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C841">
      <w:pPr>
        <w:jc w:val="center"/>
        <w:rPr>
          <w:rFonts w:hint="eastAsia" w:ascii="宋体" w:hAnsi="宋体" w:eastAsia="宋体" w:cs="宋体"/>
          <w:b/>
          <w:bCs/>
          <w:color w:val="auto"/>
          <w:sz w:val="84"/>
        </w:rPr>
      </w:pPr>
    </w:p>
    <w:p w14:paraId="5E406B3B">
      <w:pPr>
        <w:pStyle w:val="18"/>
        <w:rPr>
          <w:color w:val="auto"/>
        </w:rPr>
      </w:pPr>
    </w:p>
    <w:p w14:paraId="5B58838A">
      <w:pPr>
        <w:jc w:val="center"/>
        <w:rPr>
          <w:rFonts w:hint="eastAsia" w:ascii="宋体" w:hAnsi="宋体" w:eastAsia="宋体" w:cs="宋体"/>
          <w:b/>
          <w:bCs/>
          <w:color w:val="auto"/>
          <w:sz w:val="120"/>
          <w:szCs w:val="120"/>
        </w:rPr>
      </w:pPr>
      <w:r>
        <w:rPr>
          <w:rFonts w:hint="eastAsia" w:ascii="宋体" w:hAnsi="宋体" w:eastAsia="宋体" w:cs="宋体"/>
          <w:b/>
          <w:bCs/>
          <w:color w:val="auto"/>
          <w:sz w:val="120"/>
          <w:szCs w:val="120"/>
        </w:rPr>
        <w:t>招 标 文 件</w:t>
      </w:r>
    </w:p>
    <w:p w14:paraId="284DBC8D">
      <w:pPr>
        <w:jc w:val="center"/>
        <w:rPr>
          <w:rFonts w:hint="eastAsia" w:ascii="宋体" w:hAnsi="宋体" w:eastAsia="宋体" w:cs="宋体"/>
          <w:b/>
          <w:bCs/>
          <w:color w:val="auto"/>
          <w:sz w:val="32"/>
        </w:rPr>
      </w:pPr>
    </w:p>
    <w:p w14:paraId="4AF23C6A">
      <w:pPr>
        <w:jc w:val="center"/>
        <w:rPr>
          <w:rFonts w:hint="eastAsia" w:ascii="宋体" w:hAnsi="宋体" w:eastAsia="宋体" w:cs="宋体"/>
          <w:b/>
          <w:bCs/>
          <w:color w:val="auto"/>
          <w:sz w:val="32"/>
        </w:rPr>
      </w:pPr>
    </w:p>
    <w:p w14:paraId="36E0CE5F">
      <w:pPr>
        <w:jc w:val="center"/>
        <w:rPr>
          <w:rFonts w:hint="eastAsia" w:ascii="宋体" w:hAnsi="宋体" w:eastAsia="宋体" w:cs="宋体"/>
          <w:b/>
          <w:bCs/>
          <w:color w:val="auto"/>
          <w:sz w:val="32"/>
        </w:rPr>
      </w:pPr>
    </w:p>
    <w:p w14:paraId="112B1DB7">
      <w:pPr>
        <w:ind w:left="317" w:leftChars="151"/>
        <w:rPr>
          <w:rFonts w:hint="eastAsia" w:ascii="宋体" w:hAnsi="宋体" w:eastAsia="宋体" w:cs="宋体"/>
          <w:b/>
          <w:color w:val="auto"/>
          <w:sz w:val="32"/>
          <w:szCs w:val="32"/>
        </w:rPr>
      </w:pPr>
    </w:p>
    <w:p w14:paraId="696E037C">
      <w:pPr>
        <w:ind w:left="317" w:leftChars="151"/>
        <w:rPr>
          <w:rFonts w:hint="eastAsia" w:ascii="宋体" w:hAnsi="宋体" w:eastAsia="宋体" w:cs="宋体"/>
          <w:b/>
          <w:bCs/>
          <w:color w:val="auto"/>
          <w:sz w:val="32"/>
          <w:lang w:eastAsia="zh-CN"/>
        </w:rPr>
      </w:pPr>
      <w:r>
        <w:rPr>
          <w:rFonts w:hint="eastAsia" w:ascii="宋体" w:hAnsi="宋体" w:eastAsia="宋体" w:cs="宋体"/>
          <w:b/>
          <w:color w:val="auto"/>
          <w:sz w:val="32"/>
          <w:szCs w:val="32"/>
        </w:rPr>
        <w:t>招标编号：</w:t>
      </w:r>
      <w:r>
        <w:rPr>
          <w:rFonts w:hint="eastAsia" w:ascii="宋体" w:hAnsi="宋体" w:eastAsia="宋体" w:cs="宋体"/>
          <w:b/>
          <w:color w:val="auto"/>
          <w:sz w:val="32"/>
          <w:szCs w:val="32"/>
          <w:lang w:eastAsia="zh-CN"/>
        </w:rPr>
        <w:t>SCGZ招【2025】9-09号</w:t>
      </w:r>
    </w:p>
    <w:p w14:paraId="33F484A3">
      <w:pPr>
        <w:ind w:left="2520" w:leftChars="172" w:hanging="2159" w:hangingChars="672"/>
        <w:rPr>
          <w:rFonts w:hint="eastAsia" w:ascii="宋体" w:hAnsi="宋体" w:eastAsia="宋体" w:cs="宋体"/>
          <w:b/>
          <w:color w:val="auto"/>
          <w:sz w:val="32"/>
          <w:szCs w:val="32"/>
        </w:rPr>
      </w:pPr>
    </w:p>
    <w:p w14:paraId="547BA46B">
      <w:pPr>
        <w:ind w:left="1901" w:leftChars="171" w:hanging="1542" w:hangingChars="480"/>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项目名称：</w:t>
      </w:r>
      <w:r>
        <w:rPr>
          <w:rFonts w:hint="eastAsia" w:ascii="宋体" w:hAnsi="宋体" w:eastAsia="宋体" w:cs="宋体"/>
          <w:b/>
          <w:color w:val="auto"/>
          <w:sz w:val="32"/>
          <w:szCs w:val="32"/>
          <w:lang w:eastAsia="zh-CN"/>
        </w:rPr>
        <w:t>制造执行系统（MES）</w:t>
      </w:r>
    </w:p>
    <w:p w14:paraId="54F3CB7D">
      <w:pPr>
        <w:rPr>
          <w:rFonts w:hint="eastAsia" w:ascii="宋体" w:hAnsi="宋体" w:eastAsia="宋体" w:cs="宋体"/>
          <w:b/>
          <w:bCs/>
          <w:color w:val="auto"/>
          <w:sz w:val="32"/>
        </w:rPr>
      </w:pPr>
    </w:p>
    <w:p w14:paraId="0B086E12">
      <w:pPr>
        <w:jc w:val="center"/>
        <w:rPr>
          <w:rFonts w:hint="eastAsia" w:ascii="宋体" w:hAnsi="宋体" w:eastAsia="宋体" w:cs="宋体"/>
          <w:b/>
          <w:bCs/>
          <w:color w:val="auto"/>
          <w:sz w:val="32"/>
        </w:rPr>
      </w:pPr>
    </w:p>
    <w:p w14:paraId="29FC0EA2">
      <w:pPr>
        <w:jc w:val="center"/>
        <w:rPr>
          <w:rFonts w:hint="eastAsia" w:ascii="宋体" w:hAnsi="宋体" w:eastAsia="宋体" w:cs="宋体"/>
          <w:b/>
          <w:bCs/>
          <w:color w:val="auto"/>
          <w:sz w:val="32"/>
        </w:rPr>
      </w:pPr>
    </w:p>
    <w:p w14:paraId="67EC9CC0">
      <w:pPr>
        <w:autoSpaceDE w:val="0"/>
        <w:autoSpaceDN w:val="0"/>
        <w:adjustRightInd w:val="0"/>
        <w:jc w:val="center"/>
        <w:rPr>
          <w:rFonts w:hint="eastAsia" w:ascii="宋体" w:hAnsi="宋体" w:eastAsia="宋体" w:cs="宋体"/>
          <w:b/>
          <w:bCs/>
          <w:color w:val="auto"/>
          <w:sz w:val="32"/>
        </w:rPr>
      </w:pPr>
      <w:r>
        <w:rPr>
          <w:rFonts w:hint="eastAsia" w:ascii="宋体" w:hAnsi="宋体" w:eastAsia="宋体" w:cs="宋体"/>
          <w:b/>
          <w:bCs/>
          <w:color w:val="auto"/>
          <w:sz w:val="32"/>
        </w:rPr>
        <w:t>中国·四川（绵阳）</w:t>
      </w:r>
    </w:p>
    <w:p w14:paraId="21E87219">
      <w:pPr>
        <w:autoSpaceDE w:val="0"/>
        <w:autoSpaceDN w:val="0"/>
        <w:adjustRightInd w:val="0"/>
        <w:jc w:val="center"/>
        <w:rPr>
          <w:rFonts w:hint="eastAsia" w:ascii="宋体" w:hAnsi="宋体" w:eastAsia="宋体" w:cs="宋体"/>
          <w:b/>
          <w:bCs/>
          <w:color w:val="auto"/>
          <w:sz w:val="32"/>
        </w:rPr>
      </w:pPr>
      <w:r>
        <w:rPr>
          <w:rFonts w:hint="eastAsia" w:ascii="宋体" w:hAnsi="宋体" w:eastAsia="宋体" w:cs="宋体"/>
          <w:b/>
          <w:bCs/>
          <w:color w:val="auto"/>
          <w:sz w:val="32"/>
        </w:rPr>
        <w:t>四川国锃招标代理有限公司</w:t>
      </w:r>
    </w:p>
    <w:p w14:paraId="2BD4E308">
      <w:pPr>
        <w:autoSpaceDE w:val="0"/>
        <w:autoSpaceDN w:val="0"/>
        <w:adjustRightInd w:val="0"/>
        <w:jc w:val="center"/>
        <w:rPr>
          <w:rFonts w:hint="eastAsia" w:ascii="宋体" w:hAnsi="宋体" w:eastAsia="宋体" w:cs="宋体"/>
          <w:b/>
          <w:bCs/>
          <w:color w:val="auto"/>
          <w:sz w:val="32"/>
        </w:rPr>
      </w:pPr>
      <w:r>
        <w:rPr>
          <w:rFonts w:hint="eastAsia" w:ascii="宋体" w:hAnsi="宋体" w:eastAsia="宋体" w:cs="宋体"/>
          <w:b/>
          <w:color w:val="auto"/>
          <w:sz w:val="32"/>
          <w:szCs w:val="32"/>
        </w:rPr>
        <w:t>四川九洲空管科技有限责任公司</w:t>
      </w:r>
    </w:p>
    <w:p w14:paraId="6F3221CE">
      <w:pPr>
        <w:autoSpaceDE w:val="0"/>
        <w:autoSpaceDN w:val="0"/>
        <w:adjustRightInd w:val="0"/>
        <w:jc w:val="center"/>
        <w:rPr>
          <w:rFonts w:hint="eastAsia" w:ascii="宋体" w:hAnsi="宋体" w:eastAsia="宋体" w:cs="宋体"/>
          <w:b/>
          <w:bCs/>
          <w:color w:val="auto"/>
          <w:sz w:val="32"/>
        </w:rPr>
      </w:pPr>
      <w:r>
        <w:rPr>
          <w:rFonts w:hint="eastAsia" w:ascii="宋体" w:hAnsi="宋体" w:eastAsia="宋体" w:cs="宋体"/>
          <w:b/>
          <w:bCs/>
          <w:color w:val="auto"/>
          <w:sz w:val="32"/>
        </w:rPr>
        <w:t>共同编制</w:t>
      </w:r>
    </w:p>
    <w:p w14:paraId="5B7C5913">
      <w:pPr>
        <w:autoSpaceDE w:val="0"/>
        <w:autoSpaceDN w:val="0"/>
        <w:adjustRightInd w:val="0"/>
        <w:jc w:val="center"/>
        <w:rPr>
          <w:rFonts w:hint="eastAsia" w:ascii="宋体" w:hAnsi="宋体" w:eastAsia="宋体" w:cs="宋体"/>
          <w:b/>
          <w:bCs/>
          <w:color w:val="auto"/>
          <w:sz w:val="32"/>
        </w:rPr>
      </w:pPr>
      <w:r>
        <w:rPr>
          <w:rFonts w:hint="eastAsia" w:ascii="宋体" w:hAnsi="宋体" w:eastAsia="宋体" w:cs="宋体"/>
          <w:b/>
          <w:bCs/>
          <w:color w:val="auto"/>
          <w:sz w:val="32"/>
        </w:rPr>
        <w:t>2025年</w:t>
      </w:r>
      <w:r>
        <w:rPr>
          <w:rFonts w:hint="eastAsia" w:ascii="宋体" w:hAnsi="宋体" w:eastAsia="宋体" w:cs="宋体"/>
          <w:b/>
          <w:bCs/>
          <w:color w:val="auto"/>
          <w:sz w:val="32"/>
          <w:lang w:val="en-US" w:eastAsia="zh-CN"/>
        </w:rPr>
        <w:t>10</w:t>
      </w:r>
      <w:r>
        <w:rPr>
          <w:rFonts w:hint="eastAsia" w:ascii="宋体" w:hAnsi="宋体" w:eastAsia="宋体" w:cs="宋体"/>
          <w:b/>
          <w:bCs/>
          <w:color w:val="auto"/>
          <w:sz w:val="32"/>
        </w:rPr>
        <w:t>月</w:t>
      </w:r>
    </w:p>
    <w:p w14:paraId="55AACF43">
      <w:pPr>
        <w:autoSpaceDE w:val="0"/>
        <w:autoSpaceDN w:val="0"/>
        <w:adjustRightInd w:val="0"/>
        <w:jc w:val="center"/>
        <w:rPr>
          <w:rFonts w:hint="eastAsia" w:ascii="宋体" w:hAnsi="宋体" w:eastAsia="宋体" w:cs="宋体"/>
          <w:b/>
          <w:bCs/>
          <w:color w:val="auto"/>
          <w:sz w:val="32"/>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35BDE95B">
      <w:pPr>
        <w:autoSpaceDE w:val="0"/>
        <w:autoSpaceDN w:val="0"/>
        <w:adjustRightInd w:val="0"/>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目    录</w:t>
      </w:r>
    </w:p>
    <w:p w14:paraId="007DF1B4">
      <w:pPr>
        <w:pStyle w:val="30"/>
        <w:tabs>
          <w:tab w:val="right" w:leader="dot" w:pos="8426"/>
        </w:tabs>
        <w:rPr>
          <w:color w:val="auto"/>
        </w:rPr>
      </w:pPr>
      <w:bookmarkStart w:id="0" w:name="_Toc248313637"/>
      <w:r>
        <w:rPr>
          <w:rFonts w:hint="eastAsia" w:ascii="宋体" w:hAnsi="宋体" w:eastAsia="宋体" w:cs="宋体"/>
          <w:color w:val="auto"/>
          <w:sz w:val="30"/>
          <w:szCs w:val="30"/>
        </w:rPr>
        <w:fldChar w:fldCharType="begin"/>
      </w:r>
      <w:r>
        <w:rPr>
          <w:rFonts w:hint="eastAsia" w:ascii="宋体" w:hAnsi="宋体" w:eastAsia="宋体" w:cs="宋体"/>
          <w:color w:val="auto"/>
          <w:sz w:val="30"/>
          <w:szCs w:val="30"/>
        </w:rPr>
        <w:instrText xml:space="preserve"> TOC \o "1-3" \u </w:instrText>
      </w:r>
      <w:r>
        <w:rPr>
          <w:rFonts w:hint="eastAsia" w:ascii="宋体" w:hAnsi="宋体" w:eastAsia="宋体" w:cs="宋体"/>
          <w:color w:val="auto"/>
          <w:sz w:val="30"/>
          <w:szCs w:val="30"/>
        </w:rPr>
        <w:fldChar w:fldCharType="separate"/>
      </w:r>
      <w:r>
        <w:rPr>
          <w:rFonts w:hint="eastAsia" w:ascii="宋体" w:hAnsi="宋体" w:eastAsia="宋体" w:cs="宋体"/>
          <w:color w:val="auto"/>
          <w:kern w:val="36"/>
          <w:szCs w:val="36"/>
        </w:rPr>
        <w:t>第一章  招标公告</w:t>
      </w:r>
      <w:r>
        <w:rPr>
          <w:color w:val="auto"/>
        </w:rPr>
        <w:tab/>
      </w:r>
      <w:r>
        <w:rPr>
          <w:color w:val="auto"/>
        </w:rPr>
        <w:fldChar w:fldCharType="begin"/>
      </w:r>
      <w:r>
        <w:rPr>
          <w:color w:val="auto"/>
        </w:rPr>
        <w:instrText xml:space="preserve"> PAGEREF _Toc20637 \h </w:instrText>
      </w:r>
      <w:r>
        <w:rPr>
          <w:color w:val="auto"/>
        </w:rPr>
        <w:fldChar w:fldCharType="separate"/>
      </w:r>
      <w:r>
        <w:rPr>
          <w:color w:val="auto"/>
        </w:rPr>
        <w:t>1</w:t>
      </w:r>
      <w:r>
        <w:rPr>
          <w:color w:val="auto"/>
        </w:rPr>
        <w:fldChar w:fldCharType="end"/>
      </w:r>
    </w:p>
    <w:p w14:paraId="615BB44D">
      <w:pPr>
        <w:pStyle w:val="30"/>
        <w:tabs>
          <w:tab w:val="right" w:leader="dot" w:pos="8426"/>
        </w:tabs>
        <w:rPr>
          <w:color w:val="auto"/>
        </w:rPr>
      </w:pPr>
      <w:r>
        <w:rPr>
          <w:rFonts w:hint="eastAsia" w:ascii="宋体" w:hAnsi="宋体" w:eastAsia="宋体" w:cs="宋体"/>
          <w:color w:val="auto"/>
          <w:kern w:val="0"/>
          <w:szCs w:val="36"/>
        </w:rPr>
        <w:t>第二章  投标人须知</w:t>
      </w:r>
      <w:r>
        <w:rPr>
          <w:color w:val="auto"/>
        </w:rPr>
        <w:tab/>
      </w:r>
      <w:r>
        <w:rPr>
          <w:color w:val="auto"/>
        </w:rPr>
        <w:fldChar w:fldCharType="begin"/>
      </w:r>
      <w:r>
        <w:rPr>
          <w:color w:val="auto"/>
        </w:rPr>
        <w:instrText xml:space="preserve"> PAGEREF _Toc6015 \h </w:instrText>
      </w:r>
      <w:r>
        <w:rPr>
          <w:color w:val="auto"/>
        </w:rPr>
        <w:fldChar w:fldCharType="separate"/>
      </w:r>
      <w:r>
        <w:rPr>
          <w:color w:val="auto"/>
        </w:rPr>
        <w:t>4</w:t>
      </w:r>
      <w:r>
        <w:rPr>
          <w:color w:val="auto"/>
        </w:rPr>
        <w:fldChar w:fldCharType="end"/>
      </w:r>
    </w:p>
    <w:p w14:paraId="5AB74A14">
      <w:pPr>
        <w:pStyle w:val="30"/>
        <w:tabs>
          <w:tab w:val="right" w:leader="dot" w:pos="8426"/>
        </w:tabs>
        <w:rPr>
          <w:color w:val="auto"/>
        </w:rPr>
      </w:pPr>
      <w:r>
        <w:rPr>
          <w:rFonts w:hint="eastAsia" w:ascii="宋体" w:hAnsi="宋体" w:eastAsia="宋体" w:cs="宋体"/>
          <w:color w:val="auto"/>
          <w:kern w:val="0"/>
          <w:szCs w:val="36"/>
        </w:rPr>
        <w:t>第三章  报价范围及商务报价要求</w:t>
      </w:r>
      <w:r>
        <w:rPr>
          <w:color w:val="auto"/>
        </w:rPr>
        <w:tab/>
      </w:r>
      <w:r>
        <w:rPr>
          <w:color w:val="auto"/>
        </w:rPr>
        <w:fldChar w:fldCharType="begin"/>
      </w:r>
      <w:r>
        <w:rPr>
          <w:color w:val="auto"/>
        </w:rPr>
        <w:instrText xml:space="preserve"> PAGEREF _Toc31075 \h </w:instrText>
      </w:r>
      <w:r>
        <w:rPr>
          <w:color w:val="auto"/>
        </w:rPr>
        <w:fldChar w:fldCharType="separate"/>
      </w:r>
      <w:r>
        <w:rPr>
          <w:color w:val="auto"/>
        </w:rPr>
        <w:t>17</w:t>
      </w:r>
      <w:r>
        <w:rPr>
          <w:color w:val="auto"/>
        </w:rPr>
        <w:fldChar w:fldCharType="end"/>
      </w:r>
    </w:p>
    <w:p w14:paraId="30103DE3">
      <w:pPr>
        <w:pStyle w:val="30"/>
        <w:tabs>
          <w:tab w:val="right" w:leader="dot" w:pos="8426"/>
        </w:tabs>
        <w:rPr>
          <w:color w:val="auto"/>
        </w:rPr>
      </w:pPr>
      <w:r>
        <w:rPr>
          <w:rFonts w:hint="eastAsia" w:ascii="宋体" w:hAnsi="宋体" w:eastAsia="宋体" w:cs="宋体"/>
          <w:color w:val="auto"/>
          <w:kern w:val="0"/>
          <w:szCs w:val="36"/>
        </w:rPr>
        <w:t>第四章  评标办法</w:t>
      </w:r>
      <w:r>
        <w:rPr>
          <w:color w:val="auto"/>
        </w:rPr>
        <w:tab/>
      </w:r>
      <w:r>
        <w:rPr>
          <w:color w:val="auto"/>
        </w:rPr>
        <w:fldChar w:fldCharType="begin"/>
      </w:r>
      <w:r>
        <w:rPr>
          <w:color w:val="auto"/>
        </w:rPr>
        <w:instrText xml:space="preserve"> PAGEREF _Toc3259 \h </w:instrText>
      </w:r>
      <w:r>
        <w:rPr>
          <w:color w:val="auto"/>
        </w:rPr>
        <w:fldChar w:fldCharType="separate"/>
      </w:r>
      <w:r>
        <w:rPr>
          <w:color w:val="auto"/>
        </w:rPr>
        <w:t>18</w:t>
      </w:r>
      <w:r>
        <w:rPr>
          <w:color w:val="auto"/>
        </w:rPr>
        <w:fldChar w:fldCharType="end"/>
      </w:r>
    </w:p>
    <w:p w14:paraId="672D3ADB">
      <w:pPr>
        <w:pStyle w:val="30"/>
        <w:tabs>
          <w:tab w:val="right" w:leader="dot" w:pos="8426"/>
        </w:tabs>
        <w:rPr>
          <w:color w:val="auto"/>
        </w:rPr>
      </w:pPr>
      <w:r>
        <w:rPr>
          <w:rFonts w:hint="eastAsia" w:ascii="宋体" w:hAnsi="宋体" w:eastAsia="宋体" w:cs="宋体"/>
          <w:color w:val="auto"/>
          <w:kern w:val="0"/>
          <w:szCs w:val="36"/>
        </w:rPr>
        <w:t>第五章 技术标准和要求</w:t>
      </w:r>
      <w:r>
        <w:rPr>
          <w:color w:val="auto"/>
        </w:rPr>
        <w:tab/>
      </w:r>
      <w:r>
        <w:rPr>
          <w:color w:val="auto"/>
        </w:rPr>
        <w:fldChar w:fldCharType="begin"/>
      </w:r>
      <w:r>
        <w:rPr>
          <w:color w:val="auto"/>
        </w:rPr>
        <w:instrText xml:space="preserve"> PAGEREF _Toc26192 \h </w:instrText>
      </w:r>
      <w:r>
        <w:rPr>
          <w:color w:val="auto"/>
        </w:rPr>
        <w:fldChar w:fldCharType="separate"/>
      </w:r>
      <w:r>
        <w:rPr>
          <w:color w:val="auto"/>
        </w:rPr>
        <w:t>27</w:t>
      </w:r>
      <w:r>
        <w:rPr>
          <w:color w:val="auto"/>
        </w:rPr>
        <w:fldChar w:fldCharType="end"/>
      </w:r>
    </w:p>
    <w:p w14:paraId="7B8570E5">
      <w:pPr>
        <w:pStyle w:val="30"/>
        <w:tabs>
          <w:tab w:val="right" w:leader="dot" w:pos="8426"/>
        </w:tabs>
        <w:rPr>
          <w:color w:val="auto"/>
        </w:rPr>
      </w:pPr>
      <w:r>
        <w:rPr>
          <w:rFonts w:hint="eastAsia" w:ascii="宋体" w:hAnsi="宋体" w:eastAsia="宋体" w:cs="宋体"/>
          <w:color w:val="auto"/>
          <w:kern w:val="0"/>
          <w:szCs w:val="36"/>
        </w:rPr>
        <w:t>第六章 合同主要条款</w:t>
      </w:r>
      <w:r>
        <w:rPr>
          <w:color w:val="auto"/>
        </w:rPr>
        <w:tab/>
      </w:r>
      <w:r>
        <w:rPr>
          <w:color w:val="auto"/>
        </w:rPr>
        <w:fldChar w:fldCharType="begin"/>
      </w:r>
      <w:r>
        <w:rPr>
          <w:color w:val="auto"/>
        </w:rPr>
        <w:instrText xml:space="preserve"> PAGEREF _Toc13935 \h </w:instrText>
      </w:r>
      <w:r>
        <w:rPr>
          <w:color w:val="auto"/>
        </w:rPr>
        <w:fldChar w:fldCharType="separate"/>
      </w:r>
      <w:r>
        <w:rPr>
          <w:color w:val="auto"/>
        </w:rPr>
        <w:t>28</w:t>
      </w:r>
      <w:r>
        <w:rPr>
          <w:color w:val="auto"/>
        </w:rPr>
        <w:fldChar w:fldCharType="end"/>
      </w:r>
    </w:p>
    <w:p w14:paraId="4F8D519F">
      <w:pPr>
        <w:pStyle w:val="30"/>
        <w:tabs>
          <w:tab w:val="right" w:leader="dot" w:pos="8426"/>
        </w:tabs>
        <w:rPr>
          <w:color w:val="auto"/>
        </w:rPr>
      </w:pPr>
      <w:r>
        <w:rPr>
          <w:rFonts w:hint="eastAsia" w:ascii="宋体" w:hAnsi="宋体" w:eastAsia="宋体" w:cs="宋体"/>
          <w:color w:val="auto"/>
          <w:szCs w:val="32"/>
        </w:rPr>
        <w:t>第七章 投标文件格式</w:t>
      </w:r>
      <w:r>
        <w:rPr>
          <w:color w:val="auto"/>
        </w:rPr>
        <w:tab/>
      </w:r>
      <w:r>
        <w:rPr>
          <w:color w:val="auto"/>
        </w:rPr>
        <w:fldChar w:fldCharType="begin"/>
      </w:r>
      <w:r>
        <w:rPr>
          <w:color w:val="auto"/>
        </w:rPr>
        <w:instrText xml:space="preserve"> PAGEREF _Toc27199 \h </w:instrText>
      </w:r>
      <w:r>
        <w:rPr>
          <w:color w:val="auto"/>
        </w:rPr>
        <w:fldChar w:fldCharType="separate"/>
      </w:r>
      <w:r>
        <w:rPr>
          <w:color w:val="auto"/>
        </w:rPr>
        <w:t>38</w:t>
      </w:r>
      <w:r>
        <w:rPr>
          <w:color w:val="auto"/>
        </w:rPr>
        <w:fldChar w:fldCharType="end"/>
      </w:r>
    </w:p>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rPr>
      </w:pPr>
      <w:r>
        <w:rPr>
          <w:rFonts w:hint="eastAsia" w:ascii="宋体" w:hAnsi="宋体" w:eastAsia="宋体" w:cs="宋体"/>
          <w:color w:val="auto"/>
          <w:szCs w:val="30"/>
        </w:rPr>
        <w:fldChar w:fldCharType="end"/>
      </w:r>
      <w:bookmarkStart w:id="1" w:name="_Toc20637"/>
      <w:r>
        <w:rPr>
          <w:rFonts w:hint="eastAsia" w:ascii="宋体" w:hAnsi="宋体" w:eastAsia="宋体" w:cs="宋体"/>
          <w:color w:val="auto"/>
          <w:sz w:val="30"/>
          <w:szCs w:val="30"/>
        </w:rPr>
        <w:t xml:space="preserve"> </w:t>
      </w:r>
      <w:r>
        <w:rPr>
          <w:rFonts w:hint="eastAsia" w:ascii="宋体" w:hAnsi="宋体" w:eastAsia="宋体" w:cs="宋体"/>
          <w:b/>
          <w:bCs/>
          <w:color w:val="auto"/>
        </w:rPr>
        <w:br w:type="page"/>
      </w:r>
      <w:bookmarkStart w:id="2" w:name="_Toc24112403"/>
      <w:bookmarkStart w:id="3" w:name="_Toc286752012"/>
      <w:r>
        <w:rPr>
          <w:rFonts w:hint="eastAsia" w:ascii="宋体" w:hAnsi="宋体" w:eastAsia="宋体" w:cs="宋体"/>
          <w:b/>
          <w:bCs/>
          <w:color w:val="auto"/>
          <w:kern w:val="36"/>
          <w:sz w:val="36"/>
          <w:szCs w:val="36"/>
        </w:rPr>
        <w:t xml:space="preserve">第一章  </w:t>
      </w:r>
      <w:bookmarkEnd w:id="0"/>
      <w:bookmarkEnd w:id="2"/>
      <w:bookmarkEnd w:id="3"/>
      <w:bookmarkStart w:id="4" w:name="_Toc248313638"/>
      <w:r>
        <w:rPr>
          <w:rFonts w:hint="eastAsia" w:ascii="宋体" w:hAnsi="宋体" w:eastAsia="宋体" w:cs="宋体"/>
          <w:b/>
          <w:bCs/>
          <w:color w:val="auto"/>
          <w:kern w:val="36"/>
          <w:sz w:val="36"/>
          <w:szCs w:val="36"/>
        </w:rPr>
        <w:t>招标公告</w:t>
      </w:r>
      <w:bookmarkEnd w:id="1"/>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5C111331">
      <w:pPr>
        <w:pStyle w:val="82"/>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rPr>
      </w:pPr>
      <w:r>
        <w:rPr>
          <w:rFonts w:hint="default" w:ascii="宋体" w:hAnsi="宋体" w:eastAsia="宋体" w:cs="宋体"/>
          <w:color w:val="auto"/>
          <w:kern w:val="0"/>
          <w:sz w:val="21"/>
          <w:szCs w:val="24"/>
          <w:lang w:val="en-US" w:eastAsia="zh-CN" w:bidi="ar-SA"/>
        </w:rPr>
        <w:t>1.</w:t>
      </w:r>
      <w:r>
        <w:rPr>
          <w:rFonts w:hint="eastAsia" w:ascii="宋体" w:hAnsi="宋体" w:cs="宋体"/>
          <w:color w:val="auto"/>
          <w:kern w:val="0"/>
        </w:rPr>
        <w:t>项目名称及招标编号</w:t>
      </w:r>
    </w:p>
    <w:p w14:paraId="719EE725">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项目名称：</w:t>
      </w:r>
      <w:r>
        <w:rPr>
          <w:rFonts w:hint="eastAsia" w:ascii="宋体" w:hAnsi="宋体" w:cs="宋体"/>
          <w:color w:val="auto"/>
          <w:kern w:val="0"/>
          <w:lang w:eastAsia="zh-CN"/>
        </w:rPr>
        <w:t>制造执行系统（MES）</w:t>
      </w:r>
    </w:p>
    <w:p w14:paraId="7918EB5D">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SCGZ招【2025】9-09号</w:t>
      </w:r>
    </w:p>
    <w:p w14:paraId="1BF187E8">
      <w:pPr>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2.1</w:t>
      </w:r>
      <w:r>
        <w:rPr>
          <w:rFonts w:hint="eastAsia" w:ascii="宋体" w:hAnsi="宋体" w:eastAsia="宋体" w:cs="宋体"/>
          <w:color w:val="auto"/>
          <w:kern w:val="0"/>
          <w:lang w:val="en-US" w:eastAsia="zh-CN"/>
        </w:rPr>
        <w:t xml:space="preserve"> </w:t>
      </w:r>
      <w:r>
        <w:rPr>
          <w:rFonts w:hint="eastAsia" w:ascii="宋体" w:eastAsia="宋体" w:cs="宋体"/>
          <w:color w:val="auto"/>
          <w:kern w:val="0"/>
        </w:rPr>
        <w:t>招标货物名称及数量</w:t>
      </w:r>
    </w:p>
    <w:tbl>
      <w:tblPr>
        <w:tblStyle w:val="47"/>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1"/>
        <w:gridCol w:w="1734"/>
        <w:gridCol w:w="2673"/>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0E0A8CF">
            <w:pPr>
              <w:spacing w:line="380" w:lineRule="exact"/>
              <w:jc w:val="center"/>
              <w:rPr>
                <w:rFonts w:hint="eastAsia" w:ascii="宋体" w:eastAsia="宋体" w:cs="宋体"/>
                <w:color w:val="auto"/>
                <w:kern w:val="0"/>
                <w:lang w:eastAsia="zh-CN"/>
              </w:rPr>
            </w:pPr>
            <w:r>
              <w:rPr>
                <w:rFonts w:hint="eastAsia" w:ascii="宋体" w:eastAsia="宋体" w:cs="宋体"/>
                <w:color w:val="auto"/>
                <w:kern w:val="0"/>
                <w:lang w:eastAsia="zh-CN"/>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rPr>
            </w:pPr>
            <w:r>
              <w:rPr>
                <w:rFonts w:hint="eastAsia" w:ascii="宋体" w:eastAsia="宋体" w:cs="宋体"/>
                <w:color w:val="auto"/>
                <w:kern w:val="0"/>
                <w:lang w:val="en-US" w:eastAsia="zh-CN"/>
              </w:rPr>
              <w:t>交货</w:t>
            </w:r>
            <w:r>
              <w:rPr>
                <w:rFonts w:hint="eastAsia" w:ascii="宋体" w:eastAsia="宋体" w:cs="宋体"/>
                <w:color w:val="auto"/>
                <w:kern w:val="0"/>
              </w:rPr>
              <w:t>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hint="eastAsia" w:ascii="宋体" w:eastAsia="宋体" w:cs="宋体"/>
                <w:color w:val="auto"/>
                <w:lang w:eastAsia="zh-CN"/>
              </w:rPr>
            </w:pPr>
            <w:r>
              <w:rPr>
                <w:rFonts w:hint="eastAsia" w:ascii="宋体" w:eastAsia="宋体" w:cs="宋体"/>
                <w:color w:val="auto"/>
                <w:lang w:eastAsia="zh-CN"/>
              </w:rPr>
              <w:t>制造执行系统（MES）</w:t>
            </w:r>
          </w:p>
        </w:tc>
        <w:tc>
          <w:tcPr>
            <w:tcW w:w="2721" w:type="dxa"/>
            <w:tcBorders>
              <w:top w:val="single" w:color="auto" w:sz="12" w:space="0"/>
            </w:tcBorders>
            <w:vAlign w:val="center"/>
          </w:tcPr>
          <w:p w14:paraId="59AB9A8E">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color w:val="auto"/>
                <w:kern w:val="0"/>
              </w:rPr>
            </w:pPr>
            <w:r>
              <w:rPr>
                <w:rFonts w:hint="eastAsia" w:ascii="宋体" w:hAnsi="宋体" w:eastAsia="宋体" w:cs="宋体"/>
                <w:color w:val="auto"/>
                <w:kern w:val="0"/>
              </w:rPr>
              <w:t>2026年10月上线验收。</w:t>
            </w:r>
          </w:p>
        </w:tc>
        <w:tc>
          <w:tcPr>
            <w:tcW w:w="2673" w:type="dxa"/>
            <w:tcBorders>
              <w:top w:val="single" w:color="auto" w:sz="12" w:space="0"/>
            </w:tcBorders>
            <w:vAlign w:val="center"/>
          </w:tcPr>
          <w:p w14:paraId="50D4DB92">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w:t>
      </w:r>
      <w:bookmarkStart w:id="5" w:name="_Hlk202877821"/>
      <w:r>
        <w:rPr>
          <w:rFonts w:hint="eastAsia" w:ascii="宋体" w:hAnsi="宋体" w:eastAsia="宋体" w:cs="宋体"/>
          <w:color w:val="auto"/>
          <w:kern w:val="0"/>
          <w:lang w:eastAsia="zh-CN"/>
        </w:rPr>
        <w:t>本项目不接受代理商投标</w:t>
      </w:r>
      <w:bookmarkEnd w:id="5"/>
      <w:r>
        <w:rPr>
          <w:rFonts w:hint="eastAsia" w:ascii="宋体" w:hAnsi="宋体" w:eastAsia="宋体" w:cs="宋体"/>
          <w:color w:val="auto"/>
          <w:kern w:val="0"/>
          <w:lang w:eastAsia="zh-CN"/>
        </w:rPr>
        <w:t>；</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3.8</w:t>
      </w:r>
      <w:r>
        <w:rPr>
          <w:rFonts w:hint="eastAsia" w:ascii="宋体" w:hAnsi="宋体" w:eastAsia="宋体" w:cs="宋体"/>
          <w:color w:val="auto"/>
          <w:kern w:val="0"/>
          <w:lang w:val="en-US" w:eastAsia="zh-CN"/>
        </w:rPr>
        <w:t xml:space="preserve"> </w:t>
      </w:r>
      <w:r>
        <w:rPr>
          <w:rFonts w:hint="eastAsia" w:ascii="宋体" w:hAnsi="宋体" w:eastAsia="宋体" w:cs="宋体"/>
          <w:color w:val="auto"/>
          <w:kern w:val="0"/>
        </w:rPr>
        <w:t>本项目接受联合体投标。联合体参与</w:t>
      </w:r>
      <w:r>
        <w:rPr>
          <w:rFonts w:hint="eastAsia" w:ascii="宋体" w:hAnsi="宋体" w:eastAsia="宋体" w:cs="宋体"/>
          <w:color w:val="auto"/>
          <w:kern w:val="0"/>
          <w:lang w:val="en-US" w:eastAsia="zh-CN"/>
        </w:rPr>
        <w:t>投标</w:t>
      </w:r>
      <w:r>
        <w:rPr>
          <w:rFonts w:hint="eastAsia" w:ascii="宋体" w:hAnsi="宋体" w:eastAsia="宋体" w:cs="宋体"/>
          <w:color w:val="auto"/>
          <w:kern w:val="0"/>
        </w:rPr>
        <w:t>的</w:t>
      </w:r>
      <w:r>
        <w:rPr>
          <w:rFonts w:hint="eastAsia" w:ascii="宋体" w:hAnsi="宋体" w:eastAsia="宋体" w:cs="宋体"/>
          <w:color w:val="auto"/>
          <w:kern w:val="0"/>
          <w:lang w:val="en-US" w:eastAsia="zh-CN"/>
        </w:rPr>
        <w:t>成员各方均</w:t>
      </w:r>
      <w:r>
        <w:rPr>
          <w:rFonts w:hint="eastAsia" w:ascii="宋体" w:hAnsi="宋体" w:eastAsia="宋体" w:cs="宋体"/>
          <w:color w:val="auto"/>
          <w:kern w:val="0"/>
        </w:rPr>
        <w:t>应符合</w:t>
      </w:r>
      <w:r>
        <w:rPr>
          <w:rFonts w:hint="eastAsia" w:ascii="宋体" w:hAnsi="宋体" w:eastAsia="宋体" w:cs="宋体"/>
          <w:color w:val="auto"/>
          <w:kern w:val="0"/>
          <w:lang w:eastAsia="zh-CN"/>
        </w:rPr>
        <w:t>“</w:t>
      </w:r>
      <w:r>
        <w:rPr>
          <w:rFonts w:hint="eastAsia" w:ascii="宋体" w:hAnsi="宋体" w:eastAsia="宋体" w:cs="宋体"/>
          <w:color w:val="auto"/>
          <w:kern w:val="0"/>
        </w:rPr>
        <w:t>投标人资格条件要求</w:t>
      </w: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中的3.1-3.7要求</w:t>
      </w:r>
      <w:r>
        <w:rPr>
          <w:rFonts w:hint="eastAsia" w:ascii="宋体" w:hAnsi="宋体" w:eastAsia="宋体" w:cs="宋体"/>
          <w:color w:val="auto"/>
          <w:kern w:val="0"/>
        </w:rPr>
        <w:t>。联合体成员（含联合体牵头人）家数须不超过2家。联合体各方须签订联合体协议书，明确联合体牵头人和各方</w:t>
      </w:r>
      <w:r>
        <w:rPr>
          <w:rFonts w:hint="eastAsia" w:ascii="宋体" w:hAnsi="宋体" w:eastAsia="宋体" w:cs="宋体"/>
          <w:color w:val="auto"/>
          <w:kern w:val="0"/>
          <w:lang w:val="en-US" w:eastAsia="zh-CN"/>
        </w:rPr>
        <w:t>的</w:t>
      </w:r>
      <w:r>
        <w:rPr>
          <w:rFonts w:hint="eastAsia" w:ascii="宋体" w:hAnsi="宋体" w:eastAsia="宋体" w:cs="宋体"/>
          <w:color w:val="auto"/>
          <w:kern w:val="0"/>
        </w:rPr>
        <w:t>工作和义务。联合体中各方不得再以自己名义单独或参加其他联合体在同</w:t>
      </w:r>
      <w:r>
        <w:rPr>
          <w:rFonts w:hint="eastAsia" w:ascii="宋体" w:hAnsi="宋体" w:eastAsia="宋体" w:cs="宋体"/>
          <w:color w:val="auto"/>
          <w:kern w:val="0"/>
          <w:lang w:val="en-US" w:eastAsia="zh-CN"/>
        </w:rPr>
        <w:t>一项目的招标</w:t>
      </w:r>
      <w:r>
        <w:rPr>
          <w:rFonts w:hint="eastAsia" w:ascii="宋体" w:hAnsi="宋体" w:eastAsia="宋体" w:cs="宋体"/>
          <w:color w:val="auto"/>
          <w:kern w:val="0"/>
        </w:rPr>
        <w:t>活动。</w:t>
      </w:r>
    </w:p>
    <w:p w14:paraId="1F1C121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4.招标文件获取方式、时间、地点：</w:t>
      </w:r>
    </w:p>
    <w:p w14:paraId="2566D3CB">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招标文件自2025年</w:t>
      </w:r>
      <w:r>
        <w:rPr>
          <w:rFonts w:hint="eastAsia" w:ascii="宋体" w:hAnsi="宋体" w:eastAsia="宋体" w:cs="宋体"/>
          <w:color w:val="auto"/>
          <w:lang w:val="en-US" w:eastAsia="zh-CN"/>
        </w:rPr>
        <w:t>10</w:t>
      </w:r>
      <w:r>
        <w:rPr>
          <w:rFonts w:hint="eastAsia" w:ascii="宋体" w:hAnsi="宋体" w:eastAsia="宋体" w:cs="宋体"/>
          <w:color w:val="auto"/>
        </w:rPr>
        <w:t>月</w:t>
      </w:r>
      <w:r>
        <w:rPr>
          <w:rFonts w:hint="eastAsia" w:ascii="宋体" w:hAnsi="宋体" w:eastAsia="宋体" w:cs="宋体"/>
          <w:color w:val="auto"/>
          <w:lang w:val="en-US" w:eastAsia="zh-CN"/>
        </w:rPr>
        <w:t>28</w:t>
      </w:r>
      <w:r>
        <w:rPr>
          <w:rFonts w:hint="eastAsia" w:ascii="宋体" w:hAnsi="宋体" w:eastAsia="宋体" w:cs="宋体"/>
          <w:color w:val="auto"/>
        </w:rPr>
        <w:t>日至2025年</w:t>
      </w:r>
      <w:r>
        <w:rPr>
          <w:rFonts w:hint="eastAsia" w:ascii="宋体" w:hAnsi="宋体" w:eastAsia="宋体" w:cs="宋体"/>
          <w:color w:val="auto"/>
          <w:lang w:val="en-US" w:eastAsia="zh-CN"/>
        </w:rPr>
        <w:t>11</w:t>
      </w:r>
      <w:r>
        <w:rPr>
          <w:rFonts w:hint="eastAsia" w:ascii="宋体" w:hAnsi="宋体" w:eastAsia="宋体" w:cs="宋体"/>
          <w:color w:val="auto"/>
        </w:rPr>
        <w:t>月</w:t>
      </w:r>
      <w:r>
        <w:rPr>
          <w:rFonts w:hint="eastAsia" w:ascii="宋体" w:hAnsi="宋体" w:eastAsia="宋体" w:cs="宋体"/>
          <w:color w:val="auto"/>
          <w:lang w:val="en-US" w:eastAsia="zh-CN"/>
        </w:rPr>
        <w:t>3</w:t>
      </w:r>
      <w:r>
        <w:rPr>
          <w:rFonts w:hint="eastAsia" w:ascii="宋体" w:hAnsi="宋体" w:eastAsia="宋体" w:cs="宋体"/>
          <w:color w:val="auto"/>
        </w:rPr>
        <w:t>日09:00-17:00（北京时间，法定节假日除外）在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7B17379D">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69AFAEDB">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①现场报名：获取招标文件时，经办人员当场提交以下资料：投标人为法人或者其他组织的，需提供加盖公章的营业执照复印件、单位介绍信、经办人身份证复印件。</w:t>
      </w:r>
    </w:p>
    <w:p w14:paraId="5F404F8A">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kern w:val="0"/>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1CAEAB3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5.投标截止时间和开标时间：2025年</w:t>
      </w:r>
      <w:r>
        <w:rPr>
          <w:rFonts w:hint="eastAsia" w:ascii="宋体" w:hAnsi="宋体" w:eastAsia="宋体" w:cs="宋体"/>
          <w:color w:val="auto"/>
          <w:lang w:val="en-US" w:eastAsia="zh-CN"/>
        </w:rPr>
        <w:t>11</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日1</w:t>
      </w:r>
      <w:r>
        <w:rPr>
          <w:rFonts w:hint="eastAsia" w:ascii="宋体" w:hAnsi="宋体" w:eastAsia="宋体" w:cs="宋体"/>
          <w:color w:val="auto"/>
          <w:lang w:val="en-US" w:eastAsia="zh-CN"/>
        </w:rPr>
        <w:t>0</w:t>
      </w:r>
      <w:r>
        <w:rPr>
          <w:rFonts w:hint="eastAsia" w:ascii="宋体" w:hAnsi="宋体" w:eastAsia="宋体" w:cs="宋体"/>
          <w:color w:val="auto"/>
        </w:rPr>
        <w:t xml:space="preserve">时00分（北京时间）。   </w:t>
      </w:r>
    </w:p>
    <w:p w14:paraId="202825E8">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0AE4E674">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人：廖女士（商务） 15386675412</w:t>
      </w:r>
    </w:p>
    <w:p w14:paraId="492C3FF2">
      <w:pPr>
        <w:autoSpaceDE w:val="0"/>
        <w:autoSpaceDN w:val="0"/>
        <w:adjustRightInd w:val="0"/>
        <w:snapToGrid w:val="0"/>
        <w:spacing w:line="380" w:lineRule="exact"/>
        <w:ind w:firstLine="1680" w:firstLineChars="800"/>
        <w:jc w:val="left"/>
        <w:rPr>
          <w:rFonts w:hint="default" w:ascii="宋体" w:hAnsi="宋体" w:eastAsia="宋体" w:cs="宋体"/>
          <w:color w:val="auto"/>
          <w:kern w:val="0"/>
          <w:lang w:val="en-US" w:eastAsia="zh-CN"/>
        </w:rPr>
      </w:pPr>
      <w:r>
        <w:rPr>
          <w:rFonts w:hint="eastAsia" w:ascii="宋体" w:hAnsi="宋体" w:eastAsia="宋体" w:cs="宋体"/>
          <w:color w:val="auto"/>
          <w:kern w:val="0"/>
          <w:lang w:val="en-US" w:eastAsia="zh-CN"/>
        </w:rPr>
        <w:t>刘先生</w:t>
      </w:r>
      <w:r>
        <w:rPr>
          <w:rFonts w:hint="eastAsia" w:ascii="宋体" w:hAnsi="宋体" w:eastAsia="宋体" w:cs="宋体"/>
          <w:color w:val="auto"/>
          <w:kern w:val="0"/>
        </w:rPr>
        <w:t xml:space="preserve">（技术） </w:t>
      </w:r>
      <w:r>
        <w:rPr>
          <w:rFonts w:hint="eastAsia" w:ascii="宋体" w:hAnsi="宋体" w:eastAsia="宋体" w:cs="宋体"/>
          <w:color w:val="auto"/>
          <w:kern w:val="0"/>
          <w:lang w:val="en-US" w:eastAsia="zh-CN"/>
        </w:rPr>
        <w:t>15881629499</w:t>
      </w:r>
    </w:p>
    <w:p w14:paraId="6B4B2582">
      <w:pPr>
        <w:pStyle w:val="2"/>
        <w:numPr>
          <w:ilvl w:val="-1"/>
          <w:numId w:val="0"/>
        </w:numPr>
        <w:ind w:leftChars="200" w:firstLine="0" w:firstLineChars="0"/>
        <w:rPr>
          <w:rFonts w:hint="default"/>
          <w:color w:val="auto"/>
          <w:lang w:val="en-US" w:eastAsia="zh-CN"/>
        </w:rPr>
      </w:pPr>
      <w:r>
        <w:rPr>
          <w:rFonts w:hint="eastAsia" w:ascii="宋体" w:hAnsi="宋体" w:cs="宋体"/>
          <w:color w:val="auto"/>
          <w:kern w:val="0"/>
          <w:lang w:val="en-US" w:eastAsia="zh-CN"/>
        </w:rPr>
        <w:t xml:space="preserve">         </w:t>
      </w:r>
      <w:r>
        <w:rPr>
          <w:rFonts w:hint="eastAsia" w:ascii="宋体" w:hAnsi="宋体" w:cs="宋体"/>
          <w:color w:val="auto"/>
          <w:kern w:val="0"/>
          <w:sz w:val="21"/>
          <w:szCs w:val="21"/>
          <w:lang w:val="en-US" w:eastAsia="zh-CN"/>
        </w:rPr>
        <w:t>杨先生（技术） 15328220332</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 xml:space="preserve">              袁  月 18009050628（项目咨询）</w:t>
      </w:r>
    </w:p>
    <w:p w14:paraId="75BF850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5F7F758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5A3ADE45">
      <w:pPr>
        <w:autoSpaceDE w:val="0"/>
        <w:autoSpaceDN w:val="0"/>
        <w:adjustRightInd w:val="0"/>
        <w:snapToGrid w:val="0"/>
        <w:spacing w:line="380" w:lineRule="exact"/>
        <w:ind w:firstLine="5460" w:firstLineChars="2600"/>
        <w:jc w:val="left"/>
        <w:rPr>
          <w:rFonts w:hint="eastAsia" w:ascii="宋体" w:hAnsi="宋体" w:eastAsia="宋体" w:cs="宋体"/>
          <w:color w:val="auto"/>
          <w:kern w:val="0"/>
        </w:rPr>
      </w:pPr>
      <w:r>
        <w:rPr>
          <w:rFonts w:hint="eastAsia" w:ascii="宋体" w:hAnsi="宋体" w:eastAsia="宋体" w:cs="宋体"/>
          <w:color w:val="auto"/>
          <w:kern w:val="0"/>
        </w:rPr>
        <w:t xml:space="preserve"> </w:t>
      </w:r>
    </w:p>
    <w:p w14:paraId="19BB2657">
      <w:pPr>
        <w:autoSpaceDE w:val="0"/>
        <w:autoSpaceDN w:val="0"/>
        <w:adjustRightInd w:val="0"/>
        <w:snapToGrid w:val="0"/>
        <w:spacing w:line="360" w:lineRule="exact"/>
        <w:jc w:val="center"/>
        <w:outlineLvl w:val="0"/>
        <w:rPr>
          <w:rFonts w:hint="eastAsia" w:ascii="宋体" w:hAnsi="宋体" w:eastAsia="宋体" w:cs="宋体"/>
          <w:color w:val="auto"/>
          <w:kern w:val="0"/>
        </w:rPr>
      </w:pPr>
      <w:r>
        <w:rPr>
          <w:rFonts w:hint="eastAsia" w:ascii="宋体" w:hAnsi="宋体" w:eastAsia="宋体" w:cs="宋体"/>
          <w:color w:val="auto"/>
          <w:kern w:val="0"/>
        </w:rPr>
        <w:br w:type="page"/>
      </w:r>
      <w:bookmarkStart w:id="6" w:name="_Toc6015"/>
      <w:bookmarkStart w:id="7" w:name="_Toc24112404"/>
      <w:bookmarkStart w:id="8" w:name="_Toc286752013"/>
      <w:r>
        <w:rPr>
          <w:rFonts w:hint="eastAsia" w:ascii="宋体" w:hAnsi="宋体" w:eastAsia="宋体" w:cs="宋体"/>
          <w:b/>
          <w:color w:val="auto"/>
          <w:kern w:val="0"/>
          <w:sz w:val="36"/>
          <w:szCs w:val="36"/>
        </w:rPr>
        <w:t>第二章  投标人须知</w:t>
      </w:r>
      <w:bookmarkEnd w:id="4"/>
      <w:bookmarkEnd w:id="6"/>
      <w:bookmarkEnd w:id="7"/>
      <w:bookmarkEnd w:id="8"/>
    </w:p>
    <w:p w14:paraId="4E76ABE6">
      <w:pPr>
        <w:autoSpaceDE w:val="0"/>
        <w:autoSpaceDN w:val="0"/>
        <w:adjustRightInd w:val="0"/>
        <w:snapToGrid w:val="0"/>
        <w:spacing w:line="200" w:lineRule="exact"/>
        <w:ind w:firstLine="525" w:firstLineChars="250"/>
        <w:jc w:val="left"/>
        <w:rPr>
          <w:rFonts w:hint="eastAsia" w:ascii="宋体" w:hAnsi="宋体" w:eastAsia="宋体" w:cs="宋体"/>
          <w:color w:val="auto"/>
          <w:kern w:val="0"/>
        </w:rPr>
      </w:pPr>
    </w:p>
    <w:p w14:paraId="19128130">
      <w:pPr>
        <w:autoSpaceDE w:val="0"/>
        <w:autoSpaceDN w:val="0"/>
        <w:adjustRightInd w:val="0"/>
        <w:spacing w:line="413" w:lineRule="exact"/>
        <w:jc w:val="center"/>
        <w:outlineLvl w:val="1"/>
        <w:rPr>
          <w:rFonts w:hint="eastAsia" w:ascii="宋体" w:hAnsi="宋体" w:eastAsia="宋体" w:cs="宋体"/>
          <w:color w:val="auto"/>
          <w:kern w:val="0"/>
          <w:sz w:val="28"/>
          <w:szCs w:val="28"/>
        </w:rPr>
      </w:pPr>
      <w:bookmarkStart w:id="9" w:name="_Toc24112405"/>
      <w:bookmarkStart w:id="10" w:name="_Toc248313639"/>
      <w:bookmarkStart w:id="11" w:name="_Toc31214"/>
      <w:bookmarkStart w:id="12" w:name="_Toc286752014"/>
      <w:r>
        <w:rPr>
          <w:rFonts w:hint="eastAsia" w:ascii="宋体" w:hAnsi="宋体" w:eastAsia="宋体" w:cs="宋体"/>
          <w:color w:val="auto"/>
          <w:kern w:val="0"/>
          <w:sz w:val="28"/>
          <w:szCs w:val="28"/>
        </w:rPr>
        <w:t>一、投标人须知前附表</w:t>
      </w:r>
      <w:bookmarkEnd w:id="9"/>
      <w:bookmarkEnd w:id="10"/>
      <w:bookmarkEnd w:id="11"/>
      <w:bookmarkEnd w:id="12"/>
    </w:p>
    <w:p w14:paraId="3FC6F232">
      <w:pPr>
        <w:autoSpaceDE w:val="0"/>
        <w:autoSpaceDN w:val="0"/>
        <w:adjustRightInd w:val="0"/>
        <w:spacing w:line="200" w:lineRule="exact"/>
        <w:jc w:val="left"/>
        <w:rPr>
          <w:rFonts w:hint="eastAsia" w:ascii="宋体" w:hAnsi="宋体" w:eastAsia="宋体" w:cs="宋体"/>
          <w:b/>
          <w:color w:val="auto"/>
          <w:kern w:val="0"/>
        </w:rPr>
      </w:pPr>
    </w:p>
    <w:tbl>
      <w:tblPr>
        <w:tblStyle w:val="47"/>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7424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6F6033C5">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条款号</w:t>
            </w:r>
          </w:p>
        </w:tc>
        <w:tc>
          <w:tcPr>
            <w:tcW w:w="2386" w:type="dxa"/>
            <w:vAlign w:val="center"/>
          </w:tcPr>
          <w:p w14:paraId="035ABE8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条款名称</w:t>
            </w:r>
          </w:p>
        </w:tc>
        <w:tc>
          <w:tcPr>
            <w:tcW w:w="5206" w:type="dxa"/>
            <w:vAlign w:val="center"/>
          </w:tcPr>
          <w:p w14:paraId="3F32269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编列内容</w:t>
            </w:r>
          </w:p>
        </w:tc>
      </w:tr>
      <w:tr w14:paraId="259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0722239">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w:t>
            </w:r>
          </w:p>
        </w:tc>
        <w:tc>
          <w:tcPr>
            <w:tcW w:w="2386" w:type="dxa"/>
            <w:vAlign w:val="center"/>
          </w:tcPr>
          <w:p w14:paraId="2BA16AB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招标人</w:t>
            </w:r>
          </w:p>
        </w:tc>
        <w:tc>
          <w:tcPr>
            <w:tcW w:w="5206" w:type="dxa"/>
          </w:tcPr>
          <w:p w14:paraId="69FF7620">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名  称：四川九洲空管科技有限责任公司</w:t>
            </w:r>
          </w:p>
          <w:p w14:paraId="54885E43">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2414B914">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联系人：廖女士（商务） 15386675412</w:t>
            </w:r>
          </w:p>
          <w:p w14:paraId="3F60451F">
            <w:pPr>
              <w:autoSpaceDE w:val="0"/>
              <w:autoSpaceDN w:val="0"/>
              <w:adjustRightInd w:val="0"/>
              <w:snapToGrid w:val="0"/>
              <w:spacing w:line="380" w:lineRule="exact"/>
              <w:ind w:firstLine="840" w:firstLineChars="400"/>
              <w:jc w:val="left"/>
              <w:rPr>
                <w:rFonts w:hint="default" w:ascii="宋体" w:hAnsi="宋体" w:eastAsia="宋体" w:cs="宋体"/>
                <w:color w:val="auto"/>
                <w:kern w:val="0"/>
                <w:lang w:val="en-US" w:eastAsia="zh-CN"/>
              </w:rPr>
            </w:pPr>
            <w:r>
              <w:rPr>
                <w:rFonts w:hint="eastAsia" w:ascii="宋体" w:hAnsi="宋体" w:eastAsia="宋体" w:cs="宋体"/>
                <w:color w:val="auto"/>
                <w:kern w:val="0"/>
                <w:lang w:val="en-US" w:eastAsia="zh-CN"/>
              </w:rPr>
              <w:t>刘先生</w:t>
            </w:r>
            <w:r>
              <w:rPr>
                <w:rFonts w:hint="eastAsia" w:ascii="宋体" w:hAnsi="宋体" w:eastAsia="宋体" w:cs="宋体"/>
                <w:color w:val="auto"/>
                <w:kern w:val="0"/>
              </w:rPr>
              <w:t xml:space="preserve">（技术） </w:t>
            </w:r>
            <w:r>
              <w:rPr>
                <w:rFonts w:hint="eastAsia" w:ascii="宋体" w:hAnsi="宋体" w:eastAsia="宋体" w:cs="宋体"/>
                <w:color w:val="auto"/>
                <w:kern w:val="0"/>
                <w:lang w:val="en-US" w:eastAsia="zh-CN"/>
              </w:rPr>
              <w:t>15881629499</w:t>
            </w:r>
          </w:p>
          <w:p w14:paraId="11F52947">
            <w:pPr>
              <w:pStyle w:val="2"/>
              <w:numPr>
                <w:ilvl w:val="-1"/>
                <w:numId w:val="0"/>
              </w:numPr>
              <w:ind w:leftChars="200" w:firstLine="0" w:firstLineChars="0"/>
              <w:rPr>
                <w:rFonts w:hint="default"/>
                <w:color w:val="auto"/>
                <w:lang w:val="en-US" w:eastAsia="zh-CN"/>
              </w:rPr>
            </w:pPr>
            <w:r>
              <w:rPr>
                <w:rFonts w:hint="eastAsia" w:ascii="宋体" w:hAnsi="宋体" w:cs="宋体"/>
                <w:color w:val="auto"/>
                <w:kern w:val="0"/>
                <w:lang w:val="en-US" w:eastAsia="zh-CN"/>
              </w:rPr>
              <w:t xml:space="preserve">   </w:t>
            </w:r>
            <w:r>
              <w:rPr>
                <w:rFonts w:hint="eastAsia" w:ascii="宋体" w:hAnsi="宋体" w:cs="宋体"/>
                <w:color w:val="auto"/>
                <w:kern w:val="0"/>
                <w:sz w:val="21"/>
                <w:szCs w:val="21"/>
                <w:lang w:val="en-US" w:eastAsia="zh-CN"/>
              </w:rPr>
              <w:t>杨先生（技术） 15328220332</w:t>
            </w:r>
          </w:p>
          <w:p w14:paraId="49F90D67">
            <w:pPr>
              <w:autoSpaceDE w:val="0"/>
              <w:autoSpaceDN w:val="0"/>
              <w:adjustRightInd w:val="0"/>
              <w:snapToGrid w:val="0"/>
              <w:spacing w:line="400" w:lineRule="exact"/>
              <w:ind w:firstLine="0" w:firstLineChars="0"/>
              <w:rPr>
                <w:rFonts w:hint="eastAsia" w:ascii="宋体" w:hAnsi="宋体" w:eastAsia="宋体" w:cs="宋体"/>
                <w:color w:val="auto"/>
                <w:kern w:val="0"/>
              </w:rPr>
            </w:pPr>
          </w:p>
        </w:tc>
      </w:tr>
      <w:tr w14:paraId="3AE6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C79F2A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w:t>
            </w:r>
          </w:p>
        </w:tc>
        <w:tc>
          <w:tcPr>
            <w:tcW w:w="2386" w:type="dxa"/>
            <w:vAlign w:val="center"/>
          </w:tcPr>
          <w:p w14:paraId="14B1B57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招标代理机构</w:t>
            </w:r>
          </w:p>
        </w:tc>
        <w:tc>
          <w:tcPr>
            <w:tcW w:w="5206" w:type="dxa"/>
          </w:tcPr>
          <w:p w14:paraId="230FEC50">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名  称：四川国锃招标代理有限公司</w:t>
            </w:r>
          </w:p>
          <w:p w14:paraId="5915A719">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3FB366D5">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邮  编：621000</w:t>
            </w:r>
          </w:p>
          <w:p w14:paraId="05364E4C">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联系人：陈  华 0816-2351166（报名咨询）</w:t>
            </w:r>
          </w:p>
          <w:p w14:paraId="55F598B1">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 xml:space="preserve">        袁  月 18009050628（项目咨询）</w:t>
            </w:r>
          </w:p>
        </w:tc>
      </w:tr>
      <w:tr w14:paraId="308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4C88CD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w:t>
            </w:r>
          </w:p>
        </w:tc>
        <w:tc>
          <w:tcPr>
            <w:tcW w:w="2386" w:type="dxa"/>
            <w:vAlign w:val="center"/>
          </w:tcPr>
          <w:p w14:paraId="3AC7F404">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招标编号</w:t>
            </w:r>
          </w:p>
        </w:tc>
        <w:tc>
          <w:tcPr>
            <w:tcW w:w="5206" w:type="dxa"/>
          </w:tcPr>
          <w:p w14:paraId="27D7C967">
            <w:pPr>
              <w:autoSpaceDE w:val="0"/>
              <w:autoSpaceDN w:val="0"/>
              <w:adjustRightInd w:val="0"/>
              <w:spacing w:line="400" w:lineRule="exact"/>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SCGZ招【2025】9-09号</w:t>
            </w:r>
          </w:p>
        </w:tc>
      </w:tr>
      <w:tr w14:paraId="68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92BB7E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4</w:t>
            </w:r>
          </w:p>
        </w:tc>
        <w:tc>
          <w:tcPr>
            <w:tcW w:w="2386" w:type="dxa"/>
            <w:vAlign w:val="center"/>
          </w:tcPr>
          <w:p w14:paraId="767ECE4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招标项目名称</w:t>
            </w:r>
          </w:p>
        </w:tc>
        <w:tc>
          <w:tcPr>
            <w:tcW w:w="5206" w:type="dxa"/>
          </w:tcPr>
          <w:p w14:paraId="0E38EE22">
            <w:pPr>
              <w:autoSpaceDE w:val="0"/>
              <w:autoSpaceDN w:val="0"/>
              <w:adjustRightInd w:val="0"/>
              <w:snapToGrid w:val="0"/>
              <w:spacing w:line="400" w:lineRule="exact"/>
              <w:rPr>
                <w:rFonts w:hint="eastAsia" w:ascii="宋体" w:hAnsi="宋体" w:eastAsia="宋体" w:cs="宋体"/>
                <w:color w:val="auto"/>
                <w:kern w:val="0"/>
                <w:lang w:eastAsia="zh-CN"/>
              </w:rPr>
            </w:pPr>
            <w:r>
              <w:rPr>
                <w:rFonts w:hint="eastAsia" w:ascii="宋体" w:hAnsi="宋体" w:eastAsia="宋体" w:cs="宋体"/>
                <w:color w:val="auto"/>
                <w:kern w:val="0"/>
                <w:lang w:eastAsia="zh-CN"/>
              </w:rPr>
              <w:t>制造执行系统（MES）</w:t>
            </w:r>
          </w:p>
        </w:tc>
      </w:tr>
      <w:tr w14:paraId="686C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7CF320C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5</w:t>
            </w:r>
          </w:p>
        </w:tc>
        <w:tc>
          <w:tcPr>
            <w:tcW w:w="2386" w:type="dxa"/>
            <w:vAlign w:val="center"/>
          </w:tcPr>
          <w:p w14:paraId="6686D584">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招标数量</w:t>
            </w:r>
          </w:p>
        </w:tc>
        <w:tc>
          <w:tcPr>
            <w:tcW w:w="5206" w:type="dxa"/>
          </w:tcPr>
          <w:p w14:paraId="1BFD7C5A">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1套</w:t>
            </w:r>
          </w:p>
        </w:tc>
      </w:tr>
      <w:tr w14:paraId="1F38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5A45C8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6</w:t>
            </w:r>
          </w:p>
        </w:tc>
        <w:tc>
          <w:tcPr>
            <w:tcW w:w="2386" w:type="dxa"/>
            <w:vAlign w:val="center"/>
          </w:tcPr>
          <w:p w14:paraId="3FAB99E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交货地点</w:t>
            </w:r>
          </w:p>
        </w:tc>
        <w:tc>
          <w:tcPr>
            <w:tcW w:w="5206" w:type="dxa"/>
          </w:tcPr>
          <w:p w14:paraId="21037370">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四川省绵阳市四川九洲空管科技有限责任公司</w:t>
            </w:r>
          </w:p>
        </w:tc>
      </w:tr>
      <w:tr w14:paraId="36A0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6DECB5A">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7</w:t>
            </w:r>
          </w:p>
        </w:tc>
        <w:tc>
          <w:tcPr>
            <w:tcW w:w="2386" w:type="dxa"/>
            <w:vAlign w:val="center"/>
          </w:tcPr>
          <w:p w14:paraId="0CD2768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招标范围</w:t>
            </w:r>
          </w:p>
        </w:tc>
        <w:tc>
          <w:tcPr>
            <w:tcW w:w="5206" w:type="dxa"/>
          </w:tcPr>
          <w:p w14:paraId="4CB24050">
            <w:pPr>
              <w:autoSpaceDE w:val="0"/>
              <w:autoSpaceDN w:val="0"/>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见第三章“报价范围及商务报价要求” 。</w:t>
            </w:r>
          </w:p>
        </w:tc>
      </w:tr>
      <w:tr w14:paraId="3D0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31EFB74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8</w:t>
            </w:r>
          </w:p>
        </w:tc>
        <w:tc>
          <w:tcPr>
            <w:tcW w:w="2386" w:type="dxa"/>
            <w:vAlign w:val="center"/>
          </w:tcPr>
          <w:p w14:paraId="1D3400E5">
            <w:pPr>
              <w:autoSpaceDE w:val="0"/>
              <w:autoSpaceDN w:val="0"/>
              <w:adjustRightInd w:val="0"/>
              <w:spacing w:line="400" w:lineRule="exact"/>
              <w:jc w:val="center"/>
              <w:rPr>
                <w:rFonts w:hint="default" w:ascii="宋体" w:hAnsi="宋体" w:eastAsia="宋体" w:cs="宋体"/>
                <w:color w:val="auto"/>
                <w:kern w:val="0"/>
                <w:lang w:val="en-US" w:eastAsia="zh-CN"/>
              </w:rPr>
            </w:pPr>
            <w:r>
              <w:rPr>
                <w:rFonts w:hint="eastAsia" w:ascii="宋体" w:hAnsi="宋体" w:eastAsia="宋体" w:cs="宋体"/>
                <w:color w:val="auto"/>
                <w:kern w:val="0"/>
                <w:lang w:val="en-US" w:eastAsia="zh-CN"/>
              </w:rPr>
              <w:t>交货期</w:t>
            </w:r>
          </w:p>
        </w:tc>
        <w:tc>
          <w:tcPr>
            <w:tcW w:w="5206" w:type="dxa"/>
            <w:vAlign w:val="center"/>
          </w:tcPr>
          <w:p w14:paraId="3DF4A19E">
            <w:pPr>
              <w:autoSpaceDE w:val="0"/>
              <w:autoSpaceDN w:val="0"/>
              <w:adjustRightInd w:val="0"/>
              <w:snapToGrid w:val="0"/>
              <w:spacing w:line="400" w:lineRule="exact"/>
              <w:rPr>
                <w:rFonts w:hint="eastAsia" w:ascii="宋体" w:hAnsi="宋体" w:eastAsia="宋体" w:cs="宋体"/>
                <w:color w:val="auto"/>
                <w:kern w:val="0"/>
                <w:lang w:eastAsia="zh-CN"/>
              </w:rPr>
            </w:pPr>
            <w:r>
              <w:rPr>
                <w:rFonts w:hint="eastAsia" w:ascii="宋体" w:hAnsi="宋体" w:eastAsia="宋体" w:cs="宋体"/>
                <w:color w:val="auto"/>
                <w:kern w:val="0"/>
              </w:rPr>
              <w:t>2026年10月上线验收</w:t>
            </w:r>
            <w:r>
              <w:rPr>
                <w:rFonts w:hint="eastAsia" w:ascii="宋体" w:hAnsi="宋体" w:eastAsia="宋体" w:cs="宋体"/>
                <w:color w:val="auto"/>
                <w:kern w:val="0"/>
                <w:lang w:eastAsia="zh-CN"/>
              </w:rPr>
              <w:t>。</w:t>
            </w:r>
          </w:p>
        </w:tc>
      </w:tr>
      <w:tr w14:paraId="69C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7FF90E4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9</w:t>
            </w:r>
          </w:p>
        </w:tc>
        <w:tc>
          <w:tcPr>
            <w:tcW w:w="2386" w:type="dxa"/>
            <w:vAlign w:val="center"/>
          </w:tcPr>
          <w:p w14:paraId="0B282CE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技术和质量要求</w:t>
            </w:r>
          </w:p>
        </w:tc>
        <w:tc>
          <w:tcPr>
            <w:tcW w:w="5206" w:type="dxa"/>
            <w:vAlign w:val="center"/>
          </w:tcPr>
          <w:p w14:paraId="3EA828DD">
            <w:pPr>
              <w:autoSpaceDE w:val="0"/>
              <w:autoSpaceDN w:val="0"/>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见第五章“技术标准和要求”。</w:t>
            </w:r>
          </w:p>
        </w:tc>
      </w:tr>
      <w:tr w14:paraId="1D17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39FBB8A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10</w:t>
            </w:r>
          </w:p>
        </w:tc>
        <w:tc>
          <w:tcPr>
            <w:tcW w:w="2386" w:type="dxa"/>
            <w:vAlign w:val="center"/>
          </w:tcPr>
          <w:p w14:paraId="15D14919">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投标人资质条件、能力和信誉</w:t>
            </w:r>
          </w:p>
        </w:tc>
        <w:tc>
          <w:tcPr>
            <w:tcW w:w="5206" w:type="dxa"/>
          </w:tcPr>
          <w:p w14:paraId="5983581D">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1.具有独立承担民事责任的能力，且在中国大陆（不含港澳台）注册并合法运营；</w:t>
            </w:r>
          </w:p>
          <w:p w14:paraId="1BA51894">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2.具有良好的商业信誉和健全的财务会计制度；</w:t>
            </w:r>
          </w:p>
          <w:p w14:paraId="4AB21D0C">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3.具有履行合同所必需的设备和专业技术能力；</w:t>
            </w:r>
          </w:p>
          <w:p w14:paraId="09A907AA">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4.具有依法缴纳税收和社会保障资金的良好记录；</w:t>
            </w:r>
          </w:p>
          <w:p w14:paraId="3F0BC1B6">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5.参加招标活动前三年内，在经营活动中没有重大违法记录；</w:t>
            </w:r>
          </w:p>
          <w:p w14:paraId="225F61E7">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6.法律、行政法规规定的其他条件；</w:t>
            </w:r>
          </w:p>
          <w:p w14:paraId="3DF2343A">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7.根据项目特殊要求设置的特定条件：</w:t>
            </w:r>
          </w:p>
          <w:p w14:paraId="73738EE6">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）本项目不接受代理商投标；</w:t>
            </w:r>
          </w:p>
          <w:p w14:paraId="67948DD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5A33A12B">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1C31DC39">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35471D5D">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8.本项目接受联合体投标。联合体参与</w:t>
            </w:r>
            <w:r>
              <w:rPr>
                <w:rFonts w:hint="eastAsia" w:ascii="宋体" w:hAnsi="宋体" w:eastAsia="宋体" w:cs="宋体"/>
                <w:color w:val="auto"/>
                <w:kern w:val="0"/>
                <w:lang w:val="en-US" w:eastAsia="zh-CN"/>
              </w:rPr>
              <w:t>投标</w:t>
            </w:r>
            <w:r>
              <w:rPr>
                <w:rFonts w:hint="eastAsia" w:ascii="宋体" w:hAnsi="宋体" w:eastAsia="宋体" w:cs="宋体"/>
                <w:color w:val="auto"/>
                <w:kern w:val="0"/>
              </w:rPr>
              <w:t>的</w:t>
            </w:r>
            <w:r>
              <w:rPr>
                <w:rFonts w:hint="eastAsia" w:ascii="宋体" w:hAnsi="宋体" w:eastAsia="宋体" w:cs="宋体"/>
                <w:color w:val="auto"/>
                <w:kern w:val="0"/>
                <w:lang w:val="en-US" w:eastAsia="zh-CN"/>
              </w:rPr>
              <w:t>成员各方均</w:t>
            </w:r>
            <w:r>
              <w:rPr>
                <w:rFonts w:hint="eastAsia" w:ascii="宋体" w:hAnsi="宋体" w:eastAsia="宋体" w:cs="宋体"/>
                <w:color w:val="auto"/>
                <w:kern w:val="0"/>
              </w:rPr>
              <w:t>应符合</w:t>
            </w:r>
            <w:r>
              <w:rPr>
                <w:rFonts w:hint="eastAsia" w:ascii="宋体" w:hAnsi="宋体" w:eastAsia="宋体" w:cs="宋体"/>
                <w:color w:val="auto"/>
                <w:kern w:val="0"/>
                <w:lang w:val="en-US" w:eastAsia="zh-CN"/>
              </w:rPr>
              <w:t>上述1-7项要求</w:t>
            </w:r>
            <w:r>
              <w:rPr>
                <w:rFonts w:hint="eastAsia" w:ascii="宋体" w:hAnsi="宋体" w:eastAsia="宋体" w:cs="宋体"/>
                <w:color w:val="auto"/>
                <w:kern w:val="0"/>
              </w:rPr>
              <w:t>。联合体成员（含联合体牵头人）家数须不超过2家。联合体各方须签订联合体协议书，明确联合体牵头人和各方</w:t>
            </w:r>
            <w:r>
              <w:rPr>
                <w:rFonts w:hint="eastAsia" w:ascii="宋体" w:hAnsi="宋体" w:eastAsia="宋体" w:cs="宋体"/>
                <w:color w:val="auto"/>
                <w:kern w:val="0"/>
                <w:lang w:val="en-US" w:eastAsia="zh-CN"/>
              </w:rPr>
              <w:t>的</w:t>
            </w:r>
            <w:r>
              <w:rPr>
                <w:rFonts w:hint="eastAsia" w:ascii="宋体" w:hAnsi="宋体" w:eastAsia="宋体" w:cs="宋体"/>
                <w:color w:val="auto"/>
                <w:kern w:val="0"/>
              </w:rPr>
              <w:t>工作和义务。联合体中各方不得再以自己名义单独或参加其他联合体在同</w:t>
            </w:r>
            <w:r>
              <w:rPr>
                <w:rFonts w:hint="eastAsia" w:ascii="宋体" w:hAnsi="宋体" w:eastAsia="宋体" w:cs="宋体"/>
                <w:color w:val="auto"/>
                <w:kern w:val="0"/>
                <w:lang w:val="en-US" w:eastAsia="zh-CN"/>
              </w:rPr>
              <w:t>一项目的招标</w:t>
            </w:r>
            <w:r>
              <w:rPr>
                <w:rFonts w:hint="eastAsia" w:ascii="宋体" w:hAnsi="宋体" w:eastAsia="宋体" w:cs="宋体"/>
                <w:color w:val="auto"/>
                <w:kern w:val="0"/>
              </w:rPr>
              <w:t>活动。</w:t>
            </w:r>
          </w:p>
        </w:tc>
      </w:tr>
      <w:tr w14:paraId="486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54A1C27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11</w:t>
            </w:r>
          </w:p>
        </w:tc>
        <w:tc>
          <w:tcPr>
            <w:tcW w:w="2386" w:type="dxa"/>
            <w:vAlign w:val="center"/>
          </w:tcPr>
          <w:p w14:paraId="69FE4E5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是否接受联合体投标</w:t>
            </w:r>
          </w:p>
        </w:tc>
        <w:tc>
          <w:tcPr>
            <w:tcW w:w="5206" w:type="dxa"/>
          </w:tcPr>
          <w:p w14:paraId="63F33D92">
            <w:pPr>
              <w:autoSpaceDE w:val="0"/>
              <w:autoSpaceDN w:val="0"/>
              <w:adjustRightInd w:val="0"/>
              <w:spacing w:line="400" w:lineRule="exact"/>
              <w:rPr>
                <w:rFonts w:hint="eastAsia" w:ascii="宋体" w:hAnsi="宋体" w:eastAsia="宋体" w:cs="宋体"/>
                <w:color w:val="auto"/>
                <w:kern w:val="0"/>
                <w:lang w:eastAsia="zh-CN"/>
              </w:rPr>
            </w:pPr>
            <w:r>
              <w:rPr>
                <w:rFonts w:hint="eastAsia" w:ascii="宋体" w:hAnsi="宋体" w:eastAsia="宋体" w:cs="宋体"/>
                <w:color w:val="auto"/>
                <w:kern w:val="0"/>
                <w:lang w:val="en-US" w:eastAsia="zh-CN"/>
              </w:rPr>
              <w:t>是</w:t>
            </w:r>
          </w:p>
        </w:tc>
      </w:tr>
      <w:tr w14:paraId="28E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66BBD833">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12</w:t>
            </w:r>
          </w:p>
        </w:tc>
        <w:tc>
          <w:tcPr>
            <w:tcW w:w="2386" w:type="dxa"/>
            <w:vAlign w:val="center"/>
          </w:tcPr>
          <w:p w14:paraId="56E33004">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投标预备会及现场踏勘</w:t>
            </w:r>
          </w:p>
        </w:tc>
        <w:tc>
          <w:tcPr>
            <w:tcW w:w="5206" w:type="dxa"/>
          </w:tcPr>
          <w:p w14:paraId="004BB5FA">
            <w:pPr>
              <w:autoSpaceDE w:val="0"/>
              <w:autoSpaceDN w:val="0"/>
              <w:adjustRightInd w:val="0"/>
              <w:spacing w:line="400" w:lineRule="exact"/>
              <w:rPr>
                <w:rFonts w:hint="eastAsia" w:ascii="宋体" w:hAnsi="宋体" w:eastAsia="宋体" w:cs="宋体"/>
                <w:color w:val="auto"/>
                <w:kern w:val="0"/>
              </w:rPr>
            </w:pPr>
            <w:r>
              <w:rPr>
                <w:rFonts w:hint="eastAsia" w:ascii="宋体" w:hAnsi="宋体" w:eastAsia="宋体" w:cs="宋体"/>
                <w:color w:val="auto"/>
                <w:kern w:val="0"/>
              </w:rPr>
              <w:t>不召开</w:t>
            </w:r>
          </w:p>
        </w:tc>
      </w:tr>
      <w:tr w14:paraId="2A0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12B8C36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13</w:t>
            </w:r>
          </w:p>
        </w:tc>
        <w:tc>
          <w:tcPr>
            <w:tcW w:w="2386" w:type="dxa"/>
            <w:vAlign w:val="center"/>
          </w:tcPr>
          <w:p w14:paraId="7774A09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投标人提出问</w:t>
            </w:r>
          </w:p>
          <w:p w14:paraId="77D085D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题的截止时间</w:t>
            </w:r>
          </w:p>
        </w:tc>
        <w:tc>
          <w:tcPr>
            <w:tcW w:w="5206" w:type="dxa"/>
          </w:tcPr>
          <w:p w14:paraId="6113B135">
            <w:pPr>
              <w:adjustRightInd w:val="0"/>
              <w:snapToGrid w:val="0"/>
              <w:spacing w:before="156" w:beforeLines="50" w:line="400" w:lineRule="exact"/>
              <w:rPr>
                <w:rFonts w:hint="eastAsia" w:ascii="宋体" w:hAnsi="宋体" w:eastAsia="宋体" w:cs="宋体"/>
                <w:color w:val="auto"/>
                <w:u w:val="single"/>
              </w:rPr>
            </w:pPr>
            <w:r>
              <w:rPr>
                <w:rFonts w:hint="eastAsia" w:ascii="宋体" w:hAnsi="宋体" w:eastAsia="宋体" w:cs="宋体"/>
                <w:color w:val="auto"/>
              </w:rPr>
              <w:t>应在</w:t>
            </w:r>
            <w:r>
              <w:rPr>
                <w:rFonts w:hint="eastAsia" w:ascii="宋体" w:hAnsi="宋体" w:eastAsia="宋体" w:cs="宋体"/>
                <w:color w:val="auto"/>
                <w:kern w:val="0"/>
              </w:rPr>
              <w:t>投标截止时间2日前一次性提出。</w:t>
            </w:r>
          </w:p>
        </w:tc>
      </w:tr>
      <w:tr w14:paraId="2EB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9528CC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14</w:t>
            </w:r>
          </w:p>
        </w:tc>
        <w:tc>
          <w:tcPr>
            <w:tcW w:w="2386" w:type="dxa"/>
            <w:vAlign w:val="center"/>
          </w:tcPr>
          <w:p w14:paraId="3D9F99AB">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偏离</w:t>
            </w:r>
          </w:p>
        </w:tc>
        <w:tc>
          <w:tcPr>
            <w:tcW w:w="5206" w:type="dxa"/>
          </w:tcPr>
          <w:p w14:paraId="421C9E56">
            <w:pPr>
              <w:spacing w:line="400" w:lineRule="exact"/>
              <w:rPr>
                <w:rFonts w:hint="eastAsia" w:ascii="宋体" w:hAnsi="宋体" w:eastAsia="宋体" w:cs="宋体"/>
                <w:color w:val="auto"/>
              </w:rPr>
            </w:pPr>
            <w:r>
              <w:rPr>
                <w:rFonts w:hint="eastAsia" w:ascii="宋体" w:hAnsi="宋体" w:eastAsia="宋体" w:cs="宋体"/>
                <w:color w:val="auto"/>
              </w:rPr>
              <w:t>实质性条款不允许偏离，由评标委员会评审是否为实质性偏离</w:t>
            </w:r>
            <w:r>
              <w:rPr>
                <w:rFonts w:hint="eastAsia" w:ascii="宋体" w:hAnsi="宋体" w:eastAsia="宋体" w:cs="宋体"/>
                <w:color w:val="auto"/>
                <w:kern w:val="0"/>
              </w:rPr>
              <w:t>。</w:t>
            </w:r>
          </w:p>
        </w:tc>
      </w:tr>
      <w:tr w14:paraId="7756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3CE4E08B">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15</w:t>
            </w:r>
          </w:p>
        </w:tc>
        <w:tc>
          <w:tcPr>
            <w:tcW w:w="2386" w:type="dxa"/>
            <w:vAlign w:val="center"/>
          </w:tcPr>
          <w:p w14:paraId="7AAD8AF1">
            <w:pPr>
              <w:autoSpaceDE w:val="0"/>
              <w:autoSpaceDN w:val="0"/>
              <w:adjustRightInd w:val="0"/>
              <w:snapToGrid w:val="0"/>
              <w:spacing w:before="156" w:beforeLines="50" w:line="400" w:lineRule="exact"/>
              <w:jc w:val="center"/>
              <w:rPr>
                <w:rFonts w:hint="eastAsia" w:ascii="宋体" w:hAnsi="宋体" w:eastAsia="宋体" w:cs="宋体"/>
                <w:color w:val="auto"/>
                <w:kern w:val="0"/>
              </w:rPr>
            </w:pPr>
            <w:r>
              <w:rPr>
                <w:rFonts w:hint="eastAsia" w:ascii="宋体" w:hAnsi="宋体" w:eastAsia="宋体" w:cs="宋体"/>
                <w:color w:val="auto"/>
                <w:kern w:val="0"/>
              </w:rPr>
              <w:t>是否允许递交备选投标方案</w:t>
            </w:r>
          </w:p>
        </w:tc>
        <w:tc>
          <w:tcPr>
            <w:tcW w:w="5206" w:type="dxa"/>
            <w:vAlign w:val="center"/>
          </w:tcPr>
          <w:p w14:paraId="0ED2F0FD">
            <w:pPr>
              <w:autoSpaceDE w:val="0"/>
              <w:autoSpaceDN w:val="0"/>
              <w:adjustRightInd w:val="0"/>
              <w:snapToGrid w:val="0"/>
              <w:spacing w:before="156" w:beforeLines="50" w:line="400" w:lineRule="exact"/>
              <w:rPr>
                <w:rFonts w:hint="eastAsia" w:ascii="宋体" w:hAnsi="宋体" w:eastAsia="宋体" w:cs="宋体"/>
                <w:color w:val="auto"/>
                <w:kern w:val="0"/>
              </w:rPr>
            </w:pPr>
            <w:r>
              <w:rPr>
                <w:rFonts w:hint="eastAsia" w:ascii="宋体" w:hAnsi="宋体" w:eastAsia="宋体" w:cs="宋体"/>
                <w:color w:val="auto"/>
                <w:kern w:val="0"/>
              </w:rPr>
              <w:t>本项目只允许投标人有一个投标方案，否则，其投标将被拒绝。</w:t>
            </w:r>
          </w:p>
        </w:tc>
      </w:tr>
      <w:tr w14:paraId="4DBE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569B5A44">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16</w:t>
            </w:r>
          </w:p>
        </w:tc>
        <w:tc>
          <w:tcPr>
            <w:tcW w:w="2386" w:type="dxa"/>
            <w:vAlign w:val="center"/>
          </w:tcPr>
          <w:p w14:paraId="0B28A75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投标截止时间</w:t>
            </w:r>
          </w:p>
        </w:tc>
        <w:tc>
          <w:tcPr>
            <w:tcW w:w="5206" w:type="dxa"/>
            <w:vAlign w:val="center"/>
          </w:tcPr>
          <w:p w14:paraId="21817D3B">
            <w:pPr>
              <w:autoSpaceDE w:val="0"/>
              <w:autoSpaceDN w:val="0"/>
              <w:adjustRightInd w:val="0"/>
              <w:spacing w:line="400" w:lineRule="exact"/>
              <w:rPr>
                <w:rFonts w:hint="eastAsia" w:ascii="宋体" w:hAnsi="宋体" w:eastAsia="宋体" w:cs="宋体"/>
                <w:color w:val="auto"/>
                <w:kern w:val="0"/>
              </w:rPr>
            </w:pPr>
            <w:r>
              <w:rPr>
                <w:rFonts w:hint="eastAsia" w:ascii="宋体" w:hAnsi="宋体" w:eastAsia="宋体" w:cs="宋体"/>
                <w:color w:val="auto"/>
                <w:lang w:eastAsia="zh-CN"/>
              </w:rPr>
              <w:t>2025年11月11日10时00分</w:t>
            </w:r>
            <w:r>
              <w:rPr>
                <w:rFonts w:hint="eastAsia" w:ascii="宋体" w:hAnsi="宋体" w:eastAsia="宋体" w:cs="宋体"/>
                <w:color w:val="auto"/>
              </w:rPr>
              <w:t>（北京时间）</w:t>
            </w:r>
          </w:p>
        </w:tc>
      </w:tr>
      <w:tr w14:paraId="1B2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0C94893B">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17</w:t>
            </w:r>
          </w:p>
        </w:tc>
        <w:tc>
          <w:tcPr>
            <w:tcW w:w="2386" w:type="dxa"/>
            <w:vAlign w:val="center"/>
          </w:tcPr>
          <w:p w14:paraId="6A69D2A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投标有效期</w:t>
            </w:r>
          </w:p>
        </w:tc>
        <w:tc>
          <w:tcPr>
            <w:tcW w:w="5206" w:type="dxa"/>
            <w:vAlign w:val="center"/>
          </w:tcPr>
          <w:p w14:paraId="6A6BCA11">
            <w:pPr>
              <w:autoSpaceDE w:val="0"/>
              <w:autoSpaceDN w:val="0"/>
              <w:adjustRightInd w:val="0"/>
              <w:spacing w:line="400" w:lineRule="exact"/>
              <w:rPr>
                <w:rFonts w:hint="eastAsia" w:ascii="宋体" w:hAnsi="宋体" w:eastAsia="宋体" w:cs="宋体"/>
                <w:color w:val="auto"/>
                <w:kern w:val="0"/>
                <w:u w:val="single"/>
              </w:rPr>
            </w:pPr>
            <w:r>
              <w:rPr>
                <w:rFonts w:hint="eastAsia" w:ascii="宋体" w:hAnsi="宋体" w:eastAsia="宋体" w:cs="宋体"/>
                <w:color w:val="auto"/>
              </w:rPr>
              <w:t>从开标之日起</w:t>
            </w:r>
            <w:r>
              <w:rPr>
                <w:rFonts w:hint="eastAsia" w:ascii="宋体" w:hAnsi="宋体" w:eastAsia="宋体" w:cs="宋体"/>
                <w:color w:val="auto"/>
                <w:kern w:val="0"/>
              </w:rPr>
              <w:t>90天。</w:t>
            </w:r>
          </w:p>
        </w:tc>
      </w:tr>
      <w:tr w14:paraId="1BEE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19F030D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18</w:t>
            </w:r>
          </w:p>
        </w:tc>
        <w:tc>
          <w:tcPr>
            <w:tcW w:w="2386" w:type="dxa"/>
            <w:vAlign w:val="center"/>
          </w:tcPr>
          <w:p w14:paraId="7EA065A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投标保证金的</w:t>
            </w:r>
          </w:p>
          <w:p w14:paraId="4CEDA01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缴纳</w:t>
            </w:r>
          </w:p>
        </w:tc>
        <w:tc>
          <w:tcPr>
            <w:tcW w:w="5206" w:type="dxa"/>
            <w:vAlign w:val="center"/>
          </w:tcPr>
          <w:p w14:paraId="3E187148">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w:t>
            </w:r>
            <w:r>
              <w:rPr>
                <w:rFonts w:hint="eastAsia" w:cs="宋体"/>
                <w:color w:val="auto"/>
                <w:kern w:val="2"/>
                <w:sz w:val="21"/>
                <w:szCs w:val="21"/>
                <w:lang w:val="en-US" w:eastAsia="zh-CN"/>
              </w:rPr>
              <w:t>8</w:t>
            </w:r>
            <w:r>
              <w:rPr>
                <w:rFonts w:hint="eastAsia" w:cs="宋体"/>
                <w:color w:val="auto"/>
                <w:kern w:val="2"/>
                <w:sz w:val="21"/>
                <w:szCs w:val="21"/>
              </w:rPr>
              <w:t>0000.00元（大写：</w:t>
            </w:r>
            <w:r>
              <w:rPr>
                <w:rFonts w:hint="eastAsia" w:cs="宋体"/>
                <w:color w:val="auto"/>
                <w:kern w:val="2"/>
                <w:sz w:val="21"/>
                <w:szCs w:val="21"/>
                <w:lang w:val="en-US" w:eastAsia="zh-CN"/>
              </w:rPr>
              <w:t>捌</w:t>
            </w:r>
            <w:r>
              <w:rPr>
                <w:rFonts w:hint="eastAsia" w:cs="宋体"/>
                <w:color w:val="auto"/>
                <w:kern w:val="2"/>
                <w:sz w:val="21"/>
                <w:szCs w:val="21"/>
              </w:rPr>
              <w:t>万元整）。</w:t>
            </w:r>
          </w:p>
          <w:p w14:paraId="3ADC32FA">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交款方式：银行转账或电汇</w:t>
            </w:r>
          </w:p>
          <w:p w14:paraId="2B4986C3">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账户名称：四川国锃招标代理有限公司</w:t>
            </w:r>
          </w:p>
          <w:p w14:paraId="2BF5C55A">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开户银行：工行绵阳跃进路支行</w:t>
            </w:r>
          </w:p>
          <w:p w14:paraId="4D2386AA">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账    户：2308002309100021964</w:t>
            </w:r>
          </w:p>
          <w:p w14:paraId="72B24BCE">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rPr>
              <w:t>交款截止时间：</w:t>
            </w:r>
            <w:r>
              <w:rPr>
                <w:rFonts w:hint="eastAsia" w:cs="宋体"/>
                <w:color w:val="auto"/>
                <w:kern w:val="2"/>
                <w:sz w:val="21"/>
                <w:szCs w:val="21"/>
                <w:lang w:eastAsia="zh-CN"/>
              </w:rPr>
              <w:t>2025年11月11日10时00分</w:t>
            </w:r>
            <w:r>
              <w:rPr>
                <w:rFonts w:hint="eastAsia" w:cs="宋体"/>
                <w:color w:val="auto"/>
                <w:kern w:val="2"/>
                <w:sz w:val="21"/>
                <w:szCs w:val="21"/>
                <w:lang w:val="zh-CN"/>
              </w:rPr>
              <w:t>（</w:t>
            </w:r>
            <w:r>
              <w:rPr>
                <w:rFonts w:hint="eastAsia" w:cs="宋体"/>
                <w:color w:val="auto"/>
                <w:kern w:val="2"/>
                <w:sz w:val="21"/>
                <w:szCs w:val="21"/>
              </w:rPr>
              <w:t>投标保证金</w:t>
            </w:r>
            <w:r>
              <w:rPr>
                <w:rFonts w:hint="eastAsia" w:cs="宋体"/>
                <w:color w:val="auto"/>
                <w:kern w:val="2"/>
                <w:sz w:val="21"/>
                <w:szCs w:val="21"/>
                <w:lang w:val="zh-CN"/>
              </w:rPr>
              <w:t>的交纳以银行到账时间</w:t>
            </w:r>
            <w:r>
              <w:rPr>
                <w:rFonts w:hint="eastAsia" w:cs="宋体"/>
                <w:color w:val="auto"/>
                <w:kern w:val="2"/>
                <w:sz w:val="21"/>
                <w:szCs w:val="21"/>
              </w:rPr>
              <w:t>为准）。</w:t>
            </w:r>
          </w:p>
          <w:p w14:paraId="54D687E6">
            <w:pPr>
              <w:pStyle w:val="333"/>
              <w:spacing w:line="400" w:lineRule="exact"/>
              <w:jc w:val="both"/>
              <w:textAlignment w:val="auto"/>
              <w:rPr>
                <w:rFonts w:hint="eastAsia" w:cs="宋体"/>
                <w:color w:val="auto"/>
                <w:kern w:val="2"/>
                <w:sz w:val="21"/>
                <w:szCs w:val="21"/>
              </w:rPr>
            </w:pPr>
            <w:r>
              <w:rPr>
                <w:rFonts w:hint="eastAsia" w:cs="宋体"/>
                <w:b/>
                <w:bCs/>
                <w:color w:val="auto"/>
                <w:kern w:val="2"/>
                <w:sz w:val="21"/>
                <w:szCs w:val="21"/>
              </w:rPr>
              <w:t>（投标文件中须提交银行转账或电汇底单复印件）</w:t>
            </w:r>
          </w:p>
          <w:p w14:paraId="165797DA">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lang w:val="zh-CN"/>
              </w:rPr>
              <w:t>注</w:t>
            </w:r>
            <w:r>
              <w:rPr>
                <w:rFonts w:hint="eastAsia" w:cs="宋体"/>
                <w:color w:val="auto"/>
                <w:kern w:val="2"/>
                <w:sz w:val="21"/>
                <w:szCs w:val="21"/>
              </w:rPr>
              <w:t>：</w:t>
            </w:r>
          </w:p>
          <w:p w14:paraId="1CA05D82">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lang w:val="en-US" w:eastAsia="zh-CN"/>
              </w:rPr>
              <w:t>1</w:t>
            </w:r>
            <w:r>
              <w:rPr>
                <w:rFonts w:hint="eastAsia" w:cs="宋体"/>
                <w:color w:val="auto"/>
                <w:kern w:val="2"/>
                <w:sz w:val="21"/>
                <w:szCs w:val="21"/>
              </w:rPr>
              <w:t>.投标人须按照招标文件的要求提交投标保证金。投标保证金必须以投标人自身的名义提交，并与投标报名的单位名称一致，不得以分支机构等其他名义提交。</w:t>
            </w:r>
          </w:p>
          <w:p w14:paraId="5A0FBFE3">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lang w:val="en-US" w:eastAsia="zh-CN"/>
              </w:rPr>
              <w:t>2</w:t>
            </w:r>
            <w:r>
              <w:rPr>
                <w:rFonts w:hint="eastAsia" w:cs="宋体"/>
                <w:color w:val="auto"/>
                <w:kern w:val="2"/>
                <w:sz w:val="21"/>
                <w:szCs w:val="21"/>
              </w:rPr>
              <w:t>.未按要求提交投标保证金的投标人，其投标将被拒绝。</w:t>
            </w:r>
            <w:bookmarkStart w:id="313" w:name="_GoBack"/>
            <w:bookmarkEnd w:id="313"/>
          </w:p>
          <w:p w14:paraId="4465B4AD">
            <w:pPr>
              <w:pStyle w:val="333"/>
              <w:spacing w:line="400" w:lineRule="exact"/>
              <w:jc w:val="both"/>
              <w:textAlignment w:val="auto"/>
              <w:rPr>
                <w:rFonts w:hint="eastAsia" w:cs="宋体"/>
                <w:color w:val="auto"/>
                <w:kern w:val="2"/>
                <w:sz w:val="21"/>
                <w:szCs w:val="21"/>
              </w:rPr>
            </w:pPr>
            <w:r>
              <w:rPr>
                <w:rFonts w:hint="eastAsia" w:cs="宋体"/>
                <w:color w:val="auto"/>
                <w:kern w:val="2"/>
                <w:sz w:val="21"/>
                <w:szCs w:val="21"/>
                <w:lang w:val="en-US" w:eastAsia="zh-CN"/>
              </w:rPr>
              <w:t>3</w:t>
            </w:r>
            <w:r>
              <w:rPr>
                <w:rFonts w:hint="eastAsia" w:cs="宋体"/>
                <w:color w:val="auto"/>
                <w:kern w:val="2"/>
                <w:sz w:val="21"/>
                <w:szCs w:val="21"/>
              </w:rPr>
              <w:t>.项目结束后由招标代理机构统一办理退还。</w:t>
            </w:r>
          </w:p>
        </w:tc>
      </w:tr>
      <w:tr w14:paraId="60C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2A3E03B3">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19</w:t>
            </w:r>
          </w:p>
        </w:tc>
        <w:tc>
          <w:tcPr>
            <w:tcW w:w="2386" w:type="dxa"/>
            <w:vAlign w:val="center"/>
          </w:tcPr>
          <w:p w14:paraId="1F5D059B">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中标服务费的缴纳</w:t>
            </w:r>
          </w:p>
        </w:tc>
        <w:tc>
          <w:tcPr>
            <w:tcW w:w="5206" w:type="dxa"/>
            <w:vAlign w:val="center"/>
          </w:tcPr>
          <w:p w14:paraId="3509B56C">
            <w:pPr>
              <w:spacing w:line="360" w:lineRule="auto"/>
              <w:rPr>
                <w:rFonts w:hint="eastAsia" w:ascii="宋体" w:hAnsi="宋体" w:eastAsia="宋体" w:cs="宋体"/>
                <w:color w:val="auto"/>
                <w:lang w:val="zh-CN"/>
              </w:rPr>
            </w:pPr>
            <w:r>
              <w:rPr>
                <w:rFonts w:hint="eastAsia" w:ascii="宋体" w:hAnsi="宋体" w:eastAsia="宋体" w:cs="宋体"/>
                <w:color w:val="auto"/>
                <w:lang w:val="zh-CN"/>
              </w:rPr>
              <w:t>代理费用</w:t>
            </w:r>
            <w:r>
              <w:rPr>
                <w:rFonts w:hint="eastAsia" w:ascii="宋体" w:hAnsi="宋体" w:eastAsia="宋体" w:cs="宋体"/>
                <w:color w:val="auto"/>
              </w:rPr>
              <w:t>参照《招标代理服务收费管理暂行办法》计价格[2002]1980号文和发改价格[2011]534号下浮25%收取。代理费</w:t>
            </w:r>
            <w:r>
              <w:rPr>
                <w:rFonts w:hint="eastAsia" w:ascii="宋体" w:hAnsi="宋体" w:eastAsia="宋体" w:cs="宋体"/>
                <w:color w:val="auto"/>
                <w:lang w:val="zh-CN"/>
              </w:rPr>
              <w:t>由</w:t>
            </w:r>
            <w:r>
              <w:rPr>
                <w:rFonts w:hint="eastAsia" w:ascii="宋体" w:hAnsi="宋体" w:eastAsia="宋体" w:cs="宋体"/>
                <w:color w:val="auto"/>
              </w:rPr>
              <w:t>中标单位</w:t>
            </w:r>
            <w:r>
              <w:rPr>
                <w:rFonts w:hint="eastAsia" w:ascii="宋体" w:hAnsi="宋体" w:eastAsia="宋体" w:cs="宋体"/>
                <w:color w:val="auto"/>
                <w:lang w:val="zh-CN"/>
              </w:rPr>
              <w:t>领取</w:t>
            </w:r>
            <w:r>
              <w:rPr>
                <w:rFonts w:hint="eastAsia" w:ascii="宋体" w:hAnsi="宋体" w:eastAsia="宋体" w:cs="宋体"/>
                <w:color w:val="auto"/>
              </w:rPr>
              <w:t>中标</w:t>
            </w:r>
            <w:r>
              <w:rPr>
                <w:rFonts w:hint="eastAsia" w:ascii="宋体" w:hAnsi="宋体" w:eastAsia="宋体" w:cs="宋体"/>
                <w:color w:val="auto"/>
                <w:lang w:val="zh-CN"/>
              </w:rPr>
              <w:t>通知书</w:t>
            </w:r>
            <w:r>
              <w:rPr>
                <w:rFonts w:hint="eastAsia" w:ascii="宋体" w:hAnsi="宋体" w:eastAsia="宋体" w:cs="宋体"/>
                <w:color w:val="auto"/>
              </w:rPr>
              <w:t>前</w:t>
            </w:r>
            <w:r>
              <w:rPr>
                <w:rFonts w:hint="eastAsia" w:ascii="宋体" w:hAnsi="宋体" w:eastAsia="宋体" w:cs="宋体"/>
                <w:color w:val="auto"/>
                <w:lang w:val="zh-CN"/>
              </w:rPr>
              <w:t>一次性支付给四川</w:t>
            </w:r>
            <w:r>
              <w:rPr>
                <w:rFonts w:hint="eastAsia" w:ascii="宋体" w:hAnsi="宋体" w:eastAsia="宋体" w:cs="宋体"/>
                <w:color w:val="auto"/>
              </w:rPr>
              <w:t>国锃招标</w:t>
            </w:r>
            <w:r>
              <w:rPr>
                <w:rFonts w:hint="eastAsia" w:ascii="宋体" w:hAnsi="宋体" w:eastAsia="宋体" w:cs="宋体"/>
                <w:color w:val="auto"/>
                <w:lang w:val="zh-CN"/>
              </w:rPr>
              <w:t>代理有限公司。代理服务费交纳方式：现金或转账方式。</w:t>
            </w:r>
          </w:p>
          <w:p w14:paraId="6A57801F">
            <w:pPr>
              <w:spacing w:line="400" w:lineRule="exact"/>
              <w:rPr>
                <w:rFonts w:hint="eastAsia" w:ascii="宋体" w:hAnsi="宋体" w:eastAsia="宋体" w:cs="宋体"/>
                <w:color w:val="auto"/>
              </w:rPr>
            </w:pPr>
            <w:r>
              <w:rPr>
                <w:rFonts w:hint="eastAsia" w:ascii="宋体" w:hAnsi="宋体" w:eastAsia="宋体" w:cs="宋体"/>
                <w:color w:val="auto"/>
              </w:rPr>
              <w:t>开户银行：绵阳市商业银行股份有限公司营业部</w:t>
            </w:r>
          </w:p>
          <w:p w14:paraId="76108FD0">
            <w:pPr>
              <w:spacing w:line="400" w:lineRule="exact"/>
              <w:rPr>
                <w:rFonts w:hint="eastAsia" w:ascii="宋体" w:hAnsi="宋体" w:eastAsia="宋体" w:cs="宋体"/>
                <w:color w:val="auto"/>
              </w:rPr>
            </w:pPr>
            <w:r>
              <w:rPr>
                <w:rFonts w:hint="eastAsia" w:ascii="宋体" w:hAnsi="宋体" w:eastAsia="宋体" w:cs="宋体"/>
                <w:color w:val="auto"/>
              </w:rPr>
              <w:t>账户名称：四川国锃招标代理有限公司</w:t>
            </w:r>
          </w:p>
          <w:p w14:paraId="37F7B7D8">
            <w:pPr>
              <w:spacing w:line="400" w:lineRule="exact"/>
              <w:rPr>
                <w:rFonts w:hint="eastAsia" w:ascii="宋体" w:hAnsi="宋体" w:eastAsia="宋体" w:cs="宋体"/>
                <w:color w:val="auto"/>
              </w:rPr>
            </w:pPr>
            <w:r>
              <w:rPr>
                <w:rFonts w:hint="eastAsia" w:ascii="宋体" w:hAnsi="宋体" w:eastAsia="宋体" w:cs="宋体"/>
                <w:color w:val="auto"/>
              </w:rPr>
              <w:t>账户：02001100014127</w:t>
            </w:r>
          </w:p>
        </w:tc>
      </w:tr>
      <w:tr w14:paraId="07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2846D14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20</w:t>
            </w:r>
          </w:p>
        </w:tc>
        <w:tc>
          <w:tcPr>
            <w:tcW w:w="2386" w:type="dxa"/>
            <w:vAlign w:val="center"/>
          </w:tcPr>
          <w:p w14:paraId="3C93FD19">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投标保证金的退还</w:t>
            </w:r>
          </w:p>
        </w:tc>
        <w:tc>
          <w:tcPr>
            <w:tcW w:w="5206" w:type="dxa"/>
            <w:vAlign w:val="center"/>
          </w:tcPr>
          <w:p w14:paraId="3FD8C1D6">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1.中标人的投标保证金，在中标人与招标人订立书面合同且将合同扫描件或复印件交于招标代理公司后5日内退还；</w:t>
            </w:r>
          </w:p>
          <w:p w14:paraId="033B452C">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2.未中标投标人的投标保证金，最迟在中标人与招标人订立书面合同后5日内退还；</w:t>
            </w:r>
          </w:p>
          <w:p w14:paraId="4B7AC58D">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3.招标过程中因正当理由招标人宣布终止或招标失败需重新组织招标的，在宣布招标终止或招标失败5日内退还投标保证金。</w:t>
            </w:r>
          </w:p>
        </w:tc>
      </w:tr>
      <w:tr w14:paraId="6F5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12C3473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21</w:t>
            </w:r>
          </w:p>
        </w:tc>
        <w:tc>
          <w:tcPr>
            <w:tcW w:w="2386" w:type="dxa"/>
            <w:vAlign w:val="center"/>
          </w:tcPr>
          <w:p w14:paraId="578D665B">
            <w:pPr>
              <w:autoSpaceDE w:val="0"/>
              <w:autoSpaceDN w:val="0"/>
              <w:adjustRightInd w:val="0"/>
              <w:spacing w:line="400" w:lineRule="exact"/>
              <w:jc w:val="center"/>
              <w:rPr>
                <w:rFonts w:hint="eastAsia" w:ascii="宋体" w:hAnsi="宋体" w:eastAsia="宋体" w:cs="宋体"/>
                <w:color w:val="auto"/>
              </w:rPr>
            </w:pPr>
            <w:r>
              <w:rPr>
                <w:rFonts w:hint="eastAsia" w:ascii="宋体" w:hAnsi="宋体" w:eastAsia="宋体" w:cs="宋体"/>
                <w:color w:val="auto"/>
              </w:rPr>
              <w:t>投标保证金不予退还的</w:t>
            </w:r>
          </w:p>
          <w:p w14:paraId="69EC8F78">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rPr>
              <w:t>情形</w:t>
            </w:r>
          </w:p>
        </w:tc>
        <w:tc>
          <w:tcPr>
            <w:tcW w:w="5206" w:type="dxa"/>
          </w:tcPr>
          <w:p w14:paraId="4D752FA5">
            <w:pPr>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rPr>
              <w:t>1.中标人拒签合同。</w:t>
            </w:r>
            <w:r>
              <w:rPr>
                <w:rFonts w:hint="eastAsia" w:ascii="宋体" w:hAnsi="宋体" w:eastAsia="宋体" w:cs="宋体"/>
                <w:color w:val="auto"/>
                <w:kern w:val="0"/>
              </w:rPr>
              <w:t>“拒签合同”</w:t>
            </w:r>
            <w:r>
              <w:rPr>
                <w:rFonts w:hint="eastAsia" w:ascii="宋体" w:hAnsi="宋体" w:eastAsia="宋体" w:cs="宋体"/>
                <w:color w:val="auto"/>
              </w:rPr>
              <w:t>是指</w:t>
            </w:r>
            <w:r>
              <w:rPr>
                <w:rFonts w:hint="eastAsia" w:ascii="宋体" w:hAnsi="宋体" w:eastAsia="宋体" w:cs="宋体"/>
                <w:color w:val="auto"/>
                <w:kern w:val="0"/>
              </w:rPr>
              <w:t>：</w:t>
            </w:r>
          </w:p>
          <w:p w14:paraId="60EB3CDE">
            <w:pPr>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kern w:val="0"/>
              </w:rPr>
              <w:t>（1）明示不与招标人签订合同；</w:t>
            </w:r>
          </w:p>
          <w:p w14:paraId="649CA6CB">
            <w:pPr>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kern w:val="0"/>
              </w:rPr>
              <w:t>（2）没有明示但不按照招标文件、中标人的投标文件、中标通知书要求与招标人签订合同</w:t>
            </w:r>
            <w:r>
              <w:rPr>
                <w:rFonts w:hint="eastAsia" w:ascii="宋体" w:hAnsi="宋体" w:eastAsia="宋体" w:cs="宋体"/>
                <w:color w:val="auto"/>
              </w:rPr>
              <w:t>。</w:t>
            </w:r>
          </w:p>
          <w:p w14:paraId="36BD255D">
            <w:pPr>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kern w:val="0"/>
              </w:rPr>
              <w:t>2.未按招标文件规定提交履约担保（若需）。</w:t>
            </w:r>
          </w:p>
          <w:p w14:paraId="1F30D2DD">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kern w:val="0"/>
              </w:rPr>
              <w:t>3.</w:t>
            </w:r>
            <w:r>
              <w:rPr>
                <w:rFonts w:hint="eastAsia" w:ascii="宋体" w:hAnsi="宋体" w:eastAsia="宋体" w:cs="宋体"/>
                <w:color w:val="auto"/>
              </w:rPr>
              <w:t>投标人在投标活动中串通投标、弄虚作假的，投标保证金也不予退还。</w:t>
            </w:r>
          </w:p>
          <w:p w14:paraId="40CE8D58">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kern w:val="0"/>
              </w:rPr>
              <w:t>投标人在规定的投标有效期内撤销或修改其投标文件</w:t>
            </w:r>
            <w:r>
              <w:rPr>
                <w:rFonts w:hint="eastAsia" w:ascii="宋体" w:hAnsi="宋体" w:eastAsia="宋体" w:cs="宋体"/>
                <w:color w:val="auto"/>
              </w:rPr>
              <w:t>。</w:t>
            </w:r>
          </w:p>
          <w:p w14:paraId="13E03EC5">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5.投标人有相互串通报价、排挤其他投标人的公平竞争，损害招标人或其他投标人合法权益的行为以及其他违法、违规和违纪的行为。</w:t>
            </w:r>
          </w:p>
          <w:p w14:paraId="7D2CAC8A">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6.未按照招标文件规定缴纳招标代理服务费。</w:t>
            </w:r>
          </w:p>
          <w:p w14:paraId="3023B9FF">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rPr>
              <w:t>7.中标后放弃中标、不领取或者不接受中标通知书的。</w:t>
            </w:r>
          </w:p>
          <w:p w14:paraId="0AF65C31">
            <w:pPr>
              <w:adjustRightInd w:val="0"/>
              <w:snapToGrid w:val="0"/>
              <w:spacing w:line="380" w:lineRule="exact"/>
              <w:rPr>
                <w:color w:val="auto"/>
              </w:rPr>
            </w:pPr>
            <w:r>
              <w:rPr>
                <w:rFonts w:hint="eastAsia" w:ascii="宋体" w:hAnsi="宋体" w:eastAsia="宋体" w:cs="宋体"/>
                <w:color w:val="auto"/>
              </w:rPr>
              <w:t>8.法律法规规定不予退还的其他情形</w:t>
            </w:r>
            <w:r>
              <w:rPr>
                <w:rFonts w:hint="eastAsia" w:ascii="宋体" w:hAnsi="宋体" w:eastAsia="宋体" w:cs="宋体"/>
                <w:color w:val="auto"/>
                <w:kern w:val="0"/>
              </w:rPr>
              <w:t>。</w:t>
            </w:r>
          </w:p>
        </w:tc>
      </w:tr>
      <w:tr w14:paraId="529D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38DC708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22</w:t>
            </w:r>
          </w:p>
        </w:tc>
        <w:tc>
          <w:tcPr>
            <w:tcW w:w="2386" w:type="dxa"/>
            <w:vAlign w:val="center"/>
          </w:tcPr>
          <w:p w14:paraId="25452D4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rPr>
              <w:t>投标文件格式</w:t>
            </w:r>
          </w:p>
        </w:tc>
        <w:tc>
          <w:tcPr>
            <w:tcW w:w="5206" w:type="dxa"/>
            <w:vAlign w:val="center"/>
          </w:tcPr>
          <w:p w14:paraId="4F737184">
            <w:pPr>
              <w:adjustRightInd w:val="0"/>
              <w:snapToGrid w:val="0"/>
              <w:spacing w:line="400" w:lineRule="exact"/>
              <w:ind w:left="34" w:leftChars="16" w:firstLine="4" w:firstLineChars="2"/>
              <w:rPr>
                <w:rFonts w:hint="eastAsia" w:ascii="宋体" w:hAnsi="宋体" w:eastAsia="宋体" w:cs="宋体"/>
                <w:color w:val="auto"/>
              </w:rPr>
            </w:pPr>
            <w:r>
              <w:rPr>
                <w:rFonts w:hint="eastAsia" w:ascii="宋体" w:hAnsi="宋体" w:eastAsia="宋体" w:cs="宋体"/>
                <w:color w:val="auto"/>
              </w:rPr>
              <w:t>见第七章“投标文件格式”。</w:t>
            </w:r>
          </w:p>
        </w:tc>
      </w:tr>
      <w:tr w14:paraId="494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26F5CD2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23</w:t>
            </w:r>
          </w:p>
        </w:tc>
        <w:tc>
          <w:tcPr>
            <w:tcW w:w="2386" w:type="dxa"/>
            <w:vAlign w:val="center"/>
          </w:tcPr>
          <w:p w14:paraId="14E60F52">
            <w:pPr>
              <w:autoSpaceDE w:val="0"/>
              <w:autoSpaceDN w:val="0"/>
              <w:adjustRightInd w:val="0"/>
              <w:spacing w:line="400" w:lineRule="exact"/>
              <w:jc w:val="center"/>
              <w:rPr>
                <w:rFonts w:hint="eastAsia" w:ascii="宋体" w:hAnsi="宋体" w:eastAsia="宋体" w:cs="宋体"/>
                <w:color w:val="auto"/>
              </w:rPr>
            </w:pPr>
            <w:r>
              <w:rPr>
                <w:rFonts w:hint="eastAsia" w:ascii="宋体" w:hAnsi="宋体" w:eastAsia="宋体" w:cs="宋体"/>
                <w:color w:val="auto"/>
                <w:kern w:val="0"/>
              </w:rPr>
              <w:t>签字或盖章要求</w:t>
            </w:r>
          </w:p>
        </w:tc>
        <w:tc>
          <w:tcPr>
            <w:tcW w:w="5206" w:type="dxa"/>
          </w:tcPr>
          <w:p w14:paraId="21A393BA">
            <w:pPr>
              <w:spacing w:line="400" w:lineRule="exact"/>
              <w:rPr>
                <w:rFonts w:hint="eastAsia" w:ascii="宋体" w:hAnsi="宋体" w:eastAsia="宋体" w:cs="宋体"/>
                <w:color w:val="auto"/>
              </w:rPr>
            </w:pPr>
            <w:r>
              <w:rPr>
                <w:rFonts w:hint="eastAsia" w:ascii="宋体" w:hAnsi="宋体" w:eastAsia="宋体" w:cs="宋体"/>
                <w:color w:val="auto"/>
              </w:rPr>
              <w:t>投标文件的投标函和其它需签字或盖章的部分均应由投标人的法定代表人或其委托代理人签字或盖章。委托代理人签字的投标文件应附法定代表人签署的授权委托书。</w:t>
            </w:r>
          </w:p>
        </w:tc>
      </w:tr>
      <w:tr w14:paraId="7BB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119FCE1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24</w:t>
            </w:r>
          </w:p>
        </w:tc>
        <w:tc>
          <w:tcPr>
            <w:tcW w:w="2386" w:type="dxa"/>
            <w:vAlign w:val="center"/>
          </w:tcPr>
          <w:p w14:paraId="2158D37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投标文件制作</w:t>
            </w:r>
          </w:p>
        </w:tc>
        <w:tc>
          <w:tcPr>
            <w:tcW w:w="5206" w:type="dxa"/>
          </w:tcPr>
          <w:p w14:paraId="6D87159A">
            <w:pPr>
              <w:adjustRightInd w:val="0"/>
              <w:snapToGrid w:val="0"/>
              <w:spacing w:line="400" w:lineRule="exact"/>
              <w:rPr>
                <w:rFonts w:hint="eastAsia" w:ascii="宋体" w:hAnsi="宋体" w:eastAsia="宋体" w:cs="宋体"/>
                <w:color w:val="auto"/>
              </w:rPr>
            </w:pPr>
            <w:r>
              <w:rPr>
                <w:rFonts w:hint="eastAsia" w:ascii="宋体" w:hAnsi="宋体" w:eastAsia="宋体" w:cs="宋体"/>
                <w:color w:val="auto"/>
              </w:rPr>
              <w:t>投标人应当准备投标文件</w:t>
            </w:r>
            <w:r>
              <w:rPr>
                <w:rFonts w:hint="eastAsia" w:ascii="宋体" w:hAnsi="宋体" w:eastAsia="宋体" w:cs="宋体"/>
                <w:b/>
                <w:bCs/>
                <w:color w:val="auto"/>
              </w:rPr>
              <w:t>正本壹份、副本肆份、电子档（U盘）壹份（电子文档应为投标文件正本盖章扫描件和现场演示内容，以U盘形式递交），以及用于开标唱标单独提交的“开标一览表”壹份。</w:t>
            </w:r>
            <w:r>
              <w:rPr>
                <w:rFonts w:hint="eastAsia" w:ascii="宋体" w:hAnsi="宋体" w:eastAsia="宋体" w:cs="宋体"/>
                <w:color w:val="auto"/>
              </w:rPr>
              <w:t>投标文件的正本和副本应在其封面右上角清楚地标明“正本”或“副本”字样，电子档标明“电子档”。若正本和副本有不一致的内容，以正本书面投标文件为准。</w:t>
            </w:r>
          </w:p>
        </w:tc>
      </w:tr>
      <w:tr w14:paraId="3B04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497F8956">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25</w:t>
            </w:r>
          </w:p>
        </w:tc>
        <w:tc>
          <w:tcPr>
            <w:tcW w:w="2386" w:type="dxa"/>
            <w:vAlign w:val="center"/>
          </w:tcPr>
          <w:p w14:paraId="0EA31EEE">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投标文件内容顺序</w:t>
            </w:r>
          </w:p>
        </w:tc>
        <w:tc>
          <w:tcPr>
            <w:tcW w:w="5206" w:type="dxa"/>
          </w:tcPr>
          <w:p w14:paraId="3A75636E">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rPr>
              <w:t>投标文件按照第七章“投标文件格式”中的次序制作；应制作目录。投标文件中的证明、证件及附件等的复制件应集中紧附在相应正文内容后面，并尽量与前面正文部分的顺序相对应。</w:t>
            </w:r>
          </w:p>
        </w:tc>
      </w:tr>
      <w:tr w14:paraId="0E5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103C94E9">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26</w:t>
            </w:r>
          </w:p>
        </w:tc>
        <w:tc>
          <w:tcPr>
            <w:tcW w:w="2386" w:type="dxa"/>
            <w:vAlign w:val="center"/>
          </w:tcPr>
          <w:p w14:paraId="74885175">
            <w:pPr>
              <w:autoSpaceDE w:val="0"/>
              <w:autoSpaceDN w:val="0"/>
              <w:adjustRightInd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投标文件的</w:t>
            </w:r>
          </w:p>
          <w:p w14:paraId="6DCF8CCC">
            <w:pPr>
              <w:autoSpaceDE w:val="0"/>
              <w:autoSpaceDN w:val="0"/>
              <w:adjustRightInd w:val="0"/>
              <w:snapToGrid w:val="0"/>
              <w:spacing w:line="400" w:lineRule="exact"/>
              <w:jc w:val="center"/>
              <w:rPr>
                <w:rFonts w:hint="eastAsia" w:ascii="宋体" w:hAnsi="宋体" w:eastAsia="宋体" w:cs="宋体"/>
                <w:color w:val="auto"/>
              </w:rPr>
            </w:pPr>
            <w:r>
              <w:rPr>
                <w:rFonts w:hint="eastAsia" w:ascii="宋体" w:hAnsi="宋体" w:eastAsia="宋体" w:cs="宋体"/>
                <w:color w:val="auto"/>
              </w:rPr>
              <w:t xml:space="preserve">提交 </w:t>
            </w:r>
          </w:p>
        </w:tc>
        <w:tc>
          <w:tcPr>
            <w:tcW w:w="5206" w:type="dxa"/>
            <w:vAlign w:val="center"/>
          </w:tcPr>
          <w:p w14:paraId="2696E58A">
            <w:pPr>
              <w:spacing w:line="400" w:lineRule="exact"/>
              <w:rPr>
                <w:rFonts w:hint="eastAsia" w:ascii="宋体" w:hAnsi="宋体" w:eastAsia="宋体" w:cs="宋体"/>
                <w:color w:val="auto"/>
                <w:kern w:val="0"/>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tc>
      </w:tr>
      <w:tr w14:paraId="58B3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1382EDC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27</w:t>
            </w:r>
          </w:p>
        </w:tc>
        <w:tc>
          <w:tcPr>
            <w:tcW w:w="2386" w:type="dxa"/>
            <w:vAlign w:val="center"/>
          </w:tcPr>
          <w:p w14:paraId="7DBBC066">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递交投标文件地点</w:t>
            </w:r>
          </w:p>
        </w:tc>
        <w:tc>
          <w:tcPr>
            <w:tcW w:w="5206" w:type="dxa"/>
            <w:vAlign w:val="center"/>
          </w:tcPr>
          <w:p w14:paraId="5F3D8A09">
            <w:pPr>
              <w:autoSpaceDE w:val="0"/>
              <w:autoSpaceDN w:val="0"/>
              <w:adjustRightInd w:val="0"/>
              <w:spacing w:line="400" w:lineRule="exact"/>
              <w:rPr>
                <w:rFonts w:hint="eastAsia" w:ascii="宋体" w:hAnsi="宋体" w:eastAsia="宋体" w:cs="宋体"/>
                <w:color w:val="auto"/>
                <w:kern w:val="0"/>
              </w:rPr>
            </w:pPr>
            <w:r>
              <w:rPr>
                <w:rFonts w:hint="eastAsia" w:ascii="宋体" w:hAnsi="宋体" w:eastAsia="宋体" w:cs="宋体"/>
                <w:color w:val="auto"/>
                <w:u w:val="single"/>
              </w:rPr>
              <w:t>四川国锃招标代理有限公司开标室（绵阳市科创园区科技路5号二楼）</w:t>
            </w:r>
          </w:p>
        </w:tc>
      </w:tr>
      <w:tr w14:paraId="73A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10061BA5">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28</w:t>
            </w:r>
          </w:p>
        </w:tc>
        <w:tc>
          <w:tcPr>
            <w:tcW w:w="2386" w:type="dxa"/>
            <w:vAlign w:val="center"/>
          </w:tcPr>
          <w:p w14:paraId="06EF9643">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开标时间和地点</w:t>
            </w:r>
          </w:p>
        </w:tc>
        <w:tc>
          <w:tcPr>
            <w:tcW w:w="5206" w:type="dxa"/>
          </w:tcPr>
          <w:p w14:paraId="4FBBA895">
            <w:pPr>
              <w:spacing w:line="380" w:lineRule="exact"/>
              <w:rPr>
                <w:rFonts w:hint="eastAsia" w:ascii="宋体" w:hAnsi="宋体" w:eastAsia="宋体" w:cs="宋体"/>
                <w:color w:val="auto"/>
              </w:rPr>
            </w:pPr>
            <w:r>
              <w:rPr>
                <w:rFonts w:hint="eastAsia" w:ascii="宋体" w:hAnsi="宋体" w:eastAsia="宋体" w:cs="宋体"/>
                <w:color w:val="auto"/>
              </w:rPr>
              <w:t>开标时间：</w:t>
            </w:r>
            <w:r>
              <w:rPr>
                <w:rFonts w:hint="eastAsia" w:ascii="宋体" w:hAnsi="宋体" w:eastAsia="宋体" w:cs="宋体"/>
                <w:color w:val="auto"/>
                <w:lang w:eastAsia="zh-CN"/>
              </w:rPr>
              <w:t>2025年11月11日10时00分</w:t>
            </w:r>
            <w:r>
              <w:rPr>
                <w:rFonts w:hint="eastAsia" w:ascii="宋体" w:hAnsi="宋体" w:eastAsia="宋体" w:cs="宋体"/>
                <w:color w:val="auto"/>
              </w:rPr>
              <w:t>（北京时间）。</w:t>
            </w:r>
          </w:p>
          <w:p w14:paraId="3AD15685">
            <w:pPr>
              <w:autoSpaceDE w:val="0"/>
              <w:autoSpaceDN w:val="0"/>
              <w:adjustRightInd w:val="0"/>
              <w:snapToGrid w:val="0"/>
              <w:spacing w:line="400" w:lineRule="exact"/>
              <w:jc w:val="left"/>
              <w:rPr>
                <w:rFonts w:hint="eastAsia" w:ascii="宋体" w:hAnsi="宋体" w:eastAsia="宋体" w:cs="宋体"/>
                <w:color w:val="auto"/>
                <w:kern w:val="0"/>
              </w:rPr>
            </w:pPr>
            <w:r>
              <w:rPr>
                <w:rFonts w:hint="eastAsia" w:ascii="宋体" w:hAnsi="宋体" w:eastAsia="宋体" w:cs="宋体"/>
                <w:color w:val="auto"/>
              </w:rPr>
              <w:t>开标地点：四川国锃招标代理有限公司开标室（绵阳市科创园区科技路5号二楼）。</w:t>
            </w:r>
          </w:p>
        </w:tc>
      </w:tr>
      <w:tr w14:paraId="6E54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1F372F0D">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29</w:t>
            </w:r>
          </w:p>
        </w:tc>
        <w:tc>
          <w:tcPr>
            <w:tcW w:w="2386" w:type="dxa"/>
            <w:vAlign w:val="center"/>
          </w:tcPr>
          <w:p w14:paraId="55AFDF03">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是否退还投标文件</w:t>
            </w:r>
          </w:p>
        </w:tc>
        <w:tc>
          <w:tcPr>
            <w:tcW w:w="5206" w:type="dxa"/>
            <w:vAlign w:val="center"/>
          </w:tcPr>
          <w:p w14:paraId="7FFC3FA3">
            <w:pPr>
              <w:snapToGrid w:val="0"/>
              <w:spacing w:line="400" w:lineRule="exact"/>
              <w:rPr>
                <w:rFonts w:hint="eastAsia" w:ascii="宋体" w:hAnsi="宋体" w:eastAsia="宋体" w:cs="宋体"/>
                <w:color w:val="auto"/>
              </w:rPr>
            </w:pPr>
            <w:r>
              <w:rPr>
                <w:rFonts w:hint="eastAsia" w:ascii="宋体" w:hAnsi="宋体" w:eastAsia="宋体" w:cs="宋体"/>
                <w:color w:val="auto"/>
                <w:kern w:val="0"/>
              </w:rPr>
              <w:t>否</w:t>
            </w:r>
          </w:p>
        </w:tc>
      </w:tr>
      <w:tr w14:paraId="7FF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0B60A73">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30</w:t>
            </w:r>
          </w:p>
        </w:tc>
        <w:tc>
          <w:tcPr>
            <w:tcW w:w="2386" w:type="dxa"/>
            <w:vAlign w:val="center"/>
          </w:tcPr>
          <w:p w14:paraId="256093DE">
            <w:pPr>
              <w:autoSpaceDE w:val="0"/>
              <w:autoSpaceDN w:val="0"/>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评标方法</w:t>
            </w:r>
          </w:p>
        </w:tc>
        <w:tc>
          <w:tcPr>
            <w:tcW w:w="5206" w:type="dxa"/>
            <w:vAlign w:val="center"/>
          </w:tcPr>
          <w:p w14:paraId="69ABE25B">
            <w:pPr>
              <w:snapToGrid w:val="0"/>
              <w:spacing w:line="400" w:lineRule="exact"/>
              <w:rPr>
                <w:rFonts w:hint="eastAsia" w:ascii="宋体" w:hAnsi="宋体" w:eastAsia="宋体" w:cs="宋体"/>
                <w:color w:val="auto"/>
              </w:rPr>
            </w:pPr>
            <w:r>
              <w:rPr>
                <w:rFonts w:hint="eastAsia" w:ascii="宋体" w:hAnsi="宋体" w:eastAsia="宋体" w:cs="宋体"/>
                <w:color w:val="auto"/>
                <w:kern w:val="0"/>
              </w:rPr>
              <w:t>采用综合评估法</w:t>
            </w:r>
          </w:p>
        </w:tc>
      </w:tr>
      <w:tr w14:paraId="71FE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1EE84FC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31</w:t>
            </w:r>
          </w:p>
        </w:tc>
        <w:tc>
          <w:tcPr>
            <w:tcW w:w="2386" w:type="dxa"/>
            <w:vAlign w:val="center"/>
          </w:tcPr>
          <w:p w14:paraId="181DEEC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履约保证金</w:t>
            </w:r>
          </w:p>
        </w:tc>
        <w:tc>
          <w:tcPr>
            <w:tcW w:w="5206" w:type="dxa"/>
            <w:vAlign w:val="center"/>
          </w:tcPr>
          <w:p w14:paraId="61EC8BD9">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中标人按照合同金额的5%提交履约保证金（详见第六章合同主要条款）</w:t>
            </w:r>
            <w:r>
              <w:rPr>
                <w:rFonts w:hint="eastAsia" w:ascii="宋体" w:hAnsi="宋体" w:eastAsia="宋体" w:cs="宋体"/>
                <w:color w:val="auto"/>
              </w:rPr>
              <w:t xml:space="preserve"> 。</w:t>
            </w:r>
          </w:p>
        </w:tc>
      </w:tr>
      <w:tr w14:paraId="0227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0A00C51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32</w:t>
            </w:r>
          </w:p>
        </w:tc>
        <w:tc>
          <w:tcPr>
            <w:tcW w:w="2386" w:type="dxa"/>
            <w:vAlign w:val="center"/>
          </w:tcPr>
          <w:p w14:paraId="43BA0086">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投标限价</w:t>
            </w:r>
          </w:p>
        </w:tc>
        <w:tc>
          <w:tcPr>
            <w:tcW w:w="5206" w:type="dxa"/>
            <w:vAlign w:val="center"/>
          </w:tcPr>
          <w:p w14:paraId="33646430">
            <w:pPr>
              <w:adjustRightInd w:val="0"/>
              <w:snapToGrid w:val="0"/>
              <w:spacing w:line="400" w:lineRule="exact"/>
              <w:rPr>
                <w:rFonts w:hint="default" w:ascii="宋体" w:hAnsi="宋体" w:eastAsia="宋体" w:cs="宋体"/>
                <w:color w:val="auto"/>
                <w:kern w:val="0"/>
                <w:lang w:val="en-US" w:eastAsia="zh-CN"/>
              </w:rPr>
            </w:pPr>
            <w:r>
              <w:rPr>
                <w:rFonts w:hint="eastAsia" w:ascii="宋体" w:hAnsi="宋体" w:eastAsia="宋体" w:cs="宋体"/>
                <w:color w:val="auto"/>
                <w:kern w:val="0"/>
              </w:rPr>
              <w:t>最高</w:t>
            </w:r>
            <w:r>
              <w:rPr>
                <w:rFonts w:hint="eastAsia" w:ascii="宋体" w:hAnsi="宋体" w:eastAsia="宋体" w:cs="宋体"/>
                <w:color w:val="auto"/>
                <w:kern w:val="0"/>
                <w:lang w:val="en-US" w:eastAsia="zh-CN"/>
              </w:rPr>
              <w:t>限价（含税）</w:t>
            </w:r>
            <w:r>
              <w:rPr>
                <w:rFonts w:hint="eastAsia" w:ascii="宋体" w:hAnsi="宋体" w:eastAsia="宋体" w:cs="宋体"/>
                <w:color w:val="auto"/>
                <w:kern w:val="0"/>
                <w:highlight w:val="none"/>
                <w:lang w:val="en-US" w:eastAsia="zh-CN"/>
              </w:rPr>
              <w:t>：¥430.00万元（大写：人民币肆佰叁拾万元整）</w:t>
            </w:r>
          </w:p>
          <w:p w14:paraId="374A4B9B">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注：投标</w:t>
            </w:r>
            <w:r>
              <w:rPr>
                <w:rFonts w:hint="eastAsia" w:ascii="宋体" w:hAnsi="宋体" w:eastAsia="宋体" w:cs="宋体"/>
                <w:color w:val="auto"/>
                <w:kern w:val="0"/>
                <w:lang w:val="en-US" w:eastAsia="zh-CN"/>
              </w:rPr>
              <w:t>总</w:t>
            </w:r>
            <w:r>
              <w:rPr>
                <w:rFonts w:hint="eastAsia" w:ascii="宋体" w:hAnsi="宋体" w:eastAsia="宋体" w:cs="宋体"/>
                <w:color w:val="auto"/>
                <w:kern w:val="0"/>
              </w:rPr>
              <w:t>价超过最高限价的投标为无效投标。</w:t>
            </w:r>
          </w:p>
        </w:tc>
      </w:tr>
      <w:tr w14:paraId="3247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4F36CC6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33</w:t>
            </w:r>
          </w:p>
        </w:tc>
        <w:tc>
          <w:tcPr>
            <w:tcW w:w="7592" w:type="dxa"/>
            <w:gridSpan w:val="2"/>
            <w:vAlign w:val="center"/>
          </w:tcPr>
          <w:p w14:paraId="37F50FBC">
            <w:pPr>
              <w:adjustRightInd w:val="0"/>
              <w:snapToGrid w:val="0"/>
              <w:spacing w:line="400" w:lineRule="exact"/>
              <w:ind w:firstLine="435"/>
              <w:rPr>
                <w:rFonts w:hint="eastAsia" w:ascii="宋体" w:hAnsi="宋体" w:eastAsia="宋体" w:cs="宋体"/>
                <w:b/>
                <w:color w:val="auto"/>
              </w:rPr>
            </w:pPr>
            <w:r>
              <w:rPr>
                <w:rFonts w:hint="eastAsia" w:ascii="宋体" w:hAnsi="宋体" w:eastAsia="宋体" w:cs="宋体"/>
                <w:b/>
                <w:color w:val="auto"/>
              </w:rPr>
              <w:t>需要补充的其它内容</w:t>
            </w:r>
          </w:p>
        </w:tc>
      </w:tr>
      <w:tr w14:paraId="0D3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1D8BFC7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（1）</w:t>
            </w:r>
          </w:p>
        </w:tc>
        <w:tc>
          <w:tcPr>
            <w:tcW w:w="2386" w:type="dxa"/>
            <w:vAlign w:val="center"/>
          </w:tcPr>
          <w:p w14:paraId="75A99688">
            <w:pPr>
              <w:spacing w:line="400" w:lineRule="exact"/>
              <w:jc w:val="center"/>
              <w:rPr>
                <w:rFonts w:hint="eastAsia" w:ascii="宋体" w:hAnsi="宋体" w:eastAsia="宋体" w:cs="宋体"/>
                <w:color w:val="auto"/>
              </w:rPr>
            </w:pPr>
            <w:r>
              <w:rPr>
                <w:rFonts w:hint="eastAsia" w:ascii="宋体" w:hAnsi="宋体" w:eastAsia="宋体" w:cs="宋体"/>
                <w:color w:val="auto"/>
              </w:rPr>
              <w:t>图纸或其它资料</w:t>
            </w:r>
          </w:p>
        </w:tc>
        <w:tc>
          <w:tcPr>
            <w:tcW w:w="5206" w:type="dxa"/>
            <w:vAlign w:val="center"/>
          </w:tcPr>
          <w:p w14:paraId="4213D675">
            <w:pPr>
              <w:spacing w:line="400" w:lineRule="exact"/>
              <w:rPr>
                <w:rFonts w:hint="eastAsia" w:ascii="宋体" w:hAnsi="宋体" w:eastAsia="宋体" w:cs="宋体"/>
                <w:color w:val="auto"/>
              </w:rPr>
            </w:pPr>
            <w:r>
              <w:rPr>
                <w:rFonts w:hint="eastAsia" w:ascii="宋体" w:hAnsi="宋体" w:eastAsia="宋体" w:cs="宋体"/>
                <w:color w:val="auto"/>
              </w:rPr>
              <w:t>无</w:t>
            </w:r>
          </w:p>
        </w:tc>
      </w:tr>
      <w:tr w14:paraId="05CA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6DBC1941">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（2）</w:t>
            </w:r>
          </w:p>
        </w:tc>
        <w:tc>
          <w:tcPr>
            <w:tcW w:w="2386" w:type="dxa"/>
            <w:vAlign w:val="center"/>
          </w:tcPr>
          <w:p w14:paraId="31755CF8">
            <w:pPr>
              <w:spacing w:line="400" w:lineRule="exact"/>
              <w:jc w:val="center"/>
              <w:rPr>
                <w:rFonts w:hint="eastAsia" w:ascii="宋体" w:hAnsi="宋体" w:eastAsia="宋体" w:cs="宋体"/>
                <w:color w:val="auto"/>
              </w:rPr>
            </w:pPr>
            <w:r>
              <w:rPr>
                <w:rFonts w:hint="eastAsia" w:ascii="宋体" w:hAnsi="宋体" w:eastAsia="宋体" w:cs="宋体"/>
                <w:color w:val="auto"/>
              </w:rPr>
              <w:t>报价唯一</w:t>
            </w:r>
          </w:p>
        </w:tc>
        <w:tc>
          <w:tcPr>
            <w:tcW w:w="5206" w:type="dxa"/>
          </w:tcPr>
          <w:p w14:paraId="35EC2BE8">
            <w:pPr>
              <w:adjustRightInd w:val="0"/>
              <w:snapToGrid w:val="0"/>
              <w:spacing w:line="360" w:lineRule="exact"/>
              <w:rPr>
                <w:rFonts w:hint="eastAsia" w:ascii="宋体" w:hAnsi="宋体" w:eastAsia="宋体" w:cs="宋体"/>
                <w:color w:val="auto"/>
                <w:kern w:val="0"/>
              </w:rPr>
            </w:pPr>
            <w:r>
              <w:rPr>
                <w:rFonts w:hint="eastAsia" w:ascii="宋体" w:hAnsi="宋体" w:eastAsia="宋体" w:cs="宋体"/>
                <w:color w:val="auto"/>
                <w:kern w:val="0"/>
              </w:rPr>
              <w:t>只能有一个有效报价。即：</w:t>
            </w:r>
          </w:p>
          <w:p w14:paraId="4B49CCC3">
            <w:pPr>
              <w:adjustRightInd w:val="0"/>
              <w:snapToGrid w:val="0"/>
              <w:spacing w:line="360" w:lineRule="exact"/>
              <w:rPr>
                <w:rFonts w:hint="eastAsia" w:ascii="宋体" w:hAnsi="宋体" w:eastAsia="宋体" w:cs="宋体"/>
                <w:color w:val="auto"/>
                <w:kern w:val="0"/>
              </w:rPr>
            </w:pPr>
            <w:r>
              <w:rPr>
                <w:rFonts w:hint="eastAsia" w:ascii="宋体" w:hAnsi="宋体" w:eastAsia="宋体" w:cs="宋体"/>
                <w:color w:val="auto"/>
                <w:kern w:val="0"/>
              </w:rPr>
              <w:t>（1）单价和总价都只允许有一个报价，任何有选择和保留的报价将不予接受。</w:t>
            </w:r>
          </w:p>
          <w:p w14:paraId="6242EAB5">
            <w:pPr>
              <w:adjustRightInd w:val="0"/>
              <w:snapToGrid w:val="0"/>
              <w:spacing w:line="360" w:lineRule="exact"/>
              <w:rPr>
                <w:rFonts w:hint="eastAsia" w:ascii="宋体" w:hAnsi="宋体" w:eastAsia="宋体" w:cs="宋体"/>
                <w:color w:val="auto"/>
              </w:rPr>
            </w:pPr>
            <w:r>
              <w:rPr>
                <w:rFonts w:hint="eastAsia" w:ascii="宋体" w:hAnsi="宋体" w:eastAsia="宋体" w:cs="宋体"/>
                <w:color w:val="auto"/>
                <w:kern w:val="0"/>
              </w:rPr>
              <w:t>（2）</w:t>
            </w:r>
            <w:r>
              <w:rPr>
                <w:rFonts w:hint="eastAsia" w:ascii="宋体" w:hAnsi="宋体" w:eastAsia="宋体" w:cs="宋体"/>
                <w:color w:val="auto"/>
              </w:rPr>
              <w:t>投标文件中投标函的投标总报价和分项报价表中的总价金额，两者应完全一致。</w:t>
            </w:r>
          </w:p>
        </w:tc>
      </w:tr>
      <w:tr w14:paraId="52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02D3EB21">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（3）</w:t>
            </w:r>
          </w:p>
        </w:tc>
        <w:tc>
          <w:tcPr>
            <w:tcW w:w="2386" w:type="dxa"/>
            <w:vAlign w:val="center"/>
          </w:tcPr>
          <w:p w14:paraId="6BA411B4">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价格修正</w:t>
            </w:r>
          </w:p>
        </w:tc>
        <w:tc>
          <w:tcPr>
            <w:tcW w:w="5206" w:type="dxa"/>
          </w:tcPr>
          <w:p w14:paraId="468EE80D">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按第四章“评标办法”对投标报价进行修正的，以投标人接受的修正价格为评标价，不保证报价最低的投标人中标。</w:t>
            </w:r>
          </w:p>
        </w:tc>
      </w:tr>
      <w:tr w14:paraId="52A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BB18765">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（4）</w:t>
            </w:r>
          </w:p>
        </w:tc>
        <w:tc>
          <w:tcPr>
            <w:tcW w:w="2386" w:type="dxa"/>
            <w:vAlign w:val="center"/>
          </w:tcPr>
          <w:p w14:paraId="34633537">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投标文件的</w:t>
            </w:r>
          </w:p>
          <w:p w14:paraId="6AF4DC58">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真实性要求</w:t>
            </w:r>
          </w:p>
        </w:tc>
        <w:tc>
          <w:tcPr>
            <w:tcW w:w="5206" w:type="dxa"/>
          </w:tcPr>
          <w:p w14:paraId="70AD59D5">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1.投标人所递交的投标文件（包括有关资料、澄清）应真实可信，不存在虚假（包括隐瞒）。</w:t>
            </w:r>
          </w:p>
          <w:p w14:paraId="64E179C6">
            <w:pPr>
              <w:adjustRightInd w:val="0"/>
              <w:snapToGrid w:val="0"/>
              <w:spacing w:line="400" w:lineRule="exact"/>
              <w:rPr>
                <w:rFonts w:hint="eastAsia" w:ascii="宋体" w:hAnsi="宋体" w:eastAsia="宋体" w:cs="宋体"/>
                <w:color w:val="auto"/>
                <w:kern w:val="0"/>
              </w:rPr>
            </w:pPr>
            <w:r>
              <w:rPr>
                <w:rFonts w:hint="eastAsia" w:ascii="宋体" w:hAnsi="宋体" w:eastAsia="宋体" w:cs="宋体"/>
                <w:color w:val="auto"/>
                <w:kern w:val="0"/>
              </w:rPr>
              <w:t>2.如投标文件存在虚假，在评标阶段，评标委员会将该投标文件作废标处理；中标候选人确定后发现的，招标人可以取消中标候选人或中标资格。</w:t>
            </w:r>
          </w:p>
        </w:tc>
      </w:tr>
      <w:tr w14:paraId="4EF8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38FEC0B7">
            <w:pPr>
              <w:autoSpaceDE w:val="0"/>
              <w:autoSpaceDN w:val="0"/>
              <w:adjustRightInd w:val="0"/>
              <w:spacing w:line="400" w:lineRule="exact"/>
              <w:jc w:val="center"/>
              <w:rPr>
                <w:rFonts w:hint="eastAsia" w:ascii="宋体" w:hAnsi="宋体" w:eastAsia="宋体" w:cs="宋体"/>
                <w:b/>
                <w:bCs/>
                <w:color w:val="auto"/>
                <w:kern w:val="0"/>
              </w:rPr>
            </w:pPr>
            <w:r>
              <w:rPr>
                <w:rFonts w:hint="eastAsia" w:ascii="宋体" w:hAnsi="宋体" w:eastAsia="宋体" w:cs="宋体"/>
                <w:b/>
                <w:bCs/>
                <w:color w:val="auto"/>
                <w:kern w:val="0"/>
              </w:rPr>
              <w:t>（6）</w:t>
            </w:r>
          </w:p>
        </w:tc>
        <w:tc>
          <w:tcPr>
            <w:tcW w:w="2386" w:type="dxa"/>
            <w:shd w:val="clear" w:color="auto" w:fill="auto"/>
            <w:vAlign w:val="center"/>
          </w:tcPr>
          <w:p w14:paraId="4A4AEBB1">
            <w:pPr>
              <w:spacing w:line="360" w:lineRule="auto"/>
              <w:ind w:firstLine="105" w:firstLineChars="50"/>
              <w:jc w:val="center"/>
              <w:rPr>
                <w:rFonts w:hint="eastAsia" w:ascii="宋体" w:hAnsi="宋体" w:cs="宋体"/>
                <w:color w:val="auto"/>
              </w:rPr>
            </w:pPr>
            <w:r>
              <w:rPr>
                <w:rFonts w:hint="eastAsia" w:ascii="宋体" w:hAnsi="宋体" w:eastAsia="宋体" w:cs="宋体"/>
                <w:color w:val="auto"/>
                <w:kern w:val="0"/>
              </w:rPr>
              <w:t>现场演示要求</w:t>
            </w:r>
          </w:p>
        </w:tc>
        <w:tc>
          <w:tcPr>
            <w:tcW w:w="5206" w:type="dxa"/>
            <w:shd w:val="clear" w:color="auto" w:fill="auto"/>
          </w:tcPr>
          <w:p w14:paraId="2C53B8C6">
            <w:pPr>
              <w:pStyle w:val="18"/>
              <w:spacing w:line="360" w:lineRule="auto"/>
              <w:ind w:firstLine="420" w:firstLineChars="200"/>
              <w:rPr>
                <w:rFonts w:hint="eastAsia" w:ascii="宋体" w:hAnsi="宋体" w:cs="宋体"/>
                <w:color w:val="auto"/>
                <w:sz w:val="21"/>
                <w:szCs w:val="21"/>
              </w:rPr>
            </w:pPr>
            <w:r>
              <w:rPr>
                <w:rFonts w:hint="eastAsia" w:ascii="宋体" w:hAnsi="宋体" w:cs="宋体"/>
                <w:color w:val="auto"/>
                <w:sz w:val="21"/>
                <w:szCs w:val="21"/>
                <w:lang w:val="en-US" w:eastAsia="zh-CN"/>
              </w:rPr>
              <w:t>1.</w:t>
            </w:r>
            <w:r>
              <w:rPr>
                <w:rFonts w:hint="eastAsia" w:ascii="宋体" w:hAnsi="宋体" w:cs="宋体"/>
                <w:color w:val="auto"/>
                <w:sz w:val="21"/>
                <w:szCs w:val="21"/>
              </w:rPr>
              <w:t>请投标人根据自身情况考虑是否进行演示。演示将作为综合评分明细表所列评审因素。投标人参与演示人员最多不超过</w:t>
            </w:r>
            <w:r>
              <w:rPr>
                <w:rFonts w:hint="eastAsia" w:ascii="宋体" w:hAnsi="宋体" w:cs="宋体"/>
                <w:color w:val="auto"/>
                <w:sz w:val="21"/>
                <w:szCs w:val="21"/>
                <w:lang w:val="en-US" w:eastAsia="zh-CN"/>
              </w:rPr>
              <w:t>4</w:t>
            </w:r>
            <w:r>
              <w:rPr>
                <w:rFonts w:hint="eastAsia" w:ascii="宋体" w:hAnsi="宋体" w:cs="宋体"/>
                <w:color w:val="auto"/>
                <w:sz w:val="21"/>
                <w:szCs w:val="21"/>
              </w:rPr>
              <w:t>人（</w:t>
            </w:r>
            <w:r>
              <w:rPr>
                <w:rFonts w:hint="eastAsia" w:ascii="宋体" w:hAnsi="宋体" w:cs="宋体"/>
                <w:color w:val="auto"/>
                <w:sz w:val="21"/>
                <w:szCs w:val="21"/>
                <w:lang w:val="en-US" w:eastAsia="zh-CN"/>
              </w:rPr>
              <w:t>参与现场演示的人员须为投标人拟派项目团队成员，其中一人必须为拟派本项目的项目经理，并与“现场演示人员授权书”中的人员保持一致</w:t>
            </w:r>
            <w:r>
              <w:rPr>
                <w:rFonts w:hint="eastAsia" w:ascii="宋体" w:hAnsi="宋体" w:cs="宋体"/>
                <w:color w:val="auto"/>
                <w:sz w:val="21"/>
                <w:szCs w:val="21"/>
              </w:rPr>
              <w:t>）。</w:t>
            </w:r>
          </w:p>
          <w:p w14:paraId="5C8D200E">
            <w:pPr>
              <w:pStyle w:val="18"/>
              <w:spacing w:line="360" w:lineRule="auto"/>
              <w:ind w:firstLine="420" w:firstLineChars="200"/>
              <w:rPr>
                <w:rFonts w:hint="eastAsia" w:ascii="宋体" w:hAnsi="宋体" w:cs="宋体"/>
                <w:color w:val="auto"/>
                <w:sz w:val="21"/>
                <w:szCs w:val="21"/>
              </w:rPr>
            </w:pPr>
            <w:r>
              <w:rPr>
                <w:rFonts w:hint="eastAsia" w:ascii="宋体" w:hAnsi="宋体" w:cs="宋体"/>
                <w:color w:val="auto"/>
                <w:sz w:val="21"/>
                <w:szCs w:val="21"/>
                <w:lang w:val="en-US" w:eastAsia="zh-CN"/>
              </w:rPr>
              <w:t>2</w:t>
            </w:r>
            <w:r>
              <w:rPr>
                <w:rFonts w:hint="eastAsia" w:ascii="宋体" w:hAnsi="宋体" w:cs="宋体"/>
                <w:color w:val="auto"/>
                <w:sz w:val="21"/>
                <w:szCs w:val="21"/>
              </w:rPr>
              <w:t>.投标人根据项目设计方案进行现场演示及陈述，演示形式可为PPT、视频等，形式不做限制。现场演示内容须与设计方案相符。</w:t>
            </w:r>
          </w:p>
          <w:p w14:paraId="45C26749">
            <w:pPr>
              <w:pStyle w:val="18"/>
              <w:spacing w:line="360" w:lineRule="auto"/>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3</w:t>
            </w:r>
            <w:r>
              <w:rPr>
                <w:rFonts w:hint="eastAsia" w:ascii="宋体" w:hAnsi="宋体" w:cs="宋体"/>
                <w:color w:val="auto"/>
                <w:sz w:val="21"/>
                <w:szCs w:val="21"/>
              </w:rPr>
              <w:t>.</w:t>
            </w:r>
            <w:r>
              <w:rPr>
                <w:rFonts w:hint="eastAsia" w:ascii="宋体" w:hAnsi="宋体" w:cs="宋体"/>
                <w:b/>
                <w:bCs/>
                <w:color w:val="auto"/>
                <w:sz w:val="21"/>
                <w:szCs w:val="21"/>
              </w:rPr>
              <w:t>现场演示顺序以投标文件递交顺序为准</w:t>
            </w:r>
            <w:r>
              <w:rPr>
                <w:rFonts w:hint="eastAsia" w:ascii="宋体" w:hAnsi="宋体" w:cs="宋体"/>
                <w:color w:val="auto"/>
                <w:sz w:val="21"/>
                <w:szCs w:val="21"/>
              </w:rPr>
              <w:t>，各投标人演示及陈述时间不得超过30分钟，不得进行多次演示，次数有且只有一次。</w:t>
            </w:r>
          </w:p>
          <w:p w14:paraId="433F9F05">
            <w:pPr>
              <w:pStyle w:val="18"/>
              <w:spacing w:line="360" w:lineRule="auto"/>
              <w:ind w:firstLine="420" w:firstLineChars="200"/>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4.演示及陈述结束后，评标委员会将针对投标方案及现场陈述内容进行提问，答辩环节时长根据评标委员会现场确定，但不得超过30分钟。</w:t>
            </w:r>
          </w:p>
          <w:p w14:paraId="01CF1B8C">
            <w:pPr>
              <w:pStyle w:val="18"/>
              <w:spacing w:line="360" w:lineRule="auto"/>
              <w:ind w:firstLine="422" w:firstLineChars="200"/>
              <w:rPr>
                <w:rFonts w:hint="default"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5</w:t>
            </w:r>
            <w:r>
              <w:rPr>
                <w:rFonts w:hint="eastAsia" w:ascii="宋体" w:hAnsi="宋体" w:cs="宋体"/>
                <w:b/>
                <w:bCs/>
                <w:color w:val="auto"/>
                <w:sz w:val="21"/>
                <w:szCs w:val="21"/>
              </w:rPr>
              <w:t>.</w:t>
            </w:r>
            <w:r>
              <w:rPr>
                <w:rFonts w:hint="default" w:ascii="宋体" w:hAnsi="宋体" w:cs="宋体"/>
                <w:b/>
                <w:bCs/>
                <w:color w:val="auto"/>
                <w:sz w:val="21"/>
                <w:szCs w:val="21"/>
                <w:lang w:val="en-US"/>
              </w:rPr>
              <w:t>演示内容的提交：演示内容须放入电子文档（U盘）中，电子文档（U盘）作为投标文件的一部分，与纸质投标文件一同递交。在现场演示时以随投标文件提交的电子文档（U盘）中的内容为准，不得由投标人另行提供。</w:t>
            </w:r>
            <w:r>
              <w:rPr>
                <w:rFonts w:hint="eastAsia" w:ascii="宋体" w:hAnsi="宋体" w:cs="宋体"/>
                <w:b/>
                <w:bCs/>
                <w:color w:val="auto"/>
                <w:sz w:val="21"/>
                <w:szCs w:val="21"/>
                <w:lang w:val="en-US" w:eastAsia="zh-CN"/>
              </w:rPr>
              <w:t>演示所用设备由各投标人自行准备，演示内容须与提交的电子文档保持一致。</w:t>
            </w:r>
          </w:p>
          <w:p w14:paraId="7CF21BF9">
            <w:pPr>
              <w:pStyle w:val="18"/>
              <w:spacing w:line="360" w:lineRule="auto"/>
              <w:ind w:firstLine="420" w:firstLineChars="200"/>
              <w:rPr>
                <w:rFonts w:hint="eastAsia" w:ascii="宋体" w:hAnsi="宋体" w:eastAsia="MS Gothic" w:cs="宋体"/>
                <w:color w:val="auto"/>
                <w:sz w:val="21"/>
                <w:szCs w:val="21"/>
                <w:lang w:val="zh-CN"/>
              </w:rPr>
            </w:pPr>
            <w:r>
              <w:rPr>
                <w:rFonts w:hint="eastAsia" w:ascii="宋体" w:hAnsi="宋体" w:cs="宋体"/>
                <w:color w:val="auto"/>
                <w:sz w:val="21"/>
                <w:szCs w:val="21"/>
                <w:lang w:val="en-US" w:eastAsia="zh-CN"/>
              </w:rPr>
              <w:t>6</w:t>
            </w:r>
            <w:r>
              <w:rPr>
                <w:rFonts w:hint="eastAsia" w:ascii="宋体" w:hAnsi="宋体" w:cs="宋体"/>
                <w:color w:val="auto"/>
                <w:sz w:val="21"/>
                <w:szCs w:val="21"/>
              </w:rPr>
              <w:t>.开标截止时间到，不得对电子文档进行修改或补充。</w:t>
            </w:r>
          </w:p>
        </w:tc>
      </w:tr>
      <w:tr w14:paraId="021F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BD04E46">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（7）</w:t>
            </w:r>
          </w:p>
        </w:tc>
        <w:tc>
          <w:tcPr>
            <w:tcW w:w="2386" w:type="dxa"/>
            <w:vAlign w:val="center"/>
          </w:tcPr>
          <w:p w14:paraId="7AA28DFF">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废标（否决投标）的一般情形</w:t>
            </w:r>
          </w:p>
        </w:tc>
        <w:tc>
          <w:tcPr>
            <w:tcW w:w="5206" w:type="dxa"/>
            <w:vAlign w:val="center"/>
          </w:tcPr>
          <w:p w14:paraId="4BDD9049">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1.投标函无投标人盖章，或者无法定代表人或者其授权代理人签字或者盖章的，或者虽有代理人签字但无法定代表人出具的授权委托书的。</w:t>
            </w:r>
          </w:p>
          <w:p w14:paraId="6DC5F6AF">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2.投标函未按招标文件规定的格式填写，内容不全或者关键字迹模糊无法辨认，评标委员会认为构成实质性偏离的。</w:t>
            </w:r>
          </w:p>
          <w:p w14:paraId="071A7A9E">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3.没有按照招标文件要求提交投标保证金的。</w:t>
            </w:r>
          </w:p>
          <w:p w14:paraId="18BA8605">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4.投标有效期不满足招标文件要求的。</w:t>
            </w:r>
          </w:p>
          <w:p w14:paraId="289DED96">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5.评标委员会认为投标人不符合招标文件规定的资格条件的。</w:t>
            </w:r>
          </w:p>
          <w:p w14:paraId="3404AF92">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6.投标人提交两份或者多份内容不同的投标文件，或者在同一份投标文件中对同一招标项目有两个或者多个报价，且未声明哪一个为最终报价的（按招标文件要求提交备选方案的除外）。</w:t>
            </w:r>
          </w:p>
          <w:p w14:paraId="505D1CF8">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7.串通投标、以行贿手段谋取中标、以他人名义或者其他弄虚作假方式投标的。</w:t>
            </w:r>
          </w:p>
          <w:p w14:paraId="3D6765B8">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8.报价明显低于成本价，且投标人不能合理说明或者提供相关证明材料，经评标委员会认定该投标人以低于成本报价竞标的。</w:t>
            </w:r>
          </w:p>
          <w:p w14:paraId="1E02B76E">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9.不按要求对投标文件进行澄清、说明或者补正的。</w:t>
            </w:r>
          </w:p>
          <w:p w14:paraId="3A93C847">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 xml:space="preserve">10.没有对招标文件提出的实质性要求和条件做出响应的，或评标委员会评审后认为投标文件不满足招标文件的实质性要求和条件的。 </w:t>
            </w:r>
          </w:p>
          <w:p w14:paraId="2AFF749F">
            <w:pPr>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11.国家或招标文件明确规定可以废标的其他情形。</w:t>
            </w:r>
          </w:p>
        </w:tc>
      </w:tr>
      <w:tr w14:paraId="1B8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604EED1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（8）</w:t>
            </w:r>
          </w:p>
        </w:tc>
        <w:tc>
          <w:tcPr>
            <w:tcW w:w="2386" w:type="dxa"/>
            <w:vAlign w:val="center"/>
          </w:tcPr>
          <w:p w14:paraId="3114622B">
            <w:pPr>
              <w:adjustRightInd w:val="0"/>
              <w:snapToGri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特殊情况</w:t>
            </w:r>
          </w:p>
        </w:tc>
        <w:tc>
          <w:tcPr>
            <w:tcW w:w="5206" w:type="dxa"/>
            <w:vAlign w:val="center"/>
          </w:tcPr>
          <w:p w14:paraId="414DDD60">
            <w:pPr>
              <w:widowControl/>
              <w:spacing w:line="400" w:lineRule="exact"/>
              <w:jc w:val="left"/>
              <w:rPr>
                <w:rFonts w:hint="eastAsia" w:ascii="宋体" w:hAnsi="宋体" w:eastAsia="宋体" w:cs="宋体"/>
                <w:color w:val="auto"/>
                <w:kern w:val="0"/>
              </w:rPr>
            </w:pPr>
            <w:r>
              <w:rPr>
                <w:rFonts w:hint="eastAsia" w:ascii="宋体" w:hAnsi="宋体" w:eastAsia="宋体" w:cs="宋体"/>
                <w:color w:val="auto"/>
                <w:kern w:val="0"/>
              </w:rPr>
              <w:t>评审结果确定前，若招标人的招标方案/招标商务、技术要求等发生变更或变化，或价格超过招标人承受能力，招标人可终止招标。</w:t>
            </w:r>
          </w:p>
        </w:tc>
      </w:tr>
    </w:tbl>
    <w:p w14:paraId="4F90B601">
      <w:pPr>
        <w:autoSpaceDE w:val="0"/>
        <w:autoSpaceDN w:val="0"/>
        <w:adjustRightInd w:val="0"/>
        <w:spacing w:line="413" w:lineRule="exact"/>
        <w:jc w:val="center"/>
        <w:outlineLvl w:val="1"/>
        <w:rPr>
          <w:rFonts w:hint="eastAsia" w:ascii="宋体" w:hAnsi="宋体" w:eastAsia="宋体" w:cs="宋体"/>
          <w:color w:val="auto"/>
          <w:kern w:val="0"/>
          <w:sz w:val="28"/>
          <w:szCs w:val="28"/>
        </w:rPr>
      </w:pPr>
      <w:bookmarkStart w:id="13" w:name="_Toc24112406"/>
      <w:bookmarkStart w:id="14" w:name="_Toc248313640"/>
      <w:bookmarkStart w:id="15" w:name="_Toc286752015"/>
      <w:bookmarkStart w:id="16" w:name="_Toc152042305"/>
      <w:bookmarkStart w:id="17" w:name="_Toc152045529"/>
      <w:bookmarkStart w:id="18" w:name="_Toc144974497"/>
      <w:bookmarkStart w:id="19" w:name="_Toc179632546"/>
      <w:r>
        <w:rPr>
          <w:rFonts w:hint="eastAsia" w:ascii="宋体" w:hAnsi="宋体" w:eastAsia="宋体" w:cs="宋体"/>
          <w:color w:val="auto"/>
          <w:kern w:val="0"/>
          <w:sz w:val="28"/>
          <w:szCs w:val="28"/>
        </w:rPr>
        <w:br w:type="page"/>
      </w:r>
      <w:bookmarkStart w:id="20" w:name="_Toc8720"/>
      <w:r>
        <w:rPr>
          <w:rFonts w:hint="eastAsia" w:ascii="宋体" w:hAnsi="宋体" w:eastAsia="宋体" w:cs="宋体"/>
          <w:color w:val="auto"/>
          <w:kern w:val="0"/>
          <w:sz w:val="28"/>
          <w:szCs w:val="28"/>
        </w:rPr>
        <w:t>二、投标人须知</w:t>
      </w:r>
      <w:bookmarkEnd w:id="13"/>
      <w:bookmarkEnd w:id="14"/>
      <w:bookmarkEnd w:id="15"/>
      <w:bookmarkEnd w:id="20"/>
    </w:p>
    <w:p w14:paraId="70825502">
      <w:pPr>
        <w:autoSpaceDE w:val="0"/>
        <w:autoSpaceDN w:val="0"/>
        <w:adjustRightInd w:val="0"/>
        <w:spacing w:line="200" w:lineRule="exact"/>
        <w:jc w:val="center"/>
        <w:rPr>
          <w:rFonts w:hint="eastAsia" w:ascii="宋体" w:hAnsi="宋体" w:eastAsia="宋体" w:cs="宋体"/>
          <w:color w:val="auto"/>
          <w:kern w:val="0"/>
        </w:rPr>
      </w:pPr>
    </w:p>
    <w:bookmarkEnd w:id="16"/>
    <w:bookmarkEnd w:id="17"/>
    <w:bookmarkEnd w:id="18"/>
    <w:bookmarkEnd w:id="19"/>
    <w:p w14:paraId="20E46324">
      <w:pPr>
        <w:pStyle w:val="125"/>
        <w:outlineLvl w:val="2"/>
        <w:rPr>
          <w:rFonts w:hint="eastAsia" w:ascii="宋体" w:hAnsi="宋体" w:eastAsia="宋体"/>
          <w:color w:val="auto"/>
          <w:sz w:val="21"/>
          <w:szCs w:val="21"/>
        </w:rPr>
      </w:pPr>
      <w:bookmarkStart w:id="21" w:name="_Toc24112407"/>
      <w:bookmarkStart w:id="22" w:name="_Toc7499"/>
      <w:bookmarkStart w:id="23" w:name="_Toc286752016"/>
      <w:bookmarkStart w:id="24" w:name="_Toc282595506"/>
      <w:bookmarkStart w:id="25" w:name="_Toc248313651"/>
      <w:bookmarkStart w:id="26" w:name="_Toc109623154"/>
      <w:r>
        <w:rPr>
          <w:rFonts w:hint="eastAsia" w:ascii="宋体" w:hAnsi="宋体" w:eastAsia="宋体"/>
          <w:color w:val="auto"/>
          <w:sz w:val="21"/>
          <w:szCs w:val="21"/>
        </w:rPr>
        <w:t>1. 总则</w:t>
      </w:r>
      <w:bookmarkEnd w:id="21"/>
      <w:bookmarkEnd w:id="22"/>
      <w:bookmarkEnd w:id="23"/>
      <w:bookmarkEnd w:id="24"/>
    </w:p>
    <w:p w14:paraId="2C23D223">
      <w:pPr>
        <w:pStyle w:val="174"/>
        <w:outlineLvl w:val="9"/>
        <w:rPr>
          <w:rFonts w:hint="eastAsia" w:ascii="宋体" w:hAnsi="宋体" w:eastAsia="宋体"/>
          <w:color w:val="auto"/>
          <w:sz w:val="21"/>
          <w:szCs w:val="21"/>
        </w:rPr>
      </w:pPr>
      <w:bookmarkStart w:id="27" w:name="_Toc152045530"/>
      <w:bookmarkStart w:id="28" w:name="_Toc144974498"/>
      <w:bookmarkStart w:id="29" w:name="_Toc179632547"/>
      <w:bookmarkStart w:id="30" w:name="_Toc152042306"/>
      <w:r>
        <w:rPr>
          <w:rFonts w:hint="eastAsia" w:ascii="宋体" w:hAnsi="宋体" w:eastAsia="宋体"/>
          <w:color w:val="auto"/>
          <w:sz w:val="21"/>
          <w:szCs w:val="21"/>
        </w:rPr>
        <w:t>1.1 项目概况</w:t>
      </w:r>
      <w:bookmarkEnd w:id="27"/>
      <w:bookmarkEnd w:id="28"/>
      <w:bookmarkEnd w:id="29"/>
      <w:bookmarkEnd w:id="30"/>
    </w:p>
    <w:p w14:paraId="57500B8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1.1.1根据《中华人民共和国招标投标法》等有关法律、法规和规章的规定，本招标项目已具备招标条件，现对本项目进行招标。</w:t>
      </w:r>
    </w:p>
    <w:p w14:paraId="4AD39D3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1.1.2 本招标项目招标人：</w:t>
      </w:r>
      <w:r>
        <w:rPr>
          <w:rFonts w:hint="eastAsia" w:ascii="宋体" w:hAnsi="宋体" w:eastAsia="宋体" w:cs="宋体"/>
          <w:color w:val="auto"/>
          <w:kern w:val="0"/>
        </w:rPr>
        <w:t>见投标人须知前附表。</w:t>
      </w:r>
    </w:p>
    <w:p w14:paraId="77152DE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1.1.3本招标项目招标代理机构：见投标人须知前附表。</w:t>
      </w:r>
    </w:p>
    <w:p w14:paraId="4BE54281">
      <w:pPr>
        <w:pStyle w:val="174"/>
        <w:outlineLvl w:val="9"/>
        <w:rPr>
          <w:rFonts w:hint="eastAsia" w:ascii="宋体" w:hAnsi="宋体" w:eastAsia="宋体"/>
          <w:color w:val="auto"/>
          <w:sz w:val="21"/>
          <w:szCs w:val="21"/>
        </w:rPr>
      </w:pPr>
      <w:bookmarkStart w:id="31" w:name="_Toc152042308"/>
      <w:bookmarkStart w:id="32" w:name="_Toc144974500"/>
      <w:bookmarkStart w:id="33" w:name="_Toc179632549"/>
      <w:bookmarkStart w:id="34" w:name="_Toc152045532"/>
      <w:r>
        <w:rPr>
          <w:rFonts w:hint="eastAsia" w:ascii="宋体" w:hAnsi="宋体" w:eastAsia="宋体"/>
          <w:color w:val="auto"/>
          <w:sz w:val="21"/>
          <w:szCs w:val="21"/>
        </w:rPr>
        <w:t>1.2招标范围、计划交货期和质量要求</w:t>
      </w:r>
      <w:bookmarkEnd w:id="31"/>
      <w:bookmarkEnd w:id="32"/>
      <w:bookmarkEnd w:id="33"/>
      <w:bookmarkEnd w:id="34"/>
      <w:r>
        <w:rPr>
          <w:rFonts w:hint="eastAsia" w:ascii="宋体" w:hAnsi="宋体" w:eastAsia="宋体"/>
          <w:color w:val="auto"/>
          <w:sz w:val="21"/>
          <w:szCs w:val="21"/>
        </w:rPr>
        <w:t>：见投标人须知前附表。</w:t>
      </w:r>
    </w:p>
    <w:p w14:paraId="3397289E">
      <w:pPr>
        <w:spacing w:line="400" w:lineRule="exact"/>
        <w:rPr>
          <w:rFonts w:hint="eastAsia" w:ascii="宋体" w:hAnsi="宋体" w:eastAsia="宋体" w:cs="宋体"/>
          <w:color w:val="auto"/>
        </w:rPr>
      </w:pPr>
      <w:bookmarkStart w:id="35" w:name="_Toc152042310"/>
      <w:bookmarkStart w:id="36" w:name="_Toc144974502"/>
      <w:bookmarkStart w:id="37" w:name="_Toc152045534"/>
      <w:bookmarkStart w:id="38" w:name="_Toc179632551"/>
      <w:r>
        <w:rPr>
          <w:rFonts w:hint="eastAsia" w:ascii="宋体" w:hAnsi="宋体" w:eastAsia="宋体" w:cs="宋体"/>
          <w:color w:val="auto"/>
        </w:rPr>
        <w:t>1.3 投标人资格要求</w:t>
      </w:r>
      <w:bookmarkEnd w:id="35"/>
      <w:bookmarkEnd w:id="36"/>
      <w:bookmarkEnd w:id="37"/>
      <w:bookmarkEnd w:id="38"/>
    </w:p>
    <w:p w14:paraId="3D6949B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1.3.1投标人应具备承担本项目的资质条件、能力和信誉，具体要求见投标人须知前附表。</w:t>
      </w:r>
    </w:p>
    <w:p w14:paraId="2C6BDAAB">
      <w:pPr>
        <w:spacing w:line="400" w:lineRule="exact"/>
        <w:ind w:firstLine="420" w:firstLineChars="200"/>
        <w:rPr>
          <w:rFonts w:hint="eastAsia" w:ascii="宋体" w:hAnsi="宋体" w:eastAsia="宋体" w:cs="宋体"/>
          <w:color w:val="auto"/>
          <w:kern w:val="0"/>
        </w:rPr>
      </w:pPr>
      <w:r>
        <w:rPr>
          <w:rFonts w:hint="eastAsia" w:ascii="宋体" w:hAnsi="宋体" w:eastAsia="宋体" w:cs="宋体"/>
          <w:color w:val="auto"/>
        </w:rPr>
        <w:t>1.3.2联合体投标（允许/不允许）：见投标人须知前附表。</w:t>
      </w:r>
    </w:p>
    <w:p w14:paraId="1873F03B">
      <w:pPr>
        <w:spacing w:line="400" w:lineRule="exact"/>
        <w:ind w:firstLine="420" w:firstLineChars="200"/>
        <w:rPr>
          <w:rFonts w:hint="eastAsia" w:ascii="宋体" w:hAnsi="宋体" w:eastAsia="宋体" w:cs="宋体"/>
          <w:color w:val="auto"/>
        </w:rPr>
      </w:pPr>
      <w:bookmarkStart w:id="39" w:name="_Toc179632552"/>
      <w:bookmarkStart w:id="40" w:name="_Toc152045535"/>
      <w:bookmarkStart w:id="41" w:name="_Toc144974503"/>
      <w:bookmarkStart w:id="42" w:name="_Toc152042311"/>
      <w:r>
        <w:rPr>
          <w:rFonts w:hint="eastAsia" w:ascii="宋体" w:hAnsi="宋体" w:eastAsia="宋体" w:cs="宋体"/>
          <w:color w:val="auto"/>
        </w:rPr>
        <w:t>1.3.3 投标人不得存在下列情形之一：</w:t>
      </w:r>
    </w:p>
    <w:p w14:paraId="59B53BB4">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 xml:space="preserve">（1）为招标人不具有独立法人资格的附属机构（单位）； </w:t>
      </w:r>
    </w:p>
    <w:p w14:paraId="4BB7F40E">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 xml:space="preserve">（2）被责令停业的； </w:t>
      </w:r>
    </w:p>
    <w:p w14:paraId="12CD62B2">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 xml:space="preserve">（3）被暂停或取消投标资格的； </w:t>
      </w:r>
    </w:p>
    <w:p w14:paraId="654BE32E">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（4）财产被接管或冻结的；</w:t>
      </w:r>
    </w:p>
    <w:p w14:paraId="7BF07C83">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（5）在最近三年内有骗取中标或严重违约或重大质量问题的；</w:t>
      </w:r>
    </w:p>
    <w:p w14:paraId="613FE33F">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kern w:val="0"/>
        </w:rPr>
        <w:t>（6）法律、法规规定的各种无效投标的情形。</w:t>
      </w:r>
    </w:p>
    <w:p w14:paraId="2AD62ED5">
      <w:pPr>
        <w:spacing w:line="400" w:lineRule="exact"/>
        <w:rPr>
          <w:rFonts w:hint="eastAsia" w:ascii="宋体" w:hAnsi="宋体" w:eastAsia="宋体" w:cs="宋体"/>
          <w:color w:val="auto"/>
        </w:rPr>
      </w:pPr>
      <w:r>
        <w:rPr>
          <w:rFonts w:hint="eastAsia" w:ascii="宋体" w:hAnsi="宋体" w:eastAsia="宋体" w:cs="宋体"/>
          <w:color w:val="auto"/>
        </w:rPr>
        <w:t>1.4费用承担</w:t>
      </w:r>
      <w:bookmarkEnd w:id="39"/>
      <w:bookmarkEnd w:id="40"/>
      <w:bookmarkEnd w:id="41"/>
      <w:bookmarkEnd w:id="42"/>
    </w:p>
    <w:p w14:paraId="5817840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投标人准备和参加投标活动发生的费用自理。</w:t>
      </w:r>
    </w:p>
    <w:p w14:paraId="591A8185">
      <w:pPr>
        <w:spacing w:line="400" w:lineRule="exact"/>
        <w:rPr>
          <w:rFonts w:hint="eastAsia" w:ascii="宋体" w:hAnsi="宋体" w:eastAsia="宋体" w:cs="宋体"/>
          <w:color w:val="auto"/>
        </w:rPr>
      </w:pPr>
      <w:bookmarkStart w:id="43" w:name="_Toc152045536"/>
      <w:bookmarkStart w:id="44" w:name="_Toc144974504"/>
      <w:bookmarkStart w:id="45" w:name="_Toc179632553"/>
      <w:bookmarkStart w:id="46" w:name="_Toc152042312"/>
      <w:r>
        <w:rPr>
          <w:rFonts w:hint="eastAsia" w:ascii="宋体" w:hAnsi="宋体" w:eastAsia="宋体" w:cs="宋体"/>
          <w:color w:val="auto"/>
        </w:rPr>
        <w:t>1.5 保密</w:t>
      </w:r>
      <w:bookmarkEnd w:id="43"/>
      <w:bookmarkEnd w:id="44"/>
      <w:bookmarkEnd w:id="45"/>
      <w:bookmarkEnd w:id="46"/>
    </w:p>
    <w:p w14:paraId="2AB258EA">
      <w:pPr>
        <w:spacing w:line="360" w:lineRule="auto"/>
        <w:ind w:firstLine="308" w:firstLineChars="147"/>
        <w:rPr>
          <w:rFonts w:hint="eastAsia" w:ascii="宋体" w:hAnsi="宋体" w:eastAsia="宋体" w:cs="宋体"/>
          <w:color w:val="auto"/>
          <w:sz w:val="24"/>
        </w:rPr>
      </w:pPr>
      <w:bookmarkStart w:id="47" w:name="_Toc144974505"/>
      <w:bookmarkStart w:id="48" w:name="_Toc152045537"/>
      <w:bookmarkStart w:id="49" w:name="_Toc152042313"/>
      <w:bookmarkStart w:id="50" w:name="_Toc179632554"/>
      <w:r>
        <w:rPr>
          <w:rFonts w:hint="eastAsia" w:ascii="宋体" w:hAnsi="宋体" w:eastAsia="宋体" w:cs="宋体"/>
          <w:color w:val="auto"/>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4D2C6F05">
      <w:pPr>
        <w:spacing w:line="400" w:lineRule="exact"/>
        <w:rPr>
          <w:rFonts w:hint="eastAsia" w:ascii="宋体" w:hAnsi="宋体" w:eastAsia="宋体" w:cs="宋体"/>
          <w:color w:val="auto"/>
        </w:rPr>
      </w:pPr>
      <w:r>
        <w:rPr>
          <w:rFonts w:hint="eastAsia" w:ascii="宋体" w:hAnsi="宋体" w:eastAsia="宋体" w:cs="宋体"/>
          <w:color w:val="auto"/>
        </w:rPr>
        <w:t>1.6 语言</w:t>
      </w:r>
      <w:bookmarkEnd w:id="47"/>
      <w:r>
        <w:rPr>
          <w:rFonts w:hint="eastAsia" w:ascii="宋体" w:hAnsi="宋体" w:eastAsia="宋体" w:cs="宋体"/>
          <w:color w:val="auto"/>
        </w:rPr>
        <w:t>文字</w:t>
      </w:r>
      <w:bookmarkEnd w:id="48"/>
      <w:bookmarkEnd w:id="49"/>
      <w:bookmarkEnd w:id="50"/>
    </w:p>
    <w:p w14:paraId="0C889A2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除专用术语外，与招标投标有关的语言均使用中文。必要时专用术语应附有中文注释。</w:t>
      </w:r>
    </w:p>
    <w:p w14:paraId="1E161DEC">
      <w:pPr>
        <w:spacing w:line="400" w:lineRule="exact"/>
        <w:rPr>
          <w:rFonts w:hint="eastAsia" w:ascii="宋体" w:hAnsi="宋体" w:eastAsia="宋体" w:cs="宋体"/>
          <w:color w:val="auto"/>
        </w:rPr>
      </w:pPr>
      <w:bookmarkStart w:id="51" w:name="_Toc144974506"/>
      <w:bookmarkStart w:id="52" w:name="_Toc179632555"/>
      <w:bookmarkStart w:id="53" w:name="_Toc152042314"/>
      <w:bookmarkStart w:id="54" w:name="_Toc152045538"/>
      <w:r>
        <w:rPr>
          <w:rFonts w:hint="eastAsia" w:ascii="宋体" w:hAnsi="宋体" w:eastAsia="宋体" w:cs="宋体"/>
          <w:color w:val="auto"/>
        </w:rPr>
        <w:t>1.7 计量单位</w:t>
      </w:r>
      <w:bookmarkEnd w:id="51"/>
      <w:bookmarkEnd w:id="52"/>
      <w:bookmarkEnd w:id="53"/>
      <w:bookmarkEnd w:id="54"/>
    </w:p>
    <w:p w14:paraId="0924211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所有计量均采用中华人民共和国法定计量单位。</w:t>
      </w:r>
    </w:p>
    <w:p w14:paraId="6A097B39">
      <w:pPr>
        <w:pStyle w:val="174"/>
        <w:outlineLvl w:val="9"/>
        <w:rPr>
          <w:rFonts w:hint="eastAsia" w:ascii="宋体" w:hAnsi="宋体" w:eastAsia="宋体"/>
          <w:color w:val="auto"/>
          <w:sz w:val="21"/>
          <w:szCs w:val="21"/>
        </w:rPr>
      </w:pPr>
      <w:bookmarkStart w:id="55" w:name="_Toc152042318"/>
      <w:bookmarkStart w:id="56" w:name="_Toc179632560"/>
      <w:bookmarkStart w:id="57" w:name="_Toc152045542"/>
      <w:bookmarkStart w:id="58" w:name="_Toc144974510"/>
      <w:r>
        <w:rPr>
          <w:rFonts w:hint="eastAsia" w:ascii="宋体" w:hAnsi="宋体" w:eastAsia="宋体"/>
          <w:color w:val="auto"/>
          <w:sz w:val="21"/>
          <w:szCs w:val="21"/>
        </w:rPr>
        <w:t>1.8投标预备会及现场踏勘：见投标人须知前附表。</w:t>
      </w:r>
    </w:p>
    <w:p w14:paraId="5F5C93D1">
      <w:pPr>
        <w:pStyle w:val="174"/>
        <w:outlineLvl w:val="9"/>
        <w:rPr>
          <w:rFonts w:hint="eastAsia" w:ascii="宋体" w:hAnsi="宋体" w:eastAsia="宋体"/>
          <w:color w:val="auto"/>
          <w:sz w:val="21"/>
          <w:szCs w:val="21"/>
        </w:rPr>
      </w:pPr>
      <w:r>
        <w:rPr>
          <w:rFonts w:hint="eastAsia" w:ascii="宋体" w:hAnsi="宋体" w:eastAsia="宋体"/>
          <w:color w:val="auto"/>
          <w:sz w:val="21"/>
          <w:szCs w:val="21"/>
        </w:rPr>
        <w:t>1.9 偏离</w:t>
      </w:r>
    </w:p>
    <w:p w14:paraId="450DD440">
      <w:pPr>
        <w:adjustRightInd w:val="0"/>
        <w:snapToGrid w:val="0"/>
        <w:spacing w:line="360" w:lineRule="auto"/>
        <w:ind w:firstLine="420" w:firstLineChars="200"/>
        <w:rPr>
          <w:rFonts w:hint="eastAsia" w:ascii="宋体" w:hAnsi="宋体" w:eastAsia="宋体" w:cs="宋体"/>
          <w:color w:val="auto"/>
        </w:rPr>
      </w:pPr>
      <w:bookmarkStart w:id="59" w:name="_Toc286752017"/>
      <w:bookmarkStart w:id="60" w:name="_Toc282595507"/>
      <w:r>
        <w:rPr>
          <w:rFonts w:hint="eastAsia" w:ascii="宋体" w:hAnsi="宋体" w:eastAsia="宋体" w:cs="宋体"/>
          <w:color w:val="auto"/>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372BF8CE">
      <w:pPr>
        <w:pStyle w:val="125"/>
        <w:outlineLvl w:val="2"/>
        <w:rPr>
          <w:rFonts w:hint="eastAsia" w:ascii="宋体" w:hAnsi="宋体" w:eastAsia="宋体"/>
          <w:color w:val="auto"/>
          <w:sz w:val="21"/>
          <w:szCs w:val="21"/>
        </w:rPr>
      </w:pPr>
      <w:bookmarkStart w:id="61" w:name="_Toc27368"/>
      <w:bookmarkStart w:id="62" w:name="_Toc24112408"/>
      <w:r>
        <w:rPr>
          <w:rFonts w:hint="eastAsia" w:ascii="宋体" w:hAnsi="宋体" w:eastAsia="宋体"/>
          <w:color w:val="auto"/>
          <w:sz w:val="21"/>
          <w:szCs w:val="21"/>
        </w:rPr>
        <w:t>2. 招标文件</w:t>
      </w:r>
      <w:bookmarkEnd w:id="55"/>
      <w:bookmarkEnd w:id="56"/>
      <w:bookmarkEnd w:id="57"/>
      <w:bookmarkEnd w:id="58"/>
      <w:bookmarkEnd w:id="59"/>
      <w:bookmarkEnd w:id="60"/>
      <w:bookmarkEnd w:id="61"/>
      <w:bookmarkEnd w:id="62"/>
    </w:p>
    <w:p w14:paraId="7E64E639">
      <w:pPr>
        <w:pStyle w:val="174"/>
        <w:outlineLvl w:val="9"/>
        <w:rPr>
          <w:rFonts w:hint="eastAsia" w:ascii="宋体" w:hAnsi="宋体" w:eastAsia="宋体"/>
          <w:color w:val="auto"/>
          <w:sz w:val="21"/>
          <w:szCs w:val="21"/>
        </w:rPr>
      </w:pPr>
      <w:bookmarkStart w:id="63" w:name="_Toc144974511"/>
      <w:bookmarkStart w:id="64" w:name="_Toc179632561"/>
      <w:bookmarkStart w:id="65" w:name="_Toc152042319"/>
      <w:bookmarkStart w:id="66" w:name="_Toc152045543"/>
      <w:r>
        <w:rPr>
          <w:rFonts w:hint="eastAsia" w:ascii="宋体" w:hAnsi="宋体" w:eastAsia="宋体"/>
          <w:color w:val="auto"/>
          <w:sz w:val="21"/>
          <w:szCs w:val="21"/>
        </w:rPr>
        <w:t>2.1 招标文件的组成</w:t>
      </w:r>
      <w:bookmarkEnd w:id="63"/>
      <w:bookmarkEnd w:id="64"/>
      <w:bookmarkEnd w:id="65"/>
      <w:bookmarkEnd w:id="66"/>
    </w:p>
    <w:p w14:paraId="48357C54">
      <w:pPr>
        <w:spacing w:line="400" w:lineRule="exact"/>
        <w:rPr>
          <w:rFonts w:hint="eastAsia" w:ascii="宋体" w:hAnsi="宋体" w:eastAsia="宋体" w:cs="宋体"/>
          <w:color w:val="auto"/>
        </w:rPr>
      </w:pPr>
      <w:r>
        <w:rPr>
          <w:rFonts w:hint="eastAsia" w:ascii="宋体" w:hAnsi="宋体" w:eastAsia="宋体" w:cs="宋体"/>
          <w:color w:val="auto"/>
        </w:rPr>
        <w:t>　　本招标文件包括：</w:t>
      </w:r>
    </w:p>
    <w:p w14:paraId="0C636992">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（1）招标公告；</w:t>
      </w:r>
    </w:p>
    <w:p w14:paraId="05BE5574">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（2）投标人须知；</w:t>
      </w:r>
    </w:p>
    <w:p w14:paraId="0BC5A9DB">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（3）评标办法；</w:t>
      </w:r>
    </w:p>
    <w:p w14:paraId="3A31D30A">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（4）报价范围及商务报价要求</w:t>
      </w:r>
    </w:p>
    <w:p w14:paraId="5FA5A05F">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（5）技术标准和要求；</w:t>
      </w:r>
    </w:p>
    <w:p w14:paraId="30E323A1">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（6）合同主要条款；</w:t>
      </w:r>
    </w:p>
    <w:p w14:paraId="5CC4A8C4">
      <w:pPr>
        <w:spacing w:line="400" w:lineRule="exact"/>
        <w:ind w:firstLine="315" w:firstLineChars="150"/>
        <w:rPr>
          <w:rFonts w:hint="eastAsia" w:ascii="宋体" w:hAnsi="宋体" w:eastAsia="宋体" w:cs="宋体"/>
          <w:color w:val="auto"/>
        </w:rPr>
      </w:pPr>
      <w:r>
        <w:rPr>
          <w:rFonts w:hint="eastAsia" w:ascii="宋体" w:hAnsi="宋体" w:eastAsia="宋体" w:cs="宋体"/>
          <w:color w:val="auto"/>
        </w:rPr>
        <w:t>（7）投标文件格式；</w:t>
      </w:r>
    </w:p>
    <w:p w14:paraId="62C57A01">
      <w:pPr>
        <w:spacing w:line="400" w:lineRule="exact"/>
        <w:ind w:firstLine="359" w:firstLineChars="171"/>
        <w:rPr>
          <w:rFonts w:hint="eastAsia" w:ascii="宋体" w:hAnsi="宋体" w:eastAsia="宋体" w:cs="宋体"/>
          <w:color w:val="auto"/>
        </w:rPr>
      </w:pPr>
      <w:bookmarkStart w:id="67" w:name="_Toc144974512"/>
      <w:bookmarkStart w:id="68" w:name="_Toc152045544"/>
      <w:bookmarkStart w:id="69" w:name="_Toc152042320"/>
      <w:bookmarkStart w:id="70" w:name="_Toc179632562"/>
      <w:r>
        <w:rPr>
          <w:rFonts w:hint="eastAsia" w:ascii="宋体" w:hAnsi="宋体" w:eastAsia="宋体" w:cs="宋体"/>
          <w:color w:val="auto"/>
        </w:rPr>
        <w:t>招标人对招标文件所作的澄清、修改，将构成招标文件的组成部分。</w:t>
      </w:r>
    </w:p>
    <w:bookmarkEnd w:id="67"/>
    <w:bookmarkEnd w:id="68"/>
    <w:bookmarkEnd w:id="69"/>
    <w:bookmarkEnd w:id="70"/>
    <w:p w14:paraId="60DE46C3">
      <w:pPr>
        <w:pStyle w:val="174"/>
        <w:outlineLvl w:val="9"/>
        <w:rPr>
          <w:rFonts w:hint="eastAsia" w:ascii="宋体" w:hAnsi="宋体" w:eastAsia="宋体"/>
          <w:color w:val="auto"/>
          <w:sz w:val="21"/>
          <w:szCs w:val="21"/>
        </w:rPr>
      </w:pPr>
      <w:bookmarkStart w:id="71" w:name="_Toc152045546"/>
      <w:bookmarkStart w:id="72" w:name="_Toc152042322"/>
      <w:bookmarkStart w:id="73" w:name="_Toc179632564"/>
      <w:bookmarkStart w:id="74" w:name="_Toc144974514"/>
      <w:r>
        <w:rPr>
          <w:rFonts w:hint="eastAsia" w:ascii="宋体" w:hAnsi="宋体" w:eastAsia="宋体"/>
          <w:color w:val="auto"/>
          <w:sz w:val="21"/>
          <w:szCs w:val="21"/>
        </w:rPr>
        <w:t>2.2 投标人提出的对招标文件的澄清</w:t>
      </w:r>
    </w:p>
    <w:p w14:paraId="3047EAB5">
      <w:pPr>
        <w:pStyle w:val="174"/>
        <w:ind w:firstLine="315" w:firstLineChars="150"/>
        <w:outlineLvl w:val="9"/>
        <w:rPr>
          <w:rFonts w:hint="eastAsia" w:ascii="宋体" w:hAnsi="宋体" w:eastAsia="宋体"/>
          <w:color w:val="auto"/>
          <w:sz w:val="21"/>
          <w:szCs w:val="21"/>
        </w:rPr>
      </w:pPr>
      <w:r>
        <w:rPr>
          <w:rFonts w:hint="eastAsia" w:ascii="宋体" w:hAnsi="宋体" w:eastAsia="宋体"/>
          <w:color w:val="auto"/>
          <w:sz w:val="21"/>
          <w:szCs w:val="21"/>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16A6A2AC">
      <w:pPr>
        <w:pStyle w:val="174"/>
        <w:ind w:firstLine="315" w:firstLineChars="150"/>
        <w:outlineLvl w:val="9"/>
        <w:rPr>
          <w:rFonts w:hint="eastAsia" w:ascii="宋体" w:hAnsi="宋体" w:eastAsia="宋体"/>
          <w:color w:val="auto"/>
          <w:sz w:val="21"/>
          <w:szCs w:val="21"/>
        </w:rPr>
      </w:pPr>
      <w:r>
        <w:rPr>
          <w:rFonts w:hint="eastAsia" w:ascii="宋体" w:hAnsi="宋体" w:eastAsia="宋体"/>
          <w:color w:val="auto"/>
          <w:sz w:val="21"/>
          <w:szCs w:val="21"/>
        </w:rPr>
        <w:t>2.2.2 在投标截止时间前，招标人（招标代理机构）无论出于何种原因，可以对招标文件进行澄清或者修改。</w:t>
      </w:r>
    </w:p>
    <w:p w14:paraId="19053AC3">
      <w:pPr>
        <w:pStyle w:val="174"/>
        <w:ind w:firstLine="315" w:firstLineChars="150"/>
        <w:outlineLvl w:val="9"/>
        <w:rPr>
          <w:rFonts w:hint="eastAsia" w:ascii="宋体" w:hAnsi="宋体" w:eastAsia="宋体"/>
          <w:color w:val="auto"/>
          <w:sz w:val="21"/>
          <w:szCs w:val="21"/>
        </w:rPr>
      </w:pPr>
      <w:r>
        <w:rPr>
          <w:rFonts w:hint="eastAsia" w:ascii="宋体" w:hAnsi="宋体" w:eastAsia="宋体"/>
          <w:color w:val="auto"/>
          <w:sz w:val="21"/>
          <w:szCs w:val="21"/>
        </w:rPr>
        <w:t>2.2.3招标人（招标代理机构）对已发出的招标文件进行澄清或者修改，在四川九洲投资控股集团有限公司官网（https://www.jezetek.cc/）和中国招标采购信息网（http://www.sczbcg.com/index.html）上以变更公告的形式发布，但不指明澄清问题的来源。该澄清或者修改的内容为招标文件的组成部分。</w:t>
      </w:r>
    </w:p>
    <w:p w14:paraId="104273F8">
      <w:pPr>
        <w:pStyle w:val="174"/>
        <w:ind w:firstLine="315" w:firstLineChars="150"/>
        <w:outlineLvl w:val="9"/>
        <w:rPr>
          <w:rFonts w:hint="eastAsia" w:ascii="宋体" w:hAnsi="宋体" w:eastAsia="宋体"/>
          <w:color w:val="auto"/>
        </w:rPr>
      </w:pPr>
      <w:r>
        <w:rPr>
          <w:rFonts w:hint="eastAsia" w:ascii="宋体" w:hAnsi="宋体" w:eastAsia="宋体"/>
          <w:color w:val="auto"/>
          <w:sz w:val="21"/>
          <w:szCs w:val="21"/>
        </w:rPr>
        <w:t>2.2.4在投标截止时间前，招标人（招标代理机构）可以视招标具体情况，延长投标截止时间和开标时间，并将变更时间通过变更公告形式发布在四川九洲投资控股集团有限公司官网（https://www.jezetek.cc/）和中国招标采购信息网（http://www.sczbcg.com/index.html）。</w:t>
      </w:r>
    </w:p>
    <w:p w14:paraId="2719A4E8">
      <w:pPr>
        <w:pStyle w:val="125"/>
        <w:outlineLvl w:val="2"/>
        <w:rPr>
          <w:rFonts w:hint="eastAsia" w:ascii="宋体" w:hAnsi="宋体" w:eastAsia="宋体"/>
          <w:color w:val="auto"/>
          <w:sz w:val="21"/>
          <w:szCs w:val="21"/>
        </w:rPr>
      </w:pPr>
      <w:bookmarkStart w:id="75" w:name="_Toc13720"/>
      <w:bookmarkStart w:id="76" w:name="_Toc286752018"/>
      <w:bookmarkStart w:id="77" w:name="_Toc282595508"/>
      <w:bookmarkStart w:id="78" w:name="_Toc24112409"/>
      <w:r>
        <w:rPr>
          <w:rFonts w:hint="eastAsia" w:ascii="宋体" w:hAnsi="宋体" w:eastAsia="宋体"/>
          <w:color w:val="auto"/>
          <w:sz w:val="21"/>
          <w:szCs w:val="21"/>
        </w:rPr>
        <w:t>3. 投标文件</w:t>
      </w:r>
      <w:bookmarkEnd w:id="71"/>
      <w:bookmarkEnd w:id="72"/>
      <w:bookmarkEnd w:id="73"/>
      <w:bookmarkEnd w:id="74"/>
      <w:bookmarkEnd w:id="75"/>
      <w:bookmarkEnd w:id="76"/>
      <w:bookmarkEnd w:id="77"/>
      <w:bookmarkEnd w:id="78"/>
    </w:p>
    <w:p w14:paraId="792076F2">
      <w:pPr>
        <w:pStyle w:val="174"/>
        <w:outlineLvl w:val="9"/>
        <w:rPr>
          <w:rFonts w:hint="eastAsia" w:ascii="宋体" w:hAnsi="宋体" w:eastAsia="宋体"/>
          <w:color w:val="auto"/>
          <w:sz w:val="21"/>
          <w:szCs w:val="21"/>
        </w:rPr>
      </w:pPr>
      <w:bookmarkStart w:id="79" w:name="_Toc144974515"/>
      <w:bookmarkStart w:id="80" w:name="_Toc152042323"/>
      <w:bookmarkStart w:id="81" w:name="_Toc179632565"/>
      <w:bookmarkStart w:id="82" w:name="_Toc152045547"/>
      <w:r>
        <w:rPr>
          <w:rFonts w:hint="eastAsia" w:ascii="宋体" w:hAnsi="宋体" w:eastAsia="宋体"/>
          <w:color w:val="auto"/>
          <w:sz w:val="21"/>
          <w:szCs w:val="21"/>
        </w:rPr>
        <w:t>3.1 投标文件的组成</w:t>
      </w:r>
      <w:bookmarkEnd w:id="79"/>
      <w:bookmarkEnd w:id="80"/>
      <w:bookmarkEnd w:id="81"/>
      <w:bookmarkEnd w:id="82"/>
    </w:p>
    <w:p w14:paraId="6FCFDE3A">
      <w:pPr>
        <w:spacing w:line="400" w:lineRule="exact"/>
        <w:rPr>
          <w:rFonts w:hint="eastAsia" w:ascii="宋体" w:hAnsi="宋体" w:eastAsia="宋体" w:cs="宋体"/>
          <w:color w:val="auto"/>
        </w:rPr>
      </w:pPr>
      <w:r>
        <w:rPr>
          <w:rFonts w:hint="eastAsia" w:ascii="宋体" w:hAnsi="宋体" w:eastAsia="宋体" w:cs="宋体"/>
          <w:color w:val="auto"/>
        </w:rPr>
        <w:t>　　投标文件应包括下列内容：</w:t>
      </w:r>
    </w:p>
    <w:p w14:paraId="26B4194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（1）投标函；</w:t>
      </w:r>
    </w:p>
    <w:p w14:paraId="017869A5">
      <w:pPr>
        <w:tabs>
          <w:tab w:val="left" w:pos="2340"/>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（2）资格证明材料；</w:t>
      </w:r>
    </w:p>
    <w:p w14:paraId="54D23B1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（3）法定代表人身份证明、授权委托书；</w:t>
      </w:r>
    </w:p>
    <w:p w14:paraId="2B4AE5A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（4）开标一览表及分项报价表；</w:t>
      </w:r>
    </w:p>
    <w:p w14:paraId="71A4AD0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（5）商务应答表；</w:t>
      </w:r>
    </w:p>
    <w:p w14:paraId="2B7B826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（6）技术应答表；</w:t>
      </w:r>
    </w:p>
    <w:p w14:paraId="156FEDA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（7）要求提供的其它材料（比如评分标准涉及评标专家打分所需的所有资料）。</w:t>
      </w:r>
    </w:p>
    <w:p w14:paraId="4C351661">
      <w:pPr>
        <w:spacing w:line="400" w:lineRule="exact"/>
        <w:ind w:firstLine="420" w:firstLineChars="200"/>
        <w:rPr>
          <w:rFonts w:hint="eastAsia" w:ascii="宋体" w:hAnsi="宋体" w:eastAsia="宋体" w:cs="宋体"/>
          <w:color w:val="auto"/>
        </w:rPr>
      </w:pPr>
      <w:bookmarkStart w:id="83" w:name="_Toc152045548"/>
      <w:bookmarkStart w:id="84" w:name="_Toc152042324"/>
      <w:bookmarkStart w:id="85" w:name="_Toc144974516"/>
      <w:bookmarkStart w:id="86" w:name="_Toc179632566"/>
      <w:r>
        <w:rPr>
          <w:rFonts w:hint="eastAsia" w:ascii="宋体" w:hAnsi="宋体" w:eastAsia="宋体" w:cs="宋体"/>
          <w:color w:val="auto"/>
        </w:rPr>
        <w:t xml:space="preserve">3.2 </w:t>
      </w:r>
      <w:bookmarkEnd w:id="83"/>
      <w:bookmarkEnd w:id="84"/>
      <w:bookmarkEnd w:id="85"/>
      <w:bookmarkEnd w:id="86"/>
      <w:r>
        <w:rPr>
          <w:rFonts w:hint="eastAsia" w:ascii="宋体" w:hAnsi="宋体" w:eastAsia="宋体" w:cs="宋体"/>
          <w:color w:val="auto"/>
        </w:rPr>
        <w:t>投标文件格式</w:t>
      </w:r>
    </w:p>
    <w:p w14:paraId="4B9C875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3.2.1 </w:t>
      </w:r>
      <w:r>
        <w:rPr>
          <w:rFonts w:ascii="宋体" w:hAnsi="宋体" w:eastAsia="宋体" w:cs="宋体"/>
          <w:color w:val="auto"/>
        </w:rPr>
        <w:t>投标人应按照招标文件第</w:t>
      </w:r>
      <w:r>
        <w:rPr>
          <w:rFonts w:hint="eastAsia" w:ascii="宋体" w:hAnsi="宋体" w:eastAsia="宋体" w:cs="宋体"/>
          <w:color w:val="auto"/>
        </w:rPr>
        <w:t>七</w:t>
      </w:r>
      <w:r>
        <w:rPr>
          <w:rFonts w:ascii="宋体" w:hAnsi="宋体" w:eastAsia="宋体" w:cs="宋体"/>
          <w:color w:val="auto"/>
        </w:rPr>
        <w:t>章中提供的“投标文件格式”填写相关内容。除明确允许投标人可以自行编写的外，投标人不得以“投标文件格式”规定之外的方式填写相关内容。</w:t>
      </w:r>
    </w:p>
    <w:p w14:paraId="2F596E4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3.2.2 </w:t>
      </w:r>
      <w:r>
        <w:rPr>
          <w:rFonts w:ascii="宋体" w:hAnsi="宋体" w:eastAsia="宋体" w:cs="宋体"/>
          <w:color w:val="auto"/>
        </w:rPr>
        <w:t>对于没有格式要求的投标文件由投标人自行编写。</w:t>
      </w:r>
    </w:p>
    <w:p w14:paraId="13C2294D">
      <w:pPr>
        <w:pStyle w:val="174"/>
        <w:outlineLvl w:val="9"/>
        <w:rPr>
          <w:rFonts w:hint="eastAsia" w:ascii="宋体" w:hAnsi="宋体" w:eastAsia="宋体"/>
          <w:color w:val="auto"/>
          <w:sz w:val="21"/>
          <w:szCs w:val="21"/>
        </w:rPr>
      </w:pPr>
      <w:bookmarkStart w:id="87" w:name="_Toc179632568"/>
      <w:bookmarkStart w:id="88" w:name="_Toc152042326"/>
      <w:bookmarkStart w:id="89" w:name="_Toc152045550"/>
      <w:bookmarkStart w:id="90" w:name="_Toc144974518"/>
      <w:r>
        <w:rPr>
          <w:rFonts w:hint="eastAsia" w:ascii="宋体" w:hAnsi="宋体" w:eastAsia="宋体"/>
          <w:color w:val="auto"/>
          <w:sz w:val="21"/>
          <w:szCs w:val="21"/>
        </w:rPr>
        <w:t>3.3 投标有效期</w:t>
      </w:r>
    </w:p>
    <w:p w14:paraId="79E6940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3.3.1在投标有效期内，投标人不得要求撤销或修改其投标文件。</w:t>
      </w:r>
    </w:p>
    <w:p w14:paraId="3269BD0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A78351F">
      <w:pPr>
        <w:pStyle w:val="174"/>
        <w:outlineLvl w:val="9"/>
        <w:rPr>
          <w:rFonts w:hint="eastAsia" w:ascii="宋体" w:hAnsi="宋体" w:eastAsia="宋体"/>
          <w:color w:val="auto"/>
          <w:sz w:val="21"/>
          <w:szCs w:val="21"/>
        </w:rPr>
      </w:pPr>
      <w:r>
        <w:rPr>
          <w:rFonts w:hint="eastAsia" w:ascii="宋体" w:hAnsi="宋体" w:eastAsia="宋体"/>
          <w:color w:val="auto"/>
          <w:sz w:val="21"/>
          <w:szCs w:val="21"/>
        </w:rPr>
        <w:t>3.4 投标保证金</w:t>
      </w:r>
    </w:p>
    <w:p w14:paraId="6028DE5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3.4.1 投标人应按投标人须知前附表规定的金额、方式缴纳投标保证金。</w:t>
      </w:r>
    </w:p>
    <w:p w14:paraId="2527EDC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3.4.2 投标人不按要求提交投标保证金的，其投标文件作废标处理。</w:t>
      </w:r>
    </w:p>
    <w:p w14:paraId="7585EAD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3.4.3 投标保证金退还：见投标人须知前附表。</w:t>
      </w:r>
    </w:p>
    <w:p w14:paraId="614C198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3.4.4投标保证金不予退还的情形：见投标人须知前附表。</w:t>
      </w:r>
    </w:p>
    <w:p w14:paraId="51AD0A0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3.4.5 投标保证金的有效期应当与投标有效期保持一致，投标保证金有效期不满足要求的，其投标文件做废标处理。</w:t>
      </w:r>
    </w:p>
    <w:p w14:paraId="39AB9FBF">
      <w:pPr>
        <w:pStyle w:val="174"/>
        <w:outlineLvl w:val="9"/>
        <w:rPr>
          <w:rFonts w:hint="eastAsia" w:ascii="宋体" w:hAnsi="宋体" w:eastAsia="宋体"/>
          <w:color w:val="auto"/>
          <w:sz w:val="21"/>
          <w:szCs w:val="21"/>
        </w:rPr>
      </w:pPr>
      <w:bookmarkStart w:id="91" w:name="_Toc179632573"/>
      <w:bookmarkStart w:id="92" w:name="_Toc152042331"/>
      <w:bookmarkStart w:id="93" w:name="_Toc152045555"/>
      <w:bookmarkStart w:id="94" w:name="_Toc144974523"/>
      <w:r>
        <w:rPr>
          <w:rFonts w:hint="eastAsia" w:ascii="宋体" w:hAnsi="宋体" w:eastAsia="宋体"/>
          <w:color w:val="auto"/>
          <w:sz w:val="21"/>
          <w:szCs w:val="21"/>
        </w:rPr>
        <w:t>3.5 资格审查资料</w:t>
      </w:r>
    </w:p>
    <w:p w14:paraId="18DC505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见第四章中初步评审表及招标文件其它相关要求。</w:t>
      </w:r>
    </w:p>
    <w:p w14:paraId="47B72D65">
      <w:pPr>
        <w:pStyle w:val="174"/>
        <w:outlineLvl w:val="9"/>
        <w:rPr>
          <w:rFonts w:hint="eastAsia" w:ascii="宋体" w:hAnsi="宋体" w:eastAsia="宋体"/>
          <w:color w:val="auto"/>
          <w:sz w:val="21"/>
          <w:szCs w:val="21"/>
        </w:rPr>
      </w:pPr>
      <w:r>
        <w:rPr>
          <w:rFonts w:hint="eastAsia" w:ascii="宋体" w:hAnsi="宋体" w:eastAsia="宋体"/>
          <w:color w:val="auto"/>
          <w:sz w:val="21"/>
          <w:szCs w:val="21"/>
        </w:rPr>
        <w:t>3.6 备选投标方案</w:t>
      </w:r>
    </w:p>
    <w:p w14:paraId="6F72AAD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见投标人须知前附表。</w:t>
      </w:r>
    </w:p>
    <w:p w14:paraId="5C5F4D73">
      <w:pPr>
        <w:pStyle w:val="174"/>
        <w:outlineLvl w:val="9"/>
        <w:rPr>
          <w:rFonts w:hint="eastAsia" w:ascii="宋体" w:hAnsi="宋体" w:eastAsia="宋体"/>
          <w:color w:val="auto"/>
          <w:sz w:val="21"/>
          <w:szCs w:val="21"/>
        </w:rPr>
      </w:pPr>
      <w:r>
        <w:rPr>
          <w:rFonts w:hint="eastAsia" w:ascii="宋体" w:hAnsi="宋体" w:eastAsia="宋体"/>
          <w:color w:val="auto"/>
          <w:sz w:val="21"/>
          <w:szCs w:val="21"/>
        </w:rPr>
        <w:t>3.7 投标文件的编制</w:t>
      </w:r>
    </w:p>
    <w:p w14:paraId="433CC1E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32E7797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3.7.2 投标文件应当对招标文件有关投标有效期、质量要求、付款方式、技术标准和要求、招标范围等相关实质性内容作出响应。</w:t>
      </w:r>
    </w:p>
    <w:p w14:paraId="2DF6CB2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2F8E3227">
      <w:pPr>
        <w:spacing w:line="400" w:lineRule="exact"/>
        <w:rPr>
          <w:rFonts w:hint="eastAsia" w:ascii="宋体" w:hAnsi="宋体" w:eastAsia="宋体" w:cs="宋体"/>
          <w:color w:val="auto"/>
        </w:rPr>
      </w:pPr>
      <w:r>
        <w:rPr>
          <w:rFonts w:hint="eastAsia" w:ascii="宋体" w:hAnsi="宋体" w:eastAsia="宋体" w:cs="宋体"/>
          <w:color w:val="auto"/>
        </w:rPr>
        <w:t>3.8.投标文件的密封和标注</w:t>
      </w:r>
    </w:p>
    <w:p w14:paraId="4C267DD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3.8.1 投标人应在投标文件正本和所有副本的封面上注明投标人名称、招标编号、项目名称。</w:t>
      </w:r>
    </w:p>
    <w:p w14:paraId="74A2AD0B">
      <w:pPr>
        <w:spacing w:line="400" w:lineRule="exact"/>
        <w:ind w:firstLine="420" w:firstLineChars="200"/>
        <w:rPr>
          <w:rFonts w:hint="eastAsia" w:ascii="宋体" w:hAnsi="宋体" w:eastAsia="宋体" w:cs="宋体"/>
          <w:b/>
          <w:bCs/>
          <w:color w:val="auto"/>
        </w:rPr>
      </w:pPr>
      <w:r>
        <w:rPr>
          <w:rFonts w:hint="eastAsia" w:ascii="宋体" w:hAnsi="宋体" w:eastAsia="宋体" w:cs="宋体"/>
          <w:color w:val="auto"/>
        </w:rPr>
        <w:t>3.8.2</w:t>
      </w:r>
      <w:r>
        <w:rPr>
          <w:rFonts w:hint="eastAsia" w:ascii="宋体" w:hAnsi="宋体" w:eastAsia="宋体" w:cs="宋体"/>
          <w:b/>
          <w:bCs/>
          <w:color w:val="auto"/>
        </w:rPr>
        <w:t>投标文件正本、所有副本、电子档（U盘）和招标文件要求单独提交的开标一览表，应分别封装于不同的密封袋内，密封袋上应分别标上“正本”、“副本”、“电子文档”、“开标一览表”字样，并注明投标人名称、招标编号、项目名称。</w:t>
      </w:r>
    </w:p>
    <w:p w14:paraId="5953A7F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3.8.3 所有外层密封袋的封口处应粘贴牢固，并加盖密封章（投标人印章）。</w:t>
      </w:r>
    </w:p>
    <w:p w14:paraId="008B762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3.8.4未按以上要求进行密封和标注的投标文件将被拒绝。</w:t>
      </w:r>
    </w:p>
    <w:p w14:paraId="0453C87B">
      <w:pPr>
        <w:pStyle w:val="125"/>
        <w:numPr>
          <w:ilvl w:val="0"/>
          <w:numId w:val="19"/>
        </w:numPr>
        <w:outlineLvl w:val="2"/>
        <w:rPr>
          <w:rFonts w:hint="eastAsia" w:ascii="宋体" w:hAnsi="宋体" w:eastAsia="宋体"/>
          <w:color w:val="auto"/>
          <w:sz w:val="21"/>
          <w:szCs w:val="21"/>
        </w:rPr>
      </w:pPr>
      <w:bookmarkStart w:id="95" w:name="_Toc9890"/>
      <w:r>
        <w:rPr>
          <w:rFonts w:hint="eastAsia" w:ascii="宋体" w:hAnsi="宋体" w:eastAsia="宋体"/>
          <w:color w:val="auto"/>
          <w:sz w:val="21"/>
          <w:szCs w:val="21"/>
        </w:rPr>
        <w:t>投标</w:t>
      </w:r>
      <w:bookmarkEnd w:id="95"/>
    </w:p>
    <w:bookmarkEnd w:id="91"/>
    <w:bookmarkEnd w:id="92"/>
    <w:bookmarkEnd w:id="93"/>
    <w:bookmarkEnd w:id="94"/>
    <w:p w14:paraId="746833CE">
      <w:pPr>
        <w:pStyle w:val="125"/>
        <w:outlineLvl w:val="2"/>
        <w:rPr>
          <w:rFonts w:hint="eastAsia" w:ascii="宋体" w:hAnsi="宋体" w:eastAsia="宋体"/>
          <w:color w:val="auto"/>
          <w:sz w:val="21"/>
          <w:szCs w:val="21"/>
        </w:rPr>
      </w:pPr>
      <w:bookmarkStart w:id="96" w:name="_Toc23845"/>
      <w:bookmarkStart w:id="97" w:name="_Toc152042338"/>
      <w:bookmarkStart w:id="98" w:name="_Toc179632580"/>
      <w:bookmarkStart w:id="99" w:name="_Toc144974530"/>
      <w:bookmarkStart w:id="100" w:name="_Toc152045562"/>
      <w:r>
        <w:rPr>
          <w:rFonts w:hint="eastAsia" w:ascii="宋体" w:hAnsi="宋体" w:eastAsia="宋体"/>
          <w:color w:val="auto"/>
          <w:sz w:val="21"/>
          <w:szCs w:val="21"/>
        </w:rPr>
        <w:t>4.1投标文件的递交</w:t>
      </w:r>
      <w:bookmarkEnd w:id="96"/>
    </w:p>
    <w:p w14:paraId="123EF25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4.1.1 投标人应在投标截止时间前递交投标文件。</w:t>
      </w:r>
    </w:p>
    <w:p w14:paraId="2213DB9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4.1.2投标人递交投标文件的地点：四川国锃招标代理有限公司开标室（绵阳市科创园区科技路5号二楼）。</w:t>
      </w:r>
    </w:p>
    <w:p w14:paraId="147C09E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4.1.3投标人所递交的投标文件不予退还。</w:t>
      </w:r>
    </w:p>
    <w:p w14:paraId="4BB86D7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4.1.4 逾期未提交至规定地点的投标文件，不予受理。</w:t>
      </w:r>
    </w:p>
    <w:p w14:paraId="46148F9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4.1.5本次招标不接受邮寄的投标文件。</w:t>
      </w:r>
    </w:p>
    <w:p w14:paraId="5D1D0E94">
      <w:pPr>
        <w:pStyle w:val="174"/>
        <w:outlineLvl w:val="9"/>
        <w:rPr>
          <w:rFonts w:hint="eastAsia" w:ascii="宋体" w:hAnsi="宋体" w:eastAsia="宋体"/>
          <w:color w:val="auto"/>
          <w:sz w:val="21"/>
          <w:szCs w:val="21"/>
        </w:rPr>
      </w:pPr>
      <w:r>
        <w:rPr>
          <w:rFonts w:hint="eastAsia" w:ascii="宋体" w:hAnsi="宋体" w:eastAsia="宋体"/>
          <w:color w:val="auto"/>
          <w:sz w:val="21"/>
          <w:szCs w:val="21"/>
        </w:rPr>
        <w:t xml:space="preserve">4.2 投标文件的修改与撤回 </w:t>
      </w:r>
    </w:p>
    <w:p w14:paraId="3D422D0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549D127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4.2.2投标人撤回投标文件的，招标代理机构自收到投标人撤回通知后办理退还已收取的投标保证金。</w:t>
      </w:r>
    </w:p>
    <w:p w14:paraId="782B0BA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4.2.3在投标截止时间之后，投标人不得对其递交的投标文件做任何修改或撤回投标。</w:t>
      </w:r>
    </w:p>
    <w:p w14:paraId="0FBBE661">
      <w:pPr>
        <w:pStyle w:val="125"/>
        <w:outlineLvl w:val="2"/>
        <w:rPr>
          <w:rFonts w:hint="eastAsia" w:ascii="宋体" w:hAnsi="宋体" w:eastAsia="宋体"/>
          <w:color w:val="auto"/>
          <w:sz w:val="21"/>
          <w:szCs w:val="21"/>
        </w:rPr>
      </w:pPr>
      <w:bookmarkStart w:id="101" w:name="_Toc282595510"/>
      <w:bookmarkStart w:id="102" w:name="_Toc24112411"/>
      <w:bookmarkStart w:id="103" w:name="_Toc26091"/>
      <w:bookmarkStart w:id="104" w:name="_Toc249799335"/>
      <w:r>
        <w:rPr>
          <w:rFonts w:hint="eastAsia" w:ascii="宋体" w:hAnsi="宋体" w:eastAsia="宋体"/>
          <w:color w:val="auto"/>
          <w:sz w:val="21"/>
          <w:szCs w:val="21"/>
        </w:rPr>
        <w:t>5. 开标</w:t>
      </w:r>
      <w:bookmarkEnd w:id="101"/>
      <w:bookmarkEnd w:id="102"/>
      <w:bookmarkEnd w:id="103"/>
      <w:bookmarkEnd w:id="104"/>
    </w:p>
    <w:p w14:paraId="6CF15993">
      <w:pPr>
        <w:spacing w:line="400" w:lineRule="exact"/>
        <w:rPr>
          <w:rFonts w:hint="eastAsia" w:ascii="宋体" w:hAnsi="宋体" w:eastAsia="宋体" w:cs="宋体"/>
          <w:color w:val="auto"/>
        </w:rPr>
      </w:pPr>
      <w:r>
        <w:rPr>
          <w:rFonts w:hint="eastAsia" w:ascii="宋体" w:hAnsi="宋体" w:eastAsia="宋体" w:cs="宋体"/>
          <w:color w:val="auto"/>
        </w:rPr>
        <w:t>5.1开标在招标文件规定的时间和地点公开进行，招标人、投标人须派代表参加并签到以证明其出席。开标由招标代理机构主持，招标人、投标人代表参加。评标专家不参加开标活动。</w:t>
      </w:r>
    </w:p>
    <w:p w14:paraId="092746CB">
      <w:pPr>
        <w:spacing w:line="400" w:lineRule="exact"/>
        <w:rPr>
          <w:rFonts w:hint="eastAsia" w:ascii="宋体" w:hAnsi="宋体" w:eastAsia="宋体" w:cs="宋体"/>
          <w:color w:val="auto"/>
        </w:rPr>
      </w:pPr>
      <w:r>
        <w:rPr>
          <w:rFonts w:hint="eastAsia" w:ascii="宋体" w:hAnsi="宋体" w:eastAsia="宋体" w:cs="宋体"/>
          <w:color w:val="auto"/>
        </w:rPr>
        <w:t>5.2开标时，招标代理机构可以邀请有关监督管理部门对开标进行现场监督。</w:t>
      </w:r>
    </w:p>
    <w:p w14:paraId="74219F4F">
      <w:pPr>
        <w:spacing w:line="400" w:lineRule="exact"/>
        <w:rPr>
          <w:rFonts w:hint="eastAsia" w:ascii="宋体" w:hAnsi="宋体" w:eastAsia="宋体" w:cs="宋体"/>
          <w:color w:val="auto"/>
        </w:rPr>
      </w:pPr>
      <w:r>
        <w:rPr>
          <w:rFonts w:hint="eastAsia" w:ascii="宋体" w:hAnsi="宋体" w:eastAsia="宋体" w:cs="宋体"/>
          <w:color w:val="auto"/>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5643ADE4">
      <w:pPr>
        <w:spacing w:line="400" w:lineRule="exact"/>
        <w:rPr>
          <w:rFonts w:hint="eastAsia" w:ascii="宋体" w:hAnsi="宋体" w:eastAsia="宋体" w:cs="宋体"/>
          <w:color w:val="auto"/>
        </w:rPr>
      </w:pPr>
      <w:r>
        <w:rPr>
          <w:rFonts w:hint="eastAsia" w:ascii="宋体" w:hAnsi="宋体" w:eastAsia="宋体" w:cs="宋体"/>
          <w:color w:val="auto"/>
        </w:rPr>
        <w:t>5.4开标时，“开标一览表”中的大写金额与小写金额不一致的，以大写金额为准。</w:t>
      </w:r>
    </w:p>
    <w:p w14:paraId="38C6A42D">
      <w:pPr>
        <w:spacing w:line="400" w:lineRule="exact"/>
        <w:rPr>
          <w:rFonts w:hint="eastAsia" w:ascii="宋体" w:hAnsi="宋体" w:eastAsia="宋体" w:cs="宋体"/>
          <w:color w:val="auto"/>
        </w:rPr>
      </w:pPr>
      <w:r>
        <w:rPr>
          <w:rFonts w:hint="eastAsia" w:ascii="宋体" w:hAnsi="宋体" w:eastAsia="宋体" w:cs="宋体"/>
          <w:color w:val="auto"/>
        </w:rPr>
        <w:t>5.5所有投标唱标完毕，如投标人代表对宣读的“开标一览表”上的内容有异议的，应在获得开标会主持人同意后当场提出。如确实属于唱标人员宣读错了的，经现场监督人员核实后，当场予以更正。</w:t>
      </w:r>
    </w:p>
    <w:p w14:paraId="635D8699">
      <w:pPr>
        <w:pStyle w:val="174"/>
        <w:outlineLvl w:val="9"/>
        <w:rPr>
          <w:rFonts w:hint="eastAsia" w:ascii="宋体" w:hAnsi="宋体" w:eastAsia="宋体"/>
          <w:color w:val="auto"/>
          <w:sz w:val="21"/>
          <w:szCs w:val="21"/>
        </w:rPr>
      </w:pPr>
      <w:r>
        <w:rPr>
          <w:rFonts w:hint="eastAsia" w:ascii="宋体" w:hAnsi="宋体" w:eastAsia="宋体"/>
          <w:color w:val="auto"/>
          <w:sz w:val="21"/>
          <w:szCs w:val="21"/>
        </w:rPr>
        <w:t>5.6 开标程序</w:t>
      </w:r>
    </w:p>
    <w:p w14:paraId="7BBA68D9">
      <w:pPr>
        <w:spacing w:line="400" w:lineRule="exact"/>
        <w:ind w:firstLine="359" w:firstLineChars="171"/>
        <w:rPr>
          <w:rFonts w:hint="eastAsia" w:ascii="宋体" w:hAnsi="宋体" w:eastAsia="宋体" w:cs="宋体"/>
          <w:color w:val="auto"/>
        </w:rPr>
      </w:pPr>
      <w:r>
        <w:rPr>
          <w:rFonts w:hint="eastAsia" w:ascii="宋体" w:hAnsi="宋体" w:eastAsia="宋体" w:cs="宋体"/>
          <w:color w:val="auto"/>
        </w:rPr>
        <w:t>开标会主持人按照招标文件规定的开标时间宣布开标，按照规定要求主持开标会。开标将按以下程序进行：</w:t>
      </w:r>
    </w:p>
    <w:p w14:paraId="1B1663C1">
      <w:pPr>
        <w:spacing w:line="400" w:lineRule="exact"/>
        <w:ind w:firstLine="359" w:firstLineChars="171"/>
        <w:rPr>
          <w:rFonts w:hint="eastAsia" w:ascii="宋体" w:hAnsi="宋体" w:eastAsia="宋体" w:cs="宋体"/>
          <w:color w:val="auto"/>
        </w:rPr>
      </w:pPr>
      <w:r>
        <w:rPr>
          <w:rFonts w:hint="eastAsia" w:ascii="宋体" w:hAnsi="宋体" w:eastAsia="宋体" w:cs="宋体"/>
          <w:color w:val="auto"/>
        </w:rPr>
        <w:t>（1）宣布开标会开始。开标时间到，主持人宣布开标会开始并致辞，当众宣布参加开标会的现场监督人员、唱标、监标、会议记录等招标工作人员，根据“投标单位签到表”宣布参加投标的投标单位名单。</w:t>
      </w:r>
    </w:p>
    <w:p w14:paraId="13ECD515">
      <w:pPr>
        <w:spacing w:line="400" w:lineRule="exact"/>
        <w:ind w:firstLine="359" w:firstLineChars="171"/>
        <w:rPr>
          <w:rFonts w:hint="eastAsia" w:ascii="宋体" w:hAnsi="宋体" w:eastAsia="宋体" w:cs="宋体"/>
          <w:color w:val="auto"/>
        </w:rPr>
      </w:pPr>
      <w:r>
        <w:rPr>
          <w:rFonts w:hint="eastAsia" w:ascii="宋体" w:hAnsi="宋体" w:eastAsia="宋体" w:cs="宋体"/>
          <w:color w:val="auto"/>
        </w:rPr>
        <w:t>（2）宣布会场纪律和有关注意事项。</w:t>
      </w:r>
    </w:p>
    <w:p w14:paraId="3873A5ED">
      <w:pPr>
        <w:spacing w:line="400" w:lineRule="exact"/>
        <w:ind w:firstLine="359" w:firstLineChars="171"/>
        <w:rPr>
          <w:rFonts w:hint="eastAsia" w:ascii="宋体" w:hAnsi="宋体" w:eastAsia="宋体" w:cs="宋体"/>
          <w:color w:val="auto"/>
        </w:rPr>
      </w:pPr>
      <w:r>
        <w:rPr>
          <w:rFonts w:hint="eastAsia" w:ascii="宋体" w:hAnsi="宋体" w:eastAsia="宋体" w:cs="宋体"/>
          <w:color w:val="auto"/>
        </w:rPr>
        <w:t>（3）当众宣布检查投标文件的密封情况。</w:t>
      </w:r>
    </w:p>
    <w:p w14:paraId="570FEFB4">
      <w:pPr>
        <w:spacing w:line="400" w:lineRule="exact"/>
        <w:ind w:firstLine="359" w:firstLineChars="171"/>
        <w:rPr>
          <w:rFonts w:hint="eastAsia" w:ascii="宋体" w:hAnsi="宋体" w:eastAsia="宋体" w:cs="宋体"/>
          <w:color w:val="auto"/>
        </w:rPr>
      </w:pPr>
      <w:r>
        <w:rPr>
          <w:rFonts w:hint="eastAsia" w:ascii="宋体" w:hAnsi="宋体" w:eastAsia="宋体" w:cs="宋体"/>
          <w:color w:val="auto"/>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4A306432">
      <w:pPr>
        <w:pStyle w:val="125"/>
        <w:outlineLvl w:val="2"/>
        <w:rPr>
          <w:rFonts w:hint="eastAsia" w:ascii="宋体" w:hAnsi="宋体" w:eastAsia="宋体"/>
          <w:color w:val="auto"/>
          <w:sz w:val="21"/>
          <w:szCs w:val="21"/>
        </w:rPr>
      </w:pPr>
      <w:bookmarkStart w:id="105" w:name="_Toc249799336"/>
      <w:bookmarkStart w:id="106" w:name="_Toc282595511"/>
      <w:bookmarkStart w:id="107" w:name="_Toc24112412"/>
      <w:bookmarkStart w:id="108" w:name="_Toc11037"/>
      <w:r>
        <w:rPr>
          <w:rFonts w:hint="eastAsia" w:ascii="宋体" w:hAnsi="宋体" w:eastAsia="宋体"/>
          <w:color w:val="auto"/>
          <w:sz w:val="21"/>
          <w:szCs w:val="21"/>
        </w:rPr>
        <w:t>6. 评标</w:t>
      </w:r>
      <w:bookmarkEnd w:id="105"/>
      <w:bookmarkEnd w:id="106"/>
      <w:bookmarkEnd w:id="107"/>
      <w:bookmarkEnd w:id="108"/>
    </w:p>
    <w:p w14:paraId="6D4F98CC">
      <w:pPr>
        <w:pStyle w:val="174"/>
        <w:outlineLvl w:val="9"/>
        <w:rPr>
          <w:rFonts w:hint="eastAsia" w:ascii="宋体" w:hAnsi="宋体" w:eastAsia="宋体"/>
          <w:color w:val="auto"/>
          <w:sz w:val="21"/>
          <w:szCs w:val="21"/>
        </w:rPr>
      </w:pPr>
      <w:r>
        <w:rPr>
          <w:rFonts w:hint="eastAsia" w:ascii="宋体" w:hAnsi="宋体" w:eastAsia="宋体"/>
          <w:color w:val="auto"/>
          <w:sz w:val="21"/>
          <w:szCs w:val="21"/>
        </w:rPr>
        <w:t>6.1 评标委员会</w:t>
      </w:r>
    </w:p>
    <w:p w14:paraId="22001B8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评标由依法组建的评标委员会负责。评标委员会由招标人熟悉相关业务的代表，以及有关技术/经济等方面的专家组成。</w:t>
      </w:r>
    </w:p>
    <w:p w14:paraId="255C4B9C">
      <w:pPr>
        <w:pStyle w:val="174"/>
        <w:tabs>
          <w:tab w:val="left" w:pos="2620"/>
        </w:tabs>
        <w:outlineLvl w:val="9"/>
        <w:rPr>
          <w:rFonts w:hint="eastAsia" w:ascii="宋体" w:hAnsi="宋体" w:eastAsia="宋体"/>
          <w:color w:val="auto"/>
          <w:sz w:val="21"/>
          <w:szCs w:val="21"/>
        </w:rPr>
      </w:pPr>
      <w:r>
        <w:rPr>
          <w:rFonts w:hint="eastAsia" w:ascii="宋体" w:hAnsi="宋体" w:eastAsia="宋体"/>
          <w:color w:val="auto"/>
          <w:sz w:val="21"/>
          <w:szCs w:val="21"/>
        </w:rPr>
        <w:t>6.2 评标原则</w:t>
      </w:r>
      <w:r>
        <w:rPr>
          <w:rFonts w:hint="eastAsia" w:ascii="宋体" w:hAnsi="宋体" w:eastAsia="宋体"/>
          <w:color w:val="auto"/>
          <w:sz w:val="21"/>
          <w:szCs w:val="21"/>
        </w:rPr>
        <w:tab/>
      </w:r>
    </w:p>
    <w:p w14:paraId="38B334B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评标活动遵循公平、公正、科学和择优的原则。对所有投标人的投标评估都采用相同的评标程序和标准，严格按照招标文件的要求和条件进行。</w:t>
      </w:r>
    </w:p>
    <w:p w14:paraId="5C798C3E">
      <w:pPr>
        <w:pStyle w:val="174"/>
        <w:tabs>
          <w:tab w:val="left" w:pos="2620"/>
        </w:tabs>
        <w:outlineLvl w:val="9"/>
        <w:rPr>
          <w:rFonts w:hint="eastAsia" w:ascii="宋体" w:hAnsi="宋体" w:eastAsia="宋体"/>
          <w:color w:val="auto"/>
          <w:sz w:val="21"/>
          <w:szCs w:val="21"/>
        </w:rPr>
      </w:pPr>
      <w:bookmarkStart w:id="109" w:name="_Toc144974534"/>
      <w:bookmarkStart w:id="110" w:name="_Toc179632584"/>
      <w:bookmarkStart w:id="111" w:name="_Toc152042342"/>
      <w:bookmarkStart w:id="112" w:name="_Toc152045566"/>
      <w:r>
        <w:rPr>
          <w:rFonts w:hint="eastAsia" w:ascii="宋体" w:hAnsi="宋体" w:eastAsia="宋体"/>
          <w:color w:val="auto"/>
          <w:sz w:val="21"/>
          <w:szCs w:val="21"/>
        </w:rPr>
        <w:t>6.3评标办法、评审步骤、内容和标准</w:t>
      </w:r>
    </w:p>
    <w:p w14:paraId="67BC3833">
      <w:pPr>
        <w:tabs>
          <w:tab w:val="left" w:pos="766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评标办法、评审步骤、内容和标准详见第四章“评标办法”。</w:t>
      </w:r>
    </w:p>
    <w:bookmarkEnd w:id="109"/>
    <w:bookmarkEnd w:id="110"/>
    <w:bookmarkEnd w:id="111"/>
    <w:bookmarkEnd w:id="112"/>
    <w:p w14:paraId="7AC8B2DF">
      <w:pPr>
        <w:pStyle w:val="174"/>
        <w:tabs>
          <w:tab w:val="left" w:pos="2620"/>
        </w:tabs>
        <w:outlineLvl w:val="9"/>
        <w:rPr>
          <w:rFonts w:hint="eastAsia" w:ascii="宋体" w:hAnsi="宋体" w:eastAsia="宋体"/>
          <w:color w:val="auto"/>
          <w:sz w:val="21"/>
          <w:szCs w:val="21"/>
        </w:rPr>
      </w:pPr>
      <w:r>
        <w:rPr>
          <w:rFonts w:hint="eastAsia" w:ascii="宋体" w:hAnsi="宋体" w:eastAsia="宋体"/>
          <w:color w:val="auto"/>
          <w:sz w:val="21"/>
          <w:szCs w:val="21"/>
        </w:rPr>
        <w:t>6.4投标文件的澄清和修正</w:t>
      </w:r>
    </w:p>
    <w:p w14:paraId="27B3EC43">
      <w:pPr>
        <w:tabs>
          <w:tab w:val="left" w:pos="766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6.4.1在评标过程中，</w:t>
      </w:r>
      <w:r>
        <w:rPr>
          <w:rFonts w:hint="eastAsia" w:ascii="宋体" w:hAnsi="宋体" w:eastAsia="宋体" w:cs="宋体"/>
          <w:color w:val="auto"/>
          <w:szCs w:val="24"/>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auto"/>
        </w:rPr>
        <w:t xml:space="preserve"> </w:t>
      </w:r>
    </w:p>
    <w:p w14:paraId="63EF2A9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6.4.2投标报价有算术错误的，评标委员会按以下原则对投标报价进行修正，修正的价格经投标人确认后具有约束力。投标人不接受修正价格的，其投标作废标处理。</w:t>
      </w:r>
    </w:p>
    <w:p w14:paraId="2EEB876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（1）投标文件中开标一览表内容与投标文件中相应内容不一致的，以经唱标的开标一览表为准；</w:t>
      </w:r>
    </w:p>
    <w:p w14:paraId="000BC7D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（2）大写金额和小写金额不一致的，以大写金额为准；</w:t>
      </w:r>
    </w:p>
    <w:p w14:paraId="7387B36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（3）单价金额小数点或者百分比有明显错位的，以开标一览表的总价为准，并修改单价；</w:t>
      </w:r>
    </w:p>
    <w:p w14:paraId="1C96007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（4）总价金额与按单价汇总金额不一致的，以单价金额计算结果为准；</w:t>
      </w:r>
    </w:p>
    <w:p w14:paraId="44030E0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（5）对不同语言文本投标文件的解释发生异议的，以中文文本为准。</w:t>
      </w:r>
    </w:p>
    <w:p w14:paraId="222DF898">
      <w:pPr>
        <w:tabs>
          <w:tab w:val="left" w:pos="766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6.4.3 澄清、说明和补正不得改变投标文件的实质性内容（算术性错误修正的除外）。投标人的澄清、说明和补正属于投标文件的组成部分。</w:t>
      </w:r>
    </w:p>
    <w:p w14:paraId="4D575C7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6.4.4评标委员会对投标人提交的澄清、说明或补正有疑问的，可以要求投标人进一步澄清、说明或补正，直至满足评标委员会的要求。</w:t>
      </w:r>
    </w:p>
    <w:p w14:paraId="212E3F1F">
      <w:pPr>
        <w:pStyle w:val="125"/>
        <w:outlineLvl w:val="2"/>
        <w:rPr>
          <w:rFonts w:hint="eastAsia" w:ascii="宋体" w:hAnsi="宋体" w:eastAsia="宋体"/>
          <w:color w:val="auto"/>
          <w:sz w:val="21"/>
          <w:szCs w:val="21"/>
        </w:rPr>
      </w:pPr>
      <w:bookmarkStart w:id="113" w:name="_Toc249799337"/>
      <w:bookmarkStart w:id="114" w:name="_Toc24112413"/>
      <w:bookmarkStart w:id="115" w:name="_Toc20393"/>
      <w:bookmarkStart w:id="116" w:name="_Toc282595512"/>
      <w:r>
        <w:rPr>
          <w:rFonts w:hint="eastAsia" w:ascii="宋体" w:hAnsi="宋体" w:eastAsia="宋体"/>
          <w:color w:val="auto"/>
          <w:sz w:val="21"/>
          <w:szCs w:val="21"/>
        </w:rPr>
        <w:t>7. 合同授予</w:t>
      </w:r>
      <w:bookmarkEnd w:id="113"/>
      <w:bookmarkEnd w:id="114"/>
      <w:bookmarkEnd w:id="115"/>
      <w:bookmarkEnd w:id="116"/>
    </w:p>
    <w:p w14:paraId="65415D34">
      <w:pPr>
        <w:pStyle w:val="174"/>
        <w:outlineLvl w:val="9"/>
        <w:rPr>
          <w:rFonts w:hint="eastAsia" w:ascii="宋体" w:hAnsi="宋体" w:eastAsia="宋体"/>
          <w:color w:val="auto"/>
          <w:sz w:val="21"/>
          <w:szCs w:val="21"/>
        </w:rPr>
      </w:pPr>
      <w:r>
        <w:rPr>
          <w:rFonts w:hint="eastAsia" w:ascii="宋体" w:hAnsi="宋体" w:eastAsia="宋体"/>
          <w:color w:val="auto"/>
          <w:sz w:val="21"/>
          <w:szCs w:val="21"/>
        </w:rPr>
        <w:t>7.1推荐中标候选人及定标方式</w:t>
      </w:r>
    </w:p>
    <w:p w14:paraId="0300AEA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0323E7CA">
      <w:pPr>
        <w:pStyle w:val="174"/>
        <w:outlineLvl w:val="9"/>
        <w:rPr>
          <w:rFonts w:hint="eastAsia" w:ascii="宋体" w:hAnsi="宋体" w:eastAsia="宋体"/>
          <w:color w:val="auto"/>
          <w:sz w:val="21"/>
          <w:szCs w:val="21"/>
        </w:rPr>
      </w:pPr>
      <w:r>
        <w:rPr>
          <w:rFonts w:hint="eastAsia" w:ascii="宋体" w:hAnsi="宋体" w:eastAsia="宋体"/>
          <w:color w:val="auto"/>
          <w:sz w:val="21"/>
          <w:szCs w:val="21"/>
        </w:rPr>
        <w:t>7.2 中标通知</w:t>
      </w:r>
    </w:p>
    <w:p w14:paraId="7840FAE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7.2.1中标通知书为签订采购合同的依据，是合同的有效组成部分。</w:t>
      </w:r>
    </w:p>
    <w:p w14:paraId="25A44A7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7.2.2中标通知书对招标人和中标人均具有法律效力。中标通知书发出后，招标人改变中标结果，或者中标人无正当理由放弃中标的，应当承担相应的法律责任。</w:t>
      </w:r>
    </w:p>
    <w:p w14:paraId="5A93915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51908629">
      <w:pPr>
        <w:pStyle w:val="174"/>
        <w:outlineLvl w:val="9"/>
        <w:rPr>
          <w:rFonts w:hint="eastAsia" w:ascii="宋体" w:hAnsi="宋体" w:eastAsia="宋体"/>
          <w:color w:val="auto"/>
          <w:sz w:val="21"/>
          <w:szCs w:val="21"/>
        </w:rPr>
      </w:pPr>
      <w:r>
        <w:rPr>
          <w:rFonts w:hint="eastAsia" w:ascii="宋体" w:hAnsi="宋体" w:eastAsia="宋体"/>
          <w:color w:val="auto"/>
          <w:sz w:val="21"/>
          <w:szCs w:val="21"/>
        </w:rPr>
        <w:t xml:space="preserve">7.3 履约担保 </w:t>
      </w:r>
    </w:p>
    <w:p w14:paraId="05389A6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7.3.1在签订合同前，中标人应按投标人须知前附表的规定向招标人提交履约担保。</w:t>
      </w:r>
    </w:p>
    <w:p w14:paraId="60C5392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7.3.2 中标人不能按上述要求提交履约担保的，视为放弃中标，其投标保证金不予退还，给招标人造成的损失超过投标保证金数额的，中标人还应当对超过部分予以赔偿。</w:t>
      </w:r>
    </w:p>
    <w:p w14:paraId="067433A8">
      <w:pPr>
        <w:pStyle w:val="174"/>
        <w:outlineLvl w:val="9"/>
        <w:rPr>
          <w:rFonts w:hint="eastAsia" w:ascii="宋体" w:hAnsi="宋体" w:eastAsia="宋体"/>
          <w:color w:val="auto"/>
          <w:sz w:val="21"/>
          <w:szCs w:val="21"/>
        </w:rPr>
      </w:pPr>
      <w:r>
        <w:rPr>
          <w:rFonts w:hint="eastAsia" w:ascii="宋体" w:hAnsi="宋体" w:eastAsia="宋体"/>
          <w:color w:val="auto"/>
          <w:sz w:val="21"/>
          <w:szCs w:val="21"/>
        </w:rPr>
        <w:t>7.4 签订合同</w:t>
      </w:r>
    </w:p>
    <w:p w14:paraId="108622F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中标人应当自中标通知书发出之日起30天内（按招标人要求），根据招标文件和中标人的投标文件订立书面合同。 </w:t>
      </w:r>
    </w:p>
    <w:p w14:paraId="73FA3E37">
      <w:pPr>
        <w:pStyle w:val="125"/>
        <w:outlineLvl w:val="2"/>
        <w:rPr>
          <w:rFonts w:hint="eastAsia" w:ascii="宋体" w:hAnsi="宋体" w:eastAsia="宋体"/>
          <w:color w:val="auto"/>
          <w:sz w:val="21"/>
          <w:szCs w:val="21"/>
        </w:rPr>
      </w:pPr>
      <w:bookmarkStart w:id="117" w:name="_Toc282595513"/>
      <w:bookmarkStart w:id="118" w:name="_Toc249799338"/>
      <w:bookmarkStart w:id="119" w:name="_Toc24112414"/>
      <w:bookmarkStart w:id="120" w:name="_Toc3473"/>
      <w:r>
        <w:rPr>
          <w:rFonts w:hint="eastAsia" w:ascii="宋体" w:hAnsi="宋体" w:eastAsia="宋体"/>
          <w:color w:val="auto"/>
          <w:sz w:val="21"/>
          <w:szCs w:val="21"/>
        </w:rPr>
        <w:t>8. 纪律和监督</w:t>
      </w:r>
      <w:bookmarkEnd w:id="117"/>
      <w:bookmarkEnd w:id="118"/>
      <w:bookmarkEnd w:id="119"/>
      <w:bookmarkEnd w:id="120"/>
    </w:p>
    <w:p w14:paraId="773B076B">
      <w:pPr>
        <w:pStyle w:val="174"/>
        <w:outlineLvl w:val="9"/>
        <w:rPr>
          <w:rFonts w:hint="eastAsia" w:ascii="宋体" w:hAnsi="宋体" w:eastAsia="宋体"/>
          <w:color w:val="auto"/>
          <w:sz w:val="21"/>
          <w:szCs w:val="21"/>
        </w:rPr>
      </w:pPr>
      <w:r>
        <w:rPr>
          <w:rFonts w:hint="eastAsia" w:ascii="宋体" w:hAnsi="宋体" w:eastAsia="宋体"/>
          <w:color w:val="auto"/>
          <w:sz w:val="21"/>
          <w:szCs w:val="21"/>
        </w:rPr>
        <w:t>8.1 对招标人的纪律要求</w:t>
      </w:r>
    </w:p>
    <w:p w14:paraId="023057F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招标人不得泄漏招标投标活动中应当保密的情况和资料，不得与投标人串通损害国家利益、社会公共利益或者他人合法权益。</w:t>
      </w:r>
    </w:p>
    <w:p w14:paraId="24F2789F">
      <w:pPr>
        <w:pStyle w:val="174"/>
        <w:outlineLvl w:val="9"/>
        <w:rPr>
          <w:rFonts w:hint="eastAsia" w:ascii="宋体" w:hAnsi="宋体" w:eastAsia="宋体"/>
          <w:color w:val="auto"/>
          <w:sz w:val="21"/>
          <w:szCs w:val="21"/>
        </w:rPr>
      </w:pPr>
      <w:r>
        <w:rPr>
          <w:rFonts w:hint="eastAsia" w:ascii="宋体" w:hAnsi="宋体" w:eastAsia="宋体"/>
          <w:color w:val="auto"/>
          <w:sz w:val="21"/>
          <w:szCs w:val="21"/>
        </w:rPr>
        <w:t>8.2 对投标人的纪律要求</w:t>
      </w:r>
    </w:p>
    <w:p w14:paraId="24E9C87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7F709E0">
      <w:pPr>
        <w:pStyle w:val="174"/>
        <w:outlineLvl w:val="9"/>
        <w:rPr>
          <w:rFonts w:hint="eastAsia" w:ascii="宋体" w:hAnsi="宋体" w:eastAsia="宋体"/>
          <w:color w:val="auto"/>
          <w:sz w:val="21"/>
          <w:szCs w:val="21"/>
        </w:rPr>
      </w:pPr>
      <w:r>
        <w:rPr>
          <w:rFonts w:hint="eastAsia" w:ascii="宋体" w:hAnsi="宋体" w:eastAsia="宋体"/>
          <w:color w:val="auto"/>
          <w:sz w:val="21"/>
          <w:szCs w:val="21"/>
        </w:rPr>
        <w:t>8.3 对评标委员会成员的纪律要求</w:t>
      </w:r>
    </w:p>
    <w:p w14:paraId="2CF5EAF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45ACA287">
      <w:pPr>
        <w:pStyle w:val="174"/>
        <w:outlineLvl w:val="9"/>
        <w:rPr>
          <w:rFonts w:hint="eastAsia" w:ascii="宋体" w:hAnsi="宋体" w:eastAsia="宋体"/>
          <w:color w:val="auto"/>
          <w:sz w:val="21"/>
          <w:szCs w:val="21"/>
        </w:rPr>
      </w:pPr>
      <w:r>
        <w:rPr>
          <w:rFonts w:hint="eastAsia" w:ascii="宋体" w:hAnsi="宋体" w:eastAsia="宋体"/>
          <w:color w:val="auto"/>
          <w:sz w:val="21"/>
          <w:szCs w:val="21"/>
        </w:rPr>
        <w:t>8.4 对与评标活动有关的工作人员的纪律要求</w:t>
      </w:r>
    </w:p>
    <w:p w14:paraId="6DE75F5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00B8A65B">
      <w:pPr>
        <w:autoSpaceDE w:val="0"/>
        <w:autoSpaceDN w:val="0"/>
        <w:adjustRightInd w:val="0"/>
        <w:spacing w:line="400" w:lineRule="exact"/>
        <w:jc w:val="center"/>
        <w:outlineLvl w:val="0"/>
        <w:rPr>
          <w:rFonts w:hint="eastAsia" w:ascii="宋体" w:hAnsi="宋体" w:eastAsia="宋体" w:cs="宋体"/>
          <w:color w:val="auto"/>
          <w:kern w:val="0"/>
        </w:rPr>
      </w:pPr>
      <w:r>
        <w:rPr>
          <w:rFonts w:hint="eastAsia" w:ascii="宋体" w:hAnsi="宋体" w:eastAsia="宋体" w:cs="宋体"/>
          <w:color w:val="auto"/>
          <w:kern w:val="0"/>
        </w:rPr>
        <w:br w:type="page"/>
      </w:r>
      <w:bookmarkStart w:id="121" w:name="_Toc286752025"/>
      <w:bookmarkStart w:id="122" w:name="_Toc24112415"/>
      <w:bookmarkStart w:id="123" w:name="_Toc256165073"/>
      <w:bookmarkStart w:id="124" w:name="_Toc31075"/>
      <w:r>
        <w:rPr>
          <w:rFonts w:hint="eastAsia" w:ascii="宋体" w:hAnsi="宋体" w:eastAsia="宋体" w:cs="宋体"/>
          <w:b/>
          <w:color w:val="auto"/>
          <w:kern w:val="0"/>
          <w:sz w:val="36"/>
          <w:szCs w:val="36"/>
        </w:rPr>
        <w:t>第三章  报价范围及商务报价要求</w:t>
      </w:r>
      <w:bookmarkEnd w:id="121"/>
      <w:bookmarkEnd w:id="122"/>
      <w:bookmarkEnd w:id="123"/>
      <w:bookmarkEnd w:id="124"/>
    </w:p>
    <w:p w14:paraId="1C308655">
      <w:pPr>
        <w:tabs>
          <w:tab w:val="left" w:pos="1813"/>
        </w:tabs>
        <w:autoSpaceDE w:val="0"/>
        <w:autoSpaceDN w:val="0"/>
        <w:adjustRightInd w:val="0"/>
        <w:spacing w:line="200" w:lineRule="exact"/>
        <w:jc w:val="center"/>
        <w:rPr>
          <w:rFonts w:hint="eastAsia" w:ascii="宋体" w:hAnsi="宋体" w:eastAsia="宋体" w:cs="宋体"/>
          <w:color w:val="auto"/>
          <w:kern w:val="0"/>
        </w:rPr>
      </w:pPr>
      <w:bookmarkStart w:id="125" w:name="_Toc236796988"/>
      <w:bookmarkStart w:id="126" w:name="_Toc236718295"/>
    </w:p>
    <w:p w14:paraId="5A2A98DA">
      <w:pPr>
        <w:spacing w:line="400" w:lineRule="exact"/>
        <w:rPr>
          <w:rFonts w:hint="eastAsia" w:ascii="宋体" w:hAnsi="宋体" w:eastAsia="宋体" w:cs="宋体"/>
          <w:color w:val="auto"/>
        </w:rPr>
      </w:pPr>
      <w:r>
        <w:rPr>
          <w:rFonts w:hint="eastAsia" w:ascii="宋体" w:hAnsi="宋体" w:eastAsia="宋体" w:cs="宋体"/>
          <w:color w:val="auto"/>
        </w:rPr>
        <w:t>1</w:t>
      </w:r>
      <w:bookmarkEnd w:id="125"/>
      <w:bookmarkEnd w:id="126"/>
      <w:r>
        <w:rPr>
          <w:rFonts w:hint="eastAsia" w:ascii="宋体" w:hAnsi="宋体" w:eastAsia="宋体" w:cs="宋体"/>
          <w:color w:val="auto"/>
        </w:rPr>
        <w:t>．投标人报价范围及内容</w:t>
      </w:r>
    </w:p>
    <w:p w14:paraId="0BBF9CD6">
      <w:pPr>
        <w:spacing w:line="400" w:lineRule="exact"/>
        <w:rPr>
          <w:rFonts w:hint="eastAsia" w:ascii="宋体" w:hAnsi="宋体" w:eastAsia="宋体" w:cs="宋体"/>
          <w:color w:val="auto"/>
        </w:rPr>
      </w:pPr>
      <w:r>
        <w:rPr>
          <w:rFonts w:hint="eastAsia" w:ascii="宋体" w:hAnsi="宋体" w:eastAsia="宋体" w:cs="宋体"/>
          <w:color w:val="auto"/>
        </w:rPr>
        <w:t xml:space="preserve">   见第五章“技术标准和要求”。</w:t>
      </w:r>
    </w:p>
    <w:p w14:paraId="6F99D552">
      <w:pPr>
        <w:spacing w:line="400" w:lineRule="exact"/>
        <w:rPr>
          <w:rFonts w:hint="eastAsia" w:ascii="宋体" w:hAnsi="宋体" w:eastAsia="宋体" w:cs="宋体"/>
          <w:color w:val="auto"/>
        </w:rPr>
      </w:pPr>
      <w:r>
        <w:rPr>
          <w:rFonts w:hint="eastAsia" w:ascii="宋体" w:hAnsi="宋体" w:eastAsia="宋体" w:cs="宋体"/>
          <w:color w:val="auto"/>
        </w:rPr>
        <w:t>2．商务报价要求</w:t>
      </w:r>
    </w:p>
    <w:p w14:paraId="7C217BC9">
      <w:pPr>
        <w:spacing w:line="400" w:lineRule="exact"/>
        <w:rPr>
          <w:rFonts w:hint="eastAsia" w:ascii="宋体" w:hAnsi="宋体" w:eastAsia="宋体" w:cs="宋体"/>
          <w:color w:val="auto"/>
        </w:rPr>
      </w:pPr>
      <w:r>
        <w:rPr>
          <w:rFonts w:hint="eastAsia" w:ascii="宋体" w:hAnsi="宋体" w:eastAsia="宋体" w:cs="宋体"/>
          <w:color w:val="auto"/>
        </w:rPr>
        <w:t>2.1投标人应对招标文件进行认真阅读， “分项报价表”报价及所列项目应清楚明晰。投标人若需增加表格，可自己补充编制。</w:t>
      </w:r>
    </w:p>
    <w:p w14:paraId="25410B0B">
      <w:pPr>
        <w:spacing w:line="400" w:lineRule="exact"/>
        <w:rPr>
          <w:rFonts w:hint="eastAsia" w:ascii="宋体" w:hAnsi="宋体" w:eastAsia="宋体" w:cs="宋体"/>
          <w:color w:val="auto"/>
        </w:rPr>
      </w:pPr>
      <w:r>
        <w:rPr>
          <w:rFonts w:hint="eastAsia" w:ascii="宋体" w:hAnsi="宋体" w:eastAsia="宋体" w:cs="宋体"/>
          <w:color w:val="auto"/>
        </w:rPr>
        <w:t>2.2</w:t>
      </w:r>
      <w:r>
        <w:rPr>
          <w:rFonts w:hint="eastAsia" w:ascii="宋体" w:hAnsi="宋体" w:eastAsia="宋体" w:cs="宋体"/>
          <w:b/>
          <w:bCs/>
          <w:color w:val="auto"/>
        </w:rPr>
        <w:t>投标函所列总报价应与“开标一览表”、“分项报价表”中汇总金额相一致。</w:t>
      </w:r>
    </w:p>
    <w:p w14:paraId="6DD8352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总报价为含税包干总价（</w:t>
      </w:r>
      <w:r>
        <w:rPr>
          <w:rFonts w:hint="eastAsia" w:ascii="宋体" w:hAnsi="宋体" w:eastAsia="宋体" w:cs="宋体"/>
          <w:color w:val="auto"/>
          <w:lang w:val="en-US" w:eastAsia="zh-CN"/>
        </w:rPr>
        <w:t>含税</w:t>
      </w:r>
      <w:r>
        <w:rPr>
          <w:rFonts w:hint="eastAsia" w:ascii="宋体" w:hAnsi="宋体" w:eastAsia="宋体" w:cs="宋体"/>
          <w:color w:val="auto"/>
        </w:rPr>
        <w:t>，增值税专用发票），主要包括设计费、</w:t>
      </w:r>
      <w:r>
        <w:rPr>
          <w:rFonts w:hint="eastAsia" w:ascii="宋体" w:hAnsi="宋体" w:eastAsia="宋体" w:cs="宋体"/>
          <w:color w:val="auto"/>
          <w:lang w:eastAsia="zh-CN"/>
        </w:rPr>
        <w:t>系统费用</w:t>
      </w:r>
      <w:r>
        <w:rPr>
          <w:rFonts w:hint="eastAsia" w:ascii="宋体" w:hAnsi="宋体" w:eastAsia="宋体" w:cs="宋体"/>
          <w:color w:val="auto"/>
        </w:rPr>
        <w:t>、</w:t>
      </w:r>
      <w:r>
        <w:rPr>
          <w:rFonts w:hint="eastAsia" w:ascii="宋体" w:hAnsi="宋体" w:eastAsia="宋体" w:cs="宋体"/>
          <w:color w:val="auto"/>
          <w:lang w:eastAsia="zh-CN"/>
        </w:rPr>
        <w:t>运输费、安装费、</w:t>
      </w:r>
      <w:r>
        <w:rPr>
          <w:rFonts w:hint="eastAsia" w:ascii="宋体" w:hAnsi="宋体" w:eastAsia="宋体" w:cs="宋体"/>
          <w:color w:val="auto"/>
          <w:lang w:val="en-US" w:eastAsia="zh-CN"/>
        </w:rPr>
        <w:t>质保期内的维保费用、</w:t>
      </w:r>
      <w:r>
        <w:rPr>
          <w:rFonts w:hint="eastAsia" w:ascii="宋体" w:hAnsi="宋体" w:eastAsia="宋体" w:cs="宋体"/>
          <w:color w:val="auto"/>
          <w:lang w:eastAsia="zh-CN"/>
        </w:rPr>
        <w:t>其它费（含技术服务费用、技术资料费、引进技术专利费、各种检测检验试验费、安装调试费、培训技术人员费等）</w:t>
      </w:r>
      <w:r>
        <w:rPr>
          <w:rFonts w:hint="eastAsia" w:ascii="宋体" w:hAnsi="宋体" w:eastAsia="宋体" w:cs="宋体"/>
          <w:color w:val="auto"/>
        </w:rPr>
        <w:t>等为完成本项目所需的一切费用。</w:t>
      </w:r>
    </w:p>
    <w:p w14:paraId="1D151EA6">
      <w:pPr>
        <w:spacing w:line="400" w:lineRule="exact"/>
        <w:rPr>
          <w:rFonts w:hint="eastAsia" w:ascii="宋体" w:hAnsi="宋体" w:eastAsia="宋体" w:cs="宋体"/>
          <w:color w:val="auto"/>
        </w:rPr>
      </w:pPr>
      <w:r>
        <w:rPr>
          <w:rFonts w:hint="eastAsia" w:ascii="宋体" w:hAnsi="宋体" w:eastAsia="宋体" w:cs="宋体"/>
          <w:color w:val="auto"/>
        </w:rPr>
        <w:t>2.3本次招标只允许一次性报价，且不接受任何有选择的报价（</w:t>
      </w:r>
      <w:r>
        <w:rPr>
          <w:rFonts w:hint="eastAsia" w:ascii="宋体" w:hAnsi="宋体" w:eastAsia="宋体" w:cs="宋体"/>
          <w:color w:val="auto"/>
          <w:kern w:val="0"/>
        </w:rPr>
        <w:t>招标文件允许有备选投标方案的，应满足对备选方案的要求）。</w:t>
      </w:r>
      <w:r>
        <w:rPr>
          <w:rFonts w:hint="eastAsia" w:ascii="宋体" w:hAnsi="宋体" w:eastAsia="宋体" w:cs="宋体"/>
          <w:color w:val="auto"/>
        </w:rPr>
        <w:t>若投标人的报价均超过招标人的承受能力，则招标人有权终止本次招标工作。</w:t>
      </w:r>
    </w:p>
    <w:p w14:paraId="7AEC800E">
      <w:pPr>
        <w:spacing w:line="400" w:lineRule="exact"/>
        <w:rPr>
          <w:rFonts w:hint="eastAsia" w:ascii="宋体" w:hAnsi="宋体" w:eastAsia="宋体" w:cs="宋体"/>
          <w:color w:val="auto"/>
        </w:rPr>
      </w:pPr>
      <w:r>
        <w:rPr>
          <w:rFonts w:hint="eastAsia" w:ascii="宋体" w:hAnsi="宋体" w:eastAsia="宋体" w:cs="宋体"/>
          <w:color w:val="auto"/>
        </w:rPr>
        <w:t>2.4投标币种为人民币。若发生外汇，投标人应给出外汇总额并按报价当期的汇率折合成人民币计价，发生的外汇由投标人自行解决。</w:t>
      </w:r>
    </w:p>
    <w:p w14:paraId="0C487787">
      <w:pPr>
        <w:spacing w:line="400" w:lineRule="exact"/>
        <w:rPr>
          <w:rFonts w:hint="eastAsia" w:ascii="宋体" w:hAnsi="宋体" w:eastAsia="宋体" w:cs="宋体"/>
          <w:color w:val="auto"/>
        </w:rPr>
      </w:pPr>
      <w:r>
        <w:rPr>
          <w:rFonts w:hint="eastAsia" w:ascii="宋体" w:hAnsi="宋体" w:eastAsia="宋体" w:cs="宋体"/>
          <w:color w:val="auto"/>
        </w:rPr>
        <w:t>3．商务报价编制的具体规定</w:t>
      </w:r>
    </w:p>
    <w:p w14:paraId="54E766D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总价包干，投标人应填报《分项报价表》（参考格式见第七章）等表格，若需增加表格，由投标人自行编制。</w:t>
      </w:r>
    </w:p>
    <w:p w14:paraId="3BDB3EBF">
      <w:pPr>
        <w:autoSpaceDE w:val="0"/>
        <w:autoSpaceDN w:val="0"/>
        <w:adjustRightInd w:val="0"/>
        <w:spacing w:line="400" w:lineRule="exact"/>
        <w:jc w:val="center"/>
        <w:outlineLvl w:val="0"/>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br w:type="page"/>
      </w:r>
      <w:bookmarkEnd w:id="25"/>
      <w:bookmarkStart w:id="127" w:name="_Toc3259"/>
      <w:bookmarkStart w:id="128" w:name="_Toc24112416"/>
      <w:bookmarkStart w:id="129" w:name="_Toc248313652"/>
      <w:r>
        <w:rPr>
          <w:rFonts w:hint="eastAsia" w:ascii="宋体" w:hAnsi="宋体" w:eastAsia="宋体" w:cs="宋体"/>
          <w:b/>
          <w:color w:val="auto"/>
          <w:kern w:val="0"/>
          <w:sz w:val="36"/>
          <w:szCs w:val="36"/>
        </w:rPr>
        <w:t>第四章  评标办法</w:t>
      </w:r>
      <w:bookmarkEnd w:id="127"/>
      <w:bookmarkEnd w:id="128"/>
    </w:p>
    <w:p w14:paraId="05CD8E15">
      <w:pPr>
        <w:spacing w:line="400" w:lineRule="exact"/>
        <w:rPr>
          <w:rFonts w:hint="eastAsia" w:ascii="宋体" w:hAnsi="宋体" w:eastAsia="宋体" w:cs="宋体"/>
          <w:b/>
          <w:bCs/>
          <w:color w:val="auto"/>
        </w:rPr>
      </w:pPr>
      <w:bookmarkStart w:id="130" w:name="_Toc24112417"/>
      <w:bookmarkStart w:id="131" w:name="_Toc14327"/>
      <w:r>
        <w:rPr>
          <w:rFonts w:hint="eastAsia" w:ascii="宋体" w:hAnsi="宋体" w:eastAsia="宋体" w:cs="宋体"/>
          <w:b/>
          <w:bCs/>
          <w:color w:val="auto"/>
        </w:rPr>
        <w:t>1.评标方法</w:t>
      </w:r>
      <w:bookmarkEnd w:id="130"/>
      <w:bookmarkEnd w:id="131"/>
    </w:p>
    <w:p w14:paraId="24250D49">
      <w:pPr>
        <w:spacing w:line="400" w:lineRule="exact"/>
        <w:rPr>
          <w:rFonts w:hint="eastAsia" w:ascii="宋体" w:hAnsi="宋体" w:eastAsia="宋体" w:cs="宋体"/>
          <w:color w:val="auto"/>
        </w:rPr>
      </w:pPr>
      <w:r>
        <w:rPr>
          <w:rFonts w:hint="eastAsia" w:ascii="宋体" w:hAnsi="宋体" w:eastAsia="宋体" w:cs="宋体"/>
          <w:color w:val="auto"/>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4409C514">
      <w:pPr>
        <w:spacing w:line="400" w:lineRule="exact"/>
        <w:rPr>
          <w:rFonts w:hint="eastAsia" w:ascii="宋体" w:hAnsi="宋体" w:eastAsia="宋体" w:cs="宋体"/>
          <w:b/>
          <w:bCs/>
          <w:color w:val="auto"/>
        </w:rPr>
      </w:pPr>
      <w:bookmarkStart w:id="132" w:name="_Toc2408"/>
      <w:bookmarkStart w:id="133" w:name="_Toc24112418"/>
      <w:r>
        <w:rPr>
          <w:rFonts w:hint="eastAsia" w:ascii="宋体" w:hAnsi="宋体" w:eastAsia="宋体" w:cs="宋体"/>
          <w:b/>
          <w:bCs/>
          <w:color w:val="auto"/>
        </w:rPr>
        <w:t>2.初步评审</w:t>
      </w:r>
      <w:bookmarkEnd w:id="132"/>
      <w:bookmarkEnd w:id="133"/>
    </w:p>
    <w:p w14:paraId="33049399">
      <w:pPr>
        <w:spacing w:line="400" w:lineRule="exact"/>
        <w:rPr>
          <w:rFonts w:hint="eastAsia" w:ascii="宋体" w:hAnsi="宋体" w:eastAsia="宋体" w:cs="宋体"/>
          <w:color w:val="auto"/>
        </w:rPr>
      </w:pPr>
      <w:r>
        <w:rPr>
          <w:rFonts w:hint="eastAsia" w:ascii="宋体" w:hAnsi="宋体" w:eastAsia="宋体" w:cs="宋体"/>
          <w:color w:val="auto"/>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12E504AC">
      <w:pPr>
        <w:spacing w:line="400" w:lineRule="exact"/>
        <w:rPr>
          <w:rFonts w:hint="eastAsia" w:ascii="宋体" w:hAnsi="宋体" w:eastAsia="宋体" w:cs="宋体"/>
          <w:color w:val="auto"/>
        </w:rPr>
      </w:pPr>
      <w:r>
        <w:rPr>
          <w:rFonts w:hint="eastAsia" w:ascii="宋体" w:hAnsi="宋体" w:eastAsia="宋体" w:cs="宋体"/>
          <w:color w:val="auto"/>
        </w:rPr>
        <w:t>2.2评标委员会对投标文件密封、签署、盖章等进行审查过程中，有下列情形的，评标委员会应当评定为不影响整个投标文件有效性和招标活动公平竞争，并通过投标文件的符合性审查：</w:t>
      </w:r>
    </w:p>
    <w:p w14:paraId="2D1ED7F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（1）投标文件（包括单独递交的开标一览表）密封时未加盖、少加盖公章或者密封章，但是密封完好、完整标明了投标人名称且得到投标人（法定代表人或者授权代理人）现场认可的；</w:t>
      </w:r>
    </w:p>
    <w:p w14:paraId="621D773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（2）投标文件（包括单独递交的开标一览表）正副本数量齐全、密封完好，只是未按照招标文件要求进行分装或者统装的；</w:t>
      </w:r>
    </w:p>
    <w:p w14:paraId="19082F6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（3）投标文件（包括单独递交的开标一览表）存在个别地方（总数不能超过2个且占应签字地方的比例不能超过20%）没有法定代表人签字，但有法定代表人的私人印章或者有效授权代理人签字的；</w:t>
      </w:r>
    </w:p>
    <w:p w14:paraId="7CA6BF3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（4）投标文件（包括单独递交的开标一览表）除招标文件明确要求加盖单位(法人)公章的以外，其他地方以相关专用章加盖的；</w:t>
      </w:r>
    </w:p>
    <w:p w14:paraId="1D2C1E8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（5）以骑缝章的形式代替投标文件内容逐页盖章的（但是骑缝章模糊不清，印章名称无法辨认的除外）。</w:t>
      </w:r>
    </w:p>
    <w:p w14:paraId="26623E74">
      <w:pPr>
        <w:spacing w:line="400" w:lineRule="exact"/>
        <w:rPr>
          <w:rFonts w:hint="eastAsia" w:ascii="宋体" w:hAnsi="宋体" w:eastAsia="宋体" w:cs="宋体"/>
          <w:color w:val="auto"/>
        </w:rPr>
      </w:pPr>
      <w:r>
        <w:rPr>
          <w:rFonts w:hint="eastAsia" w:ascii="宋体" w:hAnsi="宋体" w:eastAsia="宋体" w:cs="宋体"/>
          <w:color w:val="auto"/>
        </w:rPr>
        <w:t>2.3 投标报价按照以下方法修正：</w:t>
      </w:r>
    </w:p>
    <w:p w14:paraId="49A90BC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（1）投标文件中开标一览表内容与投标文件中相应内容不一致的，以经唱标的开标一览表为准；</w:t>
      </w:r>
    </w:p>
    <w:p w14:paraId="3FF938B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（2）大写金额和小写金额不一致的，以大写金额为准；</w:t>
      </w:r>
    </w:p>
    <w:p w14:paraId="1FC2FD4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（3）单价金额小数点或者百分比有明显错位的，以开标一览表的总价为准，并修改单价；</w:t>
      </w:r>
    </w:p>
    <w:p w14:paraId="6062B5F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（4）总价金额与按单价汇总金额不一致的，以单价金额计算结果为准；</w:t>
      </w:r>
    </w:p>
    <w:p w14:paraId="757C7E1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（5）对不同语言文本投标文件的解释发生异议的，以中文文本为准。</w:t>
      </w:r>
    </w:p>
    <w:p w14:paraId="48E86706">
      <w:pPr>
        <w:spacing w:line="400" w:lineRule="exact"/>
        <w:rPr>
          <w:rFonts w:hint="eastAsia" w:ascii="宋体" w:hAnsi="宋体" w:eastAsia="宋体" w:cs="宋体"/>
          <w:color w:val="auto"/>
        </w:rPr>
      </w:pPr>
      <w:r>
        <w:rPr>
          <w:rFonts w:hint="eastAsia" w:ascii="宋体" w:hAnsi="宋体" w:eastAsia="宋体" w:cs="宋体"/>
          <w:color w:val="auto"/>
        </w:rPr>
        <w:t>2.4对于投标文件中不构成实质性偏差的小的不正规、不一致或不规则，评标委员会可以接受。</w:t>
      </w:r>
    </w:p>
    <w:p w14:paraId="199420C1">
      <w:pPr>
        <w:spacing w:line="400" w:lineRule="exact"/>
        <w:rPr>
          <w:rFonts w:hint="eastAsia" w:ascii="宋体" w:hAnsi="宋体" w:eastAsia="宋体" w:cs="宋体"/>
          <w:color w:val="auto"/>
        </w:rPr>
      </w:pPr>
      <w:r>
        <w:rPr>
          <w:rFonts w:hint="eastAsia" w:ascii="宋体" w:hAnsi="宋体" w:eastAsia="宋体" w:cs="宋体"/>
          <w:color w:val="auto"/>
        </w:rPr>
        <w:t>2.5如果投标文件实质上没有响应招标文件的要求，其投标将被否决，投标人不得通过修正或撤消不合要求的偏差从而使其投标成为实质上响应的投标。</w:t>
      </w:r>
    </w:p>
    <w:p w14:paraId="7640B7BB">
      <w:pPr>
        <w:spacing w:line="400" w:lineRule="exact"/>
        <w:rPr>
          <w:rFonts w:hint="eastAsia" w:ascii="宋体" w:hAnsi="宋体" w:eastAsia="宋体" w:cs="宋体"/>
          <w:b/>
          <w:bCs/>
          <w:color w:val="auto"/>
        </w:rPr>
      </w:pPr>
      <w:bookmarkStart w:id="134" w:name="_Toc24112419"/>
      <w:bookmarkStart w:id="135" w:name="_Toc21208"/>
      <w:r>
        <w:rPr>
          <w:rFonts w:hint="eastAsia" w:ascii="宋体" w:hAnsi="宋体" w:eastAsia="宋体" w:cs="宋体"/>
          <w:b/>
          <w:bCs/>
          <w:color w:val="auto"/>
        </w:rPr>
        <w:t>3.详细评审</w:t>
      </w:r>
      <w:bookmarkEnd w:id="134"/>
      <w:bookmarkEnd w:id="135"/>
    </w:p>
    <w:p w14:paraId="24ABF0A3">
      <w:pPr>
        <w:spacing w:line="400" w:lineRule="exact"/>
        <w:rPr>
          <w:rFonts w:hint="eastAsia" w:ascii="宋体" w:hAnsi="宋体" w:eastAsia="宋体" w:cs="宋体"/>
          <w:color w:val="auto"/>
        </w:rPr>
      </w:pPr>
      <w:r>
        <w:rPr>
          <w:rFonts w:hint="eastAsia" w:ascii="宋体" w:hAnsi="宋体" w:eastAsia="宋体" w:cs="宋体"/>
          <w:color w:val="auto"/>
        </w:rPr>
        <w:t>评标委员会将对经过初步审查，确定为有效投标人的投标文件从报价、技术等方面进行详细评审。</w:t>
      </w:r>
    </w:p>
    <w:p w14:paraId="17CED3FA">
      <w:pPr>
        <w:spacing w:line="400" w:lineRule="exact"/>
        <w:rPr>
          <w:rFonts w:hint="eastAsia" w:ascii="宋体" w:hAnsi="宋体" w:eastAsia="宋体" w:cs="宋体"/>
          <w:b/>
          <w:bCs/>
          <w:color w:val="auto"/>
        </w:rPr>
      </w:pPr>
      <w:bookmarkStart w:id="136" w:name="_Toc309114776"/>
      <w:bookmarkStart w:id="137" w:name="_Toc22446"/>
      <w:bookmarkStart w:id="138" w:name="_Toc183492185"/>
      <w:bookmarkStart w:id="139" w:name="_Toc24112421"/>
      <w:r>
        <w:rPr>
          <w:rFonts w:hint="eastAsia" w:ascii="宋体" w:hAnsi="宋体" w:eastAsia="宋体" w:cs="宋体"/>
          <w:b/>
          <w:bCs/>
          <w:color w:val="auto"/>
        </w:rPr>
        <w:t>4.评标结果</w:t>
      </w:r>
      <w:bookmarkEnd w:id="136"/>
      <w:bookmarkEnd w:id="137"/>
      <w:bookmarkEnd w:id="138"/>
      <w:bookmarkEnd w:id="139"/>
    </w:p>
    <w:p w14:paraId="0769813D">
      <w:pPr>
        <w:spacing w:line="400" w:lineRule="exact"/>
        <w:rPr>
          <w:rFonts w:hint="eastAsia" w:ascii="宋体" w:hAnsi="宋体" w:eastAsia="宋体" w:cs="宋体"/>
          <w:color w:val="auto"/>
        </w:rPr>
      </w:pPr>
      <w:r>
        <w:rPr>
          <w:rFonts w:hint="eastAsia" w:ascii="宋体" w:hAnsi="宋体" w:eastAsia="宋体" w:cs="宋体"/>
          <w:color w:val="auto"/>
        </w:rPr>
        <w:t>4.1评标委员会按照详细评审综合得分由高到低的顺序推荐1-3名中标候选人。</w:t>
      </w:r>
    </w:p>
    <w:p w14:paraId="460CB4B9">
      <w:pPr>
        <w:spacing w:line="400" w:lineRule="exact"/>
        <w:rPr>
          <w:rFonts w:hint="eastAsia" w:ascii="宋体" w:hAnsi="宋体" w:eastAsia="宋体" w:cs="宋体"/>
          <w:color w:val="auto"/>
        </w:rPr>
      </w:pPr>
      <w:r>
        <w:rPr>
          <w:rFonts w:hint="eastAsia" w:ascii="宋体" w:hAnsi="宋体" w:eastAsia="宋体" w:cs="宋体"/>
          <w:color w:val="auto"/>
        </w:rPr>
        <w:t>4.2评标委员会完成评标后，应当向招标人提交评标报告。</w:t>
      </w:r>
    </w:p>
    <w:p w14:paraId="177B7561">
      <w:pPr>
        <w:spacing w:line="400" w:lineRule="exact"/>
        <w:rPr>
          <w:rFonts w:hint="eastAsia" w:ascii="宋体" w:hAnsi="宋体" w:eastAsia="宋体" w:cs="宋体"/>
          <w:b/>
          <w:bCs/>
          <w:color w:val="auto"/>
        </w:rPr>
      </w:pPr>
      <w:bookmarkStart w:id="140" w:name="_Toc5741"/>
      <w:bookmarkStart w:id="141" w:name="_Toc24112422"/>
      <w:r>
        <w:rPr>
          <w:rFonts w:hint="eastAsia" w:ascii="宋体" w:hAnsi="宋体" w:eastAsia="宋体" w:cs="宋体"/>
          <w:b/>
          <w:bCs/>
          <w:color w:val="auto"/>
        </w:rPr>
        <w:t>5.评审因素和标准</w:t>
      </w:r>
      <w:bookmarkEnd w:id="140"/>
      <w:bookmarkEnd w:id="141"/>
    </w:p>
    <w:p w14:paraId="70AE6AC4">
      <w:pPr>
        <w:spacing w:line="400" w:lineRule="exact"/>
        <w:rPr>
          <w:rFonts w:hint="eastAsia" w:ascii="宋体" w:hAnsi="宋体" w:eastAsia="宋体" w:cs="宋体"/>
          <w:color w:val="auto"/>
        </w:rPr>
      </w:pPr>
      <w:r>
        <w:rPr>
          <w:rFonts w:hint="eastAsia" w:ascii="宋体" w:hAnsi="宋体" w:eastAsia="宋体" w:cs="宋体"/>
          <w:color w:val="auto"/>
        </w:rPr>
        <w:t>依据本评标办法，评审因素和标准在下面的初步评审表、价格修正表、详细评审表中进行了细化。</w:t>
      </w:r>
    </w:p>
    <w:p w14:paraId="2BEE5B04">
      <w:pPr>
        <w:spacing w:line="400" w:lineRule="exact"/>
        <w:rPr>
          <w:rFonts w:hint="eastAsia" w:ascii="宋体" w:hAnsi="宋体" w:eastAsia="宋体" w:cs="宋体"/>
          <w:b/>
          <w:bCs/>
          <w:color w:val="auto"/>
        </w:rPr>
      </w:pPr>
      <w:bookmarkStart w:id="142" w:name="_Toc24112423"/>
      <w:bookmarkStart w:id="143" w:name="_Toc24664"/>
      <w:r>
        <w:rPr>
          <w:rFonts w:hint="eastAsia" w:ascii="宋体" w:hAnsi="宋体" w:eastAsia="宋体" w:cs="宋体"/>
          <w:b/>
          <w:bCs/>
          <w:color w:val="auto"/>
        </w:rPr>
        <w:t>6.评标表格</w:t>
      </w:r>
      <w:bookmarkEnd w:id="142"/>
      <w:bookmarkEnd w:id="143"/>
    </w:p>
    <w:p w14:paraId="4D2FB084">
      <w:pPr>
        <w:pStyle w:val="23"/>
        <w:adjustRightInd w:val="0"/>
        <w:snapToGrid w:val="0"/>
        <w:spacing w:line="360" w:lineRule="auto"/>
        <w:ind w:firstLine="420" w:firstLineChars="200"/>
        <w:rPr>
          <w:rFonts w:hint="eastAsia" w:hAnsi="宋体" w:cs="宋体"/>
          <w:color w:val="auto"/>
          <w:szCs w:val="21"/>
        </w:rPr>
      </w:pPr>
      <w:r>
        <w:rPr>
          <w:rFonts w:hint="eastAsia" w:hAnsi="宋体" w:cs="宋体"/>
          <w:color w:val="auto"/>
          <w:szCs w:val="21"/>
        </w:rPr>
        <w:t>（1）初步评审表</w:t>
      </w:r>
    </w:p>
    <w:p w14:paraId="7BE25567">
      <w:pPr>
        <w:pStyle w:val="23"/>
        <w:adjustRightInd w:val="0"/>
        <w:snapToGrid w:val="0"/>
        <w:spacing w:line="360" w:lineRule="auto"/>
        <w:ind w:firstLine="420" w:firstLineChars="200"/>
        <w:rPr>
          <w:rFonts w:hint="eastAsia" w:hAnsi="宋体" w:cs="宋体"/>
          <w:color w:val="auto"/>
          <w:szCs w:val="21"/>
        </w:rPr>
      </w:pPr>
      <w:r>
        <w:rPr>
          <w:rFonts w:hint="eastAsia" w:hAnsi="宋体" w:cs="宋体"/>
          <w:color w:val="auto"/>
          <w:szCs w:val="21"/>
        </w:rPr>
        <w:t>（2）价格修正表</w:t>
      </w:r>
    </w:p>
    <w:p w14:paraId="5CF994DC">
      <w:pPr>
        <w:pStyle w:val="23"/>
        <w:adjustRightInd w:val="0"/>
        <w:snapToGrid w:val="0"/>
        <w:spacing w:line="360" w:lineRule="auto"/>
        <w:ind w:firstLine="420" w:firstLineChars="200"/>
        <w:rPr>
          <w:rFonts w:hint="eastAsia" w:hAnsi="宋体" w:cs="宋体"/>
          <w:color w:val="auto"/>
          <w:szCs w:val="21"/>
        </w:rPr>
      </w:pPr>
      <w:r>
        <w:rPr>
          <w:rFonts w:hint="eastAsia" w:hAnsi="宋体" w:cs="宋体"/>
          <w:color w:val="auto"/>
          <w:szCs w:val="21"/>
        </w:rPr>
        <w:t>（3）详细评审表</w:t>
      </w:r>
    </w:p>
    <w:p w14:paraId="6B49E453">
      <w:pPr>
        <w:pStyle w:val="23"/>
        <w:adjustRightInd w:val="0"/>
        <w:snapToGrid w:val="0"/>
        <w:spacing w:line="360" w:lineRule="auto"/>
        <w:jc w:val="center"/>
        <w:rPr>
          <w:rFonts w:hint="eastAsia" w:hAnsi="宋体" w:cs="宋体"/>
          <w:b/>
          <w:color w:val="auto"/>
          <w:szCs w:val="21"/>
        </w:rPr>
      </w:pPr>
      <w:r>
        <w:rPr>
          <w:rFonts w:hint="eastAsia" w:hAnsi="宋体" w:cs="宋体"/>
          <w:b/>
          <w:color w:val="auto"/>
          <w:szCs w:val="21"/>
        </w:rPr>
        <w:t>初步评审表</w:t>
      </w:r>
    </w:p>
    <w:p w14:paraId="6B302854">
      <w:pPr>
        <w:snapToGrid w:val="0"/>
        <w:jc w:val="left"/>
        <w:rPr>
          <w:rFonts w:hint="eastAsia" w:ascii="宋体" w:hAnsi="宋体" w:eastAsia="宋体" w:cs="宋体"/>
          <w:color w:val="auto"/>
        </w:rPr>
      </w:pPr>
      <w:r>
        <w:rPr>
          <w:rFonts w:hint="eastAsia" w:ascii="宋体" w:hAnsi="宋体" w:eastAsia="宋体" w:cs="宋体"/>
          <w:color w:val="auto"/>
        </w:rPr>
        <w:t xml:space="preserve">项目名称：                                           招标编号： </w:t>
      </w:r>
    </w:p>
    <w:tbl>
      <w:tblPr>
        <w:tblStyle w:val="47"/>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028B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50A3C338">
            <w:pPr>
              <w:autoSpaceDE w:val="0"/>
              <w:autoSpaceDN w:val="0"/>
              <w:adjustRightInd w:val="0"/>
              <w:snapToGrid w:val="0"/>
              <w:ind w:left="105" w:leftChars="50" w:right="105" w:rightChars="50"/>
              <w:jc w:val="center"/>
              <w:rPr>
                <w:rFonts w:hint="eastAsia" w:ascii="宋体" w:hAnsi="宋体" w:eastAsia="宋体" w:cs="宋体"/>
                <w:color w:val="auto"/>
              </w:rPr>
            </w:pPr>
            <w:r>
              <w:rPr>
                <w:rFonts w:hint="eastAsia" w:ascii="宋体" w:hAnsi="宋体" w:eastAsia="宋体" w:cs="宋体"/>
                <w:color w:val="auto"/>
              </w:rPr>
              <w:t>评审因素</w:t>
            </w:r>
          </w:p>
        </w:tc>
        <w:tc>
          <w:tcPr>
            <w:tcW w:w="6405" w:type="dxa"/>
            <w:vAlign w:val="center"/>
          </w:tcPr>
          <w:p w14:paraId="2F7E6722">
            <w:pPr>
              <w:adjustRightInd w:val="0"/>
              <w:snapToGrid w:val="0"/>
              <w:ind w:left="105" w:leftChars="50" w:right="105" w:rightChars="50"/>
              <w:jc w:val="center"/>
              <w:rPr>
                <w:rFonts w:hint="eastAsia" w:ascii="宋体" w:hAnsi="宋体" w:eastAsia="宋体" w:cs="宋体"/>
                <w:color w:val="auto"/>
              </w:rPr>
            </w:pPr>
            <w:r>
              <w:rPr>
                <w:rFonts w:hint="eastAsia" w:ascii="宋体" w:hAnsi="宋体" w:eastAsia="宋体" w:cs="宋体"/>
                <w:color w:val="auto"/>
              </w:rPr>
              <w:t>评审标准</w:t>
            </w:r>
          </w:p>
        </w:tc>
        <w:tc>
          <w:tcPr>
            <w:tcW w:w="1571" w:type="dxa"/>
            <w:vAlign w:val="center"/>
          </w:tcPr>
          <w:p w14:paraId="315A400C">
            <w:pPr>
              <w:adjustRightInd w:val="0"/>
              <w:snapToGrid w:val="0"/>
              <w:ind w:right="105" w:rightChars="50"/>
              <w:jc w:val="center"/>
              <w:rPr>
                <w:rFonts w:hint="eastAsia" w:ascii="宋体" w:hAnsi="宋体" w:eastAsia="宋体" w:cs="宋体"/>
                <w:color w:val="auto"/>
              </w:rPr>
            </w:pPr>
            <w:r>
              <w:rPr>
                <w:rFonts w:hint="eastAsia" w:ascii="宋体" w:hAnsi="宋体" w:eastAsia="宋体" w:cs="宋体"/>
                <w:color w:val="auto"/>
              </w:rPr>
              <w:t>投标人名称</w:t>
            </w:r>
          </w:p>
        </w:tc>
      </w:tr>
      <w:tr w14:paraId="277E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4A7AA321">
            <w:pPr>
              <w:autoSpaceDE w:val="0"/>
              <w:autoSpaceDN w:val="0"/>
              <w:adjustRightInd w:val="0"/>
              <w:snapToGrid w:val="0"/>
              <w:spacing w:line="380" w:lineRule="exact"/>
              <w:jc w:val="left"/>
              <w:rPr>
                <w:rFonts w:hint="eastAsia" w:ascii="宋体" w:hAnsi="宋体" w:eastAsia="宋体" w:cs="宋体"/>
                <w:color w:val="auto"/>
                <w:kern w:val="0"/>
              </w:rPr>
            </w:pPr>
          </w:p>
          <w:p w14:paraId="3BE40CF0">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资</w:t>
            </w:r>
          </w:p>
          <w:p w14:paraId="679348F8">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格</w:t>
            </w:r>
          </w:p>
          <w:p w14:paraId="08989B1E">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性</w:t>
            </w:r>
          </w:p>
        </w:tc>
        <w:tc>
          <w:tcPr>
            <w:tcW w:w="1785" w:type="dxa"/>
            <w:vAlign w:val="center"/>
          </w:tcPr>
          <w:p w14:paraId="09C0431C">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具有独立承担民事责任的能力，且在中国大陆（不含港澳台）注册并合法运营</w:t>
            </w:r>
          </w:p>
        </w:tc>
        <w:tc>
          <w:tcPr>
            <w:tcW w:w="6405" w:type="dxa"/>
          </w:tcPr>
          <w:p w14:paraId="190D2CE7">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1.投标人为企业（包括合伙企业）应提供工商营业执照或提供由市场监管部门核发的法人或者其他组织统一社会信用代码的营业执照（复印件加盖投标人公章）；</w:t>
            </w:r>
          </w:p>
          <w:p w14:paraId="388E3331">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2.投标人属于银行、保险、石油石化、电力、电信等有行业特殊情况的，提供企业分支机构营业执照或统一社会信用代码的营业执照（复印件加盖投标人公章）；</w:t>
            </w:r>
          </w:p>
          <w:p w14:paraId="0C08EAB9">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3.投标人为其他组织的，提供事业单位法人证书或执业许可证等证明文件（复印件加盖投标人公章）。</w:t>
            </w:r>
          </w:p>
          <w:p w14:paraId="27DDE31B">
            <w:pPr>
              <w:autoSpaceDE w:val="0"/>
              <w:autoSpaceDN w:val="0"/>
              <w:adjustRightInd w:val="0"/>
              <w:snapToGrid w:val="0"/>
              <w:spacing w:line="380" w:lineRule="exact"/>
              <w:jc w:val="left"/>
              <w:rPr>
                <w:rFonts w:hint="default" w:ascii="宋体" w:hAnsi="宋体" w:eastAsia="宋体" w:cs="宋体"/>
                <w:color w:val="auto"/>
                <w:kern w:val="0"/>
                <w:lang w:val="en-US" w:eastAsia="zh-CN"/>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13BE8D3B">
            <w:pPr>
              <w:adjustRightInd w:val="0"/>
              <w:snapToGrid w:val="0"/>
              <w:ind w:right="105" w:rightChars="50"/>
              <w:rPr>
                <w:rFonts w:hint="eastAsia" w:ascii="宋体" w:hAnsi="宋体" w:eastAsia="宋体" w:cs="宋体"/>
                <w:color w:val="auto"/>
              </w:rPr>
            </w:pPr>
          </w:p>
        </w:tc>
      </w:tr>
      <w:tr w14:paraId="4944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02C6A3D">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711DF029">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具有良好的商业信誉和健全的财务会计制度</w:t>
            </w:r>
          </w:p>
        </w:tc>
        <w:tc>
          <w:tcPr>
            <w:tcW w:w="6405" w:type="dxa"/>
          </w:tcPr>
          <w:p w14:paraId="10D152D7">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1.投标人是否具有良好的商业信誉，由投标人出具书面承诺（原件）；2.投标人是否有健全的财务会计制度：</w:t>
            </w:r>
          </w:p>
          <w:p w14:paraId="5903A843">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a.提供</w:t>
            </w:r>
            <w:r>
              <w:rPr>
                <w:rFonts w:hint="eastAsia" w:ascii="宋体" w:hAnsi="宋体" w:eastAsia="宋体" w:cs="宋体"/>
                <w:color w:val="auto"/>
                <w:kern w:val="0"/>
                <w:highlight w:val="none"/>
                <w:lang w:eastAsia="zh-CN"/>
              </w:rPr>
              <w:t>2022年度至2024年度</w:t>
            </w:r>
            <w:r>
              <w:rPr>
                <w:rFonts w:hint="eastAsia" w:ascii="宋体" w:hAnsi="宋体" w:eastAsia="宋体" w:cs="宋体"/>
                <w:color w:val="auto"/>
                <w:kern w:val="0"/>
                <w:highlight w:val="none"/>
              </w:rPr>
              <w:t>，</w:t>
            </w:r>
            <w:r>
              <w:rPr>
                <w:rFonts w:hint="eastAsia" w:ascii="宋体" w:hAnsi="宋体" w:eastAsia="宋体" w:cs="宋体"/>
                <w:color w:val="auto"/>
                <w:kern w:val="0"/>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634B72A6">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b.如因单位性质（军内单位、事业单位等）无法提供审计报告的，可以提供经单位盖章的财务报表复印件加盖投标人公章（</w:t>
            </w:r>
            <w:r>
              <w:rPr>
                <w:rFonts w:hint="eastAsia" w:ascii="宋体" w:hAnsi="宋体" w:eastAsia="宋体" w:cs="宋体"/>
                <w:color w:val="auto"/>
                <w:kern w:val="0"/>
                <w:lang w:eastAsia="zh-CN"/>
              </w:rPr>
              <w:t>2022年度至2024年度</w:t>
            </w:r>
            <w:r>
              <w:rPr>
                <w:rFonts w:hint="eastAsia" w:ascii="宋体" w:hAnsi="宋体" w:eastAsia="宋体" w:cs="宋体"/>
                <w:color w:val="auto"/>
                <w:kern w:val="0"/>
              </w:rPr>
              <w:t>）或具有健全的财务会计制度的承诺函。</w:t>
            </w:r>
          </w:p>
          <w:p w14:paraId="7616BA79">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注：科研院所、高等院校等事业单位、军内单位因特殊原因无法提供以上材料的，应在其投标文件中就其单位性质以及无法出具的原因作出书面说明。</w:t>
            </w:r>
          </w:p>
          <w:p w14:paraId="5E6827D7">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4E99EEA8">
            <w:pPr>
              <w:adjustRightInd w:val="0"/>
              <w:snapToGrid w:val="0"/>
              <w:ind w:right="105" w:rightChars="50"/>
              <w:rPr>
                <w:rFonts w:hint="eastAsia" w:ascii="宋体" w:hAnsi="宋体" w:eastAsia="宋体" w:cs="宋体"/>
                <w:color w:val="auto"/>
              </w:rPr>
            </w:pPr>
          </w:p>
        </w:tc>
      </w:tr>
      <w:tr w14:paraId="483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1D41CBA4">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400CF231">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具有履行合同所必须的设备和专业技术能力</w:t>
            </w:r>
          </w:p>
        </w:tc>
        <w:tc>
          <w:tcPr>
            <w:tcW w:w="6405" w:type="dxa"/>
          </w:tcPr>
          <w:p w14:paraId="371F4DE5">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由投标人自行对本单位是否具备履行合同所必须的设备和专业技术能力进行评价。若具有履行合同所必须的设备和专业技术能力的，参与投标时，须出具《履行合同所必须的设备和专业技术能力承诺书》（原件）。</w:t>
            </w:r>
          </w:p>
          <w:p w14:paraId="58818838">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62224AA6">
            <w:pPr>
              <w:adjustRightInd w:val="0"/>
              <w:snapToGrid w:val="0"/>
              <w:ind w:right="105" w:rightChars="50"/>
              <w:rPr>
                <w:rFonts w:hint="eastAsia" w:ascii="宋体" w:hAnsi="宋体" w:eastAsia="宋体" w:cs="宋体"/>
                <w:color w:val="auto"/>
              </w:rPr>
            </w:pPr>
          </w:p>
        </w:tc>
      </w:tr>
      <w:tr w14:paraId="617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34BC5E4B">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526860CB">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具有依法缴纳税收和社会保障资金的良好记录</w:t>
            </w:r>
          </w:p>
        </w:tc>
        <w:tc>
          <w:tcPr>
            <w:tcW w:w="6405" w:type="dxa"/>
          </w:tcPr>
          <w:p w14:paraId="40C16970">
            <w:pPr>
              <w:numPr>
                <w:ilvl w:val="0"/>
                <w:numId w:val="0"/>
              </w:num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sz w:val="21"/>
                <w:szCs w:val="21"/>
                <w:lang w:val="en-US" w:eastAsia="zh-CN" w:bidi="ar-SA"/>
              </w:rPr>
              <w:t>1.</w:t>
            </w:r>
            <w:r>
              <w:rPr>
                <w:rFonts w:hint="eastAsia" w:ascii="宋体" w:hAnsi="宋体" w:eastAsia="宋体" w:cs="宋体"/>
                <w:color w:val="auto"/>
                <w:kern w:val="0"/>
              </w:rPr>
              <w:t>投标人提供近一年内不少于6个月的缴纳税收的银行电子回单（票据）或税务部门出具的纳税证明或者纳税申报资料（复印件加盖投标人公章）；</w:t>
            </w:r>
          </w:p>
          <w:p w14:paraId="149156A9">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2.投标人提供近半年内连续不少于3个月的缴纳社保的银行电子回单（票据）或社保部门出具的社保缴纳证明材料（复印件加盖投标人公章）。</w:t>
            </w:r>
          </w:p>
          <w:p w14:paraId="501EA22A">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30D96C22">
            <w:pPr>
              <w:adjustRightInd w:val="0"/>
              <w:snapToGrid w:val="0"/>
              <w:ind w:right="105" w:rightChars="50"/>
              <w:rPr>
                <w:rFonts w:hint="eastAsia" w:ascii="宋体" w:hAnsi="宋体" w:eastAsia="宋体" w:cs="宋体"/>
                <w:color w:val="auto"/>
              </w:rPr>
            </w:pPr>
          </w:p>
        </w:tc>
      </w:tr>
      <w:tr w14:paraId="6F9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DE518F">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53D5FB96">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参加本次投标活动前三年内，在经营活动中没有重大违法违规记录</w:t>
            </w:r>
          </w:p>
        </w:tc>
        <w:tc>
          <w:tcPr>
            <w:tcW w:w="6405" w:type="dxa"/>
          </w:tcPr>
          <w:p w14:paraId="3485E46F">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投标人在参加本次投标活动时做出书面声明（原件格式见附件）。</w:t>
            </w:r>
          </w:p>
          <w:p w14:paraId="181B0E8B">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说明：投标人在参加投标活动前3年内因违法经营被禁止在一定期限内参加招标活动，期限届满的，可以参加投标活动，但投标人应提供相关证明材料复印件并加盖投标人公章。</w:t>
            </w:r>
          </w:p>
          <w:p w14:paraId="4D95DE06">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2E819CF9">
            <w:pPr>
              <w:adjustRightInd w:val="0"/>
              <w:snapToGrid w:val="0"/>
              <w:ind w:right="105" w:rightChars="50"/>
              <w:rPr>
                <w:rFonts w:hint="eastAsia" w:ascii="宋体" w:hAnsi="宋体" w:eastAsia="宋体" w:cs="宋体"/>
                <w:color w:val="auto"/>
              </w:rPr>
            </w:pPr>
          </w:p>
        </w:tc>
      </w:tr>
      <w:tr w14:paraId="2E0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3B407313">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0DAA89DD">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法律、行政法规规定的其他条件</w:t>
            </w:r>
          </w:p>
        </w:tc>
        <w:tc>
          <w:tcPr>
            <w:tcW w:w="6405" w:type="dxa"/>
            <w:vAlign w:val="center"/>
          </w:tcPr>
          <w:p w14:paraId="59F81B9F">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招标人对法律、行政法规规定的其他条件无特殊要求的，可不提供其他证明材料。</w:t>
            </w:r>
          </w:p>
        </w:tc>
        <w:tc>
          <w:tcPr>
            <w:tcW w:w="1571" w:type="dxa"/>
            <w:vAlign w:val="center"/>
          </w:tcPr>
          <w:p w14:paraId="177CF897">
            <w:pPr>
              <w:adjustRightInd w:val="0"/>
              <w:snapToGrid w:val="0"/>
              <w:ind w:right="105" w:rightChars="50"/>
              <w:rPr>
                <w:rFonts w:hint="eastAsia" w:ascii="宋体" w:hAnsi="宋体" w:eastAsia="宋体" w:cs="宋体"/>
                <w:color w:val="auto"/>
              </w:rPr>
            </w:pPr>
          </w:p>
        </w:tc>
      </w:tr>
      <w:tr w14:paraId="254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DF76B6E">
            <w:pPr>
              <w:autoSpaceDE w:val="0"/>
              <w:autoSpaceDN w:val="0"/>
              <w:adjustRightInd w:val="0"/>
              <w:snapToGrid w:val="0"/>
              <w:spacing w:line="380" w:lineRule="exact"/>
              <w:jc w:val="left"/>
              <w:rPr>
                <w:rFonts w:hint="eastAsia" w:ascii="宋体" w:hAnsi="宋体" w:eastAsia="宋体" w:cs="宋体"/>
                <w:color w:val="auto"/>
                <w:kern w:val="0"/>
              </w:rPr>
            </w:pPr>
          </w:p>
        </w:tc>
        <w:tc>
          <w:tcPr>
            <w:tcW w:w="1785" w:type="dxa"/>
            <w:vAlign w:val="center"/>
          </w:tcPr>
          <w:p w14:paraId="1EE0D3A6">
            <w:pPr>
              <w:autoSpaceDE w:val="0"/>
              <w:autoSpaceDN w:val="0"/>
              <w:adjustRightInd w:val="0"/>
              <w:snapToGrid w:val="0"/>
              <w:spacing w:line="380" w:lineRule="exact"/>
              <w:jc w:val="left"/>
              <w:rPr>
                <w:rFonts w:hint="eastAsia" w:ascii="宋体" w:hAnsi="宋体" w:eastAsia="宋体" w:cs="宋体"/>
                <w:color w:val="auto"/>
                <w:kern w:val="0"/>
              </w:rPr>
            </w:pPr>
            <w:r>
              <w:rPr>
                <w:rFonts w:hint="eastAsia" w:ascii="宋体" w:hAnsi="宋体" w:eastAsia="宋体" w:cs="宋体"/>
                <w:color w:val="auto"/>
                <w:kern w:val="0"/>
              </w:rPr>
              <w:t>根据项目特殊要求设置的特定条件</w:t>
            </w:r>
          </w:p>
        </w:tc>
        <w:tc>
          <w:tcPr>
            <w:tcW w:w="6405" w:type="dxa"/>
            <w:vAlign w:val="center"/>
          </w:tcPr>
          <w:p w14:paraId="43F0E620">
            <w:pPr>
              <w:autoSpaceDE w:val="0"/>
              <w:autoSpaceDN w:val="0"/>
              <w:adjustRightInd w:val="0"/>
              <w:snapToGrid w:val="0"/>
              <w:spacing w:line="380" w:lineRule="exact"/>
              <w:jc w:val="left"/>
              <w:rPr>
                <w:rFonts w:hint="eastAsia" w:ascii="宋体" w:hAnsi="宋体" w:eastAsia="宋体" w:cs="宋体"/>
                <w:color w:val="auto"/>
              </w:rPr>
            </w:pPr>
            <w:r>
              <w:rPr>
                <w:rFonts w:hint="eastAsia" w:ascii="宋体" w:eastAsia="宋体" w:cs="宋体"/>
                <w:color w:val="auto"/>
              </w:rPr>
              <w:t>1.本项目不接受代理商投标：投标人提供“投标产品为</w:t>
            </w:r>
            <w:r>
              <w:rPr>
                <w:rFonts w:hint="eastAsia" w:ascii="宋体" w:eastAsia="宋体" w:cs="宋体"/>
                <w:color w:val="auto"/>
                <w:lang w:val="en-US" w:eastAsia="zh-CN"/>
              </w:rPr>
              <w:t>自身</w:t>
            </w:r>
            <w:r>
              <w:rPr>
                <w:rFonts w:hint="eastAsia" w:ascii="宋体" w:eastAsia="宋体" w:cs="宋体"/>
                <w:color w:val="auto"/>
              </w:rPr>
              <w:t>生产（制造），且未授权任何第三方代理本项目”的承诺函，格式自拟。</w:t>
            </w:r>
          </w:p>
          <w:p w14:paraId="47337454">
            <w:pPr>
              <w:autoSpaceDE w:val="0"/>
              <w:autoSpaceDN w:val="0"/>
              <w:adjustRightInd w:val="0"/>
              <w:snapToGrid w:val="0"/>
              <w:spacing w:line="380" w:lineRule="exact"/>
              <w:jc w:val="left"/>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.法定代表人为中华人民共和国国籍，未拥有境外永久居留权（含港澳台）：提供法定代表人为中华人民共和国国籍，且未拥有境外永久居留权（含港澳台）的书面声明。</w:t>
            </w:r>
          </w:p>
          <w:p w14:paraId="3CFCB4C9">
            <w:pPr>
              <w:autoSpaceDE w:val="0"/>
              <w:autoSpaceDN w:val="0"/>
              <w:adjustRightInd w:val="0"/>
              <w:snapToGrid w:val="0"/>
              <w:spacing w:line="380" w:lineRule="exact"/>
              <w:jc w:val="left"/>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.投标人和法定代表人近三年无行贿犯罪记录：提供“中国裁判文书网”相关查询结果截图，其中包括投标人和法定代表人查询截图。</w:t>
            </w:r>
          </w:p>
          <w:p w14:paraId="3A673AF1">
            <w:pPr>
              <w:autoSpaceDE w:val="0"/>
              <w:autoSpaceDN w:val="0"/>
              <w:adjustRightInd w:val="0"/>
              <w:snapToGrid w:val="0"/>
              <w:spacing w:line="380" w:lineRule="exact"/>
              <w:jc w:val="left"/>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.投标人未被“信用中国”或“中国执行信息公开网”网站列入失信被执行人名单：提供“信用中国”或“中国执行信息公开网”查询记录截图。</w:t>
            </w:r>
          </w:p>
          <w:p w14:paraId="2B35C694">
            <w:pPr>
              <w:autoSpaceDE w:val="0"/>
              <w:autoSpaceDN w:val="0"/>
              <w:adjustRightInd w:val="0"/>
              <w:snapToGrid w:val="0"/>
              <w:spacing w:line="380" w:lineRule="exact"/>
              <w:jc w:val="left"/>
              <w:rPr>
                <w:rFonts w:hint="eastAsia" w:ascii="宋体" w:hAnsi="宋体" w:eastAsia="宋体" w:cs="宋体"/>
                <w:color w:val="auto"/>
              </w:rPr>
            </w:pPr>
            <w:r>
              <w:rPr>
                <w:rFonts w:hint="eastAsia" w:ascii="宋体" w:hAnsi="宋体" w:eastAsia="宋体" w:cs="宋体"/>
                <w:b/>
                <w:bCs/>
                <w:color w:val="auto"/>
                <w:kern w:val="0"/>
                <w:lang w:val="en-US" w:eastAsia="zh-CN"/>
              </w:rPr>
              <w:t>注：若为联合体提供的，联合体各方均需提供。</w:t>
            </w:r>
          </w:p>
        </w:tc>
        <w:tc>
          <w:tcPr>
            <w:tcW w:w="1571" w:type="dxa"/>
            <w:vAlign w:val="center"/>
          </w:tcPr>
          <w:p w14:paraId="3D7F1CD9">
            <w:pPr>
              <w:adjustRightInd w:val="0"/>
              <w:snapToGrid w:val="0"/>
              <w:ind w:right="105" w:rightChars="50"/>
              <w:rPr>
                <w:rFonts w:hint="eastAsia" w:ascii="宋体" w:hAnsi="宋体" w:eastAsia="宋体" w:cs="宋体"/>
                <w:color w:val="auto"/>
              </w:rPr>
            </w:pPr>
          </w:p>
        </w:tc>
      </w:tr>
      <w:tr w14:paraId="6D4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5C76FF7E">
            <w:pPr>
              <w:adjustRightInd w:val="0"/>
              <w:snapToGrid w:val="0"/>
              <w:ind w:left="105" w:leftChars="50" w:right="105" w:rightChars="50"/>
              <w:rPr>
                <w:rFonts w:hint="eastAsia" w:ascii="宋体" w:hAnsi="宋体" w:eastAsia="宋体" w:cs="宋体"/>
                <w:color w:val="auto"/>
              </w:rPr>
            </w:pPr>
          </w:p>
        </w:tc>
        <w:tc>
          <w:tcPr>
            <w:tcW w:w="1785" w:type="dxa"/>
            <w:vAlign w:val="center"/>
          </w:tcPr>
          <w:p w14:paraId="0D1D0396">
            <w:pPr>
              <w:snapToGrid w:val="0"/>
              <w:ind w:left="105" w:leftChars="50" w:right="105" w:rightChars="50"/>
              <w:rPr>
                <w:rFonts w:hint="eastAsia" w:ascii="宋体" w:hAnsi="宋体" w:eastAsia="宋体" w:cs="宋体"/>
                <w:color w:val="auto"/>
                <w:kern w:val="0"/>
              </w:rPr>
            </w:pPr>
            <w:r>
              <w:rPr>
                <w:rFonts w:hint="eastAsia" w:ascii="宋体" w:hAnsi="宋体" w:eastAsia="宋体" w:cs="宋体"/>
                <w:color w:val="auto"/>
                <w:kern w:val="0"/>
              </w:rPr>
              <w:t>联合体</w:t>
            </w:r>
          </w:p>
        </w:tc>
        <w:tc>
          <w:tcPr>
            <w:tcW w:w="6405" w:type="dxa"/>
            <w:vAlign w:val="center"/>
          </w:tcPr>
          <w:p w14:paraId="064A36CA">
            <w:pPr>
              <w:autoSpaceDE w:val="0"/>
              <w:autoSpaceDN w:val="0"/>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kern w:val="0"/>
              </w:rPr>
              <w:t>本项目接受联合体投标。</w:t>
            </w:r>
          </w:p>
          <w:p w14:paraId="1EA5E66A">
            <w:pPr>
              <w:autoSpaceDE w:val="0"/>
              <w:autoSpaceDN w:val="0"/>
              <w:adjustRightInd w:val="0"/>
              <w:snapToGrid w:val="0"/>
              <w:spacing w:line="380" w:lineRule="exact"/>
              <w:rPr>
                <w:rFonts w:hint="eastAsia" w:ascii="宋体" w:hAnsi="宋体" w:eastAsia="宋体" w:cs="宋体"/>
                <w:color w:val="auto"/>
                <w:kern w:val="0"/>
              </w:rPr>
            </w:pPr>
            <w:r>
              <w:rPr>
                <w:rFonts w:hint="eastAsia" w:ascii="宋体" w:hAnsi="宋体" w:eastAsia="宋体" w:cs="宋体"/>
                <w:color w:val="auto"/>
                <w:kern w:val="0"/>
                <w:lang w:val="en-US" w:eastAsia="zh-CN"/>
              </w:rPr>
              <w:t>若为联合体投标的应符合以下要求：</w:t>
            </w:r>
            <w:r>
              <w:rPr>
                <w:rFonts w:hint="eastAsia" w:ascii="宋体" w:hAnsi="宋体" w:eastAsia="宋体" w:cs="宋体"/>
                <w:color w:val="auto"/>
                <w:kern w:val="0"/>
              </w:rPr>
              <w:t>联合体参与</w:t>
            </w:r>
            <w:r>
              <w:rPr>
                <w:rFonts w:hint="eastAsia" w:ascii="宋体" w:hAnsi="宋体" w:eastAsia="宋体" w:cs="宋体"/>
                <w:color w:val="auto"/>
                <w:kern w:val="0"/>
                <w:lang w:val="en-US" w:eastAsia="zh-CN"/>
              </w:rPr>
              <w:t>投标</w:t>
            </w:r>
            <w:r>
              <w:rPr>
                <w:rFonts w:hint="eastAsia" w:ascii="宋体" w:hAnsi="宋体" w:eastAsia="宋体" w:cs="宋体"/>
                <w:color w:val="auto"/>
                <w:kern w:val="0"/>
              </w:rPr>
              <w:t>的</w:t>
            </w:r>
            <w:r>
              <w:rPr>
                <w:rFonts w:hint="eastAsia" w:ascii="宋体" w:hAnsi="宋体" w:eastAsia="宋体" w:cs="宋体"/>
                <w:color w:val="auto"/>
                <w:kern w:val="0"/>
                <w:lang w:val="en-US" w:eastAsia="zh-CN"/>
              </w:rPr>
              <w:t>成员各方均</w:t>
            </w:r>
            <w:r>
              <w:rPr>
                <w:rFonts w:hint="eastAsia" w:ascii="宋体" w:hAnsi="宋体" w:eastAsia="宋体" w:cs="宋体"/>
                <w:color w:val="auto"/>
                <w:kern w:val="0"/>
              </w:rPr>
              <w:t>应符合</w:t>
            </w:r>
            <w:r>
              <w:rPr>
                <w:rFonts w:hint="eastAsia" w:ascii="宋体" w:hAnsi="宋体" w:eastAsia="宋体" w:cs="宋体"/>
                <w:color w:val="auto"/>
                <w:kern w:val="0"/>
                <w:lang w:val="en-US" w:eastAsia="zh-CN"/>
              </w:rPr>
              <w:t>招标公告资格要求3.1-3.7项要求</w:t>
            </w:r>
            <w:r>
              <w:rPr>
                <w:rFonts w:hint="eastAsia" w:ascii="宋体" w:hAnsi="宋体" w:eastAsia="宋体" w:cs="宋体"/>
                <w:color w:val="auto"/>
                <w:kern w:val="0"/>
              </w:rPr>
              <w:t>。联合体成员（含联合体牵头人）家数须不超过2家。联合体各方须签订联合体协议书，明确联合体牵头人和各方</w:t>
            </w:r>
            <w:r>
              <w:rPr>
                <w:rFonts w:hint="eastAsia" w:ascii="宋体" w:hAnsi="宋体" w:eastAsia="宋体" w:cs="宋体"/>
                <w:color w:val="auto"/>
                <w:kern w:val="0"/>
                <w:lang w:val="en-US" w:eastAsia="zh-CN"/>
              </w:rPr>
              <w:t>的</w:t>
            </w:r>
            <w:r>
              <w:rPr>
                <w:rFonts w:hint="eastAsia" w:ascii="宋体" w:hAnsi="宋体" w:eastAsia="宋体" w:cs="宋体"/>
                <w:color w:val="auto"/>
                <w:kern w:val="0"/>
              </w:rPr>
              <w:t>工作和义务。联合体中各方不得再以自己名义单独或参加其他联合体在同</w:t>
            </w:r>
            <w:r>
              <w:rPr>
                <w:rFonts w:hint="eastAsia" w:ascii="宋体" w:hAnsi="宋体" w:eastAsia="宋体" w:cs="宋体"/>
                <w:color w:val="auto"/>
                <w:kern w:val="0"/>
                <w:lang w:val="en-US" w:eastAsia="zh-CN"/>
              </w:rPr>
              <w:t>一项目的招标</w:t>
            </w:r>
            <w:r>
              <w:rPr>
                <w:rFonts w:hint="eastAsia" w:ascii="宋体" w:hAnsi="宋体" w:eastAsia="宋体" w:cs="宋体"/>
                <w:color w:val="auto"/>
                <w:kern w:val="0"/>
              </w:rPr>
              <w:t>活动。</w:t>
            </w:r>
          </w:p>
        </w:tc>
        <w:tc>
          <w:tcPr>
            <w:tcW w:w="1571" w:type="dxa"/>
            <w:vAlign w:val="center"/>
          </w:tcPr>
          <w:p w14:paraId="10A8A421">
            <w:pPr>
              <w:adjustRightInd w:val="0"/>
              <w:snapToGrid w:val="0"/>
              <w:ind w:right="105" w:rightChars="50"/>
              <w:rPr>
                <w:rFonts w:hint="eastAsia" w:ascii="宋体" w:hAnsi="宋体" w:eastAsia="宋体" w:cs="宋体"/>
                <w:color w:val="auto"/>
              </w:rPr>
            </w:pPr>
          </w:p>
        </w:tc>
      </w:tr>
      <w:tr w14:paraId="740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restart"/>
            <w:vAlign w:val="center"/>
          </w:tcPr>
          <w:p w14:paraId="661C6688">
            <w:pPr>
              <w:adjustRightInd w:val="0"/>
              <w:snapToGrid w:val="0"/>
              <w:ind w:left="105" w:leftChars="50" w:right="105" w:rightChars="50"/>
              <w:jc w:val="center"/>
              <w:rPr>
                <w:rFonts w:hint="eastAsia" w:ascii="宋体" w:hAnsi="宋体" w:eastAsia="宋体" w:cs="宋体"/>
                <w:color w:val="auto"/>
                <w:kern w:val="0"/>
              </w:rPr>
            </w:pPr>
            <w:r>
              <w:rPr>
                <w:rFonts w:hint="eastAsia" w:ascii="宋体" w:hAnsi="宋体" w:eastAsia="宋体" w:cs="宋体"/>
                <w:color w:val="auto"/>
                <w:kern w:val="0"/>
              </w:rPr>
              <w:t>符</w:t>
            </w:r>
          </w:p>
          <w:p w14:paraId="5CB6108C">
            <w:pPr>
              <w:adjustRightInd w:val="0"/>
              <w:snapToGrid w:val="0"/>
              <w:ind w:left="105" w:leftChars="50" w:right="105" w:rightChars="50"/>
              <w:jc w:val="center"/>
              <w:rPr>
                <w:rFonts w:hint="eastAsia" w:ascii="宋体" w:hAnsi="宋体" w:eastAsia="宋体" w:cs="宋体"/>
                <w:color w:val="auto"/>
                <w:kern w:val="0"/>
              </w:rPr>
            </w:pPr>
            <w:r>
              <w:rPr>
                <w:rFonts w:hint="eastAsia" w:ascii="宋体" w:hAnsi="宋体" w:eastAsia="宋体" w:cs="宋体"/>
                <w:color w:val="auto"/>
                <w:kern w:val="0"/>
              </w:rPr>
              <w:t>合</w:t>
            </w:r>
          </w:p>
          <w:p w14:paraId="0A5AF278">
            <w:pPr>
              <w:adjustRightInd w:val="0"/>
              <w:snapToGrid w:val="0"/>
              <w:ind w:left="105" w:leftChars="50" w:right="105" w:rightChars="50"/>
              <w:jc w:val="center"/>
              <w:rPr>
                <w:rFonts w:hint="eastAsia" w:ascii="宋体" w:hAnsi="宋体" w:eastAsia="宋体" w:cs="宋体"/>
                <w:color w:val="auto"/>
                <w:kern w:val="0"/>
              </w:rPr>
            </w:pPr>
            <w:r>
              <w:rPr>
                <w:rFonts w:hint="eastAsia" w:ascii="宋体" w:hAnsi="宋体" w:eastAsia="宋体" w:cs="宋体"/>
                <w:color w:val="auto"/>
                <w:kern w:val="0"/>
              </w:rPr>
              <w:t>性</w:t>
            </w:r>
          </w:p>
        </w:tc>
        <w:tc>
          <w:tcPr>
            <w:tcW w:w="1785" w:type="dxa"/>
            <w:vAlign w:val="center"/>
          </w:tcPr>
          <w:p w14:paraId="038C64B2">
            <w:pPr>
              <w:snapToGrid w:val="0"/>
              <w:rPr>
                <w:rFonts w:hint="eastAsia" w:ascii="宋体" w:hAnsi="宋体" w:eastAsia="宋体" w:cs="宋体"/>
                <w:color w:val="auto"/>
              </w:rPr>
            </w:pPr>
            <w:r>
              <w:rPr>
                <w:rFonts w:hint="eastAsia" w:ascii="宋体" w:hAnsi="宋体" w:eastAsia="宋体" w:cs="宋体"/>
                <w:color w:val="auto"/>
              </w:rPr>
              <w:t>投标人名称</w:t>
            </w:r>
          </w:p>
        </w:tc>
        <w:tc>
          <w:tcPr>
            <w:tcW w:w="6405" w:type="dxa"/>
            <w:vAlign w:val="center"/>
          </w:tcPr>
          <w:p w14:paraId="6D8CD613">
            <w:pPr>
              <w:adjustRightInd w:val="0"/>
              <w:snapToGrid w:val="0"/>
              <w:ind w:right="105" w:rightChars="50"/>
              <w:rPr>
                <w:rFonts w:hint="eastAsia" w:ascii="宋体" w:hAnsi="宋体" w:eastAsia="宋体" w:cs="宋体"/>
                <w:color w:val="auto"/>
              </w:rPr>
            </w:pPr>
            <w:r>
              <w:rPr>
                <w:rFonts w:hint="eastAsia" w:ascii="宋体" w:hAnsi="宋体" w:eastAsia="宋体" w:cs="宋体"/>
                <w:color w:val="auto"/>
              </w:rPr>
              <w:t>与招标文件购买记录表、营业执照中的名称一致。</w:t>
            </w:r>
          </w:p>
        </w:tc>
        <w:tc>
          <w:tcPr>
            <w:tcW w:w="1571" w:type="dxa"/>
            <w:vAlign w:val="center"/>
          </w:tcPr>
          <w:p w14:paraId="1301DC2C">
            <w:pPr>
              <w:adjustRightInd w:val="0"/>
              <w:snapToGrid w:val="0"/>
              <w:ind w:right="105" w:rightChars="50"/>
              <w:jc w:val="center"/>
              <w:rPr>
                <w:rFonts w:hint="eastAsia" w:ascii="宋体" w:hAnsi="宋体" w:eastAsia="宋体" w:cs="宋体"/>
                <w:color w:val="auto"/>
              </w:rPr>
            </w:pPr>
          </w:p>
        </w:tc>
      </w:tr>
      <w:tr w14:paraId="26DC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A76101B">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64069077">
            <w:pPr>
              <w:adjustRightInd w:val="0"/>
              <w:snapToGrid w:val="0"/>
              <w:ind w:right="105" w:rightChars="50"/>
              <w:rPr>
                <w:rFonts w:hint="eastAsia" w:ascii="宋体" w:hAnsi="宋体" w:eastAsia="宋体" w:cs="宋体"/>
                <w:color w:val="auto"/>
                <w:kern w:val="0"/>
              </w:rPr>
            </w:pPr>
            <w:r>
              <w:rPr>
                <w:rFonts w:hint="eastAsia" w:ascii="宋体" w:hAnsi="宋体" w:eastAsia="宋体" w:cs="宋体"/>
                <w:color w:val="auto"/>
                <w:kern w:val="0"/>
              </w:rPr>
              <w:t>投标函格式</w:t>
            </w:r>
          </w:p>
        </w:tc>
        <w:tc>
          <w:tcPr>
            <w:tcW w:w="6405" w:type="dxa"/>
            <w:vAlign w:val="center"/>
          </w:tcPr>
          <w:p w14:paraId="7FAD9DEF">
            <w:pPr>
              <w:adjustRightInd w:val="0"/>
              <w:snapToGrid w:val="0"/>
              <w:ind w:right="105" w:rightChars="50"/>
              <w:rPr>
                <w:rFonts w:hint="eastAsia" w:ascii="宋体" w:hAnsi="宋体" w:eastAsia="宋体" w:cs="宋体"/>
                <w:color w:val="auto"/>
              </w:rPr>
            </w:pPr>
            <w:r>
              <w:rPr>
                <w:rFonts w:hint="eastAsia" w:ascii="宋体" w:hAnsi="宋体" w:eastAsia="宋体" w:cs="宋体"/>
                <w:color w:val="auto"/>
              </w:rPr>
              <w:t>投标函符合 “投标文件格式”的要求。</w:t>
            </w:r>
          </w:p>
        </w:tc>
        <w:tc>
          <w:tcPr>
            <w:tcW w:w="1571" w:type="dxa"/>
            <w:vAlign w:val="center"/>
          </w:tcPr>
          <w:p w14:paraId="6117B0BA">
            <w:pPr>
              <w:adjustRightInd w:val="0"/>
              <w:snapToGrid w:val="0"/>
              <w:ind w:right="105" w:rightChars="50"/>
              <w:jc w:val="center"/>
              <w:rPr>
                <w:rFonts w:hint="eastAsia" w:ascii="宋体" w:hAnsi="宋体" w:eastAsia="宋体" w:cs="宋体"/>
                <w:color w:val="auto"/>
              </w:rPr>
            </w:pPr>
          </w:p>
        </w:tc>
      </w:tr>
      <w:tr w14:paraId="385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13242688">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366541FD">
            <w:pPr>
              <w:adjustRightInd w:val="0"/>
              <w:snapToGrid w:val="0"/>
              <w:ind w:right="105" w:rightChars="50"/>
              <w:rPr>
                <w:rFonts w:hint="eastAsia" w:ascii="宋体" w:hAnsi="Courier New" w:eastAsia="宋体" w:cs="宋体"/>
                <w:color w:val="auto"/>
                <w:kern w:val="0"/>
                <w:sz w:val="21"/>
                <w:szCs w:val="21"/>
                <w:lang w:val="en-AU" w:eastAsia="zh-CN" w:bidi="ar-SA"/>
              </w:rPr>
            </w:pPr>
            <w:r>
              <w:rPr>
                <w:rFonts w:hint="eastAsia" w:ascii="宋体" w:hAnsi="Courier New" w:eastAsia="宋体" w:cs="宋体"/>
                <w:color w:val="auto"/>
                <w:kern w:val="0"/>
                <w:sz w:val="21"/>
                <w:szCs w:val="21"/>
                <w:lang w:val="en-AU" w:eastAsia="zh-CN" w:bidi="ar-SA"/>
              </w:rPr>
              <w:t>投标保证金</w:t>
            </w:r>
          </w:p>
        </w:tc>
        <w:tc>
          <w:tcPr>
            <w:tcW w:w="6405" w:type="dxa"/>
            <w:vAlign w:val="center"/>
          </w:tcPr>
          <w:p w14:paraId="33723040">
            <w:pPr>
              <w:pStyle w:val="23"/>
              <w:adjustRightInd w:val="0"/>
              <w:snapToGrid w:val="0"/>
              <w:ind w:right="105" w:rightChars="50"/>
              <w:rPr>
                <w:rFonts w:hint="eastAsia" w:ascii="宋体" w:hAnsi="Courier New" w:eastAsia="宋体" w:cs="宋体"/>
                <w:color w:val="auto"/>
                <w:kern w:val="0"/>
                <w:sz w:val="21"/>
                <w:szCs w:val="21"/>
                <w:lang w:val="en-AU" w:eastAsia="zh-CN" w:bidi="ar-SA"/>
              </w:rPr>
            </w:pPr>
            <w:bookmarkStart w:id="144" w:name="_Toc17848"/>
            <w:bookmarkStart w:id="145" w:name="_Toc7174"/>
            <w:r>
              <w:rPr>
                <w:rFonts w:hint="eastAsia" w:ascii="宋体" w:hAnsi="Courier New" w:eastAsia="宋体" w:cs="宋体"/>
                <w:color w:val="auto"/>
                <w:kern w:val="0"/>
                <w:sz w:val="21"/>
                <w:szCs w:val="21"/>
                <w:lang w:val="en-AU" w:eastAsia="zh-CN" w:bidi="ar-SA"/>
              </w:rPr>
              <w:t>投标保证金满足招标文件要求。</w:t>
            </w:r>
            <w:bookmarkEnd w:id="144"/>
            <w:bookmarkEnd w:id="145"/>
          </w:p>
        </w:tc>
        <w:tc>
          <w:tcPr>
            <w:tcW w:w="1571" w:type="dxa"/>
            <w:vAlign w:val="center"/>
          </w:tcPr>
          <w:p w14:paraId="332E1864">
            <w:pPr>
              <w:pStyle w:val="23"/>
              <w:adjustRightInd w:val="0"/>
              <w:snapToGrid w:val="0"/>
              <w:ind w:left="105" w:leftChars="50" w:right="105" w:rightChars="50"/>
              <w:rPr>
                <w:rFonts w:hint="eastAsia" w:hAnsi="宋体" w:cs="宋体"/>
                <w:color w:val="auto"/>
                <w:szCs w:val="21"/>
              </w:rPr>
            </w:pPr>
          </w:p>
        </w:tc>
      </w:tr>
      <w:tr w14:paraId="037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3229E254">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05E37DB5">
            <w:pPr>
              <w:adjustRightInd w:val="0"/>
              <w:snapToGrid w:val="0"/>
              <w:ind w:right="105" w:rightChars="50"/>
              <w:rPr>
                <w:rFonts w:hint="eastAsia" w:ascii="宋体" w:hAnsi="宋体" w:eastAsia="宋体" w:cs="宋体"/>
                <w:color w:val="auto"/>
                <w:kern w:val="0"/>
                <w:sz w:val="22"/>
                <w:szCs w:val="18"/>
              </w:rPr>
            </w:pPr>
            <w:r>
              <w:rPr>
                <w:rFonts w:hint="eastAsia" w:ascii="宋体" w:eastAsia="宋体" w:cs="宋体"/>
                <w:color w:val="auto"/>
                <w:kern w:val="0"/>
              </w:rPr>
              <w:t>技术要求</w:t>
            </w:r>
          </w:p>
        </w:tc>
        <w:tc>
          <w:tcPr>
            <w:tcW w:w="6405" w:type="dxa"/>
            <w:vAlign w:val="center"/>
          </w:tcPr>
          <w:p w14:paraId="26309963">
            <w:pPr>
              <w:pStyle w:val="23"/>
              <w:adjustRightInd w:val="0"/>
              <w:snapToGrid w:val="0"/>
              <w:ind w:right="105" w:rightChars="50"/>
              <w:rPr>
                <w:rFonts w:hint="eastAsia" w:hAnsi="宋体" w:cs="宋体"/>
                <w:color w:val="auto"/>
                <w:kern w:val="0"/>
                <w:sz w:val="22"/>
                <w:szCs w:val="18"/>
              </w:rPr>
            </w:pPr>
            <w:r>
              <w:rPr>
                <w:rFonts w:hint="eastAsia" w:cs="宋体"/>
                <w:color w:val="auto"/>
                <w:kern w:val="0"/>
                <w:szCs w:val="21"/>
                <w:lang w:val="en-AU"/>
              </w:rPr>
              <w:t>针对招标技术要求，不存在</w:t>
            </w:r>
            <w:r>
              <w:rPr>
                <w:rFonts w:hint="eastAsia" w:cs="宋体"/>
                <w:color w:val="auto"/>
                <w:kern w:val="0"/>
                <w:szCs w:val="21"/>
              </w:rPr>
              <w:t>★号条款负</w:t>
            </w:r>
            <w:r>
              <w:rPr>
                <w:rFonts w:hint="eastAsia" w:cs="宋体"/>
                <w:color w:val="auto"/>
                <w:kern w:val="0"/>
                <w:szCs w:val="21"/>
                <w:lang w:val="en-AU"/>
              </w:rPr>
              <w:t>偏离。</w:t>
            </w:r>
          </w:p>
        </w:tc>
        <w:tc>
          <w:tcPr>
            <w:tcW w:w="1571" w:type="dxa"/>
            <w:vAlign w:val="center"/>
          </w:tcPr>
          <w:p w14:paraId="75FC20E1">
            <w:pPr>
              <w:pStyle w:val="23"/>
              <w:adjustRightInd w:val="0"/>
              <w:snapToGrid w:val="0"/>
              <w:ind w:left="105" w:leftChars="50" w:right="105" w:rightChars="50"/>
              <w:rPr>
                <w:rFonts w:hint="eastAsia" w:hAnsi="宋体" w:cs="宋体"/>
                <w:color w:val="auto"/>
                <w:szCs w:val="21"/>
              </w:rPr>
            </w:pPr>
          </w:p>
        </w:tc>
      </w:tr>
      <w:tr w14:paraId="7905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EA51C0F">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0C096780">
            <w:pPr>
              <w:adjustRightInd w:val="0"/>
              <w:snapToGrid w:val="0"/>
              <w:ind w:right="105" w:rightChars="50"/>
              <w:rPr>
                <w:rFonts w:hint="eastAsia" w:ascii="宋体" w:hAnsi="宋体" w:eastAsia="宋体" w:cs="宋体"/>
                <w:color w:val="auto"/>
                <w:kern w:val="0"/>
              </w:rPr>
            </w:pPr>
            <w:r>
              <w:rPr>
                <w:rFonts w:hint="eastAsia" w:ascii="宋体" w:hAnsi="宋体" w:eastAsia="宋体" w:cs="宋体"/>
                <w:color w:val="auto"/>
              </w:rPr>
              <w:t>投标内容</w:t>
            </w:r>
          </w:p>
        </w:tc>
        <w:tc>
          <w:tcPr>
            <w:tcW w:w="6405" w:type="dxa"/>
            <w:vAlign w:val="center"/>
          </w:tcPr>
          <w:p w14:paraId="0374DE75">
            <w:pPr>
              <w:pStyle w:val="23"/>
              <w:adjustRightInd w:val="0"/>
              <w:snapToGrid w:val="0"/>
              <w:ind w:right="105" w:rightChars="50"/>
              <w:rPr>
                <w:rFonts w:hint="eastAsia" w:hAnsi="宋体" w:cs="宋体"/>
                <w:color w:val="auto"/>
                <w:szCs w:val="21"/>
              </w:rPr>
            </w:pPr>
            <w:r>
              <w:rPr>
                <w:rFonts w:hint="eastAsia" w:hAnsi="宋体" w:cs="宋体"/>
                <w:color w:val="auto"/>
                <w:szCs w:val="21"/>
              </w:rPr>
              <w:t>符合“第一章  招标公告”以及技术要求对应规定。</w:t>
            </w:r>
          </w:p>
        </w:tc>
        <w:tc>
          <w:tcPr>
            <w:tcW w:w="1571" w:type="dxa"/>
            <w:vAlign w:val="center"/>
          </w:tcPr>
          <w:p w14:paraId="6783B79C">
            <w:pPr>
              <w:pStyle w:val="23"/>
              <w:adjustRightInd w:val="0"/>
              <w:snapToGrid w:val="0"/>
              <w:ind w:left="105" w:leftChars="50" w:right="105" w:rightChars="50"/>
              <w:rPr>
                <w:rFonts w:hint="eastAsia" w:hAnsi="宋体" w:cs="宋体"/>
                <w:color w:val="auto"/>
                <w:szCs w:val="21"/>
              </w:rPr>
            </w:pPr>
          </w:p>
        </w:tc>
      </w:tr>
      <w:tr w14:paraId="092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B7350F7">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2306E2E8">
            <w:pPr>
              <w:adjustRightInd w:val="0"/>
              <w:snapToGrid w:val="0"/>
              <w:ind w:right="105" w:rightChars="50"/>
              <w:rPr>
                <w:rFonts w:hint="eastAsia" w:ascii="宋体" w:hAnsi="宋体" w:eastAsia="宋体" w:cs="宋体"/>
                <w:color w:val="auto"/>
                <w:kern w:val="0"/>
              </w:rPr>
            </w:pPr>
            <w:r>
              <w:rPr>
                <w:rFonts w:hint="eastAsia" w:ascii="宋体" w:hAnsi="宋体" w:eastAsia="宋体" w:cs="宋体"/>
                <w:color w:val="auto"/>
                <w:kern w:val="0"/>
              </w:rPr>
              <w:t>交货地点</w:t>
            </w:r>
          </w:p>
        </w:tc>
        <w:tc>
          <w:tcPr>
            <w:tcW w:w="6405" w:type="dxa"/>
            <w:vAlign w:val="center"/>
          </w:tcPr>
          <w:p w14:paraId="54632D64">
            <w:pPr>
              <w:adjustRightInd w:val="0"/>
              <w:snapToGrid w:val="0"/>
              <w:ind w:right="105" w:rightChars="50"/>
              <w:rPr>
                <w:rFonts w:hint="eastAsia" w:ascii="宋体" w:hAnsi="宋体" w:eastAsia="宋体" w:cs="宋体"/>
                <w:color w:val="auto"/>
              </w:rPr>
            </w:pPr>
            <w:r>
              <w:rPr>
                <w:rFonts w:hint="eastAsia" w:ascii="宋体" w:hAnsi="宋体" w:eastAsia="宋体" w:cs="宋体"/>
                <w:color w:val="auto"/>
              </w:rPr>
              <w:t>符合“第一章  招标公告”以及技术要求对应规定。</w:t>
            </w:r>
          </w:p>
        </w:tc>
        <w:tc>
          <w:tcPr>
            <w:tcW w:w="1571" w:type="dxa"/>
          </w:tcPr>
          <w:p w14:paraId="09619EF6">
            <w:pPr>
              <w:adjustRightInd w:val="0"/>
              <w:snapToGrid w:val="0"/>
              <w:ind w:right="105" w:rightChars="50"/>
              <w:rPr>
                <w:rFonts w:hint="eastAsia" w:ascii="宋体" w:hAnsi="宋体" w:eastAsia="宋体" w:cs="宋体"/>
                <w:color w:val="auto"/>
              </w:rPr>
            </w:pPr>
          </w:p>
        </w:tc>
      </w:tr>
      <w:tr w14:paraId="77A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92B34A5">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6B17AE94">
            <w:pPr>
              <w:adjustRightInd w:val="0"/>
              <w:snapToGrid w:val="0"/>
              <w:ind w:right="105" w:rightChars="50"/>
              <w:rPr>
                <w:rFonts w:hint="eastAsia" w:ascii="宋体" w:hAnsi="宋体" w:eastAsia="宋体" w:cs="宋体"/>
                <w:color w:val="auto"/>
                <w:kern w:val="0"/>
              </w:rPr>
            </w:pPr>
            <w:r>
              <w:rPr>
                <w:rFonts w:hint="eastAsia" w:ascii="宋体" w:hAnsi="宋体" w:eastAsia="宋体" w:cs="宋体"/>
                <w:color w:val="auto"/>
                <w:kern w:val="0"/>
              </w:rPr>
              <w:t>投标报价</w:t>
            </w:r>
          </w:p>
        </w:tc>
        <w:tc>
          <w:tcPr>
            <w:tcW w:w="6405" w:type="dxa"/>
            <w:vAlign w:val="center"/>
          </w:tcPr>
          <w:p w14:paraId="41612528">
            <w:pPr>
              <w:adjustRightInd w:val="0"/>
              <w:snapToGrid w:val="0"/>
              <w:ind w:right="105" w:rightChars="50"/>
              <w:rPr>
                <w:rFonts w:hint="eastAsia" w:ascii="宋体" w:hAnsi="宋体" w:eastAsia="宋体" w:cs="宋体"/>
                <w:color w:val="auto"/>
              </w:rPr>
            </w:pPr>
            <w:r>
              <w:rPr>
                <w:rFonts w:hint="eastAsia" w:ascii="宋体" w:hAnsi="宋体" w:eastAsia="宋体" w:cs="宋体"/>
                <w:color w:val="auto"/>
              </w:rPr>
              <w:t>符合“第三章  报价范围及商务报价要求”规定。</w:t>
            </w:r>
          </w:p>
        </w:tc>
        <w:tc>
          <w:tcPr>
            <w:tcW w:w="1571" w:type="dxa"/>
          </w:tcPr>
          <w:p w14:paraId="35517CC7">
            <w:pPr>
              <w:adjustRightInd w:val="0"/>
              <w:snapToGrid w:val="0"/>
              <w:ind w:right="105" w:rightChars="50"/>
              <w:rPr>
                <w:rFonts w:hint="eastAsia" w:ascii="宋体" w:hAnsi="宋体" w:eastAsia="宋体" w:cs="宋体"/>
                <w:color w:val="auto"/>
              </w:rPr>
            </w:pPr>
          </w:p>
        </w:tc>
      </w:tr>
      <w:tr w14:paraId="3344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2728DD12">
            <w:pPr>
              <w:adjustRightInd w:val="0"/>
              <w:snapToGrid w:val="0"/>
              <w:ind w:left="105" w:leftChars="50" w:right="105" w:rightChars="50"/>
              <w:jc w:val="center"/>
              <w:rPr>
                <w:rFonts w:hint="eastAsia" w:ascii="宋体" w:hAnsi="宋体" w:eastAsia="宋体" w:cs="宋体"/>
                <w:color w:val="auto"/>
                <w:kern w:val="0"/>
              </w:rPr>
            </w:pPr>
          </w:p>
        </w:tc>
        <w:tc>
          <w:tcPr>
            <w:tcW w:w="1785" w:type="dxa"/>
            <w:vAlign w:val="center"/>
          </w:tcPr>
          <w:p w14:paraId="561CFC6C">
            <w:pPr>
              <w:adjustRightInd w:val="0"/>
              <w:snapToGrid w:val="0"/>
              <w:ind w:right="105" w:rightChars="50"/>
              <w:rPr>
                <w:rFonts w:hint="eastAsia" w:ascii="宋体" w:hAnsi="宋体" w:eastAsia="宋体" w:cs="宋体"/>
                <w:color w:val="auto"/>
                <w:kern w:val="0"/>
              </w:rPr>
            </w:pPr>
            <w:r>
              <w:rPr>
                <w:rFonts w:hint="eastAsia" w:ascii="宋体" w:hAnsi="宋体" w:eastAsia="宋体" w:cs="宋体"/>
                <w:color w:val="auto"/>
                <w:kern w:val="0"/>
              </w:rPr>
              <w:t>其他</w:t>
            </w:r>
          </w:p>
        </w:tc>
        <w:tc>
          <w:tcPr>
            <w:tcW w:w="6405" w:type="dxa"/>
            <w:vAlign w:val="center"/>
          </w:tcPr>
          <w:p w14:paraId="1B078C63">
            <w:pPr>
              <w:adjustRightInd w:val="0"/>
              <w:snapToGrid w:val="0"/>
              <w:ind w:right="105" w:rightChars="50"/>
              <w:rPr>
                <w:rFonts w:hint="eastAsia" w:ascii="宋体" w:hAnsi="宋体" w:eastAsia="宋体" w:cs="宋体"/>
                <w:color w:val="auto"/>
              </w:rPr>
            </w:pPr>
            <w:r>
              <w:rPr>
                <w:rFonts w:hint="eastAsia" w:ascii="宋体" w:hAnsi="宋体" w:eastAsia="宋体" w:cs="宋体"/>
                <w:color w:val="auto"/>
              </w:rPr>
              <w:t>符合招标文件要求。</w:t>
            </w:r>
          </w:p>
        </w:tc>
        <w:tc>
          <w:tcPr>
            <w:tcW w:w="1571" w:type="dxa"/>
          </w:tcPr>
          <w:p w14:paraId="45EDE93C">
            <w:pPr>
              <w:adjustRightInd w:val="0"/>
              <w:snapToGrid w:val="0"/>
              <w:ind w:right="105" w:rightChars="50"/>
              <w:rPr>
                <w:rFonts w:hint="eastAsia" w:ascii="宋体" w:hAnsi="宋体" w:eastAsia="宋体" w:cs="宋体"/>
                <w:color w:val="auto"/>
              </w:rPr>
            </w:pPr>
          </w:p>
        </w:tc>
      </w:tr>
      <w:tr w14:paraId="4746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2445" w:type="dxa"/>
            <w:gridSpan w:val="2"/>
            <w:vAlign w:val="center"/>
          </w:tcPr>
          <w:p w14:paraId="5AD6FA9C">
            <w:pPr>
              <w:autoSpaceDE w:val="0"/>
              <w:autoSpaceDN w:val="0"/>
              <w:adjustRightInd w:val="0"/>
              <w:snapToGrid w:val="0"/>
              <w:ind w:left="105" w:leftChars="50" w:right="105" w:rightChars="50"/>
              <w:jc w:val="center"/>
              <w:rPr>
                <w:rFonts w:hint="eastAsia" w:ascii="宋体" w:hAnsi="宋体" w:eastAsia="宋体" w:cs="宋体"/>
                <w:color w:val="auto"/>
              </w:rPr>
            </w:pPr>
            <w:r>
              <w:rPr>
                <w:rFonts w:hint="eastAsia" w:ascii="宋体" w:hAnsi="宋体" w:eastAsia="宋体" w:cs="宋体"/>
                <w:color w:val="auto"/>
              </w:rPr>
              <w:t>否决性</w:t>
            </w:r>
          </w:p>
        </w:tc>
        <w:tc>
          <w:tcPr>
            <w:tcW w:w="6405" w:type="dxa"/>
            <w:vAlign w:val="center"/>
          </w:tcPr>
          <w:p w14:paraId="6A9A4C61">
            <w:pPr>
              <w:rPr>
                <w:rFonts w:hint="eastAsia" w:ascii="宋体" w:hAnsi="宋体" w:eastAsia="宋体" w:cs="宋体"/>
                <w:color w:val="auto"/>
              </w:rPr>
            </w:pPr>
            <w:r>
              <w:rPr>
                <w:rFonts w:hint="eastAsia" w:ascii="宋体" w:hAnsi="宋体" w:eastAsia="宋体" w:cs="宋体"/>
                <w:color w:val="auto"/>
              </w:rPr>
              <w:t>不存在招标文件规定的所有否决投标的任何情况之一。</w:t>
            </w:r>
          </w:p>
        </w:tc>
        <w:tc>
          <w:tcPr>
            <w:tcW w:w="1571" w:type="dxa"/>
            <w:vAlign w:val="center"/>
          </w:tcPr>
          <w:p w14:paraId="6C41AF9E">
            <w:pPr>
              <w:rPr>
                <w:rFonts w:hint="eastAsia" w:ascii="宋体" w:hAnsi="宋体" w:eastAsia="宋体" w:cs="宋体"/>
                <w:color w:val="auto"/>
              </w:rPr>
            </w:pPr>
          </w:p>
        </w:tc>
      </w:tr>
    </w:tbl>
    <w:p w14:paraId="53441F96">
      <w:pPr>
        <w:jc w:val="center"/>
        <w:rPr>
          <w:rFonts w:hint="eastAsia" w:ascii="宋体" w:hAnsi="宋体" w:eastAsia="宋体" w:cs="宋体"/>
          <w:b/>
          <w:color w:val="auto"/>
        </w:rPr>
      </w:pPr>
      <w:bookmarkStart w:id="146" w:name="_Toc24112424"/>
      <w:r>
        <w:rPr>
          <w:rFonts w:hint="eastAsia" w:ascii="宋体" w:hAnsi="宋体" w:eastAsia="宋体" w:cs="宋体"/>
          <w:b/>
          <w:color w:val="auto"/>
        </w:rPr>
        <w:br w:type="page"/>
      </w:r>
      <w:r>
        <w:rPr>
          <w:rFonts w:hint="eastAsia" w:ascii="宋体" w:hAnsi="宋体" w:eastAsia="宋体" w:cs="宋体"/>
          <w:b/>
          <w:color w:val="auto"/>
        </w:rPr>
        <w:t>价格修正表（如有）</w:t>
      </w:r>
      <w:bookmarkEnd w:id="146"/>
    </w:p>
    <w:p w14:paraId="5E31C605">
      <w:pPr>
        <w:rPr>
          <w:rFonts w:hint="eastAsia" w:ascii="宋体" w:hAnsi="宋体" w:eastAsia="宋体" w:cs="宋体"/>
          <w:b/>
          <w:color w:val="auto"/>
        </w:rPr>
      </w:pPr>
    </w:p>
    <w:p w14:paraId="0CBDEF16">
      <w:pPr>
        <w:rPr>
          <w:rFonts w:hint="eastAsia" w:ascii="宋体" w:hAnsi="宋体" w:eastAsia="宋体" w:cs="宋体"/>
          <w:color w:val="auto"/>
        </w:rPr>
      </w:pPr>
    </w:p>
    <w:p w14:paraId="114E5F23">
      <w:pPr>
        <w:snapToGrid w:val="0"/>
        <w:spacing w:after="156" w:afterLines="50"/>
        <w:jc w:val="left"/>
        <w:rPr>
          <w:rFonts w:hint="eastAsia" w:ascii="宋体" w:hAnsi="宋体" w:eastAsia="宋体" w:cs="宋体"/>
          <w:color w:val="auto"/>
        </w:rPr>
      </w:pPr>
      <w:r>
        <w:rPr>
          <w:rFonts w:hint="eastAsia" w:ascii="宋体" w:hAnsi="宋体" w:eastAsia="宋体" w:cs="宋体"/>
          <w:color w:val="auto"/>
        </w:rPr>
        <w:t xml:space="preserve">项目名称：                                   </w:t>
      </w:r>
    </w:p>
    <w:p w14:paraId="78744648">
      <w:pPr>
        <w:snapToGrid w:val="0"/>
        <w:spacing w:after="156" w:afterLines="50"/>
        <w:jc w:val="left"/>
        <w:rPr>
          <w:rFonts w:hint="eastAsia" w:ascii="宋体" w:hAnsi="宋体" w:eastAsia="宋体" w:cs="宋体"/>
          <w:color w:val="auto"/>
        </w:rPr>
      </w:pPr>
      <w:r>
        <w:rPr>
          <w:rFonts w:hint="eastAsia" w:ascii="宋体" w:hAnsi="宋体" w:eastAsia="宋体" w:cs="宋体"/>
          <w:color w:val="auto"/>
        </w:rPr>
        <w:t>招标编号：</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13D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78D264E5">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评审因素</w:t>
            </w:r>
          </w:p>
        </w:tc>
        <w:tc>
          <w:tcPr>
            <w:tcW w:w="4282" w:type="dxa"/>
            <w:vAlign w:val="center"/>
          </w:tcPr>
          <w:p w14:paraId="118A9EB6">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评审标准</w:t>
            </w:r>
          </w:p>
        </w:tc>
        <w:tc>
          <w:tcPr>
            <w:tcW w:w="2044" w:type="dxa"/>
            <w:vAlign w:val="center"/>
          </w:tcPr>
          <w:p w14:paraId="0A4D1B34">
            <w:pPr>
              <w:jc w:val="center"/>
              <w:rPr>
                <w:rFonts w:hint="eastAsia" w:ascii="宋体" w:hAnsi="宋体" w:eastAsia="宋体" w:cs="宋体"/>
                <w:color w:val="auto"/>
              </w:rPr>
            </w:pPr>
            <w:r>
              <w:rPr>
                <w:rFonts w:hint="eastAsia" w:ascii="宋体" w:hAnsi="宋体" w:eastAsia="宋体" w:cs="宋体"/>
                <w:color w:val="auto"/>
              </w:rPr>
              <w:t>投标人</w:t>
            </w:r>
          </w:p>
        </w:tc>
      </w:tr>
      <w:tr w14:paraId="61E5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21CF2A2D">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投标价格</w:t>
            </w:r>
          </w:p>
        </w:tc>
        <w:tc>
          <w:tcPr>
            <w:tcW w:w="4282" w:type="dxa"/>
            <w:vAlign w:val="center"/>
          </w:tcPr>
          <w:p w14:paraId="6E17674D">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开标记录中报价</w:t>
            </w:r>
          </w:p>
        </w:tc>
        <w:tc>
          <w:tcPr>
            <w:tcW w:w="2044" w:type="dxa"/>
            <w:vAlign w:val="center"/>
          </w:tcPr>
          <w:p w14:paraId="64D6B1B0">
            <w:pPr>
              <w:snapToGrid w:val="0"/>
              <w:jc w:val="center"/>
              <w:rPr>
                <w:rFonts w:hint="eastAsia" w:ascii="宋体" w:hAnsi="宋体" w:eastAsia="宋体" w:cs="宋体"/>
                <w:color w:val="auto"/>
              </w:rPr>
            </w:pPr>
          </w:p>
        </w:tc>
      </w:tr>
      <w:tr w14:paraId="683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619D7902">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价格修正</w:t>
            </w:r>
          </w:p>
        </w:tc>
        <w:tc>
          <w:tcPr>
            <w:tcW w:w="4282" w:type="dxa"/>
            <w:vAlign w:val="center"/>
          </w:tcPr>
          <w:p w14:paraId="4E5BBE03">
            <w:pPr>
              <w:pStyle w:val="23"/>
              <w:adjustRightInd w:val="0"/>
              <w:snapToGrid w:val="0"/>
              <w:spacing w:line="360" w:lineRule="auto"/>
              <w:ind w:left="567" w:hanging="567"/>
              <w:rPr>
                <w:rFonts w:hint="eastAsia" w:hAnsi="宋体" w:cs="宋体"/>
                <w:color w:val="auto"/>
                <w:szCs w:val="21"/>
              </w:rPr>
            </w:pPr>
            <w:r>
              <w:rPr>
                <w:rFonts w:hint="eastAsia" w:hAnsi="宋体" w:cs="宋体"/>
                <w:color w:val="auto"/>
                <w:szCs w:val="21"/>
              </w:rPr>
              <w:t>（1）投标文件中开标一览表内容与投标文件中相应内容不一致的，以经唱标的开标一览表为准；</w:t>
            </w:r>
          </w:p>
          <w:p w14:paraId="4F25EB9A">
            <w:pPr>
              <w:pStyle w:val="23"/>
              <w:adjustRightInd w:val="0"/>
              <w:snapToGrid w:val="0"/>
              <w:spacing w:line="360" w:lineRule="auto"/>
              <w:ind w:left="567" w:hanging="567"/>
              <w:rPr>
                <w:rFonts w:hint="eastAsia" w:hAnsi="宋体" w:cs="宋体"/>
                <w:color w:val="auto"/>
                <w:szCs w:val="21"/>
              </w:rPr>
            </w:pPr>
            <w:r>
              <w:rPr>
                <w:rFonts w:hint="eastAsia" w:hAnsi="宋体" w:cs="宋体"/>
                <w:color w:val="auto"/>
                <w:szCs w:val="21"/>
              </w:rPr>
              <w:t>（2）大写金额和小写金额不一致的，以大写金额为准；</w:t>
            </w:r>
          </w:p>
          <w:p w14:paraId="441ECA11">
            <w:pPr>
              <w:pStyle w:val="23"/>
              <w:adjustRightInd w:val="0"/>
              <w:snapToGrid w:val="0"/>
              <w:spacing w:line="360" w:lineRule="auto"/>
              <w:ind w:left="567" w:hanging="567"/>
              <w:rPr>
                <w:rFonts w:hint="eastAsia" w:hAnsi="宋体" w:cs="宋体"/>
                <w:color w:val="auto"/>
                <w:szCs w:val="21"/>
              </w:rPr>
            </w:pPr>
            <w:r>
              <w:rPr>
                <w:rFonts w:hint="eastAsia" w:hAnsi="宋体" w:cs="宋体"/>
                <w:color w:val="auto"/>
                <w:szCs w:val="21"/>
              </w:rPr>
              <w:t>（3）单价金额小数点或者百分比有明显错位的，以开标一览表的总价为准，并修改单价；</w:t>
            </w:r>
          </w:p>
          <w:p w14:paraId="6908B655">
            <w:pPr>
              <w:pStyle w:val="23"/>
              <w:adjustRightInd w:val="0"/>
              <w:snapToGrid w:val="0"/>
              <w:spacing w:line="360" w:lineRule="auto"/>
              <w:ind w:left="567" w:hanging="567"/>
              <w:rPr>
                <w:rFonts w:hint="eastAsia" w:hAnsi="宋体" w:cs="宋体"/>
                <w:color w:val="auto"/>
                <w:szCs w:val="21"/>
              </w:rPr>
            </w:pPr>
            <w:r>
              <w:rPr>
                <w:rFonts w:hint="eastAsia" w:hAnsi="宋体" w:cs="宋体"/>
                <w:color w:val="auto"/>
                <w:szCs w:val="21"/>
              </w:rPr>
              <w:t>（4）总价金额与按单价汇总金额不一致的，以单价金额计算结果为准；</w:t>
            </w:r>
          </w:p>
          <w:p w14:paraId="26BAE46B">
            <w:pPr>
              <w:pStyle w:val="23"/>
              <w:spacing w:line="360" w:lineRule="auto"/>
              <w:ind w:left="567" w:hanging="567"/>
              <w:rPr>
                <w:rFonts w:hint="eastAsia" w:hAnsi="宋体" w:cs="宋体"/>
                <w:bCs/>
                <w:color w:val="auto"/>
                <w:kern w:val="0"/>
              </w:rPr>
            </w:pPr>
            <w:r>
              <w:rPr>
                <w:rFonts w:hint="eastAsia" w:hAnsi="宋体" w:cs="宋体"/>
                <w:color w:val="auto"/>
                <w:szCs w:val="21"/>
              </w:rPr>
              <w:t>（5）对不同语言文本投标文件的解释发生异议的，以中文文本为准。</w:t>
            </w:r>
          </w:p>
        </w:tc>
        <w:tc>
          <w:tcPr>
            <w:tcW w:w="2044" w:type="dxa"/>
            <w:vAlign w:val="center"/>
          </w:tcPr>
          <w:p w14:paraId="2B42EF09">
            <w:pPr>
              <w:widowControl/>
              <w:snapToGrid w:val="0"/>
              <w:jc w:val="center"/>
              <w:rPr>
                <w:rFonts w:hint="eastAsia" w:ascii="宋体" w:hAnsi="宋体" w:eastAsia="宋体" w:cs="宋体"/>
                <w:color w:val="auto"/>
              </w:rPr>
            </w:pPr>
          </w:p>
        </w:tc>
      </w:tr>
      <w:tr w14:paraId="6BAB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37E14CA8">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评标价</w:t>
            </w:r>
          </w:p>
        </w:tc>
        <w:tc>
          <w:tcPr>
            <w:tcW w:w="4282" w:type="dxa"/>
            <w:vAlign w:val="center"/>
          </w:tcPr>
          <w:p w14:paraId="42A4D720">
            <w:pPr>
              <w:adjustRightInd w:val="0"/>
              <w:snapToGrid w:val="0"/>
              <w:jc w:val="center"/>
              <w:rPr>
                <w:rFonts w:hint="eastAsia" w:ascii="宋体" w:hAnsi="宋体" w:eastAsia="宋体" w:cs="宋体"/>
                <w:bCs/>
                <w:color w:val="auto"/>
                <w:kern w:val="0"/>
              </w:rPr>
            </w:pPr>
            <w:r>
              <w:rPr>
                <w:rFonts w:hint="eastAsia" w:ascii="宋体" w:hAnsi="宋体" w:eastAsia="宋体" w:cs="宋体"/>
                <w:bCs/>
                <w:color w:val="auto"/>
                <w:kern w:val="0"/>
              </w:rPr>
              <w:t>修正后投标价格</w:t>
            </w:r>
          </w:p>
        </w:tc>
        <w:tc>
          <w:tcPr>
            <w:tcW w:w="2044" w:type="dxa"/>
            <w:vAlign w:val="center"/>
          </w:tcPr>
          <w:p w14:paraId="3B2A2D7C">
            <w:pPr>
              <w:widowControl/>
              <w:snapToGrid w:val="0"/>
              <w:jc w:val="center"/>
              <w:rPr>
                <w:rFonts w:hint="eastAsia" w:ascii="宋体" w:hAnsi="宋体" w:eastAsia="宋体" w:cs="宋体"/>
                <w:color w:val="auto"/>
              </w:rPr>
            </w:pPr>
          </w:p>
        </w:tc>
      </w:tr>
    </w:tbl>
    <w:p w14:paraId="16E6D267">
      <w:pPr>
        <w:snapToGrid w:val="0"/>
        <w:spacing w:line="360" w:lineRule="auto"/>
        <w:rPr>
          <w:rFonts w:hint="eastAsia" w:ascii="宋体" w:hAnsi="宋体" w:eastAsia="宋体" w:cs="宋体"/>
          <w:color w:val="auto"/>
          <w:lang w:val="zh-CN"/>
        </w:rPr>
      </w:pPr>
    </w:p>
    <w:p w14:paraId="76EDE46D">
      <w:pPr>
        <w:snapToGrid w:val="0"/>
        <w:spacing w:line="360" w:lineRule="auto"/>
        <w:rPr>
          <w:rFonts w:hint="eastAsia" w:ascii="宋体" w:hAnsi="宋体" w:eastAsia="宋体" w:cs="宋体"/>
          <w:color w:val="auto"/>
          <w:lang w:val="zh-CN"/>
        </w:rPr>
      </w:pPr>
      <w:r>
        <w:rPr>
          <w:rFonts w:hint="eastAsia" w:ascii="宋体" w:hAnsi="宋体" w:eastAsia="宋体" w:cs="宋体"/>
          <w:color w:val="auto"/>
          <w:lang w:val="zh-CN"/>
        </w:rPr>
        <w:t>全体评委签字：</w:t>
      </w:r>
    </w:p>
    <w:p w14:paraId="0C3D4706">
      <w:pPr>
        <w:snapToGrid w:val="0"/>
        <w:spacing w:line="360" w:lineRule="auto"/>
        <w:rPr>
          <w:rFonts w:hint="eastAsia" w:ascii="宋体" w:hAnsi="宋体" w:eastAsia="宋体" w:cs="宋体"/>
          <w:color w:val="auto"/>
          <w:lang w:val="zh-CN"/>
        </w:rPr>
      </w:pPr>
    </w:p>
    <w:p w14:paraId="1ADCAA7C">
      <w:pPr>
        <w:snapToGrid w:val="0"/>
        <w:spacing w:line="360" w:lineRule="auto"/>
        <w:rPr>
          <w:rFonts w:hint="eastAsia" w:ascii="宋体" w:hAnsi="宋体" w:eastAsia="宋体" w:cs="宋体"/>
          <w:color w:val="auto"/>
          <w:lang w:val="zh-CN"/>
        </w:rPr>
      </w:pPr>
      <w:r>
        <w:rPr>
          <w:rFonts w:hint="eastAsia" w:ascii="宋体" w:hAnsi="宋体" w:eastAsia="宋体" w:cs="宋体"/>
          <w:color w:val="auto"/>
          <w:lang w:val="zh-CN"/>
        </w:rPr>
        <w:t>日期：   年    月   日</w:t>
      </w:r>
    </w:p>
    <w:p w14:paraId="3DD0ED97">
      <w:pPr>
        <w:snapToGrid w:val="0"/>
        <w:spacing w:line="360" w:lineRule="auto"/>
        <w:rPr>
          <w:rFonts w:hint="eastAsia" w:ascii="宋体" w:hAnsi="宋体" w:eastAsia="宋体" w:cs="宋体"/>
          <w:color w:val="auto"/>
          <w:lang w:val="zh-CN"/>
        </w:rPr>
      </w:pPr>
      <w:r>
        <w:rPr>
          <w:rFonts w:hint="eastAsia" w:ascii="宋体" w:hAnsi="宋体" w:eastAsia="宋体" w:cs="宋体"/>
          <w:color w:val="auto"/>
          <w:lang w:val="zh-CN"/>
        </w:rPr>
        <w:br w:type="page"/>
      </w:r>
    </w:p>
    <w:p w14:paraId="1DDB7169">
      <w:pPr>
        <w:jc w:val="center"/>
        <w:rPr>
          <w:rFonts w:hint="eastAsia" w:ascii="宋体" w:hAnsi="宋体" w:eastAsia="宋体" w:cs="宋体"/>
          <w:b/>
          <w:color w:val="auto"/>
        </w:rPr>
      </w:pPr>
      <w:bookmarkStart w:id="147" w:name="_Toc24112425"/>
      <w:r>
        <w:rPr>
          <w:rFonts w:hint="eastAsia" w:ascii="宋体" w:hAnsi="宋体" w:eastAsia="宋体" w:cs="宋体"/>
          <w:b/>
          <w:color w:val="auto"/>
        </w:rPr>
        <w:t>详细评审表</w:t>
      </w:r>
      <w:bookmarkEnd w:id="147"/>
    </w:p>
    <w:p w14:paraId="77DE0D1A">
      <w:pPr>
        <w:jc w:val="center"/>
        <w:rPr>
          <w:rFonts w:hint="eastAsia" w:ascii="宋体" w:hAnsi="宋体" w:eastAsia="宋体" w:cs="宋体"/>
          <w:b/>
          <w:color w:val="auto"/>
        </w:rPr>
      </w:pPr>
    </w:p>
    <w:p w14:paraId="18314425">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08AFA5FC">
      <w:pPr>
        <w:snapToGrid w:val="0"/>
        <w:spacing w:line="380" w:lineRule="exact"/>
        <w:jc w:val="left"/>
        <w:rPr>
          <w:rFonts w:hint="eastAsia" w:ascii="宋体" w:hAnsi="宋体" w:eastAsia="宋体" w:cs="宋体"/>
          <w:color w:val="auto"/>
        </w:rPr>
      </w:pPr>
    </w:p>
    <w:p w14:paraId="491DA878">
      <w:pPr>
        <w:pStyle w:val="82"/>
        <w:widowControl/>
        <w:tabs>
          <w:tab w:val="left" w:pos="284"/>
          <w:tab w:val="left" w:pos="567"/>
        </w:tabs>
        <w:adjustRightInd w:val="0"/>
        <w:snapToGrid w:val="0"/>
        <w:spacing w:line="380" w:lineRule="exact"/>
        <w:ind w:left="360" w:hanging="360" w:firstLineChars="0"/>
        <w:jc w:val="left"/>
        <w:rPr>
          <w:rFonts w:hint="eastAsia" w:ascii="宋体" w:hAnsi="宋体" w:cs="宋体"/>
          <w:b/>
          <w:color w:val="auto"/>
          <w:szCs w:val="21"/>
        </w:rPr>
      </w:pPr>
      <w:r>
        <w:rPr>
          <w:rFonts w:ascii="宋体" w:hAnsi="宋体" w:cs="宋体"/>
          <w:b/>
          <w:color w:val="auto"/>
          <w:szCs w:val="21"/>
        </w:rPr>
        <w:t>1.</w:t>
      </w:r>
      <w:r>
        <w:rPr>
          <w:rFonts w:hint="eastAsia" w:ascii="宋体" w:hAnsi="宋体" w:cs="宋体"/>
          <w:b/>
          <w:color w:val="auto"/>
          <w:szCs w:val="21"/>
        </w:rPr>
        <w:t>评标原则</w:t>
      </w:r>
    </w:p>
    <w:p w14:paraId="7F8B9AC5">
      <w:pPr>
        <w:pStyle w:val="82"/>
        <w:widowControl/>
        <w:numPr>
          <w:ilvl w:val="0"/>
          <w:numId w:val="20"/>
        </w:numPr>
        <w:adjustRightInd w:val="0"/>
        <w:snapToGrid w:val="0"/>
        <w:spacing w:line="380" w:lineRule="exact"/>
        <w:ind w:firstLineChars="0"/>
        <w:jc w:val="left"/>
        <w:rPr>
          <w:rFonts w:hint="eastAsia" w:ascii="宋体" w:hAnsi="宋体" w:cs="宋体"/>
          <w:color w:val="auto"/>
          <w:szCs w:val="21"/>
        </w:rPr>
      </w:pPr>
      <w:r>
        <w:rPr>
          <w:rFonts w:hint="eastAsia" w:ascii="宋体" w:hAnsi="宋体" w:cs="宋体"/>
          <w:color w:val="auto"/>
          <w:szCs w:val="21"/>
        </w:rPr>
        <w:t>得分高者优先推荐中标/成交；</w:t>
      </w:r>
    </w:p>
    <w:p w14:paraId="4C6F32C4">
      <w:pPr>
        <w:pStyle w:val="82"/>
        <w:widowControl/>
        <w:numPr>
          <w:ilvl w:val="0"/>
          <w:numId w:val="20"/>
        </w:numPr>
        <w:adjustRightInd w:val="0"/>
        <w:snapToGrid w:val="0"/>
        <w:spacing w:line="380" w:lineRule="exact"/>
        <w:ind w:firstLineChars="0"/>
        <w:jc w:val="left"/>
        <w:rPr>
          <w:rFonts w:hint="eastAsia" w:ascii="宋体" w:hAnsi="宋体" w:cs="宋体"/>
          <w:color w:val="auto"/>
          <w:szCs w:val="21"/>
        </w:rPr>
      </w:pPr>
      <w:r>
        <w:rPr>
          <w:rFonts w:hint="eastAsia" w:ascii="宋体" w:hAnsi="宋体" w:cs="宋体"/>
          <w:color w:val="auto"/>
          <w:szCs w:val="21"/>
        </w:rPr>
        <w:t>在最终得分相同的情况下，投标报价低者优先推荐中标/成交；</w:t>
      </w:r>
    </w:p>
    <w:p w14:paraId="69B756B0">
      <w:pPr>
        <w:pStyle w:val="82"/>
        <w:widowControl/>
        <w:numPr>
          <w:ilvl w:val="0"/>
          <w:numId w:val="20"/>
        </w:numPr>
        <w:adjustRightInd w:val="0"/>
        <w:snapToGrid w:val="0"/>
        <w:spacing w:line="380" w:lineRule="exact"/>
        <w:ind w:firstLineChars="0"/>
        <w:jc w:val="left"/>
        <w:rPr>
          <w:rFonts w:hint="eastAsia" w:ascii="宋体" w:hAnsi="宋体" w:cs="宋体"/>
          <w:color w:val="auto"/>
          <w:sz w:val="24"/>
        </w:rPr>
      </w:pPr>
      <w:r>
        <w:rPr>
          <w:rFonts w:hint="eastAsia" w:ascii="宋体" w:hAnsi="宋体" w:cs="宋体"/>
          <w:color w:val="auto"/>
          <w:szCs w:val="21"/>
        </w:rPr>
        <w:t>投标报价也相同的情况下，技术评估得分高者优先推荐中标/成交。</w:t>
      </w:r>
    </w:p>
    <w:p w14:paraId="3B5AAA3A">
      <w:pPr>
        <w:pStyle w:val="82"/>
        <w:widowControl/>
        <w:tabs>
          <w:tab w:val="left" w:pos="284"/>
          <w:tab w:val="left" w:pos="567"/>
        </w:tabs>
        <w:adjustRightInd w:val="0"/>
        <w:snapToGrid w:val="0"/>
        <w:spacing w:line="380" w:lineRule="exact"/>
        <w:ind w:left="900" w:firstLine="0" w:firstLineChars="0"/>
        <w:jc w:val="left"/>
        <w:rPr>
          <w:rFonts w:hint="eastAsia" w:ascii="宋体" w:hAnsi="宋体" w:cs="宋体"/>
          <w:b/>
          <w:color w:val="auto"/>
          <w:sz w:val="24"/>
        </w:rPr>
      </w:pPr>
      <w:r>
        <w:rPr>
          <w:rFonts w:hint="eastAsia" w:ascii="宋体" w:hAnsi="宋体" w:cs="宋体"/>
          <w:color w:val="auto"/>
          <w:sz w:val="24"/>
        </w:rPr>
        <w:br w:type="page"/>
      </w:r>
      <w:r>
        <w:rPr>
          <w:rFonts w:ascii="宋体" w:hAnsi="宋体" w:cs="宋体"/>
          <w:b/>
          <w:color w:val="auto"/>
          <w:sz w:val="24"/>
        </w:rPr>
        <w:t>2.</w:t>
      </w:r>
      <w:r>
        <w:rPr>
          <w:rFonts w:hint="eastAsia" w:ascii="宋体" w:hAnsi="宋体" w:cs="宋体"/>
          <w:b/>
          <w:color w:val="auto"/>
          <w:sz w:val="24"/>
        </w:rPr>
        <w:t xml:space="preserve">评分标准 </w:t>
      </w:r>
    </w:p>
    <w:bookmarkEnd w:id="129"/>
    <w:tbl>
      <w:tblPr>
        <w:tblStyle w:val="47"/>
        <w:tblW w:w="9291" w:type="dxa"/>
        <w:tblInd w:w="-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487"/>
        <w:gridCol w:w="6904"/>
      </w:tblGrid>
      <w:tr w14:paraId="08DD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0" w:type="dxa"/>
            <w:tcBorders>
              <w:left w:val="single" w:color="auto" w:sz="4" w:space="0"/>
            </w:tcBorders>
            <w:vAlign w:val="center"/>
          </w:tcPr>
          <w:p w14:paraId="6932F38D">
            <w:pPr>
              <w:pStyle w:val="226"/>
              <w:spacing w:before="40" w:line="560" w:lineRule="exact"/>
              <w:ind w:right="57"/>
              <w:jc w:val="center"/>
              <w:rPr>
                <w:rFonts w:ascii="仿宋_GB2312" w:hAnsi="Calibri" w:eastAsia="仿宋_GB2312" w:cs="仿宋_GB2312"/>
                <w:b/>
                <w:bCs/>
                <w:color w:val="auto"/>
                <w:kern w:val="2"/>
                <w:sz w:val="24"/>
                <w:szCs w:val="24"/>
                <w:lang w:eastAsia="zh-CN" w:bidi="ar"/>
              </w:rPr>
            </w:pPr>
            <w:r>
              <w:rPr>
                <w:rFonts w:hint="eastAsia" w:ascii="仿宋_GB2312" w:hAnsi="Calibri" w:eastAsia="仿宋_GB2312" w:cs="仿宋_GB2312"/>
                <w:b/>
                <w:bCs/>
                <w:color w:val="auto"/>
                <w:kern w:val="2"/>
                <w:sz w:val="24"/>
                <w:szCs w:val="24"/>
                <w:lang w:eastAsia="zh-CN" w:bidi="ar"/>
              </w:rPr>
              <w:t>项目及权重</w:t>
            </w:r>
          </w:p>
        </w:tc>
        <w:tc>
          <w:tcPr>
            <w:tcW w:w="1487" w:type="dxa"/>
            <w:tcBorders>
              <w:right w:val="single" w:color="auto" w:sz="4" w:space="0"/>
            </w:tcBorders>
            <w:vAlign w:val="center"/>
          </w:tcPr>
          <w:p w14:paraId="73CA2831">
            <w:pPr>
              <w:pStyle w:val="226"/>
              <w:spacing w:before="40" w:line="560" w:lineRule="exact"/>
              <w:ind w:right="57"/>
              <w:jc w:val="center"/>
              <w:rPr>
                <w:rFonts w:ascii="仿宋_GB2312" w:hAnsi="Calibri" w:eastAsia="仿宋_GB2312" w:cs="仿宋_GB2312"/>
                <w:b/>
                <w:bCs/>
                <w:color w:val="auto"/>
                <w:kern w:val="2"/>
                <w:sz w:val="24"/>
                <w:szCs w:val="24"/>
                <w:lang w:eastAsia="zh-CN" w:bidi="ar"/>
              </w:rPr>
            </w:pPr>
            <w:r>
              <w:rPr>
                <w:rFonts w:hint="eastAsia" w:ascii="仿宋_GB2312" w:hAnsi="Calibri" w:eastAsia="仿宋_GB2312" w:cs="仿宋_GB2312"/>
                <w:b/>
                <w:bCs/>
                <w:color w:val="auto"/>
                <w:kern w:val="2"/>
                <w:sz w:val="24"/>
                <w:szCs w:val="24"/>
                <w:lang w:eastAsia="zh-CN" w:bidi="ar"/>
              </w:rPr>
              <w:t xml:space="preserve">评分因素 </w:t>
            </w:r>
          </w:p>
        </w:tc>
        <w:tc>
          <w:tcPr>
            <w:tcW w:w="6904" w:type="dxa"/>
            <w:vAlign w:val="center"/>
          </w:tcPr>
          <w:p w14:paraId="44EE39A7">
            <w:pPr>
              <w:pStyle w:val="226"/>
              <w:spacing w:before="40" w:line="560" w:lineRule="exact"/>
              <w:ind w:right="57"/>
              <w:jc w:val="center"/>
              <w:rPr>
                <w:rFonts w:ascii="仿宋_GB2312" w:hAnsi="Calibri" w:eastAsia="仿宋_GB2312" w:cs="仿宋_GB2312"/>
                <w:b/>
                <w:bCs/>
                <w:color w:val="auto"/>
                <w:kern w:val="2"/>
                <w:sz w:val="24"/>
                <w:szCs w:val="24"/>
                <w:lang w:eastAsia="zh-CN" w:bidi="ar"/>
              </w:rPr>
            </w:pPr>
            <w:r>
              <w:rPr>
                <w:rFonts w:hint="eastAsia" w:ascii="仿宋_GB2312" w:hAnsi="Calibri" w:eastAsia="仿宋_GB2312" w:cs="仿宋_GB2312"/>
                <w:b/>
                <w:bCs/>
                <w:color w:val="auto"/>
                <w:kern w:val="2"/>
                <w:sz w:val="24"/>
                <w:szCs w:val="24"/>
                <w:lang w:eastAsia="zh-CN" w:bidi="ar"/>
              </w:rPr>
              <w:t>评分标准</w:t>
            </w:r>
          </w:p>
        </w:tc>
      </w:tr>
      <w:tr w14:paraId="65862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tcBorders>
              <w:left w:val="single" w:color="auto" w:sz="4" w:space="0"/>
            </w:tcBorders>
            <w:vAlign w:val="center"/>
          </w:tcPr>
          <w:p w14:paraId="1B461404">
            <w:pPr>
              <w:pStyle w:val="226"/>
              <w:spacing w:before="40" w:line="276" w:lineRule="auto"/>
              <w:ind w:right="57"/>
              <w:jc w:val="both"/>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商务评分标准（10分）</w:t>
            </w:r>
          </w:p>
        </w:tc>
        <w:tc>
          <w:tcPr>
            <w:tcW w:w="1487" w:type="dxa"/>
            <w:tcBorders>
              <w:right w:val="single" w:color="auto" w:sz="4" w:space="0"/>
            </w:tcBorders>
            <w:vAlign w:val="center"/>
          </w:tcPr>
          <w:p w14:paraId="01F42E54">
            <w:pPr>
              <w:pStyle w:val="226"/>
              <w:spacing w:line="276" w:lineRule="auto"/>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业绩证明</w:t>
            </w:r>
          </w:p>
          <w:p w14:paraId="61C0169C">
            <w:pPr>
              <w:pStyle w:val="226"/>
              <w:spacing w:line="276" w:lineRule="auto"/>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w:t>
            </w:r>
            <w:r>
              <w:rPr>
                <w:rFonts w:hint="eastAsia" w:ascii="仿宋_GB2312" w:hAnsi="Calibri" w:eastAsia="仿宋_GB2312" w:cs="仿宋_GB2312"/>
                <w:color w:val="auto"/>
                <w:kern w:val="2"/>
                <w:sz w:val="24"/>
                <w:szCs w:val="24"/>
                <w:lang w:val="en-US" w:eastAsia="zh-CN" w:bidi="ar"/>
              </w:rPr>
              <w:t>8</w:t>
            </w:r>
            <w:r>
              <w:rPr>
                <w:rFonts w:hint="eastAsia" w:ascii="仿宋_GB2312" w:hAnsi="Calibri" w:eastAsia="仿宋_GB2312" w:cs="仿宋_GB2312"/>
                <w:color w:val="auto"/>
                <w:kern w:val="2"/>
                <w:sz w:val="24"/>
                <w:szCs w:val="24"/>
                <w:lang w:eastAsia="zh-CN" w:bidi="ar"/>
              </w:rPr>
              <w:t>分）</w:t>
            </w:r>
          </w:p>
        </w:tc>
        <w:tc>
          <w:tcPr>
            <w:tcW w:w="6904" w:type="dxa"/>
            <w:vAlign w:val="center"/>
          </w:tcPr>
          <w:p w14:paraId="562DEF21">
            <w:pPr>
              <w:pStyle w:val="226"/>
              <w:spacing w:line="276" w:lineRule="auto"/>
              <w:ind w:firstLine="480" w:firstLineChars="200"/>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val="en-US" w:eastAsia="zh-CN" w:bidi="ar"/>
              </w:rPr>
              <w:t>1、</w:t>
            </w:r>
            <w:r>
              <w:rPr>
                <w:rFonts w:hint="eastAsia" w:ascii="仿宋_GB2312" w:hAnsi="Calibri" w:eastAsia="仿宋_GB2312" w:cs="仿宋_GB2312"/>
                <w:color w:val="auto"/>
                <w:kern w:val="2"/>
                <w:sz w:val="24"/>
                <w:szCs w:val="24"/>
                <w:lang w:eastAsia="zh-CN" w:bidi="ar"/>
              </w:rPr>
              <w:t>投标人提供2022年1月1日至投标截止时间前</w:t>
            </w:r>
            <w:r>
              <w:rPr>
                <w:rFonts w:hint="eastAsia" w:ascii="仿宋_GB2312" w:hAnsi="Calibri" w:eastAsia="仿宋_GB2312" w:cs="仿宋_GB2312"/>
                <w:color w:val="auto"/>
                <w:kern w:val="2"/>
                <w:sz w:val="24"/>
                <w:szCs w:val="24"/>
                <w:lang w:val="en-US" w:eastAsia="zh-CN" w:bidi="ar"/>
              </w:rPr>
              <w:t>已完成的</w:t>
            </w:r>
            <w:r>
              <w:rPr>
                <w:rFonts w:hint="eastAsia" w:ascii="仿宋_GB2312" w:hAnsi="Calibri" w:eastAsia="仿宋_GB2312" w:cs="仿宋_GB2312"/>
                <w:color w:val="auto"/>
                <w:kern w:val="2"/>
                <w:sz w:val="24"/>
                <w:szCs w:val="24"/>
                <w:lang w:eastAsia="zh-CN" w:bidi="ar"/>
              </w:rPr>
              <w:t>SMT行业产线控制系统（</w:t>
            </w:r>
            <w:r>
              <w:rPr>
                <w:rFonts w:hint="eastAsia" w:ascii="仿宋_GB2312" w:hAnsi="Calibri" w:eastAsia="仿宋_GB2312" w:cs="仿宋_GB2312"/>
                <w:color w:val="auto"/>
                <w:kern w:val="2"/>
                <w:sz w:val="24"/>
                <w:szCs w:val="24"/>
                <w:lang w:val="en-US" w:eastAsia="zh-CN" w:bidi="ar"/>
              </w:rPr>
              <w:t>具备自动换线功能</w:t>
            </w:r>
            <w:r>
              <w:rPr>
                <w:rFonts w:hint="eastAsia" w:ascii="仿宋_GB2312" w:hAnsi="Calibri" w:eastAsia="仿宋_GB2312" w:cs="仿宋_GB2312"/>
                <w:color w:val="auto"/>
                <w:kern w:val="2"/>
                <w:sz w:val="24"/>
                <w:szCs w:val="24"/>
                <w:lang w:eastAsia="zh-CN" w:bidi="ar"/>
              </w:rPr>
              <w:t>）</w:t>
            </w:r>
            <w:r>
              <w:rPr>
                <w:rFonts w:hint="eastAsia" w:ascii="仿宋_GB2312" w:hAnsi="Calibri" w:eastAsia="仿宋_GB2312" w:cs="仿宋_GB2312"/>
                <w:color w:val="auto"/>
                <w:kern w:val="2"/>
                <w:sz w:val="24"/>
                <w:szCs w:val="24"/>
                <w:lang w:val="en-US" w:eastAsia="zh-CN" w:bidi="ar"/>
              </w:rPr>
              <w:t>项目</w:t>
            </w:r>
            <w:r>
              <w:rPr>
                <w:rFonts w:hint="eastAsia" w:ascii="仿宋_GB2312" w:hAnsi="Calibri" w:eastAsia="仿宋_GB2312" w:cs="仿宋_GB2312"/>
                <w:color w:val="auto"/>
                <w:kern w:val="2"/>
                <w:sz w:val="24"/>
                <w:szCs w:val="24"/>
                <w:lang w:eastAsia="zh-CN" w:bidi="ar"/>
              </w:rPr>
              <w:t>，</w:t>
            </w:r>
            <w:r>
              <w:rPr>
                <w:rFonts w:hint="eastAsia" w:ascii="仿宋_GB2312" w:hAnsi="Calibri" w:eastAsia="仿宋_GB2312" w:cs="仿宋_GB2312"/>
                <w:color w:val="auto"/>
                <w:kern w:val="2"/>
                <w:sz w:val="24"/>
                <w:szCs w:val="24"/>
                <w:lang w:val="en-US" w:eastAsia="zh-CN" w:bidi="ar"/>
              </w:rPr>
              <w:t>提供30万及以上项目合同业绩，</w:t>
            </w:r>
            <w:r>
              <w:rPr>
                <w:rFonts w:hint="eastAsia" w:ascii="仿宋_GB2312" w:hAnsi="Calibri" w:eastAsia="仿宋_GB2312" w:cs="仿宋_GB2312"/>
                <w:color w:val="auto"/>
                <w:kern w:val="2"/>
                <w:sz w:val="24"/>
                <w:szCs w:val="24"/>
                <w:lang w:eastAsia="zh-CN" w:bidi="ar"/>
              </w:rPr>
              <w:t>每提供一个得</w:t>
            </w:r>
            <w:r>
              <w:rPr>
                <w:rFonts w:hint="eastAsia" w:ascii="仿宋_GB2312" w:hAnsi="Calibri" w:eastAsia="仿宋_GB2312" w:cs="仿宋_GB2312"/>
                <w:color w:val="auto"/>
                <w:kern w:val="2"/>
                <w:sz w:val="24"/>
                <w:szCs w:val="24"/>
                <w:lang w:val="en-US" w:eastAsia="zh-CN" w:bidi="ar"/>
              </w:rPr>
              <w:t>1</w:t>
            </w:r>
            <w:r>
              <w:rPr>
                <w:rFonts w:hint="eastAsia" w:ascii="仿宋_GB2312" w:hAnsi="Calibri" w:eastAsia="仿宋_GB2312" w:cs="仿宋_GB2312"/>
                <w:color w:val="auto"/>
                <w:kern w:val="2"/>
                <w:sz w:val="24"/>
                <w:szCs w:val="24"/>
                <w:lang w:eastAsia="zh-CN" w:bidi="ar"/>
              </w:rPr>
              <w:t>分，最多得</w:t>
            </w:r>
            <w:r>
              <w:rPr>
                <w:rFonts w:hint="eastAsia" w:ascii="仿宋_GB2312" w:hAnsi="Calibri" w:eastAsia="仿宋_GB2312" w:cs="仿宋_GB2312"/>
                <w:color w:val="auto"/>
                <w:kern w:val="2"/>
                <w:sz w:val="24"/>
                <w:szCs w:val="24"/>
                <w:lang w:val="en-US" w:eastAsia="zh-CN" w:bidi="ar"/>
              </w:rPr>
              <w:t>4</w:t>
            </w:r>
            <w:r>
              <w:rPr>
                <w:rFonts w:hint="eastAsia" w:ascii="仿宋_GB2312" w:hAnsi="Calibri" w:eastAsia="仿宋_GB2312" w:cs="仿宋_GB2312"/>
                <w:color w:val="auto"/>
                <w:kern w:val="2"/>
                <w:sz w:val="24"/>
                <w:szCs w:val="24"/>
                <w:lang w:eastAsia="zh-CN" w:bidi="ar"/>
              </w:rPr>
              <w:t>分。</w:t>
            </w:r>
          </w:p>
          <w:p w14:paraId="1AE35CD3">
            <w:pPr>
              <w:pStyle w:val="226"/>
              <w:spacing w:line="276" w:lineRule="auto"/>
              <w:ind w:firstLine="480" w:firstLineChars="200"/>
              <w:rPr>
                <w:rFonts w:hint="default" w:ascii="仿宋_GB2312" w:hAnsi="Calibri" w:eastAsia="仿宋_GB2312" w:cs="仿宋_GB2312"/>
                <w:color w:val="auto"/>
                <w:kern w:val="2"/>
                <w:sz w:val="24"/>
                <w:szCs w:val="24"/>
                <w:lang w:val="en-US" w:eastAsia="zh-CN" w:bidi="ar"/>
              </w:rPr>
            </w:pPr>
            <w:r>
              <w:rPr>
                <w:rFonts w:hint="eastAsia" w:ascii="仿宋_GB2312" w:hAnsi="Calibri" w:eastAsia="仿宋_GB2312" w:cs="仿宋_GB2312"/>
                <w:color w:val="auto"/>
                <w:kern w:val="2"/>
                <w:sz w:val="24"/>
                <w:szCs w:val="24"/>
                <w:lang w:val="en-US" w:eastAsia="zh-CN" w:bidi="ar"/>
              </w:rPr>
              <w:t>2、</w:t>
            </w:r>
            <w:r>
              <w:rPr>
                <w:rFonts w:hint="eastAsia" w:ascii="仿宋_GB2312" w:hAnsi="Calibri" w:eastAsia="仿宋_GB2312" w:cs="仿宋_GB2312"/>
                <w:color w:val="auto"/>
                <w:kern w:val="2"/>
                <w:sz w:val="24"/>
                <w:szCs w:val="24"/>
                <w:lang w:eastAsia="zh-CN" w:bidi="ar"/>
              </w:rPr>
              <w:t>投标人提供2022年1月1日至投标截止时间前已完成的电子</w:t>
            </w:r>
            <w:r>
              <w:rPr>
                <w:rFonts w:hint="eastAsia" w:ascii="仿宋" w:hAnsi="仿宋" w:eastAsia="仿宋"/>
                <w:color w:val="auto"/>
                <w:sz w:val="24"/>
                <w:szCs w:val="24"/>
                <w:lang w:eastAsia="zh-CN"/>
              </w:rPr>
              <w:t>制造业</w:t>
            </w:r>
            <w:r>
              <w:rPr>
                <w:rFonts w:hint="eastAsia" w:ascii="仿宋_GB2312" w:hAnsi="Calibri" w:eastAsia="仿宋_GB2312" w:cs="仿宋_GB2312"/>
                <w:color w:val="auto"/>
                <w:kern w:val="2"/>
                <w:sz w:val="24"/>
                <w:szCs w:val="24"/>
                <w:lang w:eastAsia="zh-CN" w:bidi="ar"/>
              </w:rPr>
              <w:t>制造执行系统项目，提供300万及以上项目合同业绩，每提供一个得</w:t>
            </w:r>
            <w:r>
              <w:rPr>
                <w:rFonts w:hint="eastAsia" w:ascii="仿宋_GB2312" w:hAnsi="Calibri" w:eastAsia="仿宋_GB2312" w:cs="仿宋_GB2312"/>
                <w:color w:val="auto"/>
                <w:kern w:val="2"/>
                <w:sz w:val="24"/>
                <w:szCs w:val="24"/>
                <w:lang w:val="en-US" w:eastAsia="zh-CN" w:bidi="ar"/>
              </w:rPr>
              <w:t>1</w:t>
            </w:r>
            <w:r>
              <w:rPr>
                <w:rFonts w:hint="eastAsia" w:ascii="仿宋_GB2312" w:hAnsi="Calibri" w:eastAsia="仿宋_GB2312" w:cs="仿宋_GB2312"/>
                <w:color w:val="auto"/>
                <w:kern w:val="2"/>
                <w:sz w:val="24"/>
                <w:szCs w:val="24"/>
                <w:lang w:eastAsia="zh-CN" w:bidi="ar"/>
              </w:rPr>
              <w:t>分，最多得</w:t>
            </w:r>
            <w:r>
              <w:rPr>
                <w:rFonts w:hint="eastAsia" w:ascii="仿宋_GB2312" w:hAnsi="Calibri" w:eastAsia="仿宋_GB2312" w:cs="仿宋_GB2312"/>
                <w:color w:val="auto"/>
                <w:kern w:val="2"/>
                <w:sz w:val="24"/>
                <w:szCs w:val="24"/>
                <w:lang w:val="en-US" w:eastAsia="zh-CN" w:bidi="ar"/>
              </w:rPr>
              <w:t>4</w:t>
            </w:r>
            <w:r>
              <w:rPr>
                <w:rFonts w:hint="eastAsia" w:ascii="仿宋_GB2312" w:hAnsi="Calibri" w:eastAsia="仿宋_GB2312" w:cs="仿宋_GB2312"/>
                <w:color w:val="auto"/>
                <w:kern w:val="2"/>
                <w:sz w:val="24"/>
                <w:szCs w:val="24"/>
                <w:lang w:eastAsia="zh-CN" w:bidi="ar"/>
              </w:rPr>
              <w:t>分。</w:t>
            </w:r>
          </w:p>
          <w:p w14:paraId="0967B6CE">
            <w:pPr>
              <w:pStyle w:val="226"/>
              <w:spacing w:line="276" w:lineRule="auto"/>
              <w:rPr>
                <w:rFonts w:hint="eastAsia"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注：</w:t>
            </w:r>
          </w:p>
          <w:p w14:paraId="09769B08">
            <w:pPr>
              <w:pStyle w:val="226"/>
              <w:spacing w:line="276" w:lineRule="auto"/>
              <w:ind w:firstLine="480" w:firstLineChars="200"/>
              <w:rPr>
                <w:rFonts w:hint="eastAsia" w:ascii="仿宋_GB2312" w:hAnsi="Calibri" w:eastAsia="仿宋_GB2312" w:cs="仿宋_GB2312"/>
                <w:color w:val="auto"/>
                <w:kern w:val="2"/>
                <w:sz w:val="24"/>
                <w:szCs w:val="24"/>
                <w:lang w:val="en-US" w:eastAsia="zh-CN" w:bidi="ar"/>
              </w:rPr>
            </w:pPr>
            <w:r>
              <w:rPr>
                <w:rFonts w:hint="eastAsia" w:ascii="仿宋_GB2312" w:hAnsi="Calibri" w:eastAsia="仿宋_GB2312" w:cs="仿宋_GB2312"/>
                <w:color w:val="auto"/>
                <w:kern w:val="2"/>
                <w:sz w:val="24"/>
                <w:szCs w:val="24"/>
                <w:lang w:val="en-US" w:eastAsia="zh-CN" w:bidi="ar"/>
              </w:rPr>
              <w:t>（1）单个合同业绩同时满足1、2项业绩要求的，可各计一次。证明材料须提供合同复印件（包括合同首页、合同详细标的页（项目内容）、金额页、双方签字盖章页）和验收报告，未提供或提供不全不得分。</w:t>
            </w:r>
          </w:p>
          <w:p w14:paraId="55D97B02">
            <w:pPr>
              <w:pStyle w:val="226"/>
              <w:spacing w:line="276" w:lineRule="auto"/>
              <w:ind w:firstLine="480" w:firstLineChars="200"/>
              <w:rPr>
                <w:rFonts w:hint="eastAsia" w:ascii="仿宋_GB2312" w:hAnsi="Calibri" w:eastAsia="仿宋_GB2312" w:cs="仿宋_GB2312"/>
                <w:color w:val="auto"/>
                <w:kern w:val="2"/>
                <w:sz w:val="24"/>
                <w:szCs w:val="24"/>
                <w:lang w:val="en-US" w:eastAsia="zh-CN" w:bidi="ar"/>
              </w:rPr>
            </w:pPr>
            <w:r>
              <w:rPr>
                <w:rFonts w:hint="eastAsia" w:ascii="仿宋_GB2312" w:hAnsi="Calibri" w:eastAsia="仿宋_GB2312" w:cs="仿宋_GB2312"/>
                <w:color w:val="auto"/>
                <w:kern w:val="2"/>
                <w:sz w:val="24"/>
                <w:szCs w:val="24"/>
                <w:lang w:val="en-US" w:eastAsia="zh-CN" w:bidi="ar"/>
              </w:rPr>
              <w:t>（2）可以提供综合型软件项目，其中须包含相关项目内容，须在合同范围页体现相关内容，否则不得分。</w:t>
            </w:r>
          </w:p>
          <w:p w14:paraId="51B5264E">
            <w:pPr>
              <w:pStyle w:val="226"/>
              <w:spacing w:line="276" w:lineRule="auto"/>
              <w:ind w:firstLine="480" w:firstLineChars="200"/>
              <w:rPr>
                <w:rFonts w:hint="eastAsia" w:ascii="仿宋" w:hAnsi="仿宋" w:eastAsia="仿宋"/>
                <w:color w:val="auto"/>
                <w:sz w:val="24"/>
                <w:szCs w:val="24"/>
                <w:lang w:eastAsia="zh-CN"/>
              </w:rPr>
            </w:pPr>
            <w:r>
              <w:rPr>
                <w:rFonts w:hint="eastAsia" w:ascii="仿宋_GB2312" w:hAnsi="Calibri" w:eastAsia="仿宋_GB2312" w:cs="仿宋_GB2312"/>
                <w:color w:val="auto"/>
                <w:kern w:val="2"/>
                <w:sz w:val="24"/>
                <w:szCs w:val="24"/>
                <w:lang w:val="en-US" w:eastAsia="zh-CN" w:bidi="ar"/>
              </w:rPr>
              <w:t>（3）判定</w:t>
            </w:r>
            <w:r>
              <w:rPr>
                <w:rFonts w:hint="eastAsia" w:ascii="仿宋" w:hAnsi="仿宋" w:eastAsia="仿宋"/>
                <w:color w:val="auto"/>
                <w:sz w:val="24"/>
                <w:szCs w:val="24"/>
                <w:lang w:eastAsia="zh-CN"/>
              </w:rPr>
              <w:t>时间以验收时间为准。</w:t>
            </w:r>
          </w:p>
        </w:tc>
      </w:tr>
      <w:tr w14:paraId="2713C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15D52BE5">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70BC7C26">
            <w:pPr>
              <w:pStyle w:val="226"/>
              <w:spacing w:line="276" w:lineRule="auto"/>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val="en-US" w:eastAsia="zh-CN" w:bidi="ar"/>
              </w:rPr>
              <w:t>企业</w:t>
            </w:r>
            <w:r>
              <w:rPr>
                <w:rFonts w:hint="eastAsia" w:ascii="仿宋_GB2312" w:hAnsi="Calibri" w:eastAsia="仿宋_GB2312" w:cs="仿宋_GB2312"/>
                <w:color w:val="auto"/>
                <w:kern w:val="2"/>
                <w:sz w:val="24"/>
                <w:szCs w:val="24"/>
                <w:lang w:eastAsia="zh-CN" w:bidi="ar"/>
              </w:rPr>
              <w:t>资质</w:t>
            </w:r>
          </w:p>
          <w:p w14:paraId="72DE876D">
            <w:pPr>
              <w:pStyle w:val="226"/>
              <w:spacing w:line="276" w:lineRule="auto"/>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w:t>
            </w:r>
            <w:r>
              <w:rPr>
                <w:rFonts w:hint="eastAsia" w:ascii="仿宋_GB2312" w:hAnsi="Calibri" w:eastAsia="仿宋_GB2312" w:cs="仿宋_GB2312"/>
                <w:color w:val="auto"/>
                <w:kern w:val="2"/>
                <w:sz w:val="24"/>
                <w:szCs w:val="24"/>
                <w:lang w:val="en-US" w:eastAsia="zh-CN" w:bidi="ar"/>
              </w:rPr>
              <w:t>2</w:t>
            </w:r>
            <w:r>
              <w:rPr>
                <w:rFonts w:hint="eastAsia" w:ascii="仿宋_GB2312" w:hAnsi="Calibri" w:eastAsia="仿宋_GB2312" w:cs="仿宋_GB2312"/>
                <w:color w:val="auto"/>
                <w:kern w:val="2"/>
                <w:sz w:val="24"/>
                <w:szCs w:val="24"/>
                <w:lang w:eastAsia="zh-CN" w:bidi="ar"/>
              </w:rPr>
              <w:t>分）</w:t>
            </w:r>
          </w:p>
        </w:tc>
        <w:tc>
          <w:tcPr>
            <w:tcW w:w="6904" w:type="dxa"/>
            <w:vAlign w:val="center"/>
          </w:tcPr>
          <w:p w14:paraId="60F1A3B1">
            <w:pPr>
              <w:pStyle w:val="226"/>
              <w:numPr>
                <w:ilvl w:val="0"/>
                <w:numId w:val="0"/>
              </w:numPr>
              <w:spacing w:line="276" w:lineRule="auto"/>
              <w:rPr>
                <w:rFonts w:hint="eastAsia"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val="en-US" w:eastAsia="zh-CN" w:bidi="ar"/>
              </w:rPr>
              <w:t>1.投标人</w:t>
            </w:r>
            <w:r>
              <w:rPr>
                <w:rFonts w:hint="eastAsia" w:ascii="仿宋_GB2312" w:hAnsi="Calibri" w:eastAsia="仿宋_GB2312" w:cs="仿宋_GB2312"/>
                <w:color w:val="auto"/>
                <w:kern w:val="2"/>
                <w:sz w:val="24"/>
                <w:szCs w:val="24"/>
                <w:lang w:eastAsia="zh-CN" w:bidi="ar"/>
              </w:rPr>
              <w:t>通过CMMI-3及以上软件能力成熟度认证的得1分。</w:t>
            </w:r>
          </w:p>
          <w:p w14:paraId="50C5B731">
            <w:pPr>
              <w:pStyle w:val="226"/>
              <w:spacing w:line="276" w:lineRule="auto"/>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val="en-US" w:eastAsia="zh-CN" w:bidi="ar"/>
              </w:rPr>
              <w:t>2</w:t>
            </w:r>
            <w:r>
              <w:rPr>
                <w:rFonts w:hint="eastAsia" w:ascii="仿宋_GB2312" w:hAnsi="Calibri" w:eastAsia="仿宋_GB2312" w:cs="仿宋_GB2312"/>
                <w:color w:val="auto"/>
                <w:kern w:val="2"/>
                <w:sz w:val="24"/>
                <w:szCs w:val="24"/>
                <w:lang w:eastAsia="zh-CN" w:bidi="ar"/>
              </w:rPr>
              <w:t>.提供处于有效期内的IS09001或GJB9001质量管理体系认证证书，并提供处于有效期内的IS027001或GB/T22080信息安全管理体系认证证书得1分，未提供或提供不全的不得分。</w:t>
            </w:r>
          </w:p>
          <w:p w14:paraId="7E488F5A">
            <w:pPr>
              <w:pStyle w:val="226"/>
              <w:spacing w:line="276" w:lineRule="auto"/>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注：投标人须提供认证证书复印件并加盖投标单位公章。</w:t>
            </w:r>
          </w:p>
        </w:tc>
      </w:tr>
      <w:tr w14:paraId="12EAC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vAlign w:val="center"/>
          </w:tcPr>
          <w:p w14:paraId="7A9BF1BE">
            <w:pPr>
              <w:pStyle w:val="226"/>
              <w:spacing w:before="40" w:line="276" w:lineRule="auto"/>
              <w:ind w:right="57"/>
              <w:jc w:val="both"/>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技术评分标准（50分）</w:t>
            </w:r>
          </w:p>
        </w:tc>
        <w:tc>
          <w:tcPr>
            <w:tcW w:w="1487" w:type="dxa"/>
            <w:tcBorders>
              <w:right w:val="single" w:color="auto" w:sz="4" w:space="0"/>
            </w:tcBorders>
            <w:vAlign w:val="center"/>
          </w:tcPr>
          <w:p w14:paraId="6718ECCE">
            <w:pPr>
              <w:pStyle w:val="226"/>
              <w:spacing w:before="40" w:line="276" w:lineRule="auto"/>
              <w:ind w:right="57"/>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响应程度</w:t>
            </w:r>
          </w:p>
          <w:p w14:paraId="0F348440">
            <w:pPr>
              <w:pStyle w:val="226"/>
              <w:spacing w:before="40" w:line="276" w:lineRule="auto"/>
              <w:ind w:right="57"/>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（10分）</w:t>
            </w:r>
          </w:p>
        </w:tc>
        <w:tc>
          <w:tcPr>
            <w:tcW w:w="6904" w:type="dxa"/>
            <w:vAlign w:val="center"/>
          </w:tcPr>
          <w:p w14:paraId="0B5B988F">
            <w:pPr>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技术参数及要求完全满足招标文件规定的技术参数及要求没有负偏离的得10分。</w:t>
            </w:r>
          </w:p>
          <w:p w14:paraId="6A77C861">
            <w:pPr>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1.标注“★”的条款为实质性条款，不满足或者负偏离将导致投标被否决。</w:t>
            </w:r>
          </w:p>
          <w:p w14:paraId="35B7A945">
            <w:pPr>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2.“▲”项参数为重要参数，每有一项不满足或者负偏离的扣2分，直至扣完为止。</w:t>
            </w:r>
          </w:p>
          <w:p w14:paraId="048FA8C1">
            <w:pPr>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3.非“▲”“★”项，每有一项不满足或者负偏离的扣1分，直至扣完为止。</w:t>
            </w:r>
          </w:p>
          <w:p w14:paraId="6AC813BD">
            <w:pPr>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注：</w:t>
            </w:r>
          </w:p>
          <w:p w14:paraId="02041175">
            <w:pPr>
              <w:rPr>
                <w:rFonts w:ascii="仿宋_GB2312" w:hAnsi="Calibri" w:eastAsia="仿宋_GB2312" w:cs="仿宋_GB2312"/>
                <w:color w:val="auto"/>
                <w:sz w:val="24"/>
                <w:szCs w:val="24"/>
                <w:lang w:bidi="ar"/>
              </w:rPr>
            </w:pPr>
            <w:r>
              <w:rPr>
                <w:rFonts w:hint="eastAsia" w:ascii="仿宋" w:hAnsi="仿宋" w:eastAsia="仿宋"/>
                <w:color w:val="auto"/>
                <w:kern w:val="0"/>
                <w:sz w:val="24"/>
                <w:szCs w:val="24"/>
              </w:rPr>
              <w:t>1）</w:t>
            </w:r>
            <w:r>
              <w:rPr>
                <w:rFonts w:hint="eastAsia" w:ascii="仿宋_GB2312" w:hAnsi="Calibri" w:eastAsia="仿宋_GB2312" w:cs="仿宋_GB2312"/>
                <w:color w:val="auto"/>
                <w:sz w:val="24"/>
                <w:szCs w:val="24"/>
                <w:lang w:bidi="ar"/>
              </w:rPr>
              <w:t>以最低等级编号为一项参数；若无最低等级编号，则以上一级别编号为一项参数，以此类推。</w:t>
            </w:r>
          </w:p>
          <w:p w14:paraId="6D5A4F1E">
            <w:pPr>
              <w:pStyle w:val="260"/>
              <w:spacing w:line="276" w:lineRule="auto"/>
              <w:rPr>
                <w:rFonts w:ascii="仿宋_GB2312" w:eastAsia="仿宋_GB2312" w:cs="仿宋_GB2312"/>
                <w:color w:val="auto"/>
                <w:sz w:val="24"/>
                <w:szCs w:val="24"/>
                <w:lang w:bidi="ar"/>
              </w:rPr>
            </w:pPr>
            <w:r>
              <w:rPr>
                <w:rFonts w:hint="eastAsia" w:ascii="仿宋_GB2312" w:eastAsia="仿宋_GB2312" w:cs="仿宋_GB2312"/>
                <w:color w:val="auto"/>
                <w:sz w:val="24"/>
                <w:szCs w:val="24"/>
                <w:lang w:bidi="ar"/>
              </w:rPr>
              <w:t>2</w:t>
            </w:r>
            <w:r>
              <w:rPr>
                <w:rFonts w:hint="eastAsia" w:ascii="仿宋" w:hAnsi="仿宋" w:eastAsia="仿宋"/>
                <w:color w:val="auto"/>
                <w:kern w:val="0"/>
                <w:sz w:val="24"/>
                <w:szCs w:val="24"/>
              </w:rPr>
              <w:t>）</w:t>
            </w:r>
            <w:r>
              <w:rPr>
                <w:rFonts w:hint="eastAsia" w:ascii="仿宋_GB2312" w:eastAsia="仿宋_GB2312" w:cs="仿宋_GB2312"/>
                <w:color w:val="auto"/>
                <w:sz w:val="24"/>
                <w:szCs w:val="24"/>
                <w:lang w:bidi="ar"/>
              </w:rPr>
              <w:t>技术要求中要求提供证明材料的，投标人提供相关证明材料予以佐证并加盖投标人公章，若未提供证明材料的则视为负偏离。</w:t>
            </w:r>
          </w:p>
        </w:tc>
      </w:tr>
      <w:tr w14:paraId="1E633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00" w:type="dxa"/>
            <w:vMerge w:val="continue"/>
            <w:vAlign w:val="center"/>
          </w:tcPr>
          <w:p w14:paraId="7EC3EBA5">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1F580867">
            <w:pPr>
              <w:pStyle w:val="226"/>
              <w:spacing w:before="40" w:line="276" w:lineRule="auto"/>
              <w:ind w:right="57" w:rightChars="0"/>
              <w:jc w:val="center"/>
              <w:rPr>
                <w:rFonts w:hint="eastAsia"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val="en-US" w:eastAsia="zh-CN" w:bidi="ar"/>
              </w:rPr>
              <w:t>设计方案（20分）</w:t>
            </w:r>
          </w:p>
        </w:tc>
        <w:tc>
          <w:tcPr>
            <w:tcW w:w="6904" w:type="dxa"/>
            <w:vAlign w:val="center"/>
          </w:tcPr>
          <w:p w14:paraId="2C917E14">
            <w:pPr>
              <w:pStyle w:val="82"/>
              <w:ind w:firstLine="0" w:firstLineChars="0"/>
              <w:rPr>
                <w:rFonts w:ascii="仿宋_GB2312" w:hAnsi="Calibri" w:eastAsia="仿宋_GB2312" w:cs="仿宋_GB2312"/>
                <w:color w:val="auto"/>
                <w:sz w:val="24"/>
                <w:lang w:bidi="ar"/>
              </w:rPr>
            </w:pPr>
            <w:r>
              <w:rPr>
                <w:rFonts w:hint="eastAsia" w:ascii="仿宋_GB2312" w:eastAsia="仿宋_GB2312" w:cs="仿宋_GB2312"/>
                <w:color w:val="auto"/>
                <w:sz w:val="24"/>
                <w:szCs w:val="24"/>
                <w:lang w:val="en-US" w:eastAsia="zh-CN" w:bidi="ar"/>
              </w:rPr>
              <w:t>根据项目的设计方案（包括功能的全面性和可靠性、系统框架结构、系统集成、人机界面、功能设置、可视化等）进行综合评定，</w:t>
            </w:r>
            <w:r>
              <w:rPr>
                <w:rFonts w:hint="eastAsia" w:ascii="仿宋_GB2312" w:hAnsi="Calibri" w:eastAsia="仿宋_GB2312" w:cs="仿宋_GB2312"/>
                <w:color w:val="auto"/>
                <w:sz w:val="24"/>
                <w:lang w:bidi="ar"/>
              </w:rPr>
              <w:t>优秀得(</w:t>
            </w:r>
            <w:r>
              <w:rPr>
                <w:rFonts w:hint="eastAsia" w:ascii="仿宋_GB2312" w:hAnsi="Calibri" w:eastAsia="仿宋_GB2312" w:cs="仿宋_GB2312"/>
                <w:color w:val="auto"/>
                <w:sz w:val="24"/>
                <w:lang w:val="en-US" w:eastAsia="zh-CN" w:bidi="ar"/>
              </w:rPr>
              <w:t>13</w:t>
            </w:r>
            <w:r>
              <w:rPr>
                <w:rFonts w:hint="eastAsia" w:ascii="仿宋_GB2312" w:hAnsi="Calibri" w:eastAsia="仿宋_GB2312" w:cs="仿宋_GB2312"/>
                <w:color w:val="auto"/>
                <w:sz w:val="24"/>
                <w:lang w:bidi="ar"/>
              </w:rPr>
              <w:t>,</w:t>
            </w:r>
            <w:r>
              <w:rPr>
                <w:rFonts w:hint="eastAsia" w:ascii="仿宋_GB2312" w:hAnsi="Calibri" w:eastAsia="仿宋_GB2312" w:cs="仿宋_GB2312"/>
                <w:color w:val="auto"/>
                <w:sz w:val="24"/>
                <w:lang w:val="en-US" w:eastAsia="zh-CN" w:bidi="ar"/>
              </w:rPr>
              <w:t>20</w:t>
            </w:r>
            <w:r>
              <w:rPr>
                <w:rFonts w:hint="eastAsia" w:ascii="仿宋_GB2312" w:hAnsi="Calibri" w:eastAsia="仿宋_GB2312" w:cs="仿宋_GB2312"/>
                <w:color w:val="auto"/>
                <w:sz w:val="24"/>
                <w:lang w:bidi="ar"/>
              </w:rPr>
              <w:t>]分，良好得(</w:t>
            </w:r>
            <w:r>
              <w:rPr>
                <w:rFonts w:hint="eastAsia" w:ascii="仿宋_GB2312" w:hAnsi="Calibri" w:eastAsia="仿宋_GB2312" w:cs="仿宋_GB2312"/>
                <w:color w:val="auto"/>
                <w:sz w:val="24"/>
                <w:lang w:val="en-US" w:eastAsia="zh-CN" w:bidi="ar"/>
              </w:rPr>
              <w:t>7</w:t>
            </w:r>
            <w:r>
              <w:rPr>
                <w:rFonts w:hint="eastAsia" w:ascii="仿宋_GB2312" w:hAnsi="Calibri" w:eastAsia="仿宋_GB2312" w:cs="仿宋_GB2312"/>
                <w:color w:val="auto"/>
                <w:sz w:val="24"/>
                <w:lang w:bidi="ar"/>
              </w:rPr>
              <w:t>,</w:t>
            </w:r>
            <w:r>
              <w:rPr>
                <w:rFonts w:hint="eastAsia" w:ascii="仿宋_GB2312" w:hAnsi="Calibri" w:eastAsia="仿宋_GB2312" w:cs="仿宋_GB2312"/>
                <w:color w:val="auto"/>
                <w:sz w:val="24"/>
                <w:lang w:val="en-US" w:eastAsia="zh-CN" w:bidi="ar"/>
              </w:rPr>
              <w:t>13</w:t>
            </w:r>
            <w:r>
              <w:rPr>
                <w:rFonts w:hint="eastAsia" w:ascii="仿宋_GB2312" w:hAnsi="Calibri" w:eastAsia="仿宋_GB2312" w:cs="仿宋_GB2312"/>
                <w:color w:val="auto"/>
                <w:sz w:val="24"/>
                <w:lang w:bidi="ar"/>
              </w:rPr>
              <w:t>]分，一般得(</w:t>
            </w:r>
            <w:r>
              <w:rPr>
                <w:rFonts w:hint="eastAsia" w:ascii="仿宋_GB2312" w:hAnsi="Calibri" w:eastAsia="仿宋_GB2312" w:cs="仿宋_GB2312"/>
                <w:color w:val="auto"/>
                <w:sz w:val="24"/>
                <w:lang w:val="en-US" w:eastAsia="zh-CN" w:bidi="ar"/>
              </w:rPr>
              <w:t>1</w:t>
            </w:r>
            <w:r>
              <w:rPr>
                <w:rFonts w:hint="eastAsia" w:ascii="仿宋_GB2312" w:hAnsi="Calibri" w:eastAsia="仿宋_GB2312" w:cs="仿宋_GB2312"/>
                <w:color w:val="auto"/>
                <w:sz w:val="24"/>
                <w:lang w:bidi="ar"/>
              </w:rPr>
              <w:t>,</w:t>
            </w:r>
            <w:r>
              <w:rPr>
                <w:rFonts w:hint="eastAsia" w:ascii="仿宋_GB2312" w:hAnsi="Calibri" w:eastAsia="仿宋_GB2312" w:cs="仿宋_GB2312"/>
                <w:color w:val="auto"/>
                <w:sz w:val="24"/>
                <w:lang w:val="en-US" w:eastAsia="zh-CN" w:bidi="ar"/>
              </w:rPr>
              <w:t>7</w:t>
            </w:r>
            <w:r>
              <w:rPr>
                <w:rFonts w:hint="eastAsia" w:ascii="仿宋_GB2312" w:hAnsi="Calibri" w:eastAsia="仿宋_GB2312" w:cs="仿宋_GB2312"/>
                <w:color w:val="auto"/>
                <w:sz w:val="24"/>
                <w:lang w:bidi="ar"/>
              </w:rPr>
              <w:t>]分,未提供不得分。</w:t>
            </w:r>
          </w:p>
          <w:p w14:paraId="5A21632F">
            <w:pPr>
              <w:pStyle w:val="260"/>
              <w:spacing w:line="276" w:lineRule="auto"/>
              <w:rPr>
                <w:rFonts w:hint="eastAsia" w:ascii="仿宋_GB2312" w:hAnsi="Calibri" w:eastAsia="仿宋_GB2312" w:cs="仿宋_GB2312"/>
                <w:color w:val="auto"/>
                <w:sz w:val="24"/>
                <w:lang w:bidi="ar"/>
              </w:rPr>
            </w:pPr>
            <w:r>
              <w:rPr>
                <w:rFonts w:hint="eastAsia" w:ascii="仿宋_GB2312" w:hAnsi="Calibri" w:eastAsia="仿宋_GB2312" w:cs="仿宋_GB2312"/>
                <w:color w:val="auto"/>
                <w:sz w:val="24"/>
                <w:lang w:bidi="ar"/>
              </w:rPr>
              <w:t>注：打分步距为0.5分，如</w:t>
            </w:r>
            <w:r>
              <w:rPr>
                <w:rFonts w:hint="eastAsia" w:ascii="仿宋_GB2312" w:eastAsia="仿宋_GB2312" w:cs="仿宋_GB2312"/>
                <w:color w:val="auto"/>
                <w:sz w:val="24"/>
                <w:lang w:val="en-US" w:eastAsia="zh-CN" w:bidi="ar"/>
              </w:rPr>
              <w:t>20</w:t>
            </w:r>
            <w:r>
              <w:rPr>
                <w:rFonts w:hint="eastAsia" w:ascii="仿宋_GB2312" w:hAnsi="Calibri" w:eastAsia="仿宋_GB2312" w:cs="仿宋_GB2312"/>
                <w:color w:val="auto"/>
                <w:sz w:val="24"/>
                <w:lang w:bidi="ar"/>
              </w:rPr>
              <w:t>分、</w:t>
            </w:r>
            <w:r>
              <w:rPr>
                <w:rFonts w:hint="eastAsia" w:ascii="仿宋_GB2312" w:eastAsia="仿宋_GB2312" w:cs="仿宋_GB2312"/>
                <w:color w:val="auto"/>
                <w:sz w:val="24"/>
                <w:lang w:val="en-US" w:eastAsia="zh-CN" w:bidi="ar"/>
              </w:rPr>
              <w:t>19.5</w:t>
            </w:r>
            <w:r>
              <w:rPr>
                <w:rFonts w:hint="eastAsia" w:ascii="仿宋_GB2312" w:hAnsi="Calibri" w:eastAsia="仿宋_GB2312" w:cs="仿宋_GB2312"/>
                <w:color w:val="auto"/>
                <w:sz w:val="24"/>
                <w:lang w:bidi="ar"/>
              </w:rPr>
              <w:t>分、</w:t>
            </w:r>
            <w:r>
              <w:rPr>
                <w:rFonts w:hint="eastAsia" w:ascii="仿宋_GB2312" w:eastAsia="仿宋_GB2312" w:cs="仿宋_GB2312"/>
                <w:color w:val="auto"/>
                <w:sz w:val="24"/>
                <w:lang w:val="en-US" w:eastAsia="zh-CN" w:bidi="ar"/>
              </w:rPr>
              <w:t>1</w:t>
            </w:r>
            <w:r>
              <w:rPr>
                <w:rFonts w:hint="eastAsia" w:ascii="仿宋_GB2312" w:hAnsi="Calibri" w:eastAsia="仿宋_GB2312" w:cs="仿宋_GB2312"/>
                <w:color w:val="auto"/>
                <w:sz w:val="24"/>
                <w:lang w:bidi="ar"/>
              </w:rPr>
              <w:t>9分、</w:t>
            </w:r>
            <w:r>
              <w:rPr>
                <w:rFonts w:hint="eastAsia" w:ascii="仿宋_GB2312" w:eastAsia="仿宋_GB2312" w:cs="仿宋_GB2312"/>
                <w:color w:val="auto"/>
                <w:sz w:val="24"/>
                <w:lang w:val="en-US" w:eastAsia="zh-CN" w:bidi="ar"/>
              </w:rPr>
              <w:t>1</w:t>
            </w:r>
            <w:r>
              <w:rPr>
                <w:rFonts w:hint="eastAsia" w:ascii="仿宋_GB2312" w:hAnsi="Calibri" w:eastAsia="仿宋_GB2312" w:cs="仿宋_GB2312"/>
                <w:color w:val="auto"/>
                <w:sz w:val="24"/>
                <w:lang w:bidi="ar"/>
              </w:rPr>
              <w:t>8.5分、</w:t>
            </w:r>
            <w:r>
              <w:rPr>
                <w:rFonts w:hint="eastAsia" w:ascii="仿宋_GB2312" w:eastAsia="仿宋_GB2312" w:cs="仿宋_GB2312"/>
                <w:color w:val="auto"/>
                <w:sz w:val="24"/>
                <w:lang w:val="en-US" w:eastAsia="zh-CN" w:bidi="ar"/>
              </w:rPr>
              <w:t>1</w:t>
            </w:r>
            <w:r>
              <w:rPr>
                <w:rFonts w:hint="eastAsia" w:ascii="仿宋_GB2312" w:hAnsi="Calibri" w:eastAsia="仿宋_GB2312" w:cs="仿宋_GB2312"/>
                <w:color w:val="auto"/>
                <w:sz w:val="24"/>
                <w:lang w:bidi="ar"/>
              </w:rPr>
              <w:t>8分、</w:t>
            </w:r>
            <w:r>
              <w:rPr>
                <w:rFonts w:hint="eastAsia" w:ascii="仿宋_GB2312" w:eastAsia="仿宋_GB2312" w:cs="仿宋_GB2312"/>
                <w:color w:val="auto"/>
                <w:sz w:val="24"/>
                <w:lang w:val="en-US" w:eastAsia="zh-CN" w:bidi="ar"/>
              </w:rPr>
              <w:t>1</w:t>
            </w:r>
            <w:r>
              <w:rPr>
                <w:rFonts w:hint="eastAsia" w:ascii="仿宋_GB2312" w:hAnsi="Calibri" w:eastAsia="仿宋_GB2312" w:cs="仿宋_GB2312"/>
                <w:color w:val="auto"/>
                <w:sz w:val="24"/>
                <w:lang w:bidi="ar"/>
              </w:rPr>
              <w:t>7.5分……</w:t>
            </w:r>
          </w:p>
        </w:tc>
      </w:tr>
      <w:tr w14:paraId="1C3AC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4D6F2025">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0A30C4A1">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实施方案</w:t>
            </w:r>
          </w:p>
          <w:p w14:paraId="04849FBC">
            <w:pPr>
              <w:pStyle w:val="226"/>
              <w:spacing w:before="40" w:line="276" w:lineRule="auto"/>
              <w:ind w:right="57" w:rightChars="0"/>
              <w:jc w:val="center"/>
              <w:rPr>
                <w:rFonts w:ascii="仿宋_GB2312" w:hAnsi="Calibri" w:eastAsia="仿宋_GB2312" w:cs="仿宋_GB2312"/>
                <w:color w:val="auto"/>
                <w:kern w:val="2"/>
                <w:sz w:val="24"/>
                <w:szCs w:val="24"/>
                <w:highlight w:val="yellow"/>
                <w:lang w:eastAsia="zh-CN" w:bidi="ar"/>
              </w:rPr>
            </w:pPr>
            <w:r>
              <w:rPr>
                <w:rFonts w:hint="eastAsia" w:ascii="仿宋_GB2312" w:hAnsi="Calibri" w:eastAsia="仿宋_GB2312" w:cs="仿宋_GB2312"/>
                <w:color w:val="auto"/>
                <w:kern w:val="2"/>
                <w:sz w:val="24"/>
                <w:szCs w:val="24"/>
                <w:highlight w:val="none"/>
                <w:lang w:eastAsia="zh-CN" w:bidi="ar"/>
              </w:rPr>
              <w:t>（</w:t>
            </w:r>
            <w:r>
              <w:rPr>
                <w:rFonts w:hint="eastAsia" w:ascii="仿宋_GB2312" w:hAnsi="Calibri" w:eastAsia="仿宋_GB2312" w:cs="仿宋_GB2312"/>
                <w:color w:val="auto"/>
                <w:kern w:val="2"/>
                <w:sz w:val="24"/>
                <w:szCs w:val="24"/>
                <w:highlight w:val="none"/>
                <w:lang w:val="en-US" w:eastAsia="zh-CN" w:bidi="ar"/>
              </w:rPr>
              <w:t>6</w:t>
            </w:r>
            <w:r>
              <w:rPr>
                <w:rFonts w:hint="eastAsia" w:ascii="仿宋_GB2312" w:hAnsi="Calibri" w:eastAsia="仿宋_GB2312" w:cs="仿宋_GB2312"/>
                <w:color w:val="auto"/>
                <w:kern w:val="2"/>
                <w:sz w:val="24"/>
                <w:szCs w:val="24"/>
                <w:highlight w:val="none"/>
                <w:lang w:eastAsia="zh-CN" w:bidi="ar"/>
              </w:rPr>
              <w:t>分）</w:t>
            </w:r>
          </w:p>
        </w:tc>
        <w:tc>
          <w:tcPr>
            <w:tcW w:w="6904" w:type="dxa"/>
            <w:vAlign w:val="center"/>
          </w:tcPr>
          <w:p w14:paraId="396B8B1B">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对投标的实施方案，包括部署、调试、验收、质量保证、培训等内容进行综合评定：优秀得（</w:t>
            </w:r>
            <w:r>
              <w:rPr>
                <w:rFonts w:hint="eastAsia" w:ascii="仿宋_GB2312" w:hAnsi="Calibri" w:eastAsia="仿宋_GB2312" w:cs="仿宋_GB2312"/>
                <w:color w:val="auto"/>
                <w:sz w:val="24"/>
                <w:szCs w:val="24"/>
                <w:highlight w:val="none"/>
                <w:lang w:val="en-US" w:eastAsia="zh-CN" w:bidi="ar"/>
              </w:rPr>
              <w:t>4</w:t>
            </w:r>
            <w:r>
              <w:rPr>
                <w:rFonts w:hint="eastAsia" w:ascii="仿宋_GB2312" w:hAnsi="Calibri" w:eastAsia="仿宋_GB2312" w:cs="仿宋_GB2312"/>
                <w:color w:val="auto"/>
                <w:sz w:val="24"/>
                <w:szCs w:val="24"/>
                <w:highlight w:val="none"/>
                <w:lang w:bidi="ar"/>
              </w:rPr>
              <w:t>,</w:t>
            </w:r>
            <w:r>
              <w:rPr>
                <w:rFonts w:hint="eastAsia" w:ascii="仿宋_GB2312" w:hAnsi="Calibri" w:eastAsia="仿宋_GB2312" w:cs="仿宋_GB2312"/>
                <w:color w:val="auto"/>
                <w:sz w:val="24"/>
                <w:szCs w:val="24"/>
                <w:highlight w:val="none"/>
                <w:lang w:val="en-US" w:eastAsia="zh-CN" w:bidi="ar"/>
              </w:rPr>
              <w:t>6</w:t>
            </w:r>
            <w:r>
              <w:rPr>
                <w:rFonts w:hint="eastAsia" w:ascii="仿宋_GB2312" w:hAnsi="Calibri" w:eastAsia="仿宋_GB2312" w:cs="仿宋_GB2312"/>
                <w:color w:val="auto"/>
                <w:sz w:val="24"/>
                <w:szCs w:val="24"/>
                <w:highlight w:val="none"/>
                <w:lang w:bidi="ar"/>
              </w:rPr>
              <w:t>]分，良好得(2,</w:t>
            </w:r>
            <w:r>
              <w:rPr>
                <w:rFonts w:hint="eastAsia" w:ascii="仿宋_GB2312" w:hAnsi="Calibri" w:eastAsia="仿宋_GB2312" w:cs="仿宋_GB2312"/>
                <w:color w:val="auto"/>
                <w:sz w:val="24"/>
                <w:szCs w:val="24"/>
                <w:highlight w:val="none"/>
                <w:lang w:val="en-US" w:eastAsia="zh-CN" w:bidi="ar"/>
              </w:rPr>
              <w:t>4</w:t>
            </w:r>
            <w:r>
              <w:rPr>
                <w:rFonts w:hint="eastAsia" w:ascii="仿宋_GB2312" w:hAnsi="Calibri" w:eastAsia="仿宋_GB2312" w:cs="仿宋_GB2312"/>
                <w:color w:val="auto"/>
                <w:sz w:val="24"/>
                <w:szCs w:val="24"/>
                <w:highlight w:val="none"/>
                <w:lang w:bidi="ar"/>
              </w:rPr>
              <w:t>]分，一般得(0,2]分,未提供不得分。</w:t>
            </w:r>
          </w:p>
          <w:p w14:paraId="773CF56A">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highlight w:val="none"/>
                <w:lang w:bidi="ar"/>
              </w:rPr>
              <w:t>注：打分步距为0.5分，如6分、5.5分、5分、4.5分、4分、3.5分、3分……</w:t>
            </w:r>
          </w:p>
        </w:tc>
      </w:tr>
      <w:tr w14:paraId="296C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23F2937C">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15A95E6E">
            <w:pPr>
              <w:pStyle w:val="226"/>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实施团队</w:t>
            </w:r>
          </w:p>
          <w:p w14:paraId="7A960EB1">
            <w:pPr>
              <w:pStyle w:val="226"/>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w:t>
            </w:r>
            <w:r>
              <w:rPr>
                <w:rFonts w:hint="eastAsia" w:ascii="仿宋_GB2312" w:hAnsi="Calibri" w:eastAsia="仿宋_GB2312" w:cs="仿宋_GB2312"/>
                <w:color w:val="auto"/>
                <w:kern w:val="2"/>
                <w:sz w:val="24"/>
                <w:szCs w:val="24"/>
                <w:lang w:val="en-US" w:eastAsia="zh-CN" w:bidi="ar"/>
              </w:rPr>
              <w:t>6</w:t>
            </w:r>
            <w:r>
              <w:rPr>
                <w:rFonts w:hint="eastAsia" w:ascii="仿宋_GB2312" w:hAnsi="Calibri" w:eastAsia="仿宋_GB2312" w:cs="仿宋_GB2312"/>
                <w:color w:val="auto"/>
                <w:kern w:val="2"/>
                <w:sz w:val="24"/>
                <w:szCs w:val="24"/>
                <w:lang w:eastAsia="zh-CN" w:bidi="ar"/>
              </w:rPr>
              <w:t>分）</w:t>
            </w:r>
          </w:p>
        </w:tc>
        <w:tc>
          <w:tcPr>
            <w:tcW w:w="6904" w:type="dxa"/>
            <w:vAlign w:val="center"/>
          </w:tcPr>
          <w:p w14:paraId="6E1367F8">
            <w:pPr>
              <w:pStyle w:val="16"/>
              <w:rPr>
                <w:rFonts w:hint="eastAsia" w:ascii="仿宋" w:hAnsi="仿宋" w:eastAsia="仿宋"/>
                <w:color w:val="auto"/>
                <w:kern w:val="0"/>
                <w:sz w:val="24"/>
                <w:szCs w:val="24"/>
              </w:rPr>
            </w:pPr>
            <w:r>
              <w:rPr>
                <w:rFonts w:hint="eastAsia" w:ascii="仿宋" w:hAnsi="仿宋" w:eastAsia="仿宋" w:cs="MS Gothic"/>
                <w:color w:val="auto"/>
                <w:kern w:val="0"/>
                <w:sz w:val="24"/>
                <w:szCs w:val="24"/>
                <w:lang w:val="en-US" w:eastAsia="zh-CN" w:bidi="ar-SA"/>
              </w:rPr>
              <w:t>1.</w:t>
            </w:r>
            <w:r>
              <w:rPr>
                <w:rFonts w:hint="eastAsia" w:ascii="仿宋" w:hAnsi="仿宋" w:eastAsia="仿宋"/>
                <w:color w:val="auto"/>
                <w:kern w:val="0"/>
                <w:sz w:val="24"/>
                <w:szCs w:val="24"/>
              </w:rPr>
              <w:t>投标人拟派本项目的</w:t>
            </w:r>
            <w:r>
              <w:rPr>
                <w:rFonts w:hint="eastAsia" w:ascii="仿宋" w:hAnsi="仿宋" w:eastAsia="仿宋"/>
                <w:color w:val="auto"/>
                <w:kern w:val="0"/>
                <w:sz w:val="24"/>
                <w:szCs w:val="24"/>
                <w:lang w:eastAsia="zh-CN"/>
              </w:rPr>
              <w:t>项目经理</w:t>
            </w:r>
            <w:r>
              <w:rPr>
                <w:rFonts w:hint="eastAsia" w:ascii="仿宋" w:hAnsi="仿宋" w:eastAsia="仿宋"/>
                <w:color w:val="auto"/>
                <w:kern w:val="0"/>
                <w:sz w:val="24"/>
                <w:szCs w:val="24"/>
              </w:rPr>
              <w:t>：具有5年</w:t>
            </w:r>
            <w:r>
              <w:rPr>
                <w:rFonts w:hint="eastAsia" w:ascii="仿宋" w:hAnsi="仿宋" w:eastAsia="仿宋"/>
                <w:color w:val="auto"/>
                <w:kern w:val="0"/>
                <w:sz w:val="24"/>
                <w:szCs w:val="24"/>
                <w:lang w:val="en-US" w:eastAsia="zh-CN"/>
              </w:rPr>
              <w:t>及</w:t>
            </w:r>
            <w:r>
              <w:rPr>
                <w:rFonts w:hint="eastAsia" w:ascii="仿宋" w:hAnsi="仿宋" w:eastAsia="仿宋"/>
                <w:color w:val="auto"/>
                <w:kern w:val="0"/>
                <w:sz w:val="24"/>
                <w:szCs w:val="24"/>
              </w:rPr>
              <w:t>以上电子制造行业制造执行系统项目实施交付经验；主持过单个合同金额</w:t>
            </w:r>
            <w:r>
              <w:rPr>
                <w:rFonts w:hint="eastAsia" w:ascii="仿宋" w:hAnsi="仿宋" w:eastAsia="仿宋"/>
                <w:color w:val="auto"/>
                <w:kern w:val="0"/>
                <w:sz w:val="24"/>
                <w:szCs w:val="24"/>
                <w:lang w:val="en-US" w:eastAsia="zh-CN"/>
              </w:rPr>
              <w:t>不小于</w:t>
            </w:r>
            <w:r>
              <w:rPr>
                <w:rFonts w:hint="eastAsia" w:ascii="仿宋" w:hAnsi="仿宋" w:eastAsia="仿宋"/>
                <w:color w:val="auto"/>
                <w:kern w:val="0"/>
                <w:sz w:val="24"/>
                <w:szCs w:val="24"/>
              </w:rPr>
              <w:t>300万元人民币的电子制造行业制造执行系统项目，数量不少于 2 个</w:t>
            </w:r>
            <w:r>
              <w:rPr>
                <w:rFonts w:hint="eastAsia" w:ascii="仿宋" w:hAnsi="仿宋" w:eastAsia="仿宋"/>
                <w:color w:val="auto"/>
                <w:kern w:val="0"/>
                <w:sz w:val="24"/>
                <w:szCs w:val="24"/>
                <w:lang w:eastAsia="zh-CN"/>
              </w:rPr>
              <w:t>。</w:t>
            </w:r>
            <w:r>
              <w:rPr>
                <w:rFonts w:hint="eastAsia" w:ascii="仿宋" w:hAnsi="仿宋" w:eastAsia="仿宋"/>
                <w:color w:val="auto"/>
                <w:kern w:val="0"/>
                <w:sz w:val="24"/>
                <w:szCs w:val="24"/>
              </w:rPr>
              <w:t>全部满足得2分，不满足不得分。</w:t>
            </w:r>
          </w:p>
          <w:p w14:paraId="01D98948">
            <w:pPr>
              <w:widowControl/>
              <w:numPr>
                <w:ilvl w:val="0"/>
                <w:numId w:val="0"/>
              </w:numPr>
              <w:jc w:val="left"/>
              <w:rPr>
                <w:rFonts w:hint="eastAsia"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2.拟派本项目实施顾问（常驻人员）要求：</w:t>
            </w:r>
          </w:p>
          <w:p w14:paraId="2FE6C25C">
            <w:pPr>
              <w:widowControl/>
              <w:numPr>
                <w:ilvl w:val="0"/>
                <w:numId w:val="0"/>
              </w:numPr>
              <w:jc w:val="left"/>
              <w:rPr>
                <w:rFonts w:hint="eastAsia"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2.1 顾问1：</w:t>
            </w:r>
            <w:r>
              <w:rPr>
                <w:rFonts w:hint="eastAsia" w:ascii="仿宋" w:hAnsi="仿宋" w:eastAsia="仿宋"/>
                <w:color w:val="auto"/>
                <w:sz w:val="24"/>
                <w:szCs w:val="24"/>
                <w:lang w:eastAsia="zh-CN"/>
              </w:rPr>
              <w:t>具有5年及以上电子制造行业制造执行系统项目实施交付经验；曾作为主要成员参与</w:t>
            </w:r>
            <w:r>
              <w:rPr>
                <w:rFonts w:hint="eastAsia" w:ascii="仿宋" w:hAnsi="仿宋" w:eastAsia="仿宋"/>
                <w:color w:val="auto"/>
                <w:kern w:val="0"/>
                <w:sz w:val="24"/>
                <w:szCs w:val="24"/>
                <w:lang w:val="en-US" w:eastAsia="zh-CN"/>
              </w:rPr>
              <w:t>合同金额不小于</w:t>
            </w:r>
            <w:r>
              <w:rPr>
                <w:rFonts w:hint="eastAsia" w:ascii="仿宋" w:hAnsi="仿宋" w:eastAsia="仿宋"/>
                <w:color w:val="auto"/>
                <w:sz w:val="24"/>
                <w:szCs w:val="24"/>
                <w:lang w:eastAsia="zh-CN"/>
              </w:rPr>
              <w:t>300万电子制造行业制造执行系统项目，数量不少于2个。全部满足得2分，不满足不得分。</w:t>
            </w:r>
          </w:p>
          <w:p w14:paraId="78140408">
            <w:pPr>
              <w:widowControl/>
              <w:numPr>
                <w:ilvl w:val="0"/>
                <w:numId w:val="0"/>
              </w:numPr>
              <w:jc w:val="left"/>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2.2 顾问2：</w:t>
            </w:r>
            <w:r>
              <w:rPr>
                <w:rFonts w:hint="eastAsia" w:ascii="仿宋" w:hAnsi="仿宋" w:eastAsia="仿宋"/>
                <w:color w:val="auto"/>
                <w:kern w:val="0"/>
                <w:sz w:val="24"/>
                <w:szCs w:val="24"/>
              </w:rPr>
              <w:t>具有3年</w:t>
            </w:r>
            <w:r>
              <w:rPr>
                <w:rFonts w:hint="eastAsia" w:ascii="仿宋" w:hAnsi="仿宋" w:eastAsia="仿宋"/>
                <w:color w:val="auto"/>
                <w:kern w:val="0"/>
                <w:sz w:val="24"/>
                <w:szCs w:val="24"/>
                <w:lang w:val="en-US" w:eastAsia="zh-CN"/>
              </w:rPr>
              <w:t>及</w:t>
            </w:r>
            <w:r>
              <w:rPr>
                <w:rFonts w:hint="eastAsia" w:ascii="仿宋" w:hAnsi="仿宋" w:eastAsia="仿宋"/>
                <w:color w:val="auto"/>
                <w:kern w:val="0"/>
                <w:sz w:val="24"/>
                <w:szCs w:val="24"/>
              </w:rPr>
              <w:t>以上SMT行业项目实施交付经验；主持过单个合同金额</w:t>
            </w:r>
            <w:r>
              <w:rPr>
                <w:rFonts w:hint="eastAsia" w:ascii="仿宋" w:hAnsi="仿宋" w:eastAsia="仿宋"/>
                <w:color w:val="auto"/>
                <w:kern w:val="0"/>
                <w:sz w:val="24"/>
                <w:szCs w:val="24"/>
                <w:lang w:val="en-US" w:eastAsia="zh-CN"/>
              </w:rPr>
              <w:t>不小于</w:t>
            </w:r>
            <w:r>
              <w:rPr>
                <w:rFonts w:hint="eastAsia" w:ascii="仿宋" w:hAnsi="仿宋" w:eastAsia="仿宋"/>
                <w:color w:val="auto"/>
                <w:kern w:val="0"/>
                <w:sz w:val="24"/>
                <w:szCs w:val="24"/>
              </w:rPr>
              <w:t>30万元人民币的SMT行业实施项目，数量不少于 2 个</w:t>
            </w:r>
            <w:r>
              <w:rPr>
                <w:rFonts w:hint="eastAsia" w:ascii="仿宋" w:hAnsi="仿宋" w:eastAsia="仿宋"/>
                <w:color w:val="auto"/>
                <w:kern w:val="0"/>
                <w:sz w:val="24"/>
                <w:szCs w:val="24"/>
                <w:lang w:eastAsia="zh-CN"/>
              </w:rPr>
              <w:t>。</w:t>
            </w:r>
            <w:r>
              <w:rPr>
                <w:rFonts w:hint="eastAsia" w:ascii="仿宋" w:hAnsi="仿宋" w:eastAsia="仿宋"/>
                <w:color w:val="auto"/>
                <w:kern w:val="0"/>
                <w:sz w:val="24"/>
                <w:szCs w:val="24"/>
              </w:rPr>
              <w:t>全部满足得2分，不满足不得分</w:t>
            </w:r>
            <w:r>
              <w:rPr>
                <w:rFonts w:hint="eastAsia" w:ascii="仿宋" w:hAnsi="仿宋" w:eastAsia="仿宋"/>
                <w:color w:val="auto"/>
                <w:sz w:val="24"/>
                <w:szCs w:val="24"/>
                <w:lang w:eastAsia="zh-CN"/>
              </w:rPr>
              <w:t>。</w:t>
            </w:r>
          </w:p>
          <w:p w14:paraId="6D18BE84">
            <w:pPr>
              <w:widowControl/>
              <w:jc w:val="left"/>
              <w:rPr>
                <w:rFonts w:ascii="仿宋" w:hAnsi="仿宋" w:eastAsia="仿宋" w:cs="MS Gothic"/>
                <w:color w:val="auto"/>
                <w:kern w:val="0"/>
                <w:sz w:val="24"/>
                <w:szCs w:val="24"/>
                <w:lang w:bidi="ar-SA"/>
              </w:rPr>
            </w:pPr>
            <w:r>
              <w:rPr>
                <w:rFonts w:hint="eastAsia" w:ascii="仿宋" w:hAnsi="仿宋" w:eastAsia="仿宋" w:cs="MS Gothic"/>
                <w:color w:val="auto"/>
                <w:kern w:val="0"/>
                <w:sz w:val="24"/>
                <w:szCs w:val="24"/>
                <w:lang w:bidi="ar-SA"/>
              </w:rPr>
              <w:t>注：</w:t>
            </w:r>
          </w:p>
          <w:p w14:paraId="546CE394">
            <w:pPr>
              <w:widowControl/>
              <w:jc w:val="left"/>
              <w:rPr>
                <w:rFonts w:hint="eastAsia" w:ascii="仿宋" w:hAnsi="仿宋" w:eastAsia="仿宋" w:cs="MS Gothic"/>
                <w:color w:val="auto"/>
                <w:kern w:val="0"/>
                <w:sz w:val="24"/>
                <w:szCs w:val="24"/>
                <w:lang w:bidi="ar-SA"/>
              </w:rPr>
            </w:pPr>
            <w:r>
              <w:rPr>
                <w:rFonts w:hint="eastAsia" w:ascii="仿宋" w:hAnsi="仿宋" w:eastAsia="仿宋"/>
                <w:color w:val="auto"/>
                <w:kern w:val="0"/>
                <w:sz w:val="24"/>
                <w:szCs w:val="24"/>
                <w:lang w:bidi="ar-SA"/>
              </w:rPr>
              <w:t>1）</w:t>
            </w:r>
            <w:r>
              <w:rPr>
                <w:rFonts w:hint="eastAsia" w:ascii="仿宋" w:hAnsi="仿宋" w:eastAsia="仿宋"/>
                <w:color w:val="auto"/>
                <w:kern w:val="0"/>
                <w:sz w:val="24"/>
                <w:szCs w:val="24"/>
                <w:lang w:val="en-US" w:eastAsia="zh-CN" w:bidi="ar-SA"/>
              </w:rPr>
              <w:t>以上人员不重复计分</w:t>
            </w:r>
            <w:r>
              <w:rPr>
                <w:rFonts w:hint="eastAsia" w:ascii="仿宋" w:hAnsi="仿宋" w:eastAsia="仿宋"/>
                <w:color w:val="auto"/>
                <w:kern w:val="0"/>
                <w:sz w:val="24"/>
                <w:szCs w:val="24"/>
                <w:lang w:bidi="ar-SA"/>
              </w:rPr>
              <w:t>。</w:t>
            </w:r>
          </w:p>
          <w:p w14:paraId="1A123707">
            <w:pPr>
              <w:pStyle w:val="226"/>
              <w:jc w:val="both"/>
              <w:rPr>
                <w:rFonts w:hint="eastAsia" w:ascii="仿宋_GB2312" w:hAnsi="Calibri" w:eastAsia="仿宋_GB2312" w:cs="仿宋_GB2312"/>
                <w:color w:val="auto"/>
                <w:kern w:val="2"/>
                <w:sz w:val="24"/>
                <w:szCs w:val="24"/>
                <w:lang w:eastAsia="zh-CN" w:bidi="ar"/>
              </w:rPr>
            </w:pPr>
            <w:r>
              <w:rPr>
                <w:rFonts w:hint="eastAsia" w:ascii="仿宋" w:hAnsi="仿宋" w:eastAsia="仿宋" w:cs="仿宋_GB2312"/>
                <w:color w:val="auto"/>
                <w:kern w:val="0"/>
                <w:sz w:val="24"/>
                <w:szCs w:val="24"/>
                <w:lang w:eastAsia="zh-CN" w:bidi="ar"/>
              </w:rPr>
              <w:t>2）以上要求的人员须提供</w:t>
            </w:r>
            <w:r>
              <w:rPr>
                <w:rFonts w:hint="eastAsia" w:ascii="仿宋" w:hAnsi="仿宋" w:eastAsia="仿宋"/>
                <w:color w:val="auto"/>
                <w:kern w:val="0"/>
                <w:sz w:val="24"/>
                <w:szCs w:val="24"/>
              </w:rPr>
              <w:t>简历、合同案例和验收证明；</w:t>
            </w:r>
            <w:r>
              <w:rPr>
                <w:rFonts w:hint="eastAsia" w:ascii="仿宋" w:hAnsi="仿宋" w:eastAsia="仿宋"/>
                <w:color w:val="auto"/>
                <w:kern w:val="0"/>
                <w:sz w:val="24"/>
                <w:szCs w:val="24"/>
                <w:lang w:val="en-US" w:eastAsia="zh-CN"/>
              </w:rPr>
              <w:t>提供</w:t>
            </w:r>
            <w:r>
              <w:rPr>
                <w:rFonts w:hint="eastAsia" w:ascii="仿宋" w:hAnsi="仿宋" w:eastAsia="仿宋"/>
                <w:color w:val="auto"/>
                <w:kern w:val="0"/>
                <w:sz w:val="24"/>
                <w:szCs w:val="24"/>
              </w:rPr>
              <w:t>不</w:t>
            </w:r>
            <w:r>
              <w:rPr>
                <w:rFonts w:hint="eastAsia" w:ascii="仿宋" w:hAnsi="仿宋" w:eastAsia="仿宋"/>
                <w:color w:val="auto"/>
                <w:kern w:val="0"/>
                <w:sz w:val="24"/>
                <w:szCs w:val="24"/>
                <w:lang w:val="en-US" w:eastAsia="zh-CN"/>
              </w:rPr>
              <w:t>完整或无法证明的</w:t>
            </w:r>
            <w:r>
              <w:rPr>
                <w:rFonts w:hint="eastAsia" w:ascii="仿宋" w:hAnsi="仿宋" w:eastAsia="仿宋"/>
                <w:color w:val="auto"/>
                <w:kern w:val="0"/>
                <w:sz w:val="24"/>
                <w:szCs w:val="24"/>
              </w:rPr>
              <w:t>不得分。</w:t>
            </w:r>
            <w:r>
              <w:rPr>
                <w:rFonts w:hint="eastAsia" w:ascii="仿宋" w:hAnsi="仿宋" w:eastAsia="仿宋" w:cs="仿宋_GB2312"/>
                <w:color w:val="auto"/>
                <w:kern w:val="0"/>
                <w:sz w:val="24"/>
                <w:szCs w:val="24"/>
                <w:lang w:eastAsia="zh-CN" w:bidi="ar"/>
              </w:rPr>
              <w:br w:type="textWrapping"/>
            </w:r>
            <w:r>
              <w:rPr>
                <w:rFonts w:hint="eastAsia" w:ascii="仿宋" w:hAnsi="仿宋" w:eastAsia="仿宋" w:cs="仿宋_GB2312"/>
                <w:color w:val="auto"/>
                <w:kern w:val="0"/>
                <w:sz w:val="24"/>
                <w:szCs w:val="24"/>
                <w:lang w:eastAsia="zh-CN" w:bidi="ar"/>
              </w:rPr>
              <w:t>3）以上人员需提供投标人为其购买的近1年内连续6个月社保证明。</w:t>
            </w:r>
          </w:p>
        </w:tc>
      </w:tr>
      <w:tr w14:paraId="31125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79070556">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5E2812EF">
            <w:pPr>
              <w:pStyle w:val="226"/>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述标演示</w:t>
            </w:r>
          </w:p>
          <w:p w14:paraId="356D4A64">
            <w:pPr>
              <w:pStyle w:val="226"/>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（6分）</w:t>
            </w:r>
          </w:p>
        </w:tc>
        <w:tc>
          <w:tcPr>
            <w:tcW w:w="6904" w:type="dxa"/>
            <w:vAlign w:val="center"/>
          </w:tcPr>
          <w:p w14:paraId="49E26DF5">
            <w:pPr>
              <w:pStyle w:val="226"/>
              <w:jc w:val="both"/>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投标人应依据产品功能清单进行系统演示，讲解项目总体思路、系统功能亮点、技术实施方案等内容。</w:t>
            </w:r>
            <w:r>
              <w:rPr>
                <w:rFonts w:hint="eastAsia" w:ascii="仿宋_GB2312" w:hAnsi="Calibri" w:eastAsia="仿宋_GB2312" w:cs="仿宋_GB2312"/>
                <w:color w:val="auto"/>
                <w:kern w:val="2"/>
                <w:sz w:val="24"/>
                <w:szCs w:val="24"/>
                <w:lang w:eastAsia="zh-CN" w:bidi="ar"/>
              </w:rPr>
              <w:br w:type="textWrapping"/>
            </w:r>
            <w:r>
              <w:rPr>
                <w:rFonts w:hint="eastAsia" w:ascii="仿宋_GB2312" w:hAnsi="Calibri" w:eastAsia="仿宋_GB2312" w:cs="仿宋_GB2312"/>
                <w:color w:val="auto"/>
                <w:kern w:val="2"/>
                <w:sz w:val="24"/>
                <w:szCs w:val="24"/>
                <w:lang w:eastAsia="zh-CN" w:bidi="ar"/>
              </w:rPr>
              <w:t>讲标逻辑性强，述标内容全面，方案思路清晰，充分体现研发能力和经验。根据述标优劣进行评分：优秀得（4,6]分，良好得(2,4]分，一般得(0,2]分,未提供不得分。</w:t>
            </w:r>
          </w:p>
          <w:p w14:paraId="3B9DF1BE">
            <w:pPr>
              <w:pStyle w:val="226"/>
              <w:jc w:val="both"/>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注：打分步距为0.5分，如4分、3.5分、3分、2.5分、2分……</w:t>
            </w:r>
          </w:p>
        </w:tc>
      </w:tr>
      <w:tr w14:paraId="3B4D3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1902EE47">
            <w:pPr>
              <w:pStyle w:val="226"/>
              <w:spacing w:before="40" w:line="276" w:lineRule="auto"/>
              <w:ind w:right="57"/>
              <w:jc w:val="both"/>
              <w:rPr>
                <w:rFonts w:ascii="仿宋_GB2312" w:hAnsi="Calibri" w:eastAsia="仿宋_GB2312" w:cs="仿宋_GB2312"/>
                <w:color w:val="auto"/>
                <w:kern w:val="2"/>
                <w:sz w:val="24"/>
                <w:szCs w:val="24"/>
                <w:lang w:eastAsia="zh-CN" w:bidi="ar"/>
              </w:rPr>
            </w:pPr>
          </w:p>
        </w:tc>
        <w:tc>
          <w:tcPr>
            <w:tcW w:w="1487" w:type="dxa"/>
            <w:tcBorders>
              <w:right w:val="single" w:color="auto" w:sz="4" w:space="0"/>
            </w:tcBorders>
            <w:vAlign w:val="center"/>
          </w:tcPr>
          <w:p w14:paraId="60FFBC8B">
            <w:pPr>
              <w:pStyle w:val="226"/>
              <w:spacing w:before="40" w:line="276" w:lineRule="auto"/>
              <w:ind w:right="57"/>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售后服务及质量保证</w:t>
            </w:r>
          </w:p>
          <w:p w14:paraId="31094CF5">
            <w:pPr>
              <w:pStyle w:val="226"/>
              <w:spacing w:before="40" w:line="276" w:lineRule="auto"/>
              <w:ind w:right="57"/>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（2分）</w:t>
            </w:r>
          </w:p>
        </w:tc>
        <w:tc>
          <w:tcPr>
            <w:tcW w:w="6904" w:type="dxa"/>
            <w:vAlign w:val="center"/>
          </w:tcPr>
          <w:p w14:paraId="4960CC29">
            <w:pPr>
              <w:adjustRightInd w:val="0"/>
              <w:snapToGrid w:val="0"/>
              <w:textAlignment w:val="baseline"/>
              <w:rPr>
                <w:rFonts w:hint="eastAsia" w:ascii="仿宋_GB2312" w:hAnsi="Calibri" w:eastAsia="仿宋_GB2312" w:cs="仿宋_GB2312"/>
                <w:color w:val="auto"/>
                <w:sz w:val="24"/>
                <w:szCs w:val="24"/>
                <w:lang w:eastAsia="zh-CN" w:bidi="ar"/>
              </w:rPr>
            </w:pPr>
            <w:r>
              <w:rPr>
                <w:rFonts w:hint="eastAsia" w:ascii="仿宋_GB2312" w:hAnsi="Calibri" w:eastAsia="仿宋_GB2312" w:cs="仿宋_GB2312"/>
                <w:color w:val="auto"/>
                <w:sz w:val="24"/>
                <w:szCs w:val="24"/>
                <w:lang w:bidi="ar"/>
              </w:rPr>
              <w:t>投标人提供售后服务方案，并且售后服务期在满足本项目售后服务</w:t>
            </w:r>
            <w:r>
              <w:rPr>
                <w:rFonts w:hint="eastAsia" w:ascii="仿宋_GB2312" w:hAnsi="Calibri" w:eastAsia="仿宋_GB2312" w:cs="仿宋_GB2312"/>
                <w:color w:val="auto"/>
                <w:sz w:val="24"/>
                <w:szCs w:val="24"/>
                <w:lang w:val="en-US" w:eastAsia="zh-CN" w:bidi="ar"/>
              </w:rPr>
              <w:t>2</w:t>
            </w:r>
            <w:r>
              <w:rPr>
                <w:rFonts w:hint="eastAsia" w:ascii="仿宋_GB2312" w:hAnsi="Calibri" w:eastAsia="仿宋_GB2312" w:cs="仿宋_GB2312"/>
                <w:color w:val="auto"/>
                <w:sz w:val="24"/>
                <w:szCs w:val="24"/>
                <w:lang w:bidi="ar"/>
              </w:rPr>
              <w:t>年的基础上，免费增加1年得1分，最高得2分</w:t>
            </w:r>
            <w:r>
              <w:rPr>
                <w:rFonts w:hint="eastAsia" w:ascii="仿宋_GB2312" w:hAnsi="Calibri" w:eastAsia="仿宋_GB2312" w:cs="仿宋_GB2312"/>
                <w:color w:val="auto"/>
                <w:sz w:val="24"/>
                <w:szCs w:val="24"/>
                <w:lang w:eastAsia="zh-CN" w:bidi="ar"/>
              </w:rPr>
              <w:t>。</w:t>
            </w:r>
          </w:p>
        </w:tc>
      </w:tr>
      <w:tr w14:paraId="029D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0" w:type="dxa"/>
            <w:vAlign w:val="center"/>
          </w:tcPr>
          <w:p w14:paraId="799C0C5D">
            <w:pPr>
              <w:pStyle w:val="226"/>
              <w:spacing w:before="40" w:line="276" w:lineRule="auto"/>
              <w:ind w:right="57"/>
              <w:jc w:val="both"/>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投标报价评分标准（40分）</w:t>
            </w:r>
          </w:p>
        </w:tc>
        <w:tc>
          <w:tcPr>
            <w:tcW w:w="1487" w:type="dxa"/>
            <w:tcBorders>
              <w:right w:val="single" w:color="auto" w:sz="4" w:space="0"/>
            </w:tcBorders>
            <w:vAlign w:val="center"/>
          </w:tcPr>
          <w:p w14:paraId="77525525">
            <w:pPr>
              <w:pStyle w:val="226"/>
              <w:spacing w:before="40" w:line="276" w:lineRule="auto"/>
              <w:ind w:right="57"/>
              <w:jc w:val="center"/>
              <w:rPr>
                <w:rFonts w:ascii="仿宋_GB2312" w:hAnsi="Calibri" w:eastAsia="仿宋_GB2312" w:cs="仿宋_GB2312"/>
                <w:color w:val="auto"/>
                <w:kern w:val="2"/>
                <w:sz w:val="24"/>
                <w:szCs w:val="24"/>
                <w:lang w:eastAsia="zh-CN" w:bidi="ar"/>
              </w:rPr>
            </w:pPr>
            <w:r>
              <w:rPr>
                <w:rFonts w:hint="eastAsia" w:ascii="仿宋_GB2312" w:hAnsi="Calibri" w:eastAsia="仿宋_GB2312" w:cs="仿宋_GB2312"/>
                <w:color w:val="auto"/>
                <w:kern w:val="2"/>
                <w:sz w:val="24"/>
                <w:szCs w:val="24"/>
                <w:lang w:eastAsia="zh-CN" w:bidi="ar"/>
              </w:rPr>
              <w:t>价格（40分）</w:t>
            </w:r>
          </w:p>
        </w:tc>
        <w:tc>
          <w:tcPr>
            <w:tcW w:w="6904" w:type="dxa"/>
            <w:vAlign w:val="center"/>
          </w:tcPr>
          <w:p w14:paraId="5BBF37D7">
            <w:pPr>
              <w:spacing w:line="276" w:lineRule="auto"/>
              <w:rPr>
                <w:rFonts w:hint="eastAsia" w:ascii="仿宋_GB2312" w:hAnsi="Calibri" w:eastAsia="仿宋_GB2312" w:cs="仿宋_GB2312"/>
                <w:b/>
                <w:bCs/>
                <w:color w:val="auto"/>
                <w:sz w:val="24"/>
                <w:szCs w:val="24"/>
                <w:lang w:bidi="ar"/>
              </w:rPr>
            </w:pPr>
            <w:r>
              <w:rPr>
                <w:rFonts w:hint="eastAsia" w:ascii="仿宋_GB2312" w:hAnsi="Calibri" w:eastAsia="仿宋_GB2312" w:cs="仿宋_GB2312"/>
                <w:b/>
                <w:bCs/>
                <w:color w:val="auto"/>
                <w:sz w:val="24"/>
                <w:szCs w:val="24"/>
                <w:lang w:bidi="ar"/>
              </w:rPr>
              <w:t>以不含税的报价作为评分依据。</w:t>
            </w:r>
          </w:p>
          <w:p w14:paraId="6EDFF99E">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1.基准价=有效投标人有效报价的平均值；</w:t>
            </w:r>
          </w:p>
          <w:p w14:paraId="007A868A">
            <w:pPr>
              <w:spacing w:line="276" w:lineRule="auto"/>
              <w:ind w:left="360" w:hanging="360"/>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2.价格分计算方法(保留两位小数，第三位四舍五入计算):</w:t>
            </w:r>
          </w:p>
          <w:p w14:paraId="5B19B40B">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A.有效报价低于或等于基准价</w:t>
            </w:r>
          </w:p>
          <w:p w14:paraId="00EC3B16">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报价得分=(1-|报价-基准价|/基准价)×40</w:t>
            </w:r>
          </w:p>
          <w:p w14:paraId="0642552C">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B.有效报价高于基准价</w:t>
            </w:r>
          </w:p>
          <w:p w14:paraId="683D1B1E">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报价得分=(1-|报价-基准价|/基准价)×40×0.95</w:t>
            </w:r>
          </w:p>
          <w:p w14:paraId="117FE005">
            <w:pPr>
              <w:spacing w:line="276" w:lineRule="auto"/>
              <w:rPr>
                <w:rFonts w:ascii="仿宋_GB2312" w:hAnsi="Calibri" w:eastAsia="仿宋_GB2312" w:cs="仿宋_GB2312"/>
                <w:color w:val="auto"/>
                <w:sz w:val="24"/>
                <w:szCs w:val="24"/>
                <w:lang w:bidi="ar"/>
              </w:rPr>
            </w:pPr>
            <w:r>
              <w:rPr>
                <w:rFonts w:hint="eastAsia" w:ascii="仿宋_GB2312" w:hAnsi="Calibri" w:eastAsia="仿宋_GB2312" w:cs="仿宋_GB2312"/>
                <w:color w:val="auto"/>
                <w:sz w:val="24"/>
                <w:szCs w:val="24"/>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bl>
    <w:p w14:paraId="68258ECD">
      <w:pPr>
        <w:rPr>
          <w:rFonts w:hint="eastAsia" w:ascii="宋体" w:hAnsi="宋体" w:eastAsia="宋体" w:cs="宋体"/>
          <w:b/>
          <w:color w:val="auto"/>
          <w:sz w:val="48"/>
          <w:szCs w:val="48"/>
        </w:rPr>
      </w:pPr>
      <w:r>
        <w:rPr>
          <w:rFonts w:hint="eastAsia" w:ascii="宋体" w:hAnsi="宋体" w:eastAsia="宋体" w:cs="宋体"/>
          <w:b/>
          <w:color w:val="auto"/>
          <w:sz w:val="48"/>
          <w:szCs w:val="48"/>
        </w:rPr>
        <w:br w:type="page"/>
      </w:r>
    </w:p>
    <w:p w14:paraId="17AAD7FF">
      <w:pPr>
        <w:autoSpaceDE w:val="0"/>
        <w:autoSpaceDN w:val="0"/>
        <w:adjustRightInd w:val="0"/>
        <w:spacing w:line="400" w:lineRule="exact"/>
        <w:rPr>
          <w:rFonts w:hint="eastAsia" w:ascii="宋体" w:hAnsi="宋体" w:eastAsia="宋体" w:cs="宋体"/>
          <w:b/>
          <w:color w:val="auto"/>
          <w:sz w:val="48"/>
          <w:szCs w:val="48"/>
        </w:rPr>
      </w:pPr>
    </w:p>
    <w:p w14:paraId="611C4C24">
      <w:pPr>
        <w:autoSpaceDE w:val="0"/>
        <w:autoSpaceDN w:val="0"/>
        <w:adjustRightInd w:val="0"/>
        <w:spacing w:line="400" w:lineRule="exact"/>
        <w:jc w:val="center"/>
        <w:outlineLvl w:val="0"/>
        <w:rPr>
          <w:rFonts w:hint="eastAsia" w:ascii="宋体" w:hAnsi="宋体" w:eastAsia="宋体" w:cs="宋体"/>
          <w:b/>
          <w:color w:val="auto"/>
          <w:kern w:val="0"/>
          <w:sz w:val="36"/>
          <w:szCs w:val="36"/>
        </w:rPr>
      </w:pPr>
      <w:bookmarkStart w:id="148" w:name="_Toc26192"/>
      <w:r>
        <w:rPr>
          <w:rFonts w:hint="eastAsia" w:ascii="宋体" w:hAnsi="宋体" w:eastAsia="宋体" w:cs="宋体"/>
          <w:b/>
          <w:color w:val="auto"/>
          <w:kern w:val="0"/>
          <w:sz w:val="36"/>
          <w:szCs w:val="36"/>
        </w:rPr>
        <w:t>第五章 技术标准和要求</w:t>
      </w:r>
      <w:bookmarkEnd w:id="148"/>
    </w:p>
    <w:p w14:paraId="3598AB87">
      <w:pPr>
        <w:jc w:val="left"/>
        <w:rPr>
          <w:rFonts w:hint="eastAsia" w:ascii="宋体" w:hAnsi="宋体" w:eastAsia="宋体" w:cs="宋体"/>
          <w:color w:val="auto"/>
          <w:szCs w:val="22"/>
        </w:rPr>
      </w:pPr>
    </w:p>
    <w:p w14:paraId="07401DB9">
      <w:pPr>
        <w:jc w:val="center"/>
        <w:rPr>
          <w:rFonts w:hint="eastAsia" w:ascii="宋体" w:hAnsi="宋体" w:cs="宋体"/>
          <w:color w:val="auto"/>
        </w:rPr>
      </w:pPr>
      <w:r>
        <w:rPr>
          <w:rFonts w:hint="eastAsia" w:ascii="宋体" w:hAnsi="宋体" w:eastAsia="宋体" w:cs="宋体"/>
          <w:color w:val="auto"/>
          <w:sz w:val="36"/>
          <w:szCs w:val="40"/>
        </w:rPr>
        <w:t>另册</w:t>
      </w:r>
      <w:r>
        <w:rPr>
          <w:rFonts w:hint="eastAsia" w:ascii="宋体" w:hAnsi="宋体" w:cs="宋体"/>
          <w:b/>
          <w:bCs/>
          <w:color w:val="auto"/>
          <w:sz w:val="30"/>
          <w:szCs w:val="30"/>
        </w:rPr>
        <w:br w:type="page"/>
      </w:r>
    </w:p>
    <w:p w14:paraId="08B7AC66">
      <w:pPr>
        <w:autoSpaceDE w:val="0"/>
        <w:autoSpaceDN w:val="0"/>
        <w:adjustRightInd w:val="0"/>
        <w:spacing w:line="400" w:lineRule="exact"/>
        <w:jc w:val="center"/>
        <w:outlineLvl w:val="0"/>
        <w:rPr>
          <w:rFonts w:hint="eastAsia" w:ascii="宋体" w:hAnsi="宋体" w:eastAsia="宋体" w:cs="宋体"/>
          <w:b/>
          <w:color w:val="auto"/>
          <w:kern w:val="0"/>
          <w:sz w:val="36"/>
          <w:szCs w:val="36"/>
        </w:rPr>
      </w:pPr>
      <w:bookmarkStart w:id="149" w:name="_Toc13935"/>
      <w:bookmarkStart w:id="150" w:name="_Toc24112427"/>
      <w:r>
        <w:rPr>
          <w:rFonts w:hint="eastAsia" w:ascii="宋体" w:hAnsi="宋体" w:eastAsia="宋体" w:cs="宋体"/>
          <w:b/>
          <w:color w:val="auto"/>
          <w:kern w:val="0"/>
          <w:sz w:val="36"/>
          <w:szCs w:val="36"/>
        </w:rPr>
        <w:t>第六章 合同主要条款</w:t>
      </w:r>
      <w:bookmarkEnd w:id="149"/>
      <w:bookmarkEnd w:id="150"/>
    </w:p>
    <w:p w14:paraId="47EC4018">
      <w:pPr>
        <w:autoSpaceDE w:val="0"/>
        <w:autoSpaceDN w:val="0"/>
        <w:adjustRightInd w:val="0"/>
        <w:spacing w:line="400" w:lineRule="exact"/>
        <w:ind w:left="1455"/>
        <w:jc w:val="center"/>
        <w:outlineLvl w:val="0"/>
        <w:rPr>
          <w:rFonts w:hint="eastAsia" w:ascii="宋体" w:hAnsi="宋体" w:eastAsia="宋体" w:cs="宋体"/>
          <w:b/>
          <w:color w:val="auto"/>
        </w:rPr>
      </w:pPr>
    </w:p>
    <w:p w14:paraId="03B66036">
      <w:pPr>
        <w:autoSpaceDE w:val="0"/>
        <w:autoSpaceDN w:val="0"/>
        <w:adjustRightInd w:val="0"/>
        <w:spacing w:line="400" w:lineRule="exact"/>
        <w:ind w:left="1455"/>
        <w:jc w:val="center"/>
        <w:outlineLvl w:val="0"/>
        <w:rPr>
          <w:rFonts w:hint="eastAsia" w:ascii="宋体" w:hAnsi="宋体" w:eastAsia="宋体" w:cs="宋体"/>
          <w:b/>
          <w:color w:val="auto"/>
          <w:kern w:val="0"/>
          <w:sz w:val="36"/>
          <w:szCs w:val="36"/>
        </w:rPr>
      </w:pPr>
    </w:p>
    <w:bookmarkEnd w:id="26"/>
    <w:p w14:paraId="67DE630D">
      <w:pPr>
        <w:tabs>
          <w:tab w:val="left" w:pos="1813"/>
        </w:tabs>
        <w:autoSpaceDE w:val="0"/>
        <w:autoSpaceDN w:val="0"/>
        <w:adjustRightInd w:val="0"/>
        <w:spacing w:line="200" w:lineRule="exact"/>
        <w:rPr>
          <w:rFonts w:hint="eastAsia" w:ascii="宋体" w:hAnsi="宋体" w:eastAsia="宋体" w:cs="宋体"/>
          <w:color w:val="auto"/>
          <w:kern w:val="0"/>
        </w:rPr>
      </w:pPr>
      <w:bookmarkStart w:id="151" w:name="_Toc106851972"/>
      <w:bookmarkStart w:id="152" w:name="_Toc106853117"/>
      <w:bookmarkStart w:id="153" w:name="_Toc107651461"/>
      <w:bookmarkStart w:id="154" w:name="_Toc117655865"/>
      <w:r>
        <w:rPr>
          <w:rFonts w:hint="eastAsia" w:ascii="宋体" w:hAnsi="宋体" w:eastAsia="宋体" w:cs="宋体"/>
          <w:color w:val="auto"/>
          <w:kern w:val="0"/>
        </w:rPr>
        <w:br w:type="page"/>
      </w:r>
    </w:p>
    <w:p w14:paraId="3BF7A2B9">
      <w:pPr>
        <w:wordWrap w:val="0"/>
        <w:spacing w:line="360" w:lineRule="auto"/>
        <w:ind w:left="11" w:right="51" w:hanging="11"/>
        <w:jc w:val="right"/>
        <w:rPr>
          <w:rFonts w:hint="eastAsia" w:ascii="宋体" w:hAnsi="宋体" w:eastAsia="宋体" w:cs="宋体"/>
          <w:color w:val="auto"/>
          <w:sz w:val="30"/>
          <w:szCs w:val="30"/>
        </w:rPr>
      </w:pPr>
      <w:bookmarkStart w:id="155" w:name="_Toc248313655"/>
      <w:bookmarkStart w:id="156" w:name="_Toc286752029"/>
      <w:r>
        <w:rPr>
          <w:rFonts w:hint="eastAsia" w:ascii="宋体" w:hAnsi="宋体" w:eastAsia="宋体" w:cs="宋体"/>
          <w:color w:val="auto"/>
          <w:sz w:val="30"/>
          <w:szCs w:val="30"/>
        </w:rPr>
        <w:t xml:space="preserve">合同编号：XXXX    </w:t>
      </w:r>
    </w:p>
    <w:p w14:paraId="3A909F2A">
      <w:pPr>
        <w:rPr>
          <w:rFonts w:hint="eastAsia" w:ascii="宋体" w:hAnsi="宋体" w:eastAsia="宋体" w:cs="宋体"/>
          <w:color w:val="auto"/>
        </w:rPr>
      </w:pPr>
    </w:p>
    <w:p w14:paraId="69865F2D">
      <w:pPr>
        <w:rPr>
          <w:rFonts w:hint="eastAsia" w:ascii="宋体" w:hAnsi="宋体" w:eastAsia="宋体" w:cs="宋体"/>
          <w:color w:val="auto"/>
        </w:rPr>
      </w:pPr>
    </w:p>
    <w:p w14:paraId="04447758">
      <w:pPr>
        <w:rPr>
          <w:rFonts w:hint="eastAsia" w:ascii="宋体" w:hAnsi="宋体" w:eastAsia="宋体" w:cs="宋体"/>
          <w:color w:val="auto"/>
        </w:rPr>
      </w:pPr>
    </w:p>
    <w:p w14:paraId="09024AD4">
      <w:pPr>
        <w:rPr>
          <w:rFonts w:hint="eastAsia" w:ascii="宋体" w:hAnsi="宋体" w:eastAsia="宋体" w:cs="宋体"/>
          <w:color w:val="auto"/>
        </w:rPr>
      </w:pPr>
    </w:p>
    <w:p w14:paraId="4C1C3C2A">
      <w:pPr>
        <w:rPr>
          <w:rFonts w:hint="eastAsia" w:ascii="宋体" w:hAnsi="宋体" w:eastAsia="宋体" w:cs="宋体"/>
          <w:color w:val="auto"/>
        </w:rPr>
      </w:pPr>
    </w:p>
    <w:p w14:paraId="0DCEE28D">
      <w:pPr>
        <w:rPr>
          <w:rFonts w:hint="eastAsia" w:ascii="宋体" w:hAnsi="宋体" w:eastAsia="宋体" w:cs="宋体"/>
          <w:color w:val="auto"/>
        </w:rPr>
      </w:pPr>
    </w:p>
    <w:p w14:paraId="580E81F8">
      <w:pPr>
        <w:rPr>
          <w:rFonts w:hint="eastAsia" w:ascii="宋体" w:hAnsi="宋体" w:eastAsia="宋体" w:cs="宋体"/>
          <w:color w:val="auto"/>
        </w:rPr>
      </w:pPr>
    </w:p>
    <w:p w14:paraId="75B1C41A">
      <w:pPr>
        <w:rPr>
          <w:rFonts w:hint="eastAsia" w:ascii="宋体" w:hAnsi="宋体" w:eastAsia="宋体" w:cs="宋体"/>
          <w:color w:val="auto"/>
        </w:rPr>
      </w:pPr>
    </w:p>
    <w:p w14:paraId="5B24ACF2">
      <w:pPr>
        <w:rPr>
          <w:rFonts w:hint="eastAsia" w:ascii="宋体" w:hAnsi="宋体" w:eastAsia="宋体" w:cs="宋体"/>
          <w:color w:val="auto"/>
        </w:rPr>
      </w:pPr>
    </w:p>
    <w:p w14:paraId="48AA2ED0">
      <w:pPr>
        <w:rPr>
          <w:rFonts w:hint="eastAsia" w:ascii="宋体" w:hAnsi="宋体" w:eastAsia="宋体" w:cs="宋体"/>
          <w:color w:val="auto"/>
        </w:rPr>
      </w:pPr>
    </w:p>
    <w:p w14:paraId="4FD1484F">
      <w:pPr>
        <w:rPr>
          <w:rFonts w:hint="eastAsia" w:ascii="宋体" w:hAnsi="宋体" w:eastAsia="宋体" w:cs="宋体"/>
          <w:color w:val="auto"/>
        </w:rPr>
      </w:pPr>
    </w:p>
    <w:p w14:paraId="6AAD583B">
      <w:pPr>
        <w:rPr>
          <w:rFonts w:hint="eastAsia" w:ascii="宋体" w:hAnsi="宋体" w:eastAsia="宋体" w:cs="宋体"/>
          <w:color w:val="auto"/>
        </w:rPr>
      </w:pPr>
    </w:p>
    <w:p w14:paraId="09BF7774">
      <w:pPr>
        <w:jc w:val="center"/>
        <w:rPr>
          <w:rFonts w:hint="eastAsia" w:ascii="宋体" w:hAnsi="宋体" w:eastAsia="宋体" w:cs="宋体"/>
          <w:b/>
          <w:color w:val="auto"/>
          <w:sz w:val="44"/>
          <w:szCs w:val="44"/>
        </w:rPr>
      </w:pPr>
    </w:p>
    <w:p w14:paraId="03A27ECB">
      <w:pPr>
        <w:pStyle w:val="43"/>
        <w:rPr>
          <w:rFonts w:hint="eastAsia" w:ascii="宋体" w:hAnsi="宋体" w:cs="宋体"/>
          <w:b/>
          <w:color w:val="auto"/>
          <w:sz w:val="44"/>
          <w:szCs w:val="44"/>
        </w:rPr>
      </w:pPr>
      <w:r>
        <w:rPr>
          <w:rFonts w:hint="eastAsia" w:ascii="宋体" w:hAnsi="宋体" w:cs="宋体"/>
          <w:b/>
          <w:color w:val="auto"/>
          <w:sz w:val="44"/>
          <w:szCs w:val="44"/>
        </w:rPr>
        <w:t>四川九洲空管科技有限责任公司</w:t>
      </w:r>
    </w:p>
    <w:p w14:paraId="3A0299C5">
      <w:pPr>
        <w:pStyle w:val="43"/>
        <w:rPr>
          <w:rFonts w:hint="eastAsia" w:ascii="宋体" w:hAnsi="宋体" w:cs="宋体"/>
          <w:color w:val="auto"/>
          <w:sz w:val="44"/>
          <w:szCs w:val="44"/>
        </w:rPr>
      </w:pPr>
      <w:r>
        <w:rPr>
          <w:rFonts w:hint="eastAsia" w:ascii="宋体" w:hAnsi="宋体" w:cs="宋体"/>
          <w:b/>
          <w:color w:val="auto"/>
          <w:sz w:val="44"/>
          <w:szCs w:val="44"/>
        </w:rPr>
        <w:t>制造执行系统（MES）采购合同</w:t>
      </w:r>
    </w:p>
    <w:p w14:paraId="3553F990">
      <w:pPr>
        <w:rPr>
          <w:rFonts w:hint="eastAsia" w:ascii="宋体" w:hAnsi="宋体" w:eastAsia="宋体" w:cs="宋体"/>
          <w:color w:val="auto"/>
        </w:rPr>
      </w:pPr>
    </w:p>
    <w:p w14:paraId="6BFB0670">
      <w:pPr>
        <w:rPr>
          <w:rFonts w:hint="eastAsia" w:ascii="宋体" w:hAnsi="宋体" w:eastAsia="宋体" w:cs="宋体"/>
          <w:color w:val="auto"/>
        </w:rPr>
      </w:pPr>
    </w:p>
    <w:p w14:paraId="688A60C4">
      <w:pPr>
        <w:rPr>
          <w:rFonts w:hint="eastAsia" w:ascii="宋体" w:hAnsi="宋体" w:eastAsia="宋体" w:cs="宋体"/>
          <w:color w:val="auto"/>
        </w:rPr>
      </w:pPr>
    </w:p>
    <w:p w14:paraId="10882242">
      <w:pPr>
        <w:rPr>
          <w:rFonts w:hint="eastAsia" w:ascii="宋体" w:hAnsi="宋体" w:eastAsia="宋体" w:cs="宋体"/>
          <w:color w:val="auto"/>
        </w:rPr>
      </w:pPr>
    </w:p>
    <w:p w14:paraId="123BA6F4">
      <w:pPr>
        <w:rPr>
          <w:rFonts w:hint="eastAsia" w:ascii="宋体" w:hAnsi="宋体" w:eastAsia="宋体" w:cs="宋体"/>
          <w:color w:val="auto"/>
        </w:rPr>
      </w:pPr>
    </w:p>
    <w:p w14:paraId="3498D594">
      <w:pPr>
        <w:rPr>
          <w:rFonts w:hint="eastAsia" w:ascii="宋体" w:hAnsi="宋体" w:eastAsia="宋体" w:cs="宋体"/>
          <w:color w:val="auto"/>
        </w:rPr>
      </w:pPr>
    </w:p>
    <w:p w14:paraId="1C40EA77">
      <w:pPr>
        <w:rPr>
          <w:rFonts w:hint="eastAsia" w:ascii="宋体" w:hAnsi="宋体" w:eastAsia="宋体" w:cs="宋体"/>
          <w:color w:val="auto"/>
        </w:rPr>
      </w:pPr>
    </w:p>
    <w:p w14:paraId="5FDF1BE5">
      <w:pPr>
        <w:rPr>
          <w:rFonts w:hint="eastAsia" w:ascii="宋体" w:hAnsi="宋体" w:eastAsia="宋体" w:cs="宋体"/>
          <w:color w:val="auto"/>
        </w:rPr>
      </w:pPr>
    </w:p>
    <w:p w14:paraId="7DC1C287">
      <w:pPr>
        <w:rPr>
          <w:rFonts w:hint="eastAsia" w:ascii="宋体" w:hAnsi="宋体" w:eastAsia="宋体" w:cs="宋体"/>
          <w:color w:val="auto"/>
        </w:rPr>
      </w:pPr>
    </w:p>
    <w:p w14:paraId="76669BB3">
      <w:pPr>
        <w:rPr>
          <w:rFonts w:hint="eastAsia" w:ascii="宋体" w:hAnsi="宋体" w:eastAsia="宋体" w:cs="宋体"/>
          <w:color w:val="auto"/>
        </w:rPr>
      </w:pPr>
    </w:p>
    <w:p w14:paraId="34183788">
      <w:pPr>
        <w:rPr>
          <w:rFonts w:hint="eastAsia" w:ascii="宋体" w:hAnsi="宋体" w:eastAsia="宋体" w:cs="宋体"/>
          <w:color w:val="auto"/>
        </w:rPr>
      </w:pPr>
    </w:p>
    <w:p w14:paraId="094CCB0B">
      <w:pPr>
        <w:rPr>
          <w:rFonts w:hint="eastAsia" w:ascii="宋体" w:hAnsi="宋体" w:eastAsia="宋体" w:cs="宋体"/>
          <w:color w:val="auto"/>
        </w:rPr>
      </w:pPr>
    </w:p>
    <w:p w14:paraId="226DA578">
      <w:pPr>
        <w:rPr>
          <w:rFonts w:hint="eastAsia" w:ascii="宋体" w:hAnsi="宋体" w:eastAsia="宋体" w:cs="宋体"/>
          <w:color w:val="auto"/>
        </w:rPr>
      </w:pPr>
    </w:p>
    <w:p w14:paraId="54B1A851">
      <w:pPr>
        <w:rPr>
          <w:rFonts w:hint="eastAsia" w:ascii="宋体" w:hAnsi="宋体" w:eastAsia="宋体" w:cs="宋体"/>
          <w:color w:val="auto"/>
          <w:sz w:val="32"/>
          <w:szCs w:val="32"/>
        </w:rPr>
      </w:pPr>
      <w:r>
        <w:rPr>
          <w:rFonts w:hint="eastAsia" w:ascii="宋体" w:hAnsi="宋体" w:eastAsia="宋体" w:cs="宋体"/>
          <w:color w:val="auto"/>
          <w:sz w:val="32"/>
          <w:szCs w:val="32"/>
        </w:rPr>
        <w:t>甲方（委托方）：四川九洲空管科技有限责任公司</w:t>
      </w:r>
    </w:p>
    <w:p w14:paraId="16334602">
      <w:pPr>
        <w:rPr>
          <w:rFonts w:hint="eastAsia" w:ascii="宋体" w:hAnsi="宋体" w:eastAsia="宋体" w:cs="宋体"/>
          <w:color w:val="auto"/>
          <w:sz w:val="32"/>
          <w:szCs w:val="32"/>
        </w:rPr>
      </w:pPr>
      <w:r>
        <w:rPr>
          <w:rFonts w:hint="eastAsia" w:ascii="宋体" w:hAnsi="宋体" w:eastAsia="宋体" w:cs="宋体"/>
          <w:color w:val="auto"/>
          <w:sz w:val="32"/>
          <w:szCs w:val="32"/>
        </w:rPr>
        <w:t>乙方（服务方）：</w:t>
      </w:r>
    </w:p>
    <w:p w14:paraId="106E9FEB">
      <w:pPr>
        <w:rPr>
          <w:rFonts w:hint="eastAsia" w:ascii="宋体" w:hAnsi="宋体" w:eastAsia="宋体" w:cs="宋体"/>
          <w:color w:val="auto"/>
          <w:sz w:val="30"/>
          <w:szCs w:val="30"/>
        </w:rPr>
      </w:pPr>
      <w:r>
        <w:rPr>
          <w:rFonts w:hint="eastAsia" w:ascii="宋体" w:hAnsi="宋体" w:eastAsia="宋体" w:cs="宋体"/>
          <w:color w:val="auto"/>
          <w:sz w:val="30"/>
          <w:szCs w:val="30"/>
        </w:rPr>
        <w:t>签订地点：四川绵阳</w:t>
      </w:r>
    </w:p>
    <w:p w14:paraId="253DD1D1">
      <w:pPr>
        <w:rPr>
          <w:rFonts w:hint="eastAsia" w:ascii="宋体" w:hAnsi="宋体" w:eastAsia="宋体" w:cs="宋体"/>
          <w:color w:val="auto"/>
          <w:sz w:val="30"/>
          <w:szCs w:val="30"/>
        </w:rPr>
      </w:pPr>
      <w:r>
        <w:rPr>
          <w:rFonts w:hint="eastAsia" w:ascii="宋体" w:hAnsi="宋体" w:eastAsia="宋体" w:cs="宋体"/>
          <w:color w:val="auto"/>
          <w:sz w:val="30"/>
          <w:szCs w:val="30"/>
        </w:rPr>
        <w:t>签订日期：   年   月   日</w:t>
      </w:r>
    </w:p>
    <w:p w14:paraId="02A9B867">
      <w:pPr>
        <w:rPr>
          <w:rFonts w:hint="eastAsia" w:ascii="宋体" w:hAnsi="宋体" w:eastAsia="宋体" w:cs="宋体"/>
          <w:color w:val="auto"/>
        </w:rPr>
      </w:pPr>
      <w:r>
        <w:rPr>
          <w:rFonts w:hint="eastAsia" w:ascii="宋体" w:hAnsi="宋体" w:eastAsia="宋体" w:cs="宋体"/>
          <w:color w:val="auto"/>
          <w:sz w:val="30"/>
          <w:szCs w:val="30"/>
        </w:rPr>
        <w:br w:type="page"/>
      </w:r>
    </w:p>
    <w:tbl>
      <w:tblPr>
        <w:tblStyle w:val="47"/>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9C7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F6100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项目</w:t>
            </w:r>
          </w:p>
        </w:tc>
        <w:tc>
          <w:tcPr>
            <w:tcW w:w="3685" w:type="dxa"/>
            <w:vAlign w:val="center"/>
          </w:tcPr>
          <w:p w14:paraId="0BA00294">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甲方</w:t>
            </w:r>
          </w:p>
        </w:tc>
        <w:tc>
          <w:tcPr>
            <w:tcW w:w="3639" w:type="dxa"/>
            <w:vAlign w:val="center"/>
          </w:tcPr>
          <w:p w14:paraId="20AF3679">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乙方</w:t>
            </w:r>
          </w:p>
        </w:tc>
      </w:tr>
      <w:tr w14:paraId="56BB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0A3869A">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法人单位名称</w:t>
            </w:r>
          </w:p>
        </w:tc>
        <w:tc>
          <w:tcPr>
            <w:tcW w:w="3685" w:type="dxa"/>
            <w:vAlign w:val="center"/>
          </w:tcPr>
          <w:p w14:paraId="2EEB2C7B">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08760993">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3A61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4674A4F">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法定代表人</w:t>
            </w:r>
          </w:p>
          <w:p w14:paraId="499C6E64">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（职务、姓名）</w:t>
            </w:r>
          </w:p>
        </w:tc>
        <w:tc>
          <w:tcPr>
            <w:tcW w:w="3685" w:type="dxa"/>
            <w:vAlign w:val="center"/>
          </w:tcPr>
          <w:p w14:paraId="0D614A60">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38418817">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783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186448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单位地址</w:t>
            </w:r>
          </w:p>
        </w:tc>
        <w:tc>
          <w:tcPr>
            <w:tcW w:w="3685" w:type="dxa"/>
            <w:vAlign w:val="center"/>
          </w:tcPr>
          <w:p w14:paraId="4AC88E4F">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4EA9AA00">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768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4DE0CA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邮政编码</w:t>
            </w:r>
          </w:p>
        </w:tc>
        <w:tc>
          <w:tcPr>
            <w:tcW w:w="3685" w:type="dxa"/>
            <w:vAlign w:val="center"/>
          </w:tcPr>
          <w:p w14:paraId="0DAAD0D4">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6B97E94A">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15F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19F68EF">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联系电话</w:t>
            </w:r>
          </w:p>
        </w:tc>
        <w:tc>
          <w:tcPr>
            <w:tcW w:w="3685" w:type="dxa"/>
            <w:vAlign w:val="center"/>
          </w:tcPr>
          <w:p w14:paraId="78B1CC8F">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0557D18C">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271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32F2B4">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传真</w:t>
            </w:r>
          </w:p>
        </w:tc>
        <w:tc>
          <w:tcPr>
            <w:tcW w:w="3685" w:type="dxa"/>
            <w:vAlign w:val="center"/>
          </w:tcPr>
          <w:p w14:paraId="25108887">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20FEEBE7">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246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7D5D1BA">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账户名称</w:t>
            </w:r>
          </w:p>
        </w:tc>
        <w:tc>
          <w:tcPr>
            <w:tcW w:w="3685" w:type="dxa"/>
            <w:vAlign w:val="center"/>
          </w:tcPr>
          <w:p w14:paraId="79CA7E21">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00C42E2B">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1B6F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FC2452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开户银行</w:t>
            </w:r>
          </w:p>
        </w:tc>
        <w:tc>
          <w:tcPr>
            <w:tcW w:w="3685" w:type="dxa"/>
            <w:vAlign w:val="center"/>
          </w:tcPr>
          <w:p w14:paraId="4407700F">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536DC910">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6044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206344DF">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账号</w:t>
            </w:r>
          </w:p>
        </w:tc>
        <w:tc>
          <w:tcPr>
            <w:tcW w:w="3685" w:type="dxa"/>
            <w:vAlign w:val="center"/>
          </w:tcPr>
          <w:p w14:paraId="3721BF8A">
            <w:pPr>
              <w:adjustRightInd w:val="0"/>
              <w:snapToGrid w:val="0"/>
              <w:spacing w:line="420" w:lineRule="exact"/>
              <w:jc w:val="center"/>
              <w:rPr>
                <w:rFonts w:hint="eastAsia" w:ascii="宋体" w:hAnsi="宋体" w:eastAsia="宋体" w:cs="宋体"/>
                <w:color w:val="auto"/>
                <w:sz w:val="24"/>
                <w:szCs w:val="24"/>
                <w:lang w:bidi="ar"/>
              </w:rPr>
            </w:pPr>
          </w:p>
        </w:tc>
        <w:tc>
          <w:tcPr>
            <w:tcW w:w="3639" w:type="dxa"/>
            <w:vAlign w:val="center"/>
          </w:tcPr>
          <w:p w14:paraId="2F7D2A82">
            <w:pPr>
              <w:adjustRightInd w:val="0"/>
              <w:snapToGrid w:val="0"/>
              <w:spacing w:line="420" w:lineRule="exact"/>
              <w:ind w:left="237" w:leftChars="113" w:firstLine="240" w:firstLineChars="100"/>
              <w:jc w:val="center"/>
              <w:rPr>
                <w:rFonts w:hint="eastAsia" w:ascii="宋体" w:hAnsi="宋体" w:eastAsia="宋体" w:cs="宋体"/>
                <w:color w:val="auto"/>
                <w:sz w:val="24"/>
                <w:szCs w:val="24"/>
                <w:lang w:bidi="ar"/>
              </w:rPr>
            </w:pPr>
          </w:p>
        </w:tc>
      </w:tr>
      <w:tr w14:paraId="2BA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CF019E5">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签订地</w:t>
            </w:r>
          </w:p>
        </w:tc>
        <w:tc>
          <w:tcPr>
            <w:tcW w:w="7324" w:type="dxa"/>
            <w:gridSpan w:val="2"/>
            <w:vAlign w:val="center"/>
          </w:tcPr>
          <w:p w14:paraId="5AE73CC9">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四川绵阳</w:t>
            </w:r>
          </w:p>
        </w:tc>
      </w:tr>
    </w:tbl>
    <w:p w14:paraId="22CA2200">
      <w:pPr>
        <w:spacing w:line="360" w:lineRule="auto"/>
        <w:ind w:firstLine="480" w:firstLineChars="200"/>
        <w:rPr>
          <w:rFonts w:hint="eastAsia" w:ascii="宋体" w:hAnsi="宋体" w:eastAsia="宋体" w:cs="宋体"/>
          <w:color w:val="auto"/>
          <w:sz w:val="24"/>
        </w:rPr>
      </w:pPr>
    </w:p>
    <w:p w14:paraId="0493336E">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rPr>
        <w:br w:type="page"/>
      </w:r>
      <w:r>
        <w:rPr>
          <w:rFonts w:hint="eastAsia" w:ascii="宋体" w:hAnsi="宋体" w:eastAsia="宋体" w:cs="宋体"/>
          <w:color w:val="auto"/>
          <w:sz w:val="24"/>
          <w:szCs w:val="24"/>
          <w:lang w:bidi="ar"/>
        </w:rPr>
        <w:t>本合同就 四川九洲空管科技有限责任公司（以下简称“需方”）向</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（以下简称“供方”）采购</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事宜。双方经过平等协商，在真实、充分地表达各自意愿的基础上，根据《中华人民共和国民法典》等</w:t>
      </w:r>
      <w:r>
        <w:rPr>
          <w:rFonts w:hint="eastAsia" w:ascii="宋体" w:hAnsi="宋体" w:eastAsia="宋体" w:cs="宋体"/>
          <w:color w:val="auto"/>
          <w:sz w:val="24"/>
          <w:szCs w:val="24"/>
          <w:lang w:eastAsia="zh-Hans" w:bidi="ar"/>
        </w:rPr>
        <w:t>相关</w:t>
      </w:r>
      <w:r>
        <w:rPr>
          <w:rFonts w:hint="eastAsia" w:ascii="宋体" w:hAnsi="宋体" w:eastAsia="宋体" w:cs="宋体"/>
          <w:color w:val="auto"/>
          <w:sz w:val="24"/>
          <w:szCs w:val="24"/>
          <w:lang w:bidi="ar"/>
        </w:rPr>
        <w:t>法律法规的规定，达成如下协议，以兹共同信守。</w:t>
      </w:r>
    </w:p>
    <w:p w14:paraId="7132DD0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 xml:space="preserve">本采购合同与下列文件一起构成合同文件： </w:t>
      </w:r>
    </w:p>
    <w:p w14:paraId="5A350934">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 xml:space="preserve">1）技术协议； </w:t>
      </w:r>
    </w:p>
    <w:p w14:paraId="7C93F4E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2）投标文件及报价文件；</w:t>
      </w:r>
    </w:p>
    <w:p w14:paraId="63FAD84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3）其他合同文件。</w:t>
      </w:r>
    </w:p>
    <w:p w14:paraId="48E704BA">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上述文件互相补充和解释。上述文件若存在冲突矛盾，按本采购合同、技术协议、投标文件、报价文件、其他合同文件的顺序进行解释，排名靠前的效力越高。</w:t>
      </w:r>
    </w:p>
    <w:p w14:paraId="7B21468B">
      <w:pPr>
        <w:adjustRightInd w:val="0"/>
        <w:snapToGrid w:val="0"/>
        <w:spacing w:line="420" w:lineRule="exact"/>
        <w:ind w:left="-105" w:leftChars="-50" w:right="-105" w:rightChars="-50" w:firstLine="602" w:firstLineChars="250"/>
        <w:outlineLvl w:val="0"/>
        <w:rPr>
          <w:rFonts w:hint="eastAsia" w:ascii="宋体" w:hAnsi="宋体" w:eastAsia="宋体" w:cs="宋体"/>
          <w:color w:val="auto"/>
          <w:kern w:val="0"/>
          <w:sz w:val="24"/>
          <w:szCs w:val="24"/>
          <w:lang w:bidi="ar"/>
        </w:rPr>
      </w:pPr>
      <w:bookmarkStart w:id="157" w:name="_Toc19047"/>
      <w:r>
        <w:rPr>
          <w:rFonts w:hint="eastAsia" w:ascii="宋体" w:hAnsi="宋体" w:eastAsia="宋体" w:cs="宋体"/>
          <w:b/>
          <w:bCs/>
          <w:color w:val="auto"/>
          <w:kern w:val="0"/>
          <w:sz w:val="24"/>
          <w:szCs w:val="24"/>
          <w:lang w:bidi="ar"/>
        </w:rPr>
        <w:t>一、产品名称、数量及金额</w:t>
      </w:r>
      <w:bookmarkEnd w:id="157"/>
    </w:p>
    <w:p w14:paraId="055EEA63">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1.合同中载明的签约合同价包括乙方为完成合同全部义务应承担的一切成本、费用和支出以及乙方的合理利润，结算时不再调整。</w:t>
      </w:r>
    </w:p>
    <w:p w14:paraId="4D9623B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2.签约合同价为</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元（人民币大写：</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元整）。分项价格如下表：</w:t>
      </w:r>
    </w:p>
    <w:p w14:paraId="293653C5">
      <w:pPr>
        <w:adjustRightInd w:val="0"/>
        <w:snapToGrid w:val="0"/>
        <w:spacing w:line="420" w:lineRule="exact"/>
        <w:ind w:left="237" w:leftChars="113" w:firstLine="240" w:firstLineChars="100"/>
        <w:jc w:val="righ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 xml:space="preserve"> 货币单位：人民币元</w:t>
      </w:r>
    </w:p>
    <w:tbl>
      <w:tblPr>
        <w:tblStyle w:val="4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458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AC181D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序号</w:t>
            </w:r>
          </w:p>
        </w:tc>
        <w:tc>
          <w:tcPr>
            <w:tcW w:w="2086" w:type="dxa"/>
            <w:vAlign w:val="center"/>
          </w:tcPr>
          <w:p w14:paraId="6DB5E76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分项名称</w:t>
            </w:r>
          </w:p>
        </w:tc>
        <w:tc>
          <w:tcPr>
            <w:tcW w:w="2247" w:type="dxa"/>
            <w:noWrap/>
            <w:vAlign w:val="center"/>
          </w:tcPr>
          <w:p w14:paraId="7AF6CB08">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型号和规格</w:t>
            </w:r>
          </w:p>
        </w:tc>
        <w:tc>
          <w:tcPr>
            <w:tcW w:w="709" w:type="dxa"/>
            <w:noWrap/>
            <w:vAlign w:val="center"/>
          </w:tcPr>
          <w:p w14:paraId="60EE5CE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单位</w:t>
            </w:r>
          </w:p>
        </w:tc>
        <w:tc>
          <w:tcPr>
            <w:tcW w:w="709" w:type="dxa"/>
            <w:vAlign w:val="center"/>
          </w:tcPr>
          <w:p w14:paraId="3EC175D5">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数量</w:t>
            </w:r>
          </w:p>
        </w:tc>
        <w:tc>
          <w:tcPr>
            <w:tcW w:w="1134" w:type="dxa"/>
            <w:vAlign w:val="center"/>
          </w:tcPr>
          <w:p w14:paraId="52EBA2EF">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单价</w:t>
            </w:r>
          </w:p>
        </w:tc>
        <w:tc>
          <w:tcPr>
            <w:tcW w:w="1134" w:type="dxa"/>
            <w:vAlign w:val="center"/>
          </w:tcPr>
          <w:p w14:paraId="1639D45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小计</w:t>
            </w:r>
          </w:p>
        </w:tc>
        <w:tc>
          <w:tcPr>
            <w:tcW w:w="1827" w:type="dxa"/>
            <w:vAlign w:val="center"/>
          </w:tcPr>
          <w:p w14:paraId="29B3BD35">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备注</w:t>
            </w:r>
          </w:p>
        </w:tc>
      </w:tr>
      <w:tr w14:paraId="74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4D4371">
            <w:pPr>
              <w:adjustRightInd w:val="0"/>
              <w:snapToGrid w:val="0"/>
              <w:spacing w:line="420" w:lineRule="exact"/>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1</w:t>
            </w:r>
          </w:p>
        </w:tc>
        <w:tc>
          <w:tcPr>
            <w:tcW w:w="2086" w:type="dxa"/>
          </w:tcPr>
          <w:p w14:paraId="2402036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2247" w:type="dxa"/>
          </w:tcPr>
          <w:p w14:paraId="074AC5BD">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1FEC8035">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1E76F88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1CF472C6">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5A3DB673">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827" w:type="dxa"/>
          </w:tcPr>
          <w:p w14:paraId="5037A415">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412F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874CC0B">
            <w:pPr>
              <w:adjustRightInd w:val="0"/>
              <w:snapToGrid w:val="0"/>
              <w:spacing w:line="420" w:lineRule="exact"/>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2</w:t>
            </w:r>
          </w:p>
        </w:tc>
        <w:tc>
          <w:tcPr>
            <w:tcW w:w="2086" w:type="dxa"/>
          </w:tcPr>
          <w:p w14:paraId="6F9DDB5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2247" w:type="dxa"/>
          </w:tcPr>
          <w:p w14:paraId="34BFE91C">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28EE8F8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219695BC">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2815DD6E">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27314321">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827" w:type="dxa"/>
          </w:tcPr>
          <w:p w14:paraId="2FF6F1FC">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19D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68EFD7">
            <w:pPr>
              <w:adjustRightInd w:val="0"/>
              <w:snapToGrid w:val="0"/>
              <w:spacing w:line="420" w:lineRule="exact"/>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3</w:t>
            </w:r>
          </w:p>
        </w:tc>
        <w:tc>
          <w:tcPr>
            <w:tcW w:w="2086" w:type="dxa"/>
          </w:tcPr>
          <w:p w14:paraId="78B1CA53">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2247" w:type="dxa"/>
          </w:tcPr>
          <w:p w14:paraId="20DB304B">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5820E855">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346D0A6F">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490D606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36EC4DAB">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827" w:type="dxa"/>
          </w:tcPr>
          <w:p w14:paraId="624D5AB6">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5F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ACE6ED6">
            <w:pPr>
              <w:adjustRightInd w:val="0"/>
              <w:snapToGrid w:val="0"/>
              <w:spacing w:line="420" w:lineRule="exact"/>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4</w:t>
            </w:r>
          </w:p>
        </w:tc>
        <w:tc>
          <w:tcPr>
            <w:tcW w:w="2086" w:type="dxa"/>
          </w:tcPr>
          <w:p w14:paraId="0A47FC86">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2247" w:type="dxa"/>
          </w:tcPr>
          <w:p w14:paraId="358A463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7A382F98">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546CACA2">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735C1068">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6C42F2B8">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827" w:type="dxa"/>
          </w:tcPr>
          <w:p w14:paraId="79F388EE">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650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42CDF1">
            <w:pPr>
              <w:adjustRightInd w:val="0"/>
              <w:snapToGrid w:val="0"/>
              <w:spacing w:line="420" w:lineRule="exact"/>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5</w:t>
            </w:r>
          </w:p>
        </w:tc>
        <w:tc>
          <w:tcPr>
            <w:tcW w:w="2086" w:type="dxa"/>
          </w:tcPr>
          <w:p w14:paraId="025A754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2247" w:type="dxa"/>
          </w:tcPr>
          <w:p w14:paraId="08F5981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709" w:type="dxa"/>
          </w:tcPr>
          <w:p w14:paraId="1A7038F5">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709" w:type="dxa"/>
          </w:tcPr>
          <w:p w14:paraId="413F5B51">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1E62CA77">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134" w:type="dxa"/>
          </w:tcPr>
          <w:p w14:paraId="733C3F74">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c>
          <w:tcPr>
            <w:tcW w:w="1827" w:type="dxa"/>
          </w:tcPr>
          <w:p w14:paraId="6465F5E0">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2D4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D6764AF">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合计</w:t>
            </w:r>
          </w:p>
        </w:tc>
        <w:tc>
          <w:tcPr>
            <w:tcW w:w="4095" w:type="dxa"/>
            <w:gridSpan w:val="3"/>
            <w:shd w:val="clear" w:color="000000" w:fill="FFFFFF"/>
          </w:tcPr>
          <w:p w14:paraId="29C9080D">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tc>
      </w:tr>
      <w:tr w14:paraId="7BB8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109A424D">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备注：1.若国家税率发生变化导致降低了乙方开票成本的，所节约的成本由甲方享用，甲方减少相应支付的金额。</w:t>
            </w:r>
          </w:p>
          <w:p w14:paraId="0CBA50C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2.产品明细见附件一《产品及技术服务清单》。</w:t>
            </w:r>
          </w:p>
          <w:p w14:paraId="79DA6BC9">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3.技术要求见《技术协议》。</w:t>
            </w:r>
          </w:p>
          <w:p w14:paraId="4049A483">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4.开具</w:t>
            </w:r>
            <w:r>
              <w:rPr>
                <w:rFonts w:hint="eastAsia" w:ascii="宋体" w:hAnsi="宋体" w:eastAsia="宋体" w:cs="宋体"/>
                <w:color w:val="auto"/>
                <w:sz w:val="24"/>
                <w:szCs w:val="24"/>
                <w:lang w:val="en-US" w:eastAsia="zh-CN" w:bidi="ar"/>
              </w:rPr>
              <w:t xml:space="preserve">税率为    </w:t>
            </w:r>
            <w:r>
              <w:rPr>
                <w:rFonts w:hint="eastAsia" w:ascii="宋体" w:hAnsi="宋体" w:eastAsia="宋体" w:cs="宋体"/>
                <w:color w:val="auto"/>
                <w:sz w:val="24"/>
                <w:szCs w:val="24"/>
                <w:lang w:bidi="ar"/>
              </w:rPr>
              <w:t>%增值税专用发票。</w:t>
            </w:r>
          </w:p>
        </w:tc>
      </w:tr>
    </w:tbl>
    <w:p w14:paraId="72563CC5">
      <w:pPr>
        <w:adjustRightInd w:val="0"/>
        <w:snapToGrid w:val="0"/>
        <w:spacing w:line="420" w:lineRule="exact"/>
        <w:ind w:left="237" w:leftChars="113" w:firstLine="240" w:firstLineChars="100"/>
        <w:jc w:val="left"/>
        <w:rPr>
          <w:rFonts w:hint="eastAsia" w:ascii="宋体" w:hAnsi="宋体" w:eastAsia="宋体" w:cs="宋体"/>
          <w:color w:val="auto"/>
          <w:sz w:val="24"/>
          <w:szCs w:val="24"/>
          <w:lang w:bidi="ar"/>
        </w:rPr>
      </w:pPr>
    </w:p>
    <w:p w14:paraId="298275FB">
      <w:pPr>
        <w:adjustRightInd w:val="0"/>
        <w:snapToGrid w:val="0"/>
        <w:spacing w:line="420" w:lineRule="exact"/>
        <w:ind w:left="-105" w:leftChars="-50" w:right="-105" w:rightChars="-50" w:firstLine="600" w:firstLineChars="250"/>
        <w:outlineLvl w:val="0"/>
        <w:rPr>
          <w:rFonts w:hint="eastAsia" w:ascii="宋体" w:hAnsi="宋体" w:eastAsia="宋体" w:cs="宋体"/>
          <w:color w:val="auto"/>
          <w:kern w:val="0"/>
          <w:sz w:val="24"/>
          <w:szCs w:val="24"/>
        </w:rPr>
      </w:pPr>
      <w:bookmarkStart w:id="158" w:name="_Toc19899"/>
      <w:r>
        <w:rPr>
          <w:rFonts w:hint="eastAsia" w:ascii="宋体" w:hAnsi="宋体" w:eastAsia="宋体" w:cs="宋体"/>
          <w:color w:val="auto"/>
          <w:kern w:val="0"/>
          <w:sz w:val="24"/>
          <w:szCs w:val="24"/>
          <w:lang w:bidi="ar"/>
        </w:rPr>
        <w:t>二、</w:t>
      </w:r>
      <w:r>
        <w:rPr>
          <w:rFonts w:hint="eastAsia" w:ascii="宋体" w:hAnsi="宋体" w:eastAsia="宋体" w:cs="宋体"/>
          <w:b/>
          <w:color w:val="auto"/>
          <w:kern w:val="0"/>
          <w:sz w:val="24"/>
          <w:szCs w:val="24"/>
          <w:lang w:bidi="ar"/>
        </w:rPr>
        <w:t>质量要求、技术标准、产品质量保证期限</w:t>
      </w:r>
      <w:bookmarkEnd w:id="158"/>
    </w:p>
    <w:p w14:paraId="1E503086">
      <w:pPr>
        <w:adjustRightInd w:val="0"/>
        <w:snapToGrid w:val="0"/>
        <w:spacing w:line="420" w:lineRule="exact"/>
        <w:ind w:left="237" w:leftChars="113" w:firstLine="240" w:firstLineChars="1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auto"/>
          <w:kern w:val="0"/>
          <w:sz w:val="24"/>
          <w:szCs w:val="24"/>
          <w:lang w:bidi="ar"/>
        </w:rPr>
        <w:t>，若有样品，还需按需方确认的样品质量标准交付。</w:t>
      </w:r>
      <w:r>
        <w:rPr>
          <w:rFonts w:hint="eastAsia" w:ascii="宋体" w:hAnsi="宋体" w:eastAsia="宋体" w:cs="宋体"/>
          <w:color w:val="auto"/>
          <w:sz w:val="24"/>
          <w:szCs w:val="24"/>
          <w:lang w:bidi="ar"/>
        </w:rPr>
        <w:t xml:space="preserve"> </w:t>
      </w:r>
    </w:p>
    <w:p w14:paraId="63CF0A41">
      <w:pPr>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2.技术标准：按满足使用要求。</w:t>
      </w:r>
    </w:p>
    <w:p w14:paraId="68188A14">
      <w:pPr>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3.供方承诺并保证，供方提供的产品均为全新产品，包含所有组件和零件均为全新，且产品质量符合合同约定标准，产品无质量缺陷，无潜在的安全风险。</w:t>
      </w:r>
    </w:p>
    <w:p w14:paraId="73D23008">
      <w:pPr>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年。</w:t>
      </w:r>
    </w:p>
    <w:p w14:paraId="6F71994C">
      <w:pPr>
        <w:adjustRightInd w:val="0"/>
        <w:snapToGrid w:val="0"/>
        <w:spacing w:line="420" w:lineRule="exact"/>
        <w:ind w:firstLine="480" w:firstLineChars="200"/>
        <w:jc w:val="left"/>
        <w:outlineLvl w:val="0"/>
        <w:rPr>
          <w:rFonts w:hint="eastAsia" w:ascii="宋体" w:hAnsi="宋体" w:eastAsia="宋体" w:cs="宋体"/>
          <w:color w:val="auto"/>
          <w:sz w:val="24"/>
          <w:szCs w:val="24"/>
        </w:rPr>
      </w:pPr>
      <w:bookmarkStart w:id="159" w:name="_Toc21653"/>
      <w:r>
        <w:rPr>
          <w:rFonts w:hint="eastAsia" w:ascii="宋体" w:hAnsi="宋体" w:eastAsia="宋体" w:cs="宋体"/>
          <w:color w:val="auto"/>
          <w:kern w:val="0"/>
          <w:sz w:val="24"/>
          <w:szCs w:val="24"/>
          <w:lang w:bidi="ar"/>
        </w:rPr>
        <w:t>三、</w:t>
      </w:r>
      <w:r>
        <w:rPr>
          <w:rFonts w:hint="eastAsia" w:ascii="宋体" w:hAnsi="宋体" w:eastAsia="宋体" w:cs="宋体"/>
          <w:b/>
          <w:color w:val="auto"/>
          <w:kern w:val="0"/>
          <w:sz w:val="24"/>
          <w:szCs w:val="24"/>
          <w:lang w:bidi="ar"/>
        </w:rPr>
        <w:t>交货地点、方式</w:t>
      </w:r>
      <w:bookmarkEnd w:id="159"/>
      <w:r>
        <w:rPr>
          <w:rFonts w:hint="eastAsia" w:ascii="宋体" w:hAnsi="宋体" w:eastAsia="宋体" w:cs="宋体"/>
          <w:b/>
          <w:color w:val="auto"/>
          <w:kern w:val="0"/>
          <w:sz w:val="24"/>
          <w:szCs w:val="24"/>
          <w:lang w:bidi="ar"/>
        </w:rPr>
        <w:t xml:space="preserve"> </w:t>
      </w:r>
    </w:p>
    <w:p w14:paraId="79A39847">
      <w:pPr>
        <w:widowControl/>
        <w:adjustRightInd w:val="0"/>
        <w:snapToGrid w:val="0"/>
        <w:spacing w:line="42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lang w:bidi="ar"/>
        </w:rPr>
        <w:t>供</w:t>
      </w:r>
      <w:r>
        <w:rPr>
          <w:rFonts w:hint="eastAsia" w:ascii="宋体" w:hAnsi="宋体" w:eastAsia="宋体" w:cs="宋体"/>
          <w:bCs/>
          <w:color w:val="auto"/>
          <w:sz w:val="24"/>
          <w:szCs w:val="24"/>
          <w:lang w:bidi="ar"/>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auto"/>
          <w:sz w:val="24"/>
          <w:szCs w:val="24"/>
          <w:lang w:bidi="ar"/>
        </w:rPr>
        <w:t>收货人：</w:t>
      </w:r>
      <w:bookmarkEnd w:id="160"/>
      <w:r>
        <w:rPr>
          <w:rFonts w:hint="eastAsia" w:ascii="宋体" w:hAnsi="宋体" w:eastAsia="宋体" w:cs="宋体"/>
          <w:bCs/>
          <w:color w:val="auto"/>
          <w:sz w:val="24"/>
          <w:szCs w:val="24"/>
          <w:u w:val="single"/>
          <w:lang w:bidi="ar"/>
        </w:rPr>
        <w:t xml:space="preserve">      </w:t>
      </w:r>
      <w:r>
        <w:rPr>
          <w:rFonts w:hint="eastAsia" w:ascii="宋体" w:hAnsi="宋体" w:eastAsia="宋体" w:cs="宋体"/>
          <w:bCs/>
          <w:color w:val="auto"/>
          <w:sz w:val="24"/>
          <w:szCs w:val="24"/>
          <w:lang w:bidi="ar"/>
        </w:rPr>
        <w:t>，联系电话：</w:t>
      </w:r>
      <w:r>
        <w:rPr>
          <w:rFonts w:hint="eastAsia" w:ascii="宋体" w:hAnsi="宋体" w:eastAsia="宋体" w:cs="宋体"/>
          <w:bCs/>
          <w:color w:val="auto"/>
          <w:sz w:val="24"/>
          <w:szCs w:val="24"/>
          <w:u w:val="single"/>
          <w:lang w:bidi="ar"/>
        </w:rPr>
        <w:t xml:space="preserve">             </w:t>
      </w:r>
      <w:r>
        <w:rPr>
          <w:rFonts w:hint="eastAsia" w:ascii="宋体" w:hAnsi="宋体" w:eastAsia="宋体" w:cs="宋体"/>
          <w:bCs/>
          <w:color w:val="auto"/>
          <w:sz w:val="24"/>
          <w:szCs w:val="24"/>
          <w:lang w:bidi="ar"/>
        </w:rPr>
        <w:t>。</w:t>
      </w:r>
    </w:p>
    <w:p w14:paraId="6D10D07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rPr>
      </w:pPr>
      <w:bookmarkStart w:id="161" w:name="_Toc8569"/>
      <w:r>
        <w:rPr>
          <w:rFonts w:hint="eastAsia" w:ascii="宋体" w:hAnsi="宋体" w:eastAsia="宋体" w:cs="宋体"/>
          <w:b/>
          <w:color w:val="auto"/>
          <w:kern w:val="0"/>
          <w:sz w:val="24"/>
          <w:szCs w:val="24"/>
          <w:lang w:bidi="ar"/>
        </w:rPr>
        <w:t>四、运输方式及到达地点和费用负担</w:t>
      </w:r>
      <w:bookmarkEnd w:id="161"/>
    </w:p>
    <w:p w14:paraId="4B2DF642">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lang w:bidi="ar"/>
        </w:rPr>
        <w:t>运输方式由供方根据交货时间要求自行决定，产品运送至需方所在地或需方指定地点，运输费用由供方负担。</w:t>
      </w:r>
    </w:p>
    <w:p w14:paraId="366D92AC">
      <w:pPr>
        <w:widowControl/>
        <w:numPr>
          <w:ilvl w:val="0"/>
          <w:numId w:val="21"/>
        </w:numPr>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rPr>
      </w:pPr>
      <w:bookmarkStart w:id="162" w:name="_Toc6818"/>
      <w:r>
        <w:rPr>
          <w:rFonts w:hint="eastAsia" w:ascii="宋体" w:hAnsi="宋体" w:eastAsia="宋体" w:cs="宋体"/>
          <w:b/>
          <w:color w:val="auto"/>
          <w:kern w:val="0"/>
          <w:sz w:val="24"/>
          <w:szCs w:val="24"/>
          <w:lang w:bidi="ar"/>
        </w:rPr>
        <w:t>交付及风险转移</w:t>
      </w:r>
      <w:bookmarkEnd w:id="162"/>
    </w:p>
    <w:p w14:paraId="7E22905F">
      <w:pPr>
        <w:widowControl/>
        <w:adjustRightInd w:val="0"/>
        <w:snapToGrid w:val="0"/>
        <w:spacing w:line="420" w:lineRule="exact"/>
        <w:ind w:right="-105" w:rightChars="-50"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bidi="ar"/>
        </w:rPr>
        <w:t>供方应对产品在运输、装卸、安装、调试过程中的损毁、灭失风险负责。产品经供方安装调试完毕，且经需方验收合格并交付需方后，产品的权属及风险转移至需方。</w:t>
      </w:r>
    </w:p>
    <w:p w14:paraId="049FD1E8">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rPr>
      </w:pPr>
      <w:bookmarkStart w:id="163" w:name="_Toc17173"/>
      <w:r>
        <w:rPr>
          <w:rFonts w:hint="eastAsia" w:ascii="宋体" w:hAnsi="宋体" w:eastAsia="宋体" w:cs="宋体"/>
          <w:b/>
          <w:color w:val="auto"/>
          <w:kern w:val="0"/>
          <w:sz w:val="24"/>
          <w:szCs w:val="24"/>
          <w:lang w:bidi="ar"/>
        </w:rPr>
        <w:t>六、交付时外观状态</w:t>
      </w:r>
      <w:bookmarkEnd w:id="163"/>
    </w:p>
    <w:p w14:paraId="3FF776BF">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产品交付需方时应外观完好，无破损、无变形、无掉漆等。</w:t>
      </w:r>
    </w:p>
    <w:p w14:paraId="341A503D">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rPr>
      </w:pPr>
      <w:bookmarkStart w:id="164" w:name="_Toc13219"/>
      <w:r>
        <w:rPr>
          <w:rFonts w:hint="eastAsia" w:ascii="宋体" w:hAnsi="宋体" w:eastAsia="宋体" w:cs="宋体"/>
          <w:b/>
          <w:color w:val="auto"/>
          <w:kern w:val="0"/>
          <w:sz w:val="24"/>
          <w:szCs w:val="24"/>
          <w:lang w:bidi="ar"/>
        </w:rPr>
        <w:t>七、包装标准、包装品的处理和费用负担</w:t>
      </w:r>
      <w:bookmarkEnd w:id="164"/>
      <w:r>
        <w:rPr>
          <w:rFonts w:hint="eastAsia" w:ascii="宋体" w:hAnsi="宋体" w:eastAsia="宋体" w:cs="宋体"/>
          <w:b/>
          <w:color w:val="auto"/>
          <w:kern w:val="0"/>
          <w:sz w:val="24"/>
          <w:szCs w:val="24"/>
          <w:lang w:bidi="ar"/>
        </w:rPr>
        <w:t xml:space="preserve"> </w:t>
      </w:r>
    </w:p>
    <w:p w14:paraId="0A369DFF">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1.出厂原包装，适合长途运输及合理的多次搬动，并有良好的防湿、防潮、防震和防腐蚀的能力；包装费用由供方承担，包装物不回收。</w:t>
      </w:r>
    </w:p>
    <w:p w14:paraId="5D49B108">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2.包装箱内应有装箱清单（应注明所购产品型号、数量）、测试报告、合格证、质保书和保修卡等。</w:t>
      </w:r>
    </w:p>
    <w:p w14:paraId="08C630A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rPr>
      </w:pPr>
      <w:bookmarkStart w:id="165" w:name="_Toc29492"/>
      <w:r>
        <w:rPr>
          <w:rFonts w:hint="eastAsia" w:ascii="宋体" w:hAnsi="宋体" w:eastAsia="宋体" w:cs="宋体"/>
          <w:b/>
          <w:color w:val="auto"/>
          <w:kern w:val="0"/>
          <w:sz w:val="24"/>
          <w:szCs w:val="24"/>
          <w:lang w:bidi="ar"/>
        </w:rPr>
        <w:t>八、随机备品、配件、工具数量及供应办法</w:t>
      </w:r>
      <w:bookmarkEnd w:id="165"/>
    </w:p>
    <w:p w14:paraId="2A906550">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供方应按满足需方使用要求以及行业、国家标准，配备足量的备品、备件及工具。产品备品、备件及工具，随产品一并交付。若需方另有需求，双方应在本合同第一条予以明确。</w:t>
      </w:r>
    </w:p>
    <w:p w14:paraId="771A581D">
      <w:pPr>
        <w:adjustRightInd w:val="0"/>
        <w:snapToGrid w:val="0"/>
        <w:spacing w:line="420" w:lineRule="exact"/>
        <w:ind w:left="433" w:leftChars="206" w:right="-105" w:rightChars="-50"/>
        <w:outlineLvl w:val="0"/>
        <w:rPr>
          <w:rFonts w:hint="eastAsia" w:ascii="宋体" w:hAnsi="宋体" w:eastAsia="宋体" w:cs="宋体"/>
          <w:b/>
          <w:color w:val="auto"/>
          <w:kern w:val="0"/>
          <w:sz w:val="24"/>
          <w:szCs w:val="24"/>
        </w:rPr>
      </w:pPr>
      <w:bookmarkStart w:id="166" w:name="_Toc21505"/>
      <w:r>
        <w:rPr>
          <w:rFonts w:hint="eastAsia" w:ascii="宋体" w:hAnsi="宋体" w:eastAsia="宋体" w:cs="宋体"/>
          <w:b/>
          <w:color w:val="auto"/>
          <w:sz w:val="24"/>
          <w:szCs w:val="24"/>
          <w:lang w:bidi="ar"/>
        </w:rPr>
        <w:t>九、</w:t>
      </w:r>
      <w:r>
        <w:rPr>
          <w:rFonts w:hint="eastAsia" w:ascii="宋体" w:hAnsi="宋体" w:eastAsia="宋体" w:cs="宋体"/>
          <w:b/>
          <w:color w:val="auto"/>
          <w:kern w:val="0"/>
          <w:sz w:val="24"/>
          <w:szCs w:val="24"/>
          <w:lang w:bidi="ar"/>
        </w:rPr>
        <w:t>验收主体、时间、标准、方法及提出异议期限</w:t>
      </w:r>
      <w:bookmarkEnd w:id="166"/>
    </w:p>
    <w:p w14:paraId="1786BD3E">
      <w:pPr>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1.货到需方现场后，供方应在</w:t>
      </w:r>
      <w:r>
        <w:rPr>
          <w:rFonts w:hint="eastAsia" w:ascii="宋体" w:hAnsi="宋体" w:eastAsia="宋体" w:cs="宋体"/>
          <w:color w:val="auto"/>
          <w:kern w:val="0"/>
          <w:sz w:val="24"/>
          <w:szCs w:val="24"/>
          <w:u w:val="single"/>
          <w:lang w:bidi="ar"/>
        </w:rPr>
        <w:t>3</w:t>
      </w:r>
      <w:r>
        <w:rPr>
          <w:rFonts w:hint="eastAsia" w:ascii="宋体" w:hAnsi="宋体" w:eastAsia="宋体" w:cs="宋体"/>
          <w:color w:val="auto"/>
          <w:kern w:val="0"/>
          <w:sz w:val="24"/>
          <w:szCs w:val="24"/>
          <w:lang w:bidi="ar"/>
        </w:rPr>
        <w:t>日内安装调试完毕；安装调试完毕后，供需双方共同对产品的型号规格、供货数量、产品质量、性能特点、技术参数等方面进行验收；验收标准满足需方使用要求。</w:t>
      </w:r>
    </w:p>
    <w:p w14:paraId="5BEA7D48">
      <w:pPr>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auto"/>
          <w:sz w:val="24"/>
          <w:szCs w:val="24"/>
          <w:lang w:bidi="ar"/>
        </w:rPr>
        <w:t>由供方承担。</w:t>
      </w:r>
    </w:p>
    <w:p w14:paraId="4E6838B6">
      <w:pPr>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auto"/>
          <w:kern w:val="0"/>
          <w:sz w:val="24"/>
          <w:szCs w:val="24"/>
          <w:lang w:bidi="ar"/>
        </w:rPr>
        <w:t>到需方书面异议后，应在</w:t>
      </w:r>
      <w:r>
        <w:rPr>
          <w:rFonts w:hint="eastAsia" w:ascii="宋体" w:hAnsi="宋体" w:eastAsia="宋体" w:cs="宋体"/>
          <w:bCs/>
          <w:color w:val="auto"/>
          <w:kern w:val="0"/>
          <w:sz w:val="24"/>
          <w:szCs w:val="24"/>
          <w:u w:val="single"/>
          <w:lang w:bidi="ar"/>
        </w:rPr>
        <w:t>7</w:t>
      </w:r>
      <w:r>
        <w:rPr>
          <w:rFonts w:hint="eastAsia" w:ascii="宋体" w:hAnsi="宋体" w:eastAsia="宋体" w:cs="宋体"/>
          <w:bCs/>
          <w:color w:val="auto"/>
          <w:kern w:val="0"/>
          <w:sz w:val="24"/>
          <w:szCs w:val="24"/>
          <w:lang w:bidi="ar"/>
        </w:rPr>
        <w:t>日内负责处理完毕，否则，即</w:t>
      </w:r>
      <w:r>
        <w:rPr>
          <w:rFonts w:hint="eastAsia" w:ascii="宋体" w:hAnsi="宋体" w:eastAsia="宋体" w:cs="宋体"/>
          <w:color w:val="auto"/>
          <w:kern w:val="0"/>
          <w:sz w:val="24"/>
          <w:szCs w:val="24"/>
          <w:lang w:bidi="ar"/>
        </w:rPr>
        <w:t>视为默认需方提出的异议和处理意见。</w:t>
      </w:r>
    </w:p>
    <w:p w14:paraId="2C95CA9D">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rPr>
      </w:pPr>
      <w:bookmarkStart w:id="167" w:name="_Toc6542"/>
      <w:r>
        <w:rPr>
          <w:rFonts w:hint="eastAsia" w:ascii="宋体" w:hAnsi="宋体" w:eastAsia="宋体" w:cs="宋体"/>
          <w:b/>
          <w:color w:val="auto"/>
          <w:kern w:val="0"/>
          <w:sz w:val="24"/>
          <w:szCs w:val="24"/>
          <w:lang w:bidi="ar"/>
        </w:rPr>
        <w:t>十、培训</w:t>
      </w:r>
      <w:bookmarkEnd w:id="167"/>
    </w:p>
    <w:p w14:paraId="10B9D1AE">
      <w:pPr>
        <w:pStyle w:val="40"/>
        <w:widowControl w:val="0"/>
        <w:adjustRightInd w:val="0"/>
        <w:snapToGrid w:val="0"/>
        <w:spacing w:before="0" w:beforeAutospacing="0" w:after="0" w:afterAutospacing="0" w:line="300" w:lineRule="auto"/>
        <w:ind w:firstLine="470" w:firstLineChars="196"/>
        <w:jc w:val="both"/>
        <w:rPr>
          <w:rFonts w:hint="eastAsia" w:cs="宋体"/>
          <w:b/>
          <w:color w:val="auto"/>
        </w:rPr>
      </w:pPr>
      <w:r>
        <w:rPr>
          <w:rFonts w:hint="eastAsia" w:cs="宋体"/>
          <w:bCs/>
          <w:color w:val="auto"/>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4CCA1F00">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auto"/>
        </w:rPr>
      </w:pPr>
      <w:bookmarkStart w:id="168" w:name="_Toc32188"/>
      <w:r>
        <w:rPr>
          <w:rFonts w:hint="eastAsia" w:ascii="宋体" w:hAnsi="宋体" w:eastAsia="宋体" w:cs="宋体"/>
          <w:b/>
          <w:color w:val="auto"/>
          <w:kern w:val="0"/>
          <w:sz w:val="24"/>
          <w:szCs w:val="24"/>
          <w:lang w:bidi="ar"/>
        </w:rPr>
        <w:t>十一、结算方式及期限</w:t>
      </w:r>
      <w:bookmarkEnd w:id="168"/>
    </w:p>
    <w:p w14:paraId="24268D17">
      <w:pPr>
        <w:widowControl/>
        <w:adjustRightInd w:val="0"/>
        <w:snapToGrid w:val="0"/>
        <w:spacing w:line="420" w:lineRule="exact"/>
        <w:jc w:val="left"/>
        <w:outlineLvl w:val="1"/>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 xml:space="preserve"> </w:t>
      </w:r>
      <w:bookmarkStart w:id="169" w:name="_Toc11426"/>
      <w:r>
        <w:rPr>
          <w:rFonts w:hint="eastAsia" w:ascii="宋体" w:hAnsi="宋体" w:eastAsia="宋体" w:cs="宋体"/>
          <w:color w:val="auto"/>
          <w:kern w:val="0"/>
          <w:sz w:val="24"/>
          <w:szCs w:val="24"/>
          <w:lang w:bidi="ar"/>
        </w:rPr>
        <w:t>(一)结算方式为需方通过本合同中供方提供的银行账号进行转账。</w:t>
      </w:r>
      <w:bookmarkEnd w:id="169"/>
    </w:p>
    <w:p w14:paraId="4715A176">
      <w:pPr>
        <w:widowControl/>
        <w:adjustRightInd w:val="0"/>
        <w:snapToGrid w:val="0"/>
        <w:spacing w:line="420" w:lineRule="exact"/>
        <w:jc w:val="left"/>
        <w:outlineLvl w:val="1"/>
        <w:rPr>
          <w:rFonts w:hint="eastAsia" w:ascii="宋体" w:hAnsi="宋体" w:eastAsia="宋体" w:cs="宋体"/>
          <w:color w:val="auto"/>
          <w:kern w:val="0"/>
          <w:sz w:val="24"/>
          <w:szCs w:val="24"/>
        </w:rPr>
      </w:pPr>
      <w:bookmarkStart w:id="170" w:name="_Toc24531"/>
      <w:r>
        <w:rPr>
          <w:rFonts w:hint="eastAsia" w:ascii="宋体" w:hAnsi="宋体" w:eastAsia="宋体" w:cs="宋体"/>
          <w:color w:val="auto"/>
          <w:kern w:val="0"/>
          <w:sz w:val="24"/>
          <w:szCs w:val="24"/>
          <w:lang w:bidi="ar"/>
        </w:rPr>
        <w:t>（二）合同款项以转账方式支付：</w:t>
      </w:r>
      <w:bookmarkEnd w:id="170"/>
    </w:p>
    <w:p w14:paraId="19D9A8C6">
      <w:pPr>
        <w:adjustRightInd w:val="0"/>
        <w:snapToGrid w:val="0"/>
        <w:spacing w:line="300" w:lineRule="auto"/>
        <w:ind w:firstLine="480" w:firstLineChars="200"/>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1.合同履约保证金：合同签订生效后，30个工作日内供方应按合同总价的5%向需方支付履约保证金，即      元（人民币：     元整），项目验收合格30个工作日内，需方以银行电汇方式退还供方。</w:t>
      </w:r>
    </w:p>
    <w:p w14:paraId="011A0812">
      <w:pPr>
        <w:adjustRightInd w:val="0"/>
        <w:snapToGrid w:val="0"/>
        <w:spacing w:line="300" w:lineRule="auto"/>
        <w:ind w:firstLine="480" w:firstLineChars="200"/>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2.合同签订生效后，三十个工作日内支付供方合同款的30%，即人民币         元（大写：人民币      元整）</w:t>
      </w:r>
      <w:r>
        <w:rPr>
          <w:rFonts w:hint="eastAsia" w:ascii="宋体" w:hAnsi="宋体" w:eastAsia="宋体" w:cs="宋体"/>
          <w:color w:val="auto"/>
          <w:kern w:val="0"/>
          <w:sz w:val="24"/>
          <w:szCs w:val="24"/>
          <w:lang w:eastAsia="zh-CN" w:bidi="ar"/>
        </w:rPr>
        <w:t>；</w:t>
      </w:r>
    </w:p>
    <w:p w14:paraId="207E076B">
      <w:pPr>
        <w:adjustRightInd w:val="0"/>
        <w:snapToGrid w:val="0"/>
        <w:spacing w:line="300" w:lineRule="auto"/>
        <w:ind w:firstLine="480" w:firstLineChars="200"/>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3.供方在合同约定时间内将产品交付</w:t>
      </w:r>
      <w:r>
        <w:rPr>
          <w:rFonts w:hint="eastAsia" w:ascii="宋体" w:hAnsi="宋体" w:eastAsia="宋体" w:cs="宋体"/>
          <w:color w:val="auto"/>
          <w:kern w:val="0"/>
          <w:sz w:val="24"/>
          <w:szCs w:val="24"/>
          <w:lang w:val="en-US" w:eastAsia="zh-CN" w:bidi="ar"/>
        </w:rPr>
        <w:t>需方</w:t>
      </w: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lang w:val="en-US" w:eastAsia="zh-CN" w:bidi="ar"/>
        </w:rPr>
        <w:t>需方</w:t>
      </w:r>
      <w:r>
        <w:rPr>
          <w:rFonts w:hint="eastAsia" w:ascii="宋体" w:hAnsi="宋体" w:eastAsia="宋体" w:cs="宋体"/>
          <w:color w:val="auto"/>
          <w:kern w:val="0"/>
          <w:sz w:val="24"/>
          <w:szCs w:val="24"/>
          <w:lang w:bidi="ar"/>
        </w:rPr>
        <w:t>在产品安装调试完毕并验收合格</w:t>
      </w:r>
      <w:r>
        <w:rPr>
          <w:rFonts w:hint="eastAsia" w:ascii="宋体" w:hAnsi="宋体" w:eastAsia="宋体" w:cs="宋体"/>
          <w:color w:val="auto"/>
          <w:kern w:val="0"/>
          <w:sz w:val="24"/>
          <w:szCs w:val="24"/>
          <w:lang w:val="en-US" w:eastAsia="zh-CN" w:bidi="ar"/>
        </w:rPr>
        <w:t>且</w:t>
      </w:r>
      <w:r>
        <w:rPr>
          <w:rFonts w:hint="eastAsia" w:ascii="宋体" w:hAnsi="宋体" w:eastAsia="宋体" w:cs="宋体"/>
          <w:color w:val="auto"/>
          <w:kern w:val="0"/>
          <w:sz w:val="24"/>
          <w:szCs w:val="24"/>
          <w:lang w:bidi="ar"/>
        </w:rPr>
        <w:t>收到供方开具的全额增值税专用发票后三十个工作日内支付供方合同款的30%，即人民币         元（大写：人民币      元整）；</w:t>
      </w:r>
    </w:p>
    <w:p w14:paraId="2E7C990D">
      <w:pPr>
        <w:adjustRightInd w:val="0"/>
        <w:snapToGrid w:val="0"/>
        <w:spacing w:line="300" w:lineRule="auto"/>
        <w:ind w:firstLine="480" w:firstLineChars="200"/>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4.验收合格后试运行六个月，三十个工作日内支付供方合同款的30%，即人民币        元（大写：人民币     元整）；</w:t>
      </w:r>
    </w:p>
    <w:p w14:paraId="12E699C2">
      <w:pPr>
        <w:adjustRightInd w:val="0"/>
        <w:snapToGrid w:val="0"/>
        <w:spacing w:line="300" w:lineRule="auto"/>
        <w:ind w:firstLine="480" w:firstLineChars="20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5.剩余合同尾款作为</w:t>
      </w:r>
      <w:r>
        <w:rPr>
          <w:rFonts w:hint="eastAsia" w:ascii="宋体" w:hAnsi="宋体" w:eastAsia="宋体" w:cs="宋体"/>
          <w:color w:val="auto"/>
          <w:kern w:val="0"/>
          <w:sz w:val="24"/>
          <w:szCs w:val="24"/>
          <w:lang w:bidi="ar"/>
        </w:rPr>
        <w:t>供方</w:t>
      </w:r>
      <w:r>
        <w:rPr>
          <w:rFonts w:hint="eastAsia" w:ascii="宋体" w:hAnsi="宋体" w:eastAsia="宋体" w:cs="宋体"/>
          <w:color w:val="auto"/>
          <w:kern w:val="0"/>
          <w:sz w:val="24"/>
          <w:szCs w:val="24"/>
          <w:lang w:val="en-US" w:eastAsia="zh-CN" w:bidi="ar"/>
        </w:rPr>
        <w:t>履行售后维保的质保金，产品无质量问题或质量瑕疵，自收到</w:t>
      </w:r>
      <w:r>
        <w:rPr>
          <w:rFonts w:hint="eastAsia" w:ascii="宋体" w:hAnsi="宋体" w:eastAsia="宋体" w:cs="宋体"/>
          <w:color w:val="auto"/>
          <w:kern w:val="0"/>
          <w:sz w:val="24"/>
          <w:szCs w:val="24"/>
          <w:lang w:bidi="ar"/>
        </w:rPr>
        <w:t>供方</w:t>
      </w:r>
      <w:r>
        <w:rPr>
          <w:rFonts w:hint="eastAsia" w:ascii="宋体" w:hAnsi="宋体" w:eastAsia="宋体" w:cs="宋体"/>
          <w:color w:val="auto"/>
          <w:kern w:val="0"/>
          <w:sz w:val="24"/>
          <w:szCs w:val="24"/>
          <w:lang w:val="en-US" w:eastAsia="zh-CN" w:bidi="ar"/>
        </w:rPr>
        <w:t>全额增值税专用发票之日起12个月后支付</w:t>
      </w:r>
      <w:r>
        <w:rPr>
          <w:rFonts w:hint="eastAsia" w:ascii="宋体" w:hAnsi="宋体" w:eastAsia="宋体" w:cs="宋体"/>
          <w:color w:val="auto"/>
          <w:kern w:val="0"/>
          <w:sz w:val="24"/>
          <w:szCs w:val="24"/>
          <w:lang w:bidi="ar"/>
        </w:rPr>
        <w:t>供方</w:t>
      </w:r>
      <w:r>
        <w:rPr>
          <w:rFonts w:hint="eastAsia" w:ascii="宋体" w:hAnsi="宋体" w:eastAsia="宋体" w:cs="宋体"/>
          <w:color w:val="auto"/>
          <w:kern w:val="0"/>
          <w:sz w:val="24"/>
          <w:szCs w:val="24"/>
          <w:lang w:val="en-US" w:eastAsia="zh-CN" w:bidi="ar"/>
        </w:rPr>
        <w:t>合同尾款，</w:t>
      </w:r>
      <w:r>
        <w:rPr>
          <w:rFonts w:hint="eastAsia" w:ascii="宋体" w:hAnsi="宋体" w:eastAsia="宋体" w:cs="宋体"/>
          <w:color w:val="auto"/>
          <w:kern w:val="0"/>
          <w:sz w:val="24"/>
          <w:szCs w:val="24"/>
          <w:lang w:bidi="ar"/>
        </w:rPr>
        <w:t>即人民币         元（大写：人民币      元整）</w:t>
      </w:r>
      <w:r>
        <w:rPr>
          <w:rFonts w:hint="eastAsia" w:ascii="宋体" w:hAnsi="宋体" w:eastAsia="宋体" w:cs="宋体"/>
          <w:color w:val="auto"/>
          <w:kern w:val="0"/>
          <w:sz w:val="24"/>
          <w:szCs w:val="24"/>
          <w:lang w:eastAsia="zh-CN" w:bidi="ar"/>
        </w:rPr>
        <w:t>；</w:t>
      </w:r>
    </w:p>
    <w:p w14:paraId="03C320E7">
      <w:pPr>
        <w:adjustRightInd w:val="0"/>
        <w:snapToGrid w:val="0"/>
        <w:spacing w:line="300" w:lineRule="auto"/>
        <w:ind w:firstLine="480" w:firstLineChars="200"/>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6</w:t>
      </w:r>
      <w:r>
        <w:rPr>
          <w:rFonts w:hint="eastAsia" w:ascii="宋体" w:hAnsi="宋体" w:eastAsia="宋体" w:cs="宋体"/>
          <w:color w:val="auto"/>
          <w:kern w:val="0"/>
          <w:sz w:val="24"/>
          <w:szCs w:val="24"/>
          <w:lang w:bidi="ar"/>
        </w:rPr>
        <w:t>.供方开具</w:t>
      </w:r>
      <w:r>
        <w:rPr>
          <w:rFonts w:hint="eastAsia" w:ascii="宋体" w:hAnsi="宋体" w:eastAsia="宋体" w:cs="宋体"/>
          <w:color w:val="auto"/>
          <w:kern w:val="0"/>
          <w:sz w:val="24"/>
          <w:szCs w:val="24"/>
          <w:lang w:val="en-US" w:eastAsia="zh-CN" w:bidi="ar"/>
        </w:rPr>
        <w:t>税率为</w:t>
      </w:r>
      <w:r>
        <w:rPr>
          <w:rFonts w:hint="eastAsia" w:ascii="宋体" w:hAnsi="宋体" w:eastAsia="宋体" w:cs="宋体"/>
          <w:color w:val="auto"/>
          <w:kern w:val="0"/>
          <w:sz w:val="24"/>
          <w:szCs w:val="24"/>
          <w:lang w:bidi="ar"/>
        </w:rPr>
        <w:t>__%增值税专用发票。供方未交付发票的，需方付款时间顺延。</w:t>
      </w:r>
    </w:p>
    <w:p w14:paraId="41D9057F">
      <w:pPr>
        <w:adjustRightInd w:val="0"/>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w:t>
      </w:r>
      <w:r>
        <w:rPr>
          <w:rFonts w:hint="eastAsia" w:ascii="宋体" w:hAnsi="宋体" w:eastAsia="宋体" w:cs="宋体"/>
          <w:color w:val="auto"/>
          <w:sz w:val="24"/>
          <w:szCs w:val="24"/>
          <w:lang w:bidi="ar"/>
        </w:rPr>
        <w:t>.</w:t>
      </w:r>
      <w:r>
        <w:rPr>
          <w:rFonts w:hint="eastAsia" w:ascii="宋体" w:hAnsi="宋体" w:eastAsia="宋体" w:cs="宋体"/>
          <w:color w:val="auto"/>
          <w:kern w:val="0"/>
          <w:sz w:val="24"/>
          <w:szCs w:val="24"/>
          <w:lang w:bidi="ar"/>
        </w:rPr>
        <w:t>本合同含税总价主要包括产品价格、</w:t>
      </w:r>
      <w:r>
        <w:rPr>
          <w:rFonts w:hint="eastAsia" w:ascii="宋体" w:hAnsi="宋体" w:eastAsia="宋体" w:cs="宋体"/>
          <w:color w:val="auto"/>
          <w:kern w:val="0"/>
          <w:sz w:val="24"/>
          <w:szCs w:val="24"/>
          <w:lang w:eastAsia="zh-CN" w:bidi="ar"/>
        </w:rPr>
        <w:t>运输费、安装费、质保期内的维保费用、其它费（含技术服务费用、技术资料费、引进技术专利费、各种检测检验试验费、安装调试费、培训技术人员费等）</w:t>
      </w:r>
      <w:r>
        <w:rPr>
          <w:rFonts w:hint="eastAsia" w:ascii="宋体" w:hAnsi="宋体" w:eastAsia="宋体" w:cs="宋体"/>
          <w:color w:val="auto"/>
          <w:kern w:val="0"/>
          <w:sz w:val="24"/>
          <w:szCs w:val="24"/>
          <w:lang w:bidi="ar"/>
        </w:rPr>
        <w:t>等为完成本合同项目所需的一切费用。</w:t>
      </w:r>
    </w:p>
    <w:p w14:paraId="0520A3F7">
      <w:pPr>
        <w:adjustRightInd w:val="0"/>
        <w:snapToGrid w:val="0"/>
        <w:spacing w:line="300" w:lineRule="auto"/>
        <w:ind w:firstLine="480" w:firstLineChars="200"/>
        <w:rPr>
          <w:rFonts w:hint="eastAsia" w:ascii="宋体" w:hAnsi="宋体" w:eastAsia="宋体" w:cs="宋体"/>
          <w:color w:val="auto"/>
          <w:sz w:val="24"/>
          <w:szCs w:val="24"/>
          <w:lang w:bidi="ar"/>
        </w:rPr>
      </w:pPr>
      <w:r>
        <w:rPr>
          <w:rFonts w:hint="eastAsia" w:ascii="宋体" w:hAnsi="宋体" w:eastAsia="宋体" w:cs="宋体"/>
          <w:color w:val="auto"/>
          <w:sz w:val="24"/>
          <w:szCs w:val="24"/>
          <w:lang w:val="en-US" w:eastAsia="zh-CN" w:bidi="ar"/>
        </w:rPr>
        <w:t>8</w:t>
      </w:r>
      <w:r>
        <w:rPr>
          <w:rFonts w:hint="eastAsia" w:ascii="宋体" w:hAnsi="宋体" w:eastAsia="宋体" w:cs="宋体"/>
          <w:color w:val="auto"/>
          <w:sz w:val="24"/>
          <w:szCs w:val="24"/>
          <w:lang w:bidi="ar"/>
        </w:rPr>
        <w:t>.税率调整处理：若因国家政策税率发生变化时，按照不含税单价不变原则调整合同价格。</w:t>
      </w:r>
    </w:p>
    <w:p w14:paraId="7617410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rPr>
      </w:pPr>
      <w:bookmarkStart w:id="171" w:name="_Toc20484"/>
      <w:r>
        <w:rPr>
          <w:rFonts w:hint="eastAsia" w:ascii="宋体" w:hAnsi="宋体" w:eastAsia="宋体" w:cs="宋体"/>
          <w:b/>
          <w:color w:val="auto"/>
          <w:kern w:val="0"/>
          <w:sz w:val="24"/>
          <w:szCs w:val="24"/>
          <w:lang w:bidi="ar"/>
        </w:rPr>
        <w:t>十二、商业秘密的保护</w:t>
      </w:r>
      <w:bookmarkEnd w:id="171"/>
    </w:p>
    <w:p w14:paraId="53BD8B6F">
      <w:pPr>
        <w:widowControl/>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bidi="ar"/>
        </w:rPr>
        <w:t>供方对产品技术指标及在合同谈判和履行过程中所知悉的需方的所有信息负有保密责任，如因供方原因出现失密，一切责任由供方承担，并赔偿由此给需方造成的损失。本条款长期有效，不因本合同的终止而失效。</w:t>
      </w:r>
    </w:p>
    <w:p w14:paraId="1804AED8">
      <w:pPr>
        <w:widowControl/>
        <w:adjustRightInd w:val="0"/>
        <w:snapToGrid w:val="0"/>
        <w:spacing w:line="420" w:lineRule="exact"/>
        <w:ind w:firstLine="482" w:firstLineChars="200"/>
        <w:jc w:val="left"/>
        <w:outlineLvl w:val="0"/>
        <w:rPr>
          <w:rFonts w:hint="eastAsia" w:ascii="宋体" w:hAnsi="宋体" w:eastAsia="宋体" w:cs="宋体"/>
          <w:b/>
          <w:color w:val="auto"/>
          <w:sz w:val="24"/>
          <w:szCs w:val="24"/>
        </w:rPr>
      </w:pPr>
      <w:bookmarkStart w:id="172" w:name="_Toc17874"/>
      <w:r>
        <w:rPr>
          <w:rFonts w:hint="eastAsia" w:ascii="宋体" w:hAnsi="宋体" w:eastAsia="宋体" w:cs="宋体"/>
          <w:b/>
          <w:color w:val="auto"/>
          <w:sz w:val="24"/>
          <w:szCs w:val="24"/>
          <w:lang w:bidi="ar"/>
        </w:rPr>
        <w:t>十三、售后服务</w:t>
      </w:r>
      <w:bookmarkEnd w:id="172"/>
    </w:p>
    <w:p w14:paraId="10728350">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1.供方应在产品寿命期内对产品做好质量保证和维修服务，应做到及时响应和及时解决。具体执行如下：</w:t>
      </w:r>
    </w:p>
    <w:p w14:paraId="26C69573">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供方须保证其售后服务联系电话（合同尾页）7X24小时接通，针对需方提出的技术问题，0.5小时内通过电话、邮件、远程协助以及现场服务等方式进行解答。对于一般性故障（不影响系统整体运行），供方将在接到故障通知2小时内给予答复，指导需方技术人员排除故障，使系统运行和使用恢复正常。对于严重故障（影响系统整体）或远程指导无法解决的故障，供方将在接到故障通知后，指派技术人员在3小时内到达现场，为需方解决问题，使系统运行和使用恢复正常，并提供详细故障分析和排除报告。若因非需方自身原因造成系统不能正常运行时，供方将负责系统的修改和维护，由此发生的一切费用由供方承担</w:t>
      </w:r>
    </w:p>
    <w:p w14:paraId="6AE5B1B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2.需方发现产品存在质量缺陷，供方应无条件进行保修，并不得收取任何费用。</w:t>
      </w:r>
    </w:p>
    <w:p w14:paraId="7F0CB9E4">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3.供方如更换售后服务联系电话，应提前3日书面通知需方。</w:t>
      </w:r>
    </w:p>
    <w:p w14:paraId="60F68E95">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auto"/>
          <w:kern w:val="0"/>
          <w:sz w:val="24"/>
          <w:szCs w:val="24"/>
          <w:shd w:val="clear" w:color="auto" w:fill="FFFFFF"/>
        </w:rPr>
      </w:pPr>
      <w:bookmarkStart w:id="173" w:name="_Toc9782"/>
      <w:r>
        <w:rPr>
          <w:rFonts w:hint="eastAsia" w:ascii="宋体" w:hAnsi="宋体" w:eastAsia="宋体" w:cs="宋体"/>
          <w:b/>
          <w:color w:val="auto"/>
          <w:kern w:val="0"/>
          <w:sz w:val="24"/>
          <w:szCs w:val="24"/>
          <w:shd w:val="clear" w:color="auto" w:fill="FFFFFF"/>
          <w:lang w:bidi="ar"/>
        </w:rPr>
        <w:t>十四、权属及知识产权</w:t>
      </w:r>
      <w:bookmarkEnd w:id="173"/>
    </w:p>
    <w:p w14:paraId="09DC4BF3">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1.供方必须保证对所提供的产品具有完整的所有权，产品无抵押，且产品所涉及的知识产权权属无争议。</w:t>
      </w:r>
    </w:p>
    <w:p w14:paraId="0FDA84C7">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2.若供方提供的产品或采用的工艺所涉及的知识产权是第三方授权许可使用的，供方须向需方提供相应知识产权许可证明。</w:t>
      </w:r>
    </w:p>
    <w:p w14:paraId="35ACA2F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做他用。除需方书面许可外，供方不得对需方提供的图纸等资料所涉及的知识产权作任何改进。</w:t>
      </w:r>
    </w:p>
    <w:p w14:paraId="7F33EDD6">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664026B">
      <w:pPr>
        <w:widowControl/>
        <w:shd w:val="clear" w:color="auto" w:fill="FFFFFF"/>
        <w:adjustRightInd w:val="0"/>
        <w:snapToGrid w:val="0"/>
        <w:spacing w:line="420" w:lineRule="exact"/>
        <w:ind w:firstLine="480" w:firstLineChars="200"/>
        <w:jc w:val="left"/>
        <w:rPr>
          <w:rFonts w:hint="eastAsia" w:ascii="宋体" w:hAnsi="宋体" w:eastAsia="宋体" w:cs="宋体"/>
          <w:b/>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6D6B4D57">
      <w:pPr>
        <w:widowControl/>
        <w:adjustRightInd w:val="0"/>
        <w:snapToGrid w:val="0"/>
        <w:spacing w:line="420" w:lineRule="exact"/>
        <w:ind w:right="-105" w:rightChars="-50" w:firstLine="472" w:firstLineChars="196"/>
        <w:outlineLvl w:val="0"/>
        <w:rPr>
          <w:rFonts w:hint="eastAsia" w:ascii="宋体" w:hAnsi="宋体" w:eastAsia="宋体" w:cs="宋体"/>
          <w:b/>
          <w:color w:val="auto"/>
          <w:kern w:val="0"/>
          <w:sz w:val="24"/>
          <w:szCs w:val="24"/>
        </w:rPr>
      </w:pPr>
      <w:bookmarkStart w:id="174" w:name="_Toc16590"/>
      <w:r>
        <w:rPr>
          <w:rFonts w:hint="eastAsia" w:ascii="宋体" w:hAnsi="宋体" w:eastAsia="宋体" w:cs="宋体"/>
          <w:b/>
          <w:color w:val="auto"/>
          <w:kern w:val="0"/>
          <w:sz w:val="24"/>
          <w:szCs w:val="24"/>
          <w:lang w:bidi="ar"/>
        </w:rPr>
        <w:t>十五、违约责任</w:t>
      </w:r>
      <w:bookmarkEnd w:id="174"/>
    </w:p>
    <w:p w14:paraId="7EB8BE72">
      <w:pPr>
        <w:adjustRightInd w:val="0"/>
        <w:snapToGrid w:val="0"/>
        <w:spacing w:line="42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sz w:val="24"/>
          <w:szCs w:val="24"/>
          <w:lang w:bidi="ar"/>
        </w:rPr>
        <w:t>1</w:t>
      </w:r>
      <w:r>
        <w:rPr>
          <w:rFonts w:hint="eastAsia" w:ascii="宋体" w:hAnsi="宋体" w:eastAsia="宋体" w:cs="宋体"/>
          <w:color w:val="auto"/>
          <w:kern w:val="0"/>
          <w:sz w:val="24"/>
          <w:szCs w:val="24"/>
          <w:lang w:bidi="ar"/>
        </w:rPr>
        <w:t>.供方逾期交货的，每逾期一日应按照合同总额的</w:t>
      </w:r>
      <w:r>
        <w:rPr>
          <w:rFonts w:hint="eastAsia" w:ascii="宋体" w:hAnsi="宋体" w:eastAsia="宋体" w:cs="宋体"/>
          <w:color w:val="auto"/>
          <w:kern w:val="0"/>
          <w:u w:val="single"/>
          <w:lang w:bidi="ar"/>
        </w:rPr>
        <w:t>0.03%</w:t>
      </w:r>
      <w:r>
        <w:rPr>
          <w:rFonts w:hint="eastAsia" w:ascii="宋体" w:hAnsi="宋体" w:eastAsia="宋体" w:cs="宋体"/>
          <w:color w:val="auto"/>
          <w:kern w:val="0"/>
          <w:sz w:val="24"/>
          <w:szCs w:val="24"/>
          <w:lang w:bidi="ar"/>
        </w:rPr>
        <w:t>向需方支付违约金，并承担需方因此所受到的损失费用。</w:t>
      </w:r>
    </w:p>
    <w:p w14:paraId="164A1227">
      <w:pPr>
        <w:adjustRightInd w:val="0"/>
        <w:snapToGrid w:val="0"/>
        <w:spacing w:line="42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2.供方所交产品在质保期内发生非人为原因损坏的，除按本合同第二条承担质保责任外，每发生一次，应向需方支付合同金额5%的违约金。</w:t>
      </w:r>
    </w:p>
    <w:p w14:paraId="26D5D71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lang w:bidi="ar"/>
        </w:rPr>
      </w:pPr>
      <w:r>
        <w:rPr>
          <w:rFonts w:hint="eastAsia" w:ascii="宋体" w:hAnsi="宋体" w:eastAsia="宋体" w:cs="宋体"/>
          <w:color w:val="auto"/>
          <w:kern w:val="0"/>
          <w:sz w:val="24"/>
          <w:szCs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color w:val="auto"/>
        </w:rPr>
        <w:fldChar w:fldCharType="begin"/>
      </w:r>
      <w:r>
        <w:rPr>
          <w:color w:val="auto"/>
        </w:rPr>
        <w:instrText xml:space="preserve"> HYPERLINK "http://baike.baidu.com/view/38951.htm" </w:instrText>
      </w:r>
      <w:r>
        <w:rPr>
          <w:color w:val="auto"/>
        </w:rPr>
        <w:fldChar w:fldCharType="separate"/>
      </w:r>
      <w:r>
        <w:rPr>
          <w:rFonts w:hint="eastAsia" w:ascii="宋体" w:hAnsi="宋体" w:eastAsia="宋体" w:cs="宋体"/>
          <w:color w:val="auto"/>
          <w:kern w:val="0"/>
          <w:sz w:val="24"/>
          <w:szCs w:val="24"/>
          <w:shd w:val="clear" w:color="auto" w:fill="FFFFFF"/>
          <w:lang w:bidi="ar"/>
        </w:rPr>
        <w:t>违约金</w:t>
      </w:r>
      <w:r>
        <w:rPr>
          <w:rFonts w:hint="eastAsia" w:ascii="宋体" w:hAnsi="宋体" w:eastAsia="宋体" w:cs="宋体"/>
          <w:color w:val="auto"/>
          <w:kern w:val="0"/>
          <w:sz w:val="24"/>
          <w:szCs w:val="24"/>
          <w:shd w:val="clear" w:color="auto" w:fill="FFFFFF"/>
          <w:lang w:bidi="ar"/>
        </w:rPr>
        <w:fldChar w:fldCharType="end"/>
      </w:r>
      <w:r>
        <w:rPr>
          <w:rFonts w:hint="eastAsia" w:ascii="宋体" w:hAnsi="宋体" w:eastAsia="宋体" w:cs="宋体"/>
          <w:color w:val="auto"/>
          <w:kern w:val="0"/>
          <w:sz w:val="24"/>
          <w:szCs w:val="24"/>
          <w:shd w:val="clear" w:color="auto" w:fill="FFFFFF"/>
          <w:lang w:bidi="ar"/>
        </w:rPr>
        <w:t>。</w:t>
      </w:r>
    </w:p>
    <w:p w14:paraId="2835BD84">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lang w:bidi="ar"/>
        </w:rPr>
      </w:pPr>
      <w:r>
        <w:rPr>
          <w:rFonts w:hint="eastAsia" w:ascii="宋体" w:hAnsi="宋体" w:eastAsia="宋体" w:cs="宋体"/>
          <w:color w:val="auto"/>
          <w:kern w:val="0"/>
          <w:sz w:val="24"/>
          <w:szCs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285517F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22CF75">
      <w:pPr>
        <w:pStyle w:val="330"/>
        <w:widowControl/>
        <w:spacing w:line="420" w:lineRule="exact"/>
        <w:ind w:right="-99" w:rightChars="-47"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FBC80A5">
      <w:pPr>
        <w:numPr>
          <w:ilvl w:val="0"/>
          <w:numId w:val="22"/>
        </w:numPr>
        <w:adjustRightInd w:val="0"/>
        <w:snapToGrid w:val="0"/>
        <w:spacing w:line="300" w:lineRule="auto"/>
        <w:ind w:firstLine="482" w:firstLineChars="200"/>
        <w:outlineLvl w:val="0"/>
        <w:rPr>
          <w:rFonts w:hint="eastAsia" w:ascii="宋体" w:hAnsi="宋体" w:eastAsia="宋体" w:cs="宋体"/>
          <w:b/>
          <w:color w:val="auto"/>
          <w:kern w:val="0"/>
          <w:sz w:val="24"/>
          <w:szCs w:val="24"/>
        </w:rPr>
      </w:pPr>
      <w:bookmarkStart w:id="175" w:name="_Toc31273"/>
      <w:r>
        <w:rPr>
          <w:rFonts w:hint="eastAsia" w:ascii="宋体" w:hAnsi="宋体" w:eastAsia="宋体" w:cs="宋体"/>
          <w:b/>
          <w:color w:val="auto"/>
          <w:kern w:val="0"/>
          <w:sz w:val="24"/>
          <w:szCs w:val="24"/>
          <w:lang w:bidi="ar"/>
        </w:rPr>
        <w:t>不可抗力</w:t>
      </w:r>
      <w:bookmarkEnd w:id="175"/>
    </w:p>
    <w:p w14:paraId="50C19B5D">
      <w:pPr>
        <w:adjustRightInd w:val="0"/>
        <w:snapToGrid w:val="0"/>
        <w:spacing w:line="3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81B0982">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rPr>
      </w:pPr>
      <w:bookmarkStart w:id="176" w:name="_Toc15713"/>
      <w:r>
        <w:rPr>
          <w:rFonts w:hint="eastAsia" w:ascii="宋体" w:hAnsi="宋体" w:eastAsia="宋体" w:cs="宋体"/>
          <w:b/>
          <w:color w:val="auto"/>
          <w:kern w:val="0"/>
          <w:sz w:val="24"/>
          <w:szCs w:val="24"/>
          <w:lang w:bidi="ar"/>
        </w:rPr>
        <w:t>十七、安全环保条款</w:t>
      </w:r>
      <w:bookmarkEnd w:id="176"/>
    </w:p>
    <w:p w14:paraId="501BC9B1">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1.供方须严格遵守安全环保法律、法规和相关的安全环保管理制度。</w:t>
      </w:r>
    </w:p>
    <w:p w14:paraId="59B88099">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E8B67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bidi="ar"/>
        </w:rPr>
        <w:t>3.供方在产品生产过程中具有安全环保技术措施和专项方案，并严格贯彻落实。</w:t>
      </w:r>
    </w:p>
    <w:p w14:paraId="3A18453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rPr>
      </w:pPr>
      <w:bookmarkStart w:id="177" w:name="_Toc5727"/>
      <w:r>
        <w:rPr>
          <w:rFonts w:hint="eastAsia" w:ascii="宋体" w:hAnsi="宋体" w:eastAsia="宋体" w:cs="宋体"/>
          <w:b/>
          <w:color w:val="auto"/>
          <w:kern w:val="0"/>
          <w:sz w:val="24"/>
          <w:szCs w:val="24"/>
          <w:lang w:bidi="ar"/>
        </w:rPr>
        <w:t>十八、廉洁条款</w:t>
      </w:r>
      <w:bookmarkEnd w:id="177"/>
    </w:p>
    <w:p w14:paraId="2BFE5FC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56DBFCD">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bidi="ar"/>
        </w:rPr>
        <w:t>2.供方若遇到需方人员索贿，请及时向需方公司纪委举报，联系人：    ，联系电话：         。</w:t>
      </w:r>
    </w:p>
    <w:p w14:paraId="6859256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rPr>
      </w:pPr>
      <w:bookmarkStart w:id="178" w:name="_Toc1669"/>
      <w:r>
        <w:rPr>
          <w:rFonts w:hint="eastAsia" w:ascii="宋体" w:hAnsi="宋体" w:eastAsia="宋体" w:cs="宋体"/>
          <w:b/>
          <w:color w:val="auto"/>
          <w:kern w:val="0"/>
          <w:sz w:val="24"/>
          <w:szCs w:val="24"/>
          <w:lang w:bidi="ar"/>
        </w:rPr>
        <w:t>十九、解决合同纠纷的方式</w:t>
      </w:r>
      <w:bookmarkEnd w:id="178"/>
    </w:p>
    <w:p w14:paraId="5EA4D177">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发生争议由双方协商解决，协商不成提交需方所在地人民法院裁决。诉讼期间，除争议条款外，合同其他条款，供方应继续履行。</w:t>
      </w:r>
    </w:p>
    <w:p w14:paraId="724AEFD5">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auto"/>
          <w:kern w:val="0"/>
          <w:sz w:val="24"/>
          <w:szCs w:val="24"/>
        </w:rPr>
      </w:pPr>
      <w:bookmarkStart w:id="179" w:name="_Toc29277"/>
      <w:r>
        <w:rPr>
          <w:rFonts w:hint="eastAsia" w:ascii="宋体" w:hAnsi="宋体" w:eastAsia="宋体" w:cs="宋体"/>
          <w:b/>
          <w:color w:val="auto"/>
          <w:kern w:val="0"/>
          <w:sz w:val="24"/>
          <w:szCs w:val="24"/>
          <w:lang w:bidi="ar"/>
        </w:rPr>
        <w:t>二十、合同生效：</w:t>
      </w:r>
      <w:bookmarkEnd w:id="179"/>
    </w:p>
    <w:p w14:paraId="3EC49DB8">
      <w:pPr>
        <w:widowControl/>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本合同一式</w:t>
      </w:r>
      <w:r>
        <w:rPr>
          <w:rFonts w:hint="eastAsia" w:ascii="宋体" w:hAnsi="宋体" w:eastAsia="宋体" w:cs="宋体"/>
          <w:color w:val="auto"/>
          <w:kern w:val="0"/>
          <w:sz w:val="24"/>
          <w:szCs w:val="24"/>
          <w:u w:val="single"/>
          <w:lang w:bidi="ar"/>
        </w:rPr>
        <w:t>肆</w:t>
      </w:r>
      <w:r>
        <w:rPr>
          <w:rFonts w:hint="eastAsia" w:ascii="宋体" w:hAnsi="宋体" w:eastAsia="宋体" w:cs="宋体"/>
          <w:color w:val="auto"/>
          <w:kern w:val="0"/>
          <w:sz w:val="24"/>
          <w:szCs w:val="24"/>
          <w:lang w:bidi="ar"/>
        </w:rPr>
        <w:t>份，供方</w:t>
      </w:r>
      <w:r>
        <w:rPr>
          <w:rFonts w:hint="eastAsia" w:ascii="宋体" w:hAnsi="宋体" w:eastAsia="宋体" w:cs="宋体"/>
          <w:color w:val="auto"/>
          <w:kern w:val="0"/>
          <w:sz w:val="24"/>
          <w:szCs w:val="24"/>
          <w:u w:val="single"/>
          <w:lang w:bidi="ar"/>
        </w:rPr>
        <w:t>壹</w:t>
      </w:r>
      <w:r>
        <w:rPr>
          <w:rFonts w:hint="eastAsia" w:ascii="宋体" w:hAnsi="宋体" w:eastAsia="宋体" w:cs="宋体"/>
          <w:color w:val="auto"/>
          <w:kern w:val="0"/>
          <w:sz w:val="24"/>
          <w:szCs w:val="24"/>
          <w:lang w:bidi="ar"/>
        </w:rPr>
        <w:t>份，需方</w:t>
      </w:r>
      <w:r>
        <w:rPr>
          <w:rFonts w:hint="eastAsia" w:ascii="宋体" w:hAnsi="宋体" w:eastAsia="宋体" w:cs="宋体"/>
          <w:color w:val="auto"/>
          <w:kern w:val="0"/>
          <w:sz w:val="24"/>
          <w:szCs w:val="24"/>
          <w:u w:val="single"/>
          <w:lang w:bidi="ar"/>
        </w:rPr>
        <w:t>叁</w:t>
      </w:r>
      <w:r>
        <w:rPr>
          <w:rFonts w:hint="eastAsia" w:ascii="宋体" w:hAnsi="宋体" w:eastAsia="宋体" w:cs="宋体"/>
          <w:color w:val="auto"/>
          <w:kern w:val="0"/>
          <w:sz w:val="24"/>
          <w:szCs w:val="24"/>
          <w:lang w:bidi="ar"/>
        </w:rPr>
        <w:t>份，自双方签字并加盖公司合同专用章或公司公章之日起生效，附件与本合同具有同等法律效力。</w:t>
      </w:r>
    </w:p>
    <w:p w14:paraId="01FEFAE7">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rPr>
      </w:pPr>
      <w:bookmarkStart w:id="180" w:name="_Toc5353"/>
      <w:r>
        <w:rPr>
          <w:rFonts w:hint="eastAsia" w:ascii="宋体" w:hAnsi="宋体" w:eastAsia="宋体" w:cs="宋体"/>
          <w:b/>
          <w:color w:val="auto"/>
          <w:kern w:val="0"/>
          <w:sz w:val="24"/>
          <w:szCs w:val="24"/>
          <w:lang w:bidi="ar"/>
        </w:rPr>
        <w:t>二十一、</w:t>
      </w:r>
      <w:r>
        <w:rPr>
          <w:rFonts w:hint="eastAsia" w:ascii="宋体" w:hAnsi="宋体" w:eastAsia="宋体" w:cs="宋体"/>
          <w:bCs/>
          <w:color w:val="auto"/>
          <w:kern w:val="0"/>
          <w:sz w:val="24"/>
          <w:szCs w:val="24"/>
          <w:lang w:bidi="ar"/>
        </w:rPr>
        <w:t>其它未尽事宜，双方可</w:t>
      </w:r>
      <w:r>
        <w:rPr>
          <w:rFonts w:hint="eastAsia" w:ascii="宋体" w:hAnsi="宋体" w:eastAsia="宋体" w:cs="宋体"/>
          <w:bCs/>
          <w:color w:val="auto"/>
          <w:sz w:val="24"/>
          <w:szCs w:val="24"/>
          <w:lang w:bidi="ar"/>
        </w:rPr>
        <w:t>签订补充协议</w:t>
      </w:r>
      <w:r>
        <w:rPr>
          <w:rFonts w:hint="eastAsia" w:ascii="宋体" w:hAnsi="宋体" w:eastAsia="宋体" w:cs="宋体"/>
          <w:bCs/>
          <w:color w:val="auto"/>
          <w:kern w:val="0"/>
          <w:sz w:val="24"/>
          <w:szCs w:val="24"/>
          <w:lang w:bidi="ar"/>
        </w:rPr>
        <w:t>。</w:t>
      </w:r>
      <w:bookmarkEnd w:id="180"/>
    </w:p>
    <w:p w14:paraId="117F9FA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bidi="ar"/>
        </w:rPr>
        <w:t>（以下为签字页，无正文）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2E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50BB246">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供方（盖章）： </w:t>
            </w:r>
          </w:p>
          <w:p w14:paraId="155EE25B">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地址： </w:t>
            </w:r>
          </w:p>
          <w:p w14:paraId="3DF8A4CC">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委托代理人：</w:t>
            </w:r>
          </w:p>
          <w:p w14:paraId="574E1BFF">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电话/传真： </w:t>
            </w:r>
          </w:p>
          <w:p w14:paraId="5658F222">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开户银行： </w:t>
            </w:r>
          </w:p>
          <w:p w14:paraId="38588147">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账号： </w:t>
            </w:r>
          </w:p>
          <w:p w14:paraId="4549A447">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49C7F17">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需方（盖章）：       </w:t>
            </w:r>
          </w:p>
          <w:p w14:paraId="560BDC24">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地址：      </w:t>
            </w:r>
          </w:p>
          <w:p w14:paraId="7279B127">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委托代理人：</w:t>
            </w:r>
          </w:p>
          <w:p w14:paraId="4D25913A">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电话/传真： </w:t>
            </w:r>
          </w:p>
          <w:p w14:paraId="681972F7">
            <w:pPr>
              <w:spacing w:line="420" w:lineRule="exact"/>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 xml:space="preserve">开户银行： </w:t>
            </w:r>
          </w:p>
          <w:p w14:paraId="16320993">
            <w:pPr>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账号： </w:t>
            </w:r>
          </w:p>
          <w:p w14:paraId="7609F523">
            <w:pPr>
              <w:adjustRightInd w:val="0"/>
              <w:snapToGrid w:val="0"/>
              <w:spacing w:line="420" w:lineRule="exact"/>
              <w:rPr>
                <w:rFonts w:hint="eastAsia" w:ascii="宋体" w:hAnsi="宋体" w:eastAsia="宋体" w:cs="宋体"/>
                <w:color w:val="auto"/>
                <w:sz w:val="24"/>
                <w:szCs w:val="24"/>
              </w:rPr>
            </w:pPr>
            <w:r>
              <w:rPr>
                <w:rFonts w:hint="eastAsia" w:ascii="宋体" w:hAnsi="宋体" w:eastAsia="宋体" w:cs="宋体"/>
                <w:color w:val="auto"/>
                <w:sz w:val="24"/>
                <w:szCs w:val="24"/>
                <w:lang w:bidi="ar"/>
              </w:rPr>
              <w:t xml:space="preserve">纳税人识别号： </w:t>
            </w:r>
          </w:p>
        </w:tc>
      </w:tr>
    </w:tbl>
    <w:p w14:paraId="419B67D0">
      <w:pPr>
        <w:spacing w:line="360" w:lineRule="auto"/>
        <w:ind w:firstLine="525" w:firstLineChars="250"/>
        <w:rPr>
          <w:rFonts w:hint="eastAsia" w:ascii="宋体" w:hAnsi="宋体" w:eastAsia="宋体" w:cs="宋体"/>
          <w:color w:val="auto"/>
        </w:rPr>
      </w:pPr>
    </w:p>
    <w:p w14:paraId="14394A65">
      <w:pPr>
        <w:adjustRightInd w:val="0"/>
        <w:snapToGrid w:val="0"/>
        <w:spacing w:line="420" w:lineRule="exact"/>
        <w:rPr>
          <w:rFonts w:hint="eastAsia" w:ascii="宋体" w:hAnsi="宋体" w:eastAsia="宋体" w:cs="宋体"/>
          <w:b/>
          <w:bCs/>
          <w:color w:val="auto"/>
          <w:sz w:val="24"/>
          <w:szCs w:val="24"/>
          <w:lang w:bidi="ar"/>
        </w:rPr>
      </w:pPr>
      <w:r>
        <w:rPr>
          <w:rFonts w:hint="eastAsia" w:ascii="宋体" w:hAnsi="宋体" w:eastAsia="宋体" w:cs="宋体"/>
          <w:b/>
          <w:bCs/>
          <w:color w:val="auto"/>
          <w:sz w:val="24"/>
          <w:szCs w:val="24"/>
          <w:lang w:bidi="ar"/>
        </w:rPr>
        <w:t>附件一：产品及技术服务清单</w:t>
      </w:r>
    </w:p>
    <w:tbl>
      <w:tblPr>
        <w:tblStyle w:val="47"/>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473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1B781A8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序号</w:t>
            </w:r>
          </w:p>
        </w:tc>
        <w:tc>
          <w:tcPr>
            <w:tcW w:w="2067" w:type="dxa"/>
            <w:vAlign w:val="center"/>
          </w:tcPr>
          <w:p w14:paraId="7731570C">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分项名称</w:t>
            </w:r>
          </w:p>
        </w:tc>
        <w:tc>
          <w:tcPr>
            <w:tcW w:w="2410" w:type="dxa"/>
            <w:noWrap/>
            <w:vAlign w:val="center"/>
          </w:tcPr>
          <w:p w14:paraId="493F878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型号和规格</w:t>
            </w:r>
          </w:p>
        </w:tc>
        <w:tc>
          <w:tcPr>
            <w:tcW w:w="850" w:type="dxa"/>
            <w:noWrap/>
            <w:vAlign w:val="center"/>
          </w:tcPr>
          <w:p w14:paraId="087B5F18">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单位</w:t>
            </w:r>
          </w:p>
        </w:tc>
        <w:tc>
          <w:tcPr>
            <w:tcW w:w="993" w:type="dxa"/>
            <w:vAlign w:val="center"/>
          </w:tcPr>
          <w:p w14:paraId="624AA94D">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数量</w:t>
            </w:r>
          </w:p>
        </w:tc>
        <w:tc>
          <w:tcPr>
            <w:tcW w:w="2863" w:type="dxa"/>
            <w:vAlign w:val="center"/>
          </w:tcPr>
          <w:p w14:paraId="146CAA4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备注</w:t>
            </w:r>
          </w:p>
        </w:tc>
      </w:tr>
      <w:tr w14:paraId="753F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3D26C8D0">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2067" w:type="dxa"/>
          </w:tcPr>
          <w:p w14:paraId="7EB410BD">
            <w:pPr>
              <w:adjustRightInd w:val="0"/>
              <w:snapToGrid w:val="0"/>
              <w:spacing w:line="420" w:lineRule="exact"/>
              <w:jc w:val="center"/>
              <w:rPr>
                <w:rFonts w:hint="eastAsia" w:ascii="宋体" w:hAnsi="宋体" w:eastAsia="宋体" w:cs="宋体"/>
                <w:color w:val="auto"/>
                <w:sz w:val="24"/>
                <w:szCs w:val="24"/>
                <w:lang w:bidi="ar"/>
              </w:rPr>
            </w:pPr>
          </w:p>
        </w:tc>
        <w:tc>
          <w:tcPr>
            <w:tcW w:w="2410" w:type="dxa"/>
          </w:tcPr>
          <w:p w14:paraId="0097912B">
            <w:pPr>
              <w:adjustRightInd w:val="0"/>
              <w:snapToGrid w:val="0"/>
              <w:spacing w:line="420" w:lineRule="exact"/>
              <w:jc w:val="center"/>
              <w:rPr>
                <w:rFonts w:hint="eastAsia" w:ascii="宋体" w:hAnsi="宋体" w:eastAsia="宋体" w:cs="宋体"/>
                <w:color w:val="auto"/>
                <w:sz w:val="24"/>
                <w:szCs w:val="24"/>
                <w:lang w:bidi="ar"/>
              </w:rPr>
            </w:pPr>
          </w:p>
        </w:tc>
        <w:tc>
          <w:tcPr>
            <w:tcW w:w="850" w:type="dxa"/>
          </w:tcPr>
          <w:p w14:paraId="4BEC42EE">
            <w:pPr>
              <w:adjustRightInd w:val="0"/>
              <w:snapToGrid w:val="0"/>
              <w:spacing w:line="420" w:lineRule="exact"/>
              <w:jc w:val="center"/>
              <w:rPr>
                <w:rFonts w:hint="eastAsia" w:ascii="宋体" w:hAnsi="宋体" w:eastAsia="宋体" w:cs="宋体"/>
                <w:color w:val="auto"/>
                <w:sz w:val="24"/>
                <w:szCs w:val="24"/>
                <w:lang w:bidi="ar"/>
              </w:rPr>
            </w:pPr>
          </w:p>
        </w:tc>
        <w:tc>
          <w:tcPr>
            <w:tcW w:w="993" w:type="dxa"/>
          </w:tcPr>
          <w:p w14:paraId="49BFCEFF">
            <w:pPr>
              <w:adjustRightInd w:val="0"/>
              <w:snapToGrid w:val="0"/>
              <w:spacing w:line="420" w:lineRule="exact"/>
              <w:jc w:val="center"/>
              <w:rPr>
                <w:rFonts w:hint="eastAsia" w:ascii="宋体" w:hAnsi="宋体" w:eastAsia="宋体" w:cs="宋体"/>
                <w:color w:val="auto"/>
                <w:sz w:val="24"/>
                <w:szCs w:val="24"/>
                <w:lang w:bidi="ar"/>
              </w:rPr>
            </w:pPr>
          </w:p>
        </w:tc>
        <w:tc>
          <w:tcPr>
            <w:tcW w:w="2863" w:type="dxa"/>
          </w:tcPr>
          <w:p w14:paraId="69465253">
            <w:pPr>
              <w:adjustRightInd w:val="0"/>
              <w:snapToGrid w:val="0"/>
              <w:spacing w:line="420" w:lineRule="exact"/>
              <w:jc w:val="center"/>
              <w:rPr>
                <w:rFonts w:hint="eastAsia" w:ascii="宋体" w:hAnsi="宋体" w:eastAsia="宋体" w:cs="宋体"/>
                <w:color w:val="auto"/>
                <w:sz w:val="24"/>
                <w:szCs w:val="24"/>
                <w:lang w:bidi="ar"/>
              </w:rPr>
            </w:pPr>
          </w:p>
        </w:tc>
      </w:tr>
      <w:tr w14:paraId="48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13CC2ED5">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2067" w:type="dxa"/>
          </w:tcPr>
          <w:p w14:paraId="3F493552">
            <w:pPr>
              <w:adjustRightInd w:val="0"/>
              <w:snapToGrid w:val="0"/>
              <w:spacing w:line="420" w:lineRule="exact"/>
              <w:jc w:val="center"/>
              <w:rPr>
                <w:rFonts w:hint="eastAsia" w:ascii="宋体" w:hAnsi="宋体" w:eastAsia="宋体" w:cs="宋体"/>
                <w:color w:val="auto"/>
                <w:sz w:val="24"/>
                <w:szCs w:val="24"/>
                <w:lang w:bidi="ar"/>
              </w:rPr>
            </w:pPr>
          </w:p>
        </w:tc>
        <w:tc>
          <w:tcPr>
            <w:tcW w:w="2410" w:type="dxa"/>
          </w:tcPr>
          <w:p w14:paraId="30664301">
            <w:pPr>
              <w:adjustRightInd w:val="0"/>
              <w:snapToGrid w:val="0"/>
              <w:spacing w:line="420" w:lineRule="exact"/>
              <w:jc w:val="center"/>
              <w:rPr>
                <w:rFonts w:hint="eastAsia" w:ascii="宋体" w:hAnsi="宋体" w:eastAsia="宋体" w:cs="宋体"/>
                <w:color w:val="auto"/>
                <w:sz w:val="24"/>
                <w:szCs w:val="24"/>
                <w:lang w:bidi="ar"/>
              </w:rPr>
            </w:pPr>
          </w:p>
        </w:tc>
        <w:tc>
          <w:tcPr>
            <w:tcW w:w="850" w:type="dxa"/>
          </w:tcPr>
          <w:p w14:paraId="7AEC456A">
            <w:pPr>
              <w:adjustRightInd w:val="0"/>
              <w:snapToGrid w:val="0"/>
              <w:spacing w:line="420" w:lineRule="exact"/>
              <w:jc w:val="center"/>
              <w:rPr>
                <w:rFonts w:hint="eastAsia" w:ascii="宋体" w:hAnsi="宋体" w:eastAsia="宋体" w:cs="宋体"/>
                <w:color w:val="auto"/>
                <w:sz w:val="24"/>
                <w:szCs w:val="24"/>
                <w:lang w:bidi="ar"/>
              </w:rPr>
            </w:pPr>
          </w:p>
        </w:tc>
        <w:tc>
          <w:tcPr>
            <w:tcW w:w="993" w:type="dxa"/>
          </w:tcPr>
          <w:p w14:paraId="1EA0F7DA">
            <w:pPr>
              <w:adjustRightInd w:val="0"/>
              <w:snapToGrid w:val="0"/>
              <w:spacing w:line="420" w:lineRule="exact"/>
              <w:jc w:val="center"/>
              <w:rPr>
                <w:rFonts w:hint="eastAsia" w:ascii="宋体" w:hAnsi="宋体" w:eastAsia="宋体" w:cs="宋体"/>
                <w:color w:val="auto"/>
                <w:sz w:val="24"/>
                <w:szCs w:val="24"/>
                <w:lang w:bidi="ar"/>
              </w:rPr>
            </w:pPr>
          </w:p>
        </w:tc>
        <w:tc>
          <w:tcPr>
            <w:tcW w:w="2863" w:type="dxa"/>
          </w:tcPr>
          <w:p w14:paraId="57B3AA2A">
            <w:pPr>
              <w:adjustRightInd w:val="0"/>
              <w:snapToGrid w:val="0"/>
              <w:spacing w:line="420" w:lineRule="exact"/>
              <w:jc w:val="center"/>
              <w:rPr>
                <w:rFonts w:hint="eastAsia" w:ascii="宋体" w:hAnsi="宋体" w:eastAsia="宋体" w:cs="宋体"/>
                <w:color w:val="auto"/>
                <w:sz w:val="24"/>
                <w:szCs w:val="24"/>
                <w:lang w:bidi="ar"/>
              </w:rPr>
            </w:pPr>
          </w:p>
        </w:tc>
      </w:tr>
      <w:tr w14:paraId="4080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359EFAD">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2067" w:type="dxa"/>
          </w:tcPr>
          <w:p w14:paraId="6ECE8DD0">
            <w:pPr>
              <w:adjustRightInd w:val="0"/>
              <w:snapToGrid w:val="0"/>
              <w:spacing w:line="420" w:lineRule="exact"/>
              <w:jc w:val="center"/>
              <w:rPr>
                <w:rFonts w:hint="eastAsia" w:ascii="宋体" w:hAnsi="宋体" w:eastAsia="宋体" w:cs="宋体"/>
                <w:color w:val="auto"/>
                <w:sz w:val="24"/>
                <w:szCs w:val="24"/>
                <w:lang w:bidi="ar"/>
              </w:rPr>
            </w:pPr>
          </w:p>
        </w:tc>
        <w:tc>
          <w:tcPr>
            <w:tcW w:w="2410" w:type="dxa"/>
          </w:tcPr>
          <w:p w14:paraId="5E337581">
            <w:pPr>
              <w:adjustRightInd w:val="0"/>
              <w:snapToGrid w:val="0"/>
              <w:spacing w:line="420" w:lineRule="exact"/>
              <w:jc w:val="center"/>
              <w:rPr>
                <w:rFonts w:hint="eastAsia" w:ascii="宋体" w:hAnsi="宋体" w:eastAsia="宋体" w:cs="宋体"/>
                <w:color w:val="auto"/>
                <w:sz w:val="24"/>
                <w:szCs w:val="24"/>
                <w:lang w:bidi="ar"/>
              </w:rPr>
            </w:pPr>
          </w:p>
        </w:tc>
        <w:tc>
          <w:tcPr>
            <w:tcW w:w="850" w:type="dxa"/>
          </w:tcPr>
          <w:p w14:paraId="1D22BA1F">
            <w:pPr>
              <w:adjustRightInd w:val="0"/>
              <w:snapToGrid w:val="0"/>
              <w:spacing w:line="420" w:lineRule="exact"/>
              <w:jc w:val="center"/>
              <w:rPr>
                <w:rFonts w:hint="eastAsia" w:ascii="宋体" w:hAnsi="宋体" w:eastAsia="宋体" w:cs="宋体"/>
                <w:color w:val="auto"/>
                <w:sz w:val="24"/>
                <w:szCs w:val="24"/>
                <w:lang w:bidi="ar"/>
              </w:rPr>
            </w:pPr>
          </w:p>
        </w:tc>
        <w:tc>
          <w:tcPr>
            <w:tcW w:w="993" w:type="dxa"/>
          </w:tcPr>
          <w:p w14:paraId="418E7A39">
            <w:pPr>
              <w:adjustRightInd w:val="0"/>
              <w:snapToGrid w:val="0"/>
              <w:spacing w:line="420" w:lineRule="exact"/>
              <w:jc w:val="center"/>
              <w:rPr>
                <w:rFonts w:hint="eastAsia" w:ascii="宋体" w:hAnsi="宋体" w:eastAsia="宋体" w:cs="宋体"/>
                <w:color w:val="auto"/>
                <w:sz w:val="24"/>
                <w:szCs w:val="24"/>
                <w:lang w:bidi="ar"/>
              </w:rPr>
            </w:pPr>
          </w:p>
        </w:tc>
        <w:tc>
          <w:tcPr>
            <w:tcW w:w="2863" w:type="dxa"/>
          </w:tcPr>
          <w:p w14:paraId="7B210417">
            <w:pPr>
              <w:adjustRightInd w:val="0"/>
              <w:snapToGrid w:val="0"/>
              <w:spacing w:line="420" w:lineRule="exact"/>
              <w:jc w:val="center"/>
              <w:rPr>
                <w:rFonts w:hint="eastAsia" w:ascii="宋体" w:hAnsi="宋体" w:eastAsia="宋体" w:cs="宋体"/>
                <w:color w:val="auto"/>
                <w:sz w:val="24"/>
                <w:szCs w:val="24"/>
                <w:lang w:bidi="ar"/>
              </w:rPr>
            </w:pPr>
          </w:p>
        </w:tc>
      </w:tr>
      <w:tr w14:paraId="68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1983AC6E">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2067" w:type="dxa"/>
          </w:tcPr>
          <w:p w14:paraId="69FF0D83">
            <w:pPr>
              <w:adjustRightInd w:val="0"/>
              <w:snapToGrid w:val="0"/>
              <w:spacing w:line="420" w:lineRule="exact"/>
              <w:jc w:val="center"/>
              <w:rPr>
                <w:rFonts w:hint="eastAsia" w:ascii="宋体" w:hAnsi="宋体" w:eastAsia="宋体" w:cs="宋体"/>
                <w:color w:val="auto"/>
                <w:sz w:val="24"/>
                <w:szCs w:val="24"/>
                <w:lang w:bidi="ar"/>
              </w:rPr>
            </w:pPr>
          </w:p>
        </w:tc>
        <w:tc>
          <w:tcPr>
            <w:tcW w:w="2410" w:type="dxa"/>
          </w:tcPr>
          <w:p w14:paraId="132F1224">
            <w:pPr>
              <w:adjustRightInd w:val="0"/>
              <w:snapToGrid w:val="0"/>
              <w:spacing w:line="420" w:lineRule="exact"/>
              <w:jc w:val="center"/>
              <w:rPr>
                <w:rFonts w:hint="eastAsia" w:ascii="宋体" w:hAnsi="宋体" w:eastAsia="宋体" w:cs="宋体"/>
                <w:color w:val="auto"/>
                <w:sz w:val="24"/>
                <w:szCs w:val="24"/>
                <w:lang w:bidi="ar"/>
              </w:rPr>
            </w:pPr>
          </w:p>
        </w:tc>
        <w:tc>
          <w:tcPr>
            <w:tcW w:w="850" w:type="dxa"/>
          </w:tcPr>
          <w:p w14:paraId="71AE9808">
            <w:pPr>
              <w:adjustRightInd w:val="0"/>
              <w:snapToGrid w:val="0"/>
              <w:spacing w:line="420" w:lineRule="exact"/>
              <w:jc w:val="center"/>
              <w:rPr>
                <w:rFonts w:hint="eastAsia" w:ascii="宋体" w:hAnsi="宋体" w:eastAsia="宋体" w:cs="宋体"/>
                <w:color w:val="auto"/>
                <w:sz w:val="24"/>
                <w:szCs w:val="24"/>
                <w:lang w:bidi="ar"/>
              </w:rPr>
            </w:pPr>
          </w:p>
        </w:tc>
        <w:tc>
          <w:tcPr>
            <w:tcW w:w="993" w:type="dxa"/>
          </w:tcPr>
          <w:p w14:paraId="77ADC04C">
            <w:pPr>
              <w:adjustRightInd w:val="0"/>
              <w:snapToGrid w:val="0"/>
              <w:spacing w:line="420" w:lineRule="exact"/>
              <w:jc w:val="center"/>
              <w:rPr>
                <w:rFonts w:hint="eastAsia" w:ascii="宋体" w:hAnsi="宋体" w:eastAsia="宋体" w:cs="宋体"/>
                <w:color w:val="auto"/>
                <w:sz w:val="24"/>
                <w:szCs w:val="24"/>
                <w:lang w:bidi="ar"/>
              </w:rPr>
            </w:pPr>
          </w:p>
        </w:tc>
        <w:tc>
          <w:tcPr>
            <w:tcW w:w="2863" w:type="dxa"/>
          </w:tcPr>
          <w:p w14:paraId="027246E2">
            <w:pPr>
              <w:adjustRightInd w:val="0"/>
              <w:snapToGrid w:val="0"/>
              <w:spacing w:line="420" w:lineRule="exact"/>
              <w:jc w:val="center"/>
              <w:rPr>
                <w:rFonts w:hint="eastAsia" w:ascii="宋体" w:hAnsi="宋体" w:eastAsia="宋体" w:cs="宋体"/>
                <w:color w:val="auto"/>
                <w:sz w:val="24"/>
                <w:szCs w:val="24"/>
                <w:lang w:bidi="ar"/>
              </w:rPr>
            </w:pPr>
          </w:p>
        </w:tc>
      </w:tr>
      <w:tr w14:paraId="0B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5D3CA804">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2067" w:type="dxa"/>
          </w:tcPr>
          <w:p w14:paraId="770FC1B7">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2410" w:type="dxa"/>
          </w:tcPr>
          <w:p w14:paraId="7C1D8406">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850" w:type="dxa"/>
          </w:tcPr>
          <w:p w14:paraId="5F0346E6">
            <w:pPr>
              <w:adjustRightInd w:val="0"/>
              <w:snapToGrid w:val="0"/>
              <w:spacing w:line="420" w:lineRule="exact"/>
              <w:jc w:val="center"/>
              <w:rPr>
                <w:rFonts w:hint="eastAsia" w:ascii="宋体" w:hAnsi="宋体" w:eastAsia="宋体" w:cs="宋体"/>
                <w:color w:val="auto"/>
                <w:sz w:val="24"/>
                <w:szCs w:val="24"/>
                <w:lang w:bidi="ar"/>
              </w:rPr>
            </w:pPr>
          </w:p>
        </w:tc>
        <w:tc>
          <w:tcPr>
            <w:tcW w:w="993" w:type="dxa"/>
          </w:tcPr>
          <w:p w14:paraId="33D65997">
            <w:pPr>
              <w:adjustRightInd w:val="0"/>
              <w:snapToGrid w:val="0"/>
              <w:spacing w:line="420" w:lineRule="exact"/>
              <w:jc w:val="center"/>
              <w:rPr>
                <w:rFonts w:hint="eastAsia" w:ascii="宋体" w:hAnsi="宋体" w:eastAsia="宋体" w:cs="宋体"/>
                <w:color w:val="auto"/>
                <w:sz w:val="24"/>
                <w:szCs w:val="24"/>
                <w:lang w:bidi="ar"/>
              </w:rPr>
            </w:pPr>
          </w:p>
        </w:tc>
        <w:tc>
          <w:tcPr>
            <w:tcW w:w="2863" w:type="dxa"/>
          </w:tcPr>
          <w:p w14:paraId="7456A38A">
            <w:pPr>
              <w:adjustRightInd w:val="0"/>
              <w:snapToGrid w:val="0"/>
              <w:spacing w:line="420" w:lineRule="exact"/>
              <w:jc w:val="center"/>
              <w:rPr>
                <w:rFonts w:hint="eastAsia" w:ascii="宋体" w:hAnsi="宋体" w:eastAsia="宋体" w:cs="宋体"/>
                <w:color w:val="auto"/>
                <w:sz w:val="24"/>
                <w:szCs w:val="24"/>
                <w:lang w:bidi="ar"/>
              </w:rPr>
            </w:pPr>
          </w:p>
        </w:tc>
      </w:tr>
    </w:tbl>
    <w:p w14:paraId="025823C4">
      <w:pPr>
        <w:rPr>
          <w:rFonts w:hint="eastAsia" w:ascii="宋体" w:hAnsi="宋体" w:eastAsia="宋体" w:cs="宋体"/>
          <w:color w:val="auto"/>
        </w:rPr>
      </w:pPr>
    </w:p>
    <w:p w14:paraId="2C4EBD0C">
      <w:pPr>
        <w:spacing w:line="360" w:lineRule="auto"/>
        <w:ind w:firstLine="525" w:firstLineChars="250"/>
        <w:rPr>
          <w:rFonts w:hint="eastAsia" w:ascii="宋体" w:hAnsi="宋体" w:eastAsia="宋体" w:cs="宋体"/>
          <w:color w:val="auto"/>
        </w:rPr>
      </w:pPr>
    </w:p>
    <w:p w14:paraId="07E2DD01">
      <w:pPr>
        <w:adjustRightInd w:val="0"/>
        <w:snapToGrid w:val="0"/>
        <w:spacing w:line="420" w:lineRule="exact"/>
        <w:rPr>
          <w:rFonts w:hint="eastAsia" w:ascii="宋体" w:hAnsi="宋体" w:eastAsia="宋体" w:cs="宋体"/>
          <w:b/>
          <w:bCs/>
          <w:color w:val="auto"/>
          <w:sz w:val="24"/>
          <w:szCs w:val="24"/>
          <w:lang w:bidi="ar"/>
        </w:rPr>
      </w:pPr>
      <w:r>
        <w:rPr>
          <w:rFonts w:hint="eastAsia" w:ascii="宋体" w:hAnsi="宋体" w:eastAsia="宋体" w:cs="宋体"/>
          <w:b/>
          <w:bCs/>
          <w:color w:val="auto"/>
          <w:sz w:val="24"/>
          <w:szCs w:val="24"/>
          <w:lang w:bidi="ar"/>
        </w:rPr>
        <w:t>附件二：质保期外售后服务费</w:t>
      </w:r>
    </w:p>
    <w:tbl>
      <w:tblPr>
        <w:tblStyle w:val="47"/>
        <w:tblW w:w="10127"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2810"/>
        <w:gridCol w:w="1155"/>
        <w:gridCol w:w="1350"/>
        <w:gridCol w:w="1823"/>
        <w:gridCol w:w="1335"/>
      </w:tblGrid>
      <w:tr w14:paraId="601D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654" w:type="dxa"/>
            <w:vAlign w:val="center"/>
          </w:tcPr>
          <w:p w14:paraId="2F31FFE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序号</w:t>
            </w:r>
          </w:p>
        </w:tc>
        <w:tc>
          <w:tcPr>
            <w:tcW w:w="2810" w:type="dxa"/>
            <w:vAlign w:val="center"/>
          </w:tcPr>
          <w:p w14:paraId="06CDAAE4">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val="en-US" w:eastAsia="zh-CN" w:bidi="ar"/>
              </w:rPr>
              <w:t>项目</w:t>
            </w:r>
            <w:r>
              <w:rPr>
                <w:rFonts w:hint="eastAsia" w:ascii="宋体" w:hAnsi="宋体" w:eastAsia="宋体" w:cs="宋体"/>
                <w:color w:val="auto"/>
                <w:sz w:val="24"/>
                <w:szCs w:val="24"/>
                <w:lang w:bidi="ar"/>
              </w:rPr>
              <w:t>名称</w:t>
            </w:r>
          </w:p>
        </w:tc>
        <w:tc>
          <w:tcPr>
            <w:tcW w:w="1155" w:type="dxa"/>
            <w:noWrap/>
            <w:vAlign w:val="center"/>
          </w:tcPr>
          <w:p w14:paraId="457FBC42">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单位</w:t>
            </w:r>
          </w:p>
        </w:tc>
        <w:tc>
          <w:tcPr>
            <w:tcW w:w="1350" w:type="dxa"/>
            <w:vAlign w:val="center"/>
          </w:tcPr>
          <w:p w14:paraId="4DFCCA4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数量</w:t>
            </w:r>
          </w:p>
        </w:tc>
        <w:tc>
          <w:tcPr>
            <w:tcW w:w="1823" w:type="dxa"/>
            <w:vAlign w:val="center"/>
          </w:tcPr>
          <w:p w14:paraId="5DA4076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单价</w:t>
            </w:r>
          </w:p>
        </w:tc>
        <w:tc>
          <w:tcPr>
            <w:tcW w:w="1335" w:type="dxa"/>
            <w:vAlign w:val="center"/>
          </w:tcPr>
          <w:p w14:paraId="2C27D70D">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备注</w:t>
            </w:r>
          </w:p>
        </w:tc>
      </w:tr>
      <w:tr w14:paraId="7813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654" w:type="dxa"/>
            <w:vAlign w:val="center"/>
          </w:tcPr>
          <w:p w14:paraId="55ED902E">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2810" w:type="dxa"/>
          </w:tcPr>
          <w:p w14:paraId="0E42E3FC">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5D8EB272">
            <w:pPr>
              <w:adjustRightInd w:val="0"/>
              <w:snapToGrid w:val="0"/>
              <w:spacing w:line="420" w:lineRule="exact"/>
              <w:jc w:val="center"/>
              <w:rPr>
                <w:rFonts w:hint="eastAsia" w:ascii="宋体" w:hAnsi="宋体" w:eastAsia="宋体" w:cs="宋体"/>
                <w:color w:val="auto"/>
                <w:sz w:val="24"/>
                <w:szCs w:val="24"/>
                <w:lang w:bidi="ar"/>
              </w:rPr>
            </w:pPr>
          </w:p>
        </w:tc>
        <w:tc>
          <w:tcPr>
            <w:tcW w:w="1350" w:type="dxa"/>
          </w:tcPr>
          <w:p w14:paraId="5CCDA987">
            <w:pPr>
              <w:adjustRightInd w:val="0"/>
              <w:snapToGrid w:val="0"/>
              <w:spacing w:line="420" w:lineRule="exact"/>
              <w:jc w:val="center"/>
              <w:rPr>
                <w:rFonts w:hint="eastAsia" w:ascii="宋体" w:hAnsi="宋体" w:eastAsia="宋体" w:cs="宋体"/>
                <w:color w:val="auto"/>
                <w:sz w:val="24"/>
                <w:szCs w:val="24"/>
                <w:lang w:bidi="ar"/>
              </w:rPr>
            </w:pPr>
          </w:p>
        </w:tc>
        <w:tc>
          <w:tcPr>
            <w:tcW w:w="1823" w:type="dxa"/>
          </w:tcPr>
          <w:p w14:paraId="197D9D2A">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3BD0522C">
            <w:pPr>
              <w:adjustRightInd w:val="0"/>
              <w:snapToGrid w:val="0"/>
              <w:spacing w:line="420" w:lineRule="exact"/>
              <w:jc w:val="center"/>
              <w:rPr>
                <w:rFonts w:hint="eastAsia" w:ascii="宋体" w:hAnsi="宋体" w:eastAsia="宋体" w:cs="宋体"/>
                <w:color w:val="auto"/>
                <w:sz w:val="24"/>
                <w:szCs w:val="24"/>
                <w:lang w:bidi="ar"/>
              </w:rPr>
            </w:pPr>
          </w:p>
        </w:tc>
      </w:tr>
      <w:tr w14:paraId="4213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654" w:type="dxa"/>
            <w:vAlign w:val="center"/>
          </w:tcPr>
          <w:p w14:paraId="37663BE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2810" w:type="dxa"/>
          </w:tcPr>
          <w:p w14:paraId="14978C90">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29E85B09">
            <w:pPr>
              <w:adjustRightInd w:val="0"/>
              <w:snapToGrid w:val="0"/>
              <w:spacing w:line="420" w:lineRule="exact"/>
              <w:jc w:val="center"/>
              <w:rPr>
                <w:rFonts w:hint="eastAsia" w:ascii="宋体" w:hAnsi="宋体" w:eastAsia="宋体" w:cs="宋体"/>
                <w:color w:val="auto"/>
                <w:sz w:val="24"/>
                <w:szCs w:val="24"/>
                <w:lang w:bidi="ar"/>
              </w:rPr>
            </w:pPr>
          </w:p>
        </w:tc>
        <w:tc>
          <w:tcPr>
            <w:tcW w:w="1350" w:type="dxa"/>
          </w:tcPr>
          <w:p w14:paraId="119F80C1">
            <w:pPr>
              <w:adjustRightInd w:val="0"/>
              <w:snapToGrid w:val="0"/>
              <w:spacing w:line="420" w:lineRule="exact"/>
              <w:jc w:val="center"/>
              <w:rPr>
                <w:rFonts w:hint="eastAsia" w:ascii="宋体" w:hAnsi="宋体" w:eastAsia="宋体" w:cs="宋体"/>
                <w:color w:val="auto"/>
                <w:sz w:val="24"/>
                <w:szCs w:val="24"/>
                <w:lang w:bidi="ar"/>
              </w:rPr>
            </w:pPr>
          </w:p>
        </w:tc>
        <w:tc>
          <w:tcPr>
            <w:tcW w:w="1823" w:type="dxa"/>
          </w:tcPr>
          <w:p w14:paraId="76CABB0E">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3CC142E0">
            <w:pPr>
              <w:adjustRightInd w:val="0"/>
              <w:snapToGrid w:val="0"/>
              <w:spacing w:line="420" w:lineRule="exact"/>
              <w:jc w:val="center"/>
              <w:rPr>
                <w:rFonts w:hint="eastAsia" w:ascii="宋体" w:hAnsi="宋体" w:eastAsia="宋体" w:cs="宋体"/>
                <w:color w:val="auto"/>
                <w:sz w:val="24"/>
                <w:szCs w:val="24"/>
                <w:lang w:bidi="ar"/>
              </w:rPr>
            </w:pPr>
          </w:p>
        </w:tc>
      </w:tr>
      <w:tr w14:paraId="7091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654" w:type="dxa"/>
            <w:vAlign w:val="center"/>
          </w:tcPr>
          <w:p w14:paraId="2F7CC160">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2810" w:type="dxa"/>
          </w:tcPr>
          <w:p w14:paraId="4C026221">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03642FB6">
            <w:pPr>
              <w:adjustRightInd w:val="0"/>
              <w:snapToGrid w:val="0"/>
              <w:spacing w:line="420" w:lineRule="exact"/>
              <w:jc w:val="center"/>
              <w:rPr>
                <w:rFonts w:hint="eastAsia" w:ascii="宋体" w:hAnsi="宋体" w:eastAsia="宋体" w:cs="宋体"/>
                <w:color w:val="auto"/>
                <w:sz w:val="24"/>
                <w:szCs w:val="24"/>
                <w:lang w:bidi="ar"/>
              </w:rPr>
            </w:pPr>
          </w:p>
        </w:tc>
        <w:tc>
          <w:tcPr>
            <w:tcW w:w="1350" w:type="dxa"/>
          </w:tcPr>
          <w:p w14:paraId="25CE9F44">
            <w:pPr>
              <w:adjustRightInd w:val="0"/>
              <w:snapToGrid w:val="0"/>
              <w:spacing w:line="420" w:lineRule="exact"/>
              <w:jc w:val="center"/>
              <w:rPr>
                <w:rFonts w:hint="eastAsia" w:ascii="宋体" w:hAnsi="宋体" w:eastAsia="宋体" w:cs="宋体"/>
                <w:color w:val="auto"/>
                <w:sz w:val="24"/>
                <w:szCs w:val="24"/>
                <w:lang w:bidi="ar"/>
              </w:rPr>
            </w:pPr>
          </w:p>
        </w:tc>
        <w:tc>
          <w:tcPr>
            <w:tcW w:w="1823" w:type="dxa"/>
          </w:tcPr>
          <w:p w14:paraId="4459F9D2">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41358EE7">
            <w:pPr>
              <w:adjustRightInd w:val="0"/>
              <w:snapToGrid w:val="0"/>
              <w:spacing w:line="420" w:lineRule="exact"/>
              <w:jc w:val="center"/>
              <w:rPr>
                <w:rFonts w:hint="eastAsia" w:ascii="宋体" w:hAnsi="宋体" w:eastAsia="宋体" w:cs="宋体"/>
                <w:color w:val="auto"/>
                <w:sz w:val="24"/>
                <w:szCs w:val="24"/>
                <w:lang w:bidi="ar"/>
              </w:rPr>
            </w:pPr>
          </w:p>
        </w:tc>
      </w:tr>
      <w:tr w14:paraId="5763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654" w:type="dxa"/>
            <w:vAlign w:val="center"/>
          </w:tcPr>
          <w:p w14:paraId="6D09AB15">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2810" w:type="dxa"/>
          </w:tcPr>
          <w:p w14:paraId="3E5065D3">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42A56046">
            <w:pPr>
              <w:adjustRightInd w:val="0"/>
              <w:snapToGrid w:val="0"/>
              <w:spacing w:line="420" w:lineRule="exact"/>
              <w:jc w:val="center"/>
              <w:rPr>
                <w:rFonts w:hint="eastAsia" w:ascii="宋体" w:hAnsi="宋体" w:eastAsia="宋体" w:cs="宋体"/>
                <w:color w:val="auto"/>
                <w:sz w:val="24"/>
                <w:szCs w:val="24"/>
                <w:lang w:bidi="ar"/>
              </w:rPr>
            </w:pPr>
          </w:p>
        </w:tc>
        <w:tc>
          <w:tcPr>
            <w:tcW w:w="1350" w:type="dxa"/>
          </w:tcPr>
          <w:p w14:paraId="51C1C1EF">
            <w:pPr>
              <w:adjustRightInd w:val="0"/>
              <w:snapToGrid w:val="0"/>
              <w:spacing w:line="420" w:lineRule="exact"/>
              <w:jc w:val="center"/>
              <w:rPr>
                <w:rFonts w:hint="eastAsia" w:ascii="宋体" w:hAnsi="宋体" w:eastAsia="宋体" w:cs="宋体"/>
                <w:color w:val="auto"/>
                <w:sz w:val="24"/>
                <w:szCs w:val="24"/>
                <w:lang w:bidi="ar"/>
              </w:rPr>
            </w:pPr>
          </w:p>
        </w:tc>
        <w:tc>
          <w:tcPr>
            <w:tcW w:w="1823" w:type="dxa"/>
          </w:tcPr>
          <w:p w14:paraId="7559FB4E">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149782E4">
            <w:pPr>
              <w:adjustRightInd w:val="0"/>
              <w:snapToGrid w:val="0"/>
              <w:spacing w:line="420" w:lineRule="exact"/>
              <w:jc w:val="center"/>
              <w:rPr>
                <w:rFonts w:hint="eastAsia" w:ascii="宋体" w:hAnsi="宋体" w:eastAsia="宋体" w:cs="宋体"/>
                <w:color w:val="auto"/>
                <w:sz w:val="24"/>
                <w:szCs w:val="24"/>
                <w:lang w:bidi="ar"/>
              </w:rPr>
            </w:pPr>
          </w:p>
        </w:tc>
      </w:tr>
      <w:tr w14:paraId="466D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654" w:type="dxa"/>
            <w:vAlign w:val="center"/>
          </w:tcPr>
          <w:p w14:paraId="59085EE2">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2810" w:type="dxa"/>
          </w:tcPr>
          <w:p w14:paraId="6A0E616F">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1155" w:type="dxa"/>
          </w:tcPr>
          <w:p w14:paraId="17A0C0FA">
            <w:pPr>
              <w:adjustRightInd w:val="0"/>
              <w:snapToGrid w:val="0"/>
              <w:spacing w:line="420" w:lineRule="exact"/>
              <w:jc w:val="center"/>
              <w:rPr>
                <w:rFonts w:hint="eastAsia" w:ascii="宋体" w:hAnsi="宋体" w:eastAsia="宋体" w:cs="宋体"/>
                <w:color w:val="auto"/>
                <w:sz w:val="24"/>
                <w:szCs w:val="24"/>
                <w:lang w:bidi="ar"/>
              </w:rPr>
            </w:pPr>
          </w:p>
        </w:tc>
        <w:tc>
          <w:tcPr>
            <w:tcW w:w="1350" w:type="dxa"/>
          </w:tcPr>
          <w:p w14:paraId="4A3692EA">
            <w:pPr>
              <w:adjustRightInd w:val="0"/>
              <w:snapToGrid w:val="0"/>
              <w:spacing w:line="420" w:lineRule="exact"/>
              <w:jc w:val="center"/>
              <w:rPr>
                <w:rFonts w:hint="eastAsia" w:ascii="宋体" w:hAnsi="宋体" w:eastAsia="宋体" w:cs="宋体"/>
                <w:color w:val="auto"/>
                <w:sz w:val="24"/>
                <w:szCs w:val="24"/>
                <w:lang w:bidi="ar"/>
              </w:rPr>
            </w:pPr>
          </w:p>
        </w:tc>
        <w:tc>
          <w:tcPr>
            <w:tcW w:w="1823" w:type="dxa"/>
          </w:tcPr>
          <w:p w14:paraId="4AF64BF3">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2C0CC591">
            <w:pPr>
              <w:adjustRightInd w:val="0"/>
              <w:snapToGrid w:val="0"/>
              <w:spacing w:line="420" w:lineRule="exact"/>
              <w:jc w:val="center"/>
              <w:rPr>
                <w:rFonts w:hint="eastAsia" w:ascii="宋体" w:hAnsi="宋体" w:eastAsia="宋体" w:cs="宋体"/>
                <w:color w:val="auto"/>
                <w:sz w:val="24"/>
                <w:szCs w:val="24"/>
                <w:lang w:bidi="ar"/>
              </w:rPr>
            </w:pPr>
          </w:p>
        </w:tc>
      </w:tr>
    </w:tbl>
    <w:p w14:paraId="185D855C">
      <w:pPr>
        <w:rPr>
          <w:rFonts w:hint="eastAsia" w:ascii="宋体" w:hAnsi="宋体" w:eastAsia="宋体" w:cs="宋体"/>
          <w:color w:val="auto"/>
        </w:rPr>
      </w:pPr>
    </w:p>
    <w:p w14:paraId="4C3E3CE3">
      <w:pPr>
        <w:rPr>
          <w:rFonts w:hint="eastAsia" w:ascii="宋体" w:hAnsi="宋体" w:eastAsia="宋体" w:cs="宋体"/>
          <w:color w:val="auto"/>
        </w:rPr>
      </w:pPr>
    </w:p>
    <w:bookmarkEnd w:id="151"/>
    <w:bookmarkEnd w:id="152"/>
    <w:bookmarkEnd w:id="153"/>
    <w:bookmarkEnd w:id="154"/>
    <w:bookmarkEnd w:id="155"/>
    <w:bookmarkEnd w:id="156"/>
    <w:p w14:paraId="51F0CB0E">
      <w:pPr>
        <w:tabs>
          <w:tab w:val="left" w:pos="7665"/>
        </w:tabs>
        <w:ind w:firstLine="480"/>
        <w:jc w:val="center"/>
        <w:outlineLvl w:val="0"/>
        <w:rPr>
          <w:rFonts w:hint="eastAsia" w:ascii="宋体" w:hAnsi="宋体" w:eastAsia="宋体" w:cs="宋体"/>
          <w:b/>
          <w:bCs/>
          <w:color w:val="auto"/>
          <w:sz w:val="32"/>
          <w:szCs w:val="32"/>
        </w:rPr>
      </w:pPr>
      <w:r>
        <w:rPr>
          <w:rFonts w:hint="eastAsia" w:ascii="宋体" w:hAnsi="宋体" w:eastAsia="宋体" w:cs="宋体"/>
          <w:color w:val="auto"/>
        </w:rPr>
        <w:br w:type="page"/>
      </w:r>
      <w:bookmarkStart w:id="181" w:name="_Toc27199"/>
      <w:bookmarkStart w:id="182" w:name="_Toc27778"/>
      <w:bookmarkStart w:id="183" w:name="_Toc23896"/>
      <w:bookmarkStart w:id="184" w:name="_Toc10683"/>
      <w:bookmarkStart w:id="185" w:name="_Toc3220"/>
      <w:bookmarkStart w:id="186" w:name="_Toc19548"/>
      <w:bookmarkStart w:id="187" w:name="_Toc20712"/>
      <w:bookmarkStart w:id="188" w:name="_Toc29865"/>
      <w:bookmarkStart w:id="189" w:name="_Toc6865"/>
      <w:bookmarkStart w:id="190" w:name="_Toc22618"/>
      <w:bookmarkStart w:id="191" w:name="_Toc18434"/>
      <w:bookmarkStart w:id="192" w:name="_Toc10047_WPSOffice_Level2"/>
      <w:bookmarkStart w:id="193" w:name="_Toc26230_WPSOffice_Level2"/>
      <w:r>
        <w:rPr>
          <w:rFonts w:hint="eastAsia" w:ascii="宋体" w:hAnsi="宋体" w:eastAsia="宋体" w:cs="宋体"/>
          <w:b/>
          <w:bCs/>
          <w:color w:val="auto"/>
          <w:sz w:val="32"/>
          <w:szCs w:val="32"/>
        </w:rPr>
        <w:t>第七章 投标文件格式</w:t>
      </w:r>
      <w:bookmarkEnd w:id="181"/>
      <w:bookmarkEnd w:id="182"/>
      <w:bookmarkEnd w:id="183"/>
      <w:bookmarkEnd w:id="184"/>
      <w:bookmarkEnd w:id="185"/>
      <w:bookmarkEnd w:id="186"/>
      <w:bookmarkEnd w:id="187"/>
      <w:bookmarkEnd w:id="188"/>
      <w:bookmarkEnd w:id="189"/>
      <w:bookmarkEnd w:id="190"/>
      <w:bookmarkEnd w:id="191"/>
    </w:p>
    <w:p w14:paraId="4997F206">
      <w:pPr>
        <w:autoSpaceDE w:val="0"/>
        <w:autoSpaceDN w:val="0"/>
        <w:adjustRightInd w:val="0"/>
        <w:spacing w:line="360" w:lineRule="auto"/>
        <w:jc w:val="left"/>
        <w:rPr>
          <w:rFonts w:hint="eastAsia" w:ascii="宋体" w:hAnsi="宋体" w:eastAsia="宋体" w:cs="宋体"/>
          <w:b/>
          <w:bCs/>
          <w:color w:val="auto"/>
          <w:kern w:val="0"/>
          <w:sz w:val="28"/>
          <w:szCs w:val="28"/>
        </w:rPr>
      </w:pPr>
      <w:r>
        <w:rPr>
          <w:rFonts w:hint="eastAsia" w:ascii="宋体" w:hAnsi="宋体" w:eastAsia="宋体" w:cs="宋体"/>
          <w:b/>
          <w:bCs/>
          <w:color w:val="auto"/>
          <w:sz w:val="28"/>
          <w:szCs w:val="28"/>
        </w:rPr>
        <mc:AlternateContent>
          <mc:Choice Requires="wps">
            <w:drawing>
              <wp:anchor distT="0" distB="0" distL="114300" distR="114300" simplePos="0" relativeHeight="251659264" behindDoc="1" locked="0" layoutInCell="1" allowOverlap="1">
                <wp:simplePos x="0" y="0"/>
                <wp:positionH relativeFrom="column">
                  <wp:posOffset>4072890</wp:posOffset>
                </wp:positionH>
                <wp:positionV relativeFrom="paragraph">
                  <wp:posOffset>371475</wp:posOffset>
                </wp:positionV>
                <wp:extent cx="1241425" cy="412115"/>
                <wp:effectExtent l="4445" t="4445" r="11430" b="21590"/>
                <wp:wrapTight wrapText="bothSides">
                  <wp:wrapPolygon>
                    <wp:start x="21592" y="-2"/>
                    <wp:lineTo x="0" y="0"/>
                    <wp:lineTo x="0" y="21600"/>
                    <wp:lineTo x="21592" y="21602"/>
                    <wp:lineTo x="8" y="21602"/>
                    <wp:lineTo x="21600" y="21600"/>
                    <wp:lineTo x="21600" y="0"/>
                    <wp:lineTo x="8" y="-2"/>
                    <wp:lineTo x="21592" y="-2"/>
                  </wp:wrapPolygon>
                </wp:wrapTight>
                <wp:docPr id="1"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D6DE8B">
                            <w:pPr>
                              <w:rPr>
                                <w:rFonts w:ascii="黑体" w:eastAsia="黑体"/>
                                <w:b/>
                                <w:sz w:val="28"/>
                                <w:szCs w:val="28"/>
                              </w:rPr>
                            </w:pPr>
                            <w:r>
                              <w:rPr>
                                <w:rFonts w:hint="eastAsia" w:ascii="黑体" w:hAnsi="宋体" w:eastAsia="黑体"/>
                                <w:b/>
                                <w:sz w:val="28"/>
                                <w:szCs w:val="28"/>
                              </w:rPr>
                              <w:t>正本或副本</w:t>
                            </w:r>
                          </w:p>
                        </w:txbxContent>
                      </wps:txbx>
                      <wps:bodyPr wrap="square" upright="1"/>
                    </wps:wsp>
                  </a:graphicData>
                </a:graphic>
              </wp:anchor>
            </w:drawing>
          </mc:Choice>
          <mc:Fallback>
            <w:pict>
              <v:shape id="_x0000_s1026" o:spid="_x0000_s1026" o:spt="202" type="#_x0000_t202" style="position:absolute;left:0pt;margin-left:320.7pt;margin-top:29.25pt;height:32.45pt;width:97.75pt;mso-wrap-distance-left:9pt;mso-wrap-distance-right:9pt;z-index:-251657216;mso-width-relative:page;mso-height-relative:page;" fillcolor="#FFFFFF" filled="t" stroked="t" coordsize="21600,21600" wrapcoords="21592 -2 0 0 0 21600 21592 21602 8 21602 21600 21600 21600 0 8 -2 21592 -2" o:gfxdata="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XPBF2QAAAAoBAAAP&#10;AAAAAAAAAAEAIAAAACIAAABkcnMvZG93bnJldi54bWxQSwECFAAUAAAACACHTuJAW6Sl8BcCAABS&#10;BAAADgAAAAAAAAABACAAAAAoAQAAZHJzL2Uyb0RvYy54bWxQSwUGAAAAAAYABgBZAQAAsQUAAAAA&#10;">
                <v:fill on="t" focussize="0,0"/>
                <v:stroke color="#000000" joinstyle="miter"/>
                <v:imagedata o:title=""/>
                <o:lock v:ext="edit" aspectratio="f"/>
                <v:textbox>
                  <w:txbxContent>
                    <w:p w14:paraId="50D6DE8B">
                      <w:pPr>
                        <w:rPr>
                          <w:rFonts w:ascii="黑体" w:eastAsia="黑体"/>
                          <w:b/>
                          <w:sz w:val="28"/>
                          <w:szCs w:val="28"/>
                        </w:rPr>
                      </w:pPr>
                      <w:r>
                        <w:rPr>
                          <w:rFonts w:hint="eastAsia" w:ascii="黑体" w:hAnsi="宋体" w:eastAsia="黑体"/>
                          <w:b/>
                          <w:sz w:val="28"/>
                          <w:szCs w:val="28"/>
                        </w:rPr>
                        <w:t>正本或副本</w:t>
                      </w:r>
                    </w:p>
                  </w:txbxContent>
                </v:textbox>
                <w10:wrap type="tight"/>
              </v:shape>
            </w:pict>
          </mc:Fallback>
        </mc:AlternateContent>
      </w:r>
      <w:r>
        <w:rPr>
          <w:rFonts w:hint="eastAsia" w:ascii="宋体" w:hAnsi="宋体" w:eastAsia="宋体" w:cs="宋体"/>
          <w:b/>
          <w:bCs/>
          <w:color w:val="auto"/>
          <w:kern w:val="0"/>
          <w:sz w:val="28"/>
          <w:szCs w:val="28"/>
        </w:rPr>
        <w:t>（一）投标文件封面格式</w:t>
      </w:r>
      <w:bookmarkEnd w:id="192"/>
      <w:bookmarkEnd w:id="193"/>
    </w:p>
    <w:p w14:paraId="75902922">
      <w:pPr>
        <w:spacing w:line="360" w:lineRule="auto"/>
        <w:rPr>
          <w:rFonts w:hint="eastAsia" w:ascii="宋体" w:hAnsi="宋体" w:eastAsia="宋体" w:cs="宋体"/>
          <w:bCs/>
          <w:color w:val="auto"/>
        </w:rPr>
      </w:pPr>
    </w:p>
    <w:p w14:paraId="12EA3AE5">
      <w:pPr>
        <w:spacing w:line="360" w:lineRule="auto"/>
        <w:rPr>
          <w:rFonts w:hint="eastAsia" w:ascii="宋体" w:hAnsi="宋体" w:eastAsia="宋体" w:cs="宋体"/>
          <w:bCs/>
          <w:color w:val="auto"/>
        </w:rPr>
      </w:pPr>
    </w:p>
    <w:p w14:paraId="03D16112">
      <w:pPr>
        <w:spacing w:line="360" w:lineRule="auto"/>
        <w:rPr>
          <w:rFonts w:hint="eastAsia" w:ascii="宋体" w:hAnsi="宋体" w:eastAsia="宋体" w:cs="宋体"/>
          <w:bCs/>
          <w:color w:val="auto"/>
        </w:rPr>
      </w:pPr>
    </w:p>
    <w:p w14:paraId="15ED4D7D">
      <w:pPr>
        <w:spacing w:line="360" w:lineRule="auto"/>
        <w:jc w:val="right"/>
        <w:rPr>
          <w:rFonts w:hint="eastAsia" w:ascii="宋体" w:hAnsi="宋体" w:eastAsia="宋体" w:cs="宋体"/>
          <w:color w:val="auto"/>
          <w:sz w:val="24"/>
        </w:rPr>
      </w:pPr>
    </w:p>
    <w:p w14:paraId="23CD13D1">
      <w:pPr>
        <w:spacing w:line="360" w:lineRule="auto"/>
        <w:jc w:val="center"/>
        <w:rPr>
          <w:rFonts w:hint="eastAsia" w:ascii="宋体" w:hAnsi="宋体" w:eastAsia="宋体" w:cs="宋体"/>
          <w:color w:val="auto"/>
          <w:spacing w:val="78"/>
          <w:sz w:val="84"/>
          <w:szCs w:val="84"/>
        </w:rPr>
      </w:pPr>
      <w:bookmarkStart w:id="194" w:name="_Toc21662_WPSOffice_Level2"/>
      <w:bookmarkStart w:id="195" w:name="_Toc20808_WPSOffice_Level2"/>
      <w:bookmarkStart w:id="196" w:name="_Toc20033_WPSOffice_Level2"/>
      <w:bookmarkStart w:id="197" w:name="_Toc4064_WPSOffice_Level2"/>
      <w:bookmarkStart w:id="198" w:name="_Toc29817_WPSOffice_Level2"/>
      <w:bookmarkStart w:id="199" w:name="_Toc32524_WPSOffice_Level2"/>
      <w:bookmarkStart w:id="200" w:name="_Toc9716_WPSOffice_Level2"/>
      <w:bookmarkStart w:id="201" w:name="_Toc7020_WPSOffice_Level2"/>
    </w:p>
    <w:p w14:paraId="26DE8353">
      <w:pPr>
        <w:spacing w:line="360" w:lineRule="auto"/>
        <w:jc w:val="center"/>
        <w:rPr>
          <w:rFonts w:hint="eastAsia" w:ascii="宋体" w:hAnsi="宋体" w:eastAsia="宋体" w:cs="宋体"/>
          <w:b/>
          <w:bCs/>
          <w:color w:val="auto"/>
          <w:spacing w:val="78"/>
          <w:sz w:val="84"/>
          <w:szCs w:val="84"/>
        </w:rPr>
      </w:pPr>
      <w:bookmarkStart w:id="202" w:name="_Toc11899"/>
      <w:bookmarkStart w:id="203" w:name="_Toc29575"/>
      <w:r>
        <w:rPr>
          <w:rFonts w:hint="eastAsia" w:ascii="宋体" w:hAnsi="宋体" w:eastAsia="宋体" w:cs="宋体"/>
          <w:b/>
          <w:bCs/>
          <w:color w:val="auto"/>
          <w:spacing w:val="78"/>
          <w:sz w:val="84"/>
          <w:szCs w:val="84"/>
        </w:rPr>
        <w:t>投标文件</w:t>
      </w:r>
      <w:bookmarkEnd w:id="194"/>
      <w:bookmarkEnd w:id="195"/>
      <w:bookmarkEnd w:id="196"/>
      <w:bookmarkEnd w:id="197"/>
      <w:bookmarkEnd w:id="198"/>
      <w:bookmarkEnd w:id="199"/>
      <w:bookmarkEnd w:id="200"/>
      <w:bookmarkEnd w:id="201"/>
      <w:bookmarkEnd w:id="202"/>
      <w:bookmarkEnd w:id="203"/>
    </w:p>
    <w:p w14:paraId="2AAAB813">
      <w:pPr>
        <w:spacing w:line="360" w:lineRule="auto"/>
        <w:jc w:val="center"/>
        <w:rPr>
          <w:rFonts w:hint="eastAsia" w:ascii="宋体" w:hAnsi="宋体" w:eastAsia="宋体" w:cs="宋体"/>
          <w:bCs/>
          <w:color w:val="auto"/>
          <w:sz w:val="36"/>
        </w:rPr>
      </w:pPr>
    </w:p>
    <w:p w14:paraId="7FD833B6">
      <w:pPr>
        <w:pStyle w:val="18"/>
        <w:rPr>
          <w:rFonts w:hint="eastAsia" w:ascii="宋体" w:hAnsi="宋体" w:cs="宋体"/>
          <w:color w:val="auto"/>
        </w:rPr>
      </w:pPr>
    </w:p>
    <w:p w14:paraId="224CBCB5">
      <w:pPr>
        <w:spacing w:line="360" w:lineRule="auto"/>
        <w:jc w:val="center"/>
        <w:rPr>
          <w:rFonts w:hint="eastAsia" w:ascii="宋体" w:hAnsi="宋体" w:eastAsia="宋体" w:cs="宋体"/>
          <w:bCs/>
          <w:color w:val="auto"/>
          <w:sz w:val="36"/>
        </w:rPr>
      </w:pPr>
    </w:p>
    <w:p w14:paraId="78B1292E">
      <w:pPr>
        <w:spacing w:line="360" w:lineRule="auto"/>
        <w:jc w:val="center"/>
        <w:rPr>
          <w:rFonts w:hint="eastAsia" w:ascii="宋体" w:hAnsi="宋体" w:eastAsia="宋体" w:cs="宋体"/>
          <w:bCs/>
          <w:color w:val="auto"/>
          <w:sz w:val="36"/>
        </w:rPr>
      </w:pPr>
    </w:p>
    <w:p w14:paraId="637CFF51">
      <w:pPr>
        <w:spacing w:line="480" w:lineRule="auto"/>
        <w:ind w:firstLine="627" w:firstLineChars="196"/>
        <w:jc w:val="left"/>
        <w:rPr>
          <w:rFonts w:hint="eastAsia" w:ascii="宋体" w:hAnsi="宋体" w:eastAsia="宋体" w:cs="宋体"/>
          <w:bCs/>
          <w:color w:val="auto"/>
          <w:sz w:val="32"/>
          <w:szCs w:val="32"/>
        </w:rPr>
      </w:pPr>
    </w:p>
    <w:p w14:paraId="2065CFA3">
      <w:pPr>
        <w:spacing w:line="720" w:lineRule="auto"/>
        <w:ind w:firstLine="627" w:firstLineChars="196"/>
        <w:jc w:val="left"/>
        <w:rPr>
          <w:rFonts w:hint="eastAsia" w:ascii="宋体" w:hAnsi="宋体" w:eastAsia="宋体" w:cs="宋体"/>
          <w:bCs/>
          <w:color w:val="auto"/>
          <w:sz w:val="32"/>
          <w:szCs w:val="32"/>
        </w:rPr>
      </w:pPr>
      <w:bookmarkStart w:id="204" w:name="_Toc29486_WPSOffice_Level2"/>
      <w:bookmarkStart w:id="205" w:name="_Toc15515_WPSOffice_Level2"/>
      <w:bookmarkStart w:id="206" w:name="_Toc23010_WPSOffice_Level2"/>
      <w:bookmarkStart w:id="207" w:name="_Toc31882_WPSOffice_Level2"/>
      <w:bookmarkStart w:id="208" w:name="_Toc2320_WPSOffice_Level2"/>
      <w:bookmarkStart w:id="209" w:name="_Toc9778_WPSOffice_Level2"/>
      <w:bookmarkStart w:id="210" w:name="_Toc26598_WPSOffice_Level2"/>
      <w:bookmarkStart w:id="211" w:name="_Toc19398_WPSOffice_Level2"/>
      <w:bookmarkStart w:id="212" w:name="_Toc30371_WPSOffice_Level2"/>
      <w:r>
        <w:rPr>
          <w:rFonts w:hint="eastAsia" w:ascii="宋体" w:hAnsi="宋体" w:eastAsia="宋体" w:cs="宋体"/>
          <w:bCs/>
          <w:color w:val="auto"/>
          <w:sz w:val="32"/>
          <w:szCs w:val="32"/>
        </w:rPr>
        <w:t>项目名称：</w:t>
      </w:r>
      <w:bookmarkEnd w:id="204"/>
      <w:bookmarkEnd w:id="205"/>
      <w:bookmarkEnd w:id="206"/>
      <w:bookmarkEnd w:id="207"/>
      <w:bookmarkEnd w:id="208"/>
      <w:bookmarkEnd w:id="209"/>
      <w:bookmarkEnd w:id="210"/>
      <w:bookmarkEnd w:id="211"/>
      <w:bookmarkEnd w:id="212"/>
      <w:r>
        <w:rPr>
          <w:rFonts w:hint="eastAsia" w:ascii="宋体" w:hAnsi="宋体" w:eastAsia="宋体" w:cs="宋体"/>
          <w:color w:val="auto"/>
          <w:sz w:val="24"/>
          <w:u w:val="single"/>
        </w:rPr>
        <w:t xml:space="preserve">                                    </w:t>
      </w:r>
      <w:r>
        <w:rPr>
          <w:rFonts w:hint="eastAsia" w:ascii="宋体" w:hAnsi="宋体" w:eastAsia="宋体" w:cs="宋体"/>
          <w:bCs/>
          <w:color w:val="auto"/>
          <w:sz w:val="32"/>
          <w:szCs w:val="32"/>
        </w:rPr>
        <w:t xml:space="preserve"> </w:t>
      </w:r>
    </w:p>
    <w:p w14:paraId="00A061E7">
      <w:pPr>
        <w:spacing w:line="720" w:lineRule="auto"/>
        <w:ind w:firstLine="627" w:firstLineChars="196"/>
        <w:jc w:val="left"/>
        <w:rPr>
          <w:rFonts w:hint="eastAsia" w:ascii="宋体" w:hAnsi="宋体" w:eastAsia="宋体" w:cs="宋体"/>
          <w:b/>
          <w:color w:val="auto"/>
          <w:sz w:val="32"/>
          <w:szCs w:val="32"/>
          <w:u w:val="single"/>
        </w:rPr>
      </w:pPr>
      <w:bookmarkStart w:id="213" w:name="_Toc22386_WPSOffice_Level2"/>
      <w:bookmarkStart w:id="214" w:name="_Toc26283_WPSOffice_Level2"/>
      <w:bookmarkStart w:id="215" w:name="_Toc28984_WPSOffice_Level2"/>
      <w:bookmarkStart w:id="216" w:name="_Toc31872_WPSOffice_Level2"/>
      <w:bookmarkStart w:id="217" w:name="_Toc9452_WPSOffice_Level2"/>
      <w:bookmarkStart w:id="218" w:name="_Toc3226_WPSOffice_Level2"/>
      <w:bookmarkStart w:id="219" w:name="_Toc28690_WPSOffice_Level2"/>
      <w:bookmarkStart w:id="220" w:name="_Toc24131_WPSOffice_Level2"/>
      <w:bookmarkStart w:id="221" w:name="_Toc26962_WPSOffice_Level2"/>
      <w:r>
        <w:rPr>
          <w:rFonts w:hint="eastAsia" w:ascii="宋体" w:hAnsi="宋体" w:eastAsia="宋体" w:cs="宋体"/>
          <w:bCs/>
          <w:color w:val="auto"/>
          <w:sz w:val="32"/>
          <w:szCs w:val="32"/>
        </w:rPr>
        <w:t>项目编号：</w:t>
      </w:r>
      <w:bookmarkEnd w:id="213"/>
      <w:bookmarkEnd w:id="214"/>
      <w:bookmarkEnd w:id="215"/>
      <w:bookmarkEnd w:id="216"/>
      <w:bookmarkEnd w:id="217"/>
      <w:bookmarkEnd w:id="218"/>
      <w:bookmarkEnd w:id="219"/>
      <w:bookmarkEnd w:id="220"/>
      <w:bookmarkEnd w:id="221"/>
      <w:r>
        <w:rPr>
          <w:rFonts w:hint="eastAsia" w:ascii="宋体" w:hAnsi="宋体" w:eastAsia="宋体" w:cs="宋体"/>
          <w:b/>
          <w:color w:val="auto"/>
          <w:sz w:val="32"/>
          <w:szCs w:val="32"/>
          <w:u w:val="single"/>
        </w:rPr>
        <w:t xml:space="preserve">                           </w:t>
      </w:r>
      <w:bookmarkStart w:id="222" w:name="_Toc19360_WPSOffice_Level2"/>
      <w:bookmarkStart w:id="223" w:name="_Toc9592_WPSOffice_Level2"/>
      <w:bookmarkStart w:id="224" w:name="_Toc30493_WPSOffice_Level2"/>
      <w:bookmarkStart w:id="225" w:name="_Toc2362_WPSOffice_Level2"/>
      <w:bookmarkStart w:id="226" w:name="_Toc19730_WPSOffice_Level2"/>
      <w:bookmarkStart w:id="227" w:name="_Toc22272_WPSOffice_Level2"/>
      <w:bookmarkStart w:id="228" w:name="_Toc26614_WPSOffice_Level2"/>
      <w:bookmarkStart w:id="229" w:name="_Toc27008_WPSOffice_Level2"/>
      <w:bookmarkStart w:id="230" w:name="_Toc5432_WPSOffice_Level2"/>
    </w:p>
    <w:p w14:paraId="0B2C37C0">
      <w:pPr>
        <w:spacing w:line="720" w:lineRule="auto"/>
        <w:ind w:firstLine="627" w:firstLineChars="196"/>
        <w:jc w:val="left"/>
        <w:rPr>
          <w:rFonts w:hint="eastAsia" w:ascii="宋体" w:hAnsi="宋体" w:eastAsia="宋体" w:cs="宋体"/>
          <w:bCs/>
          <w:color w:val="auto"/>
          <w:sz w:val="32"/>
          <w:szCs w:val="32"/>
          <w:u w:val="single"/>
        </w:rPr>
      </w:pPr>
      <w:r>
        <w:rPr>
          <w:rFonts w:hint="eastAsia" w:ascii="宋体" w:hAnsi="宋体" w:eastAsia="宋体" w:cs="宋体"/>
          <w:bCs/>
          <w:color w:val="auto"/>
          <w:sz w:val="32"/>
          <w:szCs w:val="32"/>
        </w:rPr>
        <w:t>投标人名称：</w:t>
      </w:r>
      <w:bookmarkEnd w:id="222"/>
      <w:bookmarkEnd w:id="223"/>
      <w:bookmarkEnd w:id="224"/>
      <w:bookmarkEnd w:id="225"/>
      <w:bookmarkEnd w:id="226"/>
      <w:bookmarkEnd w:id="227"/>
      <w:bookmarkEnd w:id="228"/>
      <w:bookmarkEnd w:id="229"/>
      <w:bookmarkEnd w:id="230"/>
      <w:r>
        <w:rPr>
          <w:rFonts w:hint="eastAsia" w:ascii="宋体" w:hAnsi="宋体" w:eastAsia="宋体" w:cs="宋体"/>
          <w:bCs/>
          <w:color w:val="auto"/>
          <w:sz w:val="32"/>
          <w:szCs w:val="32"/>
          <w:u w:val="single"/>
        </w:rPr>
        <w:t xml:space="preserve">        （加盖投标人公章）</w:t>
      </w:r>
    </w:p>
    <w:p w14:paraId="04330C29">
      <w:pPr>
        <w:spacing w:line="720" w:lineRule="auto"/>
        <w:ind w:firstLine="566" w:firstLineChars="177"/>
        <w:rPr>
          <w:rFonts w:hint="eastAsia" w:ascii="宋体" w:hAnsi="宋体" w:eastAsia="宋体" w:cs="宋体"/>
          <w:bCs/>
          <w:color w:val="auto"/>
          <w:sz w:val="32"/>
          <w:szCs w:val="32"/>
        </w:rPr>
      </w:pPr>
      <w:bookmarkStart w:id="231" w:name="_Toc14394_WPSOffice_Level2"/>
      <w:bookmarkStart w:id="232" w:name="_Toc27677_WPSOffice_Level2"/>
      <w:bookmarkStart w:id="233" w:name="_Toc25558_WPSOffice_Level2"/>
      <w:bookmarkStart w:id="234" w:name="_Toc5824_WPSOffice_Level2"/>
      <w:bookmarkStart w:id="235" w:name="_Toc11598_WPSOffice_Level2"/>
      <w:bookmarkStart w:id="236" w:name="_Toc6516_WPSOffice_Level2"/>
      <w:bookmarkStart w:id="237" w:name="_Toc20277_WPSOffice_Level2"/>
      <w:bookmarkStart w:id="238" w:name="_Toc18383_WPSOffice_Level2"/>
      <w:bookmarkStart w:id="239" w:name="_Toc25871_WPSOffice_Level2"/>
      <w:r>
        <w:rPr>
          <w:rFonts w:hint="eastAsia" w:ascii="宋体" w:hAnsi="宋体" w:eastAsia="宋体" w:cs="宋体"/>
          <w:bCs/>
          <w:color w:val="auto"/>
          <w:sz w:val="32"/>
          <w:szCs w:val="32"/>
        </w:rPr>
        <w:t>投标日期：</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rPr>
        <w:t>年</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rPr>
        <w:t>月</w:t>
      </w:r>
      <w:r>
        <w:rPr>
          <w:rFonts w:hint="eastAsia" w:ascii="宋体" w:hAnsi="宋体" w:eastAsia="宋体" w:cs="宋体"/>
          <w:bCs/>
          <w:color w:val="auto"/>
          <w:sz w:val="32"/>
          <w:szCs w:val="32"/>
          <w:u w:val="single"/>
        </w:rPr>
        <w:t xml:space="preserve">    </w:t>
      </w:r>
      <w:r>
        <w:rPr>
          <w:rFonts w:hint="eastAsia" w:ascii="宋体" w:hAnsi="宋体" w:eastAsia="宋体" w:cs="宋体"/>
          <w:bCs/>
          <w:color w:val="auto"/>
          <w:sz w:val="32"/>
          <w:szCs w:val="32"/>
        </w:rPr>
        <w:t>日</w:t>
      </w:r>
      <w:bookmarkEnd w:id="231"/>
      <w:bookmarkEnd w:id="232"/>
      <w:bookmarkEnd w:id="233"/>
      <w:bookmarkEnd w:id="234"/>
      <w:bookmarkEnd w:id="235"/>
      <w:bookmarkEnd w:id="236"/>
      <w:bookmarkEnd w:id="237"/>
      <w:bookmarkEnd w:id="238"/>
      <w:bookmarkEnd w:id="239"/>
    </w:p>
    <w:p w14:paraId="70E803EC">
      <w:pPr>
        <w:tabs>
          <w:tab w:val="left" w:pos="7665"/>
        </w:tabs>
        <w:spacing w:line="400" w:lineRule="exact"/>
        <w:ind w:firstLine="480"/>
        <w:jc w:val="center"/>
        <w:rPr>
          <w:rFonts w:hint="eastAsia" w:ascii="宋体" w:hAnsi="宋体" w:eastAsia="宋体" w:cs="宋体"/>
          <w:b/>
          <w:bCs/>
          <w:color w:val="auto"/>
          <w:sz w:val="32"/>
          <w:szCs w:val="32"/>
        </w:rPr>
      </w:pPr>
    </w:p>
    <w:p w14:paraId="59824161">
      <w:pPr>
        <w:rPr>
          <w:rFonts w:hint="eastAsia" w:ascii="宋体" w:hAnsi="宋体" w:eastAsia="宋体" w:cs="宋体"/>
          <w:color w:val="auto"/>
        </w:rPr>
      </w:pPr>
    </w:p>
    <w:p w14:paraId="0D2A9FA8">
      <w:pPr>
        <w:spacing w:line="500" w:lineRule="exact"/>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r>
        <w:rPr>
          <w:rFonts w:hint="eastAsia" w:ascii="宋体" w:hAnsi="宋体" w:eastAsia="宋体" w:cs="宋体"/>
          <w:b/>
          <w:color w:val="auto"/>
          <w:sz w:val="32"/>
          <w:szCs w:val="32"/>
        </w:rPr>
        <w:t>附件1：投标函</w:t>
      </w:r>
    </w:p>
    <w:p w14:paraId="2BE48AC0">
      <w:pPr>
        <w:spacing w:line="500" w:lineRule="exact"/>
        <w:jc w:val="center"/>
        <w:rPr>
          <w:rFonts w:hint="eastAsia" w:ascii="宋体" w:hAnsi="宋体" w:eastAsia="宋体" w:cs="宋体"/>
          <w:color w:val="auto"/>
          <w:sz w:val="24"/>
        </w:rPr>
      </w:pPr>
      <w:r>
        <w:rPr>
          <w:rFonts w:hint="eastAsia" w:ascii="宋体" w:hAnsi="宋体" w:eastAsia="宋体" w:cs="宋体"/>
          <w:b/>
          <w:color w:val="auto"/>
          <w:sz w:val="32"/>
          <w:szCs w:val="32"/>
        </w:rPr>
        <w:t>一、投标函</w:t>
      </w:r>
    </w:p>
    <w:p w14:paraId="378B6D07">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2A6A8400">
      <w:pPr>
        <w:spacing w:after="120"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我方全面研究了 “</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”项目招标文件（招标编号：</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），决定参加贵单位组织的本项目投标，</w:t>
      </w:r>
      <w:r>
        <w:rPr>
          <w:rFonts w:hint="eastAsia" w:ascii="宋体" w:hAnsi="宋体" w:eastAsia="宋体" w:cs="宋体"/>
          <w:color w:val="auto"/>
          <w:sz w:val="24"/>
        </w:rPr>
        <w:t>遵守招标规则，维护正常的招标秩序。</w:t>
      </w:r>
      <w:r>
        <w:rPr>
          <w:rFonts w:hint="eastAsia" w:ascii="宋体" w:hAnsi="宋体" w:eastAsia="宋体" w:cs="宋体"/>
          <w:bCs/>
          <w:color w:val="auto"/>
          <w:sz w:val="24"/>
        </w:rPr>
        <w:t>我方授权</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（姓名、职务）代表我方</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（投标单位的名称）全权处理本项目投标的有关事宜。</w:t>
      </w:r>
    </w:p>
    <w:p w14:paraId="0D73A37F">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auto"/>
          <w:kern w:val="0"/>
          <w:sz w:val="24"/>
          <w:u w:val="single"/>
        </w:rPr>
        <w:t xml:space="preserve">         元（大写             ）</w:t>
      </w:r>
      <w:r>
        <w:rPr>
          <w:rFonts w:hint="eastAsia" w:ascii="宋体" w:hAnsi="宋体" w:eastAsia="宋体" w:cs="宋体"/>
          <w:bCs/>
          <w:color w:val="auto"/>
          <w:sz w:val="24"/>
        </w:rPr>
        <w:t>。</w:t>
      </w:r>
    </w:p>
    <w:p w14:paraId="204CB2F0">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2.一旦我方中标，我方将严格履行合同规定的责任和义务，保证于合同签字生效后</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日内完成履约，并交付招标人验收、使用。</w:t>
      </w:r>
    </w:p>
    <w:p w14:paraId="7E5CCB39">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3.我方同意按照招标文件的要求，向贵单位缴纳人民币</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 xml:space="preserve"> 元（大写：</w:t>
      </w:r>
      <w:r>
        <w:rPr>
          <w:rFonts w:hint="eastAsia" w:ascii="宋体" w:hAnsi="宋体" w:eastAsia="宋体" w:cs="宋体"/>
          <w:bCs/>
          <w:color w:val="auto"/>
          <w:sz w:val="24"/>
          <w:u w:val="single"/>
        </w:rPr>
        <w:t xml:space="preserve">               </w:t>
      </w:r>
      <w:r>
        <w:rPr>
          <w:rFonts w:hint="eastAsia" w:ascii="宋体" w:hAnsi="宋体" w:eastAsia="宋体" w:cs="宋体"/>
          <w:bCs/>
          <w:color w:val="auto"/>
          <w:sz w:val="24"/>
        </w:rPr>
        <w:t>）的投标保证金。并承诺：下列任何情况发生时，我方将不要求退还投标保证金，同时，接受失信行为记录、曝光通报、罚款、一定时期禁入等相关处理：</w:t>
      </w:r>
    </w:p>
    <w:p w14:paraId="3C891D78">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（1）如果我方在投标有效期内撤回投标；</w:t>
      </w:r>
    </w:p>
    <w:p w14:paraId="45726331">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（2）我方提供了虚假响应招标文件的投标文件；</w:t>
      </w:r>
    </w:p>
    <w:p w14:paraId="3BE18DAF">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（3）在投标过程中有违法违规违纪行为（如采取不正当手段诋毁、排挤其他投标人；恶意串通；恶意质疑、投诉；向相关人员行贿或提供其他不正当利益）；</w:t>
      </w:r>
    </w:p>
    <w:p w14:paraId="437A7692">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（4）我方无正当理由不按照招标文件要求提交履约保证金；在投标有效期内收到中标通知书后，由于我方原因未能按照招标文件要求与招标人签订并履行合同。</w:t>
      </w:r>
    </w:p>
    <w:p w14:paraId="75ABD42A">
      <w:pPr>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4.我方愿意提供贵单位可能另外要求的，与投标有关的文件资料，并保证我方已提供和将要提供的文件资料是真实、准确完整的。</w:t>
      </w:r>
    </w:p>
    <w:p w14:paraId="4A02271A">
      <w:pPr>
        <w:adjustRightInd w:val="0"/>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43DA0C5E">
      <w:pPr>
        <w:adjustRightInd w:val="0"/>
        <w:spacing w:line="480"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6.我方完全理解招标人不一定将合同授予最低报价的投标人的行为。</w:t>
      </w:r>
    </w:p>
    <w:p w14:paraId="6E43D893">
      <w:pPr>
        <w:widowControl/>
        <w:spacing w:line="480" w:lineRule="auto"/>
        <w:ind w:firstLine="470" w:firstLineChars="196"/>
        <w:jc w:val="left"/>
        <w:rPr>
          <w:rFonts w:hint="eastAsia" w:ascii="宋体" w:hAnsi="宋体" w:eastAsia="宋体" w:cs="宋体"/>
          <w:color w:val="auto"/>
          <w:sz w:val="24"/>
          <w:szCs w:val="24"/>
        </w:rPr>
      </w:pPr>
    </w:p>
    <w:p w14:paraId="00076B5A">
      <w:pPr>
        <w:widowControl/>
        <w:spacing w:line="360" w:lineRule="auto"/>
        <w:ind w:firstLine="240" w:firstLineChars="100"/>
        <w:jc w:val="left"/>
        <w:rPr>
          <w:rFonts w:hint="eastAsia" w:ascii="宋体" w:hAnsi="宋体" w:eastAsia="宋体" w:cs="宋体"/>
          <w:color w:val="auto"/>
          <w:sz w:val="24"/>
          <w:szCs w:val="24"/>
        </w:rPr>
      </w:pPr>
    </w:p>
    <w:p w14:paraId="5EB57348">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253B864F">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w:t>
      </w:r>
    </w:p>
    <w:p w14:paraId="0E16330B">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通讯地址：</w:t>
      </w:r>
    </w:p>
    <w:p w14:paraId="1BB836D8">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p w14:paraId="71F6E685">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p w14:paraId="492FE8AD">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传    真：</w:t>
      </w:r>
    </w:p>
    <w:p w14:paraId="5528C389">
      <w:pPr>
        <w:widowControl/>
        <w:spacing w:line="480" w:lineRule="auto"/>
        <w:ind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投标日期：</w:t>
      </w:r>
    </w:p>
    <w:p w14:paraId="3DEF6524">
      <w:pPr>
        <w:pStyle w:val="18"/>
        <w:rPr>
          <w:rFonts w:hint="eastAsia" w:ascii="宋体" w:hAnsi="宋体" w:cs="宋体"/>
          <w:color w:val="auto"/>
          <w:sz w:val="24"/>
          <w:szCs w:val="24"/>
        </w:rPr>
      </w:pPr>
    </w:p>
    <w:p w14:paraId="7F084D8D">
      <w:pPr>
        <w:pStyle w:val="336"/>
        <w:rPr>
          <w:rFonts w:hint="eastAsia" w:ascii="宋体" w:hAnsi="宋体" w:cs="宋体"/>
          <w:color w:val="auto"/>
          <w:sz w:val="24"/>
          <w:szCs w:val="24"/>
        </w:rPr>
      </w:pPr>
    </w:p>
    <w:p w14:paraId="247897F5">
      <w:pPr>
        <w:rPr>
          <w:rFonts w:hint="eastAsia" w:ascii="宋体" w:hAnsi="宋体" w:eastAsia="宋体" w:cs="宋体"/>
          <w:color w:val="auto"/>
          <w:sz w:val="24"/>
          <w:szCs w:val="24"/>
        </w:rPr>
      </w:pPr>
    </w:p>
    <w:p w14:paraId="73D849AF">
      <w:pPr>
        <w:pStyle w:val="18"/>
        <w:rPr>
          <w:rFonts w:hint="eastAsia" w:ascii="宋体" w:hAnsi="宋体" w:cs="宋体"/>
          <w:color w:val="auto"/>
          <w:sz w:val="24"/>
          <w:szCs w:val="24"/>
        </w:rPr>
      </w:pPr>
    </w:p>
    <w:p w14:paraId="6EB6A457">
      <w:pPr>
        <w:pStyle w:val="336"/>
        <w:rPr>
          <w:rFonts w:hint="eastAsia" w:ascii="宋体" w:hAnsi="宋体" w:cs="宋体"/>
          <w:color w:val="auto"/>
          <w:sz w:val="24"/>
          <w:szCs w:val="24"/>
        </w:rPr>
      </w:pPr>
    </w:p>
    <w:p w14:paraId="0B1D65B0">
      <w:pPr>
        <w:rPr>
          <w:rFonts w:hint="eastAsia" w:ascii="宋体" w:hAnsi="宋体" w:eastAsia="宋体" w:cs="宋体"/>
          <w:color w:val="auto"/>
          <w:sz w:val="24"/>
          <w:szCs w:val="24"/>
        </w:rPr>
      </w:pPr>
    </w:p>
    <w:p w14:paraId="3E98079D">
      <w:pPr>
        <w:pStyle w:val="18"/>
        <w:rPr>
          <w:rFonts w:hint="eastAsia" w:ascii="宋体" w:hAnsi="宋体" w:cs="宋体"/>
          <w:color w:val="auto"/>
          <w:sz w:val="24"/>
          <w:szCs w:val="24"/>
        </w:rPr>
      </w:pPr>
    </w:p>
    <w:p w14:paraId="4CF0FFAC">
      <w:pPr>
        <w:pStyle w:val="336"/>
        <w:rPr>
          <w:rFonts w:hint="eastAsia" w:ascii="宋体" w:hAnsi="宋体" w:cs="宋体"/>
          <w:color w:val="auto"/>
          <w:sz w:val="24"/>
          <w:szCs w:val="24"/>
        </w:rPr>
      </w:pPr>
    </w:p>
    <w:p w14:paraId="797BD9B0">
      <w:pPr>
        <w:rPr>
          <w:rFonts w:hint="eastAsia" w:ascii="宋体" w:hAnsi="宋体" w:eastAsia="宋体" w:cs="宋体"/>
          <w:color w:val="auto"/>
          <w:sz w:val="24"/>
          <w:szCs w:val="24"/>
        </w:rPr>
      </w:pPr>
    </w:p>
    <w:p w14:paraId="25C3E551">
      <w:pPr>
        <w:pStyle w:val="18"/>
        <w:spacing w:line="360" w:lineRule="auto"/>
        <w:rPr>
          <w:rFonts w:hint="eastAsia" w:ascii="宋体" w:hAnsi="宋体" w:cs="宋体"/>
          <w:b/>
          <w:bCs/>
          <w:color w:val="auto"/>
          <w:sz w:val="28"/>
          <w:szCs w:val="28"/>
        </w:rPr>
      </w:pPr>
      <w:r>
        <w:rPr>
          <w:rFonts w:hint="eastAsia" w:ascii="宋体" w:hAnsi="宋体" w:cs="宋体"/>
          <w:b/>
          <w:bCs/>
          <w:color w:val="auto"/>
          <w:sz w:val="28"/>
          <w:szCs w:val="28"/>
        </w:rPr>
        <w:t>附件2：具有独立承担民事责任的能力</w:t>
      </w:r>
    </w:p>
    <w:p w14:paraId="720A9EF1">
      <w:pPr>
        <w:widowControl/>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1.投标人为企业（包括合伙企业）,应提供工商营业执照或提供由市场监管部门核发的法人或者其他组织统一社会信用代码的营业执照（复印件加盖投标人公章）；</w:t>
      </w:r>
    </w:p>
    <w:p w14:paraId="0EFE35F1">
      <w:pPr>
        <w:widowControl/>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2.投标人属于银行、保险、石油石化、电力、电信等有行业特殊情况的，提供企业分支机构营业执照或统一社会信用代码的营业执照（复印件加盖投标人公章）；</w:t>
      </w:r>
    </w:p>
    <w:p w14:paraId="2BD3618E">
      <w:pPr>
        <w:widowControl/>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3.投标人为其他组织的，提供事业单位法人证书或执业许可证等证明文件（复印件加盖投标人公章）。</w:t>
      </w:r>
    </w:p>
    <w:p w14:paraId="30F243D5">
      <w:pPr>
        <w:pStyle w:val="18"/>
        <w:rPr>
          <w:rFonts w:hint="eastAsia" w:ascii="宋体" w:hAnsi="宋体" w:cs="宋体"/>
          <w:color w:val="auto"/>
          <w:sz w:val="24"/>
        </w:rPr>
      </w:pPr>
    </w:p>
    <w:p w14:paraId="30D700FB">
      <w:pPr>
        <w:rPr>
          <w:rFonts w:hint="eastAsia" w:ascii="宋体" w:hAnsi="宋体" w:eastAsia="宋体" w:cs="宋体"/>
          <w:color w:val="auto"/>
          <w:sz w:val="24"/>
        </w:rPr>
      </w:pPr>
    </w:p>
    <w:p w14:paraId="2267B1BE">
      <w:pPr>
        <w:pStyle w:val="18"/>
        <w:rPr>
          <w:rFonts w:hint="eastAsia" w:ascii="宋体" w:hAnsi="宋体" w:cs="宋体"/>
          <w:color w:val="auto"/>
          <w:sz w:val="24"/>
        </w:rPr>
      </w:pPr>
    </w:p>
    <w:p w14:paraId="2DCD9EC4">
      <w:pPr>
        <w:rPr>
          <w:rFonts w:hint="eastAsia" w:ascii="宋体" w:hAnsi="宋体" w:eastAsia="宋体" w:cs="宋体"/>
          <w:b/>
          <w:bCs/>
          <w:color w:val="auto"/>
          <w:sz w:val="24"/>
        </w:rPr>
      </w:pPr>
      <w:r>
        <w:rPr>
          <w:rFonts w:hint="eastAsia" w:ascii="宋体" w:hAnsi="宋体" w:eastAsia="宋体" w:cs="宋体"/>
          <w:b/>
          <w:bCs/>
          <w:color w:val="auto"/>
          <w:sz w:val="24"/>
          <w:lang w:val="en-US" w:eastAsia="zh-CN"/>
        </w:rPr>
        <w:t>注：</w:t>
      </w:r>
      <w:r>
        <w:rPr>
          <w:rFonts w:hint="eastAsia" w:ascii="宋体" w:hAnsi="宋体" w:eastAsia="宋体" w:cs="宋体"/>
          <w:b/>
          <w:bCs/>
          <w:color w:val="auto"/>
          <w:sz w:val="24"/>
        </w:rPr>
        <w:t>若为联合体参与投标，联合体各方均需提供。</w:t>
      </w:r>
    </w:p>
    <w:p w14:paraId="2032175B">
      <w:pPr>
        <w:rPr>
          <w:rFonts w:hint="eastAsia" w:ascii="宋体" w:hAnsi="宋体" w:eastAsia="宋体" w:cs="宋体"/>
          <w:color w:val="auto"/>
          <w:sz w:val="24"/>
        </w:rPr>
      </w:pPr>
    </w:p>
    <w:p w14:paraId="21386557">
      <w:pPr>
        <w:pStyle w:val="18"/>
        <w:rPr>
          <w:rFonts w:hint="eastAsia" w:ascii="宋体" w:hAnsi="宋体" w:cs="宋体"/>
          <w:color w:val="auto"/>
          <w:sz w:val="24"/>
        </w:rPr>
      </w:pPr>
    </w:p>
    <w:p w14:paraId="2CBDDA49">
      <w:pPr>
        <w:rPr>
          <w:rFonts w:hint="eastAsia" w:ascii="宋体" w:hAnsi="宋体" w:eastAsia="宋体" w:cs="宋体"/>
          <w:color w:val="auto"/>
          <w:sz w:val="24"/>
        </w:rPr>
      </w:pPr>
    </w:p>
    <w:p w14:paraId="7F6F9025">
      <w:pPr>
        <w:pStyle w:val="18"/>
        <w:rPr>
          <w:rFonts w:hint="eastAsia" w:ascii="宋体" w:hAnsi="宋体" w:cs="宋体"/>
          <w:color w:val="auto"/>
          <w:sz w:val="24"/>
        </w:rPr>
      </w:pPr>
    </w:p>
    <w:p w14:paraId="7A47CF62">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附件3：具有良好的商业信誉</w:t>
      </w:r>
    </w:p>
    <w:p w14:paraId="4BD72EB8">
      <w:pPr>
        <w:keepNext/>
        <w:keepLines/>
        <w:spacing w:before="260" w:after="260" w:line="240" w:lineRule="atLeast"/>
        <w:jc w:val="center"/>
        <w:rPr>
          <w:rFonts w:hint="eastAsia" w:ascii="宋体" w:hAnsi="宋体" w:eastAsia="宋体" w:cs="宋体"/>
          <w:b/>
          <w:color w:val="auto"/>
          <w:sz w:val="28"/>
          <w:szCs w:val="28"/>
        </w:rPr>
      </w:pPr>
      <w:bookmarkStart w:id="240" w:name="_Toc11923165"/>
      <w:bookmarkStart w:id="241" w:name="_Toc11764035"/>
      <w:bookmarkStart w:id="242" w:name="_Toc11923094"/>
      <w:r>
        <w:rPr>
          <w:rFonts w:hint="eastAsia" w:ascii="宋体" w:hAnsi="宋体" w:eastAsia="宋体" w:cs="宋体"/>
          <w:b/>
          <w:color w:val="auto"/>
          <w:sz w:val="28"/>
          <w:szCs w:val="28"/>
        </w:rPr>
        <w:t>商业信誉承诺书</w:t>
      </w:r>
      <w:bookmarkEnd w:id="240"/>
      <w:bookmarkEnd w:id="241"/>
      <w:bookmarkEnd w:id="242"/>
    </w:p>
    <w:p w14:paraId="0FEB1724">
      <w:pPr>
        <w:spacing w:line="360" w:lineRule="auto"/>
        <w:rPr>
          <w:rFonts w:hint="eastAsia" w:ascii="宋体" w:hAnsi="宋体" w:eastAsia="宋体" w:cs="宋体"/>
          <w:color w:val="auto"/>
          <w:sz w:val="28"/>
          <w:szCs w:val="28"/>
        </w:rPr>
      </w:pPr>
    </w:p>
    <w:p w14:paraId="77974EA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7BB7188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（投标人名称）郑重承诺：</w:t>
      </w:r>
    </w:p>
    <w:p w14:paraId="12670B5E">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（投标人名称）在参加本次投标活动前具有良好的商业信誉。</w:t>
      </w:r>
    </w:p>
    <w:p w14:paraId="574C1CB1">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本单位对上述承诺的内容事项真实性负责，如有虚假，由我单位承担相关法律责任。</w:t>
      </w:r>
    </w:p>
    <w:p w14:paraId="60CC5350">
      <w:pPr>
        <w:spacing w:line="360" w:lineRule="auto"/>
        <w:ind w:firstLine="540"/>
        <w:rPr>
          <w:rFonts w:hint="eastAsia" w:ascii="宋体" w:hAnsi="宋体" w:eastAsia="宋体" w:cs="宋体"/>
          <w:color w:val="auto"/>
          <w:sz w:val="24"/>
          <w:szCs w:val="24"/>
        </w:rPr>
      </w:pPr>
    </w:p>
    <w:p w14:paraId="3F580617">
      <w:pPr>
        <w:spacing w:line="360" w:lineRule="auto"/>
        <w:ind w:firstLine="540"/>
        <w:rPr>
          <w:rFonts w:hint="eastAsia" w:ascii="宋体" w:hAnsi="宋体" w:eastAsia="宋体" w:cs="宋体"/>
          <w:color w:val="auto"/>
          <w:sz w:val="24"/>
          <w:szCs w:val="24"/>
        </w:rPr>
      </w:pPr>
    </w:p>
    <w:p w14:paraId="0F225280">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433C840B">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19F5F4D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78177606">
      <w:pPr>
        <w:rPr>
          <w:rFonts w:hint="eastAsia" w:ascii="宋体" w:hAnsi="宋体" w:eastAsia="宋体" w:cs="宋体"/>
          <w:color w:val="auto"/>
        </w:rPr>
      </w:pPr>
    </w:p>
    <w:p w14:paraId="185C8074">
      <w:pPr>
        <w:pStyle w:val="18"/>
        <w:rPr>
          <w:rFonts w:hint="eastAsia" w:ascii="宋体" w:hAnsi="宋体" w:cs="宋体"/>
          <w:color w:val="auto"/>
        </w:rPr>
      </w:pPr>
    </w:p>
    <w:p w14:paraId="14ACAC3A">
      <w:pPr>
        <w:rPr>
          <w:rFonts w:hint="eastAsia" w:ascii="宋体" w:hAnsi="宋体" w:eastAsia="宋体" w:cs="宋体"/>
          <w:color w:val="auto"/>
        </w:rPr>
      </w:pPr>
    </w:p>
    <w:p w14:paraId="39753D33">
      <w:pPr>
        <w:spacing w:line="360" w:lineRule="auto"/>
        <w:ind w:firstLine="540"/>
        <w:rPr>
          <w:rFonts w:hint="eastAsia" w:ascii="宋体" w:hAnsi="宋体" w:eastAsia="宋体" w:cs="宋体"/>
          <w:b/>
          <w:color w:val="auto"/>
          <w:sz w:val="24"/>
        </w:rPr>
      </w:pPr>
      <w:r>
        <w:rPr>
          <w:rFonts w:hint="eastAsia" w:ascii="宋体" w:hAnsi="宋体" w:eastAsia="宋体" w:cs="宋体"/>
          <w:b/>
          <w:color w:val="auto"/>
          <w:sz w:val="24"/>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092F298">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若为联合体参与投标，联合体各方均需提供。</w:t>
      </w:r>
    </w:p>
    <w:p w14:paraId="5A857C0C">
      <w:pPr>
        <w:rPr>
          <w:rFonts w:hint="eastAsia" w:ascii="宋体" w:hAnsi="宋体" w:eastAsia="宋体" w:cs="宋体"/>
          <w:color w:val="auto"/>
        </w:rPr>
      </w:pPr>
    </w:p>
    <w:p w14:paraId="0AABF546">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附件4：具有健全的财务会计制度</w:t>
      </w:r>
    </w:p>
    <w:p w14:paraId="398A280C">
      <w:pPr>
        <w:rPr>
          <w:rFonts w:hint="eastAsia" w:ascii="宋体" w:hAnsi="宋体" w:eastAsia="宋体" w:cs="宋体"/>
          <w:color w:val="auto"/>
          <w:sz w:val="24"/>
        </w:rPr>
      </w:pPr>
    </w:p>
    <w:p w14:paraId="187E5624">
      <w:pPr>
        <w:keepNext/>
        <w:keepLines/>
        <w:spacing w:before="260" w:after="260" w:line="240" w:lineRule="atLeas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具有健全的财务会计制度的承诺书</w:t>
      </w:r>
    </w:p>
    <w:p w14:paraId="5081CC6B">
      <w:pPr>
        <w:spacing w:line="360" w:lineRule="auto"/>
        <w:rPr>
          <w:rFonts w:hint="eastAsia" w:ascii="宋体" w:hAnsi="宋体" w:eastAsia="宋体" w:cs="宋体"/>
          <w:color w:val="auto"/>
          <w:sz w:val="24"/>
          <w:szCs w:val="24"/>
        </w:rPr>
      </w:pPr>
    </w:p>
    <w:p w14:paraId="571F581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5A00ED7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（投标人名称）郑重承诺：</w:t>
      </w:r>
    </w:p>
    <w:p w14:paraId="36284C26">
      <w:pPr>
        <w:spacing w:line="360" w:lineRule="auto"/>
        <w:ind w:firstLine="540"/>
        <w:rPr>
          <w:rFonts w:hint="eastAsia" w:ascii="宋体" w:hAnsi="宋体" w:eastAsia="宋体" w:cs="宋体"/>
          <w:b/>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（投标人名称）具有健全的财务会计制度。</w:t>
      </w:r>
    </w:p>
    <w:p w14:paraId="01BAF98C">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本单位对上述承诺的内容事项真实性负责，如有虚假，由我单位承担相关法律责任。</w:t>
      </w:r>
    </w:p>
    <w:p w14:paraId="5BE35D9F">
      <w:pPr>
        <w:spacing w:line="360" w:lineRule="auto"/>
        <w:ind w:firstLine="540"/>
        <w:rPr>
          <w:rFonts w:hint="eastAsia" w:ascii="宋体" w:hAnsi="宋体" w:eastAsia="宋体" w:cs="宋体"/>
          <w:color w:val="auto"/>
          <w:sz w:val="24"/>
          <w:szCs w:val="24"/>
        </w:rPr>
      </w:pPr>
    </w:p>
    <w:p w14:paraId="05A8BF19">
      <w:pPr>
        <w:spacing w:line="360" w:lineRule="auto"/>
        <w:ind w:firstLine="540"/>
        <w:rPr>
          <w:rFonts w:hint="eastAsia" w:ascii="宋体" w:hAnsi="宋体" w:eastAsia="宋体" w:cs="宋体"/>
          <w:color w:val="auto"/>
          <w:sz w:val="24"/>
          <w:szCs w:val="24"/>
        </w:rPr>
      </w:pPr>
    </w:p>
    <w:p w14:paraId="123F50A1">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328E80C9">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618122C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113255CB">
      <w:pPr>
        <w:pStyle w:val="18"/>
        <w:spacing w:line="360" w:lineRule="auto"/>
        <w:rPr>
          <w:rFonts w:hint="eastAsia" w:ascii="宋体" w:hAnsi="宋体" w:cs="宋体"/>
          <w:bCs/>
          <w:color w:val="auto"/>
          <w:kern w:val="0"/>
          <w:sz w:val="24"/>
          <w:szCs w:val="24"/>
        </w:rPr>
      </w:pPr>
    </w:p>
    <w:p w14:paraId="4AD81892">
      <w:pPr>
        <w:spacing w:line="360" w:lineRule="auto"/>
        <w:ind w:firstLine="442" w:firstLineChars="200"/>
        <w:rPr>
          <w:rStyle w:val="334"/>
          <w:rFonts w:hint="eastAsia" w:ascii="宋体" w:hAnsi="宋体" w:eastAsia="宋体" w:cs="宋体"/>
          <w:b/>
          <w:bCs/>
          <w:color w:val="auto"/>
          <w:sz w:val="22"/>
          <w:szCs w:val="20"/>
        </w:rPr>
      </w:pPr>
      <w:r>
        <w:rPr>
          <w:rStyle w:val="334"/>
          <w:rFonts w:hint="eastAsia" w:ascii="宋体" w:hAnsi="宋体" w:eastAsia="宋体" w:cs="宋体"/>
          <w:b/>
          <w:bCs/>
          <w:color w:val="auto"/>
          <w:sz w:val="22"/>
          <w:szCs w:val="20"/>
        </w:rPr>
        <w:t>1.提供</w:t>
      </w:r>
      <w:r>
        <w:rPr>
          <w:rStyle w:val="334"/>
          <w:rFonts w:hint="eastAsia" w:ascii="宋体" w:hAnsi="宋体" w:eastAsia="宋体" w:cs="宋体"/>
          <w:b/>
          <w:bCs/>
          <w:color w:val="auto"/>
          <w:sz w:val="22"/>
          <w:szCs w:val="20"/>
          <w:lang w:eastAsia="zh-CN"/>
        </w:rPr>
        <w:t>2022年度至2024年度或2021年度至2023年度</w:t>
      </w:r>
      <w:r>
        <w:rPr>
          <w:rStyle w:val="334"/>
          <w:rFonts w:hint="eastAsia" w:ascii="宋体" w:hAnsi="宋体" w:eastAsia="宋体" w:cs="宋体"/>
          <w:b/>
          <w:bCs/>
          <w:color w:val="auto"/>
          <w:sz w:val="22"/>
          <w:szCs w:val="20"/>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5533DDD3">
      <w:pPr>
        <w:spacing w:line="360" w:lineRule="auto"/>
        <w:ind w:firstLine="442" w:firstLineChars="200"/>
        <w:rPr>
          <w:rStyle w:val="334"/>
          <w:rFonts w:hint="eastAsia" w:ascii="宋体" w:hAnsi="宋体" w:eastAsia="宋体" w:cs="宋体"/>
          <w:b/>
          <w:bCs/>
          <w:color w:val="auto"/>
          <w:sz w:val="22"/>
          <w:szCs w:val="20"/>
        </w:rPr>
      </w:pPr>
      <w:r>
        <w:rPr>
          <w:rStyle w:val="334"/>
          <w:rFonts w:hint="eastAsia" w:ascii="宋体" w:hAnsi="宋体" w:eastAsia="宋体" w:cs="宋体"/>
          <w:b/>
          <w:bCs/>
          <w:color w:val="auto"/>
          <w:sz w:val="22"/>
          <w:szCs w:val="20"/>
        </w:rPr>
        <w:t>2.如因单位性质（军内单位、事业单位等）无法提供审计报告的，可以提供经单位盖章的财务报表复印件加盖投标人公章（</w:t>
      </w:r>
      <w:r>
        <w:rPr>
          <w:rStyle w:val="334"/>
          <w:rFonts w:hint="eastAsia" w:ascii="宋体" w:hAnsi="宋体" w:eastAsia="宋体" w:cs="宋体"/>
          <w:b/>
          <w:bCs/>
          <w:color w:val="auto"/>
          <w:sz w:val="22"/>
          <w:szCs w:val="20"/>
          <w:lang w:eastAsia="zh-CN"/>
        </w:rPr>
        <w:t>2022年度至2024年度或2021年度至2023年度</w:t>
      </w:r>
      <w:r>
        <w:rPr>
          <w:rStyle w:val="334"/>
          <w:rFonts w:hint="eastAsia" w:ascii="宋体" w:hAnsi="宋体" w:eastAsia="宋体" w:cs="宋体"/>
          <w:b/>
          <w:bCs/>
          <w:color w:val="auto"/>
          <w:sz w:val="22"/>
          <w:szCs w:val="20"/>
        </w:rPr>
        <w:t>）或具有健全的财务会计制度的承诺函。</w:t>
      </w:r>
    </w:p>
    <w:p w14:paraId="39964210">
      <w:pPr>
        <w:spacing w:line="360" w:lineRule="auto"/>
        <w:ind w:firstLine="442" w:firstLineChars="200"/>
        <w:rPr>
          <w:rStyle w:val="334"/>
          <w:rFonts w:hint="eastAsia" w:ascii="宋体" w:hAnsi="宋体" w:eastAsia="宋体" w:cs="宋体"/>
          <w:b/>
          <w:bCs/>
          <w:color w:val="auto"/>
          <w:sz w:val="22"/>
          <w:szCs w:val="20"/>
        </w:rPr>
      </w:pPr>
      <w:r>
        <w:rPr>
          <w:rStyle w:val="334"/>
          <w:rFonts w:hint="eastAsia" w:ascii="宋体" w:hAnsi="宋体" w:eastAsia="宋体" w:cs="宋体"/>
          <w:b/>
          <w:bCs/>
          <w:color w:val="auto"/>
          <w:sz w:val="22"/>
          <w:szCs w:val="20"/>
        </w:rPr>
        <w:t>注：科研院所、高等院校等事业单位、军内单位因特殊原因无法提供以上材料的，应在其投标文件中就其单位性质以及无法出具的原因作出书面说明。</w:t>
      </w:r>
    </w:p>
    <w:p w14:paraId="79FB3A5C">
      <w:pPr>
        <w:ind w:firstLine="482" w:firstLineChars="200"/>
        <w:rPr>
          <w:rFonts w:hint="eastAsia" w:ascii="宋体" w:hAnsi="宋体" w:eastAsia="宋体" w:cs="宋体"/>
          <w:b/>
          <w:bCs/>
          <w:color w:val="auto"/>
          <w:sz w:val="24"/>
        </w:rPr>
      </w:pPr>
    </w:p>
    <w:p w14:paraId="7493CF72">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若为联合体参与投标，联合体各方均需提供。</w:t>
      </w:r>
    </w:p>
    <w:p w14:paraId="468DA5C2">
      <w:pPr>
        <w:pStyle w:val="18"/>
        <w:rPr>
          <w:rFonts w:hint="eastAsia" w:ascii="宋体" w:hAnsi="宋体" w:cs="宋体"/>
          <w:color w:val="auto"/>
        </w:rPr>
      </w:pPr>
    </w:p>
    <w:p w14:paraId="7E03B4C1">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附件5：具有履行合同所必须的设备和专业技术能力</w:t>
      </w:r>
    </w:p>
    <w:p w14:paraId="1709F43E">
      <w:pPr>
        <w:keepNext/>
        <w:keepLines/>
        <w:spacing w:before="260" w:after="260" w:line="240" w:lineRule="atLeast"/>
        <w:jc w:val="center"/>
        <w:rPr>
          <w:rFonts w:hint="eastAsia" w:ascii="宋体" w:hAnsi="宋体" w:eastAsia="宋体" w:cs="宋体"/>
          <w:b/>
          <w:color w:val="auto"/>
          <w:sz w:val="28"/>
          <w:szCs w:val="28"/>
        </w:rPr>
      </w:pPr>
      <w:bookmarkStart w:id="243" w:name="_Toc11923095"/>
      <w:bookmarkStart w:id="244" w:name="_Toc11764036"/>
      <w:bookmarkStart w:id="245" w:name="_Toc11923166"/>
      <w:r>
        <w:rPr>
          <w:rFonts w:hint="eastAsia" w:ascii="宋体" w:hAnsi="宋体" w:eastAsia="宋体" w:cs="宋体"/>
          <w:b/>
          <w:color w:val="auto"/>
          <w:sz w:val="28"/>
          <w:szCs w:val="28"/>
        </w:rPr>
        <w:t>具有履行合同所必须的设备和专业技术</w:t>
      </w:r>
      <w:bookmarkEnd w:id="243"/>
      <w:bookmarkEnd w:id="244"/>
      <w:bookmarkEnd w:id="245"/>
    </w:p>
    <w:p w14:paraId="30BDF3AF">
      <w:pPr>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能力的承诺书</w:t>
      </w:r>
    </w:p>
    <w:p w14:paraId="35371853">
      <w:pPr>
        <w:spacing w:line="360" w:lineRule="auto"/>
        <w:rPr>
          <w:rFonts w:hint="eastAsia" w:ascii="宋体" w:hAnsi="宋体" w:eastAsia="宋体" w:cs="宋体"/>
          <w:color w:val="auto"/>
          <w:sz w:val="24"/>
          <w:szCs w:val="24"/>
        </w:rPr>
      </w:pPr>
    </w:p>
    <w:p w14:paraId="65546FA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31F5305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（投标人名称）郑重承诺：</w:t>
      </w:r>
    </w:p>
    <w:p w14:paraId="75B6B492">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（投标人名称）参加本次投标活动，具有履行合同所必须的设备和专业技术能力。</w:t>
      </w:r>
    </w:p>
    <w:p w14:paraId="1305AF2F">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本单位对上述承诺的内容事项真实性负责，如有虚假，由我单位承担相关法律责任。</w:t>
      </w:r>
    </w:p>
    <w:p w14:paraId="4A5FDB0C">
      <w:pPr>
        <w:spacing w:line="360" w:lineRule="auto"/>
        <w:ind w:firstLine="540"/>
        <w:rPr>
          <w:rFonts w:hint="eastAsia" w:ascii="宋体" w:hAnsi="宋体" w:eastAsia="宋体" w:cs="宋体"/>
          <w:color w:val="auto"/>
          <w:sz w:val="24"/>
          <w:szCs w:val="24"/>
        </w:rPr>
      </w:pPr>
    </w:p>
    <w:p w14:paraId="67DCBE85">
      <w:pPr>
        <w:spacing w:line="360" w:lineRule="auto"/>
        <w:ind w:firstLine="540"/>
        <w:rPr>
          <w:rFonts w:hint="eastAsia" w:ascii="宋体" w:hAnsi="宋体" w:eastAsia="宋体" w:cs="宋体"/>
          <w:color w:val="auto"/>
          <w:sz w:val="24"/>
          <w:szCs w:val="24"/>
        </w:rPr>
      </w:pPr>
    </w:p>
    <w:p w14:paraId="5CFB4C5C">
      <w:pPr>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7DF02A04">
      <w:pPr>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法定代表人或授权代表（签字或盖章）：</w:t>
      </w:r>
    </w:p>
    <w:p w14:paraId="1A5E831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14B14636">
      <w:pPr>
        <w:pStyle w:val="18"/>
        <w:rPr>
          <w:rFonts w:hint="eastAsia" w:ascii="宋体" w:hAnsi="宋体" w:cs="宋体"/>
          <w:color w:val="auto"/>
        </w:rPr>
      </w:pPr>
    </w:p>
    <w:p w14:paraId="72D8366C">
      <w:pPr>
        <w:rPr>
          <w:rFonts w:hint="eastAsia" w:ascii="宋体" w:hAnsi="宋体" w:eastAsia="宋体" w:cs="宋体"/>
          <w:b/>
          <w:bCs/>
          <w:color w:val="auto"/>
          <w:sz w:val="24"/>
        </w:rPr>
      </w:pPr>
      <w:r>
        <w:rPr>
          <w:rFonts w:hint="eastAsia" w:ascii="宋体" w:hAnsi="宋体" w:eastAsia="宋体" w:cs="宋体"/>
          <w:b/>
          <w:bCs/>
          <w:color w:val="auto"/>
          <w:sz w:val="24"/>
          <w:lang w:val="en-US" w:eastAsia="zh-CN"/>
        </w:rPr>
        <w:t>注：</w:t>
      </w:r>
      <w:r>
        <w:rPr>
          <w:rFonts w:hint="eastAsia" w:ascii="宋体" w:hAnsi="宋体" w:eastAsia="宋体" w:cs="宋体"/>
          <w:b/>
          <w:bCs/>
          <w:color w:val="auto"/>
          <w:sz w:val="24"/>
        </w:rPr>
        <w:t>若为联合体参与投标，联合体各方均需提供。</w:t>
      </w:r>
    </w:p>
    <w:p w14:paraId="1676A6EB">
      <w:pPr>
        <w:rPr>
          <w:rFonts w:hint="eastAsia" w:ascii="宋体" w:hAnsi="宋体" w:eastAsia="宋体" w:cs="宋体"/>
          <w:color w:val="auto"/>
        </w:rPr>
      </w:pPr>
    </w:p>
    <w:p w14:paraId="28C22D70">
      <w:pPr>
        <w:pStyle w:val="18"/>
        <w:rPr>
          <w:rFonts w:hint="eastAsia" w:ascii="宋体" w:hAnsi="宋体" w:cs="宋体"/>
          <w:color w:val="auto"/>
        </w:rPr>
      </w:pPr>
    </w:p>
    <w:p w14:paraId="39D1BF79">
      <w:pPr>
        <w:pStyle w:val="18"/>
        <w:rPr>
          <w:rFonts w:hint="eastAsia" w:ascii="宋体" w:hAnsi="宋体" w:cs="宋体"/>
          <w:bCs/>
          <w:color w:val="auto"/>
          <w:kern w:val="0"/>
          <w:sz w:val="24"/>
          <w:szCs w:val="24"/>
        </w:rPr>
      </w:pPr>
    </w:p>
    <w:p w14:paraId="446748FF">
      <w:pPr>
        <w:rPr>
          <w:rFonts w:hint="eastAsia" w:ascii="宋体" w:hAnsi="宋体" w:eastAsia="宋体" w:cs="宋体"/>
          <w:bCs/>
          <w:color w:val="auto"/>
          <w:kern w:val="0"/>
          <w:sz w:val="24"/>
          <w:szCs w:val="24"/>
        </w:rPr>
      </w:pPr>
    </w:p>
    <w:p w14:paraId="6A561104">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附件6：具有依法缴纳税收和社会保障资金的良好记录</w:t>
      </w:r>
    </w:p>
    <w:p w14:paraId="34747538">
      <w:pPr>
        <w:keepNext/>
        <w:keepLines/>
        <w:spacing w:before="260" w:after="260" w:line="240" w:lineRule="atLeast"/>
        <w:jc w:val="center"/>
        <w:rPr>
          <w:rFonts w:hint="eastAsia" w:ascii="宋体" w:hAnsi="宋体" w:eastAsia="宋体" w:cs="宋体"/>
          <w:b/>
          <w:color w:val="auto"/>
          <w:sz w:val="28"/>
          <w:szCs w:val="28"/>
        </w:rPr>
      </w:pPr>
      <w:bookmarkStart w:id="246" w:name="_Toc11923096"/>
      <w:bookmarkStart w:id="247" w:name="_Toc11923167"/>
      <w:bookmarkStart w:id="248" w:name="_Toc11764037"/>
      <w:r>
        <w:rPr>
          <w:rFonts w:hint="eastAsia" w:ascii="宋体" w:hAnsi="宋体" w:eastAsia="宋体" w:cs="宋体"/>
          <w:b/>
          <w:color w:val="auto"/>
          <w:sz w:val="28"/>
          <w:szCs w:val="28"/>
        </w:rPr>
        <w:t>具有依法缴纳税收和社会保障资金良好</w:t>
      </w:r>
      <w:bookmarkEnd w:id="246"/>
      <w:bookmarkEnd w:id="247"/>
      <w:bookmarkEnd w:id="248"/>
    </w:p>
    <w:p w14:paraId="690EC0BB">
      <w:pPr>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记录的承诺书</w:t>
      </w:r>
    </w:p>
    <w:p w14:paraId="624CB52A">
      <w:pPr>
        <w:spacing w:line="360" w:lineRule="auto"/>
        <w:rPr>
          <w:rFonts w:hint="eastAsia" w:ascii="宋体" w:hAnsi="宋体" w:eastAsia="宋体" w:cs="宋体"/>
          <w:color w:val="auto"/>
          <w:sz w:val="24"/>
          <w:szCs w:val="24"/>
        </w:rPr>
      </w:pPr>
    </w:p>
    <w:p w14:paraId="6808F62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453FE5E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（投标人名称）郑重承诺：</w:t>
      </w:r>
    </w:p>
    <w:p w14:paraId="6C5A71FE">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（投标人名称）具有依法缴纳税收和社会保障资金的良好记录。</w:t>
      </w:r>
    </w:p>
    <w:p w14:paraId="0673E129">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本单位对上述承诺的内容事项真实性负责，如有虚假，由我单位承担相关法律责任。</w:t>
      </w:r>
    </w:p>
    <w:p w14:paraId="7999F44B">
      <w:pPr>
        <w:spacing w:line="360" w:lineRule="auto"/>
        <w:ind w:firstLine="540"/>
        <w:rPr>
          <w:rFonts w:hint="eastAsia" w:ascii="宋体" w:hAnsi="宋体" w:eastAsia="宋体" w:cs="宋体"/>
          <w:color w:val="auto"/>
          <w:sz w:val="24"/>
          <w:szCs w:val="24"/>
        </w:rPr>
      </w:pPr>
    </w:p>
    <w:p w14:paraId="53144188">
      <w:pPr>
        <w:adjustRightIn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22C73667">
      <w:pPr>
        <w:adjustRightIn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法定代表人或授权代表（签字或盖章）：</w:t>
      </w:r>
    </w:p>
    <w:p w14:paraId="3669F042">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73834956">
      <w:pPr>
        <w:rPr>
          <w:rFonts w:hint="eastAsia" w:ascii="宋体" w:hAnsi="宋体" w:eastAsia="宋体" w:cs="宋体"/>
          <w:color w:val="auto"/>
          <w:sz w:val="24"/>
          <w:szCs w:val="24"/>
        </w:rPr>
      </w:pPr>
    </w:p>
    <w:p w14:paraId="34E9D51D">
      <w:pPr>
        <w:pStyle w:val="39"/>
        <w:spacing w:line="360" w:lineRule="auto"/>
        <w:ind w:firstLine="482" w:firstLineChars="200"/>
        <w:rPr>
          <w:rFonts w:hint="eastAsia"/>
          <w:b/>
          <w:bCs/>
          <w:color w:val="auto"/>
        </w:rPr>
      </w:pPr>
      <w:r>
        <w:rPr>
          <w:rFonts w:hint="eastAsia"/>
          <w:b/>
          <w:bCs/>
          <w:color w:val="auto"/>
        </w:rPr>
        <w:t>注：</w:t>
      </w:r>
    </w:p>
    <w:p w14:paraId="25AA8C93">
      <w:pPr>
        <w:pStyle w:val="39"/>
        <w:spacing w:line="360" w:lineRule="auto"/>
        <w:ind w:firstLine="482" w:firstLineChars="200"/>
        <w:rPr>
          <w:rFonts w:hint="eastAsia" w:ascii="宋体" w:hAnsi="宋体" w:eastAsia="宋体" w:cs="宋体"/>
          <w:b/>
          <w:bCs/>
          <w:color w:val="auto"/>
        </w:rPr>
      </w:pPr>
      <w:r>
        <w:rPr>
          <w:rFonts w:hint="eastAsia"/>
          <w:b/>
          <w:bCs/>
          <w:color w:val="auto"/>
        </w:rPr>
        <w:t>1.投标人提供近一年内不少于6个月的缴纳税收的银行电子回单（票据）或税务部门出具的纳税</w:t>
      </w:r>
      <w:r>
        <w:rPr>
          <w:rFonts w:hint="eastAsia" w:ascii="宋体" w:hAnsi="宋体" w:eastAsia="宋体" w:cs="宋体"/>
          <w:b/>
          <w:bCs/>
          <w:color w:val="auto"/>
        </w:rPr>
        <w:t>证明或者纳税申报资料（复印件加盖投标人公章）。</w:t>
      </w:r>
    </w:p>
    <w:p w14:paraId="063622E4">
      <w:pPr>
        <w:pStyle w:val="39"/>
        <w:spacing w:line="360" w:lineRule="auto"/>
        <w:ind w:firstLine="482" w:firstLineChars="200"/>
        <w:rPr>
          <w:rFonts w:hint="eastAsia" w:ascii="宋体" w:hAnsi="宋体" w:eastAsia="宋体" w:cs="宋体"/>
          <w:b/>
          <w:bCs/>
          <w:color w:val="auto"/>
        </w:rPr>
      </w:pPr>
      <w:r>
        <w:rPr>
          <w:rFonts w:hint="eastAsia" w:ascii="宋体" w:hAnsi="宋体" w:eastAsia="宋体" w:cs="宋体"/>
          <w:b/>
          <w:bCs/>
          <w:color w:val="auto"/>
        </w:rPr>
        <w:t>2.投标人提供近半年内连续不少于3个月的缴纳社保的银行电子回单（票据）或社保部门出具的社保缴纳证明材料（复印件加盖投标人公章）。</w:t>
      </w:r>
    </w:p>
    <w:p w14:paraId="5DE8267B">
      <w:pPr>
        <w:pStyle w:val="39"/>
        <w:spacing w:line="360" w:lineRule="auto"/>
        <w:ind w:firstLine="482" w:firstLineChars="200"/>
        <w:rPr>
          <w:rFonts w:hint="eastAsia" w:ascii="宋体" w:hAnsi="宋体" w:eastAsia="宋体" w:cs="宋体"/>
          <w:b/>
          <w:bCs/>
          <w:color w:val="auto"/>
        </w:rPr>
      </w:pPr>
      <w:r>
        <w:rPr>
          <w:rFonts w:hint="eastAsia" w:ascii="宋体" w:hAnsi="宋体" w:eastAsia="宋体" w:cs="宋体"/>
          <w:b/>
          <w:bCs/>
          <w:color w:val="auto"/>
          <w:lang w:val="en-US" w:eastAsia="zh-CN"/>
        </w:rPr>
        <w:t>3.</w:t>
      </w:r>
      <w:r>
        <w:rPr>
          <w:rFonts w:hint="eastAsia" w:ascii="宋体" w:hAnsi="宋体" w:eastAsia="宋体" w:cs="宋体"/>
          <w:b/>
          <w:bCs/>
          <w:color w:val="auto"/>
        </w:rPr>
        <w:t>若为联合体参与投标，联合体各方均需提供。</w:t>
      </w:r>
    </w:p>
    <w:p w14:paraId="1A273460">
      <w:pPr>
        <w:pStyle w:val="18"/>
        <w:rPr>
          <w:rFonts w:hint="eastAsia" w:ascii="宋体" w:hAnsi="宋体" w:cs="宋体"/>
          <w:color w:val="auto"/>
        </w:rPr>
      </w:pPr>
    </w:p>
    <w:p w14:paraId="5A754587">
      <w:pPr>
        <w:rPr>
          <w:rFonts w:hint="eastAsia" w:ascii="宋体" w:hAnsi="宋体" w:eastAsia="宋体" w:cs="宋体"/>
          <w:color w:val="auto"/>
        </w:rPr>
      </w:pPr>
    </w:p>
    <w:p w14:paraId="095066FD">
      <w:pPr>
        <w:rPr>
          <w:rFonts w:hint="eastAsia" w:ascii="宋体" w:hAnsi="宋体" w:eastAsia="宋体" w:cs="宋体"/>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附件7：参加本次投标活动前三年内，在经营活动中没有重大违法违规记录</w:t>
      </w:r>
    </w:p>
    <w:p w14:paraId="40679693">
      <w:pPr>
        <w:ind w:firstLine="562" w:firstLineChars="200"/>
        <w:jc w:val="center"/>
        <w:rPr>
          <w:rFonts w:hint="eastAsia" w:ascii="宋体" w:hAnsi="宋体" w:eastAsia="宋体" w:cs="宋体"/>
          <w:b/>
          <w:color w:val="auto"/>
          <w:sz w:val="28"/>
          <w:szCs w:val="28"/>
        </w:rPr>
      </w:pPr>
      <w:bookmarkStart w:id="249" w:name="_Toc11923168"/>
      <w:bookmarkStart w:id="250" w:name="_Toc11764038"/>
      <w:bookmarkStart w:id="251" w:name="_Toc11923097"/>
      <w:r>
        <w:rPr>
          <w:rFonts w:hint="eastAsia" w:ascii="宋体" w:hAnsi="宋体" w:eastAsia="宋体" w:cs="宋体"/>
          <w:b/>
          <w:bCs/>
          <w:color w:val="auto"/>
          <w:sz w:val="28"/>
          <w:szCs w:val="28"/>
        </w:rPr>
        <w:t>参加本次投标活动前三年内，在经营活动中没有重大违法违规记录</w:t>
      </w:r>
      <w:r>
        <w:rPr>
          <w:rFonts w:hint="eastAsia" w:ascii="宋体" w:hAnsi="宋体" w:eastAsia="宋体" w:cs="宋体"/>
          <w:b/>
          <w:color w:val="auto"/>
          <w:sz w:val="28"/>
          <w:szCs w:val="28"/>
        </w:rPr>
        <w:t>的书面声明</w:t>
      </w:r>
      <w:bookmarkEnd w:id="249"/>
      <w:bookmarkEnd w:id="250"/>
      <w:bookmarkEnd w:id="251"/>
    </w:p>
    <w:p w14:paraId="77B963B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2F6E928D">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（投标人名称）郑重声明：</w:t>
      </w:r>
    </w:p>
    <w:p w14:paraId="3A72FB85">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（投标人名称）在参加本次投标活动前3年内在经营活动中没有重大违法记录（即因违法经营受到刑事处罚或者责令停产停业、吊销许可证或者执照、较大数额罚款等行政处罚的行为）。</w:t>
      </w:r>
    </w:p>
    <w:p w14:paraId="01D0986A">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本单位对上述声明内容事项真实性负责，如有虚假，由我单位承担相关法律责任。</w:t>
      </w:r>
    </w:p>
    <w:p w14:paraId="4F99E0F8">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14:paraId="6C1AD4AB">
      <w:pPr>
        <w:spacing w:line="360" w:lineRule="auto"/>
        <w:ind w:firstLine="540"/>
        <w:rPr>
          <w:rFonts w:hint="eastAsia" w:ascii="宋体" w:hAnsi="宋体" w:eastAsia="宋体" w:cs="宋体"/>
          <w:color w:val="auto"/>
          <w:sz w:val="24"/>
          <w:szCs w:val="24"/>
        </w:rPr>
      </w:pPr>
    </w:p>
    <w:p w14:paraId="1D85C3B6">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28BF538C">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4F4B10A5">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6F319042">
      <w:pPr>
        <w:spacing w:line="360" w:lineRule="auto"/>
        <w:rPr>
          <w:rFonts w:hint="eastAsia" w:ascii="宋体" w:hAnsi="宋体" w:eastAsia="宋体" w:cs="宋体"/>
          <w:color w:val="auto"/>
          <w:sz w:val="24"/>
          <w:szCs w:val="24"/>
        </w:rPr>
      </w:pPr>
    </w:p>
    <w:p w14:paraId="67455945">
      <w:pPr>
        <w:spacing w:line="360" w:lineRule="auto"/>
        <w:ind w:firstLine="482" w:firstLineChars="200"/>
        <w:rPr>
          <w:rFonts w:hint="eastAsia" w:ascii="宋体" w:hAnsi="宋体" w:eastAsia="宋体" w:cs="宋体"/>
          <w:b/>
          <w:color w:val="auto"/>
          <w:sz w:val="24"/>
        </w:rPr>
      </w:pPr>
      <w:r>
        <w:rPr>
          <w:rFonts w:hint="eastAsia" w:ascii="宋体" w:hAnsi="宋体" w:eastAsia="宋体" w:cs="宋体"/>
          <w:b/>
          <w:color w:val="auto"/>
          <w:sz w:val="24"/>
          <w:szCs w:val="24"/>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153A112">
      <w:pPr>
        <w:rPr>
          <w:rFonts w:hint="eastAsia" w:ascii="宋体" w:hAnsi="宋体" w:eastAsia="宋体" w:cs="宋体"/>
          <w:b/>
          <w:bCs/>
          <w:color w:val="auto"/>
          <w:sz w:val="24"/>
        </w:rPr>
      </w:pPr>
    </w:p>
    <w:p w14:paraId="6ECD3245">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若为联合体参与投标，联合体各方均需提供。</w:t>
      </w:r>
    </w:p>
    <w:p w14:paraId="3D6429F9">
      <w:pPr>
        <w:ind w:firstLine="420"/>
        <w:rPr>
          <w:rFonts w:hint="eastAsia" w:ascii="宋体" w:hAnsi="宋体" w:eastAsia="宋体" w:cs="宋体"/>
          <w:color w:val="auto"/>
        </w:rPr>
      </w:pPr>
    </w:p>
    <w:p w14:paraId="0F8A1669">
      <w:pPr>
        <w:rPr>
          <w:rFonts w:hint="eastAsia" w:ascii="宋体" w:hAnsi="宋体" w:eastAsia="宋体" w:cs="宋体"/>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附件8：法定代表人为中华人民共和国国籍，未拥有境外永久居留权（含港澳台）的书面声明</w:t>
      </w:r>
    </w:p>
    <w:p w14:paraId="6A094558">
      <w:pPr>
        <w:ind w:firstLine="562" w:firstLineChars="200"/>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法定代表人为中华人民共和国国籍，未拥有境外永久居留权（含港澳台）的书面声明</w:t>
      </w:r>
    </w:p>
    <w:p w14:paraId="49D5DB2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3AEF3CFB">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（投标人名称）郑重声明：</w:t>
      </w:r>
    </w:p>
    <w:p w14:paraId="1CDE5787">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（投标人名称）的法定代表人为中华人民共和国国籍，未拥有境外永久居留权（含港澳台）。</w:t>
      </w:r>
    </w:p>
    <w:p w14:paraId="4B29127C">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本单位对上述声明内容事项真实性负责，如有虚假，由我单位承担相关法律责任。</w:t>
      </w:r>
    </w:p>
    <w:p w14:paraId="049989A3">
      <w:pPr>
        <w:spacing w:line="360" w:lineRule="auto"/>
        <w:ind w:firstLine="540"/>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14:paraId="7E8E510F">
      <w:pPr>
        <w:spacing w:line="360" w:lineRule="auto"/>
        <w:ind w:firstLine="540"/>
        <w:rPr>
          <w:rFonts w:hint="eastAsia" w:ascii="宋体" w:hAnsi="宋体" w:eastAsia="宋体" w:cs="宋体"/>
          <w:color w:val="auto"/>
          <w:sz w:val="24"/>
          <w:szCs w:val="24"/>
        </w:rPr>
      </w:pPr>
    </w:p>
    <w:p w14:paraId="017D134D">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1AD7C35B">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089B6E50">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33B4564B">
      <w:pPr>
        <w:spacing w:line="480" w:lineRule="exact"/>
        <w:ind w:firstLine="562" w:firstLineChars="200"/>
        <w:rPr>
          <w:rFonts w:hint="eastAsia" w:ascii="宋体" w:hAnsi="宋体" w:eastAsia="宋体" w:cs="宋体"/>
          <w:b/>
          <w:bCs/>
          <w:color w:val="auto"/>
          <w:sz w:val="28"/>
          <w:szCs w:val="28"/>
          <w:lang w:eastAsia="zh-CN"/>
        </w:rPr>
      </w:pPr>
    </w:p>
    <w:p w14:paraId="16A33904">
      <w:pPr>
        <w:rPr>
          <w:rFonts w:hint="eastAsia" w:ascii="宋体" w:hAnsi="宋体" w:eastAsia="宋体" w:cs="宋体"/>
          <w:b/>
          <w:bCs/>
          <w:color w:val="auto"/>
          <w:sz w:val="24"/>
        </w:rPr>
      </w:pPr>
      <w:r>
        <w:rPr>
          <w:rFonts w:hint="eastAsia" w:ascii="宋体" w:hAnsi="宋体" w:eastAsia="宋体" w:cs="宋体"/>
          <w:b/>
          <w:bCs/>
          <w:color w:val="auto"/>
          <w:sz w:val="24"/>
          <w:lang w:val="en-US" w:eastAsia="zh-CN"/>
        </w:rPr>
        <w:t>注：</w:t>
      </w:r>
      <w:r>
        <w:rPr>
          <w:rFonts w:hint="eastAsia" w:ascii="宋体" w:hAnsi="宋体" w:eastAsia="宋体" w:cs="宋体"/>
          <w:b/>
          <w:bCs/>
          <w:color w:val="auto"/>
          <w:sz w:val="24"/>
        </w:rPr>
        <w:t>若为联合体参与投标，联合体各方均需提供。</w:t>
      </w:r>
    </w:p>
    <w:p w14:paraId="45C03AA5">
      <w:pPr>
        <w:spacing w:line="480" w:lineRule="exact"/>
        <w:ind w:firstLine="562" w:firstLineChars="200"/>
        <w:rPr>
          <w:rFonts w:hint="eastAsia" w:ascii="宋体" w:hAnsi="宋体" w:eastAsia="宋体" w:cs="宋体"/>
          <w:b/>
          <w:bCs/>
          <w:color w:val="auto"/>
          <w:sz w:val="28"/>
          <w:szCs w:val="28"/>
          <w:lang w:eastAsia="zh-CN"/>
        </w:rPr>
      </w:pPr>
    </w:p>
    <w:p w14:paraId="4DB60C7F">
      <w:pPr>
        <w:spacing w:line="48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附件9：根据项目特殊要求设置的特定条件所提供的证明材料</w:t>
      </w:r>
    </w:p>
    <w:p w14:paraId="6D82A926">
      <w:pPr>
        <w:rPr>
          <w:rFonts w:hint="eastAsia" w:ascii="宋体" w:hAnsi="宋体" w:eastAsia="宋体" w:cs="宋体"/>
          <w:b/>
          <w:bCs/>
          <w:color w:val="auto"/>
          <w:sz w:val="24"/>
          <w:lang w:val="en-US" w:eastAsia="zh-CN"/>
        </w:rPr>
      </w:pPr>
    </w:p>
    <w:p w14:paraId="51EA5879">
      <w:pPr>
        <w:rPr>
          <w:rFonts w:hint="eastAsia" w:ascii="宋体" w:hAnsi="宋体" w:eastAsia="宋体" w:cs="宋体"/>
          <w:b/>
          <w:bCs/>
          <w:color w:val="auto"/>
          <w:sz w:val="24"/>
        </w:rPr>
      </w:pPr>
      <w:r>
        <w:rPr>
          <w:rFonts w:hint="eastAsia" w:ascii="宋体" w:hAnsi="宋体" w:eastAsia="宋体" w:cs="宋体"/>
          <w:b/>
          <w:bCs/>
          <w:color w:val="auto"/>
          <w:sz w:val="24"/>
        </w:rPr>
        <w:t>若为联合体参与投标，联合体各方均需提供。</w:t>
      </w:r>
    </w:p>
    <w:p w14:paraId="6F072E23">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644707EC">
      <w:pPr>
        <w:pStyle w:val="58"/>
        <w:numPr>
          <w:ilvl w:val="4"/>
          <w:numId w:val="0"/>
        </w:num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rPr>
        <w:t>附件9</w:t>
      </w:r>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rPr>
        <w:t>：</w:t>
      </w:r>
      <w:r>
        <w:rPr>
          <w:rFonts w:hint="eastAsia" w:ascii="宋体" w:hAnsi="宋体" w:eastAsia="宋体" w:cs="宋体"/>
          <w:b/>
          <w:bCs/>
          <w:color w:val="auto"/>
          <w:sz w:val="28"/>
          <w:szCs w:val="28"/>
          <w:lang w:val="en-US" w:eastAsia="zh-CN"/>
        </w:rPr>
        <w:t>联合体协议（如涉及）</w:t>
      </w:r>
    </w:p>
    <w:p w14:paraId="11245C56">
      <w:pPr>
        <w:keepNext w:val="0"/>
        <w:keepLines w:val="0"/>
        <w:widowControl w:val="0"/>
        <w:suppressLineNumbers w:val="0"/>
        <w:wordWrap w:val="0"/>
        <w:spacing w:before="0" w:beforeAutospacing="0" w:after="0" w:afterAutospacing="0" w:line="480" w:lineRule="exact"/>
        <w:ind w:left="0" w:right="0" w:firstLine="352" w:firstLineChars="147"/>
        <w:jc w:val="both"/>
        <w:rPr>
          <w:rFonts w:hint="eastAsia" w:ascii="宋体" w:hAnsi="宋体" w:eastAsia="宋体" w:cs="Times New Roman"/>
          <w:color w:val="auto"/>
          <w:kern w:val="2"/>
          <w:sz w:val="24"/>
          <w:szCs w:val="24"/>
        </w:rPr>
      </w:pPr>
      <w:bookmarkStart w:id="252" w:name="_Toc32130"/>
      <w:bookmarkStart w:id="253" w:name="_Toc12474522"/>
      <w:r>
        <w:rPr>
          <w:rFonts w:hint="eastAsia" w:ascii="宋体" w:hAnsi="宋体" w:eastAsia="宋体" w:cs="Times New Roman"/>
          <w:color w:val="auto"/>
          <w:kern w:val="2"/>
          <w:sz w:val="24"/>
          <w:szCs w:val="24"/>
          <w:lang w:val="en-US" w:eastAsia="zh-CN" w:bidi="ar"/>
        </w:rPr>
        <w:t>注：1.</w:t>
      </w:r>
      <w:r>
        <w:rPr>
          <w:rFonts w:hint="eastAsia" w:ascii="宋体" w:hAnsi="宋体" w:eastAsia="宋体" w:cs="宋体"/>
          <w:color w:val="auto"/>
          <w:kern w:val="2"/>
          <w:sz w:val="24"/>
          <w:szCs w:val="24"/>
          <w:lang w:val="en-US" w:eastAsia="zh-CN" w:bidi="ar"/>
        </w:rPr>
        <w:t>两个投标人可以组成一个投标联合体，以一个投标人的身份投标。以联合体形式参加招标活动的，联合体各方均应具备招标文件中要求的投标人资格条件。</w:t>
      </w:r>
    </w:p>
    <w:p w14:paraId="03D8CCBC">
      <w:pPr>
        <w:keepNext w:val="0"/>
        <w:keepLines w:val="0"/>
        <w:widowControl w:val="0"/>
        <w:suppressLineNumbers w:val="0"/>
        <w:wordWrap w:val="0"/>
        <w:spacing w:before="0" w:beforeAutospacing="0" w:after="0" w:afterAutospacing="0" w:line="480" w:lineRule="exact"/>
        <w:ind w:left="0" w:right="0" w:firstLine="352" w:firstLineChars="147"/>
        <w:jc w:val="both"/>
        <w:rPr>
          <w:rFonts w:hint="eastAsia" w:ascii="宋体" w:hAnsi="宋体" w:eastAsia="宋体" w:cs="宋体"/>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联合体各方之间应当签订共同投标协议，明确约定联合体各方承担的工作和相应的责任，并将共同投标协议连同投标文件一并提交招标单位。联合体各方签订共同投标协议后，不得再以自己名义单独在同一项目中投标，也不得组成新的联合体参加同一项目招标活动。</w:t>
      </w:r>
    </w:p>
    <w:bookmarkEnd w:id="252"/>
    <w:bookmarkEnd w:id="253"/>
    <w:p w14:paraId="494578D2">
      <w:pPr>
        <w:pStyle w:val="5"/>
        <w:jc w:val="center"/>
        <w:rPr>
          <w:rFonts w:hint="default" w:ascii="黑体" w:hAnsi="宋体" w:eastAsia="黑体"/>
          <w:color w:val="auto"/>
          <w:sz w:val="36"/>
          <w:szCs w:val="36"/>
          <w:lang w:val="en-US" w:eastAsia="zh-CN"/>
        </w:rPr>
      </w:pPr>
      <w:bookmarkStart w:id="254" w:name="_Toc51167577"/>
      <w:bookmarkStart w:id="255" w:name="_Toc41399281"/>
      <w:bookmarkStart w:id="256" w:name="_Toc52274187"/>
      <w:bookmarkStart w:id="257" w:name="_Toc87539735"/>
      <w:bookmarkStart w:id="258" w:name="_Toc52184644"/>
      <w:bookmarkStart w:id="259" w:name="_Toc256000132"/>
      <w:r>
        <w:rPr>
          <w:rFonts w:hint="eastAsia" w:ascii="黑体" w:hAnsi="黑体" w:eastAsia="黑体"/>
          <w:color w:val="auto"/>
          <w:sz w:val="36"/>
          <w:szCs w:val="36"/>
        </w:rPr>
        <w:t>联合体协议书</w:t>
      </w:r>
      <w:bookmarkEnd w:id="254"/>
      <w:bookmarkEnd w:id="255"/>
      <w:bookmarkEnd w:id="256"/>
      <w:bookmarkEnd w:id="257"/>
      <w:bookmarkEnd w:id="258"/>
      <w:r>
        <w:rPr>
          <w:rFonts w:hint="eastAsia" w:ascii="黑体" w:hAnsi="黑体" w:eastAsia="黑体"/>
          <w:color w:val="auto"/>
          <w:sz w:val="36"/>
          <w:szCs w:val="36"/>
          <w:lang w:eastAsia="zh-CN"/>
        </w:rPr>
        <w:t>（</w:t>
      </w:r>
      <w:r>
        <w:rPr>
          <w:rFonts w:hint="eastAsia" w:ascii="黑体" w:hAnsi="黑体" w:eastAsia="黑体"/>
          <w:color w:val="auto"/>
          <w:sz w:val="36"/>
          <w:szCs w:val="36"/>
          <w:lang w:val="en-US" w:eastAsia="zh-CN"/>
        </w:rPr>
        <w:t>如涉及</w:t>
      </w:r>
      <w:r>
        <w:rPr>
          <w:rFonts w:hint="eastAsia" w:ascii="黑体" w:hAnsi="黑体" w:eastAsia="黑体"/>
          <w:color w:val="auto"/>
          <w:sz w:val="36"/>
          <w:szCs w:val="36"/>
          <w:lang w:eastAsia="zh-CN"/>
        </w:rPr>
        <w:t>）</w:t>
      </w:r>
      <w:bookmarkEnd w:id="259"/>
    </w:p>
    <w:p w14:paraId="4A45981E">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牵头人名称：</w:t>
      </w:r>
      <w:r>
        <w:rPr>
          <w:rFonts w:hint="eastAsia" w:ascii="宋体" w:hAnsi="宋体" w:eastAsia="宋体" w:cs="宋体"/>
          <w:color w:val="auto"/>
          <w:sz w:val="21"/>
          <w:szCs w:val="21"/>
          <w:u w:val="single"/>
        </w:rPr>
        <w:t xml:space="preserve">                                                  </w:t>
      </w:r>
    </w:p>
    <w:p w14:paraId="203005B6">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p>
    <w:p w14:paraId="1A94BB27">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法定住所：</w:t>
      </w:r>
      <w:r>
        <w:rPr>
          <w:rFonts w:hint="eastAsia" w:ascii="宋体" w:hAnsi="宋体" w:eastAsia="宋体" w:cs="宋体"/>
          <w:color w:val="auto"/>
          <w:sz w:val="21"/>
          <w:szCs w:val="21"/>
          <w:u w:val="single"/>
        </w:rPr>
        <w:t xml:space="preserve">                                                    </w:t>
      </w:r>
    </w:p>
    <w:p w14:paraId="7AF773DE">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成员二名称：</w:t>
      </w:r>
      <w:r>
        <w:rPr>
          <w:rFonts w:hint="eastAsia" w:ascii="宋体" w:hAnsi="宋体" w:eastAsia="宋体" w:cs="宋体"/>
          <w:color w:val="auto"/>
          <w:sz w:val="21"/>
          <w:szCs w:val="21"/>
          <w:u w:val="single"/>
        </w:rPr>
        <w:t xml:space="preserve">                                                  </w:t>
      </w:r>
    </w:p>
    <w:p w14:paraId="1BF0A950">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p>
    <w:p w14:paraId="51C26A9A">
      <w:pPr>
        <w:spacing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法定住所：</w:t>
      </w:r>
      <w:r>
        <w:rPr>
          <w:rFonts w:hint="eastAsia" w:ascii="宋体" w:hAnsi="宋体" w:eastAsia="宋体" w:cs="宋体"/>
          <w:color w:val="auto"/>
          <w:sz w:val="21"/>
          <w:szCs w:val="21"/>
          <w:u w:val="single"/>
        </w:rPr>
        <w:t xml:space="preserve">                                                    </w:t>
      </w:r>
    </w:p>
    <w:p w14:paraId="65E0485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鉴于上述各成员单位经过友好协商，自愿组成</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（联合体名称）联合体，共同参加</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名称）（以下简称</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（项目名称）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（以下简称本项目）的投标</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现就联合体投标事宜订立如下协议：</w:t>
      </w:r>
    </w:p>
    <w:p w14:paraId="6F0D158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（某成员单位名称）为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（联合体名称）牵头人。</w:t>
      </w:r>
    </w:p>
    <w:p w14:paraId="676C43E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2、联合体牵头人代表联合体参加投标活动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提交保证金、递交投标文件、履行投标义务</w:t>
      </w:r>
      <w:r>
        <w:rPr>
          <w:rFonts w:hint="eastAsia" w:ascii="宋体" w:hAnsi="宋体" w:eastAsia="宋体" w:cs="宋体"/>
          <w:color w:val="auto"/>
          <w:sz w:val="21"/>
          <w:szCs w:val="21"/>
        </w:rPr>
        <w:t>，签署文件，提交和接收相关的资料、信息及指示，进行合同谈判活动，负责合同实施阶段的组织和协调工作，以及处理与本招标项目有关的一切事宜。</w:t>
      </w:r>
    </w:p>
    <w:p w14:paraId="404FCA8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3、联合体牵头人在本项目中签署的一切文件和处理的一切事宜，联合体各成员均予以承认。联合体各成员将严格按照招标文件、投标文件和合同的要求全面履行义务，并向招标人承担连带责任。</w:t>
      </w:r>
    </w:p>
    <w:p w14:paraId="64F43879">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4.联合体各成员单位内部的职责分工如下：</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p>
    <w:p w14:paraId="5E6DA025">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p>
    <w:p w14:paraId="44DA67A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5、投标工作和联合体在中标后项目实施过程中的有关费用按各自承担的工作量协商分摊。</w:t>
      </w:r>
    </w:p>
    <w:p w14:paraId="349D174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投标联合体及其成员通过协议、控股或分支机构或其它方式就供货及服务等与任何独立或非独立的他方构成联合、分属或其它关系、相关责任义务等，均由投标联合体及其成员与该他方之间的约定均仅属于其间分担权利义务与责任的办法，对</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招标代理机构及相关第三方均不具有任何约束或效力，且一旦发生与本招标、投标、协议及其履行相关的责任，均仅应由联合体及其成员与该他方各自或承担连带责任，而联合体及其成员依据本次招标、投标原所应承担的对</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、招标代理机构及相关第三方的责任均并不因此被减、免。</w:t>
      </w:r>
    </w:p>
    <w:p w14:paraId="1623265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联合体中标后，合同应由各成员的合法授权代表签字并加盖各成员公章，以便对联合体成员作为整体和他们各自作为独立体均具有法律约束力，但若该等签字及公章不齐全或缺乏，该联合体的牵头人的签署或类似的意思表示人具有代表该联合体的签署及意思表示的法律效力，并且据此各成员为履行合同应向</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、招标代理机构及相关第三方承担连带责任。</w:t>
      </w:r>
    </w:p>
    <w:p w14:paraId="287E6E2E">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8、联合体及其成员未经</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事先书面同意，不得将其在合同项下的权利及义务全部或部分转让给第三人，有关分包事项或服务委托等须事先取得</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书面同意并且须遵守相关法律、法规、本次招标的全部相关规定。</w:t>
      </w:r>
    </w:p>
    <w:p w14:paraId="5D305E3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9、联合体各方均不得同时再以自己独立的名义单独投标，也不得再同时参加其他的联合体投标。若该等情形被发现，其单独的投标和与此有关的联合体的投标均将被一并拒绝。</w:t>
      </w:r>
    </w:p>
    <w:p w14:paraId="2DC1A06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10、本协议书自签署之日起生效，联合体未中标或者中标时合同履行完毕后自动失效。</w:t>
      </w:r>
    </w:p>
    <w:p w14:paraId="1FDE72F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11、本协议书一式</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份，联合体成员和</w:t>
      </w:r>
      <w:r>
        <w:rPr>
          <w:rFonts w:hint="eastAsia" w:ascii="宋体" w:hAnsi="宋体" w:eastAsia="宋体" w:cs="宋体"/>
          <w:color w:val="auto"/>
          <w:sz w:val="21"/>
          <w:szCs w:val="21"/>
          <w:lang w:eastAsia="zh-CN"/>
        </w:rPr>
        <w:t>招标人</w:t>
      </w:r>
      <w:r>
        <w:rPr>
          <w:rFonts w:hint="eastAsia" w:ascii="宋体" w:hAnsi="宋体" w:eastAsia="宋体" w:cs="宋体"/>
          <w:color w:val="auto"/>
          <w:sz w:val="21"/>
          <w:szCs w:val="21"/>
        </w:rPr>
        <w:t>各执两份。</w:t>
      </w:r>
    </w:p>
    <w:p w14:paraId="7717AA3C">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14:paraId="1F4B229C">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牵头人名称：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w:t>
      </w:r>
    </w:p>
    <w:p w14:paraId="42FAEA19">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w:t>
      </w:r>
    </w:p>
    <w:p w14:paraId="6F458C39">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成员二名称：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w:t>
      </w:r>
    </w:p>
    <w:p w14:paraId="39CA20F7">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w:t>
      </w:r>
    </w:p>
    <w:p w14:paraId="4254A532">
      <w:pPr>
        <w:spacing w:line="360" w:lineRule="auto"/>
        <w:jc w:val="right"/>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日  </w:t>
      </w:r>
    </w:p>
    <w:p w14:paraId="4B24B424">
      <w:pPr>
        <w:spacing w:line="360" w:lineRule="auto"/>
        <w:rPr>
          <w:rFonts w:hint="eastAsia" w:ascii="宋体" w:hAnsi="宋体" w:eastAsia="宋体" w:cs="宋体"/>
          <w:color w:val="auto"/>
          <w:sz w:val="21"/>
          <w:szCs w:val="21"/>
        </w:rPr>
      </w:pPr>
      <w:r>
        <w:rPr>
          <w:rFonts w:hint="eastAsia" w:ascii="宋体" w:hAnsi="宋体" w:eastAsia="宋体" w:cs="宋体"/>
          <w:b/>
          <w:bCs/>
          <w:color w:val="auto"/>
          <w:sz w:val="21"/>
          <w:szCs w:val="21"/>
        </w:rPr>
        <w:t>备注：本协议书由委托代理人签字的，应附法定代表人签字的授权委托书</w:t>
      </w:r>
      <w:r>
        <w:rPr>
          <w:rFonts w:hint="eastAsia" w:ascii="宋体" w:hAnsi="宋体" w:eastAsia="宋体" w:cs="宋体"/>
          <w:color w:val="auto"/>
          <w:sz w:val="21"/>
          <w:szCs w:val="21"/>
        </w:rPr>
        <w:t>。</w:t>
      </w:r>
      <w:r>
        <w:rPr>
          <w:rFonts w:hint="eastAsia" w:ascii="宋体" w:hAnsi="宋体" w:eastAsia="宋体" w:cs="宋体"/>
          <w:color w:val="auto"/>
          <w:kern w:val="0"/>
          <w:sz w:val="21"/>
          <w:szCs w:val="21"/>
        </w:rPr>
        <w:t>春</w:t>
      </w:r>
    </w:p>
    <w:p w14:paraId="2A74C9CF">
      <w:pPr>
        <w:pStyle w:val="59"/>
        <w:rPr>
          <w:rFonts w:hint="eastAsia" w:ascii="宋体" w:hAnsi="宋体" w:eastAsia="宋体" w:cs="宋体"/>
          <w:b/>
          <w:bCs/>
          <w:color w:val="auto"/>
          <w:sz w:val="24"/>
          <w:szCs w:val="24"/>
          <w:lang w:val="en-US" w:eastAsia="zh-CN"/>
        </w:rPr>
      </w:pPr>
    </w:p>
    <w:p w14:paraId="1CC961A6">
      <w:pPr>
        <w:pStyle w:val="59"/>
        <w:rPr>
          <w:rFonts w:hint="default" w:ascii="宋体" w:hAnsi="宋体" w:eastAsia="宋体" w:cs="宋体"/>
          <w:b/>
          <w:bCs/>
          <w:color w:val="auto"/>
          <w:sz w:val="28"/>
          <w:szCs w:val="28"/>
          <w:lang w:val="en-US" w:eastAsia="zh-CN"/>
        </w:rPr>
      </w:pPr>
    </w:p>
    <w:p w14:paraId="53D82258">
      <w:pPr>
        <w:rPr>
          <w:rFonts w:hint="eastAsia" w:ascii="宋体" w:hAnsi="宋体" w:eastAsia="黑体"/>
          <w:color w:val="auto"/>
          <w:szCs w:val="28"/>
        </w:rPr>
      </w:pPr>
      <w:r>
        <w:rPr>
          <w:rFonts w:hint="eastAsia" w:ascii="宋体" w:hAnsi="宋体" w:eastAsia="宋体" w:cs="宋体"/>
          <w:b/>
          <w:bCs/>
          <w:color w:val="auto"/>
          <w:sz w:val="28"/>
          <w:szCs w:val="28"/>
        </w:rPr>
        <w:br w:type="page"/>
      </w:r>
      <w:bookmarkStart w:id="260" w:name="_Toc135662388"/>
      <w:bookmarkStart w:id="261" w:name="_Toc481503309"/>
      <w:bookmarkStart w:id="262" w:name="_Toc11448"/>
      <w:bookmarkStart w:id="263" w:name="_Toc481680740"/>
      <w:bookmarkStart w:id="264" w:name="_Toc529471071"/>
      <w:bookmarkStart w:id="265" w:name="_Toc481680819"/>
      <w:bookmarkStart w:id="266" w:name="_Toc510546624"/>
      <w:bookmarkStart w:id="267" w:name="_Toc474147048"/>
      <w:bookmarkStart w:id="268" w:name="_Toc509999385"/>
      <w:bookmarkStart w:id="269" w:name="_Toc32277"/>
      <w:bookmarkStart w:id="270" w:name="_Toc529471097"/>
      <w:bookmarkStart w:id="271" w:name="_Toc16339"/>
      <w:bookmarkStart w:id="272" w:name="_Toc26179"/>
      <w:r>
        <w:rPr>
          <w:rFonts w:hint="eastAsia" w:ascii="宋体" w:eastAsia="宋体" w:cs="宋体"/>
          <w:b/>
          <w:bCs/>
          <w:color w:val="auto"/>
          <w:sz w:val="28"/>
          <w:szCs w:val="28"/>
        </w:rPr>
        <w:t>附件</w:t>
      </w:r>
      <w:bookmarkEnd w:id="260"/>
      <w:bookmarkEnd w:id="261"/>
      <w:bookmarkEnd w:id="262"/>
      <w:bookmarkEnd w:id="263"/>
      <w:bookmarkEnd w:id="264"/>
      <w:bookmarkEnd w:id="265"/>
      <w:bookmarkEnd w:id="266"/>
      <w:bookmarkEnd w:id="267"/>
      <w:bookmarkEnd w:id="268"/>
      <w:bookmarkEnd w:id="269"/>
      <w:bookmarkEnd w:id="270"/>
      <w:bookmarkEnd w:id="271"/>
      <w:bookmarkEnd w:id="272"/>
      <w:r>
        <w:rPr>
          <w:rFonts w:hint="eastAsia" w:ascii="宋体" w:eastAsia="宋体" w:cs="宋体"/>
          <w:b/>
          <w:bCs/>
          <w:color w:val="auto"/>
          <w:sz w:val="28"/>
          <w:szCs w:val="28"/>
        </w:rPr>
        <w:t>10：投标保证金</w:t>
      </w:r>
    </w:p>
    <w:p w14:paraId="23AAED1E">
      <w:pPr>
        <w:ind w:firstLine="562" w:firstLineChars="200"/>
        <w:jc w:val="center"/>
        <w:rPr>
          <w:rFonts w:ascii="宋体" w:eastAsia="宋体" w:cs="宋体"/>
          <w:b/>
          <w:color w:val="auto"/>
          <w:sz w:val="28"/>
          <w:szCs w:val="28"/>
        </w:rPr>
      </w:pPr>
      <w:bookmarkStart w:id="273" w:name="_Toc2150"/>
      <w:bookmarkStart w:id="274" w:name="_Toc23586"/>
      <w:bookmarkStart w:id="275" w:name="_Toc8161"/>
      <w:bookmarkStart w:id="276" w:name="_Toc4554"/>
    </w:p>
    <w:p w14:paraId="3AEA6183">
      <w:pPr>
        <w:ind w:firstLine="562" w:firstLineChars="200"/>
        <w:jc w:val="center"/>
        <w:rPr>
          <w:rFonts w:ascii="宋体" w:eastAsia="宋体" w:cs="宋体"/>
          <w:b/>
          <w:color w:val="auto"/>
          <w:sz w:val="28"/>
          <w:szCs w:val="28"/>
        </w:rPr>
      </w:pPr>
      <w:r>
        <w:rPr>
          <w:rFonts w:hint="eastAsia" w:ascii="宋体" w:eastAsia="宋体" w:cs="宋体"/>
          <w:b/>
          <w:color w:val="auto"/>
          <w:sz w:val="28"/>
          <w:szCs w:val="28"/>
        </w:rPr>
        <w:t>投标保证金</w:t>
      </w:r>
      <w:bookmarkEnd w:id="273"/>
      <w:bookmarkEnd w:id="274"/>
      <w:bookmarkEnd w:id="275"/>
      <w:bookmarkEnd w:id="276"/>
    </w:p>
    <w:p w14:paraId="30ACA08E">
      <w:pPr>
        <w:spacing w:line="360" w:lineRule="auto"/>
        <w:rPr>
          <w:rFonts w:ascii="宋体" w:eastAsia="宋体" w:cs="宋体"/>
          <w:color w:val="auto"/>
          <w:sz w:val="24"/>
          <w:szCs w:val="24"/>
        </w:rPr>
      </w:pPr>
      <w:r>
        <w:rPr>
          <w:rFonts w:hint="eastAsia" w:ascii="宋体" w:eastAsia="宋体" w:cs="宋体"/>
          <w:color w:val="auto"/>
          <w:sz w:val="24"/>
          <w:szCs w:val="24"/>
        </w:rPr>
        <w:t>四川国锃招标代理有限公司：</w:t>
      </w:r>
    </w:p>
    <w:p w14:paraId="3C22E4E6">
      <w:pPr>
        <w:spacing w:line="460" w:lineRule="exact"/>
        <w:ind w:firstLine="480"/>
        <w:rPr>
          <w:rFonts w:ascii="宋体" w:eastAsia="宋体" w:cs="宋体"/>
          <w:color w:val="auto"/>
          <w:sz w:val="24"/>
          <w:szCs w:val="24"/>
        </w:rPr>
      </w:pPr>
      <w:r>
        <w:rPr>
          <w:rFonts w:hint="eastAsia" w:ascii="宋体" w:eastAsia="宋体" w:cs="宋体"/>
          <w:color w:val="auto"/>
          <w:kern w:val="0"/>
          <w:sz w:val="24"/>
          <w:szCs w:val="24"/>
        </w:rPr>
        <w:t>本投标人自愿参加</w:t>
      </w:r>
      <w:r>
        <w:rPr>
          <w:rFonts w:hint="eastAsia" w:ascii="宋体" w:eastAsia="宋体" w:cs="宋体"/>
          <w:color w:val="auto"/>
          <w:sz w:val="24"/>
          <w:szCs w:val="24"/>
          <w:u w:val="single"/>
        </w:rPr>
        <w:t xml:space="preserve">     </w:t>
      </w:r>
      <w:r>
        <w:rPr>
          <w:rFonts w:hint="eastAsia" w:ascii="宋体" w:hAnsi="宋体" w:eastAsia="宋体" w:cs="宋体"/>
          <w:bCs/>
          <w:color w:val="auto"/>
          <w:spacing w:val="8"/>
          <w:sz w:val="24"/>
          <w:szCs w:val="24"/>
          <w:u w:val="single"/>
        </w:rPr>
        <w:t xml:space="preserve"> 项目名称    </w:t>
      </w:r>
      <w:r>
        <w:rPr>
          <w:rFonts w:hint="eastAsia" w:ascii="宋体" w:eastAsia="宋体" w:cs="宋体"/>
          <w:color w:val="auto"/>
          <w:sz w:val="24"/>
          <w:szCs w:val="24"/>
        </w:rPr>
        <w:t>（招标编号：</w:t>
      </w:r>
      <w:r>
        <w:rPr>
          <w:rFonts w:hint="eastAsia" w:ascii="宋体" w:eastAsia="宋体" w:cs="宋体"/>
          <w:color w:val="auto"/>
          <w:sz w:val="24"/>
          <w:szCs w:val="24"/>
          <w:u w:val="single"/>
        </w:rPr>
        <w:t xml:space="preserve">             </w:t>
      </w:r>
      <w:r>
        <w:rPr>
          <w:rFonts w:hint="eastAsia" w:ascii="宋体" w:eastAsia="宋体" w:cs="宋体"/>
          <w:color w:val="auto"/>
          <w:sz w:val="24"/>
          <w:szCs w:val="24"/>
        </w:rPr>
        <w:t>）</w:t>
      </w:r>
      <w:r>
        <w:rPr>
          <w:rFonts w:hint="eastAsia" w:ascii="宋体" w:eastAsia="宋体" w:cs="宋体"/>
          <w:color w:val="auto"/>
          <w:kern w:val="0"/>
          <w:sz w:val="24"/>
          <w:szCs w:val="24"/>
        </w:rPr>
        <w:t>的投标，并按招标文件要求交纳投标保证金，金额为人民币</w:t>
      </w:r>
      <w:r>
        <w:rPr>
          <w:rFonts w:hint="eastAsia" w:ascii="宋体" w:eastAsia="宋体" w:cs="宋体"/>
          <w:color w:val="auto"/>
          <w:sz w:val="24"/>
          <w:szCs w:val="24"/>
        </w:rPr>
        <w:t>大写：</w:t>
      </w:r>
      <w:r>
        <w:rPr>
          <w:rFonts w:hint="eastAsia" w:ascii="宋体" w:eastAsia="宋体" w:cs="宋体"/>
          <w:color w:val="auto"/>
          <w:sz w:val="24"/>
          <w:szCs w:val="24"/>
          <w:u w:val="single"/>
        </w:rPr>
        <w:t xml:space="preserve">     </w:t>
      </w:r>
      <w:r>
        <w:rPr>
          <w:rFonts w:hint="eastAsia" w:ascii="宋体" w:eastAsia="宋体" w:cs="宋体"/>
          <w:color w:val="auto"/>
          <w:sz w:val="24"/>
          <w:szCs w:val="24"/>
        </w:rPr>
        <w:t>(</w:t>
      </w:r>
      <w:r>
        <w:rPr>
          <w:rFonts w:hint="eastAsia" w:ascii="宋体" w:eastAsia="宋体" w:cs="宋体"/>
          <w:color w:val="auto"/>
          <w:kern w:val="0"/>
          <w:sz w:val="24"/>
          <w:szCs w:val="24"/>
        </w:rPr>
        <w:t>¥</w:t>
      </w:r>
      <w:r>
        <w:rPr>
          <w:rFonts w:hint="eastAsia" w:ascii="宋体" w:eastAsia="宋体" w:cs="宋体"/>
          <w:color w:val="auto"/>
          <w:kern w:val="0"/>
          <w:sz w:val="24"/>
          <w:szCs w:val="24"/>
          <w:u w:val="single"/>
        </w:rPr>
        <w:t xml:space="preserve"> </w:t>
      </w:r>
      <w:r>
        <w:rPr>
          <w:rFonts w:hint="eastAsia" w:ascii="宋体" w:eastAsia="宋体" w:cs="宋体"/>
          <w:color w:val="auto"/>
          <w:sz w:val="24"/>
          <w:szCs w:val="24"/>
          <w:u w:val="single"/>
        </w:rPr>
        <w:t xml:space="preserve">         </w:t>
      </w:r>
      <w:r>
        <w:rPr>
          <w:rFonts w:hint="eastAsia" w:ascii="宋体" w:eastAsia="宋体" w:cs="宋体"/>
          <w:color w:val="auto"/>
          <w:sz w:val="24"/>
          <w:szCs w:val="24"/>
        </w:rPr>
        <w:t>)。</w:t>
      </w:r>
    </w:p>
    <w:p w14:paraId="558EC063">
      <w:pPr>
        <w:spacing w:line="360" w:lineRule="auto"/>
        <w:ind w:firstLine="540"/>
        <w:rPr>
          <w:rFonts w:ascii="宋体" w:eastAsia="宋体" w:cs="宋体"/>
          <w:color w:val="auto"/>
          <w:sz w:val="24"/>
          <w:szCs w:val="24"/>
        </w:rPr>
      </w:pPr>
    </w:p>
    <w:p w14:paraId="64EB3077">
      <w:pPr>
        <w:spacing w:line="360" w:lineRule="auto"/>
        <w:ind w:firstLine="540"/>
        <w:rPr>
          <w:rFonts w:ascii="宋体" w:eastAsia="宋体" w:cs="宋体"/>
          <w:color w:val="auto"/>
          <w:sz w:val="24"/>
          <w:szCs w:val="24"/>
        </w:rPr>
      </w:pPr>
      <w:bookmarkStart w:id="277" w:name="_Hlk125741839"/>
      <w:r>
        <w:rPr>
          <w:rFonts w:hint="eastAsia" w:ascii="宋体" w:eastAsia="宋体" w:cs="宋体"/>
          <w:color w:val="auto"/>
          <w:sz w:val="24"/>
          <w:szCs w:val="24"/>
        </w:rPr>
        <w:t>附：转款凭证复印件</w:t>
      </w:r>
    </w:p>
    <w:bookmarkEnd w:id="277"/>
    <w:p w14:paraId="3FEC1071">
      <w:pPr>
        <w:spacing w:line="360" w:lineRule="auto"/>
        <w:ind w:firstLine="540"/>
        <w:rPr>
          <w:rFonts w:ascii="宋体" w:eastAsia="宋体" w:cs="宋体"/>
          <w:color w:val="auto"/>
          <w:sz w:val="24"/>
          <w:szCs w:val="24"/>
        </w:rPr>
      </w:pPr>
    </w:p>
    <w:p w14:paraId="5B1DA2D6">
      <w:pPr>
        <w:spacing w:line="360" w:lineRule="auto"/>
        <w:ind w:firstLine="540"/>
        <w:rPr>
          <w:rFonts w:ascii="宋体" w:eastAsia="宋体" w:cs="宋体"/>
          <w:color w:val="auto"/>
          <w:sz w:val="24"/>
          <w:szCs w:val="24"/>
        </w:rPr>
      </w:pPr>
    </w:p>
    <w:p w14:paraId="16580DBB">
      <w:pPr>
        <w:spacing w:line="360" w:lineRule="auto"/>
        <w:ind w:firstLine="540"/>
        <w:rPr>
          <w:rFonts w:ascii="宋体" w:eastAsia="宋体" w:cs="宋体"/>
          <w:color w:val="auto"/>
          <w:sz w:val="24"/>
          <w:szCs w:val="24"/>
        </w:rPr>
      </w:pPr>
    </w:p>
    <w:p w14:paraId="0D19D73A">
      <w:pPr>
        <w:spacing w:line="360" w:lineRule="auto"/>
        <w:ind w:firstLine="540"/>
        <w:rPr>
          <w:rFonts w:ascii="宋体" w:eastAsia="宋体" w:cs="宋体"/>
          <w:color w:val="auto"/>
          <w:sz w:val="24"/>
          <w:szCs w:val="24"/>
        </w:rPr>
      </w:pPr>
      <w:r>
        <w:rPr>
          <w:rFonts w:hint="eastAsia" w:ascii="宋体" w:eastAsia="宋体" w:cs="宋体"/>
          <w:color w:val="auto"/>
          <w:sz w:val="24"/>
          <w:szCs w:val="24"/>
        </w:rPr>
        <w:t>投标人名称：              （公章）</w:t>
      </w:r>
    </w:p>
    <w:p w14:paraId="7490DECC">
      <w:pPr>
        <w:spacing w:line="360" w:lineRule="auto"/>
        <w:ind w:firstLine="540"/>
        <w:rPr>
          <w:rFonts w:ascii="宋体" w:eastAsia="宋体" w:cs="宋体"/>
          <w:color w:val="auto"/>
          <w:sz w:val="24"/>
          <w:szCs w:val="24"/>
        </w:rPr>
      </w:pPr>
      <w:r>
        <w:rPr>
          <w:rFonts w:hint="eastAsia" w:ascii="宋体" w:eastAsia="宋体" w:cs="宋体"/>
          <w:color w:val="auto"/>
          <w:sz w:val="24"/>
          <w:szCs w:val="24"/>
        </w:rPr>
        <w:t xml:space="preserve">日期：    年    月    日 </w:t>
      </w:r>
    </w:p>
    <w:p w14:paraId="44B59189">
      <w:pPr>
        <w:spacing w:line="480" w:lineRule="exact"/>
        <w:ind w:firstLine="562" w:firstLineChars="200"/>
        <w:rPr>
          <w:rFonts w:hint="eastAsia" w:ascii="宋体" w:hAnsi="宋体" w:eastAsia="宋体" w:cs="宋体"/>
          <w:b/>
          <w:bCs/>
          <w:color w:val="auto"/>
          <w:sz w:val="28"/>
          <w:szCs w:val="28"/>
        </w:rPr>
      </w:pPr>
    </w:p>
    <w:p w14:paraId="7BD76D09">
      <w:pPr>
        <w:spacing w:line="480" w:lineRule="exact"/>
        <w:ind w:firstLine="562" w:firstLineChars="200"/>
        <w:rPr>
          <w:rFonts w:hint="eastAsia" w:ascii="宋体" w:hAnsi="宋体" w:eastAsia="宋体" w:cs="宋体"/>
          <w:b/>
          <w:bCs/>
          <w:color w:val="auto"/>
          <w:sz w:val="28"/>
          <w:szCs w:val="28"/>
        </w:rPr>
      </w:pPr>
    </w:p>
    <w:p w14:paraId="1D67E40B">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附件11：法定代表人身份证明</w:t>
      </w:r>
    </w:p>
    <w:p w14:paraId="7706008C">
      <w:pPr>
        <w:spacing w:line="240" w:lineRule="atLeast"/>
        <w:jc w:val="center"/>
        <w:rPr>
          <w:rFonts w:hint="eastAsia" w:ascii="宋体" w:hAnsi="宋体" w:eastAsia="宋体" w:cs="宋体"/>
          <w:b/>
          <w:color w:val="auto"/>
          <w:sz w:val="28"/>
          <w:szCs w:val="28"/>
        </w:rPr>
      </w:pPr>
      <w:bookmarkStart w:id="278" w:name="_Toc12436907"/>
      <w:bookmarkStart w:id="279" w:name="_Toc12436959"/>
      <w:bookmarkStart w:id="280" w:name="_Toc13044006"/>
      <w:bookmarkStart w:id="281" w:name="_Toc13646962"/>
    </w:p>
    <w:p w14:paraId="334BC982">
      <w:pPr>
        <w:spacing w:line="240" w:lineRule="atLeas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法定代表人身份证明</w:t>
      </w:r>
      <w:bookmarkEnd w:id="278"/>
      <w:bookmarkEnd w:id="279"/>
      <w:bookmarkEnd w:id="280"/>
      <w:bookmarkEnd w:id="281"/>
    </w:p>
    <w:p w14:paraId="1979D2C8">
      <w:pPr>
        <w:snapToGrid w:val="0"/>
        <w:spacing w:line="400" w:lineRule="exact"/>
        <w:jc w:val="center"/>
        <w:rPr>
          <w:rFonts w:hint="eastAsia" w:ascii="宋体" w:hAnsi="宋体" w:eastAsia="宋体" w:cs="宋体"/>
          <w:color w:val="auto"/>
          <w:kern w:val="0"/>
        </w:rPr>
      </w:pPr>
    </w:p>
    <w:p w14:paraId="26FF64E6">
      <w:pPr>
        <w:adjustRightInd w:val="0"/>
        <w:spacing w:line="480" w:lineRule="exact"/>
        <w:rPr>
          <w:rFonts w:hint="eastAsia" w:ascii="宋体" w:hAnsi="宋体" w:eastAsia="宋体" w:cs="宋体"/>
          <w:bCs/>
          <w:color w:val="auto"/>
          <w:spacing w:val="8"/>
          <w:sz w:val="24"/>
          <w:szCs w:val="24"/>
        </w:rPr>
      </w:pPr>
      <w:r>
        <w:rPr>
          <w:rFonts w:hint="eastAsia" w:ascii="宋体" w:hAnsi="宋体" w:eastAsia="宋体" w:cs="宋体"/>
          <w:color w:val="auto"/>
          <w:sz w:val="24"/>
          <w:szCs w:val="24"/>
        </w:rPr>
        <w:t>四川国锃招标代理有限公司</w:t>
      </w:r>
      <w:r>
        <w:rPr>
          <w:rFonts w:hint="eastAsia" w:ascii="宋体" w:hAnsi="宋体" w:eastAsia="宋体" w:cs="宋体"/>
          <w:bCs/>
          <w:color w:val="auto"/>
          <w:spacing w:val="8"/>
          <w:sz w:val="24"/>
          <w:szCs w:val="24"/>
        </w:rPr>
        <w:t>：</w:t>
      </w:r>
    </w:p>
    <w:p w14:paraId="5A6F3DAB">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兹声明：</w:t>
      </w:r>
      <w:r>
        <w:rPr>
          <w:rFonts w:hint="eastAsia" w:ascii="宋体" w:hAnsi="宋体" w:eastAsia="宋体" w:cs="宋体"/>
          <w:bCs/>
          <w:color w:val="auto"/>
          <w:spacing w:val="8"/>
          <w:sz w:val="24"/>
          <w:szCs w:val="24"/>
          <w:u w:val="single"/>
        </w:rPr>
        <w:t xml:space="preserve">  （姓名） </w:t>
      </w:r>
      <w:r>
        <w:rPr>
          <w:rFonts w:hint="eastAsia" w:ascii="宋体" w:hAnsi="宋体" w:eastAsia="宋体" w:cs="宋体"/>
          <w:bCs/>
          <w:color w:val="auto"/>
          <w:spacing w:val="8"/>
          <w:sz w:val="24"/>
          <w:szCs w:val="24"/>
        </w:rPr>
        <w:t>系</w:t>
      </w:r>
      <w:r>
        <w:rPr>
          <w:rFonts w:hint="eastAsia" w:ascii="宋体" w:hAnsi="宋体" w:eastAsia="宋体" w:cs="宋体"/>
          <w:bCs/>
          <w:color w:val="auto"/>
          <w:spacing w:val="8"/>
          <w:sz w:val="24"/>
          <w:szCs w:val="24"/>
          <w:u w:val="single"/>
        </w:rPr>
        <w:t xml:space="preserve">    （投标人名称）   </w:t>
      </w:r>
      <w:r>
        <w:rPr>
          <w:rFonts w:hint="eastAsia" w:ascii="宋体" w:hAnsi="宋体" w:eastAsia="宋体" w:cs="宋体"/>
          <w:bCs/>
          <w:color w:val="auto"/>
          <w:spacing w:val="8"/>
          <w:sz w:val="24"/>
          <w:szCs w:val="24"/>
        </w:rPr>
        <w:t>的法定代表人（职务</w:t>
      </w:r>
      <w:r>
        <w:rPr>
          <w:rFonts w:hint="eastAsia" w:ascii="宋体" w:hAnsi="宋体" w:eastAsia="宋体" w:cs="宋体"/>
          <w:bCs/>
          <w:color w:val="auto"/>
          <w:spacing w:val="8"/>
          <w:sz w:val="24"/>
          <w:szCs w:val="24"/>
          <w:u w:val="single"/>
        </w:rPr>
        <w:t xml:space="preserve">      </w:t>
      </w:r>
      <w:r>
        <w:rPr>
          <w:rFonts w:hint="eastAsia" w:ascii="宋体" w:hAnsi="宋体" w:eastAsia="宋体" w:cs="宋体"/>
          <w:bCs/>
          <w:color w:val="auto"/>
          <w:spacing w:val="8"/>
          <w:sz w:val="24"/>
          <w:szCs w:val="24"/>
        </w:rPr>
        <w:t>），为我方“</w:t>
      </w:r>
      <w:r>
        <w:rPr>
          <w:rFonts w:hint="eastAsia" w:ascii="宋体" w:hAnsi="宋体" w:eastAsia="宋体" w:cs="宋体"/>
          <w:bCs/>
          <w:color w:val="auto"/>
          <w:spacing w:val="8"/>
          <w:sz w:val="24"/>
          <w:szCs w:val="24"/>
          <w:u w:val="single"/>
        </w:rPr>
        <w:t xml:space="preserve">      项目名称  </w:t>
      </w:r>
      <w:r>
        <w:rPr>
          <w:rFonts w:hint="eastAsia" w:ascii="宋体" w:hAnsi="宋体" w:eastAsia="宋体" w:cs="宋体"/>
          <w:bCs/>
          <w:color w:val="auto"/>
          <w:spacing w:val="8"/>
          <w:sz w:val="24"/>
          <w:szCs w:val="24"/>
        </w:rPr>
        <w:t>”项目</w:t>
      </w:r>
      <w:r>
        <w:rPr>
          <w:rFonts w:hint="eastAsia" w:ascii="宋体" w:hAnsi="宋体" w:eastAsia="宋体" w:cs="宋体"/>
          <w:bCs/>
          <w:color w:val="auto"/>
          <w:spacing w:val="8"/>
          <w:sz w:val="24"/>
          <w:szCs w:val="24"/>
          <w:u w:val="single"/>
        </w:rPr>
        <w:t>（项目编号： ）</w:t>
      </w:r>
      <w:r>
        <w:rPr>
          <w:rFonts w:hint="eastAsia" w:ascii="宋体" w:hAnsi="宋体" w:eastAsia="宋体" w:cs="宋体"/>
          <w:bCs/>
          <w:color w:val="auto"/>
          <w:spacing w:val="8"/>
          <w:sz w:val="24"/>
          <w:szCs w:val="24"/>
        </w:rPr>
        <w:t>投标活动的合法代表，以我方名义全权处理该项目有关投标、签订合同以及执行合同等一切事宜。</w:t>
      </w:r>
    </w:p>
    <w:p w14:paraId="22240689">
      <w:pPr>
        <w:adjustRightInd w:val="0"/>
        <w:spacing w:line="480" w:lineRule="exact"/>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特此声明。</w:t>
      </w:r>
    </w:p>
    <w:p w14:paraId="0C09C7E8">
      <w:pPr>
        <w:snapToGrid w:val="0"/>
        <w:spacing w:line="480" w:lineRule="exact"/>
        <w:rPr>
          <w:rFonts w:hint="eastAsia" w:ascii="宋体" w:hAnsi="宋体" w:eastAsia="宋体" w:cs="宋体"/>
          <w:color w:val="auto"/>
          <w:sz w:val="24"/>
          <w:szCs w:val="24"/>
        </w:rPr>
      </w:pPr>
    </w:p>
    <w:p w14:paraId="2E10A26B">
      <w:pPr>
        <w:snapToGrid w:val="0"/>
        <w:spacing w:line="480" w:lineRule="exact"/>
        <w:ind w:firstLine="480" w:firstLineChars="200"/>
        <w:rPr>
          <w:rFonts w:hint="eastAsia" w:ascii="宋体" w:hAnsi="宋体" w:eastAsia="宋体" w:cs="宋体"/>
          <w:color w:val="auto"/>
          <w:sz w:val="24"/>
          <w:szCs w:val="24"/>
        </w:rPr>
      </w:pPr>
    </w:p>
    <w:p w14:paraId="7C1C178C">
      <w:pPr>
        <w:snapToGrid w:val="0"/>
        <w:spacing w:line="480" w:lineRule="exact"/>
        <w:ind w:firstLine="480" w:firstLineChars="200"/>
        <w:rPr>
          <w:rFonts w:hint="eastAsia" w:ascii="宋体" w:hAnsi="宋体" w:eastAsia="宋体" w:cs="宋体"/>
          <w:color w:val="auto"/>
          <w:sz w:val="24"/>
          <w:szCs w:val="24"/>
        </w:rPr>
      </w:pPr>
    </w:p>
    <w:p w14:paraId="239E1649">
      <w:pPr>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bCs/>
          <w:color w:val="auto"/>
          <w:spacing w:val="8"/>
          <w:sz w:val="24"/>
          <w:szCs w:val="24"/>
        </w:rPr>
        <w:t>（签字或盖法定代表人章）</w:t>
      </w:r>
      <w:r>
        <w:rPr>
          <w:rFonts w:hint="eastAsia" w:ascii="宋体" w:hAnsi="宋体" w:eastAsia="宋体" w:cs="宋体"/>
          <w:color w:val="auto"/>
          <w:sz w:val="24"/>
          <w:szCs w:val="24"/>
        </w:rPr>
        <w:t>：</w:t>
      </w:r>
    </w:p>
    <w:p w14:paraId="6ECE5244">
      <w:pPr>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0365504A">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 标 日 期：      年      月     日</w:t>
      </w:r>
    </w:p>
    <w:p w14:paraId="419057DF">
      <w:pPr>
        <w:snapToGrid w:val="0"/>
        <w:spacing w:line="480" w:lineRule="exact"/>
        <w:ind w:firstLine="480" w:firstLineChars="200"/>
        <w:rPr>
          <w:rFonts w:hint="eastAsia" w:ascii="宋体" w:hAnsi="宋体" w:eastAsia="宋体" w:cs="宋体"/>
          <w:color w:val="auto"/>
          <w:sz w:val="24"/>
          <w:szCs w:val="24"/>
        </w:rPr>
      </w:pPr>
    </w:p>
    <w:p w14:paraId="4F0144A7">
      <w:pPr>
        <w:snapToGrid w:val="0"/>
        <w:spacing w:line="480" w:lineRule="exact"/>
        <w:rPr>
          <w:rFonts w:hint="eastAsia" w:ascii="宋体" w:hAnsi="宋体" w:eastAsia="宋体" w:cs="宋体"/>
          <w:color w:val="auto"/>
          <w:sz w:val="24"/>
          <w:szCs w:val="24"/>
        </w:rPr>
      </w:pPr>
    </w:p>
    <w:p w14:paraId="3717F00D">
      <w:pPr>
        <w:adjustRightInd w:val="0"/>
        <w:spacing w:line="48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注：1.法定代表人亲自参加提供；</w:t>
      </w:r>
    </w:p>
    <w:p w14:paraId="41973076">
      <w:pPr>
        <w:adjustRightInd w:val="0"/>
        <w:spacing w:line="480" w:lineRule="exact"/>
        <w:ind w:firstLine="480" w:firstLineChars="200"/>
        <w:rPr>
          <w:rFonts w:hint="eastAsia" w:ascii="宋体" w:hAnsi="宋体" w:eastAsia="宋体" w:cs="宋体"/>
          <w:bCs/>
          <w:color w:val="auto"/>
          <w:spacing w:val="8"/>
          <w:sz w:val="24"/>
          <w:szCs w:val="24"/>
        </w:rPr>
      </w:pPr>
      <w:r>
        <w:rPr>
          <w:rFonts w:hint="eastAsia" w:ascii="宋体" w:hAnsi="宋体" w:eastAsia="宋体" w:cs="宋体"/>
          <w:color w:val="auto"/>
          <w:sz w:val="24"/>
          <w:szCs w:val="24"/>
        </w:rPr>
        <w:t>2.必须附法定代表人身份证（复印件）；</w:t>
      </w:r>
    </w:p>
    <w:p w14:paraId="743BD37C">
      <w:pPr>
        <w:adjustRightInd w:val="0"/>
        <w:spacing w:line="480" w:lineRule="exact"/>
        <w:ind w:firstLine="480"/>
        <w:rPr>
          <w:rFonts w:hint="eastAsia" w:ascii="宋体" w:hAnsi="宋体" w:eastAsia="宋体" w:cs="宋体"/>
          <w:color w:val="auto"/>
          <w:sz w:val="24"/>
          <w:szCs w:val="24"/>
        </w:rPr>
      </w:pPr>
      <w:r>
        <w:rPr>
          <w:rFonts w:hint="eastAsia" w:ascii="宋体" w:hAnsi="宋体" w:eastAsia="宋体" w:cs="宋体"/>
          <w:color w:val="auto"/>
          <w:sz w:val="24"/>
          <w:szCs w:val="24"/>
        </w:rPr>
        <w:t>3.投标人属于银行、保险、石油石化、电力、电信等有行业特殊情况的，提供分支机构负责人身份证明，并附分支机构负责人身份证（复印件）。</w:t>
      </w:r>
    </w:p>
    <w:p w14:paraId="4BB717C9">
      <w:pPr>
        <w:rPr>
          <w:rFonts w:hint="eastAsia" w:ascii="宋体" w:hAnsi="宋体" w:eastAsia="宋体" w:cs="宋体"/>
          <w:b/>
          <w:bCs/>
          <w:color w:val="auto"/>
          <w:sz w:val="24"/>
          <w:szCs w:val="24"/>
        </w:rPr>
      </w:pPr>
    </w:p>
    <w:p w14:paraId="15EEAF2E">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附件12：法定代表人授权委托书</w:t>
      </w:r>
    </w:p>
    <w:p w14:paraId="204CC7A8">
      <w:pPr>
        <w:spacing w:line="500" w:lineRule="exact"/>
        <w:ind w:firstLine="840" w:firstLineChars="299"/>
        <w:jc w:val="center"/>
        <w:rPr>
          <w:rFonts w:hint="eastAsia" w:ascii="宋体" w:hAnsi="宋体" w:eastAsia="宋体" w:cs="宋体"/>
          <w:b/>
          <w:bCs/>
          <w:color w:val="auto"/>
          <w:sz w:val="28"/>
          <w:szCs w:val="28"/>
        </w:rPr>
      </w:pPr>
    </w:p>
    <w:p w14:paraId="396AFA3C">
      <w:pPr>
        <w:spacing w:line="500" w:lineRule="exact"/>
        <w:ind w:firstLine="840" w:firstLineChars="299"/>
        <w:jc w:val="center"/>
        <w:rPr>
          <w:rFonts w:hint="eastAsia" w:ascii="宋体" w:hAnsi="宋体" w:eastAsia="宋体" w:cs="宋体"/>
          <w:color w:val="auto"/>
          <w:sz w:val="28"/>
          <w:szCs w:val="28"/>
        </w:rPr>
      </w:pPr>
      <w:r>
        <w:rPr>
          <w:rFonts w:hint="eastAsia" w:ascii="宋体" w:hAnsi="宋体" w:eastAsia="宋体" w:cs="宋体"/>
          <w:b/>
          <w:bCs/>
          <w:color w:val="auto"/>
          <w:sz w:val="28"/>
          <w:szCs w:val="28"/>
        </w:rPr>
        <w:t>法定代表人授权委托书</w:t>
      </w:r>
    </w:p>
    <w:p w14:paraId="11CFB11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48DBCD5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本授权声明：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（法定代表人姓名、职务）授权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被授权人姓名、职务）为我方</w:t>
      </w:r>
      <w:r>
        <w:rPr>
          <w:rFonts w:hint="eastAsia" w:ascii="宋体" w:hAnsi="宋体" w:eastAsia="宋体" w:cs="宋体"/>
          <w:color w:val="auto"/>
          <w:sz w:val="24"/>
          <w:szCs w:val="24"/>
          <w:u w:val="single"/>
        </w:rPr>
        <w:t xml:space="preserve">   </w:t>
      </w:r>
      <w:r>
        <w:rPr>
          <w:rFonts w:hint="eastAsia" w:ascii="宋体" w:hAnsi="宋体" w:eastAsia="宋体" w:cs="宋体"/>
          <w:bCs/>
          <w:color w:val="auto"/>
          <w:spacing w:val="8"/>
          <w:sz w:val="24"/>
          <w:szCs w:val="24"/>
          <w:u w:val="single"/>
        </w:rPr>
        <w:t xml:space="preserve"> 项目名称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项目（招标编号：）投标活动的合法代表，以我方名义全权处理该项目有关投标、签订合同以及执行合同等一切事宜。</w:t>
      </w:r>
    </w:p>
    <w:p w14:paraId="42119D5F">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14:paraId="03652E92">
      <w:pPr>
        <w:spacing w:line="360" w:lineRule="auto"/>
        <w:ind w:firstLine="717" w:firstLineChars="299"/>
        <w:rPr>
          <w:rFonts w:hint="eastAsia" w:ascii="宋体" w:hAnsi="宋体" w:eastAsia="宋体" w:cs="宋体"/>
          <w:color w:val="auto"/>
          <w:sz w:val="24"/>
          <w:szCs w:val="24"/>
        </w:rPr>
      </w:pPr>
    </w:p>
    <w:p w14:paraId="134A96BB">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法定代表人签字：</w:t>
      </w:r>
    </w:p>
    <w:p w14:paraId="385B634F">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授权代表签字：</w:t>
      </w:r>
    </w:p>
    <w:p w14:paraId="392B1BBF">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1AEE0739">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授权时间：      年      月     日</w:t>
      </w:r>
    </w:p>
    <w:p w14:paraId="63296157">
      <w:pPr>
        <w:rPr>
          <w:rFonts w:hint="eastAsia" w:ascii="宋体" w:hAnsi="宋体" w:eastAsia="宋体" w:cs="宋体"/>
          <w:color w:val="auto"/>
          <w:sz w:val="24"/>
          <w:szCs w:val="24"/>
        </w:rPr>
      </w:pPr>
    </w:p>
    <w:p w14:paraId="5187C679">
      <w:pPr>
        <w:pStyle w:val="18"/>
        <w:ind w:firstLine="480" w:firstLineChars="200"/>
        <w:rPr>
          <w:rFonts w:hint="eastAsia" w:ascii="宋体" w:hAnsi="宋体" w:cs="宋体"/>
          <w:color w:val="auto"/>
          <w:sz w:val="24"/>
          <w:szCs w:val="24"/>
        </w:rPr>
      </w:pPr>
    </w:p>
    <w:p w14:paraId="5CE0147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注：1.非法人参加提供法定代表人授权委托书；</w:t>
      </w:r>
    </w:p>
    <w:p w14:paraId="75FF5151">
      <w:pPr>
        <w:pStyle w:val="18"/>
        <w:ind w:firstLine="960" w:firstLineChars="400"/>
        <w:rPr>
          <w:rFonts w:hint="eastAsia" w:ascii="宋体" w:hAnsi="宋体" w:cs="宋体"/>
          <w:color w:val="auto"/>
          <w:sz w:val="24"/>
          <w:szCs w:val="24"/>
        </w:rPr>
      </w:pPr>
      <w:r>
        <w:rPr>
          <w:rFonts w:hint="eastAsia" w:ascii="宋体" w:hAnsi="宋体" w:cs="宋体"/>
          <w:color w:val="auto"/>
          <w:sz w:val="24"/>
          <w:szCs w:val="24"/>
        </w:rPr>
        <w:t>2.附法定代表人身份证和代理人身份证的复印件或扫描件加盖鲜章。</w:t>
      </w:r>
    </w:p>
    <w:p w14:paraId="4CF56840">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附件13：开标一览表</w:t>
      </w:r>
    </w:p>
    <w:p w14:paraId="76A6245E">
      <w:pPr>
        <w:pStyle w:val="18"/>
        <w:rPr>
          <w:rFonts w:hint="eastAsia" w:ascii="宋体" w:hAnsi="宋体" w:cs="宋体"/>
          <w:color w:val="auto"/>
          <w:sz w:val="28"/>
          <w:szCs w:val="28"/>
        </w:rPr>
      </w:pPr>
    </w:p>
    <w:p w14:paraId="390E637C">
      <w:pPr>
        <w:spacing w:line="50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开标一览表</w:t>
      </w:r>
    </w:p>
    <w:p w14:paraId="6794BAA9">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lang w:eastAsia="zh-CN"/>
        </w:rPr>
        <w:t>制造执行系统（MES）</w:t>
      </w:r>
    </w:p>
    <w:p w14:paraId="6ACA62F4">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lang w:eastAsia="zh-CN"/>
        </w:rPr>
        <w:t>SCGZ招【2025】9-09号</w:t>
      </w:r>
    </w:p>
    <w:tbl>
      <w:tblPr>
        <w:tblStyle w:val="47"/>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auto"/>
                <w:sz w:val="24"/>
                <w:szCs w:val="24"/>
                <w:lang w:val="en-US" w:eastAsia="zh-CN"/>
              </w:rPr>
            </w:pPr>
            <w:bookmarkStart w:id="282" w:name="_Toc7812"/>
            <w:bookmarkStart w:id="283" w:name="_Toc15386"/>
            <w:bookmarkStart w:id="284" w:name="_Toc9663"/>
            <w:r>
              <w:rPr>
                <w:rFonts w:hint="eastAsia" w:ascii="宋体" w:hAnsi="宋体" w:eastAsia="宋体" w:cs="宋体"/>
                <w:color w:val="auto"/>
                <w:sz w:val="24"/>
                <w:szCs w:val="24"/>
              </w:rPr>
              <w:t>项目</w:t>
            </w:r>
            <w:r>
              <w:rPr>
                <w:rFonts w:hint="eastAsia" w:ascii="宋体" w:hAnsi="宋体" w:eastAsia="宋体" w:cs="宋体"/>
                <w:color w:val="auto"/>
                <w:sz w:val="24"/>
                <w:szCs w:val="24"/>
                <w:lang w:val="en-US" w:eastAsia="zh-CN"/>
              </w:rPr>
              <w:t>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投标总价（含税）（元）</w:t>
            </w:r>
          </w:p>
        </w:tc>
        <w:tc>
          <w:tcPr>
            <w:tcW w:w="3558" w:type="dxa"/>
            <w:gridSpan w:val="2"/>
            <w:noWrap w:val="0"/>
            <w:vAlign w:val="center"/>
          </w:tcPr>
          <w:p w14:paraId="389EB93B">
            <w:pPr>
              <w:spacing w:after="0" w:line="36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auto"/>
                <w:sz w:val="24"/>
                <w:szCs w:val="24"/>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auto"/>
                <w:sz w:val="24"/>
                <w:szCs w:val="24"/>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不含税价</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auto"/>
                <w:sz w:val="24"/>
                <w:szCs w:val="24"/>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auto"/>
                <w:sz w:val="24"/>
                <w:szCs w:val="24"/>
              </w:rPr>
            </w:pPr>
          </w:p>
        </w:tc>
        <w:tc>
          <w:tcPr>
            <w:tcW w:w="2269" w:type="dxa"/>
            <w:noWrap w:val="0"/>
            <w:vAlign w:val="center"/>
          </w:tcPr>
          <w:p w14:paraId="03DA627B">
            <w:pPr>
              <w:spacing w:after="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大写：  </w:t>
            </w:r>
          </w:p>
          <w:p w14:paraId="1BE8E7AF">
            <w:pPr>
              <w:spacing w:after="0" w:line="360" w:lineRule="auto"/>
              <w:rPr>
                <w:rFonts w:hint="default"/>
                <w:color w:val="auto"/>
                <w:lang w:val="en-US" w:eastAsia="zh-CN"/>
              </w:rPr>
            </w:pPr>
            <w:r>
              <w:rPr>
                <w:rFonts w:hint="eastAsia" w:ascii="宋体" w:hAnsi="宋体" w:eastAsia="宋体" w:cs="宋体"/>
                <w:color w:val="auto"/>
                <w:sz w:val="24"/>
                <w:szCs w:val="24"/>
                <w:lang w:val="en-US" w:eastAsia="zh-CN"/>
              </w:rPr>
              <w:t>小写：</w:t>
            </w:r>
          </w:p>
        </w:tc>
        <w:tc>
          <w:tcPr>
            <w:tcW w:w="2058" w:type="dxa"/>
            <w:noWrap w:val="0"/>
            <w:vAlign w:val="center"/>
          </w:tcPr>
          <w:p w14:paraId="51590F2C">
            <w:pPr>
              <w:spacing w:after="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大写：  </w:t>
            </w:r>
          </w:p>
          <w:p w14:paraId="1CFEBE1D">
            <w:pPr>
              <w:spacing w:after="0" w:line="360" w:lineRule="auto"/>
              <w:rPr>
                <w:rFonts w:hint="default"/>
                <w:color w:val="auto"/>
                <w:lang w:val="en-US" w:eastAsia="zh-CN"/>
              </w:rPr>
            </w:pPr>
            <w:r>
              <w:rPr>
                <w:rFonts w:hint="eastAsia" w:ascii="宋体" w:hAnsi="宋体" w:eastAsia="宋体" w:cs="宋体"/>
                <w:color w:val="auto"/>
                <w:sz w:val="24"/>
                <w:szCs w:val="24"/>
                <w:lang w:val="en-US" w:eastAsia="zh-CN"/>
              </w:rPr>
              <w:t>小写：</w:t>
            </w:r>
          </w:p>
        </w:tc>
        <w:tc>
          <w:tcPr>
            <w:tcW w:w="1500" w:type="dxa"/>
            <w:noWrap w:val="0"/>
            <w:vAlign w:val="center"/>
          </w:tcPr>
          <w:p w14:paraId="7EE95081">
            <w:pPr>
              <w:spacing w:after="0"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tc>
        <w:tc>
          <w:tcPr>
            <w:tcW w:w="1726" w:type="dxa"/>
            <w:noWrap w:val="0"/>
            <w:vAlign w:val="center"/>
          </w:tcPr>
          <w:p w14:paraId="1D9455CB">
            <w:pPr>
              <w:spacing w:after="0" w:line="360" w:lineRule="auto"/>
              <w:rPr>
                <w:rFonts w:hint="eastAsia" w:ascii="宋体" w:hAnsi="宋体" w:eastAsia="宋体" w:cs="宋体"/>
                <w:color w:val="auto"/>
                <w:sz w:val="24"/>
                <w:szCs w:val="24"/>
                <w:lang w:val="en-US" w:eastAsia="zh-CN"/>
              </w:rPr>
            </w:pPr>
          </w:p>
        </w:tc>
      </w:tr>
    </w:tbl>
    <w:p w14:paraId="6E037A5F">
      <w:pPr>
        <w:widowControl/>
        <w:spacing w:line="360" w:lineRule="auto"/>
        <w:ind w:firstLine="472" w:firstLineChars="196"/>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注：</w:t>
      </w:r>
      <w:bookmarkEnd w:id="282"/>
      <w:bookmarkEnd w:id="283"/>
      <w:bookmarkStart w:id="285" w:name="_Toc26667"/>
      <w:bookmarkStart w:id="286" w:name="_Toc29580"/>
      <w:r>
        <w:rPr>
          <w:rFonts w:hint="eastAsia" w:ascii="宋体" w:hAnsi="宋体" w:eastAsia="宋体" w:cs="宋体"/>
          <w:b/>
          <w:bCs/>
          <w:color w:val="auto"/>
          <w:sz w:val="24"/>
          <w:szCs w:val="24"/>
        </w:rPr>
        <w:t>1.报价应是最终用户验收合格后的总价，包括：主要包括设计费、</w:t>
      </w:r>
      <w:r>
        <w:rPr>
          <w:rFonts w:hint="eastAsia" w:ascii="宋体" w:hAnsi="宋体" w:eastAsia="宋体" w:cs="宋体"/>
          <w:b/>
          <w:bCs/>
          <w:color w:val="auto"/>
          <w:sz w:val="24"/>
          <w:szCs w:val="24"/>
          <w:lang w:eastAsia="zh-CN"/>
        </w:rPr>
        <w:t>系统费用</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运输费、安装费、</w:t>
      </w:r>
      <w:r>
        <w:rPr>
          <w:rFonts w:hint="eastAsia" w:ascii="宋体" w:hAnsi="宋体" w:eastAsia="宋体" w:cs="宋体"/>
          <w:b/>
          <w:bCs/>
          <w:color w:val="auto"/>
          <w:sz w:val="24"/>
          <w:szCs w:val="24"/>
          <w:lang w:val="en-US" w:eastAsia="zh-CN"/>
        </w:rPr>
        <w:t>质保期内的维保费、</w:t>
      </w:r>
      <w:r>
        <w:rPr>
          <w:rFonts w:hint="eastAsia" w:ascii="宋体" w:hAnsi="宋体" w:eastAsia="宋体" w:cs="宋体"/>
          <w:b/>
          <w:bCs/>
          <w:color w:val="auto"/>
          <w:sz w:val="24"/>
          <w:szCs w:val="24"/>
          <w:lang w:eastAsia="zh-CN"/>
        </w:rPr>
        <w:t>其它费（含技术服务费用、技术资料费、引进技术专利费、各种检测检验试验费、安装调试费、培训技术人员费等）</w:t>
      </w:r>
      <w:r>
        <w:rPr>
          <w:rFonts w:hint="eastAsia" w:ascii="宋体" w:hAnsi="宋体" w:eastAsia="宋体" w:cs="宋体"/>
          <w:b/>
          <w:bCs/>
          <w:color w:val="auto"/>
          <w:sz w:val="24"/>
          <w:szCs w:val="24"/>
        </w:rPr>
        <w:t>等为完成本项目所需的一切费用。</w:t>
      </w:r>
      <w:bookmarkEnd w:id="284"/>
      <w:bookmarkEnd w:id="285"/>
      <w:bookmarkEnd w:id="286"/>
    </w:p>
    <w:p w14:paraId="35903B68">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2.“开标一览表”需由法定代表人或授权代表签字并盖投标人公章。</w:t>
      </w:r>
    </w:p>
    <w:p w14:paraId="47DC006F">
      <w:pPr>
        <w:spacing w:line="360" w:lineRule="auto"/>
        <w:rPr>
          <w:rFonts w:hint="eastAsia" w:ascii="宋体" w:hAnsi="宋体" w:eastAsia="宋体" w:cs="宋体"/>
          <w:color w:val="auto"/>
          <w:sz w:val="24"/>
          <w:szCs w:val="24"/>
        </w:rPr>
      </w:pPr>
    </w:p>
    <w:p w14:paraId="4B1A5DAB">
      <w:pPr>
        <w:spacing w:line="360" w:lineRule="auto"/>
        <w:rPr>
          <w:rFonts w:hint="eastAsia" w:ascii="宋体" w:hAnsi="宋体" w:eastAsia="宋体" w:cs="宋体"/>
          <w:color w:val="auto"/>
          <w:sz w:val="24"/>
          <w:szCs w:val="24"/>
        </w:rPr>
      </w:pPr>
    </w:p>
    <w:p w14:paraId="406025CF">
      <w:pPr>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6A66F45E">
      <w:pPr>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w:t>
      </w:r>
    </w:p>
    <w:p w14:paraId="3051CDC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46A1C923">
      <w:pPr>
        <w:pStyle w:val="336"/>
        <w:rPr>
          <w:rFonts w:hint="eastAsia" w:ascii="宋体" w:hAnsi="宋体" w:cs="宋体"/>
          <w:color w:val="auto"/>
        </w:rPr>
      </w:pPr>
    </w:p>
    <w:p w14:paraId="7BCCBB68">
      <w:pPr>
        <w:rPr>
          <w:rFonts w:hint="eastAsia" w:ascii="宋体" w:hAnsi="宋体" w:eastAsia="宋体" w:cs="宋体"/>
          <w:color w:val="auto"/>
        </w:rPr>
      </w:pPr>
    </w:p>
    <w:p w14:paraId="153076F7">
      <w:pPr>
        <w:pStyle w:val="28"/>
        <w:rPr>
          <w:rFonts w:hint="eastAsia" w:ascii="宋体" w:hAnsi="宋体" w:eastAsia="宋体" w:cs="宋体"/>
          <w:color w:val="auto"/>
        </w:rPr>
      </w:pPr>
    </w:p>
    <w:p w14:paraId="2889D7B1">
      <w:pPr>
        <w:pStyle w:val="18"/>
        <w:rPr>
          <w:rFonts w:hint="eastAsia" w:ascii="宋体" w:hAnsi="宋体" w:cs="宋体"/>
          <w:b/>
          <w:bCs/>
          <w:color w:val="auto"/>
          <w:sz w:val="28"/>
          <w:szCs w:val="28"/>
        </w:rPr>
      </w:pPr>
      <w:r>
        <w:rPr>
          <w:rFonts w:hint="eastAsia" w:ascii="宋体" w:hAnsi="宋体" w:cs="宋体"/>
          <w:b/>
          <w:bCs/>
          <w:color w:val="auto"/>
          <w:sz w:val="28"/>
          <w:szCs w:val="28"/>
        </w:rPr>
        <w:br w:type="page"/>
      </w:r>
      <w:r>
        <w:rPr>
          <w:rFonts w:hint="eastAsia" w:ascii="宋体" w:hAnsi="宋体" w:cs="宋体"/>
          <w:b/>
          <w:bCs/>
          <w:color w:val="auto"/>
          <w:sz w:val="28"/>
          <w:szCs w:val="28"/>
        </w:rPr>
        <w:t>附件14：分项报价明细表</w:t>
      </w:r>
    </w:p>
    <w:p w14:paraId="5751FCC0">
      <w:pPr>
        <w:pStyle w:val="337"/>
        <w:widowControl/>
        <w:snapToGrid w:val="0"/>
        <w:jc w:val="center"/>
        <w:rPr>
          <w:rFonts w:hint="eastAsia" w:eastAsia="宋体" w:cs="宋体"/>
          <w:b/>
          <w:bCs/>
          <w:color w:val="auto"/>
          <w:sz w:val="24"/>
          <w:lang w:eastAsia="zh-CN"/>
        </w:rPr>
      </w:pPr>
      <w:r>
        <w:rPr>
          <w:rStyle w:val="338"/>
          <w:rFonts w:hint="eastAsia" w:eastAsia="宋体" w:cs="宋体"/>
          <w:b/>
          <w:color w:val="auto"/>
          <w:sz w:val="28"/>
          <w:szCs w:val="28"/>
        </w:rPr>
        <w:t>分项报价明细表</w:t>
      </w:r>
    </w:p>
    <w:tbl>
      <w:tblPr>
        <w:tblStyle w:val="47"/>
        <w:tblW w:w="9171" w:type="dxa"/>
        <w:tblInd w:w="0" w:type="dxa"/>
        <w:tblLayout w:type="fixed"/>
        <w:tblCellMar>
          <w:top w:w="0" w:type="dxa"/>
          <w:left w:w="113" w:type="dxa"/>
          <w:bottom w:w="0" w:type="dxa"/>
          <w:right w:w="113" w:type="dxa"/>
        </w:tblCellMar>
      </w:tblPr>
      <w:tblGrid>
        <w:gridCol w:w="599"/>
        <w:gridCol w:w="2622"/>
        <w:gridCol w:w="738"/>
        <w:gridCol w:w="1776"/>
        <w:gridCol w:w="872"/>
        <w:gridCol w:w="993"/>
        <w:gridCol w:w="1571"/>
      </w:tblGrid>
      <w:tr w14:paraId="7DE2C281">
        <w:tblPrEx>
          <w:tblCellMar>
            <w:top w:w="0" w:type="dxa"/>
            <w:left w:w="113" w:type="dxa"/>
            <w:bottom w:w="0" w:type="dxa"/>
            <w:right w:w="113" w:type="dxa"/>
          </w:tblCellMar>
        </w:tblPrEx>
        <w:trPr>
          <w:trHeight w:val="689"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6FF2B">
            <w:pPr>
              <w:widowControl/>
              <w:jc w:val="center"/>
              <w:textAlignment w:val="center"/>
              <w:rPr>
                <w:rFonts w:hint="eastAsia" w:ascii="宋体" w:hAnsi="宋体" w:eastAsia="宋体" w:cs="宋体"/>
                <w:b/>
                <w:color w:val="auto"/>
                <w:sz w:val="24"/>
                <w:szCs w:val="24"/>
              </w:rPr>
            </w:pPr>
            <w:r>
              <w:rPr>
                <w:rFonts w:hint="eastAsia" w:ascii="宋体" w:hAnsi="宋体" w:eastAsia="宋体" w:cs="宋体"/>
                <w:b/>
                <w:color w:val="auto"/>
                <w:kern w:val="0"/>
                <w:sz w:val="24"/>
                <w:szCs w:val="24"/>
              </w:rPr>
              <w:t>序号</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1B8DA8F">
            <w:pPr>
              <w:widowControl/>
              <w:jc w:val="center"/>
              <w:textAlignment w:val="center"/>
              <w:rPr>
                <w:rFonts w:hint="default"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分项名称</w:t>
            </w:r>
          </w:p>
        </w:tc>
        <w:tc>
          <w:tcPr>
            <w:tcW w:w="738"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0AD2C1D3">
            <w:pPr>
              <w:widowControl/>
              <w:jc w:val="center"/>
              <w:textAlignment w:val="center"/>
              <w:rPr>
                <w:rFonts w:hint="eastAsia" w:ascii="宋体" w:hAnsi="宋体" w:eastAsia="宋体" w:cs="宋体"/>
                <w:b/>
                <w:color w:val="auto"/>
                <w:sz w:val="24"/>
                <w:szCs w:val="24"/>
              </w:rPr>
            </w:pPr>
            <w:r>
              <w:rPr>
                <w:rFonts w:hint="eastAsia" w:ascii="宋体" w:hAnsi="宋体" w:eastAsia="宋体" w:cs="宋体"/>
                <w:b/>
                <w:color w:val="auto"/>
                <w:kern w:val="0"/>
                <w:sz w:val="24"/>
                <w:szCs w:val="24"/>
              </w:rPr>
              <w:t>数量</w:t>
            </w:r>
          </w:p>
        </w:tc>
        <w:tc>
          <w:tcPr>
            <w:tcW w:w="177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2965D800">
            <w:pPr>
              <w:widowControl/>
              <w:jc w:val="center"/>
              <w:textAlignment w:val="center"/>
              <w:rPr>
                <w:rFonts w:hint="eastAsia" w:ascii="宋体" w:hAnsi="宋体" w:eastAsia="宋体" w:cs="宋体"/>
                <w:b/>
                <w:color w:val="auto"/>
                <w:sz w:val="24"/>
                <w:szCs w:val="24"/>
              </w:rPr>
            </w:pPr>
            <w:r>
              <w:rPr>
                <w:rFonts w:hint="eastAsia" w:ascii="宋体" w:hAnsi="宋体" w:eastAsia="宋体" w:cs="宋体"/>
                <w:b/>
                <w:color w:val="auto"/>
                <w:kern w:val="0"/>
                <w:sz w:val="24"/>
                <w:szCs w:val="24"/>
              </w:rPr>
              <w:t>单位</w:t>
            </w:r>
          </w:p>
        </w:tc>
        <w:tc>
          <w:tcPr>
            <w:tcW w:w="872"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4702F83">
            <w:pPr>
              <w:widowControl/>
              <w:textAlignment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含税单价（元）</w:t>
            </w:r>
          </w:p>
        </w:tc>
        <w:tc>
          <w:tcPr>
            <w:tcW w:w="9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E8701F2">
            <w:pPr>
              <w:widowControl/>
              <w:jc w:val="center"/>
              <w:textAlignment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小计（元）</w:t>
            </w:r>
          </w:p>
        </w:tc>
        <w:tc>
          <w:tcPr>
            <w:tcW w:w="157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693AF7">
            <w:pPr>
              <w:widowControl/>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rPr>
              <w:t>备注</w:t>
            </w:r>
          </w:p>
        </w:tc>
      </w:tr>
      <w:tr w14:paraId="695E9DD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F2DE6">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1</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83BB307">
            <w:pPr>
              <w:widowControl/>
              <w:jc w:val="center"/>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6DBEDA">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56D8">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4A30E">
            <w:pPr>
              <w:widowControl/>
              <w:jc w:val="center"/>
              <w:textAlignment w:val="center"/>
              <w:rPr>
                <w:rFonts w:hint="eastAsia" w:ascii="宋体" w:hAnsi="宋体" w:eastAsia="宋体" w:cs="宋体"/>
                <w:bCs/>
                <w:color w:val="auto"/>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C57D7">
            <w:pPr>
              <w:widowControl/>
              <w:jc w:val="center"/>
              <w:textAlignment w:val="center"/>
              <w:rPr>
                <w:rFonts w:hint="eastAsia" w:ascii="宋体" w:hAnsi="宋体" w:eastAsia="宋体" w:cs="宋体"/>
                <w:bCs/>
                <w:color w:val="auto"/>
                <w:kern w:val="0"/>
                <w:sz w:val="24"/>
                <w:szCs w:val="24"/>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D2E35">
            <w:pPr>
              <w:widowControl/>
              <w:jc w:val="center"/>
              <w:textAlignment w:val="center"/>
              <w:rPr>
                <w:rFonts w:hint="eastAsia" w:ascii="宋体" w:hAnsi="宋体" w:eastAsia="宋体" w:cs="宋体"/>
                <w:bCs/>
                <w:color w:val="auto"/>
                <w:sz w:val="24"/>
                <w:szCs w:val="24"/>
              </w:rPr>
            </w:pPr>
          </w:p>
        </w:tc>
      </w:tr>
      <w:tr w14:paraId="66D1C213">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6A2FF">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2</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454AFE">
            <w:pPr>
              <w:widowControl/>
              <w:jc w:val="left"/>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10A1681">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A5AC9">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76E59">
            <w:pPr>
              <w:widowControl/>
              <w:jc w:val="center"/>
              <w:textAlignment w:val="center"/>
              <w:rPr>
                <w:rFonts w:hint="eastAsia" w:ascii="宋体" w:hAnsi="宋体" w:eastAsia="宋体" w:cs="宋体"/>
                <w:bCs/>
                <w:color w:val="auto"/>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60418">
            <w:pPr>
              <w:widowControl/>
              <w:jc w:val="center"/>
              <w:textAlignment w:val="center"/>
              <w:rPr>
                <w:rFonts w:hint="eastAsia" w:ascii="宋体" w:hAnsi="宋体" w:eastAsia="宋体" w:cs="宋体"/>
                <w:bCs/>
                <w:color w:val="auto"/>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40064">
            <w:pPr>
              <w:widowControl/>
              <w:textAlignment w:val="center"/>
              <w:rPr>
                <w:rFonts w:hint="eastAsia" w:ascii="宋体" w:hAnsi="宋体" w:eastAsia="宋体" w:cs="宋体"/>
                <w:bCs/>
                <w:color w:val="auto"/>
                <w:sz w:val="24"/>
                <w:szCs w:val="24"/>
              </w:rPr>
            </w:pPr>
          </w:p>
        </w:tc>
      </w:tr>
      <w:tr w14:paraId="731878B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06447">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3</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260E5D">
            <w:pPr>
              <w:widowControl/>
              <w:jc w:val="left"/>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67BFF5">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7788B">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1A17E">
            <w:pPr>
              <w:widowControl/>
              <w:jc w:val="center"/>
              <w:textAlignment w:val="center"/>
              <w:rPr>
                <w:rFonts w:hint="eastAsia" w:ascii="宋体" w:hAnsi="宋体" w:eastAsia="宋体" w:cs="宋体"/>
                <w:bCs/>
                <w:color w:val="auto"/>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0CA2A">
            <w:pPr>
              <w:widowControl/>
              <w:jc w:val="center"/>
              <w:textAlignment w:val="center"/>
              <w:rPr>
                <w:rFonts w:hint="eastAsia" w:ascii="宋体" w:hAnsi="宋体" w:eastAsia="宋体" w:cs="宋体"/>
                <w:bCs/>
                <w:color w:val="auto"/>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F3C6E">
            <w:pPr>
              <w:widowControl/>
              <w:jc w:val="center"/>
              <w:textAlignment w:val="center"/>
              <w:rPr>
                <w:rFonts w:hint="eastAsia" w:ascii="宋体" w:hAnsi="宋体" w:eastAsia="宋体" w:cs="宋体"/>
                <w:bCs/>
                <w:color w:val="auto"/>
                <w:sz w:val="24"/>
                <w:szCs w:val="24"/>
              </w:rPr>
            </w:pPr>
          </w:p>
        </w:tc>
      </w:tr>
      <w:tr w14:paraId="070EEF59">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AACC">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4</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A0BE293">
            <w:pPr>
              <w:widowControl/>
              <w:jc w:val="left"/>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B20F4E">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21092">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D404DF">
            <w:pPr>
              <w:widowControl/>
              <w:jc w:val="center"/>
              <w:textAlignment w:val="center"/>
              <w:rPr>
                <w:rFonts w:hint="eastAsia" w:ascii="宋体" w:hAnsi="宋体" w:eastAsia="宋体" w:cs="宋体"/>
                <w:bCs/>
                <w:color w:val="auto"/>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FA31A">
            <w:pPr>
              <w:widowControl/>
              <w:jc w:val="center"/>
              <w:textAlignment w:val="center"/>
              <w:rPr>
                <w:rFonts w:hint="eastAsia" w:ascii="宋体" w:hAnsi="宋体" w:eastAsia="宋体" w:cs="宋体"/>
                <w:bCs/>
                <w:color w:val="auto"/>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65CA">
            <w:pPr>
              <w:widowControl/>
              <w:jc w:val="center"/>
              <w:textAlignment w:val="center"/>
              <w:rPr>
                <w:rFonts w:hint="eastAsia" w:ascii="宋体" w:hAnsi="宋体" w:eastAsia="宋体" w:cs="宋体"/>
                <w:bCs/>
                <w:color w:val="auto"/>
                <w:sz w:val="24"/>
                <w:szCs w:val="24"/>
              </w:rPr>
            </w:pPr>
          </w:p>
        </w:tc>
      </w:tr>
      <w:tr w14:paraId="65A8B9A5">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231F6">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5</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633295">
            <w:pPr>
              <w:widowControl/>
              <w:jc w:val="left"/>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A15663">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6B414">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A12A">
            <w:pPr>
              <w:widowControl/>
              <w:jc w:val="center"/>
              <w:textAlignment w:val="center"/>
              <w:rPr>
                <w:rFonts w:hint="eastAsia" w:ascii="宋体" w:hAnsi="宋体" w:eastAsia="宋体" w:cs="宋体"/>
                <w:bCs/>
                <w:color w:val="auto"/>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06F07">
            <w:pPr>
              <w:widowControl/>
              <w:jc w:val="center"/>
              <w:textAlignment w:val="center"/>
              <w:rPr>
                <w:rFonts w:hint="eastAsia" w:ascii="宋体" w:hAnsi="宋体" w:eastAsia="宋体" w:cs="宋体"/>
                <w:bCs/>
                <w:color w:val="auto"/>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AED2A">
            <w:pPr>
              <w:widowControl/>
              <w:jc w:val="center"/>
              <w:textAlignment w:val="center"/>
              <w:rPr>
                <w:rFonts w:hint="eastAsia" w:ascii="宋体" w:hAnsi="宋体" w:eastAsia="宋体" w:cs="宋体"/>
                <w:bCs/>
                <w:color w:val="auto"/>
                <w:sz w:val="24"/>
                <w:szCs w:val="24"/>
              </w:rPr>
            </w:pPr>
          </w:p>
        </w:tc>
      </w:tr>
      <w:tr w14:paraId="5805D756">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550C1">
            <w:pPr>
              <w:widowControl/>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kern w:val="0"/>
                <w:sz w:val="20"/>
                <w:szCs w:val="20"/>
                <w:lang w:bidi="ar"/>
              </w:rPr>
              <w:t>6</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A9327A">
            <w:pPr>
              <w:widowControl/>
              <w:jc w:val="left"/>
              <w:textAlignment w:val="center"/>
              <w:rPr>
                <w:rFonts w:hint="eastAsia" w:ascii="宋体" w:hAnsi="宋体" w:eastAsia="宋体" w:cs="宋体"/>
                <w:bCs/>
                <w:color w:val="auto"/>
                <w:kern w:val="0"/>
                <w:sz w:val="24"/>
                <w:szCs w:val="24"/>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3A9B9CC">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E5EA3">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87002">
            <w:pPr>
              <w:widowControl/>
              <w:jc w:val="center"/>
              <w:textAlignment w:val="center"/>
              <w:rPr>
                <w:rFonts w:hint="eastAsia" w:ascii="宋体" w:hAnsi="宋体" w:eastAsia="宋体" w:cs="宋体"/>
                <w:bCs/>
                <w:color w:val="auto"/>
                <w:kern w:val="0"/>
                <w:sz w:val="24"/>
                <w:szCs w:val="24"/>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F3C37">
            <w:pPr>
              <w:widowControl/>
              <w:jc w:val="center"/>
              <w:textAlignment w:val="center"/>
              <w:rPr>
                <w:rFonts w:hint="eastAsia" w:ascii="宋体" w:hAnsi="宋体" w:eastAsia="宋体" w:cs="宋体"/>
                <w:bCs/>
                <w:color w:val="auto"/>
                <w:kern w:val="0"/>
                <w:sz w:val="24"/>
                <w:szCs w:val="24"/>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46D9A">
            <w:pPr>
              <w:widowControl/>
              <w:jc w:val="center"/>
              <w:textAlignment w:val="center"/>
              <w:rPr>
                <w:rFonts w:hint="eastAsia" w:ascii="宋体" w:hAnsi="宋体" w:eastAsia="宋体" w:cs="宋体"/>
                <w:bCs/>
                <w:color w:val="auto"/>
                <w:sz w:val="24"/>
                <w:szCs w:val="24"/>
              </w:rPr>
            </w:pPr>
          </w:p>
        </w:tc>
      </w:tr>
      <w:tr w14:paraId="598BADE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7952">
            <w:pPr>
              <w:widowControl/>
              <w:jc w:val="center"/>
              <w:textAlignment w:val="center"/>
              <w:rPr>
                <w:rFonts w:hint="default" w:ascii="宋体" w:hAnsi="宋体" w:eastAsia="宋体" w:cs="宋体"/>
                <w:bCs/>
                <w:color w:val="auto"/>
                <w:kern w:val="0"/>
                <w:sz w:val="24"/>
                <w:szCs w:val="24"/>
                <w:lang w:val="en-US" w:eastAsia="zh-CN"/>
              </w:rPr>
            </w:pPr>
            <w:r>
              <w:rPr>
                <w:rFonts w:hint="eastAsia" w:ascii="宋体" w:hAnsi="宋体" w:eastAsia="宋体" w:cs="宋体"/>
                <w:color w:val="auto"/>
                <w:kern w:val="0"/>
                <w:sz w:val="20"/>
                <w:szCs w:val="20"/>
                <w:lang w:val="en-US" w:eastAsia="zh-CN" w:bidi="ar"/>
              </w:rPr>
              <w:t>...</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ED17F7F">
            <w:pPr>
              <w:widowControl/>
              <w:jc w:val="left"/>
              <w:textAlignment w:val="center"/>
              <w:rPr>
                <w:rFonts w:hint="default"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lang w:val="en-US" w:eastAsia="zh-CN"/>
              </w:rPr>
              <w:t>....</w:t>
            </w: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9EEB20">
            <w:pPr>
              <w:widowControl/>
              <w:jc w:val="center"/>
              <w:textAlignment w:val="center"/>
              <w:rPr>
                <w:rFonts w:hint="eastAsia" w:ascii="宋体" w:hAnsi="宋体" w:eastAsia="宋体" w:cs="宋体"/>
                <w:bCs/>
                <w:color w:val="auto"/>
                <w:kern w:val="0"/>
                <w:sz w:val="24"/>
                <w:szCs w:val="24"/>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64957">
            <w:pPr>
              <w:widowControl/>
              <w:jc w:val="center"/>
              <w:textAlignment w:val="center"/>
              <w:rPr>
                <w:rFonts w:hint="eastAsia" w:ascii="宋体" w:hAnsi="宋体" w:eastAsia="宋体" w:cs="宋体"/>
                <w:bCs/>
                <w:color w:val="auto"/>
                <w:kern w:val="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ED4A">
            <w:pPr>
              <w:widowControl/>
              <w:jc w:val="center"/>
              <w:textAlignment w:val="center"/>
              <w:rPr>
                <w:rFonts w:hint="eastAsia" w:ascii="宋体" w:hAnsi="宋体" w:eastAsia="宋体" w:cs="宋体"/>
                <w:bCs/>
                <w:color w:val="auto"/>
                <w:kern w:val="0"/>
                <w:sz w:val="24"/>
                <w:szCs w:val="24"/>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781E9">
            <w:pPr>
              <w:widowControl/>
              <w:jc w:val="center"/>
              <w:textAlignment w:val="center"/>
              <w:rPr>
                <w:rFonts w:hint="eastAsia" w:ascii="宋体" w:hAnsi="宋体" w:eastAsia="宋体" w:cs="宋体"/>
                <w:bCs/>
                <w:color w:val="auto"/>
                <w:kern w:val="0"/>
                <w:sz w:val="24"/>
                <w:szCs w:val="24"/>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1735">
            <w:pPr>
              <w:widowControl/>
              <w:jc w:val="center"/>
              <w:textAlignment w:val="center"/>
              <w:rPr>
                <w:rFonts w:hint="eastAsia" w:ascii="宋体" w:hAnsi="宋体" w:eastAsia="宋体" w:cs="宋体"/>
                <w:bCs/>
                <w:color w:val="auto"/>
                <w:sz w:val="24"/>
                <w:szCs w:val="24"/>
              </w:rPr>
            </w:pPr>
          </w:p>
        </w:tc>
      </w:tr>
      <w:tr w14:paraId="489085B7">
        <w:tblPrEx>
          <w:tblCellMar>
            <w:top w:w="0" w:type="dxa"/>
            <w:left w:w="113" w:type="dxa"/>
            <w:bottom w:w="0" w:type="dxa"/>
            <w:right w:w="113" w:type="dxa"/>
          </w:tblCellMar>
        </w:tblPrEx>
        <w:trPr>
          <w:trHeight w:val="460" w:hRule="atLeast"/>
        </w:trPr>
        <w:tc>
          <w:tcPr>
            <w:tcW w:w="917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45C5">
            <w:pPr>
              <w:widowControl/>
              <w:textAlignment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合计（含税）：    元（大写：      ）</w:t>
            </w:r>
          </w:p>
        </w:tc>
      </w:tr>
    </w:tbl>
    <w:p w14:paraId="6B87371C">
      <w:pPr>
        <w:widowControl/>
        <w:spacing w:line="360" w:lineRule="auto"/>
        <w:ind w:firstLine="472" w:firstLineChars="196"/>
        <w:jc w:val="left"/>
        <w:rPr>
          <w:rFonts w:hint="eastAsia" w:ascii="宋体" w:hAnsi="宋体" w:eastAsia="宋体" w:cs="宋体"/>
          <w:b/>
          <w:bCs/>
          <w:color w:val="auto"/>
          <w:sz w:val="24"/>
          <w:szCs w:val="24"/>
        </w:rPr>
      </w:pPr>
      <w:bookmarkStart w:id="287" w:name="_Toc10601"/>
      <w:r>
        <w:rPr>
          <w:rFonts w:hint="eastAsia" w:ascii="宋体" w:hAnsi="宋体" w:eastAsia="宋体" w:cs="宋体"/>
          <w:b/>
          <w:bCs/>
          <w:color w:val="auto"/>
          <w:sz w:val="24"/>
          <w:szCs w:val="24"/>
        </w:rPr>
        <w:t>注：1.报价主要包括设计费、</w:t>
      </w:r>
      <w:r>
        <w:rPr>
          <w:rFonts w:hint="eastAsia" w:ascii="宋体" w:hAnsi="宋体" w:eastAsia="宋体" w:cs="宋体"/>
          <w:b/>
          <w:bCs/>
          <w:color w:val="auto"/>
          <w:sz w:val="24"/>
          <w:szCs w:val="24"/>
          <w:lang w:eastAsia="zh-CN"/>
        </w:rPr>
        <w:t>系统费用</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运输费、安装费、</w:t>
      </w:r>
      <w:r>
        <w:rPr>
          <w:rFonts w:hint="eastAsia" w:ascii="宋体" w:hAnsi="宋体" w:eastAsia="宋体" w:cs="宋体"/>
          <w:b/>
          <w:bCs/>
          <w:color w:val="auto"/>
          <w:sz w:val="24"/>
          <w:szCs w:val="24"/>
          <w:lang w:val="en-US" w:eastAsia="zh-CN"/>
        </w:rPr>
        <w:t>质保期内的维保费、</w:t>
      </w:r>
      <w:r>
        <w:rPr>
          <w:rFonts w:hint="eastAsia" w:ascii="宋体" w:hAnsi="宋体" w:eastAsia="宋体" w:cs="宋体"/>
          <w:b/>
          <w:bCs/>
          <w:color w:val="auto"/>
          <w:sz w:val="24"/>
          <w:szCs w:val="24"/>
          <w:lang w:eastAsia="zh-CN"/>
        </w:rPr>
        <w:t>其它费（含技术服务费用、技术资料费、引进技术专利费、各种检测检验试验费、安装调试费、培训技术人员费等）</w:t>
      </w:r>
      <w:r>
        <w:rPr>
          <w:rFonts w:hint="eastAsia" w:ascii="宋体" w:hAnsi="宋体" w:eastAsia="宋体" w:cs="宋体"/>
          <w:b/>
          <w:bCs/>
          <w:color w:val="auto"/>
          <w:sz w:val="24"/>
          <w:szCs w:val="24"/>
        </w:rPr>
        <w:t>等为完成本项目所需的一切费用。</w:t>
      </w:r>
      <w:bookmarkEnd w:id="287"/>
    </w:p>
    <w:p w14:paraId="3CC6A4B5">
      <w:pPr>
        <w:pStyle w:val="18"/>
        <w:ind w:firstLine="482" w:firstLineChars="200"/>
        <w:rPr>
          <w:rFonts w:hint="eastAsia" w:ascii="宋体" w:hAnsi="宋体" w:cs="宋体"/>
          <w:b/>
          <w:bCs/>
          <w:color w:val="auto"/>
          <w:sz w:val="24"/>
          <w:szCs w:val="24"/>
        </w:rPr>
      </w:pPr>
      <w:r>
        <w:rPr>
          <w:rFonts w:hint="eastAsia" w:ascii="宋体" w:hAnsi="宋体" w:cs="宋体"/>
          <w:b/>
          <w:bCs/>
          <w:color w:val="auto"/>
          <w:sz w:val="24"/>
          <w:szCs w:val="24"/>
        </w:rPr>
        <w:t>2.合计金额应与“开标一览表”投标总价保持一致。</w:t>
      </w:r>
    </w:p>
    <w:p w14:paraId="291C7B0B">
      <w:pPr>
        <w:pStyle w:val="18"/>
        <w:ind w:firstLine="480" w:firstLineChars="200"/>
        <w:rPr>
          <w:rFonts w:hint="eastAsia" w:ascii="宋体" w:hAnsi="宋体" w:cs="宋体"/>
          <w:color w:val="auto"/>
          <w:sz w:val="24"/>
          <w:szCs w:val="24"/>
        </w:rPr>
      </w:pPr>
    </w:p>
    <w:p w14:paraId="4BA2C6E0">
      <w:pPr>
        <w:pStyle w:val="18"/>
        <w:rPr>
          <w:rFonts w:hint="eastAsia" w:ascii="宋体" w:hAnsi="宋体" w:cs="宋体"/>
          <w:b/>
          <w:bCs/>
          <w:color w:val="auto"/>
          <w:sz w:val="24"/>
          <w:szCs w:val="24"/>
        </w:rPr>
      </w:pPr>
    </w:p>
    <w:p w14:paraId="57E0B765">
      <w:pPr>
        <w:pStyle w:val="18"/>
        <w:rPr>
          <w:rFonts w:hint="eastAsia" w:ascii="宋体" w:hAnsi="宋体" w:cs="宋体"/>
          <w:b/>
          <w:bCs/>
          <w:color w:val="auto"/>
          <w:sz w:val="24"/>
          <w:szCs w:val="24"/>
        </w:rPr>
      </w:pPr>
    </w:p>
    <w:p w14:paraId="26F74FA8">
      <w:pPr>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506082FB">
      <w:pPr>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w:t>
      </w:r>
    </w:p>
    <w:p w14:paraId="7C8B76C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244D1E9C">
      <w:pPr>
        <w:pStyle w:val="18"/>
        <w:rPr>
          <w:rFonts w:hint="eastAsia" w:ascii="宋体" w:hAnsi="宋体" w:cs="宋体"/>
          <w:b/>
          <w:bCs/>
          <w:color w:val="auto"/>
          <w:sz w:val="28"/>
          <w:szCs w:val="28"/>
        </w:rPr>
      </w:pPr>
    </w:p>
    <w:p w14:paraId="0FDEB136">
      <w:pPr>
        <w:pStyle w:val="18"/>
        <w:rPr>
          <w:rFonts w:hint="eastAsia" w:ascii="宋体" w:hAnsi="宋体" w:cs="宋体"/>
          <w:b/>
          <w:bCs/>
          <w:color w:val="auto"/>
          <w:sz w:val="28"/>
          <w:szCs w:val="28"/>
        </w:rPr>
      </w:pPr>
      <w:r>
        <w:rPr>
          <w:rFonts w:hint="eastAsia" w:ascii="宋体" w:hAnsi="宋体" w:cs="宋体"/>
          <w:b/>
          <w:bCs/>
          <w:color w:val="auto"/>
          <w:sz w:val="28"/>
          <w:szCs w:val="28"/>
        </w:rPr>
        <w:br w:type="page"/>
      </w:r>
      <w:r>
        <w:rPr>
          <w:rFonts w:hint="eastAsia" w:ascii="宋体" w:hAnsi="宋体" w:cs="宋体"/>
          <w:b/>
          <w:bCs/>
          <w:color w:val="auto"/>
          <w:sz w:val="28"/>
          <w:szCs w:val="28"/>
        </w:rPr>
        <w:t>附件15：商务应答表</w:t>
      </w:r>
    </w:p>
    <w:p w14:paraId="6FC0D5F2">
      <w:pPr>
        <w:spacing w:line="240" w:lineRule="atLeast"/>
        <w:jc w:val="center"/>
        <w:rPr>
          <w:rFonts w:hint="eastAsia" w:ascii="宋体" w:hAnsi="宋体" w:eastAsia="宋体" w:cs="宋体"/>
          <w:bCs/>
          <w:color w:val="auto"/>
          <w:spacing w:val="8"/>
          <w:sz w:val="28"/>
          <w:szCs w:val="28"/>
        </w:rPr>
      </w:pPr>
      <w:bookmarkStart w:id="288" w:name="_Toc443231604"/>
      <w:bookmarkStart w:id="289" w:name="_Toc12436912"/>
      <w:bookmarkStart w:id="290" w:name="_Toc441921302"/>
      <w:bookmarkStart w:id="291" w:name="_Toc389231755"/>
      <w:bookmarkStart w:id="292" w:name="_Toc491163571"/>
      <w:bookmarkStart w:id="293" w:name="_Toc443297235"/>
      <w:bookmarkStart w:id="294" w:name="_Toc12436964"/>
      <w:bookmarkStart w:id="295" w:name="_Toc442082150"/>
      <w:bookmarkStart w:id="296" w:name="_Toc491163343"/>
      <w:bookmarkStart w:id="297" w:name="_Toc315963022"/>
      <w:bookmarkStart w:id="298" w:name="_Toc13044011"/>
      <w:bookmarkStart w:id="299" w:name="_Toc13646967"/>
      <w:r>
        <w:rPr>
          <w:rFonts w:hint="eastAsia" w:ascii="宋体" w:hAnsi="宋体" w:eastAsia="宋体" w:cs="宋体"/>
          <w:b/>
          <w:bCs/>
          <w:color w:val="auto"/>
          <w:spacing w:val="8"/>
          <w:sz w:val="28"/>
          <w:szCs w:val="28"/>
        </w:rPr>
        <w:t>商务应答表</w:t>
      </w:r>
      <w:bookmarkEnd w:id="288"/>
      <w:bookmarkEnd w:id="289"/>
      <w:bookmarkEnd w:id="290"/>
      <w:bookmarkEnd w:id="291"/>
      <w:bookmarkEnd w:id="292"/>
      <w:bookmarkEnd w:id="293"/>
      <w:bookmarkEnd w:id="294"/>
      <w:bookmarkEnd w:id="295"/>
      <w:bookmarkEnd w:id="296"/>
      <w:bookmarkEnd w:id="297"/>
      <w:bookmarkEnd w:id="298"/>
      <w:bookmarkEnd w:id="299"/>
    </w:p>
    <w:tbl>
      <w:tblPr>
        <w:tblStyle w:val="47"/>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8"/>
        <w:gridCol w:w="3772"/>
        <w:gridCol w:w="1717"/>
        <w:gridCol w:w="1750"/>
      </w:tblGrid>
      <w:tr w14:paraId="4E1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51" w:type="dxa"/>
            <w:tcBorders>
              <w:top w:val="single" w:color="auto" w:sz="4" w:space="0"/>
              <w:left w:val="single" w:color="auto" w:sz="4" w:space="0"/>
              <w:bottom w:val="single" w:color="auto" w:sz="4" w:space="0"/>
              <w:right w:val="single" w:color="auto" w:sz="4" w:space="0"/>
            </w:tcBorders>
            <w:vAlign w:val="center"/>
          </w:tcPr>
          <w:p w14:paraId="5508F1CF">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5AEC9658">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内容</w:t>
            </w:r>
          </w:p>
        </w:tc>
        <w:tc>
          <w:tcPr>
            <w:tcW w:w="3772" w:type="dxa"/>
            <w:tcBorders>
              <w:top w:val="single" w:color="auto" w:sz="4" w:space="0"/>
              <w:left w:val="single" w:color="auto" w:sz="4" w:space="0"/>
              <w:bottom w:val="single" w:color="auto" w:sz="4" w:space="0"/>
              <w:right w:val="single" w:color="auto" w:sz="4" w:space="0"/>
            </w:tcBorders>
            <w:vAlign w:val="center"/>
          </w:tcPr>
          <w:p w14:paraId="64F376D0">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招标要求</w:t>
            </w:r>
          </w:p>
        </w:tc>
        <w:tc>
          <w:tcPr>
            <w:tcW w:w="1717" w:type="dxa"/>
            <w:tcBorders>
              <w:top w:val="single" w:color="auto" w:sz="4" w:space="0"/>
              <w:left w:val="single" w:color="auto" w:sz="4" w:space="0"/>
              <w:bottom w:val="single" w:color="auto" w:sz="4" w:space="0"/>
              <w:right w:val="single" w:color="auto" w:sz="4" w:space="0"/>
            </w:tcBorders>
            <w:vAlign w:val="center"/>
          </w:tcPr>
          <w:p w14:paraId="52831D05">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投标应答</w:t>
            </w:r>
          </w:p>
        </w:tc>
        <w:tc>
          <w:tcPr>
            <w:tcW w:w="1750" w:type="dxa"/>
            <w:tcBorders>
              <w:top w:val="single" w:color="auto" w:sz="4" w:space="0"/>
              <w:left w:val="single" w:color="auto" w:sz="4" w:space="0"/>
              <w:bottom w:val="single" w:color="auto" w:sz="4" w:space="0"/>
              <w:right w:val="single" w:color="auto" w:sz="4" w:space="0"/>
            </w:tcBorders>
            <w:vAlign w:val="center"/>
          </w:tcPr>
          <w:p w14:paraId="05278C12">
            <w:pPr>
              <w:spacing w:line="400" w:lineRule="exact"/>
              <w:jc w:val="center"/>
              <w:rPr>
                <w:rFonts w:hint="eastAsia" w:ascii="宋体" w:hAnsi="宋体" w:eastAsia="宋体" w:cs="宋体"/>
                <w:color w:val="auto"/>
                <w:sz w:val="24"/>
                <w:szCs w:val="24"/>
              </w:rPr>
            </w:pPr>
            <w:r>
              <w:rPr>
                <w:rStyle w:val="334"/>
                <w:rFonts w:hint="eastAsia" w:ascii="宋体" w:hAnsi="宋体" w:eastAsia="宋体" w:cs="宋体"/>
                <w:color w:val="auto"/>
                <w:sz w:val="24"/>
                <w:szCs w:val="24"/>
              </w:rPr>
              <w:t>正/负</w:t>
            </w:r>
            <w:r>
              <w:rPr>
                <w:rStyle w:val="334"/>
                <w:rFonts w:hint="eastAsia" w:ascii="宋体" w:hAnsi="宋体" w:eastAsia="宋体" w:cs="宋体"/>
                <w:bCs/>
                <w:color w:val="auto"/>
                <w:spacing w:val="8"/>
                <w:sz w:val="24"/>
                <w:szCs w:val="24"/>
              </w:rPr>
              <w:t>偏离</w:t>
            </w:r>
          </w:p>
        </w:tc>
      </w:tr>
      <w:tr w14:paraId="2A6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685038EE">
            <w:pPr>
              <w:adjustRightInd w:val="0"/>
              <w:spacing w:line="320" w:lineRule="exact"/>
              <w:jc w:val="cente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A6A8360">
            <w:pPr>
              <w:spacing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交货期</w:t>
            </w:r>
          </w:p>
        </w:tc>
        <w:tc>
          <w:tcPr>
            <w:tcW w:w="3772" w:type="dxa"/>
            <w:tcBorders>
              <w:top w:val="single" w:color="auto" w:sz="4" w:space="0"/>
              <w:left w:val="single" w:color="auto" w:sz="4" w:space="0"/>
              <w:bottom w:val="single" w:color="auto" w:sz="4" w:space="0"/>
              <w:right w:val="single" w:color="auto" w:sz="4" w:space="0"/>
            </w:tcBorders>
            <w:vAlign w:val="center"/>
          </w:tcPr>
          <w:p w14:paraId="6E215759">
            <w:pPr>
              <w:spacing w:line="400" w:lineRule="exact"/>
              <w:rPr>
                <w:rFonts w:hint="eastAsia" w:ascii="宋体" w:hAnsi="宋体" w:eastAsia="宋体" w:cs="宋体"/>
                <w:color w:val="auto"/>
                <w:sz w:val="24"/>
                <w:szCs w:val="24"/>
              </w:rPr>
            </w:pPr>
            <w:r>
              <w:rPr>
                <w:rFonts w:hint="eastAsia" w:ascii="宋体" w:hAnsi="宋体" w:eastAsia="宋体" w:cs="宋体"/>
                <w:color w:val="auto"/>
                <w:kern w:val="0"/>
              </w:rPr>
              <w:t>2026年10月上线验收。</w:t>
            </w:r>
          </w:p>
        </w:tc>
        <w:tc>
          <w:tcPr>
            <w:tcW w:w="1717" w:type="dxa"/>
            <w:tcBorders>
              <w:top w:val="single" w:color="auto" w:sz="4" w:space="0"/>
              <w:left w:val="single" w:color="auto" w:sz="4" w:space="0"/>
              <w:bottom w:val="single" w:color="auto" w:sz="4" w:space="0"/>
              <w:right w:val="single" w:color="auto" w:sz="4" w:space="0"/>
            </w:tcBorders>
            <w:vAlign w:val="center"/>
          </w:tcPr>
          <w:p w14:paraId="7EDD178E">
            <w:pPr>
              <w:spacing w:line="400" w:lineRule="exact"/>
              <w:rPr>
                <w:rFonts w:hint="eastAsia" w:ascii="宋体" w:hAnsi="宋体" w:eastAsia="宋体" w:cs="宋体"/>
                <w:color w:val="auto"/>
                <w:sz w:val="24"/>
                <w:szCs w:val="24"/>
              </w:rPr>
            </w:pPr>
          </w:p>
        </w:tc>
        <w:tc>
          <w:tcPr>
            <w:tcW w:w="1750" w:type="dxa"/>
            <w:tcBorders>
              <w:top w:val="single" w:color="auto" w:sz="4" w:space="0"/>
              <w:left w:val="single" w:color="auto" w:sz="4" w:space="0"/>
              <w:bottom w:val="single" w:color="auto" w:sz="4" w:space="0"/>
              <w:right w:val="single" w:color="auto" w:sz="4" w:space="0"/>
            </w:tcBorders>
          </w:tcPr>
          <w:p w14:paraId="07EEBB01">
            <w:pPr>
              <w:spacing w:line="400" w:lineRule="exact"/>
              <w:jc w:val="center"/>
              <w:rPr>
                <w:rFonts w:hint="eastAsia" w:ascii="宋体" w:hAnsi="宋体" w:eastAsia="宋体" w:cs="宋体"/>
                <w:color w:val="auto"/>
                <w:sz w:val="24"/>
                <w:szCs w:val="24"/>
              </w:rPr>
            </w:pPr>
          </w:p>
        </w:tc>
      </w:tr>
      <w:tr w14:paraId="5A7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2FBE33D2">
            <w:pPr>
              <w:adjustRightInd w:val="0"/>
              <w:spacing w:line="320" w:lineRule="exact"/>
              <w:jc w:val="cente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76CCCAF">
            <w:pPr>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交货地点</w:t>
            </w:r>
          </w:p>
        </w:tc>
        <w:tc>
          <w:tcPr>
            <w:tcW w:w="3772" w:type="dxa"/>
            <w:tcBorders>
              <w:top w:val="single" w:color="auto" w:sz="4" w:space="0"/>
              <w:left w:val="single" w:color="auto" w:sz="4" w:space="0"/>
              <w:bottom w:val="single" w:color="auto" w:sz="4" w:space="0"/>
              <w:right w:val="single" w:color="auto" w:sz="4" w:space="0"/>
            </w:tcBorders>
            <w:vAlign w:val="center"/>
          </w:tcPr>
          <w:p w14:paraId="23273DAC">
            <w:pPr>
              <w:spacing w:line="400" w:lineRule="exact"/>
              <w:rPr>
                <w:rFonts w:hint="eastAsia" w:ascii="宋体" w:hAnsi="宋体" w:eastAsia="宋体" w:cs="宋体"/>
                <w:color w:val="auto"/>
                <w:sz w:val="24"/>
                <w:szCs w:val="24"/>
              </w:rPr>
            </w:pPr>
            <w:r>
              <w:rPr>
                <w:rFonts w:hint="eastAsia" w:ascii="宋体" w:eastAsia="宋体" w:cs="宋体"/>
                <w:color w:val="auto"/>
                <w:kern w:val="0"/>
              </w:rPr>
              <w:t>四川省绵阳市四川九洲空管科技有限责任公司</w:t>
            </w:r>
          </w:p>
        </w:tc>
        <w:tc>
          <w:tcPr>
            <w:tcW w:w="1717" w:type="dxa"/>
            <w:tcBorders>
              <w:top w:val="single" w:color="auto" w:sz="4" w:space="0"/>
              <w:left w:val="single" w:color="auto" w:sz="4" w:space="0"/>
              <w:bottom w:val="single" w:color="auto" w:sz="4" w:space="0"/>
              <w:right w:val="single" w:color="auto" w:sz="4" w:space="0"/>
            </w:tcBorders>
            <w:vAlign w:val="center"/>
          </w:tcPr>
          <w:p w14:paraId="653B2AE3">
            <w:pPr>
              <w:spacing w:line="400" w:lineRule="exact"/>
              <w:rPr>
                <w:rFonts w:hint="eastAsia" w:ascii="宋体" w:hAnsi="宋体" w:eastAsia="宋体" w:cs="宋体"/>
                <w:color w:val="auto"/>
                <w:sz w:val="24"/>
                <w:szCs w:val="24"/>
              </w:rPr>
            </w:pPr>
          </w:p>
        </w:tc>
        <w:tc>
          <w:tcPr>
            <w:tcW w:w="1750" w:type="dxa"/>
            <w:tcBorders>
              <w:top w:val="single" w:color="auto" w:sz="4" w:space="0"/>
              <w:left w:val="single" w:color="auto" w:sz="4" w:space="0"/>
              <w:bottom w:val="single" w:color="auto" w:sz="4" w:space="0"/>
              <w:right w:val="single" w:color="auto" w:sz="4" w:space="0"/>
            </w:tcBorders>
          </w:tcPr>
          <w:p w14:paraId="2E8BD1F7">
            <w:pPr>
              <w:spacing w:line="400" w:lineRule="exact"/>
              <w:jc w:val="center"/>
              <w:rPr>
                <w:rFonts w:hint="eastAsia" w:ascii="宋体" w:hAnsi="宋体" w:eastAsia="宋体" w:cs="宋体"/>
                <w:color w:val="auto"/>
                <w:sz w:val="24"/>
                <w:szCs w:val="24"/>
              </w:rPr>
            </w:pPr>
          </w:p>
        </w:tc>
      </w:tr>
      <w:tr w14:paraId="1F7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1" w:type="dxa"/>
            <w:tcBorders>
              <w:top w:val="single" w:color="auto" w:sz="4" w:space="0"/>
              <w:left w:val="single" w:color="auto" w:sz="4" w:space="0"/>
              <w:bottom w:val="single" w:color="auto" w:sz="4" w:space="0"/>
              <w:right w:val="single" w:color="auto" w:sz="4" w:space="0"/>
            </w:tcBorders>
            <w:vAlign w:val="center"/>
          </w:tcPr>
          <w:p w14:paraId="2C0EFD19">
            <w:pPr>
              <w:adjustRightInd w:val="0"/>
              <w:spacing w:line="320" w:lineRule="exact"/>
              <w:jc w:val="cente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44F0C41">
            <w:pPr>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付款方式</w:t>
            </w:r>
          </w:p>
        </w:tc>
        <w:tc>
          <w:tcPr>
            <w:tcW w:w="3772" w:type="dxa"/>
            <w:tcBorders>
              <w:top w:val="single" w:color="auto" w:sz="4" w:space="0"/>
              <w:left w:val="single" w:color="auto" w:sz="4" w:space="0"/>
              <w:bottom w:val="single" w:color="auto" w:sz="4" w:space="0"/>
              <w:right w:val="single" w:color="auto" w:sz="4" w:space="0"/>
            </w:tcBorders>
            <w:vAlign w:val="center"/>
          </w:tcPr>
          <w:p w14:paraId="32CEE4F0">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合同款项以转账方式支付：</w:t>
            </w:r>
          </w:p>
          <w:p w14:paraId="0E6C1EE5">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1.合同履约保证金：合同签订生效后，30个工作日内供方应按合同总价的5%向需方支付履约保证金，项目验收合格30个工作日内，需方以银行电汇方式退还供方。</w:t>
            </w:r>
          </w:p>
          <w:p w14:paraId="1AB771D0">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2.合同签订生效后，三十个工作日内支付供方合同款的30%；</w:t>
            </w:r>
          </w:p>
          <w:p w14:paraId="0985BCC2">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3.供方在合同约定时间内将产品交付需方，需方在产品安装调试完毕并验收合格且收到供方开具的全额增值税专用发票后三十个工作日内支付供方合同款的30%；</w:t>
            </w:r>
          </w:p>
          <w:p w14:paraId="486782CC">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4.验收合格后试运行六个月，三十个工作日内支付供方合同款的30；</w:t>
            </w:r>
          </w:p>
          <w:p w14:paraId="09A3BED8">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5.剩余合同尾款作为供方履行售后维保的质保金，产品无质量问题或质量瑕疵，自收到供方全额增值税专用发票之日起12个月后支付供方合同尾款；</w:t>
            </w:r>
          </w:p>
          <w:p w14:paraId="13EBB955">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6.供方开具税率为__%增值税专用发票。供方未交付发票的，需方付款时间顺延。</w:t>
            </w:r>
          </w:p>
          <w:p w14:paraId="57EECC84">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7.本合同含税总价主要包括产品价格、运输费、安装费、质保期内的维保费用、其它费（含技术服务费用、技术资料费、引进技术专利费、各种检测检验试验费、安装调试费、培训技术人员费等）等为完成本合同项目所需的一切费用。</w:t>
            </w:r>
          </w:p>
          <w:p w14:paraId="365CF084">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8.税率调整处理：若因国家政策税率发生变化时，按照不含税单价不变原则调整合同价格。</w:t>
            </w:r>
          </w:p>
        </w:tc>
        <w:tc>
          <w:tcPr>
            <w:tcW w:w="1717" w:type="dxa"/>
            <w:tcBorders>
              <w:top w:val="single" w:color="auto" w:sz="4" w:space="0"/>
              <w:left w:val="single" w:color="auto" w:sz="4" w:space="0"/>
              <w:bottom w:val="single" w:color="auto" w:sz="4" w:space="0"/>
              <w:right w:val="single" w:color="auto" w:sz="4" w:space="0"/>
            </w:tcBorders>
            <w:vAlign w:val="center"/>
          </w:tcPr>
          <w:p w14:paraId="41BBE90D">
            <w:pPr>
              <w:spacing w:line="400" w:lineRule="exact"/>
              <w:rPr>
                <w:rFonts w:hint="eastAsia" w:ascii="宋体" w:hAnsi="宋体" w:eastAsia="宋体" w:cs="宋体"/>
                <w:color w:val="auto"/>
                <w:sz w:val="24"/>
                <w:szCs w:val="24"/>
              </w:rPr>
            </w:pPr>
          </w:p>
        </w:tc>
        <w:tc>
          <w:tcPr>
            <w:tcW w:w="1750" w:type="dxa"/>
            <w:tcBorders>
              <w:top w:val="single" w:color="auto" w:sz="4" w:space="0"/>
              <w:left w:val="single" w:color="auto" w:sz="4" w:space="0"/>
              <w:bottom w:val="single" w:color="auto" w:sz="4" w:space="0"/>
              <w:right w:val="single" w:color="auto" w:sz="4" w:space="0"/>
            </w:tcBorders>
          </w:tcPr>
          <w:p w14:paraId="41CBF344">
            <w:pPr>
              <w:spacing w:line="400" w:lineRule="exact"/>
              <w:jc w:val="center"/>
              <w:rPr>
                <w:rFonts w:hint="eastAsia" w:ascii="宋体" w:hAnsi="宋体" w:eastAsia="宋体" w:cs="宋体"/>
                <w:color w:val="auto"/>
                <w:sz w:val="24"/>
                <w:szCs w:val="24"/>
              </w:rPr>
            </w:pPr>
          </w:p>
        </w:tc>
      </w:tr>
      <w:tr w14:paraId="20C4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51" w:type="dxa"/>
            <w:tcBorders>
              <w:top w:val="single" w:color="auto" w:sz="4" w:space="0"/>
              <w:left w:val="single" w:color="auto" w:sz="4" w:space="0"/>
              <w:bottom w:val="single" w:color="auto" w:sz="4" w:space="0"/>
              <w:right w:val="single" w:color="auto" w:sz="4" w:space="0"/>
            </w:tcBorders>
            <w:vAlign w:val="center"/>
          </w:tcPr>
          <w:p w14:paraId="55388B6E">
            <w:pPr>
              <w:adjustRightInd w:val="0"/>
              <w:spacing w:line="320" w:lineRule="exact"/>
              <w:jc w:val="center"/>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6A5FCC04">
            <w:pPr>
              <w:spacing w:line="400" w:lineRule="exact"/>
              <w:jc w:val="center"/>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kern w:val="2"/>
                <w:sz w:val="24"/>
                <w:szCs w:val="24"/>
                <w:lang w:val="zh-CN" w:eastAsia="zh-CN" w:bidi="ar-SA"/>
              </w:rPr>
              <w:t>质保服务</w:t>
            </w:r>
          </w:p>
        </w:tc>
        <w:tc>
          <w:tcPr>
            <w:tcW w:w="3772" w:type="dxa"/>
            <w:tcBorders>
              <w:top w:val="single" w:color="auto" w:sz="4" w:space="0"/>
              <w:left w:val="single" w:color="auto" w:sz="4" w:space="0"/>
              <w:bottom w:val="single" w:color="auto" w:sz="4" w:space="0"/>
              <w:right w:val="single" w:color="auto" w:sz="4" w:space="0"/>
            </w:tcBorders>
            <w:vAlign w:val="center"/>
          </w:tcPr>
          <w:p w14:paraId="5804CFAE">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投标方承诺项目验收后，提供至少2年（时间从双方签署《项目验收报告》起计算）的质保服务和原厂免费技术支持服务</w:t>
            </w:r>
          </w:p>
        </w:tc>
        <w:tc>
          <w:tcPr>
            <w:tcW w:w="1717" w:type="dxa"/>
            <w:tcBorders>
              <w:top w:val="single" w:color="auto" w:sz="4" w:space="0"/>
              <w:left w:val="single" w:color="auto" w:sz="4" w:space="0"/>
              <w:bottom w:val="single" w:color="auto" w:sz="4" w:space="0"/>
              <w:right w:val="single" w:color="auto" w:sz="4" w:space="0"/>
            </w:tcBorders>
            <w:vAlign w:val="center"/>
          </w:tcPr>
          <w:p w14:paraId="255D883C">
            <w:pPr>
              <w:spacing w:line="400" w:lineRule="exact"/>
              <w:rPr>
                <w:rFonts w:hint="eastAsia" w:ascii="宋体" w:hAnsi="宋体" w:eastAsia="宋体" w:cs="宋体"/>
                <w:color w:val="auto"/>
                <w:sz w:val="24"/>
                <w:szCs w:val="24"/>
              </w:rPr>
            </w:pPr>
          </w:p>
        </w:tc>
        <w:tc>
          <w:tcPr>
            <w:tcW w:w="1750" w:type="dxa"/>
            <w:tcBorders>
              <w:top w:val="single" w:color="auto" w:sz="4" w:space="0"/>
              <w:left w:val="single" w:color="auto" w:sz="4" w:space="0"/>
              <w:bottom w:val="single" w:color="auto" w:sz="4" w:space="0"/>
              <w:right w:val="single" w:color="auto" w:sz="4" w:space="0"/>
            </w:tcBorders>
          </w:tcPr>
          <w:p w14:paraId="0F395803">
            <w:pPr>
              <w:spacing w:line="400" w:lineRule="exact"/>
              <w:jc w:val="center"/>
              <w:rPr>
                <w:rFonts w:hint="eastAsia" w:ascii="宋体" w:hAnsi="宋体" w:eastAsia="宋体" w:cs="宋体"/>
                <w:color w:val="auto"/>
                <w:sz w:val="24"/>
                <w:szCs w:val="24"/>
              </w:rPr>
            </w:pPr>
          </w:p>
        </w:tc>
      </w:tr>
    </w:tbl>
    <w:p w14:paraId="69388238">
      <w:pPr>
        <w:spacing w:line="240" w:lineRule="atLeast"/>
        <w:jc w:val="center"/>
        <w:rPr>
          <w:rFonts w:hint="eastAsia" w:ascii="宋体" w:hAnsi="宋体" w:eastAsia="宋体" w:cs="宋体"/>
          <w:bCs/>
          <w:color w:val="auto"/>
          <w:spacing w:val="8"/>
          <w:sz w:val="28"/>
          <w:szCs w:val="28"/>
        </w:rPr>
      </w:pPr>
    </w:p>
    <w:p w14:paraId="27E23D48">
      <w:pPr>
        <w:adjustRightInd w:val="0"/>
        <w:spacing w:line="360" w:lineRule="auto"/>
        <w:ind w:firstLine="256" w:firstLineChars="1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注：投标人必须据实填写（备注中可注明是否响应，也可注明正、负或无偏离），不得虚假响应，否则将取消其投标或中标资格，并按有关规定进行处罚。</w:t>
      </w:r>
    </w:p>
    <w:p w14:paraId="2A9B8673">
      <w:pPr>
        <w:pStyle w:val="18"/>
        <w:rPr>
          <w:rFonts w:hint="eastAsia" w:ascii="宋体" w:hAnsi="宋体" w:cs="宋体"/>
          <w:color w:val="auto"/>
          <w:sz w:val="24"/>
          <w:szCs w:val="24"/>
        </w:rPr>
      </w:pPr>
    </w:p>
    <w:p w14:paraId="2D9A207E">
      <w:pPr>
        <w:adjustRightInd w:val="0"/>
        <w:spacing w:line="360" w:lineRule="auto"/>
        <w:ind w:firstLine="512" w:firstLineChars="200"/>
        <w:rPr>
          <w:rFonts w:hint="eastAsia" w:ascii="宋体" w:hAnsi="宋体" w:eastAsia="宋体" w:cs="宋体"/>
          <w:bCs/>
          <w:color w:val="auto"/>
          <w:spacing w:val="8"/>
          <w:sz w:val="24"/>
          <w:szCs w:val="24"/>
        </w:rPr>
      </w:pPr>
    </w:p>
    <w:p w14:paraId="71E2247C">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10DC5C12">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13732C43">
      <w:pPr>
        <w:adjustRightInd w:val="0"/>
        <w:spacing w:line="360" w:lineRule="auto"/>
        <w:ind w:firstLine="480" w:firstLineChars="200"/>
        <w:rPr>
          <w:rFonts w:hint="eastAsia" w:ascii="宋体" w:hAnsi="宋体" w:cs="宋体"/>
          <w:color w:val="auto"/>
          <w:sz w:val="24"/>
          <w:szCs w:val="24"/>
        </w:rPr>
      </w:pPr>
      <w:r>
        <w:rPr>
          <w:rFonts w:hint="eastAsia" w:ascii="宋体" w:hAnsi="宋体" w:eastAsia="宋体" w:cs="宋体"/>
          <w:color w:val="auto"/>
          <w:sz w:val="24"/>
          <w:szCs w:val="24"/>
        </w:rPr>
        <w:t>投标日期：      年      月     日</w:t>
      </w:r>
    </w:p>
    <w:p w14:paraId="74BAF7A9">
      <w:pPr>
        <w:pStyle w:val="18"/>
        <w:rPr>
          <w:rFonts w:hint="eastAsia" w:ascii="宋体" w:hAnsi="宋体" w:cs="宋体"/>
          <w:b/>
          <w:bCs/>
          <w:color w:val="auto"/>
          <w:sz w:val="28"/>
          <w:szCs w:val="28"/>
        </w:rPr>
      </w:pPr>
      <w:r>
        <w:rPr>
          <w:rFonts w:hint="eastAsia" w:ascii="宋体" w:hAnsi="宋体" w:cs="宋体"/>
          <w:b/>
          <w:bCs/>
          <w:color w:val="auto"/>
          <w:sz w:val="28"/>
          <w:szCs w:val="28"/>
        </w:rPr>
        <w:br w:type="page"/>
      </w:r>
      <w:r>
        <w:rPr>
          <w:rFonts w:hint="eastAsia" w:ascii="宋体" w:hAnsi="宋体" w:cs="宋体"/>
          <w:b/>
          <w:bCs/>
          <w:color w:val="auto"/>
          <w:sz w:val="28"/>
          <w:szCs w:val="28"/>
        </w:rPr>
        <w:t>附件16：技术响应表</w:t>
      </w:r>
    </w:p>
    <w:p w14:paraId="27524D2F">
      <w:pPr>
        <w:spacing w:line="240" w:lineRule="atLeast"/>
        <w:jc w:val="center"/>
        <w:rPr>
          <w:rFonts w:hint="eastAsia" w:ascii="宋体" w:hAnsi="宋体" w:eastAsia="宋体" w:cs="宋体"/>
          <w:b/>
          <w:bCs/>
          <w:color w:val="auto"/>
          <w:spacing w:val="8"/>
          <w:sz w:val="28"/>
          <w:szCs w:val="28"/>
        </w:rPr>
      </w:pPr>
      <w:r>
        <w:rPr>
          <w:rFonts w:hint="eastAsia" w:ascii="宋体" w:hAnsi="宋体" w:eastAsia="宋体" w:cs="宋体"/>
          <w:b/>
          <w:bCs/>
          <w:color w:val="auto"/>
          <w:spacing w:val="8"/>
          <w:sz w:val="28"/>
          <w:szCs w:val="28"/>
        </w:rPr>
        <w:t>技术响应表</w:t>
      </w:r>
    </w:p>
    <w:tbl>
      <w:tblPr>
        <w:tblStyle w:val="47"/>
        <w:tblW w:w="89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1"/>
        <w:gridCol w:w="2640"/>
        <w:gridCol w:w="2664"/>
        <w:gridCol w:w="1729"/>
        <w:gridCol w:w="1284"/>
      </w:tblGrid>
      <w:tr w14:paraId="426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vAlign w:val="center"/>
          </w:tcPr>
          <w:p w14:paraId="6F73E0F1">
            <w:pPr>
              <w:snapToGrid w:val="0"/>
              <w:spacing w:line="400" w:lineRule="exact"/>
              <w:jc w:val="center"/>
              <w:textAlignment w:val="baseline"/>
              <w:rPr>
                <w:rStyle w:val="334"/>
                <w:rFonts w:hint="eastAsia" w:ascii="宋体" w:hAnsi="宋体" w:eastAsia="宋体" w:cs="宋体"/>
                <w:color w:val="auto"/>
                <w:sz w:val="24"/>
                <w:szCs w:val="24"/>
              </w:rPr>
            </w:pPr>
            <w:r>
              <w:rPr>
                <w:rStyle w:val="334"/>
                <w:rFonts w:hint="eastAsia" w:ascii="宋体" w:hAnsi="宋体" w:eastAsia="宋体" w:cs="宋体"/>
                <w:color w:val="auto"/>
                <w:sz w:val="24"/>
                <w:szCs w:val="24"/>
              </w:rPr>
              <w:t>序号</w:t>
            </w:r>
          </w:p>
        </w:tc>
        <w:tc>
          <w:tcPr>
            <w:tcW w:w="2640" w:type="dxa"/>
            <w:tcBorders>
              <w:top w:val="single" w:color="000000" w:sz="4" w:space="0"/>
              <w:left w:val="single" w:color="000000" w:sz="4" w:space="0"/>
              <w:bottom w:val="single" w:color="000000" w:sz="4" w:space="0"/>
              <w:right w:val="single" w:color="000000" w:sz="4" w:space="0"/>
            </w:tcBorders>
            <w:vAlign w:val="center"/>
          </w:tcPr>
          <w:p w14:paraId="629DDDB1">
            <w:pPr>
              <w:snapToGrid w:val="0"/>
              <w:spacing w:line="400" w:lineRule="exact"/>
              <w:jc w:val="center"/>
              <w:textAlignment w:val="baseline"/>
              <w:rPr>
                <w:rStyle w:val="334"/>
                <w:rFonts w:hint="eastAsia" w:ascii="宋体" w:hAnsi="宋体" w:eastAsia="宋体" w:cs="宋体"/>
                <w:color w:val="auto"/>
                <w:sz w:val="24"/>
                <w:szCs w:val="24"/>
              </w:rPr>
            </w:pPr>
            <w:r>
              <w:rPr>
                <w:rStyle w:val="334"/>
                <w:rFonts w:hint="eastAsia" w:ascii="宋体" w:hAnsi="宋体" w:eastAsia="宋体" w:cs="宋体"/>
                <w:color w:val="auto"/>
                <w:sz w:val="24"/>
                <w:szCs w:val="24"/>
              </w:rPr>
              <w:t>招标文件要求</w:t>
            </w:r>
          </w:p>
        </w:tc>
        <w:tc>
          <w:tcPr>
            <w:tcW w:w="2664" w:type="dxa"/>
            <w:tcBorders>
              <w:top w:val="single" w:color="000000" w:sz="4" w:space="0"/>
              <w:left w:val="single" w:color="000000" w:sz="4" w:space="0"/>
              <w:bottom w:val="single" w:color="000000" w:sz="4" w:space="0"/>
              <w:right w:val="single" w:color="000000" w:sz="4" w:space="0"/>
            </w:tcBorders>
            <w:vAlign w:val="center"/>
          </w:tcPr>
          <w:p w14:paraId="0F942D2E">
            <w:pPr>
              <w:snapToGrid w:val="0"/>
              <w:spacing w:line="400" w:lineRule="exact"/>
              <w:jc w:val="center"/>
              <w:textAlignment w:val="baseline"/>
              <w:rPr>
                <w:rStyle w:val="334"/>
                <w:rFonts w:hint="eastAsia" w:ascii="宋体" w:hAnsi="宋体" w:eastAsia="宋体" w:cs="宋体"/>
                <w:color w:val="auto"/>
                <w:sz w:val="24"/>
                <w:szCs w:val="24"/>
              </w:rPr>
            </w:pPr>
            <w:r>
              <w:rPr>
                <w:rStyle w:val="334"/>
                <w:rFonts w:hint="eastAsia" w:ascii="宋体" w:hAnsi="宋体" w:eastAsia="宋体" w:cs="宋体"/>
                <w:color w:val="auto"/>
                <w:sz w:val="24"/>
                <w:szCs w:val="24"/>
              </w:rPr>
              <w:t>投标响应</w:t>
            </w:r>
          </w:p>
        </w:tc>
        <w:tc>
          <w:tcPr>
            <w:tcW w:w="1729" w:type="dxa"/>
            <w:tcBorders>
              <w:top w:val="single" w:color="000000" w:sz="4" w:space="0"/>
              <w:left w:val="single" w:color="000000" w:sz="4" w:space="0"/>
              <w:bottom w:val="single" w:color="000000" w:sz="4" w:space="0"/>
              <w:right w:val="single" w:color="000000" w:sz="4" w:space="0"/>
            </w:tcBorders>
            <w:vAlign w:val="center"/>
          </w:tcPr>
          <w:p w14:paraId="18C7880F">
            <w:pPr>
              <w:snapToGrid w:val="0"/>
              <w:spacing w:line="400" w:lineRule="exact"/>
              <w:textAlignment w:val="baseline"/>
              <w:rPr>
                <w:rStyle w:val="334"/>
                <w:rFonts w:hint="eastAsia" w:ascii="宋体" w:hAnsi="宋体" w:eastAsia="宋体" w:cs="宋体"/>
                <w:color w:val="auto"/>
                <w:sz w:val="24"/>
                <w:szCs w:val="24"/>
              </w:rPr>
            </w:pPr>
            <w:r>
              <w:rPr>
                <w:rStyle w:val="334"/>
                <w:rFonts w:hint="eastAsia" w:ascii="宋体" w:hAnsi="宋体" w:eastAsia="宋体" w:cs="宋体"/>
                <w:color w:val="auto"/>
                <w:sz w:val="24"/>
                <w:szCs w:val="24"/>
              </w:rPr>
              <w:t>正/负</w:t>
            </w:r>
            <w:r>
              <w:rPr>
                <w:rStyle w:val="334"/>
                <w:rFonts w:hint="eastAsia" w:ascii="宋体" w:hAnsi="宋体" w:eastAsia="宋体" w:cs="宋体"/>
                <w:bCs/>
                <w:color w:val="auto"/>
                <w:spacing w:val="8"/>
                <w:sz w:val="24"/>
                <w:szCs w:val="24"/>
              </w:rPr>
              <w:t>偏离</w:t>
            </w:r>
          </w:p>
        </w:tc>
        <w:tc>
          <w:tcPr>
            <w:tcW w:w="1284" w:type="dxa"/>
            <w:tcBorders>
              <w:top w:val="single" w:color="000000" w:sz="4" w:space="0"/>
              <w:left w:val="single" w:color="000000" w:sz="4" w:space="0"/>
              <w:bottom w:val="single" w:color="000000" w:sz="4" w:space="0"/>
              <w:right w:val="single" w:color="000000" w:sz="4" w:space="0"/>
            </w:tcBorders>
            <w:vAlign w:val="center"/>
          </w:tcPr>
          <w:p w14:paraId="3AE82492">
            <w:pPr>
              <w:snapToGrid w:val="0"/>
              <w:spacing w:line="400" w:lineRule="exact"/>
              <w:ind w:firstLine="240" w:firstLineChars="100"/>
              <w:textAlignment w:val="baseline"/>
              <w:rPr>
                <w:rStyle w:val="334"/>
                <w:rFonts w:hint="eastAsia" w:ascii="宋体" w:hAnsi="宋体" w:eastAsia="宋体" w:cs="宋体"/>
                <w:color w:val="auto"/>
                <w:sz w:val="24"/>
                <w:szCs w:val="24"/>
              </w:rPr>
            </w:pPr>
            <w:r>
              <w:rPr>
                <w:rStyle w:val="334"/>
                <w:rFonts w:hint="eastAsia" w:ascii="宋体" w:hAnsi="宋体" w:eastAsia="宋体" w:cs="宋体"/>
                <w:color w:val="auto"/>
                <w:sz w:val="24"/>
                <w:szCs w:val="24"/>
              </w:rPr>
              <w:t>备注</w:t>
            </w:r>
          </w:p>
        </w:tc>
      </w:tr>
      <w:tr w14:paraId="0BC9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C0B38F">
            <w:pPr>
              <w:snapToGrid w:val="0"/>
              <w:spacing w:line="400" w:lineRule="exact"/>
              <w:textAlignment w:val="baseline"/>
              <w:rPr>
                <w:rStyle w:val="334"/>
                <w:rFonts w:hint="eastAsia" w:ascii="宋体" w:hAnsi="宋体" w:eastAsia="宋体" w:cs="宋体"/>
                <w:color w:val="auto"/>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2413732C">
            <w:pPr>
              <w:snapToGrid w:val="0"/>
              <w:spacing w:line="400" w:lineRule="exact"/>
              <w:textAlignment w:val="baseline"/>
              <w:rPr>
                <w:rStyle w:val="334"/>
                <w:rFonts w:hint="eastAsia" w:ascii="宋体" w:hAnsi="宋体" w:eastAsia="宋体" w:cs="宋体"/>
                <w:color w:val="auto"/>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7A8D06DB">
            <w:pPr>
              <w:snapToGrid w:val="0"/>
              <w:spacing w:line="400" w:lineRule="exact"/>
              <w:textAlignment w:val="baseline"/>
              <w:rPr>
                <w:rStyle w:val="334"/>
                <w:rFonts w:hint="eastAsia" w:ascii="宋体" w:hAnsi="宋体" w:eastAsia="宋体" w:cs="宋体"/>
                <w:color w:val="auto"/>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3880AD4">
            <w:pPr>
              <w:snapToGrid w:val="0"/>
              <w:spacing w:line="400" w:lineRule="exact"/>
              <w:textAlignment w:val="baseline"/>
              <w:rPr>
                <w:rStyle w:val="334"/>
                <w:rFonts w:hint="eastAsia" w:ascii="宋体" w:hAnsi="宋体" w:eastAsia="宋体" w:cs="宋体"/>
                <w:color w:val="auto"/>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30B8AB4B">
            <w:pPr>
              <w:snapToGrid w:val="0"/>
              <w:spacing w:line="400" w:lineRule="exact"/>
              <w:textAlignment w:val="baseline"/>
              <w:rPr>
                <w:rStyle w:val="334"/>
                <w:rFonts w:hint="eastAsia" w:ascii="宋体" w:hAnsi="宋体" w:eastAsia="宋体" w:cs="宋体"/>
                <w:color w:val="auto"/>
                <w:sz w:val="24"/>
                <w:szCs w:val="24"/>
              </w:rPr>
            </w:pPr>
          </w:p>
        </w:tc>
      </w:tr>
      <w:tr w14:paraId="663C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184C1E">
            <w:pPr>
              <w:snapToGrid w:val="0"/>
              <w:spacing w:line="400" w:lineRule="exact"/>
              <w:textAlignment w:val="baseline"/>
              <w:rPr>
                <w:rStyle w:val="334"/>
                <w:rFonts w:hint="eastAsia" w:ascii="宋体" w:hAnsi="宋体" w:eastAsia="宋体" w:cs="宋体"/>
                <w:color w:val="auto"/>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53172AC0">
            <w:pPr>
              <w:snapToGrid w:val="0"/>
              <w:spacing w:line="400" w:lineRule="exact"/>
              <w:textAlignment w:val="baseline"/>
              <w:rPr>
                <w:rStyle w:val="334"/>
                <w:rFonts w:hint="eastAsia" w:ascii="宋体" w:hAnsi="宋体" w:eastAsia="宋体" w:cs="宋体"/>
                <w:color w:val="auto"/>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3CB8CC99">
            <w:pPr>
              <w:snapToGrid w:val="0"/>
              <w:spacing w:line="400" w:lineRule="exact"/>
              <w:textAlignment w:val="baseline"/>
              <w:rPr>
                <w:rStyle w:val="334"/>
                <w:rFonts w:hint="eastAsia" w:ascii="宋体" w:hAnsi="宋体" w:eastAsia="宋体" w:cs="宋体"/>
                <w:color w:val="auto"/>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A3C3AC9">
            <w:pPr>
              <w:snapToGrid w:val="0"/>
              <w:spacing w:line="400" w:lineRule="exact"/>
              <w:textAlignment w:val="baseline"/>
              <w:rPr>
                <w:rStyle w:val="334"/>
                <w:rFonts w:hint="eastAsia" w:ascii="宋体" w:hAnsi="宋体" w:eastAsia="宋体" w:cs="宋体"/>
                <w:color w:val="auto"/>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74403342">
            <w:pPr>
              <w:snapToGrid w:val="0"/>
              <w:spacing w:line="400" w:lineRule="exact"/>
              <w:textAlignment w:val="baseline"/>
              <w:rPr>
                <w:rStyle w:val="334"/>
                <w:rFonts w:hint="eastAsia" w:ascii="宋体" w:hAnsi="宋体" w:eastAsia="宋体" w:cs="宋体"/>
                <w:color w:val="auto"/>
                <w:sz w:val="24"/>
                <w:szCs w:val="24"/>
              </w:rPr>
            </w:pPr>
          </w:p>
        </w:tc>
      </w:tr>
      <w:tr w14:paraId="7B7A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6670B2DC">
            <w:pPr>
              <w:snapToGrid w:val="0"/>
              <w:spacing w:line="400" w:lineRule="exact"/>
              <w:textAlignment w:val="baseline"/>
              <w:rPr>
                <w:rStyle w:val="334"/>
                <w:rFonts w:hint="eastAsia" w:ascii="宋体" w:hAnsi="宋体" w:eastAsia="宋体" w:cs="宋体"/>
                <w:color w:val="auto"/>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355EDD5F">
            <w:pPr>
              <w:snapToGrid w:val="0"/>
              <w:spacing w:line="400" w:lineRule="exact"/>
              <w:textAlignment w:val="baseline"/>
              <w:rPr>
                <w:rStyle w:val="334"/>
                <w:rFonts w:hint="eastAsia" w:ascii="宋体" w:hAnsi="宋体" w:eastAsia="宋体" w:cs="宋体"/>
                <w:color w:val="auto"/>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7F53CABB">
            <w:pPr>
              <w:snapToGrid w:val="0"/>
              <w:spacing w:line="400" w:lineRule="exact"/>
              <w:textAlignment w:val="baseline"/>
              <w:rPr>
                <w:rStyle w:val="334"/>
                <w:rFonts w:hint="eastAsia" w:ascii="宋体" w:hAnsi="宋体" w:eastAsia="宋体" w:cs="宋体"/>
                <w:color w:val="auto"/>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09E4277A">
            <w:pPr>
              <w:snapToGrid w:val="0"/>
              <w:spacing w:line="400" w:lineRule="exact"/>
              <w:textAlignment w:val="baseline"/>
              <w:rPr>
                <w:rStyle w:val="334"/>
                <w:rFonts w:hint="eastAsia" w:ascii="宋体" w:hAnsi="宋体" w:eastAsia="宋体" w:cs="宋体"/>
                <w:color w:val="auto"/>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789066D3">
            <w:pPr>
              <w:snapToGrid w:val="0"/>
              <w:spacing w:line="400" w:lineRule="exact"/>
              <w:textAlignment w:val="baseline"/>
              <w:rPr>
                <w:rStyle w:val="334"/>
                <w:rFonts w:hint="eastAsia" w:ascii="宋体" w:hAnsi="宋体" w:eastAsia="宋体" w:cs="宋体"/>
                <w:color w:val="auto"/>
                <w:sz w:val="24"/>
                <w:szCs w:val="24"/>
              </w:rPr>
            </w:pPr>
          </w:p>
        </w:tc>
      </w:tr>
      <w:tr w14:paraId="148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21" w:type="dxa"/>
            <w:tcBorders>
              <w:top w:val="single" w:color="000000" w:sz="4" w:space="0"/>
              <w:left w:val="single" w:color="000000" w:sz="4" w:space="0"/>
              <w:bottom w:val="single" w:color="000000" w:sz="4" w:space="0"/>
              <w:right w:val="single" w:color="000000" w:sz="4" w:space="0"/>
            </w:tcBorders>
          </w:tcPr>
          <w:p w14:paraId="62B899C0">
            <w:pPr>
              <w:snapToGrid w:val="0"/>
              <w:spacing w:line="400" w:lineRule="exact"/>
              <w:textAlignment w:val="baseline"/>
              <w:rPr>
                <w:rStyle w:val="334"/>
                <w:rFonts w:hint="eastAsia" w:ascii="宋体" w:hAnsi="宋体" w:eastAsia="宋体" w:cs="宋体"/>
                <w:color w:val="auto"/>
                <w:sz w:val="24"/>
                <w:szCs w:val="24"/>
              </w:rPr>
            </w:pPr>
          </w:p>
        </w:tc>
        <w:tc>
          <w:tcPr>
            <w:tcW w:w="2640" w:type="dxa"/>
            <w:tcBorders>
              <w:top w:val="single" w:color="000000" w:sz="4" w:space="0"/>
              <w:left w:val="single" w:color="000000" w:sz="4" w:space="0"/>
              <w:bottom w:val="single" w:color="000000" w:sz="4" w:space="0"/>
              <w:right w:val="single" w:color="000000" w:sz="4" w:space="0"/>
            </w:tcBorders>
          </w:tcPr>
          <w:p w14:paraId="3AF14039">
            <w:pPr>
              <w:snapToGrid w:val="0"/>
              <w:spacing w:line="400" w:lineRule="exact"/>
              <w:textAlignment w:val="baseline"/>
              <w:rPr>
                <w:rStyle w:val="334"/>
                <w:rFonts w:hint="eastAsia" w:ascii="宋体" w:hAnsi="宋体" w:eastAsia="宋体" w:cs="宋体"/>
                <w:color w:val="auto"/>
                <w:sz w:val="24"/>
                <w:szCs w:val="24"/>
              </w:rPr>
            </w:pPr>
          </w:p>
        </w:tc>
        <w:tc>
          <w:tcPr>
            <w:tcW w:w="2664" w:type="dxa"/>
            <w:tcBorders>
              <w:top w:val="single" w:color="000000" w:sz="4" w:space="0"/>
              <w:left w:val="single" w:color="000000" w:sz="4" w:space="0"/>
              <w:bottom w:val="single" w:color="000000" w:sz="4" w:space="0"/>
              <w:right w:val="single" w:color="000000" w:sz="4" w:space="0"/>
            </w:tcBorders>
          </w:tcPr>
          <w:p w14:paraId="3A73557C">
            <w:pPr>
              <w:snapToGrid w:val="0"/>
              <w:spacing w:line="400" w:lineRule="exact"/>
              <w:textAlignment w:val="baseline"/>
              <w:rPr>
                <w:rStyle w:val="334"/>
                <w:rFonts w:hint="eastAsia" w:ascii="宋体" w:hAnsi="宋体" w:eastAsia="宋体" w:cs="宋体"/>
                <w:color w:val="auto"/>
                <w:sz w:val="24"/>
                <w:szCs w:val="24"/>
              </w:rPr>
            </w:pPr>
          </w:p>
        </w:tc>
        <w:tc>
          <w:tcPr>
            <w:tcW w:w="1729" w:type="dxa"/>
            <w:tcBorders>
              <w:top w:val="single" w:color="000000" w:sz="4" w:space="0"/>
              <w:left w:val="single" w:color="000000" w:sz="4" w:space="0"/>
              <w:bottom w:val="single" w:color="000000" w:sz="4" w:space="0"/>
              <w:right w:val="single" w:color="000000" w:sz="4" w:space="0"/>
            </w:tcBorders>
          </w:tcPr>
          <w:p w14:paraId="49FD78F5">
            <w:pPr>
              <w:snapToGrid w:val="0"/>
              <w:spacing w:line="400" w:lineRule="exact"/>
              <w:textAlignment w:val="baseline"/>
              <w:rPr>
                <w:rStyle w:val="334"/>
                <w:rFonts w:hint="eastAsia" w:ascii="宋体" w:hAnsi="宋体" w:eastAsia="宋体" w:cs="宋体"/>
                <w:color w:val="auto"/>
                <w:sz w:val="24"/>
                <w:szCs w:val="24"/>
              </w:rPr>
            </w:pPr>
          </w:p>
        </w:tc>
        <w:tc>
          <w:tcPr>
            <w:tcW w:w="1284" w:type="dxa"/>
            <w:tcBorders>
              <w:top w:val="single" w:color="000000" w:sz="4" w:space="0"/>
              <w:left w:val="single" w:color="000000" w:sz="4" w:space="0"/>
              <w:bottom w:val="single" w:color="000000" w:sz="4" w:space="0"/>
              <w:right w:val="single" w:color="000000" w:sz="4" w:space="0"/>
            </w:tcBorders>
          </w:tcPr>
          <w:p w14:paraId="3688A1EF">
            <w:pPr>
              <w:snapToGrid w:val="0"/>
              <w:spacing w:line="400" w:lineRule="exact"/>
              <w:textAlignment w:val="baseline"/>
              <w:rPr>
                <w:rStyle w:val="334"/>
                <w:rFonts w:hint="eastAsia" w:ascii="宋体" w:hAnsi="宋体" w:eastAsia="宋体" w:cs="宋体"/>
                <w:color w:val="auto"/>
                <w:sz w:val="24"/>
                <w:szCs w:val="24"/>
              </w:rPr>
            </w:pPr>
          </w:p>
        </w:tc>
      </w:tr>
    </w:tbl>
    <w:p w14:paraId="58D4EAFE">
      <w:pPr>
        <w:snapToGrid w:val="0"/>
        <w:spacing w:line="480" w:lineRule="exact"/>
        <w:textAlignment w:val="baseline"/>
        <w:rPr>
          <w:rStyle w:val="334"/>
          <w:rFonts w:hint="eastAsia" w:ascii="宋体" w:hAnsi="宋体" w:eastAsia="宋体" w:cs="宋体"/>
          <w:bCs/>
          <w:color w:val="auto"/>
          <w:spacing w:val="8"/>
          <w:sz w:val="24"/>
          <w:szCs w:val="24"/>
        </w:rPr>
      </w:pPr>
      <w:r>
        <w:rPr>
          <w:rStyle w:val="334"/>
          <w:rFonts w:hint="eastAsia" w:ascii="宋体" w:hAnsi="宋体" w:eastAsia="宋体" w:cs="宋体"/>
          <w:bCs/>
          <w:color w:val="auto"/>
          <w:spacing w:val="8"/>
          <w:sz w:val="24"/>
          <w:szCs w:val="24"/>
        </w:rPr>
        <w:t>此表可延长</w:t>
      </w:r>
    </w:p>
    <w:p w14:paraId="4BA66A18">
      <w:pPr>
        <w:snapToGrid w:val="0"/>
        <w:spacing w:line="480" w:lineRule="exact"/>
        <w:textAlignment w:val="baseline"/>
        <w:rPr>
          <w:rStyle w:val="334"/>
          <w:rFonts w:hint="eastAsia" w:ascii="宋体" w:hAnsi="宋体" w:eastAsia="宋体" w:cs="宋体"/>
          <w:bCs/>
          <w:color w:val="auto"/>
          <w:spacing w:val="8"/>
          <w:sz w:val="24"/>
          <w:szCs w:val="24"/>
        </w:rPr>
      </w:pPr>
      <w:r>
        <w:rPr>
          <w:rStyle w:val="334"/>
          <w:rFonts w:hint="eastAsia" w:ascii="宋体" w:hAnsi="宋体" w:eastAsia="宋体" w:cs="宋体"/>
          <w:bCs/>
          <w:color w:val="auto"/>
          <w:spacing w:val="8"/>
          <w:sz w:val="24"/>
          <w:szCs w:val="24"/>
        </w:rPr>
        <w:t>注：</w:t>
      </w:r>
    </w:p>
    <w:p w14:paraId="1035025A">
      <w:pPr>
        <w:snapToGrid w:val="0"/>
        <w:spacing w:line="480" w:lineRule="exact"/>
        <w:ind w:firstLine="512" w:firstLineChars="200"/>
        <w:textAlignment w:val="baseline"/>
        <w:rPr>
          <w:rStyle w:val="334"/>
          <w:rFonts w:hint="eastAsia" w:ascii="宋体" w:hAnsi="宋体" w:eastAsia="宋体" w:cs="宋体"/>
          <w:bCs/>
          <w:color w:val="auto"/>
          <w:spacing w:val="8"/>
          <w:sz w:val="24"/>
          <w:szCs w:val="24"/>
        </w:rPr>
      </w:pPr>
      <w:r>
        <w:rPr>
          <w:rStyle w:val="334"/>
          <w:rFonts w:hint="eastAsia" w:ascii="宋体" w:hAnsi="宋体" w:eastAsia="宋体" w:cs="宋体"/>
          <w:bCs/>
          <w:color w:val="auto"/>
          <w:spacing w:val="8"/>
          <w:sz w:val="24"/>
          <w:szCs w:val="24"/>
        </w:rPr>
        <w:t>1.投标人按照招标文件“第五章技术标准和要求”要求做出的技术应答，可只填写</w:t>
      </w:r>
      <w:r>
        <w:rPr>
          <w:rStyle w:val="334"/>
          <w:rFonts w:hint="eastAsia" w:ascii="宋体" w:hAnsi="宋体" w:eastAsia="宋体" w:cs="宋体"/>
          <w:bCs/>
          <w:color w:val="auto"/>
          <w:spacing w:val="8"/>
          <w:sz w:val="24"/>
          <w:szCs w:val="24"/>
          <w:lang w:val="en-US" w:eastAsia="zh-CN"/>
        </w:rPr>
        <w:t>投标</w:t>
      </w:r>
      <w:r>
        <w:rPr>
          <w:rStyle w:val="334"/>
          <w:rFonts w:hint="eastAsia" w:ascii="宋体" w:hAnsi="宋体" w:eastAsia="宋体" w:cs="宋体"/>
          <w:bCs/>
          <w:color w:val="auto"/>
          <w:spacing w:val="8"/>
          <w:sz w:val="24"/>
          <w:szCs w:val="24"/>
        </w:rPr>
        <w:t>文件中与</w:t>
      </w:r>
      <w:r>
        <w:rPr>
          <w:rStyle w:val="334"/>
          <w:rFonts w:hint="eastAsia" w:ascii="宋体" w:hAnsi="宋体" w:eastAsia="宋体" w:cs="宋体"/>
          <w:bCs/>
          <w:color w:val="auto"/>
          <w:spacing w:val="8"/>
          <w:sz w:val="24"/>
          <w:szCs w:val="24"/>
          <w:lang w:val="en-US" w:eastAsia="zh-CN"/>
        </w:rPr>
        <w:t>招标</w:t>
      </w:r>
      <w:r>
        <w:rPr>
          <w:rStyle w:val="334"/>
          <w:rFonts w:hint="eastAsia" w:ascii="宋体" w:hAnsi="宋体" w:eastAsia="宋体" w:cs="宋体"/>
          <w:bCs/>
          <w:color w:val="auto"/>
          <w:spacing w:val="8"/>
          <w:sz w:val="24"/>
          <w:szCs w:val="24"/>
        </w:rPr>
        <w:t>文件</w:t>
      </w:r>
      <w:r>
        <w:rPr>
          <w:rStyle w:val="334"/>
          <w:rFonts w:hint="eastAsia" w:ascii="宋体" w:hAnsi="宋体" w:eastAsia="宋体" w:cs="宋体"/>
          <w:bCs/>
          <w:color w:val="auto"/>
          <w:spacing w:val="8"/>
          <w:sz w:val="24"/>
          <w:szCs w:val="24"/>
          <w:lang w:val="en-US" w:eastAsia="zh-CN"/>
        </w:rPr>
        <w:t>要求</w:t>
      </w:r>
      <w:r>
        <w:rPr>
          <w:rStyle w:val="334"/>
          <w:rFonts w:hint="eastAsia" w:ascii="宋体" w:hAnsi="宋体" w:eastAsia="宋体" w:cs="宋体"/>
          <w:bCs/>
          <w:color w:val="auto"/>
          <w:spacing w:val="8"/>
          <w:sz w:val="24"/>
          <w:szCs w:val="24"/>
        </w:rPr>
        <w:t>有偏离（包括正偏离和负偏离）</w:t>
      </w:r>
      <w:r>
        <w:rPr>
          <w:rStyle w:val="334"/>
          <w:rFonts w:hint="eastAsia" w:ascii="宋体" w:hAnsi="宋体" w:eastAsia="宋体" w:cs="宋体"/>
          <w:bCs/>
          <w:color w:val="auto"/>
          <w:spacing w:val="8"/>
          <w:sz w:val="24"/>
          <w:szCs w:val="24"/>
          <w:lang w:val="en-US" w:eastAsia="zh-CN"/>
        </w:rPr>
        <w:t>的内容，投标</w:t>
      </w:r>
      <w:r>
        <w:rPr>
          <w:rStyle w:val="334"/>
          <w:rFonts w:hint="eastAsia" w:ascii="宋体" w:hAnsi="宋体" w:eastAsia="宋体" w:cs="宋体"/>
          <w:bCs/>
          <w:color w:val="auto"/>
          <w:spacing w:val="8"/>
          <w:sz w:val="24"/>
          <w:szCs w:val="24"/>
        </w:rPr>
        <w:t>文件中应答内容与</w:t>
      </w:r>
      <w:r>
        <w:rPr>
          <w:rStyle w:val="334"/>
          <w:rFonts w:hint="eastAsia" w:ascii="宋体" w:hAnsi="宋体" w:eastAsia="宋体" w:cs="宋体"/>
          <w:bCs/>
          <w:color w:val="auto"/>
          <w:spacing w:val="8"/>
          <w:sz w:val="24"/>
          <w:szCs w:val="24"/>
          <w:lang w:val="en-US" w:eastAsia="zh-CN"/>
        </w:rPr>
        <w:t>招标</w:t>
      </w:r>
      <w:r>
        <w:rPr>
          <w:rStyle w:val="334"/>
          <w:rFonts w:hint="eastAsia" w:ascii="宋体" w:hAnsi="宋体" w:eastAsia="宋体" w:cs="宋体"/>
          <w:bCs/>
          <w:color w:val="auto"/>
          <w:spacing w:val="8"/>
          <w:sz w:val="24"/>
          <w:szCs w:val="24"/>
        </w:rPr>
        <w:t>文件要求完全一致（无偏离）的，可不用在此表中列出，视为</w:t>
      </w:r>
      <w:r>
        <w:rPr>
          <w:rStyle w:val="334"/>
          <w:rFonts w:hint="eastAsia" w:ascii="宋体" w:hAnsi="宋体" w:eastAsia="宋体" w:cs="宋体"/>
          <w:bCs/>
          <w:color w:val="auto"/>
          <w:spacing w:val="8"/>
          <w:sz w:val="24"/>
          <w:szCs w:val="24"/>
          <w:lang w:val="en-US" w:eastAsia="zh-CN"/>
        </w:rPr>
        <w:t>投标人</w:t>
      </w:r>
      <w:r>
        <w:rPr>
          <w:rStyle w:val="334"/>
          <w:rFonts w:hint="eastAsia" w:ascii="宋体" w:hAnsi="宋体" w:eastAsia="宋体" w:cs="宋体"/>
          <w:bCs/>
          <w:color w:val="auto"/>
          <w:spacing w:val="8"/>
          <w:sz w:val="24"/>
          <w:szCs w:val="24"/>
        </w:rPr>
        <w:t>接受和响应</w:t>
      </w:r>
      <w:r>
        <w:rPr>
          <w:rStyle w:val="334"/>
          <w:rFonts w:hint="eastAsia" w:ascii="宋体" w:hAnsi="宋体" w:eastAsia="宋体" w:cs="宋体"/>
          <w:bCs/>
          <w:color w:val="auto"/>
          <w:spacing w:val="8"/>
          <w:sz w:val="24"/>
          <w:szCs w:val="24"/>
          <w:lang w:val="en-US" w:eastAsia="zh-CN"/>
        </w:rPr>
        <w:t>技术</w:t>
      </w:r>
      <w:r>
        <w:rPr>
          <w:rStyle w:val="334"/>
          <w:rFonts w:hint="eastAsia" w:ascii="宋体" w:hAnsi="宋体" w:eastAsia="宋体" w:cs="宋体"/>
          <w:bCs/>
          <w:color w:val="auto"/>
          <w:spacing w:val="8"/>
          <w:sz w:val="24"/>
          <w:szCs w:val="24"/>
        </w:rPr>
        <w:t>要求（注2除外）。</w:t>
      </w:r>
    </w:p>
    <w:p w14:paraId="25CF8873">
      <w:pPr>
        <w:snapToGrid w:val="0"/>
        <w:spacing w:line="480" w:lineRule="exact"/>
        <w:ind w:firstLine="512" w:firstLineChars="200"/>
        <w:textAlignment w:val="baseline"/>
        <w:rPr>
          <w:rStyle w:val="334"/>
          <w:rFonts w:hint="eastAsia" w:ascii="宋体" w:hAnsi="宋体" w:eastAsia="宋体" w:cs="宋体"/>
          <w:bCs/>
          <w:color w:val="auto"/>
          <w:spacing w:val="8"/>
          <w:sz w:val="24"/>
          <w:szCs w:val="24"/>
        </w:rPr>
      </w:pPr>
      <w:r>
        <w:rPr>
          <w:rStyle w:val="334"/>
          <w:rFonts w:hint="eastAsia" w:ascii="宋体" w:hAnsi="宋体" w:eastAsia="宋体" w:cs="宋体"/>
          <w:bCs/>
          <w:color w:val="auto"/>
          <w:spacing w:val="8"/>
          <w:sz w:val="24"/>
          <w:szCs w:val="24"/>
        </w:rPr>
        <w:t>2、</w:t>
      </w:r>
      <w:r>
        <w:rPr>
          <w:rStyle w:val="334"/>
          <w:rFonts w:hint="eastAsia" w:ascii="宋体" w:hAnsi="宋体" w:eastAsia="宋体" w:cs="宋体"/>
          <w:bCs/>
          <w:color w:val="auto"/>
          <w:spacing w:val="8"/>
          <w:sz w:val="24"/>
          <w:szCs w:val="24"/>
          <w:lang w:eastAsia="zh-CN"/>
        </w:rPr>
        <w:t>招标文件</w:t>
      </w:r>
      <w:r>
        <w:rPr>
          <w:rStyle w:val="334"/>
          <w:rFonts w:hint="eastAsia" w:ascii="宋体" w:hAnsi="宋体" w:eastAsia="宋体" w:cs="宋体"/>
          <w:bCs/>
          <w:color w:val="auto"/>
          <w:spacing w:val="8"/>
          <w:sz w:val="24"/>
          <w:szCs w:val="24"/>
        </w:rPr>
        <w:t>第</w:t>
      </w:r>
      <w:r>
        <w:rPr>
          <w:rStyle w:val="334"/>
          <w:rFonts w:hint="eastAsia" w:ascii="宋体" w:hAnsi="宋体" w:eastAsia="宋体" w:cs="宋体"/>
          <w:bCs/>
          <w:color w:val="auto"/>
          <w:spacing w:val="8"/>
          <w:sz w:val="24"/>
          <w:szCs w:val="24"/>
          <w:lang w:val="en-US" w:eastAsia="zh-CN"/>
        </w:rPr>
        <w:t>五</w:t>
      </w:r>
      <w:r>
        <w:rPr>
          <w:rStyle w:val="334"/>
          <w:rFonts w:hint="eastAsia" w:ascii="宋体" w:hAnsi="宋体" w:eastAsia="宋体" w:cs="宋体"/>
          <w:bCs/>
          <w:color w:val="auto"/>
          <w:spacing w:val="8"/>
          <w:sz w:val="24"/>
          <w:szCs w:val="24"/>
        </w:rPr>
        <w:t>章要求在提交</w:t>
      </w:r>
      <w:r>
        <w:rPr>
          <w:rStyle w:val="334"/>
          <w:rFonts w:hint="eastAsia" w:ascii="宋体" w:hAnsi="宋体" w:eastAsia="宋体" w:cs="宋体"/>
          <w:bCs/>
          <w:color w:val="auto"/>
          <w:spacing w:val="8"/>
          <w:sz w:val="24"/>
          <w:szCs w:val="24"/>
          <w:lang w:eastAsia="zh-CN"/>
        </w:rPr>
        <w:t>投标文件</w:t>
      </w:r>
      <w:r>
        <w:rPr>
          <w:rStyle w:val="334"/>
          <w:rFonts w:hint="eastAsia" w:ascii="宋体" w:hAnsi="宋体" w:eastAsia="宋体" w:cs="宋体"/>
          <w:bCs/>
          <w:color w:val="auto"/>
          <w:spacing w:val="8"/>
          <w:sz w:val="24"/>
          <w:szCs w:val="24"/>
        </w:rPr>
        <w:t>时提供相关证明资料或相关材料的，</w:t>
      </w:r>
      <w:r>
        <w:rPr>
          <w:rStyle w:val="334"/>
          <w:rFonts w:hint="eastAsia" w:ascii="宋体" w:hAnsi="宋体" w:eastAsia="宋体" w:cs="宋体"/>
          <w:bCs/>
          <w:color w:val="auto"/>
          <w:spacing w:val="8"/>
          <w:sz w:val="24"/>
          <w:szCs w:val="24"/>
          <w:lang w:val="en-US" w:eastAsia="zh-CN"/>
        </w:rPr>
        <w:t>投标人</w:t>
      </w:r>
      <w:r>
        <w:rPr>
          <w:rStyle w:val="334"/>
          <w:rFonts w:hint="eastAsia" w:ascii="宋体" w:hAnsi="宋体" w:eastAsia="宋体" w:cs="宋体"/>
          <w:bCs/>
          <w:color w:val="auto"/>
          <w:spacing w:val="8"/>
          <w:sz w:val="24"/>
          <w:szCs w:val="24"/>
        </w:rPr>
        <w:t>应当在</w:t>
      </w:r>
      <w:r>
        <w:rPr>
          <w:rStyle w:val="334"/>
          <w:rFonts w:hint="eastAsia" w:ascii="宋体" w:hAnsi="宋体" w:eastAsia="宋体" w:cs="宋体"/>
          <w:bCs/>
          <w:color w:val="auto"/>
          <w:spacing w:val="8"/>
          <w:sz w:val="24"/>
          <w:szCs w:val="24"/>
          <w:lang w:eastAsia="zh-CN"/>
        </w:rPr>
        <w:t>投标文件</w:t>
      </w:r>
      <w:r>
        <w:rPr>
          <w:rStyle w:val="334"/>
          <w:rFonts w:hint="eastAsia" w:ascii="宋体" w:hAnsi="宋体" w:eastAsia="宋体" w:cs="宋体"/>
          <w:bCs/>
          <w:color w:val="auto"/>
          <w:spacing w:val="8"/>
          <w:sz w:val="24"/>
          <w:szCs w:val="24"/>
        </w:rPr>
        <w:t>中提供，否则视为未响应</w:t>
      </w:r>
      <w:r>
        <w:rPr>
          <w:rStyle w:val="334"/>
          <w:rFonts w:hint="eastAsia" w:ascii="宋体" w:hAnsi="宋体" w:eastAsia="宋体" w:cs="宋体"/>
          <w:bCs/>
          <w:color w:val="auto"/>
          <w:spacing w:val="8"/>
          <w:sz w:val="24"/>
          <w:szCs w:val="24"/>
          <w:lang w:val="en-US" w:eastAsia="zh-CN"/>
        </w:rPr>
        <w:t>招标</w:t>
      </w:r>
      <w:r>
        <w:rPr>
          <w:rStyle w:val="334"/>
          <w:rFonts w:hint="eastAsia" w:ascii="宋体" w:hAnsi="宋体" w:eastAsia="宋体" w:cs="宋体"/>
          <w:bCs/>
          <w:color w:val="auto"/>
          <w:spacing w:val="8"/>
          <w:sz w:val="24"/>
          <w:szCs w:val="24"/>
        </w:rPr>
        <w:t>要求（负偏离）。</w:t>
      </w:r>
    </w:p>
    <w:p w14:paraId="5D213F44">
      <w:pPr>
        <w:snapToGrid w:val="0"/>
        <w:spacing w:line="480" w:lineRule="exact"/>
        <w:ind w:firstLine="512" w:firstLineChars="200"/>
        <w:textAlignment w:val="baseline"/>
        <w:rPr>
          <w:rStyle w:val="334"/>
          <w:rFonts w:hint="eastAsia" w:ascii="宋体" w:hAnsi="宋体" w:eastAsia="宋体" w:cs="宋体"/>
          <w:bCs/>
          <w:color w:val="auto"/>
          <w:spacing w:val="8"/>
          <w:sz w:val="24"/>
          <w:szCs w:val="24"/>
        </w:rPr>
      </w:pPr>
      <w:r>
        <w:rPr>
          <w:rStyle w:val="334"/>
          <w:rFonts w:hint="eastAsia" w:ascii="宋体" w:hAnsi="宋体" w:eastAsia="宋体" w:cs="宋体"/>
          <w:bCs/>
          <w:color w:val="auto"/>
          <w:spacing w:val="8"/>
          <w:sz w:val="24"/>
          <w:szCs w:val="24"/>
        </w:rPr>
        <w:t>3.投标人必须据实填写，不得虚假响应，否则将取消其投标或中标资格，并按有关规定进行处罚。</w:t>
      </w:r>
    </w:p>
    <w:p w14:paraId="59FE52E7">
      <w:pPr>
        <w:pStyle w:val="18"/>
        <w:rPr>
          <w:rFonts w:hint="eastAsia" w:ascii="宋体" w:hAnsi="宋体" w:cs="宋体"/>
          <w:color w:val="auto"/>
        </w:rPr>
      </w:pPr>
    </w:p>
    <w:p w14:paraId="2AF2DC59">
      <w:pPr>
        <w:adjustRightInd w:val="0"/>
        <w:spacing w:line="360" w:lineRule="auto"/>
        <w:ind w:firstLine="592" w:firstLineChars="200"/>
        <w:rPr>
          <w:rFonts w:hint="eastAsia" w:ascii="宋体" w:hAnsi="宋体" w:eastAsia="宋体" w:cs="宋体"/>
          <w:bCs/>
          <w:color w:val="auto"/>
          <w:spacing w:val="8"/>
          <w:sz w:val="28"/>
          <w:szCs w:val="28"/>
        </w:rPr>
      </w:pPr>
    </w:p>
    <w:p w14:paraId="686E9083">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499607A0">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36CF1415">
      <w:pPr>
        <w:adjustRightInd w:val="0"/>
        <w:spacing w:line="360" w:lineRule="auto"/>
        <w:ind w:firstLine="480" w:firstLineChars="200"/>
        <w:rPr>
          <w:rFonts w:hint="eastAsia" w:ascii="宋体" w:hAnsi="宋体" w:eastAsia="宋体" w:cs="宋体"/>
          <w:bCs/>
          <w:color w:val="auto"/>
          <w:spacing w:val="8"/>
          <w:sz w:val="24"/>
          <w:szCs w:val="24"/>
        </w:rPr>
      </w:pPr>
      <w:r>
        <w:rPr>
          <w:rFonts w:hint="eastAsia" w:ascii="宋体" w:hAnsi="宋体" w:eastAsia="宋体" w:cs="宋体"/>
          <w:color w:val="auto"/>
          <w:sz w:val="24"/>
          <w:szCs w:val="24"/>
        </w:rPr>
        <w:t>投标日期：      年      月     日</w:t>
      </w:r>
    </w:p>
    <w:p w14:paraId="1C33744C">
      <w:pPr>
        <w:pStyle w:val="18"/>
        <w:rPr>
          <w:rFonts w:hint="eastAsia" w:ascii="宋体" w:hAnsi="宋体" w:cs="宋体"/>
          <w:b/>
          <w:bCs/>
          <w:color w:val="auto"/>
          <w:sz w:val="28"/>
          <w:szCs w:val="28"/>
        </w:rPr>
      </w:pPr>
      <w:r>
        <w:rPr>
          <w:rFonts w:hint="eastAsia" w:ascii="宋体" w:hAnsi="宋体" w:cs="宋体"/>
          <w:b/>
          <w:bCs/>
          <w:color w:val="auto"/>
          <w:sz w:val="28"/>
          <w:szCs w:val="28"/>
        </w:rPr>
        <w:br w:type="page"/>
      </w:r>
      <w:r>
        <w:rPr>
          <w:rFonts w:hint="eastAsia" w:ascii="宋体" w:hAnsi="宋体" w:cs="宋体"/>
          <w:b/>
          <w:bCs/>
          <w:color w:val="auto"/>
          <w:sz w:val="28"/>
          <w:szCs w:val="28"/>
        </w:rPr>
        <w:t>附件17：投标人基本情况表</w:t>
      </w:r>
    </w:p>
    <w:p w14:paraId="74DA21E6">
      <w:pPr>
        <w:keepNext/>
        <w:keepLines/>
        <w:spacing w:before="260" w:after="260" w:line="412" w:lineRule="auto"/>
        <w:jc w:val="center"/>
        <w:rPr>
          <w:rFonts w:hint="eastAsia" w:ascii="宋体" w:hAnsi="宋体" w:eastAsia="宋体" w:cs="宋体"/>
          <w:color w:val="auto"/>
          <w:sz w:val="24"/>
        </w:rPr>
      </w:pPr>
      <w:r>
        <w:rPr>
          <w:rFonts w:hint="eastAsia" w:ascii="宋体" w:hAnsi="宋体" w:eastAsia="宋体" w:cs="宋体"/>
          <w:b/>
          <w:bCs/>
          <w:color w:val="auto"/>
          <w:sz w:val="28"/>
          <w:szCs w:val="28"/>
        </w:rPr>
        <w:t>投标人基本情况表</w:t>
      </w:r>
    </w:p>
    <w:tbl>
      <w:tblPr>
        <w:tblStyle w:val="47"/>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51D52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6B1BF1A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1FE969EF">
            <w:pPr>
              <w:autoSpaceDE w:val="0"/>
              <w:autoSpaceDN w:val="0"/>
              <w:adjustRightInd w:val="0"/>
              <w:spacing w:line="400" w:lineRule="exact"/>
              <w:jc w:val="center"/>
              <w:rPr>
                <w:rFonts w:hint="eastAsia" w:ascii="宋体" w:hAnsi="宋体" w:eastAsia="宋体" w:cs="宋体"/>
                <w:color w:val="auto"/>
                <w:kern w:val="0"/>
              </w:rPr>
            </w:pPr>
          </w:p>
        </w:tc>
      </w:tr>
      <w:tr w14:paraId="2198B3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6D0C160C">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2918C821">
            <w:pPr>
              <w:autoSpaceDE w:val="0"/>
              <w:autoSpaceDN w:val="0"/>
              <w:adjustRightInd w:val="0"/>
              <w:spacing w:line="400" w:lineRule="exact"/>
              <w:jc w:val="center"/>
              <w:rPr>
                <w:rFonts w:hint="eastAsia" w:ascii="宋体" w:hAnsi="宋体" w:eastAsia="宋体" w:cs="宋体"/>
                <w:color w:val="auto"/>
                <w:kern w:val="0"/>
              </w:rPr>
            </w:pPr>
          </w:p>
        </w:tc>
        <w:tc>
          <w:tcPr>
            <w:tcW w:w="1331" w:type="dxa"/>
            <w:tcBorders>
              <w:top w:val="single" w:color="auto" w:sz="6" w:space="0"/>
              <w:left w:val="single" w:color="auto" w:sz="6" w:space="0"/>
              <w:bottom w:val="single" w:color="auto" w:sz="6" w:space="0"/>
              <w:right w:val="single" w:color="auto" w:sz="6" w:space="0"/>
            </w:tcBorders>
            <w:vAlign w:val="center"/>
          </w:tcPr>
          <w:p w14:paraId="64A884E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09F4FE8">
            <w:pPr>
              <w:autoSpaceDE w:val="0"/>
              <w:autoSpaceDN w:val="0"/>
              <w:adjustRightInd w:val="0"/>
              <w:spacing w:line="400" w:lineRule="exact"/>
              <w:jc w:val="center"/>
              <w:rPr>
                <w:rFonts w:hint="eastAsia" w:ascii="宋体" w:hAnsi="宋体" w:eastAsia="宋体" w:cs="宋体"/>
                <w:color w:val="auto"/>
                <w:kern w:val="0"/>
              </w:rPr>
            </w:pPr>
          </w:p>
        </w:tc>
      </w:tr>
      <w:tr w14:paraId="4FA818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E464112">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4BAEA01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3362DC07">
            <w:pPr>
              <w:autoSpaceDE w:val="0"/>
              <w:autoSpaceDN w:val="0"/>
              <w:adjustRightInd w:val="0"/>
              <w:spacing w:line="400" w:lineRule="exact"/>
              <w:jc w:val="center"/>
              <w:rPr>
                <w:rFonts w:hint="eastAsia" w:ascii="宋体" w:hAnsi="宋体" w:eastAsia="宋体" w:cs="宋体"/>
                <w:color w:val="auto"/>
                <w:kern w:val="0"/>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601237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D23D52E">
            <w:pPr>
              <w:autoSpaceDE w:val="0"/>
              <w:autoSpaceDN w:val="0"/>
              <w:adjustRightInd w:val="0"/>
              <w:spacing w:line="400" w:lineRule="exact"/>
              <w:jc w:val="center"/>
              <w:rPr>
                <w:rFonts w:hint="eastAsia" w:ascii="宋体" w:hAnsi="宋体" w:eastAsia="宋体" w:cs="宋体"/>
                <w:color w:val="auto"/>
                <w:kern w:val="0"/>
              </w:rPr>
            </w:pPr>
          </w:p>
        </w:tc>
      </w:tr>
      <w:tr w14:paraId="55E37E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78A1E30A">
            <w:pPr>
              <w:widowControl/>
              <w:jc w:val="left"/>
              <w:rPr>
                <w:rFonts w:hint="eastAsia" w:ascii="宋体" w:hAnsi="宋体" w:eastAsia="宋体" w:cs="宋体"/>
                <w:color w:val="auto"/>
                <w:kern w:val="0"/>
              </w:rPr>
            </w:pPr>
          </w:p>
        </w:tc>
        <w:tc>
          <w:tcPr>
            <w:tcW w:w="971" w:type="dxa"/>
            <w:tcBorders>
              <w:top w:val="single" w:color="auto" w:sz="6" w:space="0"/>
              <w:left w:val="single" w:color="auto" w:sz="6" w:space="0"/>
              <w:bottom w:val="single" w:color="auto" w:sz="6" w:space="0"/>
              <w:right w:val="single" w:color="auto" w:sz="6" w:space="0"/>
            </w:tcBorders>
            <w:vAlign w:val="center"/>
          </w:tcPr>
          <w:p w14:paraId="387C29D8">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1DCC158">
            <w:pPr>
              <w:autoSpaceDE w:val="0"/>
              <w:autoSpaceDN w:val="0"/>
              <w:adjustRightInd w:val="0"/>
              <w:spacing w:line="400" w:lineRule="exact"/>
              <w:jc w:val="center"/>
              <w:rPr>
                <w:rFonts w:hint="eastAsia" w:ascii="宋体" w:hAnsi="宋体" w:eastAsia="宋体" w:cs="宋体"/>
                <w:color w:val="auto"/>
                <w:kern w:val="0"/>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05C43F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6180C9F5">
            <w:pPr>
              <w:autoSpaceDE w:val="0"/>
              <w:autoSpaceDN w:val="0"/>
              <w:adjustRightInd w:val="0"/>
              <w:spacing w:line="400" w:lineRule="exact"/>
              <w:jc w:val="center"/>
              <w:rPr>
                <w:rFonts w:hint="eastAsia" w:ascii="宋体" w:hAnsi="宋体" w:eastAsia="宋体" w:cs="宋体"/>
                <w:color w:val="auto"/>
                <w:kern w:val="0"/>
              </w:rPr>
            </w:pPr>
          </w:p>
        </w:tc>
      </w:tr>
      <w:tr w14:paraId="7D3465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DA9A567">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1E3CB439">
            <w:pPr>
              <w:autoSpaceDE w:val="0"/>
              <w:autoSpaceDN w:val="0"/>
              <w:adjustRightInd w:val="0"/>
              <w:spacing w:line="400" w:lineRule="exact"/>
              <w:jc w:val="center"/>
              <w:rPr>
                <w:rFonts w:hint="eastAsia" w:ascii="宋体" w:hAnsi="宋体" w:eastAsia="宋体" w:cs="宋体"/>
                <w:color w:val="auto"/>
                <w:kern w:val="0"/>
              </w:rPr>
            </w:pPr>
          </w:p>
        </w:tc>
      </w:tr>
      <w:tr w14:paraId="62EFA4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267828">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14140D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52F80F74">
            <w:pPr>
              <w:autoSpaceDE w:val="0"/>
              <w:autoSpaceDN w:val="0"/>
              <w:adjustRightInd w:val="0"/>
              <w:spacing w:line="400" w:lineRule="exact"/>
              <w:jc w:val="center"/>
              <w:rPr>
                <w:rFonts w:hint="eastAsia" w:ascii="宋体" w:hAnsi="宋体" w:eastAsia="宋体" w:cs="宋体"/>
                <w:color w:val="auto"/>
                <w:kern w:val="0"/>
              </w:rPr>
            </w:pPr>
          </w:p>
        </w:tc>
        <w:tc>
          <w:tcPr>
            <w:tcW w:w="1259" w:type="dxa"/>
            <w:tcBorders>
              <w:top w:val="single" w:color="auto" w:sz="6" w:space="0"/>
              <w:left w:val="single" w:color="auto" w:sz="6" w:space="0"/>
              <w:bottom w:val="single" w:color="auto" w:sz="6" w:space="0"/>
              <w:right w:val="single" w:color="auto" w:sz="6" w:space="0"/>
            </w:tcBorders>
            <w:vAlign w:val="center"/>
          </w:tcPr>
          <w:p w14:paraId="4E98E7D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45EDE71F">
            <w:pPr>
              <w:autoSpaceDE w:val="0"/>
              <w:autoSpaceDN w:val="0"/>
              <w:adjustRightInd w:val="0"/>
              <w:spacing w:line="400" w:lineRule="exact"/>
              <w:jc w:val="center"/>
              <w:rPr>
                <w:rFonts w:hint="eastAsia" w:ascii="宋体" w:hAnsi="宋体" w:eastAsia="宋体" w:cs="宋体"/>
                <w:color w:val="auto"/>
                <w:kern w:val="0"/>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55362559">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A025AB">
            <w:pPr>
              <w:autoSpaceDE w:val="0"/>
              <w:autoSpaceDN w:val="0"/>
              <w:adjustRightInd w:val="0"/>
              <w:spacing w:line="400" w:lineRule="exact"/>
              <w:jc w:val="center"/>
              <w:rPr>
                <w:rFonts w:hint="eastAsia" w:ascii="宋体" w:hAnsi="宋体" w:eastAsia="宋体" w:cs="宋体"/>
                <w:b/>
                <w:bCs/>
                <w:color w:val="auto"/>
                <w:kern w:val="0"/>
              </w:rPr>
            </w:pPr>
          </w:p>
        </w:tc>
      </w:tr>
      <w:tr w14:paraId="235570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65FE2F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0F7A372E">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254AA9AE">
            <w:pPr>
              <w:autoSpaceDE w:val="0"/>
              <w:autoSpaceDN w:val="0"/>
              <w:adjustRightInd w:val="0"/>
              <w:spacing w:line="400" w:lineRule="exact"/>
              <w:jc w:val="center"/>
              <w:rPr>
                <w:rFonts w:hint="eastAsia" w:ascii="宋体" w:hAnsi="宋体" w:eastAsia="宋体" w:cs="宋体"/>
                <w:color w:val="auto"/>
                <w:kern w:val="0"/>
              </w:rPr>
            </w:pPr>
          </w:p>
        </w:tc>
        <w:tc>
          <w:tcPr>
            <w:tcW w:w="1259" w:type="dxa"/>
            <w:tcBorders>
              <w:top w:val="single" w:color="auto" w:sz="6" w:space="0"/>
              <w:left w:val="single" w:color="auto" w:sz="6" w:space="0"/>
              <w:bottom w:val="single" w:color="auto" w:sz="6" w:space="0"/>
              <w:right w:val="single" w:color="auto" w:sz="6" w:space="0"/>
            </w:tcBorders>
            <w:vAlign w:val="center"/>
          </w:tcPr>
          <w:p w14:paraId="3DADC45F">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241813A">
            <w:pPr>
              <w:autoSpaceDE w:val="0"/>
              <w:autoSpaceDN w:val="0"/>
              <w:adjustRightInd w:val="0"/>
              <w:spacing w:line="400" w:lineRule="exact"/>
              <w:jc w:val="center"/>
              <w:rPr>
                <w:rFonts w:hint="eastAsia" w:ascii="宋体" w:hAnsi="宋体" w:eastAsia="宋体" w:cs="宋体"/>
                <w:color w:val="auto"/>
                <w:kern w:val="0"/>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E6C2736">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79D3DA">
            <w:pPr>
              <w:autoSpaceDE w:val="0"/>
              <w:autoSpaceDN w:val="0"/>
              <w:adjustRightInd w:val="0"/>
              <w:spacing w:line="400" w:lineRule="exact"/>
              <w:jc w:val="center"/>
              <w:rPr>
                <w:rFonts w:hint="eastAsia" w:ascii="宋体" w:hAnsi="宋体" w:eastAsia="宋体" w:cs="宋体"/>
                <w:b/>
                <w:bCs/>
                <w:color w:val="auto"/>
                <w:kern w:val="0"/>
              </w:rPr>
            </w:pPr>
          </w:p>
        </w:tc>
      </w:tr>
      <w:tr w14:paraId="20725A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759B772">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693F7D7">
            <w:pPr>
              <w:autoSpaceDE w:val="0"/>
              <w:autoSpaceDN w:val="0"/>
              <w:adjustRightInd w:val="0"/>
              <w:spacing w:line="400" w:lineRule="exact"/>
              <w:jc w:val="center"/>
              <w:rPr>
                <w:rFonts w:hint="eastAsia" w:ascii="宋体" w:hAnsi="宋体" w:eastAsia="宋体" w:cs="宋体"/>
                <w:color w:val="auto"/>
                <w:kern w:val="0"/>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046D090C">
            <w:pPr>
              <w:autoSpaceDE w:val="0"/>
              <w:autoSpaceDN w:val="0"/>
              <w:adjustRightInd w:val="0"/>
              <w:spacing w:line="400" w:lineRule="exact"/>
              <w:ind w:firstLine="1470" w:firstLineChars="700"/>
              <w:rPr>
                <w:rFonts w:hint="eastAsia" w:ascii="宋体" w:hAnsi="宋体" w:eastAsia="宋体" w:cs="宋体"/>
                <w:color w:val="auto"/>
                <w:kern w:val="0"/>
              </w:rPr>
            </w:pPr>
            <w:r>
              <w:rPr>
                <w:rFonts w:hint="eastAsia" w:ascii="宋体" w:hAnsi="宋体" w:eastAsia="宋体" w:cs="宋体"/>
                <w:color w:val="auto"/>
                <w:kern w:val="0"/>
              </w:rPr>
              <w:t>员工总人数：</w:t>
            </w:r>
          </w:p>
        </w:tc>
      </w:tr>
      <w:tr w14:paraId="78BF88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036BAD8">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068463A2">
            <w:pPr>
              <w:autoSpaceDE w:val="0"/>
              <w:autoSpaceDN w:val="0"/>
              <w:adjustRightInd w:val="0"/>
              <w:spacing w:line="400" w:lineRule="exact"/>
              <w:jc w:val="center"/>
              <w:rPr>
                <w:rFonts w:hint="eastAsia" w:ascii="宋体" w:hAnsi="宋体" w:eastAsia="宋体" w:cs="宋体"/>
                <w:color w:val="auto"/>
                <w:kern w:val="0"/>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20969B65">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3ABE1051">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6E0FF258">
            <w:pPr>
              <w:autoSpaceDE w:val="0"/>
              <w:autoSpaceDN w:val="0"/>
              <w:adjustRightInd w:val="0"/>
              <w:spacing w:line="400" w:lineRule="exact"/>
              <w:jc w:val="center"/>
              <w:rPr>
                <w:rFonts w:hint="eastAsia" w:ascii="宋体" w:hAnsi="宋体" w:eastAsia="宋体" w:cs="宋体"/>
                <w:b/>
                <w:bCs/>
                <w:color w:val="auto"/>
                <w:kern w:val="0"/>
              </w:rPr>
            </w:pPr>
          </w:p>
        </w:tc>
      </w:tr>
      <w:tr w14:paraId="7AB062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91DB91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82EFDA5">
            <w:pPr>
              <w:autoSpaceDE w:val="0"/>
              <w:autoSpaceDN w:val="0"/>
              <w:adjustRightInd w:val="0"/>
              <w:spacing w:line="400" w:lineRule="exact"/>
              <w:jc w:val="center"/>
              <w:rPr>
                <w:rFonts w:hint="eastAsia" w:ascii="宋体" w:hAnsi="宋体" w:eastAsia="宋体" w:cs="宋体"/>
                <w:color w:val="auto"/>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BBA36D7">
            <w:pPr>
              <w:widowControl/>
              <w:jc w:val="left"/>
              <w:rPr>
                <w:rFonts w:hint="eastAsia" w:ascii="宋体" w:hAnsi="宋体" w:eastAsia="宋体" w:cs="宋体"/>
                <w:color w:val="auto"/>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AF111A1">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10C0FD5">
            <w:pPr>
              <w:autoSpaceDE w:val="0"/>
              <w:autoSpaceDN w:val="0"/>
              <w:adjustRightInd w:val="0"/>
              <w:spacing w:line="400" w:lineRule="exact"/>
              <w:jc w:val="center"/>
              <w:rPr>
                <w:rFonts w:hint="eastAsia" w:ascii="宋体" w:hAnsi="宋体" w:eastAsia="宋体" w:cs="宋体"/>
                <w:b/>
                <w:bCs/>
                <w:color w:val="auto"/>
                <w:kern w:val="0"/>
              </w:rPr>
            </w:pPr>
          </w:p>
        </w:tc>
      </w:tr>
      <w:tr w14:paraId="4A4BAC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6B6765B">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D71CDE9">
            <w:pPr>
              <w:autoSpaceDE w:val="0"/>
              <w:autoSpaceDN w:val="0"/>
              <w:adjustRightInd w:val="0"/>
              <w:spacing w:line="400" w:lineRule="exact"/>
              <w:jc w:val="center"/>
              <w:rPr>
                <w:rFonts w:hint="eastAsia" w:ascii="宋体" w:hAnsi="宋体" w:eastAsia="宋体" w:cs="宋体"/>
                <w:color w:val="auto"/>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03BE8C6">
            <w:pPr>
              <w:widowControl/>
              <w:jc w:val="left"/>
              <w:rPr>
                <w:rFonts w:hint="eastAsia" w:ascii="宋体" w:hAnsi="宋体" w:eastAsia="宋体" w:cs="宋体"/>
                <w:color w:val="auto"/>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77B56695">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0AD8206">
            <w:pPr>
              <w:autoSpaceDE w:val="0"/>
              <w:autoSpaceDN w:val="0"/>
              <w:adjustRightInd w:val="0"/>
              <w:spacing w:line="400" w:lineRule="exact"/>
              <w:jc w:val="center"/>
              <w:rPr>
                <w:rFonts w:hint="eastAsia" w:ascii="宋体" w:hAnsi="宋体" w:eastAsia="宋体" w:cs="宋体"/>
                <w:b/>
                <w:bCs/>
                <w:color w:val="auto"/>
                <w:kern w:val="0"/>
              </w:rPr>
            </w:pPr>
          </w:p>
        </w:tc>
      </w:tr>
      <w:tr w14:paraId="664A4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95B2F4">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C2664AA">
            <w:pPr>
              <w:autoSpaceDE w:val="0"/>
              <w:autoSpaceDN w:val="0"/>
              <w:adjustRightInd w:val="0"/>
              <w:spacing w:line="400" w:lineRule="exact"/>
              <w:jc w:val="center"/>
              <w:rPr>
                <w:rFonts w:hint="eastAsia" w:ascii="宋体" w:hAnsi="宋体" w:eastAsia="宋体" w:cs="宋体"/>
                <w:color w:val="auto"/>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E62E143">
            <w:pPr>
              <w:widowControl/>
              <w:jc w:val="left"/>
              <w:rPr>
                <w:rFonts w:hint="eastAsia" w:ascii="宋体" w:hAnsi="宋体" w:eastAsia="宋体" w:cs="宋体"/>
                <w:color w:val="auto"/>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DB9DA3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4D408D35">
            <w:pPr>
              <w:autoSpaceDE w:val="0"/>
              <w:autoSpaceDN w:val="0"/>
              <w:adjustRightInd w:val="0"/>
              <w:spacing w:line="400" w:lineRule="exact"/>
              <w:jc w:val="center"/>
              <w:rPr>
                <w:rFonts w:hint="eastAsia" w:ascii="宋体" w:hAnsi="宋体" w:eastAsia="宋体" w:cs="宋体"/>
                <w:b/>
                <w:bCs/>
                <w:color w:val="auto"/>
                <w:kern w:val="0"/>
              </w:rPr>
            </w:pPr>
          </w:p>
        </w:tc>
      </w:tr>
      <w:tr w14:paraId="22B403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15AE680">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986BFF8">
            <w:pPr>
              <w:autoSpaceDE w:val="0"/>
              <w:autoSpaceDN w:val="0"/>
              <w:adjustRightInd w:val="0"/>
              <w:spacing w:line="400" w:lineRule="exact"/>
              <w:jc w:val="center"/>
              <w:rPr>
                <w:rFonts w:hint="eastAsia" w:ascii="宋体" w:hAnsi="宋体" w:eastAsia="宋体" w:cs="宋体"/>
                <w:color w:val="auto"/>
                <w:kern w:val="0"/>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6ADD10C7">
            <w:pPr>
              <w:widowControl/>
              <w:jc w:val="left"/>
              <w:rPr>
                <w:rFonts w:hint="eastAsia" w:ascii="宋体" w:hAnsi="宋体" w:eastAsia="宋体" w:cs="宋体"/>
                <w:color w:val="auto"/>
                <w:kern w:val="0"/>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10E7028D">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112C8D25">
            <w:pPr>
              <w:autoSpaceDE w:val="0"/>
              <w:autoSpaceDN w:val="0"/>
              <w:adjustRightInd w:val="0"/>
              <w:spacing w:line="400" w:lineRule="exact"/>
              <w:jc w:val="center"/>
              <w:rPr>
                <w:rFonts w:hint="eastAsia" w:ascii="宋体" w:hAnsi="宋体" w:eastAsia="宋体" w:cs="宋体"/>
                <w:b/>
                <w:bCs/>
                <w:color w:val="auto"/>
                <w:kern w:val="0"/>
              </w:rPr>
            </w:pPr>
          </w:p>
        </w:tc>
      </w:tr>
      <w:tr w14:paraId="5DA45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45B664FA">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2433EDC4">
            <w:pPr>
              <w:autoSpaceDE w:val="0"/>
              <w:autoSpaceDN w:val="0"/>
              <w:adjustRightInd w:val="0"/>
              <w:spacing w:line="400" w:lineRule="exact"/>
              <w:rPr>
                <w:rFonts w:hint="eastAsia" w:ascii="宋体" w:hAnsi="宋体" w:eastAsia="宋体" w:cs="宋体"/>
                <w:b/>
                <w:bCs/>
                <w:color w:val="auto"/>
                <w:kern w:val="0"/>
              </w:rPr>
            </w:pPr>
          </w:p>
        </w:tc>
      </w:tr>
      <w:tr w14:paraId="1BFE7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49EA4AD8">
            <w:pPr>
              <w:autoSpaceDE w:val="0"/>
              <w:autoSpaceDN w:val="0"/>
              <w:adjustRightInd w:val="0"/>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2E2A9B7">
            <w:pPr>
              <w:autoSpaceDE w:val="0"/>
              <w:autoSpaceDN w:val="0"/>
              <w:adjustRightInd w:val="0"/>
              <w:spacing w:line="400" w:lineRule="exact"/>
              <w:jc w:val="left"/>
              <w:rPr>
                <w:rFonts w:hint="eastAsia" w:ascii="宋体" w:hAnsi="宋体" w:eastAsia="宋体" w:cs="宋体"/>
                <w:color w:val="auto"/>
                <w:kern w:val="0"/>
              </w:rPr>
            </w:pPr>
          </w:p>
        </w:tc>
      </w:tr>
    </w:tbl>
    <w:p w14:paraId="57AB3F88">
      <w:pPr>
        <w:spacing w:line="400" w:lineRule="exact"/>
        <w:ind w:firstLine="480"/>
        <w:rPr>
          <w:rFonts w:hint="eastAsia" w:ascii="宋体" w:hAnsi="宋体" w:eastAsia="宋体" w:cs="宋体"/>
          <w:color w:val="auto"/>
          <w:sz w:val="24"/>
        </w:rPr>
      </w:pPr>
    </w:p>
    <w:p w14:paraId="70AD6EA2">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6EF32722">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61F843BB">
      <w:pPr>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3488735B">
      <w:pPr>
        <w:ind w:firstLine="482" w:firstLineChars="200"/>
        <w:rPr>
          <w:rFonts w:hint="eastAsia" w:ascii="宋体" w:hAnsi="宋体" w:eastAsia="宋体" w:cs="宋体"/>
          <w:b/>
          <w:bCs/>
          <w:color w:val="auto"/>
          <w:sz w:val="24"/>
        </w:rPr>
      </w:pPr>
    </w:p>
    <w:p w14:paraId="5D8805BB">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若为联合体参与投标，联合体各方均需提供。</w:t>
      </w:r>
    </w:p>
    <w:p w14:paraId="0F081418">
      <w:pPr>
        <w:pStyle w:val="18"/>
        <w:rPr>
          <w:rFonts w:hint="eastAsia" w:ascii="宋体" w:hAnsi="宋体" w:cs="宋体"/>
          <w:b/>
          <w:bCs/>
          <w:color w:val="auto"/>
          <w:sz w:val="28"/>
          <w:szCs w:val="28"/>
        </w:rPr>
      </w:pPr>
      <w:r>
        <w:rPr>
          <w:rFonts w:hint="eastAsia" w:ascii="宋体" w:hAnsi="宋体" w:cs="宋体"/>
          <w:b/>
          <w:bCs/>
          <w:color w:val="auto"/>
          <w:sz w:val="28"/>
          <w:szCs w:val="28"/>
        </w:rPr>
        <w:br w:type="page"/>
      </w:r>
      <w:r>
        <w:rPr>
          <w:rFonts w:hint="eastAsia" w:ascii="宋体" w:hAnsi="宋体" w:cs="宋体"/>
          <w:b/>
          <w:bCs/>
          <w:color w:val="auto"/>
          <w:sz w:val="28"/>
          <w:szCs w:val="28"/>
        </w:rPr>
        <w:t>附件18：投标人类似项目业绩一览表</w:t>
      </w:r>
    </w:p>
    <w:p w14:paraId="1DD57673">
      <w:pPr>
        <w:keepNext/>
        <w:keepLines/>
        <w:spacing w:before="260" w:after="260" w:line="412" w:lineRule="auto"/>
        <w:jc w:val="center"/>
        <w:rPr>
          <w:rFonts w:hint="eastAsia" w:ascii="宋体" w:hAnsi="宋体" w:eastAsia="宋体" w:cs="宋体"/>
          <w:b/>
          <w:bCs/>
          <w:color w:val="auto"/>
          <w:sz w:val="28"/>
          <w:szCs w:val="28"/>
        </w:rPr>
      </w:pPr>
      <w:bookmarkStart w:id="300" w:name="_Toc491163348"/>
      <w:bookmarkStart w:id="301" w:name="_Toc443231607"/>
      <w:bookmarkStart w:id="302" w:name="_Toc315963024"/>
      <w:bookmarkStart w:id="303" w:name="_Toc490815835"/>
      <w:bookmarkStart w:id="304" w:name="_Toc442099417"/>
      <w:bookmarkStart w:id="305" w:name="_Toc389231757"/>
      <w:bookmarkStart w:id="306" w:name="_Toc491163576"/>
      <w:bookmarkStart w:id="307" w:name="_Toc13043728"/>
      <w:bookmarkStart w:id="308" w:name="_Toc443297238"/>
      <w:r>
        <w:rPr>
          <w:rFonts w:hint="eastAsia" w:ascii="宋体" w:hAnsi="宋体" w:eastAsia="宋体" w:cs="宋体"/>
          <w:b/>
          <w:bCs/>
          <w:color w:val="auto"/>
          <w:sz w:val="28"/>
          <w:szCs w:val="28"/>
        </w:rPr>
        <w:t>投标人类似项目业绩一览表</w:t>
      </w:r>
      <w:bookmarkEnd w:id="300"/>
      <w:bookmarkEnd w:id="301"/>
      <w:bookmarkEnd w:id="302"/>
      <w:bookmarkEnd w:id="303"/>
      <w:bookmarkEnd w:id="304"/>
      <w:bookmarkEnd w:id="305"/>
      <w:bookmarkEnd w:id="306"/>
      <w:bookmarkEnd w:id="307"/>
      <w:bookmarkEnd w:id="308"/>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7D24E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34B47876">
            <w:pPr>
              <w:spacing w:line="400" w:lineRule="exact"/>
              <w:ind w:firstLine="105" w:firstLineChars="50"/>
              <w:rPr>
                <w:rFonts w:hint="eastAsia" w:ascii="宋体" w:hAnsi="宋体" w:eastAsia="宋体" w:cs="宋体"/>
                <w:color w:val="auto"/>
              </w:rPr>
            </w:pPr>
            <w:r>
              <w:rPr>
                <w:rFonts w:hint="eastAsia" w:ascii="宋体" w:hAnsi="宋体" w:eastAsia="宋体" w:cs="宋体"/>
                <w:color w:val="auto"/>
              </w:rPr>
              <w:t>序</w:t>
            </w:r>
          </w:p>
          <w:p w14:paraId="77B56AD4">
            <w:pPr>
              <w:spacing w:line="400" w:lineRule="exact"/>
              <w:ind w:firstLine="105" w:firstLineChars="50"/>
              <w:rPr>
                <w:rFonts w:hint="eastAsia" w:ascii="宋体" w:hAnsi="宋体" w:eastAsia="宋体" w:cs="宋体"/>
                <w:color w:val="auto"/>
              </w:rPr>
            </w:pPr>
            <w:r>
              <w:rPr>
                <w:rFonts w:hint="eastAsia" w:ascii="宋体" w:hAnsi="宋体" w:eastAsia="宋体" w:cs="宋体"/>
                <w:color w:val="auto"/>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41F90D9D">
            <w:pPr>
              <w:spacing w:line="400" w:lineRule="exact"/>
              <w:jc w:val="center"/>
              <w:rPr>
                <w:rFonts w:hint="eastAsia" w:ascii="宋体" w:hAnsi="宋体" w:eastAsia="宋体" w:cs="宋体"/>
                <w:color w:val="auto"/>
              </w:rPr>
            </w:pPr>
            <w:r>
              <w:rPr>
                <w:rFonts w:hint="eastAsia" w:ascii="宋体" w:hAnsi="宋体" w:eastAsia="宋体" w:cs="宋体"/>
                <w:color w:val="auto"/>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3EFFC74B">
            <w:pPr>
              <w:spacing w:line="400" w:lineRule="exact"/>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73B04F6C">
            <w:pPr>
              <w:spacing w:line="400" w:lineRule="exact"/>
              <w:jc w:val="center"/>
              <w:rPr>
                <w:rFonts w:hint="eastAsia" w:ascii="宋体" w:hAnsi="宋体" w:eastAsia="宋体" w:cs="宋体"/>
                <w:color w:val="auto"/>
              </w:rPr>
            </w:pPr>
            <w:r>
              <w:rPr>
                <w:rFonts w:hint="eastAsia" w:ascii="宋体" w:hAnsi="宋体" w:eastAsia="宋体" w:cs="宋体"/>
                <w:color w:val="auto"/>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10D7E3E">
            <w:pPr>
              <w:spacing w:line="400" w:lineRule="exact"/>
              <w:jc w:val="center"/>
              <w:rPr>
                <w:rFonts w:hint="eastAsia" w:ascii="宋体" w:hAnsi="宋体" w:eastAsia="宋体" w:cs="宋体"/>
                <w:color w:val="auto"/>
              </w:rPr>
            </w:pPr>
            <w:r>
              <w:rPr>
                <w:rFonts w:hint="eastAsia" w:ascii="宋体" w:hAnsi="宋体" w:eastAsia="宋体" w:cs="宋体"/>
                <w:color w:val="auto"/>
              </w:rPr>
              <w:t>用户联系人</w:t>
            </w:r>
          </w:p>
          <w:p w14:paraId="0306BD44">
            <w:pPr>
              <w:spacing w:line="400" w:lineRule="exact"/>
              <w:jc w:val="center"/>
              <w:rPr>
                <w:rFonts w:hint="eastAsia" w:ascii="宋体" w:hAnsi="宋体" w:eastAsia="宋体" w:cs="宋体"/>
                <w:color w:val="auto"/>
              </w:rPr>
            </w:pPr>
            <w:r>
              <w:rPr>
                <w:rFonts w:hint="eastAsia" w:ascii="宋体" w:hAnsi="宋体" w:eastAsia="宋体" w:cs="宋体"/>
                <w:color w:val="auto"/>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1D3F60E4">
            <w:pPr>
              <w:spacing w:line="400" w:lineRule="exact"/>
              <w:jc w:val="center"/>
              <w:rPr>
                <w:rFonts w:hint="eastAsia" w:ascii="宋体" w:hAnsi="宋体" w:eastAsia="宋体" w:cs="宋体"/>
                <w:color w:val="auto"/>
              </w:rPr>
            </w:pPr>
            <w:r>
              <w:rPr>
                <w:rFonts w:hint="eastAsia" w:ascii="宋体" w:hAnsi="宋体" w:eastAsia="宋体" w:cs="宋体"/>
                <w:color w:val="auto"/>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1FA09765">
            <w:pPr>
              <w:spacing w:line="400" w:lineRule="exact"/>
              <w:ind w:firstLine="105" w:firstLineChars="50"/>
              <w:rPr>
                <w:rFonts w:hint="eastAsia" w:ascii="宋体" w:hAnsi="宋体" w:eastAsia="宋体" w:cs="宋体"/>
                <w:color w:val="auto"/>
              </w:rPr>
            </w:pPr>
            <w:r>
              <w:rPr>
                <w:rFonts w:hint="eastAsia" w:ascii="宋体" w:hAnsi="宋体" w:eastAsia="宋体" w:cs="宋体"/>
                <w:color w:val="auto"/>
              </w:rPr>
              <w:t>合同</w:t>
            </w:r>
          </w:p>
          <w:p w14:paraId="45801B24">
            <w:pPr>
              <w:widowControl/>
              <w:ind w:firstLine="105" w:firstLineChars="50"/>
              <w:rPr>
                <w:rFonts w:hint="eastAsia" w:ascii="宋体" w:hAnsi="宋体" w:eastAsia="宋体" w:cs="宋体"/>
                <w:color w:val="auto"/>
              </w:rPr>
            </w:pPr>
            <w:r>
              <w:rPr>
                <w:rFonts w:hint="eastAsia" w:ascii="宋体" w:hAnsi="宋体" w:eastAsia="宋体" w:cs="宋体"/>
                <w:color w:val="auto"/>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24B9333B">
            <w:pPr>
              <w:spacing w:line="400" w:lineRule="exact"/>
              <w:jc w:val="center"/>
              <w:rPr>
                <w:rFonts w:hint="eastAsia" w:ascii="宋体" w:hAnsi="宋体" w:eastAsia="宋体" w:cs="宋体"/>
                <w:color w:val="auto"/>
              </w:rPr>
            </w:pPr>
            <w:r>
              <w:rPr>
                <w:rFonts w:hint="eastAsia" w:ascii="宋体" w:hAnsi="宋体" w:eastAsia="宋体" w:cs="宋体"/>
                <w:color w:val="auto"/>
              </w:rPr>
              <w:t>完成</w:t>
            </w:r>
          </w:p>
          <w:p w14:paraId="2C69201C">
            <w:pPr>
              <w:spacing w:line="400" w:lineRule="exact"/>
              <w:jc w:val="center"/>
              <w:rPr>
                <w:rFonts w:hint="eastAsia" w:ascii="宋体" w:hAnsi="宋体" w:eastAsia="宋体" w:cs="宋体"/>
                <w:color w:val="auto"/>
              </w:rPr>
            </w:pPr>
            <w:r>
              <w:rPr>
                <w:rFonts w:hint="eastAsia" w:ascii="宋体" w:hAnsi="宋体" w:eastAsia="宋体" w:cs="宋体"/>
                <w:color w:val="auto"/>
              </w:rPr>
              <w:t>项目</w:t>
            </w:r>
          </w:p>
          <w:p w14:paraId="1301D8B4">
            <w:pPr>
              <w:spacing w:line="400" w:lineRule="exact"/>
              <w:jc w:val="center"/>
              <w:rPr>
                <w:rFonts w:hint="eastAsia" w:ascii="宋体" w:hAnsi="宋体" w:eastAsia="宋体" w:cs="宋体"/>
                <w:color w:val="auto"/>
              </w:rPr>
            </w:pPr>
            <w:r>
              <w:rPr>
                <w:rFonts w:hint="eastAsia" w:ascii="宋体" w:hAnsi="宋体" w:eastAsia="宋体" w:cs="宋体"/>
                <w:color w:val="auto"/>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52D77012">
            <w:pPr>
              <w:spacing w:line="400" w:lineRule="exact"/>
              <w:rPr>
                <w:rFonts w:hint="eastAsia" w:ascii="宋体" w:hAnsi="宋体" w:eastAsia="宋体" w:cs="宋体"/>
                <w:color w:val="auto"/>
              </w:rPr>
            </w:pPr>
            <w:r>
              <w:rPr>
                <w:rFonts w:hint="eastAsia" w:ascii="宋体" w:hAnsi="宋体" w:eastAsia="宋体" w:cs="宋体"/>
                <w:color w:val="auto"/>
              </w:rPr>
              <w:t>备注</w:t>
            </w:r>
          </w:p>
        </w:tc>
      </w:tr>
      <w:tr w14:paraId="28B24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0416BCA">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71542F65">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4" w:space="0"/>
            </w:tcBorders>
            <w:vAlign w:val="center"/>
          </w:tcPr>
          <w:p w14:paraId="09E2C045">
            <w:pPr>
              <w:spacing w:line="400" w:lineRule="exact"/>
              <w:jc w:val="center"/>
              <w:rPr>
                <w:rFonts w:hint="eastAsia" w:ascii="宋体" w:hAnsi="宋体" w:eastAsia="宋体" w:cs="宋体"/>
                <w:color w:val="auto"/>
              </w:rPr>
            </w:pPr>
          </w:p>
        </w:tc>
        <w:tc>
          <w:tcPr>
            <w:tcW w:w="1583" w:type="dxa"/>
            <w:tcBorders>
              <w:top w:val="single" w:color="auto" w:sz="6" w:space="0"/>
              <w:left w:val="single" w:color="auto" w:sz="4" w:space="0"/>
              <w:bottom w:val="single" w:color="auto" w:sz="6" w:space="0"/>
              <w:right w:val="single" w:color="auto" w:sz="4" w:space="0"/>
            </w:tcBorders>
            <w:vAlign w:val="center"/>
          </w:tcPr>
          <w:p w14:paraId="2704809E">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5A4E562C">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16786891">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6" w:space="0"/>
            </w:tcBorders>
            <w:vAlign w:val="center"/>
          </w:tcPr>
          <w:p w14:paraId="1FC27DA9">
            <w:pPr>
              <w:spacing w:line="400" w:lineRule="exact"/>
              <w:jc w:val="center"/>
              <w:rPr>
                <w:rFonts w:hint="eastAsia" w:ascii="宋体" w:hAnsi="宋体" w:eastAsia="宋体" w:cs="宋体"/>
                <w:color w:val="auto"/>
              </w:rPr>
            </w:pPr>
          </w:p>
        </w:tc>
        <w:tc>
          <w:tcPr>
            <w:tcW w:w="828" w:type="dxa"/>
            <w:tcBorders>
              <w:top w:val="single" w:color="auto" w:sz="6" w:space="0"/>
              <w:left w:val="single" w:color="auto" w:sz="6" w:space="0"/>
              <w:bottom w:val="single" w:color="auto" w:sz="6" w:space="0"/>
              <w:right w:val="single" w:color="auto" w:sz="4" w:space="0"/>
            </w:tcBorders>
            <w:vAlign w:val="center"/>
          </w:tcPr>
          <w:p w14:paraId="1F2B1147">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3B2920AA">
            <w:pPr>
              <w:spacing w:line="400" w:lineRule="exact"/>
              <w:jc w:val="center"/>
              <w:rPr>
                <w:rFonts w:hint="eastAsia" w:ascii="宋体" w:hAnsi="宋体" w:eastAsia="宋体" w:cs="宋体"/>
                <w:color w:val="auto"/>
              </w:rPr>
            </w:pPr>
          </w:p>
        </w:tc>
      </w:tr>
      <w:tr w14:paraId="3A36E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F782F9E">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73667275">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6" w:space="0"/>
            </w:tcBorders>
            <w:vAlign w:val="center"/>
          </w:tcPr>
          <w:p w14:paraId="1D4DB092">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7E6A228A">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433C5460">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7A850B00">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6" w:space="0"/>
            </w:tcBorders>
            <w:vAlign w:val="center"/>
          </w:tcPr>
          <w:p w14:paraId="44DB67AE">
            <w:pPr>
              <w:spacing w:line="400" w:lineRule="exact"/>
              <w:jc w:val="center"/>
              <w:rPr>
                <w:rFonts w:hint="eastAsia" w:ascii="宋体" w:hAnsi="宋体" w:eastAsia="宋体" w:cs="宋体"/>
                <w:color w:val="auto"/>
              </w:rPr>
            </w:pPr>
          </w:p>
        </w:tc>
        <w:tc>
          <w:tcPr>
            <w:tcW w:w="828" w:type="dxa"/>
            <w:tcBorders>
              <w:top w:val="single" w:color="auto" w:sz="6" w:space="0"/>
              <w:left w:val="single" w:color="auto" w:sz="6" w:space="0"/>
              <w:bottom w:val="single" w:color="auto" w:sz="6" w:space="0"/>
              <w:right w:val="single" w:color="auto" w:sz="4" w:space="0"/>
            </w:tcBorders>
            <w:vAlign w:val="center"/>
          </w:tcPr>
          <w:p w14:paraId="0D0F7620">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3BC6B312">
            <w:pPr>
              <w:spacing w:line="400" w:lineRule="exact"/>
              <w:jc w:val="center"/>
              <w:rPr>
                <w:rFonts w:hint="eastAsia" w:ascii="宋体" w:hAnsi="宋体" w:eastAsia="宋体" w:cs="宋体"/>
                <w:color w:val="auto"/>
              </w:rPr>
            </w:pPr>
          </w:p>
        </w:tc>
      </w:tr>
      <w:tr w14:paraId="19DC0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5EE84D3">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620E48FA">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6" w:space="0"/>
            </w:tcBorders>
            <w:vAlign w:val="center"/>
          </w:tcPr>
          <w:p w14:paraId="487C7809">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639E4A95">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22EB4216">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0F688FA2">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6" w:space="0"/>
            </w:tcBorders>
            <w:vAlign w:val="center"/>
          </w:tcPr>
          <w:p w14:paraId="10B3D6E1">
            <w:pPr>
              <w:spacing w:line="400" w:lineRule="exact"/>
              <w:jc w:val="center"/>
              <w:rPr>
                <w:rFonts w:hint="eastAsia" w:ascii="宋体" w:hAnsi="宋体" w:eastAsia="宋体" w:cs="宋体"/>
                <w:color w:val="auto"/>
              </w:rPr>
            </w:pPr>
          </w:p>
        </w:tc>
        <w:tc>
          <w:tcPr>
            <w:tcW w:w="828" w:type="dxa"/>
            <w:tcBorders>
              <w:top w:val="single" w:color="auto" w:sz="6" w:space="0"/>
              <w:left w:val="single" w:color="auto" w:sz="6" w:space="0"/>
              <w:bottom w:val="single" w:color="auto" w:sz="6" w:space="0"/>
              <w:right w:val="single" w:color="auto" w:sz="4" w:space="0"/>
            </w:tcBorders>
            <w:vAlign w:val="center"/>
          </w:tcPr>
          <w:p w14:paraId="464A6B64">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26A2C9B6">
            <w:pPr>
              <w:spacing w:line="400" w:lineRule="exact"/>
              <w:jc w:val="center"/>
              <w:rPr>
                <w:rFonts w:hint="eastAsia" w:ascii="宋体" w:hAnsi="宋体" w:eastAsia="宋体" w:cs="宋体"/>
                <w:color w:val="auto"/>
              </w:rPr>
            </w:pPr>
          </w:p>
        </w:tc>
      </w:tr>
      <w:tr w14:paraId="66155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1A9359D4">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4" w:space="0"/>
            </w:tcBorders>
            <w:vAlign w:val="center"/>
          </w:tcPr>
          <w:p w14:paraId="47B4A2AA">
            <w:pPr>
              <w:spacing w:line="400" w:lineRule="exact"/>
              <w:jc w:val="center"/>
              <w:rPr>
                <w:rFonts w:hint="eastAsia" w:ascii="宋体" w:hAnsi="宋体" w:eastAsia="宋体" w:cs="宋体"/>
                <w:color w:val="auto"/>
              </w:rPr>
            </w:pPr>
          </w:p>
        </w:tc>
        <w:tc>
          <w:tcPr>
            <w:tcW w:w="1399" w:type="dxa"/>
            <w:tcBorders>
              <w:top w:val="single" w:color="auto" w:sz="6" w:space="0"/>
              <w:left w:val="single" w:color="auto" w:sz="4" w:space="0"/>
              <w:bottom w:val="single" w:color="auto" w:sz="6" w:space="0"/>
              <w:right w:val="single" w:color="auto" w:sz="6" w:space="0"/>
            </w:tcBorders>
            <w:vAlign w:val="center"/>
          </w:tcPr>
          <w:p w14:paraId="2D1459A8">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67850017">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110AD322">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720137E3">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6" w:space="0"/>
            </w:tcBorders>
            <w:vAlign w:val="center"/>
          </w:tcPr>
          <w:p w14:paraId="5D43E612">
            <w:pPr>
              <w:spacing w:line="400" w:lineRule="exact"/>
              <w:jc w:val="center"/>
              <w:rPr>
                <w:rFonts w:hint="eastAsia" w:ascii="宋体" w:hAnsi="宋体" w:eastAsia="宋体" w:cs="宋体"/>
                <w:color w:val="auto"/>
              </w:rPr>
            </w:pPr>
          </w:p>
        </w:tc>
        <w:tc>
          <w:tcPr>
            <w:tcW w:w="828" w:type="dxa"/>
            <w:tcBorders>
              <w:top w:val="single" w:color="auto" w:sz="6" w:space="0"/>
              <w:left w:val="single" w:color="auto" w:sz="6" w:space="0"/>
              <w:bottom w:val="single" w:color="auto" w:sz="6" w:space="0"/>
              <w:right w:val="single" w:color="auto" w:sz="4" w:space="0"/>
            </w:tcBorders>
            <w:vAlign w:val="center"/>
          </w:tcPr>
          <w:p w14:paraId="742A93D0">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75F07354">
            <w:pPr>
              <w:spacing w:line="400" w:lineRule="exact"/>
              <w:jc w:val="center"/>
              <w:rPr>
                <w:rFonts w:hint="eastAsia" w:ascii="宋体" w:hAnsi="宋体" w:eastAsia="宋体" w:cs="宋体"/>
                <w:color w:val="auto"/>
              </w:rPr>
            </w:pPr>
          </w:p>
        </w:tc>
      </w:tr>
      <w:tr w14:paraId="24ACF1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627E7315">
            <w:pPr>
              <w:spacing w:line="400" w:lineRule="exact"/>
              <w:rPr>
                <w:rFonts w:hint="eastAsia" w:ascii="宋体" w:hAnsi="宋体" w:eastAsia="宋体" w:cs="宋体"/>
                <w:color w:val="auto"/>
              </w:rPr>
            </w:pPr>
          </w:p>
        </w:tc>
        <w:tc>
          <w:tcPr>
            <w:tcW w:w="1526" w:type="dxa"/>
            <w:tcBorders>
              <w:top w:val="single" w:color="auto" w:sz="6" w:space="0"/>
              <w:left w:val="single" w:color="auto" w:sz="4" w:space="0"/>
              <w:bottom w:val="single" w:color="auto" w:sz="6" w:space="0"/>
              <w:right w:val="single" w:color="auto" w:sz="4" w:space="0"/>
            </w:tcBorders>
            <w:vAlign w:val="center"/>
          </w:tcPr>
          <w:p w14:paraId="1FAA6924">
            <w:pPr>
              <w:spacing w:line="400" w:lineRule="exact"/>
              <w:rPr>
                <w:rFonts w:hint="eastAsia" w:ascii="宋体" w:hAnsi="宋体" w:eastAsia="宋体" w:cs="宋体"/>
                <w:color w:val="auto"/>
              </w:rPr>
            </w:pPr>
          </w:p>
        </w:tc>
        <w:tc>
          <w:tcPr>
            <w:tcW w:w="1399" w:type="dxa"/>
            <w:tcBorders>
              <w:top w:val="single" w:color="auto" w:sz="6" w:space="0"/>
              <w:left w:val="single" w:color="auto" w:sz="4" w:space="0"/>
              <w:bottom w:val="single" w:color="auto" w:sz="6" w:space="0"/>
              <w:right w:val="single" w:color="auto" w:sz="4" w:space="0"/>
            </w:tcBorders>
            <w:vAlign w:val="center"/>
          </w:tcPr>
          <w:p w14:paraId="5B5A1D24">
            <w:pPr>
              <w:spacing w:line="400" w:lineRule="exact"/>
              <w:rPr>
                <w:rFonts w:hint="eastAsia" w:ascii="宋体" w:hAnsi="宋体" w:eastAsia="宋体" w:cs="宋体"/>
                <w:color w:val="auto"/>
              </w:rPr>
            </w:pPr>
          </w:p>
        </w:tc>
        <w:tc>
          <w:tcPr>
            <w:tcW w:w="1583" w:type="dxa"/>
            <w:tcBorders>
              <w:top w:val="single" w:color="auto" w:sz="6" w:space="0"/>
              <w:left w:val="single" w:color="auto" w:sz="4" w:space="0"/>
              <w:bottom w:val="single" w:color="auto" w:sz="6" w:space="0"/>
              <w:right w:val="single" w:color="auto" w:sz="4" w:space="0"/>
            </w:tcBorders>
            <w:vAlign w:val="center"/>
          </w:tcPr>
          <w:p w14:paraId="0F2E9981">
            <w:pPr>
              <w:spacing w:line="400" w:lineRule="exact"/>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5D3DEDF5">
            <w:pPr>
              <w:spacing w:line="400" w:lineRule="exact"/>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4" w:space="0"/>
            </w:tcBorders>
            <w:vAlign w:val="center"/>
          </w:tcPr>
          <w:p w14:paraId="2C5C3E96">
            <w:pPr>
              <w:spacing w:line="400" w:lineRule="exact"/>
              <w:rPr>
                <w:rFonts w:hint="eastAsia" w:ascii="宋体" w:hAnsi="宋体" w:eastAsia="宋体" w:cs="宋体"/>
                <w:color w:val="auto"/>
              </w:rPr>
            </w:pPr>
          </w:p>
        </w:tc>
        <w:tc>
          <w:tcPr>
            <w:tcW w:w="865" w:type="dxa"/>
            <w:tcBorders>
              <w:top w:val="single" w:color="auto" w:sz="6" w:space="0"/>
              <w:left w:val="single" w:color="auto" w:sz="4" w:space="0"/>
              <w:bottom w:val="single" w:color="auto" w:sz="6" w:space="0"/>
              <w:right w:val="single" w:color="auto" w:sz="4" w:space="0"/>
            </w:tcBorders>
            <w:vAlign w:val="center"/>
          </w:tcPr>
          <w:p w14:paraId="0FCFCE58">
            <w:pPr>
              <w:spacing w:line="400" w:lineRule="exact"/>
              <w:rPr>
                <w:rFonts w:hint="eastAsia" w:ascii="宋体" w:hAnsi="宋体" w:eastAsia="宋体" w:cs="宋体"/>
                <w:color w:val="auto"/>
              </w:rPr>
            </w:pPr>
          </w:p>
        </w:tc>
        <w:tc>
          <w:tcPr>
            <w:tcW w:w="828" w:type="dxa"/>
            <w:tcBorders>
              <w:top w:val="single" w:color="auto" w:sz="6" w:space="0"/>
              <w:left w:val="single" w:color="auto" w:sz="4" w:space="0"/>
              <w:bottom w:val="single" w:color="auto" w:sz="6" w:space="0"/>
              <w:right w:val="single" w:color="auto" w:sz="4" w:space="0"/>
            </w:tcBorders>
            <w:vAlign w:val="center"/>
          </w:tcPr>
          <w:p w14:paraId="47821E7C">
            <w:pPr>
              <w:spacing w:line="400" w:lineRule="exact"/>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059CDB33">
            <w:pPr>
              <w:spacing w:line="400" w:lineRule="exact"/>
              <w:rPr>
                <w:rFonts w:hint="eastAsia" w:ascii="宋体" w:hAnsi="宋体" w:eastAsia="宋体" w:cs="宋体"/>
                <w:color w:val="auto"/>
              </w:rPr>
            </w:pPr>
          </w:p>
        </w:tc>
      </w:tr>
      <w:tr w14:paraId="2EBB9F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B0DFC74">
            <w:pPr>
              <w:spacing w:line="400" w:lineRule="exact"/>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1B23E2E6">
            <w:pPr>
              <w:spacing w:line="400" w:lineRule="exact"/>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6" w:space="0"/>
            </w:tcBorders>
            <w:vAlign w:val="center"/>
          </w:tcPr>
          <w:p w14:paraId="003CE997">
            <w:pPr>
              <w:spacing w:line="400" w:lineRule="exact"/>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475ABC88">
            <w:pPr>
              <w:spacing w:line="400" w:lineRule="exact"/>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0138437F">
            <w:pPr>
              <w:spacing w:line="400" w:lineRule="exact"/>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36083512">
            <w:pPr>
              <w:spacing w:line="400" w:lineRule="exact"/>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4" w:space="0"/>
            </w:tcBorders>
            <w:vAlign w:val="center"/>
          </w:tcPr>
          <w:p w14:paraId="28A463C5">
            <w:pPr>
              <w:spacing w:line="400" w:lineRule="exact"/>
              <w:rPr>
                <w:rFonts w:hint="eastAsia" w:ascii="宋体" w:hAnsi="宋体" w:eastAsia="宋体" w:cs="宋体"/>
                <w:color w:val="auto"/>
              </w:rPr>
            </w:pPr>
          </w:p>
        </w:tc>
        <w:tc>
          <w:tcPr>
            <w:tcW w:w="828" w:type="dxa"/>
            <w:tcBorders>
              <w:top w:val="single" w:color="auto" w:sz="6" w:space="0"/>
              <w:left w:val="single" w:color="auto" w:sz="4" w:space="0"/>
              <w:bottom w:val="single" w:color="auto" w:sz="6" w:space="0"/>
              <w:right w:val="single" w:color="auto" w:sz="4" w:space="0"/>
            </w:tcBorders>
            <w:vAlign w:val="center"/>
          </w:tcPr>
          <w:p w14:paraId="2FCE71E0">
            <w:pPr>
              <w:spacing w:line="400" w:lineRule="exact"/>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706E97D2">
            <w:pPr>
              <w:spacing w:line="400" w:lineRule="exact"/>
              <w:rPr>
                <w:rFonts w:hint="eastAsia" w:ascii="宋体" w:hAnsi="宋体" w:eastAsia="宋体" w:cs="宋体"/>
                <w:color w:val="auto"/>
              </w:rPr>
            </w:pPr>
          </w:p>
        </w:tc>
      </w:tr>
      <w:tr w14:paraId="2E82C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D31BA7C">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1C25ADBC">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6" w:space="0"/>
            </w:tcBorders>
            <w:vAlign w:val="center"/>
          </w:tcPr>
          <w:p w14:paraId="16994A74">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32135EF2">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02E2ECFF">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2A488DE8">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4" w:space="0"/>
            </w:tcBorders>
            <w:vAlign w:val="center"/>
          </w:tcPr>
          <w:p w14:paraId="1228A6F9">
            <w:pPr>
              <w:spacing w:line="400" w:lineRule="exact"/>
              <w:jc w:val="center"/>
              <w:rPr>
                <w:rFonts w:hint="eastAsia" w:ascii="宋体" w:hAnsi="宋体" w:eastAsia="宋体" w:cs="宋体"/>
                <w:color w:val="auto"/>
              </w:rPr>
            </w:pPr>
          </w:p>
        </w:tc>
        <w:tc>
          <w:tcPr>
            <w:tcW w:w="828" w:type="dxa"/>
            <w:tcBorders>
              <w:top w:val="single" w:color="auto" w:sz="6" w:space="0"/>
              <w:left w:val="single" w:color="auto" w:sz="4" w:space="0"/>
              <w:bottom w:val="single" w:color="auto" w:sz="6" w:space="0"/>
              <w:right w:val="single" w:color="auto" w:sz="4" w:space="0"/>
            </w:tcBorders>
            <w:vAlign w:val="center"/>
          </w:tcPr>
          <w:p w14:paraId="135CC014">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6CBC44F8">
            <w:pPr>
              <w:spacing w:line="400" w:lineRule="exact"/>
              <w:jc w:val="center"/>
              <w:rPr>
                <w:rFonts w:hint="eastAsia" w:ascii="宋体" w:hAnsi="宋体" w:eastAsia="宋体" w:cs="宋体"/>
                <w:color w:val="auto"/>
              </w:rPr>
            </w:pPr>
          </w:p>
        </w:tc>
      </w:tr>
      <w:tr w14:paraId="1994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2A28F0A0">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6" w:space="0"/>
              <w:right w:val="single" w:color="auto" w:sz="6" w:space="0"/>
            </w:tcBorders>
            <w:vAlign w:val="center"/>
          </w:tcPr>
          <w:p w14:paraId="2E476584">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6" w:space="0"/>
              <w:right w:val="single" w:color="auto" w:sz="6" w:space="0"/>
            </w:tcBorders>
            <w:vAlign w:val="center"/>
          </w:tcPr>
          <w:p w14:paraId="1CA419A1">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6" w:space="0"/>
              <w:right w:val="single" w:color="auto" w:sz="4" w:space="0"/>
            </w:tcBorders>
            <w:vAlign w:val="center"/>
          </w:tcPr>
          <w:p w14:paraId="231AAD95">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6" w:space="0"/>
              <w:right w:val="single" w:color="auto" w:sz="4" w:space="0"/>
            </w:tcBorders>
            <w:vAlign w:val="center"/>
          </w:tcPr>
          <w:p w14:paraId="0ED51A2A">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6" w:space="0"/>
              <w:right w:val="single" w:color="auto" w:sz="6" w:space="0"/>
            </w:tcBorders>
            <w:vAlign w:val="center"/>
          </w:tcPr>
          <w:p w14:paraId="0FFDC5D6">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6" w:space="0"/>
              <w:right w:val="single" w:color="auto" w:sz="4" w:space="0"/>
            </w:tcBorders>
            <w:vAlign w:val="center"/>
          </w:tcPr>
          <w:p w14:paraId="24E14662">
            <w:pPr>
              <w:spacing w:line="400" w:lineRule="exact"/>
              <w:jc w:val="center"/>
              <w:rPr>
                <w:rFonts w:hint="eastAsia" w:ascii="宋体" w:hAnsi="宋体" w:eastAsia="宋体" w:cs="宋体"/>
                <w:color w:val="auto"/>
              </w:rPr>
            </w:pPr>
          </w:p>
        </w:tc>
        <w:tc>
          <w:tcPr>
            <w:tcW w:w="828" w:type="dxa"/>
            <w:tcBorders>
              <w:top w:val="single" w:color="auto" w:sz="6" w:space="0"/>
              <w:left w:val="single" w:color="auto" w:sz="4" w:space="0"/>
              <w:bottom w:val="single" w:color="auto" w:sz="6" w:space="0"/>
              <w:right w:val="single" w:color="auto" w:sz="4" w:space="0"/>
            </w:tcBorders>
            <w:vAlign w:val="center"/>
          </w:tcPr>
          <w:p w14:paraId="27B8F5B4">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6" w:space="0"/>
              <w:right w:val="single" w:color="auto" w:sz="4" w:space="0"/>
            </w:tcBorders>
            <w:vAlign w:val="center"/>
          </w:tcPr>
          <w:p w14:paraId="7EBECAD8">
            <w:pPr>
              <w:spacing w:line="400" w:lineRule="exact"/>
              <w:jc w:val="center"/>
              <w:rPr>
                <w:rFonts w:hint="eastAsia" w:ascii="宋体" w:hAnsi="宋体" w:eastAsia="宋体" w:cs="宋体"/>
                <w:color w:val="auto"/>
              </w:rPr>
            </w:pPr>
          </w:p>
        </w:tc>
      </w:tr>
      <w:tr w14:paraId="2FDD9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38D0C986">
            <w:pPr>
              <w:spacing w:line="400" w:lineRule="exact"/>
              <w:jc w:val="center"/>
              <w:rPr>
                <w:rFonts w:hint="eastAsia" w:ascii="宋体" w:hAnsi="宋体" w:eastAsia="宋体" w:cs="宋体"/>
                <w:color w:val="auto"/>
              </w:rPr>
            </w:pPr>
          </w:p>
        </w:tc>
        <w:tc>
          <w:tcPr>
            <w:tcW w:w="1526" w:type="dxa"/>
            <w:tcBorders>
              <w:top w:val="single" w:color="auto" w:sz="6" w:space="0"/>
              <w:left w:val="single" w:color="auto" w:sz="6" w:space="0"/>
              <w:bottom w:val="single" w:color="auto" w:sz="4" w:space="0"/>
              <w:right w:val="single" w:color="auto" w:sz="6" w:space="0"/>
            </w:tcBorders>
            <w:vAlign w:val="center"/>
          </w:tcPr>
          <w:p w14:paraId="2B6A92A5">
            <w:pPr>
              <w:spacing w:line="400" w:lineRule="exact"/>
              <w:jc w:val="center"/>
              <w:rPr>
                <w:rFonts w:hint="eastAsia" w:ascii="宋体" w:hAnsi="宋体" w:eastAsia="宋体" w:cs="宋体"/>
                <w:color w:val="auto"/>
              </w:rPr>
            </w:pPr>
          </w:p>
        </w:tc>
        <w:tc>
          <w:tcPr>
            <w:tcW w:w="1399" w:type="dxa"/>
            <w:tcBorders>
              <w:top w:val="single" w:color="auto" w:sz="6" w:space="0"/>
              <w:left w:val="single" w:color="auto" w:sz="6" w:space="0"/>
              <w:bottom w:val="single" w:color="auto" w:sz="4" w:space="0"/>
              <w:right w:val="single" w:color="auto" w:sz="6" w:space="0"/>
            </w:tcBorders>
            <w:vAlign w:val="center"/>
          </w:tcPr>
          <w:p w14:paraId="0E7B52A8">
            <w:pPr>
              <w:spacing w:line="400" w:lineRule="exact"/>
              <w:jc w:val="center"/>
              <w:rPr>
                <w:rFonts w:hint="eastAsia" w:ascii="宋体" w:hAnsi="宋体" w:eastAsia="宋体" w:cs="宋体"/>
                <w:color w:val="auto"/>
              </w:rPr>
            </w:pPr>
          </w:p>
        </w:tc>
        <w:tc>
          <w:tcPr>
            <w:tcW w:w="1583" w:type="dxa"/>
            <w:tcBorders>
              <w:top w:val="single" w:color="auto" w:sz="6" w:space="0"/>
              <w:left w:val="single" w:color="auto" w:sz="6" w:space="0"/>
              <w:bottom w:val="single" w:color="auto" w:sz="4" w:space="0"/>
              <w:right w:val="single" w:color="auto" w:sz="4" w:space="0"/>
            </w:tcBorders>
            <w:vAlign w:val="center"/>
          </w:tcPr>
          <w:p w14:paraId="6A2DAB57">
            <w:pPr>
              <w:spacing w:line="400" w:lineRule="exact"/>
              <w:jc w:val="center"/>
              <w:rPr>
                <w:rFonts w:hint="eastAsia" w:ascii="宋体" w:hAnsi="宋体" w:eastAsia="宋体" w:cs="宋体"/>
                <w:color w:val="auto"/>
              </w:rPr>
            </w:pPr>
          </w:p>
        </w:tc>
        <w:tc>
          <w:tcPr>
            <w:tcW w:w="1160" w:type="dxa"/>
            <w:tcBorders>
              <w:top w:val="single" w:color="auto" w:sz="6" w:space="0"/>
              <w:left w:val="single" w:color="auto" w:sz="4" w:space="0"/>
              <w:bottom w:val="single" w:color="auto" w:sz="4" w:space="0"/>
              <w:right w:val="single" w:color="auto" w:sz="4" w:space="0"/>
            </w:tcBorders>
            <w:vAlign w:val="center"/>
          </w:tcPr>
          <w:p w14:paraId="059339C3">
            <w:pPr>
              <w:spacing w:line="400" w:lineRule="exact"/>
              <w:jc w:val="center"/>
              <w:rPr>
                <w:rFonts w:hint="eastAsia" w:ascii="宋体" w:hAnsi="宋体" w:eastAsia="宋体" w:cs="宋体"/>
                <w:color w:val="auto"/>
              </w:rPr>
            </w:pPr>
          </w:p>
        </w:tc>
        <w:tc>
          <w:tcPr>
            <w:tcW w:w="994" w:type="dxa"/>
            <w:tcBorders>
              <w:top w:val="single" w:color="auto" w:sz="6" w:space="0"/>
              <w:left w:val="single" w:color="auto" w:sz="4" w:space="0"/>
              <w:bottom w:val="single" w:color="auto" w:sz="4" w:space="0"/>
              <w:right w:val="single" w:color="auto" w:sz="6" w:space="0"/>
            </w:tcBorders>
            <w:vAlign w:val="center"/>
          </w:tcPr>
          <w:p w14:paraId="0DA9F14B">
            <w:pPr>
              <w:spacing w:line="400" w:lineRule="exact"/>
              <w:jc w:val="center"/>
              <w:rPr>
                <w:rFonts w:hint="eastAsia" w:ascii="宋体" w:hAnsi="宋体" w:eastAsia="宋体" w:cs="宋体"/>
                <w:color w:val="auto"/>
              </w:rPr>
            </w:pPr>
          </w:p>
        </w:tc>
        <w:tc>
          <w:tcPr>
            <w:tcW w:w="865" w:type="dxa"/>
            <w:tcBorders>
              <w:top w:val="single" w:color="auto" w:sz="6" w:space="0"/>
              <w:left w:val="single" w:color="auto" w:sz="6" w:space="0"/>
              <w:bottom w:val="single" w:color="auto" w:sz="4" w:space="0"/>
              <w:right w:val="single" w:color="auto" w:sz="4" w:space="0"/>
            </w:tcBorders>
            <w:vAlign w:val="center"/>
          </w:tcPr>
          <w:p w14:paraId="5C60483E">
            <w:pPr>
              <w:spacing w:line="400" w:lineRule="exact"/>
              <w:jc w:val="center"/>
              <w:rPr>
                <w:rFonts w:hint="eastAsia" w:ascii="宋体" w:hAnsi="宋体" w:eastAsia="宋体" w:cs="宋体"/>
                <w:color w:val="auto"/>
              </w:rPr>
            </w:pPr>
          </w:p>
        </w:tc>
        <w:tc>
          <w:tcPr>
            <w:tcW w:w="828" w:type="dxa"/>
            <w:tcBorders>
              <w:top w:val="single" w:color="auto" w:sz="6" w:space="0"/>
              <w:left w:val="single" w:color="auto" w:sz="4" w:space="0"/>
              <w:bottom w:val="single" w:color="auto" w:sz="4" w:space="0"/>
              <w:right w:val="single" w:color="auto" w:sz="4" w:space="0"/>
            </w:tcBorders>
            <w:vAlign w:val="center"/>
          </w:tcPr>
          <w:p w14:paraId="3DECD31B">
            <w:pPr>
              <w:spacing w:line="400" w:lineRule="exact"/>
              <w:jc w:val="center"/>
              <w:rPr>
                <w:rFonts w:hint="eastAsia" w:ascii="宋体" w:hAnsi="宋体" w:eastAsia="宋体" w:cs="宋体"/>
                <w:color w:val="auto"/>
              </w:rPr>
            </w:pPr>
          </w:p>
        </w:tc>
        <w:tc>
          <w:tcPr>
            <w:tcW w:w="600" w:type="dxa"/>
            <w:tcBorders>
              <w:top w:val="single" w:color="auto" w:sz="6" w:space="0"/>
              <w:left w:val="single" w:color="auto" w:sz="4" w:space="0"/>
              <w:bottom w:val="single" w:color="auto" w:sz="4" w:space="0"/>
              <w:right w:val="single" w:color="auto" w:sz="4" w:space="0"/>
            </w:tcBorders>
            <w:vAlign w:val="center"/>
          </w:tcPr>
          <w:p w14:paraId="62C45613">
            <w:pPr>
              <w:spacing w:line="400" w:lineRule="exact"/>
              <w:jc w:val="center"/>
              <w:rPr>
                <w:rFonts w:hint="eastAsia" w:ascii="宋体" w:hAnsi="宋体" w:eastAsia="宋体" w:cs="宋体"/>
                <w:color w:val="auto"/>
              </w:rPr>
            </w:pPr>
          </w:p>
        </w:tc>
      </w:tr>
    </w:tbl>
    <w:p w14:paraId="045F08F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此表可延长</w:t>
      </w:r>
    </w:p>
    <w:p w14:paraId="2928EAF7">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注：投标人以上业绩需提供有关书面证明材料。</w:t>
      </w:r>
    </w:p>
    <w:p w14:paraId="10B755DE">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rPr>
      </w:pPr>
    </w:p>
    <w:p w14:paraId="71D0A866">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rPr>
      </w:pPr>
    </w:p>
    <w:p w14:paraId="57A7ACCC">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rPr>
      </w:pPr>
    </w:p>
    <w:p w14:paraId="762AA9A5">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4E88DD06">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5EDC7280">
      <w:pPr>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2BE2E066">
      <w:pPr>
        <w:rPr>
          <w:rFonts w:hint="eastAsia" w:ascii="宋体" w:hAnsi="宋体" w:cs="宋体"/>
          <w:b/>
          <w:bCs/>
          <w:color w:val="auto"/>
          <w:sz w:val="28"/>
          <w:szCs w:val="28"/>
        </w:rPr>
      </w:pPr>
      <w:r>
        <w:rPr>
          <w:rFonts w:hint="eastAsia" w:ascii="宋体" w:hAnsi="宋体" w:cs="宋体"/>
          <w:b/>
          <w:bCs/>
          <w:color w:val="auto"/>
          <w:sz w:val="28"/>
          <w:szCs w:val="28"/>
        </w:rPr>
        <w:br w:type="page"/>
      </w:r>
    </w:p>
    <w:p w14:paraId="7639EF11">
      <w:pPr>
        <w:pStyle w:val="18"/>
        <w:rPr>
          <w:rFonts w:hint="eastAsia" w:ascii="宋体" w:hAnsi="宋体" w:eastAsia="宋体" w:cs="宋体"/>
          <w:b/>
          <w:bCs/>
          <w:color w:val="auto"/>
          <w:sz w:val="28"/>
          <w:szCs w:val="28"/>
          <w:lang w:eastAsia="zh-CN"/>
        </w:rPr>
      </w:pPr>
      <w:r>
        <w:rPr>
          <w:rFonts w:hint="eastAsia" w:ascii="宋体" w:hAnsi="宋体" w:cs="宋体"/>
          <w:b/>
          <w:bCs/>
          <w:color w:val="auto"/>
          <w:sz w:val="28"/>
          <w:szCs w:val="28"/>
        </w:rPr>
        <w:t>附件19：</w:t>
      </w:r>
      <w:r>
        <w:rPr>
          <w:rFonts w:hint="eastAsia" w:ascii="宋体" w:hAnsi="宋体" w:cs="宋体"/>
          <w:b/>
          <w:bCs/>
          <w:color w:val="auto"/>
          <w:sz w:val="28"/>
          <w:szCs w:val="28"/>
          <w:lang w:eastAsia="zh-CN"/>
        </w:rPr>
        <w:t>本项目管理、技术、服务人员情况表</w:t>
      </w:r>
    </w:p>
    <w:p w14:paraId="20DA2D33">
      <w:pPr>
        <w:keepNext/>
        <w:keepLines/>
        <w:spacing w:before="260" w:after="260" w:line="412"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本项目管理、技术、服务人员情况表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31E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790032E7">
            <w:pPr>
              <w:spacing w:line="400" w:lineRule="exact"/>
              <w:jc w:val="center"/>
              <w:rPr>
                <w:rFonts w:hint="eastAsia" w:ascii="宋体" w:hAnsi="宋体" w:eastAsia="宋体" w:cs="宋体"/>
                <w:color w:val="auto"/>
              </w:rPr>
            </w:pPr>
            <w:r>
              <w:rPr>
                <w:rFonts w:hint="eastAsia" w:ascii="宋体" w:hAnsi="宋体" w:eastAsia="宋体" w:cs="宋体"/>
                <w:color w:val="auto"/>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7A1D7F5">
            <w:pPr>
              <w:spacing w:line="400" w:lineRule="exact"/>
              <w:jc w:val="center"/>
              <w:rPr>
                <w:rFonts w:hint="eastAsia" w:ascii="宋体" w:hAnsi="宋体" w:eastAsia="宋体" w:cs="宋体"/>
                <w:color w:val="auto"/>
              </w:rPr>
            </w:pPr>
            <w:r>
              <w:rPr>
                <w:rFonts w:hint="eastAsia" w:ascii="宋体" w:hAnsi="宋体" w:eastAsia="宋体" w:cs="宋体"/>
                <w:color w:val="auto"/>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56D4E397">
            <w:pPr>
              <w:spacing w:line="400" w:lineRule="exact"/>
              <w:jc w:val="center"/>
              <w:rPr>
                <w:rFonts w:hint="eastAsia" w:ascii="宋体" w:hAnsi="宋体" w:eastAsia="宋体" w:cs="宋体"/>
                <w:color w:val="auto"/>
              </w:rPr>
            </w:pPr>
            <w:r>
              <w:rPr>
                <w:rFonts w:hint="eastAsia" w:ascii="宋体" w:hAnsi="宋体" w:eastAsia="宋体" w:cs="宋体"/>
                <w:color w:val="auto"/>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6854FF31">
            <w:pPr>
              <w:spacing w:line="400" w:lineRule="exact"/>
              <w:jc w:val="center"/>
              <w:rPr>
                <w:rFonts w:hint="eastAsia" w:ascii="宋体" w:hAnsi="宋体" w:eastAsia="宋体" w:cs="宋体"/>
                <w:color w:val="auto"/>
              </w:rPr>
            </w:pPr>
            <w:r>
              <w:rPr>
                <w:rFonts w:hint="eastAsia" w:ascii="宋体" w:hAnsi="宋体" w:eastAsia="宋体" w:cs="宋体"/>
                <w:color w:val="auto"/>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55634BB1">
            <w:pPr>
              <w:spacing w:line="400" w:lineRule="exact"/>
              <w:jc w:val="center"/>
              <w:rPr>
                <w:rFonts w:hint="eastAsia" w:ascii="宋体" w:hAnsi="宋体" w:eastAsia="宋体" w:cs="宋体"/>
                <w:color w:val="auto"/>
              </w:rPr>
            </w:pPr>
            <w:r>
              <w:rPr>
                <w:rFonts w:hint="eastAsia" w:ascii="宋体" w:hAnsi="宋体" w:eastAsia="宋体" w:cs="宋体"/>
                <w:color w:val="auto"/>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7F6195FE">
            <w:pPr>
              <w:spacing w:line="400" w:lineRule="exact"/>
              <w:jc w:val="center"/>
              <w:rPr>
                <w:rFonts w:hint="eastAsia" w:ascii="宋体" w:hAnsi="宋体" w:eastAsia="宋体" w:cs="宋体"/>
                <w:color w:val="auto"/>
              </w:rPr>
            </w:pPr>
            <w:r>
              <w:rPr>
                <w:rFonts w:hint="eastAsia" w:ascii="宋体" w:hAnsi="宋体" w:eastAsia="宋体" w:cs="宋体"/>
                <w:color w:val="auto"/>
              </w:rPr>
              <w:t>资格证明（附复印件）</w:t>
            </w:r>
          </w:p>
        </w:tc>
      </w:tr>
      <w:tr w14:paraId="3D6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5093541">
            <w:pPr>
              <w:widowControl/>
              <w:jc w:val="left"/>
              <w:rPr>
                <w:rFonts w:hint="eastAsia" w:ascii="宋体" w:hAnsi="宋体" w:eastAsia="宋体" w:cs="宋体"/>
                <w:color w:val="auto"/>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06A4853">
            <w:pPr>
              <w:widowControl/>
              <w:jc w:val="left"/>
              <w:rPr>
                <w:rFonts w:hint="eastAsia" w:ascii="宋体" w:hAnsi="宋体" w:eastAsia="宋体" w:cs="宋体"/>
                <w:color w:val="auto"/>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50E4200">
            <w:pPr>
              <w:widowControl/>
              <w:jc w:val="left"/>
              <w:rPr>
                <w:rFonts w:hint="eastAsia" w:ascii="宋体" w:hAnsi="宋体" w:eastAsia="宋体" w:cs="宋体"/>
                <w:color w:val="auto"/>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626401E9">
            <w:pPr>
              <w:widowControl/>
              <w:jc w:val="left"/>
              <w:rPr>
                <w:rFonts w:hint="eastAsia" w:ascii="宋体" w:hAnsi="宋体" w:eastAsia="宋体" w:cs="宋体"/>
                <w:color w:val="auto"/>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D39685F">
            <w:pPr>
              <w:widowControl/>
              <w:jc w:val="left"/>
              <w:rPr>
                <w:rFonts w:hint="eastAsia" w:ascii="宋体" w:hAnsi="宋体" w:eastAsia="宋体" w:cs="宋体"/>
                <w:color w:val="auto"/>
              </w:rPr>
            </w:pPr>
          </w:p>
        </w:tc>
        <w:tc>
          <w:tcPr>
            <w:tcW w:w="1179" w:type="dxa"/>
            <w:tcBorders>
              <w:top w:val="single" w:color="auto" w:sz="4" w:space="0"/>
              <w:left w:val="single" w:color="auto" w:sz="4" w:space="0"/>
              <w:bottom w:val="single" w:color="auto" w:sz="4" w:space="0"/>
              <w:right w:val="single" w:color="auto" w:sz="4" w:space="0"/>
            </w:tcBorders>
            <w:vAlign w:val="center"/>
          </w:tcPr>
          <w:p w14:paraId="23093D36">
            <w:pPr>
              <w:spacing w:line="400" w:lineRule="exact"/>
              <w:jc w:val="center"/>
              <w:rPr>
                <w:rFonts w:hint="eastAsia" w:ascii="宋体" w:hAnsi="宋体" w:eastAsia="宋体" w:cs="宋体"/>
                <w:color w:val="auto"/>
              </w:rPr>
            </w:pPr>
            <w:r>
              <w:rPr>
                <w:rFonts w:hint="eastAsia" w:ascii="宋体" w:hAnsi="宋体" w:eastAsia="宋体" w:cs="宋体"/>
                <w:color w:val="auto"/>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5E15B8D8">
            <w:pPr>
              <w:spacing w:line="400" w:lineRule="exact"/>
              <w:jc w:val="center"/>
              <w:rPr>
                <w:rFonts w:hint="eastAsia" w:ascii="宋体" w:hAnsi="宋体" w:eastAsia="宋体" w:cs="宋体"/>
                <w:color w:val="auto"/>
              </w:rPr>
            </w:pPr>
            <w:r>
              <w:rPr>
                <w:rFonts w:hint="eastAsia" w:ascii="宋体" w:hAnsi="宋体" w:eastAsia="宋体" w:cs="宋体"/>
                <w:color w:val="auto"/>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6A1A9FB6">
            <w:pPr>
              <w:spacing w:line="400" w:lineRule="exact"/>
              <w:jc w:val="center"/>
              <w:rPr>
                <w:rFonts w:hint="eastAsia" w:ascii="宋体" w:hAnsi="宋体" w:eastAsia="宋体" w:cs="宋体"/>
                <w:color w:val="auto"/>
              </w:rPr>
            </w:pPr>
            <w:r>
              <w:rPr>
                <w:rFonts w:hint="eastAsia" w:ascii="宋体" w:hAnsi="宋体" w:eastAsia="宋体" w:cs="宋体"/>
                <w:color w:val="auto"/>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7782A420">
            <w:pPr>
              <w:spacing w:line="400" w:lineRule="exact"/>
              <w:jc w:val="center"/>
              <w:rPr>
                <w:rFonts w:hint="eastAsia" w:ascii="宋体" w:hAnsi="宋体" w:eastAsia="宋体" w:cs="宋体"/>
                <w:color w:val="auto"/>
              </w:rPr>
            </w:pPr>
            <w:r>
              <w:rPr>
                <w:rFonts w:hint="eastAsia" w:ascii="宋体" w:hAnsi="宋体" w:eastAsia="宋体" w:cs="宋体"/>
                <w:color w:val="auto"/>
              </w:rPr>
              <w:t>专业</w:t>
            </w:r>
          </w:p>
        </w:tc>
      </w:tr>
      <w:tr w14:paraId="707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6F657CD3">
            <w:pPr>
              <w:spacing w:line="400" w:lineRule="exact"/>
              <w:jc w:val="center"/>
              <w:rPr>
                <w:rFonts w:hint="eastAsia" w:ascii="宋体" w:hAnsi="宋体" w:eastAsia="宋体" w:cs="宋体"/>
                <w:color w:val="auto"/>
              </w:rPr>
            </w:pPr>
          </w:p>
          <w:p w14:paraId="5FEC0EB3">
            <w:pPr>
              <w:spacing w:line="400" w:lineRule="exact"/>
              <w:jc w:val="center"/>
              <w:rPr>
                <w:rFonts w:hint="eastAsia" w:ascii="宋体" w:hAnsi="宋体" w:eastAsia="宋体" w:cs="宋体"/>
                <w:color w:val="auto"/>
              </w:rPr>
            </w:pPr>
            <w:r>
              <w:rPr>
                <w:rFonts w:hint="eastAsia" w:ascii="宋体" w:hAnsi="宋体" w:eastAsia="宋体" w:cs="宋体"/>
                <w:color w:val="auto"/>
              </w:rPr>
              <w:t>管理</w:t>
            </w:r>
          </w:p>
          <w:p w14:paraId="1DC65C32">
            <w:pPr>
              <w:spacing w:line="400" w:lineRule="exact"/>
              <w:jc w:val="center"/>
              <w:rPr>
                <w:rFonts w:hint="eastAsia" w:ascii="宋体" w:hAnsi="宋体" w:eastAsia="宋体" w:cs="宋体"/>
                <w:color w:val="auto"/>
                <w:sz w:val="28"/>
              </w:rPr>
            </w:pPr>
            <w:r>
              <w:rPr>
                <w:rFonts w:hint="eastAsia" w:ascii="宋体" w:hAnsi="宋体" w:eastAsia="宋体" w:cs="宋体"/>
                <w:color w:val="auto"/>
              </w:rPr>
              <w:t>人员</w:t>
            </w:r>
          </w:p>
        </w:tc>
        <w:tc>
          <w:tcPr>
            <w:tcW w:w="1037" w:type="dxa"/>
            <w:tcBorders>
              <w:top w:val="single" w:color="auto" w:sz="4" w:space="0"/>
              <w:left w:val="single" w:color="auto" w:sz="4" w:space="0"/>
              <w:bottom w:val="single" w:color="auto" w:sz="4" w:space="0"/>
              <w:right w:val="single" w:color="auto" w:sz="4" w:space="0"/>
            </w:tcBorders>
          </w:tcPr>
          <w:p w14:paraId="51C8D49B">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00716253">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46F72F3B">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7520615B">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79DE4004">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63BBE125">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53400E85">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5F9DB4CF">
            <w:pPr>
              <w:spacing w:line="400" w:lineRule="exact"/>
              <w:jc w:val="center"/>
              <w:rPr>
                <w:rFonts w:hint="eastAsia" w:ascii="宋体" w:hAnsi="宋体" w:eastAsia="宋体" w:cs="宋体"/>
                <w:color w:val="auto"/>
                <w:sz w:val="28"/>
              </w:rPr>
            </w:pPr>
          </w:p>
        </w:tc>
      </w:tr>
      <w:tr w14:paraId="419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4818BA8">
            <w:pPr>
              <w:widowControl/>
              <w:jc w:val="left"/>
              <w:rPr>
                <w:rFonts w:hint="eastAsia" w:ascii="宋体" w:hAnsi="宋体" w:eastAsia="宋体" w:cs="宋体"/>
                <w:color w:val="auto"/>
                <w:sz w:val="28"/>
              </w:rPr>
            </w:pPr>
          </w:p>
        </w:tc>
        <w:tc>
          <w:tcPr>
            <w:tcW w:w="1037" w:type="dxa"/>
            <w:tcBorders>
              <w:top w:val="single" w:color="auto" w:sz="4" w:space="0"/>
              <w:left w:val="single" w:color="auto" w:sz="4" w:space="0"/>
              <w:bottom w:val="single" w:color="auto" w:sz="4" w:space="0"/>
              <w:right w:val="single" w:color="auto" w:sz="4" w:space="0"/>
            </w:tcBorders>
          </w:tcPr>
          <w:p w14:paraId="72567A06">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3224F918">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553965AF">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34A08B6D">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7C23E81A">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2582C7BD">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6F0CB7A7">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3C6B7484">
            <w:pPr>
              <w:spacing w:line="400" w:lineRule="exact"/>
              <w:jc w:val="center"/>
              <w:rPr>
                <w:rFonts w:hint="eastAsia" w:ascii="宋体" w:hAnsi="宋体" w:eastAsia="宋体" w:cs="宋体"/>
                <w:color w:val="auto"/>
                <w:sz w:val="28"/>
              </w:rPr>
            </w:pPr>
          </w:p>
        </w:tc>
      </w:tr>
      <w:tr w14:paraId="480C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DA5D53">
            <w:pPr>
              <w:widowControl/>
              <w:jc w:val="left"/>
              <w:rPr>
                <w:rFonts w:hint="eastAsia" w:ascii="宋体" w:hAnsi="宋体" w:eastAsia="宋体" w:cs="宋体"/>
                <w:color w:val="auto"/>
                <w:sz w:val="28"/>
              </w:rPr>
            </w:pPr>
          </w:p>
        </w:tc>
        <w:tc>
          <w:tcPr>
            <w:tcW w:w="1037" w:type="dxa"/>
            <w:tcBorders>
              <w:top w:val="single" w:color="auto" w:sz="4" w:space="0"/>
              <w:left w:val="single" w:color="auto" w:sz="4" w:space="0"/>
              <w:bottom w:val="single" w:color="auto" w:sz="4" w:space="0"/>
              <w:right w:val="single" w:color="auto" w:sz="4" w:space="0"/>
            </w:tcBorders>
          </w:tcPr>
          <w:p w14:paraId="0325F843">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07414944">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430F4E6B">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3E4F9AF8">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373A3FA4">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213177FD">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566641CD">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63B146E2">
            <w:pPr>
              <w:spacing w:line="400" w:lineRule="exact"/>
              <w:jc w:val="center"/>
              <w:rPr>
                <w:rFonts w:hint="eastAsia" w:ascii="宋体" w:hAnsi="宋体" w:eastAsia="宋体" w:cs="宋体"/>
                <w:color w:val="auto"/>
                <w:sz w:val="28"/>
              </w:rPr>
            </w:pPr>
          </w:p>
        </w:tc>
      </w:tr>
      <w:tr w14:paraId="2A6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11065115">
            <w:pPr>
              <w:spacing w:line="400" w:lineRule="exact"/>
              <w:jc w:val="center"/>
              <w:rPr>
                <w:rFonts w:hint="eastAsia" w:ascii="宋体" w:hAnsi="宋体" w:eastAsia="宋体" w:cs="宋体"/>
                <w:color w:val="auto"/>
              </w:rPr>
            </w:pPr>
          </w:p>
          <w:p w14:paraId="59CF957D">
            <w:pPr>
              <w:spacing w:line="400" w:lineRule="exact"/>
              <w:jc w:val="center"/>
              <w:rPr>
                <w:rFonts w:hint="eastAsia" w:ascii="宋体" w:hAnsi="宋体" w:eastAsia="宋体" w:cs="宋体"/>
                <w:color w:val="auto"/>
              </w:rPr>
            </w:pPr>
            <w:r>
              <w:rPr>
                <w:rFonts w:hint="eastAsia" w:ascii="宋体" w:hAnsi="宋体" w:eastAsia="宋体" w:cs="宋体"/>
                <w:color w:val="auto"/>
              </w:rPr>
              <w:t>技术</w:t>
            </w:r>
          </w:p>
          <w:p w14:paraId="515117D0">
            <w:pPr>
              <w:spacing w:line="400" w:lineRule="exact"/>
              <w:jc w:val="center"/>
              <w:rPr>
                <w:rFonts w:hint="eastAsia" w:ascii="宋体" w:hAnsi="宋体" w:eastAsia="宋体" w:cs="宋体"/>
                <w:color w:val="auto"/>
              </w:rPr>
            </w:pPr>
            <w:r>
              <w:rPr>
                <w:rFonts w:hint="eastAsia" w:ascii="宋体" w:hAnsi="宋体" w:eastAsia="宋体" w:cs="宋体"/>
                <w:color w:val="auto"/>
              </w:rPr>
              <w:t>人员</w:t>
            </w:r>
          </w:p>
        </w:tc>
        <w:tc>
          <w:tcPr>
            <w:tcW w:w="1037" w:type="dxa"/>
            <w:tcBorders>
              <w:top w:val="single" w:color="auto" w:sz="4" w:space="0"/>
              <w:left w:val="single" w:color="auto" w:sz="4" w:space="0"/>
              <w:bottom w:val="single" w:color="auto" w:sz="4" w:space="0"/>
              <w:right w:val="single" w:color="auto" w:sz="4" w:space="0"/>
            </w:tcBorders>
          </w:tcPr>
          <w:p w14:paraId="46BB39E0">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5BE6FAA3">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2B2AF8DA">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48124132">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240B8E5E">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5DA99550">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080E3822">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54D3CB82">
            <w:pPr>
              <w:spacing w:line="400" w:lineRule="exact"/>
              <w:jc w:val="center"/>
              <w:rPr>
                <w:rFonts w:hint="eastAsia" w:ascii="宋体" w:hAnsi="宋体" w:eastAsia="宋体" w:cs="宋体"/>
                <w:color w:val="auto"/>
                <w:sz w:val="28"/>
              </w:rPr>
            </w:pPr>
          </w:p>
        </w:tc>
      </w:tr>
      <w:tr w14:paraId="78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D0D55B9">
            <w:pPr>
              <w:widowControl/>
              <w:jc w:val="left"/>
              <w:rPr>
                <w:rFonts w:hint="eastAsia" w:ascii="宋体" w:hAnsi="宋体" w:eastAsia="宋体" w:cs="宋体"/>
                <w:color w:val="auto"/>
              </w:rPr>
            </w:pPr>
          </w:p>
        </w:tc>
        <w:tc>
          <w:tcPr>
            <w:tcW w:w="1037" w:type="dxa"/>
            <w:tcBorders>
              <w:top w:val="single" w:color="auto" w:sz="4" w:space="0"/>
              <w:left w:val="single" w:color="auto" w:sz="4" w:space="0"/>
              <w:bottom w:val="single" w:color="auto" w:sz="4" w:space="0"/>
              <w:right w:val="single" w:color="auto" w:sz="4" w:space="0"/>
            </w:tcBorders>
          </w:tcPr>
          <w:p w14:paraId="55CBB412">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1A73D8F7">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57515C28">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2C5A91D0">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1308EF7F">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6E9CD5F2">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2BB23B88">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598B8F61">
            <w:pPr>
              <w:spacing w:line="400" w:lineRule="exact"/>
              <w:jc w:val="center"/>
              <w:rPr>
                <w:rFonts w:hint="eastAsia" w:ascii="宋体" w:hAnsi="宋体" w:eastAsia="宋体" w:cs="宋体"/>
                <w:color w:val="auto"/>
                <w:sz w:val="28"/>
              </w:rPr>
            </w:pPr>
          </w:p>
        </w:tc>
      </w:tr>
      <w:tr w14:paraId="363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8F5DA2E">
            <w:pPr>
              <w:widowControl/>
              <w:jc w:val="left"/>
              <w:rPr>
                <w:rFonts w:hint="eastAsia" w:ascii="宋体" w:hAnsi="宋体" w:eastAsia="宋体" w:cs="宋体"/>
                <w:color w:val="auto"/>
              </w:rPr>
            </w:pPr>
          </w:p>
        </w:tc>
        <w:tc>
          <w:tcPr>
            <w:tcW w:w="1037" w:type="dxa"/>
            <w:tcBorders>
              <w:top w:val="single" w:color="auto" w:sz="4" w:space="0"/>
              <w:left w:val="single" w:color="auto" w:sz="4" w:space="0"/>
              <w:bottom w:val="single" w:color="auto" w:sz="4" w:space="0"/>
              <w:right w:val="single" w:color="auto" w:sz="4" w:space="0"/>
            </w:tcBorders>
          </w:tcPr>
          <w:p w14:paraId="5A97993B">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67EC1955">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7B72262C">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527114FF">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36B36E9A">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203B3933">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4683555E">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6FDB8C1D">
            <w:pPr>
              <w:spacing w:line="400" w:lineRule="exact"/>
              <w:jc w:val="center"/>
              <w:rPr>
                <w:rFonts w:hint="eastAsia" w:ascii="宋体" w:hAnsi="宋体" w:eastAsia="宋体" w:cs="宋体"/>
                <w:color w:val="auto"/>
                <w:sz w:val="28"/>
              </w:rPr>
            </w:pPr>
          </w:p>
        </w:tc>
      </w:tr>
      <w:tr w14:paraId="50B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5EA27AC3">
            <w:pPr>
              <w:spacing w:line="400" w:lineRule="exact"/>
              <w:jc w:val="center"/>
              <w:rPr>
                <w:rFonts w:hint="eastAsia" w:ascii="宋体" w:hAnsi="宋体" w:eastAsia="宋体" w:cs="宋体"/>
                <w:color w:val="auto"/>
              </w:rPr>
            </w:pPr>
            <w:r>
              <w:rPr>
                <w:rFonts w:hint="eastAsia" w:ascii="宋体" w:hAnsi="宋体" w:eastAsia="宋体" w:cs="宋体"/>
                <w:color w:val="auto"/>
              </w:rPr>
              <w:t xml:space="preserve"> </w:t>
            </w:r>
          </w:p>
          <w:p w14:paraId="78DD27D8">
            <w:pPr>
              <w:spacing w:line="400" w:lineRule="exact"/>
              <w:jc w:val="center"/>
              <w:rPr>
                <w:rFonts w:hint="eastAsia" w:ascii="宋体" w:hAnsi="宋体" w:eastAsia="宋体" w:cs="宋体"/>
                <w:color w:val="auto"/>
              </w:rPr>
            </w:pPr>
            <w:r>
              <w:rPr>
                <w:rFonts w:hint="eastAsia" w:ascii="宋体" w:hAnsi="宋体" w:eastAsia="宋体" w:cs="宋体"/>
                <w:color w:val="auto"/>
              </w:rPr>
              <w:t>服务</w:t>
            </w:r>
          </w:p>
          <w:p w14:paraId="7AB844FD">
            <w:pPr>
              <w:spacing w:line="400" w:lineRule="exact"/>
              <w:jc w:val="center"/>
              <w:rPr>
                <w:rFonts w:hint="eastAsia" w:ascii="宋体" w:hAnsi="宋体" w:eastAsia="宋体" w:cs="宋体"/>
                <w:color w:val="auto"/>
              </w:rPr>
            </w:pPr>
            <w:r>
              <w:rPr>
                <w:rFonts w:hint="eastAsia" w:ascii="宋体" w:hAnsi="宋体" w:eastAsia="宋体" w:cs="宋体"/>
                <w:color w:val="auto"/>
              </w:rPr>
              <w:t>人员</w:t>
            </w:r>
          </w:p>
        </w:tc>
        <w:tc>
          <w:tcPr>
            <w:tcW w:w="1037" w:type="dxa"/>
            <w:tcBorders>
              <w:top w:val="single" w:color="auto" w:sz="4" w:space="0"/>
              <w:left w:val="single" w:color="auto" w:sz="4" w:space="0"/>
              <w:bottom w:val="single" w:color="auto" w:sz="4" w:space="0"/>
              <w:right w:val="single" w:color="auto" w:sz="4" w:space="0"/>
            </w:tcBorders>
          </w:tcPr>
          <w:p w14:paraId="615FE842">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7C32D0D0">
            <w:pPr>
              <w:spacing w:line="400" w:lineRule="exact"/>
              <w:jc w:val="center"/>
              <w:rPr>
                <w:rFonts w:hint="eastAsia" w:ascii="宋体" w:hAnsi="宋体" w:eastAsia="宋体" w:cs="宋体"/>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1B868B0E">
            <w:pPr>
              <w:spacing w:line="400" w:lineRule="exact"/>
              <w:jc w:val="center"/>
              <w:rPr>
                <w:rFonts w:hint="eastAsia" w:ascii="宋体" w:hAnsi="宋体" w:eastAsia="宋体" w:cs="宋体"/>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6D92F812">
            <w:pPr>
              <w:spacing w:line="400" w:lineRule="exact"/>
              <w:jc w:val="center"/>
              <w:rPr>
                <w:rFonts w:hint="eastAsia" w:ascii="宋体" w:hAnsi="宋体" w:eastAsia="宋体" w:cs="宋体"/>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3FBEAB74">
            <w:pPr>
              <w:spacing w:line="400" w:lineRule="exact"/>
              <w:jc w:val="center"/>
              <w:rPr>
                <w:rFonts w:hint="eastAsia" w:ascii="宋体" w:hAnsi="宋体" w:eastAsia="宋体" w:cs="宋体"/>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7ED785CF">
            <w:pPr>
              <w:spacing w:line="400" w:lineRule="exact"/>
              <w:jc w:val="center"/>
              <w:rPr>
                <w:rFonts w:hint="eastAsia" w:ascii="宋体" w:hAnsi="宋体" w:eastAsia="宋体" w:cs="宋体"/>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3611B19B">
            <w:pPr>
              <w:spacing w:line="400" w:lineRule="exact"/>
              <w:jc w:val="center"/>
              <w:rPr>
                <w:rFonts w:hint="eastAsia" w:ascii="宋体" w:hAnsi="宋体" w:eastAsia="宋体" w:cs="宋体"/>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1BCD8774">
            <w:pPr>
              <w:spacing w:line="400" w:lineRule="exact"/>
              <w:jc w:val="center"/>
              <w:rPr>
                <w:rFonts w:hint="eastAsia" w:ascii="宋体" w:hAnsi="宋体" w:eastAsia="宋体" w:cs="宋体"/>
                <w:color w:val="auto"/>
                <w:sz w:val="28"/>
              </w:rPr>
            </w:pPr>
          </w:p>
        </w:tc>
      </w:tr>
      <w:tr w14:paraId="44AC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252B137">
            <w:pPr>
              <w:widowControl/>
              <w:jc w:val="left"/>
              <w:rPr>
                <w:rFonts w:hint="eastAsia" w:ascii="宋体" w:hAnsi="宋体" w:eastAsia="宋体" w:cs="宋体"/>
                <w:color w:val="auto"/>
              </w:rPr>
            </w:pPr>
          </w:p>
        </w:tc>
        <w:tc>
          <w:tcPr>
            <w:tcW w:w="1037" w:type="dxa"/>
            <w:tcBorders>
              <w:top w:val="single" w:color="auto" w:sz="4" w:space="0"/>
              <w:left w:val="single" w:color="auto" w:sz="4" w:space="0"/>
              <w:bottom w:val="single" w:color="auto" w:sz="4" w:space="0"/>
              <w:right w:val="single" w:color="auto" w:sz="4" w:space="0"/>
            </w:tcBorders>
          </w:tcPr>
          <w:p w14:paraId="2BFD49A6">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010A3400">
            <w:pPr>
              <w:spacing w:line="400" w:lineRule="exact"/>
              <w:jc w:val="center"/>
              <w:rPr>
                <w:rFonts w:hint="eastAsia" w:ascii="宋体" w:hAnsi="宋体" w:eastAsia="宋体" w:cs="宋体"/>
                <w:b/>
                <w:bCs/>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04A0D042">
            <w:pPr>
              <w:spacing w:line="400" w:lineRule="exact"/>
              <w:jc w:val="center"/>
              <w:rPr>
                <w:rFonts w:hint="eastAsia" w:ascii="宋体" w:hAnsi="宋体" w:eastAsia="宋体" w:cs="宋体"/>
                <w:b/>
                <w:bCs/>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22AAA55E">
            <w:pPr>
              <w:spacing w:line="400" w:lineRule="exact"/>
              <w:jc w:val="center"/>
              <w:rPr>
                <w:rFonts w:hint="eastAsia" w:ascii="宋体" w:hAnsi="宋体" w:eastAsia="宋体" w:cs="宋体"/>
                <w:b/>
                <w:bCs/>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202DE76C">
            <w:pPr>
              <w:spacing w:line="400" w:lineRule="exact"/>
              <w:jc w:val="center"/>
              <w:rPr>
                <w:rFonts w:hint="eastAsia" w:ascii="宋体" w:hAnsi="宋体" w:eastAsia="宋体" w:cs="宋体"/>
                <w:b/>
                <w:bCs/>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247E1809">
            <w:pPr>
              <w:spacing w:line="400" w:lineRule="exact"/>
              <w:jc w:val="center"/>
              <w:rPr>
                <w:rFonts w:hint="eastAsia" w:ascii="宋体" w:hAnsi="宋体" w:eastAsia="宋体" w:cs="宋体"/>
                <w:b/>
                <w:bCs/>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646C161A">
            <w:pPr>
              <w:spacing w:line="400" w:lineRule="exact"/>
              <w:jc w:val="center"/>
              <w:rPr>
                <w:rFonts w:hint="eastAsia" w:ascii="宋体" w:hAnsi="宋体" w:eastAsia="宋体" w:cs="宋体"/>
                <w:b/>
                <w:bCs/>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0A1085E9">
            <w:pPr>
              <w:spacing w:line="400" w:lineRule="exact"/>
              <w:jc w:val="center"/>
              <w:rPr>
                <w:rFonts w:hint="eastAsia" w:ascii="宋体" w:hAnsi="宋体" w:eastAsia="宋体" w:cs="宋体"/>
                <w:b/>
                <w:bCs/>
                <w:color w:val="auto"/>
                <w:sz w:val="28"/>
              </w:rPr>
            </w:pPr>
          </w:p>
        </w:tc>
      </w:tr>
      <w:tr w14:paraId="06FF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064A982">
            <w:pPr>
              <w:widowControl/>
              <w:jc w:val="left"/>
              <w:rPr>
                <w:rFonts w:hint="eastAsia" w:ascii="宋体" w:hAnsi="宋体" w:eastAsia="宋体" w:cs="宋体"/>
                <w:color w:val="auto"/>
              </w:rPr>
            </w:pPr>
          </w:p>
        </w:tc>
        <w:tc>
          <w:tcPr>
            <w:tcW w:w="1037" w:type="dxa"/>
            <w:tcBorders>
              <w:top w:val="single" w:color="auto" w:sz="4" w:space="0"/>
              <w:left w:val="single" w:color="auto" w:sz="4" w:space="0"/>
              <w:bottom w:val="single" w:color="auto" w:sz="4" w:space="0"/>
              <w:right w:val="single" w:color="auto" w:sz="4" w:space="0"/>
            </w:tcBorders>
          </w:tcPr>
          <w:p w14:paraId="7F707DFE">
            <w:pPr>
              <w:spacing w:line="400" w:lineRule="exact"/>
              <w:jc w:val="center"/>
              <w:rPr>
                <w:rFonts w:hint="eastAsia" w:ascii="宋体" w:hAnsi="宋体" w:eastAsia="宋体" w:cs="宋体"/>
                <w:color w:val="auto"/>
                <w:sz w:val="28"/>
              </w:rPr>
            </w:pPr>
          </w:p>
        </w:tc>
        <w:tc>
          <w:tcPr>
            <w:tcW w:w="881" w:type="dxa"/>
            <w:tcBorders>
              <w:top w:val="single" w:color="auto" w:sz="4" w:space="0"/>
              <w:left w:val="single" w:color="auto" w:sz="4" w:space="0"/>
              <w:bottom w:val="single" w:color="auto" w:sz="4" w:space="0"/>
              <w:right w:val="single" w:color="auto" w:sz="4" w:space="0"/>
            </w:tcBorders>
          </w:tcPr>
          <w:p w14:paraId="30909E55">
            <w:pPr>
              <w:spacing w:line="400" w:lineRule="exact"/>
              <w:jc w:val="center"/>
              <w:rPr>
                <w:rFonts w:hint="eastAsia" w:ascii="宋体" w:hAnsi="宋体" w:eastAsia="宋体" w:cs="宋体"/>
                <w:b/>
                <w:bCs/>
                <w:color w:val="auto"/>
                <w:sz w:val="28"/>
              </w:rPr>
            </w:pPr>
          </w:p>
        </w:tc>
        <w:tc>
          <w:tcPr>
            <w:tcW w:w="999" w:type="dxa"/>
            <w:tcBorders>
              <w:top w:val="single" w:color="auto" w:sz="4" w:space="0"/>
              <w:left w:val="single" w:color="auto" w:sz="4" w:space="0"/>
              <w:bottom w:val="single" w:color="auto" w:sz="4" w:space="0"/>
              <w:right w:val="single" w:color="auto" w:sz="4" w:space="0"/>
            </w:tcBorders>
          </w:tcPr>
          <w:p w14:paraId="721004E1">
            <w:pPr>
              <w:spacing w:line="400" w:lineRule="exact"/>
              <w:jc w:val="center"/>
              <w:rPr>
                <w:rFonts w:hint="eastAsia" w:ascii="宋体" w:hAnsi="宋体" w:eastAsia="宋体" w:cs="宋体"/>
                <w:b/>
                <w:bCs/>
                <w:color w:val="auto"/>
                <w:sz w:val="28"/>
              </w:rPr>
            </w:pPr>
          </w:p>
        </w:tc>
        <w:tc>
          <w:tcPr>
            <w:tcW w:w="1407" w:type="dxa"/>
            <w:tcBorders>
              <w:top w:val="single" w:color="auto" w:sz="4" w:space="0"/>
              <w:left w:val="single" w:color="auto" w:sz="4" w:space="0"/>
              <w:bottom w:val="single" w:color="auto" w:sz="4" w:space="0"/>
              <w:right w:val="single" w:color="auto" w:sz="4" w:space="0"/>
            </w:tcBorders>
          </w:tcPr>
          <w:p w14:paraId="18D9FD1F">
            <w:pPr>
              <w:spacing w:line="400" w:lineRule="exact"/>
              <w:jc w:val="center"/>
              <w:rPr>
                <w:rFonts w:hint="eastAsia" w:ascii="宋体" w:hAnsi="宋体" w:eastAsia="宋体" w:cs="宋体"/>
                <w:b/>
                <w:bCs/>
                <w:color w:val="auto"/>
                <w:sz w:val="28"/>
              </w:rPr>
            </w:pPr>
          </w:p>
        </w:tc>
        <w:tc>
          <w:tcPr>
            <w:tcW w:w="1179" w:type="dxa"/>
            <w:tcBorders>
              <w:top w:val="single" w:color="auto" w:sz="4" w:space="0"/>
              <w:left w:val="single" w:color="auto" w:sz="4" w:space="0"/>
              <w:bottom w:val="single" w:color="auto" w:sz="4" w:space="0"/>
              <w:right w:val="single" w:color="auto" w:sz="4" w:space="0"/>
            </w:tcBorders>
          </w:tcPr>
          <w:p w14:paraId="30373F66">
            <w:pPr>
              <w:spacing w:line="400" w:lineRule="exact"/>
              <w:jc w:val="center"/>
              <w:rPr>
                <w:rFonts w:hint="eastAsia" w:ascii="宋体" w:hAnsi="宋体" w:eastAsia="宋体" w:cs="宋体"/>
                <w:b/>
                <w:bCs/>
                <w:color w:val="auto"/>
                <w:sz w:val="28"/>
              </w:rPr>
            </w:pPr>
          </w:p>
        </w:tc>
        <w:tc>
          <w:tcPr>
            <w:tcW w:w="804" w:type="dxa"/>
            <w:tcBorders>
              <w:top w:val="single" w:color="auto" w:sz="4" w:space="0"/>
              <w:left w:val="single" w:color="auto" w:sz="4" w:space="0"/>
              <w:bottom w:val="single" w:color="auto" w:sz="4" w:space="0"/>
              <w:right w:val="single" w:color="auto" w:sz="4" w:space="0"/>
            </w:tcBorders>
          </w:tcPr>
          <w:p w14:paraId="5A5AD85F">
            <w:pPr>
              <w:spacing w:line="400" w:lineRule="exact"/>
              <w:jc w:val="center"/>
              <w:rPr>
                <w:rFonts w:hint="eastAsia" w:ascii="宋体" w:hAnsi="宋体" w:eastAsia="宋体" w:cs="宋体"/>
                <w:b/>
                <w:bCs/>
                <w:color w:val="auto"/>
                <w:sz w:val="28"/>
              </w:rPr>
            </w:pPr>
          </w:p>
        </w:tc>
        <w:tc>
          <w:tcPr>
            <w:tcW w:w="928" w:type="dxa"/>
            <w:tcBorders>
              <w:top w:val="single" w:color="auto" w:sz="4" w:space="0"/>
              <w:left w:val="single" w:color="auto" w:sz="4" w:space="0"/>
              <w:bottom w:val="single" w:color="auto" w:sz="4" w:space="0"/>
              <w:right w:val="single" w:color="auto" w:sz="4" w:space="0"/>
            </w:tcBorders>
          </w:tcPr>
          <w:p w14:paraId="0971380E">
            <w:pPr>
              <w:spacing w:line="400" w:lineRule="exact"/>
              <w:jc w:val="center"/>
              <w:rPr>
                <w:rFonts w:hint="eastAsia" w:ascii="宋体" w:hAnsi="宋体" w:eastAsia="宋体" w:cs="宋体"/>
                <w:b/>
                <w:bCs/>
                <w:color w:val="auto"/>
                <w:sz w:val="28"/>
              </w:rPr>
            </w:pPr>
          </w:p>
        </w:tc>
        <w:tc>
          <w:tcPr>
            <w:tcW w:w="1076" w:type="dxa"/>
            <w:tcBorders>
              <w:top w:val="single" w:color="auto" w:sz="4" w:space="0"/>
              <w:left w:val="single" w:color="auto" w:sz="4" w:space="0"/>
              <w:bottom w:val="single" w:color="auto" w:sz="4" w:space="0"/>
              <w:right w:val="single" w:color="auto" w:sz="4" w:space="0"/>
            </w:tcBorders>
          </w:tcPr>
          <w:p w14:paraId="73BFD670">
            <w:pPr>
              <w:spacing w:line="400" w:lineRule="exact"/>
              <w:jc w:val="center"/>
              <w:rPr>
                <w:rFonts w:hint="eastAsia" w:ascii="宋体" w:hAnsi="宋体" w:eastAsia="宋体" w:cs="宋体"/>
                <w:b/>
                <w:bCs/>
                <w:color w:val="auto"/>
                <w:sz w:val="28"/>
              </w:rPr>
            </w:pPr>
          </w:p>
        </w:tc>
      </w:tr>
    </w:tbl>
    <w:p w14:paraId="6AD4482E">
      <w:pPr>
        <w:adjustRightInd w:val="0"/>
        <w:spacing w:line="360" w:lineRule="auto"/>
        <w:rPr>
          <w:rFonts w:hint="eastAsia" w:ascii="宋体" w:hAnsi="宋体" w:eastAsia="宋体" w:cs="宋体"/>
          <w:bCs/>
          <w:color w:val="auto"/>
          <w:spacing w:val="8"/>
          <w:sz w:val="24"/>
          <w:szCs w:val="24"/>
        </w:rPr>
      </w:pPr>
      <w:r>
        <w:rPr>
          <w:rFonts w:hint="eastAsia" w:ascii="宋体" w:hAnsi="宋体" w:eastAsia="宋体" w:cs="宋体"/>
          <w:b/>
          <w:bCs/>
          <w:color w:val="auto"/>
          <w:spacing w:val="8"/>
          <w:sz w:val="20"/>
          <w:szCs w:val="30"/>
        </w:rPr>
        <w:t xml:space="preserve"> </w:t>
      </w:r>
      <w:r>
        <w:rPr>
          <w:rFonts w:hint="eastAsia" w:ascii="宋体" w:hAnsi="宋体" w:eastAsia="宋体" w:cs="宋体"/>
          <w:b/>
          <w:bCs/>
          <w:color w:val="auto"/>
          <w:spacing w:val="8"/>
          <w:sz w:val="24"/>
          <w:szCs w:val="24"/>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41FA04A8">
      <w:pPr>
        <w:adjustRightInd w:val="0"/>
        <w:spacing w:line="320" w:lineRule="exact"/>
        <w:rPr>
          <w:rFonts w:hint="eastAsia" w:ascii="宋体" w:hAnsi="宋体" w:eastAsia="宋体" w:cs="宋体"/>
          <w:bCs/>
          <w:color w:val="auto"/>
          <w:spacing w:val="8"/>
          <w:sz w:val="24"/>
          <w:szCs w:val="24"/>
        </w:rPr>
      </w:pPr>
    </w:p>
    <w:p w14:paraId="54489453">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0B9C3A3A">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119D5C8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bookmarkStart w:id="309" w:name="_Toc13646969"/>
      <w:bookmarkStart w:id="310" w:name="_Toc11231752"/>
      <w:bookmarkStart w:id="311" w:name="_Toc13565323"/>
      <w:bookmarkStart w:id="312" w:name="_Toc11243001"/>
    </w:p>
    <w:p w14:paraId="67BB306D">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ECFD533">
      <w:pPr>
        <w:spacing w:line="500" w:lineRule="exact"/>
        <w:jc w:val="both"/>
        <w:rPr>
          <w:rFonts w:hint="default" w:ascii="宋体" w:hAnsi="宋体" w:eastAsia="宋体" w:cs="宋体"/>
          <w:b/>
          <w:bCs/>
          <w:color w:val="auto"/>
          <w:sz w:val="28"/>
          <w:szCs w:val="28"/>
          <w:lang w:val="en-US" w:eastAsia="zh-CN"/>
        </w:rPr>
      </w:pPr>
      <w:r>
        <w:rPr>
          <w:rFonts w:hint="eastAsia" w:ascii="宋体" w:hAnsi="宋体" w:cs="宋体"/>
          <w:b/>
          <w:bCs/>
          <w:color w:val="auto"/>
          <w:sz w:val="28"/>
          <w:szCs w:val="28"/>
        </w:rPr>
        <w:t>附件19</w:t>
      </w:r>
      <w:r>
        <w:rPr>
          <w:rFonts w:hint="eastAsia" w:ascii="宋体" w:hAnsi="宋体" w:eastAsia="宋体" w:cs="宋体"/>
          <w:b/>
          <w:bCs/>
          <w:color w:val="auto"/>
          <w:sz w:val="28"/>
          <w:szCs w:val="28"/>
          <w:lang w:val="en-US" w:eastAsia="zh-CN"/>
        </w:rPr>
        <w:t>-1 参与现场演示人员授权书</w:t>
      </w:r>
    </w:p>
    <w:p w14:paraId="4DB7AD64">
      <w:pPr>
        <w:spacing w:line="500" w:lineRule="exact"/>
        <w:jc w:val="center"/>
        <w:rPr>
          <w:rFonts w:hint="eastAsia" w:ascii="宋体" w:hAnsi="宋体" w:eastAsia="宋体" w:cs="宋体"/>
          <w:color w:val="auto"/>
          <w:sz w:val="28"/>
          <w:szCs w:val="28"/>
        </w:rPr>
      </w:pPr>
      <w:r>
        <w:rPr>
          <w:rFonts w:hint="eastAsia" w:ascii="宋体" w:hAnsi="宋体" w:eastAsia="宋体" w:cs="宋体"/>
          <w:b/>
          <w:bCs/>
          <w:color w:val="auto"/>
          <w:sz w:val="28"/>
          <w:szCs w:val="28"/>
          <w:lang w:val="en-US" w:eastAsia="zh-CN"/>
        </w:rPr>
        <w:t>现场演示人员授权书</w:t>
      </w:r>
    </w:p>
    <w:p w14:paraId="51B8481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四川国锃招标代理有限公司：</w:t>
      </w:r>
    </w:p>
    <w:p w14:paraId="0A95C787">
      <w:pPr>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本授权声明：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（法定代表人姓名、职务）授权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人员1：          人员2（如有）：   人员3（如有）：    人员4（如有）： </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被授权人姓名、</w:t>
      </w:r>
      <w:r>
        <w:rPr>
          <w:rFonts w:hint="eastAsia" w:ascii="宋体" w:hAnsi="宋体" w:eastAsia="宋体" w:cs="宋体"/>
          <w:color w:val="auto"/>
          <w:sz w:val="24"/>
          <w:szCs w:val="24"/>
          <w:lang w:val="en-US" w:eastAsia="zh-CN"/>
        </w:rPr>
        <w:t>项目团队中的职务</w:t>
      </w:r>
      <w:r>
        <w:rPr>
          <w:rFonts w:hint="eastAsia" w:ascii="宋体" w:hAnsi="宋体" w:eastAsia="宋体" w:cs="宋体"/>
          <w:color w:val="auto"/>
          <w:sz w:val="24"/>
          <w:szCs w:val="24"/>
        </w:rPr>
        <w:t>）为我方</w:t>
      </w:r>
      <w:r>
        <w:rPr>
          <w:rFonts w:hint="eastAsia" w:ascii="宋体" w:hAnsi="宋体" w:eastAsia="宋体" w:cs="宋体"/>
          <w:color w:val="auto"/>
          <w:sz w:val="24"/>
          <w:szCs w:val="24"/>
          <w:u w:val="single"/>
        </w:rPr>
        <w:t xml:space="preserve">   </w:t>
      </w:r>
      <w:r>
        <w:rPr>
          <w:rFonts w:hint="eastAsia" w:ascii="宋体" w:hAnsi="宋体" w:eastAsia="宋体" w:cs="宋体"/>
          <w:bCs/>
          <w:color w:val="auto"/>
          <w:spacing w:val="8"/>
          <w:sz w:val="24"/>
          <w:szCs w:val="24"/>
          <w:u w:val="single"/>
        </w:rPr>
        <w:t xml:space="preserve"> 项目名称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w:t>
      </w:r>
      <w:r>
        <w:rPr>
          <w:rFonts w:hint="eastAsia" w:ascii="宋体" w:hAnsi="宋体" w:eastAsia="宋体" w:cs="宋体"/>
          <w:color w:val="auto"/>
          <w:sz w:val="24"/>
          <w:szCs w:val="24"/>
          <w:lang w:val="en-US" w:eastAsia="zh-CN"/>
        </w:rPr>
        <w:t>参与现场演示陈述及答辩环节的代表</w:t>
      </w:r>
      <w:r>
        <w:rPr>
          <w:rFonts w:hint="eastAsia" w:ascii="宋体" w:hAnsi="宋体" w:eastAsia="宋体" w:cs="宋体"/>
          <w:color w:val="auto"/>
          <w:sz w:val="24"/>
          <w:szCs w:val="24"/>
        </w:rPr>
        <w:t>。</w:t>
      </w:r>
    </w:p>
    <w:p w14:paraId="7235888C">
      <w:pPr>
        <w:spacing w:line="360" w:lineRule="auto"/>
        <w:ind w:firstLine="717" w:firstLineChars="299"/>
        <w:rPr>
          <w:rFonts w:hint="eastAsia" w:ascii="宋体" w:hAnsi="宋体" w:eastAsia="宋体" w:cs="宋体"/>
          <w:color w:val="auto"/>
          <w:sz w:val="24"/>
          <w:szCs w:val="24"/>
        </w:rPr>
      </w:pPr>
    </w:p>
    <w:p w14:paraId="2955A50F">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法定代表人签字：</w:t>
      </w:r>
    </w:p>
    <w:p w14:paraId="71BD36B1">
      <w:pPr>
        <w:spacing w:line="360" w:lineRule="auto"/>
        <w:ind w:firstLine="717" w:firstLineChars="29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授权代表签字：</w:t>
      </w:r>
    </w:p>
    <w:p w14:paraId="5354461E">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投标人名称：                    （盖章）</w:t>
      </w:r>
    </w:p>
    <w:p w14:paraId="5414E4D1">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授权时间：      年      月     日</w:t>
      </w:r>
    </w:p>
    <w:p w14:paraId="28A188DA">
      <w:pPr>
        <w:rPr>
          <w:rFonts w:hint="eastAsia" w:ascii="宋体" w:hAnsi="宋体" w:eastAsia="宋体" w:cs="宋体"/>
          <w:color w:val="auto"/>
          <w:sz w:val="24"/>
          <w:szCs w:val="24"/>
        </w:rPr>
      </w:pPr>
    </w:p>
    <w:p w14:paraId="577485F4">
      <w:pPr>
        <w:pStyle w:val="18"/>
        <w:ind w:firstLine="480" w:firstLineChars="200"/>
        <w:rPr>
          <w:rFonts w:hint="eastAsia" w:ascii="宋体" w:hAnsi="宋体" w:cs="宋体"/>
          <w:color w:val="auto"/>
          <w:sz w:val="24"/>
          <w:szCs w:val="24"/>
        </w:rPr>
      </w:pPr>
    </w:p>
    <w:p w14:paraId="4EE869D4">
      <w:pPr>
        <w:spacing w:line="360" w:lineRule="auto"/>
        <w:ind w:firstLine="717" w:firstLineChars="299"/>
        <w:rPr>
          <w:rFonts w:hint="eastAsia" w:ascii="宋体" w:hAnsi="宋体" w:eastAsia="宋体" w:cs="宋体"/>
          <w:color w:val="auto"/>
          <w:sz w:val="24"/>
          <w:szCs w:val="24"/>
        </w:rPr>
      </w:pPr>
      <w:r>
        <w:rPr>
          <w:rFonts w:hint="eastAsia" w:ascii="宋体" w:hAnsi="宋体" w:eastAsia="宋体" w:cs="宋体"/>
          <w:color w:val="auto"/>
          <w:sz w:val="24"/>
          <w:szCs w:val="24"/>
        </w:rPr>
        <w:t>注：</w:t>
      </w:r>
      <w:r>
        <w:rPr>
          <w:rFonts w:hint="eastAsia" w:ascii="宋体" w:hAnsi="宋体" w:eastAsia="宋体" w:cs="宋体"/>
          <w:color w:val="auto"/>
          <w:sz w:val="24"/>
          <w:szCs w:val="24"/>
          <w:lang w:val="en-US" w:eastAsia="zh-CN"/>
        </w:rPr>
        <w:t>提供人员</w:t>
      </w:r>
      <w:r>
        <w:rPr>
          <w:rFonts w:hint="eastAsia" w:ascii="宋体" w:hAnsi="宋体" w:eastAsia="宋体" w:cs="宋体"/>
          <w:color w:val="auto"/>
          <w:sz w:val="24"/>
          <w:szCs w:val="24"/>
        </w:rPr>
        <w:t>身份证的复印件</w:t>
      </w:r>
      <w:r>
        <w:rPr>
          <w:rFonts w:hint="eastAsia" w:ascii="宋体" w:hAnsi="宋体" w:eastAsia="宋体" w:cs="宋体"/>
          <w:color w:val="auto"/>
          <w:sz w:val="24"/>
          <w:szCs w:val="24"/>
          <w:lang w:val="en-US" w:eastAsia="zh-CN"/>
        </w:rPr>
        <w:t>以及近1年来的连续6个月投标人为其缴纳社保的证明材料</w:t>
      </w:r>
      <w:r>
        <w:rPr>
          <w:rFonts w:hint="eastAsia" w:ascii="宋体" w:hAnsi="宋体" w:eastAsia="宋体" w:cs="宋体"/>
          <w:color w:val="auto"/>
          <w:sz w:val="24"/>
          <w:szCs w:val="24"/>
        </w:rPr>
        <w:t>。</w:t>
      </w:r>
    </w:p>
    <w:bookmarkEnd w:id="309"/>
    <w:bookmarkEnd w:id="310"/>
    <w:bookmarkEnd w:id="311"/>
    <w:bookmarkEnd w:id="312"/>
    <w:p w14:paraId="639669A0">
      <w:pPr>
        <w:rPr>
          <w:rFonts w:hint="eastAsia" w:ascii="宋体" w:hAnsi="宋体" w:eastAsia="宋体" w:cs="宋体"/>
          <w:color w:val="auto"/>
          <w:sz w:val="24"/>
        </w:rPr>
      </w:pPr>
    </w:p>
    <w:p w14:paraId="155237D0">
      <w:pPr>
        <w:spacing w:line="0" w:lineRule="atLeas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6E456210">
      <w:pPr>
        <w:spacing w:line="0" w:lineRule="atLeast"/>
        <w:rPr>
          <w:rFonts w:hint="eastAsia" w:ascii="宋体" w:hAnsi="宋体" w:eastAsia="宋体" w:cs="宋体"/>
          <w:b/>
          <w:color w:val="auto"/>
        </w:rPr>
      </w:pPr>
      <w:r>
        <w:rPr>
          <w:rFonts w:hint="eastAsia" w:ascii="宋体" w:hAnsi="宋体" w:eastAsia="宋体" w:cs="宋体"/>
          <w:b/>
          <w:color w:val="auto"/>
          <w:sz w:val="28"/>
          <w:szCs w:val="28"/>
        </w:rPr>
        <w:t>附件20：评分标准中需要提供的文件和资料</w:t>
      </w:r>
    </w:p>
    <w:p w14:paraId="709B82D5">
      <w:pPr>
        <w:spacing w:line="360" w:lineRule="auto"/>
        <w:ind w:firstLine="560" w:firstLineChars="200"/>
        <w:rPr>
          <w:rFonts w:hint="eastAsia" w:ascii="宋体" w:hAnsi="宋体" w:eastAsia="宋体" w:cs="宋体"/>
          <w:color w:val="auto"/>
          <w:sz w:val="28"/>
          <w:szCs w:val="28"/>
        </w:rPr>
      </w:pPr>
    </w:p>
    <w:p w14:paraId="519E4DCD">
      <w:pPr>
        <w:spacing w:line="360" w:lineRule="auto"/>
        <w:ind w:firstLine="480" w:firstLineChars="200"/>
        <w:rPr>
          <w:rFonts w:hint="eastAsia" w:ascii="宋体" w:hAnsi="宋体" w:eastAsia="宋体" w:cs="宋体"/>
          <w:color w:val="auto"/>
          <w:sz w:val="24"/>
          <w:szCs w:val="24"/>
        </w:rPr>
      </w:pPr>
    </w:p>
    <w:p w14:paraId="09278819">
      <w:pPr>
        <w:pStyle w:val="339"/>
        <w:tabs>
          <w:tab w:val="left" w:pos="0"/>
        </w:tabs>
        <w:spacing w:line="360" w:lineRule="auto"/>
        <w:ind w:right="86" w:firstLine="480" w:firstLineChars="200"/>
        <w:rPr>
          <w:rStyle w:val="334"/>
          <w:rFonts w:hint="eastAsia" w:ascii="宋体" w:eastAsia="宋体" w:cs="宋体"/>
          <w:color w:val="auto"/>
          <w:sz w:val="24"/>
          <w:szCs w:val="24"/>
          <w:lang w:eastAsia="zh-CN"/>
        </w:rPr>
      </w:pPr>
      <w:r>
        <w:rPr>
          <w:rStyle w:val="334"/>
          <w:rFonts w:hint="eastAsia" w:ascii="宋体" w:eastAsia="宋体" w:cs="宋体"/>
          <w:color w:val="auto"/>
          <w:sz w:val="24"/>
          <w:szCs w:val="24"/>
          <w:lang w:eastAsia="zh-CN"/>
        </w:rPr>
        <w:t>注：</w:t>
      </w:r>
    </w:p>
    <w:p w14:paraId="67A6E222">
      <w:pPr>
        <w:pStyle w:val="339"/>
        <w:tabs>
          <w:tab w:val="left" w:pos="0"/>
        </w:tabs>
        <w:spacing w:line="360" w:lineRule="auto"/>
        <w:ind w:right="86" w:firstLine="480" w:firstLineChars="200"/>
        <w:rPr>
          <w:rStyle w:val="334"/>
          <w:rFonts w:hint="eastAsia" w:ascii="宋体" w:eastAsia="宋体" w:cs="宋体"/>
          <w:color w:val="auto"/>
          <w:sz w:val="24"/>
          <w:szCs w:val="24"/>
          <w:lang w:eastAsia="zh-CN"/>
        </w:rPr>
      </w:pPr>
      <w:r>
        <w:rPr>
          <w:rStyle w:val="334"/>
          <w:rFonts w:hint="eastAsia" w:ascii="宋体" w:eastAsia="宋体" w:cs="宋体"/>
          <w:color w:val="auto"/>
          <w:sz w:val="24"/>
          <w:szCs w:val="24"/>
          <w:lang w:eastAsia="zh-CN"/>
        </w:rPr>
        <w:t>1</w:t>
      </w:r>
      <w:r>
        <w:rPr>
          <w:rStyle w:val="334"/>
          <w:rFonts w:hint="eastAsia" w:eastAsia="宋体" w:cs="宋体"/>
          <w:color w:val="auto"/>
          <w:sz w:val="24"/>
          <w:szCs w:val="24"/>
          <w:lang w:eastAsia="zh-CN"/>
        </w:rPr>
        <w:t>.</w:t>
      </w:r>
      <w:r>
        <w:rPr>
          <w:rStyle w:val="334"/>
          <w:rFonts w:hint="eastAsia" w:ascii="宋体" w:eastAsia="宋体" w:cs="宋体"/>
          <w:color w:val="auto"/>
          <w:sz w:val="24"/>
          <w:szCs w:val="24"/>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color w:val="auto"/>
          <w:sz w:val="24"/>
          <w:szCs w:val="24"/>
          <w:lang w:eastAsia="zh-CN"/>
        </w:rPr>
        <w:t>自行提供，不作强制性要求。</w:t>
      </w:r>
    </w:p>
    <w:p w14:paraId="1FDCB07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2.在投标文件已描述或提供了的，不必重复，不齐将扣相应分，未提供将不得相应分。</w:t>
      </w:r>
    </w:p>
    <w:p w14:paraId="7E6AA239">
      <w:pPr>
        <w:pStyle w:val="23"/>
        <w:rPr>
          <w:rFonts w:hint="eastAsia" w:hAnsi="宋体" w:cs="宋体"/>
          <w:color w:val="auto"/>
        </w:rPr>
      </w:pPr>
    </w:p>
    <w:p w14:paraId="363F6167">
      <w:pPr>
        <w:rPr>
          <w:rFonts w:hint="eastAsia" w:ascii="宋体" w:hAnsi="宋体" w:eastAsia="宋体" w:cs="宋体"/>
          <w:color w:val="auto"/>
          <w:sz w:val="24"/>
        </w:rPr>
      </w:pPr>
      <w:r>
        <w:rPr>
          <w:rFonts w:hint="eastAsia" w:ascii="宋体" w:hAnsi="宋体" w:eastAsia="宋体" w:cs="宋体"/>
          <w:color w:val="auto"/>
          <w:sz w:val="24"/>
        </w:rPr>
        <w:br w:type="page"/>
      </w:r>
    </w:p>
    <w:p w14:paraId="1AD255EA">
      <w:pPr>
        <w:spacing w:line="0" w:lineRule="atLeast"/>
        <w:rPr>
          <w:rFonts w:hint="eastAsia" w:ascii="宋体" w:hAnsi="宋体" w:eastAsia="宋体" w:cs="宋体"/>
          <w:b/>
          <w:color w:val="auto"/>
        </w:rPr>
      </w:pPr>
      <w:r>
        <w:rPr>
          <w:rFonts w:hint="eastAsia" w:ascii="宋体" w:hAnsi="宋体" w:eastAsia="宋体" w:cs="宋体"/>
          <w:b/>
          <w:color w:val="auto"/>
          <w:sz w:val="28"/>
          <w:szCs w:val="28"/>
        </w:rPr>
        <w:t>附件2</w:t>
      </w:r>
      <w:r>
        <w:rPr>
          <w:rFonts w:hint="eastAsia" w:ascii="宋体" w:hAnsi="宋体" w:eastAsia="宋体" w:cs="宋体"/>
          <w:b/>
          <w:color w:val="auto"/>
          <w:sz w:val="28"/>
          <w:szCs w:val="28"/>
          <w:lang w:val="en-US" w:eastAsia="zh-CN"/>
        </w:rPr>
        <w:t>1</w:t>
      </w:r>
      <w:r>
        <w:rPr>
          <w:rFonts w:hint="eastAsia" w:ascii="宋体" w:hAnsi="宋体" w:eastAsia="宋体" w:cs="宋体"/>
          <w:b/>
          <w:color w:val="auto"/>
          <w:sz w:val="28"/>
          <w:szCs w:val="28"/>
        </w:rPr>
        <w:t>：质保期外售后服务费</w:t>
      </w:r>
    </w:p>
    <w:p w14:paraId="442A6FEA">
      <w:pPr>
        <w:adjustRightInd w:val="0"/>
        <w:snapToGrid w:val="0"/>
        <w:spacing w:line="420" w:lineRule="exact"/>
        <w:rPr>
          <w:rFonts w:hint="eastAsia" w:ascii="宋体" w:hAnsi="宋体" w:eastAsia="宋体" w:cs="宋体"/>
          <w:b/>
          <w:bCs/>
          <w:color w:val="auto"/>
          <w:sz w:val="24"/>
          <w:szCs w:val="24"/>
          <w:lang w:bidi="ar"/>
        </w:rPr>
      </w:pPr>
    </w:p>
    <w:tbl>
      <w:tblPr>
        <w:tblStyle w:val="47"/>
        <w:tblW w:w="9606" w:type="dxa"/>
        <w:tblInd w:w="-3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2810"/>
        <w:gridCol w:w="1155"/>
        <w:gridCol w:w="938"/>
        <w:gridCol w:w="2235"/>
        <w:gridCol w:w="1335"/>
      </w:tblGrid>
      <w:tr w14:paraId="78E3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133" w:type="dxa"/>
            <w:vAlign w:val="center"/>
          </w:tcPr>
          <w:p w14:paraId="6D4D621A">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序号</w:t>
            </w:r>
          </w:p>
        </w:tc>
        <w:tc>
          <w:tcPr>
            <w:tcW w:w="2810" w:type="dxa"/>
            <w:vAlign w:val="center"/>
          </w:tcPr>
          <w:p w14:paraId="0C18525B">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val="en-US" w:eastAsia="zh-CN" w:bidi="ar"/>
              </w:rPr>
              <w:t>项目</w:t>
            </w:r>
            <w:r>
              <w:rPr>
                <w:rFonts w:hint="eastAsia" w:ascii="宋体" w:hAnsi="宋体" w:eastAsia="宋体" w:cs="宋体"/>
                <w:color w:val="auto"/>
                <w:sz w:val="24"/>
                <w:szCs w:val="24"/>
                <w:lang w:bidi="ar"/>
              </w:rPr>
              <w:t>名称</w:t>
            </w:r>
          </w:p>
        </w:tc>
        <w:tc>
          <w:tcPr>
            <w:tcW w:w="1155" w:type="dxa"/>
            <w:noWrap/>
            <w:vAlign w:val="center"/>
          </w:tcPr>
          <w:p w14:paraId="43F76712">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单位</w:t>
            </w:r>
          </w:p>
        </w:tc>
        <w:tc>
          <w:tcPr>
            <w:tcW w:w="938" w:type="dxa"/>
            <w:vAlign w:val="center"/>
          </w:tcPr>
          <w:p w14:paraId="43860B9A">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数量</w:t>
            </w:r>
          </w:p>
        </w:tc>
        <w:tc>
          <w:tcPr>
            <w:tcW w:w="2235" w:type="dxa"/>
            <w:vAlign w:val="center"/>
          </w:tcPr>
          <w:p w14:paraId="32E97DB9">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单价</w:t>
            </w:r>
          </w:p>
        </w:tc>
        <w:tc>
          <w:tcPr>
            <w:tcW w:w="1335" w:type="dxa"/>
            <w:vAlign w:val="center"/>
          </w:tcPr>
          <w:p w14:paraId="65643A10">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备注</w:t>
            </w:r>
          </w:p>
        </w:tc>
      </w:tr>
      <w:tr w14:paraId="7612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133" w:type="dxa"/>
            <w:vAlign w:val="center"/>
          </w:tcPr>
          <w:p w14:paraId="7F83A8B6">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2810" w:type="dxa"/>
          </w:tcPr>
          <w:p w14:paraId="5EE5365F">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31C647AB">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2BF39564">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5F00CB63">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1772DE6A">
            <w:pPr>
              <w:adjustRightInd w:val="0"/>
              <w:snapToGrid w:val="0"/>
              <w:spacing w:line="420" w:lineRule="exact"/>
              <w:jc w:val="center"/>
              <w:rPr>
                <w:rFonts w:hint="eastAsia" w:ascii="宋体" w:hAnsi="宋体" w:eastAsia="宋体" w:cs="宋体"/>
                <w:color w:val="auto"/>
                <w:sz w:val="24"/>
                <w:szCs w:val="24"/>
                <w:lang w:bidi="ar"/>
              </w:rPr>
            </w:pPr>
          </w:p>
        </w:tc>
      </w:tr>
      <w:tr w14:paraId="759A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133" w:type="dxa"/>
            <w:vAlign w:val="center"/>
          </w:tcPr>
          <w:p w14:paraId="214D01C7">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2810" w:type="dxa"/>
          </w:tcPr>
          <w:p w14:paraId="70189F5D">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11A81E42">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79A0741C">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16F701E3">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5639D3EB">
            <w:pPr>
              <w:adjustRightInd w:val="0"/>
              <w:snapToGrid w:val="0"/>
              <w:spacing w:line="420" w:lineRule="exact"/>
              <w:jc w:val="center"/>
              <w:rPr>
                <w:rFonts w:hint="eastAsia" w:ascii="宋体" w:hAnsi="宋体" w:eastAsia="宋体" w:cs="宋体"/>
                <w:color w:val="auto"/>
                <w:sz w:val="24"/>
                <w:szCs w:val="24"/>
                <w:lang w:bidi="ar"/>
              </w:rPr>
            </w:pPr>
          </w:p>
        </w:tc>
      </w:tr>
      <w:tr w14:paraId="0428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133" w:type="dxa"/>
            <w:vAlign w:val="center"/>
          </w:tcPr>
          <w:p w14:paraId="52D4FBF7">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2810" w:type="dxa"/>
          </w:tcPr>
          <w:p w14:paraId="35E0025F">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732E5333">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4B364672">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1D0D95C6">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7B1F1022">
            <w:pPr>
              <w:adjustRightInd w:val="0"/>
              <w:snapToGrid w:val="0"/>
              <w:spacing w:line="420" w:lineRule="exact"/>
              <w:jc w:val="center"/>
              <w:rPr>
                <w:rFonts w:hint="eastAsia" w:ascii="宋体" w:hAnsi="宋体" w:eastAsia="宋体" w:cs="宋体"/>
                <w:color w:val="auto"/>
                <w:sz w:val="24"/>
                <w:szCs w:val="24"/>
                <w:lang w:bidi="ar"/>
              </w:rPr>
            </w:pPr>
          </w:p>
        </w:tc>
      </w:tr>
      <w:tr w14:paraId="350B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133" w:type="dxa"/>
            <w:vAlign w:val="center"/>
          </w:tcPr>
          <w:p w14:paraId="71544813">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2810" w:type="dxa"/>
          </w:tcPr>
          <w:p w14:paraId="25CDDE7F">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3BA64442">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67B95C50">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6D1B9577">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02BBDA85">
            <w:pPr>
              <w:adjustRightInd w:val="0"/>
              <w:snapToGrid w:val="0"/>
              <w:spacing w:line="420" w:lineRule="exact"/>
              <w:jc w:val="center"/>
              <w:rPr>
                <w:rFonts w:hint="eastAsia" w:ascii="宋体" w:hAnsi="宋体" w:eastAsia="宋体" w:cs="宋体"/>
                <w:color w:val="auto"/>
                <w:sz w:val="24"/>
                <w:szCs w:val="24"/>
                <w:lang w:bidi="ar"/>
              </w:rPr>
            </w:pPr>
          </w:p>
        </w:tc>
      </w:tr>
      <w:tr w14:paraId="5099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133" w:type="dxa"/>
            <w:vAlign w:val="center"/>
          </w:tcPr>
          <w:p w14:paraId="1CC07976">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2810" w:type="dxa"/>
          </w:tcPr>
          <w:p w14:paraId="71CD9E71">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3047897C">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00BB751C">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6C90A6E5">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7A61A433">
            <w:pPr>
              <w:adjustRightInd w:val="0"/>
              <w:snapToGrid w:val="0"/>
              <w:spacing w:line="420" w:lineRule="exact"/>
              <w:jc w:val="center"/>
              <w:rPr>
                <w:rFonts w:hint="eastAsia" w:ascii="宋体" w:hAnsi="宋体" w:eastAsia="宋体" w:cs="宋体"/>
                <w:color w:val="auto"/>
                <w:sz w:val="24"/>
                <w:szCs w:val="24"/>
                <w:lang w:bidi="ar"/>
              </w:rPr>
            </w:pPr>
          </w:p>
        </w:tc>
      </w:tr>
      <w:tr w14:paraId="71B9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133" w:type="dxa"/>
            <w:vAlign w:val="center"/>
          </w:tcPr>
          <w:p w14:paraId="2C12813E">
            <w:pPr>
              <w:adjustRightInd w:val="0"/>
              <w:snapToGrid w:val="0"/>
              <w:spacing w:line="420" w:lineRule="exact"/>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w:t>
            </w:r>
          </w:p>
        </w:tc>
        <w:tc>
          <w:tcPr>
            <w:tcW w:w="2810" w:type="dxa"/>
          </w:tcPr>
          <w:p w14:paraId="2FDB33E2">
            <w:pPr>
              <w:adjustRightInd w:val="0"/>
              <w:snapToGrid w:val="0"/>
              <w:spacing w:line="420" w:lineRule="exact"/>
              <w:jc w:val="center"/>
              <w:rPr>
                <w:rFonts w:hint="eastAsia" w:ascii="宋体" w:hAnsi="宋体" w:eastAsia="宋体" w:cs="宋体"/>
                <w:color w:val="auto"/>
                <w:sz w:val="24"/>
                <w:szCs w:val="24"/>
                <w:lang w:bidi="ar"/>
              </w:rPr>
            </w:pPr>
          </w:p>
        </w:tc>
        <w:tc>
          <w:tcPr>
            <w:tcW w:w="1155" w:type="dxa"/>
          </w:tcPr>
          <w:p w14:paraId="523DD556">
            <w:pPr>
              <w:adjustRightInd w:val="0"/>
              <w:snapToGrid w:val="0"/>
              <w:spacing w:line="420" w:lineRule="exact"/>
              <w:jc w:val="center"/>
              <w:rPr>
                <w:rFonts w:hint="eastAsia" w:ascii="宋体" w:hAnsi="宋体" w:eastAsia="宋体" w:cs="宋体"/>
                <w:color w:val="auto"/>
                <w:sz w:val="24"/>
                <w:szCs w:val="24"/>
                <w:lang w:bidi="ar"/>
              </w:rPr>
            </w:pPr>
          </w:p>
        </w:tc>
        <w:tc>
          <w:tcPr>
            <w:tcW w:w="938" w:type="dxa"/>
          </w:tcPr>
          <w:p w14:paraId="0D5BF6ED">
            <w:pPr>
              <w:adjustRightInd w:val="0"/>
              <w:snapToGrid w:val="0"/>
              <w:spacing w:line="420" w:lineRule="exact"/>
              <w:jc w:val="center"/>
              <w:rPr>
                <w:rFonts w:hint="eastAsia" w:ascii="宋体" w:hAnsi="宋体" w:eastAsia="宋体" w:cs="宋体"/>
                <w:color w:val="auto"/>
                <w:sz w:val="24"/>
                <w:szCs w:val="24"/>
                <w:lang w:bidi="ar"/>
              </w:rPr>
            </w:pPr>
          </w:p>
        </w:tc>
        <w:tc>
          <w:tcPr>
            <w:tcW w:w="2235" w:type="dxa"/>
          </w:tcPr>
          <w:p w14:paraId="20E53517">
            <w:pPr>
              <w:adjustRightInd w:val="0"/>
              <w:snapToGrid w:val="0"/>
              <w:spacing w:line="420" w:lineRule="exact"/>
              <w:jc w:val="center"/>
              <w:rPr>
                <w:rFonts w:hint="eastAsia" w:ascii="宋体" w:hAnsi="宋体" w:eastAsia="宋体" w:cs="宋体"/>
                <w:color w:val="auto"/>
                <w:sz w:val="24"/>
                <w:szCs w:val="24"/>
                <w:lang w:bidi="ar"/>
              </w:rPr>
            </w:pPr>
          </w:p>
        </w:tc>
        <w:tc>
          <w:tcPr>
            <w:tcW w:w="1335" w:type="dxa"/>
          </w:tcPr>
          <w:p w14:paraId="2B9B6ADA">
            <w:pPr>
              <w:adjustRightInd w:val="0"/>
              <w:snapToGrid w:val="0"/>
              <w:spacing w:line="420" w:lineRule="exact"/>
              <w:jc w:val="center"/>
              <w:rPr>
                <w:rFonts w:hint="eastAsia" w:ascii="宋体" w:hAnsi="宋体" w:eastAsia="宋体" w:cs="宋体"/>
                <w:color w:val="auto"/>
                <w:sz w:val="24"/>
                <w:szCs w:val="24"/>
                <w:lang w:bidi="ar"/>
              </w:rPr>
            </w:pPr>
          </w:p>
        </w:tc>
      </w:tr>
    </w:tbl>
    <w:p w14:paraId="0CC277E9">
      <w:pPr>
        <w:numPr>
          <w:ilvl w:val="0"/>
          <w:numId w:val="0"/>
        </w:numPr>
        <w:adjustRightInd w:val="0"/>
        <w:snapToGrid w:val="0"/>
        <w:textAlignment w:val="baseline"/>
        <w:rPr>
          <w:rFonts w:hint="eastAsia" w:ascii="仿宋" w:hAnsi="仿宋" w:eastAsia="仿宋"/>
          <w:color w:val="auto"/>
          <w:kern w:val="0"/>
          <w:sz w:val="24"/>
          <w:szCs w:val="24"/>
          <w:lang w:eastAsia="zh-CN"/>
        </w:rPr>
      </w:pPr>
      <w:r>
        <w:rPr>
          <w:rFonts w:hint="eastAsia" w:ascii="仿宋" w:hAnsi="仿宋" w:eastAsia="仿宋"/>
          <w:color w:val="auto"/>
          <w:kern w:val="0"/>
          <w:sz w:val="24"/>
          <w:szCs w:val="24"/>
          <w:lang w:val="en-US" w:eastAsia="zh-CN"/>
        </w:rPr>
        <w:t>注：</w:t>
      </w:r>
      <w:r>
        <w:rPr>
          <w:rFonts w:hint="eastAsia" w:ascii="仿宋" w:hAnsi="仿宋" w:eastAsia="仿宋"/>
          <w:color w:val="auto"/>
          <w:kern w:val="0"/>
          <w:sz w:val="24"/>
          <w:szCs w:val="24"/>
        </w:rPr>
        <w:t>投标人须列式出质保期外售后服务费收取方式</w:t>
      </w:r>
      <w:r>
        <w:rPr>
          <w:rFonts w:hint="eastAsia" w:ascii="仿宋" w:hAnsi="仿宋" w:eastAsia="仿宋"/>
          <w:color w:val="auto"/>
          <w:kern w:val="0"/>
          <w:sz w:val="24"/>
          <w:szCs w:val="24"/>
          <w:lang w:eastAsia="zh-CN"/>
        </w:rPr>
        <w:t>。</w:t>
      </w:r>
    </w:p>
    <w:p w14:paraId="59ACCB71">
      <w:pPr>
        <w:pStyle w:val="18"/>
        <w:rPr>
          <w:rFonts w:hint="eastAsia"/>
          <w:color w:val="auto"/>
        </w:rPr>
      </w:pPr>
    </w:p>
    <w:p w14:paraId="6A03664E">
      <w:pPr>
        <w:rPr>
          <w:rFonts w:hint="eastAsia"/>
          <w:color w:val="auto"/>
        </w:rPr>
      </w:pPr>
    </w:p>
    <w:p w14:paraId="297334F4">
      <w:pPr>
        <w:rPr>
          <w:rFonts w:hint="eastAsia"/>
          <w:color w:val="auto"/>
        </w:rPr>
      </w:pPr>
    </w:p>
    <w:p w14:paraId="6E6589F6">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投标人名称：      （盖章）</w:t>
      </w:r>
    </w:p>
    <w:p w14:paraId="047628EB">
      <w:pPr>
        <w:adjustRightInd w:val="0"/>
        <w:spacing w:line="360" w:lineRule="auto"/>
        <w:ind w:firstLine="512" w:firstLineChars="200"/>
        <w:rPr>
          <w:rFonts w:hint="eastAsia" w:ascii="宋体" w:hAnsi="宋体" w:eastAsia="宋体" w:cs="宋体"/>
          <w:bCs/>
          <w:color w:val="auto"/>
          <w:spacing w:val="8"/>
          <w:sz w:val="24"/>
          <w:szCs w:val="24"/>
        </w:rPr>
      </w:pPr>
      <w:r>
        <w:rPr>
          <w:rFonts w:hint="eastAsia" w:ascii="宋体" w:hAnsi="宋体" w:eastAsia="宋体" w:cs="宋体"/>
          <w:bCs/>
          <w:color w:val="auto"/>
          <w:spacing w:val="8"/>
          <w:sz w:val="24"/>
          <w:szCs w:val="24"/>
        </w:rPr>
        <w:t>法定代表人或授权代表（签字或盖章）：</w:t>
      </w:r>
    </w:p>
    <w:p w14:paraId="3B59D05C">
      <w:pPr>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投标日期：      年      月     日</w:t>
      </w:r>
    </w:p>
    <w:p w14:paraId="7268BCA0">
      <w:pPr>
        <w:rPr>
          <w:rFonts w:hint="eastAsia"/>
          <w:color w:val="auto"/>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altName w:val="Yu Gothic UI"/>
    <w:panose1 w:val="020B0502050508020304"/>
    <w:charset w:val="00"/>
    <w:family w:val="swiss"/>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3063">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760D577C">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7C69">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13A08FE5">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57">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26</w:t>
    </w:r>
    <w:r>
      <w:rPr>
        <w:rStyle w:val="51"/>
      </w:rPr>
      <w:fldChar w:fldCharType="end"/>
    </w:r>
  </w:p>
  <w:p w14:paraId="156CCF91">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9EDE">
    <w:pPr>
      <w:pStyle w:val="28"/>
      <w:jc w:val="center"/>
      <w:rPr>
        <w:rStyle w:val="51"/>
        <w:rFonts w:hint="eastAsia" w:ascii="宋体" w:hAnsi="宋体" w:eastAsia="宋体"/>
      </w:rPr>
    </w:pPr>
    <w:r>
      <w:rPr>
        <w:rStyle w:val="51"/>
        <w:rFonts w:hint="eastAsia" w:ascii="宋体" w:hAnsi="宋体" w:eastAsia="宋体"/>
        <w:kern w:val="0"/>
        <w:szCs w:val="21"/>
      </w:rPr>
      <w:t xml:space="preserve">第 </w:t>
    </w:r>
    <w:r>
      <w:rPr>
        <w:rStyle w:val="51"/>
        <w:rFonts w:ascii="宋体" w:hAnsi="宋体" w:eastAsia="宋体"/>
        <w:kern w:val="0"/>
        <w:szCs w:val="21"/>
      </w:rPr>
      <w:fldChar w:fldCharType="begin"/>
    </w:r>
    <w:r>
      <w:rPr>
        <w:rStyle w:val="51"/>
        <w:rFonts w:ascii="宋体" w:hAnsi="宋体" w:eastAsia="宋体"/>
        <w:kern w:val="0"/>
        <w:szCs w:val="21"/>
      </w:rPr>
      <w:instrText xml:space="preserve"> PAGE </w:instrText>
    </w:r>
    <w:r>
      <w:rPr>
        <w:rStyle w:val="51"/>
        <w:rFonts w:ascii="宋体" w:hAnsi="宋体" w:eastAsia="宋体"/>
        <w:kern w:val="0"/>
        <w:szCs w:val="21"/>
      </w:rPr>
      <w:fldChar w:fldCharType="separate"/>
    </w:r>
    <w:r>
      <w:rPr>
        <w:rStyle w:val="51"/>
        <w:rFonts w:ascii="宋体" w:hAnsi="宋体" w:eastAsia="宋体"/>
        <w:kern w:val="0"/>
        <w:szCs w:val="21"/>
      </w:rPr>
      <w:t>1</w:t>
    </w:r>
    <w:r>
      <w:rPr>
        <w:rStyle w:val="51"/>
        <w:rFonts w:ascii="宋体" w:hAnsi="宋体" w:eastAsia="宋体"/>
        <w:kern w:val="0"/>
        <w:szCs w:val="21"/>
      </w:rPr>
      <w:fldChar w:fldCharType="end"/>
    </w:r>
    <w:r>
      <w:rPr>
        <w:rStyle w:val="51"/>
        <w:rFonts w:hint="eastAsia" w:ascii="宋体" w:hAnsi="宋体" w:eastAsia="宋体"/>
        <w:kern w:val="0"/>
        <w:szCs w:val="21"/>
      </w:rPr>
      <w:t xml:space="preserve"> 页</w:t>
    </w:r>
  </w:p>
  <w:p w14:paraId="4913D4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C59">
    <w:pPr>
      <w:pStyle w:val="29"/>
      <w:rPr>
        <w:rFonts w:hint="eastAsia" w:ascii="宋体" w:hAnsi="宋体" w:eastAsia="宋体"/>
      </w:rPr>
    </w:pPr>
    <w:r>
      <w:rPr>
        <w:rFonts w:hint="eastAsia" w:ascii="宋体" w:hAns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F3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00EE">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SCGZ招【2025】9-09号</w:t>
    </w:r>
    <w:r>
      <w:rPr>
        <w:rFonts w:hint="eastAsia" w:ascii="宋体" w:hAnsi="宋体" w:eastAsia="宋体"/>
      </w:rPr>
      <w:t xml:space="preserve"> </w:t>
    </w:r>
    <w:r>
      <w:rPr>
        <w:rFonts w:hint="eastAsia" w:ascii="宋体" w:hAnsi="宋体" w:eastAsia="宋体" w:cs="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5A4B">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SCGZ招【2025】9-09号</w:t>
    </w:r>
    <w:r>
      <w:rPr>
        <w:rFonts w:hint="eastAsia" w:ascii="宋体" w:hAns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C5EF80D"/>
    <w:multiLevelType w:val="singleLevel"/>
    <w:tmpl w:val="EC5EF80D"/>
    <w:lvl w:ilvl="0" w:tentative="0">
      <w:start w:val="4"/>
      <w:numFmt w:val="decimal"/>
      <w:suff w:val="space"/>
      <w:lvlText w:val="%1."/>
      <w:lvlJc w:val="left"/>
    </w:lvl>
  </w:abstractNum>
  <w:abstractNum w:abstractNumId="2">
    <w:nsid w:val="0DA82A87"/>
    <w:multiLevelType w:val="multilevel"/>
    <w:tmpl w:val="0DA82A87"/>
    <w:lvl w:ilvl="0" w:tentative="0">
      <w:start w:val="1"/>
      <w:numFmt w:val="none"/>
      <w:pStyle w:val="329"/>
      <w:suff w:val="nothing"/>
      <w:lvlText w:val="示例："/>
      <w:lvlJc w:val="left"/>
      <w:pPr>
        <w:ind w:left="0" w:firstLine="499"/>
      </w:pPr>
      <w:rPr>
        <w:rFonts w:hint="eastAsia" w:ascii="宋体" w:eastAsia="宋体"/>
        <w:sz w:val="21"/>
        <w:szCs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7402700"/>
    <w:multiLevelType w:val="multilevel"/>
    <w:tmpl w:val="17402700"/>
    <w:lvl w:ilvl="0" w:tentative="0">
      <w:start w:val="1"/>
      <w:numFmt w:val="bullet"/>
      <w:pStyle w:val="32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246"/>
      <w:suff w:val="space"/>
      <w:lvlText w:val="%1%2 "/>
      <w:lvlJc w:val="left"/>
      <w:pPr>
        <w:ind w:left="0" w:firstLine="0"/>
      </w:pPr>
      <w:rPr>
        <w:rFonts w:hint="eastAsia" w:ascii="黑体" w:eastAsia="黑体"/>
        <w:b w:val="0"/>
        <w:i w:val="0"/>
        <w:sz w:val="28"/>
      </w:rPr>
    </w:lvl>
    <w:lvl w:ilvl="2" w:tentative="0">
      <w:start w:val="1"/>
      <w:numFmt w:val="decimal"/>
      <w:pStyle w:val="309"/>
      <w:suff w:val="space"/>
      <w:lvlText w:val="%1%2.%3 "/>
      <w:lvlJc w:val="left"/>
      <w:pPr>
        <w:ind w:left="0" w:firstLine="0"/>
      </w:pPr>
      <w:rPr>
        <w:rFonts w:hint="eastAsia" w:ascii="黑体" w:eastAsia="黑体"/>
        <w:b w:val="0"/>
        <w:i w:val="0"/>
        <w:sz w:val="28"/>
      </w:rPr>
    </w:lvl>
    <w:lvl w:ilvl="3" w:tentative="0">
      <w:start w:val="1"/>
      <w:numFmt w:val="decimal"/>
      <w:pStyle w:val="299"/>
      <w:suff w:val="space"/>
      <w:lvlText w:val="%1%2.%3.%4 "/>
      <w:lvlJc w:val="left"/>
      <w:pPr>
        <w:ind w:left="0" w:firstLine="0"/>
      </w:pPr>
      <w:rPr>
        <w:rFonts w:hint="eastAsia" w:ascii="黑体" w:eastAsia="黑体"/>
        <w:b w:val="0"/>
        <w:i w:val="0"/>
        <w:sz w:val="28"/>
      </w:rPr>
    </w:lvl>
    <w:lvl w:ilvl="4" w:tentative="0">
      <w:start w:val="1"/>
      <w:numFmt w:val="decimal"/>
      <w:pStyle w:val="323"/>
      <w:suff w:val="space"/>
      <w:lvlText w:val="%2.%3.%4.%5 "/>
      <w:lvlJc w:val="left"/>
      <w:pPr>
        <w:ind w:left="0" w:firstLine="0"/>
      </w:pPr>
      <w:rPr>
        <w:rFonts w:hint="eastAsia" w:ascii="黑体" w:eastAsia="黑体"/>
        <w:b w:val="0"/>
        <w:i w:val="0"/>
        <w:sz w:val="28"/>
      </w:rPr>
    </w:lvl>
    <w:lvl w:ilvl="5" w:tentative="0">
      <w:start w:val="1"/>
      <w:numFmt w:val="decimal"/>
      <w:pStyle w:val="311"/>
      <w:suff w:val="space"/>
      <w:lvlText w:val="%1%2.%3.%4.%5.%6 "/>
      <w:lvlJc w:val="left"/>
      <w:pPr>
        <w:ind w:left="0" w:firstLine="0"/>
      </w:pPr>
      <w:rPr>
        <w:rFonts w:hint="eastAsia" w:ascii="黑体" w:eastAsia="黑体"/>
        <w:b w:val="0"/>
        <w:i w:val="0"/>
        <w:sz w:val="28"/>
      </w:rPr>
    </w:lvl>
    <w:lvl w:ilvl="6" w:tentative="0">
      <w:start w:val="1"/>
      <w:numFmt w:val="decimal"/>
      <w:pStyle w:val="31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18C20FEA"/>
    <w:multiLevelType w:val="multilevel"/>
    <w:tmpl w:val="18C20FEA"/>
    <w:lvl w:ilvl="0" w:tentative="0">
      <w:start w:val="1"/>
      <w:numFmt w:val="lowerLetter"/>
      <w:pStyle w:val="259"/>
      <w:lvlText w:val="%1)"/>
      <w:lvlJc w:val="left"/>
      <w:pPr>
        <w:ind w:left="964" w:hanging="482"/>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6">
    <w:nsid w:val="1F3272DF"/>
    <w:multiLevelType w:val="multilevel"/>
    <w:tmpl w:val="1F3272DF"/>
    <w:lvl w:ilvl="0" w:tentative="0">
      <w:start w:val="1"/>
      <w:numFmt w:val="none"/>
      <w:pStyle w:val="212"/>
      <w:suff w:val="nothing"/>
      <w:lvlText w:val="注："/>
      <w:lvlJc w:val="left"/>
      <w:pPr>
        <w:ind w:left="919" w:hanging="420"/>
      </w:pPr>
      <w:rPr>
        <w:rFonts w:hint="eastAsia" w:ascii="宋体" w:hAns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330E5504"/>
    <w:multiLevelType w:val="multilevel"/>
    <w:tmpl w:val="330E5504"/>
    <w:lvl w:ilvl="0" w:tentative="0">
      <w:start w:val="1"/>
      <w:numFmt w:val="decimal"/>
      <w:pStyle w:val="273"/>
      <w:suff w:val="nothing"/>
      <w:lvlText w:val="示例 %1："/>
      <w:lvlJc w:val="left"/>
      <w:pPr>
        <w:ind w:left="0" w:firstLine="499"/>
      </w:pPr>
      <w:rPr>
        <w:rFonts w:hint="eastAsia" w:asci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39CC7EA8"/>
    <w:multiLevelType w:val="multilevel"/>
    <w:tmpl w:val="39CC7EA8"/>
    <w:lvl w:ilvl="0" w:tentative="0">
      <w:start w:val="1"/>
      <w:numFmt w:val="decimal"/>
      <w:pStyle w:val="256"/>
      <w:suff w:val="nothing"/>
      <w:lvlText w:val="注 %1："/>
      <w:lvlJc w:val="left"/>
      <w:pPr>
        <w:ind w:left="1077" w:hanging="578"/>
      </w:pPr>
      <w:rPr>
        <w:rFonts w:hint="eastAsia"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3CA542D3"/>
    <w:multiLevelType w:val="multilevel"/>
    <w:tmpl w:val="3CA542D3"/>
    <w:lvl w:ilvl="0" w:tentative="0">
      <w:start w:val="1"/>
      <w:numFmt w:val="none"/>
      <w:pStyle w:val="32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42101C4C"/>
    <w:multiLevelType w:val="multilevel"/>
    <w:tmpl w:val="42101C4C"/>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45021B3A"/>
    <w:multiLevelType w:val="multilevel"/>
    <w:tmpl w:val="45021B3A"/>
    <w:lvl w:ilvl="0" w:tentative="0">
      <w:start w:val="1"/>
      <w:numFmt w:val="decimal"/>
      <w:pStyle w:val="138"/>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2">
    <w:nsid w:val="47A829C0"/>
    <w:multiLevelType w:val="multilevel"/>
    <w:tmpl w:val="47A829C0"/>
    <w:lvl w:ilvl="0" w:tentative="0">
      <w:start w:val="1"/>
      <w:numFmt w:val="decimal"/>
      <w:pStyle w:val="319"/>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40"/>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39"/>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38"/>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37"/>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36"/>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3">
    <w:nsid w:val="4CA05FB2"/>
    <w:multiLevelType w:val="multilevel"/>
    <w:tmpl w:val="4CA05FB2"/>
    <w:lvl w:ilvl="0" w:tentative="0">
      <w:start w:val="1"/>
      <w:numFmt w:val="decimal"/>
      <w:pStyle w:val="252"/>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4">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61"/>
      <w:lvlText w:val="%9."/>
      <w:lvlJc w:val="right"/>
      <w:pPr>
        <w:tabs>
          <w:tab w:val="left" w:pos="3780"/>
        </w:tabs>
        <w:ind w:left="3780" w:hanging="420"/>
      </w:pPr>
    </w:lvl>
  </w:abstractNum>
  <w:abstractNum w:abstractNumId="15">
    <w:nsid w:val="546A1CFC"/>
    <w:multiLevelType w:val="multilevel"/>
    <w:tmpl w:val="546A1CFC"/>
    <w:lvl w:ilvl="0" w:tentative="0">
      <w:start w:val="1"/>
      <w:numFmt w:val="chineseCountingThousand"/>
      <w:pStyle w:val="257"/>
      <w:suff w:val="nothing"/>
      <w:lvlText w:val="%1、"/>
      <w:lvlJc w:val="center"/>
      <w:pPr>
        <w:ind w:left="0" w:firstLine="288"/>
      </w:pPr>
      <w:rPr>
        <w:rFonts w:hint="default"/>
      </w:rPr>
    </w:lvl>
    <w:lvl w:ilvl="1" w:tentative="0">
      <w:start w:val="1"/>
      <w:numFmt w:val="decimal"/>
      <w:pStyle w:val="292"/>
      <w:isLgl/>
      <w:suff w:val="space"/>
      <w:lvlText w:val="%1.%2．"/>
      <w:lvlJc w:val="left"/>
      <w:pPr>
        <w:ind w:left="170" w:hanging="170"/>
      </w:pPr>
      <w:rPr>
        <w:rFonts w:hint="eastAsia"/>
      </w:rPr>
    </w:lvl>
    <w:lvl w:ilvl="2" w:tentative="0">
      <w:start w:val="1"/>
      <w:numFmt w:val="decimal"/>
      <w:pStyle w:val="278"/>
      <w:isLgl/>
      <w:suff w:val="space"/>
      <w:lvlText w:val="%1.%2.%3"/>
      <w:lvlJc w:val="left"/>
      <w:pPr>
        <w:ind w:left="0" w:firstLine="0"/>
      </w:pPr>
      <w:rPr>
        <w:rFonts w:hint="default"/>
      </w:rPr>
    </w:lvl>
    <w:lvl w:ilvl="3" w:tentative="0">
      <w:start w:val="1"/>
      <w:numFmt w:val="upperRoman"/>
      <w:pStyle w:val="286"/>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abstractNum w:abstractNumId="17">
    <w:nsid w:val="678A74D2"/>
    <w:multiLevelType w:val="multilevel"/>
    <w:tmpl w:val="678A74D2"/>
    <w:lvl w:ilvl="0" w:tentative="0">
      <w:start w:val="1"/>
      <w:numFmt w:val="decimal"/>
      <w:pStyle w:val="281"/>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18">
    <w:nsid w:val="6D232A7B"/>
    <w:multiLevelType w:val="singleLevel"/>
    <w:tmpl w:val="6D232A7B"/>
    <w:lvl w:ilvl="0" w:tentative="0">
      <w:start w:val="1"/>
      <w:numFmt w:val="decimal"/>
      <w:pStyle w:val="19"/>
      <w:lvlText w:val="%1)"/>
      <w:lvlJc w:val="left"/>
      <w:pPr>
        <w:tabs>
          <w:tab w:val="left" w:pos="1110"/>
        </w:tabs>
        <w:ind w:left="1110" w:hanging="510"/>
      </w:pPr>
      <w:rPr>
        <w:rFonts w:hint="eastAsia"/>
      </w:rPr>
    </w:lvl>
  </w:abstractNum>
  <w:abstractNum w:abstractNumId="19">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7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3932AB0"/>
    <w:multiLevelType w:val="multilevel"/>
    <w:tmpl w:val="73932AB0"/>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6"/>
  </w:num>
  <w:num w:numId="2">
    <w:abstractNumId w:val="18"/>
  </w:num>
  <w:num w:numId="3">
    <w:abstractNumId w:val="10"/>
  </w:num>
  <w:num w:numId="4">
    <w:abstractNumId w:val="11"/>
  </w:num>
  <w:num w:numId="5">
    <w:abstractNumId w:val="6"/>
  </w:num>
  <w:num w:numId="6">
    <w:abstractNumId w:val="12"/>
  </w:num>
  <w:num w:numId="7">
    <w:abstractNumId w:val="4"/>
  </w:num>
  <w:num w:numId="8">
    <w:abstractNumId w:val="13"/>
  </w:num>
  <w:num w:numId="9">
    <w:abstractNumId w:val="8"/>
  </w:num>
  <w:num w:numId="10">
    <w:abstractNumId w:val="15"/>
  </w:num>
  <w:num w:numId="11">
    <w:abstractNumId w:val="5"/>
  </w:num>
  <w:num w:numId="12">
    <w:abstractNumId w:val="14"/>
  </w:num>
  <w:num w:numId="13">
    <w:abstractNumId w:val="7"/>
  </w:num>
  <w:num w:numId="14">
    <w:abstractNumId w:val="20"/>
  </w:num>
  <w:num w:numId="15">
    <w:abstractNumId w:val="17"/>
  </w:num>
  <w:num w:numId="16">
    <w:abstractNumId w:val="3"/>
  </w:num>
  <w:num w:numId="17">
    <w:abstractNumId w:val="9"/>
  </w:num>
  <w:num w:numId="18">
    <w:abstractNumId w:val="2"/>
  </w:num>
  <w:num w:numId="19">
    <w:abstractNumId w:val="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8B"/>
    <w:rsid w:val="00000269"/>
    <w:rsid w:val="00002C53"/>
    <w:rsid w:val="00002E71"/>
    <w:rsid w:val="00002F1E"/>
    <w:rsid w:val="00003315"/>
    <w:rsid w:val="0000369D"/>
    <w:rsid w:val="0000460D"/>
    <w:rsid w:val="000053B5"/>
    <w:rsid w:val="00006142"/>
    <w:rsid w:val="00010765"/>
    <w:rsid w:val="000108FB"/>
    <w:rsid w:val="000137BA"/>
    <w:rsid w:val="00014152"/>
    <w:rsid w:val="00014B97"/>
    <w:rsid w:val="00015F55"/>
    <w:rsid w:val="00020935"/>
    <w:rsid w:val="00021F9F"/>
    <w:rsid w:val="00022523"/>
    <w:rsid w:val="00023908"/>
    <w:rsid w:val="000245CA"/>
    <w:rsid w:val="0002699D"/>
    <w:rsid w:val="00027C7B"/>
    <w:rsid w:val="0003177C"/>
    <w:rsid w:val="00031DE2"/>
    <w:rsid w:val="00032885"/>
    <w:rsid w:val="00033DEB"/>
    <w:rsid w:val="0003423C"/>
    <w:rsid w:val="00035FC3"/>
    <w:rsid w:val="000368B1"/>
    <w:rsid w:val="00040EBA"/>
    <w:rsid w:val="00041268"/>
    <w:rsid w:val="00041E62"/>
    <w:rsid w:val="00042319"/>
    <w:rsid w:val="00042377"/>
    <w:rsid w:val="0004336F"/>
    <w:rsid w:val="00043E13"/>
    <w:rsid w:val="00046BEB"/>
    <w:rsid w:val="00046C9E"/>
    <w:rsid w:val="0005270A"/>
    <w:rsid w:val="00053BC3"/>
    <w:rsid w:val="00053F2C"/>
    <w:rsid w:val="00056BCA"/>
    <w:rsid w:val="0005743C"/>
    <w:rsid w:val="00057786"/>
    <w:rsid w:val="0006113B"/>
    <w:rsid w:val="00061880"/>
    <w:rsid w:val="0006219F"/>
    <w:rsid w:val="000625D1"/>
    <w:rsid w:val="00063022"/>
    <w:rsid w:val="00063370"/>
    <w:rsid w:val="00064746"/>
    <w:rsid w:val="00066BAD"/>
    <w:rsid w:val="00070080"/>
    <w:rsid w:val="000702FC"/>
    <w:rsid w:val="000704C9"/>
    <w:rsid w:val="00071FEC"/>
    <w:rsid w:val="00073150"/>
    <w:rsid w:val="000742F7"/>
    <w:rsid w:val="000743F5"/>
    <w:rsid w:val="00075A1C"/>
    <w:rsid w:val="00075ABA"/>
    <w:rsid w:val="000764C5"/>
    <w:rsid w:val="0007773B"/>
    <w:rsid w:val="00080AB1"/>
    <w:rsid w:val="00080C0C"/>
    <w:rsid w:val="00082241"/>
    <w:rsid w:val="00083320"/>
    <w:rsid w:val="00084041"/>
    <w:rsid w:val="00085327"/>
    <w:rsid w:val="00090435"/>
    <w:rsid w:val="00090E89"/>
    <w:rsid w:val="000914C8"/>
    <w:rsid w:val="00095E44"/>
    <w:rsid w:val="000A0067"/>
    <w:rsid w:val="000A0180"/>
    <w:rsid w:val="000A0CEC"/>
    <w:rsid w:val="000A1980"/>
    <w:rsid w:val="000A2885"/>
    <w:rsid w:val="000A40E0"/>
    <w:rsid w:val="000A4D1B"/>
    <w:rsid w:val="000A4D8A"/>
    <w:rsid w:val="000A68FB"/>
    <w:rsid w:val="000A6A8C"/>
    <w:rsid w:val="000B0EC1"/>
    <w:rsid w:val="000B1665"/>
    <w:rsid w:val="000B43C0"/>
    <w:rsid w:val="000B4403"/>
    <w:rsid w:val="000B47BE"/>
    <w:rsid w:val="000B5C50"/>
    <w:rsid w:val="000B5E87"/>
    <w:rsid w:val="000B6659"/>
    <w:rsid w:val="000B74EF"/>
    <w:rsid w:val="000B7950"/>
    <w:rsid w:val="000C2229"/>
    <w:rsid w:val="000C4927"/>
    <w:rsid w:val="000C4F5E"/>
    <w:rsid w:val="000C50AE"/>
    <w:rsid w:val="000C6E27"/>
    <w:rsid w:val="000C7325"/>
    <w:rsid w:val="000C74B2"/>
    <w:rsid w:val="000C7AC6"/>
    <w:rsid w:val="000D14B7"/>
    <w:rsid w:val="000D1E2A"/>
    <w:rsid w:val="000D1F98"/>
    <w:rsid w:val="000D20C0"/>
    <w:rsid w:val="000D26F0"/>
    <w:rsid w:val="000D4E47"/>
    <w:rsid w:val="000D4FE0"/>
    <w:rsid w:val="000D5238"/>
    <w:rsid w:val="000D6390"/>
    <w:rsid w:val="000D6917"/>
    <w:rsid w:val="000D74A5"/>
    <w:rsid w:val="000E1A86"/>
    <w:rsid w:val="000E2A6D"/>
    <w:rsid w:val="000E35B4"/>
    <w:rsid w:val="000E399D"/>
    <w:rsid w:val="000E3DD0"/>
    <w:rsid w:val="000E4B5F"/>
    <w:rsid w:val="000E5796"/>
    <w:rsid w:val="000E7204"/>
    <w:rsid w:val="000E721A"/>
    <w:rsid w:val="000F01AF"/>
    <w:rsid w:val="000F0450"/>
    <w:rsid w:val="000F1034"/>
    <w:rsid w:val="000F2A8A"/>
    <w:rsid w:val="000F33D7"/>
    <w:rsid w:val="000F68B3"/>
    <w:rsid w:val="000F6F63"/>
    <w:rsid w:val="0010026D"/>
    <w:rsid w:val="00100846"/>
    <w:rsid w:val="00100E63"/>
    <w:rsid w:val="0010158A"/>
    <w:rsid w:val="0010209A"/>
    <w:rsid w:val="001050CC"/>
    <w:rsid w:val="00105615"/>
    <w:rsid w:val="00107784"/>
    <w:rsid w:val="001079E5"/>
    <w:rsid w:val="00111196"/>
    <w:rsid w:val="00111A25"/>
    <w:rsid w:val="001122B7"/>
    <w:rsid w:val="001135C7"/>
    <w:rsid w:val="00114190"/>
    <w:rsid w:val="001142B3"/>
    <w:rsid w:val="0011667B"/>
    <w:rsid w:val="00116691"/>
    <w:rsid w:val="001173AF"/>
    <w:rsid w:val="00120041"/>
    <w:rsid w:val="001240D2"/>
    <w:rsid w:val="00124D30"/>
    <w:rsid w:val="00124D65"/>
    <w:rsid w:val="00125A3B"/>
    <w:rsid w:val="001261DD"/>
    <w:rsid w:val="001306D8"/>
    <w:rsid w:val="00131523"/>
    <w:rsid w:val="001328E3"/>
    <w:rsid w:val="001330ED"/>
    <w:rsid w:val="00133824"/>
    <w:rsid w:val="001345E6"/>
    <w:rsid w:val="00134803"/>
    <w:rsid w:val="00135B91"/>
    <w:rsid w:val="00135C6C"/>
    <w:rsid w:val="001369E5"/>
    <w:rsid w:val="00136B3A"/>
    <w:rsid w:val="00140B68"/>
    <w:rsid w:val="00141682"/>
    <w:rsid w:val="001417FC"/>
    <w:rsid w:val="00146A0A"/>
    <w:rsid w:val="00147C2F"/>
    <w:rsid w:val="00150E4A"/>
    <w:rsid w:val="00153AF1"/>
    <w:rsid w:val="00154397"/>
    <w:rsid w:val="00154585"/>
    <w:rsid w:val="0015503D"/>
    <w:rsid w:val="00156902"/>
    <w:rsid w:val="001606CD"/>
    <w:rsid w:val="001619DE"/>
    <w:rsid w:val="001635CF"/>
    <w:rsid w:val="00164002"/>
    <w:rsid w:val="0016748E"/>
    <w:rsid w:val="00167BBA"/>
    <w:rsid w:val="00170159"/>
    <w:rsid w:val="00172771"/>
    <w:rsid w:val="00172BCC"/>
    <w:rsid w:val="00172CC7"/>
    <w:rsid w:val="00173F63"/>
    <w:rsid w:val="001747DB"/>
    <w:rsid w:val="0017515F"/>
    <w:rsid w:val="00175B4C"/>
    <w:rsid w:val="001763FB"/>
    <w:rsid w:val="00177ACC"/>
    <w:rsid w:val="00182837"/>
    <w:rsid w:val="001831E3"/>
    <w:rsid w:val="001832ED"/>
    <w:rsid w:val="001835AD"/>
    <w:rsid w:val="00183E16"/>
    <w:rsid w:val="001844BE"/>
    <w:rsid w:val="00190A03"/>
    <w:rsid w:val="00190A56"/>
    <w:rsid w:val="0019185A"/>
    <w:rsid w:val="00193485"/>
    <w:rsid w:val="00193DEF"/>
    <w:rsid w:val="001940CD"/>
    <w:rsid w:val="0019496B"/>
    <w:rsid w:val="00194DD4"/>
    <w:rsid w:val="001950D1"/>
    <w:rsid w:val="001A01E8"/>
    <w:rsid w:val="001A1319"/>
    <w:rsid w:val="001A17DE"/>
    <w:rsid w:val="001A1BA1"/>
    <w:rsid w:val="001A236A"/>
    <w:rsid w:val="001A4654"/>
    <w:rsid w:val="001A5271"/>
    <w:rsid w:val="001A5687"/>
    <w:rsid w:val="001A5B15"/>
    <w:rsid w:val="001A5BF2"/>
    <w:rsid w:val="001A639C"/>
    <w:rsid w:val="001A7177"/>
    <w:rsid w:val="001A7AB5"/>
    <w:rsid w:val="001B0200"/>
    <w:rsid w:val="001B16B8"/>
    <w:rsid w:val="001B1A6E"/>
    <w:rsid w:val="001B228C"/>
    <w:rsid w:val="001B236B"/>
    <w:rsid w:val="001B23F5"/>
    <w:rsid w:val="001B2E2B"/>
    <w:rsid w:val="001B3FEB"/>
    <w:rsid w:val="001B4C08"/>
    <w:rsid w:val="001B4EBF"/>
    <w:rsid w:val="001B5070"/>
    <w:rsid w:val="001B54E6"/>
    <w:rsid w:val="001B5773"/>
    <w:rsid w:val="001B5BEA"/>
    <w:rsid w:val="001B6326"/>
    <w:rsid w:val="001B6921"/>
    <w:rsid w:val="001B6BD4"/>
    <w:rsid w:val="001C1538"/>
    <w:rsid w:val="001C26EB"/>
    <w:rsid w:val="001C5046"/>
    <w:rsid w:val="001C6635"/>
    <w:rsid w:val="001D0263"/>
    <w:rsid w:val="001D172E"/>
    <w:rsid w:val="001D1A5B"/>
    <w:rsid w:val="001D28FD"/>
    <w:rsid w:val="001D2AEA"/>
    <w:rsid w:val="001D2DD5"/>
    <w:rsid w:val="001D2F1A"/>
    <w:rsid w:val="001D40D7"/>
    <w:rsid w:val="001D4252"/>
    <w:rsid w:val="001D500F"/>
    <w:rsid w:val="001D60CE"/>
    <w:rsid w:val="001E0625"/>
    <w:rsid w:val="001E067A"/>
    <w:rsid w:val="001E28ED"/>
    <w:rsid w:val="001E373F"/>
    <w:rsid w:val="001E3B75"/>
    <w:rsid w:val="001E3FBD"/>
    <w:rsid w:val="001E4FD5"/>
    <w:rsid w:val="001E5C32"/>
    <w:rsid w:val="001E6B7D"/>
    <w:rsid w:val="001E7073"/>
    <w:rsid w:val="001E76B2"/>
    <w:rsid w:val="001F0445"/>
    <w:rsid w:val="001F4A6D"/>
    <w:rsid w:val="001F5A84"/>
    <w:rsid w:val="001F5AFA"/>
    <w:rsid w:val="001F6323"/>
    <w:rsid w:val="001F65C3"/>
    <w:rsid w:val="001F6700"/>
    <w:rsid w:val="001F7E1F"/>
    <w:rsid w:val="00202971"/>
    <w:rsid w:val="00202BFA"/>
    <w:rsid w:val="002044C7"/>
    <w:rsid w:val="00204DE6"/>
    <w:rsid w:val="002054E3"/>
    <w:rsid w:val="00207603"/>
    <w:rsid w:val="00211F12"/>
    <w:rsid w:val="0021227B"/>
    <w:rsid w:val="0021329B"/>
    <w:rsid w:val="0021388C"/>
    <w:rsid w:val="00215CF8"/>
    <w:rsid w:val="0021606E"/>
    <w:rsid w:val="002164A8"/>
    <w:rsid w:val="002218BA"/>
    <w:rsid w:val="00222437"/>
    <w:rsid w:val="00222605"/>
    <w:rsid w:val="00222839"/>
    <w:rsid w:val="00223F16"/>
    <w:rsid w:val="00223F21"/>
    <w:rsid w:val="00224882"/>
    <w:rsid w:val="002270E5"/>
    <w:rsid w:val="002303EA"/>
    <w:rsid w:val="002309C2"/>
    <w:rsid w:val="00231F54"/>
    <w:rsid w:val="002321FA"/>
    <w:rsid w:val="002333BF"/>
    <w:rsid w:val="0023350C"/>
    <w:rsid w:val="002343D9"/>
    <w:rsid w:val="0023446E"/>
    <w:rsid w:val="00234DDD"/>
    <w:rsid w:val="00234EF4"/>
    <w:rsid w:val="0023558C"/>
    <w:rsid w:val="00241D57"/>
    <w:rsid w:val="00241FB3"/>
    <w:rsid w:val="0024240B"/>
    <w:rsid w:val="00242484"/>
    <w:rsid w:val="002433B0"/>
    <w:rsid w:val="002434F2"/>
    <w:rsid w:val="00243618"/>
    <w:rsid w:val="0024576A"/>
    <w:rsid w:val="0024608C"/>
    <w:rsid w:val="002464CC"/>
    <w:rsid w:val="00250A6A"/>
    <w:rsid w:val="00250ECA"/>
    <w:rsid w:val="00251DE3"/>
    <w:rsid w:val="0025250D"/>
    <w:rsid w:val="00253AD3"/>
    <w:rsid w:val="0025437D"/>
    <w:rsid w:val="00255656"/>
    <w:rsid w:val="00255D39"/>
    <w:rsid w:val="00256FE4"/>
    <w:rsid w:val="0026015A"/>
    <w:rsid w:val="00262514"/>
    <w:rsid w:val="002659CE"/>
    <w:rsid w:val="0026636A"/>
    <w:rsid w:val="00266781"/>
    <w:rsid w:val="00266CE0"/>
    <w:rsid w:val="00266FF8"/>
    <w:rsid w:val="002677AE"/>
    <w:rsid w:val="00267F64"/>
    <w:rsid w:val="00272966"/>
    <w:rsid w:val="002731C1"/>
    <w:rsid w:val="002748A5"/>
    <w:rsid w:val="002763E4"/>
    <w:rsid w:val="00277C37"/>
    <w:rsid w:val="00281DFD"/>
    <w:rsid w:val="00281E43"/>
    <w:rsid w:val="002822E5"/>
    <w:rsid w:val="00282478"/>
    <w:rsid w:val="00282EA6"/>
    <w:rsid w:val="002852D9"/>
    <w:rsid w:val="00285558"/>
    <w:rsid w:val="0028560E"/>
    <w:rsid w:val="00287AC2"/>
    <w:rsid w:val="00291176"/>
    <w:rsid w:val="00291ECE"/>
    <w:rsid w:val="00291FB9"/>
    <w:rsid w:val="00292174"/>
    <w:rsid w:val="00292A53"/>
    <w:rsid w:val="00292C4D"/>
    <w:rsid w:val="002936E8"/>
    <w:rsid w:val="00293DD9"/>
    <w:rsid w:val="00296CC2"/>
    <w:rsid w:val="002977F4"/>
    <w:rsid w:val="00297AA1"/>
    <w:rsid w:val="00297E46"/>
    <w:rsid w:val="002A08E7"/>
    <w:rsid w:val="002A0B9B"/>
    <w:rsid w:val="002A1003"/>
    <w:rsid w:val="002A13F3"/>
    <w:rsid w:val="002A3669"/>
    <w:rsid w:val="002A367D"/>
    <w:rsid w:val="002A4A75"/>
    <w:rsid w:val="002A54B6"/>
    <w:rsid w:val="002A5598"/>
    <w:rsid w:val="002A6090"/>
    <w:rsid w:val="002A63E9"/>
    <w:rsid w:val="002B3577"/>
    <w:rsid w:val="002B432E"/>
    <w:rsid w:val="002B6354"/>
    <w:rsid w:val="002C078A"/>
    <w:rsid w:val="002C1CA5"/>
    <w:rsid w:val="002C3FBC"/>
    <w:rsid w:val="002C4C1C"/>
    <w:rsid w:val="002C4F20"/>
    <w:rsid w:val="002C7907"/>
    <w:rsid w:val="002D07B4"/>
    <w:rsid w:val="002D592E"/>
    <w:rsid w:val="002D6FAF"/>
    <w:rsid w:val="002D77B4"/>
    <w:rsid w:val="002E0031"/>
    <w:rsid w:val="002E09E7"/>
    <w:rsid w:val="002E17DD"/>
    <w:rsid w:val="002E1998"/>
    <w:rsid w:val="002E1F5F"/>
    <w:rsid w:val="002E219E"/>
    <w:rsid w:val="002E292F"/>
    <w:rsid w:val="002E6822"/>
    <w:rsid w:val="002F1C9B"/>
    <w:rsid w:val="002F2F2A"/>
    <w:rsid w:val="002F3176"/>
    <w:rsid w:val="002F3532"/>
    <w:rsid w:val="002F422A"/>
    <w:rsid w:val="002F52C0"/>
    <w:rsid w:val="002F57A9"/>
    <w:rsid w:val="002F68EF"/>
    <w:rsid w:val="002F697C"/>
    <w:rsid w:val="002F6C81"/>
    <w:rsid w:val="002F7131"/>
    <w:rsid w:val="00300FAE"/>
    <w:rsid w:val="00300FEA"/>
    <w:rsid w:val="00303538"/>
    <w:rsid w:val="003054C2"/>
    <w:rsid w:val="00305A01"/>
    <w:rsid w:val="00306448"/>
    <w:rsid w:val="00306DA6"/>
    <w:rsid w:val="00307151"/>
    <w:rsid w:val="0030778E"/>
    <w:rsid w:val="003105D7"/>
    <w:rsid w:val="003108D3"/>
    <w:rsid w:val="00310D1F"/>
    <w:rsid w:val="0031110A"/>
    <w:rsid w:val="00313107"/>
    <w:rsid w:val="00314235"/>
    <w:rsid w:val="003158F7"/>
    <w:rsid w:val="00315942"/>
    <w:rsid w:val="00315A76"/>
    <w:rsid w:val="00316E19"/>
    <w:rsid w:val="00317358"/>
    <w:rsid w:val="00320A37"/>
    <w:rsid w:val="00321C92"/>
    <w:rsid w:val="00322F91"/>
    <w:rsid w:val="003240F9"/>
    <w:rsid w:val="0032483D"/>
    <w:rsid w:val="00326061"/>
    <w:rsid w:val="00326B42"/>
    <w:rsid w:val="00326E54"/>
    <w:rsid w:val="00327922"/>
    <w:rsid w:val="0033028F"/>
    <w:rsid w:val="00330A1F"/>
    <w:rsid w:val="00330E74"/>
    <w:rsid w:val="003313F8"/>
    <w:rsid w:val="00331DF9"/>
    <w:rsid w:val="003329C5"/>
    <w:rsid w:val="0033373D"/>
    <w:rsid w:val="00334375"/>
    <w:rsid w:val="00334987"/>
    <w:rsid w:val="00334BCA"/>
    <w:rsid w:val="003351B8"/>
    <w:rsid w:val="003354B3"/>
    <w:rsid w:val="00336AD5"/>
    <w:rsid w:val="00340F69"/>
    <w:rsid w:val="00342686"/>
    <w:rsid w:val="003433B6"/>
    <w:rsid w:val="00343BBA"/>
    <w:rsid w:val="00343FB0"/>
    <w:rsid w:val="003447C9"/>
    <w:rsid w:val="003461C8"/>
    <w:rsid w:val="00346B7A"/>
    <w:rsid w:val="00346E67"/>
    <w:rsid w:val="00346F39"/>
    <w:rsid w:val="00347DE3"/>
    <w:rsid w:val="003501D8"/>
    <w:rsid w:val="003504B9"/>
    <w:rsid w:val="0035191F"/>
    <w:rsid w:val="00351D6C"/>
    <w:rsid w:val="003524AA"/>
    <w:rsid w:val="00352C08"/>
    <w:rsid w:val="00352E80"/>
    <w:rsid w:val="00353D2D"/>
    <w:rsid w:val="00354D44"/>
    <w:rsid w:val="00355A91"/>
    <w:rsid w:val="00355DBE"/>
    <w:rsid w:val="00356088"/>
    <w:rsid w:val="003563E8"/>
    <w:rsid w:val="00357226"/>
    <w:rsid w:val="003578C4"/>
    <w:rsid w:val="00357BC8"/>
    <w:rsid w:val="00357E09"/>
    <w:rsid w:val="00357E43"/>
    <w:rsid w:val="0036010D"/>
    <w:rsid w:val="00362DC6"/>
    <w:rsid w:val="0036438F"/>
    <w:rsid w:val="003644B5"/>
    <w:rsid w:val="00364C44"/>
    <w:rsid w:val="00365AD7"/>
    <w:rsid w:val="00366E5D"/>
    <w:rsid w:val="00367E12"/>
    <w:rsid w:val="00370B54"/>
    <w:rsid w:val="00370DA7"/>
    <w:rsid w:val="00372B40"/>
    <w:rsid w:val="00372CC4"/>
    <w:rsid w:val="003748AF"/>
    <w:rsid w:val="00374A53"/>
    <w:rsid w:val="00375541"/>
    <w:rsid w:val="00375B14"/>
    <w:rsid w:val="003762CD"/>
    <w:rsid w:val="0037674D"/>
    <w:rsid w:val="00376C02"/>
    <w:rsid w:val="00376F7A"/>
    <w:rsid w:val="003803B6"/>
    <w:rsid w:val="00380CEB"/>
    <w:rsid w:val="00380FDE"/>
    <w:rsid w:val="00381013"/>
    <w:rsid w:val="00381214"/>
    <w:rsid w:val="00381CFB"/>
    <w:rsid w:val="0038227B"/>
    <w:rsid w:val="00382C69"/>
    <w:rsid w:val="00385E79"/>
    <w:rsid w:val="00386202"/>
    <w:rsid w:val="003877E3"/>
    <w:rsid w:val="00390184"/>
    <w:rsid w:val="00390A0A"/>
    <w:rsid w:val="00392EA3"/>
    <w:rsid w:val="00392F61"/>
    <w:rsid w:val="003935AB"/>
    <w:rsid w:val="00394276"/>
    <w:rsid w:val="00395612"/>
    <w:rsid w:val="00395A86"/>
    <w:rsid w:val="00395CF7"/>
    <w:rsid w:val="00396325"/>
    <w:rsid w:val="003967B3"/>
    <w:rsid w:val="00396D49"/>
    <w:rsid w:val="00397755"/>
    <w:rsid w:val="00397A3C"/>
    <w:rsid w:val="003A03EC"/>
    <w:rsid w:val="003A0CE4"/>
    <w:rsid w:val="003A1605"/>
    <w:rsid w:val="003A364C"/>
    <w:rsid w:val="003A3F1F"/>
    <w:rsid w:val="003A3FD5"/>
    <w:rsid w:val="003A4B74"/>
    <w:rsid w:val="003A5DBA"/>
    <w:rsid w:val="003A6689"/>
    <w:rsid w:val="003A6BC7"/>
    <w:rsid w:val="003B0663"/>
    <w:rsid w:val="003B3203"/>
    <w:rsid w:val="003B34AA"/>
    <w:rsid w:val="003B3B36"/>
    <w:rsid w:val="003B41E6"/>
    <w:rsid w:val="003B60B6"/>
    <w:rsid w:val="003B7BF8"/>
    <w:rsid w:val="003C01A1"/>
    <w:rsid w:val="003C21E5"/>
    <w:rsid w:val="003C2437"/>
    <w:rsid w:val="003C2D2E"/>
    <w:rsid w:val="003C30DF"/>
    <w:rsid w:val="003C4416"/>
    <w:rsid w:val="003C58CB"/>
    <w:rsid w:val="003C71BE"/>
    <w:rsid w:val="003C7760"/>
    <w:rsid w:val="003D167C"/>
    <w:rsid w:val="003D20C4"/>
    <w:rsid w:val="003D32AE"/>
    <w:rsid w:val="003D5248"/>
    <w:rsid w:val="003D60B4"/>
    <w:rsid w:val="003D629D"/>
    <w:rsid w:val="003D6D76"/>
    <w:rsid w:val="003E31FE"/>
    <w:rsid w:val="003E3393"/>
    <w:rsid w:val="003E68AD"/>
    <w:rsid w:val="003E7CFF"/>
    <w:rsid w:val="003E7DC5"/>
    <w:rsid w:val="003F29DC"/>
    <w:rsid w:val="003F3388"/>
    <w:rsid w:val="003F343D"/>
    <w:rsid w:val="003F3A57"/>
    <w:rsid w:val="003F4174"/>
    <w:rsid w:val="003F65D4"/>
    <w:rsid w:val="003F65E7"/>
    <w:rsid w:val="003F6E83"/>
    <w:rsid w:val="003F74A5"/>
    <w:rsid w:val="003F7861"/>
    <w:rsid w:val="003F7E0E"/>
    <w:rsid w:val="00400454"/>
    <w:rsid w:val="00400F28"/>
    <w:rsid w:val="004010B7"/>
    <w:rsid w:val="00401B18"/>
    <w:rsid w:val="00401EE0"/>
    <w:rsid w:val="00403BF8"/>
    <w:rsid w:val="004076CD"/>
    <w:rsid w:val="00407D7D"/>
    <w:rsid w:val="00410040"/>
    <w:rsid w:val="00410264"/>
    <w:rsid w:val="00413066"/>
    <w:rsid w:val="00413659"/>
    <w:rsid w:val="004151BD"/>
    <w:rsid w:val="0041586E"/>
    <w:rsid w:val="00417739"/>
    <w:rsid w:val="0042090B"/>
    <w:rsid w:val="004209EF"/>
    <w:rsid w:val="00421C95"/>
    <w:rsid w:val="004232EA"/>
    <w:rsid w:val="004253AD"/>
    <w:rsid w:val="00425A2D"/>
    <w:rsid w:val="00425A7B"/>
    <w:rsid w:val="004273C5"/>
    <w:rsid w:val="00427D79"/>
    <w:rsid w:val="00427EF7"/>
    <w:rsid w:val="00430C1D"/>
    <w:rsid w:val="00430C70"/>
    <w:rsid w:val="00430FFE"/>
    <w:rsid w:val="00431599"/>
    <w:rsid w:val="00431712"/>
    <w:rsid w:val="004317A7"/>
    <w:rsid w:val="00431C6E"/>
    <w:rsid w:val="0043247E"/>
    <w:rsid w:val="00433EB1"/>
    <w:rsid w:val="00434258"/>
    <w:rsid w:val="00440501"/>
    <w:rsid w:val="004409C8"/>
    <w:rsid w:val="0044270E"/>
    <w:rsid w:val="00442ADF"/>
    <w:rsid w:val="004447C9"/>
    <w:rsid w:val="00444E14"/>
    <w:rsid w:val="00445E26"/>
    <w:rsid w:val="0044607B"/>
    <w:rsid w:val="004478B0"/>
    <w:rsid w:val="004478BC"/>
    <w:rsid w:val="004506B6"/>
    <w:rsid w:val="00450ACD"/>
    <w:rsid w:val="00451337"/>
    <w:rsid w:val="00451F49"/>
    <w:rsid w:val="00452F05"/>
    <w:rsid w:val="00454FBB"/>
    <w:rsid w:val="004552CC"/>
    <w:rsid w:val="00455E6C"/>
    <w:rsid w:val="00456539"/>
    <w:rsid w:val="00456B09"/>
    <w:rsid w:val="00457E59"/>
    <w:rsid w:val="004602EA"/>
    <w:rsid w:val="00460F16"/>
    <w:rsid w:val="00461098"/>
    <w:rsid w:val="004628E8"/>
    <w:rsid w:val="00463DDB"/>
    <w:rsid w:val="004640D4"/>
    <w:rsid w:val="00464786"/>
    <w:rsid w:val="00464AD8"/>
    <w:rsid w:val="00464E42"/>
    <w:rsid w:val="00464FB3"/>
    <w:rsid w:val="00466132"/>
    <w:rsid w:val="00466910"/>
    <w:rsid w:val="004673BE"/>
    <w:rsid w:val="004677CF"/>
    <w:rsid w:val="00467CE7"/>
    <w:rsid w:val="00467E7C"/>
    <w:rsid w:val="004713C2"/>
    <w:rsid w:val="00471ADD"/>
    <w:rsid w:val="004732FE"/>
    <w:rsid w:val="00473A64"/>
    <w:rsid w:val="0047402F"/>
    <w:rsid w:val="00474534"/>
    <w:rsid w:val="00474B23"/>
    <w:rsid w:val="00475D1D"/>
    <w:rsid w:val="00476205"/>
    <w:rsid w:val="00476854"/>
    <w:rsid w:val="0047773B"/>
    <w:rsid w:val="00477AB5"/>
    <w:rsid w:val="00477E03"/>
    <w:rsid w:val="00480486"/>
    <w:rsid w:val="00480B68"/>
    <w:rsid w:val="00481616"/>
    <w:rsid w:val="00481704"/>
    <w:rsid w:val="00481B82"/>
    <w:rsid w:val="0048214B"/>
    <w:rsid w:val="00482C37"/>
    <w:rsid w:val="004830E1"/>
    <w:rsid w:val="00484397"/>
    <w:rsid w:val="00485665"/>
    <w:rsid w:val="00486AF5"/>
    <w:rsid w:val="00486C34"/>
    <w:rsid w:val="00487979"/>
    <w:rsid w:val="00490C8F"/>
    <w:rsid w:val="004915A8"/>
    <w:rsid w:val="00492386"/>
    <w:rsid w:val="00492409"/>
    <w:rsid w:val="00492DF8"/>
    <w:rsid w:val="0049331D"/>
    <w:rsid w:val="0049457D"/>
    <w:rsid w:val="004948CE"/>
    <w:rsid w:val="00497484"/>
    <w:rsid w:val="004979C8"/>
    <w:rsid w:val="004A046B"/>
    <w:rsid w:val="004A08F5"/>
    <w:rsid w:val="004A0E47"/>
    <w:rsid w:val="004A246F"/>
    <w:rsid w:val="004A35F5"/>
    <w:rsid w:val="004A4D42"/>
    <w:rsid w:val="004A5666"/>
    <w:rsid w:val="004A56FD"/>
    <w:rsid w:val="004A58F5"/>
    <w:rsid w:val="004A591E"/>
    <w:rsid w:val="004A6213"/>
    <w:rsid w:val="004A6974"/>
    <w:rsid w:val="004A6CBD"/>
    <w:rsid w:val="004A6F45"/>
    <w:rsid w:val="004A74A3"/>
    <w:rsid w:val="004B1804"/>
    <w:rsid w:val="004B23E8"/>
    <w:rsid w:val="004B3407"/>
    <w:rsid w:val="004B5092"/>
    <w:rsid w:val="004B5952"/>
    <w:rsid w:val="004B6A16"/>
    <w:rsid w:val="004C10ED"/>
    <w:rsid w:val="004C1151"/>
    <w:rsid w:val="004C194C"/>
    <w:rsid w:val="004C440C"/>
    <w:rsid w:val="004C4E0E"/>
    <w:rsid w:val="004C6807"/>
    <w:rsid w:val="004C6836"/>
    <w:rsid w:val="004C737F"/>
    <w:rsid w:val="004D117D"/>
    <w:rsid w:val="004D1D5B"/>
    <w:rsid w:val="004D1E4E"/>
    <w:rsid w:val="004D3259"/>
    <w:rsid w:val="004D369E"/>
    <w:rsid w:val="004D3CBF"/>
    <w:rsid w:val="004D4048"/>
    <w:rsid w:val="004D6AA3"/>
    <w:rsid w:val="004E1977"/>
    <w:rsid w:val="004E1F6E"/>
    <w:rsid w:val="004E338C"/>
    <w:rsid w:val="004E46C0"/>
    <w:rsid w:val="004E4C7F"/>
    <w:rsid w:val="004E6DCC"/>
    <w:rsid w:val="004E6EC1"/>
    <w:rsid w:val="004F0168"/>
    <w:rsid w:val="004F0704"/>
    <w:rsid w:val="004F089F"/>
    <w:rsid w:val="004F1709"/>
    <w:rsid w:val="004F1815"/>
    <w:rsid w:val="004F3908"/>
    <w:rsid w:val="004F3E35"/>
    <w:rsid w:val="004F4341"/>
    <w:rsid w:val="004F43AB"/>
    <w:rsid w:val="004F4DD6"/>
    <w:rsid w:val="004F53A8"/>
    <w:rsid w:val="004F5A22"/>
    <w:rsid w:val="004F6043"/>
    <w:rsid w:val="004F6847"/>
    <w:rsid w:val="004F75E9"/>
    <w:rsid w:val="004F77AE"/>
    <w:rsid w:val="004F77EE"/>
    <w:rsid w:val="005062AC"/>
    <w:rsid w:val="005068A1"/>
    <w:rsid w:val="00506C9B"/>
    <w:rsid w:val="00507121"/>
    <w:rsid w:val="005072D5"/>
    <w:rsid w:val="00510073"/>
    <w:rsid w:val="005104EC"/>
    <w:rsid w:val="005130C5"/>
    <w:rsid w:val="005137A0"/>
    <w:rsid w:val="005140DB"/>
    <w:rsid w:val="0051463F"/>
    <w:rsid w:val="0051527F"/>
    <w:rsid w:val="0051535E"/>
    <w:rsid w:val="005154BA"/>
    <w:rsid w:val="00520270"/>
    <w:rsid w:val="005204F9"/>
    <w:rsid w:val="005206FF"/>
    <w:rsid w:val="005217B9"/>
    <w:rsid w:val="00521807"/>
    <w:rsid w:val="00521B79"/>
    <w:rsid w:val="00522037"/>
    <w:rsid w:val="005248C0"/>
    <w:rsid w:val="0052499F"/>
    <w:rsid w:val="00524F95"/>
    <w:rsid w:val="00526017"/>
    <w:rsid w:val="00526230"/>
    <w:rsid w:val="005271CE"/>
    <w:rsid w:val="00530936"/>
    <w:rsid w:val="00530A33"/>
    <w:rsid w:val="00533BD5"/>
    <w:rsid w:val="00533F4C"/>
    <w:rsid w:val="005350C1"/>
    <w:rsid w:val="00536E8A"/>
    <w:rsid w:val="00537054"/>
    <w:rsid w:val="0054203E"/>
    <w:rsid w:val="00542374"/>
    <w:rsid w:val="00542CA0"/>
    <w:rsid w:val="00542E6F"/>
    <w:rsid w:val="005430A8"/>
    <w:rsid w:val="005439ED"/>
    <w:rsid w:val="00545461"/>
    <w:rsid w:val="0054570B"/>
    <w:rsid w:val="00545825"/>
    <w:rsid w:val="00545E36"/>
    <w:rsid w:val="00546003"/>
    <w:rsid w:val="005460F3"/>
    <w:rsid w:val="00546A7C"/>
    <w:rsid w:val="00547AFD"/>
    <w:rsid w:val="00547E2B"/>
    <w:rsid w:val="005504DB"/>
    <w:rsid w:val="00550695"/>
    <w:rsid w:val="00551AA0"/>
    <w:rsid w:val="00552C31"/>
    <w:rsid w:val="00552E06"/>
    <w:rsid w:val="005531A6"/>
    <w:rsid w:val="00553771"/>
    <w:rsid w:val="00553D89"/>
    <w:rsid w:val="005549F2"/>
    <w:rsid w:val="00555102"/>
    <w:rsid w:val="00555746"/>
    <w:rsid w:val="00555F18"/>
    <w:rsid w:val="00557024"/>
    <w:rsid w:val="00557321"/>
    <w:rsid w:val="00557DFF"/>
    <w:rsid w:val="00557FA4"/>
    <w:rsid w:val="005616C5"/>
    <w:rsid w:val="00561784"/>
    <w:rsid w:val="00562536"/>
    <w:rsid w:val="005646D7"/>
    <w:rsid w:val="00564AFB"/>
    <w:rsid w:val="005678D3"/>
    <w:rsid w:val="005711BE"/>
    <w:rsid w:val="00571CB1"/>
    <w:rsid w:val="00572918"/>
    <w:rsid w:val="005738E5"/>
    <w:rsid w:val="0057452A"/>
    <w:rsid w:val="005747B9"/>
    <w:rsid w:val="005749BD"/>
    <w:rsid w:val="00574A6D"/>
    <w:rsid w:val="00574ACA"/>
    <w:rsid w:val="00575007"/>
    <w:rsid w:val="00577366"/>
    <w:rsid w:val="005773AC"/>
    <w:rsid w:val="005779E5"/>
    <w:rsid w:val="005811A3"/>
    <w:rsid w:val="00581888"/>
    <w:rsid w:val="005818A4"/>
    <w:rsid w:val="00581E91"/>
    <w:rsid w:val="00581F89"/>
    <w:rsid w:val="00582476"/>
    <w:rsid w:val="00583F30"/>
    <w:rsid w:val="005865AE"/>
    <w:rsid w:val="00586E44"/>
    <w:rsid w:val="00587C87"/>
    <w:rsid w:val="005902D9"/>
    <w:rsid w:val="00591BCC"/>
    <w:rsid w:val="00592B24"/>
    <w:rsid w:val="00592F95"/>
    <w:rsid w:val="0059412C"/>
    <w:rsid w:val="00594444"/>
    <w:rsid w:val="005949D7"/>
    <w:rsid w:val="00595F6B"/>
    <w:rsid w:val="005967A4"/>
    <w:rsid w:val="00597107"/>
    <w:rsid w:val="00597728"/>
    <w:rsid w:val="005977F0"/>
    <w:rsid w:val="005A05F2"/>
    <w:rsid w:val="005A0BB9"/>
    <w:rsid w:val="005A1C27"/>
    <w:rsid w:val="005A5633"/>
    <w:rsid w:val="005A6599"/>
    <w:rsid w:val="005A7981"/>
    <w:rsid w:val="005B11B9"/>
    <w:rsid w:val="005B2E16"/>
    <w:rsid w:val="005B3558"/>
    <w:rsid w:val="005B3AFB"/>
    <w:rsid w:val="005B546E"/>
    <w:rsid w:val="005B78BF"/>
    <w:rsid w:val="005C0539"/>
    <w:rsid w:val="005C0658"/>
    <w:rsid w:val="005C094E"/>
    <w:rsid w:val="005C1554"/>
    <w:rsid w:val="005C17D6"/>
    <w:rsid w:val="005C1A84"/>
    <w:rsid w:val="005C20FE"/>
    <w:rsid w:val="005C24EC"/>
    <w:rsid w:val="005C25A5"/>
    <w:rsid w:val="005C46AC"/>
    <w:rsid w:val="005C4F73"/>
    <w:rsid w:val="005C6AFD"/>
    <w:rsid w:val="005D0069"/>
    <w:rsid w:val="005D0262"/>
    <w:rsid w:val="005D04EA"/>
    <w:rsid w:val="005D0562"/>
    <w:rsid w:val="005D16A5"/>
    <w:rsid w:val="005D37CC"/>
    <w:rsid w:val="005D5924"/>
    <w:rsid w:val="005D6C73"/>
    <w:rsid w:val="005D7002"/>
    <w:rsid w:val="005D7CA2"/>
    <w:rsid w:val="005E0CFA"/>
    <w:rsid w:val="005E342B"/>
    <w:rsid w:val="005E38B4"/>
    <w:rsid w:val="005E531B"/>
    <w:rsid w:val="005E545D"/>
    <w:rsid w:val="005E55C1"/>
    <w:rsid w:val="005E61DD"/>
    <w:rsid w:val="005E7B3A"/>
    <w:rsid w:val="005F0589"/>
    <w:rsid w:val="005F191C"/>
    <w:rsid w:val="005F1A99"/>
    <w:rsid w:val="005F25CB"/>
    <w:rsid w:val="005F3927"/>
    <w:rsid w:val="005F6400"/>
    <w:rsid w:val="005F69A1"/>
    <w:rsid w:val="005F71D3"/>
    <w:rsid w:val="00600224"/>
    <w:rsid w:val="00600D2E"/>
    <w:rsid w:val="00601DF9"/>
    <w:rsid w:val="00603D5D"/>
    <w:rsid w:val="006049CA"/>
    <w:rsid w:val="00604EDC"/>
    <w:rsid w:val="00605A4C"/>
    <w:rsid w:val="00611FA2"/>
    <w:rsid w:val="00612054"/>
    <w:rsid w:val="0061253C"/>
    <w:rsid w:val="006137A7"/>
    <w:rsid w:val="0061381D"/>
    <w:rsid w:val="00614238"/>
    <w:rsid w:val="00614CE4"/>
    <w:rsid w:val="00615666"/>
    <w:rsid w:val="00621894"/>
    <w:rsid w:val="0062352D"/>
    <w:rsid w:val="00623E3B"/>
    <w:rsid w:val="00624303"/>
    <w:rsid w:val="0062437A"/>
    <w:rsid w:val="0062443B"/>
    <w:rsid w:val="00626F18"/>
    <w:rsid w:val="006271B2"/>
    <w:rsid w:val="006304AC"/>
    <w:rsid w:val="00630DDF"/>
    <w:rsid w:val="00632970"/>
    <w:rsid w:val="00632DF3"/>
    <w:rsid w:val="00633001"/>
    <w:rsid w:val="006335FE"/>
    <w:rsid w:val="00633BA1"/>
    <w:rsid w:val="00636F21"/>
    <w:rsid w:val="00641358"/>
    <w:rsid w:val="006417D6"/>
    <w:rsid w:val="00642B20"/>
    <w:rsid w:val="00643B58"/>
    <w:rsid w:val="00646484"/>
    <w:rsid w:val="00654328"/>
    <w:rsid w:val="006559E6"/>
    <w:rsid w:val="00656294"/>
    <w:rsid w:val="00656838"/>
    <w:rsid w:val="00656B93"/>
    <w:rsid w:val="00657526"/>
    <w:rsid w:val="006603B9"/>
    <w:rsid w:val="00661F9A"/>
    <w:rsid w:val="00662B77"/>
    <w:rsid w:val="00663190"/>
    <w:rsid w:val="00664E61"/>
    <w:rsid w:val="00665242"/>
    <w:rsid w:val="00667FBA"/>
    <w:rsid w:val="00670B5B"/>
    <w:rsid w:val="006710D8"/>
    <w:rsid w:val="006717FB"/>
    <w:rsid w:val="0067256D"/>
    <w:rsid w:val="00674D2B"/>
    <w:rsid w:val="0067567A"/>
    <w:rsid w:val="00675ABA"/>
    <w:rsid w:val="00675EB5"/>
    <w:rsid w:val="00677542"/>
    <w:rsid w:val="0067798F"/>
    <w:rsid w:val="00683AB3"/>
    <w:rsid w:val="00683B29"/>
    <w:rsid w:val="0068539B"/>
    <w:rsid w:val="00687E27"/>
    <w:rsid w:val="006907CE"/>
    <w:rsid w:val="00691DDD"/>
    <w:rsid w:val="00692D9B"/>
    <w:rsid w:val="00693535"/>
    <w:rsid w:val="006938DD"/>
    <w:rsid w:val="00694222"/>
    <w:rsid w:val="00694862"/>
    <w:rsid w:val="00695034"/>
    <w:rsid w:val="00695264"/>
    <w:rsid w:val="00695656"/>
    <w:rsid w:val="00695837"/>
    <w:rsid w:val="00695C92"/>
    <w:rsid w:val="00695ECF"/>
    <w:rsid w:val="00696768"/>
    <w:rsid w:val="006A069F"/>
    <w:rsid w:val="006A1739"/>
    <w:rsid w:val="006A18DE"/>
    <w:rsid w:val="006A23CF"/>
    <w:rsid w:val="006A248C"/>
    <w:rsid w:val="006A3A61"/>
    <w:rsid w:val="006A4416"/>
    <w:rsid w:val="006A4A36"/>
    <w:rsid w:val="006A4F59"/>
    <w:rsid w:val="006A61D7"/>
    <w:rsid w:val="006A62E9"/>
    <w:rsid w:val="006A7A81"/>
    <w:rsid w:val="006B226F"/>
    <w:rsid w:val="006B3858"/>
    <w:rsid w:val="006B3CB6"/>
    <w:rsid w:val="006B52F1"/>
    <w:rsid w:val="006B61B4"/>
    <w:rsid w:val="006B681F"/>
    <w:rsid w:val="006B7A75"/>
    <w:rsid w:val="006C1383"/>
    <w:rsid w:val="006C1555"/>
    <w:rsid w:val="006C17C7"/>
    <w:rsid w:val="006C19CF"/>
    <w:rsid w:val="006C1A65"/>
    <w:rsid w:val="006C1B34"/>
    <w:rsid w:val="006C1BC8"/>
    <w:rsid w:val="006C435D"/>
    <w:rsid w:val="006C6C02"/>
    <w:rsid w:val="006C7642"/>
    <w:rsid w:val="006C7DA8"/>
    <w:rsid w:val="006D0E1E"/>
    <w:rsid w:val="006D1D66"/>
    <w:rsid w:val="006D1E2F"/>
    <w:rsid w:val="006D382E"/>
    <w:rsid w:val="006D4F1C"/>
    <w:rsid w:val="006D78E8"/>
    <w:rsid w:val="006E0716"/>
    <w:rsid w:val="006E17EE"/>
    <w:rsid w:val="006E2E49"/>
    <w:rsid w:val="006E2E8C"/>
    <w:rsid w:val="006E393F"/>
    <w:rsid w:val="006E3DF1"/>
    <w:rsid w:val="006E433E"/>
    <w:rsid w:val="006E4A36"/>
    <w:rsid w:val="006E5DC6"/>
    <w:rsid w:val="006E60DC"/>
    <w:rsid w:val="006E662F"/>
    <w:rsid w:val="006E79FC"/>
    <w:rsid w:val="006F04FF"/>
    <w:rsid w:val="006F052C"/>
    <w:rsid w:val="006F15B2"/>
    <w:rsid w:val="006F17F9"/>
    <w:rsid w:val="006F1962"/>
    <w:rsid w:val="006F1A12"/>
    <w:rsid w:val="006F27B1"/>
    <w:rsid w:val="006F39F3"/>
    <w:rsid w:val="006F3F85"/>
    <w:rsid w:val="006F4431"/>
    <w:rsid w:val="006F4531"/>
    <w:rsid w:val="006F486E"/>
    <w:rsid w:val="006F61FB"/>
    <w:rsid w:val="006F6427"/>
    <w:rsid w:val="006F6AD8"/>
    <w:rsid w:val="006F6D2E"/>
    <w:rsid w:val="006F709B"/>
    <w:rsid w:val="00700D15"/>
    <w:rsid w:val="007010D2"/>
    <w:rsid w:val="0070129E"/>
    <w:rsid w:val="007018E5"/>
    <w:rsid w:val="00701E2F"/>
    <w:rsid w:val="0070230A"/>
    <w:rsid w:val="00704BA5"/>
    <w:rsid w:val="00706AE5"/>
    <w:rsid w:val="0071040D"/>
    <w:rsid w:val="007108AF"/>
    <w:rsid w:val="007136C2"/>
    <w:rsid w:val="00714425"/>
    <w:rsid w:val="007145C6"/>
    <w:rsid w:val="00715601"/>
    <w:rsid w:val="007158EF"/>
    <w:rsid w:val="0071592F"/>
    <w:rsid w:val="007166A7"/>
    <w:rsid w:val="0071682E"/>
    <w:rsid w:val="00716B9A"/>
    <w:rsid w:val="00717339"/>
    <w:rsid w:val="00717597"/>
    <w:rsid w:val="007215A1"/>
    <w:rsid w:val="007228F9"/>
    <w:rsid w:val="00723B89"/>
    <w:rsid w:val="007252B5"/>
    <w:rsid w:val="00725894"/>
    <w:rsid w:val="0072625A"/>
    <w:rsid w:val="00726408"/>
    <w:rsid w:val="00727A7D"/>
    <w:rsid w:val="0073055E"/>
    <w:rsid w:val="00730D26"/>
    <w:rsid w:val="00731800"/>
    <w:rsid w:val="00732907"/>
    <w:rsid w:val="00732BC7"/>
    <w:rsid w:val="00734658"/>
    <w:rsid w:val="0073513F"/>
    <w:rsid w:val="0073654F"/>
    <w:rsid w:val="00736701"/>
    <w:rsid w:val="00736E8D"/>
    <w:rsid w:val="00740737"/>
    <w:rsid w:val="00740D4F"/>
    <w:rsid w:val="007417A0"/>
    <w:rsid w:val="007417FB"/>
    <w:rsid w:val="00741BA3"/>
    <w:rsid w:val="00741C36"/>
    <w:rsid w:val="00742F3E"/>
    <w:rsid w:val="0074405B"/>
    <w:rsid w:val="0074423F"/>
    <w:rsid w:val="00745A92"/>
    <w:rsid w:val="007467C2"/>
    <w:rsid w:val="00747B20"/>
    <w:rsid w:val="007503D6"/>
    <w:rsid w:val="00752ABC"/>
    <w:rsid w:val="00754EEF"/>
    <w:rsid w:val="00755402"/>
    <w:rsid w:val="00756C00"/>
    <w:rsid w:val="00757EDB"/>
    <w:rsid w:val="00760BD0"/>
    <w:rsid w:val="00760CDF"/>
    <w:rsid w:val="00760F4D"/>
    <w:rsid w:val="0076312A"/>
    <w:rsid w:val="00763D84"/>
    <w:rsid w:val="0076688B"/>
    <w:rsid w:val="00767D44"/>
    <w:rsid w:val="007722F8"/>
    <w:rsid w:val="007730C4"/>
    <w:rsid w:val="007736F2"/>
    <w:rsid w:val="007759BF"/>
    <w:rsid w:val="00776761"/>
    <w:rsid w:val="00776C09"/>
    <w:rsid w:val="0077749B"/>
    <w:rsid w:val="00777D36"/>
    <w:rsid w:val="007809C5"/>
    <w:rsid w:val="00781DCB"/>
    <w:rsid w:val="00782F44"/>
    <w:rsid w:val="0078331D"/>
    <w:rsid w:val="00783405"/>
    <w:rsid w:val="007836B1"/>
    <w:rsid w:val="00783E23"/>
    <w:rsid w:val="007845B0"/>
    <w:rsid w:val="007846BA"/>
    <w:rsid w:val="007857F7"/>
    <w:rsid w:val="0078694A"/>
    <w:rsid w:val="007913BC"/>
    <w:rsid w:val="007921BB"/>
    <w:rsid w:val="007927C0"/>
    <w:rsid w:val="007930CD"/>
    <w:rsid w:val="00794E33"/>
    <w:rsid w:val="00795B3A"/>
    <w:rsid w:val="00796C89"/>
    <w:rsid w:val="00797D3C"/>
    <w:rsid w:val="007A12DB"/>
    <w:rsid w:val="007A1A5F"/>
    <w:rsid w:val="007A1D11"/>
    <w:rsid w:val="007A1ECF"/>
    <w:rsid w:val="007A3B17"/>
    <w:rsid w:val="007A3DF6"/>
    <w:rsid w:val="007A4D20"/>
    <w:rsid w:val="007A68C1"/>
    <w:rsid w:val="007A6B66"/>
    <w:rsid w:val="007A6D76"/>
    <w:rsid w:val="007A7A5E"/>
    <w:rsid w:val="007B026D"/>
    <w:rsid w:val="007B05F7"/>
    <w:rsid w:val="007B1373"/>
    <w:rsid w:val="007B2821"/>
    <w:rsid w:val="007B4C43"/>
    <w:rsid w:val="007B4DBF"/>
    <w:rsid w:val="007B4FB9"/>
    <w:rsid w:val="007B59FA"/>
    <w:rsid w:val="007B78D2"/>
    <w:rsid w:val="007C0468"/>
    <w:rsid w:val="007C0C27"/>
    <w:rsid w:val="007C13D4"/>
    <w:rsid w:val="007C2873"/>
    <w:rsid w:val="007C2E65"/>
    <w:rsid w:val="007C3C6F"/>
    <w:rsid w:val="007C3D2F"/>
    <w:rsid w:val="007D0776"/>
    <w:rsid w:val="007D11D8"/>
    <w:rsid w:val="007D1206"/>
    <w:rsid w:val="007D1416"/>
    <w:rsid w:val="007D2592"/>
    <w:rsid w:val="007D469F"/>
    <w:rsid w:val="007D47CC"/>
    <w:rsid w:val="007D5022"/>
    <w:rsid w:val="007D5D8B"/>
    <w:rsid w:val="007D65E0"/>
    <w:rsid w:val="007E0C79"/>
    <w:rsid w:val="007E1E9F"/>
    <w:rsid w:val="007E24CB"/>
    <w:rsid w:val="007E4909"/>
    <w:rsid w:val="007E5366"/>
    <w:rsid w:val="007E56AE"/>
    <w:rsid w:val="007E6279"/>
    <w:rsid w:val="007E6938"/>
    <w:rsid w:val="007E7E06"/>
    <w:rsid w:val="007F01D9"/>
    <w:rsid w:val="007F02DE"/>
    <w:rsid w:val="007F075D"/>
    <w:rsid w:val="007F1419"/>
    <w:rsid w:val="007F16C9"/>
    <w:rsid w:val="007F3204"/>
    <w:rsid w:val="007F3EB8"/>
    <w:rsid w:val="007F492B"/>
    <w:rsid w:val="007F59C2"/>
    <w:rsid w:val="007F7113"/>
    <w:rsid w:val="0080135D"/>
    <w:rsid w:val="0080181F"/>
    <w:rsid w:val="00805292"/>
    <w:rsid w:val="0080539D"/>
    <w:rsid w:val="008054EB"/>
    <w:rsid w:val="0080574C"/>
    <w:rsid w:val="00806FB8"/>
    <w:rsid w:val="00807A01"/>
    <w:rsid w:val="00807BAA"/>
    <w:rsid w:val="008101B8"/>
    <w:rsid w:val="00811957"/>
    <w:rsid w:val="0081270B"/>
    <w:rsid w:val="00815AC9"/>
    <w:rsid w:val="00817BA9"/>
    <w:rsid w:val="00820730"/>
    <w:rsid w:val="0082174B"/>
    <w:rsid w:val="00823876"/>
    <w:rsid w:val="00824CF8"/>
    <w:rsid w:val="00825A06"/>
    <w:rsid w:val="0082614F"/>
    <w:rsid w:val="008269DC"/>
    <w:rsid w:val="008274EB"/>
    <w:rsid w:val="0082792E"/>
    <w:rsid w:val="00830D8A"/>
    <w:rsid w:val="00831DC6"/>
    <w:rsid w:val="00833661"/>
    <w:rsid w:val="00833791"/>
    <w:rsid w:val="00833807"/>
    <w:rsid w:val="008339DA"/>
    <w:rsid w:val="008346B4"/>
    <w:rsid w:val="00834B9D"/>
    <w:rsid w:val="00834E8C"/>
    <w:rsid w:val="008354FD"/>
    <w:rsid w:val="00836E4C"/>
    <w:rsid w:val="008370EA"/>
    <w:rsid w:val="008375A6"/>
    <w:rsid w:val="00837AD7"/>
    <w:rsid w:val="00840825"/>
    <w:rsid w:val="00841219"/>
    <w:rsid w:val="00842E1E"/>
    <w:rsid w:val="008439D3"/>
    <w:rsid w:val="00843CAA"/>
    <w:rsid w:val="00844EC7"/>
    <w:rsid w:val="00845547"/>
    <w:rsid w:val="008465E1"/>
    <w:rsid w:val="00846F51"/>
    <w:rsid w:val="0084711F"/>
    <w:rsid w:val="008474AC"/>
    <w:rsid w:val="00847F94"/>
    <w:rsid w:val="008506FF"/>
    <w:rsid w:val="00851E26"/>
    <w:rsid w:val="00854D95"/>
    <w:rsid w:val="00855A48"/>
    <w:rsid w:val="00856716"/>
    <w:rsid w:val="00860192"/>
    <w:rsid w:val="00860EB5"/>
    <w:rsid w:val="008623FE"/>
    <w:rsid w:val="00862B53"/>
    <w:rsid w:val="00865096"/>
    <w:rsid w:val="00865DE7"/>
    <w:rsid w:val="0086777C"/>
    <w:rsid w:val="00867EDE"/>
    <w:rsid w:val="008721CB"/>
    <w:rsid w:val="00872372"/>
    <w:rsid w:val="008723E6"/>
    <w:rsid w:val="008730F2"/>
    <w:rsid w:val="00873D5D"/>
    <w:rsid w:val="00873F15"/>
    <w:rsid w:val="0087468A"/>
    <w:rsid w:val="008747E0"/>
    <w:rsid w:val="0087536F"/>
    <w:rsid w:val="00875F98"/>
    <w:rsid w:val="00877043"/>
    <w:rsid w:val="008774F3"/>
    <w:rsid w:val="00880DB0"/>
    <w:rsid w:val="00881A4D"/>
    <w:rsid w:val="00882B57"/>
    <w:rsid w:val="008837B6"/>
    <w:rsid w:val="0088534F"/>
    <w:rsid w:val="00885392"/>
    <w:rsid w:val="0088602C"/>
    <w:rsid w:val="0088603F"/>
    <w:rsid w:val="008862B1"/>
    <w:rsid w:val="00886C83"/>
    <w:rsid w:val="008879FD"/>
    <w:rsid w:val="00887F2B"/>
    <w:rsid w:val="0089096A"/>
    <w:rsid w:val="00890C67"/>
    <w:rsid w:val="00892202"/>
    <w:rsid w:val="0089353F"/>
    <w:rsid w:val="00893E0D"/>
    <w:rsid w:val="00894AC8"/>
    <w:rsid w:val="008963EB"/>
    <w:rsid w:val="00896799"/>
    <w:rsid w:val="00896D7E"/>
    <w:rsid w:val="00897CA6"/>
    <w:rsid w:val="008A01DF"/>
    <w:rsid w:val="008A262D"/>
    <w:rsid w:val="008A387F"/>
    <w:rsid w:val="008A4EF5"/>
    <w:rsid w:val="008A63CE"/>
    <w:rsid w:val="008B08B3"/>
    <w:rsid w:val="008B0BCA"/>
    <w:rsid w:val="008B1016"/>
    <w:rsid w:val="008B115D"/>
    <w:rsid w:val="008B13AA"/>
    <w:rsid w:val="008B3A5A"/>
    <w:rsid w:val="008B3A5C"/>
    <w:rsid w:val="008B3AF8"/>
    <w:rsid w:val="008B477D"/>
    <w:rsid w:val="008B4988"/>
    <w:rsid w:val="008B63A3"/>
    <w:rsid w:val="008B6EA7"/>
    <w:rsid w:val="008B717C"/>
    <w:rsid w:val="008C3218"/>
    <w:rsid w:val="008C3E72"/>
    <w:rsid w:val="008C54A0"/>
    <w:rsid w:val="008C5E04"/>
    <w:rsid w:val="008C6249"/>
    <w:rsid w:val="008C7AD0"/>
    <w:rsid w:val="008D0B77"/>
    <w:rsid w:val="008D1318"/>
    <w:rsid w:val="008D22BB"/>
    <w:rsid w:val="008D3237"/>
    <w:rsid w:val="008D34EC"/>
    <w:rsid w:val="008D3FCD"/>
    <w:rsid w:val="008D41E1"/>
    <w:rsid w:val="008D6646"/>
    <w:rsid w:val="008D76E1"/>
    <w:rsid w:val="008D7AA7"/>
    <w:rsid w:val="008E1031"/>
    <w:rsid w:val="008E177E"/>
    <w:rsid w:val="008E320F"/>
    <w:rsid w:val="008E3570"/>
    <w:rsid w:val="008E518F"/>
    <w:rsid w:val="008E5F75"/>
    <w:rsid w:val="008F0564"/>
    <w:rsid w:val="008F0BC3"/>
    <w:rsid w:val="008F0C38"/>
    <w:rsid w:val="008F1706"/>
    <w:rsid w:val="008F2EF7"/>
    <w:rsid w:val="008F34B3"/>
    <w:rsid w:val="008F3C00"/>
    <w:rsid w:val="008F4C6F"/>
    <w:rsid w:val="008F50A3"/>
    <w:rsid w:val="008F685C"/>
    <w:rsid w:val="008F75A7"/>
    <w:rsid w:val="008F78F7"/>
    <w:rsid w:val="00900B13"/>
    <w:rsid w:val="00901484"/>
    <w:rsid w:val="00901D89"/>
    <w:rsid w:val="009020CA"/>
    <w:rsid w:val="00904348"/>
    <w:rsid w:val="009061A2"/>
    <w:rsid w:val="00907B33"/>
    <w:rsid w:val="00910AE1"/>
    <w:rsid w:val="00910B79"/>
    <w:rsid w:val="00910F14"/>
    <w:rsid w:val="00910F79"/>
    <w:rsid w:val="00912192"/>
    <w:rsid w:val="009128E2"/>
    <w:rsid w:val="009129AC"/>
    <w:rsid w:val="00913857"/>
    <w:rsid w:val="00914AE7"/>
    <w:rsid w:val="009153DC"/>
    <w:rsid w:val="00915C52"/>
    <w:rsid w:val="009168D0"/>
    <w:rsid w:val="00923EC3"/>
    <w:rsid w:val="009278CE"/>
    <w:rsid w:val="0093042B"/>
    <w:rsid w:val="009312EC"/>
    <w:rsid w:val="009328B6"/>
    <w:rsid w:val="009332BC"/>
    <w:rsid w:val="009346FF"/>
    <w:rsid w:val="00934A6B"/>
    <w:rsid w:val="00934B57"/>
    <w:rsid w:val="00935A6B"/>
    <w:rsid w:val="00935FFD"/>
    <w:rsid w:val="0093625A"/>
    <w:rsid w:val="00941D5A"/>
    <w:rsid w:val="00942BE6"/>
    <w:rsid w:val="009444EF"/>
    <w:rsid w:val="009447A5"/>
    <w:rsid w:val="009468CB"/>
    <w:rsid w:val="0094772D"/>
    <w:rsid w:val="00947E64"/>
    <w:rsid w:val="009501F2"/>
    <w:rsid w:val="00950E9B"/>
    <w:rsid w:val="009512B2"/>
    <w:rsid w:val="00952975"/>
    <w:rsid w:val="00952F51"/>
    <w:rsid w:val="00953C5D"/>
    <w:rsid w:val="00954034"/>
    <w:rsid w:val="009577AA"/>
    <w:rsid w:val="009577FC"/>
    <w:rsid w:val="009579CE"/>
    <w:rsid w:val="00960DC6"/>
    <w:rsid w:val="009614AE"/>
    <w:rsid w:val="00961BF4"/>
    <w:rsid w:val="00961E4B"/>
    <w:rsid w:val="0096250C"/>
    <w:rsid w:val="00966319"/>
    <w:rsid w:val="00966A7A"/>
    <w:rsid w:val="00967248"/>
    <w:rsid w:val="00971B4D"/>
    <w:rsid w:val="009735B4"/>
    <w:rsid w:val="00974F24"/>
    <w:rsid w:val="0097639A"/>
    <w:rsid w:val="009768B2"/>
    <w:rsid w:val="00981A8C"/>
    <w:rsid w:val="00982BF8"/>
    <w:rsid w:val="00982D98"/>
    <w:rsid w:val="009833F9"/>
    <w:rsid w:val="00983C58"/>
    <w:rsid w:val="00983F50"/>
    <w:rsid w:val="00984B6D"/>
    <w:rsid w:val="00990F75"/>
    <w:rsid w:val="009917DE"/>
    <w:rsid w:val="00991B0C"/>
    <w:rsid w:val="0099307C"/>
    <w:rsid w:val="009949B1"/>
    <w:rsid w:val="00995D0A"/>
    <w:rsid w:val="00995D5E"/>
    <w:rsid w:val="009963DE"/>
    <w:rsid w:val="00997411"/>
    <w:rsid w:val="0099769E"/>
    <w:rsid w:val="009A12C2"/>
    <w:rsid w:val="009A12F8"/>
    <w:rsid w:val="009A15D8"/>
    <w:rsid w:val="009A2AE4"/>
    <w:rsid w:val="009A2B2D"/>
    <w:rsid w:val="009A4AFC"/>
    <w:rsid w:val="009A4E82"/>
    <w:rsid w:val="009A65C9"/>
    <w:rsid w:val="009A69F9"/>
    <w:rsid w:val="009A6CE8"/>
    <w:rsid w:val="009A74FE"/>
    <w:rsid w:val="009A76C4"/>
    <w:rsid w:val="009A79BC"/>
    <w:rsid w:val="009B0C5A"/>
    <w:rsid w:val="009B2604"/>
    <w:rsid w:val="009B34F4"/>
    <w:rsid w:val="009B4EF4"/>
    <w:rsid w:val="009B5B1C"/>
    <w:rsid w:val="009C14F5"/>
    <w:rsid w:val="009C1B26"/>
    <w:rsid w:val="009C1DD2"/>
    <w:rsid w:val="009C1F74"/>
    <w:rsid w:val="009C2584"/>
    <w:rsid w:val="009C28A2"/>
    <w:rsid w:val="009C3720"/>
    <w:rsid w:val="009C37A0"/>
    <w:rsid w:val="009C421D"/>
    <w:rsid w:val="009C65DB"/>
    <w:rsid w:val="009C6ADE"/>
    <w:rsid w:val="009C7443"/>
    <w:rsid w:val="009C74C2"/>
    <w:rsid w:val="009D2FBE"/>
    <w:rsid w:val="009D329C"/>
    <w:rsid w:val="009D6DDC"/>
    <w:rsid w:val="009D727A"/>
    <w:rsid w:val="009D730F"/>
    <w:rsid w:val="009E08D3"/>
    <w:rsid w:val="009E0B83"/>
    <w:rsid w:val="009E2E35"/>
    <w:rsid w:val="009E2E75"/>
    <w:rsid w:val="009E2F2B"/>
    <w:rsid w:val="009E3A0E"/>
    <w:rsid w:val="009E5681"/>
    <w:rsid w:val="009E59DF"/>
    <w:rsid w:val="009E7B70"/>
    <w:rsid w:val="009E7E16"/>
    <w:rsid w:val="009F0AC9"/>
    <w:rsid w:val="009F0FE8"/>
    <w:rsid w:val="009F1176"/>
    <w:rsid w:val="009F13D3"/>
    <w:rsid w:val="009F1C93"/>
    <w:rsid w:val="009F2828"/>
    <w:rsid w:val="009F2E7B"/>
    <w:rsid w:val="009F389B"/>
    <w:rsid w:val="009F3FB7"/>
    <w:rsid w:val="009F4237"/>
    <w:rsid w:val="009F5940"/>
    <w:rsid w:val="009F71A5"/>
    <w:rsid w:val="00A004D2"/>
    <w:rsid w:val="00A00BBB"/>
    <w:rsid w:val="00A00FC3"/>
    <w:rsid w:val="00A01096"/>
    <w:rsid w:val="00A01661"/>
    <w:rsid w:val="00A01B9C"/>
    <w:rsid w:val="00A01CEA"/>
    <w:rsid w:val="00A02DFF"/>
    <w:rsid w:val="00A030CD"/>
    <w:rsid w:val="00A0406B"/>
    <w:rsid w:val="00A057D6"/>
    <w:rsid w:val="00A06C38"/>
    <w:rsid w:val="00A07591"/>
    <w:rsid w:val="00A07DE9"/>
    <w:rsid w:val="00A11F07"/>
    <w:rsid w:val="00A12B3D"/>
    <w:rsid w:val="00A12C34"/>
    <w:rsid w:val="00A12F65"/>
    <w:rsid w:val="00A142C0"/>
    <w:rsid w:val="00A143AA"/>
    <w:rsid w:val="00A14B79"/>
    <w:rsid w:val="00A159FD"/>
    <w:rsid w:val="00A16377"/>
    <w:rsid w:val="00A16D63"/>
    <w:rsid w:val="00A17D2B"/>
    <w:rsid w:val="00A208C0"/>
    <w:rsid w:val="00A217B7"/>
    <w:rsid w:val="00A231AB"/>
    <w:rsid w:val="00A23234"/>
    <w:rsid w:val="00A240DB"/>
    <w:rsid w:val="00A25A88"/>
    <w:rsid w:val="00A27140"/>
    <w:rsid w:val="00A2794A"/>
    <w:rsid w:val="00A27C56"/>
    <w:rsid w:val="00A3034F"/>
    <w:rsid w:val="00A31D06"/>
    <w:rsid w:val="00A31EC0"/>
    <w:rsid w:val="00A3278A"/>
    <w:rsid w:val="00A3309A"/>
    <w:rsid w:val="00A33B3D"/>
    <w:rsid w:val="00A33DD7"/>
    <w:rsid w:val="00A33F89"/>
    <w:rsid w:val="00A340F8"/>
    <w:rsid w:val="00A342AB"/>
    <w:rsid w:val="00A34B13"/>
    <w:rsid w:val="00A37B65"/>
    <w:rsid w:val="00A406F8"/>
    <w:rsid w:val="00A4150E"/>
    <w:rsid w:val="00A41E81"/>
    <w:rsid w:val="00A42021"/>
    <w:rsid w:val="00A422F1"/>
    <w:rsid w:val="00A43262"/>
    <w:rsid w:val="00A44081"/>
    <w:rsid w:val="00A44C9A"/>
    <w:rsid w:val="00A44E29"/>
    <w:rsid w:val="00A45511"/>
    <w:rsid w:val="00A464F3"/>
    <w:rsid w:val="00A46BC9"/>
    <w:rsid w:val="00A5042E"/>
    <w:rsid w:val="00A5214F"/>
    <w:rsid w:val="00A52607"/>
    <w:rsid w:val="00A5410E"/>
    <w:rsid w:val="00A55F24"/>
    <w:rsid w:val="00A57479"/>
    <w:rsid w:val="00A624D2"/>
    <w:rsid w:val="00A63200"/>
    <w:rsid w:val="00A6330D"/>
    <w:rsid w:val="00A63671"/>
    <w:rsid w:val="00A64319"/>
    <w:rsid w:val="00A65069"/>
    <w:rsid w:val="00A66711"/>
    <w:rsid w:val="00A66801"/>
    <w:rsid w:val="00A67E85"/>
    <w:rsid w:val="00A71F0F"/>
    <w:rsid w:val="00A72659"/>
    <w:rsid w:val="00A733A7"/>
    <w:rsid w:val="00A73A36"/>
    <w:rsid w:val="00A74746"/>
    <w:rsid w:val="00A74EC8"/>
    <w:rsid w:val="00A75B20"/>
    <w:rsid w:val="00A760DE"/>
    <w:rsid w:val="00A76584"/>
    <w:rsid w:val="00A76BE1"/>
    <w:rsid w:val="00A8017D"/>
    <w:rsid w:val="00A816E0"/>
    <w:rsid w:val="00A81D8C"/>
    <w:rsid w:val="00A83395"/>
    <w:rsid w:val="00A853C7"/>
    <w:rsid w:val="00A860C1"/>
    <w:rsid w:val="00A86423"/>
    <w:rsid w:val="00A86BD2"/>
    <w:rsid w:val="00A903DC"/>
    <w:rsid w:val="00A913D8"/>
    <w:rsid w:val="00A920D0"/>
    <w:rsid w:val="00A92464"/>
    <w:rsid w:val="00A92625"/>
    <w:rsid w:val="00A92710"/>
    <w:rsid w:val="00A92BE4"/>
    <w:rsid w:val="00A92F75"/>
    <w:rsid w:val="00A93C89"/>
    <w:rsid w:val="00A960C8"/>
    <w:rsid w:val="00A97EBF"/>
    <w:rsid w:val="00AA02FC"/>
    <w:rsid w:val="00AA0A1F"/>
    <w:rsid w:val="00AA12EA"/>
    <w:rsid w:val="00AA16B9"/>
    <w:rsid w:val="00AA2768"/>
    <w:rsid w:val="00AA3DDD"/>
    <w:rsid w:val="00AA4923"/>
    <w:rsid w:val="00AA4D80"/>
    <w:rsid w:val="00AA552E"/>
    <w:rsid w:val="00AA55E0"/>
    <w:rsid w:val="00AA5C69"/>
    <w:rsid w:val="00AB1BD0"/>
    <w:rsid w:val="00AB202C"/>
    <w:rsid w:val="00AB25C2"/>
    <w:rsid w:val="00AB28C5"/>
    <w:rsid w:val="00AB3978"/>
    <w:rsid w:val="00AB458F"/>
    <w:rsid w:val="00AB4E1D"/>
    <w:rsid w:val="00AB635B"/>
    <w:rsid w:val="00AB6601"/>
    <w:rsid w:val="00AB6641"/>
    <w:rsid w:val="00AB6AA5"/>
    <w:rsid w:val="00AB75DF"/>
    <w:rsid w:val="00AC0DEA"/>
    <w:rsid w:val="00AC25A0"/>
    <w:rsid w:val="00AC2614"/>
    <w:rsid w:val="00AC3EF3"/>
    <w:rsid w:val="00AC4234"/>
    <w:rsid w:val="00AC468E"/>
    <w:rsid w:val="00AC539D"/>
    <w:rsid w:val="00AC64BF"/>
    <w:rsid w:val="00AC70E3"/>
    <w:rsid w:val="00AC7CEB"/>
    <w:rsid w:val="00AD05AC"/>
    <w:rsid w:val="00AD0C6F"/>
    <w:rsid w:val="00AD1F3D"/>
    <w:rsid w:val="00AD2794"/>
    <w:rsid w:val="00AD2FED"/>
    <w:rsid w:val="00AD4B38"/>
    <w:rsid w:val="00AD5368"/>
    <w:rsid w:val="00AD5535"/>
    <w:rsid w:val="00AD7D29"/>
    <w:rsid w:val="00AE0911"/>
    <w:rsid w:val="00AE146D"/>
    <w:rsid w:val="00AE1705"/>
    <w:rsid w:val="00AE4E49"/>
    <w:rsid w:val="00AE5CA5"/>
    <w:rsid w:val="00AE6165"/>
    <w:rsid w:val="00AE6447"/>
    <w:rsid w:val="00AE685D"/>
    <w:rsid w:val="00AE742A"/>
    <w:rsid w:val="00AE7C5A"/>
    <w:rsid w:val="00AF0F99"/>
    <w:rsid w:val="00AF1314"/>
    <w:rsid w:val="00AF1A61"/>
    <w:rsid w:val="00AF1F37"/>
    <w:rsid w:val="00AF35EC"/>
    <w:rsid w:val="00AF3F28"/>
    <w:rsid w:val="00AF55F3"/>
    <w:rsid w:val="00AF56A2"/>
    <w:rsid w:val="00AF68F3"/>
    <w:rsid w:val="00AF7551"/>
    <w:rsid w:val="00AF7556"/>
    <w:rsid w:val="00B039D7"/>
    <w:rsid w:val="00B03F61"/>
    <w:rsid w:val="00B045B9"/>
    <w:rsid w:val="00B04877"/>
    <w:rsid w:val="00B06F65"/>
    <w:rsid w:val="00B07171"/>
    <w:rsid w:val="00B100AD"/>
    <w:rsid w:val="00B10661"/>
    <w:rsid w:val="00B11093"/>
    <w:rsid w:val="00B1129E"/>
    <w:rsid w:val="00B12049"/>
    <w:rsid w:val="00B12C4D"/>
    <w:rsid w:val="00B13B64"/>
    <w:rsid w:val="00B13EAD"/>
    <w:rsid w:val="00B150F7"/>
    <w:rsid w:val="00B16D84"/>
    <w:rsid w:val="00B17117"/>
    <w:rsid w:val="00B17F07"/>
    <w:rsid w:val="00B21E47"/>
    <w:rsid w:val="00B223F6"/>
    <w:rsid w:val="00B22C28"/>
    <w:rsid w:val="00B22FE4"/>
    <w:rsid w:val="00B256B2"/>
    <w:rsid w:val="00B25909"/>
    <w:rsid w:val="00B2626D"/>
    <w:rsid w:val="00B27BA2"/>
    <w:rsid w:val="00B3008C"/>
    <w:rsid w:val="00B30582"/>
    <w:rsid w:val="00B30E1C"/>
    <w:rsid w:val="00B3338B"/>
    <w:rsid w:val="00B34011"/>
    <w:rsid w:val="00B35979"/>
    <w:rsid w:val="00B36572"/>
    <w:rsid w:val="00B37A45"/>
    <w:rsid w:val="00B41390"/>
    <w:rsid w:val="00B418C8"/>
    <w:rsid w:val="00B42147"/>
    <w:rsid w:val="00B4224C"/>
    <w:rsid w:val="00B42444"/>
    <w:rsid w:val="00B42724"/>
    <w:rsid w:val="00B430CB"/>
    <w:rsid w:val="00B44774"/>
    <w:rsid w:val="00B449C8"/>
    <w:rsid w:val="00B44EA8"/>
    <w:rsid w:val="00B44EA9"/>
    <w:rsid w:val="00B4506B"/>
    <w:rsid w:val="00B45D8A"/>
    <w:rsid w:val="00B46094"/>
    <w:rsid w:val="00B46D69"/>
    <w:rsid w:val="00B54BF5"/>
    <w:rsid w:val="00B54E68"/>
    <w:rsid w:val="00B55768"/>
    <w:rsid w:val="00B56969"/>
    <w:rsid w:val="00B5779E"/>
    <w:rsid w:val="00B612DC"/>
    <w:rsid w:val="00B62C9C"/>
    <w:rsid w:val="00B63991"/>
    <w:rsid w:val="00B64E8C"/>
    <w:rsid w:val="00B71C84"/>
    <w:rsid w:val="00B73812"/>
    <w:rsid w:val="00B74A38"/>
    <w:rsid w:val="00B770AF"/>
    <w:rsid w:val="00B77669"/>
    <w:rsid w:val="00B814E9"/>
    <w:rsid w:val="00B83A1D"/>
    <w:rsid w:val="00B83AB4"/>
    <w:rsid w:val="00B845B2"/>
    <w:rsid w:val="00B84CA5"/>
    <w:rsid w:val="00B879B8"/>
    <w:rsid w:val="00B87FEB"/>
    <w:rsid w:val="00B904BA"/>
    <w:rsid w:val="00B91032"/>
    <w:rsid w:val="00B94CDD"/>
    <w:rsid w:val="00B96381"/>
    <w:rsid w:val="00B965EC"/>
    <w:rsid w:val="00B9672A"/>
    <w:rsid w:val="00B96D57"/>
    <w:rsid w:val="00B9736E"/>
    <w:rsid w:val="00BA0598"/>
    <w:rsid w:val="00BA1C7A"/>
    <w:rsid w:val="00BA242E"/>
    <w:rsid w:val="00BA41E0"/>
    <w:rsid w:val="00BA4A57"/>
    <w:rsid w:val="00BA6238"/>
    <w:rsid w:val="00BA631B"/>
    <w:rsid w:val="00BA68B8"/>
    <w:rsid w:val="00BA748E"/>
    <w:rsid w:val="00BA7E29"/>
    <w:rsid w:val="00BB004E"/>
    <w:rsid w:val="00BB0E66"/>
    <w:rsid w:val="00BB14F5"/>
    <w:rsid w:val="00BB24D4"/>
    <w:rsid w:val="00BB29CA"/>
    <w:rsid w:val="00BB3AE1"/>
    <w:rsid w:val="00BB41F1"/>
    <w:rsid w:val="00BB503A"/>
    <w:rsid w:val="00BB521E"/>
    <w:rsid w:val="00BB5921"/>
    <w:rsid w:val="00BB5B30"/>
    <w:rsid w:val="00BB75E9"/>
    <w:rsid w:val="00BB7C61"/>
    <w:rsid w:val="00BC0E34"/>
    <w:rsid w:val="00BC25E8"/>
    <w:rsid w:val="00BC25F0"/>
    <w:rsid w:val="00BC37B0"/>
    <w:rsid w:val="00BC3A6C"/>
    <w:rsid w:val="00BC4133"/>
    <w:rsid w:val="00BC4390"/>
    <w:rsid w:val="00BC652B"/>
    <w:rsid w:val="00BC6CE0"/>
    <w:rsid w:val="00BC6E0D"/>
    <w:rsid w:val="00BD17A1"/>
    <w:rsid w:val="00BD1C03"/>
    <w:rsid w:val="00BD32BA"/>
    <w:rsid w:val="00BD4419"/>
    <w:rsid w:val="00BD4BB1"/>
    <w:rsid w:val="00BD5156"/>
    <w:rsid w:val="00BD5D6A"/>
    <w:rsid w:val="00BD7FAF"/>
    <w:rsid w:val="00BE15A9"/>
    <w:rsid w:val="00BE1B3B"/>
    <w:rsid w:val="00BE1D64"/>
    <w:rsid w:val="00BE2B56"/>
    <w:rsid w:val="00BE332A"/>
    <w:rsid w:val="00BE41AC"/>
    <w:rsid w:val="00BE4AC9"/>
    <w:rsid w:val="00BE50F4"/>
    <w:rsid w:val="00BE55E2"/>
    <w:rsid w:val="00BE570F"/>
    <w:rsid w:val="00BE5867"/>
    <w:rsid w:val="00BE5DE2"/>
    <w:rsid w:val="00BE617D"/>
    <w:rsid w:val="00BE6515"/>
    <w:rsid w:val="00BE6B80"/>
    <w:rsid w:val="00BE6E99"/>
    <w:rsid w:val="00BE702F"/>
    <w:rsid w:val="00BE7055"/>
    <w:rsid w:val="00BF0EAE"/>
    <w:rsid w:val="00BF30F4"/>
    <w:rsid w:val="00BF3BD5"/>
    <w:rsid w:val="00BF658F"/>
    <w:rsid w:val="00BF7A75"/>
    <w:rsid w:val="00BF7B15"/>
    <w:rsid w:val="00C00966"/>
    <w:rsid w:val="00C02DC7"/>
    <w:rsid w:val="00C03A6B"/>
    <w:rsid w:val="00C03BDF"/>
    <w:rsid w:val="00C03F05"/>
    <w:rsid w:val="00C05D7D"/>
    <w:rsid w:val="00C063BB"/>
    <w:rsid w:val="00C07639"/>
    <w:rsid w:val="00C076B5"/>
    <w:rsid w:val="00C10411"/>
    <w:rsid w:val="00C11883"/>
    <w:rsid w:val="00C11C59"/>
    <w:rsid w:val="00C11E21"/>
    <w:rsid w:val="00C12167"/>
    <w:rsid w:val="00C12926"/>
    <w:rsid w:val="00C129E6"/>
    <w:rsid w:val="00C143F1"/>
    <w:rsid w:val="00C1443A"/>
    <w:rsid w:val="00C15162"/>
    <w:rsid w:val="00C1531B"/>
    <w:rsid w:val="00C16137"/>
    <w:rsid w:val="00C16F9E"/>
    <w:rsid w:val="00C20431"/>
    <w:rsid w:val="00C217B0"/>
    <w:rsid w:val="00C2266D"/>
    <w:rsid w:val="00C23129"/>
    <w:rsid w:val="00C233D2"/>
    <w:rsid w:val="00C25558"/>
    <w:rsid w:val="00C26F06"/>
    <w:rsid w:val="00C27B48"/>
    <w:rsid w:val="00C27F6C"/>
    <w:rsid w:val="00C30F52"/>
    <w:rsid w:val="00C331BF"/>
    <w:rsid w:val="00C33240"/>
    <w:rsid w:val="00C33B07"/>
    <w:rsid w:val="00C34A2E"/>
    <w:rsid w:val="00C35409"/>
    <w:rsid w:val="00C3634B"/>
    <w:rsid w:val="00C3706B"/>
    <w:rsid w:val="00C402D9"/>
    <w:rsid w:val="00C41272"/>
    <w:rsid w:val="00C41BC3"/>
    <w:rsid w:val="00C41EB8"/>
    <w:rsid w:val="00C4276A"/>
    <w:rsid w:val="00C42B04"/>
    <w:rsid w:val="00C43503"/>
    <w:rsid w:val="00C45DE9"/>
    <w:rsid w:val="00C465E4"/>
    <w:rsid w:val="00C46F0E"/>
    <w:rsid w:val="00C50282"/>
    <w:rsid w:val="00C510F0"/>
    <w:rsid w:val="00C544B8"/>
    <w:rsid w:val="00C554CA"/>
    <w:rsid w:val="00C55C7F"/>
    <w:rsid w:val="00C55E43"/>
    <w:rsid w:val="00C577A1"/>
    <w:rsid w:val="00C5792B"/>
    <w:rsid w:val="00C609DA"/>
    <w:rsid w:val="00C60BBA"/>
    <w:rsid w:val="00C61344"/>
    <w:rsid w:val="00C61B95"/>
    <w:rsid w:val="00C61D04"/>
    <w:rsid w:val="00C62540"/>
    <w:rsid w:val="00C63875"/>
    <w:rsid w:val="00C64F77"/>
    <w:rsid w:val="00C64FB3"/>
    <w:rsid w:val="00C65572"/>
    <w:rsid w:val="00C66E78"/>
    <w:rsid w:val="00C67480"/>
    <w:rsid w:val="00C67788"/>
    <w:rsid w:val="00C70CCC"/>
    <w:rsid w:val="00C718A9"/>
    <w:rsid w:val="00C718C8"/>
    <w:rsid w:val="00C720CD"/>
    <w:rsid w:val="00C73171"/>
    <w:rsid w:val="00C73FCD"/>
    <w:rsid w:val="00C7406A"/>
    <w:rsid w:val="00C7421D"/>
    <w:rsid w:val="00C75F84"/>
    <w:rsid w:val="00C763D4"/>
    <w:rsid w:val="00C772A6"/>
    <w:rsid w:val="00C776A7"/>
    <w:rsid w:val="00C80B50"/>
    <w:rsid w:val="00C80FD4"/>
    <w:rsid w:val="00C820E9"/>
    <w:rsid w:val="00C831C4"/>
    <w:rsid w:val="00C8350B"/>
    <w:rsid w:val="00C83661"/>
    <w:rsid w:val="00C83714"/>
    <w:rsid w:val="00C83812"/>
    <w:rsid w:val="00C83867"/>
    <w:rsid w:val="00C84672"/>
    <w:rsid w:val="00C846B0"/>
    <w:rsid w:val="00C86706"/>
    <w:rsid w:val="00C86C31"/>
    <w:rsid w:val="00C87744"/>
    <w:rsid w:val="00C905BD"/>
    <w:rsid w:val="00C90D9E"/>
    <w:rsid w:val="00C91A07"/>
    <w:rsid w:val="00C91B69"/>
    <w:rsid w:val="00C938AA"/>
    <w:rsid w:val="00C94B91"/>
    <w:rsid w:val="00C94E6A"/>
    <w:rsid w:val="00C9667F"/>
    <w:rsid w:val="00C96814"/>
    <w:rsid w:val="00C97E21"/>
    <w:rsid w:val="00CA0858"/>
    <w:rsid w:val="00CA1016"/>
    <w:rsid w:val="00CA12F0"/>
    <w:rsid w:val="00CA1524"/>
    <w:rsid w:val="00CA203E"/>
    <w:rsid w:val="00CA28F1"/>
    <w:rsid w:val="00CA2CFE"/>
    <w:rsid w:val="00CA31B5"/>
    <w:rsid w:val="00CA409C"/>
    <w:rsid w:val="00CA63D0"/>
    <w:rsid w:val="00CA6726"/>
    <w:rsid w:val="00CA7C78"/>
    <w:rsid w:val="00CA7D60"/>
    <w:rsid w:val="00CB0074"/>
    <w:rsid w:val="00CB0FBA"/>
    <w:rsid w:val="00CB320F"/>
    <w:rsid w:val="00CB4808"/>
    <w:rsid w:val="00CB5518"/>
    <w:rsid w:val="00CB6082"/>
    <w:rsid w:val="00CB7A65"/>
    <w:rsid w:val="00CB7D20"/>
    <w:rsid w:val="00CC01C0"/>
    <w:rsid w:val="00CC0E4E"/>
    <w:rsid w:val="00CC26CD"/>
    <w:rsid w:val="00CC2EB9"/>
    <w:rsid w:val="00CC3A3B"/>
    <w:rsid w:val="00CC3C32"/>
    <w:rsid w:val="00CC54F0"/>
    <w:rsid w:val="00CC5A28"/>
    <w:rsid w:val="00CC5C7B"/>
    <w:rsid w:val="00CC6D6C"/>
    <w:rsid w:val="00CC7F46"/>
    <w:rsid w:val="00CD0AD7"/>
    <w:rsid w:val="00CD1683"/>
    <w:rsid w:val="00CD1931"/>
    <w:rsid w:val="00CD1C50"/>
    <w:rsid w:val="00CD1E9F"/>
    <w:rsid w:val="00CD3161"/>
    <w:rsid w:val="00CD3E8C"/>
    <w:rsid w:val="00CD5D7C"/>
    <w:rsid w:val="00CD65A0"/>
    <w:rsid w:val="00CD695B"/>
    <w:rsid w:val="00CE012B"/>
    <w:rsid w:val="00CE085F"/>
    <w:rsid w:val="00CE35E1"/>
    <w:rsid w:val="00CE3DA7"/>
    <w:rsid w:val="00CE4DB0"/>
    <w:rsid w:val="00CE6102"/>
    <w:rsid w:val="00CE63B8"/>
    <w:rsid w:val="00CE6763"/>
    <w:rsid w:val="00CE6BF4"/>
    <w:rsid w:val="00CE76B0"/>
    <w:rsid w:val="00CF1CA3"/>
    <w:rsid w:val="00CF305F"/>
    <w:rsid w:val="00CF3BEA"/>
    <w:rsid w:val="00CF41D2"/>
    <w:rsid w:val="00CF42DF"/>
    <w:rsid w:val="00CF4AB0"/>
    <w:rsid w:val="00CF545B"/>
    <w:rsid w:val="00CF5DFB"/>
    <w:rsid w:val="00CF5F10"/>
    <w:rsid w:val="00CF686A"/>
    <w:rsid w:val="00CF6F32"/>
    <w:rsid w:val="00D01AA9"/>
    <w:rsid w:val="00D01F39"/>
    <w:rsid w:val="00D01FCF"/>
    <w:rsid w:val="00D0277D"/>
    <w:rsid w:val="00D03339"/>
    <w:rsid w:val="00D03B24"/>
    <w:rsid w:val="00D043F0"/>
    <w:rsid w:val="00D0450A"/>
    <w:rsid w:val="00D05704"/>
    <w:rsid w:val="00D06A59"/>
    <w:rsid w:val="00D0755E"/>
    <w:rsid w:val="00D105A5"/>
    <w:rsid w:val="00D10E80"/>
    <w:rsid w:val="00D11908"/>
    <w:rsid w:val="00D13230"/>
    <w:rsid w:val="00D134B3"/>
    <w:rsid w:val="00D156F9"/>
    <w:rsid w:val="00D164E5"/>
    <w:rsid w:val="00D167CF"/>
    <w:rsid w:val="00D16B10"/>
    <w:rsid w:val="00D17E5F"/>
    <w:rsid w:val="00D21B7A"/>
    <w:rsid w:val="00D2299C"/>
    <w:rsid w:val="00D22C16"/>
    <w:rsid w:val="00D2339B"/>
    <w:rsid w:val="00D23671"/>
    <w:rsid w:val="00D24463"/>
    <w:rsid w:val="00D2475A"/>
    <w:rsid w:val="00D24EF0"/>
    <w:rsid w:val="00D251D3"/>
    <w:rsid w:val="00D27ADC"/>
    <w:rsid w:val="00D3125D"/>
    <w:rsid w:val="00D3195B"/>
    <w:rsid w:val="00D31EF0"/>
    <w:rsid w:val="00D32928"/>
    <w:rsid w:val="00D346A2"/>
    <w:rsid w:val="00D34B90"/>
    <w:rsid w:val="00D35250"/>
    <w:rsid w:val="00D35D19"/>
    <w:rsid w:val="00D36FB0"/>
    <w:rsid w:val="00D37124"/>
    <w:rsid w:val="00D37182"/>
    <w:rsid w:val="00D379B6"/>
    <w:rsid w:val="00D40250"/>
    <w:rsid w:val="00D41E9F"/>
    <w:rsid w:val="00D43BB5"/>
    <w:rsid w:val="00D44758"/>
    <w:rsid w:val="00D4732D"/>
    <w:rsid w:val="00D4748C"/>
    <w:rsid w:val="00D47742"/>
    <w:rsid w:val="00D50CCD"/>
    <w:rsid w:val="00D50EDF"/>
    <w:rsid w:val="00D5191F"/>
    <w:rsid w:val="00D538C9"/>
    <w:rsid w:val="00D54364"/>
    <w:rsid w:val="00D560D3"/>
    <w:rsid w:val="00D57785"/>
    <w:rsid w:val="00D577E9"/>
    <w:rsid w:val="00D60016"/>
    <w:rsid w:val="00D61DC9"/>
    <w:rsid w:val="00D62763"/>
    <w:rsid w:val="00D6279C"/>
    <w:rsid w:val="00D62AFF"/>
    <w:rsid w:val="00D63F73"/>
    <w:rsid w:val="00D64492"/>
    <w:rsid w:val="00D6471A"/>
    <w:rsid w:val="00D658E5"/>
    <w:rsid w:val="00D66058"/>
    <w:rsid w:val="00D67F61"/>
    <w:rsid w:val="00D71E2B"/>
    <w:rsid w:val="00D724F6"/>
    <w:rsid w:val="00D72AA0"/>
    <w:rsid w:val="00D739E2"/>
    <w:rsid w:val="00D75632"/>
    <w:rsid w:val="00D75A1C"/>
    <w:rsid w:val="00D7668E"/>
    <w:rsid w:val="00D774A3"/>
    <w:rsid w:val="00D77D9A"/>
    <w:rsid w:val="00D80167"/>
    <w:rsid w:val="00D849E0"/>
    <w:rsid w:val="00D8500F"/>
    <w:rsid w:val="00D85C4E"/>
    <w:rsid w:val="00D8765C"/>
    <w:rsid w:val="00D91543"/>
    <w:rsid w:val="00D9259F"/>
    <w:rsid w:val="00D937B5"/>
    <w:rsid w:val="00D93B04"/>
    <w:rsid w:val="00D948A1"/>
    <w:rsid w:val="00D9578A"/>
    <w:rsid w:val="00D964A5"/>
    <w:rsid w:val="00D96A9F"/>
    <w:rsid w:val="00DA0104"/>
    <w:rsid w:val="00DA3968"/>
    <w:rsid w:val="00DA4164"/>
    <w:rsid w:val="00DA70FF"/>
    <w:rsid w:val="00DA773D"/>
    <w:rsid w:val="00DA78C7"/>
    <w:rsid w:val="00DB0665"/>
    <w:rsid w:val="00DB3E2C"/>
    <w:rsid w:val="00DB48A3"/>
    <w:rsid w:val="00DB558B"/>
    <w:rsid w:val="00DB5862"/>
    <w:rsid w:val="00DB5AE5"/>
    <w:rsid w:val="00DB6C81"/>
    <w:rsid w:val="00DB6FC3"/>
    <w:rsid w:val="00DB72A7"/>
    <w:rsid w:val="00DB7D21"/>
    <w:rsid w:val="00DC1B3D"/>
    <w:rsid w:val="00DC20C9"/>
    <w:rsid w:val="00DC33D1"/>
    <w:rsid w:val="00DC4D61"/>
    <w:rsid w:val="00DC610C"/>
    <w:rsid w:val="00DC65FC"/>
    <w:rsid w:val="00DC665B"/>
    <w:rsid w:val="00DC6E44"/>
    <w:rsid w:val="00DC74CE"/>
    <w:rsid w:val="00DC754E"/>
    <w:rsid w:val="00DD1E04"/>
    <w:rsid w:val="00DD2737"/>
    <w:rsid w:val="00DD29EE"/>
    <w:rsid w:val="00DD3793"/>
    <w:rsid w:val="00DD434E"/>
    <w:rsid w:val="00DD69C0"/>
    <w:rsid w:val="00DD7CEA"/>
    <w:rsid w:val="00DE158D"/>
    <w:rsid w:val="00DE16BA"/>
    <w:rsid w:val="00DE1AE7"/>
    <w:rsid w:val="00DE1ED2"/>
    <w:rsid w:val="00DE2073"/>
    <w:rsid w:val="00DE2CA9"/>
    <w:rsid w:val="00DE2DF9"/>
    <w:rsid w:val="00DE36E8"/>
    <w:rsid w:val="00DE4A85"/>
    <w:rsid w:val="00DE5D71"/>
    <w:rsid w:val="00DE675D"/>
    <w:rsid w:val="00DE7B84"/>
    <w:rsid w:val="00DE7C95"/>
    <w:rsid w:val="00DF1C32"/>
    <w:rsid w:val="00DF317B"/>
    <w:rsid w:val="00DF32D4"/>
    <w:rsid w:val="00DF464E"/>
    <w:rsid w:val="00DF5668"/>
    <w:rsid w:val="00DF5F6F"/>
    <w:rsid w:val="00DF7018"/>
    <w:rsid w:val="00DF7968"/>
    <w:rsid w:val="00DF7D3E"/>
    <w:rsid w:val="00DF7DD6"/>
    <w:rsid w:val="00E0087F"/>
    <w:rsid w:val="00E02025"/>
    <w:rsid w:val="00E02C56"/>
    <w:rsid w:val="00E0387C"/>
    <w:rsid w:val="00E059A8"/>
    <w:rsid w:val="00E05B5D"/>
    <w:rsid w:val="00E05B72"/>
    <w:rsid w:val="00E05B96"/>
    <w:rsid w:val="00E05D90"/>
    <w:rsid w:val="00E07B17"/>
    <w:rsid w:val="00E1052E"/>
    <w:rsid w:val="00E12E32"/>
    <w:rsid w:val="00E132A6"/>
    <w:rsid w:val="00E1350F"/>
    <w:rsid w:val="00E139AE"/>
    <w:rsid w:val="00E13AA2"/>
    <w:rsid w:val="00E143DE"/>
    <w:rsid w:val="00E146CC"/>
    <w:rsid w:val="00E14D81"/>
    <w:rsid w:val="00E158DB"/>
    <w:rsid w:val="00E2015B"/>
    <w:rsid w:val="00E2387D"/>
    <w:rsid w:val="00E23C6A"/>
    <w:rsid w:val="00E24083"/>
    <w:rsid w:val="00E24726"/>
    <w:rsid w:val="00E25513"/>
    <w:rsid w:val="00E25912"/>
    <w:rsid w:val="00E30FF8"/>
    <w:rsid w:val="00E31639"/>
    <w:rsid w:val="00E335A8"/>
    <w:rsid w:val="00E34A95"/>
    <w:rsid w:val="00E35CBC"/>
    <w:rsid w:val="00E360B9"/>
    <w:rsid w:val="00E36ABC"/>
    <w:rsid w:val="00E36AF1"/>
    <w:rsid w:val="00E42047"/>
    <w:rsid w:val="00E424A3"/>
    <w:rsid w:val="00E4469E"/>
    <w:rsid w:val="00E44D1A"/>
    <w:rsid w:val="00E44F92"/>
    <w:rsid w:val="00E45BDE"/>
    <w:rsid w:val="00E46FAD"/>
    <w:rsid w:val="00E47839"/>
    <w:rsid w:val="00E47DC3"/>
    <w:rsid w:val="00E47DDE"/>
    <w:rsid w:val="00E50FBE"/>
    <w:rsid w:val="00E51BFF"/>
    <w:rsid w:val="00E51D22"/>
    <w:rsid w:val="00E53103"/>
    <w:rsid w:val="00E53A78"/>
    <w:rsid w:val="00E55EB6"/>
    <w:rsid w:val="00E56283"/>
    <w:rsid w:val="00E6002F"/>
    <w:rsid w:val="00E611FF"/>
    <w:rsid w:val="00E615CB"/>
    <w:rsid w:val="00E632AA"/>
    <w:rsid w:val="00E63DC1"/>
    <w:rsid w:val="00E65961"/>
    <w:rsid w:val="00E70DF5"/>
    <w:rsid w:val="00E711C6"/>
    <w:rsid w:val="00E71E1F"/>
    <w:rsid w:val="00E72690"/>
    <w:rsid w:val="00E72B1F"/>
    <w:rsid w:val="00E72F28"/>
    <w:rsid w:val="00E74D89"/>
    <w:rsid w:val="00E74D99"/>
    <w:rsid w:val="00E75DA1"/>
    <w:rsid w:val="00E80351"/>
    <w:rsid w:val="00E8069D"/>
    <w:rsid w:val="00E80AE8"/>
    <w:rsid w:val="00E81A27"/>
    <w:rsid w:val="00E83154"/>
    <w:rsid w:val="00E85BF6"/>
    <w:rsid w:val="00E86F6D"/>
    <w:rsid w:val="00E87F5B"/>
    <w:rsid w:val="00E90D17"/>
    <w:rsid w:val="00E90FE0"/>
    <w:rsid w:val="00E914B2"/>
    <w:rsid w:val="00E91C60"/>
    <w:rsid w:val="00E92152"/>
    <w:rsid w:val="00E92C74"/>
    <w:rsid w:val="00E937F2"/>
    <w:rsid w:val="00E94D03"/>
    <w:rsid w:val="00E967FC"/>
    <w:rsid w:val="00E96A38"/>
    <w:rsid w:val="00E96FF5"/>
    <w:rsid w:val="00EA0FBA"/>
    <w:rsid w:val="00EA24C2"/>
    <w:rsid w:val="00EA25FE"/>
    <w:rsid w:val="00EA27F9"/>
    <w:rsid w:val="00EA327D"/>
    <w:rsid w:val="00EA3BC5"/>
    <w:rsid w:val="00EA5292"/>
    <w:rsid w:val="00EA54BD"/>
    <w:rsid w:val="00EA580C"/>
    <w:rsid w:val="00EA6F33"/>
    <w:rsid w:val="00EA7ED5"/>
    <w:rsid w:val="00EB2E16"/>
    <w:rsid w:val="00EB53D1"/>
    <w:rsid w:val="00EB747A"/>
    <w:rsid w:val="00EC061A"/>
    <w:rsid w:val="00EC0B61"/>
    <w:rsid w:val="00EC0F1A"/>
    <w:rsid w:val="00EC1275"/>
    <w:rsid w:val="00EC2740"/>
    <w:rsid w:val="00EC3DFC"/>
    <w:rsid w:val="00EC427A"/>
    <w:rsid w:val="00EC4A50"/>
    <w:rsid w:val="00EC505E"/>
    <w:rsid w:val="00EC7E08"/>
    <w:rsid w:val="00ED1867"/>
    <w:rsid w:val="00ED1AA5"/>
    <w:rsid w:val="00ED20E9"/>
    <w:rsid w:val="00ED2ED5"/>
    <w:rsid w:val="00ED44F5"/>
    <w:rsid w:val="00ED62A6"/>
    <w:rsid w:val="00ED74B4"/>
    <w:rsid w:val="00EE09FE"/>
    <w:rsid w:val="00EE1876"/>
    <w:rsid w:val="00EE1F0B"/>
    <w:rsid w:val="00EE4231"/>
    <w:rsid w:val="00EE4D3E"/>
    <w:rsid w:val="00EE5117"/>
    <w:rsid w:val="00EE5F6C"/>
    <w:rsid w:val="00EE69A3"/>
    <w:rsid w:val="00EF0D8E"/>
    <w:rsid w:val="00EF0E81"/>
    <w:rsid w:val="00EF1117"/>
    <w:rsid w:val="00EF2361"/>
    <w:rsid w:val="00EF39A5"/>
    <w:rsid w:val="00EF48A3"/>
    <w:rsid w:val="00EF631F"/>
    <w:rsid w:val="00EF7D95"/>
    <w:rsid w:val="00F00AB8"/>
    <w:rsid w:val="00F01027"/>
    <w:rsid w:val="00F01601"/>
    <w:rsid w:val="00F02665"/>
    <w:rsid w:val="00F03099"/>
    <w:rsid w:val="00F0332A"/>
    <w:rsid w:val="00F065EC"/>
    <w:rsid w:val="00F06A5B"/>
    <w:rsid w:val="00F07276"/>
    <w:rsid w:val="00F12882"/>
    <w:rsid w:val="00F12FD2"/>
    <w:rsid w:val="00F1439C"/>
    <w:rsid w:val="00F1489E"/>
    <w:rsid w:val="00F15283"/>
    <w:rsid w:val="00F154D5"/>
    <w:rsid w:val="00F15516"/>
    <w:rsid w:val="00F15E97"/>
    <w:rsid w:val="00F16D90"/>
    <w:rsid w:val="00F21114"/>
    <w:rsid w:val="00F21711"/>
    <w:rsid w:val="00F21730"/>
    <w:rsid w:val="00F21D0C"/>
    <w:rsid w:val="00F21EB5"/>
    <w:rsid w:val="00F24251"/>
    <w:rsid w:val="00F25A04"/>
    <w:rsid w:val="00F25B93"/>
    <w:rsid w:val="00F267E0"/>
    <w:rsid w:val="00F26B08"/>
    <w:rsid w:val="00F277E6"/>
    <w:rsid w:val="00F3285E"/>
    <w:rsid w:val="00F33D06"/>
    <w:rsid w:val="00F34E1C"/>
    <w:rsid w:val="00F356B7"/>
    <w:rsid w:val="00F35D0B"/>
    <w:rsid w:val="00F3660F"/>
    <w:rsid w:val="00F36B40"/>
    <w:rsid w:val="00F424AF"/>
    <w:rsid w:val="00F424EC"/>
    <w:rsid w:val="00F44649"/>
    <w:rsid w:val="00F452C9"/>
    <w:rsid w:val="00F46553"/>
    <w:rsid w:val="00F46577"/>
    <w:rsid w:val="00F503C7"/>
    <w:rsid w:val="00F527CA"/>
    <w:rsid w:val="00F52C24"/>
    <w:rsid w:val="00F536A7"/>
    <w:rsid w:val="00F53B70"/>
    <w:rsid w:val="00F53D11"/>
    <w:rsid w:val="00F54123"/>
    <w:rsid w:val="00F55530"/>
    <w:rsid w:val="00F57547"/>
    <w:rsid w:val="00F61487"/>
    <w:rsid w:val="00F62A72"/>
    <w:rsid w:val="00F634BA"/>
    <w:rsid w:val="00F65A56"/>
    <w:rsid w:val="00F65F74"/>
    <w:rsid w:val="00F66434"/>
    <w:rsid w:val="00F70098"/>
    <w:rsid w:val="00F70E13"/>
    <w:rsid w:val="00F71A1C"/>
    <w:rsid w:val="00F723CF"/>
    <w:rsid w:val="00F72435"/>
    <w:rsid w:val="00F73582"/>
    <w:rsid w:val="00F76188"/>
    <w:rsid w:val="00F77D45"/>
    <w:rsid w:val="00F81568"/>
    <w:rsid w:val="00F8163E"/>
    <w:rsid w:val="00F81753"/>
    <w:rsid w:val="00F81AC4"/>
    <w:rsid w:val="00F82B55"/>
    <w:rsid w:val="00F833AB"/>
    <w:rsid w:val="00F846AC"/>
    <w:rsid w:val="00F84C9E"/>
    <w:rsid w:val="00F85C89"/>
    <w:rsid w:val="00F86652"/>
    <w:rsid w:val="00F868D5"/>
    <w:rsid w:val="00F87283"/>
    <w:rsid w:val="00F9211C"/>
    <w:rsid w:val="00F92E15"/>
    <w:rsid w:val="00F94319"/>
    <w:rsid w:val="00F95241"/>
    <w:rsid w:val="00F955CD"/>
    <w:rsid w:val="00F95789"/>
    <w:rsid w:val="00F957C8"/>
    <w:rsid w:val="00F958AC"/>
    <w:rsid w:val="00F965D7"/>
    <w:rsid w:val="00F9675A"/>
    <w:rsid w:val="00F96866"/>
    <w:rsid w:val="00F968BF"/>
    <w:rsid w:val="00F96B83"/>
    <w:rsid w:val="00FA0670"/>
    <w:rsid w:val="00FA18B1"/>
    <w:rsid w:val="00FA720E"/>
    <w:rsid w:val="00FB04CC"/>
    <w:rsid w:val="00FB1129"/>
    <w:rsid w:val="00FB1BE0"/>
    <w:rsid w:val="00FB21BD"/>
    <w:rsid w:val="00FB68C4"/>
    <w:rsid w:val="00FC2124"/>
    <w:rsid w:val="00FC2AE6"/>
    <w:rsid w:val="00FC3CBA"/>
    <w:rsid w:val="00FC5D96"/>
    <w:rsid w:val="00FC61AB"/>
    <w:rsid w:val="00FC6D3D"/>
    <w:rsid w:val="00FC7EF7"/>
    <w:rsid w:val="00FD1ECA"/>
    <w:rsid w:val="00FD2209"/>
    <w:rsid w:val="00FD278C"/>
    <w:rsid w:val="00FD3E1A"/>
    <w:rsid w:val="00FD5067"/>
    <w:rsid w:val="00FD58AB"/>
    <w:rsid w:val="00FE17DC"/>
    <w:rsid w:val="00FE2B42"/>
    <w:rsid w:val="00FE2D05"/>
    <w:rsid w:val="00FE3393"/>
    <w:rsid w:val="00FE3CBD"/>
    <w:rsid w:val="00FE4112"/>
    <w:rsid w:val="00FE4968"/>
    <w:rsid w:val="00FE6A2C"/>
    <w:rsid w:val="00FE703B"/>
    <w:rsid w:val="00FE76F6"/>
    <w:rsid w:val="00FF05F4"/>
    <w:rsid w:val="00FF269E"/>
    <w:rsid w:val="00FF4B21"/>
    <w:rsid w:val="00FF4BED"/>
    <w:rsid w:val="01D51688"/>
    <w:rsid w:val="02186A33"/>
    <w:rsid w:val="023F0C56"/>
    <w:rsid w:val="02460D9D"/>
    <w:rsid w:val="02FD194E"/>
    <w:rsid w:val="036D00AF"/>
    <w:rsid w:val="03A364A0"/>
    <w:rsid w:val="03D02352"/>
    <w:rsid w:val="03F321D0"/>
    <w:rsid w:val="040E107F"/>
    <w:rsid w:val="048C0506"/>
    <w:rsid w:val="053C7797"/>
    <w:rsid w:val="055B4057"/>
    <w:rsid w:val="05A473F7"/>
    <w:rsid w:val="05AB7BBE"/>
    <w:rsid w:val="05E8469A"/>
    <w:rsid w:val="05F257ED"/>
    <w:rsid w:val="06274484"/>
    <w:rsid w:val="06534331"/>
    <w:rsid w:val="06A344E9"/>
    <w:rsid w:val="06D13D3E"/>
    <w:rsid w:val="076E7A1B"/>
    <w:rsid w:val="08031F33"/>
    <w:rsid w:val="08502970"/>
    <w:rsid w:val="0871237C"/>
    <w:rsid w:val="08F0070A"/>
    <w:rsid w:val="090109D5"/>
    <w:rsid w:val="09BB3687"/>
    <w:rsid w:val="09C25210"/>
    <w:rsid w:val="09D732C0"/>
    <w:rsid w:val="09DB4F16"/>
    <w:rsid w:val="0AAE43D8"/>
    <w:rsid w:val="0AB207CE"/>
    <w:rsid w:val="0B7078E0"/>
    <w:rsid w:val="0BEE6657"/>
    <w:rsid w:val="0C12615F"/>
    <w:rsid w:val="0CA43CE5"/>
    <w:rsid w:val="0CD93263"/>
    <w:rsid w:val="0D0A78C0"/>
    <w:rsid w:val="0E4A266A"/>
    <w:rsid w:val="0E8B67DF"/>
    <w:rsid w:val="0EAD5F19"/>
    <w:rsid w:val="0EB63B39"/>
    <w:rsid w:val="0F124148"/>
    <w:rsid w:val="0FF65292"/>
    <w:rsid w:val="10F35EF0"/>
    <w:rsid w:val="11941C16"/>
    <w:rsid w:val="11CB4341"/>
    <w:rsid w:val="11D874E8"/>
    <w:rsid w:val="11DB4A78"/>
    <w:rsid w:val="120E39AF"/>
    <w:rsid w:val="121B726C"/>
    <w:rsid w:val="129D0E16"/>
    <w:rsid w:val="12ED28F0"/>
    <w:rsid w:val="12F55AFF"/>
    <w:rsid w:val="13AA7707"/>
    <w:rsid w:val="14264FE0"/>
    <w:rsid w:val="14476549"/>
    <w:rsid w:val="148C60C3"/>
    <w:rsid w:val="14F75DAE"/>
    <w:rsid w:val="150A2A43"/>
    <w:rsid w:val="1636067D"/>
    <w:rsid w:val="16E65C07"/>
    <w:rsid w:val="17840CDA"/>
    <w:rsid w:val="186621B3"/>
    <w:rsid w:val="188F4E27"/>
    <w:rsid w:val="18B82AC3"/>
    <w:rsid w:val="1B0576C1"/>
    <w:rsid w:val="1B0B3181"/>
    <w:rsid w:val="1B7E1BA5"/>
    <w:rsid w:val="1C73354C"/>
    <w:rsid w:val="1CB937AA"/>
    <w:rsid w:val="1CCF30BC"/>
    <w:rsid w:val="1D1A7BEF"/>
    <w:rsid w:val="1D692C8F"/>
    <w:rsid w:val="1D927B8A"/>
    <w:rsid w:val="1DAA6C81"/>
    <w:rsid w:val="1E472722"/>
    <w:rsid w:val="1F211765"/>
    <w:rsid w:val="1F890B18"/>
    <w:rsid w:val="1FF67A97"/>
    <w:rsid w:val="20745325"/>
    <w:rsid w:val="20D81D57"/>
    <w:rsid w:val="20EA738C"/>
    <w:rsid w:val="20FF72E4"/>
    <w:rsid w:val="21A8797C"/>
    <w:rsid w:val="21AF0D0A"/>
    <w:rsid w:val="21BB27A9"/>
    <w:rsid w:val="223236E9"/>
    <w:rsid w:val="22F81E30"/>
    <w:rsid w:val="24A81A41"/>
    <w:rsid w:val="24E55104"/>
    <w:rsid w:val="25385206"/>
    <w:rsid w:val="256B70D2"/>
    <w:rsid w:val="259D5863"/>
    <w:rsid w:val="26261433"/>
    <w:rsid w:val="2652402E"/>
    <w:rsid w:val="26552372"/>
    <w:rsid w:val="26893B81"/>
    <w:rsid w:val="268F4B4E"/>
    <w:rsid w:val="292813A2"/>
    <w:rsid w:val="29A9605C"/>
    <w:rsid w:val="29B449E4"/>
    <w:rsid w:val="2AF93390"/>
    <w:rsid w:val="2B0F281A"/>
    <w:rsid w:val="2CED4B8B"/>
    <w:rsid w:val="2D8148BF"/>
    <w:rsid w:val="2DF43FF6"/>
    <w:rsid w:val="2DFB2035"/>
    <w:rsid w:val="2E864BA1"/>
    <w:rsid w:val="2EE00777"/>
    <w:rsid w:val="2F083808"/>
    <w:rsid w:val="2F1D27DA"/>
    <w:rsid w:val="2F2B5748"/>
    <w:rsid w:val="2F386C07"/>
    <w:rsid w:val="2F4106A4"/>
    <w:rsid w:val="3080040E"/>
    <w:rsid w:val="30B9566D"/>
    <w:rsid w:val="30CD5B0A"/>
    <w:rsid w:val="312975EC"/>
    <w:rsid w:val="31756AD8"/>
    <w:rsid w:val="318B6E9A"/>
    <w:rsid w:val="31F84007"/>
    <w:rsid w:val="328E671A"/>
    <w:rsid w:val="33874724"/>
    <w:rsid w:val="33A51ABE"/>
    <w:rsid w:val="33C83183"/>
    <w:rsid w:val="34110FF9"/>
    <w:rsid w:val="341458D1"/>
    <w:rsid w:val="346A6D13"/>
    <w:rsid w:val="34DB3D31"/>
    <w:rsid w:val="35610116"/>
    <w:rsid w:val="35B12CA3"/>
    <w:rsid w:val="35E51FBD"/>
    <w:rsid w:val="35F44AE6"/>
    <w:rsid w:val="36A003AE"/>
    <w:rsid w:val="36A22794"/>
    <w:rsid w:val="37777602"/>
    <w:rsid w:val="37A001B8"/>
    <w:rsid w:val="37C66045"/>
    <w:rsid w:val="37CB5D1A"/>
    <w:rsid w:val="3846699B"/>
    <w:rsid w:val="385A029D"/>
    <w:rsid w:val="3864534B"/>
    <w:rsid w:val="388303A3"/>
    <w:rsid w:val="38DF754C"/>
    <w:rsid w:val="39523E4A"/>
    <w:rsid w:val="39A44A75"/>
    <w:rsid w:val="3A145456"/>
    <w:rsid w:val="3A1D3B67"/>
    <w:rsid w:val="3B4262F3"/>
    <w:rsid w:val="3BB85B07"/>
    <w:rsid w:val="3C392EC7"/>
    <w:rsid w:val="3C746980"/>
    <w:rsid w:val="3CDE3DFA"/>
    <w:rsid w:val="3CF81D16"/>
    <w:rsid w:val="3D732773"/>
    <w:rsid w:val="3EAF2B55"/>
    <w:rsid w:val="3EF32441"/>
    <w:rsid w:val="40020FC6"/>
    <w:rsid w:val="40057639"/>
    <w:rsid w:val="401828DD"/>
    <w:rsid w:val="40D0614F"/>
    <w:rsid w:val="40F0421B"/>
    <w:rsid w:val="412C1092"/>
    <w:rsid w:val="41A213BA"/>
    <w:rsid w:val="41F270B9"/>
    <w:rsid w:val="42092064"/>
    <w:rsid w:val="429A4C67"/>
    <w:rsid w:val="42DC297D"/>
    <w:rsid w:val="430574EE"/>
    <w:rsid w:val="43430AE7"/>
    <w:rsid w:val="435C016E"/>
    <w:rsid w:val="43BD0082"/>
    <w:rsid w:val="44DF5CE6"/>
    <w:rsid w:val="45566A25"/>
    <w:rsid w:val="45892025"/>
    <w:rsid w:val="45D24718"/>
    <w:rsid w:val="45DB537A"/>
    <w:rsid w:val="46190610"/>
    <w:rsid w:val="46BB58E0"/>
    <w:rsid w:val="472F2356"/>
    <w:rsid w:val="474E0ED6"/>
    <w:rsid w:val="47FD752B"/>
    <w:rsid w:val="481203CA"/>
    <w:rsid w:val="48B224D2"/>
    <w:rsid w:val="48BB0BE3"/>
    <w:rsid w:val="492139EC"/>
    <w:rsid w:val="4923130D"/>
    <w:rsid w:val="49764E39"/>
    <w:rsid w:val="4A7A78BF"/>
    <w:rsid w:val="4AE44CD1"/>
    <w:rsid w:val="4B315A3D"/>
    <w:rsid w:val="4BE160E5"/>
    <w:rsid w:val="4C73547C"/>
    <w:rsid w:val="4C87625C"/>
    <w:rsid w:val="4D3A61F4"/>
    <w:rsid w:val="4DDD1475"/>
    <w:rsid w:val="4E514A0D"/>
    <w:rsid w:val="4ED43961"/>
    <w:rsid w:val="4F0A4A67"/>
    <w:rsid w:val="4F8922EB"/>
    <w:rsid w:val="4FEE046F"/>
    <w:rsid w:val="509528CC"/>
    <w:rsid w:val="50B05655"/>
    <w:rsid w:val="5103622D"/>
    <w:rsid w:val="512D07C1"/>
    <w:rsid w:val="51A45CFD"/>
    <w:rsid w:val="51BE0519"/>
    <w:rsid w:val="51C4585C"/>
    <w:rsid w:val="52316EAA"/>
    <w:rsid w:val="5240491E"/>
    <w:rsid w:val="5248023B"/>
    <w:rsid w:val="526B5CD8"/>
    <w:rsid w:val="52803148"/>
    <w:rsid w:val="52D2096E"/>
    <w:rsid w:val="53C47A6E"/>
    <w:rsid w:val="54703A7A"/>
    <w:rsid w:val="55A477CA"/>
    <w:rsid w:val="568A1997"/>
    <w:rsid w:val="57B974E6"/>
    <w:rsid w:val="584E5E80"/>
    <w:rsid w:val="586C6306"/>
    <w:rsid w:val="58AC1A08"/>
    <w:rsid w:val="58E453E6"/>
    <w:rsid w:val="5AC32754"/>
    <w:rsid w:val="5B7C590F"/>
    <w:rsid w:val="5BC326E1"/>
    <w:rsid w:val="5C0E6052"/>
    <w:rsid w:val="5C0F3B78"/>
    <w:rsid w:val="5C2F3D6A"/>
    <w:rsid w:val="5CAD580F"/>
    <w:rsid w:val="5D1217F1"/>
    <w:rsid w:val="5D1E0F52"/>
    <w:rsid w:val="5D2B6790"/>
    <w:rsid w:val="5D465377"/>
    <w:rsid w:val="5DD01BA3"/>
    <w:rsid w:val="5E17330B"/>
    <w:rsid w:val="5EEF487C"/>
    <w:rsid w:val="5F9B12E6"/>
    <w:rsid w:val="604E2BAD"/>
    <w:rsid w:val="60CC028A"/>
    <w:rsid w:val="623600B0"/>
    <w:rsid w:val="626C7CB0"/>
    <w:rsid w:val="63E1229E"/>
    <w:rsid w:val="64CC53EB"/>
    <w:rsid w:val="64E23328"/>
    <w:rsid w:val="64EF0F7A"/>
    <w:rsid w:val="650D228E"/>
    <w:rsid w:val="656B54C6"/>
    <w:rsid w:val="658A3A9C"/>
    <w:rsid w:val="660B715E"/>
    <w:rsid w:val="66441755"/>
    <w:rsid w:val="666E002B"/>
    <w:rsid w:val="67FD6528"/>
    <w:rsid w:val="6850354E"/>
    <w:rsid w:val="6858593D"/>
    <w:rsid w:val="68DC4DE2"/>
    <w:rsid w:val="6A364ECE"/>
    <w:rsid w:val="6A723C50"/>
    <w:rsid w:val="6AC7223E"/>
    <w:rsid w:val="6AFE46AB"/>
    <w:rsid w:val="6C0703C8"/>
    <w:rsid w:val="6CD247B4"/>
    <w:rsid w:val="6DAA6A60"/>
    <w:rsid w:val="6DE92D60"/>
    <w:rsid w:val="6DFD089B"/>
    <w:rsid w:val="6E32225B"/>
    <w:rsid w:val="6E65780A"/>
    <w:rsid w:val="6F6822D7"/>
    <w:rsid w:val="70384FF4"/>
    <w:rsid w:val="70505B3A"/>
    <w:rsid w:val="70622071"/>
    <w:rsid w:val="719E3CC0"/>
    <w:rsid w:val="720B77DF"/>
    <w:rsid w:val="72501D1B"/>
    <w:rsid w:val="73370B39"/>
    <w:rsid w:val="738F7621"/>
    <w:rsid w:val="73F310C6"/>
    <w:rsid w:val="7492468E"/>
    <w:rsid w:val="75660FA8"/>
    <w:rsid w:val="76077EE0"/>
    <w:rsid w:val="77846CF0"/>
    <w:rsid w:val="779B3C7E"/>
    <w:rsid w:val="781520BE"/>
    <w:rsid w:val="781E6FB1"/>
    <w:rsid w:val="78B02BA4"/>
    <w:rsid w:val="7948723E"/>
    <w:rsid w:val="79E166FC"/>
    <w:rsid w:val="7DB3215D"/>
    <w:rsid w:val="7DE467BB"/>
    <w:rsid w:val="7E29414E"/>
    <w:rsid w:val="7F0A3FFF"/>
    <w:rsid w:val="7FEF7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qFormat/>
    <w:uiPriority w:val="0"/>
    <w:pPr>
      <w:keepNext/>
      <w:jc w:val="center"/>
      <w:outlineLvl w:val="0"/>
    </w:pPr>
    <w:rPr>
      <w:rFonts w:eastAsia="宋体" w:cs="Times New Roman"/>
      <w:sz w:val="28"/>
      <w:szCs w:val="20"/>
    </w:rPr>
  </w:style>
  <w:style w:type="paragraph" w:styleId="4">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5">
    <w:name w:val="heading 3"/>
    <w:basedOn w:val="1"/>
    <w:next w:val="1"/>
    <w:link w:val="6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7">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8">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cs="Times New Roman"/>
      <w:b/>
      <w:bCs/>
      <w:sz w:val="24"/>
      <w:szCs w:val="24"/>
    </w:rPr>
  </w:style>
  <w:style w:type="paragraph" w:styleId="9">
    <w:name w:val="heading 7"/>
    <w:basedOn w:val="1"/>
    <w:next w:val="1"/>
    <w:qFormat/>
    <w:uiPriority w:val="0"/>
    <w:pPr>
      <w:keepNext/>
      <w:keepLines/>
      <w:tabs>
        <w:tab w:val="left" w:pos="1296"/>
      </w:tabs>
      <w:spacing w:before="240" w:after="64" w:line="320" w:lineRule="auto"/>
      <w:ind w:left="1296" w:hanging="1296"/>
      <w:outlineLvl w:val="6"/>
    </w:pPr>
    <w:rPr>
      <w:rFonts w:eastAsia="宋体" w:cs="Times New Roman"/>
      <w:b/>
      <w:bCs/>
      <w:sz w:val="24"/>
      <w:szCs w:val="24"/>
    </w:rPr>
  </w:style>
  <w:style w:type="paragraph" w:styleId="10">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4"/>
    </w:rPr>
  </w:style>
  <w:style w:type="paragraph" w:styleId="11">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cs="Times New Roma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12">
    <w:name w:val="toc 7"/>
    <w:basedOn w:val="1"/>
    <w:next w:val="1"/>
    <w:semiHidden/>
    <w:qFormat/>
    <w:uiPriority w:val="0"/>
    <w:pPr>
      <w:ind w:left="1260"/>
      <w:jc w:val="left"/>
    </w:pPr>
    <w:rPr>
      <w:rFonts w:cs="Times New Roman"/>
      <w:sz w:val="18"/>
      <w:szCs w:val="18"/>
    </w:rPr>
  </w:style>
  <w:style w:type="paragraph" w:styleId="13">
    <w:name w:val="Normal Indent"/>
    <w:basedOn w:val="1"/>
    <w:link w:val="62"/>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4">
    <w:name w:val="caption"/>
    <w:basedOn w:val="1"/>
    <w:next w:val="1"/>
    <w:link w:val="63"/>
    <w:qFormat/>
    <w:uiPriority w:val="0"/>
    <w:rPr>
      <w:rFonts w:ascii="Arial" w:hAnsi="Arial" w:eastAsia="黑体" w:cs="Times New Roman"/>
      <w:sz w:val="20"/>
      <w:szCs w:val="20"/>
    </w:rPr>
  </w:style>
  <w:style w:type="paragraph" w:styleId="15">
    <w:name w:val="Document Map"/>
    <w:basedOn w:val="1"/>
    <w:link w:val="64"/>
    <w:semiHidden/>
    <w:qFormat/>
    <w:uiPriority w:val="0"/>
    <w:pPr>
      <w:shd w:val="clear" w:color="auto" w:fill="000080"/>
    </w:pPr>
    <w:rPr>
      <w:rFonts w:cs="Times New Roman"/>
    </w:rPr>
  </w:style>
  <w:style w:type="paragraph" w:styleId="16">
    <w:name w:val="annotation text"/>
    <w:basedOn w:val="1"/>
    <w:link w:val="65"/>
    <w:qFormat/>
    <w:uiPriority w:val="0"/>
    <w:pPr>
      <w:jc w:val="left"/>
    </w:pPr>
    <w:rPr>
      <w:rFonts w:ascii="宋体" w:hAnsi="宋体" w:eastAsia="宋体" w:cs="Times New Roman"/>
      <w:color w:val="FF0000"/>
      <w:kern w:val="0"/>
      <w:szCs w:val="24"/>
    </w:rPr>
  </w:style>
  <w:style w:type="paragraph" w:styleId="17">
    <w:name w:val="Body Text 3"/>
    <w:basedOn w:val="1"/>
    <w:qFormat/>
    <w:uiPriority w:val="0"/>
    <w:rPr>
      <w:rFonts w:eastAsia="宋体" w:cs="Times New Roman"/>
      <w:sz w:val="18"/>
      <w:szCs w:val="20"/>
    </w:rPr>
  </w:style>
  <w:style w:type="paragraph" w:styleId="18">
    <w:name w:val="Body Text"/>
    <w:basedOn w:val="1"/>
    <w:next w:val="1"/>
    <w:link w:val="66"/>
    <w:qFormat/>
    <w:uiPriority w:val="0"/>
    <w:pPr>
      <w:spacing w:line="348" w:lineRule="auto"/>
    </w:pPr>
    <w:rPr>
      <w:rFonts w:eastAsia="宋体" w:cs="Times New Roman"/>
      <w:sz w:val="18"/>
      <w:szCs w:val="20"/>
    </w:rPr>
  </w:style>
  <w:style w:type="paragraph" w:styleId="19">
    <w:name w:val="Body Text Indent"/>
    <w:basedOn w:val="1"/>
    <w:link w:val="67"/>
    <w:qFormat/>
    <w:uiPriority w:val="0"/>
    <w:pPr>
      <w:numPr>
        <w:ilvl w:val="0"/>
        <w:numId w:val="2"/>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20">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1">
    <w:name w:val="toc 5"/>
    <w:basedOn w:val="1"/>
    <w:next w:val="1"/>
    <w:semiHidden/>
    <w:qFormat/>
    <w:uiPriority w:val="0"/>
    <w:pPr>
      <w:ind w:left="840"/>
      <w:jc w:val="left"/>
    </w:pPr>
    <w:rPr>
      <w:rFonts w:cs="Times New Roman"/>
      <w:sz w:val="18"/>
      <w:szCs w:val="18"/>
    </w:rPr>
  </w:style>
  <w:style w:type="paragraph" w:styleId="22">
    <w:name w:val="toc 3"/>
    <w:basedOn w:val="1"/>
    <w:next w:val="1"/>
    <w:qFormat/>
    <w:uiPriority w:val="39"/>
    <w:pPr>
      <w:ind w:left="420"/>
      <w:jc w:val="left"/>
    </w:pPr>
    <w:rPr>
      <w:rFonts w:cs="Times New Roman"/>
      <w:i/>
      <w:iCs/>
      <w:sz w:val="20"/>
      <w:szCs w:val="20"/>
    </w:rPr>
  </w:style>
  <w:style w:type="paragraph" w:styleId="23">
    <w:name w:val="Plain Text"/>
    <w:basedOn w:val="1"/>
    <w:link w:val="68"/>
    <w:qFormat/>
    <w:uiPriority w:val="0"/>
    <w:rPr>
      <w:rFonts w:ascii="宋体" w:hAnsi="Courier New" w:eastAsia="宋体" w:cs="Times New Roman"/>
      <w:szCs w:val="20"/>
    </w:rPr>
  </w:style>
  <w:style w:type="paragraph" w:styleId="24">
    <w:name w:val="toc 8"/>
    <w:basedOn w:val="1"/>
    <w:next w:val="1"/>
    <w:semiHidden/>
    <w:qFormat/>
    <w:uiPriority w:val="0"/>
    <w:pPr>
      <w:ind w:left="1470"/>
      <w:jc w:val="left"/>
    </w:pPr>
    <w:rPr>
      <w:rFonts w:cs="Times New Roman"/>
      <w:sz w:val="18"/>
      <w:szCs w:val="18"/>
    </w:rPr>
  </w:style>
  <w:style w:type="paragraph" w:styleId="25">
    <w:name w:val="Date"/>
    <w:basedOn w:val="1"/>
    <w:next w:val="1"/>
    <w:qFormat/>
    <w:uiPriority w:val="0"/>
    <w:pPr>
      <w:ind w:left="100" w:leftChars="2500"/>
    </w:pPr>
  </w:style>
  <w:style w:type="paragraph" w:styleId="26">
    <w:name w:val="endnote text"/>
    <w:basedOn w:val="1"/>
    <w:link w:val="69"/>
    <w:qFormat/>
    <w:uiPriority w:val="0"/>
    <w:pPr>
      <w:snapToGrid w:val="0"/>
      <w:jc w:val="left"/>
    </w:pPr>
    <w:rPr>
      <w:rFonts w:ascii="Calibri" w:hAnsi="Calibri" w:eastAsia="宋体" w:cs="Arial"/>
      <w:szCs w:val="20"/>
    </w:rPr>
  </w:style>
  <w:style w:type="paragraph" w:styleId="27">
    <w:name w:val="Balloon Text"/>
    <w:basedOn w:val="1"/>
    <w:link w:val="70"/>
    <w:semiHidden/>
    <w:qFormat/>
    <w:uiPriority w:val="99"/>
    <w:rPr>
      <w:rFonts w:eastAsia="宋体" w:cs="Times New Roman"/>
      <w:sz w:val="18"/>
      <w:szCs w:val="18"/>
    </w:rPr>
  </w:style>
  <w:style w:type="paragraph" w:styleId="28">
    <w:name w:val="footer"/>
    <w:basedOn w:val="1"/>
    <w:link w:val="71"/>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cs="Times New Roman"/>
      <w:b/>
      <w:bCs/>
      <w:caps/>
      <w:sz w:val="20"/>
      <w:szCs w:val="20"/>
    </w:rPr>
  </w:style>
  <w:style w:type="paragraph" w:styleId="31">
    <w:name w:val="toc 4"/>
    <w:basedOn w:val="1"/>
    <w:next w:val="1"/>
    <w:semiHidden/>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semiHidden/>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555" w:firstLineChars="200"/>
    </w:pPr>
    <w:rPr>
      <w:rFonts w:ascii="宋体" w:hAnsi="宋体" w:eastAsia="宋体" w:cs="Times New Roman"/>
      <w:sz w:val="28"/>
      <w:szCs w:val="20"/>
    </w:rPr>
  </w:style>
  <w:style w:type="paragraph" w:styleId="35">
    <w:name w:val="table of figures"/>
    <w:basedOn w:val="1"/>
    <w:next w:val="1"/>
    <w:semiHidden/>
    <w:qFormat/>
    <w:uiPriority w:val="0"/>
    <w:pPr>
      <w:ind w:left="200" w:leftChars="200" w:hanging="200" w:hangingChars="200"/>
    </w:pPr>
    <w:rPr>
      <w:rFonts w:eastAsia="宋体" w:cs="Times New Roman"/>
      <w:szCs w:val="24"/>
    </w:rPr>
  </w:style>
  <w:style w:type="paragraph" w:styleId="36">
    <w:name w:val="toc 2"/>
    <w:basedOn w:val="1"/>
    <w:next w:val="1"/>
    <w:qFormat/>
    <w:uiPriority w:val="39"/>
    <w:pPr>
      <w:ind w:left="210"/>
      <w:jc w:val="left"/>
    </w:pPr>
    <w:rPr>
      <w:rFonts w:cs="Times New Roman"/>
      <w:smallCaps/>
      <w:sz w:val="20"/>
      <w:szCs w:val="20"/>
    </w:rPr>
  </w:style>
  <w:style w:type="paragraph" w:styleId="37">
    <w:name w:val="toc 9"/>
    <w:basedOn w:val="1"/>
    <w:next w:val="1"/>
    <w:semiHidden/>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semiHidden/>
    <w:qFormat/>
    <w:uiPriority w:val="0"/>
    <w:pPr>
      <w:ind w:left="200" w:leftChars="200"/>
    </w:pPr>
    <w:rPr>
      <w:rFonts w:eastAsia="宋体" w:cs="Times New Roman"/>
      <w:szCs w:val="24"/>
    </w:rPr>
  </w:style>
  <w:style w:type="paragraph" w:styleId="43">
    <w:name w:val="Title"/>
    <w:basedOn w:val="1"/>
    <w:link w:val="73"/>
    <w:qFormat/>
    <w:uiPriority w:val="0"/>
    <w:pPr>
      <w:jc w:val="center"/>
    </w:pPr>
    <w:rPr>
      <w:rFonts w:eastAsia="宋体" w:cs="Times New Roman"/>
      <w:sz w:val="32"/>
      <w:szCs w:val="20"/>
    </w:rPr>
  </w:style>
  <w:style w:type="paragraph" w:styleId="44">
    <w:name w:val="annotation subject"/>
    <w:basedOn w:val="16"/>
    <w:next w:val="16"/>
    <w:semiHidden/>
    <w:qFormat/>
    <w:uiPriority w:val="0"/>
    <w:rPr>
      <w:b/>
      <w:bCs/>
    </w:rPr>
  </w:style>
  <w:style w:type="paragraph" w:styleId="45">
    <w:name w:val="Body Text First Indent"/>
    <w:basedOn w:val="18"/>
    <w:qFormat/>
    <w:uiPriority w:val="0"/>
    <w:pPr>
      <w:spacing w:after="120" w:line="240" w:lineRule="auto"/>
      <w:ind w:firstLine="420" w:firstLineChars="100"/>
    </w:pPr>
    <w:rPr>
      <w:sz w:val="21"/>
      <w:szCs w:val="24"/>
    </w:rPr>
  </w:style>
  <w:style w:type="paragraph" w:styleId="46">
    <w:name w:val="Body Text First Indent 2"/>
    <w:basedOn w:val="19"/>
    <w:unhideWhenUsed/>
    <w:qFormat/>
    <w:uiPriority w:val="99"/>
    <w:pPr>
      <w:tabs>
        <w:tab w:val="left" w:pos="1110"/>
        <w:tab w:val="clear" w:pos="1440"/>
      </w:tabs>
      <w:spacing w:after="120"/>
      <w:ind w:left="360" w:firstLine="210"/>
    </w:p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line number"/>
    <w:qFormat/>
    <w:uiPriority w:val="0"/>
  </w:style>
  <w:style w:type="character" w:styleId="54">
    <w:name w:val="Hyperlink"/>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2 Char"/>
    <w:qFormat/>
    <w:uiPriority w:val="0"/>
    <w:rPr>
      <w:rFonts w:ascii="Cambria" w:hAnsi="Cambria" w:eastAsia="宋体" w:cs="Times New Roman"/>
      <w:b/>
      <w:bCs/>
      <w:sz w:val="32"/>
      <w:szCs w:val="32"/>
    </w:rPr>
  </w:style>
  <w:style w:type="paragraph" w:customStyle="1" w:styleId="57">
    <w:name w:val="Default"/>
    <w:unhideWhenUsed/>
    <w:qFormat/>
    <w:uiPriority w:val="99"/>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58">
    <w:name w:val="标题 5（有编号）（绿盟科技）"/>
    <w:basedOn w:val="1"/>
    <w:next w:val="59"/>
    <w:qFormat/>
    <w:uiPriority w:val="0"/>
    <w:pPr>
      <w:keepNext/>
      <w:keepLines/>
      <w:numPr>
        <w:ilvl w:val="4"/>
        <w:numId w:val="3"/>
      </w:numPr>
      <w:spacing w:before="280" w:after="156" w:line="377" w:lineRule="auto"/>
      <w:jc w:val="left"/>
      <w:outlineLvl w:val="4"/>
    </w:pPr>
    <w:rPr>
      <w:rFonts w:ascii="Arial" w:hAnsi="Arial" w:eastAsia="黑体"/>
      <w:b/>
      <w:szCs w:val="28"/>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61">
    <w:name w:val="标题 3 字符"/>
    <w:link w:val="5"/>
    <w:qFormat/>
    <w:uiPriority w:val="0"/>
    <w:rPr>
      <w:rFonts w:eastAsia="MS Gothic" w:cs="MS Gothic"/>
      <w:b/>
      <w:bCs/>
      <w:kern w:val="2"/>
      <w:sz w:val="32"/>
      <w:szCs w:val="32"/>
    </w:rPr>
  </w:style>
  <w:style w:type="character" w:customStyle="1" w:styleId="62">
    <w:name w:val="正文缩进 字符"/>
    <w:link w:val="13"/>
    <w:qFormat/>
    <w:uiPriority w:val="0"/>
    <w:rPr>
      <w:rFonts w:eastAsia="仿宋体"/>
      <w:sz w:val="28"/>
    </w:rPr>
  </w:style>
  <w:style w:type="character" w:customStyle="1" w:styleId="63">
    <w:name w:val="题注 字符"/>
    <w:link w:val="14"/>
    <w:qFormat/>
    <w:uiPriority w:val="0"/>
    <w:rPr>
      <w:rFonts w:ascii="Arial" w:hAnsi="Arial" w:eastAsia="黑体"/>
      <w:kern w:val="2"/>
    </w:rPr>
  </w:style>
  <w:style w:type="character" w:customStyle="1" w:styleId="64">
    <w:name w:val="文档结构图 字符"/>
    <w:link w:val="15"/>
    <w:semiHidden/>
    <w:qFormat/>
    <w:uiPriority w:val="0"/>
    <w:rPr>
      <w:rFonts w:eastAsia="MS Gothic" w:cs="MS Gothic"/>
      <w:kern w:val="2"/>
      <w:sz w:val="21"/>
      <w:szCs w:val="21"/>
      <w:shd w:val="clear" w:color="auto" w:fill="000080"/>
    </w:rPr>
  </w:style>
  <w:style w:type="character" w:customStyle="1" w:styleId="65">
    <w:name w:val="批注文字 字符"/>
    <w:link w:val="16"/>
    <w:qFormat/>
    <w:uiPriority w:val="0"/>
    <w:rPr>
      <w:rFonts w:ascii="宋体" w:hAnsi="宋体" w:cs="宋体"/>
      <w:color w:val="FF0000"/>
      <w:sz w:val="21"/>
      <w:szCs w:val="24"/>
    </w:rPr>
  </w:style>
  <w:style w:type="character" w:customStyle="1" w:styleId="66">
    <w:name w:val="正文文本 字符"/>
    <w:link w:val="18"/>
    <w:qFormat/>
    <w:uiPriority w:val="0"/>
    <w:rPr>
      <w:rFonts w:eastAsia="宋体"/>
      <w:kern w:val="2"/>
      <w:sz w:val="18"/>
      <w:lang w:val="en-US" w:eastAsia="zh-CN" w:bidi="ar-SA"/>
    </w:rPr>
  </w:style>
  <w:style w:type="character" w:customStyle="1" w:styleId="67">
    <w:name w:val="正文文本缩进 字符"/>
    <w:link w:val="19"/>
    <w:qFormat/>
    <w:uiPriority w:val="0"/>
    <w:rPr>
      <w:rFonts w:ascii="宋体"/>
      <w:color w:val="000000"/>
      <w:sz w:val="28"/>
    </w:rPr>
  </w:style>
  <w:style w:type="character" w:customStyle="1" w:styleId="68">
    <w:name w:val="纯文本 字符"/>
    <w:link w:val="23"/>
    <w:qFormat/>
    <w:uiPriority w:val="0"/>
    <w:rPr>
      <w:rFonts w:ascii="宋体" w:hAnsi="Courier New" w:eastAsia="宋体"/>
      <w:kern w:val="2"/>
      <w:sz w:val="21"/>
      <w:lang w:val="en-US" w:eastAsia="zh-CN" w:bidi="ar-SA"/>
    </w:rPr>
  </w:style>
  <w:style w:type="character" w:customStyle="1" w:styleId="69">
    <w:name w:val="尾注文本 字符"/>
    <w:link w:val="26"/>
    <w:qFormat/>
    <w:uiPriority w:val="0"/>
    <w:rPr>
      <w:rFonts w:ascii="Calibri" w:hAnsi="Calibri" w:cs="Arial"/>
      <w:kern w:val="2"/>
      <w:sz w:val="21"/>
    </w:rPr>
  </w:style>
  <w:style w:type="character" w:customStyle="1" w:styleId="70">
    <w:name w:val="批注框文本 字符"/>
    <w:link w:val="27"/>
    <w:semiHidden/>
    <w:qFormat/>
    <w:uiPriority w:val="99"/>
    <w:rPr>
      <w:kern w:val="2"/>
      <w:sz w:val="18"/>
      <w:szCs w:val="18"/>
    </w:rPr>
  </w:style>
  <w:style w:type="character" w:customStyle="1" w:styleId="71">
    <w:name w:val="页脚 字符"/>
    <w:link w:val="28"/>
    <w:qFormat/>
    <w:uiPriority w:val="99"/>
    <w:rPr>
      <w:rFonts w:eastAsia="MS Gothic" w:cs="MS Gothic"/>
      <w:kern w:val="2"/>
      <w:sz w:val="18"/>
      <w:szCs w:val="18"/>
      <w:lang w:val="en-US" w:eastAsia="zh-CN" w:bidi="ar-SA"/>
    </w:rPr>
  </w:style>
  <w:style w:type="character" w:customStyle="1" w:styleId="72">
    <w:name w:val="页眉 字符"/>
    <w:link w:val="29"/>
    <w:qFormat/>
    <w:uiPriority w:val="99"/>
    <w:rPr>
      <w:rFonts w:eastAsia="MS Gothic" w:cs="MS Gothic"/>
      <w:kern w:val="2"/>
      <w:sz w:val="18"/>
      <w:szCs w:val="18"/>
      <w:lang w:val="en-US" w:eastAsia="zh-CN" w:bidi="ar-SA"/>
    </w:rPr>
  </w:style>
  <w:style w:type="character" w:customStyle="1" w:styleId="73">
    <w:name w:val="标题 字符"/>
    <w:link w:val="43"/>
    <w:qFormat/>
    <w:uiPriority w:val="0"/>
    <w:rPr>
      <w:kern w:val="2"/>
      <w:sz w:val="32"/>
    </w:rPr>
  </w:style>
  <w:style w:type="character" w:customStyle="1" w:styleId="74">
    <w:name w:val="首行缩进2 字符"/>
    <w:link w:val="75"/>
    <w:qFormat/>
    <w:uiPriority w:val="0"/>
    <w:rPr>
      <w:rFonts w:ascii="宋体" w:hAnsi="宋体"/>
      <w:kern w:val="2"/>
      <w:sz w:val="24"/>
      <w:szCs w:val="22"/>
    </w:rPr>
  </w:style>
  <w:style w:type="paragraph" w:customStyle="1" w:styleId="75">
    <w:name w:val="首行缩进2"/>
    <w:basedOn w:val="1"/>
    <w:link w:val="74"/>
    <w:qFormat/>
    <w:uiPriority w:val="0"/>
    <w:pPr>
      <w:spacing w:line="360" w:lineRule="auto"/>
      <w:ind w:firstLine="480" w:firstLineChars="200"/>
    </w:pPr>
    <w:rPr>
      <w:rFonts w:ascii="宋体" w:hAnsi="宋体" w:eastAsia="宋体" w:cs="Times New Roman"/>
      <w:sz w:val="24"/>
      <w:szCs w:val="22"/>
    </w:rPr>
  </w:style>
  <w:style w:type="character" w:customStyle="1" w:styleId="76">
    <w:name w:val="style17 style17"/>
    <w:qFormat/>
    <w:uiPriority w:val="0"/>
  </w:style>
  <w:style w:type="character" w:customStyle="1" w:styleId="77">
    <w:name w:val="列出段落 Char1"/>
    <w:qFormat/>
    <w:uiPriority w:val="34"/>
    <w:rPr>
      <w:rFonts w:ascii="Symbol" w:hAnsi="Symbol"/>
      <w:sz w:val="24"/>
    </w:rPr>
  </w:style>
  <w:style w:type="character" w:customStyle="1" w:styleId="78">
    <w:name w:val="纯文本 Char1"/>
    <w:qFormat/>
    <w:uiPriority w:val="0"/>
    <w:rPr>
      <w:rFonts w:ascii="宋体" w:hAnsi="Courier New" w:cs="Century"/>
      <w:kern w:val="2"/>
      <w:sz w:val="21"/>
      <w:szCs w:val="21"/>
    </w:rPr>
  </w:style>
  <w:style w:type="character" w:customStyle="1" w:styleId="79">
    <w:name w:val="正文文本缩进 Char1"/>
    <w:qFormat/>
    <w:uiPriority w:val="0"/>
    <w:rPr>
      <w:rFonts w:ascii="Times New Roman" w:hAnsi="Times New Roman" w:eastAsia="宋体" w:cs="Times New Roman"/>
      <w:szCs w:val="24"/>
    </w:rPr>
  </w:style>
  <w:style w:type="character" w:customStyle="1" w:styleId="80">
    <w:name w:val="style44"/>
    <w:qFormat/>
    <w:uiPriority w:val="0"/>
  </w:style>
  <w:style w:type="character" w:customStyle="1" w:styleId="81">
    <w:name w:val="列表段落 字符1"/>
    <w:link w:val="82"/>
    <w:qFormat/>
    <w:uiPriority w:val="0"/>
    <w:rPr>
      <w:kern w:val="2"/>
      <w:sz w:val="21"/>
      <w:szCs w:val="24"/>
    </w:rPr>
  </w:style>
  <w:style w:type="paragraph" w:styleId="82">
    <w:name w:val="List Paragraph"/>
    <w:basedOn w:val="1"/>
    <w:link w:val="81"/>
    <w:qFormat/>
    <w:uiPriority w:val="0"/>
    <w:pPr>
      <w:ind w:firstLine="420" w:firstLineChars="200"/>
    </w:pPr>
    <w:rPr>
      <w:rFonts w:eastAsia="宋体" w:cs="Times New Roman"/>
      <w:szCs w:val="24"/>
    </w:rPr>
  </w:style>
  <w:style w:type="character" w:customStyle="1" w:styleId="83">
    <w:name w:val="列表段落 字符"/>
    <w:qFormat/>
    <w:uiPriority w:val="34"/>
    <w:rPr>
      <w:rFonts w:ascii="Times New Roman" w:hAnsi="Times New Roman" w:eastAsia="宋体" w:cs="Times New Roman"/>
      <w:sz w:val="28"/>
      <w:szCs w:val="20"/>
    </w:rPr>
  </w:style>
  <w:style w:type="character" w:customStyle="1" w:styleId="84">
    <w:name w:val="标准文件_文本标题 Char"/>
    <w:link w:val="85"/>
    <w:qFormat/>
    <w:uiPriority w:val="0"/>
    <w:rPr>
      <w:rFonts w:eastAsia="黑体" w:cs="Times New Roman"/>
      <w:kern w:val="2"/>
      <w:sz w:val="32"/>
      <w:szCs w:val="21"/>
    </w:rPr>
  </w:style>
  <w:style w:type="paragraph" w:customStyle="1" w:styleId="85">
    <w:name w:val="标准文件_文本标题"/>
    <w:basedOn w:val="86"/>
    <w:link w:val="84"/>
    <w:qFormat/>
    <w:uiPriority w:val="0"/>
    <w:pPr>
      <w:spacing w:before="326" w:after="326"/>
      <w:outlineLvl w:val="9"/>
    </w:pPr>
  </w:style>
  <w:style w:type="paragraph" w:customStyle="1" w:styleId="86">
    <w:name w:val="标准文件_结构标题"/>
    <w:next w:val="87"/>
    <w:qFormat/>
    <w:uiPriority w:val="0"/>
    <w:pPr>
      <w:spacing w:beforeLines="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87">
    <w:name w:val="标准文件_段落"/>
    <w:qFormat/>
    <w:uiPriority w:val="0"/>
    <w:pPr>
      <w:spacing w:line="420" w:lineRule="atLeast"/>
      <w:ind w:firstLine="480" w:firstLineChars="200"/>
    </w:pPr>
    <w:rPr>
      <w:rFonts w:ascii="Times New Roman" w:hAnsi="Times New Roman" w:eastAsia="宋体" w:cs="Times New Roman"/>
      <w:kern w:val="2"/>
      <w:sz w:val="24"/>
      <w:szCs w:val="21"/>
      <w:lang w:val="en-US" w:eastAsia="zh-CN" w:bidi="ar-SA"/>
    </w:rPr>
  </w:style>
  <w:style w:type="character" w:customStyle="1" w:styleId="88">
    <w:name w:val="html_atr1"/>
    <w:qFormat/>
    <w:uiPriority w:val="0"/>
    <w:rPr>
      <w:color w:val="FF0000"/>
    </w:rPr>
  </w:style>
  <w:style w:type="character" w:customStyle="1" w:styleId="89">
    <w:name w:val="Char Char"/>
    <w:qFormat/>
    <w:uiPriority w:val="0"/>
    <w:rPr>
      <w:rFonts w:ascii="Tahoma" w:hAnsi="Tahoma" w:eastAsia="宋体"/>
      <w:sz w:val="24"/>
    </w:rPr>
  </w:style>
  <w:style w:type="character" w:customStyle="1" w:styleId="90">
    <w:name w:val="样式0110-07正文 Char"/>
    <w:link w:val="91"/>
    <w:qFormat/>
    <w:uiPriority w:val="0"/>
    <w:rPr>
      <w:rFonts w:ascii="宋体" w:hAnsi="宋体"/>
      <w:kern w:val="2"/>
      <w:sz w:val="21"/>
      <w:szCs w:val="24"/>
    </w:rPr>
  </w:style>
  <w:style w:type="paragraph" w:customStyle="1" w:styleId="91">
    <w:name w:val="样式0110-07正文"/>
    <w:basedOn w:val="1"/>
    <w:link w:val="90"/>
    <w:qFormat/>
    <w:uiPriority w:val="0"/>
    <w:pPr>
      <w:ind w:firstLine="200" w:firstLineChars="200"/>
    </w:pPr>
    <w:rPr>
      <w:rFonts w:ascii="宋体" w:hAnsi="宋体" w:eastAsia="宋体" w:cs="Times New Roman"/>
      <w:szCs w:val="24"/>
    </w:rPr>
  </w:style>
  <w:style w:type="character" w:customStyle="1" w:styleId="92">
    <w:name w:val="Char Char4"/>
    <w:qFormat/>
    <w:uiPriority w:val="0"/>
    <w:rPr>
      <w:kern w:val="2"/>
      <w:sz w:val="18"/>
      <w:szCs w:val="18"/>
    </w:rPr>
  </w:style>
  <w:style w:type="character" w:customStyle="1" w:styleId="93">
    <w:name w:val="段5# Char"/>
    <w:link w:val="94"/>
    <w:qFormat/>
    <w:uiPriority w:val="0"/>
    <w:rPr>
      <w:kern w:val="2"/>
      <w:sz w:val="24"/>
      <w:szCs w:val="21"/>
    </w:rPr>
  </w:style>
  <w:style w:type="paragraph" w:customStyle="1" w:styleId="94">
    <w:name w:val="段5#"/>
    <w:basedOn w:val="1"/>
    <w:link w:val="93"/>
    <w:qFormat/>
    <w:uiPriority w:val="0"/>
    <w:pPr>
      <w:spacing w:line="360" w:lineRule="auto"/>
      <w:ind w:firstLine="200" w:firstLineChars="200"/>
    </w:pPr>
    <w:rPr>
      <w:rFonts w:eastAsia="宋体" w:cs="Times New Roman"/>
      <w:sz w:val="24"/>
    </w:rPr>
  </w:style>
  <w:style w:type="character" w:customStyle="1" w:styleId="95">
    <w:name w:val="Footer-Even Char"/>
    <w:qFormat/>
    <w:uiPriority w:val="0"/>
    <w:rPr>
      <w:rFonts w:eastAsia="MS Gothic" w:cs="MS Gothic"/>
      <w:kern w:val="2"/>
      <w:sz w:val="18"/>
      <w:szCs w:val="18"/>
      <w:lang w:val="en-US" w:eastAsia="zh-CN" w:bidi="ar-SA"/>
    </w:rPr>
  </w:style>
  <w:style w:type="paragraph" w:customStyle="1" w:styleId="96">
    <w:name w:val="font10"/>
    <w:basedOn w:val="1"/>
    <w:qFormat/>
    <w:uiPriority w:val="0"/>
    <w:pPr>
      <w:spacing w:before="100" w:beforeAutospacing="1" w:after="100" w:afterAutospacing="1"/>
    </w:pPr>
    <w:rPr>
      <w:rFonts w:ascii="Arial" w:hAnsi="Arial" w:eastAsia="Arial Unicode MS" w:cs="Arial"/>
      <w:b/>
      <w:bCs/>
      <w:szCs w:val="24"/>
      <w:lang w:val="de-DE"/>
    </w:rPr>
  </w:style>
  <w:style w:type="paragraph" w:customStyle="1" w:styleId="97">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98">
    <w:name w:val="项目号a)"/>
    <w:basedOn w:val="1"/>
    <w:qFormat/>
    <w:uiPriority w:val="0"/>
    <w:pPr>
      <w:spacing w:line="288" w:lineRule="auto"/>
      <w:ind w:left="432" w:hanging="432"/>
    </w:pPr>
    <w:rPr>
      <w:rFonts w:eastAsia="宋体" w:cs="Times New Roman"/>
      <w:kern w:val="0"/>
      <w:sz w:val="28"/>
      <w:szCs w:val="20"/>
    </w:rPr>
  </w:style>
  <w:style w:type="paragraph" w:customStyle="1" w:styleId="99">
    <w:name w:val="Char"/>
    <w:basedOn w:val="1"/>
    <w:qFormat/>
    <w:uiPriority w:val="0"/>
    <w:rPr>
      <w:rFonts w:ascii="Tahoma" w:hAnsi="Tahoma" w:eastAsia="宋体" w:cs="Times New Roman"/>
      <w:sz w:val="24"/>
      <w:szCs w:val="22"/>
    </w:rPr>
  </w:style>
  <w:style w:type="paragraph" w:customStyle="1" w:styleId="1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01">
    <w:name w:val="xl85"/>
    <w:basedOn w:val="1"/>
    <w:qFormat/>
    <w:uiPriority w:val="0"/>
    <w:pPr>
      <w:widowControl/>
      <w:pBdr>
        <w:right w:val="single" w:color="auto" w:sz="8"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02">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1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4">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10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样式"/>
    <w:basedOn w:val="3"/>
    <w:qFormat/>
    <w:uiPriority w:val="0"/>
    <w:pPr>
      <w:keepLines/>
      <w:pageBreakBefore/>
      <w:tabs>
        <w:tab w:val="left" w:pos="360"/>
        <w:tab w:val="left" w:pos="1290"/>
      </w:tabs>
      <w:autoSpaceDE w:val="0"/>
      <w:autoSpaceDN w:val="0"/>
      <w:snapToGrid w:val="0"/>
      <w:spacing w:before="340" w:beforeLines="50" w:after="120" w:line="360" w:lineRule="auto"/>
      <w:ind w:hanging="357"/>
      <w:jc w:val="left"/>
      <w:outlineLvl w:val="9"/>
    </w:pPr>
    <w:rPr>
      <w:rFonts w:ascii="Arial" w:hAnsi="Arial"/>
      <w:b/>
      <w:snapToGrid w:val="0"/>
      <w:color w:val="000000"/>
      <w:kern w:val="0"/>
      <w:sz w:val="32"/>
      <w:szCs w:val="28"/>
    </w:rPr>
  </w:style>
  <w:style w:type="paragraph" w:customStyle="1" w:styleId="107">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108">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9">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11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1">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113">
    <w:name w:val="chu号初"/>
    <w:basedOn w:val="1"/>
    <w:qFormat/>
    <w:uiPriority w:val="0"/>
    <w:pPr>
      <w:spacing w:beforeLines="200" w:afterLines="100"/>
      <w:jc w:val="center"/>
    </w:pPr>
    <w:rPr>
      <w:rFonts w:ascii="黑体" w:hAnsi="宋体" w:eastAsia="黑体" w:cs="Times New Roman"/>
      <w:b/>
      <w:sz w:val="84"/>
      <w:szCs w:val="84"/>
    </w:rPr>
  </w:style>
  <w:style w:type="paragraph" w:customStyle="1" w:styleId="11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15">
    <w:name w:val="cdf样式"/>
    <w:basedOn w:val="1"/>
    <w:qFormat/>
    <w:uiPriority w:val="0"/>
    <w:pPr>
      <w:spacing w:line="288" w:lineRule="auto"/>
    </w:pPr>
    <w:rPr>
      <w:rFonts w:eastAsia="宋体" w:cs="Times New Roman"/>
      <w:snapToGrid w:val="0"/>
      <w:spacing w:val="5"/>
      <w:kern w:val="0"/>
      <w:szCs w:val="20"/>
    </w:rPr>
  </w:style>
  <w:style w:type="paragraph" w:customStyle="1" w:styleId="116">
    <w:name w:val="一号黑体"/>
    <w:basedOn w:val="1"/>
    <w:qFormat/>
    <w:uiPriority w:val="0"/>
    <w:pPr>
      <w:jc w:val="center"/>
    </w:pPr>
    <w:rPr>
      <w:rFonts w:ascii="黑体" w:hAnsi="宋体" w:eastAsia="黑体" w:cs="Times New Roman"/>
      <w:b/>
      <w:sz w:val="52"/>
      <w:szCs w:val="52"/>
    </w:rPr>
  </w:style>
  <w:style w:type="paragraph" w:customStyle="1" w:styleId="117">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118">
    <w:name w:val="样式3"/>
    <w:basedOn w:val="35"/>
    <w:qFormat/>
    <w:locked/>
    <w:uiPriority w:val="0"/>
    <w:pPr>
      <w:widowControl/>
      <w:jc w:val="left"/>
    </w:pPr>
    <w:rPr>
      <w:sz w:val="28"/>
      <w:szCs w:val="28"/>
    </w:rPr>
  </w:style>
  <w:style w:type="paragraph" w:customStyle="1" w:styleId="119">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12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1">
    <w:name w:val="font8"/>
    <w:basedOn w:val="1"/>
    <w:qFormat/>
    <w:uiPriority w:val="0"/>
    <w:pPr>
      <w:spacing w:before="100" w:beforeAutospacing="1" w:after="100" w:afterAutospacing="1"/>
    </w:pPr>
    <w:rPr>
      <w:rFonts w:ascii="Arial" w:hAnsi="Arial" w:eastAsia="Arial Unicode MS" w:cs="Arial"/>
      <w:b/>
      <w:bCs/>
      <w:sz w:val="16"/>
      <w:szCs w:val="16"/>
      <w:lang w:val="de-DE"/>
    </w:rPr>
  </w:style>
  <w:style w:type="paragraph" w:customStyle="1" w:styleId="122">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24">
    <w:name w:val="xl27"/>
    <w:basedOn w:val="1"/>
    <w:qFormat/>
    <w:uiPriority w:val="0"/>
    <w:pPr>
      <w:widowControl/>
      <w:spacing w:before="100" w:beforeAutospacing="1" w:after="100" w:afterAutospacing="1"/>
      <w:jc w:val="center"/>
    </w:pPr>
    <w:rPr>
      <w:rFonts w:ascii="宋体" w:hAnsi="宋体" w:eastAsia="宋体" w:cs="Times New Roman"/>
      <w:kern w:val="0"/>
    </w:rPr>
  </w:style>
  <w:style w:type="paragraph" w:customStyle="1" w:styleId="12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2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7">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28">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29">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0">
    <w:name w:val="font7"/>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31">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2">
    <w:name w:val="text"/>
    <w:basedOn w:val="27"/>
    <w:qFormat/>
    <w:uiPriority w:val="0"/>
    <w:pPr>
      <w:widowControl/>
      <w:jc w:val="left"/>
    </w:pPr>
    <w:rPr>
      <w:rFonts w:ascii="Arial" w:hAnsi="Arial"/>
      <w:kern w:val="0"/>
      <w:sz w:val="20"/>
      <w:szCs w:val="16"/>
    </w:rPr>
  </w:style>
  <w:style w:type="paragraph" w:customStyle="1" w:styleId="133">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rPr>
  </w:style>
  <w:style w:type="paragraph" w:customStyle="1" w:styleId="134">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35">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36">
    <w:name w:val="样式1"/>
    <w:basedOn w:val="135"/>
    <w:next w:val="1"/>
    <w:qFormat/>
    <w:locked/>
    <w:uiPriority w:val="0"/>
    <w:pPr>
      <w:spacing w:line="500" w:lineRule="exact"/>
    </w:pPr>
    <w:rPr>
      <w:rFonts w:eastAsia="宋体"/>
      <w:sz w:val="28"/>
      <w:szCs w:val="28"/>
    </w:rPr>
  </w:style>
  <w:style w:type="paragraph" w:customStyle="1" w:styleId="13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8">
    <w:name w:val="样式2"/>
    <w:basedOn w:val="42"/>
    <w:next w:val="1"/>
    <w:qFormat/>
    <w:locked/>
    <w:uiPriority w:val="0"/>
    <w:pPr>
      <w:numPr>
        <w:ilvl w:val="0"/>
        <w:numId w:val="4"/>
      </w:numPr>
      <w:spacing w:line="500" w:lineRule="exact"/>
      <w:ind w:left="0" w:leftChars="0"/>
    </w:pPr>
    <w:rPr>
      <w:sz w:val="28"/>
      <w:szCs w:val="28"/>
    </w:rPr>
  </w:style>
  <w:style w:type="paragraph" w:customStyle="1" w:styleId="13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40">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41">
    <w:name w:val="默认段落字体 Para Char"/>
    <w:basedOn w:val="1"/>
    <w:next w:val="1"/>
    <w:qFormat/>
    <w:uiPriority w:val="0"/>
    <w:pPr>
      <w:spacing w:line="360" w:lineRule="auto"/>
      <w:ind w:firstLine="560" w:firstLineChars="200"/>
    </w:pPr>
    <w:rPr>
      <w:rFonts w:ascii="华文中宋" w:hAnsi="华文中宋" w:eastAsia="楷体_GB2312" w:cs="宋体"/>
      <w:color w:val="000000"/>
      <w:kern w:val="0"/>
      <w:sz w:val="28"/>
      <w:szCs w:val="30"/>
    </w:rPr>
  </w:style>
  <w:style w:type="paragraph" w:customStyle="1" w:styleId="142">
    <w:name w:val="font6"/>
    <w:basedOn w:val="1"/>
    <w:qFormat/>
    <w:uiPriority w:val="0"/>
    <w:pPr>
      <w:spacing w:before="100" w:beforeAutospacing="1" w:after="100" w:afterAutospacing="1"/>
    </w:pPr>
    <w:rPr>
      <w:rFonts w:ascii="Arial" w:hAnsi="Arial" w:eastAsia="Arial Unicode MS" w:cs="Arial"/>
      <w:b/>
      <w:bCs/>
      <w:sz w:val="20"/>
      <w:szCs w:val="20"/>
      <w:lang w:val="de-DE"/>
    </w:rPr>
  </w:style>
  <w:style w:type="paragraph" w:customStyle="1" w:styleId="143">
    <w:name w:val="首行缩进"/>
    <w:qFormat/>
    <w:uiPriority w:val="0"/>
    <w:pPr>
      <w:widowControl w:val="0"/>
      <w:snapToGrid w:val="0"/>
      <w:spacing w:beforeLines="50" w:afterLines="50" w:line="348" w:lineRule="auto"/>
      <w:ind w:firstLine="56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44">
    <w:name w:val="表格1"/>
    <w:basedOn w:val="127"/>
    <w:qFormat/>
    <w:uiPriority w:val="0"/>
    <w:pPr>
      <w:autoSpaceDE/>
      <w:autoSpaceDN/>
      <w:spacing w:before="60" w:after="60" w:line="240" w:lineRule="atLeast"/>
      <w:ind w:firstLine="0"/>
      <w:jc w:val="left"/>
    </w:pPr>
    <w:rPr>
      <w:rFonts w:ascii="Times New Roman"/>
      <w:color w:val="auto"/>
      <w:sz w:val="21"/>
    </w:rPr>
  </w:style>
  <w:style w:type="paragraph" w:customStyle="1" w:styleId="145">
    <w:name w:val="epígrafe"/>
    <w:basedOn w:val="1"/>
    <w:qFormat/>
    <w:uiPriority w:val="0"/>
    <w:rPr>
      <w:rFonts w:eastAsia="宋体" w:cs="Times New Roman"/>
      <w:sz w:val="24"/>
      <w:szCs w:val="24"/>
    </w:rPr>
  </w:style>
  <w:style w:type="paragraph" w:customStyle="1" w:styleId="146">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7">
    <w:name w:val="cisdi_作业书样式"/>
    <w:basedOn w:val="4"/>
    <w:qFormat/>
    <w:locked/>
    <w:uiPriority w:val="0"/>
    <w:pPr>
      <w:widowControl/>
      <w:tabs>
        <w:tab w:val="left" w:pos="576"/>
      </w:tabs>
      <w:spacing w:before="0" w:after="0" w:line="415" w:lineRule="auto"/>
      <w:ind w:left="576" w:hanging="576"/>
      <w:jc w:val="left"/>
    </w:pPr>
    <w:rPr>
      <w:bCs w:val="0"/>
      <w:snapToGrid w:val="0"/>
      <w:kern w:val="0"/>
      <w:sz w:val="28"/>
      <w:szCs w:val="28"/>
    </w:rPr>
  </w:style>
  <w:style w:type="paragraph" w:customStyle="1" w:styleId="148">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49">
    <w:name w:val="2号宋体"/>
    <w:basedOn w:val="1"/>
    <w:qFormat/>
    <w:uiPriority w:val="0"/>
    <w:pPr>
      <w:spacing w:line="348" w:lineRule="auto"/>
      <w:jc w:val="center"/>
    </w:pPr>
    <w:rPr>
      <w:rFonts w:ascii="宋体" w:hAnsi="宋体" w:eastAsia="宋体" w:cs="Times New Roman"/>
      <w:sz w:val="44"/>
      <w:szCs w:val="44"/>
    </w:rPr>
  </w:style>
  <w:style w:type="paragraph" w:customStyle="1" w:styleId="150">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51">
    <w:name w:val="Char Char Char"/>
    <w:basedOn w:val="1"/>
    <w:qFormat/>
    <w:uiPriority w:val="0"/>
    <w:rPr>
      <w:rFonts w:ascii="Tahoma" w:hAnsi="Tahoma" w:eastAsia="宋体" w:cs="Times New Roman"/>
      <w:b/>
      <w:sz w:val="28"/>
      <w:szCs w:val="28"/>
    </w:rPr>
  </w:style>
  <w:style w:type="paragraph" w:customStyle="1" w:styleId="152">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53">
    <w:name w:val="A2"/>
    <w:basedOn w:val="154"/>
    <w:next w:val="1"/>
    <w:qFormat/>
    <w:uiPriority w:val="0"/>
    <w:pPr>
      <w:tabs>
        <w:tab w:val="left" w:pos="910"/>
      </w:tabs>
    </w:pPr>
    <w:rPr>
      <w:rFonts w:eastAsia="Arial"/>
      <w:sz w:val="22"/>
    </w:rPr>
  </w:style>
  <w:style w:type="paragraph" w:customStyle="1" w:styleId="154">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55">
    <w:name w:val="样式 样式 表内 + 宋体 段后: 0 磅 行距: 固定值 17 磅 + 段后: 0.1 行1"/>
    <w:basedOn w:val="1"/>
    <w:qFormat/>
    <w:uiPriority w:val="0"/>
    <w:pPr>
      <w:adjustRightInd w:val="0"/>
      <w:snapToGrid w:val="0"/>
      <w:spacing w:after="40" w:line="360" w:lineRule="auto"/>
      <w:jc w:val="center"/>
    </w:pPr>
    <w:rPr>
      <w:rFonts w:ascii="宋体" w:hAnsi="宋体" w:eastAsia="宋体" w:cs="Times New Roman"/>
      <w:snapToGrid w:val="0"/>
      <w:szCs w:val="20"/>
    </w:rPr>
  </w:style>
  <w:style w:type="paragraph" w:customStyle="1" w:styleId="156">
    <w:name w:val="Char Char Char Char Char Char Char"/>
    <w:basedOn w:val="1"/>
    <w:qFormat/>
    <w:uiPriority w:val="0"/>
    <w:rPr>
      <w:rFonts w:eastAsia="宋体" w:cs="Times New Roman"/>
      <w:szCs w:val="24"/>
    </w:rPr>
  </w:style>
  <w:style w:type="paragraph" w:customStyle="1" w:styleId="1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8">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59">
    <w:name w:val="正文文本 31"/>
    <w:basedOn w:val="1"/>
    <w:qFormat/>
    <w:uiPriority w:val="0"/>
    <w:pPr>
      <w:adjustRightInd w:val="0"/>
      <w:jc w:val="center"/>
      <w:textAlignment w:val="baseline"/>
    </w:pPr>
    <w:rPr>
      <w:rFonts w:eastAsia="宋体" w:cs="Times New Roman"/>
      <w:szCs w:val="20"/>
    </w:rPr>
  </w:style>
  <w:style w:type="paragraph" w:customStyle="1" w:styleId="160">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61">
    <w:name w:val="Char Char Char Char"/>
    <w:basedOn w:val="1"/>
    <w:qFormat/>
    <w:uiPriority w:val="0"/>
    <w:pPr>
      <w:widowControl/>
      <w:spacing w:after="160" w:line="240" w:lineRule="exact"/>
      <w:jc w:val="left"/>
    </w:pPr>
    <w:rPr>
      <w:rFonts w:eastAsia="宋体" w:cs="Times New Roman"/>
      <w:szCs w:val="20"/>
    </w:rPr>
  </w:style>
  <w:style w:type="paragraph" w:customStyle="1" w:styleId="162">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63">
    <w:name w:val="toa"/>
    <w:basedOn w:val="1"/>
    <w:qFormat/>
    <w:uiPriority w:val="0"/>
    <w:pPr>
      <w:tabs>
        <w:tab w:val="left" w:pos="9000"/>
        <w:tab w:val="right" w:pos="9360"/>
      </w:tabs>
      <w:suppressAutoHyphens/>
    </w:pPr>
    <w:rPr>
      <w:rFonts w:eastAsia="宋体" w:cs="Times New Roman"/>
      <w:szCs w:val="24"/>
    </w:rPr>
  </w:style>
  <w:style w:type="paragraph" w:customStyle="1" w:styleId="164">
    <w:name w:val="xl25"/>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65">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66">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67">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68">
    <w:name w:val="font0"/>
    <w:basedOn w:val="1"/>
    <w:qFormat/>
    <w:uiPriority w:val="0"/>
    <w:pPr>
      <w:widowControl/>
      <w:spacing w:before="100" w:beforeAutospacing="1" w:after="100" w:afterAutospacing="1"/>
      <w:jc w:val="left"/>
    </w:pPr>
    <w:rPr>
      <w:rFonts w:hint="eastAsia" w:ascii="宋体" w:hAnsi="宋体" w:eastAsia="宋体" w:cs="Times New Roman"/>
      <w:kern w:val="0"/>
    </w:rPr>
  </w:style>
  <w:style w:type="paragraph" w:customStyle="1" w:styleId="169">
    <w:name w:val="font5"/>
    <w:basedOn w:val="1"/>
    <w:qFormat/>
    <w:uiPriority w:val="0"/>
    <w:pPr>
      <w:spacing w:before="100" w:beforeAutospacing="1" w:after="100" w:afterAutospacing="1"/>
    </w:pPr>
    <w:rPr>
      <w:rFonts w:ascii="Arial" w:hAnsi="Arial" w:eastAsia="Arial Unicode MS" w:cs="Arial"/>
      <w:b/>
      <w:bCs/>
      <w:sz w:val="18"/>
      <w:szCs w:val="18"/>
      <w:lang w:val="de-DE"/>
    </w:rPr>
  </w:style>
  <w:style w:type="paragraph" w:customStyle="1" w:styleId="170">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72">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73">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74">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75">
    <w:name w:val="Char Char1"/>
    <w:basedOn w:val="1"/>
    <w:qFormat/>
    <w:uiPriority w:val="0"/>
    <w:rPr>
      <w:rFonts w:ascii="Tahoma" w:hAnsi="Tahoma" w:eastAsia="宋体" w:cs="Times New Roman"/>
      <w:b/>
      <w:sz w:val="28"/>
      <w:szCs w:val="28"/>
    </w:rPr>
  </w:style>
  <w:style w:type="paragraph" w:customStyle="1" w:styleId="176">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rPr>
  </w:style>
  <w:style w:type="paragraph" w:customStyle="1" w:styleId="17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8">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79">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80">
    <w:name w:val="2号黑体"/>
    <w:basedOn w:val="1"/>
    <w:qFormat/>
    <w:uiPriority w:val="0"/>
    <w:pPr>
      <w:jc w:val="center"/>
    </w:pPr>
    <w:rPr>
      <w:rFonts w:ascii="黑体" w:hAnsi="宋体" w:eastAsia="黑体" w:cs="Times New Roman"/>
      <w:b/>
      <w:sz w:val="44"/>
      <w:szCs w:val="44"/>
    </w:rPr>
  </w:style>
  <w:style w:type="paragraph" w:customStyle="1" w:styleId="181">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82">
    <w:name w:val="xiao二黑"/>
    <w:basedOn w:val="1"/>
    <w:qFormat/>
    <w:uiPriority w:val="0"/>
    <w:pPr>
      <w:spacing w:beforeLines="100" w:afterLines="100"/>
      <w:jc w:val="center"/>
    </w:pPr>
    <w:rPr>
      <w:rFonts w:ascii="黑体" w:eastAsia="黑体" w:cs="Times New Roman"/>
      <w:b/>
      <w:sz w:val="36"/>
      <w:szCs w:val="36"/>
    </w:rPr>
  </w:style>
  <w:style w:type="paragraph" w:customStyle="1" w:styleId="183">
    <w:name w:val="xl24"/>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sz w:val="24"/>
      <w:szCs w:val="24"/>
      <w:lang w:val="de-DE"/>
    </w:rPr>
  </w:style>
  <w:style w:type="paragraph" w:customStyle="1" w:styleId="184">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8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86">
    <w:name w:val="样式 样式 表内 + 宋体 段后: 0 磅 行距: 固定值 17 磅 + 段后: 0.1 行"/>
    <w:basedOn w:val="1"/>
    <w:qFormat/>
    <w:uiPriority w:val="0"/>
    <w:pPr>
      <w:adjustRightInd w:val="0"/>
      <w:snapToGrid w:val="0"/>
      <w:spacing w:after="20" w:line="360" w:lineRule="auto"/>
      <w:jc w:val="center"/>
    </w:pPr>
    <w:rPr>
      <w:rFonts w:ascii="宋体" w:hAnsi="宋体" w:eastAsia="宋体" w:cs="Times New Roman"/>
      <w:snapToGrid w:val="0"/>
      <w:szCs w:val="20"/>
    </w:rPr>
  </w:style>
  <w:style w:type="paragraph" w:customStyle="1" w:styleId="18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8">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89">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9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91">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3">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94">
    <w:name w:val="Char Char Char Char Char Char"/>
    <w:basedOn w:val="1"/>
    <w:qFormat/>
    <w:uiPriority w:val="0"/>
    <w:rPr>
      <w:rFonts w:ascii="Tahoma" w:hAnsi="Tahoma" w:eastAsia="宋体" w:cs="Times New Roman"/>
      <w:b/>
      <w:sz w:val="28"/>
      <w:szCs w:val="28"/>
    </w:rPr>
  </w:style>
  <w:style w:type="paragraph" w:customStyle="1" w:styleId="195">
    <w:name w:val="font9"/>
    <w:basedOn w:val="1"/>
    <w:qFormat/>
    <w:uiPriority w:val="0"/>
    <w:pPr>
      <w:spacing w:before="100" w:beforeAutospacing="1" w:after="100" w:afterAutospacing="1"/>
    </w:pPr>
    <w:rPr>
      <w:rFonts w:ascii="Arial" w:hAnsi="Arial" w:eastAsia="Arial Unicode MS" w:cs="Arial"/>
      <w:b/>
      <w:bCs/>
      <w:sz w:val="24"/>
      <w:szCs w:val="24"/>
      <w:lang w:val="de-DE"/>
    </w:rPr>
  </w:style>
  <w:style w:type="paragraph" w:customStyle="1" w:styleId="196">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97">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98">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99">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20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1">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202">
    <w:name w:val="默认段落字体 Para Char Char Char Char Char Char Char"/>
    <w:basedOn w:val="1"/>
    <w:qFormat/>
    <w:uiPriority w:val="0"/>
    <w:rPr>
      <w:rFonts w:eastAsia="宋体" w:cs="Times New Roman"/>
      <w:szCs w:val="24"/>
    </w:rPr>
  </w:style>
  <w:style w:type="paragraph" w:customStyle="1" w:styleId="203">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04">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6">
    <w:name w:val="样式17"/>
    <w:basedOn w:val="3"/>
    <w:qFormat/>
    <w:uiPriority w:val="0"/>
    <w:pPr>
      <w:keepLines/>
      <w:pageBreakBefore/>
      <w:snapToGrid w:val="0"/>
      <w:jc w:val="left"/>
    </w:pPr>
    <w:rPr>
      <w:rFonts w:ascii="仿宋_GB2312" w:eastAsia="仿宋_GB2312"/>
      <w:b/>
      <w:bCs/>
      <w:color w:val="0000FF"/>
      <w:kern w:val="44"/>
      <w:szCs w:val="28"/>
    </w:rPr>
  </w:style>
  <w:style w:type="paragraph" w:customStyle="1" w:styleId="207">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8">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209">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0">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1">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212">
    <w:name w:val="标准文件_单条注释"/>
    <w:next w:val="87"/>
    <w:qFormat/>
    <w:uiPriority w:val="0"/>
    <w:pPr>
      <w:numPr>
        <w:ilvl w:val="0"/>
        <w:numId w:val="5"/>
      </w:numPr>
    </w:pPr>
    <w:rPr>
      <w:rFonts w:ascii="Times New Roman" w:hAnsi="Times New Roman" w:eastAsia="宋体" w:cs="Times New Roman"/>
      <w:kern w:val="2"/>
      <w:sz w:val="21"/>
      <w:szCs w:val="21"/>
      <w:lang w:val="en-US" w:eastAsia="zh-CN" w:bidi="ar-SA"/>
    </w:rPr>
  </w:style>
  <w:style w:type="paragraph" w:customStyle="1" w:styleId="213">
    <w:name w:val="样式 标题 1 + 段后: 0.5 行"/>
    <w:basedOn w:val="3"/>
    <w:qFormat/>
    <w:uiPriority w:val="0"/>
    <w:pPr>
      <w:pageBreakBefore/>
      <w:tabs>
        <w:tab w:val="left" w:pos="1290"/>
      </w:tabs>
      <w:adjustRightInd w:val="0"/>
      <w:snapToGrid w:val="0"/>
      <w:spacing w:after="330" w:afterLines="50" w:line="348" w:lineRule="auto"/>
      <w:ind w:left="197"/>
      <w:jc w:val="left"/>
      <w:textAlignment w:val="baseline"/>
    </w:pPr>
    <w:rPr>
      <w:rFonts w:ascii="仿宋_GB2312" w:eastAsia="仿宋_GB2312"/>
      <w:b/>
      <w:bCs/>
      <w:color w:val="0000FF"/>
    </w:rPr>
  </w:style>
  <w:style w:type="paragraph" w:customStyle="1" w:styleId="214">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5">
    <w:name w:val="标准文件_公式"/>
    <w:next w:val="8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216">
    <w:name w:val="样式23"/>
    <w:basedOn w:val="3"/>
    <w:next w:val="18"/>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217">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1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9">
    <w:name w:val="Char Char Char1 Char Char Char Char Char Char Char"/>
    <w:basedOn w:val="1"/>
    <w:qFormat/>
    <w:uiPriority w:val="0"/>
    <w:rPr>
      <w:rFonts w:ascii="Tahoma" w:hAnsi="Tahoma" w:eastAsia="宋体" w:cs="Times New Roman"/>
      <w:sz w:val="24"/>
      <w:szCs w:val="20"/>
    </w:rPr>
  </w:style>
  <w:style w:type="paragraph" w:customStyle="1" w:styleId="22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1">
    <w:name w:val="样式16"/>
    <w:basedOn w:val="3"/>
    <w:qFormat/>
    <w:uiPriority w:val="0"/>
    <w:pPr>
      <w:keepLines/>
      <w:pageBreakBefore/>
      <w:jc w:val="left"/>
    </w:pPr>
    <w:rPr>
      <w:rFonts w:ascii="仿宋_GB2312" w:eastAsia="仿宋_GB2312"/>
      <w:b/>
      <w:bCs/>
      <w:color w:val="0000FF"/>
      <w:kern w:val="44"/>
      <w:szCs w:val="28"/>
    </w:rPr>
  </w:style>
  <w:style w:type="paragraph" w:customStyle="1" w:styleId="222">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23">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华文细黑" w:hAnsi="华文细黑" w:eastAsia="华文细黑" w:cs="Times New Roman"/>
      <w:kern w:val="0"/>
      <w:sz w:val="24"/>
    </w:rPr>
  </w:style>
  <w:style w:type="paragraph" w:customStyle="1" w:styleId="224">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25">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6">
    <w:name w:val="Table Paragraph"/>
    <w:basedOn w:val="1"/>
    <w:qFormat/>
    <w:uiPriority w:val="1"/>
    <w:pPr>
      <w:jc w:val="left"/>
    </w:pPr>
    <w:rPr>
      <w:rFonts w:ascii="宋体" w:hAnsi="宋体" w:eastAsia="宋体" w:cs="宋体"/>
      <w:kern w:val="0"/>
      <w:sz w:val="22"/>
      <w:szCs w:val="22"/>
      <w:lang w:eastAsia="en-US"/>
    </w:rPr>
  </w:style>
  <w:style w:type="paragraph" w:customStyle="1" w:styleId="227">
    <w:name w:val="默认段落字体 Para Char Char Char Char"/>
    <w:basedOn w:val="1"/>
    <w:qFormat/>
    <w:uiPriority w:val="0"/>
    <w:rPr>
      <w:rFonts w:ascii="Arial" w:hAnsi="Arial" w:eastAsia="宋体" w:cs="Arial"/>
    </w:rPr>
  </w:style>
  <w:style w:type="paragraph" w:customStyle="1" w:styleId="228">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9">
    <w:name w:val="标准文件_图片"/>
    <w:next w:val="87"/>
    <w:qFormat/>
    <w:uiPriority w:val="0"/>
    <w:pPr>
      <w:jc w:val="center"/>
    </w:pPr>
    <w:rPr>
      <w:rFonts w:ascii="Times New Roman" w:hAnsi="Times New Roman" w:eastAsia="宋体" w:cs="Times New Roman"/>
      <w:kern w:val="2"/>
      <w:sz w:val="24"/>
      <w:szCs w:val="21"/>
      <w:lang w:val="en-US" w:eastAsia="zh-CN" w:bidi="ar-SA"/>
    </w:rPr>
  </w:style>
  <w:style w:type="paragraph" w:customStyle="1" w:styleId="230">
    <w:name w:val="6"/>
    <w:basedOn w:val="1"/>
    <w:next w:val="19"/>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31">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2">
    <w:name w:val="标准文件_图片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33">
    <w:name w:val="样式20"/>
    <w:basedOn w:val="4"/>
    <w:next w:val="18"/>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34">
    <w:name w:val="Body Text First Indent3"/>
    <w:basedOn w:val="18"/>
    <w:qFormat/>
    <w:uiPriority w:val="0"/>
    <w:pPr>
      <w:spacing w:line="240" w:lineRule="auto"/>
      <w:ind w:firstLine="567"/>
    </w:pPr>
    <w:rPr>
      <w:sz w:val="21"/>
      <w:szCs w:val="24"/>
    </w:rPr>
  </w:style>
  <w:style w:type="paragraph" w:customStyle="1" w:styleId="235">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6">
    <w:name w:val="标题6 5#"/>
    <w:basedOn w:val="237"/>
    <w:next w:val="94"/>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37">
    <w:name w:val="标题5 5#"/>
    <w:basedOn w:val="238"/>
    <w:next w:val="94"/>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38">
    <w:name w:val="标题4 5#"/>
    <w:basedOn w:val="239"/>
    <w:next w:val="94"/>
    <w:qFormat/>
    <w:uiPriority w:val="0"/>
    <w:pPr>
      <w:numPr>
        <w:ilvl w:val="3"/>
      </w:numPr>
      <w:tabs>
        <w:tab w:val="left" w:pos="340"/>
        <w:tab w:val="left" w:pos="1140"/>
        <w:tab w:val="left" w:pos="2160"/>
        <w:tab w:val="left" w:pos="2880"/>
      </w:tabs>
      <w:ind w:left="2940" w:hanging="360"/>
      <w:outlineLvl w:val="3"/>
    </w:pPr>
  </w:style>
  <w:style w:type="paragraph" w:customStyle="1" w:styleId="239">
    <w:name w:val="标题3 5#"/>
    <w:basedOn w:val="240"/>
    <w:next w:val="94"/>
    <w:qFormat/>
    <w:uiPriority w:val="0"/>
    <w:pPr>
      <w:numPr>
        <w:ilvl w:val="2"/>
      </w:numPr>
      <w:tabs>
        <w:tab w:val="left" w:pos="340"/>
        <w:tab w:val="left" w:pos="1140"/>
        <w:tab w:val="left" w:pos="2160"/>
      </w:tabs>
      <w:ind w:left="2220" w:hanging="360"/>
      <w:outlineLvl w:val="2"/>
    </w:pPr>
  </w:style>
  <w:style w:type="paragraph" w:customStyle="1" w:styleId="240">
    <w:name w:val="标题2 5#"/>
    <w:basedOn w:val="94"/>
    <w:next w:val="94"/>
    <w:qFormat/>
    <w:uiPriority w:val="0"/>
    <w:pPr>
      <w:numPr>
        <w:ilvl w:val="1"/>
        <w:numId w:val="6"/>
      </w:numPr>
      <w:tabs>
        <w:tab w:val="left" w:pos="340"/>
        <w:tab w:val="left" w:pos="1140"/>
        <w:tab w:val="clear" w:pos="567"/>
      </w:tabs>
      <w:ind w:left="1500" w:firstLine="200" w:firstLineChars="0"/>
      <w:outlineLvl w:val="1"/>
    </w:pPr>
    <w:rPr>
      <w:rFonts w:ascii="Arial" w:hAnsi="Arial" w:eastAsia="黑体"/>
    </w:rPr>
  </w:style>
  <w:style w:type="paragraph" w:customStyle="1" w:styleId="241">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42">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3">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44">
    <w:name w:val="表续正文"/>
    <w:basedOn w:val="13"/>
    <w:next w:val="94"/>
    <w:qFormat/>
    <w:uiPriority w:val="0"/>
    <w:pPr>
      <w:tabs>
        <w:tab w:val="left" w:pos="822"/>
      </w:tabs>
      <w:adjustRightInd/>
      <w:spacing w:line="360" w:lineRule="auto"/>
      <w:ind w:left="554" w:hanging="567"/>
      <w:jc w:val="center"/>
      <w:textAlignment w:val="auto"/>
    </w:pPr>
    <w:rPr>
      <w:rFonts w:ascii="Arial" w:hAnsi="Arial" w:eastAsia="黑体"/>
      <w:kern w:val="2"/>
      <w:sz w:val="24"/>
      <w:szCs w:val="21"/>
    </w:rPr>
  </w:style>
  <w:style w:type="paragraph" w:customStyle="1" w:styleId="245">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6">
    <w:name w:val="标准文件_章标题"/>
    <w:next w:val="87"/>
    <w:qFormat/>
    <w:uiPriority w:val="0"/>
    <w:pPr>
      <w:numPr>
        <w:ilvl w:val="1"/>
        <w:numId w:val="7"/>
      </w:numPr>
      <w:spacing w:beforeLines="50" w:afterLines="50"/>
      <w:outlineLvl w:val="1"/>
    </w:pPr>
    <w:rPr>
      <w:rFonts w:ascii="Times New Roman" w:hAnsi="Times New Roman" w:eastAsia="黑体" w:cs="Times New Roman"/>
      <w:kern w:val="2"/>
      <w:sz w:val="28"/>
      <w:szCs w:val="21"/>
      <w:lang w:val="en-US" w:eastAsia="zh-CN" w:bidi="ar-SA"/>
    </w:rPr>
  </w:style>
  <w:style w:type="paragraph" w:customStyle="1" w:styleId="247">
    <w:name w:val="样式 正文文字 + 小四 段后: 0 磅 行距: 1.5 倍行距"/>
    <w:basedOn w:val="1"/>
    <w:next w:val="118"/>
    <w:qFormat/>
    <w:uiPriority w:val="0"/>
    <w:pPr>
      <w:spacing w:line="360" w:lineRule="auto"/>
      <w:ind w:firstLine="480" w:firstLineChars="200"/>
    </w:pPr>
    <w:rPr>
      <w:rFonts w:eastAsia="宋体" w:cs="Times New Roman"/>
      <w:sz w:val="24"/>
      <w:szCs w:val="20"/>
    </w:rPr>
  </w:style>
  <w:style w:type="paragraph" w:customStyle="1" w:styleId="248">
    <w:name w:val="样式12"/>
    <w:basedOn w:val="5"/>
    <w:qFormat/>
    <w:uiPriority w:val="0"/>
    <w:pPr>
      <w:snapToGrid w:val="0"/>
      <w:spacing w:before="0" w:after="0" w:line="240" w:lineRule="auto"/>
      <w:jc w:val="left"/>
    </w:pPr>
    <w:rPr>
      <w:rFonts w:eastAsia="宋体" w:cs="Times New Roman"/>
      <w:b w:val="0"/>
      <w:bCs w:val="0"/>
      <w:sz w:val="28"/>
    </w:rPr>
  </w:style>
  <w:style w:type="paragraph" w:customStyle="1" w:styleId="249">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0">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1">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2">
    <w:name w:val="表正文"/>
    <w:basedOn w:val="94"/>
    <w:next w:val="94"/>
    <w:qFormat/>
    <w:uiPriority w:val="0"/>
    <w:pPr>
      <w:numPr>
        <w:ilvl w:val="0"/>
        <w:numId w:val="8"/>
      </w:numPr>
      <w:tabs>
        <w:tab w:val="left" w:pos="360"/>
        <w:tab w:val="left" w:pos="1049"/>
      </w:tabs>
      <w:ind w:firstLineChars="0"/>
      <w:jc w:val="center"/>
    </w:pPr>
    <w:rPr>
      <w:rFonts w:ascii="Arial" w:hAnsi="Arial" w:eastAsia="黑体"/>
    </w:rPr>
  </w:style>
  <w:style w:type="paragraph" w:customStyle="1" w:styleId="253">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54">
    <w:name w:val="样式6"/>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55">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6">
    <w:name w:val="标准文件_多条注释"/>
    <w:next w:val="87"/>
    <w:qFormat/>
    <w:uiPriority w:val="0"/>
    <w:pPr>
      <w:numPr>
        <w:ilvl w:val="0"/>
        <w:numId w:val="9"/>
      </w:numPr>
    </w:pPr>
    <w:rPr>
      <w:rFonts w:ascii="Times New Roman" w:hAnsi="Times New Roman" w:eastAsia="宋体" w:cs="Times New Roman"/>
      <w:kern w:val="2"/>
      <w:sz w:val="21"/>
      <w:szCs w:val="21"/>
      <w:lang w:val="en-US" w:eastAsia="zh-CN" w:bidi="ar-SA"/>
    </w:rPr>
  </w:style>
  <w:style w:type="paragraph" w:customStyle="1" w:styleId="257">
    <w:name w:val="标题01"/>
    <w:basedOn w:val="3"/>
    <w:qFormat/>
    <w:uiPriority w:val="0"/>
    <w:pPr>
      <w:keepLines/>
      <w:numPr>
        <w:ilvl w:val="0"/>
        <w:numId w:val="10"/>
      </w:numPr>
      <w:tabs>
        <w:tab w:val="left" w:pos="1920"/>
      </w:tabs>
      <w:spacing w:before="340" w:after="330" w:line="578" w:lineRule="auto"/>
      <w:ind w:left="1920" w:hanging="1155"/>
      <w:jc w:val="both"/>
    </w:pPr>
    <w:rPr>
      <w:rFonts w:ascii="宋体" w:hAnsi="Tahoma"/>
      <w:bCs/>
      <w:kern w:val="44"/>
      <w:sz w:val="32"/>
      <w:szCs w:val="32"/>
    </w:rPr>
  </w:style>
  <w:style w:type="paragraph" w:customStyle="1" w:styleId="258">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9">
    <w:name w:val="标准文件_字母列项"/>
    <w:next w:val="87"/>
    <w:qFormat/>
    <w:uiPriority w:val="0"/>
    <w:pPr>
      <w:numPr>
        <w:ilvl w:val="0"/>
        <w:numId w:val="11"/>
      </w:numPr>
      <w:spacing w:line="420" w:lineRule="atLeast"/>
    </w:pPr>
    <w:rPr>
      <w:rFonts w:ascii="Times New Roman" w:hAnsi="Times New Roman" w:eastAsia="宋体" w:cs="Times New Roman"/>
      <w:kern w:val="2"/>
      <w:sz w:val="24"/>
      <w:szCs w:val="21"/>
      <w:lang w:val="en-US" w:eastAsia="zh-CN" w:bidi="ar-SA"/>
    </w:rPr>
  </w:style>
  <w:style w:type="paragraph" w:customStyle="1" w:styleId="260">
    <w:name w:val="正文3"/>
    <w:qFormat/>
    <w:uiPriority w:val="0"/>
    <w:pPr>
      <w:jc w:val="both"/>
    </w:pPr>
    <w:rPr>
      <w:rFonts w:ascii="Calibri" w:hAnsi="Calibri" w:eastAsia="宋体" w:cs="Calibri"/>
      <w:kern w:val="2"/>
      <w:sz w:val="21"/>
      <w:szCs w:val="21"/>
      <w:lang w:val="en-US" w:eastAsia="zh-CN" w:bidi="ar-SA"/>
    </w:rPr>
  </w:style>
  <w:style w:type="paragraph" w:customStyle="1" w:styleId="261">
    <w:name w:val="文本块2"/>
    <w:basedOn w:val="1"/>
    <w:qFormat/>
    <w:uiPriority w:val="0"/>
    <w:pPr>
      <w:numPr>
        <w:ilvl w:val="8"/>
        <w:numId w:val="12"/>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62">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3">
    <w:name w:val="_Style 259"/>
    <w:basedOn w:val="3"/>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64">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5">
    <w:name w:val="样式9"/>
    <w:basedOn w:val="5"/>
    <w:qFormat/>
    <w:uiPriority w:val="0"/>
    <w:pPr>
      <w:spacing w:before="0" w:after="0" w:line="240" w:lineRule="auto"/>
      <w:jc w:val="left"/>
    </w:pPr>
    <w:rPr>
      <w:rFonts w:eastAsia="宋体" w:cs="Times New Roman"/>
      <w:b w:val="0"/>
      <w:bCs w:val="0"/>
      <w:sz w:val="28"/>
    </w:rPr>
  </w:style>
  <w:style w:type="paragraph" w:customStyle="1" w:styleId="266">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7">
    <w:name w:val="表格内容格式"/>
    <w:basedOn w:val="1"/>
    <w:qFormat/>
    <w:uiPriority w:val="0"/>
    <w:pPr>
      <w:adjustRightInd w:val="0"/>
      <w:snapToGrid w:val="0"/>
      <w:jc w:val="center"/>
      <w:textAlignment w:val="baseline"/>
    </w:pPr>
    <w:rPr>
      <w:rFonts w:ascii="宋体" w:hAnsi="宋体" w:eastAsia="宋体" w:cs="Times New Roman"/>
      <w:snapToGrid w:val="0"/>
      <w:kern w:val="0"/>
      <w:szCs w:val="20"/>
    </w:rPr>
  </w:style>
  <w:style w:type="paragraph" w:customStyle="1" w:styleId="268">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9">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70">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71">
    <w:name w:val="正文4"/>
    <w:basedOn w:val="1"/>
    <w:qFormat/>
    <w:uiPriority w:val="0"/>
    <w:pPr>
      <w:adjustRightInd w:val="0"/>
      <w:snapToGrid w:val="0"/>
      <w:spacing w:line="348" w:lineRule="auto"/>
      <w:ind w:firstLine="680"/>
    </w:pPr>
    <w:rPr>
      <w:rFonts w:hAnsi="宋体" w:eastAsia="宋体" w:cs="Times New Roman"/>
      <w:sz w:val="28"/>
      <w:szCs w:val="28"/>
    </w:rPr>
  </w:style>
  <w:style w:type="paragraph" w:customStyle="1" w:styleId="2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73">
    <w:name w:val="标准文件_多条示例"/>
    <w:next w:val="87"/>
    <w:qFormat/>
    <w:uiPriority w:val="0"/>
    <w:pPr>
      <w:numPr>
        <w:ilvl w:val="0"/>
        <w:numId w:val="13"/>
      </w:numPr>
    </w:pPr>
    <w:rPr>
      <w:rFonts w:ascii="Times New Roman" w:hAnsi="Times New Roman" w:eastAsia="宋体" w:cs="Times New Roman"/>
      <w:kern w:val="2"/>
      <w:sz w:val="21"/>
      <w:szCs w:val="21"/>
      <w:lang w:val="en-US" w:eastAsia="zh-CN" w:bidi="ar-SA"/>
    </w:rPr>
  </w:style>
  <w:style w:type="paragraph" w:customStyle="1" w:styleId="274">
    <w:name w:val="非标题2 5#"/>
    <w:basedOn w:val="1"/>
    <w:next w:val="94"/>
    <w:qFormat/>
    <w:uiPriority w:val="0"/>
    <w:pPr>
      <w:numPr>
        <w:ilvl w:val="1"/>
        <w:numId w:val="14"/>
      </w:numPr>
      <w:tabs>
        <w:tab w:val="left" w:pos="567"/>
      </w:tabs>
      <w:spacing w:line="360" w:lineRule="auto"/>
      <w:outlineLvl w:val="1"/>
    </w:pPr>
    <w:rPr>
      <w:rFonts w:cs="Times New Roman"/>
      <w:sz w:val="24"/>
      <w:lang w:val="zh-CN"/>
    </w:rPr>
  </w:style>
  <w:style w:type="paragraph" w:customStyle="1" w:styleId="275">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76">
    <w:name w:val="样式13"/>
    <w:basedOn w:val="5"/>
    <w:qFormat/>
    <w:uiPriority w:val="0"/>
    <w:pPr>
      <w:spacing w:line="348" w:lineRule="auto"/>
      <w:jc w:val="left"/>
      <w:outlineLvl w:val="9"/>
    </w:pPr>
    <w:rPr>
      <w:rFonts w:eastAsia="宋体" w:cs="Times New Roman"/>
      <w:b w:val="0"/>
      <w:bCs w:val="0"/>
      <w:sz w:val="28"/>
    </w:rPr>
  </w:style>
  <w:style w:type="paragraph" w:customStyle="1" w:styleId="277">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78">
    <w:name w:val="标题03 Char"/>
    <w:basedOn w:val="5"/>
    <w:qFormat/>
    <w:uiPriority w:val="0"/>
    <w:pPr>
      <w:numPr>
        <w:ilvl w:val="2"/>
        <w:numId w:val="10"/>
      </w:numPr>
      <w:tabs>
        <w:tab w:val="left" w:pos="482"/>
      </w:tabs>
    </w:pPr>
    <w:rPr>
      <w:rFonts w:ascii="宋体" w:hAnsi="宋体" w:eastAsia="宋体" w:cs="Times New Roman"/>
      <w:bCs w:val="0"/>
    </w:rPr>
  </w:style>
  <w:style w:type="paragraph" w:customStyle="1" w:styleId="279">
    <w:name w:val="样式10"/>
    <w:basedOn w:val="5"/>
    <w:qFormat/>
    <w:uiPriority w:val="0"/>
    <w:pPr>
      <w:spacing w:before="0" w:after="0" w:line="240" w:lineRule="auto"/>
      <w:jc w:val="left"/>
    </w:pPr>
    <w:rPr>
      <w:rFonts w:eastAsia="宋体" w:cs="Times New Roman"/>
      <w:b w:val="0"/>
      <w:bCs w:val="0"/>
      <w:sz w:val="28"/>
    </w:rPr>
  </w:style>
  <w:style w:type="paragraph" w:customStyle="1" w:styleId="280">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81">
    <w:name w:val="标准文件_数字列项"/>
    <w:next w:val="87"/>
    <w:qFormat/>
    <w:uiPriority w:val="0"/>
    <w:pPr>
      <w:numPr>
        <w:ilvl w:val="0"/>
        <w:numId w:val="15"/>
      </w:numPr>
      <w:spacing w:line="420" w:lineRule="atLeast"/>
    </w:pPr>
    <w:rPr>
      <w:rFonts w:ascii="Times New Roman" w:hAnsi="Times New Roman" w:eastAsia="宋体" w:cs="Times New Roman"/>
      <w:kern w:val="2"/>
      <w:sz w:val="24"/>
      <w:szCs w:val="21"/>
      <w:lang w:val="en-US" w:eastAsia="zh-CN" w:bidi="ar-SA"/>
    </w:rPr>
  </w:style>
  <w:style w:type="paragraph" w:customStyle="1" w:styleId="282">
    <w:name w:val="样式14"/>
    <w:basedOn w:val="5"/>
    <w:qFormat/>
    <w:uiPriority w:val="0"/>
    <w:pPr>
      <w:spacing w:before="0" w:after="0" w:line="240" w:lineRule="auto"/>
      <w:jc w:val="left"/>
    </w:pPr>
    <w:rPr>
      <w:rFonts w:eastAsia="宋体" w:cs="Times New Roman"/>
      <w:b w:val="0"/>
      <w:bCs w:val="0"/>
      <w:sz w:val="28"/>
    </w:rPr>
  </w:style>
  <w:style w:type="paragraph" w:customStyle="1" w:styleId="283">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84">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5">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6">
    <w:name w:val="标题04"/>
    <w:basedOn w:val="6"/>
    <w:qFormat/>
    <w:uiPriority w:val="0"/>
    <w:pPr>
      <w:numPr>
        <w:ilvl w:val="3"/>
        <w:numId w:val="10"/>
      </w:numPr>
      <w:tabs>
        <w:tab w:val="left" w:pos="851"/>
        <w:tab w:val="clear" w:pos="2214"/>
        <w:tab w:val="clear" w:pos="864"/>
      </w:tabs>
      <w:autoSpaceDE w:val="0"/>
      <w:autoSpaceDN w:val="0"/>
      <w:spacing w:before="0" w:beforeLines="50" w:after="0" w:afterLines="50"/>
      <w:ind w:left="851" w:right="238" w:hanging="851"/>
    </w:pPr>
    <w:rPr>
      <w:rFonts w:ascii="Cambria" w:hAnsi="Cambria" w:eastAsia="宋体"/>
      <w:b/>
      <w:bCs w:val="0"/>
      <w:snapToGrid/>
      <w:sz w:val="30"/>
    </w:rPr>
  </w:style>
  <w:style w:type="paragraph" w:customStyle="1" w:styleId="287">
    <w:name w:val="样式18"/>
    <w:basedOn w:val="3"/>
    <w:next w:val="18"/>
    <w:qFormat/>
    <w:uiPriority w:val="0"/>
    <w:pPr>
      <w:keepLines/>
      <w:pageBreakBefore/>
      <w:jc w:val="left"/>
    </w:pPr>
    <w:rPr>
      <w:rFonts w:ascii="仿宋_GB2312" w:eastAsia="仿宋_GB2312"/>
      <w:b/>
      <w:bCs/>
      <w:color w:val="0000FF"/>
      <w:kern w:val="44"/>
      <w:szCs w:val="28"/>
    </w:rPr>
  </w:style>
  <w:style w:type="paragraph" w:customStyle="1" w:styleId="288">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9">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90">
    <w:name w:val="标准文件_表格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91">
    <w:name w:val="3级标题"/>
    <w:basedOn w:val="1"/>
    <w:qFormat/>
    <w:uiPriority w:val="0"/>
    <w:pPr>
      <w:tabs>
        <w:tab w:val="left" w:pos="839"/>
      </w:tabs>
      <w:adjustRightInd w:val="0"/>
      <w:snapToGrid w:val="0"/>
      <w:spacing w:line="360" w:lineRule="auto"/>
      <w:textAlignment w:val="baseline"/>
    </w:pPr>
    <w:rPr>
      <w:rFonts w:ascii="宋体" w:hAnsi="宋体" w:eastAsia="宋体" w:cs="Times New Roman"/>
      <w:snapToGrid w:val="0"/>
      <w:spacing w:val="16"/>
      <w:kern w:val="0"/>
      <w:sz w:val="28"/>
      <w:szCs w:val="20"/>
    </w:rPr>
  </w:style>
  <w:style w:type="paragraph" w:customStyle="1" w:styleId="292">
    <w:name w:val="标题02"/>
    <w:basedOn w:val="4"/>
    <w:qFormat/>
    <w:uiPriority w:val="0"/>
    <w:pPr>
      <w:numPr>
        <w:ilvl w:val="1"/>
        <w:numId w:val="10"/>
      </w:numPr>
    </w:pPr>
    <w:rPr>
      <w:rFonts w:ascii="宋体" w:hAnsi="Cambria" w:eastAsia="宋体"/>
      <w:bCs w:val="0"/>
      <w:sz w:val="30"/>
    </w:rPr>
  </w:style>
  <w:style w:type="paragraph" w:customStyle="1" w:styleId="293">
    <w:name w:val="样式21"/>
    <w:basedOn w:val="5"/>
    <w:next w:val="18"/>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94">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95">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96">
    <w:name w:val="封面"/>
    <w:basedOn w:val="3"/>
    <w:next w:val="1"/>
    <w:qFormat/>
    <w:uiPriority w:val="0"/>
    <w:pPr>
      <w:keepNext w:val="0"/>
      <w:pageBreakBefore/>
      <w:adjustRightInd w:val="0"/>
      <w:snapToGrid w:val="0"/>
      <w:spacing w:after="330" w:afterLines="50" w:line="348" w:lineRule="auto"/>
      <w:jc w:val="left"/>
    </w:pPr>
    <w:rPr>
      <w:rFonts w:ascii="仿宋_GB2312" w:eastAsia="仿宋_GB2312"/>
      <w:snapToGrid w:val="0"/>
      <w:color w:val="0000FF"/>
      <w:szCs w:val="28"/>
    </w:rPr>
  </w:style>
  <w:style w:type="paragraph" w:customStyle="1" w:styleId="297">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98">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99">
    <w:name w:val="标准文件_二级条标题"/>
    <w:next w:val="87"/>
    <w:qFormat/>
    <w:uiPriority w:val="0"/>
    <w:pPr>
      <w:numPr>
        <w:ilvl w:val="3"/>
        <w:numId w:val="7"/>
      </w:numPr>
      <w:spacing w:beforeLines="50" w:afterLines="50"/>
      <w:outlineLvl w:val="3"/>
    </w:pPr>
    <w:rPr>
      <w:rFonts w:ascii="Times New Roman" w:hAnsi="Times New Roman" w:eastAsia="黑体" w:cs="Times New Roman"/>
      <w:kern w:val="2"/>
      <w:sz w:val="28"/>
      <w:szCs w:val="21"/>
      <w:lang w:val="en-US" w:eastAsia="zh-CN" w:bidi="ar-SA"/>
    </w:rPr>
  </w:style>
  <w:style w:type="paragraph" w:customStyle="1" w:styleId="300">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301">
    <w:name w:val="标准文件_表格首行"/>
    <w:next w:val="302"/>
    <w:qFormat/>
    <w:uiPriority w:val="0"/>
    <w:pPr>
      <w:jc w:val="center"/>
    </w:pPr>
    <w:rPr>
      <w:rFonts w:ascii="Times New Roman" w:hAnsi="Times New Roman" w:eastAsia="黑体" w:cs="Times New Roman"/>
      <w:kern w:val="2"/>
      <w:sz w:val="21"/>
      <w:szCs w:val="21"/>
      <w:lang w:val="en-US" w:eastAsia="zh-CN" w:bidi="ar-SA"/>
    </w:rPr>
  </w:style>
  <w:style w:type="paragraph" w:customStyle="1" w:styleId="302">
    <w:name w:val="标准文件_表格内容"/>
    <w:basedOn w:val="1"/>
    <w:next w:val="87"/>
    <w:qFormat/>
    <w:uiPriority w:val="0"/>
    <w:pPr>
      <w:jc w:val="left"/>
    </w:pPr>
    <w:rPr>
      <w:rFonts w:eastAsia="宋体" w:cs="Times New Roman"/>
    </w:rPr>
  </w:style>
  <w:style w:type="paragraph" w:customStyle="1" w:styleId="303">
    <w:name w:val="样式4"/>
    <w:basedOn w:val="4"/>
    <w:qFormat/>
    <w:uiPriority w:val="0"/>
    <w:pPr>
      <w:spacing w:before="0" w:after="0" w:line="348" w:lineRule="auto"/>
    </w:pPr>
    <w:rPr>
      <w:rFonts w:ascii="Times New Roman" w:hAnsi="Times New Roman" w:eastAsia="宋体"/>
      <w:b w:val="0"/>
      <w:bCs w:val="0"/>
      <w:sz w:val="28"/>
    </w:rPr>
  </w:style>
  <w:style w:type="paragraph" w:customStyle="1" w:styleId="304">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5">
    <w:name w:val="样式5"/>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306">
    <w:name w:val="样式7"/>
    <w:basedOn w:val="3"/>
    <w:qFormat/>
    <w:uiPriority w:val="0"/>
    <w:pPr>
      <w:keepLines/>
      <w:pageBreakBefore/>
      <w:jc w:val="left"/>
    </w:pPr>
    <w:rPr>
      <w:rFonts w:ascii="仿宋_GB2312" w:eastAsia="仿宋_GB2312"/>
      <w:b/>
      <w:bCs/>
      <w:color w:val="0000FF"/>
      <w:kern w:val="44"/>
      <w:szCs w:val="28"/>
    </w:rPr>
  </w:style>
  <w:style w:type="paragraph" w:customStyle="1" w:styleId="307">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308">
    <w:name w:val="样式8"/>
    <w:basedOn w:val="4"/>
    <w:qFormat/>
    <w:uiPriority w:val="0"/>
    <w:pPr>
      <w:spacing w:before="0" w:after="0" w:line="240" w:lineRule="auto"/>
      <w:jc w:val="left"/>
    </w:pPr>
    <w:rPr>
      <w:rFonts w:ascii="Times New Roman" w:hAnsi="Times New Roman" w:eastAsia="宋体"/>
      <w:b w:val="0"/>
      <w:bCs w:val="0"/>
      <w:sz w:val="28"/>
    </w:rPr>
  </w:style>
  <w:style w:type="paragraph" w:customStyle="1" w:styleId="309">
    <w:name w:val="标准文件_一级条标题"/>
    <w:next w:val="87"/>
    <w:qFormat/>
    <w:uiPriority w:val="0"/>
    <w:pPr>
      <w:numPr>
        <w:ilvl w:val="2"/>
        <w:numId w:val="7"/>
      </w:numPr>
      <w:spacing w:beforeLines="50" w:afterLines="50"/>
      <w:outlineLvl w:val="2"/>
    </w:pPr>
    <w:rPr>
      <w:rFonts w:ascii="Times New Roman" w:hAnsi="Times New Roman" w:eastAsia="黑体" w:cs="Times New Roman"/>
      <w:kern w:val="2"/>
      <w:sz w:val="28"/>
      <w:szCs w:val="21"/>
      <w:lang w:val="en-US" w:eastAsia="zh-CN" w:bidi="ar-SA"/>
    </w:rPr>
  </w:style>
  <w:style w:type="paragraph" w:customStyle="1" w:styleId="310">
    <w:name w:val="样式11"/>
    <w:basedOn w:val="5"/>
    <w:qFormat/>
    <w:uiPriority w:val="0"/>
    <w:pPr>
      <w:spacing w:before="0" w:after="0" w:line="240" w:lineRule="auto"/>
      <w:jc w:val="left"/>
    </w:pPr>
    <w:rPr>
      <w:rFonts w:eastAsia="宋体" w:cs="Times New Roman"/>
      <w:b w:val="0"/>
      <w:bCs w:val="0"/>
      <w:sz w:val="28"/>
    </w:rPr>
  </w:style>
  <w:style w:type="paragraph" w:customStyle="1" w:styleId="311">
    <w:name w:val="标准文件_四级条标题"/>
    <w:next w:val="87"/>
    <w:qFormat/>
    <w:uiPriority w:val="0"/>
    <w:pPr>
      <w:numPr>
        <w:ilvl w:val="5"/>
        <w:numId w:val="7"/>
      </w:numPr>
      <w:spacing w:beforeLines="50" w:afterLines="50"/>
      <w:outlineLvl w:val="5"/>
    </w:pPr>
    <w:rPr>
      <w:rFonts w:ascii="Times New Roman" w:hAnsi="Times New Roman" w:eastAsia="黑体" w:cs="Times New Roman"/>
      <w:kern w:val="2"/>
      <w:sz w:val="28"/>
      <w:szCs w:val="21"/>
      <w:lang w:val="en-US" w:eastAsia="zh-CN" w:bidi="ar-SA"/>
    </w:rPr>
  </w:style>
  <w:style w:type="paragraph" w:customStyle="1" w:styleId="312">
    <w:name w:val="样式15"/>
    <w:basedOn w:val="4"/>
    <w:qFormat/>
    <w:uiPriority w:val="0"/>
    <w:pPr>
      <w:spacing w:before="0" w:after="0" w:line="240" w:lineRule="auto"/>
      <w:jc w:val="left"/>
    </w:pPr>
    <w:rPr>
      <w:rFonts w:ascii="Times New Roman" w:hAnsi="Times New Roman" w:eastAsia="宋体"/>
      <w:b w:val="0"/>
      <w:bCs w:val="0"/>
      <w:sz w:val="28"/>
    </w:rPr>
  </w:style>
  <w:style w:type="paragraph" w:customStyle="1" w:styleId="313">
    <w:name w:val="样式19"/>
    <w:basedOn w:val="4"/>
    <w:next w:val="18"/>
    <w:qFormat/>
    <w:uiPriority w:val="0"/>
    <w:pPr>
      <w:spacing w:before="0" w:after="0" w:line="240" w:lineRule="auto"/>
      <w:jc w:val="left"/>
    </w:pPr>
    <w:rPr>
      <w:rFonts w:ascii="Times New Roman" w:hAnsi="Times New Roman" w:eastAsia="宋体"/>
      <w:b w:val="0"/>
      <w:bCs w:val="0"/>
      <w:sz w:val="28"/>
    </w:rPr>
  </w:style>
  <w:style w:type="paragraph" w:customStyle="1" w:styleId="314">
    <w:name w:val="标准文件_五级条标题"/>
    <w:next w:val="87"/>
    <w:qFormat/>
    <w:uiPriority w:val="0"/>
    <w:pPr>
      <w:numPr>
        <w:ilvl w:val="6"/>
        <w:numId w:val="7"/>
      </w:numPr>
      <w:spacing w:beforeLines="50" w:afterLines="50"/>
      <w:outlineLvl w:val="6"/>
    </w:pPr>
    <w:rPr>
      <w:rFonts w:ascii="Times New Roman" w:hAnsi="Times New Roman" w:eastAsia="黑体" w:cs="Times New Roman"/>
      <w:kern w:val="2"/>
      <w:sz w:val="28"/>
      <w:szCs w:val="21"/>
      <w:lang w:val="en-US" w:eastAsia="zh-CN" w:bidi="ar-SA"/>
    </w:rPr>
  </w:style>
  <w:style w:type="paragraph" w:customStyle="1" w:styleId="315">
    <w:name w:val="样式22"/>
    <w:basedOn w:val="4"/>
    <w:qFormat/>
    <w:uiPriority w:val="0"/>
    <w:pPr>
      <w:snapToGrid w:val="0"/>
      <w:spacing w:before="0" w:after="0" w:line="240" w:lineRule="auto"/>
    </w:pPr>
    <w:rPr>
      <w:sz w:val="28"/>
      <w:szCs w:val="28"/>
    </w:rPr>
  </w:style>
  <w:style w:type="paragraph" w:customStyle="1" w:styleId="316">
    <w:name w:val="_Style 312"/>
    <w:semiHidden/>
    <w:qFormat/>
    <w:uiPriority w:val="99"/>
    <w:rPr>
      <w:rFonts w:ascii="Times New Roman" w:hAnsi="Times New Roman" w:eastAsia="MS Gothic" w:cs="MS Gothic"/>
      <w:kern w:val="2"/>
      <w:sz w:val="21"/>
      <w:szCs w:val="21"/>
      <w:lang w:val="en-US" w:eastAsia="zh-CN" w:bidi="ar-SA"/>
    </w:rPr>
  </w:style>
  <w:style w:type="paragraph" w:customStyle="1" w:styleId="317">
    <w:name w:val="正文标题"/>
    <w:basedOn w:val="1"/>
    <w:qFormat/>
    <w:uiPriority w:val="0"/>
    <w:pPr>
      <w:snapToGrid w:val="0"/>
      <w:spacing w:line="348" w:lineRule="auto"/>
    </w:pPr>
    <w:rPr>
      <w:rFonts w:eastAsia="宋体" w:cs="Times New Roman"/>
      <w:b/>
      <w:sz w:val="28"/>
      <w:szCs w:val="20"/>
    </w:rPr>
  </w:style>
  <w:style w:type="paragraph" w:customStyle="1" w:styleId="318">
    <w:name w:val="标准文件_脚注尾注"/>
    <w:basedOn w:val="87"/>
    <w:qFormat/>
    <w:uiPriority w:val="0"/>
    <w:pPr>
      <w:spacing w:line="240" w:lineRule="auto"/>
      <w:ind w:left="150" w:hanging="150" w:hangingChars="150"/>
    </w:pPr>
    <w:rPr>
      <w:sz w:val="18"/>
    </w:rPr>
  </w:style>
  <w:style w:type="paragraph" w:customStyle="1" w:styleId="319">
    <w:name w:val="标题1 5#"/>
    <w:basedOn w:val="94"/>
    <w:next w:val="94"/>
    <w:qFormat/>
    <w:uiPriority w:val="0"/>
    <w:pPr>
      <w:numPr>
        <w:ilvl w:val="0"/>
        <w:numId w:val="6"/>
      </w:numPr>
      <w:tabs>
        <w:tab w:val="left" w:pos="360"/>
        <w:tab w:val="clear" w:pos="340"/>
      </w:tabs>
      <w:spacing w:beforeLines="50" w:afterLines="50"/>
      <w:ind w:left="360" w:hanging="360" w:firstLineChars="0"/>
      <w:outlineLvl w:val="0"/>
    </w:pPr>
    <w:rPr>
      <w:rFonts w:ascii="Arial" w:hAnsi="Arial" w:eastAsia="黑体"/>
    </w:rPr>
  </w:style>
  <w:style w:type="paragraph" w:customStyle="1" w:styleId="320">
    <w:name w:val="正文字体"/>
    <w:basedOn w:val="19"/>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21">
    <w:name w:val="标题1"/>
    <w:basedOn w:val="1"/>
    <w:qFormat/>
    <w:uiPriority w:val="0"/>
    <w:pPr>
      <w:spacing w:line="348" w:lineRule="auto"/>
    </w:pPr>
    <w:rPr>
      <w:rFonts w:ascii="宋体" w:hAnsi="宋体" w:eastAsia="宋体" w:cs="Times New Roman"/>
      <w:color w:val="000000"/>
      <w:sz w:val="28"/>
      <w:szCs w:val="28"/>
    </w:rPr>
  </w:style>
  <w:style w:type="paragraph" w:customStyle="1" w:styleId="322">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23">
    <w:name w:val="标准文件_三级条标题"/>
    <w:next w:val="87"/>
    <w:qFormat/>
    <w:uiPriority w:val="0"/>
    <w:pPr>
      <w:numPr>
        <w:ilvl w:val="4"/>
        <w:numId w:val="7"/>
      </w:numPr>
      <w:spacing w:beforeLines="50" w:afterLines="50"/>
      <w:outlineLvl w:val="4"/>
    </w:pPr>
    <w:rPr>
      <w:rFonts w:ascii="Times New Roman" w:hAnsi="Times New Roman" w:eastAsia="黑体" w:cs="Times New Roman"/>
      <w:kern w:val="2"/>
      <w:sz w:val="28"/>
      <w:szCs w:val="21"/>
      <w:lang w:val="en-US" w:eastAsia="zh-CN" w:bidi="ar-SA"/>
    </w:rPr>
  </w:style>
  <w:style w:type="paragraph" w:customStyle="1" w:styleId="324">
    <w:name w:val="列出段落1"/>
    <w:basedOn w:val="1"/>
    <w:qFormat/>
    <w:uiPriority w:val="34"/>
    <w:pPr>
      <w:ind w:firstLine="420" w:firstLineChars="200"/>
    </w:pPr>
    <w:rPr>
      <w:rFonts w:eastAsia="宋体" w:cs="Times New Roman"/>
      <w:szCs w:val="24"/>
    </w:rPr>
  </w:style>
  <w:style w:type="paragraph" w:customStyle="1" w:styleId="325">
    <w:name w:val="contentartic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正文表标题"/>
    <w:next w:val="1"/>
    <w:qFormat/>
    <w:uiPriority w:val="0"/>
    <w:pPr>
      <w:numPr>
        <w:ilvl w:val="0"/>
        <w:numId w:val="16"/>
      </w:numPr>
      <w:spacing w:line="460" w:lineRule="exact"/>
      <w:jc w:val="center"/>
    </w:pPr>
    <w:rPr>
      <w:rFonts w:ascii="黑体" w:hAnsi="Calibri" w:eastAsia="黑体" w:cs="Calibri"/>
      <w:sz w:val="28"/>
      <w:lang w:val="en-US" w:eastAsia="zh-CN" w:bidi="ar-SA"/>
    </w:rPr>
  </w:style>
  <w:style w:type="paragraph" w:customStyle="1" w:styleId="327">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28">
    <w:name w:val="标准文件_符号列项"/>
    <w:next w:val="87"/>
    <w:qFormat/>
    <w:uiPriority w:val="0"/>
    <w:pPr>
      <w:numPr>
        <w:ilvl w:val="0"/>
        <w:numId w:val="17"/>
      </w:numPr>
      <w:spacing w:line="420" w:lineRule="atLeast"/>
    </w:pPr>
    <w:rPr>
      <w:rFonts w:ascii="Times New Roman" w:hAnsi="Times New Roman" w:eastAsia="宋体" w:cs="Times New Roman"/>
      <w:kern w:val="2"/>
      <w:sz w:val="24"/>
      <w:szCs w:val="21"/>
      <w:lang w:val="en-US" w:eastAsia="zh-CN" w:bidi="ar-SA"/>
    </w:rPr>
  </w:style>
  <w:style w:type="paragraph" w:customStyle="1" w:styleId="329">
    <w:name w:val="标准文件_单条示例"/>
    <w:qFormat/>
    <w:uiPriority w:val="0"/>
    <w:pPr>
      <w:numPr>
        <w:ilvl w:val="0"/>
        <w:numId w:val="18"/>
      </w:numPr>
    </w:pPr>
    <w:rPr>
      <w:rFonts w:ascii="Times New Roman" w:hAnsi="Times New Roman" w:eastAsia="宋体" w:cs="Times New Roman"/>
      <w:kern w:val="2"/>
      <w:sz w:val="21"/>
      <w:szCs w:val="18"/>
      <w:lang w:val="en-US" w:eastAsia="zh-CN" w:bidi="ar-SA"/>
    </w:rPr>
  </w:style>
  <w:style w:type="paragraph" w:customStyle="1" w:styleId="330">
    <w:name w:val="List Paragraph1"/>
    <w:basedOn w:val="1"/>
    <w:qFormat/>
    <w:uiPriority w:val="0"/>
    <w:pPr>
      <w:ind w:firstLine="420" w:firstLineChars="200"/>
    </w:pPr>
    <w:rPr>
      <w:rFonts w:cs="Times New Roman"/>
    </w:rPr>
  </w:style>
  <w:style w:type="table" w:customStyle="1" w:styleId="331">
    <w:name w:val="Table Normal"/>
    <w:unhideWhenUsed/>
    <w:qFormat/>
    <w:uiPriority w:val="2"/>
    <w:tblPr>
      <w:tblCellMar>
        <w:top w:w="0" w:type="dxa"/>
        <w:left w:w="0" w:type="dxa"/>
        <w:bottom w:w="0" w:type="dxa"/>
        <w:right w:w="0" w:type="dxa"/>
      </w:tblCellMar>
    </w:tblPr>
  </w:style>
  <w:style w:type="table" w:customStyle="1" w:styleId="332">
    <w:name w:val="标准文件_表格"/>
    <w:basedOn w:val="47"/>
    <w:qFormat/>
    <w:uiPriority w:val="99"/>
    <w:pPr>
      <w:jc w:val="center"/>
    </w:pPr>
    <w:rPr>
      <w:rFonts w:ascii="Calibri" w:hAnsi="Calibr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华文中宋"/>
        <w:sz w:val="21"/>
      </w:rPr>
      <w:tcPr>
        <w:tcBorders>
          <w:top w:val="single" w:color="auto" w:sz="8" w:space="0"/>
          <w:left w:val="single" w:color="auto" w:sz="8" w:space="0"/>
          <w:bottom w:val="single" w:color="auto" w:sz="8" w:space="0"/>
          <w:right w:val="single" w:color="auto" w:sz="8" w:space="0"/>
          <w:insideH w:val="nil"/>
          <w:insideV w:val="nil"/>
          <w:tl2br w:val="nil"/>
          <w:tr2bl w:val="nil"/>
        </w:tcBorders>
      </w:tcPr>
    </w:tblStylePr>
  </w:style>
  <w:style w:type="paragraph" w:customStyle="1" w:styleId="333">
    <w:name w:val="UserStyle_24"/>
    <w:qFormat/>
    <w:uiPriority w:val="0"/>
    <w:pPr>
      <w:textAlignment w:val="baseline"/>
    </w:pPr>
    <w:rPr>
      <w:rFonts w:ascii="宋体" w:hAnsi="宋体" w:eastAsia="宋体" w:cs="Times New Roman"/>
      <w:sz w:val="24"/>
      <w:szCs w:val="24"/>
      <w:lang w:val="en-US" w:eastAsia="zh-CN" w:bidi="ar-SA"/>
    </w:rPr>
  </w:style>
  <w:style w:type="character" w:customStyle="1" w:styleId="334">
    <w:name w:val="NormalCharacter"/>
    <w:link w:val="335"/>
    <w:semiHidden/>
    <w:qFormat/>
    <w:uiPriority w:val="0"/>
    <w:rPr>
      <w:rFonts w:ascii="Times New Roman"/>
      <w:kern w:val="2"/>
      <w:sz w:val="21"/>
      <w:szCs w:val="21"/>
    </w:rPr>
  </w:style>
  <w:style w:type="paragraph" w:customStyle="1" w:styleId="335">
    <w:name w:val="UserStyle_1"/>
    <w:basedOn w:val="1"/>
    <w:link w:val="334"/>
    <w:qFormat/>
    <w:uiPriority w:val="0"/>
    <w:pPr>
      <w:spacing w:after="160" w:line="240" w:lineRule="exact"/>
      <w:textAlignment w:val="baseline"/>
    </w:pPr>
  </w:style>
  <w:style w:type="paragraph" w:customStyle="1" w:styleId="33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37">
    <w:name w:val="UserStyle_36"/>
    <w:basedOn w:val="1"/>
    <w:next w:val="1"/>
    <w:qFormat/>
    <w:uiPriority w:val="0"/>
    <w:pPr>
      <w:jc w:val="left"/>
      <w:textAlignment w:val="baseline"/>
    </w:pPr>
    <w:rPr>
      <w:rFonts w:ascii="宋体" w:hAnsi="宋体"/>
      <w:szCs w:val="24"/>
      <w:lang w:eastAsia="en-US"/>
    </w:rPr>
  </w:style>
  <w:style w:type="character" w:customStyle="1" w:styleId="338">
    <w:name w:val="UserStyle_15"/>
    <w:semiHidden/>
    <w:qFormat/>
    <w:uiPriority w:val="0"/>
    <w:rPr>
      <w:kern w:val="2"/>
      <w:sz w:val="21"/>
      <w:szCs w:val="24"/>
      <w:lang w:val="en-US" w:eastAsia="zh-CN" w:bidi="ar-SA"/>
    </w:rPr>
  </w:style>
  <w:style w:type="paragraph" w:customStyle="1" w:styleId="339">
    <w:name w:val="BodyText"/>
    <w:basedOn w:val="1"/>
    <w:next w:val="1"/>
    <w:qFormat/>
    <w:uiPriority w:val="0"/>
    <w:pPr>
      <w:jc w:val="left"/>
    </w:pPr>
    <w:rPr>
      <w:rFonts w:ascii="宋体" w:hAnsi="宋体"/>
      <w:lang w:eastAsia="en-US"/>
    </w:rPr>
  </w:style>
  <w:style w:type="paragraph" w:customStyle="1" w:styleId="340">
    <w:name w:val="文档正文"/>
    <w:basedOn w:val="1"/>
    <w:qFormat/>
    <w:uiPriority w:val="0"/>
    <w:pPr>
      <w:ind w:firstLine="200" w:firstLineChars="200"/>
    </w:pPr>
  </w:style>
  <w:style w:type="paragraph" w:customStyle="1" w:styleId="341">
    <w:name w:val="Revision"/>
    <w:hidden/>
    <w:unhideWhenUsed/>
    <w:qFormat/>
    <w:uiPriority w:val="99"/>
    <w:rPr>
      <w:rFonts w:ascii="Times New Roman" w:hAnsi="Times New Roman" w:eastAsia="MS Gothic" w:cs="MS Gothic"/>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65</Pages>
  <Words>1515</Words>
  <Characters>1771</Characters>
  <Lines>258</Lines>
  <Paragraphs>72</Paragraphs>
  <TotalTime>6</TotalTime>
  <ScaleCrop>false</ScaleCrop>
  <LinksUpToDate>false</LinksUpToDate>
  <CharactersWithSpaces>1894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2019-11-05T00:58:00Z</dcterms:created>
  <dc:creator>lf</dc:creator>
  <cp:lastModifiedBy>嘿嘿</cp:lastModifiedBy>
  <cp:lastPrinted>2021-08-19T01:23:00Z</cp:lastPrinted>
  <dcterms:modified xsi:type="dcterms:W3CDTF">2025-10-24T12:31:07Z</dcterms:modified>
  <dc:title>四川省国家投资工程建设项目</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783E7A5EF94A4BA082F1265804BA747D_13</vt:lpwstr>
  </property>
  <property fmtid="{D5CDD505-2E9C-101B-9397-08002B2CF9AE}" pid="4" name="KSOTemplateDocerSaveRecord">
    <vt:lpwstr>eyJoZGlkIjoiNzY5YzFiMDdlYzA4ZWQxM2NmYTViOGNjMWUwMzRkMGYiLCJ1c2VySWQiOiIzMDA3NTAzMTAifQ==</vt:lpwstr>
  </property>
</Properties>
</file>