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关于组织召开海外市场专题会的通知</w:t>
      </w:r>
    </w:p>
    <w:p>
      <w:pPr>
        <w:jc w:val="both"/>
        <w:rPr>
          <w:rFonts w:hint="eastAsia" w:ascii="仿宋_GB2312" w:hAnsi="仿宋_GB2312" w:eastAsia="仿宋_GB2312" w:cs="仿宋_GB2312"/>
          <w:color w:val="000000"/>
          <w:kern w:val="0"/>
          <w:sz w:val="34"/>
          <w:szCs w:val="34"/>
          <w:lang w:val="en-US" w:eastAsia="zh-CN" w:bidi="ar"/>
        </w:rPr>
      </w:pPr>
    </w:p>
    <w:p>
      <w:pPr>
        <w:jc w:val="both"/>
        <w:rPr>
          <w:rFonts w:hint="eastAsia" w:ascii="仿宋_GB2312" w:hAnsi="仿宋_GB2312" w:eastAsia="仿宋_GB2312" w:cs="仿宋_GB2312"/>
          <w:color w:val="000000"/>
          <w:kern w:val="0"/>
          <w:sz w:val="34"/>
          <w:szCs w:val="34"/>
          <w:lang w:val="en-US" w:eastAsia="zh-CN" w:bidi="ar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4"/>
          <w:szCs w:val="34"/>
          <w:lang w:val="en-US" w:eastAsia="zh-CN" w:bidi="ar"/>
        </w:rPr>
        <w:t>各产业公司：</w:t>
      </w:r>
    </w:p>
    <w:p>
      <w:pPr>
        <w:keepNext w:val="0"/>
        <w:keepLines w:val="0"/>
        <w:widowControl/>
        <w:suppressLineNumbers w:val="0"/>
        <w:ind w:firstLine="680" w:firstLineChars="200"/>
        <w:jc w:val="left"/>
        <w:rPr>
          <w:rFonts w:hint="eastAsia" w:ascii="仿宋_GB2312" w:hAnsi="仿宋_GB2312" w:eastAsia="仿宋_GB2312" w:cs="仿宋_GB2312"/>
          <w:color w:val="000000"/>
          <w:kern w:val="0"/>
          <w:sz w:val="34"/>
          <w:szCs w:val="34"/>
          <w:lang w:val="en-US" w:eastAsia="zh-CN" w:bidi="ar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4"/>
          <w:szCs w:val="34"/>
          <w:lang w:val="en-US" w:eastAsia="zh-CN" w:bidi="ar"/>
        </w:rPr>
        <w:t>为深入贯彻落实集团第25次党委会会议精神，按照2024年10月22日集团市场专题会相关工作安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color w:val="000000"/>
          <w:kern w:val="0"/>
          <w:sz w:val="34"/>
          <w:szCs w:val="34"/>
          <w:lang w:val="en-US" w:eastAsia="zh-CN" w:bidi="ar"/>
        </w:rPr>
        <w:t>排，为进一步加强内部协同，拉通市场资源，锚定海外市场发展方向，制定有效市场开拓策略，推动集团海外市场业务发展，集团拟定于11月9日在绵阳组织召开九洲集团海外市场专题会议（附件1）。</w:t>
      </w:r>
    </w:p>
    <w:p>
      <w:pPr>
        <w:keepNext w:val="0"/>
        <w:keepLines w:val="0"/>
        <w:widowControl/>
        <w:suppressLineNumbers w:val="0"/>
        <w:ind w:firstLine="680" w:firstLineChars="200"/>
        <w:jc w:val="left"/>
        <w:rPr>
          <w:rFonts w:hint="eastAsia" w:ascii="仿宋_GB2312" w:hAnsi="仿宋_GB2312" w:eastAsia="仿宋_GB2312" w:cs="仿宋_GB2312"/>
          <w:color w:val="000000"/>
          <w:kern w:val="0"/>
          <w:sz w:val="34"/>
          <w:szCs w:val="34"/>
          <w:lang w:val="en-US" w:eastAsia="zh-CN" w:bidi="ar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4"/>
          <w:szCs w:val="34"/>
          <w:lang w:val="en-US" w:eastAsia="zh-CN" w:bidi="ar"/>
        </w:rPr>
        <w:t>请各产业公司高度重视，于11月5日前报送参会人员信息，并参照《海外市场专题报告》模板（附件2）撰写相关材料，做好会议准备。</w:t>
      </w:r>
    </w:p>
    <w:p>
      <w:pPr>
        <w:keepNext w:val="0"/>
        <w:keepLines w:val="0"/>
        <w:widowControl/>
        <w:suppressLineNumbers w:val="0"/>
        <w:ind w:firstLine="680" w:firstLineChars="200"/>
        <w:jc w:val="left"/>
        <w:rPr>
          <w:rFonts w:hint="eastAsia" w:ascii="仿宋_GB2312" w:hAnsi="仿宋_GB2312" w:eastAsia="仿宋_GB2312" w:cs="仿宋_GB2312"/>
          <w:color w:val="000000"/>
          <w:kern w:val="0"/>
          <w:sz w:val="34"/>
          <w:szCs w:val="34"/>
          <w:lang w:val="en-US" w:eastAsia="zh-CN" w:bidi="ar"/>
        </w:rPr>
      </w:pPr>
    </w:p>
    <w:p>
      <w:pPr>
        <w:keepNext w:val="0"/>
        <w:keepLines w:val="0"/>
        <w:widowControl/>
        <w:suppressLineNumbers w:val="0"/>
        <w:ind w:firstLine="680" w:firstLineChars="200"/>
        <w:jc w:val="left"/>
        <w:rPr>
          <w:rFonts w:hint="default" w:ascii="仿宋_GB2312" w:hAnsi="仿宋_GB2312" w:eastAsia="仿宋_GB2312" w:cs="仿宋_GB2312"/>
          <w:color w:val="000000"/>
          <w:kern w:val="0"/>
          <w:sz w:val="34"/>
          <w:szCs w:val="34"/>
          <w:lang w:val="en-US" w:eastAsia="zh-CN" w:bidi="ar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4"/>
          <w:szCs w:val="34"/>
          <w:lang w:val="en-US" w:eastAsia="zh-CN" w:bidi="ar"/>
        </w:rPr>
        <w:t>附件：1. 《海外市场专题会议建议方案》</w:t>
      </w:r>
    </w:p>
    <w:p>
      <w:pPr>
        <w:keepNext w:val="0"/>
        <w:keepLines w:val="0"/>
        <w:widowControl/>
        <w:numPr>
          <w:ilvl w:val="0"/>
          <w:numId w:val="1"/>
        </w:numPr>
        <w:suppressLineNumbers w:val="0"/>
        <w:ind w:firstLine="1700" w:firstLineChars="500"/>
        <w:jc w:val="left"/>
        <w:rPr>
          <w:rFonts w:hint="eastAsia" w:ascii="仿宋_GB2312" w:hAnsi="仿宋_GB2312" w:eastAsia="仿宋_GB2312" w:cs="仿宋_GB2312"/>
          <w:color w:val="000000"/>
          <w:kern w:val="0"/>
          <w:sz w:val="34"/>
          <w:szCs w:val="34"/>
          <w:lang w:val="en-US" w:eastAsia="zh-CN" w:bidi="ar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4"/>
          <w:szCs w:val="34"/>
          <w:lang w:val="en-US" w:eastAsia="zh-CN" w:bidi="ar"/>
        </w:rPr>
        <w:t>《海外市场专题报告》模板</w:t>
      </w:r>
    </w:p>
    <w:p>
      <w:pPr>
        <w:keepNext w:val="0"/>
        <w:keepLines w:val="0"/>
        <w:widowControl/>
        <w:suppressLineNumbers w:val="0"/>
        <w:ind w:firstLine="5100" w:firstLineChars="1500"/>
        <w:jc w:val="left"/>
        <w:rPr>
          <w:rFonts w:hint="eastAsia" w:ascii="仿宋_GB2312" w:hAnsi="仿宋_GB2312" w:eastAsia="仿宋_GB2312" w:cs="仿宋_GB2312"/>
          <w:color w:val="000000"/>
          <w:kern w:val="0"/>
          <w:sz w:val="34"/>
          <w:szCs w:val="34"/>
          <w:lang w:val="en-US" w:eastAsia="zh-CN" w:bidi="ar"/>
        </w:rPr>
      </w:pPr>
    </w:p>
    <w:p>
      <w:pPr>
        <w:keepNext w:val="0"/>
        <w:keepLines w:val="0"/>
        <w:widowControl/>
        <w:suppressLineNumbers w:val="0"/>
        <w:ind w:firstLine="5780" w:firstLineChars="1700"/>
        <w:jc w:val="left"/>
        <w:rPr>
          <w:rFonts w:hint="eastAsia" w:ascii="仿宋_GB2312" w:hAnsi="仿宋_GB2312" w:eastAsia="仿宋_GB2312" w:cs="仿宋_GB2312"/>
          <w:color w:val="000000"/>
          <w:kern w:val="0"/>
          <w:sz w:val="34"/>
          <w:szCs w:val="34"/>
          <w:lang w:val="en-US" w:eastAsia="zh-CN" w:bidi="ar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4"/>
          <w:szCs w:val="34"/>
          <w:lang w:val="en-US" w:eastAsia="zh-CN" w:bidi="ar"/>
        </w:rPr>
        <w:t>市场开发部</w:t>
      </w:r>
    </w:p>
    <w:p>
      <w:pPr>
        <w:keepNext w:val="0"/>
        <w:keepLines w:val="0"/>
        <w:widowControl/>
        <w:suppressLineNumbers w:val="0"/>
        <w:ind w:firstLine="5100" w:firstLineChars="1500"/>
        <w:jc w:val="left"/>
        <w:rPr>
          <w:rFonts w:hint="eastAsia" w:ascii="仿宋_GB2312" w:hAnsi="仿宋_GB2312" w:eastAsia="仿宋_GB2312" w:cs="仿宋_GB2312"/>
          <w:color w:val="000000"/>
          <w:kern w:val="0"/>
          <w:sz w:val="34"/>
          <w:szCs w:val="34"/>
          <w:lang w:val="en-US" w:eastAsia="zh-CN" w:bidi="ar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4"/>
          <w:szCs w:val="34"/>
          <w:lang w:val="en-US" w:eastAsia="zh-CN" w:bidi="ar"/>
        </w:rPr>
        <w:t>2024年11月1日</w:t>
      </w:r>
    </w:p>
    <w:p>
      <w:pPr>
        <w:keepNext w:val="0"/>
        <w:keepLines w:val="0"/>
        <w:widowControl/>
        <w:suppressLineNumbers w:val="0"/>
        <w:ind w:firstLine="4760" w:firstLineChars="1400"/>
        <w:jc w:val="left"/>
        <w:rPr>
          <w:rFonts w:hint="eastAsia" w:ascii="仿宋_GB2312" w:hAnsi="仿宋_GB2312" w:eastAsia="仿宋_GB2312" w:cs="仿宋_GB2312"/>
          <w:color w:val="000000"/>
          <w:kern w:val="0"/>
          <w:sz w:val="34"/>
          <w:szCs w:val="34"/>
          <w:lang w:val="en-US" w:eastAsia="zh-CN" w:bidi="ar"/>
        </w:rPr>
      </w:pPr>
    </w:p>
    <w:p>
      <w:pPr>
        <w:keepNext w:val="0"/>
        <w:keepLines w:val="0"/>
        <w:widowControl/>
        <w:suppressLineNumbers w:val="0"/>
        <w:ind w:firstLine="680" w:firstLineChars="200"/>
        <w:jc w:val="left"/>
        <w:rPr>
          <w:rFonts w:hint="eastAsia" w:ascii="仿宋_GB2312" w:hAnsi="仿宋_GB2312" w:eastAsia="仿宋_GB2312" w:cs="仿宋_GB2312"/>
          <w:color w:val="000000"/>
          <w:kern w:val="0"/>
          <w:sz w:val="34"/>
          <w:szCs w:val="34"/>
          <w:lang w:val="en-US" w:eastAsia="zh-CN" w:bidi="ar"/>
        </w:rPr>
        <w:sectPr>
          <w:headerReference r:id="rId3" w:type="default"/>
          <w:footerReference r:id="rId4" w:type="default"/>
          <w:pgSz w:w="11906" w:h="16838"/>
          <w:pgMar w:top="2098" w:right="1474" w:bottom="1984" w:left="1587" w:header="851" w:footer="992" w:gutter="0"/>
          <w:cols w:space="425" w:num="1"/>
          <w:docGrid w:type="lines" w:linePitch="312" w:charSpace="0"/>
        </w:sectPr>
      </w:pPr>
      <w:r>
        <w:rPr>
          <w:rFonts w:hint="eastAsia" w:ascii="仿宋_GB2312" w:hAnsi="仿宋_GB2312" w:eastAsia="仿宋_GB2312" w:cs="仿宋_GB2312"/>
          <w:color w:val="000000"/>
          <w:kern w:val="0"/>
          <w:sz w:val="34"/>
          <w:szCs w:val="34"/>
          <w:lang w:val="en-US" w:eastAsia="zh-CN" w:bidi="ar"/>
        </w:rPr>
        <w:t>（联系人：陶  晶    18681667121）</w:t>
      </w:r>
    </w:p>
    <w:p>
      <w:pPr>
        <w:keepNext w:val="0"/>
        <w:keepLines w:val="0"/>
        <w:widowControl/>
        <w:suppressLineNumbers w:val="0"/>
        <w:jc w:val="left"/>
        <w:rPr>
          <w:rFonts w:hint="eastAsia" w:ascii="黑体" w:hAnsi="黑体" w:eastAsia="黑体" w:cs="黑体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eastAsia" w:ascii="黑体" w:hAnsi="黑体" w:eastAsia="黑体" w:cs="黑体"/>
          <w:color w:val="000000"/>
          <w:kern w:val="0"/>
          <w:sz w:val="32"/>
          <w:szCs w:val="32"/>
          <w:lang w:val="en-US" w:eastAsia="zh-CN" w:bidi="ar"/>
        </w:rPr>
        <w:t>附件1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海外市场专题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会议建议方案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黑体" w:hAnsi="黑体" w:eastAsia="黑体" w:cs="黑体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会议名称</w:t>
      </w:r>
      <w:r>
        <w:rPr>
          <w:rFonts w:hint="eastAsia" w:ascii="黑体" w:hAnsi="黑体" w:eastAsia="黑体" w:cs="黑体"/>
          <w:sz w:val="32"/>
          <w:szCs w:val="32"/>
          <w:lang w:eastAsia="zh-CN"/>
        </w:rPr>
        <w:t>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海外市场专题</w:t>
      </w:r>
      <w:r>
        <w:rPr>
          <w:rFonts w:hint="eastAsia" w:ascii="仿宋_GB2312" w:hAnsi="仿宋_GB2312" w:eastAsia="仿宋_GB2312" w:cs="仿宋_GB2312"/>
          <w:sz w:val="32"/>
          <w:szCs w:val="32"/>
        </w:rPr>
        <w:t>会议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</w:rPr>
        <w:t>会议时间</w:t>
      </w:r>
      <w:r>
        <w:rPr>
          <w:rFonts w:hint="eastAsia" w:ascii="黑体" w:hAnsi="黑体" w:eastAsia="黑体" w:cs="黑体"/>
          <w:sz w:val="32"/>
          <w:szCs w:val="32"/>
          <w:lang w:eastAsia="zh-CN"/>
        </w:rPr>
        <w:t>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2024年11月9日</w:t>
      </w:r>
      <w:r>
        <w:rPr>
          <w:rFonts w:hint="eastAsia" w:ascii="仿宋_GB2312" w:hAnsi="仿宋_GB2312" w:eastAsia="仿宋_GB2312" w:cs="仿宋_GB2312"/>
          <w:sz w:val="32"/>
          <w:szCs w:val="32"/>
        </w:rPr>
        <w:t>(星期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六</w:t>
      </w:r>
      <w:r>
        <w:rPr>
          <w:rFonts w:hint="eastAsia" w:ascii="仿宋_GB2312" w:hAnsi="仿宋_GB2312" w:eastAsia="仿宋_GB2312" w:cs="仿宋_GB2312"/>
          <w:sz w:val="32"/>
          <w:szCs w:val="32"/>
        </w:rPr>
        <w:t>)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9:00-12:00 14:00-17:30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会议地点</w:t>
      </w:r>
      <w:r>
        <w:rPr>
          <w:rFonts w:hint="eastAsia" w:ascii="黑体" w:hAnsi="黑体" w:eastAsia="黑体" w:cs="黑体"/>
          <w:sz w:val="32"/>
          <w:szCs w:val="32"/>
          <w:lang w:eastAsia="zh-CN"/>
        </w:rPr>
        <w:t>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四川绵阳科工园区201</w:t>
      </w:r>
      <w:r>
        <w:rPr>
          <w:rFonts w:hint="eastAsia" w:ascii="仿宋_GB2312" w:hAnsi="仿宋_GB2312" w:eastAsia="仿宋_GB2312" w:cs="仿宋_GB2312"/>
          <w:sz w:val="32"/>
          <w:szCs w:val="32"/>
        </w:rPr>
        <w:t>号楼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B102</w:t>
      </w:r>
      <w:r>
        <w:rPr>
          <w:rFonts w:hint="eastAsia" w:ascii="仿宋_GB2312" w:hAnsi="仿宋_GB2312" w:eastAsia="仿宋_GB2312" w:cs="仿宋_GB2312"/>
          <w:sz w:val="32"/>
          <w:szCs w:val="32"/>
        </w:rPr>
        <w:t>会议室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</w:rPr>
        <w:t>会议内容</w:t>
      </w:r>
      <w:r>
        <w:rPr>
          <w:rFonts w:hint="eastAsia" w:ascii="黑体" w:hAnsi="黑体" w:eastAsia="黑体" w:cs="黑体"/>
          <w:sz w:val="32"/>
          <w:szCs w:val="32"/>
          <w:lang w:eastAsia="zh-CN"/>
        </w:rPr>
        <w:t>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听取产业公司海外业务开展情况汇报</w:t>
      </w:r>
      <w:r>
        <w:rPr>
          <w:rFonts w:hint="eastAsia" w:ascii="仿宋_GB2312" w:hAnsi="仿宋_GB2312" w:eastAsia="仿宋_GB2312" w:cs="仿宋_GB2312"/>
          <w:sz w:val="32"/>
          <w:szCs w:val="32"/>
        </w:rPr>
        <w:t>,研究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集团国际业务发展规划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，安排部署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后续重点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工作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/>
        </w:rPr>
      </w:pPr>
      <w:r>
        <w:rPr>
          <w:rFonts w:hint="eastAsia" w:ascii="黑体" w:hAnsi="黑体" w:eastAsia="黑体" w:cs="黑体"/>
          <w:sz w:val="32"/>
          <w:szCs w:val="32"/>
        </w:rPr>
        <w:t>主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 xml:space="preserve"> </w:t>
      </w:r>
      <w:r>
        <w:rPr>
          <w:rFonts w:hint="eastAsia" w:ascii="黑体" w:hAnsi="黑体" w:eastAsia="黑体" w:cs="黑体"/>
          <w:sz w:val="32"/>
          <w:szCs w:val="32"/>
        </w:rPr>
        <w:t>持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 xml:space="preserve"> </w:t>
      </w:r>
      <w:r>
        <w:rPr>
          <w:rFonts w:hint="eastAsia" w:ascii="黑体" w:hAnsi="黑体" w:eastAsia="黑体" w:cs="黑体"/>
          <w:sz w:val="32"/>
          <w:szCs w:val="32"/>
        </w:rPr>
        <w:t>人</w:t>
      </w:r>
      <w:r>
        <w:rPr>
          <w:rFonts w:hint="eastAsia" w:ascii="黑体" w:hAnsi="黑体" w:eastAsia="黑体" w:cs="黑体"/>
          <w:sz w:val="32"/>
          <w:szCs w:val="32"/>
          <w:lang w:eastAsia="zh-CN"/>
        </w:rPr>
        <w:t>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杨保平  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九洲集团党委书记、董事长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参会人员（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共计31人</w:t>
      </w:r>
      <w:r>
        <w:rPr>
          <w:rFonts w:hint="eastAsia" w:ascii="黑体" w:hAnsi="黑体" w:eastAsia="黑体" w:cs="黑体"/>
          <w:sz w:val="32"/>
          <w:szCs w:val="32"/>
          <w:lang w:eastAsia="zh-CN"/>
        </w:rPr>
        <w:t>）：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楷体_GB2312" w:hAnsi="楷体_GB2312" w:eastAsia="楷体_GB2312" w:cs="楷体_GB2312"/>
          <w:b/>
          <w:bCs/>
          <w:sz w:val="32"/>
          <w:szCs w:val="32"/>
          <w:lang w:eastAsia="zh-CN"/>
        </w:rPr>
      </w:pPr>
      <w:r>
        <w:rPr>
          <w:rFonts w:hint="eastAsia" w:ascii="楷体_GB2312" w:hAnsi="楷体_GB2312" w:eastAsia="楷体_GB2312" w:cs="楷体_GB2312"/>
          <w:b/>
          <w:bCs/>
          <w:kern w:val="2"/>
          <w:sz w:val="32"/>
          <w:szCs w:val="32"/>
          <w:lang w:val="en-US" w:eastAsia="zh-CN" w:bidi="ar-SA"/>
        </w:rPr>
        <w:t>一、</w:t>
      </w:r>
      <w:r>
        <w:rPr>
          <w:rFonts w:hint="eastAsia" w:ascii="楷体_GB2312" w:hAnsi="楷体_GB2312" w:eastAsia="楷体_GB2312" w:cs="楷体_GB2312"/>
          <w:b/>
          <w:bCs/>
          <w:sz w:val="32"/>
          <w:szCs w:val="32"/>
          <w:lang w:val="en-US" w:eastAsia="zh-CN"/>
        </w:rPr>
        <w:t>公司</w:t>
      </w:r>
      <w:r>
        <w:rPr>
          <w:rFonts w:hint="eastAsia" w:ascii="楷体_GB2312" w:hAnsi="楷体_GB2312" w:eastAsia="楷体_GB2312" w:cs="楷体_GB2312"/>
          <w:b/>
          <w:bCs/>
          <w:sz w:val="32"/>
          <w:szCs w:val="32"/>
          <w:lang w:eastAsia="zh-CN"/>
        </w:rPr>
        <w:t>领导（</w:t>
      </w:r>
      <w:r>
        <w:rPr>
          <w:rFonts w:hint="eastAsia" w:ascii="楷体_GB2312" w:hAnsi="楷体_GB2312" w:eastAsia="楷体_GB2312" w:cs="楷体_GB2312"/>
          <w:b/>
          <w:bCs/>
          <w:sz w:val="32"/>
          <w:szCs w:val="32"/>
          <w:lang w:val="en-US" w:eastAsia="zh-CN"/>
        </w:rPr>
        <w:t>5人</w:t>
      </w:r>
      <w:r>
        <w:rPr>
          <w:rFonts w:hint="eastAsia" w:ascii="楷体_GB2312" w:hAnsi="楷体_GB2312" w:eastAsia="楷体_GB2312" w:cs="楷体_GB2312"/>
          <w:b/>
          <w:bCs/>
          <w:sz w:val="32"/>
          <w:szCs w:val="32"/>
          <w:lang w:eastAsia="zh-CN"/>
        </w:rPr>
        <w:t>）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1192" w:firstLineChars="400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pacing w:val="-11"/>
          <w:sz w:val="32"/>
          <w:szCs w:val="32"/>
          <w:lang w:val="en-US" w:eastAsia="zh-CN"/>
        </w:rPr>
        <w:t xml:space="preserve">孙  仲  游  鲁  刘志刚  黄异嵘  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肖娓娓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楷体_GB2312" w:hAnsi="楷体_GB2312" w:eastAsia="楷体_GB2312" w:cs="楷体_GB2312"/>
          <w:b/>
          <w:bCs/>
          <w:kern w:val="2"/>
          <w:sz w:val="32"/>
          <w:szCs w:val="32"/>
          <w:lang w:val="en-US" w:eastAsia="zh-CN" w:bidi="ar-SA"/>
        </w:rPr>
      </w:pPr>
      <w:r>
        <w:rPr>
          <w:rFonts w:hint="eastAsia" w:ascii="楷体_GB2312" w:hAnsi="楷体_GB2312" w:eastAsia="楷体_GB2312" w:cs="楷体_GB2312"/>
          <w:b/>
          <w:bCs/>
          <w:kern w:val="2"/>
          <w:sz w:val="32"/>
          <w:szCs w:val="32"/>
          <w:lang w:val="en-US" w:eastAsia="zh-CN" w:bidi="ar-SA"/>
        </w:rPr>
        <w:t>二、职能部门（10人）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1280" w:firstLineChars="400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highlight w:val="none"/>
          <w:lang w:val="en-US" w:eastAsia="zh-CN"/>
        </w:rPr>
        <w:t>张  邯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highlight w:val="none"/>
          <w:lang w:val="en-US" w:eastAsia="zh-CN"/>
        </w:rPr>
        <w:t>董宏将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highlight w:val="none"/>
          <w:lang w:val="en-US" w:eastAsia="zh-CN"/>
        </w:rPr>
        <w:t>方崇敏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highlight w:val="none"/>
          <w:lang w:val="en-US" w:eastAsia="zh-CN"/>
        </w:rPr>
        <w:t>王盛鳌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highlight w:val="none"/>
          <w:lang w:val="en-US" w:eastAsia="zh-CN"/>
        </w:rPr>
        <w:t>蒋艳梅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highlight w:val="none"/>
          <w:lang w:val="en-US" w:eastAsia="zh-CN"/>
        </w:rPr>
        <w:t>文  波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1280" w:firstLineChars="400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highlight w:val="none"/>
          <w:lang w:val="en-US" w:eastAsia="zh-CN"/>
        </w:rPr>
        <w:t>杨  楠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highlight w:val="none"/>
          <w:lang w:val="en-US" w:eastAsia="zh-CN"/>
        </w:rPr>
        <w:t>王  超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highlight w:val="none"/>
          <w:lang w:val="en-US" w:eastAsia="zh-CN"/>
        </w:rPr>
        <w:t>程小梦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highlight w:val="none"/>
          <w:lang w:val="en-US" w:eastAsia="zh-CN"/>
        </w:rPr>
        <w:t>张  瑜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楷体_GB2312" w:hAnsi="楷体_GB2312" w:eastAsia="楷体_GB2312" w:cs="楷体_GB2312"/>
          <w:b/>
          <w:bCs/>
          <w:kern w:val="2"/>
          <w:sz w:val="32"/>
          <w:szCs w:val="32"/>
          <w:lang w:val="en-US" w:eastAsia="zh-CN" w:bidi="ar-SA"/>
        </w:rPr>
      </w:pPr>
      <w:r>
        <w:rPr>
          <w:rFonts w:hint="eastAsia" w:ascii="楷体_GB2312" w:hAnsi="楷体_GB2312" w:eastAsia="楷体_GB2312" w:cs="楷体_GB2312"/>
          <w:b/>
          <w:bCs/>
          <w:kern w:val="2"/>
          <w:sz w:val="32"/>
          <w:szCs w:val="32"/>
          <w:lang w:val="en-US" w:eastAsia="zh-CN" w:bidi="ar-SA"/>
        </w:rPr>
        <w:t>三、产业公司（16人）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1277" w:leftChars="608" w:firstLine="0" w:firstLineChars="0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highlight w:val="none"/>
          <w:lang w:val="en-US" w:eastAsia="zh-CN"/>
        </w:rPr>
        <w:t>兰盈杰  韩高典  夏  兵  辛  巍  项  刚  刘  鸿郭  亮  冯雪峰  杨华勇  李文晗  朱元平  朱群馨王  兵  张天勇   潘志祥  李  洪  粟  栗  余  超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1277" w:leftChars="608" w:firstLine="0" w:firstLineChars="0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highlight w:val="none"/>
          <w:lang w:val="en-US" w:eastAsia="zh-CN"/>
        </w:rPr>
        <w:t>邓明兴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黑体" w:hAnsi="黑体" w:eastAsia="黑体" w:cs="黑体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sz w:val="32"/>
          <w:szCs w:val="32"/>
        </w:rPr>
        <w:t>会议议程</w:t>
      </w:r>
      <w:r>
        <w:rPr>
          <w:rFonts w:hint="eastAsia" w:ascii="黑体" w:hAnsi="黑体" w:eastAsia="黑体" w:cs="黑体"/>
          <w:sz w:val="32"/>
          <w:szCs w:val="32"/>
          <w:lang w:eastAsia="zh-CN"/>
        </w:rPr>
        <w:t>：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楷体_GB2312" w:hAnsi="楷体_GB2312" w:eastAsia="楷体_GB2312" w:cs="楷体_GB2312"/>
          <w:b/>
          <w:bCs/>
          <w:kern w:val="2"/>
          <w:sz w:val="32"/>
          <w:szCs w:val="32"/>
          <w:lang w:val="en-US" w:eastAsia="zh-CN" w:bidi="ar-SA"/>
        </w:rPr>
      </w:pPr>
      <w:r>
        <w:rPr>
          <w:rFonts w:hint="eastAsia" w:ascii="楷体_GB2312" w:hAnsi="楷体_GB2312" w:eastAsia="楷体_GB2312" w:cs="楷体_GB2312"/>
          <w:b/>
          <w:bCs/>
          <w:kern w:val="2"/>
          <w:sz w:val="32"/>
          <w:szCs w:val="32"/>
          <w:lang w:val="en-US" w:eastAsia="zh-CN" w:bidi="ar-SA"/>
        </w:rPr>
        <w:t>一、产业公司作海外市场专题汇报（汇报及交流时间40分钟/每单位，共320分钟）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汇报顺序：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highlight w:val="none"/>
          <w:lang w:val="en-US" w:eastAsia="zh-CN"/>
        </w:rPr>
        <w:t>深圳九洲电器、九州光电子、九洲线缆、依顿电子、安和精密、九洲智和、四川九洲光电、视听军团等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楷体_GB2312" w:hAnsi="楷体_GB2312" w:eastAsia="楷体_GB2312" w:cs="楷体_GB2312"/>
          <w:b/>
          <w:bCs/>
          <w:kern w:val="2"/>
          <w:sz w:val="32"/>
          <w:szCs w:val="32"/>
          <w:lang w:val="en-US" w:eastAsia="zh-CN" w:bidi="ar-SA"/>
        </w:rPr>
      </w:pPr>
      <w:r>
        <w:rPr>
          <w:rFonts w:hint="eastAsia" w:ascii="楷体_GB2312" w:hAnsi="楷体_GB2312" w:eastAsia="楷体_GB2312" w:cs="楷体_GB2312"/>
          <w:b/>
          <w:bCs/>
          <w:kern w:val="2"/>
          <w:sz w:val="32"/>
          <w:szCs w:val="32"/>
          <w:lang w:val="en-US" w:eastAsia="zh-CN" w:bidi="ar-SA"/>
        </w:rPr>
        <w:t>二、与会人员发言、讨论（30分钟）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楷体_GB2312" w:hAnsi="楷体_GB2312" w:eastAsia="楷体_GB2312" w:cs="楷体_GB2312"/>
          <w:b/>
          <w:bCs/>
          <w:kern w:val="2"/>
          <w:sz w:val="32"/>
          <w:szCs w:val="32"/>
          <w:lang w:val="en-US" w:eastAsia="zh-CN" w:bidi="ar-SA"/>
        </w:rPr>
      </w:pPr>
      <w:r>
        <w:rPr>
          <w:rFonts w:hint="eastAsia" w:ascii="楷体_GB2312" w:hAnsi="楷体_GB2312" w:eastAsia="楷体_GB2312" w:cs="楷体_GB2312"/>
          <w:b/>
          <w:bCs/>
          <w:kern w:val="2"/>
          <w:sz w:val="32"/>
          <w:szCs w:val="32"/>
          <w:lang w:val="en-US" w:eastAsia="zh-CN" w:bidi="ar-SA"/>
        </w:rPr>
        <w:t>三、领导讲话（40分钟）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黑体" w:hAnsi="黑体" w:eastAsia="黑体" w:cs="黑体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有关事项：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一、会务工作由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公司办公室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负责，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市场开发部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配合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二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市场开发部</w:t>
      </w:r>
      <w:r>
        <w:rPr>
          <w:rFonts w:hint="eastAsia" w:ascii="仿宋_GB2312" w:hAnsi="仿宋_GB2312" w:eastAsia="仿宋_GB2312" w:cs="仿宋_GB2312"/>
          <w:sz w:val="32"/>
          <w:szCs w:val="32"/>
        </w:rPr>
        <w:t>负责整理形成会议纪要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1278" w:leftChars="304" w:hanging="640" w:hanging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三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与会人员一律</w:t>
      </w:r>
      <w:r>
        <w:rPr>
          <w:rFonts w:hint="eastAsia" w:ascii="仿宋_GB2312" w:hAnsi="仿宋_GB2312" w:eastAsia="仿宋_GB2312" w:cs="仿宋_GB2312"/>
          <w:sz w:val="32"/>
          <w:szCs w:val="32"/>
        </w:rPr>
        <w:t>着正装</w:t>
      </w:r>
    </w:p>
    <w:p>
      <w:pPr>
        <w:keepNext w:val="0"/>
        <w:keepLines w:val="0"/>
        <w:widowControl/>
        <w:suppressLineNumbers w:val="0"/>
        <w:jc w:val="left"/>
        <w:rPr>
          <w:rFonts w:hint="eastAsia" w:ascii="黑体" w:hAnsi="黑体" w:eastAsia="黑体" w:cs="黑体"/>
          <w:color w:val="000000"/>
          <w:kern w:val="0"/>
          <w:sz w:val="32"/>
          <w:szCs w:val="32"/>
          <w:lang w:val="en-US" w:eastAsia="zh-CN" w:bidi="ar"/>
        </w:rPr>
      </w:pPr>
    </w:p>
    <w:p>
      <w:pPr>
        <w:keepNext w:val="0"/>
        <w:keepLines w:val="0"/>
        <w:widowControl/>
        <w:suppressLineNumbers w:val="0"/>
        <w:jc w:val="left"/>
        <w:rPr>
          <w:rFonts w:hint="default" w:ascii="黑体" w:hAnsi="黑体" w:eastAsia="黑体" w:cs="黑体"/>
          <w:color w:val="000000"/>
          <w:kern w:val="0"/>
          <w:sz w:val="32"/>
          <w:szCs w:val="32"/>
          <w:lang w:val="en-US" w:eastAsia="zh-CN" w:bidi="ar"/>
        </w:rPr>
      </w:pP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color w:val="000000"/>
          <w:kern w:val="0"/>
          <w:sz w:val="44"/>
          <w:szCs w:val="44"/>
          <w:lang w:val="en-US" w:eastAsia="zh-CN" w:bidi="ar"/>
        </w:rPr>
        <w:sectPr>
          <w:pgSz w:w="11906" w:h="16838"/>
          <w:pgMar w:top="2098" w:right="1474" w:bottom="1984" w:left="1587" w:header="851" w:footer="992" w:gutter="0"/>
          <w:cols w:space="425" w:num="1"/>
          <w:docGrid w:type="lines" w:linePitch="312" w:charSpace="0"/>
        </w:sectPr>
      </w:pPr>
    </w:p>
    <w:p>
      <w:pPr>
        <w:keepNext w:val="0"/>
        <w:keepLines w:val="0"/>
        <w:widowControl/>
        <w:suppressLineNumbers w:val="0"/>
        <w:jc w:val="left"/>
        <w:rPr>
          <w:rFonts w:hint="eastAsia" w:ascii="黑体" w:hAnsi="黑体" w:eastAsia="黑体" w:cs="黑体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eastAsia" w:ascii="黑体" w:hAnsi="黑体" w:eastAsia="黑体" w:cs="黑体"/>
          <w:color w:val="000000"/>
          <w:kern w:val="0"/>
          <w:sz w:val="32"/>
          <w:szCs w:val="32"/>
          <w:lang w:val="en-US" w:eastAsia="zh-CN" w:bidi="ar"/>
        </w:rPr>
        <w:t>附件2</w:t>
      </w:r>
    </w:p>
    <w:p>
      <w:pPr>
        <w:keepNext w:val="0"/>
        <w:keepLines w:val="0"/>
        <w:widowControl/>
        <w:suppressLineNumbers w:val="0"/>
        <w:jc w:val="left"/>
        <w:rPr>
          <w:rFonts w:hint="default" w:ascii="黑体" w:hAnsi="黑体" w:eastAsia="黑体" w:cs="黑体"/>
          <w:color w:val="000000"/>
          <w:kern w:val="0"/>
          <w:sz w:val="32"/>
          <w:szCs w:val="32"/>
          <w:lang w:val="en-US" w:eastAsia="zh-CN" w:bidi="ar"/>
        </w:rPr>
      </w:pP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color w:val="000000"/>
          <w:kern w:val="0"/>
          <w:sz w:val="44"/>
          <w:szCs w:val="44"/>
          <w:lang w:val="en-US" w:eastAsia="zh-CN" w:bidi="ar"/>
        </w:rPr>
      </w:pPr>
      <w:r>
        <w:rPr>
          <w:rFonts w:hint="eastAsia" w:ascii="方正小标宋简体" w:hAnsi="方正小标宋简体" w:eastAsia="方正小标宋简体" w:cs="方正小标宋简体"/>
          <w:color w:val="000000"/>
          <w:kern w:val="0"/>
          <w:sz w:val="44"/>
          <w:szCs w:val="44"/>
          <w:lang w:val="en-US" w:eastAsia="zh-CN" w:bidi="ar"/>
        </w:rPr>
        <w:t>海外市场专题报告（模板）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楷体" w:hAnsi="楷体" w:eastAsia="楷体" w:cs="楷体"/>
          <w:b/>
          <w:bCs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eastAsia" w:ascii="楷体" w:hAnsi="楷体" w:eastAsia="楷体" w:cs="楷体"/>
          <w:b/>
          <w:bCs/>
          <w:color w:val="000000"/>
          <w:kern w:val="0"/>
          <w:sz w:val="32"/>
          <w:szCs w:val="32"/>
          <w:lang w:val="en-US" w:eastAsia="zh-CN" w:bidi="ar"/>
        </w:rPr>
        <w:t>XX公司</w:t>
      </w:r>
    </w:p>
    <w:p>
      <w:pPr>
        <w:keepNext w:val="0"/>
        <w:keepLines w:val="0"/>
        <w:widowControl/>
        <w:suppressLineNumbers w:val="0"/>
        <w:jc w:val="center"/>
        <w:rPr>
          <w:rFonts w:hint="eastAsia" w:ascii="楷体" w:hAnsi="楷体" w:eastAsia="楷体" w:cs="楷体"/>
          <w:b/>
          <w:bCs/>
          <w:color w:val="000000"/>
          <w:kern w:val="0"/>
          <w:sz w:val="32"/>
          <w:szCs w:val="32"/>
          <w:lang w:val="en-US" w:eastAsia="zh-CN" w:bidi="ar"/>
        </w:rPr>
      </w:pP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color w:val="000000"/>
          <w:kern w:val="0"/>
          <w:sz w:val="32"/>
          <w:szCs w:val="32"/>
          <w:lang w:val="en-US" w:eastAsia="zh-CN" w:bidi="ar"/>
        </w:rPr>
        <w:t>一、海外市场基本情况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  <w:lang w:val="en-US" w:eastAsia="zh-CN" w:bidi="ar"/>
        </w:rPr>
        <w:t>主要内容应包括：</w:t>
      </w:r>
    </w:p>
    <w:p>
      <w:pPr>
        <w:keepNext w:val="0"/>
        <w:keepLines w:val="0"/>
        <w:pageBreakBefore w:val="0"/>
        <w:widowControl/>
        <w:numPr>
          <w:ilvl w:val="0"/>
          <w:numId w:val="2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  <w:lang w:val="en-US" w:eastAsia="zh-CN" w:bidi="ar"/>
        </w:rPr>
        <w:t>海外市场团队组织架构、人员队伍建设情况</w:t>
      </w:r>
    </w:p>
    <w:p>
      <w:pPr>
        <w:keepNext w:val="0"/>
        <w:keepLines w:val="0"/>
        <w:pageBreakBefore w:val="0"/>
        <w:widowControl/>
        <w:numPr>
          <w:ilvl w:val="0"/>
          <w:numId w:val="2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  <w:lang w:val="en-US" w:eastAsia="zh-CN" w:bidi="ar"/>
        </w:rPr>
        <w:t>细分赛道和重点区域布局的市场总量现状与预期分析</w:t>
      </w:r>
    </w:p>
    <w:p>
      <w:pPr>
        <w:keepNext w:val="0"/>
        <w:keepLines w:val="0"/>
        <w:pageBreakBefore w:val="0"/>
        <w:widowControl/>
        <w:numPr>
          <w:ilvl w:val="0"/>
          <w:numId w:val="2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  <w:lang w:val="en-US" w:eastAsia="zh-CN" w:bidi="ar"/>
        </w:rPr>
        <w:t>主打产品、竞品和友商情况分析</w:t>
      </w:r>
    </w:p>
    <w:p>
      <w:pPr>
        <w:keepNext w:val="0"/>
        <w:keepLines w:val="0"/>
        <w:pageBreakBefore w:val="0"/>
        <w:widowControl/>
        <w:numPr>
          <w:ilvl w:val="0"/>
          <w:numId w:val="2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  <w:lang w:val="en-US" w:eastAsia="zh-CN" w:bidi="ar"/>
        </w:rPr>
        <w:t>市场运作模式和渠道建设现状</w:t>
      </w:r>
    </w:p>
    <w:p>
      <w:pPr>
        <w:keepNext w:val="0"/>
        <w:keepLines w:val="0"/>
        <w:pageBreakBefore w:val="0"/>
        <w:widowControl/>
        <w:numPr>
          <w:ilvl w:val="0"/>
          <w:numId w:val="2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  <w:lang w:val="en-US" w:eastAsia="zh-CN" w:bidi="ar"/>
        </w:rPr>
        <w:t>近三年指标任务完成情况</w:t>
      </w:r>
    </w:p>
    <w:p>
      <w:pPr>
        <w:keepNext w:val="0"/>
        <w:keepLines w:val="0"/>
        <w:pageBreakBefore w:val="0"/>
        <w:widowControl/>
        <w:numPr>
          <w:ilvl w:val="0"/>
          <w:numId w:val="2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  <w:lang w:val="en-US" w:eastAsia="zh-CN" w:bidi="ar"/>
        </w:rPr>
        <w:t>管理(激励、评价和考核等)方式</w:t>
      </w:r>
    </w:p>
    <w:p>
      <w:pPr>
        <w:keepNext w:val="0"/>
        <w:keepLines w:val="0"/>
        <w:pageBreakBefore w:val="0"/>
        <w:widowControl/>
        <w:numPr>
          <w:ilvl w:val="0"/>
          <w:numId w:val="2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  <w:lang w:val="en-US" w:eastAsia="zh-CN" w:bidi="ar"/>
        </w:rPr>
        <w:t>海外市场发展规划目标与路径等（短期1-2年、中期3-4年、长期5-6年）</w:t>
      </w:r>
    </w:p>
    <w:p>
      <w:pPr>
        <w:keepNext w:val="0"/>
        <w:keepLines w:val="0"/>
        <w:pageBreakBefore w:val="0"/>
        <w:widowControl/>
        <w:numPr>
          <w:ilvl w:val="0"/>
          <w:numId w:val="3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黑体" w:hAnsi="黑体" w:eastAsia="黑体" w:cs="黑体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eastAsia" w:ascii="黑体" w:hAnsi="黑体" w:eastAsia="黑体" w:cs="黑体"/>
          <w:color w:val="000000"/>
          <w:kern w:val="0"/>
          <w:sz w:val="32"/>
          <w:szCs w:val="32"/>
          <w:lang w:val="en-US" w:eastAsia="zh-CN" w:bidi="ar"/>
        </w:rPr>
        <w:t>海外市场开发过程中存在的问题及拟采取的措施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default" w:ascii="黑体" w:hAnsi="黑体" w:eastAsia="黑体" w:cs="黑体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eastAsia" w:ascii="黑体" w:hAnsi="黑体" w:eastAsia="黑体" w:cs="黑体"/>
          <w:color w:val="000000"/>
          <w:kern w:val="0"/>
          <w:sz w:val="32"/>
          <w:szCs w:val="32"/>
          <w:lang w:val="en-US" w:eastAsia="zh-CN" w:bidi="ar"/>
        </w:rPr>
        <w:t xml:space="preserve"> </w:t>
      </w:r>
    </w:p>
    <w:p>
      <w:pPr>
        <w:keepNext w:val="0"/>
        <w:keepLines w:val="0"/>
        <w:pageBreakBefore w:val="0"/>
        <w:widowControl/>
        <w:numPr>
          <w:ilvl w:val="0"/>
          <w:numId w:val="3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黑体" w:hAnsi="黑体" w:eastAsia="黑体" w:cs="黑体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eastAsia" w:ascii="黑体" w:hAnsi="黑体" w:eastAsia="黑体" w:cs="黑体"/>
          <w:color w:val="000000"/>
          <w:kern w:val="0"/>
          <w:sz w:val="32"/>
          <w:szCs w:val="32"/>
          <w:lang w:val="en-US" w:eastAsia="zh-CN" w:bidi="ar"/>
        </w:rPr>
        <w:t>对集团或其他产业公司的市场工作建议、需集团支持的事项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楷体" w:hAnsi="楷体" w:eastAsia="楷体" w:cs="楷体"/>
          <w:b/>
          <w:bCs/>
          <w:sz w:val="32"/>
          <w:szCs w:val="32"/>
          <w:lang w:val="en-US" w:eastAsia="zh-CN"/>
        </w:rPr>
      </w:pPr>
    </w:p>
    <w:sectPr>
      <w:pgSz w:w="11906" w:h="16838"/>
      <w:pgMar w:top="2098" w:right="1474" w:bottom="1984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D5B8C68B-6877-48D3-BF2B-B563E3566DDD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2" w:fontKey="{9958F2A2-DD95-4F05-878C-76EAAAD38A9A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3" w:fontKey="{5626CDFC-56E6-48FC-BF9F-CB38954E56C6}"/>
  </w:font>
  <w:font w:name="QisiAaBanSong">
    <w:panose1 w:val="00020600040101010101"/>
    <w:charset w:val="86"/>
    <w:family w:val="auto"/>
    <w:pitch w:val="default"/>
    <w:sig w:usb0="80000283" w:usb1="180FFC70" w:usb2="00000016" w:usb3="00000000" w:csb0="60020001" w:csb1="C0D60000"/>
    <w:embedRegular r:id="rId4" w:fontKey="{272D714B-6906-4788-954B-48F9B05F0B0C}"/>
  </w:font>
  <w:font w:name="华文新魏">
    <w:panose1 w:val="02010800040101010101"/>
    <w:charset w:val="86"/>
    <w:family w:val="auto"/>
    <w:pitch w:val="default"/>
    <w:sig w:usb0="00000001" w:usb1="080F0000" w:usb2="00000000" w:usb3="00000000" w:csb0="00040000" w:csb1="00000000"/>
    <w:embedRegular r:id="rId5" w:fontKey="{B7B900A2-A041-4F0E-8AE5-4731E77DD442}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6" w:fontKey="{727D020E-F2D3-486E-A580-E8630ACBB075}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7" w:fontKey="{C5F3A4A5-934D-4CFD-8827-E72CB7B8B476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rPr>
        <w:rFonts w:hint="eastAsia"/>
      </w:rPr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789940" cy="236855"/>
              <wp:effectExtent l="0" t="0" r="0" b="0"/>
              <wp:wrapNone/>
              <wp:docPr id="4" name="文本框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89940" cy="23685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2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8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8.65pt;width:62.2pt;mso-position-horizontal:outside;mso-position-horizontal-relative:margin;z-index:251659264;mso-width-relative:page;mso-height-relative:page;" filled="f" stroked="f" coordsize="21600,21600" o:gfxdata="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">
              <v:fill on="f" focussize="0,0"/>
              <v:stroke on="f" weight="0.5pt"/>
              <v:imagedata o:title=""/>
              <o:lock v:ext="edit" aspectratio="f"/>
              <v:textbox inset="0mm,0mm,0mm,0mm">
                <w:txbxContent>
                  <w:p>
                    <w:pPr>
                      <w:pStyle w:val="2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8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tabs>
        <w:tab w:val="left" w:pos="7350"/>
      </w:tabs>
      <w:spacing w:line="300" w:lineRule="exact"/>
      <w:ind w:left="0" w:leftChars="0" w:firstLine="7156" w:firstLineChars="3976"/>
      <w:jc w:val="both"/>
      <w:rPr>
        <w:rFonts w:hint="eastAsia" w:ascii="QisiAaBanSong" w:hAnsi="QisiAaBanSong" w:eastAsia="QisiAaBanSong" w:cs="QisiAaBanSong"/>
        <w:bCs/>
        <w:color w:val="657D9D" w:themeColor="text2" w:themeTint="BF"/>
        <w:spacing w:val="-20"/>
        <w:kern w:val="0"/>
        <w:sz w:val="21"/>
        <w:szCs w:val="21"/>
        <w14:textFill>
          <w14:solidFill>
            <w14:schemeClr w14:val="tx2">
              <w14:lumMod w14:val="75000"/>
              <w14:lumOff w14:val="25000"/>
            </w14:schemeClr>
          </w14:solidFill>
        </w14:textFill>
      </w:rPr>
    </w:pPr>
    <w:r>
      <w:drawing>
        <wp:anchor distT="0" distB="0" distL="114300" distR="114300" simplePos="0" relativeHeight="251661312" behindDoc="0" locked="0" layoutInCell="1" allowOverlap="1">
          <wp:simplePos x="0" y="0"/>
          <wp:positionH relativeFrom="column">
            <wp:posOffset>4679315</wp:posOffset>
          </wp:positionH>
          <wp:positionV relativeFrom="paragraph">
            <wp:posOffset>45085</wp:posOffset>
          </wp:positionV>
          <wp:extent cx="904240" cy="504190"/>
          <wp:effectExtent l="0" t="0" r="635" b="635"/>
          <wp:wrapTopAndBottom/>
          <wp:docPr id="3" name="图片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图片 1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904240" cy="5041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rFonts w:hint="eastAsia" w:ascii="华文新魏" w:hAnsi="Times New Roman" w:eastAsia="华文新魏" w:cs="Times New Roman"/>
        <w:b/>
        <w:color w:val="FF0000"/>
        <w:spacing w:val="-20"/>
        <w:kern w:val="0"/>
        <w:sz w:val="44"/>
        <w:szCs w:val="44"/>
      </w:rPr>
      <w:drawing>
        <wp:anchor distT="0" distB="0" distL="114300" distR="114300" simplePos="0" relativeHeight="251660288" behindDoc="1" locked="0" layoutInCell="1" allowOverlap="1">
          <wp:simplePos x="0" y="0"/>
          <wp:positionH relativeFrom="column">
            <wp:posOffset>41910</wp:posOffset>
          </wp:positionH>
          <wp:positionV relativeFrom="paragraph">
            <wp:posOffset>187960</wp:posOffset>
          </wp:positionV>
          <wp:extent cx="1913890" cy="241935"/>
          <wp:effectExtent l="0" t="0" r="10160" b="5715"/>
          <wp:wrapTight wrapText="bothSides">
            <wp:wrapPolygon>
              <wp:start x="215" y="0"/>
              <wp:lineTo x="0" y="1644"/>
              <wp:lineTo x="0" y="19729"/>
              <wp:lineTo x="2365" y="19729"/>
              <wp:lineTo x="21285" y="18085"/>
              <wp:lineTo x="21285" y="3288"/>
              <wp:lineTo x="2365" y="0"/>
              <wp:lineTo x="215" y="0"/>
            </wp:wrapPolygon>
          </wp:wrapTight>
          <wp:docPr id="6" name="图片 1" descr="46444ccd5ad2cf0ec33c6575ac9db7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图片 1" descr="46444ccd5ad2cf0ec33c6575ac9db74"/>
                  <pic:cNvPicPr>
                    <a:picLocks noChangeAspect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1913890" cy="2419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rFonts w:hint="eastAsia" w:ascii="QisiAaBanSong" w:hAnsi="QisiAaBanSong" w:eastAsia="QisiAaBanSong" w:cs="QisiAaBanSong"/>
        <w:bCs/>
        <w:color w:val="657D9D" w:themeColor="text2" w:themeTint="BF"/>
        <w:spacing w:val="-20"/>
        <w:kern w:val="0"/>
        <w:sz w:val="21"/>
        <w:szCs w:val="21"/>
        <w14:textFill>
          <w14:solidFill>
            <w14:schemeClr w14:val="tx2">
              <w14:lumMod w14:val="75000"/>
              <w14:lumOff w14:val="25000"/>
            </w14:schemeClr>
          </w14:solidFill>
        </w14:textFill>
      </w:rPr>
      <w:t xml:space="preserve"> </w:t>
    </w:r>
    <w:r>
      <w:rPr>
        <w:rFonts w:hint="eastAsia" w:ascii="QisiAaBanSong" w:hAnsi="QisiAaBanSong" w:eastAsia="QisiAaBanSong" w:cs="QisiAaBanSong"/>
        <w:b/>
        <w:color w:val="FF0000"/>
        <w:spacing w:val="-20"/>
        <w:kern w:val="0"/>
        <w:sz w:val="28"/>
        <w:szCs w:val="28"/>
      </w:rPr>
      <w:t xml:space="preserve">         </w:t>
    </w:r>
    <w:r>
      <w:rPr>
        <w:rFonts w:hint="eastAsia" w:ascii="QisiAaBanSong" w:hAnsi="QisiAaBanSong" w:eastAsia="QisiAaBanSong" w:cs="QisiAaBanSong"/>
        <w:bCs/>
        <w:color w:val="FF0000"/>
        <w:spacing w:val="-20"/>
        <w:kern w:val="0"/>
        <w:sz w:val="22"/>
        <w:szCs w:val="22"/>
      </w:rPr>
      <w:t xml:space="preserve">                                                                                  </w:t>
    </w:r>
    <w:r>
      <w:rPr>
        <w:rFonts w:hint="eastAsia" w:ascii="QisiAaBanSong" w:hAnsi="QisiAaBanSong" w:eastAsia="QisiAaBanSong" w:cs="QisiAaBanSong"/>
        <w:bCs/>
        <w:color w:val="FF0000"/>
        <w:spacing w:val="-20"/>
        <w:kern w:val="0"/>
        <w:sz w:val="22"/>
        <w:szCs w:val="22"/>
        <w:lang w:val="en-US" w:eastAsia="zh-CN"/>
      </w:rPr>
      <w:t xml:space="preserve"> </w:t>
    </w:r>
  </w:p>
  <w:p>
    <w:pPr>
      <w:pStyle w:val="3"/>
      <w:jc w:val="both"/>
      <w:rPr>
        <w:rFonts w:hint="eastAsia"/>
      </w:rPr>
    </w:pPr>
    <w:r>
      <mc:AlternateContent>
        <mc:Choice Requires="wps"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0</wp:posOffset>
              </wp:positionH>
              <wp:positionV relativeFrom="paragraph">
                <wp:posOffset>388620</wp:posOffset>
              </wp:positionV>
              <wp:extent cx="5615940" cy="0"/>
              <wp:effectExtent l="0" t="4445" r="3810" b="5080"/>
              <wp:wrapNone/>
              <wp:docPr id="1" name="直接连接符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615940" cy="0"/>
                      </a:xfrm>
                      <a:prstGeom prst="line">
                        <a:avLst/>
                      </a:prstGeom>
                      <a:ln w="3175" cmpd="sng">
                        <a:solidFill>
                          <a:srgbClr val="0064C8"/>
                        </a:solidFill>
                        <a:prstDash val="solid"/>
                      </a:ln>
                    </wps:spPr>
                    <wps:style>
                      <a:lnRef idx="2">
                        <a:schemeClr val="accent1"/>
                      </a:lnRef>
                      <a:fillRef idx="0">
                        <a:srgbClr val="FFFFFF"/>
                      </a:fillRef>
                      <a:effectRef idx="0">
                        <a:srgbClr val="FFFFFF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_x0000_s1026" o:spid="_x0000_s1026" o:spt="20" style="position:absolute;left:0pt;margin-left:0pt;margin-top:30.6pt;height:0pt;width:442.2pt;z-index:251662336;mso-width-relative:page;mso-height-relative:page;" filled="f" stroked="t" coordsize="21600,21600" o:gfxdata="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">
              <v:fill on="f" focussize="0,0"/>
              <v:stroke weight="0.25pt" color="#0064C8 [3204]" miterlimit="8" joinstyle="miter"/>
              <v:imagedata o:title=""/>
              <o:lock v:ext="edit" aspectratio="f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00D50F9"/>
    <w:multiLevelType w:val="singleLevel"/>
    <w:tmpl w:val="A00D50F9"/>
    <w:lvl w:ilvl="0" w:tentative="0">
      <w:start w:val="2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B6E90AD3"/>
    <w:multiLevelType w:val="singleLevel"/>
    <w:tmpl w:val="B6E90AD3"/>
    <w:lvl w:ilvl="0" w:tentative="0">
      <w:start w:val="1"/>
      <w:numFmt w:val="decimal"/>
      <w:suff w:val="space"/>
      <w:lvlText w:val="%1."/>
      <w:lvlJc w:val="left"/>
    </w:lvl>
  </w:abstractNum>
  <w:abstractNum w:abstractNumId="2">
    <w:nsid w:val="15812E22"/>
    <w:multiLevelType w:val="singleLevel"/>
    <w:tmpl w:val="15812E22"/>
    <w:lvl w:ilvl="0" w:tentative="0">
      <w:start w:val="2"/>
      <w:numFmt w:val="decimal"/>
      <w:suff w:val="space"/>
      <w:lvlText w:val="%1."/>
      <w:lvlJc w:val="left"/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2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TExZTE1NzQ5ZmVhNDI2YzhiZTE4ZmFhYWE0MmQ0ZWIifQ=="/>
  </w:docVars>
  <w:rsids>
    <w:rsidRoot w:val="00000000"/>
    <w:rsid w:val="00791F5C"/>
    <w:rsid w:val="00FB4547"/>
    <w:rsid w:val="011D2710"/>
    <w:rsid w:val="01311D17"/>
    <w:rsid w:val="01B056DD"/>
    <w:rsid w:val="01D95F0B"/>
    <w:rsid w:val="01EC3E90"/>
    <w:rsid w:val="04814D63"/>
    <w:rsid w:val="04824374"/>
    <w:rsid w:val="04FE63B4"/>
    <w:rsid w:val="05C50C80"/>
    <w:rsid w:val="06E14CBE"/>
    <w:rsid w:val="074C246D"/>
    <w:rsid w:val="07EB6D02"/>
    <w:rsid w:val="09112665"/>
    <w:rsid w:val="0BC67500"/>
    <w:rsid w:val="0C000C64"/>
    <w:rsid w:val="0DEB528D"/>
    <w:rsid w:val="0E0A2DE6"/>
    <w:rsid w:val="0E651252"/>
    <w:rsid w:val="0F131442"/>
    <w:rsid w:val="0FE443F8"/>
    <w:rsid w:val="11FA43A7"/>
    <w:rsid w:val="1230601B"/>
    <w:rsid w:val="12333415"/>
    <w:rsid w:val="127A6484"/>
    <w:rsid w:val="15E61397"/>
    <w:rsid w:val="16B8213B"/>
    <w:rsid w:val="170C23A9"/>
    <w:rsid w:val="17AA2D89"/>
    <w:rsid w:val="18243332"/>
    <w:rsid w:val="189D685C"/>
    <w:rsid w:val="1A1B135F"/>
    <w:rsid w:val="1A3D3083"/>
    <w:rsid w:val="1B32070E"/>
    <w:rsid w:val="1B7431C7"/>
    <w:rsid w:val="1B99078D"/>
    <w:rsid w:val="1C346708"/>
    <w:rsid w:val="1C9378D2"/>
    <w:rsid w:val="1D8C3084"/>
    <w:rsid w:val="1DDA6F30"/>
    <w:rsid w:val="1EC95D68"/>
    <w:rsid w:val="204E0E9D"/>
    <w:rsid w:val="20605D1D"/>
    <w:rsid w:val="20C51905"/>
    <w:rsid w:val="21384373"/>
    <w:rsid w:val="21B208BE"/>
    <w:rsid w:val="22AF4D3A"/>
    <w:rsid w:val="23ED1676"/>
    <w:rsid w:val="240B2444"/>
    <w:rsid w:val="24A10C0D"/>
    <w:rsid w:val="24DC3E18"/>
    <w:rsid w:val="25AB7E08"/>
    <w:rsid w:val="25F62C69"/>
    <w:rsid w:val="280608E3"/>
    <w:rsid w:val="28700AC7"/>
    <w:rsid w:val="289E73E3"/>
    <w:rsid w:val="28C72DDD"/>
    <w:rsid w:val="2A693A20"/>
    <w:rsid w:val="2A9C2048"/>
    <w:rsid w:val="2B7B32CE"/>
    <w:rsid w:val="2C864D5D"/>
    <w:rsid w:val="2D945258"/>
    <w:rsid w:val="2E271C28"/>
    <w:rsid w:val="2F2B5748"/>
    <w:rsid w:val="2F2D2896"/>
    <w:rsid w:val="30670A02"/>
    <w:rsid w:val="324F1398"/>
    <w:rsid w:val="32D81743"/>
    <w:rsid w:val="330662B0"/>
    <w:rsid w:val="331C559B"/>
    <w:rsid w:val="3518296B"/>
    <w:rsid w:val="351A456B"/>
    <w:rsid w:val="354074ED"/>
    <w:rsid w:val="355B7775"/>
    <w:rsid w:val="3665373A"/>
    <w:rsid w:val="366854D4"/>
    <w:rsid w:val="36EF4082"/>
    <w:rsid w:val="37103F98"/>
    <w:rsid w:val="37D61448"/>
    <w:rsid w:val="39D11A2C"/>
    <w:rsid w:val="3AE17F4E"/>
    <w:rsid w:val="3BDF4D7A"/>
    <w:rsid w:val="3BF34257"/>
    <w:rsid w:val="3E20109F"/>
    <w:rsid w:val="3F216F60"/>
    <w:rsid w:val="4035505C"/>
    <w:rsid w:val="40580367"/>
    <w:rsid w:val="410D343C"/>
    <w:rsid w:val="42521512"/>
    <w:rsid w:val="429576C9"/>
    <w:rsid w:val="44330580"/>
    <w:rsid w:val="44A678F3"/>
    <w:rsid w:val="45BB5620"/>
    <w:rsid w:val="46B44B45"/>
    <w:rsid w:val="47394AAF"/>
    <w:rsid w:val="4981448B"/>
    <w:rsid w:val="4B06387A"/>
    <w:rsid w:val="4B135E7E"/>
    <w:rsid w:val="4DBE4F9A"/>
    <w:rsid w:val="4DC62991"/>
    <w:rsid w:val="4EC76DE4"/>
    <w:rsid w:val="5001724C"/>
    <w:rsid w:val="509E5922"/>
    <w:rsid w:val="511931FB"/>
    <w:rsid w:val="514737CC"/>
    <w:rsid w:val="51A55771"/>
    <w:rsid w:val="52140592"/>
    <w:rsid w:val="53095C1D"/>
    <w:rsid w:val="53D004E8"/>
    <w:rsid w:val="56674A08"/>
    <w:rsid w:val="59233C4C"/>
    <w:rsid w:val="59934492"/>
    <w:rsid w:val="59F83615"/>
    <w:rsid w:val="5A307F33"/>
    <w:rsid w:val="5AFC2DB2"/>
    <w:rsid w:val="5BC70423"/>
    <w:rsid w:val="5CCF7FFB"/>
    <w:rsid w:val="5D665A1A"/>
    <w:rsid w:val="5E0D40E7"/>
    <w:rsid w:val="5E6834AE"/>
    <w:rsid w:val="5FBB029F"/>
    <w:rsid w:val="60243BDC"/>
    <w:rsid w:val="60786190"/>
    <w:rsid w:val="60D60117"/>
    <w:rsid w:val="6155202D"/>
    <w:rsid w:val="61587D6F"/>
    <w:rsid w:val="62F933A7"/>
    <w:rsid w:val="63D503C7"/>
    <w:rsid w:val="63E419C0"/>
    <w:rsid w:val="640E26C8"/>
    <w:rsid w:val="640E3BD6"/>
    <w:rsid w:val="64C73242"/>
    <w:rsid w:val="661C580F"/>
    <w:rsid w:val="677E3A5B"/>
    <w:rsid w:val="67BD7FE0"/>
    <w:rsid w:val="67DC1D26"/>
    <w:rsid w:val="67E265E5"/>
    <w:rsid w:val="68D0468F"/>
    <w:rsid w:val="69632210"/>
    <w:rsid w:val="69790883"/>
    <w:rsid w:val="6A7F636D"/>
    <w:rsid w:val="6B9F7803"/>
    <w:rsid w:val="6C305B70"/>
    <w:rsid w:val="6CA70E8F"/>
    <w:rsid w:val="6D481398"/>
    <w:rsid w:val="6E3631E6"/>
    <w:rsid w:val="6F6124E5"/>
    <w:rsid w:val="703948F6"/>
    <w:rsid w:val="70D50706"/>
    <w:rsid w:val="71245578"/>
    <w:rsid w:val="7151674D"/>
    <w:rsid w:val="71D60BA6"/>
    <w:rsid w:val="723111D9"/>
    <w:rsid w:val="729130E1"/>
    <w:rsid w:val="73FE57B8"/>
    <w:rsid w:val="740F250F"/>
    <w:rsid w:val="74DE1136"/>
    <w:rsid w:val="75436915"/>
    <w:rsid w:val="75647AE4"/>
    <w:rsid w:val="76AD7DBE"/>
    <w:rsid w:val="770976EA"/>
    <w:rsid w:val="770C3F00"/>
    <w:rsid w:val="78895CA5"/>
    <w:rsid w:val="78C37D6C"/>
    <w:rsid w:val="78CC4E73"/>
    <w:rsid w:val="78D67AA0"/>
    <w:rsid w:val="7A186984"/>
    <w:rsid w:val="7A4F4CB9"/>
    <w:rsid w:val="7B364826"/>
    <w:rsid w:val="7C6333F8"/>
    <w:rsid w:val="7E70004F"/>
    <w:rsid w:val="7E7D1EA3"/>
    <w:rsid w:val="7EEE44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iPriority="99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qFormat="1"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autoRedefine/>
    <w:semiHidden/>
    <w:qFormat/>
    <w:uiPriority w:val="0"/>
  </w:style>
  <w:style w:type="table" w:default="1" w:styleId="5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next w:val="1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Body Text 2"/>
    <w:basedOn w:val="1"/>
    <w:autoRedefine/>
    <w:qFormat/>
    <w:uiPriority w:val="0"/>
    <w:pPr>
      <w:spacing w:line="600" w:lineRule="exact"/>
      <w:ind w:left="1280" w:hanging="1280" w:hangingChars="400"/>
    </w:pPr>
  </w:style>
  <w:style w:type="table" w:styleId="6">
    <w:name w:val="Table Grid"/>
    <w:basedOn w:val="5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784</Words>
  <Characters>819</Characters>
  <Lines>0</Lines>
  <Paragraphs>0</Paragraphs>
  <TotalTime>0</TotalTime>
  <ScaleCrop>false</ScaleCrop>
  <LinksUpToDate>false</LinksUpToDate>
  <CharactersWithSpaces>903</CharactersWithSpaces>
  <Application>WPS Office_12.1.0.16120_F1E327BC-269C-435d-A152-05C5408002CA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2024-10-21T01:02:00Z</dcterms:created>
  <dc:creator>lenovo</dc:creator>
  <cp:lastModifiedBy>桃忧忧</cp:lastModifiedBy>
  <cp:lastPrinted>2024-10-21T05:39:00Z</cp:lastPrinted>
  <dcterms:modified xsi:type="dcterms:W3CDTF">2024-11-01T01:45:40Z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2052-12.1.0.16120</vt:lpwstr>
  </property>
  <property fmtid="{D5CDD505-2E9C-101B-9397-08002B2CF9AE}" pid="3" name="ICV">
    <vt:lpwstr>09CC3CD3211B49D0BCE4CE9330700D91_13</vt:lpwstr>
  </property>
</Properties>
</file>