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2DF0A">
      <w:pPr>
        <w:keepNext/>
        <w:keepLines/>
        <w:spacing w:line="520" w:lineRule="exact"/>
        <w:ind w:firstLine="0" w:firstLineChars="0"/>
        <w:jc w:val="center"/>
        <w:outlineLvl w:val="0"/>
        <w:rPr>
          <w:rFonts w:ascii="方正小标宋简体" w:hAnsi="方正小标宋简体" w:eastAsia="方正小标宋简体" w:cs="方正小标宋简体"/>
          <w:color w:val="000000"/>
          <w:kern w:val="44"/>
          <w:sz w:val="44"/>
          <w:highlight w:val="none"/>
        </w:rPr>
      </w:pPr>
      <w:r>
        <w:rPr>
          <w:rFonts w:hint="eastAsia" w:ascii="方正小标宋简体" w:hAnsi="方正小标宋简体" w:eastAsia="方正小标宋简体" w:cs="方正小标宋简体"/>
          <w:color w:val="000000"/>
          <w:kern w:val="44"/>
          <w:sz w:val="44"/>
          <w:highlight w:val="none"/>
        </w:rPr>
        <w:t>四川九洲电器股份有限公司</w:t>
      </w:r>
    </w:p>
    <w:p w14:paraId="303B2964">
      <w:pPr>
        <w:keepNext/>
        <w:keepLines/>
        <w:spacing w:line="520" w:lineRule="exact"/>
        <w:ind w:firstLine="0" w:firstLineChars="0"/>
        <w:jc w:val="center"/>
        <w:outlineLvl w:val="0"/>
        <w:rPr>
          <w:rFonts w:ascii="方正小标宋简体" w:hAnsi="方正小标宋简体" w:eastAsia="方正小标宋简体" w:cs="方正小标宋简体"/>
          <w:color w:val="000000"/>
          <w:kern w:val="44"/>
          <w:sz w:val="44"/>
          <w:highlight w:val="none"/>
        </w:rPr>
      </w:pPr>
      <w:r>
        <w:rPr>
          <w:rFonts w:hint="eastAsia" w:ascii="方正小标宋简体" w:hAnsi="方正小标宋简体" w:eastAsia="方正小标宋简体" w:cs="方正小标宋简体"/>
          <w:color w:val="000000"/>
          <w:kern w:val="44"/>
          <w:sz w:val="44"/>
          <w:highlight w:val="none"/>
        </w:rPr>
        <w:t>及其子公司税务服务机构统一选聘比选公告</w:t>
      </w:r>
    </w:p>
    <w:p w14:paraId="5AC3798A">
      <w:pPr>
        <w:kinsoku w:val="0"/>
        <w:autoSpaceDE w:val="0"/>
        <w:autoSpaceDN w:val="0"/>
        <w:adjustRightInd w:val="0"/>
        <w:snapToGrid w:val="0"/>
        <w:spacing w:line="520" w:lineRule="exact"/>
        <w:ind w:firstLine="672"/>
        <w:jc w:val="left"/>
        <w:textAlignment w:val="baseline"/>
        <w:rPr>
          <w:rFonts w:cs="仿宋_GB2312"/>
          <w:snapToGrid w:val="0"/>
          <w:color w:val="000000"/>
          <w:spacing w:val="8"/>
          <w:kern w:val="0"/>
          <w:szCs w:val="31"/>
          <w:highlight w:val="none"/>
        </w:rPr>
      </w:pPr>
    </w:p>
    <w:p w14:paraId="301D0779">
      <w:pPr>
        <w:kinsoku w:val="0"/>
        <w:autoSpaceDE w:val="0"/>
        <w:autoSpaceDN w:val="0"/>
        <w:adjustRightInd w:val="0"/>
        <w:snapToGrid w:val="0"/>
        <w:spacing w:line="520" w:lineRule="exact"/>
        <w:ind w:firstLine="672"/>
        <w:textAlignment w:val="baseline"/>
        <w:rPr>
          <w:rFonts w:cs="仿宋_GB2312"/>
          <w:snapToGrid w:val="0"/>
          <w:color w:val="000000"/>
          <w:kern w:val="0"/>
          <w:szCs w:val="31"/>
          <w:highlight w:val="none"/>
          <w:lang w:eastAsia="en-US"/>
        </w:rPr>
      </w:pPr>
      <w:r>
        <w:rPr>
          <w:rFonts w:hint="eastAsia" w:cs="仿宋_GB2312"/>
          <w:snapToGrid w:val="0"/>
          <w:color w:val="000000"/>
          <w:spacing w:val="8"/>
          <w:kern w:val="0"/>
          <w:szCs w:val="31"/>
          <w:highlight w:val="none"/>
        </w:rPr>
        <w:t>为适应</w:t>
      </w:r>
      <w:r>
        <w:rPr>
          <w:rFonts w:cs="仿宋_GB2312"/>
          <w:snapToGrid w:val="0"/>
          <w:color w:val="000000"/>
          <w:spacing w:val="8"/>
          <w:kern w:val="0"/>
          <w:szCs w:val="31"/>
          <w:highlight w:val="none"/>
        </w:rPr>
        <w:t>四川九洲</w:t>
      </w:r>
      <w:r>
        <w:rPr>
          <w:rFonts w:hint="eastAsia" w:cs="仿宋_GB2312"/>
          <w:snapToGrid w:val="0"/>
          <w:color w:val="000000"/>
          <w:spacing w:val="8"/>
          <w:kern w:val="0"/>
          <w:szCs w:val="31"/>
          <w:highlight w:val="none"/>
        </w:rPr>
        <w:t>电器股份</w:t>
      </w:r>
      <w:r>
        <w:rPr>
          <w:rFonts w:cs="仿宋_GB2312"/>
          <w:snapToGrid w:val="0"/>
          <w:color w:val="000000"/>
          <w:spacing w:val="8"/>
          <w:kern w:val="0"/>
          <w:szCs w:val="31"/>
          <w:highlight w:val="none"/>
        </w:rPr>
        <w:t>有限公司</w:t>
      </w:r>
      <w:r>
        <w:rPr>
          <w:rFonts w:hint="eastAsia" w:cs="仿宋_GB2312"/>
          <w:snapToGrid w:val="0"/>
          <w:color w:val="000000"/>
          <w:spacing w:val="8"/>
          <w:kern w:val="0"/>
          <w:szCs w:val="31"/>
          <w:highlight w:val="none"/>
        </w:rPr>
        <w:t>(以下简称四川九洲或公司)统一化发展需要，改变目前公司内各成员企业税务服务机构不一的现状，提升公司税务管理的统一性和规范性，有效防范税务风险，四川九洲</w:t>
      </w:r>
      <w:r>
        <w:rPr>
          <w:rFonts w:cs="仿宋_GB2312"/>
          <w:snapToGrid w:val="0"/>
          <w:color w:val="000000"/>
          <w:spacing w:val="8"/>
          <w:kern w:val="0"/>
          <w:szCs w:val="31"/>
          <w:highlight w:val="none"/>
        </w:rPr>
        <w:t>拟</w:t>
      </w:r>
      <w:r>
        <w:rPr>
          <w:rFonts w:cs="仿宋_GB2312"/>
          <w:snapToGrid w:val="0"/>
          <w:color w:val="000000"/>
          <w:spacing w:val="10"/>
          <w:kern w:val="0"/>
          <w:szCs w:val="31"/>
          <w:highlight w:val="none"/>
        </w:rPr>
        <w:t>选聘一家</w:t>
      </w:r>
      <w:r>
        <w:rPr>
          <w:rFonts w:hint="eastAsia" w:cs="仿宋_GB2312"/>
          <w:snapToGrid w:val="0"/>
          <w:color w:val="000000"/>
          <w:spacing w:val="10"/>
          <w:kern w:val="0"/>
          <w:szCs w:val="31"/>
          <w:highlight w:val="none"/>
        </w:rPr>
        <w:t>专业税务机构为公司及其子公司</w:t>
      </w:r>
      <w:r>
        <w:rPr>
          <w:rFonts w:cs="仿宋_GB2312"/>
          <w:snapToGrid w:val="0"/>
          <w:color w:val="000000"/>
          <w:spacing w:val="9"/>
          <w:kern w:val="0"/>
          <w:szCs w:val="31"/>
          <w:highlight w:val="none"/>
        </w:rPr>
        <w:t>提</w:t>
      </w:r>
      <w:r>
        <w:rPr>
          <w:rFonts w:cs="仿宋_GB2312"/>
          <w:snapToGrid w:val="0"/>
          <w:color w:val="000000"/>
          <w:spacing w:val="8"/>
          <w:kern w:val="0"/>
          <w:szCs w:val="31"/>
          <w:highlight w:val="none"/>
        </w:rPr>
        <w:t>供</w:t>
      </w:r>
      <w:r>
        <w:rPr>
          <w:rFonts w:hint="eastAsia" w:cs="仿宋_GB2312"/>
          <w:snapToGrid w:val="0"/>
          <w:color w:val="000000"/>
          <w:spacing w:val="8"/>
          <w:kern w:val="0"/>
          <w:szCs w:val="31"/>
          <w:highlight w:val="none"/>
        </w:rPr>
        <w:t>税务相关服务｡</w:t>
      </w:r>
      <w:r>
        <w:rPr>
          <w:rFonts w:cs="仿宋_GB2312"/>
          <w:snapToGrid w:val="0"/>
          <w:color w:val="000000"/>
          <w:spacing w:val="8"/>
          <w:kern w:val="0"/>
          <w:szCs w:val="31"/>
          <w:highlight w:val="none"/>
          <w:lang w:eastAsia="en-US"/>
        </w:rPr>
        <w:t>现就有关事项公告如下:</w:t>
      </w:r>
    </w:p>
    <w:p w14:paraId="6F2850FD">
      <w:pPr>
        <w:widowControl/>
        <w:kinsoku w:val="0"/>
        <w:autoSpaceDE w:val="0"/>
        <w:autoSpaceDN w:val="0"/>
        <w:adjustRightInd w:val="0"/>
        <w:snapToGrid w:val="0"/>
        <w:spacing w:line="520" w:lineRule="exact"/>
        <w:ind w:firstLine="676"/>
        <w:textAlignment w:val="baseline"/>
        <w:rPr>
          <w:rFonts w:ascii="黑体" w:hAnsi="黑体" w:eastAsia="黑体" w:cs="黑体"/>
          <w:snapToGrid w:val="0"/>
          <w:color w:val="000000"/>
          <w:kern w:val="0"/>
          <w:szCs w:val="32"/>
          <w:highlight w:val="none"/>
        </w:rPr>
      </w:pPr>
      <w:r>
        <w:rPr>
          <w:rFonts w:ascii="黑体" w:hAnsi="黑体" w:eastAsia="黑体" w:cs="黑体"/>
          <w:snapToGrid w:val="0"/>
          <w:color w:val="000000"/>
          <w:spacing w:val="9"/>
          <w:kern w:val="0"/>
          <w:szCs w:val="32"/>
          <w:highlight w:val="none"/>
        </w:rPr>
        <w:t>一</w:t>
      </w:r>
      <w:r>
        <w:rPr>
          <w:rFonts w:ascii="黑体" w:hAnsi="黑体" w:eastAsia="黑体" w:cs="黑体"/>
          <w:snapToGrid w:val="0"/>
          <w:color w:val="000000"/>
          <w:spacing w:val="-89"/>
          <w:kern w:val="0"/>
          <w:szCs w:val="32"/>
          <w:highlight w:val="none"/>
        </w:rPr>
        <w:t xml:space="preserve"> </w:t>
      </w:r>
      <w:r>
        <w:rPr>
          <w:rFonts w:hint="eastAsia" w:ascii="黑体" w:hAnsi="黑体" w:eastAsia="黑体" w:cs="黑体"/>
          <w:snapToGrid w:val="0"/>
          <w:color w:val="000000"/>
          <w:spacing w:val="9"/>
          <w:kern w:val="0"/>
          <w:szCs w:val="32"/>
          <w:highlight w:val="none"/>
        </w:rPr>
        <w:t>、</w:t>
      </w:r>
      <w:r>
        <w:rPr>
          <w:rFonts w:ascii="黑体" w:hAnsi="黑体" w:eastAsia="黑体" w:cs="黑体"/>
          <w:snapToGrid w:val="0"/>
          <w:color w:val="000000"/>
          <w:spacing w:val="9"/>
          <w:kern w:val="0"/>
          <w:szCs w:val="32"/>
          <w:highlight w:val="none"/>
        </w:rPr>
        <w:t>选聘主体</w:t>
      </w:r>
    </w:p>
    <w:p w14:paraId="00E7F2E0">
      <w:pPr>
        <w:kinsoku w:val="0"/>
        <w:autoSpaceDE w:val="0"/>
        <w:autoSpaceDN w:val="0"/>
        <w:adjustRightInd w:val="0"/>
        <w:snapToGrid w:val="0"/>
        <w:spacing w:line="520" w:lineRule="exact"/>
        <w:ind w:firstLine="676"/>
        <w:textAlignment w:val="baseline"/>
        <w:rPr>
          <w:rFonts w:cs="仿宋_GB2312"/>
          <w:snapToGrid w:val="0"/>
          <w:color w:val="000000"/>
          <w:kern w:val="0"/>
          <w:szCs w:val="31"/>
          <w:highlight w:val="none"/>
        </w:rPr>
      </w:pPr>
      <w:r>
        <w:rPr>
          <w:rFonts w:cs="仿宋_GB2312"/>
          <w:snapToGrid w:val="0"/>
          <w:color w:val="000000"/>
          <w:spacing w:val="9"/>
          <w:kern w:val="0"/>
          <w:szCs w:val="31"/>
          <w:highlight w:val="none"/>
        </w:rPr>
        <w:t>本次选聘</w:t>
      </w:r>
      <w:r>
        <w:rPr>
          <w:rFonts w:hint="eastAsia" w:cs="仿宋_GB2312"/>
          <w:snapToGrid w:val="0"/>
          <w:color w:val="000000"/>
          <w:spacing w:val="9"/>
          <w:kern w:val="0"/>
          <w:szCs w:val="31"/>
          <w:highlight w:val="none"/>
        </w:rPr>
        <w:t>主体为四川九洲</w:t>
      </w:r>
      <w:r>
        <w:rPr>
          <w:rFonts w:hint="eastAsia" w:cs="仿宋_GB2312"/>
          <w:snapToGrid w:val="0"/>
          <w:color w:val="000000"/>
          <w:spacing w:val="7"/>
          <w:kern w:val="0"/>
          <w:szCs w:val="31"/>
          <w:highlight w:val="none"/>
        </w:rPr>
        <w:t>，</w:t>
      </w:r>
      <w:r>
        <w:rPr>
          <w:rFonts w:cs="仿宋_GB2312"/>
          <w:snapToGrid w:val="0"/>
          <w:color w:val="000000"/>
          <w:spacing w:val="7"/>
          <w:kern w:val="0"/>
          <w:szCs w:val="31"/>
          <w:highlight w:val="none"/>
        </w:rPr>
        <w:t>负责选聘的组织工</w:t>
      </w:r>
      <w:r>
        <w:rPr>
          <w:rFonts w:cs="仿宋_GB2312"/>
          <w:snapToGrid w:val="0"/>
          <w:color w:val="000000"/>
          <w:spacing w:val="9"/>
          <w:kern w:val="0"/>
          <w:szCs w:val="31"/>
          <w:highlight w:val="none"/>
        </w:rPr>
        <w:t>作,包括发布选聘公告</w:t>
      </w:r>
      <w:r>
        <w:rPr>
          <w:rFonts w:hint="eastAsia" w:cs="仿宋_GB2312"/>
          <w:snapToGrid w:val="0"/>
          <w:color w:val="000000"/>
          <w:spacing w:val="9"/>
          <w:kern w:val="0"/>
          <w:szCs w:val="31"/>
          <w:highlight w:val="none"/>
        </w:rPr>
        <w:t>、</w:t>
      </w:r>
      <w:r>
        <w:rPr>
          <w:rFonts w:cs="仿宋_GB2312"/>
          <w:snapToGrid w:val="0"/>
          <w:color w:val="000000"/>
          <w:spacing w:val="9"/>
          <w:kern w:val="0"/>
          <w:szCs w:val="31"/>
          <w:highlight w:val="none"/>
        </w:rPr>
        <w:t>接收选聘材料</w:t>
      </w:r>
      <w:r>
        <w:rPr>
          <w:rFonts w:hint="eastAsia" w:cs="仿宋_GB2312"/>
          <w:snapToGrid w:val="0"/>
          <w:color w:val="000000"/>
          <w:spacing w:val="9"/>
          <w:kern w:val="0"/>
          <w:szCs w:val="31"/>
          <w:highlight w:val="none"/>
        </w:rPr>
        <w:t>、</w:t>
      </w:r>
      <w:r>
        <w:rPr>
          <w:rFonts w:cs="仿宋_GB2312"/>
          <w:snapToGrid w:val="0"/>
          <w:color w:val="000000"/>
          <w:spacing w:val="9"/>
          <w:kern w:val="0"/>
          <w:szCs w:val="31"/>
          <w:highlight w:val="none"/>
        </w:rPr>
        <w:t>组织现场比选等｡</w:t>
      </w:r>
    </w:p>
    <w:p w14:paraId="20DF0F04">
      <w:pPr>
        <w:widowControl/>
        <w:kinsoku w:val="0"/>
        <w:autoSpaceDE w:val="0"/>
        <w:autoSpaceDN w:val="0"/>
        <w:adjustRightInd w:val="0"/>
        <w:snapToGrid w:val="0"/>
        <w:spacing w:line="520" w:lineRule="exact"/>
        <w:ind w:firstLine="676"/>
        <w:textAlignment w:val="baseline"/>
        <w:rPr>
          <w:rFonts w:ascii="黑体" w:hAnsi="黑体" w:eastAsia="黑体" w:cs="黑体"/>
          <w:snapToGrid w:val="0"/>
          <w:color w:val="000000"/>
          <w:kern w:val="0"/>
          <w:szCs w:val="32"/>
          <w:highlight w:val="none"/>
        </w:rPr>
      </w:pPr>
      <w:r>
        <w:rPr>
          <w:rFonts w:hint="eastAsia" w:ascii="黑体" w:hAnsi="黑体" w:eastAsia="黑体" w:cs="黑体"/>
          <w:snapToGrid w:val="0"/>
          <w:color w:val="000000"/>
          <w:spacing w:val="9"/>
          <w:kern w:val="0"/>
          <w:szCs w:val="32"/>
          <w:highlight w:val="none"/>
        </w:rPr>
        <w:t>二、</w:t>
      </w:r>
      <w:r>
        <w:rPr>
          <w:rFonts w:ascii="黑体" w:hAnsi="黑体" w:eastAsia="黑体" w:cs="黑体"/>
          <w:snapToGrid w:val="0"/>
          <w:color w:val="000000"/>
          <w:spacing w:val="9"/>
          <w:kern w:val="0"/>
          <w:szCs w:val="32"/>
          <w:highlight w:val="none"/>
        </w:rPr>
        <w:t>服务内容</w:t>
      </w:r>
    </w:p>
    <w:p w14:paraId="07087140">
      <w:pPr>
        <w:keepNext/>
        <w:keepLines/>
        <w:spacing w:line="520" w:lineRule="exact"/>
        <w:ind w:firstLine="676"/>
        <w:outlineLvl w:val="2"/>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中选机构需为公司及其子公司（包括现有及服务期内新设立的子公司）提供以下服务：</w:t>
      </w:r>
    </w:p>
    <w:p w14:paraId="51C2B3ED">
      <w:pPr>
        <w:widowControl/>
        <w:ind w:firstLine="687"/>
        <w:jc w:val="left"/>
        <w:rPr>
          <w:rFonts w:cs="仿宋_GB2312"/>
          <w:kern w:val="0"/>
          <w:szCs w:val="32"/>
          <w:highlight w:val="none"/>
          <w:lang w:bidi="ar"/>
        </w:rPr>
      </w:pPr>
      <w:r>
        <w:rPr>
          <w:rFonts w:ascii="楷体_GB2312" w:hAnsi="楷体_GB2312" w:eastAsia="楷体_GB2312" w:cs="楷体_GB2312"/>
          <w:b/>
          <w:snapToGrid w:val="0"/>
          <w:color w:val="000000"/>
          <w:spacing w:val="11"/>
          <w:kern w:val="0"/>
          <w:szCs w:val="21"/>
          <w:highlight w:val="none"/>
        </w:rPr>
        <w:t>(一)</w:t>
      </w:r>
      <w:r>
        <w:rPr>
          <w:rStyle w:val="20"/>
          <w:rFonts w:hint="eastAsia" w:cs="仿宋_GB2312"/>
          <w:kern w:val="0"/>
          <w:szCs w:val="32"/>
          <w:highlight w:val="none"/>
          <w:lang w:bidi="ar"/>
        </w:rPr>
        <w:t>2025年度企业所得税汇算清缴审核服务</w:t>
      </w:r>
      <w:r>
        <w:rPr>
          <w:rFonts w:hint="eastAsia" w:cs="仿宋_GB2312"/>
          <w:kern w:val="0"/>
          <w:szCs w:val="32"/>
          <w:highlight w:val="none"/>
          <w:lang w:bidi="ar"/>
        </w:rPr>
        <w:t xml:space="preserve"> </w:t>
      </w:r>
    </w:p>
    <w:p w14:paraId="359B6D44">
      <w:pPr>
        <w:keepNext/>
        <w:keepLines/>
        <w:spacing w:line="520" w:lineRule="exact"/>
        <w:ind w:firstLine="678"/>
        <w:outlineLvl w:val="2"/>
        <w:rPr>
          <w:rFonts w:cs="仿宋_GB2312"/>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服务内容：</w:t>
      </w:r>
      <w:r>
        <w:rPr>
          <w:rFonts w:hint="eastAsia" w:cs="仿宋_GB2312"/>
          <w:snapToGrid w:val="0"/>
          <w:color w:val="000000"/>
          <w:spacing w:val="9"/>
          <w:kern w:val="0"/>
          <w:szCs w:val="31"/>
          <w:highlight w:val="none"/>
        </w:rPr>
        <w:t>对公司及其子公司（不含境外公司）2025年度企业所得税汇算清缴申报资料进行审核，确保其准确性、合规性。</w:t>
      </w:r>
    </w:p>
    <w:p w14:paraId="31DC41ED">
      <w:pPr>
        <w:pStyle w:val="2"/>
        <w:ind w:firstLine="643"/>
        <w:rPr>
          <w:highlight w:val="none"/>
        </w:rPr>
      </w:pPr>
      <w:r>
        <w:rPr>
          <w:rFonts w:hint="eastAsia"/>
          <w:b/>
          <w:bCs/>
          <w:highlight w:val="none"/>
          <w:lang w:eastAsia="zh-CN"/>
        </w:rPr>
        <w:t>交付成果：</w:t>
      </w:r>
      <w:r>
        <w:rPr>
          <w:rFonts w:hint="eastAsia"/>
          <w:b w:val="0"/>
          <w:bCs w:val="0"/>
          <w:highlight w:val="none"/>
          <w:lang w:val="en-US" w:eastAsia="zh-CN"/>
        </w:rPr>
        <w:t>在公司审计报告出具前，提供准确的所得税汇算数据，并</w:t>
      </w:r>
      <w:r>
        <w:rPr>
          <w:rFonts w:hint="eastAsia"/>
          <w:highlight w:val="none"/>
        </w:rPr>
        <w:t>在</w:t>
      </w:r>
      <w:r>
        <w:rPr>
          <w:highlight w:val="none"/>
        </w:rPr>
        <w:t>2026年</w:t>
      </w:r>
      <w:r>
        <w:rPr>
          <w:rFonts w:hint="eastAsia"/>
          <w:highlight w:val="none"/>
          <w:lang w:eastAsia="zh-CN"/>
        </w:rPr>
        <w:t>4</w:t>
      </w:r>
      <w:r>
        <w:rPr>
          <w:rFonts w:hint="eastAsia"/>
          <w:highlight w:val="none"/>
        </w:rPr>
        <w:t>月1</w:t>
      </w:r>
      <w:r>
        <w:rPr>
          <w:rFonts w:hint="eastAsia"/>
          <w:highlight w:val="none"/>
          <w:lang w:val="en-US" w:eastAsia="zh-CN"/>
        </w:rPr>
        <w:t>5</w:t>
      </w:r>
      <w:r>
        <w:rPr>
          <w:rFonts w:hint="eastAsia"/>
          <w:highlight w:val="none"/>
        </w:rPr>
        <w:t>日前针对每家法人实体出具标准的《企业所得税汇算清缴纳税审核报告》。</w:t>
      </w:r>
    </w:p>
    <w:p w14:paraId="502C4420">
      <w:pPr>
        <w:widowControl/>
        <w:ind w:firstLine="687"/>
        <w:jc w:val="left"/>
        <w:rPr>
          <w:rStyle w:val="20"/>
          <w:rFonts w:cs="仿宋_GB2312"/>
          <w:kern w:val="0"/>
          <w:szCs w:val="32"/>
          <w:highlight w:val="none"/>
          <w:lang w:bidi="ar"/>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二</w:t>
      </w:r>
      <w:r>
        <w:rPr>
          <w:rFonts w:ascii="楷体_GB2312" w:hAnsi="楷体_GB2312" w:eastAsia="楷体_GB2312" w:cs="楷体_GB2312"/>
          <w:b/>
          <w:snapToGrid w:val="0"/>
          <w:color w:val="000000"/>
          <w:spacing w:val="11"/>
          <w:kern w:val="0"/>
          <w:szCs w:val="21"/>
          <w:highlight w:val="none"/>
        </w:rPr>
        <w:t>)</w:t>
      </w:r>
      <w:r>
        <w:rPr>
          <w:rStyle w:val="20"/>
          <w:rFonts w:hint="eastAsia" w:cs="仿宋_GB2312"/>
          <w:kern w:val="0"/>
          <w:szCs w:val="32"/>
          <w:highlight w:val="none"/>
          <w:lang w:bidi="ar"/>
        </w:rPr>
        <w:t xml:space="preserve">2025年度研发费用加计扣除审核服务 </w:t>
      </w:r>
    </w:p>
    <w:p w14:paraId="3996E5AA">
      <w:pPr>
        <w:keepNext/>
        <w:keepLines/>
        <w:spacing w:line="520" w:lineRule="exact"/>
        <w:ind w:firstLine="678"/>
        <w:outlineLvl w:val="2"/>
        <w:rPr>
          <w:rFonts w:cs="仿宋_GB2312"/>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服务内容：</w:t>
      </w:r>
      <w:r>
        <w:rPr>
          <w:rFonts w:hint="eastAsia" w:cs="仿宋_GB2312"/>
          <w:snapToGrid w:val="0"/>
          <w:color w:val="000000"/>
          <w:spacing w:val="9"/>
          <w:kern w:val="0"/>
          <w:szCs w:val="31"/>
          <w:highlight w:val="none"/>
        </w:rPr>
        <w:t>对公司及其子公司（不含境外公司）2025年度研发费用归集、核算及加计扣除申报的合规性、准确性进行专项审核，确保符合高新技术企业及研发费用加计扣除相关政策要求。</w:t>
      </w:r>
    </w:p>
    <w:p w14:paraId="02286FE7">
      <w:pPr>
        <w:keepNext/>
        <w:keepLines/>
        <w:spacing w:line="520" w:lineRule="exact"/>
        <w:ind w:firstLine="678"/>
        <w:outlineLvl w:val="2"/>
        <w:rPr>
          <w:rFonts w:cs="仿宋_GB2312"/>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交付成果：</w:t>
      </w:r>
      <w:r>
        <w:rPr>
          <w:rFonts w:hint="eastAsia"/>
          <w:b w:val="0"/>
          <w:bCs w:val="0"/>
          <w:highlight w:val="none"/>
          <w:lang w:val="en-US" w:eastAsia="zh-CN"/>
        </w:rPr>
        <w:t>在公司审计报告出具前，提供准确的</w:t>
      </w:r>
      <w:r>
        <w:rPr>
          <w:rStyle w:val="20"/>
          <w:rFonts w:hint="eastAsia" w:cs="仿宋_GB2312"/>
          <w:b w:val="0"/>
          <w:bCs/>
          <w:kern w:val="0"/>
          <w:szCs w:val="32"/>
          <w:highlight w:val="none"/>
          <w:lang w:bidi="ar"/>
        </w:rPr>
        <w:t>研发费用加计扣除</w:t>
      </w:r>
      <w:r>
        <w:rPr>
          <w:rFonts w:hint="eastAsia"/>
          <w:b w:val="0"/>
          <w:bCs w:val="0"/>
          <w:highlight w:val="none"/>
          <w:lang w:val="en-US" w:eastAsia="zh-CN"/>
        </w:rPr>
        <w:t>数据，并</w:t>
      </w:r>
      <w:r>
        <w:rPr>
          <w:rFonts w:hint="eastAsia"/>
          <w:highlight w:val="none"/>
        </w:rPr>
        <w:t>在2026年</w:t>
      </w:r>
      <w:r>
        <w:rPr>
          <w:rFonts w:hint="eastAsia"/>
          <w:highlight w:val="none"/>
          <w:lang w:val="en-US" w:eastAsia="zh-CN"/>
        </w:rPr>
        <w:t>4</w:t>
      </w:r>
      <w:r>
        <w:rPr>
          <w:rFonts w:hint="eastAsia"/>
          <w:highlight w:val="none"/>
        </w:rPr>
        <w:t>月1</w:t>
      </w:r>
      <w:r>
        <w:rPr>
          <w:rFonts w:hint="eastAsia"/>
          <w:highlight w:val="none"/>
          <w:lang w:val="en-US" w:eastAsia="zh-CN"/>
        </w:rPr>
        <w:t>5</w:t>
      </w:r>
      <w:r>
        <w:rPr>
          <w:rFonts w:hint="eastAsia"/>
          <w:highlight w:val="none"/>
        </w:rPr>
        <w:t>日前</w:t>
      </w:r>
      <w:r>
        <w:rPr>
          <w:rFonts w:hint="eastAsia" w:cs="仿宋_GB2312"/>
          <w:snapToGrid w:val="0"/>
          <w:color w:val="000000"/>
          <w:spacing w:val="9"/>
          <w:kern w:val="0"/>
          <w:szCs w:val="31"/>
          <w:highlight w:val="none"/>
        </w:rPr>
        <w:t>针对有研发活动的公司出具《研发费用加计扣除专项审核报告》及相关工作底稿、备查资料整理指引。</w:t>
      </w:r>
    </w:p>
    <w:p w14:paraId="389B63D3">
      <w:pPr>
        <w:widowControl/>
        <w:ind w:firstLine="687"/>
        <w:jc w:val="left"/>
        <w:rPr>
          <w:rStyle w:val="20"/>
          <w:rFonts w:cs="仿宋_GB2312"/>
          <w:kern w:val="0"/>
          <w:szCs w:val="32"/>
          <w:highlight w:val="none"/>
          <w:lang w:bidi="ar"/>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三</w:t>
      </w:r>
      <w:r>
        <w:rPr>
          <w:rFonts w:ascii="楷体_GB2312" w:hAnsi="楷体_GB2312" w:eastAsia="楷体_GB2312" w:cs="楷体_GB2312"/>
          <w:b/>
          <w:snapToGrid w:val="0"/>
          <w:color w:val="000000"/>
          <w:spacing w:val="11"/>
          <w:kern w:val="0"/>
          <w:szCs w:val="21"/>
          <w:highlight w:val="none"/>
        </w:rPr>
        <w:t>)</w:t>
      </w:r>
      <w:r>
        <w:rPr>
          <w:rStyle w:val="20"/>
          <w:rFonts w:hint="eastAsia" w:cs="仿宋_GB2312"/>
          <w:kern w:val="0"/>
          <w:szCs w:val="32"/>
          <w:highlight w:val="none"/>
          <w:lang w:bidi="ar"/>
        </w:rPr>
        <w:t xml:space="preserve">2025年度企业税务风险检查专项咨询服务 </w:t>
      </w:r>
    </w:p>
    <w:p w14:paraId="768767A9">
      <w:pPr>
        <w:keepNext/>
        <w:keepLines/>
        <w:spacing w:line="520" w:lineRule="exact"/>
        <w:ind w:firstLine="678"/>
        <w:outlineLvl w:val="2"/>
        <w:rPr>
          <w:rFonts w:cs="仿宋_GB2312"/>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服务内容：</w:t>
      </w:r>
      <w:r>
        <w:rPr>
          <w:rFonts w:hint="eastAsia" w:cs="仿宋_GB2312"/>
          <w:snapToGrid w:val="0"/>
          <w:color w:val="000000"/>
          <w:spacing w:val="9"/>
          <w:kern w:val="0"/>
          <w:szCs w:val="31"/>
          <w:highlight w:val="none"/>
        </w:rPr>
        <w:t xml:space="preserve">对公司2025年度（可视情况追溯或延伸）的整体税务状况进行系统性健康检查，重点包括： </w:t>
      </w:r>
    </w:p>
    <w:p w14:paraId="5398C8CB">
      <w:pPr>
        <w:keepNext/>
        <w:keepLines/>
        <w:spacing w:line="520" w:lineRule="exact"/>
        <w:ind w:firstLine="676"/>
        <w:outlineLvl w:val="2"/>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1.全面税务风险识别：对企业所得税、增值税、个人所得税、房产税、印花税等所有主要税种的申报、缴纳情况进行扫描，识别重大税务风险点。 </w:t>
      </w:r>
    </w:p>
    <w:p w14:paraId="7302BC90">
      <w:pPr>
        <w:keepNext/>
        <w:keepLines/>
        <w:spacing w:line="520" w:lineRule="exact"/>
        <w:ind w:firstLine="676"/>
        <w:outlineLvl w:val="2"/>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2.专项涉税事项复核：（1）对先进制造业企业增值税加计抵减政策的适用情况进行专项复核；（2）对嵌入式软件产品增值税即征即退的合规性进行专项复核。 </w:t>
      </w:r>
    </w:p>
    <w:p w14:paraId="257AF36A">
      <w:pPr>
        <w:keepNext/>
        <w:keepLines/>
        <w:spacing w:line="520" w:lineRule="exact"/>
        <w:ind w:firstLine="678"/>
        <w:outlineLvl w:val="2"/>
        <w:rPr>
          <w:rFonts w:cs="仿宋_GB2312"/>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交付成果：</w:t>
      </w:r>
      <w:r>
        <w:rPr>
          <w:rFonts w:hint="eastAsia"/>
          <w:highlight w:val="none"/>
        </w:rPr>
        <w:t>在2026年</w:t>
      </w:r>
      <w:r>
        <w:rPr>
          <w:rFonts w:hint="eastAsia"/>
          <w:highlight w:val="none"/>
          <w:lang w:val="en-US" w:eastAsia="zh-CN"/>
        </w:rPr>
        <w:t>4</w:t>
      </w:r>
      <w:r>
        <w:rPr>
          <w:rFonts w:hint="eastAsia"/>
          <w:highlight w:val="none"/>
        </w:rPr>
        <w:t>月</w:t>
      </w:r>
      <w:r>
        <w:rPr>
          <w:rFonts w:hint="eastAsia"/>
          <w:highlight w:val="none"/>
          <w:lang w:val="en-US" w:eastAsia="zh-CN"/>
        </w:rPr>
        <w:t>30</w:t>
      </w:r>
      <w:r>
        <w:rPr>
          <w:rFonts w:hint="eastAsia"/>
          <w:highlight w:val="none"/>
        </w:rPr>
        <w:t>日前</w:t>
      </w:r>
      <w:r>
        <w:rPr>
          <w:rFonts w:hint="eastAsia" w:cs="仿宋_GB2312"/>
          <w:snapToGrid w:val="0"/>
          <w:color w:val="000000"/>
          <w:spacing w:val="9"/>
          <w:kern w:val="0"/>
          <w:szCs w:val="31"/>
          <w:highlight w:val="none"/>
        </w:rPr>
        <w:t xml:space="preserve">出具《税务风险检查管理建议书》，详细列明发现的风险问题、法规依据、潜在影响及具体的整改建议。 </w:t>
      </w:r>
    </w:p>
    <w:p w14:paraId="78C15A9D">
      <w:pPr>
        <w:widowControl/>
        <w:ind w:firstLine="687"/>
        <w:jc w:val="left"/>
        <w:rPr>
          <w:rStyle w:val="20"/>
          <w:rFonts w:cs="仿宋_GB2312"/>
          <w:kern w:val="0"/>
          <w:szCs w:val="32"/>
          <w:highlight w:val="none"/>
          <w:lang w:bidi="ar"/>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四</w:t>
      </w:r>
      <w:r>
        <w:rPr>
          <w:rFonts w:ascii="楷体_GB2312" w:hAnsi="楷体_GB2312" w:eastAsia="楷体_GB2312" w:cs="楷体_GB2312"/>
          <w:b/>
          <w:snapToGrid w:val="0"/>
          <w:color w:val="000000"/>
          <w:spacing w:val="11"/>
          <w:kern w:val="0"/>
          <w:szCs w:val="21"/>
          <w:highlight w:val="none"/>
        </w:rPr>
        <w:t>)</w:t>
      </w:r>
      <w:r>
        <w:rPr>
          <w:rStyle w:val="20"/>
          <w:rFonts w:hint="eastAsia" w:cs="仿宋_GB2312"/>
          <w:kern w:val="0"/>
          <w:szCs w:val="32"/>
          <w:highlight w:val="none"/>
          <w:lang w:bidi="ar"/>
        </w:rPr>
        <w:t xml:space="preserve">2026年度税务顾问服务 </w:t>
      </w:r>
    </w:p>
    <w:p w14:paraId="7D28F20E">
      <w:pPr>
        <w:widowControl/>
        <w:ind w:firstLine="678"/>
        <w:jc w:val="left"/>
        <w:rPr>
          <w:rFonts w:cs="仿宋_GB2312"/>
          <w:b/>
          <w:bCs/>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服务内容：</w:t>
      </w:r>
    </w:p>
    <w:p w14:paraId="39C2A9FC">
      <w:pPr>
        <w:widowControl/>
        <w:ind w:firstLine="676"/>
        <w:jc w:val="left"/>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1.日常咨询：在工作时间内，随时接受公司提出的税收政策及实务操作咨询，并及时提供书面或口头专业意见。 </w:t>
      </w:r>
    </w:p>
    <w:p w14:paraId="36509FA3">
      <w:pPr>
        <w:widowControl/>
        <w:ind w:firstLine="676"/>
        <w:jc w:val="left"/>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2.资讯推送：每月定期提供税法资讯汇编；不定期推送与公司产业相关的重点新规解读。 </w:t>
      </w:r>
    </w:p>
    <w:p w14:paraId="530846C9">
      <w:pPr>
        <w:widowControl/>
        <w:ind w:firstLine="676"/>
        <w:jc w:val="left"/>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3.会议支持：根据公司需要，列席或远程接入相关会议，对决议事项提供涉税风险评估及税收优化建议。 </w:t>
      </w:r>
    </w:p>
    <w:p w14:paraId="1A175081">
      <w:pPr>
        <w:keepNext/>
        <w:keepLines/>
        <w:spacing w:line="520" w:lineRule="exact"/>
        <w:ind w:firstLine="676"/>
        <w:outlineLvl w:val="2"/>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4.争议支持：在公司与税务机关存在涉税分歧时，提供专业咨询与沟通支持。 </w:t>
      </w:r>
    </w:p>
    <w:p w14:paraId="31CC16CA">
      <w:pPr>
        <w:keepNext/>
        <w:keepLines/>
        <w:spacing w:line="520" w:lineRule="exact"/>
        <w:ind w:firstLine="676"/>
        <w:outlineLvl w:val="2"/>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5.培训服务：在服务期内，为公司相关人员提供至少1次专题税务培训。 </w:t>
      </w:r>
    </w:p>
    <w:p w14:paraId="1F891036">
      <w:pPr>
        <w:keepNext/>
        <w:keepLines/>
        <w:spacing w:line="520" w:lineRule="exact"/>
        <w:ind w:firstLine="676"/>
        <w:outlineLvl w:val="2"/>
        <w:rPr>
          <w:rFonts w:cs="仿宋_GB2312"/>
          <w:snapToGrid w:val="0"/>
          <w:color w:val="000000"/>
          <w:spacing w:val="9"/>
          <w:kern w:val="0"/>
          <w:szCs w:val="31"/>
          <w:highlight w:val="none"/>
        </w:rPr>
      </w:pPr>
      <w:r>
        <w:rPr>
          <w:rFonts w:hint="eastAsia" w:cs="仿宋_GB2312"/>
          <w:snapToGrid w:val="0"/>
          <w:color w:val="000000"/>
          <w:spacing w:val="9"/>
          <w:kern w:val="0"/>
          <w:szCs w:val="31"/>
          <w:highlight w:val="none"/>
        </w:rPr>
        <w:t xml:space="preserve">6.现场服务：在服务期内，根据工作需要必要的提供现场驻点服务。 </w:t>
      </w:r>
    </w:p>
    <w:p w14:paraId="67BECBCB">
      <w:pPr>
        <w:keepNext/>
        <w:keepLines/>
        <w:spacing w:line="520" w:lineRule="exact"/>
        <w:ind w:firstLine="678"/>
        <w:outlineLvl w:val="2"/>
        <w:rPr>
          <w:rFonts w:cs="仿宋_GB2312"/>
          <w:snapToGrid w:val="0"/>
          <w:color w:val="000000"/>
          <w:spacing w:val="9"/>
          <w:kern w:val="0"/>
          <w:szCs w:val="31"/>
          <w:highlight w:val="none"/>
        </w:rPr>
      </w:pPr>
      <w:r>
        <w:rPr>
          <w:rFonts w:hint="eastAsia" w:cs="仿宋_GB2312"/>
          <w:b/>
          <w:bCs/>
          <w:snapToGrid w:val="0"/>
          <w:color w:val="000000"/>
          <w:spacing w:val="9"/>
          <w:kern w:val="0"/>
          <w:szCs w:val="31"/>
          <w:highlight w:val="none"/>
          <w:lang w:eastAsia="zh-CN"/>
        </w:rPr>
        <w:t>交付成果：</w:t>
      </w:r>
      <w:r>
        <w:rPr>
          <w:rFonts w:hint="eastAsia" w:cs="仿宋_GB2312"/>
          <w:snapToGrid w:val="0"/>
          <w:color w:val="000000"/>
          <w:spacing w:val="9"/>
          <w:kern w:val="0"/>
          <w:szCs w:val="31"/>
          <w:highlight w:val="none"/>
        </w:rPr>
        <w:t>重要的咨询意见应提供书面备忘录；会议支持应有记录；培训需提供课件；现场服务需提交服务纪要。</w:t>
      </w:r>
    </w:p>
    <w:p w14:paraId="611A0504">
      <w:pPr>
        <w:keepNext/>
        <w:keepLines/>
        <w:spacing w:line="520" w:lineRule="exact"/>
        <w:ind w:firstLine="668"/>
        <w:outlineLvl w:val="2"/>
        <w:rPr>
          <w:rFonts w:ascii="黑体" w:hAnsi="黑体" w:eastAsia="黑体" w:cs="黑体"/>
          <w:snapToGrid w:val="0"/>
          <w:color w:val="000000"/>
          <w:kern w:val="0"/>
          <w:szCs w:val="32"/>
          <w:highlight w:val="none"/>
        </w:rPr>
      </w:pPr>
      <w:r>
        <w:rPr>
          <w:rFonts w:hint="eastAsia" w:ascii="黑体" w:hAnsi="黑体" w:eastAsia="黑体" w:cs="黑体"/>
          <w:snapToGrid w:val="0"/>
          <w:color w:val="000000"/>
          <w:spacing w:val="7"/>
          <w:kern w:val="0"/>
          <w:szCs w:val="32"/>
          <w:highlight w:val="none"/>
        </w:rPr>
        <w:t>三、</w:t>
      </w:r>
      <w:r>
        <w:rPr>
          <w:rFonts w:ascii="黑体" w:hAnsi="黑体" w:eastAsia="黑体" w:cs="黑体"/>
          <w:snapToGrid w:val="0"/>
          <w:color w:val="000000"/>
          <w:spacing w:val="7"/>
          <w:kern w:val="0"/>
          <w:szCs w:val="32"/>
          <w:highlight w:val="none"/>
        </w:rPr>
        <w:t>比选申请人资格资质条件</w:t>
      </w:r>
    </w:p>
    <w:p w14:paraId="7F19447E">
      <w:pPr>
        <w:kinsoku w:val="0"/>
        <w:autoSpaceDE w:val="0"/>
        <w:autoSpaceDN w:val="0"/>
        <w:adjustRightInd w:val="0"/>
        <w:snapToGrid w:val="0"/>
        <w:spacing w:line="520" w:lineRule="exact"/>
        <w:ind w:firstLine="687"/>
        <w:textAlignment w:val="baseline"/>
        <w:rPr>
          <w:rFonts w:cs="仿宋_GB2312"/>
          <w:snapToGrid w:val="0"/>
          <w:color w:val="000000"/>
          <w:spacing w:val="9"/>
          <w:kern w:val="0"/>
          <w:szCs w:val="31"/>
          <w:highlight w:val="none"/>
        </w:rPr>
      </w:pPr>
      <w:r>
        <w:rPr>
          <w:rFonts w:ascii="楷体_GB2312" w:hAnsi="楷体_GB2312" w:eastAsia="楷体_GB2312" w:cs="楷体_GB2312"/>
          <w:b/>
          <w:snapToGrid w:val="0"/>
          <w:color w:val="000000"/>
          <w:spacing w:val="11"/>
          <w:kern w:val="0"/>
          <w:szCs w:val="21"/>
          <w:highlight w:val="none"/>
        </w:rPr>
        <w:t>(一)</w:t>
      </w:r>
      <w:r>
        <w:rPr>
          <w:rFonts w:hint="eastAsia" w:cs="仿宋_GB2312"/>
          <w:snapToGrid w:val="0"/>
          <w:color w:val="000000"/>
          <w:spacing w:val="9"/>
          <w:kern w:val="0"/>
          <w:szCs w:val="31"/>
          <w:highlight w:val="none"/>
        </w:rPr>
        <w:t>在中华人民共和国境内注册，具有独立承担民事责任的能力，持有有效的营业执照。</w:t>
      </w:r>
    </w:p>
    <w:p w14:paraId="1CC82244">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二</w:t>
      </w:r>
      <w:r>
        <w:rPr>
          <w:rFonts w:ascii="楷体_GB2312" w:hAnsi="楷体_GB2312" w:eastAsia="楷体_GB2312" w:cs="楷体_GB2312"/>
          <w:b/>
          <w:snapToGrid w:val="0"/>
          <w:color w:val="000000"/>
          <w:spacing w:val="11"/>
          <w:kern w:val="0"/>
          <w:szCs w:val="21"/>
          <w:highlight w:val="none"/>
        </w:rPr>
        <w:t>)</w:t>
      </w:r>
      <w:r>
        <w:rPr>
          <w:rFonts w:hint="eastAsia" w:cs="仿宋_GB2312"/>
          <w:snapToGrid w:val="0"/>
          <w:color w:val="000000"/>
          <w:spacing w:val="5"/>
          <w:kern w:val="0"/>
          <w:szCs w:val="31"/>
          <w:highlight w:val="none"/>
        </w:rPr>
        <w:t>具备税务机关颁发的有效的《税务师事务所行政登记证书》，在中税协公布的事务所评价等级中达到AAA</w:t>
      </w:r>
      <w:r>
        <w:rPr>
          <w:rFonts w:hint="eastAsia" w:cs="仿宋_GB2312"/>
          <w:snapToGrid w:val="0"/>
          <w:color w:val="000000"/>
          <w:spacing w:val="5"/>
          <w:kern w:val="0"/>
          <w:szCs w:val="31"/>
          <w:highlight w:val="none"/>
          <w:lang w:val="en-US" w:eastAsia="zh-CN"/>
        </w:rPr>
        <w:t>A</w:t>
      </w:r>
      <w:r>
        <w:rPr>
          <w:rFonts w:hint="eastAsia" w:cs="仿宋_GB2312"/>
          <w:snapToGrid w:val="0"/>
          <w:color w:val="000000"/>
          <w:spacing w:val="5"/>
          <w:kern w:val="0"/>
          <w:szCs w:val="31"/>
          <w:highlight w:val="none"/>
        </w:rPr>
        <w:t>级或以上。</w:t>
      </w:r>
    </w:p>
    <w:p w14:paraId="77839C2A">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三</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6"/>
          <w:kern w:val="0"/>
          <w:szCs w:val="31"/>
          <w:highlight w:val="none"/>
        </w:rPr>
        <w:t>具有良好的商业信誉和健全的财务制度,有依法缴纳税收</w:t>
      </w:r>
      <w:r>
        <w:rPr>
          <w:rFonts w:cs="仿宋_GB2312"/>
          <w:snapToGrid w:val="0"/>
          <w:color w:val="000000"/>
          <w:spacing w:val="7"/>
          <w:kern w:val="0"/>
          <w:szCs w:val="31"/>
          <w:highlight w:val="none"/>
        </w:rPr>
        <w:t>和社会保障资金的良好记录｡</w:t>
      </w:r>
    </w:p>
    <w:p w14:paraId="41A00EA8">
      <w:pPr>
        <w:widowControl/>
        <w:kinsoku w:val="0"/>
        <w:autoSpaceDE w:val="0"/>
        <w:autoSpaceDN w:val="0"/>
        <w:adjustRightInd w:val="0"/>
        <w:snapToGrid w:val="0"/>
        <w:spacing w:line="520" w:lineRule="exact"/>
        <w:ind w:firstLine="687"/>
        <w:textAlignment w:val="baseline"/>
        <w:rPr>
          <w:rFonts w:cs="仿宋_GB2312"/>
          <w:snapToGrid w:val="0"/>
          <w:color w:val="000000"/>
          <w:spacing w:val="6"/>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四</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7"/>
          <w:kern w:val="0"/>
          <w:szCs w:val="31"/>
          <w:highlight w:val="none"/>
        </w:rPr>
        <w:t>遵守法律法规</w:t>
      </w:r>
      <w:r>
        <w:rPr>
          <w:rFonts w:hint="eastAsia" w:cs="仿宋_GB2312"/>
          <w:snapToGrid w:val="0"/>
          <w:color w:val="000000"/>
          <w:spacing w:val="7"/>
          <w:kern w:val="0"/>
          <w:szCs w:val="31"/>
          <w:highlight w:val="none"/>
        </w:rPr>
        <w:t>、</w:t>
      </w:r>
      <w:r>
        <w:rPr>
          <w:rFonts w:cs="仿宋_GB2312"/>
          <w:snapToGrid w:val="0"/>
          <w:color w:val="000000"/>
          <w:spacing w:val="7"/>
          <w:kern w:val="0"/>
          <w:szCs w:val="31"/>
          <w:highlight w:val="none"/>
        </w:rPr>
        <w:t>职业道德和执业准则｡近三年</w:t>
      </w:r>
      <w:r>
        <w:rPr>
          <w:rFonts w:cs="仿宋_GB2312"/>
          <w:snapToGrid w:val="0"/>
          <w:color w:val="000000"/>
          <w:spacing w:val="6"/>
          <w:kern w:val="0"/>
          <w:szCs w:val="31"/>
          <w:highlight w:val="none"/>
        </w:rPr>
        <w:t>内</w:t>
      </w:r>
      <w:r>
        <w:rPr>
          <w:rFonts w:hint="eastAsia" w:cs="仿宋_GB2312"/>
          <w:snapToGrid w:val="0"/>
          <w:color w:val="000000"/>
          <w:spacing w:val="6"/>
          <w:kern w:val="0"/>
          <w:szCs w:val="31"/>
          <w:highlight w:val="none"/>
        </w:rPr>
        <w:t>,</w:t>
      </w:r>
      <w:r>
        <w:rPr>
          <w:rFonts w:cs="仿宋_GB2312"/>
          <w:snapToGrid w:val="0"/>
          <w:color w:val="000000"/>
          <w:spacing w:val="6"/>
          <w:kern w:val="0"/>
          <w:szCs w:val="31"/>
          <w:highlight w:val="none"/>
        </w:rPr>
        <w:t>比选申</w:t>
      </w:r>
      <w:r>
        <w:rPr>
          <w:rFonts w:cs="仿宋_GB2312"/>
          <w:snapToGrid w:val="0"/>
          <w:color w:val="000000"/>
          <w:spacing w:val="13"/>
          <w:kern w:val="0"/>
          <w:szCs w:val="31"/>
          <w:highlight w:val="none"/>
        </w:rPr>
        <w:t>请人在经营活动中没有重大违法违规记录</w:t>
      </w:r>
      <w:r>
        <w:rPr>
          <w:rFonts w:hint="eastAsia" w:cs="仿宋_GB2312"/>
          <w:snapToGrid w:val="0"/>
          <w:color w:val="000000"/>
          <w:spacing w:val="13"/>
          <w:kern w:val="0"/>
          <w:szCs w:val="31"/>
          <w:highlight w:val="none"/>
        </w:rPr>
        <w:t>、未被认定有不正当竞争行为、欺诈行为、商业贿赂等腐败行为</w:t>
      </w:r>
      <w:r>
        <w:rPr>
          <w:rFonts w:cs="仿宋_GB2312"/>
          <w:snapToGrid w:val="0"/>
          <w:color w:val="000000"/>
          <w:spacing w:val="13"/>
          <w:kern w:val="0"/>
          <w:szCs w:val="31"/>
          <w:highlight w:val="none"/>
        </w:rPr>
        <w:t>,未受到刑事处罚</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行</w:t>
      </w:r>
      <w:r>
        <w:rPr>
          <w:rFonts w:cs="仿宋_GB2312"/>
          <w:snapToGrid w:val="0"/>
          <w:color w:val="000000"/>
          <w:spacing w:val="10"/>
          <w:kern w:val="0"/>
          <w:szCs w:val="31"/>
          <w:highlight w:val="none"/>
        </w:rPr>
        <w:t>业监管部门处罚</w:t>
      </w:r>
      <w:r>
        <w:rPr>
          <w:rFonts w:hint="eastAsia" w:cs="仿宋_GB2312"/>
          <w:snapToGrid w:val="0"/>
          <w:color w:val="000000"/>
          <w:spacing w:val="10"/>
          <w:kern w:val="0"/>
          <w:szCs w:val="31"/>
          <w:highlight w:val="none"/>
        </w:rPr>
        <w:t>、</w:t>
      </w:r>
      <w:r>
        <w:rPr>
          <w:rFonts w:cs="仿宋_GB2312"/>
          <w:snapToGrid w:val="0"/>
          <w:color w:val="000000"/>
          <w:spacing w:val="10"/>
          <w:kern w:val="0"/>
          <w:szCs w:val="31"/>
          <w:highlight w:val="none"/>
        </w:rPr>
        <w:t>惩戒和国资委通报</w:t>
      </w:r>
      <w:r>
        <w:rPr>
          <w:rFonts w:hint="eastAsia" w:cs="仿宋_GB2312"/>
          <w:snapToGrid w:val="0"/>
          <w:color w:val="000000"/>
          <w:spacing w:val="10"/>
          <w:kern w:val="0"/>
          <w:szCs w:val="31"/>
          <w:highlight w:val="none"/>
        </w:rPr>
        <w:t>（中介机构因重大执业问题受到国资委不良通报或作出禁用限制的）</w:t>
      </w:r>
      <w:r>
        <w:rPr>
          <w:rFonts w:cs="仿宋_GB2312"/>
          <w:snapToGrid w:val="0"/>
          <w:color w:val="000000"/>
          <w:spacing w:val="10"/>
          <w:kern w:val="0"/>
          <w:szCs w:val="31"/>
          <w:highlight w:val="none"/>
        </w:rPr>
        <w:t>;比选申请人的负责人</w:t>
      </w:r>
      <w:r>
        <w:rPr>
          <w:rFonts w:hint="eastAsia" w:cs="仿宋_GB2312"/>
          <w:snapToGrid w:val="0"/>
          <w:color w:val="000000"/>
          <w:spacing w:val="10"/>
          <w:kern w:val="0"/>
          <w:szCs w:val="31"/>
          <w:highlight w:val="none"/>
        </w:rPr>
        <w:t>、</w:t>
      </w:r>
      <w:r>
        <w:rPr>
          <w:rFonts w:cs="仿宋_GB2312"/>
          <w:snapToGrid w:val="0"/>
          <w:color w:val="000000"/>
          <w:spacing w:val="10"/>
          <w:kern w:val="0"/>
          <w:szCs w:val="31"/>
          <w:highlight w:val="none"/>
        </w:rPr>
        <w:t>为</w:t>
      </w:r>
      <w:r>
        <w:rPr>
          <w:rFonts w:cs="仿宋_GB2312"/>
          <w:snapToGrid w:val="0"/>
          <w:color w:val="000000"/>
          <w:spacing w:val="13"/>
          <w:kern w:val="0"/>
          <w:szCs w:val="31"/>
          <w:highlight w:val="none"/>
        </w:rPr>
        <w:t>本项目提供服务的团队人员未受过刑事处罚</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党纪处分</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行政处</w:t>
      </w:r>
      <w:r>
        <w:rPr>
          <w:rFonts w:cs="仿宋_GB2312"/>
          <w:snapToGrid w:val="0"/>
          <w:color w:val="000000"/>
          <w:spacing w:val="6"/>
          <w:kern w:val="0"/>
          <w:szCs w:val="31"/>
          <w:highlight w:val="none"/>
        </w:rPr>
        <w:t>罚和行业惩戒｡</w:t>
      </w:r>
    </w:p>
    <w:p w14:paraId="5AC63B41">
      <w:pPr>
        <w:widowControl/>
        <w:kinsoku w:val="0"/>
        <w:autoSpaceDE w:val="0"/>
        <w:autoSpaceDN w:val="0"/>
        <w:adjustRightInd w:val="0"/>
        <w:snapToGrid w:val="0"/>
        <w:spacing w:line="520" w:lineRule="exact"/>
        <w:ind w:firstLine="687" w:firstLineChars="0"/>
        <w:textAlignment w:val="baseline"/>
        <w:rPr>
          <w:rFonts w:cs="仿宋_GB2312"/>
          <w:snapToGrid w:val="0"/>
          <w:color w:val="0000FF"/>
          <w:spacing w:val="4"/>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五</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13"/>
          <w:kern w:val="0"/>
          <w:szCs w:val="31"/>
          <w:highlight w:val="none"/>
        </w:rPr>
        <w:t>具备国</w:t>
      </w:r>
      <w:r>
        <w:rPr>
          <w:rFonts w:cs="仿宋_GB2312"/>
          <w:snapToGrid w:val="0"/>
          <w:color w:val="000000"/>
          <w:spacing w:val="10"/>
          <w:kern w:val="0"/>
          <w:szCs w:val="31"/>
          <w:highlight w:val="none"/>
        </w:rPr>
        <w:t>家安全和保密法律法规规定的安全保密条件，</w:t>
      </w:r>
      <w:r>
        <w:rPr>
          <w:rFonts w:hint="eastAsia" w:cs="仿宋_GB2312"/>
          <w:snapToGrid w:val="0"/>
          <w:color w:val="000000"/>
          <w:spacing w:val="10"/>
          <w:kern w:val="0"/>
          <w:szCs w:val="31"/>
          <w:highlight w:val="none"/>
        </w:rPr>
        <w:t>能够按照</w:t>
      </w:r>
      <w:r>
        <w:rPr>
          <w:rFonts w:cs="仿宋_GB2312"/>
          <w:snapToGrid w:val="0"/>
          <w:color w:val="000000"/>
          <w:spacing w:val="10"/>
          <w:kern w:val="0"/>
          <w:szCs w:val="31"/>
          <w:highlight w:val="none"/>
        </w:rPr>
        <w:t>《四川军工涉密业务咨询服务安全保密管理实施细则（试行）》</w:t>
      </w:r>
      <w:r>
        <w:rPr>
          <w:rFonts w:hint="eastAsia" w:cs="仿宋_GB2312"/>
          <w:snapToGrid w:val="0"/>
          <w:color w:val="000000"/>
          <w:spacing w:val="10"/>
          <w:kern w:val="0"/>
          <w:szCs w:val="31"/>
          <w:highlight w:val="none"/>
        </w:rPr>
        <w:t>的要求通过甲方保密审查并提交</w:t>
      </w:r>
      <w:r>
        <w:rPr>
          <w:rFonts w:ascii="Times New Roman" w:hAnsi="Times New Roman"/>
          <w:bCs/>
          <w:szCs w:val="32"/>
          <w:highlight w:val="none"/>
        </w:rPr>
        <w:t>省国防科工办备案</w:t>
      </w:r>
      <w:r>
        <w:rPr>
          <w:rFonts w:hint="eastAsia" w:ascii="Times New Roman" w:hAnsi="Times New Roman"/>
          <w:bCs/>
          <w:szCs w:val="32"/>
          <w:highlight w:val="none"/>
        </w:rPr>
        <w:t>。</w:t>
      </w:r>
    </w:p>
    <w:p w14:paraId="4F998738">
      <w:pPr>
        <w:kinsoku w:val="0"/>
        <w:autoSpaceDE w:val="0"/>
        <w:autoSpaceDN w:val="0"/>
        <w:adjustRightInd w:val="0"/>
        <w:snapToGrid w:val="0"/>
        <w:spacing w:line="520" w:lineRule="exact"/>
        <w:ind w:firstLine="687"/>
        <w:textAlignment w:val="baseline"/>
        <w:rPr>
          <w:rFonts w:cs="仿宋_GB2312"/>
          <w:snapToGrid w:val="0"/>
          <w:color w:val="000000"/>
          <w:spacing w:val="4"/>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六</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4"/>
          <w:kern w:val="0"/>
          <w:szCs w:val="31"/>
          <w:highlight w:val="none"/>
        </w:rPr>
        <w:t>提供服务的团队</w:t>
      </w:r>
      <w:r>
        <w:rPr>
          <w:rFonts w:hint="eastAsia" w:cs="仿宋_GB2312"/>
          <w:snapToGrid w:val="0"/>
          <w:color w:val="000000"/>
          <w:spacing w:val="4"/>
          <w:kern w:val="0"/>
          <w:szCs w:val="31"/>
          <w:highlight w:val="none"/>
        </w:rPr>
        <w:t>负责</w:t>
      </w:r>
      <w:r>
        <w:rPr>
          <w:rFonts w:cs="仿宋_GB2312"/>
          <w:snapToGrid w:val="0"/>
          <w:color w:val="000000"/>
          <w:spacing w:val="4"/>
          <w:kern w:val="0"/>
          <w:szCs w:val="31"/>
          <w:highlight w:val="none"/>
        </w:rPr>
        <w:t>人</w:t>
      </w:r>
      <w:r>
        <w:rPr>
          <w:rFonts w:hint="eastAsia" w:cs="仿宋_GB2312"/>
          <w:snapToGrid w:val="0"/>
          <w:color w:val="000000"/>
          <w:spacing w:val="4"/>
          <w:kern w:val="0"/>
          <w:szCs w:val="31"/>
          <w:highlight w:val="none"/>
        </w:rPr>
        <w:t>具有有效的税务师执业资格、从事税务服务工作5年以上</w:t>
      </w:r>
      <w:r>
        <w:rPr>
          <w:rFonts w:cs="仿宋_GB2312"/>
          <w:snapToGrid w:val="0"/>
          <w:color w:val="000000"/>
          <w:spacing w:val="4"/>
          <w:kern w:val="0"/>
          <w:szCs w:val="31"/>
          <w:highlight w:val="none"/>
        </w:rPr>
        <w:t>,</w:t>
      </w:r>
      <w:r>
        <w:rPr>
          <w:rFonts w:hint="eastAsia" w:cs="仿宋_GB2312"/>
          <w:snapToGrid w:val="0"/>
          <w:color w:val="000000"/>
          <w:spacing w:val="4"/>
          <w:kern w:val="0"/>
          <w:szCs w:val="31"/>
          <w:highlight w:val="none"/>
        </w:rPr>
        <w:t>并至少主导过2个大型国有企业或上市公司的税务服务项目,项目团队不少于</w:t>
      </w:r>
      <w:r>
        <w:rPr>
          <w:rFonts w:hint="eastAsia" w:cs="仿宋_GB2312"/>
          <w:snapToGrid w:val="0"/>
          <w:color w:val="000000"/>
          <w:spacing w:val="4"/>
          <w:kern w:val="0"/>
          <w:szCs w:val="31"/>
          <w:highlight w:val="none"/>
          <w:lang w:val="en-US" w:eastAsia="zh-CN"/>
        </w:rPr>
        <w:t>4</w:t>
      </w:r>
      <w:r>
        <w:rPr>
          <w:rFonts w:hint="eastAsia" w:cs="仿宋_GB2312"/>
          <w:snapToGrid w:val="0"/>
          <w:color w:val="000000"/>
          <w:spacing w:val="4"/>
          <w:kern w:val="0"/>
          <w:szCs w:val="31"/>
          <w:highlight w:val="none"/>
        </w:rPr>
        <w:t>个稳定人员，且均需具备相关执业资格或经验。</w:t>
      </w:r>
    </w:p>
    <w:p w14:paraId="53205071">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lang w:eastAsia="en-US"/>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七</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5"/>
          <w:kern w:val="0"/>
          <w:szCs w:val="31"/>
          <w:highlight w:val="none"/>
        </w:rPr>
        <w:t>不得被列入“信用中国”网站</w:t>
      </w:r>
      <w:r>
        <w:rPr>
          <w:rFonts w:cs="仿宋_GB2312"/>
          <w:snapToGrid w:val="0"/>
          <w:color w:val="000000"/>
          <w:spacing w:val="-72"/>
          <w:kern w:val="0"/>
          <w:szCs w:val="31"/>
          <w:highlight w:val="none"/>
        </w:rPr>
        <w:t xml:space="preserve"> </w:t>
      </w:r>
      <w:r>
        <w:rPr>
          <w:rFonts w:cs="仿宋_GB2312"/>
          <w:snapToGrid w:val="0"/>
          <w:color w:val="000000"/>
          <w:spacing w:val="-5"/>
          <w:kern w:val="0"/>
          <w:szCs w:val="31"/>
          <w:highlight w:val="none"/>
        </w:rPr>
        <w:t>(www.creditchina.</w:t>
      </w:r>
      <w:r>
        <w:rPr>
          <w:rFonts w:cs="仿宋_GB2312"/>
          <w:snapToGrid w:val="0"/>
          <w:color w:val="000000"/>
          <w:spacing w:val="-55"/>
          <w:kern w:val="0"/>
          <w:szCs w:val="31"/>
          <w:highlight w:val="none"/>
        </w:rPr>
        <w:t xml:space="preserve"> </w:t>
      </w:r>
      <w:r>
        <w:rPr>
          <w:rFonts w:cs="仿宋_GB2312"/>
          <w:snapToGrid w:val="0"/>
          <w:color w:val="000000"/>
          <w:spacing w:val="-5"/>
          <w:kern w:val="0"/>
          <w:szCs w:val="31"/>
          <w:highlight w:val="none"/>
        </w:rPr>
        <w:t>go</w:t>
      </w:r>
      <w:r>
        <w:rPr>
          <w:rFonts w:cs="仿宋_GB2312"/>
          <w:snapToGrid w:val="0"/>
          <w:color w:val="000000"/>
          <w:spacing w:val="-6"/>
          <w:kern w:val="0"/>
          <w:szCs w:val="31"/>
          <w:highlight w:val="none"/>
        </w:rPr>
        <w:t>v.cn)</w:t>
      </w:r>
      <w:r>
        <w:rPr>
          <w:rFonts w:hint="eastAsia" w:cs="仿宋_GB2312"/>
          <w:snapToGrid w:val="0"/>
          <w:color w:val="000000"/>
          <w:spacing w:val="-6"/>
          <w:kern w:val="0"/>
          <w:szCs w:val="31"/>
          <w:highlight w:val="none"/>
        </w:rPr>
        <w:t>、“国家税务总局”网站(www.chinatax.gov.cn)</w:t>
      </w:r>
      <w:r>
        <w:rPr>
          <w:rFonts w:cs="仿宋_GB2312"/>
          <w:snapToGrid w:val="0"/>
          <w:color w:val="000000"/>
          <w:kern w:val="0"/>
          <w:szCs w:val="31"/>
          <w:highlight w:val="none"/>
        </w:rPr>
        <w:t xml:space="preserve"> </w:t>
      </w:r>
      <w:r>
        <w:rPr>
          <w:rFonts w:cs="仿宋_GB2312"/>
          <w:snapToGrid w:val="0"/>
          <w:color w:val="000000"/>
          <w:spacing w:val="5"/>
          <w:kern w:val="0"/>
          <w:szCs w:val="31"/>
          <w:highlight w:val="none"/>
        </w:rPr>
        <w:t>“</w:t>
      </w:r>
      <w:r>
        <w:rPr>
          <w:rFonts w:cs="仿宋_GB2312"/>
          <w:snapToGrid w:val="0"/>
          <w:color w:val="000000"/>
          <w:spacing w:val="-90"/>
          <w:kern w:val="0"/>
          <w:szCs w:val="31"/>
          <w:highlight w:val="none"/>
        </w:rPr>
        <w:t xml:space="preserve"> </w:t>
      </w:r>
      <w:r>
        <w:rPr>
          <w:rFonts w:cs="仿宋_GB2312"/>
          <w:snapToGrid w:val="0"/>
          <w:color w:val="000000"/>
          <w:spacing w:val="5"/>
          <w:kern w:val="0"/>
          <w:szCs w:val="31"/>
          <w:highlight w:val="none"/>
        </w:rPr>
        <w:t>中国政府采购网”</w:t>
      </w:r>
      <w:r>
        <w:rPr>
          <w:rFonts w:cs="仿宋_GB2312"/>
          <w:snapToGrid w:val="0"/>
          <w:color w:val="000000"/>
          <w:spacing w:val="-106"/>
          <w:kern w:val="0"/>
          <w:szCs w:val="31"/>
          <w:highlight w:val="none"/>
        </w:rPr>
        <w:t xml:space="preserve"> </w:t>
      </w:r>
      <w:r>
        <w:rPr>
          <w:rFonts w:cs="仿宋_GB2312"/>
          <w:snapToGrid w:val="0"/>
          <w:color w:val="000000"/>
          <w:spacing w:val="5"/>
          <w:kern w:val="0"/>
          <w:szCs w:val="31"/>
          <w:highlight w:val="none"/>
        </w:rPr>
        <w:t>网站(</w:t>
      </w:r>
      <w:r>
        <w:rPr>
          <w:rFonts w:cs="仿宋_GB2312"/>
          <w:snapToGrid w:val="0"/>
          <w:color w:val="000000"/>
          <w:kern w:val="0"/>
          <w:szCs w:val="31"/>
          <w:highlight w:val="none"/>
        </w:rPr>
        <w:t>www</w:t>
      </w:r>
      <w:r>
        <w:rPr>
          <w:rFonts w:cs="仿宋_GB2312"/>
          <w:snapToGrid w:val="0"/>
          <w:color w:val="000000"/>
          <w:spacing w:val="5"/>
          <w:kern w:val="0"/>
          <w:szCs w:val="31"/>
          <w:highlight w:val="none"/>
        </w:rPr>
        <w:t>.</w:t>
      </w:r>
      <w:r>
        <w:rPr>
          <w:rFonts w:cs="仿宋_GB2312"/>
          <w:snapToGrid w:val="0"/>
          <w:color w:val="000000"/>
          <w:kern w:val="0"/>
          <w:szCs w:val="31"/>
          <w:highlight w:val="none"/>
        </w:rPr>
        <w:t>ccgp</w:t>
      </w:r>
      <w:r>
        <w:rPr>
          <w:rFonts w:cs="仿宋_GB2312"/>
          <w:snapToGrid w:val="0"/>
          <w:color w:val="000000"/>
          <w:spacing w:val="5"/>
          <w:kern w:val="0"/>
          <w:szCs w:val="31"/>
          <w:highlight w:val="none"/>
        </w:rPr>
        <w:t>.</w:t>
      </w:r>
      <w:r>
        <w:rPr>
          <w:rFonts w:cs="仿宋_GB2312"/>
          <w:snapToGrid w:val="0"/>
          <w:color w:val="000000"/>
          <w:kern w:val="0"/>
          <w:szCs w:val="31"/>
          <w:highlight w:val="none"/>
        </w:rPr>
        <w:t>gov</w:t>
      </w:r>
      <w:r>
        <w:rPr>
          <w:rFonts w:cs="仿宋_GB2312"/>
          <w:snapToGrid w:val="0"/>
          <w:color w:val="000000"/>
          <w:spacing w:val="5"/>
          <w:kern w:val="0"/>
          <w:szCs w:val="31"/>
          <w:highlight w:val="none"/>
        </w:rPr>
        <w:t>.</w:t>
      </w:r>
      <w:r>
        <w:rPr>
          <w:rFonts w:cs="仿宋_GB2312"/>
          <w:snapToGrid w:val="0"/>
          <w:color w:val="000000"/>
          <w:kern w:val="0"/>
          <w:szCs w:val="31"/>
          <w:highlight w:val="none"/>
        </w:rPr>
        <w:t>cn</w:t>
      </w:r>
      <w:r>
        <w:rPr>
          <w:rFonts w:cs="仿宋_GB2312"/>
          <w:snapToGrid w:val="0"/>
          <w:color w:val="000000"/>
          <w:spacing w:val="5"/>
          <w:kern w:val="0"/>
          <w:szCs w:val="31"/>
          <w:highlight w:val="none"/>
        </w:rPr>
        <w:t>)等失信被执行人</w:t>
      </w:r>
      <w:r>
        <w:rPr>
          <w:rFonts w:hint="eastAsia" w:cs="仿宋_GB2312"/>
          <w:snapToGrid w:val="0"/>
          <w:color w:val="000000"/>
          <w:spacing w:val="5"/>
          <w:kern w:val="0"/>
          <w:szCs w:val="31"/>
          <w:highlight w:val="none"/>
        </w:rPr>
        <w:t>、</w:t>
      </w:r>
      <w:r>
        <w:rPr>
          <w:rFonts w:cs="仿宋_GB2312"/>
          <w:snapToGrid w:val="0"/>
          <w:color w:val="000000"/>
          <w:spacing w:val="13"/>
          <w:kern w:val="0"/>
          <w:szCs w:val="31"/>
          <w:highlight w:val="none"/>
        </w:rPr>
        <w:t>重大税收违法案件当事人名单</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政府采购严重违法失信行为</w:t>
      </w:r>
      <w:r>
        <w:rPr>
          <w:rFonts w:cs="仿宋_GB2312"/>
          <w:snapToGrid w:val="0"/>
          <w:color w:val="000000"/>
          <w:spacing w:val="12"/>
          <w:kern w:val="0"/>
          <w:szCs w:val="31"/>
          <w:highlight w:val="none"/>
        </w:rPr>
        <w:t>记录</w:t>
      </w:r>
      <w:r>
        <w:rPr>
          <w:rFonts w:cs="仿宋_GB2312"/>
          <w:snapToGrid w:val="0"/>
          <w:color w:val="000000"/>
          <w:spacing w:val="3"/>
          <w:kern w:val="0"/>
          <w:szCs w:val="31"/>
          <w:highlight w:val="none"/>
        </w:rPr>
        <w:t>名单｡</w:t>
      </w:r>
      <w:r>
        <w:rPr>
          <w:rFonts w:hint="eastAsia" w:cs="仿宋_GB2312"/>
          <w:szCs w:val="32"/>
          <w:highlight w:val="none"/>
        </w:rPr>
        <w:t>信用信息截止时点为比选当日。</w:t>
      </w:r>
    </w:p>
    <w:p w14:paraId="7F17030B">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八</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6"/>
          <w:kern w:val="0"/>
          <w:szCs w:val="31"/>
          <w:highlight w:val="none"/>
        </w:rPr>
        <w:t>本次比选不接受联合体</w:t>
      </w:r>
      <w:r>
        <w:rPr>
          <w:rFonts w:hint="eastAsia" w:cs="仿宋_GB2312"/>
          <w:snapToGrid w:val="0"/>
          <w:color w:val="000000"/>
          <w:spacing w:val="6"/>
          <w:kern w:val="0"/>
          <w:szCs w:val="31"/>
          <w:highlight w:val="none"/>
        </w:rPr>
        <w:t>，不接受分包或转包。</w:t>
      </w:r>
    </w:p>
    <w:p w14:paraId="63B31283">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九</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6"/>
          <w:kern w:val="0"/>
          <w:szCs w:val="31"/>
          <w:highlight w:val="none"/>
        </w:rPr>
        <w:t>法律</w:t>
      </w:r>
      <w:r>
        <w:rPr>
          <w:rFonts w:hint="eastAsia" w:cs="仿宋_GB2312"/>
          <w:snapToGrid w:val="0"/>
          <w:color w:val="000000"/>
          <w:spacing w:val="6"/>
          <w:kern w:val="0"/>
          <w:szCs w:val="31"/>
          <w:highlight w:val="none"/>
        </w:rPr>
        <w:t>、</w:t>
      </w:r>
      <w:r>
        <w:rPr>
          <w:rFonts w:cs="仿宋_GB2312"/>
          <w:snapToGrid w:val="0"/>
          <w:color w:val="000000"/>
          <w:spacing w:val="6"/>
          <w:kern w:val="0"/>
          <w:szCs w:val="31"/>
          <w:highlight w:val="none"/>
        </w:rPr>
        <w:t>行政法规规定的其他条件｡</w:t>
      </w:r>
    </w:p>
    <w:p w14:paraId="6932BC9F">
      <w:pPr>
        <w:widowControl/>
        <w:kinsoku w:val="0"/>
        <w:autoSpaceDE w:val="0"/>
        <w:autoSpaceDN w:val="0"/>
        <w:adjustRightInd w:val="0"/>
        <w:snapToGrid w:val="0"/>
        <w:spacing w:line="520" w:lineRule="exact"/>
        <w:ind w:firstLine="668"/>
        <w:textAlignment w:val="baseline"/>
        <w:rPr>
          <w:rFonts w:ascii="黑体" w:hAnsi="黑体" w:eastAsia="黑体" w:cs="黑体"/>
          <w:snapToGrid w:val="0"/>
          <w:color w:val="000000"/>
          <w:kern w:val="0"/>
          <w:szCs w:val="32"/>
          <w:highlight w:val="none"/>
        </w:rPr>
      </w:pPr>
      <w:r>
        <w:rPr>
          <w:rFonts w:hint="eastAsia" w:ascii="黑体" w:hAnsi="黑体" w:eastAsia="黑体" w:cs="黑体"/>
          <w:snapToGrid w:val="0"/>
          <w:color w:val="000000"/>
          <w:spacing w:val="7"/>
          <w:kern w:val="0"/>
          <w:szCs w:val="32"/>
          <w:highlight w:val="none"/>
        </w:rPr>
        <w:t>四、</w:t>
      </w:r>
      <w:r>
        <w:rPr>
          <w:rFonts w:ascii="黑体" w:hAnsi="黑体" w:eastAsia="黑体" w:cs="黑体"/>
          <w:snapToGrid w:val="0"/>
          <w:color w:val="000000"/>
          <w:spacing w:val="7"/>
          <w:kern w:val="0"/>
          <w:szCs w:val="32"/>
          <w:highlight w:val="none"/>
        </w:rPr>
        <w:t>服务费用控制</w:t>
      </w:r>
    </w:p>
    <w:p w14:paraId="41BBCA7F">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hint="eastAsia" w:ascii="楷体_GB2312" w:hAnsi="楷体_GB2312" w:eastAsia="楷体_GB2312" w:cs="楷体_GB2312"/>
          <w:b/>
          <w:snapToGrid w:val="0"/>
          <w:color w:val="000000"/>
          <w:spacing w:val="11"/>
          <w:kern w:val="0"/>
          <w:szCs w:val="21"/>
          <w:highlight w:val="none"/>
        </w:rPr>
        <w:t>(一)</w:t>
      </w:r>
      <w:r>
        <w:rPr>
          <w:rFonts w:cs="仿宋_GB2312"/>
          <w:snapToGrid w:val="0"/>
          <w:color w:val="000000"/>
          <w:spacing w:val="6"/>
          <w:kern w:val="0"/>
          <w:szCs w:val="31"/>
          <w:highlight w:val="none"/>
        </w:rPr>
        <w:t>服务费用控制价总额不超过人民币</w:t>
      </w:r>
      <w:r>
        <w:rPr>
          <w:rFonts w:hint="eastAsia" w:cs="仿宋_GB2312"/>
          <w:snapToGrid w:val="0"/>
          <w:color w:val="000000"/>
          <w:spacing w:val="6"/>
          <w:kern w:val="0"/>
          <w:szCs w:val="31"/>
          <w:highlight w:val="none"/>
        </w:rPr>
        <w:t>80</w:t>
      </w:r>
      <w:r>
        <w:rPr>
          <w:rFonts w:cs="仿宋_GB2312"/>
          <w:snapToGrid w:val="0"/>
          <w:color w:val="000000"/>
          <w:spacing w:val="6"/>
          <w:kern w:val="0"/>
          <w:szCs w:val="31"/>
          <w:highlight w:val="none"/>
        </w:rPr>
        <w:t>万元(含税价)</w:t>
      </w:r>
      <w:r>
        <w:rPr>
          <w:rFonts w:hint="eastAsia" w:cs="仿宋_GB2312"/>
          <w:snapToGrid w:val="0"/>
          <w:color w:val="000000"/>
          <w:spacing w:val="6"/>
          <w:kern w:val="0"/>
          <w:szCs w:val="31"/>
          <w:highlight w:val="none"/>
        </w:rPr>
        <w:t>，其中所得税汇算和研发费用加计扣除服务共计30万元（按各公司工作量和难度分摊费用），风险检查专项咨询与税务顾问服务共计50万元｡</w:t>
      </w:r>
    </w:p>
    <w:p w14:paraId="58601816">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二</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8"/>
          <w:kern w:val="0"/>
          <w:szCs w:val="31"/>
          <w:highlight w:val="none"/>
        </w:rPr>
        <w:t>项目团队人员的差旅费</w:t>
      </w:r>
      <w:r>
        <w:rPr>
          <w:rFonts w:hint="eastAsia" w:cs="仿宋_GB2312"/>
          <w:snapToGrid w:val="0"/>
          <w:color w:val="000000"/>
          <w:spacing w:val="8"/>
          <w:kern w:val="0"/>
          <w:szCs w:val="31"/>
          <w:highlight w:val="none"/>
        </w:rPr>
        <w:t>、</w:t>
      </w:r>
      <w:r>
        <w:rPr>
          <w:rFonts w:cs="仿宋_GB2312"/>
          <w:snapToGrid w:val="0"/>
          <w:color w:val="000000"/>
          <w:spacing w:val="8"/>
          <w:kern w:val="0"/>
          <w:szCs w:val="31"/>
          <w:highlight w:val="none"/>
        </w:rPr>
        <w:t>食宿费等与提供</w:t>
      </w:r>
      <w:r>
        <w:rPr>
          <w:rFonts w:cs="仿宋_GB2312"/>
          <w:snapToGrid w:val="0"/>
          <w:color w:val="000000"/>
          <w:spacing w:val="7"/>
          <w:kern w:val="0"/>
          <w:szCs w:val="31"/>
          <w:highlight w:val="none"/>
        </w:rPr>
        <w:t>服务相关的一</w:t>
      </w:r>
      <w:r>
        <w:rPr>
          <w:rFonts w:cs="仿宋_GB2312"/>
          <w:snapToGrid w:val="0"/>
          <w:color w:val="000000"/>
          <w:spacing w:val="8"/>
          <w:kern w:val="0"/>
          <w:szCs w:val="31"/>
          <w:highlight w:val="none"/>
        </w:rPr>
        <w:t>切费用均包含在服务费用中｡</w:t>
      </w:r>
    </w:p>
    <w:p w14:paraId="1B87A9E5">
      <w:pPr>
        <w:widowControl/>
        <w:kinsoku w:val="0"/>
        <w:autoSpaceDE w:val="0"/>
        <w:autoSpaceDN w:val="0"/>
        <w:adjustRightInd w:val="0"/>
        <w:snapToGrid w:val="0"/>
        <w:spacing w:line="520" w:lineRule="exact"/>
        <w:ind w:firstLine="664"/>
        <w:textAlignment w:val="baseline"/>
        <w:rPr>
          <w:rFonts w:ascii="Arial" w:hAnsi="Arial" w:eastAsia="黑体" w:cs="Arial"/>
          <w:snapToGrid w:val="0"/>
          <w:color w:val="000000"/>
          <w:kern w:val="0"/>
          <w:szCs w:val="32"/>
          <w:highlight w:val="none"/>
        </w:rPr>
      </w:pPr>
      <w:r>
        <w:rPr>
          <w:rFonts w:hint="eastAsia" w:ascii="黑体" w:hAnsi="黑体" w:eastAsia="黑体" w:cs="黑体"/>
          <w:snapToGrid w:val="0"/>
          <w:color w:val="000000"/>
          <w:spacing w:val="6"/>
          <w:kern w:val="0"/>
          <w:szCs w:val="32"/>
          <w:highlight w:val="none"/>
        </w:rPr>
        <w:t>五、</w:t>
      </w:r>
      <w:r>
        <w:rPr>
          <w:rFonts w:ascii="黑体" w:hAnsi="黑体" w:eastAsia="黑体" w:cs="黑体"/>
          <w:snapToGrid w:val="0"/>
          <w:color w:val="000000"/>
          <w:spacing w:val="8"/>
          <w:kern w:val="0"/>
          <w:sz w:val="31"/>
          <w:szCs w:val="31"/>
          <w:highlight w:val="none"/>
        </w:rPr>
        <w:t>响应文件及其递交</w:t>
      </w:r>
    </w:p>
    <w:p w14:paraId="03F1C97F">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hint="eastAsia" w:ascii="楷体_GB2312" w:hAnsi="楷体_GB2312" w:eastAsia="楷体_GB2312" w:cs="楷体_GB2312"/>
          <w:b/>
          <w:snapToGrid w:val="0"/>
          <w:color w:val="000000"/>
          <w:spacing w:val="11"/>
          <w:kern w:val="0"/>
          <w:szCs w:val="21"/>
          <w:highlight w:val="none"/>
        </w:rPr>
        <w:t>(一)</w:t>
      </w:r>
      <w:r>
        <w:rPr>
          <w:rFonts w:cs="仿宋_GB2312"/>
          <w:snapToGrid w:val="0"/>
          <w:color w:val="000000"/>
          <w:spacing w:val="6"/>
          <w:kern w:val="0"/>
          <w:szCs w:val="31"/>
          <w:highlight w:val="none"/>
        </w:rPr>
        <w:t>拟参选的比选申请人,将《</w:t>
      </w:r>
      <w:r>
        <w:rPr>
          <w:rFonts w:hint="eastAsia" w:cs="仿宋_GB2312"/>
          <w:snapToGrid w:val="0"/>
          <w:color w:val="000000"/>
          <w:spacing w:val="6"/>
          <w:kern w:val="0"/>
          <w:szCs w:val="31"/>
          <w:highlight w:val="none"/>
        </w:rPr>
        <w:t>四川九洲电器股份有限公司及其子公司税务服务机构统一选聘比选申请书</w:t>
      </w:r>
      <w:r>
        <w:rPr>
          <w:rFonts w:cs="仿宋_GB2312"/>
          <w:snapToGrid w:val="0"/>
          <w:color w:val="000000"/>
          <w:spacing w:val="5"/>
          <w:kern w:val="0"/>
          <w:szCs w:val="31"/>
          <w:highlight w:val="none"/>
        </w:rPr>
        <w:t>》签章扫描件</w:t>
      </w:r>
      <w:r>
        <w:rPr>
          <w:rFonts w:cs="仿宋_GB2312"/>
          <w:snapToGrid w:val="0"/>
          <w:color w:val="000000"/>
          <w:spacing w:val="11"/>
          <w:kern w:val="0"/>
          <w:szCs w:val="31"/>
          <w:highlight w:val="none"/>
        </w:rPr>
        <w:t>提交联系人邮</w:t>
      </w:r>
      <w:r>
        <w:rPr>
          <w:rFonts w:cs="仿宋_GB2312"/>
          <w:snapToGrid w:val="0"/>
          <w:color w:val="000000"/>
          <w:spacing w:val="1"/>
          <w:kern w:val="0"/>
          <w:szCs w:val="31"/>
          <w:highlight w:val="none"/>
        </w:rPr>
        <w:t>箱,</w:t>
      </w:r>
      <w:r>
        <w:rPr>
          <w:rFonts w:cs="仿宋_GB2312"/>
          <w:snapToGrid w:val="0"/>
          <w:color w:val="000000"/>
          <w:spacing w:val="4"/>
          <w:kern w:val="0"/>
          <w:szCs w:val="31"/>
          <w:highlight w:val="none"/>
        </w:rPr>
        <w:t>比选人对收到的《</w:t>
      </w:r>
      <w:r>
        <w:rPr>
          <w:rFonts w:hint="eastAsia" w:cs="仿宋_GB2312"/>
          <w:snapToGrid w:val="0"/>
          <w:color w:val="000000"/>
          <w:spacing w:val="4"/>
          <w:kern w:val="0"/>
          <w:szCs w:val="31"/>
          <w:highlight w:val="none"/>
        </w:rPr>
        <w:t>四川九洲电器股份有限公司及其子公司税务服务机构统一选聘比选申请书</w:t>
      </w:r>
      <w:r>
        <w:rPr>
          <w:rFonts w:cs="仿宋_GB2312"/>
          <w:snapToGrid w:val="0"/>
          <w:color w:val="000000"/>
          <w:spacing w:val="13"/>
          <w:kern w:val="0"/>
          <w:szCs w:val="31"/>
          <w:highlight w:val="none"/>
        </w:rPr>
        <w:t>》</w:t>
      </w:r>
      <w:r>
        <w:rPr>
          <w:rFonts w:cs="仿宋_GB2312"/>
          <w:snapToGrid w:val="0"/>
          <w:color w:val="000000"/>
          <w:spacing w:val="-2"/>
          <w:kern w:val="0"/>
          <w:szCs w:val="31"/>
          <w:highlight w:val="none"/>
        </w:rPr>
        <w:t>完成审查,</w:t>
      </w:r>
      <w:r>
        <w:rPr>
          <w:rFonts w:cs="仿宋_GB2312"/>
          <w:snapToGrid w:val="0"/>
          <w:color w:val="000000"/>
          <w:spacing w:val="13"/>
          <w:kern w:val="0"/>
          <w:szCs w:val="31"/>
          <w:highlight w:val="none"/>
        </w:rPr>
        <w:t>并对符合条件的比选申请人发出《</w:t>
      </w:r>
      <w:r>
        <w:rPr>
          <w:rFonts w:hint="eastAsia" w:cs="仿宋_GB2312"/>
          <w:snapToGrid w:val="0"/>
          <w:color w:val="000000"/>
          <w:spacing w:val="6"/>
          <w:kern w:val="0"/>
          <w:szCs w:val="31"/>
          <w:highlight w:val="none"/>
        </w:rPr>
        <w:t>四川九洲电器股份有限公司及其子公司税务服务机构统一</w:t>
      </w:r>
      <w:r>
        <w:rPr>
          <w:rFonts w:cs="仿宋_GB2312"/>
          <w:snapToGrid w:val="0"/>
          <w:color w:val="000000"/>
          <w:spacing w:val="8"/>
          <w:kern w:val="0"/>
          <w:szCs w:val="31"/>
          <w:highlight w:val="none"/>
        </w:rPr>
        <w:t>选聘比选文件》｡</w:t>
      </w:r>
    </w:p>
    <w:p w14:paraId="1DEFD736">
      <w:pPr>
        <w:kinsoku w:val="0"/>
        <w:autoSpaceDE w:val="0"/>
        <w:autoSpaceDN w:val="0"/>
        <w:adjustRightInd w:val="0"/>
        <w:snapToGrid w:val="0"/>
        <w:spacing w:line="520" w:lineRule="exact"/>
        <w:ind w:firstLine="687"/>
        <w:textAlignment w:val="baseline"/>
        <w:rPr>
          <w:rFonts w:cs="仿宋_GB2312"/>
          <w:snapToGrid w:val="0"/>
          <w:color w:val="000000"/>
          <w:spacing w:val="8"/>
          <w:kern w:val="0"/>
          <w:szCs w:val="31"/>
          <w:highlight w:val="none"/>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二</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18"/>
          <w:kern w:val="0"/>
          <w:szCs w:val="31"/>
          <w:highlight w:val="none"/>
        </w:rPr>
        <w:t>通过审查的比选申请人应在收到比选人发出的</w:t>
      </w:r>
      <w:r>
        <w:rPr>
          <w:rFonts w:cs="仿宋_GB2312"/>
          <w:snapToGrid w:val="0"/>
          <w:color w:val="000000"/>
          <w:spacing w:val="13"/>
          <w:kern w:val="0"/>
          <w:szCs w:val="31"/>
          <w:highlight w:val="none"/>
        </w:rPr>
        <w:t>《</w:t>
      </w:r>
      <w:r>
        <w:rPr>
          <w:rFonts w:hint="eastAsia" w:cs="仿宋_GB2312"/>
          <w:snapToGrid w:val="0"/>
          <w:color w:val="000000"/>
          <w:spacing w:val="6"/>
          <w:kern w:val="0"/>
          <w:szCs w:val="31"/>
          <w:highlight w:val="none"/>
        </w:rPr>
        <w:t>四川九洲电器股份有限公司及其子公司税务服务机构统一</w:t>
      </w:r>
      <w:r>
        <w:rPr>
          <w:rFonts w:cs="仿宋_GB2312"/>
          <w:snapToGrid w:val="0"/>
          <w:color w:val="000000"/>
          <w:spacing w:val="8"/>
          <w:kern w:val="0"/>
          <w:szCs w:val="31"/>
          <w:highlight w:val="none"/>
        </w:rPr>
        <w:t>选聘比选文件</w:t>
      </w:r>
      <w:r>
        <w:rPr>
          <w:rFonts w:cs="仿宋_GB2312"/>
          <w:snapToGrid w:val="0"/>
          <w:color w:val="000000"/>
          <w:spacing w:val="13"/>
          <w:kern w:val="0"/>
          <w:szCs w:val="31"/>
          <w:highlight w:val="none"/>
        </w:rPr>
        <w:t>》后,按照《</w:t>
      </w:r>
      <w:r>
        <w:rPr>
          <w:rFonts w:hint="eastAsia" w:cs="仿宋_GB2312"/>
          <w:snapToGrid w:val="0"/>
          <w:color w:val="000000"/>
          <w:spacing w:val="6"/>
          <w:kern w:val="0"/>
          <w:szCs w:val="31"/>
          <w:highlight w:val="none"/>
        </w:rPr>
        <w:t>四川九洲电器股份有限公司及其子公司税务服务机构统一</w:t>
      </w:r>
      <w:r>
        <w:rPr>
          <w:rFonts w:cs="仿宋_GB2312"/>
          <w:snapToGrid w:val="0"/>
          <w:color w:val="000000"/>
          <w:spacing w:val="8"/>
          <w:kern w:val="0"/>
          <w:szCs w:val="31"/>
          <w:highlight w:val="none"/>
        </w:rPr>
        <w:t>选聘比选文件</w:t>
      </w:r>
      <w:r>
        <w:rPr>
          <w:rFonts w:cs="仿宋_GB2312"/>
          <w:snapToGrid w:val="0"/>
          <w:color w:val="000000"/>
          <w:spacing w:val="13"/>
          <w:kern w:val="0"/>
          <w:szCs w:val="31"/>
          <w:highlight w:val="none"/>
        </w:rPr>
        <w:t>》要求和顺序形成响</w:t>
      </w:r>
      <w:r>
        <w:rPr>
          <w:rFonts w:cs="仿宋_GB2312"/>
          <w:snapToGrid w:val="0"/>
          <w:color w:val="000000"/>
          <w:spacing w:val="8"/>
          <w:kern w:val="0"/>
          <w:szCs w:val="31"/>
          <w:highlight w:val="none"/>
        </w:rPr>
        <w:t>应文件,并将响应文件编制成册｡</w:t>
      </w:r>
    </w:p>
    <w:p w14:paraId="198E2BF5">
      <w:pPr>
        <w:kinsoku w:val="0"/>
        <w:autoSpaceDE w:val="0"/>
        <w:autoSpaceDN w:val="0"/>
        <w:adjustRightInd w:val="0"/>
        <w:snapToGrid w:val="0"/>
        <w:spacing w:line="520" w:lineRule="exact"/>
        <w:ind w:firstLine="687"/>
        <w:textAlignment w:val="baseline"/>
        <w:rPr>
          <w:rFonts w:cs="仿宋_GB2312"/>
          <w:snapToGrid w:val="0"/>
          <w:color w:val="000000"/>
          <w:spacing w:val="6"/>
          <w:kern w:val="0"/>
          <w:szCs w:val="31"/>
          <w:highlight w:val="none"/>
        </w:rPr>
      </w:pPr>
      <w:r>
        <w:rPr>
          <w:rFonts w:hint="eastAsia" w:ascii="楷体_GB2312" w:hAnsi="楷体_GB2312" w:eastAsia="楷体_GB2312" w:cs="楷体_GB2312"/>
          <w:b/>
          <w:snapToGrid w:val="0"/>
          <w:color w:val="000000"/>
          <w:spacing w:val="11"/>
          <w:kern w:val="0"/>
          <w:szCs w:val="21"/>
          <w:highlight w:val="none"/>
        </w:rPr>
        <w:t>(三)</w:t>
      </w:r>
      <w:r>
        <w:rPr>
          <w:rFonts w:cs="仿宋_GB2312"/>
          <w:snapToGrid w:val="0"/>
          <w:color w:val="000000"/>
          <w:spacing w:val="7"/>
          <w:kern w:val="0"/>
          <w:szCs w:val="31"/>
          <w:highlight w:val="none"/>
        </w:rPr>
        <w:t>通过审查的比选申请人,需按</w:t>
      </w:r>
      <w:r>
        <w:rPr>
          <w:rFonts w:hint="eastAsia" w:cs="仿宋_GB2312"/>
          <w:szCs w:val="32"/>
          <w:highlight w:val="none"/>
        </w:rPr>
        <w:t>比选时间和比选地点当面递交</w:t>
      </w:r>
      <w:r>
        <w:rPr>
          <w:rFonts w:cs="仿宋_GB2312"/>
          <w:snapToGrid w:val="0"/>
          <w:color w:val="000000"/>
          <w:spacing w:val="13"/>
          <w:kern w:val="0"/>
          <w:szCs w:val="31"/>
          <w:highlight w:val="none"/>
        </w:rPr>
        <w:t>响应文件｡响应文件应密封完好,未按要求密封</w:t>
      </w:r>
      <w:r>
        <w:rPr>
          <w:rFonts w:cs="仿宋_GB2312"/>
          <w:snapToGrid w:val="0"/>
          <w:color w:val="000000"/>
          <w:spacing w:val="8"/>
          <w:kern w:val="0"/>
          <w:szCs w:val="31"/>
          <w:highlight w:val="none"/>
        </w:rPr>
        <w:t>的不予接收｡提交的材料须真实</w:t>
      </w:r>
      <w:r>
        <w:rPr>
          <w:rFonts w:hint="eastAsia" w:cs="仿宋_GB2312"/>
          <w:snapToGrid w:val="0"/>
          <w:color w:val="000000"/>
          <w:spacing w:val="8"/>
          <w:kern w:val="0"/>
          <w:szCs w:val="31"/>
          <w:highlight w:val="none"/>
        </w:rPr>
        <w:t>、</w:t>
      </w:r>
      <w:r>
        <w:rPr>
          <w:rFonts w:cs="仿宋_GB2312"/>
          <w:snapToGrid w:val="0"/>
          <w:color w:val="000000"/>
          <w:spacing w:val="8"/>
          <w:kern w:val="0"/>
          <w:szCs w:val="31"/>
          <w:highlight w:val="none"/>
        </w:rPr>
        <w:t>有效</w:t>
      </w:r>
      <w:r>
        <w:rPr>
          <w:rFonts w:hint="eastAsia" w:cs="仿宋_GB2312"/>
          <w:snapToGrid w:val="0"/>
          <w:color w:val="000000"/>
          <w:spacing w:val="8"/>
          <w:kern w:val="0"/>
          <w:szCs w:val="31"/>
          <w:highlight w:val="none"/>
        </w:rPr>
        <w:t>、</w:t>
      </w:r>
      <w:r>
        <w:rPr>
          <w:rFonts w:cs="仿宋_GB2312"/>
          <w:snapToGrid w:val="0"/>
          <w:color w:val="000000"/>
          <w:spacing w:val="8"/>
          <w:kern w:val="0"/>
          <w:szCs w:val="31"/>
          <w:highlight w:val="none"/>
        </w:rPr>
        <w:t>完整,材料中</w:t>
      </w:r>
      <w:r>
        <w:rPr>
          <w:rFonts w:cs="仿宋_GB2312"/>
          <w:snapToGrid w:val="0"/>
          <w:color w:val="000000"/>
          <w:spacing w:val="7"/>
          <w:kern w:val="0"/>
          <w:szCs w:val="31"/>
          <w:highlight w:val="none"/>
        </w:rPr>
        <w:t>出现虚假</w:t>
      </w:r>
      <w:r>
        <w:rPr>
          <w:rFonts w:hint="eastAsia" w:cs="仿宋_GB2312"/>
          <w:snapToGrid w:val="0"/>
          <w:color w:val="000000"/>
          <w:spacing w:val="7"/>
          <w:kern w:val="0"/>
          <w:szCs w:val="31"/>
          <w:highlight w:val="none"/>
        </w:rPr>
        <w:t>、</w:t>
      </w:r>
      <w:r>
        <w:rPr>
          <w:rFonts w:cs="仿宋_GB2312"/>
          <w:snapToGrid w:val="0"/>
          <w:color w:val="000000"/>
          <w:spacing w:val="7"/>
          <w:kern w:val="0"/>
          <w:szCs w:val="31"/>
          <w:highlight w:val="none"/>
        </w:rPr>
        <w:t>错误信息等所带来的后果由比选申请人自行承担(资料</w:t>
      </w:r>
      <w:r>
        <w:rPr>
          <w:rFonts w:cs="仿宋_GB2312"/>
          <w:snapToGrid w:val="0"/>
          <w:color w:val="000000"/>
          <w:spacing w:val="6"/>
          <w:kern w:val="0"/>
          <w:szCs w:val="31"/>
          <w:highlight w:val="none"/>
        </w:rPr>
        <w:t>提交不予退还)｡</w:t>
      </w:r>
    </w:p>
    <w:p w14:paraId="101C3FA1">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hint="eastAsia" w:ascii="楷体_GB2312" w:hAnsi="楷体_GB2312" w:eastAsia="楷体_GB2312" w:cs="楷体_GB2312"/>
          <w:b/>
          <w:snapToGrid w:val="0"/>
          <w:color w:val="000000"/>
          <w:spacing w:val="11"/>
          <w:kern w:val="0"/>
          <w:szCs w:val="21"/>
          <w:highlight w:val="none"/>
        </w:rPr>
        <w:t>(四)</w:t>
      </w:r>
      <w:r>
        <w:rPr>
          <w:rFonts w:cs="仿宋_GB2312"/>
          <w:snapToGrid w:val="0"/>
          <w:color w:val="000000"/>
          <w:spacing w:val="4"/>
          <w:kern w:val="0"/>
          <w:szCs w:val="31"/>
          <w:highlight w:val="none"/>
        </w:rPr>
        <w:t>响应文件的份数:</w:t>
      </w:r>
      <w:r>
        <w:rPr>
          <w:rFonts w:cs="仿宋_GB2312"/>
          <w:snapToGrid w:val="0"/>
          <w:color w:val="000000"/>
          <w:spacing w:val="4"/>
          <w:kern w:val="0"/>
          <w:szCs w:val="31"/>
          <w:highlight w:val="none"/>
          <w:lang w:eastAsia="zh-CN"/>
        </w:rPr>
        <w:t>一式5份,1</w:t>
      </w:r>
      <w:r>
        <w:rPr>
          <w:rFonts w:cs="仿宋_GB2312"/>
          <w:snapToGrid w:val="0"/>
          <w:color w:val="000000"/>
          <w:spacing w:val="-66"/>
          <w:kern w:val="0"/>
          <w:szCs w:val="31"/>
          <w:highlight w:val="none"/>
          <w:lang w:eastAsia="zh-CN"/>
        </w:rPr>
        <w:t xml:space="preserve"> </w:t>
      </w:r>
      <w:r>
        <w:rPr>
          <w:rFonts w:cs="仿宋_GB2312"/>
          <w:snapToGrid w:val="0"/>
          <w:color w:val="000000"/>
          <w:spacing w:val="4"/>
          <w:kern w:val="0"/>
          <w:szCs w:val="31"/>
          <w:highlight w:val="none"/>
          <w:lang w:eastAsia="zh-CN"/>
        </w:rPr>
        <w:t>份正本,4份副本</w:t>
      </w:r>
      <w:r>
        <w:rPr>
          <w:rFonts w:hint="eastAsia" w:cs="仿宋_GB2312"/>
          <w:snapToGrid w:val="0"/>
          <w:color w:val="000000"/>
          <w:spacing w:val="4"/>
          <w:kern w:val="0"/>
          <w:szCs w:val="31"/>
          <w:highlight w:val="none"/>
          <w:lang w:eastAsia="zh-CN"/>
        </w:rPr>
        <w:t>｡</w:t>
      </w:r>
    </w:p>
    <w:p w14:paraId="71A0FF58">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hint="eastAsia" w:ascii="楷体_GB2312" w:hAnsi="楷体_GB2312" w:eastAsia="楷体_GB2312" w:cs="楷体_GB2312"/>
          <w:b/>
          <w:snapToGrid w:val="0"/>
          <w:color w:val="000000"/>
          <w:spacing w:val="11"/>
          <w:kern w:val="0"/>
          <w:szCs w:val="21"/>
          <w:highlight w:val="none"/>
        </w:rPr>
        <w:t>(五)</w:t>
      </w:r>
      <w:r>
        <w:rPr>
          <w:rFonts w:hint="eastAsia" w:cs="仿宋_GB2312"/>
          <w:snapToGrid w:val="0"/>
          <w:color w:val="000000"/>
          <w:spacing w:val="8"/>
          <w:kern w:val="0"/>
          <w:szCs w:val="31"/>
          <w:highlight w:val="none"/>
        </w:rPr>
        <w:t>响应文件送达</w:t>
      </w:r>
      <w:r>
        <w:rPr>
          <w:rFonts w:cs="仿宋_GB2312"/>
          <w:snapToGrid w:val="0"/>
          <w:color w:val="000000"/>
          <w:spacing w:val="8"/>
          <w:kern w:val="0"/>
          <w:szCs w:val="31"/>
          <w:highlight w:val="none"/>
        </w:rPr>
        <w:t>截</w:t>
      </w:r>
      <w:r>
        <w:rPr>
          <w:rFonts w:cs="仿宋_GB2312"/>
          <w:snapToGrid w:val="0"/>
          <w:color w:val="000000"/>
          <w:spacing w:val="1"/>
          <w:kern w:val="0"/>
          <w:szCs w:val="31"/>
          <w:highlight w:val="none"/>
        </w:rPr>
        <w:t>止时间202</w:t>
      </w:r>
      <w:r>
        <w:rPr>
          <w:rFonts w:hint="eastAsia" w:cs="仿宋_GB2312"/>
          <w:snapToGrid w:val="0"/>
          <w:color w:val="000000"/>
          <w:spacing w:val="1"/>
          <w:kern w:val="0"/>
          <w:szCs w:val="31"/>
          <w:highlight w:val="none"/>
        </w:rPr>
        <w:t>6</w:t>
      </w:r>
      <w:r>
        <w:rPr>
          <w:rFonts w:cs="仿宋_GB2312"/>
          <w:snapToGrid w:val="0"/>
          <w:color w:val="000000"/>
          <w:spacing w:val="-58"/>
          <w:kern w:val="0"/>
          <w:szCs w:val="31"/>
          <w:highlight w:val="none"/>
        </w:rPr>
        <w:t xml:space="preserve"> </w:t>
      </w:r>
      <w:r>
        <w:rPr>
          <w:rFonts w:cs="仿宋_GB2312"/>
          <w:snapToGrid w:val="0"/>
          <w:color w:val="000000"/>
          <w:spacing w:val="1"/>
          <w:kern w:val="0"/>
          <w:szCs w:val="31"/>
          <w:highlight w:val="none"/>
        </w:rPr>
        <w:t>年</w:t>
      </w:r>
      <w:r>
        <w:rPr>
          <w:rFonts w:hint="eastAsia" w:cs="仿宋_GB2312"/>
          <w:snapToGrid w:val="0"/>
          <w:color w:val="000000"/>
          <w:spacing w:val="1"/>
          <w:kern w:val="0"/>
          <w:szCs w:val="31"/>
          <w:highlight w:val="none"/>
        </w:rPr>
        <w:t>1</w:t>
      </w:r>
      <w:r>
        <w:rPr>
          <w:rFonts w:cs="仿宋_GB2312"/>
          <w:snapToGrid w:val="0"/>
          <w:color w:val="000000"/>
          <w:spacing w:val="1"/>
          <w:kern w:val="0"/>
          <w:szCs w:val="31"/>
          <w:highlight w:val="none"/>
        </w:rPr>
        <w:t>月</w:t>
      </w:r>
      <w:r>
        <w:rPr>
          <w:rFonts w:hint="eastAsia" w:cs="仿宋_GB2312"/>
          <w:snapToGrid w:val="0"/>
          <w:color w:val="000000"/>
          <w:spacing w:val="1"/>
          <w:kern w:val="0"/>
          <w:szCs w:val="31"/>
          <w:highlight w:val="none"/>
          <w:lang w:val="en-US" w:eastAsia="zh-CN"/>
        </w:rPr>
        <w:t>12</w:t>
      </w:r>
      <w:r>
        <w:rPr>
          <w:rFonts w:cs="仿宋_GB2312"/>
          <w:snapToGrid w:val="0"/>
          <w:color w:val="000000"/>
          <w:spacing w:val="1"/>
          <w:kern w:val="0"/>
          <w:szCs w:val="31"/>
          <w:highlight w:val="none"/>
        </w:rPr>
        <w:t>日</w:t>
      </w:r>
      <w:r>
        <w:rPr>
          <w:rFonts w:hint="eastAsia" w:cs="仿宋_GB2312"/>
          <w:snapToGrid w:val="0"/>
          <w:color w:val="000000"/>
          <w:spacing w:val="1"/>
          <w:kern w:val="0"/>
          <w:szCs w:val="31"/>
          <w:highlight w:val="none"/>
        </w:rPr>
        <w:t>14</w:t>
      </w:r>
      <w:r>
        <w:rPr>
          <w:rFonts w:cs="仿宋_GB2312"/>
          <w:snapToGrid w:val="0"/>
          <w:color w:val="000000"/>
          <w:spacing w:val="1"/>
          <w:kern w:val="0"/>
          <w:szCs w:val="31"/>
          <w:highlight w:val="none"/>
        </w:rPr>
        <w:t>:00</w:t>
      </w:r>
      <w:r>
        <w:rPr>
          <w:rFonts w:hint="eastAsia" w:cs="仿宋_GB2312"/>
          <w:snapToGrid w:val="0"/>
          <w:color w:val="000000"/>
          <w:spacing w:val="1"/>
          <w:kern w:val="0"/>
          <w:szCs w:val="31"/>
          <w:highlight w:val="none"/>
        </w:rPr>
        <w:t>（北京时间，下同）</w:t>
      </w:r>
      <w:r>
        <w:rPr>
          <w:rFonts w:cs="仿宋_GB2312"/>
          <w:snapToGrid w:val="0"/>
          <w:color w:val="000000"/>
          <w:spacing w:val="1"/>
          <w:kern w:val="0"/>
          <w:szCs w:val="31"/>
          <w:highlight w:val="none"/>
        </w:rPr>
        <w:t>,</w:t>
      </w:r>
      <w:r>
        <w:rPr>
          <w:rFonts w:cs="仿宋_GB2312"/>
          <w:snapToGrid w:val="0"/>
          <w:color w:val="000000"/>
          <w:spacing w:val="7"/>
          <w:kern w:val="0"/>
          <w:szCs w:val="31"/>
          <w:highlight w:val="none"/>
        </w:rPr>
        <w:t>逾期送达</w:t>
      </w:r>
      <w:r>
        <w:rPr>
          <w:rFonts w:hint="eastAsia" w:cs="仿宋_GB2312"/>
          <w:snapToGrid w:val="0"/>
          <w:color w:val="000000"/>
          <w:spacing w:val="7"/>
          <w:kern w:val="0"/>
          <w:szCs w:val="31"/>
          <w:highlight w:val="none"/>
        </w:rPr>
        <w:t>、</w:t>
      </w:r>
      <w:r>
        <w:rPr>
          <w:rFonts w:cs="仿宋_GB2312"/>
          <w:snapToGrid w:val="0"/>
          <w:color w:val="000000"/>
          <w:spacing w:val="7"/>
          <w:kern w:val="0"/>
          <w:szCs w:val="31"/>
          <w:highlight w:val="none"/>
        </w:rPr>
        <w:t>未送达指定地点</w:t>
      </w:r>
      <w:r>
        <w:rPr>
          <w:rFonts w:hint="eastAsia" w:cs="仿宋_GB2312"/>
          <w:snapToGrid w:val="0"/>
          <w:color w:val="000000"/>
          <w:spacing w:val="7"/>
          <w:kern w:val="0"/>
          <w:szCs w:val="31"/>
          <w:highlight w:val="none"/>
        </w:rPr>
        <w:t>、</w:t>
      </w:r>
      <w:r>
        <w:rPr>
          <w:rFonts w:cs="仿宋_GB2312"/>
          <w:snapToGrid w:val="0"/>
          <w:color w:val="000000"/>
          <w:spacing w:val="7"/>
          <w:kern w:val="0"/>
          <w:szCs w:val="31"/>
          <w:highlight w:val="none"/>
        </w:rPr>
        <w:t>未密封或者标注</w:t>
      </w:r>
      <w:r>
        <w:rPr>
          <w:rFonts w:cs="仿宋_GB2312"/>
          <w:snapToGrid w:val="0"/>
          <w:color w:val="000000"/>
          <w:spacing w:val="6"/>
          <w:kern w:val="0"/>
          <w:szCs w:val="31"/>
          <w:highlight w:val="none"/>
        </w:rPr>
        <w:t>错误的响应文件,</w:t>
      </w:r>
      <w:r>
        <w:rPr>
          <w:rFonts w:cs="仿宋_GB2312"/>
          <w:snapToGrid w:val="0"/>
          <w:color w:val="000000"/>
          <w:spacing w:val="-88"/>
          <w:kern w:val="0"/>
          <w:szCs w:val="31"/>
          <w:highlight w:val="none"/>
        </w:rPr>
        <w:t xml:space="preserve"> </w:t>
      </w:r>
      <w:r>
        <w:rPr>
          <w:rFonts w:cs="仿宋_GB2312"/>
          <w:snapToGrid w:val="0"/>
          <w:color w:val="000000"/>
          <w:spacing w:val="6"/>
          <w:kern w:val="0"/>
          <w:szCs w:val="31"/>
          <w:highlight w:val="none"/>
        </w:rPr>
        <w:t>比选人不予受理</w:t>
      </w:r>
      <w:r>
        <w:rPr>
          <w:rFonts w:cs="仿宋_GB2312"/>
          <w:snapToGrid w:val="0"/>
          <w:color w:val="000000"/>
          <w:spacing w:val="5"/>
          <w:kern w:val="0"/>
          <w:szCs w:val="31"/>
          <w:highlight w:val="none"/>
        </w:rPr>
        <w:t>｡</w:t>
      </w:r>
    </w:p>
    <w:p w14:paraId="2D2678E8">
      <w:pPr>
        <w:kinsoku w:val="0"/>
        <w:autoSpaceDE w:val="0"/>
        <w:autoSpaceDN w:val="0"/>
        <w:adjustRightInd w:val="0"/>
        <w:snapToGrid w:val="0"/>
        <w:spacing w:line="520" w:lineRule="exact"/>
        <w:ind w:firstLine="687"/>
        <w:textAlignment w:val="baseline"/>
        <w:rPr>
          <w:highlight w:val="none"/>
        </w:rPr>
      </w:pPr>
      <w:r>
        <w:rPr>
          <w:rFonts w:hint="eastAsia" w:ascii="楷体_GB2312" w:hAnsi="楷体_GB2312" w:eastAsia="楷体_GB2312" w:cs="楷体_GB2312"/>
          <w:b/>
          <w:snapToGrid w:val="0"/>
          <w:color w:val="000000"/>
          <w:spacing w:val="11"/>
          <w:kern w:val="0"/>
          <w:szCs w:val="21"/>
          <w:highlight w:val="none"/>
        </w:rPr>
        <w:t>(六)</w:t>
      </w:r>
      <w:r>
        <w:rPr>
          <w:rFonts w:cs="仿宋_GB2312"/>
          <w:snapToGrid w:val="0"/>
          <w:color w:val="000000"/>
          <w:spacing w:val="6"/>
          <w:kern w:val="0"/>
          <w:szCs w:val="31"/>
          <w:highlight w:val="none"/>
        </w:rPr>
        <w:t>通过资格资质审查的比选申请人少于三家的,比选人有权</w:t>
      </w:r>
      <w:r>
        <w:rPr>
          <w:rFonts w:cs="仿宋_GB2312"/>
          <w:snapToGrid w:val="0"/>
          <w:color w:val="000000"/>
          <w:spacing w:val="4"/>
          <w:kern w:val="0"/>
          <w:szCs w:val="31"/>
          <w:highlight w:val="none"/>
        </w:rPr>
        <w:t>重新组织比选｡</w:t>
      </w:r>
    </w:p>
    <w:p w14:paraId="51DBBF09">
      <w:pPr>
        <w:widowControl/>
        <w:kinsoku w:val="0"/>
        <w:autoSpaceDE w:val="0"/>
        <w:autoSpaceDN w:val="0"/>
        <w:adjustRightInd w:val="0"/>
        <w:snapToGrid w:val="0"/>
        <w:spacing w:line="520" w:lineRule="exact"/>
        <w:ind w:firstLine="652"/>
        <w:textAlignment w:val="baseline"/>
        <w:rPr>
          <w:rFonts w:ascii="黑体" w:hAnsi="黑体" w:eastAsia="黑体" w:cs="黑体"/>
          <w:snapToGrid w:val="0"/>
          <w:color w:val="000000"/>
          <w:kern w:val="0"/>
          <w:sz w:val="31"/>
          <w:szCs w:val="31"/>
          <w:highlight w:val="none"/>
        </w:rPr>
      </w:pPr>
      <w:r>
        <w:rPr>
          <w:rFonts w:hint="eastAsia" w:ascii="黑体" w:hAnsi="黑体" w:eastAsia="黑体" w:cs="黑体"/>
          <w:snapToGrid w:val="0"/>
          <w:color w:val="000000"/>
          <w:spacing w:val="8"/>
          <w:kern w:val="0"/>
          <w:sz w:val="31"/>
          <w:szCs w:val="31"/>
          <w:highlight w:val="none"/>
        </w:rPr>
        <w:t>六、</w:t>
      </w:r>
      <w:r>
        <w:rPr>
          <w:rFonts w:ascii="黑体" w:hAnsi="黑体" w:eastAsia="黑体" w:cs="黑体"/>
          <w:snapToGrid w:val="0"/>
          <w:color w:val="000000"/>
          <w:spacing w:val="8"/>
          <w:kern w:val="0"/>
          <w:sz w:val="31"/>
          <w:szCs w:val="31"/>
          <w:highlight w:val="none"/>
        </w:rPr>
        <w:t>比选时间和地点</w:t>
      </w:r>
    </w:p>
    <w:p w14:paraId="25E268C8">
      <w:pPr>
        <w:kinsoku w:val="0"/>
        <w:autoSpaceDE w:val="0"/>
        <w:autoSpaceDN w:val="0"/>
        <w:adjustRightInd w:val="0"/>
        <w:snapToGrid w:val="0"/>
        <w:spacing w:line="520" w:lineRule="exact"/>
        <w:ind w:firstLine="687"/>
        <w:textAlignment w:val="baseline"/>
        <w:rPr>
          <w:rFonts w:cs="仿宋_GB2312"/>
          <w:snapToGrid w:val="0"/>
          <w:color w:val="000000"/>
          <w:spacing w:val="8"/>
          <w:kern w:val="0"/>
          <w:szCs w:val="31"/>
          <w:highlight w:val="none"/>
        </w:rPr>
      </w:pPr>
      <w:r>
        <w:rPr>
          <w:rFonts w:hint="eastAsia" w:ascii="楷体_GB2312" w:hAnsi="楷体_GB2312" w:eastAsia="楷体_GB2312" w:cs="楷体_GB2312"/>
          <w:b/>
          <w:snapToGrid w:val="0"/>
          <w:color w:val="000000"/>
          <w:spacing w:val="11"/>
          <w:kern w:val="0"/>
          <w:szCs w:val="21"/>
          <w:highlight w:val="none"/>
        </w:rPr>
        <w:t>(一)</w:t>
      </w:r>
      <w:r>
        <w:rPr>
          <w:rFonts w:cs="仿宋_GB2312"/>
          <w:snapToGrid w:val="0"/>
          <w:color w:val="000000"/>
          <w:spacing w:val="8"/>
          <w:kern w:val="0"/>
          <w:szCs w:val="31"/>
          <w:highlight w:val="none"/>
        </w:rPr>
        <w:t>比选时间:</w:t>
      </w:r>
      <w:r>
        <w:rPr>
          <w:rFonts w:hint="eastAsia" w:cs="仿宋_GB2312"/>
          <w:snapToGrid w:val="0"/>
          <w:color w:val="000000"/>
          <w:spacing w:val="8"/>
          <w:kern w:val="0"/>
          <w:szCs w:val="31"/>
          <w:highlight w:val="none"/>
        </w:rPr>
        <w:t>2026年1月</w:t>
      </w:r>
      <w:r>
        <w:rPr>
          <w:rFonts w:hint="eastAsia" w:cs="仿宋_GB2312"/>
          <w:snapToGrid w:val="0"/>
          <w:color w:val="000000"/>
          <w:spacing w:val="8"/>
          <w:kern w:val="0"/>
          <w:szCs w:val="31"/>
          <w:highlight w:val="none"/>
          <w:lang w:val="en-US" w:eastAsia="zh-CN"/>
        </w:rPr>
        <w:t>12</w:t>
      </w:r>
      <w:r>
        <w:rPr>
          <w:rFonts w:hint="eastAsia" w:cs="仿宋_GB2312"/>
          <w:snapToGrid w:val="0"/>
          <w:color w:val="000000"/>
          <w:spacing w:val="8"/>
          <w:kern w:val="0"/>
          <w:szCs w:val="31"/>
          <w:highlight w:val="none"/>
        </w:rPr>
        <w:t>日14:00</w:t>
      </w:r>
      <w:r>
        <w:rPr>
          <w:rFonts w:cs="仿宋_GB2312"/>
          <w:snapToGrid w:val="0"/>
          <w:color w:val="000000"/>
          <w:spacing w:val="8"/>
          <w:kern w:val="0"/>
          <w:szCs w:val="31"/>
          <w:highlight w:val="none"/>
        </w:rPr>
        <w:t xml:space="preserve">｡ </w:t>
      </w:r>
    </w:p>
    <w:p w14:paraId="1F16E98A">
      <w:pPr>
        <w:kinsoku w:val="0"/>
        <w:autoSpaceDE w:val="0"/>
        <w:autoSpaceDN w:val="0"/>
        <w:adjustRightInd w:val="0"/>
        <w:snapToGrid w:val="0"/>
        <w:spacing w:line="520" w:lineRule="exact"/>
        <w:ind w:firstLine="687"/>
        <w:textAlignment w:val="baseline"/>
        <w:rPr>
          <w:rFonts w:cs="仿宋_GB2312"/>
          <w:snapToGrid w:val="0"/>
          <w:color w:val="000000"/>
          <w:spacing w:val="8"/>
          <w:kern w:val="0"/>
          <w:szCs w:val="31"/>
          <w:highlight w:val="none"/>
          <w:lang w:eastAsia="zh-CN"/>
        </w:rPr>
      </w:pPr>
      <w:r>
        <w:rPr>
          <w:rFonts w:ascii="楷体_GB2312" w:hAnsi="楷体_GB2312" w:eastAsia="楷体_GB2312" w:cs="楷体_GB2312"/>
          <w:b/>
          <w:snapToGrid w:val="0"/>
          <w:color w:val="000000"/>
          <w:spacing w:val="11"/>
          <w:kern w:val="0"/>
          <w:szCs w:val="21"/>
          <w:highlight w:val="none"/>
        </w:rPr>
        <w:t>(</w:t>
      </w:r>
      <w:r>
        <w:rPr>
          <w:rFonts w:hint="eastAsia" w:ascii="楷体_GB2312" w:hAnsi="楷体_GB2312" w:eastAsia="楷体_GB2312" w:cs="楷体_GB2312"/>
          <w:b/>
          <w:snapToGrid w:val="0"/>
          <w:color w:val="000000"/>
          <w:spacing w:val="11"/>
          <w:kern w:val="0"/>
          <w:szCs w:val="21"/>
          <w:highlight w:val="none"/>
        </w:rPr>
        <w:t>二</w:t>
      </w:r>
      <w:r>
        <w:rPr>
          <w:rFonts w:ascii="楷体_GB2312" w:hAnsi="楷体_GB2312" w:eastAsia="楷体_GB2312" w:cs="楷体_GB2312"/>
          <w:b/>
          <w:snapToGrid w:val="0"/>
          <w:color w:val="000000"/>
          <w:spacing w:val="11"/>
          <w:kern w:val="0"/>
          <w:szCs w:val="21"/>
          <w:highlight w:val="none"/>
        </w:rPr>
        <w:t>)</w:t>
      </w:r>
      <w:r>
        <w:rPr>
          <w:rFonts w:cs="仿宋_GB2312"/>
          <w:snapToGrid w:val="0"/>
          <w:color w:val="000000"/>
          <w:spacing w:val="8"/>
          <w:kern w:val="0"/>
          <w:szCs w:val="31"/>
          <w:highlight w:val="none"/>
        </w:rPr>
        <w:t>比选地点:</w:t>
      </w:r>
      <w:r>
        <w:rPr>
          <w:rFonts w:hint="eastAsia" w:cs="仿宋_GB2312"/>
          <w:snapToGrid w:val="0"/>
          <w:color w:val="000000"/>
          <w:spacing w:val="8"/>
          <w:kern w:val="0"/>
          <w:szCs w:val="31"/>
          <w:highlight w:val="none"/>
        </w:rPr>
        <w:t>四川省</w:t>
      </w:r>
      <w:r>
        <w:rPr>
          <w:rFonts w:cs="仿宋_GB2312"/>
          <w:snapToGrid w:val="0"/>
          <w:color w:val="000000"/>
          <w:spacing w:val="8"/>
          <w:kern w:val="0"/>
          <w:szCs w:val="31"/>
          <w:highlight w:val="none"/>
          <w:lang w:eastAsia="zh-CN"/>
        </w:rPr>
        <w:t>绵阳市</w:t>
      </w:r>
      <w:r>
        <w:rPr>
          <w:rFonts w:hint="eastAsia" w:cs="仿宋_GB2312"/>
          <w:snapToGrid w:val="0"/>
          <w:color w:val="000000"/>
          <w:spacing w:val="8"/>
          <w:kern w:val="0"/>
          <w:szCs w:val="31"/>
          <w:highlight w:val="none"/>
          <w:lang w:val="en-US" w:eastAsia="zh-CN"/>
        </w:rPr>
        <w:t>科创园区九洲大道259号</w:t>
      </w:r>
      <w:r>
        <w:rPr>
          <w:rFonts w:hint="eastAsia" w:cs="仿宋_GB2312"/>
          <w:snapToGrid w:val="0"/>
          <w:color w:val="000000"/>
          <w:spacing w:val="8"/>
          <w:kern w:val="0"/>
          <w:szCs w:val="31"/>
          <w:highlight w:val="none"/>
          <w:lang w:eastAsia="zh-CN"/>
        </w:rPr>
        <w:t>｡</w:t>
      </w:r>
    </w:p>
    <w:p w14:paraId="653247B8">
      <w:pPr>
        <w:widowControl/>
        <w:kinsoku w:val="0"/>
        <w:autoSpaceDE w:val="0"/>
        <w:autoSpaceDN w:val="0"/>
        <w:adjustRightInd w:val="0"/>
        <w:snapToGrid w:val="0"/>
        <w:spacing w:line="520" w:lineRule="exact"/>
        <w:ind w:firstLine="644"/>
        <w:textAlignment w:val="baseline"/>
        <w:rPr>
          <w:rFonts w:ascii="黑体" w:hAnsi="黑体" w:eastAsia="黑体" w:cs="黑体"/>
          <w:snapToGrid w:val="0"/>
          <w:color w:val="000000"/>
          <w:kern w:val="0"/>
          <w:sz w:val="31"/>
          <w:szCs w:val="31"/>
          <w:highlight w:val="none"/>
        </w:rPr>
      </w:pPr>
      <w:r>
        <w:rPr>
          <w:rFonts w:hint="eastAsia" w:ascii="黑体" w:hAnsi="黑体" w:eastAsia="黑体" w:cs="黑体"/>
          <w:snapToGrid w:val="0"/>
          <w:color w:val="000000"/>
          <w:spacing w:val="6"/>
          <w:kern w:val="0"/>
          <w:sz w:val="31"/>
          <w:szCs w:val="31"/>
          <w:highlight w:val="none"/>
        </w:rPr>
        <w:t>七、</w:t>
      </w:r>
      <w:r>
        <w:rPr>
          <w:rFonts w:ascii="黑体" w:hAnsi="黑体" w:eastAsia="黑体" w:cs="黑体"/>
          <w:snapToGrid w:val="0"/>
          <w:color w:val="000000"/>
          <w:spacing w:val="6"/>
          <w:kern w:val="0"/>
          <w:sz w:val="31"/>
          <w:szCs w:val="31"/>
          <w:highlight w:val="none"/>
        </w:rPr>
        <w:t>评审流程</w:t>
      </w:r>
    </w:p>
    <w:p w14:paraId="6907CD9F">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hint="eastAsia" w:ascii="楷体_GB2312" w:hAnsi="楷体_GB2312" w:eastAsia="楷体_GB2312" w:cs="楷体_GB2312"/>
          <w:b/>
          <w:snapToGrid w:val="0"/>
          <w:color w:val="000000"/>
          <w:spacing w:val="11"/>
          <w:kern w:val="0"/>
          <w:szCs w:val="21"/>
          <w:highlight w:val="none"/>
        </w:rPr>
        <w:t>(一)</w:t>
      </w:r>
      <w:r>
        <w:rPr>
          <w:rFonts w:cs="仿宋_GB2312"/>
          <w:snapToGrid w:val="0"/>
          <w:color w:val="000000"/>
          <w:spacing w:val="12"/>
          <w:kern w:val="0"/>
          <w:szCs w:val="31"/>
          <w:highlight w:val="none"/>
        </w:rPr>
        <w:t>评审现场由比选申请人进行陈述,并回答评委提问</w:t>
      </w:r>
      <w:r>
        <w:rPr>
          <w:rFonts w:hint="eastAsia" w:cs="仿宋_GB2312"/>
          <w:snapToGrid w:val="0"/>
          <w:color w:val="000000"/>
          <w:spacing w:val="12"/>
          <w:kern w:val="0"/>
          <w:szCs w:val="31"/>
          <w:highlight w:val="none"/>
        </w:rPr>
        <w:t>。</w:t>
      </w:r>
      <w:r>
        <w:rPr>
          <w:rFonts w:cs="仿宋_GB2312"/>
          <w:snapToGrid w:val="0"/>
          <w:color w:val="000000"/>
          <w:spacing w:val="12"/>
          <w:kern w:val="0"/>
          <w:szCs w:val="31"/>
          <w:highlight w:val="none"/>
        </w:rPr>
        <w:t>陈述</w:t>
      </w:r>
      <w:r>
        <w:rPr>
          <w:rFonts w:cs="仿宋_GB2312"/>
          <w:snapToGrid w:val="0"/>
          <w:color w:val="000000"/>
          <w:spacing w:val="4"/>
          <w:kern w:val="0"/>
          <w:szCs w:val="31"/>
          <w:highlight w:val="none"/>
        </w:rPr>
        <w:t>时间不超过</w:t>
      </w:r>
      <w:r>
        <w:rPr>
          <w:rFonts w:cs="仿宋_GB2312"/>
          <w:snapToGrid w:val="0"/>
          <w:color w:val="000000"/>
          <w:spacing w:val="-41"/>
          <w:kern w:val="0"/>
          <w:szCs w:val="31"/>
          <w:highlight w:val="none"/>
        </w:rPr>
        <w:t xml:space="preserve"> </w:t>
      </w:r>
      <w:r>
        <w:rPr>
          <w:rFonts w:cs="仿宋_GB2312"/>
          <w:snapToGrid w:val="0"/>
          <w:color w:val="000000"/>
          <w:spacing w:val="4"/>
          <w:kern w:val="0"/>
          <w:szCs w:val="31"/>
          <w:highlight w:val="none"/>
        </w:rPr>
        <w:t>10</w:t>
      </w:r>
      <w:r>
        <w:rPr>
          <w:rFonts w:cs="仿宋_GB2312"/>
          <w:snapToGrid w:val="0"/>
          <w:color w:val="000000"/>
          <w:spacing w:val="-62"/>
          <w:kern w:val="0"/>
          <w:szCs w:val="31"/>
          <w:highlight w:val="none"/>
        </w:rPr>
        <w:t xml:space="preserve"> </w:t>
      </w:r>
      <w:r>
        <w:rPr>
          <w:rFonts w:cs="仿宋_GB2312"/>
          <w:snapToGrid w:val="0"/>
          <w:color w:val="000000"/>
          <w:spacing w:val="4"/>
          <w:kern w:val="0"/>
          <w:szCs w:val="31"/>
          <w:highlight w:val="none"/>
        </w:rPr>
        <w:t>分钟(由拟委派的项目负责人进行比选方案讲解</w:t>
      </w:r>
      <w:r>
        <w:rPr>
          <w:rFonts w:cs="仿宋_GB2312"/>
          <w:snapToGrid w:val="0"/>
          <w:color w:val="000000"/>
          <w:spacing w:val="-78"/>
          <w:kern w:val="0"/>
          <w:szCs w:val="31"/>
          <w:highlight w:val="none"/>
        </w:rPr>
        <w:t>),</w:t>
      </w:r>
      <w:r>
        <w:rPr>
          <w:rFonts w:cs="仿宋_GB2312"/>
          <w:snapToGrid w:val="0"/>
          <w:color w:val="000000"/>
          <w:kern w:val="0"/>
          <w:szCs w:val="31"/>
          <w:highlight w:val="none"/>
        </w:rPr>
        <w:t xml:space="preserve"> </w:t>
      </w:r>
      <w:r>
        <w:rPr>
          <w:rFonts w:cs="仿宋_GB2312"/>
          <w:snapToGrid w:val="0"/>
          <w:color w:val="000000"/>
          <w:spacing w:val="5"/>
          <w:kern w:val="0"/>
          <w:szCs w:val="31"/>
          <w:highlight w:val="none"/>
        </w:rPr>
        <w:t>陈述内容应包括本机构基本情况(包括机构近三年是否受到党纪</w:t>
      </w:r>
      <w:r>
        <w:rPr>
          <w:rFonts w:hint="eastAsia" w:cs="仿宋_GB2312"/>
          <w:snapToGrid w:val="0"/>
          <w:color w:val="000000"/>
          <w:spacing w:val="5"/>
          <w:kern w:val="0"/>
          <w:szCs w:val="31"/>
          <w:highlight w:val="none"/>
        </w:rPr>
        <w:t>、</w:t>
      </w:r>
      <w:r>
        <w:rPr>
          <w:rFonts w:cs="仿宋_GB2312"/>
          <w:snapToGrid w:val="0"/>
          <w:color w:val="000000"/>
          <w:spacing w:val="13"/>
          <w:kern w:val="0"/>
          <w:szCs w:val="31"/>
          <w:highlight w:val="none"/>
        </w:rPr>
        <w:t>司法</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行政及行业协会处罚等情况)</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项目组成员情况(包括人员近三年是否受到党纪</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司法</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行政及行业协会处罚等情况)</w:t>
      </w:r>
      <w:r>
        <w:rPr>
          <w:rFonts w:hint="eastAsia" w:cs="仿宋_GB2312"/>
          <w:snapToGrid w:val="0"/>
          <w:color w:val="000000"/>
          <w:spacing w:val="13"/>
          <w:kern w:val="0"/>
          <w:szCs w:val="31"/>
          <w:highlight w:val="none"/>
        </w:rPr>
        <w:t>、</w:t>
      </w:r>
      <w:r>
        <w:rPr>
          <w:rFonts w:cs="仿宋_GB2312"/>
          <w:snapToGrid w:val="0"/>
          <w:color w:val="000000"/>
          <w:spacing w:val="13"/>
          <w:kern w:val="0"/>
          <w:szCs w:val="31"/>
          <w:highlight w:val="none"/>
        </w:rPr>
        <w:t>本次</w:t>
      </w:r>
      <w:r>
        <w:rPr>
          <w:rFonts w:cs="仿宋_GB2312"/>
          <w:snapToGrid w:val="0"/>
          <w:color w:val="000000"/>
          <w:spacing w:val="6"/>
          <w:kern w:val="0"/>
          <w:szCs w:val="31"/>
          <w:highlight w:val="none"/>
        </w:rPr>
        <w:t>服务方案和报价等｡评委提问时间不超过</w:t>
      </w:r>
      <w:r>
        <w:rPr>
          <w:rFonts w:cs="仿宋_GB2312"/>
          <w:snapToGrid w:val="0"/>
          <w:color w:val="000000"/>
          <w:spacing w:val="-41"/>
          <w:kern w:val="0"/>
          <w:szCs w:val="31"/>
          <w:highlight w:val="none"/>
        </w:rPr>
        <w:t xml:space="preserve"> </w:t>
      </w:r>
      <w:r>
        <w:rPr>
          <w:rFonts w:cs="仿宋_GB2312"/>
          <w:snapToGrid w:val="0"/>
          <w:color w:val="000000"/>
          <w:spacing w:val="6"/>
          <w:kern w:val="0"/>
          <w:szCs w:val="31"/>
          <w:highlight w:val="none"/>
        </w:rPr>
        <w:t>10</w:t>
      </w:r>
      <w:r>
        <w:rPr>
          <w:rFonts w:cs="仿宋_GB2312"/>
          <w:snapToGrid w:val="0"/>
          <w:color w:val="000000"/>
          <w:spacing w:val="-62"/>
          <w:kern w:val="0"/>
          <w:szCs w:val="31"/>
          <w:highlight w:val="none"/>
        </w:rPr>
        <w:t xml:space="preserve"> </w:t>
      </w:r>
      <w:r>
        <w:rPr>
          <w:rFonts w:cs="仿宋_GB2312"/>
          <w:snapToGrid w:val="0"/>
          <w:color w:val="000000"/>
          <w:spacing w:val="6"/>
          <w:kern w:val="0"/>
          <w:szCs w:val="31"/>
          <w:highlight w:val="none"/>
        </w:rPr>
        <w:t>分钟｡经回答</w:t>
      </w:r>
      <w:r>
        <w:rPr>
          <w:rFonts w:cs="仿宋_GB2312"/>
          <w:snapToGrid w:val="0"/>
          <w:color w:val="000000"/>
          <w:spacing w:val="5"/>
          <w:kern w:val="0"/>
          <w:szCs w:val="31"/>
          <w:highlight w:val="none"/>
        </w:rPr>
        <w:t>完评委</w:t>
      </w:r>
      <w:r>
        <w:rPr>
          <w:rFonts w:cs="仿宋_GB2312"/>
          <w:snapToGrid w:val="0"/>
          <w:color w:val="000000"/>
          <w:spacing w:val="11"/>
          <w:kern w:val="0"/>
          <w:szCs w:val="31"/>
          <w:highlight w:val="none"/>
        </w:rPr>
        <w:t>提问后</w:t>
      </w:r>
      <w:r>
        <w:rPr>
          <w:rFonts w:hint="eastAsia" w:cs="仿宋_GB2312"/>
          <w:snapToGrid w:val="0"/>
          <w:color w:val="000000"/>
          <w:spacing w:val="11"/>
          <w:kern w:val="0"/>
          <w:szCs w:val="31"/>
          <w:highlight w:val="none"/>
        </w:rPr>
        <w:t>,</w:t>
      </w:r>
      <w:r>
        <w:rPr>
          <w:rFonts w:cs="仿宋_GB2312"/>
          <w:snapToGrid w:val="0"/>
          <w:color w:val="000000"/>
          <w:spacing w:val="11"/>
          <w:kern w:val="0"/>
          <w:szCs w:val="31"/>
          <w:highlight w:val="none"/>
        </w:rPr>
        <w:t>比选申请人可现场</w:t>
      </w:r>
      <w:r>
        <w:rPr>
          <w:rFonts w:hint="eastAsia" w:cs="仿宋_GB2312"/>
          <w:snapToGrid w:val="0"/>
          <w:color w:val="000000"/>
          <w:spacing w:val="11"/>
          <w:kern w:val="0"/>
          <w:szCs w:val="31"/>
          <w:highlight w:val="none"/>
        </w:rPr>
        <w:t>做出</w:t>
      </w:r>
      <w:r>
        <w:rPr>
          <w:rFonts w:cs="仿宋_GB2312"/>
          <w:snapToGrid w:val="0"/>
          <w:color w:val="000000"/>
          <w:spacing w:val="11"/>
          <w:kern w:val="0"/>
          <w:szCs w:val="31"/>
          <w:highlight w:val="none"/>
        </w:rPr>
        <w:t>最终优惠报价(参与机构须事前</w:t>
      </w:r>
      <w:r>
        <w:rPr>
          <w:rFonts w:cs="仿宋_GB2312"/>
          <w:snapToGrid w:val="0"/>
          <w:color w:val="000000"/>
          <w:spacing w:val="10"/>
          <w:kern w:val="0"/>
          <w:szCs w:val="31"/>
          <w:highlight w:val="none"/>
        </w:rPr>
        <w:t>取得</w:t>
      </w:r>
      <w:r>
        <w:rPr>
          <w:rFonts w:cs="仿宋_GB2312"/>
          <w:snapToGrid w:val="0"/>
          <w:color w:val="000000"/>
          <w:spacing w:val="6"/>
          <w:kern w:val="0"/>
          <w:szCs w:val="31"/>
          <w:highlight w:val="none"/>
        </w:rPr>
        <w:t>最终报价授权</w:t>
      </w:r>
      <w:r>
        <w:rPr>
          <w:rFonts w:hint="eastAsia" w:cs="仿宋_GB2312"/>
          <w:snapToGrid w:val="0"/>
          <w:color w:val="000000"/>
          <w:spacing w:val="6"/>
          <w:kern w:val="0"/>
          <w:szCs w:val="31"/>
          <w:highlight w:val="none"/>
        </w:rPr>
        <w:t>，未取得授权进行现场最终优惠报价的属于无效报价，以响应函中的报价计</w:t>
      </w:r>
      <w:r>
        <w:rPr>
          <w:rFonts w:cs="仿宋_GB2312"/>
          <w:snapToGrid w:val="0"/>
          <w:color w:val="000000"/>
          <w:spacing w:val="6"/>
          <w:kern w:val="0"/>
          <w:szCs w:val="31"/>
          <w:highlight w:val="none"/>
        </w:rPr>
        <w:t>)｡</w:t>
      </w:r>
    </w:p>
    <w:p w14:paraId="7533B359">
      <w:pPr>
        <w:kinsoku w:val="0"/>
        <w:autoSpaceDE w:val="0"/>
        <w:autoSpaceDN w:val="0"/>
        <w:adjustRightInd w:val="0"/>
        <w:snapToGrid w:val="0"/>
        <w:spacing w:line="520" w:lineRule="exact"/>
        <w:ind w:firstLine="687"/>
        <w:textAlignment w:val="baseline"/>
        <w:rPr>
          <w:rFonts w:cs="仿宋_GB2312"/>
          <w:snapToGrid w:val="0"/>
          <w:color w:val="000000"/>
          <w:kern w:val="0"/>
          <w:szCs w:val="31"/>
          <w:highlight w:val="none"/>
        </w:rPr>
      </w:pPr>
      <w:r>
        <w:rPr>
          <w:rFonts w:hint="eastAsia" w:ascii="楷体_GB2312" w:hAnsi="楷体_GB2312" w:eastAsia="楷体_GB2312" w:cs="楷体_GB2312"/>
          <w:b/>
          <w:snapToGrid w:val="0"/>
          <w:color w:val="000000"/>
          <w:spacing w:val="11"/>
          <w:kern w:val="0"/>
          <w:szCs w:val="21"/>
          <w:highlight w:val="none"/>
        </w:rPr>
        <w:t>(二)</w:t>
      </w:r>
      <w:r>
        <w:rPr>
          <w:rFonts w:cs="仿宋_GB2312"/>
          <w:snapToGrid w:val="0"/>
          <w:color w:val="000000"/>
          <w:spacing w:val="12"/>
          <w:kern w:val="0"/>
          <w:szCs w:val="31"/>
          <w:highlight w:val="none"/>
        </w:rPr>
        <w:t>评分方式采用综合评分法,得分最高者为确</w:t>
      </w:r>
      <w:r>
        <w:rPr>
          <w:rFonts w:cs="仿宋_GB2312"/>
          <w:snapToGrid w:val="0"/>
          <w:color w:val="000000"/>
          <w:spacing w:val="6"/>
          <w:kern w:val="0"/>
          <w:szCs w:val="31"/>
          <w:highlight w:val="none"/>
        </w:rPr>
        <w:t>定推荐中选名单｡</w:t>
      </w:r>
    </w:p>
    <w:p w14:paraId="496A3A32">
      <w:pPr>
        <w:widowControl/>
        <w:kinsoku w:val="0"/>
        <w:autoSpaceDE w:val="0"/>
        <w:autoSpaceDN w:val="0"/>
        <w:adjustRightInd w:val="0"/>
        <w:snapToGrid w:val="0"/>
        <w:spacing w:line="520" w:lineRule="exact"/>
        <w:ind w:firstLine="652"/>
        <w:textAlignment w:val="baseline"/>
        <w:rPr>
          <w:rFonts w:ascii="黑体" w:hAnsi="黑体" w:eastAsia="黑体" w:cs="黑体"/>
          <w:snapToGrid w:val="0"/>
          <w:color w:val="000000"/>
          <w:kern w:val="0"/>
          <w:sz w:val="31"/>
          <w:szCs w:val="31"/>
          <w:highlight w:val="none"/>
        </w:rPr>
      </w:pPr>
      <w:r>
        <w:rPr>
          <w:rFonts w:hint="eastAsia" w:ascii="黑体" w:hAnsi="黑体" w:eastAsia="黑体" w:cs="黑体"/>
          <w:snapToGrid w:val="0"/>
          <w:color w:val="000000"/>
          <w:spacing w:val="8"/>
          <w:kern w:val="0"/>
          <w:sz w:val="31"/>
          <w:szCs w:val="31"/>
          <w:highlight w:val="none"/>
        </w:rPr>
        <w:t>八、</w:t>
      </w:r>
      <w:r>
        <w:rPr>
          <w:rFonts w:ascii="黑体" w:hAnsi="黑体" w:eastAsia="黑体" w:cs="黑体"/>
          <w:snapToGrid w:val="0"/>
          <w:color w:val="000000"/>
          <w:spacing w:val="8"/>
          <w:kern w:val="0"/>
          <w:sz w:val="31"/>
          <w:szCs w:val="31"/>
          <w:highlight w:val="none"/>
        </w:rPr>
        <w:t>发布公告的媒介</w:t>
      </w:r>
    </w:p>
    <w:p w14:paraId="3A5C7573">
      <w:pPr>
        <w:kinsoku w:val="0"/>
        <w:autoSpaceDE w:val="0"/>
        <w:autoSpaceDN w:val="0"/>
        <w:adjustRightInd w:val="0"/>
        <w:snapToGrid w:val="0"/>
        <w:spacing w:line="520" w:lineRule="exact"/>
        <w:ind w:firstLine="616"/>
        <w:textAlignment w:val="baseline"/>
        <w:rPr>
          <w:rFonts w:cs="仿宋_GB2312"/>
          <w:snapToGrid w:val="0"/>
          <w:color w:val="000000"/>
          <w:kern w:val="0"/>
          <w:szCs w:val="31"/>
          <w:highlight w:val="none"/>
        </w:rPr>
      </w:pPr>
      <w:r>
        <w:rPr>
          <w:rFonts w:cs="仿宋_GB2312"/>
          <w:snapToGrid w:val="0"/>
          <w:color w:val="000000"/>
          <w:spacing w:val="-6"/>
          <w:kern w:val="0"/>
          <w:szCs w:val="31"/>
          <w:highlight w:val="none"/>
        </w:rPr>
        <w:t>本次比</w:t>
      </w:r>
      <w:r>
        <w:rPr>
          <w:rFonts w:cs="仿宋_GB2312"/>
          <w:snapToGrid w:val="0"/>
          <w:color w:val="000000"/>
          <w:spacing w:val="-88"/>
          <w:kern w:val="0"/>
          <w:szCs w:val="31"/>
          <w:highlight w:val="none"/>
        </w:rPr>
        <w:t xml:space="preserve"> </w:t>
      </w:r>
      <w:r>
        <w:rPr>
          <w:rFonts w:cs="仿宋_GB2312"/>
          <w:snapToGrid w:val="0"/>
          <w:color w:val="000000"/>
          <w:spacing w:val="-6"/>
          <w:kern w:val="0"/>
          <w:szCs w:val="31"/>
          <w:highlight w:val="none"/>
        </w:rPr>
        <w:t>选公</w:t>
      </w:r>
      <w:r>
        <w:rPr>
          <w:rFonts w:cs="仿宋_GB2312"/>
          <w:snapToGrid w:val="0"/>
          <w:color w:val="000000"/>
          <w:spacing w:val="-82"/>
          <w:kern w:val="0"/>
          <w:szCs w:val="31"/>
          <w:highlight w:val="none"/>
        </w:rPr>
        <w:t xml:space="preserve"> </w:t>
      </w:r>
      <w:r>
        <w:rPr>
          <w:rFonts w:cs="仿宋_GB2312"/>
          <w:snapToGrid w:val="0"/>
          <w:color w:val="000000"/>
          <w:spacing w:val="-6"/>
          <w:kern w:val="0"/>
          <w:szCs w:val="31"/>
          <w:highlight w:val="none"/>
        </w:rPr>
        <w:t>告在四</w:t>
      </w:r>
      <w:r>
        <w:rPr>
          <w:rFonts w:cs="仿宋_GB2312"/>
          <w:snapToGrid w:val="0"/>
          <w:color w:val="000000"/>
          <w:spacing w:val="-87"/>
          <w:kern w:val="0"/>
          <w:szCs w:val="31"/>
          <w:highlight w:val="none"/>
        </w:rPr>
        <w:t xml:space="preserve"> </w:t>
      </w:r>
      <w:r>
        <w:rPr>
          <w:rFonts w:cs="仿宋_GB2312"/>
          <w:snapToGrid w:val="0"/>
          <w:color w:val="000000"/>
          <w:spacing w:val="-6"/>
          <w:kern w:val="0"/>
          <w:szCs w:val="31"/>
          <w:highlight w:val="none"/>
        </w:rPr>
        <w:t>川九洲投资控股集团有限公司</w:t>
      </w:r>
      <w:r>
        <w:rPr>
          <w:rFonts w:cs="仿宋_GB2312"/>
          <w:snapToGrid w:val="0"/>
          <w:color w:val="000000"/>
          <w:spacing w:val="-7"/>
          <w:kern w:val="0"/>
          <w:szCs w:val="31"/>
          <w:highlight w:val="none"/>
        </w:rPr>
        <w:t>官网</w:t>
      </w:r>
      <w:r>
        <w:rPr>
          <w:rFonts w:hint="eastAsia" w:cs="仿宋_GB2312"/>
          <w:snapToGrid w:val="0"/>
          <w:color w:val="000000"/>
          <w:spacing w:val="-7"/>
          <w:kern w:val="0"/>
          <w:szCs w:val="31"/>
          <w:highlight w:val="none"/>
        </w:rPr>
        <w:t>(</w:t>
      </w:r>
      <w:r>
        <w:rPr>
          <w:highlight w:val="none"/>
        </w:rPr>
        <w:fldChar w:fldCharType="begin"/>
      </w:r>
      <w:r>
        <w:rPr>
          <w:highlight w:val="none"/>
        </w:rPr>
        <w:instrText xml:space="preserve"> HYPERLINK "http://jiuzhou.com.cn" </w:instrText>
      </w:r>
      <w:r>
        <w:rPr>
          <w:highlight w:val="none"/>
        </w:rPr>
        <w:fldChar w:fldCharType="separate"/>
      </w:r>
      <w:r>
        <w:rPr>
          <w:rFonts w:cs="仿宋_GB2312"/>
          <w:snapToGrid w:val="0"/>
          <w:color w:val="000000"/>
          <w:kern w:val="0"/>
          <w:szCs w:val="31"/>
          <w:highlight w:val="none"/>
        </w:rPr>
        <w:t>http</w:t>
      </w:r>
      <w:r>
        <w:rPr>
          <w:rFonts w:cs="仿宋_GB2312"/>
          <w:snapToGrid w:val="0"/>
          <w:color w:val="000000"/>
          <w:spacing w:val="10"/>
          <w:kern w:val="0"/>
          <w:szCs w:val="31"/>
          <w:highlight w:val="none"/>
        </w:rPr>
        <w:t>://</w:t>
      </w:r>
      <w:r>
        <w:rPr>
          <w:rFonts w:cs="仿宋_GB2312"/>
          <w:snapToGrid w:val="0"/>
          <w:color w:val="000000"/>
          <w:kern w:val="0"/>
          <w:szCs w:val="31"/>
          <w:highlight w:val="none"/>
        </w:rPr>
        <w:t>jiuzhou</w:t>
      </w:r>
      <w:r>
        <w:rPr>
          <w:rFonts w:cs="仿宋_GB2312"/>
          <w:snapToGrid w:val="0"/>
          <w:color w:val="000000"/>
          <w:spacing w:val="10"/>
          <w:kern w:val="0"/>
          <w:szCs w:val="31"/>
          <w:highlight w:val="none"/>
        </w:rPr>
        <w:t>.</w:t>
      </w:r>
      <w:r>
        <w:rPr>
          <w:rFonts w:cs="仿宋_GB2312"/>
          <w:snapToGrid w:val="0"/>
          <w:color w:val="000000"/>
          <w:kern w:val="0"/>
          <w:szCs w:val="31"/>
          <w:highlight w:val="none"/>
        </w:rPr>
        <w:t>com</w:t>
      </w:r>
      <w:r>
        <w:rPr>
          <w:rFonts w:cs="仿宋_GB2312"/>
          <w:snapToGrid w:val="0"/>
          <w:color w:val="000000"/>
          <w:spacing w:val="10"/>
          <w:kern w:val="0"/>
          <w:szCs w:val="31"/>
          <w:highlight w:val="none"/>
        </w:rPr>
        <w:t>.</w:t>
      </w:r>
      <w:r>
        <w:rPr>
          <w:rFonts w:cs="仿宋_GB2312"/>
          <w:snapToGrid w:val="0"/>
          <w:color w:val="000000"/>
          <w:kern w:val="0"/>
          <w:szCs w:val="31"/>
          <w:highlight w:val="none"/>
        </w:rPr>
        <w:t>cn</w:t>
      </w:r>
      <w:r>
        <w:rPr>
          <w:rFonts w:cs="仿宋_GB2312"/>
          <w:snapToGrid w:val="0"/>
          <w:color w:val="000000"/>
          <w:kern w:val="0"/>
          <w:szCs w:val="31"/>
          <w:highlight w:val="none"/>
        </w:rPr>
        <w:fldChar w:fldCharType="end"/>
      </w:r>
      <w:r>
        <w:rPr>
          <w:rFonts w:hint="eastAsia" w:cs="仿宋_GB2312"/>
          <w:snapToGrid w:val="0"/>
          <w:color w:val="000000"/>
          <w:spacing w:val="-7"/>
          <w:kern w:val="0"/>
          <w:szCs w:val="31"/>
          <w:highlight w:val="none"/>
        </w:rPr>
        <w:t>)</w:t>
      </w:r>
      <w:r>
        <w:rPr>
          <w:rFonts w:hint="eastAsia" w:cs="仿宋_GB2312"/>
          <w:snapToGrid w:val="0"/>
          <w:color w:val="000000"/>
          <w:spacing w:val="-7"/>
          <w:kern w:val="0"/>
          <w:szCs w:val="31"/>
          <w:highlight w:val="none"/>
          <w:lang w:eastAsia="zh-CN"/>
        </w:rPr>
        <w:t>、</w:t>
      </w:r>
      <w:r>
        <w:rPr>
          <w:rFonts w:hint="eastAsia" w:cs="仿宋_GB2312"/>
          <w:snapToGrid w:val="0"/>
          <w:color w:val="000000"/>
          <w:spacing w:val="-7"/>
          <w:kern w:val="0"/>
          <w:szCs w:val="31"/>
          <w:highlight w:val="none"/>
          <w:lang w:val="en-US" w:eastAsia="zh-CN"/>
        </w:rPr>
        <w:t>绵阳市国资委网站</w:t>
      </w:r>
      <w:r>
        <w:rPr>
          <w:rFonts w:cs="仿宋_GB2312"/>
          <w:snapToGrid w:val="0"/>
          <w:color w:val="000000"/>
          <w:spacing w:val="10"/>
          <w:kern w:val="0"/>
          <w:szCs w:val="31"/>
          <w:highlight w:val="none"/>
        </w:rPr>
        <w:t>上发布｡对于因其他网站转载并</w:t>
      </w:r>
      <w:r>
        <w:rPr>
          <w:rFonts w:cs="仿宋_GB2312"/>
          <w:snapToGrid w:val="0"/>
          <w:color w:val="000000"/>
          <w:spacing w:val="9"/>
          <w:kern w:val="0"/>
          <w:szCs w:val="31"/>
          <w:highlight w:val="none"/>
        </w:rPr>
        <w:t>发布</w:t>
      </w:r>
      <w:r>
        <w:rPr>
          <w:rFonts w:cs="仿宋_GB2312"/>
          <w:snapToGrid w:val="0"/>
          <w:color w:val="000000"/>
          <w:spacing w:val="11"/>
          <w:kern w:val="0"/>
          <w:szCs w:val="31"/>
          <w:highlight w:val="none"/>
        </w:rPr>
        <w:t>的非完整版或修改版公告,而导致误报名或无效报名的情形,</w:t>
      </w:r>
      <w:r>
        <w:rPr>
          <w:rFonts w:cs="仿宋_GB2312"/>
          <w:snapToGrid w:val="0"/>
          <w:color w:val="000000"/>
          <w:spacing w:val="-80"/>
          <w:kern w:val="0"/>
          <w:szCs w:val="31"/>
          <w:highlight w:val="none"/>
        </w:rPr>
        <w:t xml:space="preserve"> </w:t>
      </w:r>
      <w:r>
        <w:rPr>
          <w:rFonts w:cs="仿宋_GB2312"/>
          <w:snapToGrid w:val="0"/>
          <w:color w:val="000000"/>
          <w:spacing w:val="11"/>
          <w:kern w:val="0"/>
          <w:szCs w:val="31"/>
          <w:highlight w:val="none"/>
        </w:rPr>
        <w:t>比</w:t>
      </w:r>
      <w:r>
        <w:rPr>
          <w:rFonts w:cs="仿宋_GB2312"/>
          <w:snapToGrid w:val="0"/>
          <w:color w:val="000000"/>
          <w:spacing w:val="8"/>
          <w:kern w:val="0"/>
          <w:szCs w:val="31"/>
          <w:highlight w:val="none"/>
        </w:rPr>
        <w:t>选人不承担责任｡</w:t>
      </w:r>
    </w:p>
    <w:p w14:paraId="1526CF18">
      <w:pPr>
        <w:widowControl/>
        <w:kinsoku w:val="0"/>
        <w:autoSpaceDE w:val="0"/>
        <w:autoSpaceDN w:val="0"/>
        <w:adjustRightInd w:val="0"/>
        <w:snapToGrid w:val="0"/>
        <w:spacing w:line="520" w:lineRule="exact"/>
        <w:ind w:firstLine="648"/>
        <w:textAlignment w:val="baseline"/>
        <w:rPr>
          <w:rFonts w:ascii="黑体" w:hAnsi="黑体" w:eastAsia="黑体" w:cs="黑体"/>
          <w:snapToGrid w:val="0"/>
          <w:color w:val="000000"/>
          <w:kern w:val="0"/>
          <w:sz w:val="31"/>
          <w:szCs w:val="31"/>
          <w:highlight w:val="none"/>
        </w:rPr>
      </w:pPr>
      <w:r>
        <w:rPr>
          <w:rFonts w:hint="eastAsia" w:ascii="黑体" w:hAnsi="黑体" w:eastAsia="黑体" w:cs="黑体"/>
          <w:snapToGrid w:val="0"/>
          <w:color w:val="000000"/>
          <w:spacing w:val="7"/>
          <w:kern w:val="0"/>
          <w:sz w:val="31"/>
          <w:szCs w:val="31"/>
          <w:highlight w:val="none"/>
        </w:rPr>
        <w:t>九、</w:t>
      </w:r>
      <w:r>
        <w:rPr>
          <w:rFonts w:ascii="黑体" w:hAnsi="黑体" w:eastAsia="黑体" w:cs="黑体"/>
          <w:snapToGrid w:val="0"/>
          <w:color w:val="000000"/>
          <w:spacing w:val="7"/>
          <w:kern w:val="0"/>
          <w:sz w:val="31"/>
          <w:szCs w:val="31"/>
          <w:highlight w:val="none"/>
        </w:rPr>
        <w:t>公告期限</w:t>
      </w:r>
    </w:p>
    <w:p w14:paraId="0DB62CB4">
      <w:pPr>
        <w:kinsoku w:val="0"/>
        <w:autoSpaceDE w:val="0"/>
        <w:autoSpaceDN w:val="0"/>
        <w:adjustRightInd w:val="0"/>
        <w:snapToGrid w:val="0"/>
        <w:spacing w:line="520" w:lineRule="exact"/>
        <w:ind w:firstLine="644"/>
        <w:textAlignment w:val="baseline"/>
        <w:rPr>
          <w:rFonts w:cs="仿宋_GB2312"/>
          <w:snapToGrid w:val="0"/>
          <w:color w:val="000000"/>
          <w:kern w:val="0"/>
          <w:szCs w:val="31"/>
          <w:highlight w:val="none"/>
        </w:rPr>
      </w:pPr>
      <w:r>
        <w:rPr>
          <w:rFonts w:cs="仿宋_GB2312"/>
          <w:snapToGrid w:val="0"/>
          <w:color w:val="000000"/>
          <w:spacing w:val="1"/>
          <w:kern w:val="0"/>
          <w:szCs w:val="31"/>
          <w:highlight w:val="none"/>
        </w:rPr>
        <w:t>本公告发布之日起</w:t>
      </w:r>
      <w:r>
        <w:rPr>
          <w:rFonts w:cs="仿宋_GB2312"/>
          <w:snapToGrid w:val="0"/>
          <w:color w:val="000000"/>
          <w:spacing w:val="-41"/>
          <w:kern w:val="0"/>
          <w:szCs w:val="31"/>
          <w:highlight w:val="none"/>
        </w:rPr>
        <w:t xml:space="preserve"> </w:t>
      </w:r>
      <w:r>
        <w:rPr>
          <w:rFonts w:cs="仿宋_GB2312"/>
          <w:snapToGrid w:val="0"/>
          <w:color w:val="000000"/>
          <w:spacing w:val="1"/>
          <w:kern w:val="0"/>
          <w:szCs w:val="31"/>
          <w:highlight w:val="none"/>
        </w:rPr>
        <w:t>5</w:t>
      </w:r>
      <w:r>
        <w:rPr>
          <w:rFonts w:cs="仿宋_GB2312"/>
          <w:snapToGrid w:val="0"/>
          <w:color w:val="000000"/>
          <w:spacing w:val="-60"/>
          <w:kern w:val="0"/>
          <w:szCs w:val="31"/>
          <w:highlight w:val="none"/>
        </w:rPr>
        <w:t xml:space="preserve"> </w:t>
      </w:r>
      <w:r>
        <w:rPr>
          <w:rFonts w:cs="仿宋_GB2312"/>
          <w:snapToGrid w:val="0"/>
          <w:color w:val="000000"/>
          <w:spacing w:val="1"/>
          <w:kern w:val="0"/>
          <w:szCs w:val="31"/>
          <w:highlight w:val="none"/>
        </w:rPr>
        <w:t>个工作日｡</w:t>
      </w:r>
    </w:p>
    <w:p w14:paraId="3E9A05D4">
      <w:pPr>
        <w:kinsoku w:val="0"/>
        <w:autoSpaceDE w:val="0"/>
        <w:autoSpaceDN w:val="0"/>
        <w:adjustRightInd w:val="0"/>
        <w:snapToGrid w:val="0"/>
        <w:spacing w:line="520" w:lineRule="exact"/>
        <w:ind w:firstLine="648"/>
        <w:textAlignment w:val="baseline"/>
        <w:rPr>
          <w:rFonts w:ascii="黑体" w:hAnsi="黑体" w:eastAsia="黑体" w:cs="黑体"/>
          <w:snapToGrid w:val="0"/>
          <w:color w:val="000000"/>
          <w:spacing w:val="2"/>
          <w:kern w:val="0"/>
          <w:szCs w:val="31"/>
          <w:highlight w:val="none"/>
        </w:rPr>
      </w:pPr>
      <w:r>
        <w:rPr>
          <w:rFonts w:hint="eastAsia" w:ascii="黑体" w:hAnsi="黑体" w:eastAsia="黑体" w:cs="黑体"/>
          <w:snapToGrid w:val="0"/>
          <w:color w:val="000000"/>
          <w:spacing w:val="7"/>
          <w:kern w:val="0"/>
          <w:sz w:val="31"/>
          <w:szCs w:val="31"/>
          <w:highlight w:val="none"/>
        </w:rPr>
        <w:t>十、</w:t>
      </w:r>
      <w:r>
        <w:rPr>
          <w:rFonts w:ascii="黑体" w:hAnsi="黑体" w:eastAsia="黑体" w:cs="黑体"/>
          <w:snapToGrid w:val="0"/>
          <w:color w:val="000000"/>
          <w:spacing w:val="7"/>
          <w:kern w:val="0"/>
          <w:sz w:val="31"/>
          <w:szCs w:val="31"/>
          <w:highlight w:val="none"/>
        </w:rPr>
        <w:t>联系方式</w:t>
      </w:r>
      <w:r>
        <w:rPr>
          <w:rFonts w:ascii="黑体" w:hAnsi="黑体" w:eastAsia="黑体" w:cs="黑体"/>
          <w:snapToGrid w:val="0"/>
          <w:color w:val="000000"/>
          <w:spacing w:val="2"/>
          <w:kern w:val="0"/>
          <w:szCs w:val="31"/>
          <w:highlight w:val="none"/>
        </w:rPr>
        <w:t xml:space="preserve"> </w:t>
      </w:r>
    </w:p>
    <w:p w14:paraId="145BE2F5">
      <w:pPr>
        <w:kinsoku w:val="0"/>
        <w:autoSpaceDE w:val="0"/>
        <w:autoSpaceDN w:val="0"/>
        <w:adjustRightInd w:val="0"/>
        <w:snapToGrid w:val="0"/>
        <w:spacing w:line="520" w:lineRule="exact"/>
        <w:ind w:firstLine="644"/>
        <w:textAlignment w:val="baseline"/>
        <w:rPr>
          <w:rFonts w:hint="eastAsia" w:cs="仿宋_GB2312"/>
          <w:snapToGrid w:val="0"/>
          <w:color w:val="000000"/>
          <w:spacing w:val="1"/>
          <w:kern w:val="0"/>
          <w:szCs w:val="31"/>
          <w:highlight w:val="none"/>
          <w:lang w:val="en-US" w:eastAsia="zh-CN"/>
        </w:rPr>
      </w:pPr>
      <w:r>
        <w:rPr>
          <w:rFonts w:cs="仿宋_GB2312"/>
          <w:snapToGrid w:val="0"/>
          <w:color w:val="000000"/>
          <w:spacing w:val="1"/>
          <w:kern w:val="0"/>
          <w:szCs w:val="31"/>
          <w:highlight w:val="none"/>
        </w:rPr>
        <w:t>联系人:</w:t>
      </w:r>
      <w:r>
        <w:rPr>
          <w:rFonts w:hint="eastAsia" w:cs="仿宋_GB2312"/>
          <w:snapToGrid w:val="0"/>
          <w:color w:val="000000"/>
          <w:spacing w:val="1"/>
          <w:kern w:val="0"/>
          <w:szCs w:val="31"/>
          <w:highlight w:val="none"/>
          <w:lang w:val="en-US" w:eastAsia="zh-CN"/>
        </w:rPr>
        <w:t>李丹</w:t>
      </w:r>
    </w:p>
    <w:p w14:paraId="42B0377C">
      <w:pPr>
        <w:kinsoku w:val="0"/>
        <w:autoSpaceDE w:val="0"/>
        <w:autoSpaceDN w:val="0"/>
        <w:adjustRightInd w:val="0"/>
        <w:snapToGrid w:val="0"/>
        <w:spacing w:line="520" w:lineRule="exact"/>
        <w:ind w:firstLine="644"/>
        <w:textAlignment w:val="baseline"/>
        <w:rPr>
          <w:rFonts w:hint="eastAsia" w:cs="仿宋_GB2312"/>
          <w:snapToGrid w:val="0"/>
          <w:color w:val="000000"/>
          <w:spacing w:val="1"/>
          <w:kern w:val="0"/>
          <w:szCs w:val="31"/>
          <w:highlight w:val="none"/>
        </w:rPr>
      </w:pPr>
      <w:r>
        <w:rPr>
          <w:rFonts w:hint="eastAsia" w:cs="仿宋_GB2312"/>
          <w:snapToGrid w:val="0"/>
          <w:color w:val="000000"/>
          <w:spacing w:val="1"/>
          <w:kern w:val="0"/>
          <w:szCs w:val="31"/>
          <w:highlight w:val="none"/>
        </w:rPr>
        <w:t>电  话:17713686696</w:t>
      </w:r>
    </w:p>
    <w:p w14:paraId="13F8AA6A">
      <w:pPr>
        <w:kinsoku w:val="0"/>
        <w:autoSpaceDE w:val="0"/>
        <w:autoSpaceDN w:val="0"/>
        <w:adjustRightInd w:val="0"/>
        <w:snapToGrid w:val="0"/>
        <w:spacing w:line="520" w:lineRule="exact"/>
        <w:ind w:firstLine="660"/>
        <w:textAlignment w:val="baseline"/>
        <w:outlineLvl w:val="0"/>
        <w:rPr>
          <w:rFonts w:cs="仿宋_GB2312"/>
          <w:snapToGrid w:val="0"/>
          <w:color w:val="000000"/>
          <w:spacing w:val="5"/>
          <w:kern w:val="0"/>
          <w:szCs w:val="31"/>
          <w:highlight w:val="none"/>
        </w:rPr>
      </w:pPr>
      <w:r>
        <w:rPr>
          <w:rFonts w:cs="仿宋_GB2312"/>
          <w:snapToGrid w:val="0"/>
          <w:color w:val="000000"/>
          <w:spacing w:val="5"/>
          <w:kern w:val="0"/>
          <w:szCs w:val="31"/>
          <w:highlight w:val="none"/>
        </w:rPr>
        <w:t>邮  箱:</w:t>
      </w:r>
      <w:r>
        <w:rPr>
          <w:rFonts w:hint="eastAsia" w:cs="仿宋_GB2312"/>
          <w:snapToGrid w:val="0"/>
          <w:color w:val="000000"/>
          <w:spacing w:val="5"/>
          <w:kern w:val="0"/>
          <w:szCs w:val="31"/>
          <w:highlight w:val="none"/>
        </w:rPr>
        <w:t>lidan13@jezetek.cc</w:t>
      </w:r>
    </w:p>
    <w:p w14:paraId="0F6B93B9">
      <w:pPr>
        <w:pStyle w:val="16"/>
        <w:spacing w:line="520" w:lineRule="exact"/>
        <w:ind w:firstLine="660"/>
        <w:rPr>
          <w:rFonts w:hint="eastAsia" w:cs="仿宋_GB2312"/>
          <w:snapToGrid w:val="0"/>
          <w:color w:val="000000"/>
          <w:spacing w:val="8"/>
          <w:kern w:val="0"/>
          <w:szCs w:val="31"/>
          <w:highlight w:val="none"/>
          <w:lang w:val="en-US" w:eastAsia="zh-CN"/>
        </w:rPr>
      </w:pPr>
      <w:r>
        <w:rPr>
          <w:rFonts w:hint="eastAsia" w:cs="仿宋_GB2312"/>
          <w:snapToGrid w:val="0"/>
          <w:color w:val="000000"/>
          <w:spacing w:val="5"/>
          <w:kern w:val="0"/>
          <w:szCs w:val="31"/>
          <w:highlight w:val="none"/>
        </w:rPr>
        <w:t>地  址：</w:t>
      </w:r>
      <w:r>
        <w:rPr>
          <w:rFonts w:hint="eastAsia" w:cs="仿宋_GB2312"/>
          <w:snapToGrid w:val="0"/>
          <w:color w:val="000000"/>
          <w:spacing w:val="8"/>
          <w:kern w:val="0"/>
          <w:szCs w:val="31"/>
          <w:highlight w:val="none"/>
        </w:rPr>
        <w:t>四川省</w:t>
      </w:r>
      <w:r>
        <w:rPr>
          <w:rFonts w:cs="仿宋_GB2312"/>
          <w:snapToGrid w:val="0"/>
          <w:color w:val="000000"/>
          <w:spacing w:val="8"/>
          <w:kern w:val="0"/>
          <w:szCs w:val="31"/>
          <w:highlight w:val="none"/>
          <w:lang w:eastAsia="zh-CN"/>
        </w:rPr>
        <w:t>绵阳市</w:t>
      </w:r>
      <w:r>
        <w:rPr>
          <w:rFonts w:hint="eastAsia" w:cs="仿宋_GB2312"/>
          <w:snapToGrid w:val="0"/>
          <w:color w:val="000000"/>
          <w:spacing w:val="8"/>
          <w:kern w:val="0"/>
          <w:szCs w:val="31"/>
          <w:highlight w:val="none"/>
          <w:lang w:val="en-US" w:eastAsia="zh-CN"/>
        </w:rPr>
        <w:t>科创园区九洲大道259号</w:t>
      </w:r>
    </w:p>
    <w:p w14:paraId="71DA16B7">
      <w:pPr>
        <w:pStyle w:val="16"/>
        <w:spacing w:line="520" w:lineRule="exact"/>
        <w:ind w:firstLine="660"/>
        <w:rPr>
          <w:rFonts w:hint="eastAsia" w:cs="仿宋_GB2312"/>
          <w:snapToGrid w:val="0"/>
          <w:color w:val="000000"/>
          <w:spacing w:val="8"/>
          <w:kern w:val="0"/>
          <w:szCs w:val="31"/>
          <w:highlight w:val="none"/>
          <w:lang w:val="en-US" w:eastAsia="zh-CN"/>
        </w:rPr>
      </w:pPr>
    </w:p>
    <w:p w14:paraId="3412F562">
      <w:pPr>
        <w:kinsoku w:val="0"/>
        <w:autoSpaceDE w:val="0"/>
        <w:autoSpaceDN w:val="0"/>
        <w:adjustRightInd w:val="0"/>
        <w:snapToGrid w:val="0"/>
        <w:spacing w:line="520" w:lineRule="exact"/>
        <w:ind w:firstLine="688"/>
        <w:textAlignment w:val="baseline"/>
        <w:rPr>
          <w:rFonts w:cs="仿宋_GB2312"/>
          <w:snapToGrid w:val="0"/>
          <w:color w:val="000000"/>
          <w:kern w:val="0"/>
          <w:szCs w:val="31"/>
          <w:highlight w:val="none"/>
        </w:rPr>
      </w:pPr>
      <w:r>
        <w:rPr>
          <w:rFonts w:cs="仿宋_GB2312"/>
          <w:snapToGrid w:val="0"/>
          <w:color w:val="000000"/>
          <w:spacing w:val="12"/>
          <w:kern w:val="0"/>
          <w:szCs w:val="31"/>
          <w:highlight w:val="none"/>
        </w:rPr>
        <w:t>附件:</w:t>
      </w:r>
      <w:r>
        <w:rPr>
          <w:rFonts w:hint="eastAsia" w:cs="仿宋_GB2312"/>
          <w:snapToGrid w:val="0"/>
          <w:color w:val="000000"/>
          <w:spacing w:val="12"/>
          <w:kern w:val="0"/>
          <w:szCs w:val="31"/>
          <w:highlight w:val="none"/>
        </w:rPr>
        <w:t>四川九洲电器股份有限公司及其子公司税务服务机构统一选聘</w:t>
      </w:r>
      <w:r>
        <w:rPr>
          <w:rFonts w:cs="仿宋_GB2312"/>
          <w:snapToGrid w:val="0"/>
          <w:color w:val="000000"/>
          <w:spacing w:val="8"/>
          <w:kern w:val="0"/>
          <w:szCs w:val="31"/>
          <w:highlight w:val="none"/>
        </w:rPr>
        <w:t>比选申请书</w:t>
      </w:r>
    </w:p>
    <w:p w14:paraId="08ADF714">
      <w:pPr>
        <w:kinsoku w:val="0"/>
        <w:autoSpaceDE w:val="0"/>
        <w:autoSpaceDN w:val="0"/>
        <w:adjustRightInd w:val="0"/>
        <w:snapToGrid w:val="0"/>
        <w:spacing w:line="520" w:lineRule="exact"/>
        <w:ind w:firstLine="664"/>
        <w:jc w:val="left"/>
        <w:textAlignment w:val="baseline"/>
        <w:rPr>
          <w:rFonts w:cs="仿宋_GB2312"/>
          <w:snapToGrid w:val="0"/>
          <w:color w:val="000000"/>
          <w:spacing w:val="6"/>
          <w:kern w:val="0"/>
          <w:szCs w:val="31"/>
          <w:highlight w:val="none"/>
        </w:rPr>
      </w:pPr>
    </w:p>
    <w:p w14:paraId="66F89685">
      <w:pPr>
        <w:kinsoku w:val="0"/>
        <w:autoSpaceDE w:val="0"/>
        <w:autoSpaceDN w:val="0"/>
        <w:adjustRightInd w:val="0"/>
        <w:snapToGrid w:val="0"/>
        <w:spacing w:line="520" w:lineRule="exact"/>
        <w:ind w:firstLine="664"/>
        <w:jc w:val="right"/>
        <w:textAlignment w:val="baseline"/>
        <w:rPr>
          <w:rFonts w:cs="仿宋_GB2312"/>
          <w:snapToGrid w:val="0"/>
          <w:color w:val="000000"/>
          <w:spacing w:val="6"/>
          <w:kern w:val="0"/>
          <w:szCs w:val="31"/>
          <w:highlight w:val="none"/>
        </w:rPr>
      </w:pPr>
      <w:r>
        <w:rPr>
          <w:rFonts w:cs="仿宋_GB2312"/>
          <w:snapToGrid w:val="0"/>
          <w:color w:val="000000"/>
          <w:spacing w:val="6"/>
          <w:kern w:val="0"/>
          <w:szCs w:val="31"/>
          <w:highlight w:val="none"/>
        </w:rPr>
        <w:t>四川九洲</w:t>
      </w:r>
      <w:r>
        <w:rPr>
          <w:rFonts w:hint="eastAsia" w:cs="仿宋_GB2312"/>
          <w:snapToGrid w:val="0"/>
          <w:color w:val="000000"/>
          <w:spacing w:val="6"/>
          <w:kern w:val="0"/>
          <w:szCs w:val="31"/>
          <w:highlight w:val="none"/>
        </w:rPr>
        <w:t>电器股份</w:t>
      </w:r>
      <w:r>
        <w:rPr>
          <w:rFonts w:cs="仿宋_GB2312"/>
          <w:snapToGrid w:val="0"/>
          <w:color w:val="000000"/>
          <w:spacing w:val="6"/>
          <w:kern w:val="0"/>
          <w:szCs w:val="31"/>
          <w:highlight w:val="none"/>
        </w:rPr>
        <w:t>有限公司</w:t>
      </w:r>
    </w:p>
    <w:p w14:paraId="656045E1">
      <w:pPr>
        <w:spacing w:line="520" w:lineRule="exact"/>
        <w:ind w:firstLine="608"/>
        <w:jc w:val="center"/>
        <w:rPr>
          <w:spacing w:val="1"/>
          <w:highlight w:val="none"/>
        </w:rPr>
        <w:sectPr>
          <w:headerReference r:id="rId7" w:type="first"/>
          <w:footerReference r:id="rId10" w:type="first"/>
          <w:headerReference r:id="rId5" w:type="default"/>
          <w:footerReference r:id="rId8" w:type="default"/>
          <w:headerReference r:id="rId6" w:type="even"/>
          <w:footerReference r:id="rId9" w:type="even"/>
          <w:pgSz w:w="11906" w:h="16839"/>
          <w:pgMar w:top="2098" w:right="1474" w:bottom="1984" w:left="1587" w:header="0" w:footer="639" w:gutter="0"/>
          <w:cols w:space="720" w:num="1"/>
        </w:sectPr>
      </w:pPr>
      <w:r>
        <w:rPr>
          <w:rFonts w:hint="eastAsia" w:cs="仿宋_GB2312"/>
          <w:snapToGrid w:val="0"/>
          <w:color w:val="000000"/>
          <w:spacing w:val="-8"/>
          <w:kern w:val="0"/>
          <w:szCs w:val="31"/>
          <w:highlight w:val="none"/>
        </w:rPr>
        <w:t xml:space="preserve">                               </w:t>
      </w:r>
      <w:r>
        <w:rPr>
          <w:rFonts w:cs="仿宋_GB2312"/>
          <w:snapToGrid w:val="0"/>
          <w:color w:val="000000"/>
          <w:spacing w:val="-8"/>
          <w:kern w:val="0"/>
          <w:szCs w:val="31"/>
          <w:highlight w:val="none"/>
        </w:rPr>
        <w:t xml:space="preserve"> 202</w:t>
      </w:r>
      <w:r>
        <w:rPr>
          <w:rFonts w:cs="仿宋_GB2312"/>
          <w:snapToGrid w:val="0"/>
          <w:color w:val="000000"/>
          <w:spacing w:val="-56"/>
          <w:kern w:val="0"/>
          <w:szCs w:val="31"/>
          <w:highlight w:val="none"/>
        </w:rPr>
        <w:t>5</w:t>
      </w:r>
      <w:r>
        <w:rPr>
          <w:rFonts w:cs="仿宋_GB2312"/>
          <w:snapToGrid w:val="0"/>
          <w:color w:val="000000"/>
          <w:spacing w:val="-8"/>
          <w:kern w:val="0"/>
          <w:szCs w:val="31"/>
          <w:highlight w:val="none"/>
          <w:lang w:eastAsia="zh-CN"/>
        </w:rPr>
        <w:t>年</w:t>
      </w:r>
      <w:r>
        <w:rPr>
          <w:rFonts w:cs="仿宋_GB2312"/>
          <w:snapToGrid w:val="0"/>
          <w:color w:val="000000"/>
          <w:spacing w:val="-46"/>
          <w:kern w:val="0"/>
          <w:szCs w:val="31"/>
          <w:highlight w:val="none"/>
        </w:rPr>
        <w:t xml:space="preserve">12 </w:t>
      </w:r>
      <w:r>
        <w:rPr>
          <w:rFonts w:cs="仿宋_GB2312"/>
          <w:snapToGrid w:val="0"/>
          <w:color w:val="000000"/>
          <w:spacing w:val="-8"/>
          <w:kern w:val="0"/>
          <w:szCs w:val="31"/>
          <w:highlight w:val="none"/>
          <w:lang w:eastAsia="zh-CN"/>
        </w:rPr>
        <w:t>月</w:t>
      </w:r>
      <w:r>
        <w:rPr>
          <w:rFonts w:hint="eastAsia" w:cs="仿宋_GB2312"/>
          <w:snapToGrid w:val="0"/>
          <w:color w:val="000000"/>
          <w:spacing w:val="-8"/>
          <w:kern w:val="0"/>
          <w:szCs w:val="31"/>
          <w:highlight w:val="none"/>
          <w:lang w:val="en-US" w:eastAsia="zh-CN"/>
        </w:rPr>
        <w:t>30</w:t>
      </w:r>
      <w:bookmarkStart w:id="0" w:name="_GoBack"/>
      <w:bookmarkEnd w:id="0"/>
      <w:r>
        <w:rPr>
          <w:rFonts w:cs="仿宋_GB2312"/>
          <w:snapToGrid w:val="0"/>
          <w:color w:val="000000"/>
          <w:spacing w:val="-8"/>
          <w:kern w:val="0"/>
          <w:szCs w:val="31"/>
          <w:highlight w:val="none"/>
          <w:lang w:eastAsia="zh-CN"/>
        </w:rPr>
        <w:t>日</w:t>
      </w:r>
    </w:p>
    <w:p w14:paraId="34C66AE5">
      <w:pPr>
        <w:widowControl/>
        <w:kinsoku w:val="0"/>
        <w:autoSpaceDE w:val="0"/>
        <w:autoSpaceDN w:val="0"/>
        <w:adjustRightInd w:val="0"/>
        <w:snapToGrid w:val="0"/>
        <w:spacing w:line="520" w:lineRule="exact"/>
        <w:ind w:firstLine="0" w:firstLineChars="0"/>
        <w:jc w:val="left"/>
        <w:textAlignment w:val="baseline"/>
        <w:outlineLvl w:val="0"/>
        <w:rPr>
          <w:rFonts w:ascii="黑体" w:hAnsi="黑体" w:eastAsia="黑体" w:cs="黑体"/>
          <w:snapToGrid w:val="0"/>
          <w:color w:val="000000"/>
          <w:kern w:val="0"/>
          <w:sz w:val="31"/>
          <w:szCs w:val="31"/>
          <w:highlight w:val="none"/>
        </w:rPr>
      </w:pPr>
      <w:r>
        <w:rPr>
          <w:rFonts w:ascii="黑体" w:hAnsi="黑体" w:eastAsia="黑体" w:cs="黑体"/>
          <w:snapToGrid w:val="0"/>
          <w:color w:val="000000"/>
          <w:spacing w:val="-4"/>
          <w:kern w:val="0"/>
          <w:sz w:val="31"/>
          <w:szCs w:val="31"/>
          <w:highlight w:val="none"/>
        </w:rPr>
        <w:t>附件</w:t>
      </w:r>
      <w:r>
        <w:rPr>
          <w:rFonts w:ascii="黑体" w:hAnsi="黑体" w:eastAsia="黑体" w:cs="黑体"/>
          <w:snapToGrid w:val="0"/>
          <w:color w:val="000000"/>
          <w:spacing w:val="-45"/>
          <w:kern w:val="0"/>
          <w:sz w:val="31"/>
          <w:szCs w:val="31"/>
          <w:highlight w:val="none"/>
        </w:rPr>
        <w:t xml:space="preserve"> </w:t>
      </w:r>
      <w:r>
        <w:rPr>
          <w:rFonts w:ascii="黑体" w:hAnsi="黑体" w:eastAsia="黑体" w:cs="黑体"/>
          <w:snapToGrid w:val="0"/>
          <w:color w:val="000000"/>
          <w:spacing w:val="-4"/>
          <w:kern w:val="0"/>
          <w:sz w:val="31"/>
          <w:szCs w:val="31"/>
          <w:highlight w:val="none"/>
        </w:rPr>
        <w:t>1</w:t>
      </w:r>
    </w:p>
    <w:p w14:paraId="3F46F5EC">
      <w:pPr>
        <w:widowControl/>
        <w:kinsoku w:val="0"/>
        <w:autoSpaceDE w:val="0"/>
        <w:autoSpaceDN w:val="0"/>
        <w:adjustRightInd w:val="0"/>
        <w:snapToGrid w:val="0"/>
        <w:spacing w:line="520" w:lineRule="exact"/>
        <w:ind w:firstLine="736"/>
        <w:textAlignment w:val="baseline"/>
        <w:outlineLvl w:val="0"/>
        <w:rPr>
          <w:rFonts w:ascii="方正小标宋简体" w:hAnsi="方正小标宋简体" w:eastAsia="方正小标宋简体" w:cs="方正小标宋简体"/>
          <w:snapToGrid w:val="0"/>
          <w:color w:val="000000"/>
          <w:spacing w:val="9"/>
          <w:kern w:val="0"/>
          <w:position w:val="4"/>
          <w:sz w:val="35"/>
          <w:szCs w:val="35"/>
          <w:highlight w:val="none"/>
        </w:rPr>
      </w:pPr>
    </w:p>
    <w:p w14:paraId="26D69748">
      <w:pPr>
        <w:adjustRightInd w:val="0"/>
        <w:snapToGrid w:val="0"/>
        <w:spacing w:line="520" w:lineRule="exact"/>
        <w:ind w:firstLine="0" w:firstLineChars="0"/>
        <w:jc w:val="center"/>
        <w:rPr>
          <w:rFonts w:ascii="Arial" w:hAnsi="Arial" w:eastAsia="黑体" w:cs="Arial"/>
          <w:snapToGrid w:val="0"/>
          <w:color w:val="000000"/>
          <w:kern w:val="0"/>
          <w:szCs w:val="21"/>
          <w:highlight w:val="none"/>
        </w:rPr>
      </w:pPr>
      <w:r>
        <w:rPr>
          <w:rFonts w:hint="eastAsia" w:ascii="方正小标宋简体" w:hAnsi="Times New Roman" w:eastAsia="方正小标宋简体" w:cs="方正小标宋简体"/>
          <w:bCs/>
          <w:color w:val="000000"/>
          <w:kern w:val="36"/>
          <w:sz w:val="44"/>
          <w:szCs w:val="44"/>
          <w:highlight w:val="none"/>
        </w:rPr>
        <w:t>四川九洲电器股份有限公司及其子公司税务服务机构统一选聘比选申请书</w:t>
      </w:r>
    </w:p>
    <w:p w14:paraId="3B7237B4">
      <w:pPr>
        <w:adjustRightInd w:val="0"/>
        <w:snapToGrid w:val="0"/>
        <w:spacing w:line="520" w:lineRule="exact"/>
        <w:ind w:firstLine="640"/>
        <w:rPr>
          <w:rFonts w:hAnsi="Times New Roman" w:cs="Times New Roman"/>
          <w:color w:val="000000"/>
          <w:szCs w:val="32"/>
          <w:highlight w:val="none"/>
        </w:rPr>
      </w:pPr>
    </w:p>
    <w:p w14:paraId="5ACF0F1C">
      <w:pPr>
        <w:adjustRightInd w:val="0"/>
        <w:snapToGrid w:val="0"/>
        <w:spacing w:line="520" w:lineRule="exact"/>
        <w:ind w:firstLine="0" w:firstLineChars="0"/>
        <w:rPr>
          <w:rFonts w:ascii="Arial" w:hAnsi="Arial" w:eastAsia="黑体" w:cs="Arial"/>
          <w:snapToGrid w:val="0"/>
          <w:color w:val="000000"/>
          <w:spacing w:val="8"/>
          <w:kern w:val="0"/>
          <w:szCs w:val="21"/>
          <w:highlight w:val="none"/>
        </w:rPr>
      </w:pPr>
      <w:r>
        <w:rPr>
          <w:rFonts w:hint="eastAsia" w:hAnsi="Times New Roman" w:cs="Times New Roman"/>
          <w:color w:val="000000"/>
          <w:szCs w:val="32"/>
          <w:highlight w:val="none"/>
        </w:rPr>
        <w:t>致:四川九洲电器股份有限公司</w:t>
      </w:r>
    </w:p>
    <w:p w14:paraId="424545D5">
      <w:pPr>
        <w:kinsoku w:val="0"/>
        <w:autoSpaceDE w:val="0"/>
        <w:autoSpaceDN w:val="0"/>
        <w:adjustRightInd w:val="0"/>
        <w:snapToGrid w:val="0"/>
        <w:spacing w:line="520" w:lineRule="exact"/>
        <w:ind w:firstLine="680"/>
        <w:textAlignment w:val="baseline"/>
        <w:rPr>
          <w:rFonts w:hint="default" w:eastAsia="仿宋_GB2312" w:cs="仿宋_GB2312"/>
          <w:snapToGrid w:val="0"/>
          <w:color w:val="000000"/>
          <w:kern w:val="0"/>
          <w:szCs w:val="31"/>
          <w:highlight w:val="none"/>
          <w:lang w:val="en-US" w:eastAsia="zh-CN"/>
        </w:rPr>
      </w:pPr>
      <w:r>
        <w:rPr>
          <w:rFonts w:cs="仿宋_GB2312"/>
          <w:snapToGrid w:val="0"/>
          <w:color w:val="000000"/>
          <w:spacing w:val="10"/>
          <w:kern w:val="0"/>
          <w:szCs w:val="31"/>
          <w:highlight w:val="none"/>
        </w:rPr>
        <w:t>(</w:t>
      </w:r>
      <w:r>
        <w:rPr>
          <w:rFonts w:cs="仿宋_GB2312"/>
          <w:snapToGrid w:val="0"/>
          <w:color w:val="000000"/>
          <w:spacing w:val="10"/>
          <w:kern w:val="0"/>
          <w:szCs w:val="31"/>
          <w:highlight w:val="none"/>
          <w:u w:val="single"/>
        </w:rPr>
        <w:t>比选申请人</w:t>
      </w:r>
      <w:r>
        <w:rPr>
          <w:rFonts w:cs="仿宋_GB2312"/>
          <w:snapToGrid w:val="0"/>
          <w:color w:val="000000"/>
          <w:spacing w:val="10"/>
          <w:kern w:val="0"/>
          <w:szCs w:val="31"/>
          <w:highlight w:val="none"/>
        </w:rPr>
        <w:t>名称)</w:t>
      </w:r>
      <w:r>
        <w:rPr>
          <w:rFonts w:cs="仿宋_GB2312"/>
          <w:snapToGrid w:val="0"/>
          <w:color w:val="000000"/>
          <w:spacing w:val="-52"/>
          <w:kern w:val="0"/>
          <w:szCs w:val="31"/>
          <w:highlight w:val="none"/>
        </w:rPr>
        <w:t xml:space="preserve"> </w:t>
      </w:r>
      <w:r>
        <w:rPr>
          <w:rFonts w:cs="仿宋_GB2312"/>
          <w:snapToGrid w:val="0"/>
          <w:color w:val="000000"/>
          <w:spacing w:val="10"/>
          <w:kern w:val="0"/>
          <w:szCs w:val="31"/>
          <w:highlight w:val="none"/>
        </w:rPr>
        <w:t>已知悉贵单位关于</w:t>
      </w:r>
      <w:r>
        <w:rPr>
          <w:rFonts w:hint="eastAsia" w:cs="仿宋_GB2312"/>
          <w:snapToGrid w:val="0"/>
          <w:color w:val="000000"/>
          <w:spacing w:val="10"/>
          <w:kern w:val="0"/>
          <w:szCs w:val="31"/>
          <w:highlight w:val="none"/>
          <w:u w:val="single"/>
        </w:rPr>
        <w:t>四川九洲电器股份有限公司及其子公司税务服务机构统一</w:t>
      </w:r>
      <w:r>
        <w:rPr>
          <w:rFonts w:cs="仿宋_GB2312"/>
          <w:snapToGrid w:val="0"/>
          <w:color w:val="000000"/>
          <w:spacing w:val="13"/>
          <w:kern w:val="0"/>
          <w:szCs w:val="31"/>
          <w:highlight w:val="none"/>
          <w:u w:val="single"/>
        </w:rPr>
        <w:t>选聘的</w:t>
      </w:r>
      <w:r>
        <w:rPr>
          <w:rFonts w:cs="仿宋_GB2312"/>
          <w:snapToGrid w:val="0"/>
          <w:color w:val="000000"/>
          <w:spacing w:val="13"/>
          <w:kern w:val="0"/>
          <w:szCs w:val="31"/>
          <w:highlight w:val="none"/>
        </w:rPr>
        <w:t>比选公告,并充分了解贵单位发布的比选内容及要求,现确认参加贵单位该项</w:t>
      </w:r>
      <w:r>
        <w:rPr>
          <w:rFonts w:cs="仿宋_GB2312"/>
          <w:snapToGrid w:val="0"/>
          <w:color w:val="000000"/>
          <w:spacing w:val="8"/>
          <w:kern w:val="0"/>
          <w:szCs w:val="31"/>
          <w:highlight w:val="none"/>
        </w:rPr>
        <w:t>目的</w:t>
      </w:r>
      <w:r>
        <w:rPr>
          <w:rFonts w:hint="eastAsia" w:cs="仿宋_GB2312"/>
          <w:snapToGrid w:val="0"/>
          <w:color w:val="000000"/>
          <w:spacing w:val="8"/>
          <w:kern w:val="0"/>
          <w:szCs w:val="31"/>
          <w:highlight w:val="none"/>
          <w:u w:val="single"/>
        </w:rPr>
        <w:t>税务服务机构</w:t>
      </w:r>
      <w:r>
        <w:rPr>
          <w:rFonts w:cs="仿宋_GB2312"/>
          <w:snapToGrid w:val="0"/>
          <w:color w:val="000000"/>
          <w:spacing w:val="8"/>
          <w:kern w:val="0"/>
          <w:szCs w:val="31"/>
          <w:highlight w:val="none"/>
        </w:rPr>
        <w:t>比选｡</w:t>
      </w:r>
      <w:r>
        <w:rPr>
          <w:rFonts w:hint="eastAsia" w:cs="仿宋_GB2312"/>
          <w:b/>
          <w:bCs/>
          <w:snapToGrid w:val="0"/>
          <w:color w:val="000000"/>
          <w:spacing w:val="8"/>
          <w:kern w:val="0"/>
          <w:szCs w:val="31"/>
          <w:highlight w:val="none"/>
          <w:lang w:eastAsia="zh-CN"/>
        </w:rPr>
        <w:t>（</w:t>
      </w:r>
      <w:r>
        <w:rPr>
          <w:rFonts w:hint="eastAsia" w:cs="仿宋_GB2312"/>
          <w:b/>
          <w:bCs/>
          <w:snapToGrid w:val="0"/>
          <w:color w:val="000000"/>
          <w:spacing w:val="8"/>
          <w:kern w:val="0"/>
          <w:szCs w:val="31"/>
          <w:highlight w:val="none"/>
          <w:lang w:val="en-US" w:eastAsia="zh-CN"/>
        </w:rPr>
        <w:t>附资格资质条件证明文件）</w:t>
      </w:r>
    </w:p>
    <w:p w14:paraId="359A777C">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48D781EC">
      <w:pPr>
        <w:kinsoku w:val="0"/>
        <w:autoSpaceDE w:val="0"/>
        <w:autoSpaceDN w:val="0"/>
        <w:adjustRightInd w:val="0"/>
        <w:snapToGrid w:val="0"/>
        <w:spacing w:line="520" w:lineRule="exact"/>
        <w:ind w:firstLine="672"/>
        <w:textAlignment w:val="baseline"/>
        <w:rPr>
          <w:rFonts w:cs="仿宋_GB2312"/>
          <w:snapToGrid w:val="0"/>
          <w:color w:val="000000"/>
          <w:spacing w:val="8"/>
          <w:kern w:val="0"/>
          <w:szCs w:val="31"/>
          <w:highlight w:val="none"/>
        </w:rPr>
      </w:pPr>
      <w:r>
        <w:rPr>
          <w:rFonts w:cs="仿宋_GB2312"/>
          <w:snapToGrid w:val="0"/>
          <w:color w:val="000000"/>
          <w:spacing w:val="8"/>
          <w:kern w:val="0"/>
          <w:szCs w:val="31"/>
          <w:highlight w:val="none"/>
        </w:rPr>
        <w:t xml:space="preserve">我单位负责本项目比选的具体联系人: </w:t>
      </w:r>
      <w:r>
        <w:rPr>
          <w:rFonts w:hint="eastAsia" w:cs="仿宋_GB2312"/>
          <w:snapToGrid w:val="0"/>
          <w:color w:val="000000"/>
          <w:spacing w:val="8"/>
          <w:kern w:val="0"/>
          <w:szCs w:val="31"/>
          <w:highlight w:val="none"/>
        </w:rPr>
        <w:t xml:space="preserve">  ,</w:t>
      </w:r>
      <w:r>
        <w:rPr>
          <w:rFonts w:cs="仿宋_GB2312"/>
          <w:snapToGrid w:val="0"/>
          <w:color w:val="000000"/>
          <w:spacing w:val="8"/>
          <w:kern w:val="0"/>
          <w:szCs w:val="31"/>
          <w:highlight w:val="none"/>
        </w:rPr>
        <w:t>联系电话:</w:t>
      </w:r>
    </w:p>
    <w:p w14:paraId="11946EFB">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2BAC8A26">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2B7BB930">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7100E11D">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46276AB0">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3AAEAB52">
      <w:pPr>
        <w:kinsoku w:val="0"/>
        <w:autoSpaceDE w:val="0"/>
        <w:autoSpaceDN w:val="0"/>
        <w:adjustRightInd w:val="0"/>
        <w:snapToGrid w:val="0"/>
        <w:spacing w:line="520" w:lineRule="exact"/>
        <w:ind w:firstLine="684"/>
        <w:jc w:val="right"/>
        <w:textAlignment w:val="baseline"/>
        <w:rPr>
          <w:rFonts w:cs="仿宋_GB2312"/>
          <w:snapToGrid w:val="0"/>
          <w:color w:val="000000"/>
          <w:kern w:val="0"/>
          <w:szCs w:val="31"/>
          <w:highlight w:val="none"/>
        </w:rPr>
      </w:pPr>
      <w:r>
        <w:rPr>
          <w:rFonts w:cs="仿宋_GB2312"/>
          <w:snapToGrid w:val="0"/>
          <w:color w:val="000000"/>
          <w:spacing w:val="11"/>
          <w:kern w:val="0"/>
          <w:szCs w:val="31"/>
          <w:highlight w:val="none"/>
        </w:rPr>
        <w:t>比选申请人</w:t>
      </w:r>
      <w:r>
        <w:rPr>
          <w:rFonts w:cs="仿宋_GB2312"/>
          <w:snapToGrid w:val="0"/>
          <w:color w:val="000000"/>
          <w:spacing w:val="-30"/>
          <w:kern w:val="0"/>
          <w:szCs w:val="31"/>
          <w:highlight w:val="none"/>
        </w:rPr>
        <w:t>:</w:t>
      </w:r>
      <w:r>
        <w:rPr>
          <w:rFonts w:hint="eastAsia" w:cs="仿宋_GB2312"/>
          <w:snapToGrid w:val="0"/>
          <w:color w:val="000000"/>
          <w:spacing w:val="-30"/>
          <w:kern w:val="0"/>
          <w:szCs w:val="31"/>
          <w:highlight w:val="none"/>
        </w:rPr>
        <w:t>（</w:t>
      </w:r>
      <w:r>
        <w:rPr>
          <w:rFonts w:cs="仿宋_GB2312"/>
          <w:snapToGrid w:val="0"/>
          <w:color w:val="000000"/>
          <w:spacing w:val="11"/>
          <w:kern w:val="0"/>
          <w:szCs w:val="31"/>
          <w:highlight w:val="none"/>
        </w:rPr>
        <w:t>全称</w:t>
      </w:r>
      <w:r>
        <w:rPr>
          <w:rFonts w:hint="eastAsia" w:cs="仿宋_GB2312"/>
          <w:snapToGrid w:val="0"/>
          <w:color w:val="000000"/>
          <w:spacing w:val="11"/>
          <w:kern w:val="0"/>
          <w:szCs w:val="31"/>
          <w:highlight w:val="none"/>
        </w:rPr>
        <w:t>、</w:t>
      </w:r>
      <w:r>
        <w:rPr>
          <w:rFonts w:cs="仿宋_GB2312"/>
          <w:snapToGrid w:val="0"/>
          <w:color w:val="000000"/>
          <w:spacing w:val="11"/>
          <w:kern w:val="0"/>
          <w:szCs w:val="31"/>
          <w:highlight w:val="none"/>
        </w:rPr>
        <w:t>盖章</w:t>
      </w:r>
      <w:r>
        <w:rPr>
          <w:rFonts w:hint="eastAsia" w:cs="仿宋_GB2312"/>
          <w:snapToGrid w:val="0"/>
          <w:color w:val="000000"/>
          <w:spacing w:val="-30"/>
          <w:kern w:val="0"/>
          <w:szCs w:val="31"/>
          <w:highlight w:val="none"/>
        </w:rPr>
        <w:t>）</w:t>
      </w:r>
    </w:p>
    <w:p w14:paraId="5BF0A928">
      <w:pPr>
        <w:widowControl/>
        <w:kinsoku w:val="0"/>
        <w:autoSpaceDE w:val="0"/>
        <w:autoSpaceDN w:val="0"/>
        <w:adjustRightInd w:val="0"/>
        <w:snapToGrid w:val="0"/>
        <w:spacing w:line="520" w:lineRule="exact"/>
        <w:ind w:firstLine="420"/>
        <w:jc w:val="right"/>
        <w:textAlignment w:val="baseline"/>
        <w:rPr>
          <w:rFonts w:ascii="Arial" w:hAnsi="Arial" w:eastAsia="黑体" w:cs="Arial"/>
          <w:snapToGrid w:val="0"/>
          <w:color w:val="000000"/>
          <w:kern w:val="0"/>
          <w:sz w:val="21"/>
          <w:szCs w:val="21"/>
          <w:highlight w:val="none"/>
        </w:rPr>
      </w:pPr>
    </w:p>
    <w:p w14:paraId="69897B8B">
      <w:pPr>
        <w:kinsoku w:val="0"/>
        <w:autoSpaceDE w:val="0"/>
        <w:autoSpaceDN w:val="0"/>
        <w:adjustRightInd w:val="0"/>
        <w:snapToGrid w:val="0"/>
        <w:spacing w:line="520" w:lineRule="exact"/>
        <w:ind w:firstLine="696"/>
        <w:jc w:val="right"/>
        <w:textAlignment w:val="baseline"/>
        <w:rPr>
          <w:rFonts w:cs="仿宋_GB2312"/>
          <w:snapToGrid w:val="0"/>
          <w:color w:val="000000"/>
          <w:spacing w:val="14"/>
          <w:kern w:val="0"/>
          <w:szCs w:val="31"/>
          <w:highlight w:val="none"/>
        </w:rPr>
      </w:pPr>
      <w:r>
        <w:rPr>
          <w:rFonts w:cs="仿宋_GB2312"/>
          <w:snapToGrid w:val="0"/>
          <w:color w:val="000000"/>
          <w:spacing w:val="14"/>
          <w:kern w:val="0"/>
          <w:szCs w:val="31"/>
          <w:highlight w:val="none"/>
        </w:rPr>
        <w:t>法定代表人或委托代理人</w:t>
      </w:r>
      <w:r>
        <w:rPr>
          <w:rFonts w:cs="仿宋_GB2312"/>
          <w:snapToGrid w:val="0"/>
          <w:color w:val="000000"/>
          <w:spacing w:val="-34"/>
          <w:kern w:val="0"/>
          <w:szCs w:val="31"/>
          <w:highlight w:val="none"/>
        </w:rPr>
        <w:t>:</w:t>
      </w:r>
      <w:r>
        <w:rPr>
          <w:rFonts w:hint="eastAsia" w:cs="仿宋_GB2312"/>
          <w:snapToGrid w:val="0"/>
          <w:color w:val="000000"/>
          <w:spacing w:val="-34"/>
          <w:kern w:val="0"/>
          <w:szCs w:val="31"/>
          <w:highlight w:val="none"/>
        </w:rPr>
        <w:t>（</w:t>
      </w:r>
      <w:r>
        <w:rPr>
          <w:rFonts w:cs="仿宋_GB2312"/>
          <w:snapToGrid w:val="0"/>
          <w:color w:val="000000"/>
          <w:spacing w:val="14"/>
          <w:kern w:val="0"/>
          <w:szCs w:val="31"/>
          <w:highlight w:val="none"/>
        </w:rPr>
        <w:t>签章</w:t>
      </w:r>
      <w:r>
        <w:rPr>
          <w:rFonts w:hint="eastAsia" w:cs="仿宋_GB2312"/>
          <w:snapToGrid w:val="0"/>
          <w:color w:val="000000"/>
          <w:spacing w:val="-34"/>
          <w:kern w:val="0"/>
          <w:szCs w:val="31"/>
          <w:highlight w:val="none"/>
        </w:rPr>
        <w:t>）</w:t>
      </w:r>
    </w:p>
    <w:p w14:paraId="13CA5733">
      <w:pPr>
        <w:widowControl/>
        <w:kinsoku w:val="0"/>
        <w:autoSpaceDE w:val="0"/>
        <w:autoSpaceDN w:val="0"/>
        <w:adjustRightInd w:val="0"/>
        <w:snapToGrid w:val="0"/>
        <w:spacing w:line="520" w:lineRule="exact"/>
        <w:ind w:firstLine="420"/>
        <w:jc w:val="left"/>
        <w:textAlignment w:val="baseline"/>
        <w:rPr>
          <w:rFonts w:ascii="Arial" w:hAnsi="Arial" w:eastAsia="黑体" w:cs="Arial"/>
          <w:snapToGrid w:val="0"/>
          <w:color w:val="000000"/>
          <w:kern w:val="0"/>
          <w:sz w:val="21"/>
          <w:szCs w:val="21"/>
          <w:highlight w:val="none"/>
        </w:rPr>
      </w:pPr>
    </w:p>
    <w:p w14:paraId="3ED68459">
      <w:pPr>
        <w:kinsoku w:val="0"/>
        <w:autoSpaceDE w:val="0"/>
        <w:autoSpaceDN w:val="0"/>
        <w:adjustRightInd w:val="0"/>
        <w:snapToGrid w:val="0"/>
        <w:spacing w:line="520" w:lineRule="exact"/>
        <w:ind w:firstLine="572"/>
        <w:jc w:val="right"/>
        <w:textAlignment w:val="baseline"/>
        <w:rPr>
          <w:rFonts w:hAnsi="Times New Roman" w:cs="Times New Roman"/>
          <w:color w:val="000000"/>
          <w:szCs w:val="32"/>
          <w:highlight w:val="none"/>
        </w:rPr>
      </w:pPr>
      <w:r>
        <w:rPr>
          <w:rFonts w:cs="仿宋_GB2312"/>
          <w:snapToGrid w:val="0"/>
          <w:color w:val="000000"/>
          <w:spacing w:val="-17"/>
          <w:kern w:val="0"/>
          <w:szCs w:val="31"/>
          <w:highlight w:val="none"/>
          <w:lang w:eastAsia="en-US"/>
        </w:rPr>
        <w:t>日</w:t>
      </w:r>
      <w:r>
        <w:rPr>
          <w:rFonts w:cs="仿宋_GB2312"/>
          <w:snapToGrid w:val="0"/>
          <w:color w:val="000000"/>
          <w:spacing w:val="15"/>
          <w:kern w:val="0"/>
          <w:szCs w:val="31"/>
          <w:highlight w:val="none"/>
          <w:lang w:eastAsia="en-US"/>
        </w:rPr>
        <w:t xml:space="preserve">  </w:t>
      </w:r>
      <w:r>
        <w:rPr>
          <w:rFonts w:cs="仿宋_GB2312"/>
          <w:snapToGrid w:val="0"/>
          <w:color w:val="000000"/>
          <w:spacing w:val="-17"/>
          <w:kern w:val="0"/>
          <w:szCs w:val="31"/>
          <w:highlight w:val="none"/>
          <w:lang w:eastAsia="en-US"/>
        </w:rPr>
        <w:t>期:</w:t>
      </w:r>
      <w:r>
        <w:rPr>
          <w:rFonts w:cs="仿宋_GB2312"/>
          <w:snapToGrid w:val="0"/>
          <w:color w:val="000000"/>
          <w:spacing w:val="11"/>
          <w:kern w:val="0"/>
          <w:szCs w:val="31"/>
          <w:highlight w:val="none"/>
          <w:lang w:eastAsia="en-US"/>
        </w:rPr>
        <w:t xml:space="preserve">    </w:t>
      </w:r>
      <w:r>
        <w:rPr>
          <w:rFonts w:cs="仿宋_GB2312"/>
          <w:snapToGrid w:val="0"/>
          <w:color w:val="000000"/>
          <w:spacing w:val="-17"/>
          <w:kern w:val="0"/>
          <w:szCs w:val="31"/>
          <w:highlight w:val="none"/>
          <w:lang w:eastAsia="en-US"/>
        </w:rPr>
        <w:t>年</w:t>
      </w:r>
      <w:r>
        <w:rPr>
          <w:rFonts w:cs="仿宋_GB2312"/>
          <w:snapToGrid w:val="0"/>
          <w:color w:val="000000"/>
          <w:spacing w:val="13"/>
          <w:kern w:val="0"/>
          <w:szCs w:val="31"/>
          <w:highlight w:val="none"/>
          <w:lang w:eastAsia="en-US"/>
        </w:rPr>
        <w:t xml:space="preserve">    </w:t>
      </w:r>
      <w:r>
        <w:rPr>
          <w:rFonts w:cs="仿宋_GB2312"/>
          <w:snapToGrid w:val="0"/>
          <w:color w:val="000000"/>
          <w:spacing w:val="-17"/>
          <w:kern w:val="0"/>
          <w:szCs w:val="31"/>
          <w:highlight w:val="none"/>
          <w:lang w:eastAsia="en-US"/>
        </w:rPr>
        <w:t>月</w:t>
      </w:r>
      <w:r>
        <w:rPr>
          <w:rFonts w:cs="仿宋_GB2312"/>
          <w:snapToGrid w:val="0"/>
          <w:color w:val="000000"/>
          <w:spacing w:val="23"/>
          <w:kern w:val="0"/>
          <w:szCs w:val="31"/>
          <w:highlight w:val="none"/>
          <w:lang w:eastAsia="en-US"/>
        </w:rPr>
        <w:t xml:space="preserve">    </w:t>
      </w:r>
      <w:r>
        <w:rPr>
          <w:rFonts w:cs="仿宋_GB2312"/>
          <w:snapToGrid w:val="0"/>
          <w:color w:val="000000"/>
          <w:spacing w:val="-17"/>
          <w:kern w:val="0"/>
          <w:szCs w:val="31"/>
          <w:highlight w:val="none"/>
          <w:lang w:eastAsia="en-US"/>
        </w:rPr>
        <w:t>日</w:t>
      </w:r>
    </w:p>
    <w:sectPr>
      <w:headerReference r:id="rId11" w:type="default"/>
      <w:footerReference r:id="rId12"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CA10B">
    <w:pPr>
      <w:tabs>
        <w:tab w:val="center" w:pos="4153"/>
        <w:tab w:val="right" w:pos="8306"/>
      </w:tabs>
      <w:snapToGrid w:val="0"/>
      <w:spacing w:line="240" w:lineRule="atLeast"/>
      <w:ind w:firstLine="360"/>
      <w:jc w:val="left"/>
      <w:rPr>
        <w:rFonts w:cs="宋体"/>
        <w:sz w:val="28"/>
        <w:szCs w:val="18"/>
      </w:rPr>
    </w:pPr>
    <w:r>
      <w:rPr>
        <w:rFonts w:cs="宋体"/>
        <w:sz w:val="18"/>
        <w:szCs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CED89F">
                          <w:pPr>
                            <w:tabs>
                              <w:tab w:val="center" w:pos="4153"/>
                              <w:tab w:val="right" w:pos="8306"/>
                            </w:tabs>
                            <w:snapToGrid w:val="0"/>
                            <w:spacing w:line="240" w:lineRule="atLeast"/>
                            <w:ind w:firstLine="560"/>
                            <w:jc w:val="left"/>
                            <w:rPr>
                              <w:rFonts w:cs="宋体"/>
                              <w:sz w:val="28"/>
                              <w:szCs w:val="18"/>
                            </w:rPr>
                          </w:pPr>
                          <w:r>
                            <w:rPr>
                              <w:rFonts w:cs="宋体"/>
                              <w:sz w:val="28"/>
                              <w:szCs w:val="18"/>
                            </w:rPr>
                            <w:t xml:space="preserve">— </w:t>
                          </w:r>
                          <w:r>
                            <w:rPr>
                              <w:rFonts w:cs="宋体"/>
                              <w:sz w:val="28"/>
                              <w:szCs w:val="18"/>
                            </w:rPr>
                            <w:fldChar w:fldCharType="begin"/>
                          </w:r>
                          <w:r>
                            <w:rPr>
                              <w:rFonts w:cs="宋体"/>
                              <w:sz w:val="28"/>
                              <w:szCs w:val="18"/>
                            </w:rPr>
                            <w:instrText xml:space="preserve"> PAGE  \* MERGEFORMAT </w:instrText>
                          </w:r>
                          <w:r>
                            <w:rPr>
                              <w:rFonts w:cs="宋体"/>
                              <w:sz w:val="28"/>
                              <w:szCs w:val="18"/>
                            </w:rPr>
                            <w:fldChar w:fldCharType="separate"/>
                          </w:r>
                          <w:r>
                            <w:rPr>
                              <w:rFonts w:cs="宋体"/>
                              <w:sz w:val="28"/>
                              <w:szCs w:val="18"/>
                            </w:rPr>
                            <w:t>2</w:t>
                          </w:r>
                          <w:r>
                            <w:rPr>
                              <w:rFonts w:cs="宋体"/>
                              <w:sz w:val="28"/>
                              <w:szCs w:val="18"/>
                            </w:rPr>
                            <w:fldChar w:fldCharType="end"/>
                          </w:r>
                          <w:r>
                            <w:rPr>
                              <w:rFonts w:cs="宋体"/>
                              <w:sz w:val="28"/>
                              <w:szCs w:val="1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2CCED89F">
                    <w:pPr>
                      <w:tabs>
                        <w:tab w:val="center" w:pos="4153"/>
                        <w:tab w:val="right" w:pos="8306"/>
                      </w:tabs>
                      <w:snapToGrid w:val="0"/>
                      <w:spacing w:line="240" w:lineRule="atLeast"/>
                      <w:ind w:firstLine="560"/>
                      <w:jc w:val="left"/>
                      <w:rPr>
                        <w:rFonts w:cs="宋体"/>
                        <w:sz w:val="28"/>
                        <w:szCs w:val="18"/>
                      </w:rPr>
                    </w:pPr>
                    <w:r>
                      <w:rPr>
                        <w:rFonts w:cs="宋体"/>
                        <w:sz w:val="28"/>
                        <w:szCs w:val="18"/>
                      </w:rPr>
                      <w:t xml:space="preserve">— </w:t>
                    </w:r>
                    <w:r>
                      <w:rPr>
                        <w:rFonts w:cs="宋体"/>
                        <w:sz w:val="28"/>
                        <w:szCs w:val="18"/>
                      </w:rPr>
                      <w:fldChar w:fldCharType="begin"/>
                    </w:r>
                    <w:r>
                      <w:rPr>
                        <w:rFonts w:cs="宋体"/>
                        <w:sz w:val="28"/>
                        <w:szCs w:val="18"/>
                      </w:rPr>
                      <w:instrText xml:space="preserve"> PAGE  \* MERGEFORMAT </w:instrText>
                    </w:r>
                    <w:r>
                      <w:rPr>
                        <w:rFonts w:cs="宋体"/>
                        <w:sz w:val="28"/>
                        <w:szCs w:val="18"/>
                      </w:rPr>
                      <w:fldChar w:fldCharType="separate"/>
                    </w:r>
                    <w:r>
                      <w:rPr>
                        <w:rFonts w:cs="宋体"/>
                        <w:sz w:val="28"/>
                        <w:szCs w:val="18"/>
                      </w:rPr>
                      <w:t>2</w:t>
                    </w:r>
                    <w:r>
                      <w:rPr>
                        <w:rFonts w:cs="宋体"/>
                        <w:sz w:val="28"/>
                        <w:szCs w:val="18"/>
                      </w:rPr>
                      <w:fldChar w:fldCharType="end"/>
                    </w:r>
                    <w:r>
                      <w:rPr>
                        <w:rFonts w:cs="宋体"/>
                        <w:sz w:val="28"/>
                        <w:szCs w:val="1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2FB06">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B2995">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80931">
    <w:pPr>
      <w:pStyle w:val="13"/>
      <w:tabs>
        <w:tab w:val="center" w:pos="4422"/>
        <w:tab w:val="clear" w:pos="4153"/>
        <w:tab w:val="clear" w:pos="8306"/>
      </w:tabs>
      <w:ind w:firstLine="0" w:firstLineChars="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6092C">
                          <w:pPr>
                            <w:pStyle w:val="13"/>
                            <w:ind w:firstLine="0"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326092C">
                    <w:pPr>
                      <w:pStyle w:val="13"/>
                      <w:ind w:firstLine="0"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BAA34">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2E9C">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1F73B">
    <w:pPr>
      <w:pStyle w:val="1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2B663">
    <w:pPr>
      <w:pStyle w:val="1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wNDE2YTNkNjhlMjE2MDc2YzgxNmZkZGU2MjM2ZTgifQ=="/>
  </w:docVars>
  <w:rsids>
    <w:rsidRoot w:val="4E367708"/>
    <w:rsid w:val="00023DCE"/>
    <w:rsid w:val="00037FFE"/>
    <w:rsid w:val="001E6E83"/>
    <w:rsid w:val="00300B7B"/>
    <w:rsid w:val="00492E35"/>
    <w:rsid w:val="0061360E"/>
    <w:rsid w:val="006E240A"/>
    <w:rsid w:val="00B15CFC"/>
    <w:rsid w:val="00D277B5"/>
    <w:rsid w:val="00D32A2B"/>
    <w:rsid w:val="00F46408"/>
    <w:rsid w:val="00F537C4"/>
    <w:rsid w:val="010975C0"/>
    <w:rsid w:val="011863EE"/>
    <w:rsid w:val="01342C84"/>
    <w:rsid w:val="014F242A"/>
    <w:rsid w:val="01724EAE"/>
    <w:rsid w:val="01BD616A"/>
    <w:rsid w:val="02805EA8"/>
    <w:rsid w:val="028945B9"/>
    <w:rsid w:val="029650E4"/>
    <w:rsid w:val="02F8486D"/>
    <w:rsid w:val="03456EEA"/>
    <w:rsid w:val="036A38A7"/>
    <w:rsid w:val="037C61D6"/>
    <w:rsid w:val="03B739A6"/>
    <w:rsid w:val="03CD4486"/>
    <w:rsid w:val="042D7C0E"/>
    <w:rsid w:val="042E3603"/>
    <w:rsid w:val="04390C67"/>
    <w:rsid w:val="04840F0E"/>
    <w:rsid w:val="048C0506"/>
    <w:rsid w:val="04C715E5"/>
    <w:rsid w:val="05145E61"/>
    <w:rsid w:val="055F4697"/>
    <w:rsid w:val="056E3078"/>
    <w:rsid w:val="056F0AF9"/>
    <w:rsid w:val="05E25593"/>
    <w:rsid w:val="06187C8D"/>
    <w:rsid w:val="065909ED"/>
    <w:rsid w:val="069864CC"/>
    <w:rsid w:val="06A81AFB"/>
    <w:rsid w:val="06E15F8D"/>
    <w:rsid w:val="06E77061"/>
    <w:rsid w:val="071F09A6"/>
    <w:rsid w:val="074467CE"/>
    <w:rsid w:val="07495911"/>
    <w:rsid w:val="075168C0"/>
    <w:rsid w:val="07DB536F"/>
    <w:rsid w:val="08292EF0"/>
    <w:rsid w:val="08610AB7"/>
    <w:rsid w:val="088216DC"/>
    <w:rsid w:val="08CF54F2"/>
    <w:rsid w:val="0906379A"/>
    <w:rsid w:val="091B157F"/>
    <w:rsid w:val="0942369C"/>
    <w:rsid w:val="096E09A4"/>
    <w:rsid w:val="097A6225"/>
    <w:rsid w:val="09BB4FD2"/>
    <w:rsid w:val="09D13EB8"/>
    <w:rsid w:val="0A002AF6"/>
    <w:rsid w:val="0AA41303"/>
    <w:rsid w:val="0AB15B8A"/>
    <w:rsid w:val="0AD57AFE"/>
    <w:rsid w:val="0AE95C26"/>
    <w:rsid w:val="0AEB2F17"/>
    <w:rsid w:val="0AED28C7"/>
    <w:rsid w:val="0B347497"/>
    <w:rsid w:val="0BE43E32"/>
    <w:rsid w:val="0C314090"/>
    <w:rsid w:val="0C815114"/>
    <w:rsid w:val="0C897FA2"/>
    <w:rsid w:val="0CD67C16"/>
    <w:rsid w:val="0CEF7946"/>
    <w:rsid w:val="0CFD16EE"/>
    <w:rsid w:val="0D4D58A7"/>
    <w:rsid w:val="0D7C082F"/>
    <w:rsid w:val="0E4E05C2"/>
    <w:rsid w:val="0E552E8F"/>
    <w:rsid w:val="0E604325"/>
    <w:rsid w:val="0E8B5169"/>
    <w:rsid w:val="0EFE54A8"/>
    <w:rsid w:val="0F0A679B"/>
    <w:rsid w:val="0F76748F"/>
    <w:rsid w:val="0F77564F"/>
    <w:rsid w:val="0F796FF0"/>
    <w:rsid w:val="0F83134C"/>
    <w:rsid w:val="0FE30C1D"/>
    <w:rsid w:val="103706A7"/>
    <w:rsid w:val="109E1350"/>
    <w:rsid w:val="10F736C1"/>
    <w:rsid w:val="114C4E95"/>
    <w:rsid w:val="11576580"/>
    <w:rsid w:val="1164333C"/>
    <w:rsid w:val="11732D7E"/>
    <w:rsid w:val="11CF74C4"/>
    <w:rsid w:val="11F10CFD"/>
    <w:rsid w:val="121532E9"/>
    <w:rsid w:val="1232222B"/>
    <w:rsid w:val="12801A14"/>
    <w:rsid w:val="12B1333A"/>
    <w:rsid w:val="12D931F9"/>
    <w:rsid w:val="13AA5AD0"/>
    <w:rsid w:val="13B0325D"/>
    <w:rsid w:val="13B74DE6"/>
    <w:rsid w:val="13C034F7"/>
    <w:rsid w:val="14005EDF"/>
    <w:rsid w:val="140164DF"/>
    <w:rsid w:val="148641BA"/>
    <w:rsid w:val="1537655C"/>
    <w:rsid w:val="15A46B90"/>
    <w:rsid w:val="15F26C8F"/>
    <w:rsid w:val="160C7839"/>
    <w:rsid w:val="16176ECF"/>
    <w:rsid w:val="16C624EA"/>
    <w:rsid w:val="171A0421"/>
    <w:rsid w:val="17573FD8"/>
    <w:rsid w:val="17FD701B"/>
    <w:rsid w:val="182A6606"/>
    <w:rsid w:val="184E7F85"/>
    <w:rsid w:val="18736D2E"/>
    <w:rsid w:val="18846313"/>
    <w:rsid w:val="18B96822"/>
    <w:rsid w:val="18F35119"/>
    <w:rsid w:val="18F723B8"/>
    <w:rsid w:val="19472589"/>
    <w:rsid w:val="194F4112"/>
    <w:rsid w:val="19995145"/>
    <w:rsid w:val="19A37420"/>
    <w:rsid w:val="19D8039E"/>
    <w:rsid w:val="19E70E0E"/>
    <w:rsid w:val="1A1E7523"/>
    <w:rsid w:val="1A6F03D4"/>
    <w:rsid w:val="1A9853AE"/>
    <w:rsid w:val="1AA524C6"/>
    <w:rsid w:val="1B4E471E"/>
    <w:rsid w:val="1BB95392"/>
    <w:rsid w:val="1BDB2542"/>
    <w:rsid w:val="1C027747"/>
    <w:rsid w:val="1C1A58AA"/>
    <w:rsid w:val="1D3B294D"/>
    <w:rsid w:val="1D954F84"/>
    <w:rsid w:val="1DBB0598"/>
    <w:rsid w:val="1DC964EA"/>
    <w:rsid w:val="1DDB7A8A"/>
    <w:rsid w:val="1E1024E2"/>
    <w:rsid w:val="1E19756E"/>
    <w:rsid w:val="1E1F34FE"/>
    <w:rsid w:val="1E29229C"/>
    <w:rsid w:val="1E405230"/>
    <w:rsid w:val="1F426F01"/>
    <w:rsid w:val="1F5F1E04"/>
    <w:rsid w:val="202F198E"/>
    <w:rsid w:val="208549B3"/>
    <w:rsid w:val="20DE43E8"/>
    <w:rsid w:val="20EC288F"/>
    <w:rsid w:val="215757C2"/>
    <w:rsid w:val="21B31F32"/>
    <w:rsid w:val="21DA4C9C"/>
    <w:rsid w:val="220C3EEA"/>
    <w:rsid w:val="220D3F97"/>
    <w:rsid w:val="221C0041"/>
    <w:rsid w:val="22480415"/>
    <w:rsid w:val="224A3AD1"/>
    <w:rsid w:val="226479C5"/>
    <w:rsid w:val="22F66168"/>
    <w:rsid w:val="238531F1"/>
    <w:rsid w:val="23E20564"/>
    <w:rsid w:val="243200EE"/>
    <w:rsid w:val="2469787C"/>
    <w:rsid w:val="24741E5C"/>
    <w:rsid w:val="24D740FF"/>
    <w:rsid w:val="24F333DD"/>
    <w:rsid w:val="255D565D"/>
    <w:rsid w:val="25BC3478"/>
    <w:rsid w:val="26571970"/>
    <w:rsid w:val="26886044"/>
    <w:rsid w:val="26EC2DBF"/>
    <w:rsid w:val="273D00F1"/>
    <w:rsid w:val="27A81519"/>
    <w:rsid w:val="27C87181"/>
    <w:rsid w:val="281B775E"/>
    <w:rsid w:val="282F658A"/>
    <w:rsid w:val="285D4315"/>
    <w:rsid w:val="28B112A5"/>
    <w:rsid w:val="28E9232B"/>
    <w:rsid w:val="290676DC"/>
    <w:rsid w:val="291134EF"/>
    <w:rsid w:val="298E3DDA"/>
    <w:rsid w:val="29A229C7"/>
    <w:rsid w:val="29A748A0"/>
    <w:rsid w:val="29CD32AB"/>
    <w:rsid w:val="2A105610"/>
    <w:rsid w:val="2A1E196F"/>
    <w:rsid w:val="2A6D7F28"/>
    <w:rsid w:val="2AD71B56"/>
    <w:rsid w:val="2B3D0E4D"/>
    <w:rsid w:val="2B4D2E1A"/>
    <w:rsid w:val="2B501C69"/>
    <w:rsid w:val="2B9C641C"/>
    <w:rsid w:val="2BEB619B"/>
    <w:rsid w:val="2BFB62F1"/>
    <w:rsid w:val="2C152862"/>
    <w:rsid w:val="2C5919A5"/>
    <w:rsid w:val="2CDA5DBF"/>
    <w:rsid w:val="2CFF0262"/>
    <w:rsid w:val="2D8639BE"/>
    <w:rsid w:val="2E1B7734"/>
    <w:rsid w:val="2EB85034"/>
    <w:rsid w:val="2EBF49BF"/>
    <w:rsid w:val="2F0A15BB"/>
    <w:rsid w:val="2F1B2612"/>
    <w:rsid w:val="2F3B417D"/>
    <w:rsid w:val="2F59133A"/>
    <w:rsid w:val="2F9E546E"/>
    <w:rsid w:val="2FB2524C"/>
    <w:rsid w:val="2FD51F89"/>
    <w:rsid w:val="300B41C2"/>
    <w:rsid w:val="301E3DB5"/>
    <w:rsid w:val="30C40A9C"/>
    <w:rsid w:val="31331EC5"/>
    <w:rsid w:val="31514CF8"/>
    <w:rsid w:val="31541D0B"/>
    <w:rsid w:val="31866B62"/>
    <w:rsid w:val="318A7452"/>
    <w:rsid w:val="31B0027D"/>
    <w:rsid w:val="320E50AB"/>
    <w:rsid w:val="32C37159"/>
    <w:rsid w:val="33276055"/>
    <w:rsid w:val="332C4278"/>
    <w:rsid w:val="33C67C80"/>
    <w:rsid w:val="33D62126"/>
    <w:rsid w:val="3428417E"/>
    <w:rsid w:val="343462AB"/>
    <w:rsid w:val="344F68DF"/>
    <w:rsid w:val="34643001"/>
    <w:rsid w:val="34DE2CCB"/>
    <w:rsid w:val="34F23B6A"/>
    <w:rsid w:val="34FE2938"/>
    <w:rsid w:val="350C1B78"/>
    <w:rsid w:val="35594813"/>
    <w:rsid w:val="358024D4"/>
    <w:rsid w:val="35B23FA8"/>
    <w:rsid w:val="36453517"/>
    <w:rsid w:val="36914A2B"/>
    <w:rsid w:val="36CF4D64"/>
    <w:rsid w:val="36DE2411"/>
    <w:rsid w:val="3751557B"/>
    <w:rsid w:val="3753128E"/>
    <w:rsid w:val="37796819"/>
    <w:rsid w:val="37863B63"/>
    <w:rsid w:val="37AC3D63"/>
    <w:rsid w:val="37CF301E"/>
    <w:rsid w:val="37E306DF"/>
    <w:rsid w:val="37E47740"/>
    <w:rsid w:val="37F81C64"/>
    <w:rsid w:val="38047E20"/>
    <w:rsid w:val="381F62A0"/>
    <w:rsid w:val="382E6BC4"/>
    <w:rsid w:val="38866F49"/>
    <w:rsid w:val="389B6EDD"/>
    <w:rsid w:val="389C6EEF"/>
    <w:rsid w:val="38AE2BCF"/>
    <w:rsid w:val="39157D3A"/>
    <w:rsid w:val="39C2101C"/>
    <w:rsid w:val="39F7006A"/>
    <w:rsid w:val="3A6C1932"/>
    <w:rsid w:val="3AF712CC"/>
    <w:rsid w:val="3B056063"/>
    <w:rsid w:val="3B335A5F"/>
    <w:rsid w:val="3B643E7F"/>
    <w:rsid w:val="3C4F305C"/>
    <w:rsid w:val="3C8F5568"/>
    <w:rsid w:val="3D046BFC"/>
    <w:rsid w:val="3D440617"/>
    <w:rsid w:val="3DD16176"/>
    <w:rsid w:val="3E0055CC"/>
    <w:rsid w:val="3E0A13F6"/>
    <w:rsid w:val="3E0A75D5"/>
    <w:rsid w:val="3E165976"/>
    <w:rsid w:val="3E297E8A"/>
    <w:rsid w:val="3E625A65"/>
    <w:rsid w:val="3E6C7C95"/>
    <w:rsid w:val="3E79568B"/>
    <w:rsid w:val="3EE97E24"/>
    <w:rsid w:val="3EF7783F"/>
    <w:rsid w:val="3F040AF2"/>
    <w:rsid w:val="3F9006D6"/>
    <w:rsid w:val="3FB1423E"/>
    <w:rsid w:val="3FE562AB"/>
    <w:rsid w:val="405E3CFA"/>
    <w:rsid w:val="406F7D44"/>
    <w:rsid w:val="40830F63"/>
    <w:rsid w:val="41263FEF"/>
    <w:rsid w:val="413C0E53"/>
    <w:rsid w:val="41532E15"/>
    <w:rsid w:val="416624C5"/>
    <w:rsid w:val="4171417E"/>
    <w:rsid w:val="4196071B"/>
    <w:rsid w:val="41A448BE"/>
    <w:rsid w:val="41A710C5"/>
    <w:rsid w:val="41F91DC9"/>
    <w:rsid w:val="4246093B"/>
    <w:rsid w:val="42B61283"/>
    <w:rsid w:val="432A59BE"/>
    <w:rsid w:val="437D0280"/>
    <w:rsid w:val="43B92ECB"/>
    <w:rsid w:val="43E01C6A"/>
    <w:rsid w:val="4413593C"/>
    <w:rsid w:val="441F174E"/>
    <w:rsid w:val="444B5959"/>
    <w:rsid w:val="4488117E"/>
    <w:rsid w:val="44D41182"/>
    <w:rsid w:val="453F0F86"/>
    <w:rsid w:val="45585FD3"/>
    <w:rsid w:val="459C6CDB"/>
    <w:rsid w:val="46191367"/>
    <w:rsid w:val="462F49B1"/>
    <w:rsid w:val="463E7536"/>
    <w:rsid w:val="466E6961"/>
    <w:rsid w:val="46C50728"/>
    <w:rsid w:val="473274BF"/>
    <w:rsid w:val="47380A67"/>
    <w:rsid w:val="477927C5"/>
    <w:rsid w:val="47FA0FA1"/>
    <w:rsid w:val="4839608B"/>
    <w:rsid w:val="48531800"/>
    <w:rsid w:val="488C4399"/>
    <w:rsid w:val="48BE1B68"/>
    <w:rsid w:val="490B2300"/>
    <w:rsid w:val="491953A0"/>
    <w:rsid w:val="493417A6"/>
    <w:rsid w:val="493B49B5"/>
    <w:rsid w:val="495F6C7A"/>
    <w:rsid w:val="496F6108"/>
    <w:rsid w:val="49703B8A"/>
    <w:rsid w:val="498B31F1"/>
    <w:rsid w:val="49A14635"/>
    <w:rsid w:val="49B95283"/>
    <w:rsid w:val="49D6758D"/>
    <w:rsid w:val="49ED7D72"/>
    <w:rsid w:val="4A3324B7"/>
    <w:rsid w:val="4A65319D"/>
    <w:rsid w:val="4AEF2FF9"/>
    <w:rsid w:val="4AFC3310"/>
    <w:rsid w:val="4B102148"/>
    <w:rsid w:val="4B5E1D9C"/>
    <w:rsid w:val="4BC15658"/>
    <w:rsid w:val="4C322340"/>
    <w:rsid w:val="4C624CB7"/>
    <w:rsid w:val="4C6A7509"/>
    <w:rsid w:val="4CBB5870"/>
    <w:rsid w:val="4CCF25BB"/>
    <w:rsid w:val="4CDA6125"/>
    <w:rsid w:val="4D1B0752"/>
    <w:rsid w:val="4D341CB6"/>
    <w:rsid w:val="4D510A73"/>
    <w:rsid w:val="4D626903"/>
    <w:rsid w:val="4D66378A"/>
    <w:rsid w:val="4DE72DDF"/>
    <w:rsid w:val="4E04490D"/>
    <w:rsid w:val="4E367708"/>
    <w:rsid w:val="4EAB2C8B"/>
    <w:rsid w:val="4F5B22EC"/>
    <w:rsid w:val="4F835B94"/>
    <w:rsid w:val="4FB46852"/>
    <w:rsid w:val="4FEF214D"/>
    <w:rsid w:val="501F4BE8"/>
    <w:rsid w:val="503C727F"/>
    <w:rsid w:val="504F0C4F"/>
    <w:rsid w:val="50525457"/>
    <w:rsid w:val="50C85095"/>
    <w:rsid w:val="50F70762"/>
    <w:rsid w:val="51211DD5"/>
    <w:rsid w:val="513037C0"/>
    <w:rsid w:val="515C7B07"/>
    <w:rsid w:val="518335CA"/>
    <w:rsid w:val="523322BD"/>
    <w:rsid w:val="52946694"/>
    <w:rsid w:val="52C938E1"/>
    <w:rsid w:val="530E69B2"/>
    <w:rsid w:val="53124FDB"/>
    <w:rsid w:val="534F1152"/>
    <w:rsid w:val="536765F4"/>
    <w:rsid w:val="53C16078"/>
    <w:rsid w:val="54316AAD"/>
    <w:rsid w:val="546126FE"/>
    <w:rsid w:val="549079CA"/>
    <w:rsid w:val="54AB5DA7"/>
    <w:rsid w:val="54B53BD9"/>
    <w:rsid w:val="5535640F"/>
    <w:rsid w:val="55740A5F"/>
    <w:rsid w:val="56360FFF"/>
    <w:rsid w:val="570E1063"/>
    <w:rsid w:val="570F6B2B"/>
    <w:rsid w:val="58563A32"/>
    <w:rsid w:val="586423C0"/>
    <w:rsid w:val="58675193"/>
    <w:rsid w:val="588A274D"/>
    <w:rsid w:val="58C106A9"/>
    <w:rsid w:val="59ED5ECE"/>
    <w:rsid w:val="5A11019C"/>
    <w:rsid w:val="5A9B1234"/>
    <w:rsid w:val="5AAE5CD6"/>
    <w:rsid w:val="5AD03387"/>
    <w:rsid w:val="5AF041C1"/>
    <w:rsid w:val="5AF42BC7"/>
    <w:rsid w:val="5AF85C16"/>
    <w:rsid w:val="5B191B02"/>
    <w:rsid w:val="5B4115A5"/>
    <w:rsid w:val="5BBD456C"/>
    <w:rsid w:val="5BC86423"/>
    <w:rsid w:val="5BF37EFA"/>
    <w:rsid w:val="5BF55FED"/>
    <w:rsid w:val="5C2C294E"/>
    <w:rsid w:val="5C4B5E12"/>
    <w:rsid w:val="5C8B3F62"/>
    <w:rsid w:val="5D307EFB"/>
    <w:rsid w:val="5D5A3336"/>
    <w:rsid w:val="5DC374E2"/>
    <w:rsid w:val="5DDA186B"/>
    <w:rsid w:val="5E0650FD"/>
    <w:rsid w:val="5E3E0586"/>
    <w:rsid w:val="5E4E70C6"/>
    <w:rsid w:val="5F06666B"/>
    <w:rsid w:val="5F122687"/>
    <w:rsid w:val="5F295B30"/>
    <w:rsid w:val="5F5E2362"/>
    <w:rsid w:val="5F8424D1"/>
    <w:rsid w:val="5FDC1FC3"/>
    <w:rsid w:val="60353B02"/>
    <w:rsid w:val="60760694"/>
    <w:rsid w:val="60AA7645"/>
    <w:rsid w:val="61884E13"/>
    <w:rsid w:val="61903065"/>
    <w:rsid w:val="61964F08"/>
    <w:rsid w:val="61DD059C"/>
    <w:rsid w:val="61E46E4D"/>
    <w:rsid w:val="6268494A"/>
    <w:rsid w:val="62DB19FC"/>
    <w:rsid w:val="62E96ED1"/>
    <w:rsid w:val="63080089"/>
    <w:rsid w:val="630B100E"/>
    <w:rsid w:val="63791642"/>
    <w:rsid w:val="63950393"/>
    <w:rsid w:val="639B507A"/>
    <w:rsid w:val="63D24484"/>
    <w:rsid w:val="643A0656"/>
    <w:rsid w:val="6472185A"/>
    <w:rsid w:val="64A93F32"/>
    <w:rsid w:val="64B97A50"/>
    <w:rsid w:val="64D305FA"/>
    <w:rsid w:val="64DB08EE"/>
    <w:rsid w:val="652D670A"/>
    <w:rsid w:val="655962D4"/>
    <w:rsid w:val="655C7259"/>
    <w:rsid w:val="65A63B5E"/>
    <w:rsid w:val="65C20EB1"/>
    <w:rsid w:val="65C23B8D"/>
    <w:rsid w:val="65EC10C6"/>
    <w:rsid w:val="66780E69"/>
    <w:rsid w:val="67311D5E"/>
    <w:rsid w:val="67337219"/>
    <w:rsid w:val="68147847"/>
    <w:rsid w:val="684F6332"/>
    <w:rsid w:val="68766F83"/>
    <w:rsid w:val="688B4E92"/>
    <w:rsid w:val="6892481D"/>
    <w:rsid w:val="68AE15BE"/>
    <w:rsid w:val="68CD1043"/>
    <w:rsid w:val="68ED2452"/>
    <w:rsid w:val="693370F8"/>
    <w:rsid w:val="697C0ADD"/>
    <w:rsid w:val="69896832"/>
    <w:rsid w:val="69FF4AFF"/>
    <w:rsid w:val="6A191271"/>
    <w:rsid w:val="6A2244E4"/>
    <w:rsid w:val="6A2471B2"/>
    <w:rsid w:val="6A310A46"/>
    <w:rsid w:val="6A484E25"/>
    <w:rsid w:val="6AB33F1C"/>
    <w:rsid w:val="6AB64FBA"/>
    <w:rsid w:val="6AC412B9"/>
    <w:rsid w:val="6B4979C8"/>
    <w:rsid w:val="6B4F341C"/>
    <w:rsid w:val="6B703951"/>
    <w:rsid w:val="6B7071D4"/>
    <w:rsid w:val="6CA27B59"/>
    <w:rsid w:val="6CDE4002"/>
    <w:rsid w:val="6D262AD0"/>
    <w:rsid w:val="6D596CF4"/>
    <w:rsid w:val="6DB74B0F"/>
    <w:rsid w:val="6E477E0C"/>
    <w:rsid w:val="6E4A7901"/>
    <w:rsid w:val="6E8A3EFB"/>
    <w:rsid w:val="6EEA3814"/>
    <w:rsid w:val="6F1A1250"/>
    <w:rsid w:val="6F1D1217"/>
    <w:rsid w:val="6F291A28"/>
    <w:rsid w:val="6F4920F5"/>
    <w:rsid w:val="6F4A5E60"/>
    <w:rsid w:val="6F7D694F"/>
    <w:rsid w:val="6FE951FA"/>
    <w:rsid w:val="702552C0"/>
    <w:rsid w:val="70581BE0"/>
    <w:rsid w:val="70B16BCF"/>
    <w:rsid w:val="70CC411D"/>
    <w:rsid w:val="70F56BB0"/>
    <w:rsid w:val="711E28A2"/>
    <w:rsid w:val="715A2873"/>
    <w:rsid w:val="719A1E47"/>
    <w:rsid w:val="71DA20B6"/>
    <w:rsid w:val="71E05744"/>
    <w:rsid w:val="71E76696"/>
    <w:rsid w:val="723D0AFC"/>
    <w:rsid w:val="72CB0B95"/>
    <w:rsid w:val="731304CD"/>
    <w:rsid w:val="73210D6E"/>
    <w:rsid w:val="733B519B"/>
    <w:rsid w:val="733D0B73"/>
    <w:rsid w:val="73AF515A"/>
    <w:rsid w:val="73C86084"/>
    <w:rsid w:val="740857E9"/>
    <w:rsid w:val="742E7406"/>
    <w:rsid w:val="74B0277E"/>
    <w:rsid w:val="74C04F97"/>
    <w:rsid w:val="74D4135E"/>
    <w:rsid w:val="75625E25"/>
    <w:rsid w:val="757D3B88"/>
    <w:rsid w:val="75F6467B"/>
    <w:rsid w:val="760853C8"/>
    <w:rsid w:val="76262D6F"/>
    <w:rsid w:val="76950BB7"/>
    <w:rsid w:val="77062C53"/>
    <w:rsid w:val="774E59F4"/>
    <w:rsid w:val="77A316F0"/>
    <w:rsid w:val="782044B3"/>
    <w:rsid w:val="782C4461"/>
    <w:rsid w:val="782C62B8"/>
    <w:rsid w:val="783A1448"/>
    <w:rsid w:val="783D3FD4"/>
    <w:rsid w:val="785E4509"/>
    <w:rsid w:val="78B26066"/>
    <w:rsid w:val="78C209AA"/>
    <w:rsid w:val="78CA13F6"/>
    <w:rsid w:val="78CB757F"/>
    <w:rsid w:val="78D924CF"/>
    <w:rsid w:val="79757554"/>
    <w:rsid w:val="79784C56"/>
    <w:rsid w:val="798A3C76"/>
    <w:rsid w:val="79C8388C"/>
    <w:rsid w:val="79EF5B99"/>
    <w:rsid w:val="7A901DA9"/>
    <w:rsid w:val="7B95779E"/>
    <w:rsid w:val="7B9D23DC"/>
    <w:rsid w:val="7BAA71F2"/>
    <w:rsid w:val="7BAF5B7A"/>
    <w:rsid w:val="7BB919C7"/>
    <w:rsid w:val="7BC34F1C"/>
    <w:rsid w:val="7BCE2BAB"/>
    <w:rsid w:val="7BCF062D"/>
    <w:rsid w:val="7C181D26"/>
    <w:rsid w:val="7C8B5D6B"/>
    <w:rsid w:val="7CA91799"/>
    <w:rsid w:val="7D3E1B08"/>
    <w:rsid w:val="7D4A280A"/>
    <w:rsid w:val="7D7654E6"/>
    <w:rsid w:val="7E2E3A75"/>
    <w:rsid w:val="7E3E16AB"/>
    <w:rsid w:val="7E3F712D"/>
    <w:rsid w:val="7E907249"/>
    <w:rsid w:val="7E936BB7"/>
    <w:rsid w:val="7EE22887"/>
    <w:rsid w:val="7FC71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56"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qFormat/>
    <w:uiPriority w:val="0"/>
    <w:pPr>
      <w:keepNext/>
      <w:keepLines/>
      <w:ind w:firstLine="0" w:firstLineChars="0"/>
      <w:jc w:val="center"/>
      <w:outlineLvl w:val="0"/>
    </w:pPr>
    <w:rPr>
      <w:rFonts w:ascii="方正小标宋简体" w:hAnsi="方正小标宋简体" w:eastAsia="方正小标宋简体" w:cs="方正小标宋简体"/>
      <w:kern w:val="44"/>
      <w:sz w:val="44"/>
    </w:rPr>
  </w:style>
  <w:style w:type="paragraph" w:styleId="4">
    <w:name w:val="heading 2"/>
    <w:basedOn w:val="1"/>
    <w:next w:val="1"/>
    <w:unhideWhenUsed/>
    <w:qFormat/>
    <w:uiPriority w:val="0"/>
    <w:pPr>
      <w:keepNext/>
      <w:keepLines/>
      <w:outlineLvl w:val="1"/>
    </w:pPr>
    <w:rPr>
      <w:rFonts w:ascii="黑体" w:hAnsi="黑体" w:eastAsia="黑体" w:cs="黑体"/>
    </w:rPr>
  </w:style>
  <w:style w:type="paragraph" w:styleId="5">
    <w:name w:val="heading 3"/>
    <w:basedOn w:val="1"/>
    <w:next w:val="1"/>
    <w:unhideWhenUsed/>
    <w:qFormat/>
    <w:uiPriority w:val="0"/>
    <w:pPr>
      <w:keepNext/>
      <w:keepLines/>
      <w:outlineLvl w:val="2"/>
    </w:pPr>
    <w:rPr>
      <w:rFonts w:ascii="楷体_GB2312" w:hAnsi="楷体_GB2312" w:eastAsia="楷体_GB2312" w:cs="楷体_GB2312"/>
      <w:b/>
    </w:rPr>
  </w:style>
  <w:style w:type="paragraph" w:styleId="6">
    <w:name w:val="heading 4"/>
    <w:basedOn w:val="1"/>
    <w:next w:val="1"/>
    <w:unhideWhenUsed/>
    <w:qFormat/>
    <w:uiPriority w:val="0"/>
    <w:pPr>
      <w:keepNext/>
      <w:keepLines/>
      <w:outlineLvl w:val="3"/>
    </w:pPr>
    <w:rPr>
      <w:rFonts w:cs="仿宋_GB2312"/>
      <w:b/>
    </w:rPr>
  </w:style>
  <w:style w:type="paragraph" w:styleId="7">
    <w:name w:val="heading 5"/>
    <w:basedOn w:val="1"/>
    <w:next w:val="1"/>
    <w:unhideWhenUsed/>
    <w:qFormat/>
    <w:uiPriority w:val="0"/>
    <w:pPr>
      <w:keepNext/>
      <w:keepLines/>
      <w:ind w:firstLine="0" w:firstLineChars="0"/>
      <w:outlineLvl w:val="4"/>
    </w:pPr>
    <w:rPr>
      <w:rFonts w:eastAsia="黑体"/>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8">
    <w:name w:val="Normal Indent"/>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9">
    <w:name w:val="annotation text"/>
    <w:basedOn w:val="1"/>
    <w:link w:val="26"/>
    <w:qFormat/>
    <w:uiPriority w:val="0"/>
    <w:pPr>
      <w:jc w:val="left"/>
    </w:pPr>
  </w:style>
  <w:style w:type="paragraph" w:styleId="10">
    <w:name w:val="Plain Text"/>
    <w:basedOn w:val="1"/>
    <w:qFormat/>
    <w:uiPriority w:val="0"/>
    <w:rPr>
      <w:rFonts w:ascii="宋体" w:hAnsi="Courier New" w:cs="Courier New"/>
      <w:szCs w:val="21"/>
    </w:r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5"/>
    <w:qFormat/>
    <w:uiPriority w:val="0"/>
    <w:pPr>
      <w:spacing w:line="240" w:lineRule="auto"/>
    </w:pPr>
    <w:rPr>
      <w:sz w:val="18"/>
      <w:szCs w:val="18"/>
    </w:rPr>
  </w:style>
  <w:style w:type="paragraph" w:styleId="13">
    <w:name w:val="footer"/>
    <w:basedOn w:val="1"/>
    <w:next w:val="1"/>
    <w:unhideWhenUsed/>
    <w:qFormat/>
    <w:uiPriority w:val="99"/>
    <w:pPr>
      <w:tabs>
        <w:tab w:val="center" w:pos="4153"/>
        <w:tab w:val="right" w:pos="8306"/>
      </w:tabs>
      <w:snapToGrid w:val="0"/>
      <w:jc w:val="left"/>
    </w:pPr>
    <w:rPr>
      <w:sz w:val="18"/>
      <w:szCs w:val="18"/>
    </w:rPr>
  </w:style>
  <w:style w:type="paragraph" w:styleId="14">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semiHidden/>
    <w:qFormat/>
    <w:uiPriority w:val="0"/>
    <w:rPr>
      <w:rFonts w:ascii="Calibri" w:hAnsi="Calibri"/>
    </w:rPr>
  </w:style>
  <w:style w:type="paragraph" w:styleId="16">
    <w:name w:val="Body Text 2"/>
    <w:basedOn w:val="1"/>
    <w:link w:val="23"/>
    <w:qFormat/>
    <w:uiPriority w:val="99"/>
    <w:pPr>
      <w:spacing w:after="120" w:line="480" w:lineRule="auto"/>
    </w:pPr>
  </w:style>
  <w:style w:type="paragraph" w:styleId="17">
    <w:name w:val="annotation subject"/>
    <w:basedOn w:val="9"/>
    <w:next w:val="9"/>
    <w:link w:val="27"/>
    <w:qFormat/>
    <w:uiPriority w:val="0"/>
    <w:rPr>
      <w:b/>
      <w:bCs/>
    </w:rPr>
  </w:style>
  <w:style w:type="character" w:styleId="20">
    <w:name w:val="Strong"/>
    <w:basedOn w:val="19"/>
    <w:qFormat/>
    <w:uiPriority w:val="0"/>
    <w:rPr>
      <w:b/>
    </w:rPr>
  </w:style>
  <w:style w:type="character" w:styleId="21">
    <w:name w:val="annotation reference"/>
    <w:basedOn w:val="19"/>
    <w:qFormat/>
    <w:uiPriority w:val="0"/>
    <w:rPr>
      <w:sz w:val="21"/>
      <w:szCs w:val="21"/>
    </w:rPr>
  </w:style>
  <w:style w:type="paragraph" w:customStyle="1" w:styleId="22">
    <w:name w:val="正文2"/>
    <w:basedOn w:val="1"/>
    <w:next w:val="1"/>
    <w:qFormat/>
    <w:uiPriority w:val="0"/>
    <w:rPr>
      <w:rFonts w:ascii="Calibri" w:hAnsi="Calibri"/>
      <w:szCs w:val="22"/>
    </w:rPr>
  </w:style>
  <w:style w:type="character" w:customStyle="1" w:styleId="23">
    <w:name w:val="正文文本 2 Char"/>
    <w:link w:val="16"/>
    <w:qFormat/>
    <w:uiPriority w:val="99"/>
  </w:style>
  <w:style w:type="character" w:customStyle="1" w:styleId="24">
    <w:name w:val="页眉 Char"/>
    <w:link w:val="14"/>
    <w:qFormat/>
    <w:uiPriority w:val="0"/>
    <w:rPr>
      <w:sz w:val="18"/>
    </w:rPr>
  </w:style>
  <w:style w:type="character" w:customStyle="1" w:styleId="25">
    <w:name w:val="批注框文本 Char"/>
    <w:basedOn w:val="19"/>
    <w:link w:val="12"/>
    <w:qFormat/>
    <w:uiPriority w:val="0"/>
    <w:rPr>
      <w:rFonts w:ascii="仿宋_GB2312" w:hAnsi="仿宋_GB2312" w:eastAsia="仿宋_GB2312" w:cstheme="minorBidi"/>
      <w:kern w:val="2"/>
      <w:sz w:val="18"/>
      <w:szCs w:val="18"/>
    </w:rPr>
  </w:style>
  <w:style w:type="character" w:customStyle="1" w:styleId="26">
    <w:name w:val="批注文字 Char"/>
    <w:basedOn w:val="19"/>
    <w:link w:val="9"/>
    <w:qFormat/>
    <w:uiPriority w:val="0"/>
    <w:rPr>
      <w:rFonts w:ascii="仿宋_GB2312" w:hAnsi="仿宋_GB2312" w:eastAsia="仿宋_GB2312" w:cstheme="minorBidi"/>
      <w:kern w:val="2"/>
      <w:sz w:val="32"/>
      <w:szCs w:val="24"/>
    </w:rPr>
  </w:style>
  <w:style w:type="character" w:customStyle="1" w:styleId="27">
    <w:name w:val="批注主题 Char"/>
    <w:basedOn w:val="26"/>
    <w:link w:val="17"/>
    <w:qFormat/>
    <w:uiPriority w:val="0"/>
    <w:rPr>
      <w:rFonts w:ascii="仿宋_GB2312" w:hAnsi="仿宋_GB2312" w:eastAsia="仿宋_GB2312" w:cstheme="minorBidi"/>
      <w:b/>
      <w:bCs/>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3163</Words>
  <Characters>3352</Characters>
  <Lines>25</Lines>
  <Paragraphs>7</Paragraphs>
  <TotalTime>13</TotalTime>
  <ScaleCrop>false</ScaleCrop>
  <LinksUpToDate>false</LinksUpToDate>
  <CharactersWithSpaces>3446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2023-08-07T05:56:00Z</dcterms:created>
  <dc:creator>聂锐</dc:creator>
  <cp:lastModifiedBy>简姝涵</cp:lastModifiedBy>
  <cp:lastPrinted>2023-08-23T06:43:00Z</cp:lastPrinted>
  <dcterms:modified xsi:type="dcterms:W3CDTF">2025-12-29T01:12:49Z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A2974F72C6B34AFC9D10C34E1EC45306_13</vt:lpwstr>
  </property>
  <property fmtid="{D5CDD505-2E9C-101B-9397-08002B2CF9AE}" pid="4" name="KSOTemplateDocerSaveRecord">
    <vt:lpwstr>eyJoZGlkIjoiZmYwNDE2YTNkNjhlMjE2MDc2YzgxNmZkZGU2MjM2ZTgiLCJ1c2VySWQiOiIxNjkxMDMzODc2In0=</vt:lpwstr>
  </property>
</Properties>
</file>