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default" w:ascii="仿宋_GB2312" w:hAnsi="等线" w:eastAsia="仿宋_GB2312" w:cs="仿宋_GB2312"/>
          <w:kern w:val="2"/>
          <w:sz w:val="18"/>
          <w:szCs w:val="18"/>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jc w:val="center"/>
        <w:textAlignment w:val="auto"/>
        <w:rPr>
          <w:rFonts w:hint="eastAsia" w:ascii="方正小标宋简体" w:hAnsi="方正小标宋简体" w:eastAsia="方正小标宋简体" w:cs="方正小标宋简体"/>
          <w:b w:val="0"/>
          <w:bCs w:val="0"/>
          <w:kern w:val="2"/>
          <w:sz w:val="44"/>
          <w:szCs w:val="44"/>
          <w:lang w:val="en-US" w:eastAsia="zh-CN" w:bidi="ar"/>
        </w:rPr>
      </w:pPr>
      <w:r>
        <w:rPr>
          <w:rFonts w:hint="eastAsia" w:ascii="方正小标宋简体" w:hAnsi="方正小标宋简体" w:eastAsia="方正小标宋简体" w:cs="方正小标宋简体"/>
          <w:b w:val="0"/>
          <w:bCs w:val="0"/>
          <w:kern w:val="2"/>
          <w:sz w:val="44"/>
          <w:szCs w:val="44"/>
          <w:lang w:val="en-US" w:eastAsia="zh-CN" w:bidi="ar"/>
        </w:rPr>
        <w:t>关于久和新科技开展京东方手机盖板</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jc w:val="center"/>
        <w:textAlignment w:val="auto"/>
        <w:rPr>
          <w:rFonts w:hint="default" w:ascii="仿宋_GB2312" w:hAnsi="等线" w:eastAsia="仿宋_GB2312" w:cs="仿宋_GB2312"/>
          <w:b w:val="0"/>
          <w:bCs w:val="0"/>
          <w:kern w:val="2"/>
          <w:sz w:val="44"/>
          <w:szCs w:val="44"/>
          <w:lang w:val="en-US" w:eastAsia="zh-CN" w:bidi="ar"/>
        </w:rPr>
      </w:pPr>
      <w:r>
        <w:rPr>
          <w:rFonts w:hint="eastAsia" w:ascii="方正小标宋简体" w:hAnsi="方正小标宋简体" w:eastAsia="方正小标宋简体" w:cs="方正小标宋简体"/>
          <w:b w:val="0"/>
          <w:bCs w:val="0"/>
          <w:kern w:val="2"/>
          <w:sz w:val="44"/>
          <w:szCs w:val="44"/>
          <w:lang w:val="en-US" w:eastAsia="zh-CN" w:bidi="ar"/>
        </w:rPr>
        <w:t>代理业务的分析报告</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right="0"/>
        <w:jc w:val="righ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JZZFB-报告-2024-05</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仿宋_GB2312" w:hAnsi="等线" w:eastAsia="仿宋_GB2312" w:cs="仿宋_GB2312"/>
          <w:kern w:val="2"/>
          <w:sz w:val="13"/>
          <w:szCs w:val="13"/>
          <w:lang w:eastAsia="zh-CN" w:bidi="ar"/>
        </w:rPr>
      </w:pPr>
      <w:r>
        <w:rPr>
          <w:rFonts w:hint="default" w:ascii="仿宋_GB2312" w:hAnsi="等线" w:eastAsia="仿宋_GB2312" w:cs="仿宋_GB2312"/>
          <w:kern w:val="2"/>
          <w:sz w:val="32"/>
          <w:szCs w:val="32"/>
          <w:lang w:eastAsia="zh-CN" w:bidi="ar"/>
        </w:rPr>
        <w:t xml:space="preserve"> </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right="0" w:firstLine="640" w:firstLineChars="200"/>
        <w:jc w:val="both"/>
        <w:textAlignment w:val="auto"/>
        <w:rPr>
          <w:rFonts w:hint="default" w:ascii="仿宋_GB2312" w:hAnsi="等线" w:eastAsia="仿宋_GB2312" w:cs="仿宋_GB2312"/>
          <w:kern w:val="2"/>
          <w:sz w:val="32"/>
          <w:szCs w:val="32"/>
          <w:lang w:eastAsia="zh-CN" w:bidi="ar"/>
        </w:rPr>
      </w:pPr>
      <w:r>
        <w:rPr>
          <w:rFonts w:hint="default" w:ascii="仿宋_GB2312" w:hAnsi="等线" w:eastAsia="仿宋_GB2312" w:cs="仿宋_GB2312"/>
          <w:kern w:val="2"/>
          <w:sz w:val="32"/>
          <w:szCs w:val="32"/>
          <w:lang w:eastAsia="zh-CN" w:bidi="ar"/>
        </w:rPr>
        <w:t>5月31日，战略发展部接到《关于久和新科技（深圳）有限公司申请京东方手机盖板代理业务的报告》（以下简称《报告》），现就有关</w:t>
      </w:r>
      <w:r>
        <w:rPr>
          <w:rFonts w:hint="eastAsia" w:ascii="仿宋_GB2312" w:hAnsi="等线" w:eastAsia="仿宋_GB2312" w:cs="仿宋_GB2312"/>
          <w:kern w:val="2"/>
          <w:sz w:val="32"/>
          <w:szCs w:val="32"/>
          <w:lang w:val="en-US" w:eastAsia="zh-CN" w:bidi="ar"/>
        </w:rPr>
        <w:t>情况报告</w:t>
      </w:r>
      <w:r>
        <w:rPr>
          <w:rFonts w:hint="default" w:ascii="仿宋_GB2312" w:hAnsi="等线" w:eastAsia="仿宋_GB2312" w:cs="仿宋_GB2312"/>
          <w:kern w:val="2"/>
          <w:sz w:val="32"/>
          <w:szCs w:val="32"/>
          <w:lang w:eastAsia="zh-CN" w:bidi="ar"/>
        </w:rPr>
        <w:t>如下：</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jc w:val="both"/>
        <w:textAlignment w:val="auto"/>
        <w:rPr>
          <w:rFonts w:hint="eastAsia" w:ascii="黑体" w:hAnsi="黑体" w:eastAsia="黑体" w:cs="黑体"/>
          <w:b w:val="0"/>
          <w:bCs w:val="0"/>
          <w:kern w:val="2"/>
          <w:sz w:val="32"/>
          <w:szCs w:val="32"/>
          <w:highlight w:val="none"/>
          <w:lang w:val="en-US" w:eastAsia="zh-CN" w:bidi="ar"/>
        </w:rPr>
      </w:pPr>
      <w:r>
        <w:rPr>
          <w:rFonts w:hint="default" w:ascii="黑体" w:hAnsi="黑体" w:eastAsia="黑体" w:cs="黑体"/>
          <w:b w:val="0"/>
          <w:bCs w:val="0"/>
          <w:kern w:val="2"/>
          <w:sz w:val="32"/>
          <w:szCs w:val="32"/>
          <w:highlight w:val="none"/>
          <w:lang w:eastAsia="zh-CN" w:bidi="ar"/>
        </w:rPr>
        <w:t xml:space="preserve">  </w:t>
      </w:r>
      <w:r>
        <w:rPr>
          <w:rFonts w:hint="default" w:ascii="黑体" w:hAnsi="黑体" w:eastAsia="黑体" w:cs="黑体"/>
          <w:b w:val="0"/>
          <w:bCs w:val="0"/>
          <w:sz w:val="32"/>
          <w:szCs w:val="32"/>
          <w:lang w:eastAsia="zh-CN"/>
        </w:rPr>
        <w:t xml:space="preserve">  </w:t>
      </w:r>
      <w:r>
        <w:rPr>
          <w:rFonts w:hint="eastAsia" w:ascii="黑体" w:hAnsi="黑体" w:eastAsia="黑体" w:cs="黑体"/>
          <w:b w:val="0"/>
          <w:bCs w:val="0"/>
          <w:sz w:val="32"/>
          <w:szCs w:val="32"/>
          <w:lang w:val="en-US" w:eastAsia="zh-CN"/>
        </w:rPr>
        <w:t>一、业务背景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leftChars="0" w:right="0" w:firstLine="0" w:firstLineChars="0"/>
        <w:jc w:val="both"/>
        <w:textAlignment w:val="auto"/>
        <w:rPr>
          <w:rFonts w:hint="default" w:ascii="仿宋_GB2312" w:hAnsi="等线" w:eastAsia="仿宋_GB2312" w:cs="仿宋_GB2312"/>
          <w:kern w:val="2"/>
          <w:sz w:val="32"/>
          <w:szCs w:val="32"/>
          <w:highlight w:val="none"/>
          <w:lang w:eastAsia="zh-CN" w:bidi="ar"/>
        </w:rPr>
      </w:pPr>
      <w:r>
        <w:rPr>
          <w:rFonts w:hint="default" w:ascii="仿宋_GB2312" w:hAnsi="等线" w:eastAsia="仿宋_GB2312" w:cs="仿宋_GB2312"/>
          <w:kern w:val="2"/>
          <w:sz w:val="32"/>
          <w:szCs w:val="32"/>
          <w:highlight w:val="none"/>
          <w:lang w:eastAsia="zh-CN" w:bidi="ar"/>
        </w:rPr>
        <w:t xml:space="preserve">    </w:t>
      </w:r>
      <w:r>
        <w:rPr>
          <w:rFonts w:hint="eastAsia" w:ascii="仿宋_GB2312" w:hAnsi="等线" w:eastAsia="仿宋_GB2312" w:cs="仿宋_GB2312"/>
          <w:kern w:val="2"/>
          <w:sz w:val="32"/>
          <w:szCs w:val="32"/>
          <w:highlight w:val="none"/>
          <w:lang w:val="en-US" w:eastAsia="zh-CN" w:bidi="ar"/>
        </w:rPr>
        <w:t>久和新科技与京东方杰恩特喜科技有限公司（以下简称“杰恩特喜”）就代理其手机盖板产品进行了商务洽谈</w:t>
      </w:r>
      <w:r>
        <w:rPr>
          <w:rFonts w:hint="default" w:ascii="仿宋_GB2312" w:hAnsi="等线" w:eastAsia="仿宋_GB2312" w:cs="仿宋_GB2312"/>
          <w:kern w:val="2"/>
          <w:sz w:val="32"/>
          <w:szCs w:val="32"/>
          <w:highlight w:val="none"/>
          <w:lang w:eastAsia="zh-CN" w:bidi="ar"/>
        </w:rPr>
        <w:t>。</w:t>
      </w:r>
      <w:r>
        <w:rPr>
          <w:rFonts w:hint="eastAsia" w:ascii="仿宋_GB2312" w:hAnsi="等线" w:eastAsia="仿宋_GB2312" w:cs="仿宋_GB2312"/>
          <w:kern w:val="2"/>
          <w:sz w:val="32"/>
          <w:szCs w:val="32"/>
          <w:highlight w:val="none"/>
          <w:lang w:val="en-US" w:eastAsia="zh-CN" w:bidi="ar"/>
        </w:rPr>
        <w:t>杰恩特喜是</w:t>
      </w:r>
      <w:r>
        <w:rPr>
          <w:rFonts w:hint="default" w:ascii="仿宋_GB2312" w:hAnsi="等线" w:eastAsia="仿宋_GB2312" w:cs="仿宋_GB2312"/>
          <w:kern w:val="2"/>
          <w:sz w:val="32"/>
          <w:szCs w:val="32"/>
          <w:highlight w:val="none"/>
          <w:lang w:eastAsia="zh-CN" w:bidi="ar"/>
        </w:rPr>
        <w:t>京东方控股子公司，</w:t>
      </w:r>
      <w:r>
        <w:rPr>
          <w:rFonts w:hint="eastAsia" w:ascii="仿宋_GB2312" w:hAnsi="等线" w:eastAsia="仿宋_GB2312" w:cs="仿宋_GB2312"/>
          <w:kern w:val="2"/>
          <w:sz w:val="32"/>
          <w:szCs w:val="32"/>
          <w:highlight w:val="none"/>
          <w:lang w:val="en-US" w:eastAsia="zh-CN" w:bidi="ar"/>
        </w:rPr>
        <w:t>华为昆仑玻璃手机盖板独家制造商，</w:t>
      </w:r>
      <w:r>
        <w:rPr>
          <w:rFonts w:hint="default" w:ascii="仿宋_GB2312" w:hAnsi="等线" w:eastAsia="仿宋_GB2312" w:cs="仿宋_GB2312"/>
          <w:kern w:val="2"/>
          <w:sz w:val="32"/>
          <w:szCs w:val="32"/>
          <w:highlight w:val="none"/>
          <w:lang w:eastAsia="zh-CN" w:bidi="ar"/>
        </w:rPr>
        <w:t>产品主要</w:t>
      </w:r>
      <w:r>
        <w:rPr>
          <w:rFonts w:hint="eastAsia" w:ascii="仿宋_GB2312" w:hAnsi="等线" w:eastAsia="仿宋_GB2312" w:cs="仿宋_GB2312"/>
          <w:kern w:val="2"/>
          <w:sz w:val="32"/>
          <w:szCs w:val="32"/>
          <w:highlight w:val="none"/>
          <w:lang w:val="en-US" w:eastAsia="zh-CN" w:bidi="ar"/>
        </w:rPr>
        <w:t>用于华为手机高端机型</w:t>
      </w:r>
      <w:r>
        <w:rPr>
          <w:rFonts w:hint="default" w:ascii="仿宋_GB2312" w:hAnsi="等线" w:eastAsia="仿宋_GB2312" w:cs="仿宋_GB2312"/>
          <w:kern w:val="2"/>
          <w:sz w:val="32"/>
          <w:szCs w:val="32"/>
          <w:highlight w:val="none"/>
          <w:lang w:eastAsia="zh-CN" w:bidi="ar"/>
        </w:rPr>
        <w:t>，供货给华为指定</w:t>
      </w:r>
      <w:r>
        <w:rPr>
          <w:rFonts w:hint="eastAsia" w:ascii="仿宋_GB2312" w:hAnsi="等线" w:eastAsia="仿宋_GB2312" w:cs="仿宋_GB2312"/>
          <w:kern w:val="2"/>
          <w:sz w:val="32"/>
          <w:szCs w:val="32"/>
          <w:highlight w:val="none"/>
          <w:lang w:val="en-US" w:eastAsia="zh-CN" w:bidi="ar"/>
        </w:rPr>
        <w:t>的手机模组加工厂京东方和</w:t>
      </w:r>
      <w:r>
        <w:rPr>
          <w:rFonts w:hint="default" w:ascii="仿宋_GB2312" w:hAnsi="等线" w:eastAsia="仿宋_GB2312" w:cs="仿宋_GB2312"/>
          <w:b w:val="0"/>
          <w:bCs w:val="0"/>
          <w:kern w:val="2"/>
          <w:sz w:val="32"/>
          <w:szCs w:val="32"/>
          <w:highlight w:val="none"/>
          <w:lang w:eastAsia="zh-CN" w:bidi="ar"/>
        </w:rPr>
        <w:t>维信诺科技股份公司（</w:t>
      </w:r>
      <w:r>
        <w:rPr>
          <w:rFonts w:hint="default" w:ascii="仿宋_GB2312" w:hAnsi="等线" w:eastAsia="仿宋_GB2312" w:cs="仿宋_GB2312"/>
          <w:kern w:val="2"/>
          <w:sz w:val="32"/>
          <w:szCs w:val="32"/>
          <w:lang w:val="en-US" w:eastAsia="zh-CN" w:bidi="ar"/>
        </w:rPr>
        <w:t>下称“</w:t>
      </w:r>
      <w:r>
        <w:rPr>
          <w:rFonts w:hint="default" w:ascii="仿宋_GB2312" w:hAnsi="等线" w:eastAsia="仿宋_GB2312" w:cs="仿宋_GB2312"/>
          <w:b w:val="0"/>
          <w:bCs w:val="0"/>
          <w:kern w:val="2"/>
          <w:sz w:val="32"/>
          <w:szCs w:val="32"/>
          <w:highlight w:val="none"/>
          <w:lang w:eastAsia="zh-CN" w:bidi="ar"/>
        </w:rPr>
        <w:t>维信诺</w:t>
      </w:r>
      <w:r>
        <w:rPr>
          <w:rFonts w:hint="default" w:ascii="仿宋_GB2312" w:hAnsi="等线" w:eastAsia="仿宋_GB2312" w:cs="仿宋_GB2312"/>
          <w:kern w:val="2"/>
          <w:sz w:val="32"/>
          <w:szCs w:val="32"/>
          <w:lang w:val="en-US" w:eastAsia="zh-CN" w:bidi="ar"/>
        </w:rPr>
        <w:t>”</w:t>
      </w:r>
      <w:r>
        <w:rPr>
          <w:rFonts w:hint="default" w:ascii="仿宋_GB2312" w:hAnsi="等线" w:eastAsia="仿宋_GB2312" w:cs="仿宋_GB2312"/>
          <w:b w:val="0"/>
          <w:bCs w:val="0"/>
          <w:kern w:val="2"/>
          <w:sz w:val="32"/>
          <w:szCs w:val="32"/>
          <w:highlight w:val="none"/>
          <w:lang w:eastAsia="zh-CN" w:bidi="ar"/>
        </w:rPr>
        <w:t>）</w:t>
      </w:r>
      <w:r>
        <w:rPr>
          <w:rFonts w:hint="eastAsia" w:ascii="仿宋_GB2312" w:hAnsi="等线" w:eastAsia="仿宋_GB2312" w:cs="仿宋_GB2312"/>
          <w:kern w:val="2"/>
          <w:sz w:val="32"/>
          <w:szCs w:val="32"/>
          <w:highlight w:val="none"/>
          <w:lang w:val="en-US" w:eastAsia="zh-CN" w:bidi="ar"/>
        </w:rPr>
        <w:t>。据杰恩特喜介绍，随着华为手机销售逐步上量，</w:t>
      </w:r>
      <w:r>
        <w:rPr>
          <w:rFonts w:hint="default" w:ascii="仿宋_GB2312" w:hAnsi="等线" w:eastAsia="仿宋_GB2312" w:cs="仿宋_GB2312"/>
          <w:kern w:val="2"/>
          <w:sz w:val="32"/>
          <w:szCs w:val="32"/>
          <w:highlight w:val="none"/>
          <w:lang w:eastAsia="zh-CN" w:bidi="ar"/>
        </w:rPr>
        <w:t>其</w:t>
      </w:r>
      <w:r>
        <w:rPr>
          <w:rFonts w:hint="eastAsia" w:ascii="仿宋_GB2312" w:hAnsi="等线" w:eastAsia="仿宋_GB2312" w:cs="仿宋_GB2312"/>
          <w:kern w:val="2"/>
          <w:sz w:val="32"/>
          <w:szCs w:val="32"/>
          <w:highlight w:val="none"/>
          <w:lang w:val="en-US" w:eastAsia="zh-CN" w:bidi="ar"/>
        </w:rPr>
        <w:t>按京东方要求重点服务京东方</w:t>
      </w:r>
      <w:r>
        <w:rPr>
          <w:rFonts w:hint="default" w:ascii="仿宋_GB2312" w:hAnsi="等线" w:eastAsia="仿宋_GB2312" w:cs="仿宋_GB2312"/>
          <w:kern w:val="2"/>
          <w:sz w:val="32"/>
          <w:szCs w:val="32"/>
          <w:highlight w:val="none"/>
          <w:lang w:eastAsia="zh-CN" w:bidi="ar"/>
        </w:rPr>
        <w:t>内部公司，对京东方体系外公司计划通过第三方代理商模式进行销售</w:t>
      </w:r>
      <w:r>
        <w:rPr>
          <w:rFonts w:hint="eastAsia" w:ascii="仿宋_GB2312" w:hAnsi="等线" w:eastAsia="仿宋_GB2312" w:cs="仿宋_GB2312"/>
          <w:kern w:val="2"/>
          <w:sz w:val="32"/>
          <w:szCs w:val="32"/>
          <w:highlight w:val="none"/>
          <w:lang w:val="en-US" w:eastAsia="zh-CN" w:bidi="ar"/>
        </w:rPr>
        <w:t>。</w:t>
      </w:r>
      <w:r>
        <w:rPr>
          <w:rFonts w:hint="default" w:ascii="仿宋_GB2312" w:hAnsi="等线" w:eastAsia="仿宋_GB2312" w:cs="仿宋_GB2312"/>
          <w:kern w:val="2"/>
          <w:sz w:val="32"/>
          <w:szCs w:val="32"/>
          <w:highlight w:val="none"/>
          <w:lang w:eastAsia="zh-CN" w:bidi="ar"/>
        </w:rPr>
        <w:t>目前，华为OLED手机屏供应商只有京东方和</w:t>
      </w:r>
      <w:r>
        <w:rPr>
          <w:rFonts w:hint="eastAsia" w:ascii="仿宋_GB2312" w:hAnsi="等线" w:eastAsia="仿宋_GB2312" w:cs="仿宋_GB2312"/>
          <w:kern w:val="2"/>
          <w:sz w:val="32"/>
          <w:szCs w:val="32"/>
          <w:highlight w:val="none"/>
          <w:lang w:val="en-US" w:eastAsia="zh-CN" w:bidi="ar"/>
        </w:rPr>
        <w:t>维信诺</w:t>
      </w:r>
      <w:r>
        <w:rPr>
          <w:rFonts w:hint="default" w:ascii="仿宋_GB2312" w:hAnsi="等线" w:eastAsia="仿宋_GB2312" w:cs="仿宋_GB2312"/>
          <w:kern w:val="2"/>
          <w:sz w:val="32"/>
          <w:szCs w:val="32"/>
          <w:highlight w:val="none"/>
          <w:lang w:eastAsia="zh-CN" w:bidi="ar"/>
        </w:rPr>
        <w:t>两家。</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二、业务</w:t>
      </w:r>
      <w:r>
        <w:rPr>
          <w:rFonts w:hint="default" w:ascii="黑体" w:hAnsi="黑体" w:eastAsia="黑体" w:cs="黑体"/>
          <w:b w:val="0"/>
          <w:bCs w:val="0"/>
          <w:sz w:val="32"/>
          <w:szCs w:val="32"/>
          <w:lang w:eastAsia="zh-CN"/>
        </w:rPr>
        <w:t>基本</w:t>
      </w:r>
      <w:r>
        <w:rPr>
          <w:rFonts w:hint="eastAsia" w:ascii="黑体" w:hAnsi="黑体" w:eastAsia="黑体" w:cs="黑体"/>
          <w:b w:val="0"/>
          <w:bCs w:val="0"/>
          <w:sz w:val="32"/>
          <w:szCs w:val="32"/>
          <w:lang w:val="en-US" w:eastAsia="zh-CN"/>
        </w:rPr>
        <w:t>情况</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40" w:lineRule="exact"/>
        <w:ind w:left="0" w:right="0" w:firstLine="642"/>
        <w:jc w:val="both"/>
        <w:textAlignment w:val="auto"/>
        <w:rPr>
          <w:rFonts w:hint="eastAsia" w:ascii="楷体_GB2312" w:hAnsi="楷体_GB2312" w:eastAsia="楷体_GB2312" w:cs="楷体_GB2312"/>
          <w:b/>
          <w:bCs/>
          <w:kern w:val="2"/>
          <w:sz w:val="32"/>
          <w:szCs w:val="32"/>
          <w:highlight w:val="none"/>
          <w:lang w:eastAsia="zh-CN" w:bidi="ar"/>
        </w:rPr>
      </w:pPr>
      <w:r>
        <w:rPr>
          <w:rFonts w:hint="eastAsia" w:ascii="楷体_GB2312" w:hAnsi="楷体_GB2312" w:eastAsia="楷体_GB2312" w:cs="楷体_GB2312"/>
          <w:b/>
          <w:bCs/>
          <w:kern w:val="2"/>
          <w:sz w:val="32"/>
          <w:szCs w:val="32"/>
          <w:highlight w:val="none"/>
          <w:lang w:eastAsia="zh-CN" w:bidi="ar"/>
        </w:rPr>
        <w:t>（一）业务链条情况</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40" w:lineRule="exact"/>
        <w:ind w:left="0" w:right="0" w:firstLine="640" w:firstLineChars="200"/>
        <w:jc w:val="both"/>
        <w:textAlignment w:val="auto"/>
        <w:rPr>
          <w:rFonts w:hint="eastAsia" w:ascii="仿宋_GB2312" w:hAnsi="等线" w:eastAsia="仿宋_GB2312" w:cs="仿宋_GB2312"/>
          <w:kern w:val="2"/>
          <w:sz w:val="32"/>
          <w:szCs w:val="32"/>
          <w:highlight w:val="none"/>
          <w:lang w:val="en-US" w:eastAsia="zh-CN" w:bidi="ar"/>
        </w:rPr>
      </w:pPr>
      <w:r>
        <w:rPr>
          <w:rFonts w:hint="default" w:ascii="仿宋_GB2312" w:hAnsi="等线" w:eastAsia="仿宋_GB2312" w:cs="仿宋_GB2312"/>
          <w:kern w:val="2"/>
          <w:sz w:val="32"/>
          <w:szCs w:val="32"/>
          <w:highlight w:val="none"/>
          <w:lang w:eastAsia="zh-CN" w:bidi="ar"/>
        </w:rPr>
        <w:t>该业务链条主要围绕华为</w:t>
      </w:r>
      <w:r>
        <w:rPr>
          <w:rFonts w:hint="eastAsia" w:ascii="仿宋_GB2312" w:hAnsi="等线" w:eastAsia="仿宋_GB2312" w:cs="仿宋_GB2312"/>
          <w:kern w:val="2"/>
          <w:sz w:val="32"/>
          <w:szCs w:val="32"/>
          <w:highlight w:val="none"/>
          <w:lang w:val="en-US" w:eastAsia="zh-CN" w:bidi="ar"/>
        </w:rPr>
        <w:t>手机屏幕</w:t>
      </w:r>
      <w:r>
        <w:rPr>
          <w:rFonts w:hint="default" w:ascii="仿宋_GB2312" w:hAnsi="等线" w:eastAsia="仿宋_GB2312" w:cs="仿宋_GB2312"/>
          <w:kern w:val="2"/>
          <w:sz w:val="32"/>
          <w:szCs w:val="32"/>
          <w:highlight w:val="none"/>
          <w:lang w:eastAsia="zh-CN" w:bidi="ar"/>
        </w:rPr>
        <w:t>开展，手机屏幕主要由</w:t>
      </w:r>
      <w:r>
        <w:rPr>
          <w:rFonts w:hint="eastAsia" w:ascii="仿宋_GB2312" w:hAnsi="等线" w:eastAsia="仿宋_GB2312" w:cs="仿宋_GB2312"/>
          <w:kern w:val="2"/>
          <w:sz w:val="32"/>
          <w:szCs w:val="32"/>
          <w:highlight w:val="none"/>
          <w:lang w:val="en-US" w:eastAsia="zh-CN" w:bidi="ar"/>
        </w:rPr>
        <w:t>盖板玻璃、触控模组、显示模组</w:t>
      </w:r>
      <w:r>
        <w:rPr>
          <w:rFonts w:hint="default" w:ascii="仿宋_GB2312" w:hAnsi="等线" w:eastAsia="仿宋_GB2312" w:cs="仿宋_GB2312"/>
          <w:kern w:val="2"/>
          <w:sz w:val="32"/>
          <w:szCs w:val="32"/>
          <w:highlight w:val="none"/>
          <w:lang w:eastAsia="zh-CN" w:bidi="ar"/>
        </w:rPr>
        <w:t>三部分组成</w:t>
      </w:r>
      <w:r>
        <w:rPr>
          <w:rFonts w:hint="eastAsia" w:ascii="仿宋_GB2312" w:hAnsi="等线" w:eastAsia="仿宋_GB2312" w:cs="仿宋_GB2312"/>
          <w:kern w:val="2"/>
          <w:sz w:val="32"/>
          <w:szCs w:val="32"/>
          <w:highlight w:val="none"/>
          <w:lang w:val="en-US" w:eastAsia="zh-CN" w:bidi="ar"/>
        </w:rPr>
        <w:t>。</w:t>
      </w:r>
    </w:p>
    <w:p>
      <w:pPr>
        <w:keepNext w:val="0"/>
        <w:keepLines w:val="0"/>
        <w:widowControl w:val="0"/>
        <w:suppressLineNumbers w:val="0"/>
        <w:autoSpaceDE w:val="0"/>
        <w:autoSpaceDN/>
        <w:spacing w:before="120" w:beforeAutospacing="0" w:after="0" w:afterAutospacing="0" w:line="320" w:lineRule="exact"/>
        <w:ind w:left="0" w:right="0" w:firstLine="642"/>
        <w:jc w:val="center"/>
        <w:rPr>
          <w:rFonts w:hint="default" w:ascii="仿宋_GB2312" w:hAnsi="等线" w:eastAsia="仿宋_GB2312" w:cs="仿宋_GB2312"/>
          <w:kern w:val="2"/>
          <w:sz w:val="24"/>
          <w:szCs w:val="24"/>
          <w:highlight w:val="none"/>
          <w:lang w:eastAsia="zh-CN" w:bidi="ar"/>
        </w:rPr>
      </w:pPr>
      <w:r>
        <w:rPr>
          <w:rFonts w:hint="default" w:ascii="仿宋_GB2312" w:hAnsi="等线" w:eastAsia="仿宋_GB2312" w:cs="仿宋_GB2312"/>
          <w:kern w:val="2"/>
          <w:sz w:val="24"/>
          <w:szCs w:val="24"/>
          <w:highlight w:val="none"/>
          <w:lang w:eastAsia="zh-CN" w:bidi="ar"/>
        </w:rPr>
        <w:t>图1  手机屏幕主要组成</w:t>
      </w:r>
    </w:p>
    <w:p>
      <w:pPr>
        <w:keepNext w:val="0"/>
        <w:keepLines w:val="0"/>
        <w:widowControl w:val="0"/>
        <w:suppressLineNumbers w:val="0"/>
        <w:autoSpaceDE w:val="0"/>
        <w:autoSpaceDN/>
        <w:spacing w:before="0" w:beforeAutospacing="0" w:after="0" w:afterAutospacing="0" w:line="560" w:lineRule="exact"/>
        <w:ind w:left="0" w:right="0" w:firstLine="642"/>
        <w:jc w:val="both"/>
        <w:rPr>
          <w:rFonts w:hint="default" w:ascii="仿宋_GB2312" w:hAnsi="等线" w:eastAsia="仿宋_GB2312" w:cs="仿宋_GB2312"/>
          <w:b/>
          <w:bCs/>
          <w:kern w:val="2"/>
          <w:sz w:val="32"/>
          <w:szCs w:val="32"/>
          <w:highlight w:val="none"/>
          <w:lang w:eastAsia="zh-CN" w:bidi="ar"/>
        </w:rPr>
      </w:pPr>
      <w:r>
        <w:rPr>
          <w:rFonts w:hint="default" w:ascii="仿宋_GB2312" w:hAnsi="等线" w:eastAsia="仿宋_GB2312" w:cs="仿宋_GB2312"/>
          <w:kern w:val="2"/>
          <w:sz w:val="32"/>
          <w:szCs w:val="32"/>
          <w:highlight w:val="none"/>
          <w:lang w:eastAsia="zh-CN" w:bidi="ar"/>
        </w:rPr>
        <w:drawing>
          <wp:anchor distT="0" distB="0" distL="114300" distR="114300" simplePos="0" relativeHeight="251659264" behindDoc="0" locked="0" layoutInCell="1" allowOverlap="1">
            <wp:simplePos x="0" y="0"/>
            <wp:positionH relativeFrom="column">
              <wp:posOffset>1048385</wp:posOffset>
            </wp:positionH>
            <wp:positionV relativeFrom="paragraph">
              <wp:posOffset>31115</wp:posOffset>
            </wp:positionV>
            <wp:extent cx="3267075" cy="1709420"/>
            <wp:effectExtent l="0" t="0" r="9525" b="5080"/>
            <wp:wrapNone/>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9"/>
                    <a:stretch>
                      <a:fillRect/>
                    </a:stretch>
                  </pic:blipFill>
                  <pic:spPr>
                    <a:xfrm>
                      <a:off x="0" y="0"/>
                      <a:ext cx="3267075" cy="1709420"/>
                    </a:xfrm>
                    <a:prstGeom prst="rect">
                      <a:avLst/>
                    </a:prstGeom>
                  </pic:spPr>
                </pic:pic>
              </a:graphicData>
            </a:graphic>
          </wp:anchor>
        </w:drawing>
      </w:r>
      <w:r>
        <w:rPr>
          <w:rFonts w:hint="eastAsia" w:ascii="仿宋_GB2312" w:hAnsi="等线" w:eastAsia="仿宋_GB2312" w:cs="仿宋_GB2312"/>
          <w:kern w:val="2"/>
          <w:sz w:val="32"/>
          <w:szCs w:val="32"/>
          <w:highlight w:val="none"/>
          <w:lang w:val="en-US" w:eastAsia="zh-CN" w:bidi="ar"/>
        </w:rPr>
        <w:t xml:space="preserve"> </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等线" w:eastAsia="仿宋_GB2312" w:cs="仿宋_GB2312"/>
          <w:b/>
          <w:bCs/>
          <w:kern w:val="2"/>
          <w:sz w:val="32"/>
          <w:szCs w:val="32"/>
          <w:highlight w:val="none"/>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仿宋_GB2312" w:hAnsi="等线" w:eastAsia="仿宋_GB2312" w:cs="仿宋_GB2312"/>
          <w:kern w:val="2"/>
          <w:sz w:val="32"/>
          <w:szCs w:val="32"/>
          <w:highlight w:val="none"/>
          <w:lang w:eastAsia="zh-CN" w:bidi="ar"/>
        </w:rPr>
      </w:pPr>
      <w:r>
        <w:rPr>
          <w:rFonts w:hint="eastAsia" w:ascii="仿宋_GB2312" w:hAnsi="等线" w:eastAsia="仿宋_GB2312" w:cs="仿宋_GB2312"/>
          <w:b/>
          <w:bCs/>
          <w:kern w:val="2"/>
          <w:sz w:val="32"/>
          <w:szCs w:val="32"/>
          <w:highlight w:val="none"/>
          <w:lang w:val="en-US" w:eastAsia="zh-CN" w:bidi="ar"/>
        </w:rPr>
        <w:t>盖板玻璃</w:t>
      </w:r>
      <w:r>
        <w:rPr>
          <w:rFonts w:hint="default" w:ascii="仿宋_GB2312" w:hAnsi="等线" w:eastAsia="仿宋_GB2312" w:cs="仿宋_GB2312"/>
          <w:b/>
          <w:bCs/>
          <w:kern w:val="2"/>
          <w:sz w:val="32"/>
          <w:szCs w:val="32"/>
          <w:highlight w:val="none"/>
          <w:lang w:eastAsia="zh-CN" w:bidi="ar"/>
        </w:rPr>
        <w:t>，</w:t>
      </w:r>
      <w:r>
        <w:rPr>
          <w:rFonts w:hint="default" w:ascii="仿宋_GB2312" w:hAnsi="等线" w:eastAsia="仿宋_GB2312" w:cs="仿宋_GB2312"/>
          <w:b w:val="0"/>
          <w:bCs w:val="0"/>
          <w:kern w:val="2"/>
          <w:sz w:val="32"/>
          <w:szCs w:val="32"/>
          <w:highlight w:val="none"/>
          <w:lang w:eastAsia="zh-CN" w:bidi="ar"/>
        </w:rPr>
        <w:t>是</w:t>
      </w:r>
      <w:r>
        <w:rPr>
          <w:rFonts w:hint="eastAsia" w:ascii="仿宋_GB2312" w:hAnsi="等线" w:eastAsia="仿宋_GB2312" w:cs="仿宋_GB2312"/>
          <w:b w:val="0"/>
          <w:bCs w:val="0"/>
          <w:kern w:val="2"/>
          <w:sz w:val="32"/>
          <w:szCs w:val="32"/>
          <w:highlight w:val="none"/>
          <w:lang w:val="en-US" w:eastAsia="zh-CN" w:bidi="ar"/>
        </w:rPr>
        <w:t>手</w:t>
      </w:r>
      <w:r>
        <w:rPr>
          <w:rFonts w:hint="eastAsia" w:ascii="仿宋_GB2312" w:hAnsi="等线" w:eastAsia="仿宋_GB2312" w:cs="仿宋_GB2312"/>
          <w:kern w:val="2"/>
          <w:sz w:val="32"/>
          <w:szCs w:val="32"/>
          <w:highlight w:val="none"/>
          <w:lang w:val="en-US" w:eastAsia="zh-CN" w:bidi="ar"/>
        </w:rPr>
        <w:t>机屏幕最外层</w:t>
      </w:r>
      <w:r>
        <w:rPr>
          <w:rFonts w:hint="default" w:ascii="仿宋_GB2312" w:hAnsi="等线" w:eastAsia="仿宋_GB2312" w:cs="仿宋_GB2312"/>
          <w:kern w:val="2"/>
          <w:sz w:val="32"/>
          <w:szCs w:val="32"/>
          <w:highlight w:val="none"/>
          <w:lang w:eastAsia="zh-CN" w:bidi="ar"/>
        </w:rPr>
        <w:t>起到保护手机的</w:t>
      </w:r>
      <w:r>
        <w:rPr>
          <w:rFonts w:hint="eastAsia" w:ascii="仿宋_GB2312" w:hAnsi="等线" w:eastAsia="仿宋_GB2312" w:cs="仿宋_GB2312"/>
          <w:kern w:val="2"/>
          <w:sz w:val="32"/>
          <w:szCs w:val="32"/>
          <w:highlight w:val="none"/>
          <w:lang w:val="en-US" w:eastAsia="zh-CN" w:bidi="ar"/>
        </w:rPr>
        <w:t>部件。</w:t>
      </w:r>
      <w:r>
        <w:rPr>
          <w:rFonts w:hint="default" w:ascii="仿宋_GB2312" w:hAnsi="等线" w:eastAsia="仿宋_GB2312" w:cs="仿宋_GB2312"/>
          <w:kern w:val="2"/>
          <w:sz w:val="32"/>
          <w:szCs w:val="32"/>
          <w:lang w:val="en-US" w:eastAsia="zh-CN" w:bidi="ar"/>
        </w:rPr>
        <w:t>昆仑玻璃盖板是华为联合国内顶级材料科学家共同自主研发的新型、高品质特种纳米微晶玻璃盖板</w:t>
      </w:r>
      <w:r>
        <w:rPr>
          <w:rFonts w:hint="default" w:ascii="仿宋_GB2312" w:hAnsi="等线" w:eastAsia="仿宋_GB2312" w:cs="仿宋_GB2312"/>
          <w:kern w:val="2"/>
          <w:sz w:val="32"/>
          <w:szCs w:val="32"/>
          <w:highlight w:val="none"/>
          <w:lang w:eastAsia="zh-CN" w:bidi="ar"/>
        </w:rPr>
        <w:t>，</w:t>
      </w:r>
      <w:r>
        <w:rPr>
          <w:rFonts w:hint="default" w:ascii="仿宋_GB2312" w:hAnsi="等线" w:eastAsia="仿宋_GB2312" w:cs="仿宋_GB2312"/>
          <w:kern w:val="2"/>
          <w:sz w:val="32"/>
          <w:szCs w:val="32"/>
          <w:highlight w:val="none"/>
          <w:lang w:val="en-US" w:eastAsia="zh-CN" w:bidi="ar"/>
        </w:rPr>
        <w:t>主要用于华为手机的高端机型</w:t>
      </w:r>
      <w:r>
        <w:rPr>
          <w:rFonts w:hint="default" w:ascii="仿宋_GB2312" w:hAnsi="等线" w:eastAsia="仿宋_GB2312" w:cs="仿宋_GB2312"/>
          <w:kern w:val="2"/>
          <w:sz w:val="32"/>
          <w:szCs w:val="32"/>
          <w:highlight w:val="none"/>
          <w:lang w:eastAsia="zh-CN" w:bidi="ar"/>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仿宋_GB2312" w:hAnsi="等线" w:eastAsia="仿宋_GB2312" w:cs="仿宋_GB2312"/>
          <w:kern w:val="2"/>
          <w:sz w:val="32"/>
          <w:szCs w:val="32"/>
          <w:highlight w:val="none"/>
          <w:lang w:val="en-US" w:eastAsia="zh-CN" w:bidi="ar"/>
        </w:rPr>
      </w:pPr>
      <w:r>
        <w:rPr>
          <w:rFonts w:hint="default" w:ascii="仿宋_GB2312" w:hAnsi="等线" w:eastAsia="仿宋_GB2312" w:cs="仿宋_GB2312"/>
          <w:kern w:val="2"/>
          <w:sz w:val="32"/>
          <w:szCs w:val="32"/>
          <w:highlight w:val="none"/>
          <w:lang w:eastAsia="zh-CN" w:bidi="ar"/>
        </w:rPr>
        <w:t xml:space="preserve">  </w:t>
      </w:r>
      <w:r>
        <w:rPr>
          <w:rFonts w:hint="default" w:ascii="仿宋_GB2312" w:hAnsi="等线" w:eastAsia="仿宋_GB2312" w:cs="仿宋_GB2312"/>
          <w:b/>
          <w:bCs/>
          <w:kern w:val="2"/>
          <w:sz w:val="32"/>
          <w:szCs w:val="32"/>
          <w:highlight w:val="none"/>
          <w:lang w:eastAsia="zh-CN" w:bidi="ar"/>
        </w:rPr>
        <w:t xml:space="preserve">  </w:t>
      </w:r>
      <w:r>
        <w:rPr>
          <w:rFonts w:hint="eastAsia" w:ascii="仿宋_GB2312" w:hAnsi="等线" w:eastAsia="仿宋_GB2312" w:cs="仿宋_GB2312"/>
          <w:b/>
          <w:bCs/>
          <w:kern w:val="2"/>
          <w:sz w:val="32"/>
          <w:szCs w:val="32"/>
          <w:highlight w:val="none"/>
          <w:lang w:val="en-US" w:eastAsia="zh-CN" w:bidi="ar"/>
        </w:rPr>
        <w:t>触控模组</w:t>
      </w:r>
      <w:r>
        <w:rPr>
          <w:rFonts w:hint="default" w:ascii="仿宋_GB2312" w:hAnsi="等线" w:eastAsia="仿宋_GB2312" w:cs="仿宋_GB2312"/>
          <w:b/>
          <w:bCs/>
          <w:kern w:val="2"/>
          <w:sz w:val="32"/>
          <w:szCs w:val="32"/>
          <w:highlight w:val="none"/>
          <w:lang w:eastAsia="zh-CN" w:bidi="ar"/>
        </w:rPr>
        <w:t>，</w:t>
      </w:r>
      <w:r>
        <w:rPr>
          <w:rFonts w:hint="eastAsia" w:ascii="仿宋_GB2312" w:hAnsi="等线" w:eastAsia="仿宋_GB2312" w:cs="仿宋_GB2312"/>
          <w:kern w:val="2"/>
          <w:sz w:val="32"/>
          <w:szCs w:val="32"/>
          <w:highlight w:val="none"/>
          <w:lang w:val="en-US" w:eastAsia="zh-CN" w:bidi="ar"/>
        </w:rPr>
        <w:t>可实现触控感应，是</w:t>
      </w:r>
      <w:r>
        <w:rPr>
          <w:rFonts w:hint="default" w:ascii="仿宋_GB2312" w:hAnsi="等线" w:eastAsia="仿宋_GB2312" w:cs="仿宋_GB2312"/>
          <w:kern w:val="2"/>
          <w:sz w:val="32"/>
          <w:szCs w:val="32"/>
          <w:highlight w:val="none"/>
          <w:lang w:eastAsia="zh-CN" w:bidi="ar"/>
        </w:rPr>
        <w:t>当前智能手机必备组件，</w:t>
      </w:r>
      <w:r>
        <w:rPr>
          <w:rFonts w:hint="eastAsia" w:ascii="仿宋_GB2312" w:hAnsi="等线" w:eastAsia="仿宋_GB2312" w:cs="仿宋_GB2312"/>
          <w:kern w:val="2"/>
          <w:sz w:val="32"/>
          <w:szCs w:val="32"/>
          <w:highlight w:val="none"/>
          <w:lang w:val="en-US" w:eastAsia="zh-CN" w:bidi="ar"/>
        </w:rPr>
        <w:t>提升人机交互体验。</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仿宋_GB2312" w:hAnsi="等线" w:eastAsia="仿宋_GB2312" w:cs="仿宋_GB2312"/>
          <w:kern w:val="2"/>
          <w:sz w:val="32"/>
          <w:szCs w:val="32"/>
          <w:highlight w:val="none"/>
          <w:lang w:val="en-US" w:eastAsia="zh-CN" w:bidi="ar"/>
        </w:rPr>
      </w:pPr>
      <w:r>
        <w:rPr>
          <w:rFonts w:hint="default" w:ascii="仿宋_GB2312" w:hAnsi="等线" w:eastAsia="仿宋_GB2312" w:cs="仿宋_GB2312"/>
          <w:b/>
          <w:bCs/>
          <w:kern w:val="2"/>
          <w:sz w:val="32"/>
          <w:szCs w:val="32"/>
          <w:highlight w:val="none"/>
          <w:lang w:eastAsia="zh-CN" w:bidi="ar"/>
        </w:rPr>
        <w:t xml:space="preserve">    </w:t>
      </w:r>
      <w:r>
        <w:rPr>
          <w:rFonts w:hint="eastAsia" w:ascii="仿宋_GB2312" w:hAnsi="等线" w:eastAsia="仿宋_GB2312" w:cs="仿宋_GB2312"/>
          <w:b/>
          <w:bCs/>
          <w:kern w:val="2"/>
          <w:sz w:val="32"/>
          <w:szCs w:val="32"/>
          <w:highlight w:val="none"/>
          <w:lang w:val="en-US" w:eastAsia="zh-CN" w:bidi="ar"/>
        </w:rPr>
        <w:t>显示模组</w:t>
      </w:r>
      <w:r>
        <w:rPr>
          <w:rFonts w:hint="default" w:ascii="仿宋_GB2312" w:hAnsi="等线" w:eastAsia="仿宋_GB2312" w:cs="仿宋_GB2312"/>
          <w:b/>
          <w:bCs/>
          <w:kern w:val="2"/>
          <w:sz w:val="32"/>
          <w:szCs w:val="32"/>
          <w:highlight w:val="none"/>
          <w:lang w:eastAsia="zh-CN" w:bidi="ar"/>
        </w:rPr>
        <w:t>，</w:t>
      </w:r>
      <w:r>
        <w:rPr>
          <w:rFonts w:hint="eastAsia" w:ascii="仿宋_GB2312" w:hAnsi="等线" w:eastAsia="仿宋_GB2312" w:cs="仿宋_GB2312"/>
          <w:kern w:val="2"/>
          <w:sz w:val="32"/>
          <w:szCs w:val="32"/>
          <w:highlight w:val="none"/>
          <w:lang w:val="en-US" w:eastAsia="zh-CN" w:bidi="ar"/>
        </w:rPr>
        <w:t>主要</w:t>
      </w:r>
      <w:r>
        <w:rPr>
          <w:rFonts w:hint="default" w:ascii="仿宋_GB2312" w:hAnsi="等线" w:eastAsia="仿宋_GB2312" w:cs="仿宋_GB2312"/>
          <w:kern w:val="2"/>
          <w:sz w:val="32"/>
          <w:szCs w:val="32"/>
          <w:highlight w:val="none"/>
          <w:lang w:eastAsia="zh-CN" w:bidi="ar"/>
        </w:rPr>
        <w:t>以</w:t>
      </w:r>
      <w:r>
        <w:rPr>
          <w:rFonts w:hint="eastAsia" w:ascii="仿宋_GB2312" w:hAnsi="等线" w:eastAsia="仿宋_GB2312" w:cs="仿宋_GB2312"/>
          <w:kern w:val="2"/>
          <w:sz w:val="32"/>
          <w:szCs w:val="32"/>
          <w:highlight w:val="none"/>
          <w:lang w:val="en-US" w:eastAsia="zh-CN" w:bidi="ar"/>
        </w:rPr>
        <w:t>LCD（液晶显示屏）和OLED（有机发光二极管）为主。</w:t>
      </w:r>
    </w:p>
    <w:p>
      <w:pPr>
        <w:keepNext w:val="0"/>
        <w:keepLines w:val="0"/>
        <w:widowControl w:val="0"/>
        <w:suppressLineNumbers w:val="0"/>
        <w:autoSpaceDE w:val="0"/>
        <w:autoSpaceDN/>
        <w:spacing w:before="0" w:beforeAutospacing="0" w:after="0" w:afterAutospacing="0" w:line="560" w:lineRule="exact"/>
        <w:ind w:left="0" w:right="0" w:firstLine="642"/>
        <w:jc w:val="both"/>
        <w:rPr>
          <w:rFonts w:hint="default" w:ascii="楷体_GB2312" w:hAnsi="楷体_GB2312" w:eastAsia="楷体_GB2312" w:cs="楷体_GB2312"/>
          <w:b/>
          <w:bCs/>
          <w:kern w:val="2"/>
          <w:sz w:val="32"/>
          <w:szCs w:val="32"/>
          <w:highlight w:val="none"/>
          <w:lang w:eastAsia="zh-CN" w:bidi="ar"/>
        </w:rPr>
      </w:pPr>
      <w:r>
        <w:rPr>
          <w:rFonts w:hint="default" w:ascii="楷体_GB2312" w:hAnsi="楷体_GB2312" w:eastAsia="楷体_GB2312" w:cs="楷体_GB2312"/>
          <w:b/>
          <w:bCs/>
          <w:kern w:val="2"/>
          <w:sz w:val="32"/>
          <w:szCs w:val="32"/>
          <w:highlight w:val="none"/>
          <w:lang w:eastAsia="zh-CN" w:bidi="ar"/>
        </w:rPr>
        <w:t>（二）业务链企业情况</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default" w:ascii="仿宋_GB2312" w:hAnsi="等线" w:eastAsia="仿宋_GB2312" w:cs="仿宋_GB2312"/>
          <w:b w:val="0"/>
          <w:bCs w:val="0"/>
          <w:kern w:val="2"/>
          <w:sz w:val="32"/>
          <w:szCs w:val="32"/>
          <w:highlight w:val="none"/>
          <w:lang w:eastAsia="zh-CN" w:bidi="ar"/>
        </w:rPr>
      </w:pPr>
      <w:r>
        <w:rPr>
          <w:rFonts w:hint="default" w:ascii="仿宋_GB2312" w:hAnsi="等线" w:eastAsia="仿宋_GB2312" w:cs="仿宋_GB2312"/>
          <w:kern w:val="2"/>
          <w:sz w:val="32"/>
          <w:szCs w:val="32"/>
          <w:highlight w:val="none"/>
          <w:lang w:eastAsia="zh-CN" w:bidi="ar"/>
        </w:rPr>
        <w:t xml:space="preserve">  </w:t>
      </w:r>
      <w:r>
        <w:rPr>
          <w:rFonts w:hint="default" w:ascii="仿宋_GB2312" w:hAnsi="等线" w:eastAsia="仿宋_GB2312" w:cs="仿宋_GB2312"/>
          <w:b w:val="0"/>
          <w:bCs w:val="0"/>
          <w:kern w:val="2"/>
          <w:sz w:val="32"/>
          <w:szCs w:val="32"/>
          <w:highlight w:val="none"/>
          <w:lang w:eastAsia="zh-CN" w:bidi="ar"/>
        </w:rPr>
        <w:t xml:space="preserve">  该业务链上游为</w:t>
      </w:r>
      <w:r>
        <w:rPr>
          <w:rFonts w:hint="eastAsia" w:ascii="仿宋_GB2312" w:hAnsi="等线" w:eastAsia="仿宋_GB2312" w:cs="仿宋_GB2312"/>
          <w:b w:val="0"/>
          <w:bCs w:val="0"/>
          <w:kern w:val="2"/>
          <w:sz w:val="32"/>
          <w:szCs w:val="32"/>
          <w:highlight w:val="none"/>
          <w:lang w:val="en-US" w:eastAsia="zh-CN" w:bidi="ar"/>
        </w:rPr>
        <w:t>杰恩特喜</w:t>
      </w:r>
      <w:r>
        <w:rPr>
          <w:rFonts w:hint="default" w:ascii="仿宋_GB2312" w:hAnsi="等线" w:eastAsia="仿宋_GB2312" w:cs="仿宋_GB2312"/>
          <w:b w:val="0"/>
          <w:bCs w:val="0"/>
          <w:kern w:val="2"/>
          <w:sz w:val="32"/>
          <w:szCs w:val="32"/>
          <w:highlight w:val="none"/>
          <w:lang w:eastAsia="zh-CN" w:bidi="ar"/>
        </w:rPr>
        <w:t>，下游为</w:t>
      </w:r>
      <w:r>
        <w:rPr>
          <w:rFonts w:hint="default" w:ascii="仿宋_GB2312" w:hAnsi="等线" w:eastAsia="仿宋_GB2312" w:cs="仿宋_GB2312"/>
          <w:kern w:val="2"/>
          <w:sz w:val="32"/>
          <w:szCs w:val="32"/>
          <w:lang w:val="en-US" w:eastAsia="zh-CN" w:bidi="ar"/>
        </w:rPr>
        <w:t>合肥维信诺电子有限公司（下称“合肥电子”）和广州国显科技有限公司（下称“广州国显”）</w:t>
      </w:r>
      <w:r>
        <w:rPr>
          <w:rFonts w:hint="default" w:ascii="仿宋_GB2312" w:hAnsi="等线" w:eastAsia="仿宋_GB2312" w:cs="仿宋_GB2312"/>
          <w:b w:val="0"/>
          <w:bCs w:val="0"/>
          <w:kern w:val="2"/>
          <w:sz w:val="32"/>
          <w:szCs w:val="32"/>
          <w:highlight w:val="none"/>
          <w:lang w:eastAsia="zh-CN" w:bidi="ar"/>
        </w:rPr>
        <w:t>、维信诺，</w:t>
      </w:r>
      <w:r>
        <w:rPr>
          <w:rFonts w:hint="default" w:ascii="仿宋_GB2312" w:hAnsi="等线" w:eastAsia="仿宋_GB2312" w:cs="仿宋_GB2312"/>
          <w:kern w:val="2"/>
          <w:sz w:val="32"/>
          <w:szCs w:val="32"/>
          <w:lang w:val="en-US" w:eastAsia="zh-CN" w:bidi="ar"/>
        </w:rPr>
        <w:t>合肥电子</w:t>
      </w:r>
      <w:r>
        <w:rPr>
          <w:rFonts w:hint="default" w:ascii="仿宋_GB2312" w:hAnsi="等线" w:eastAsia="仿宋_GB2312" w:cs="仿宋_GB2312"/>
          <w:kern w:val="2"/>
          <w:sz w:val="32"/>
          <w:szCs w:val="32"/>
          <w:lang w:eastAsia="zh-CN" w:bidi="ar"/>
        </w:rPr>
        <w:t>、</w:t>
      </w:r>
      <w:r>
        <w:rPr>
          <w:rFonts w:hint="default" w:ascii="仿宋_GB2312" w:hAnsi="等线" w:eastAsia="仿宋_GB2312" w:cs="仿宋_GB2312"/>
          <w:kern w:val="2"/>
          <w:sz w:val="32"/>
          <w:szCs w:val="32"/>
          <w:lang w:val="en-US" w:eastAsia="zh-CN" w:bidi="ar"/>
        </w:rPr>
        <w:t>广州国显</w:t>
      </w:r>
      <w:r>
        <w:rPr>
          <w:rFonts w:hint="default" w:ascii="仿宋_GB2312" w:hAnsi="等线" w:eastAsia="仿宋_GB2312" w:cs="仿宋_GB2312"/>
          <w:kern w:val="2"/>
          <w:sz w:val="32"/>
          <w:szCs w:val="32"/>
          <w:lang w:eastAsia="zh-CN" w:bidi="ar"/>
        </w:rPr>
        <w:t>为</w:t>
      </w:r>
      <w:r>
        <w:rPr>
          <w:rFonts w:hint="default" w:ascii="仿宋_GB2312" w:hAnsi="等线" w:eastAsia="仿宋_GB2312" w:cs="仿宋_GB2312"/>
          <w:b w:val="0"/>
          <w:bCs w:val="0"/>
          <w:kern w:val="2"/>
          <w:sz w:val="32"/>
          <w:szCs w:val="32"/>
          <w:highlight w:val="none"/>
          <w:lang w:eastAsia="zh-CN" w:bidi="ar"/>
        </w:rPr>
        <w:t>维信诺参股公司。（业务链条企业基本情况详见附件1）</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仿宋_GB2312" w:hAnsi="等线" w:eastAsia="仿宋_GB2312" w:cs="仿宋_GB2312"/>
          <w:b w:val="0"/>
          <w:bCs w:val="0"/>
          <w:kern w:val="2"/>
          <w:sz w:val="32"/>
          <w:szCs w:val="32"/>
          <w:highlight w:val="none"/>
          <w:lang w:eastAsia="zh-CN" w:bidi="ar"/>
        </w:rPr>
      </w:pPr>
      <w:r>
        <w:rPr>
          <w:rFonts w:hint="eastAsia" w:ascii="仿宋_GB2312" w:hAnsi="等线" w:eastAsia="仿宋_GB2312" w:cs="仿宋_GB2312"/>
          <w:b/>
          <w:bCs/>
          <w:kern w:val="2"/>
          <w:sz w:val="32"/>
          <w:szCs w:val="32"/>
          <w:highlight w:val="none"/>
          <w:lang w:val="en-US" w:eastAsia="zh-CN" w:bidi="ar"/>
        </w:rPr>
        <w:t>杰恩特喜</w:t>
      </w:r>
      <w:r>
        <w:rPr>
          <w:rFonts w:hint="default" w:ascii="仿宋_GB2312" w:hAnsi="等线" w:eastAsia="仿宋_GB2312" w:cs="仿宋_GB2312"/>
          <w:b/>
          <w:bCs/>
          <w:kern w:val="2"/>
          <w:sz w:val="32"/>
          <w:szCs w:val="32"/>
          <w:highlight w:val="none"/>
          <w:lang w:eastAsia="zh-CN" w:bidi="ar"/>
        </w:rPr>
        <w:t>，</w:t>
      </w:r>
      <w:r>
        <w:rPr>
          <w:rFonts w:hint="default" w:ascii="仿宋_GB2312" w:hAnsi="等线" w:eastAsia="仿宋_GB2312" w:cs="仿宋_GB2312"/>
          <w:b w:val="0"/>
          <w:bCs w:val="0"/>
          <w:kern w:val="2"/>
          <w:sz w:val="32"/>
          <w:szCs w:val="32"/>
          <w:highlight w:val="none"/>
          <w:lang w:eastAsia="zh-CN" w:bidi="ar"/>
        </w:rPr>
        <w:t>负责</w:t>
      </w:r>
      <w:r>
        <w:rPr>
          <w:rFonts w:hint="default" w:ascii="仿宋_GB2312" w:hAnsi="等线" w:eastAsia="仿宋_GB2312" w:cs="仿宋_GB2312"/>
          <w:b w:val="0"/>
          <w:bCs w:val="0"/>
          <w:kern w:val="2"/>
          <w:sz w:val="32"/>
          <w:szCs w:val="32"/>
          <w:highlight w:val="none"/>
          <w:lang w:val="en-US" w:eastAsia="zh-CN" w:bidi="ar"/>
        </w:rPr>
        <w:t>昆仑玻璃手机盖板制造和销售</w:t>
      </w:r>
      <w:r>
        <w:rPr>
          <w:rFonts w:hint="default" w:ascii="仿宋_GB2312" w:hAnsi="等线" w:eastAsia="仿宋_GB2312" w:cs="仿宋_GB2312"/>
          <w:b w:val="0"/>
          <w:bCs w:val="0"/>
          <w:kern w:val="2"/>
          <w:sz w:val="32"/>
          <w:szCs w:val="32"/>
          <w:highlight w:val="none"/>
          <w:lang w:eastAsia="zh-CN" w:bidi="ar"/>
        </w:rPr>
        <w:t>，并向合肥电子、广州国显供应</w:t>
      </w:r>
      <w:r>
        <w:rPr>
          <w:rFonts w:hint="default" w:ascii="仿宋_GB2312" w:hAnsi="等线" w:eastAsia="仿宋_GB2312" w:cs="仿宋_GB2312"/>
          <w:b w:val="0"/>
          <w:bCs w:val="0"/>
          <w:kern w:val="2"/>
          <w:sz w:val="32"/>
          <w:szCs w:val="32"/>
          <w:highlight w:val="none"/>
          <w:lang w:val="en-US" w:eastAsia="zh-CN" w:bidi="ar"/>
        </w:rPr>
        <w:t>手机盖板</w:t>
      </w:r>
      <w:r>
        <w:rPr>
          <w:rFonts w:hint="default" w:ascii="仿宋_GB2312" w:hAnsi="等线" w:eastAsia="仿宋_GB2312" w:cs="仿宋_GB2312"/>
          <w:b w:val="0"/>
          <w:bCs w:val="0"/>
          <w:kern w:val="2"/>
          <w:sz w:val="32"/>
          <w:szCs w:val="32"/>
          <w:highlight w:val="none"/>
          <w:lang w:eastAsia="zh-CN" w:bidi="ar"/>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仿宋_GB2312" w:hAnsi="等线" w:eastAsia="仿宋_GB2312" w:cs="仿宋_GB2312"/>
          <w:b w:val="0"/>
          <w:bCs w:val="0"/>
          <w:kern w:val="2"/>
          <w:sz w:val="32"/>
          <w:szCs w:val="32"/>
          <w:highlight w:val="none"/>
          <w:lang w:eastAsia="zh-CN" w:bidi="ar"/>
        </w:rPr>
      </w:pPr>
      <w:r>
        <w:rPr>
          <w:rFonts w:hint="default" w:ascii="仿宋_GB2312" w:hAnsi="等线" w:eastAsia="仿宋_GB2312" w:cs="仿宋_GB2312"/>
          <w:b/>
          <w:bCs/>
          <w:kern w:val="2"/>
          <w:sz w:val="32"/>
          <w:szCs w:val="32"/>
          <w:highlight w:val="none"/>
          <w:lang w:val="en-US" w:eastAsia="zh-CN" w:bidi="ar"/>
        </w:rPr>
        <w:t>合肥电子、广州国显</w:t>
      </w:r>
      <w:r>
        <w:rPr>
          <w:rFonts w:hint="default" w:ascii="仿宋_GB2312" w:hAnsi="等线" w:eastAsia="仿宋_GB2312" w:cs="仿宋_GB2312"/>
          <w:b/>
          <w:bCs/>
          <w:kern w:val="2"/>
          <w:sz w:val="32"/>
          <w:szCs w:val="32"/>
          <w:highlight w:val="none"/>
          <w:lang w:eastAsia="zh-CN" w:bidi="ar"/>
        </w:rPr>
        <w:t>，</w:t>
      </w:r>
      <w:r>
        <w:rPr>
          <w:rFonts w:hint="default" w:ascii="仿宋_GB2312" w:hAnsi="等线" w:eastAsia="仿宋_GB2312" w:cs="仿宋_GB2312"/>
          <w:b w:val="0"/>
          <w:bCs w:val="0"/>
          <w:kern w:val="2"/>
          <w:sz w:val="32"/>
          <w:szCs w:val="32"/>
          <w:highlight w:val="none"/>
          <w:lang w:eastAsia="zh-CN" w:bidi="ar"/>
        </w:rPr>
        <w:t>负责将触控和显示模组及</w:t>
      </w:r>
      <w:r>
        <w:rPr>
          <w:rFonts w:hint="default" w:ascii="仿宋_GB2312" w:hAnsi="等线" w:eastAsia="仿宋_GB2312" w:cs="仿宋_GB2312"/>
          <w:b w:val="0"/>
          <w:bCs w:val="0"/>
          <w:kern w:val="2"/>
          <w:sz w:val="32"/>
          <w:szCs w:val="32"/>
          <w:highlight w:val="none"/>
          <w:lang w:val="en-US" w:eastAsia="zh-CN" w:bidi="ar"/>
        </w:rPr>
        <w:t>昆仑玻璃</w:t>
      </w:r>
      <w:r>
        <w:rPr>
          <w:rFonts w:hint="default" w:ascii="仿宋_GB2312" w:hAnsi="等线" w:eastAsia="仿宋_GB2312" w:cs="仿宋_GB2312"/>
          <w:b w:val="0"/>
          <w:bCs w:val="0"/>
          <w:kern w:val="2"/>
          <w:sz w:val="32"/>
          <w:szCs w:val="32"/>
          <w:highlight w:val="none"/>
          <w:lang w:eastAsia="zh-CN" w:bidi="ar"/>
        </w:rPr>
        <w:t>盖板贴合为手机屏幕，并销售给</w:t>
      </w:r>
      <w:r>
        <w:rPr>
          <w:rFonts w:hint="default" w:ascii="仿宋_GB2312" w:hAnsi="等线" w:eastAsia="仿宋_GB2312" w:cs="仿宋_GB2312"/>
          <w:b w:val="0"/>
          <w:bCs w:val="0"/>
          <w:kern w:val="2"/>
          <w:sz w:val="32"/>
          <w:szCs w:val="32"/>
          <w:highlight w:val="none"/>
          <w:lang w:val="en-US" w:eastAsia="zh-CN" w:bidi="ar"/>
        </w:rPr>
        <w:t>维信诺</w:t>
      </w:r>
      <w:r>
        <w:rPr>
          <w:rFonts w:hint="default" w:ascii="仿宋_GB2312" w:hAnsi="等线" w:eastAsia="仿宋_GB2312" w:cs="仿宋_GB2312"/>
          <w:b w:val="0"/>
          <w:bCs w:val="0"/>
          <w:kern w:val="2"/>
          <w:sz w:val="32"/>
          <w:szCs w:val="32"/>
          <w:highlight w:val="none"/>
          <w:lang w:eastAsia="zh-CN" w:bidi="ar"/>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仿宋_GB2312" w:hAnsi="等线" w:eastAsia="仿宋_GB2312" w:cs="仿宋_GB2312"/>
          <w:b/>
          <w:bCs/>
          <w:kern w:val="2"/>
          <w:sz w:val="32"/>
          <w:szCs w:val="32"/>
          <w:highlight w:val="none"/>
          <w:lang w:eastAsia="zh-CN" w:bidi="ar"/>
        </w:rPr>
      </w:pPr>
      <w:r>
        <w:rPr>
          <w:rFonts w:hint="default" w:ascii="仿宋_GB2312" w:hAnsi="等线" w:eastAsia="仿宋_GB2312" w:cs="仿宋_GB2312"/>
          <w:b/>
          <w:bCs/>
          <w:kern w:val="2"/>
          <w:sz w:val="32"/>
          <w:szCs w:val="32"/>
          <w:highlight w:val="none"/>
          <w:lang w:val="en-US" w:eastAsia="zh-CN" w:bidi="ar"/>
        </w:rPr>
        <w:t>维信诺</w:t>
      </w:r>
      <w:r>
        <w:rPr>
          <w:rFonts w:hint="default" w:ascii="仿宋_GB2312" w:hAnsi="等线" w:eastAsia="仿宋_GB2312" w:cs="仿宋_GB2312"/>
          <w:b/>
          <w:bCs/>
          <w:kern w:val="2"/>
          <w:sz w:val="32"/>
          <w:szCs w:val="32"/>
          <w:highlight w:val="none"/>
          <w:lang w:eastAsia="zh-CN" w:bidi="ar"/>
        </w:rPr>
        <w:t>，</w:t>
      </w:r>
      <w:r>
        <w:rPr>
          <w:rFonts w:hint="default" w:ascii="仿宋_GB2312" w:hAnsi="等线" w:eastAsia="仿宋_GB2312" w:cs="仿宋_GB2312"/>
          <w:b w:val="0"/>
          <w:bCs w:val="0"/>
          <w:kern w:val="2"/>
          <w:sz w:val="32"/>
          <w:szCs w:val="32"/>
          <w:highlight w:val="none"/>
          <w:lang w:eastAsia="zh-CN" w:bidi="ar"/>
        </w:rPr>
        <w:t>直接与</w:t>
      </w:r>
      <w:r>
        <w:rPr>
          <w:rFonts w:hint="default" w:ascii="仿宋_GB2312" w:hAnsi="等线" w:eastAsia="仿宋_GB2312" w:cs="仿宋_GB2312"/>
          <w:b w:val="0"/>
          <w:bCs w:val="0"/>
          <w:kern w:val="2"/>
          <w:sz w:val="32"/>
          <w:szCs w:val="32"/>
          <w:highlight w:val="none"/>
          <w:lang w:val="en-US" w:eastAsia="zh-CN" w:bidi="ar"/>
        </w:rPr>
        <w:t>华为</w:t>
      </w:r>
      <w:r>
        <w:rPr>
          <w:rFonts w:hint="default" w:ascii="仿宋_GB2312" w:hAnsi="等线" w:eastAsia="仿宋_GB2312" w:cs="仿宋_GB2312"/>
          <w:b w:val="0"/>
          <w:bCs w:val="0"/>
          <w:kern w:val="2"/>
          <w:sz w:val="32"/>
          <w:szCs w:val="32"/>
          <w:highlight w:val="none"/>
          <w:lang w:eastAsia="zh-CN" w:bidi="ar"/>
        </w:rPr>
        <w:t>对接，并将</w:t>
      </w:r>
      <w:r>
        <w:rPr>
          <w:rFonts w:hint="default" w:ascii="仿宋_GB2312" w:hAnsi="等线" w:eastAsia="仿宋_GB2312" w:cs="仿宋_GB2312"/>
          <w:b w:val="0"/>
          <w:bCs w:val="0"/>
          <w:kern w:val="2"/>
          <w:sz w:val="32"/>
          <w:szCs w:val="32"/>
          <w:highlight w:val="none"/>
          <w:lang w:val="en-US" w:eastAsia="zh-CN" w:bidi="ar"/>
        </w:rPr>
        <w:t>手机屏幕</w:t>
      </w:r>
      <w:r>
        <w:rPr>
          <w:rFonts w:hint="default" w:ascii="仿宋_GB2312" w:hAnsi="等线" w:eastAsia="仿宋_GB2312" w:cs="仿宋_GB2312"/>
          <w:b w:val="0"/>
          <w:bCs w:val="0"/>
          <w:kern w:val="2"/>
          <w:sz w:val="32"/>
          <w:szCs w:val="32"/>
          <w:highlight w:val="none"/>
          <w:lang w:eastAsia="zh-CN" w:bidi="ar"/>
        </w:rPr>
        <w:t>销售给华为。</w:t>
      </w:r>
    </w:p>
    <w:p>
      <w:pPr>
        <w:keepNext w:val="0"/>
        <w:keepLines w:val="0"/>
        <w:widowControl w:val="0"/>
        <w:suppressLineNumbers w:val="0"/>
        <w:autoSpaceDE w:val="0"/>
        <w:autoSpaceDN/>
        <w:spacing w:before="0" w:beforeAutospacing="0" w:after="0" w:afterAutospacing="0" w:line="560" w:lineRule="exact"/>
        <w:ind w:left="0" w:right="0" w:firstLine="642"/>
        <w:jc w:val="both"/>
        <w:rPr>
          <w:rFonts w:hint="default" w:ascii="楷体_GB2312" w:hAnsi="楷体_GB2312" w:eastAsia="楷体_GB2312" w:cs="楷体_GB2312"/>
          <w:b/>
          <w:bCs/>
          <w:kern w:val="2"/>
          <w:sz w:val="32"/>
          <w:szCs w:val="32"/>
          <w:highlight w:val="none"/>
          <w:lang w:eastAsia="zh-CN" w:bidi="ar"/>
        </w:rPr>
      </w:pPr>
      <w:r>
        <w:rPr>
          <w:rFonts w:hint="default" w:ascii="楷体_GB2312" w:hAnsi="楷体_GB2312" w:eastAsia="楷体_GB2312" w:cs="楷体_GB2312"/>
          <w:b/>
          <w:bCs/>
          <w:kern w:val="2"/>
          <w:sz w:val="32"/>
          <w:szCs w:val="32"/>
          <w:highlight w:val="none"/>
          <w:lang w:eastAsia="zh-CN" w:bidi="ar"/>
        </w:rPr>
        <w:t>（三）业务</w:t>
      </w:r>
      <w:r>
        <w:rPr>
          <w:rFonts w:hint="default" w:ascii="楷体_GB2312" w:hAnsi="楷体_GB2312" w:eastAsia="楷体_GB2312" w:cs="楷体_GB2312"/>
          <w:b/>
          <w:bCs/>
          <w:kern w:val="2"/>
          <w:sz w:val="32"/>
          <w:szCs w:val="32"/>
          <w:highlight w:val="none"/>
          <w:lang w:val="en-US" w:eastAsia="zh-CN" w:bidi="ar"/>
        </w:rPr>
        <w:t>合作模式</w:t>
      </w:r>
    </w:p>
    <w:p>
      <w:pPr>
        <w:keepNext w:val="0"/>
        <w:keepLines w:val="0"/>
        <w:widowControl w:val="0"/>
        <w:suppressLineNumbers w:val="0"/>
        <w:autoSpaceDE w:val="0"/>
        <w:autoSpaceDN/>
        <w:spacing w:before="0" w:beforeAutospacing="0" w:after="0" w:afterAutospacing="0" w:line="560" w:lineRule="exact"/>
        <w:ind w:left="0" w:right="0" w:firstLine="640"/>
        <w:jc w:val="both"/>
        <w:rPr>
          <w:rFonts w:hint="default" w:ascii="仿宋_GB2312" w:hAnsi="等线" w:eastAsia="仿宋_GB2312" w:cs="仿宋_GB2312"/>
          <w:kern w:val="2"/>
          <w:sz w:val="32"/>
          <w:szCs w:val="32"/>
          <w:lang w:val="en-US" w:eastAsia="zh-CN" w:bidi="ar"/>
        </w:rPr>
      </w:pPr>
      <w:r>
        <w:rPr>
          <w:rFonts w:hint="default" w:ascii="仿宋_GB2312" w:hAnsi="等线" w:eastAsia="仿宋_GB2312" w:cs="仿宋_GB2312"/>
          <w:kern w:val="2"/>
          <w:sz w:val="32"/>
          <w:szCs w:val="32"/>
          <w:lang w:val="en-US" w:eastAsia="zh-CN" w:bidi="ar"/>
        </w:rPr>
        <w:t>久和新科技在原杰恩特喜与维信诺合作链上增加一个环节， 即久和新科技从杰恩特喜采购手机盖板，销售给合肥电子和广州 国显。合作前，久和新科技需取得杰恩特喜昆仑玻璃手机盖板代 理商资质，成为京东方体系外独家代理，同时杰恩特喜将协助取 得维信诺供应商代码。（图 2 中红色线路为久和新科技拟与杰恩特喜的合作模式）</w:t>
      </w:r>
    </w:p>
    <w:p>
      <w:pPr>
        <w:keepNext w:val="0"/>
        <w:keepLines w:val="0"/>
        <w:widowControl w:val="0"/>
        <w:suppressLineNumbers w:val="0"/>
        <w:spacing w:before="0" w:beforeAutospacing="0" w:after="0" w:afterAutospacing="0"/>
        <w:ind w:left="0" w:right="0" w:firstLine="640" w:firstLineChars="200"/>
        <w:jc w:val="center"/>
        <w:rPr>
          <w:rFonts w:hint="default" w:ascii="仿宋_GB2312" w:hAnsi="Calibri" w:eastAsia="仿宋_GB2312" w:cs="仿宋_GB2312"/>
          <w:b w:val="0"/>
          <w:bCs w:val="0"/>
          <w:kern w:val="2"/>
          <w:sz w:val="28"/>
          <w:szCs w:val="28"/>
          <w:lang w:val="en-US" w:eastAsia="zh-CN" w:bidi="ar"/>
        </w:rPr>
      </w:pPr>
      <w:r>
        <w:rPr>
          <w:sz w:val="32"/>
        </w:rPr>
        <mc:AlternateContent>
          <mc:Choice Requires="wpg">
            <w:drawing>
              <wp:anchor distT="0" distB="0" distL="114300" distR="114300" simplePos="0" relativeHeight="251661312" behindDoc="0" locked="0" layoutInCell="1" allowOverlap="1">
                <wp:simplePos x="0" y="0"/>
                <wp:positionH relativeFrom="column">
                  <wp:posOffset>74930</wp:posOffset>
                </wp:positionH>
                <wp:positionV relativeFrom="paragraph">
                  <wp:posOffset>364490</wp:posOffset>
                </wp:positionV>
                <wp:extent cx="5418455" cy="3126740"/>
                <wp:effectExtent l="6350" t="6350" r="23495" b="10160"/>
                <wp:wrapNone/>
                <wp:docPr id="26" name="组合 26"/>
                <wp:cNvGraphicFramePr/>
                <a:graphic xmlns:a="http://schemas.openxmlformats.org/drawingml/2006/main">
                  <a:graphicData uri="http://schemas.microsoft.com/office/word/2010/wordprocessingGroup">
                    <wpg:wgp>
                      <wpg:cNvGrpSpPr/>
                      <wpg:grpSpPr>
                        <a:xfrm>
                          <a:off x="0" y="0"/>
                          <a:ext cx="5418455" cy="3126740"/>
                          <a:chOff x="1853" y="20126"/>
                          <a:chExt cx="8533" cy="4924"/>
                        </a:xfrm>
                      </wpg:grpSpPr>
                      <wps:wsp>
                        <wps:cNvPr id="1" name="矩形 1"/>
                        <wps:cNvSpPr/>
                        <wps:spPr>
                          <a:xfrm>
                            <a:off x="5098" y="20219"/>
                            <a:ext cx="1777" cy="68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rPr>
                              </w:pPr>
                              <w:r>
                                <w:rPr>
                                  <w:rFonts w:hint="eastAsia" w:ascii="仿宋_GB2312" w:hAnsi="仿宋_GB2312" w:eastAsia="仿宋_GB2312" w:cs="仿宋_GB2312"/>
                                  <w:sz w:val="28"/>
                                  <w:szCs w:val="28"/>
                                  <w14:ligatures w14:val="none"/>
                                </w:rPr>
                                <w:t>杰恩特喜</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 name="圆角矩形 6"/>
                        <wps:cNvSpPr/>
                        <wps:spPr>
                          <a:xfrm>
                            <a:off x="1997" y="22429"/>
                            <a:ext cx="2927" cy="688"/>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sz w:val="28"/>
                                  <w:szCs w:val="36"/>
                                </w:rPr>
                              </w:pPr>
                              <w:r>
                                <w:rPr>
                                  <w:sz w:val="28"/>
                                  <w:szCs w:val="36"/>
                                </w:rPr>
                                <w:t>京东方</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7" name="圆角矩形 7"/>
                        <wps:cNvSpPr/>
                        <wps:spPr>
                          <a:xfrm>
                            <a:off x="6872" y="22441"/>
                            <a:ext cx="3277" cy="692"/>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仿宋_GB2312"/>
                                  <w:sz w:val="20"/>
                                  <w:szCs w:val="22"/>
                                  <w:lang w:val="en-US" w:eastAsia="zh-CN"/>
                                </w:rPr>
                              </w:pPr>
                              <w:r>
                                <w:rPr>
                                  <w:rFonts w:hint="eastAsia" w:ascii="仿宋_GB2312" w:hAnsi="仿宋_GB2312" w:eastAsia="仿宋_GB2312" w:cs="仿宋_GB2312"/>
                                  <w:sz w:val="28"/>
                                  <w:szCs w:val="28"/>
                                  <w14:ligatures w14:val="none"/>
                                </w:rPr>
                                <w:t>维信诺</w:t>
                              </w:r>
                              <w:r>
                                <w:rPr>
                                  <w:rFonts w:hint="eastAsia" w:ascii="仿宋_GB2312" w:hAnsi="仿宋_GB2312" w:eastAsia="仿宋_GB2312" w:cs="仿宋_GB2312"/>
                                  <w:sz w:val="28"/>
                                  <w:szCs w:val="28"/>
                                  <w:lang w:val="en-US" w:eastAsia="zh-CN"/>
                                  <w14:ligatures w14:val="none"/>
                                </w:rPr>
                                <w:t>(002387)</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 name="直接箭头连接符 9"/>
                        <wps:cNvCnPr/>
                        <wps:spPr>
                          <a:xfrm>
                            <a:off x="6024" y="20951"/>
                            <a:ext cx="2581" cy="378"/>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2" name="矩形 12"/>
                        <wps:cNvSpPr/>
                        <wps:spPr>
                          <a:xfrm>
                            <a:off x="6927" y="23143"/>
                            <a:ext cx="3174" cy="1037"/>
                          </a:xfrm>
                          <a:prstGeom prst="rect">
                            <a:avLst/>
                          </a:prstGeom>
                          <a:solidFill>
                            <a:srgbClr val="FFFFFF">
                              <a:alpha val="100000"/>
                            </a:srgbClr>
                          </a:solidFill>
                          <a:ln>
                            <a:solidFill>
                              <a:srgbClr val="5B9BD5">
                                <a:alpha val="100000"/>
                              </a:srgbClr>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color w:val="000000"/>
                                </w:rPr>
                              </w:pPr>
                              <w:r>
                                <w:rPr>
                                  <w:rFonts w:hint="default"/>
                                  <w:color w:val="000000"/>
                                </w:rPr>
                                <w:t>杰恩特喜生产昆仑玻璃手机盖板——维信诺模组厂生产手机屏——华为</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5" name="矩形 15"/>
                        <wps:cNvSpPr/>
                        <wps:spPr>
                          <a:xfrm>
                            <a:off x="1853" y="23116"/>
                            <a:ext cx="3175" cy="1082"/>
                          </a:xfrm>
                          <a:prstGeom prst="rect">
                            <a:avLst/>
                          </a:prstGeom>
                          <a:solidFill>
                            <a:srgbClr val="FFFFFF">
                              <a:alpha val="100000"/>
                            </a:srgbClr>
                          </a:solidFill>
                          <a:ln>
                            <a:solidFill>
                              <a:srgbClr val="5B9BD5">
                                <a:alpha val="100000"/>
                              </a:srgbClr>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color w:val="000000"/>
                                </w:rPr>
                              </w:pPr>
                              <w:r>
                                <w:rPr>
                                  <w:rFonts w:hint="default"/>
                                  <w:color w:val="000000"/>
                                </w:rPr>
                                <w:t>杰恩特喜生产昆仑玻璃手机盖板——京东方模组厂生产手机屏——华为</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 name="直接箭头连接符 18"/>
                        <wps:cNvCnPr/>
                        <wps:spPr>
                          <a:xfrm>
                            <a:off x="5025" y="24221"/>
                            <a:ext cx="432" cy="2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9" name="直接箭头连接符 19"/>
                        <wps:cNvCnPr/>
                        <wps:spPr>
                          <a:xfrm flipH="1">
                            <a:off x="6242" y="24178"/>
                            <a:ext cx="664" cy="273"/>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0" name="矩形 20"/>
                        <wps:cNvSpPr/>
                        <wps:spPr>
                          <a:xfrm>
                            <a:off x="4554" y="24462"/>
                            <a:ext cx="2549" cy="588"/>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sz w:val="28"/>
                                  <w:szCs w:val="36"/>
                                </w:rPr>
                              </w:pPr>
                              <w:r>
                                <w:rPr>
                                  <w:sz w:val="28"/>
                                  <w:szCs w:val="36"/>
                                </w:rPr>
                                <w:t>华为</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8" name="矩形 28"/>
                        <wps:cNvSpPr/>
                        <wps:spPr>
                          <a:xfrm>
                            <a:off x="7096" y="21383"/>
                            <a:ext cx="3290" cy="753"/>
                          </a:xfrm>
                          <a:prstGeom prst="rect">
                            <a:avLst/>
                          </a:prstGeom>
                          <a:solidFill>
                            <a:schemeClr val="accent1">
                              <a:alpha val="100000"/>
                            </a:schemeClr>
                          </a:solidFill>
                          <a:ln>
                            <a:solidFill>
                              <a:srgbClr val="FFFFFF">
                                <a:alpha val="100000"/>
                              </a:srgbClr>
                            </a:solidFill>
                          </a:ln>
                        </wps:spPr>
                        <wps:style>
                          <a:lnRef idx="2">
                            <a:schemeClr val="accent1">
                              <a:shade val="50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val="0"/>
                                <w:bidi w:val="0"/>
                                <w:adjustRightInd/>
                                <w:snapToGrid/>
                                <w:spacing w:line="300" w:lineRule="exact"/>
                                <w:jc w:val="center"/>
                                <w:textAlignment w:val="auto"/>
                                <w:rPr>
                                  <w:rFonts w:hint="eastAsia"/>
                                  <w:sz w:val="24"/>
                                  <w:szCs w:val="32"/>
                                  <w:lang w:val="en-US" w:eastAsia="zh-CN"/>
                                </w:rPr>
                              </w:pPr>
                              <w:r>
                                <w:rPr>
                                  <w:rFonts w:hint="eastAsia"/>
                                  <w:sz w:val="24"/>
                                  <w:szCs w:val="32"/>
                                  <w:lang w:val="en-US" w:eastAsia="zh-CN"/>
                                </w:rPr>
                                <w:t>合肥维信诺电子有限公司</w:t>
                              </w:r>
                            </w:p>
                            <w:p>
                              <w:pPr>
                                <w:keepNext w:val="0"/>
                                <w:keepLines w:val="0"/>
                                <w:pageBreakBefore w:val="0"/>
                                <w:widowControl w:val="0"/>
                                <w:kinsoku/>
                                <w:wordWrap/>
                                <w:overflowPunct/>
                                <w:topLinePunct w:val="0"/>
                                <w:bidi w:val="0"/>
                                <w:adjustRightInd/>
                                <w:snapToGrid/>
                                <w:spacing w:line="300" w:lineRule="exact"/>
                                <w:jc w:val="center"/>
                                <w:textAlignment w:val="auto"/>
                                <w:rPr>
                                  <w:rFonts w:hint="default" w:eastAsiaTheme="minorEastAsia"/>
                                  <w:sz w:val="24"/>
                                  <w:szCs w:val="32"/>
                                  <w:lang w:val="en-US" w:eastAsia="zh-CN"/>
                                </w:rPr>
                              </w:pPr>
                              <w:r>
                                <w:rPr>
                                  <w:rFonts w:hint="eastAsia"/>
                                  <w:sz w:val="24"/>
                                  <w:szCs w:val="32"/>
                                  <w:lang w:val="en-US" w:eastAsia="zh-CN"/>
                                </w:rPr>
                                <w:t>广州国显科技有限公司</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0" name="矩形 30"/>
                        <wps:cNvSpPr/>
                        <wps:spPr>
                          <a:xfrm>
                            <a:off x="7864" y="20126"/>
                            <a:ext cx="2467" cy="777"/>
                          </a:xfrm>
                          <a:prstGeom prst="rect">
                            <a:avLst/>
                          </a:prstGeom>
                          <a:solidFill>
                            <a:srgbClr val="C00000">
                              <a:alpha val="100000"/>
                            </a:srgbClr>
                          </a:solidFill>
                          <a:ln>
                            <a:solidFill>
                              <a:srgbClr val="FFFFFF">
                                <a:alpha val="100000"/>
                              </a:srgbClr>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sz w:val="28"/>
                                  <w:szCs w:val="36"/>
                                </w:rPr>
                              </w:pPr>
                              <w:r>
                                <w:rPr>
                                  <w:rFonts w:hint="default"/>
                                  <w:sz w:val="28"/>
                                  <w:szCs w:val="36"/>
                                </w:rPr>
                                <w:t>久和科技</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3" name="直接箭头连接符 13"/>
                        <wps:cNvCnPr/>
                        <wps:spPr>
                          <a:xfrm>
                            <a:off x="8589" y="22006"/>
                            <a:ext cx="16" cy="393"/>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4" name="直接箭头连接符 14"/>
                        <wps:cNvCnPr/>
                        <wps:spPr>
                          <a:xfrm flipV="1">
                            <a:off x="6886" y="20620"/>
                            <a:ext cx="978" cy="3"/>
                          </a:xfrm>
                          <a:prstGeom prst="straightConnector1">
                            <a:avLst/>
                          </a:prstGeom>
                          <a:ln w="28575" cmpd="sng">
                            <a:solidFill>
                              <a:srgbClr val="C00000"/>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6" name="直接箭头连接符 16"/>
                        <wps:cNvCnPr/>
                        <wps:spPr>
                          <a:xfrm>
                            <a:off x="8672" y="20936"/>
                            <a:ext cx="13" cy="459"/>
                          </a:xfrm>
                          <a:prstGeom prst="straightConnector1">
                            <a:avLst/>
                          </a:prstGeom>
                          <a:ln w="28575" cmpd="sng">
                            <a:solidFill>
                              <a:srgbClr val="C00000"/>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margin-left:5.9pt;margin-top:28.7pt;height:246.2pt;width:426.65pt;z-index:251661312;mso-width-relative:page;mso-height-relative:page;" coordorigin="1853,20126" coordsize="8533,4924" o:gfxdata="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">
                <o:lock v:ext="edit" aspectratio="f"/>
                <v:rect id="_x0000_s1026" o:spid="_x0000_s1026" o:spt="1" style="position:absolute;left:5098;top:20219;height:687;width:1777;v-text-anchor:middle;" fillcolor="#4874CB [3204]" filled="t" stroked="t" coordsize="21600,21600" o:gfxdata="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FfScoboAAADaAAAADwAAAAAAAAABACAAAAA4AAAAZHJzL2Rvd25yZXYueG1s&#10;UEsBAhQAFAAAAAgAh07iQDMvBZ47AAAAOQAAABAAAAAAAAAAAQAgAAAAHwEAAGRycy9zaGFwZXht&#10;bC54bWxQSwUGAAAAAAYABgBbAQAAyQMAAAAA&#10;">
                  <v:fill on="t" focussize="0,0"/>
                  <v:stroke weight="1pt" color="#325395 [3204]" miterlimit="8" joinstyle="miter"/>
                  <v:imagedata o:title=""/>
                  <o:lock v:ext="edit" aspectratio="f"/>
                  <v:textbox>
                    <w:txbxContent>
                      <w:p>
                        <w:pPr>
                          <w:jc w:val="center"/>
                          <w:rPr>
                            <w:rFonts w:hint="default"/>
                          </w:rPr>
                        </w:pPr>
                        <w:r>
                          <w:rPr>
                            <w:rFonts w:hint="eastAsia" w:ascii="仿宋_GB2312" w:hAnsi="仿宋_GB2312" w:eastAsia="仿宋_GB2312" w:cs="仿宋_GB2312"/>
                            <w:sz w:val="28"/>
                            <w:szCs w:val="28"/>
                            <w14:ligatures w14:val="none"/>
                          </w:rPr>
                          <w:t>杰恩特喜</w:t>
                        </w:r>
                      </w:p>
                    </w:txbxContent>
                  </v:textbox>
                </v:rect>
                <v:roundrect id="_x0000_s1026" o:spid="_x0000_s1026" o:spt="2" style="position:absolute;left:1997;top:22429;height:688;width:2927;v-text-anchor:middle;" fillcolor="#4874CB [3204]" filled="t" stroked="t" coordsize="21600,21600" arcsize="0.166666666666667" o:gfxdata="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93HeGLoAAADaAAAADwAAAAAAAAABACAAAAA4AAAAZHJzL2Rvd25yZXYueG1s&#10;UEsBAhQAFAAAAAgAh07iQDMvBZ47AAAAOQAAABAAAAAAAAAAAQAgAAAAHwEAAGRycy9zaGFwZXht&#10;bC54bWxQSwUGAAAAAAYABgBbAQAAyQMAAAAA&#10;">
                  <v:fill on="t" focussize="0,0"/>
                  <v:stroke weight="1pt" color="#325395 [3204]" miterlimit="8" joinstyle="miter"/>
                  <v:imagedata o:title=""/>
                  <o:lock v:ext="edit" aspectratio="f"/>
                  <v:textbox>
                    <w:txbxContent>
                      <w:p>
                        <w:pPr>
                          <w:jc w:val="center"/>
                          <w:rPr>
                            <w:rFonts w:hint="default"/>
                            <w:sz w:val="28"/>
                            <w:szCs w:val="36"/>
                          </w:rPr>
                        </w:pPr>
                        <w:r>
                          <w:rPr>
                            <w:sz w:val="28"/>
                            <w:szCs w:val="36"/>
                          </w:rPr>
                          <w:t>京东方</w:t>
                        </w:r>
                      </w:p>
                    </w:txbxContent>
                  </v:textbox>
                </v:roundrect>
                <v:roundrect id="_x0000_s1026" o:spid="_x0000_s1026" o:spt="2" style="position:absolute;left:6872;top:22441;height:692;width:3277;v-text-anchor:middle;" fillcolor="#4874CB [3204]" filled="t" stroked="t" coordsize="21600,21600" arcsize="0.166666666666667" o:gfxdata="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Jg9e4O7AAAA2gAAAA8AAAAAAAAAAQAgAAAAOAAAAGRycy9kb3ducmV2Lnht&#10;bFBLAQIUABQAAAAIAIdO4kAzLwWeOwAAADkAAAAQAAAAAAAAAAEAIAAAACABAABkcnMvc2hhcGV4&#10;bWwueG1sUEsFBgAAAAAGAAYAWwEAAMoDAAAAAA==&#10;">
                  <v:fill on="t" focussize="0,0"/>
                  <v:stroke weight="1pt" color="#325395 [3204]" miterlimit="8" joinstyle="miter"/>
                  <v:imagedata o:title=""/>
                  <o:lock v:ext="edit" aspectratio="f"/>
                  <v:textbox>
                    <w:txbxContent>
                      <w:p>
                        <w:pPr>
                          <w:jc w:val="center"/>
                          <w:rPr>
                            <w:rFonts w:hint="default" w:eastAsia="仿宋_GB2312"/>
                            <w:sz w:val="20"/>
                            <w:szCs w:val="22"/>
                            <w:lang w:val="en-US" w:eastAsia="zh-CN"/>
                          </w:rPr>
                        </w:pPr>
                        <w:r>
                          <w:rPr>
                            <w:rFonts w:hint="eastAsia" w:ascii="仿宋_GB2312" w:hAnsi="仿宋_GB2312" w:eastAsia="仿宋_GB2312" w:cs="仿宋_GB2312"/>
                            <w:sz w:val="28"/>
                            <w:szCs w:val="28"/>
                            <w14:ligatures w14:val="none"/>
                          </w:rPr>
                          <w:t>维信诺</w:t>
                        </w:r>
                        <w:r>
                          <w:rPr>
                            <w:rFonts w:hint="eastAsia" w:ascii="仿宋_GB2312" w:hAnsi="仿宋_GB2312" w:eastAsia="仿宋_GB2312" w:cs="仿宋_GB2312"/>
                            <w:sz w:val="28"/>
                            <w:szCs w:val="28"/>
                            <w:lang w:val="en-US" w:eastAsia="zh-CN"/>
                            <w14:ligatures w14:val="none"/>
                          </w:rPr>
                          <w:t>(002387)</w:t>
                        </w:r>
                      </w:p>
                    </w:txbxContent>
                  </v:textbox>
                </v:roundrect>
                <v:shape id="_x0000_s1026" o:spid="_x0000_s1026" o:spt="32" type="#_x0000_t32" style="position:absolute;left:6024;top:20951;height:378;width:2581;" filled="f" stroked="t" coordsize="21600,21600" o:gfxdata="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RrmZpL0AAADaAAAADwAAAAAAAAABACAAAAA4AAAAZHJzL2Rvd25yZXYu&#10;eG1sUEsBAhQAFAAAAAgAh07iQDMvBZ47AAAAOQAAABAAAAAAAAAAAQAgAAAAIgEAAGRycy9zaGFw&#10;ZXhtbC54bWxQSwUGAAAAAAYABgBbAQAAzAMAAAAA&#10;">
                  <v:fill on="f" focussize="0,0"/>
                  <v:stroke weight="1pt" color="#4874CB [3204]" miterlimit="8" joinstyle="miter" endarrow="open"/>
                  <v:imagedata o:title=""/>
                  <o:lock v:ext="edit" aspectratio="f"/>
                </v:shape>
                <v:rect id="_x0000_s1026" o:spid="_x0000_s1026" o:spt="1" style="position:absolute;left:6927;top:23143;height:1037;width:3174;v-text-anchor:middle;" fillcolor="#FFFFFF" filled="t" stroked="t" coordsize="21600,21600" o:gfxdata="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ASYc60tgAAANsAAAAPAAAAAAAAAAEAIAAAADgAAABkcnMvZG93bnJldi54bWxQSwEC&#10;FAAUAAAACACHTuJAMy8FnjsAAAA5AAAAEAAAAAAAAAABACAAAAAbAQAAZHJzL3NoYXBleG1sLnht&#10;bFBLBQYAAAAABgAGAFsBAADFAwAAAAA=&#10;">
                  <v:fill on="t" focussize="0,0"/>
                  <v:stroke weight="1pt" color="#5B9BD5 [3204]" miterlimit="8" joinstyle="miter"/>
                  <v:imagedata o:title=""/>
                  <o:lock v:ext="edit" aspectratio="f"/>
                  <v:textbox>
                    <w:txbxContent>
                      <w:p>
                        <w:pPr>
                          <w:jc w:val="center"/>
                          <w:rPr>
                            <w:rFonts w:hint="default"/>
                            <w:color w:val="000000"/>
                          </w:rPr>
                        </w:pPr>
                        <w:r>
                          <w:rPr>
                            <w:rFonts w:hint="default"/>
                            <w:color w:val="000000"/>
                          </w:rPr>
                          <w:t>杰恩特喜生产昆仑玻璃手机盖板——维信诺模组厂生产手机屏——华为</w:t>
                        </w:r>
                      </w:p>
                    </w:txbxContent>
                  </v:textbox>
                </v:rect>
                <v:rect id="_x0000_s1026" o:spid="_x0000_s1026" o:spt="1" style="position:absolute;left:1853;top:23116;height:1082;width:3175;v-text-anchor:middle;" fillcolor="#FFFFFF" filled="t" stroked="t" coordsize="21600,21600" o:gfxdata="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nYhWwLoAAADbAAAADwAAAAAAAAABACAAAAA4AAAAZHJzL2Rvd25yZXYueG1s&#10;UEsBAhQAFAAAAAgAh07iQDMvBZ47AAAAOQAAABAAAAAAAAAAAQAgAAAAHwEAAGRycy9zaGFwZXht&#10;bC54bWxQSwUGAAAAAAYABgBbAQAAyQMAAAAA&#10;">
                  <v:fill on="t" focussize="0,0"/>
                  <v:stroke weight="1pt" color="#5B9BD5 [3204]" miterlimit="8" joinstyle="miter"/>
                  <v:imagedata o:title=""/>
                  <o:lock v:ext="edit" aspectratio="f"/>
                  <v:textbox>
                    <w:txbxContent>
                      <w:p>
                        <w:pPr>
                          <w:jc w:val="center"/>
                          <w:rPr>
                            <w:rFonts w:hint="default"/>
                            <w:color w:val="000000"/>
                          </w:rPr>
                        </w:pPr>
                        <w:r>
                          <w:rPr>
                            <w:rFonts w:hint="default"/>
                            <w:color w:val="000000"/>
                          </w:rPr>
                          <w:t>杰恩特喜生产昆仑玻璃手机盖板——京东方模组厂生产手机屏——华为</w:t>
                        </w:r>
                      </w:p>
                    </w:txbxContent>
                  </v:textbox>
                </v:rect>
                <v:shape id="_x0000_s1026" o:spid="_x0000_s1026" o:spt="32" type="#_x0000_t32" style="position:absolute;left:5025;top:24221;height:200;width:432;" filled="f" stroked="t" coordsize="21600,21600" o:gfxdata="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8QC9BvAAAANsAAAAPAAAAAAAAAAEAIAAAADgAAABkcnMvZG93bnJldi54&#10;bWxQSwECFAAUAAAACACHTuJAMy8FnjsAAAA5AAAAEAAAAAAAAAABACAAAAAhAQAAZHJzL3NoYXBl&#10;eG1sLnhtbFBLBQYAAAAABgAGAFsBAADLAwAAAAA=&#10;">
                  <v:fill on="f" focussize="0,0"/>
                  <v:stroke weight="1pt" color="#4874CB [3204]" miterlimit="8" joinstyle="miter" endarrow="open"/>
                  <v:imagedata o:title=""/>
                  <o:lock v:ext="edit" aspectratio="f"/>
                </v:shape>
                <v:shape id="_x0000_s1026" o:spid="_x0000_s1026" o:spt="32" type="#_x0000_t32" style="position:absolute;left:6242;top:24178;flip:x;height:273;width:664;" filled="f" stroked="t" coordsize="21600,21600" o:gfxdata="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Cd4tFLuQAAANsAAAAPAAAAAAAAAAEAIAAAADgAAABkcnMvZG93bnJldi54bWxQ&#10;SwECFAAUAAAACACHTuJAMy8FnjsAAAA5AAAAEAAAAAAAAAABACAAAAAeAQAAZHJzL3NoYXBleG1s&#10;LnhtbFBLBQYAAAAABgAGAFsBAADIAwAAAAA=&#10;">
                  <v:fill on="f" focussize="0,0"/>
                  <v:stroke weight="1pt" color="#4874CB [3204]" miterlimit="8" joinstyle="miter" endarrow="open"/>
                  <v:imagedata o:title=""/>
                  <o:lock v:ext="edit" aspectratio="f"/>
                </v:shape>
                <v:rect id="_x0000_s1026" o:spid="_x0000_s1026" o:spt="1" style="position:absolute;left:4554;top:24462;height:588;width:2549;v-text-anchor:middle;" fillcolor="#4874CB [3204]" filled="t" stroked="t" coordsize="21600,21600" o:gfxdata="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YoyNUroAAADbAAAADwAAAAAAAAABACAAAAA4AAAAZHJzL2Rvd25yZXYueG1s&#10;UEsBAhQAFAAAAAgAh07iQDMvBZ47AAAAOQAAABAAAAAAAAAAAQAgAAAAHwEAAGRycy9zaGFwZXht&#10;bC54bWxQSwUGAAAAAAYABgBbAQAAyQMAAAAA&#10;">
                  <v:fill on="t" focussize="0,0"/>
                  <v:stroke weight="1pt" color="#325395 [3204]" miterlimit="8" joinstyle="miter"/>
                  <v:imagedata o:title=""/>
                  <o:lock v:ext="edit" aspectratio="f"/>
                  <v:textbox>
                    <w:txbxContent>
                      <w:p>
                        <w:pPr>
                          <w:jc w:val="center"/>
                          <w:rPr>
                            <w:rFonts w:hint="default"/>
                            <w:sz w:val="28"/>
                            <w:szCs w:val="36"/>
                          </w:rPr>
                        </w:pPr>
                        <w:r>
                          <w:rPr>
                            <w:sz w:val="28"/>
                            <w:szCs w:val="36"/>
                          </w:rPr>
                          <w:t>华为</w:t>
                        </w:r>
                      </w:p>
                    </w:txbxContent>
                  </v:textbox>
                </v:rect>
                <v:rect id="_x0000_s1026" o:spid="_x0000_s1026" o:spt="1" style="position:absolute;left:7096;top:21383;height:753;width:3290;v-text-anchor:middle;" fillcolor="#4874CB [3204]" filled="t" stroked="t" coordsize="21600,21600" o:gfxdata="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CAecmCuQAAANsAAAAPAAAAAAAAAAEAIAAAADgAAABkcnMvZG93bnJldi54bWxQ&#10;SwECFAAUAAAACACHTuJAMy8FnjsAAAA5AAAAEAAAAAAAAAABACAAAAAeAQAAZHJzL3NoYXBleG1s&#10;LnhtbFBLBQYAAAAABgAGAFsBAADIAwAAAAA=&#10;">
                  <v:fill on="t" focussize="0,0"/>
                  <v:stroke weight="1pt" color="#FFFFFF [3204]" miterlimit="8" joinstyle="miter"/>
                  <v:imagedata o:title=""/>
                  <o:lock v:ext="edit" aspectratio="f"/>
                  <v:textbox>
                    <w:txbxContent>
                      <w:p>
                        <w:pPr>
                          <w:keepNext w:val="0"/>
                          <w:keepLines w:val="0"/>
                          <w:pageBreakBefore w:val="0"/>
                          <w:widowControl w:val="0"/>
                          <w:kinsoku/>
                          <w:wordWrap/>
                          <w:overflowPunct/>
                          <w:topLinePunct w:val="0"/>
                          <w:bidi w:val="0"/>
                          <w:adjustRightInd/>
                          <w:snapToGrid/>
                          <w:spacing w:line="300" w:lineRule="exact"/>
                          <w:jc w:val="center"/>
                          <w:textAlignment w:val="auto"/>
                          <w:rPr>
                            <w:rFonts w:hint="eastAsia"/>
                            <w:sz w:val="24"/>
                            <w:szCs w:val="32"/>
                            <w:lang w:val="en-US" w:eastAsia="zh-CN"/>
                          </w:rPr>
                        </w:pPr>
                        <w:r>
                          <w:rPr>
                            <w:rFonts w:hint="eastAsia"/>
                            <w:sz w:val="24"/>
                            <w:szCs w:val="32"/>
                            <w:lang w:val="en-US" w:eastAsia="zh-CN"/>
                          </w:rPr>
                          <w:t>合肥维信诺电子有限公司</w:t>
                        </w:r>
                      </w:p>
                      <w:p>
                        <w:pPr>
                          <w:keepNext w:val="0"/>
                          <w:keepLines w:val="0"/>
                          <w:pageBreakBefore w:val="0"/>
                          <w:widowControl w:val="0"/>
                          <w:kinsoku/>
                          <w:wordWrap/>
                          <w:overflowPunct/>
                          <w:topLinePunct w:val="0"/>
                          <w:bidi w:val="0"/>
                          <w:adjustRightInd/>
                          <w:snapToGrid/>
                          <w:spacing w:line="300" w:lineRule="exact"/>
                          <w:jc w:val="center"/>
                          <w:textAlignment w:val="auto"/>
                          <w:rPr>
                            <w:rFonts w:hint="default" w:eastAsiaTheme="minorEastAsia"/>
                            <w:sz w:val="24"/>
                            <w:szCs w:val="32"/>
                            <w:lang w:val="en-US" w:eastAsia="zh-CN"/>
                          </w:rPr>
                        </w:pPr>
                        <w:r>
                          <w:rPr>
                            <w:rFonts w:hint="eastAsia"/>
                            <w:sz w:val="24"/>
                            <w:szCs w:val="32"/>
                            <w:lang w:val="en-US" w:eastAsia="zh-CN"/>
                          </w:rPr>
                          <w:t>广州国显科技有限公司</w:t>
                        </w:r>
                      </w:p>
                    </w:txbxContent>
                  </v:textbox>
                </v:rect>
                <v:rect id="_x0000_s1026" o:spid="_x0000_s1026" o:spt="1" style="position:absolute;left:7864;top:20126;height:777;width:2467;v-text-anchor:middle;" fillcolor="#C00000" filled="t" stroked="t" coordsize="21600,21600" o:gfxdata="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BIAIX+uQAAANsAAAAPAAAAAAAAAAEAIAAAADgAAABkcnMvZG93bnJldi54bWxQ&#10;SwECFAAUAAAACACHTuJAMy8FnjsAAAA5AAAAEAAAAAAAAAABACAAAAAeAQAAZHJzL3NoYXBleG1s&#10;LnhtbFBLBQYAAAAABgAGAFsBAADIAwAAAAA=&#10;">
                  <v:fill on="t" focussize="0,0"/>
                  <v:stroke weight="1pt" color="#FFFFFF [3204]" miterlimit="8" joinstyle="miter"/>
                  <v:imagedata o:title=""/>
                  <o:lock v:ext="edit" aspectratio="f"/>
                  <v:textbox>
                    <w:txbxContent>
                      <w:p>
                        <w:pPr>
                          <w:jc w:val="center"/>
                          <w:rPr>
                            <w:rFonts w:hint="default"/>
                            <w:sz w:val="28"/>
                            <w:szCs w:val="36"/>
                          </w:rPr>
                        </w:pPr>
                        <w:r>
                          <w:rPr>
                            <w:rFonts w:hint="default"/>
                            <w:sz w:val="28"/>
                            <w:szCs w:val="36"/>
                          </w:rPr>
                          <w:t>久和科技</w:t>
                        </w:r>
                      </w:p>
                    </w:txbxContent>
                  </v:textbox>
                </v:rect>
                <v:shape id="_x0000_s1026" o:spid="_x0000_s1026" o:spt="32" type="#_x0000_t32" style="position:absolute;left:8589;top:22006;height:393;width:16;" filled="f" stroked="t" coordsize="21600,21600" o:gfxdata="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Ay5L0wuQAAANsAAAAPAAAAAAAAAAEAIAAAADgAAABkcnMvZG93bnJldi54bWxQ&#10;SwECFAAUAAAACACHTuJAMy8FnjsAAAA5AAAAEAAAAAAAAAABACAAAAAeAQAAZHJzL3NoYXBleG1s&#10;LnhtbFBLBQYAAAAABgAGAFsBAADIAwAAAAA=&#10;">
                  <v:fill on="f" focussize="0,0"/>
                  <v:stroke weight="1pt" color="#4874CB [3204]" miterlimit="8" joinstyle="miter" endarrow="open"/>
                  <v:imagedata o:title=""/>
                  <o:lock v:ext="edit" aspectratio="f"/>
                </v:shape>
                <v:shape id="_x0000_s1026" o:spid="_x0000_s1026" o:spt="32" type="#_x0000_t32" style="position:absolute;left:6886;top:20620;flip:y;height:3;width:978;" filled="f" stroked="t" coordsize="21600,21600" o:gfxdata="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2BZ2DvAAAANsAAAAPAAAAAAAAAAEAIAAAADgAAABkcnMvZG93bnJldi54&#10;bWxQSwECFAAUAAAACACHTuJAMy8FnjsAAAA5AAAAEAAAAAAAAAABACAAAAAhAQAAZHJzL3NoYXBl&#10;eG1sLnhtbFBLBQYAAAAABgAGAFsBAADLAwAAAAA=&#10;">
                  <v:fill on="f" focussize="0,0"/>
                  <v:stroke weight="2.25pt" color="#C00000 [3204]" miterlimit="8" joinstyle="miter" dashstyle="3 1" endarrow="open"/>
                  <v:imagedata o:title=""/>
                  <o:lock v:ext="edit" aspectratio="f"/>
                </v:shape>
                <v:shape id="_x0000_s1026" o:spid="_x0000_s1026" o:spt="32" type="#_x0000_t32" style="position:absolute;left:8672;top:20936;height:459;width:13;" filled="f" stroked="t" coordsize="21600,21600" o:gfxdata="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DQ5gz+7AAAA2wAAAA8AAAAAAAAAAQAgAAAAOAAAAGRycy9kb3ducmV2Lnht&#10;bFBLAQIUABQAAAAIAIdO4kAzLwWeOwAAADkAAAAQAAAAAAAAAAEAIAAAACABAABkcnMvc2hhcGV4&#10;bWwueG1sUEsFBgAAAAAGAAYAWwEAAMoDAAAAAA==&#10;">
                  <v:fill on="f" focussize="0,0"/>
                  <v:stroke weight="2.25pt" color="#C00000 [3204]" miterlimit="8" joinstyle="miter" dashstyle="3 1" endarrow="open"/>
                  <v:imagedata o:title=""/>
                  <o:lock v:ext="edit" aspectratio="f"/>
                </v:shape>
              </v:group>
            </w:pict>
          </mc:Fallback>
        </mc:AlternateContent>
      </w:r>
      <w:r>
        <w:rPr>
          <w:rFonts w:hint="default" w:ascii="仿宋_GB2312" w:hAnsi="Calibri" w:eastAsia="仿宋_GB2312" w:cs="仿宋_GB2312"/>
          <w:b w:val="0"/>
          <w:bCs w:val="0"/>
          <w:kern w:val="2"/>
          <w:sz w:val="28"/>
          <w:szCs w:val="28"/>
          <w:lang w:val="en-US" w:eastAsia="zh-CN" w:bidi="ar"/>
        </w:rPr>
        <w:t>图</w:t>
      </w:r>
      <w:r>
        <w:rPr>
          <w:rFonts w:hint="default" w:ascii="仿宋_GB2312" w:hAnsi="Calibri" w:eastAsia="仿宋_GB2312" w:cs="仿宋_GB2312"/>
          <w:b w:val="0"/>
          <w:bCs w:val="0"/>
          <w:kern w:val="2"/>
          <w:sz w:val="28"/>
          <w:szCs w:val="28"/>
          <w:lang w:eastAsia="zh-CN" w:bidi="ar"/>
        </w:rPr>
        <w:t>2</w:t>
      </w:r>
      <w:r>
        <w:rPr>
          <w:rFonts w:hint="default" w:ascii="仿宋_GB2312" w:hAnsi="Calibri" w:eastAsia="仿宋_GB2312" w:cs="仿宋_GB2312"/>
          <w:b w:val="0"/>
          <w:bCs w:val="0"/>
          <w:kern w:val="2"/>
          <w:sz w:val="28"/>
          <w:szCs w:val="28"/>
          <w:lang w:val="en-US" w:eastAsia="zh-CN" w:bidi="ar"/>
        </w:rPr>
        <w:t xml:space="preserve"> 合作模式</w:t>
      </w:r>
    </w:p>
    <w:p>
      <w:pPr>
        <w:keepNext w:val="0"/>
        <w:keepLines w:val="0"/>
        <w:widowControl w:val="0"/>
        <w:suppressLineNumbers w:val="0"/>
        <w:spacing w:before="0" w:beforeAutospacing="0" w:after="0" w:afterAutospacing="0"/>
        <w:ind w:left="0" w:right="0" w:firstLine="560" w:firstLineChars="200"/>
        <w:jc w:val="center"/>
        <w:rPr>
          <w:rFonts w:hint="default" w:ascii="仿宋_GB2312" w:hAnsi="Calibri" w:eastAsia="仿宋_GB2312" w:cs="仿宋_GB2312"/>
          <w:b w:val="0"/>
          <w:bCs w:val="0"/>
          <w:kern w:val="2"/>
          <w:sz w:val="28"/>
          <w:szCs w:val="28"/>
          <w:lang w:val="en-US" w:eastAsia="zh-CN" w:bidi="ar"/>
        </w:rPr>
      </w:pPr>
    </w:p>
    <w:p>
      <w:pPr>
        <w:keepNext w:val="0"/>
        <w:keepLines w:val="0"/>
        <w:widowControl w:val="0"/>
        <w:suppressLineNumbers w:val="0"/>
        <w:spacing w:before="0" w:beforeAutospacing="0" w:after="0" w:afterAutospacing="0"/>
        <w:ind w:left="0" w:right="0" w:firstLine="560" w:firstLineChars="200"/>
        <w:jc w:val="center"/>
        <w:rPr>
          <w:rFonts w:hint="default" w:ascii="仿宋_GB2312" w:hAnsi="Calibri" w:eastAsia="仿宋_GB2312" w:cs="仿宋_GB2312"/>
          <w:b w:val="0"/>
          <w:bCs w:val="0"/>
          <w:kern w:val="2"/>
          <w:sz w:val="28"/>
          <w:szCs w:val="28"/>
          <w:lang w:val="en-US" w:eastAsia="zh-CN" w:bidi="ar"/>
        </w:rPr>
      </w:pPr>
    </w:p>
    <w:p>
      <w:pPr>
        <w:keepNext w:val="0"/>
        <w:keepLines w:val="0"/>
        <w:widowControl w:val="0"/>
        <w:suppressLineNumbers w:val="0"/>
        <w:spacing w:before="0" w:beforeAutospacing="0" w:after="0" w:afterAutospacing="0"/>
        <w:ind w:left="0" w:right="0" w:firstLine="560" w:firstLineChars="200"/>
        <w:jc w:val="center"/>
        <w:rPr>
          <w:rFonts w:hint="default" w:ascii="仿宋_GB2312" w:hAnsi="Calibri" w:eastAsia="仿宋_GB2312" w:cs="仿宋_GB2312"/>
          <w:b w:val="0"/>
          <w:bCs w:val="0"/>
          <w:kern w:val="2"/>
          <w:sz w:val="28"/>
          <w:szCs w:val="28"/>
          <w:lang w:val="en-US" w:eastAsia="zh-CN" w:bidi="ar"/>
        </w:rPr>
      </w:pPr>
    </w:p>
    <w:p>
      <w:pPr>
        <w:keepNext w:val="0"/>
        <w:keepLines w:val="0"/>
        <w:widowControl w:val="0"/>
        <w:suppressLineNumbers w:val="0"/>
        <w:spacing w:before="0" w:beforeAutospacing="0" w:after="0" w:afterAutospacing="0"/>
        <w:ind w:left="0" w:right="0" w:firstLine="560" w:firstLineChars="200"/>
        <w:jc w:val="center"/>
        <w:rPr>
          <w:rFonts w:hint="default" w:ascii="仿宋_GB2312" w:hAnsi="Calibri" w:eastAsia="仿宋_GB2312" w:cs="仿宋_GB2312"/>
          <w:b w:val="0"/>
          <w:bCs w:val="0"/>
          <w:kern w:val="2"/>
          <w:sz w:val="28"/>
          <w:szCs w:val="28"/>
          <w:lang w:val="en-US" w:eastAsia="zh-CN" w:bidi="ar"/>
        </w:rPr>
      </w:pPr>
    </w:p>
    <w:p>
      <w:pPr>
        <w:keepNext w:val="0"/>
        <w:keepLines w:val="0"/>
        <w:widowControl w:val="0"/>
        <w:suppressLineNumbers w:val="0"/>
        <w:spacing w:before="0" w:beforeAutospacing="0" w:after="0" w:afterAutospacing="0"/>
        <w:ind w:left="0" w:right="0" w:firstLine="560" w:firstLineChars="200"/>
        <w:jc w:val="center"/>
        <w:rPr>
          <w:rFonts w:hint="default" w:ascii="仿宋_GB2312" w:hAnsi="Calibri" w:eastAsia="仿宋_GB2312" w:cs="仿宋_GB2312"/>
          <w:b w:val="0"/>
          <w:bCs w:val="0"/>
          <w:kern w:val="2"/>
          <w:sz w:val="28"/>
          <w:szCs w:val="28"/>
          <w:lang w:val="en-US" w:eastAsia="zh-CN" w:bidi="ar"/>
        </w:rPr>
      </w:pPr>
    </w:p>
    <w:p>
      <w:pPr>
        <w:keepNext w:val="0"/>
        <w:keepLines w:val="0"/>
        <w:widowControl w:val="0"/>
        <w:suppressLineNumbers w:val="0"/>
        <w:spacing w:before="0" w:beforeAutospacing="0" w:after="0" w:afterAutospacing="0"/>
        <w:ind w:left="0" w:right="0" w:firstLine="560" w:firstLineChars="200"/>
        <w:jc w:val="center"/>
        <w:rPr>
          <w:rFonts w:hint="default" w:ascii="仿宋_GB2312" w:hAnsi="Calibri" w:eastAsia="仿宋_GB2312" w:cs="仿宋_GB2312"/>
          <w:b w:val="0"/>
          <w:bCs w:val="0"/>
          <w:kern w:val="2"/>
          <w:sz w:val="28"/>
          <w:szCs w:val="28"/>
          <w:lang w:val="en-US" w:eastAsia="zh-CN" w:bidi="ar"/>
        </w:rPr>
      </w:pPr>
    </w:p>
    <w:p>
      <w:pPr>
        <w:keepNext w:val="0"/>
        <w:keepLines w:val="0"/>
        <w:widowControl w:val="0"/>
        <w:suppressLineNumbers w:val="0"/>
        <w:spacing w:before="0" w:beforeAutospacing="0" w:after="0" w:afterAutospacing="0"/>
        <w:ind w:left="0" w:right="0" w:firstLine="560" w:firstLineChars="200"/>
        <w:jc w:val="center"/>
        <w:rPr>
          <w:rFonts w:hint="default" w:ascii="仿宋_GB2312" w:hAnsi="Calibri" w:eastAsia="仿宋_GB2312" w:cs="仿宋_GB2312"/>
          <w:b w:val="0"/>
          <w:bCs w:val="0"/>
          <w:kern w:val="2"/>
          <w:sz w:val="28"/>
          <w:szCs w:val="28"/>
          <w:lang w:val="en-US" w:eastAsia="zh-CN" w:bidi="ar"/>
        </w:rPr>
      </w:pPr>
    </w:p>
    <w:p>
      <w:pPr>
        <w:keepNext w:val="0"/>
        <w:keepLines w:val="0"/>
        <w:widowControl w:val="0"/>
        <w:suppressLineNumbers w:val="0"/>
        <w:spacing w:before="0" w:beforeAutospacing="0" w:after="0" w:afterAutospacing="0"/>
        <w:ind w:left="0" w:leftChars="0" w:right="0" w:firstLine="0" w:firstLineChars="0"/>
        <w:jc w:val="center"/>
        <w:rPr>
          <w:rFonts w:hint="default" w:ascii="仿宋_GB2312" w:hAnsi="Calibri" w:eastAsia="仿宋_GB2312" w:cs="仿宋_GB2312"/>
          <w:b w:val="0"/>
          <w:bCs w:val="0"/>
          <w:kern w:val="2"/>
          <w:sz w:val="28"/>
          <w:szCs w:val="28"/>
          <w:lang w:eastAsia="zh-CN" w:bidi="ar"/>
        </w:rPr>
      </w:pPr>
    </w:p>
    <w:p>
      <w:pPr>
        <w:keepNext w:val="0"/>
        <w:keepLines w:val="0"/>
        <w:pageBreakBefore w:val="0"/>
        <w:widowControl w:val="0"/>
        <w:kinsoku/>
        <w:wordWrap/>
        <w:overflowPunct/>
        <w:topLinePunct w:val="0"/>
        <w:autoSpaceDE/>
        <w:autoSpaceDN/>
        <w:bidi w:val="0"/>
        <w:adjustRightInd/>
        <w:snapToGrid/>
        <w:spacing w:line="560" w:lineRule="exact"/>
        <w:ind w:firstLine="641" w:firstLineChars="200"/>
        <w:textAlignment w:val="auto"/>
        <w:rPr>
          <w:rFonts w:hint="default" w:ascii="仿宋_GB2312" w:hAnsi="等线" w:eastAsia="仿宋_GB2312" w:cs="仿宋_GB2312"/>
          <w:kern w:val="2"/>
          <w:sz w:val="32"/>
          <w:szCs w:val="32"/>
          <w:u w:val="none"/>
          <w:lang w:eastAsia="zh-CN" w:bidi="ar"/>
        </w:rPr>
      </w:pPr>
      <w:r>
        <w:rPr>
          <w:rFonts w:hint="eastAsia" w:ascii="楷体_GB2312" w:hAnsi="楷体_GB2312" w:eastAsia="楷体_GB2312" w:cs="楷体_GB2312"/>
          <w:b/>
          <w:bCs/>
          <w:sz w:val="32"/>
          <w:szCs w:val="32"/>
          <w:u w:val="none"/>
          <w:lang w:eastAsia="zh-CN"/>
        </w:rPr>
        <w:t>合作</w:t>
      </w:r>
      <w:r>
        <w:rPr>
          <w:rFonts w:hint="eastAsia" w:ascii="楷体_GB2312" w:hAnsi="楷体_GB2312" w:eastAsia="楷体_GB2312" w:cs="楷体_GB2312"/>
          <w:b/>
          <w:bCs/>
          <w:sz w:val="32"/>
          <w:szCs w:val="32"/>
          <w:u w:val="none"/>
          <w:lang w:val="en-US" w:eastAsia="zh-CN"/>
        </w:rPr>
        <w:t>主要商务条款</w:t>
      </w:r>
      <w:r>
        <w:rPr>
          <w:rFonts w:hint="default" w:ascii="楷体_GB2312" w:hAnsi="楷体_GB2312" w:eastAsia="楷体_GB2312" w:cs="楷体_GB2312"/>
          <w:b/>
          <w:bCs/>
          <w:sz w:val="32"/>
          <w:szCs w:val="32"/>
          <w:u w:val="none"/>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eastAsia="仿宋_GB2312" w:cs="仿宋_GB2312"/>
          <w:kern w:val="2"/>
          <w:sz w:val="32"/>
          <w:szCs w:val="32"/>
          <w:u w:val="none"/>
        </w:rPr>
      </w:pPr>
      <w:r>
        <w:rPr>
          <w:rFonts w:hint="eastAsia" w:ascii="仿宋_GB2312" w:hAnsi="等线" w:eastAsia="仿宋_GB2312" w:cs="仿宋_GB2312"/>
          <w:kern w:val="2"/>
          <w:sz w:val="32"/>
          <w:szCs w:val="32"/>
          <w:u w:val="none"/>
          <w:lang w:val="en-US" w:eastAsia="zh-CN" w:bidi="ar"/>
        </w:rPr>
        <w:t>（1）</w:t>
      </w:r>
      <w:r>
        <w:rPr>
          <w:rFonts w:hint="default" w:ascii="仿宋_GB2312" w:hAnsi="等线" w:eastAsia="仿宋_GB2312" w:cs="仿宋_GB2312"/>
          <w:kern w:val="2"/>
          <w:sz w:val="32"/>
          <w:szCs w:val="32"/>
          <w:u w:val="none"/>
          <w:lang w:val="en-US" w:eastAsia="zh-CN" w:bidi="ar"/>
        </w:rPr>
        <w:t>代理费</w:t>
      </w:r>
      <w:r>
        <w:rPr>
          <w:rFonts w:hint="eastAsia" w:ascii="仿宋_GB2312" w:hAnsi="等线" w:eastAsia="仿宋_GB2312" w:cs="仿宋_GB2312"/>
          <w:kern w:val="2"/>
          <w:sz w:val="32"/>
          <w:szCs w:val="32"/>
          <w:u w:val="none"/>
          <w:lang w:val="en-US" w:eastAsia="zh-CN" w:bidi="ar"/>
        </w:rPr>
        <w:t>：</w:t>
      </w:r>
      <w:r>
        <w:rPr>
          <w:rFonts w:hint="default" w:ascii="仿宋_GB2312" w:hAnsi="等线" w:eastAsia="仿宋_GB2312" w:cs="仿宋_GB2312"/>
          <w:kern w:val="2"/>
          <w:sz w:val="32"/>
          <w:szCs w:val="32"/>
          <w:u w:val="none"/>
          <w:lang w:val="en-US" w:eastAsia="zh-CN" w:bidi="ar"/>
        </w:rPr>
        <w:t>2.5%;</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等线" w:eastAsia="仿宋_GB2312" w:cs="仿宋_GB2312"/>
          <w:kern w:val="2"/>
          <w:sz w:val="32"/>
          <w:szCs w:val="32"/>
          <w:u w:val="none"/>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等线" w:eastAsia="仿宋_GB2312" w:cs="仿宋_GB2312"/>
          <w:kern w:val="2"/>
          <w:sz w:val="32"/>
          <w:szCs w:val="32"/>
          <w:u w:val="none"/>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仿宋_GB2312" w:eastAsia="仿宋_GB2312" w:cs="仿宋_GB2312"/>
          <w:kern w:val="2"/>
          <w:sz w:val="32"/>
          <w:szCs w:val="32"/>
          <w:highlight w:val="none"/>
          <w:u w:val="none"/>
        </w:rPr>
      </w:pPr>
      <w:r>
        <w:rPr>
          <w:rFonts w:hint="eastAsia" w:ascii="仿宋_GB2312" w:hAnsi="等线" w:eastAsia="仿宋_GB2312" w:cs="仿宋_GB2312"/>
          <w:kern w:val="2"/>
          <w:sz w:val="32"/>
          <w:szCs w:val="32"/>
          <w:u w:val="none"/>
          <w:lang w:val="en-US" w:eastAsia="zh-CN" w:bidi="ar"/>
        </w:rPr>
        <w:t>（2）</w:t>
      </w:r>
      <w:r>
        <w:rPr>
          <w:rFonts w:hint="default" w:ascii="仿宋_GB2312" w:hAnsi="等线" w:eastAsia="仿宋_GB2312" w:cs="仿宋_GB2312"/>
          <w:kern w:val="2"/>
          <w:sz w:val="32"/>
          <w:szCs w:val="32"/>
          <w:u w:val="none"/>
          <w:lang w:val="en-US" w:eastAsia="zh-CN" w:bidi="ar"/>
        </w:rPr>
        <w:t>结算条件：</w:t>
      </w:r>
      <w:r>
        <w:rPr>
          <w:rFonts w:hint="eastAsia" w:ascii="仿宋_GB2312" w:hAnsi="等线" w:eastAsia="仿宋_GB2312" w:cs="仿宋_GB2312"/>
          <w:kern w:val="2"/>
          <w:sz w:val="32"/>
          <w:szCs w:val="32"/>
          <w:u w:val="none"/>
          <w:lang w:val="en-US" w:eastAsia="zh-CN" w:bidi="ar"/>
        </w:rPr>
        <w:t>久和新科技</w:t>
      </w:r>
      <w:r>
        <w:rPr>
          <w:rFonts w:hint="default" w:ascii="仿宋_GB2312" w:hAnsi="等线" w:eastAsia="仿宋_GB2312" w:cs="仿宋_GB2312"/>
          <w:kern w:val="2"/>
          <w:sz w:val="32"/>
          <w:szCs w:val="32"/>
          <w:u w:val="none"/>
          <w:lang w:eastAsia="zh-CN" w:bidi="ar"/>
        </w:rPr>
        <w:t>全</w:t>
      </w:r>
      <w:r>
        <w:rPr>
          <w:rFonts w:hint="eastAsia" w:ascii="仿宋_GB2312" w:hAnsi="等线" w:eastAsia="仿宋_GB2312" w:cs="仿宋_GB2312"/>
          <w:kern w:val="2"/>
          <w:sz w:val="32"/>
          <w:szCs w:val="32"/>
          <w:u w:val="none"/>
          <w:lang w:val="en-US" w:eastAsia="zh-CN" w:bidi="ar"/>
        </w:rPr>
        <w:t>款</w:t>
      </w:r>
      <w:r>
        <w:rPr>
          <w:rFonts w:hint="default" w:ascii="仿宋_GB2312" w:hAnsi="等线" w:eastAsia="仿宋_GB2312" w:cs="仿宋_GB2312"/>
          <w:kern w:val="2"/>
          <w:sz w:val="32"/>
          <w:szCs w:val="32"/>
          <w:u w:val="none"/>
          <w:lang w:eastAsia="zh-CN" w:bidi="ar"/>
        </w:rPr>
        <w:t>支付后，</w:t>
      </w:r>
      <w:r>
        <w:rPr>
          <w:rFonts w:hint="default" w:ascii="仿宋_GB2312" w:hAnsi="等线" w:eastAsia="仿宋_GB2312" w:cs="仿宋_GB2312"/>
          <w:kern w:val="2"/>
          <w:sz w:val="32"/>
          <w:szCs w:val="32"/>
          <w:u w:val="none"/>
          <w:lang w:val="en-US" w:eastAsia="zh-CN" w:bidi="ar"/>
        </w:rPr>
        <w:t>杰恩特喜</w:t>
      </w:r>
      <w:r>
        <w:rPr>
          <w:rFonts w:hint="eastAsia" w:ascii="仿宋_GB2312" w:hAnsi="等线" w:eastAsia="仿宋_GB2312" w:cs="仿宋_GB2312"/>
          <w:kern w:val="2"/>
          <w:sz w:val="32"/>
          <w:szCs w:val="32"/>
          <w:u w:val="none"/>
          <w:lang w:val="en-US" w:eastAsia="zh-CN" w:bidi="ar"/>
        </w:rPr>
        <w:t>2～3天</w:t>
      </w:r>
      <w:r>
        <w:rPr>
          <w:rFonts w:hint="default" w:ascii="仿宋_GB2312" w:hAnsi="等线" w:eastAsia="仿宋_GB2312" w:cs="仿宋_GB2312"/>
          <w:kern w:val="2"/>
          <w:sz w:val="32"/>
          <w:szCs w:val="32"/>
          <w:u w:val="none"/>
          <w:lang w:val="en-US" w:eastAsia="zh-CN" w:bidi="ar"/>
        </w:rPr>
        <w:t>内发货</w:t>
      </w:r>
      <w:r>
        <w:rPr>
          <w:rFonts w:hint="default" w:ascii="仿宋_GB2312" w:hAnsi="等线" w:eastAsia="仿宋_GB2312" w:cs="仿宋_GB2312"/>
          <w:kern w:val="2"/>
          <w:sz w:val="32"/>
          <w:szCs w:val="32"/>
          <w:highlight w:val="none"/>
          <w:u w:val="none"/>
          <w:lang w:val="en-US" w:eastAsia="zh-CN" w:bidi="ar"/>
        </w:rPr>
        <w:t>，</w:t>
      </w:r>
      <w:r>
        <w:rPr>
          <w:rFonts w:hint="default" w:ascii="仿宋_GB2312" w:hAnsi="等线" w:eastAsia="仿宋_GB2312" w:cs="仿宋_GB2312"/>
          <w:b w:val="0"/>
          <w:bCs w:val="0"/>
          <w:kern w:val="2"/>
          <w:sz w:val="32"/>
          <w:szCs w:val="32"/>
          <w:highlight w:val="none"/>
          <w:u w:val="none"/>
          <w:lang w:val="en-US" w:eastAsia="zh-CN" w:bidi="ar"/>
        </w:rPr>
        <w:t>广州国显</w:t>
      </w:r>
      <w:r>
        <w:rPr>
          <w:rFonts w:hint="eastAsia" w:ascii="仿宋_GB2312" w:hAnsi="等线" w:eastAsia="仿宋_GB2312" w:cs="仿宋_GB2312"/>
          <w:b w:val="0"/>
          <w:bCs w:val="0"/>
          <w:kern w:val="2"/>
          <w:sz w:val="32"/>
          <w:szCs w:val="32"/>
          <w:highlight w:val="none"/>
          <w:u w:val="none"/>
          <w:lang w:val="en-US" w:eastAsia="zh-CN" w:bidi="ar"/>
        </w:rPr>
        <w:t>和</w:t>
      </w:r>
      <w:r>
        <w:rPr>
          <w:rFonts w:hint="default" w:ascii="仿宋_GB2312" w:hAnsi="等线" w:eastAsia="仿宋_GB2312" w:cs="仿宋_GB2312"/>
          <w:b w:val="0"/>
          <w:bCs w:val="0"/>
          <w:kern w:val="2"/>
          <w:sz w:val="32"/>
          <w:szCs w:val="32"/>
          <w:highlight w:val="none"/>
          <w:u w:val="none"/>
          <w:lang w:val="en-US" w:eastAsia="zh-CN" w:bidi="ar"/>
        </w:rPr>
        <w:t>合肥</w:t>
      </w:r>
      <w:r>
        <w:rPr>
          <w:rFonts w:hint="eastAsia" w:ascii="仿宋_GB2312" w:hAnsi="等线" w:eastAsia="仿宋_GB2312" w:cs="仿宋_GB2312"/>
          <w:b w:val="0"/>
          <w:bCs w:val="0"/>
          <w:kern w:val="2"/>
          <w:sz w:val="32"/>
          <w:szCs w:val="32"/>
          <w:highlight w:val="none"/>
          <w:u w:val="none"/>
          <w:lang w:val="en-US" w:eastAsia="zh-CN" w:bidi="ar"/>
        </w:rPr>
        <w:t>电子</w:t>
      </w:r>
      <w:r>
        <w:rPr>
          <w:rFonts w:hint="default" w:ascii="仿宋_GB2312" w:hAnsi="等线" w:eastAsia="仿宋_GB2312" w:cs="仿宋_GB2312"/>
          <w:b w:val="0"/>
          <w:bCs w:val="0"/>
          <w:kern w:val="2"/>
          <w:sz w:val="32"/>
          <w:szCs w:val="32"/>
          <w:highlight w:val="none"/>
          <w:u w:val="none"/>
          <w:lang w:eastAsia="zh-CN" w:bidi="ar"/>
        </w:rPr>
        <w:t>确认</w:t>
      </w:r>
      <w:r>
        <w:rPr>
          <w:rFonts w:hint="eastAsia" w:ascii="仿宋_GB2312" w:hAnsi="等线" w:eastAsia="仿宋_GB2312" w:cs="仿宋_GB2312"/>
          <w:b w:val="0"/>
          <w:bCs w:val="0"/>
          <w:kern w:val="2"/>
          <w:sz w:val="32"/>
          <w:szCs w:val="32"/>
          <w:highlight w:val="none"/>
          <w:u w:val="none"/>
          <w:lang w:val="en-US" w:eastAsia="zh-CN" w:bidi="ar"/>
        </w:rPr>
        <w:t>收</w:t>
      </w:r>
      <w:r>
        <w:rPr>
          <w:rFonts w:hint="default" w:ascii="仿宋_GB2312" w:hAnsi="等线" w:eastAsia="仿宋_GB2312" w:cs="仿宋_GB2312"/>
          <w:b w:val="0"/>
          <w:bCs w:val="0"/>
          <w:kern w:val="2"/>
          <w:sz w:val="32"/>
          <w:szCs w:val="32"/>
          <w:highlight w:val="none"/>
          <w:u w:val="none"/>
          <w:lang w:val="en-US" w:eastAsia="zh-CN" w:bidi="ar"/>
        </w:rPr>
        <w:t>货后</w:t>
      </w:r>
      <w:r>
        <w:rPr>
          <w:rFonts w:hint="eastAsia" w:ascii="仿宋_GB2312" w:hAnsi="等线" w:eastAsia="仿宋_GB2312" w:cs="仿宋_GB2312"/>
          <w:b w:val="0"/>
          <w:bCs w:val="0"/>
          <w:kern w:val="2"/>
          <w:sz w:val="32"/>
          <w:szCs w:val="32"/>
          <w:highlight w:val="none"/>
          <w:u w:val="none"/>
          <w:lang w:val="en-US" w:eastAsia="zh-CN" w:bidi="ar"/>
        </w:rPr>
        <w:t>月结</w:t>
      </w:r>
      <w:r>
        <w:rPr>
          <w:rFonts w:hint="default" w:ascii="仿宋_GB2312" w:hAnsi="等线" w:eastAsia="仿宋_GB2312" w:cs="仿宋_GB2312"/>
          <w:b w:val="0"/>
          <w:bCs w:val="0"/>
          <w:kern w:val="2"/>
          <w:sz w:val="32"/>
          <w:szCs w:val="32"/>
          <w:highlight w:val="none"/>
          <w:u w:val="none"/>
          <w:lang w:val="en-US" w:eastAsia="zh-CN" w:bidi="ar"/>
        </w:rPr>
        <w:t>60天</w:t>
      </w:r>
      <w:r>
        <w:rPr>
          <w:rFonts w:hint="default" w:ascii="仿宋_GB2312" w:hAnsi="等线" w:eastAsia="仿宋_GB2312" w:cs="仿宋_GB2312"/>
          <w:b w:val="0"/>
          <w:bCs w:val="0"/>
          <w:kern w:val="2"/>
          <w:sz w:val="32"/>
          <w:szCs w:val="32"/>
          <w:highlight w:val="none"/>
          <w:u w:val="none"/>
          <w:lang w:eastAsia="zh-CN" w:bidi="ar"/>
        </w:rPr>
        <w:t>内</w:t>
      </w:r>
      <w:r>
        <w:rPr>
          <w:rFonts w:hint="eastAsia" w:ascii="仿宋_GB2312" w:hAnsi="等线" w:eastAsia="仿宋_GB2312" w:cs="仿宋_GB2312"/>
          <w:b w:val="0"/>
          <w:bCs w:val="0"/>
          <w:kern w:val="2"/>
          <w:sz w:val="32"/>
          <w:szCs w:val="32"/>
          <w:highlight w:val="none"/>
          <w:u w:val="none"/>
          <w:lang w:val="en-US" w:eastAsia="zh-CN" w:bidi="ar"/>
        </w:rPr>
        <w:t>付款</w:t>
      </w:r>
      <w:r>
        <w:rPr>
          <w:rFonts w:hint="default" w:ascii="仿宋_GB2312" w:hAnsi="等线" w:eastAsia="仿宋_GB2312" w:cs="仿宋_GB2312"/>
          <w:b w:val="0"/>
          <w:bCs w:val="0"/>
          <w:kern w:val="2"/>
          <w:sz w:val="32"/>
          <w:szCs w:val="32"/>
          <w:highlight w:val="none"/>
          <w:u w:val="none"/>
          <w:lang w:eastAsia="zh-CN" w:bidi="ar"/>
        </w:rPr>
        <w:t>，无预付款、不提供任何担保。</w:t>
      </w:r>
      <w:r>
        <w:rPr>
          <w:rFonts w:hint="default" w:ascii="仿宋_GB2312" w:hAnsi="等线" w:eastAsia="仿宋_GB2312" w:cs="仿宋_GB2312"/>
          <w:kern w:val="2"/>
          <w:sz w:val="32"/>
          <w:szCs w:val="32"/>
          <w:highlight w:val="none"/>
          <w:u w:val="none"/>
          <w:lang w:val="en-US" w:eastAsia="zh-CN" w:bidi="ar"/>
        </w:rPr>
        <w:t>（与杰恩特喜和广州国显</w:t>
      </w:r>
      <w:r>
        <w:rPr>
          <w:rFonts w:hint="default" w:ascii="仿宋_GB2312" w:hAnsi="等线" w:eastAsia="仿宋_GB2312" w:cs="仿宋_GB2312"/>
          <w:kern w:val="2"/>
          <w:sz w:val="32"/>
          <w:szCs w:val="32"/>
          <w:highlight w:val="none"/>
          <w:u w:val="none"/>
          <w:lang w:eastAsia="zh-CN" w:bidi="ar"/>
        </w:rPr>
        <w:t>结算</w:t>
      </w:r>
      <w:r>
        <w:rPr>
          <w:rFonts w:hint="default" w:ascii="仿宋_GB2312" w:hAnsi="等线" w:eastAsia="仿宋_GB2312" w:cs="仿宋_GB2312"/>
          <w:kern w:val="2"/>
          <w:sz w:val="32"/>
          <w:szCs w:val="32"/>
          <w:highlight w:val="none"/>
          <w:u w:val="none"/>
          <w:lang w:val="en-US" w:eastAsia="zh-CN" w:bidi="ar"/>
        </w:rPr>
        <w:t>条件一致，</w:t>
      </w:r>
      <w:r>
        <w:rPr>
          <w:rFonts w:hint="eastAsia" w:ascii="仿宋_GB2312" w:hAnsi="等线" w:eastAsia="仿宋_GB2312" w:cs="仿宋_GB2312"/>
          <w:kern w:val="2"/>
          <w:sz w:val="32"/>
          <w:szCs w:val="32"/>
          <w:highlight w:val="none"/>
          <w:u w:val="none"/>
          <w:lang w:val="en-US" w:eastAsia="zh-CN" w:bidi="ar"/>
        </w:rPr>
        <w:t>久和新科技</w:t>
      </w:r>
      <w:r>
        <w:rPr>
          <w:rFonts w:hint="default" w:ascii="仿宋_GB2312" w:hAnsi="等线" w:eastAsia="仿宋_GB2312" w:cs="仿宋_GB2312"/>
          <w:kern w:val="2"/>
          <w:sz w:val="32"/>
          <w:szCs w:val="32"/>
          <w:highlight w:val="none"/>
          <w:u w:val="none"/>
          <w:lang w:val="en-US" w:eastAsia="zh-CN" w:bidi="ar"/>
        </w:rPr>
        <w:t>已现场查阅相关资料）；</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eastAsia="仿宋_GB2312" w:cs="仿宋_GB2312"/>
          <w:kern w:val="2"/>
          <w:sz w:val="32"/>
          <w:szCs w:val="32"/>
          <w:u w:val="none"/>
        </w:rPr>
      </w:pPr>
      <w:r>
        <w:rPr>
          <w:rFonts w:hint="eastAsia" w:ascii="仿宋_GB2312" w:hAnsi="等线" w:eastAsia="仿宋_GB2312" w:cs="仿宋_GB2312"/>
          <w:kern w:val="2"/>
          <w:sz w:val="32"/>
          <w:szCs w:val="32"/>
          <w:u w:val="none"/>
          <w:lang w:val="en-US" w:eastAsia="zh-CN" w:bidi="ar"/>
        </w:rPr>
        <w:t>（3）</w:t>
      </w:r>
      <w:r>
        <w:rPr>
          <w:rFonts w:hint="default" w:ascii="仿宋_GB2312" w:hAnsi="等线" w:eastAsia="仿宋_GB2312" w:cs="仿宋_GB2312"/>
          <w:kern w:val="2"/>
          <w:sz w:val="32"/>
          <w:szCs w:val="32"/>
          <w:u w:val="none"/>
          <w:lang w:val="en-US" w:eastAsia="zh-CN" w:bidi="ar"/>
        </w:rPr>
        <w:t>品质售后：由杰恩特喜负责，客户对</w:t>
      </w:r>
      <w:r>
        <w:rPr>
          <w:rFonts w:hint="eastAsia" w:ascii="仿宋_GB2312" w:hAnsi="等线" w:eastAsia="仿宋_GB2312" w:cs="仿宋_GB2312"/>
          <w:kern w:val="2"/>
          <w:sz w:val="32"/>
          <w:szCs w:val="32"/>
          <w:u w:val="none"/>
          <w:lang w:val="en-US" w:eastAsia="zh-CN" w:bidi="ar"/>
        </w:rPr>
        <w:t>久和新科技</w:t>
      </w:r>
      <w:r>
        <w:rPr>
          <w:rFonts w:hint="default" w:ascii="仿宋_GB2312" w:hAnsi="等线" w:eastAsia="仿宋_GB2312" w:cs="仿宋_GB2312"/>
          <w:kern w:val="2"/>
          <w:sz w:val="32"/>
          <w:szCs w:val="32"/>
          <w:u w:val="none"/>
          <w:lang w:val="en-US" w:eastAsia="zh-CN" w:bidi="ar"/>
        </w:rPr>
        <w:t>的品质要求，</w:t>
      </w:r>
      <w:r>
        <w:rPr>
          <w:rFonts w:hint="eastAsia" w:ascii="仿宋_GB2312" w:hAnsi="等线" w:eastAsia="仿宋_GB2312" w:cs="仿宋_GB2312"/>
          <w:kern w:val="2"/>
          <w:sz w:val="32"/>
          <w:szCs w:val="32"/>
          <w:u w:val="none"/>
          <w:lang w:val="en-US" w:eastAsia="zh-CN" w:bidi="ar"/>
        </w:rPr>
        <w:t>久和新科技</w:t>
      </w:r>
      <w:r>
        <w:rPr>
          <w:rFonts w:hint="default" w:ascii="仿宋_GB2312" w:hAnsi="等线" w:eastAsia="仿宋_GB2312" w:cs="仿宋_GB2312"/>
          <w:kern w:val="2"/>
          <w:sz w:val="32"/>
          <w:szCs w:val="32"/>
          <w:u w:val="none"/>
          <w:lang w:val="en-US" w:eastAsia="zh-CN" w:bidi="ar"/>
        </w:rPr>
        <w:t>背靠背转移给杰恩特喜</w:t>
      </w:r>
      <w:r>
        <w:rPr>
          <w:rFonts w:hint="eastAsia" w:ascii="仿宋_GB2312" w:hAnsi="等线" w:eastAsia="仿宋_GB2312" w:cs="仿宋_GB2312"/>
          <w:kern w:val="2"/>
          <w:sz w:val="32"/>
          <w:szCs w:val="32"/>
          <w:u w:val="none"/>
          <w:lang w:val="en-US" w:eastAsia="zh-CN" w:bidi="ar"/>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等线" w:eastAsia="仿宋_GB2312" w:cs="仿宋_GB2312"/>
          <w:kern w:val="2"/>
          <w:sz w:val="32"/>
          <w:szCs w:val="32"/>
          <w:highlight w:val="none"/>
          <w:u w:val="none"/>
          <w:lang w:eastAsia="zh-CN" w:bidi="ar"/>
        </w:rPr>
      </w:pPr>
      <w:r>
        <w:rPr>
          <w:rFonts w:hint="eastAsia" w:ascii="仿宋_GB2312" w:hAnsi="等线" w:eastAsia="仿宋_GB2312" w:cs="仿宋_GB2312"/>
          <w:kern w:val="2"/>
          <w:sz w:val="32"/>
          <w:szCs w:val="32"/>
          <w:u w:val="none"/>
          <w:lang w:val="en-US" w:eastAsia="zh-CN" w:bidi="ar"/>
        </w:rPr>
        <w:t>（4）</w:t>
      </w:r>
      <w:r>
        <w:rPr>
          <w:rFonts w:hint="default" w:ascii="仿宋_GB2312" w:hAnsi="等线" w:eastAsia="仿宋_GB2312" w:cs="仿宋_GB2312"/>
          <w:kern w:val="2"/>
          <w:sz w:val="32"/>
          <w:szCs w:val="32"/>
          <w:highlight w:val="none"/>
          <w:u w:val="none"/>
          <w:lang w:val="en-US" w:eastAsia="zh-CN" w:bidi="ar"/>
        </w:rPr>
        <w:t>物流运输：按与</w:t>
      </w:r>
      <w:r>
        <w:rPr>
          <w:rFonts w:hint="eastAsia" w:ascii="仿宋_GB2312" w:hAnsi="等线" w:eastAsia="仿宋_GB2312" w:cs="仿宋_GB2312"/>
          <w:kern w:val="2"/>
          <w:sz w:val="32"/>
          <w:szCs w:val="32"/>
          <w:highlight w:val="none"/>
          <w:u w:val="none"/>
          <w:lang w:val="en-US" w:eastAsia="zh-CN" w:bidi="ar"/>
        </w:rPr>
        <w:t>久和新科技</w:t>
      </w:r>
      <w:r>
        <w:rPr>
          <w:rFonts w:hint="default" w:ascii="仿宋_GB2312" w:hAnsi="等线" w:eastAsia="仿宋_GB2312" w:cs="仿宋_GB2312"/>
          <w:kern w:val="2"/>
          <w:sz w:val="32"/>
          <w:szCs w:val="32"/>
          <w:highlight w:val="none"/>
          <w:u w:val="none"/>
          <w:lang w:val="en-US" w:eastAsia="zh-CN" w:bidi="ar"/>
        </w:rPr>
        <w:t>签订的订单要求，由杰恩特喜负责</w:t>
      </w:r>
      <w:r>
        <w:rPr>
          <w:rFonts w:hint="default" w:ascii="仿宋_GB2312" w:hAnsi="等线" w:eastAsia="仿宋_GB2312" w:cs="仿宋_GB2312"/>
          <w:kern w:val="2"/>
          <w:sz w:val="32"/>
          <w:szCs w:val="32"/>
          <w:highlight w:val="none"/>
          <w:u w:val="none"/>
          <w:lang w:eastAsia="zh-CN" w:bidi="ar"/>
        </w:rPr>
        <w:t>发</w:t>
      </w:r>
      <w:r>
        <w:rPr>
          <w:rFonts w:hint="default" w:ascii="仿宋_GB2312" w:hAnsi="等线" w:eastAsia="仿宋_GB2312" w:cs="仿宋_GB2312"/>
          <w:kern w:val="2"/>
          <w:sz w:val="32"/>
          <w:szCs w:val="32"/>
          <w:highlight w:val="none"/>
          <w:u w:val="none"/>
          <w:lang w:val="en-US" w:eastAsia="zh-CN" w:bidi="ar"/>
        </w:rPr>
        <w:t>货到</w:t>
      </w:r>
      <w:r>
        <w:rPr>
          <w:rFonts w:hint="eastAsia" w:ascii="仿宋_GB2312" w:hAnsi="等线" w:eastAsia="仿宋_GB2312" w:cs="仿宋_GB2312"/>
          <w:kern w:val="2"/>
          <w:sz w:val="32"/>
          <w:szCs w:val="32"/>
          <w:highlight w:val="none"/>
          <w:u w:val="none"/>
          <w:lang w:val="en-US" w:eastAsia="zh-CN" w:bidi="ar"/>
        </w:rPr>
        <w:t>久和新科技</w:t>
      </w:r>
      <w:r>
        <w:rPr>
          <w:rFonts w:hint="default" w:ascii="仿宋_GB2312" w:hAnsi="等线" w:eastAsia="仿宋_GB2312" w:cs="仿宋_GB2312"/>
          <w:kern w:val="2"/>
          <w:sz w:val="32"/>
          <w:szCs w:val="32"/>
          <w:highlight w:val="none"/>
          <w:u w:val="none"/>
          <w:lang w:val="en-US" w:eastAsia="zh-CN" w:bidi="ar"/>
        </w:rPr>
        <w:t>指定</w:t>
      </w:r>
      <w:r>
        <w:rPr>
          <w:rFonts w:hint="default" w:ascii="仿宋_GB2312" w:hAnsi="等线" w:eastAsia="仿宋_GB2312" w:cs="仿宋_GB2312"/>
          <w:kern w:val="2"/>
          <w:sz w:val="32"/>
          <w:szCs w:val="32"/>
          <w:highlight w:val="none"/>
          <w:u w:val="none"/>
          <w:lang w:eastAsia="zh-CN" w:bidi="ar"/>
        </w:rPr>
        <w:t>的</w:t>
      </w:r>
      <w:r>
        <w:rPr>
          <w:rFonts w:hint="default" w:ascii="仿宋_GB2312" w:hAnsi="等线" w:eastAsia="仿宋_GB2312" w:cs="仿宋_GB2312"/>
          <w:kern w:val="2"/>
          <w:sz w:val="32"/>
          <w:szCs w:val="32"/>
          <w:highlight w:val="none"/>
          <w:u w:val="none"/>
          <w:lang w:val="en-US" w:eastAsia="zh-CN" w:bidi="ar"/>
        </w:rPr>
        <w:t>仓库</w:t>
      </w:r>
      <w:r>
        <w:rPr>
          <w:rFonts w:hint="default" w:ascii="仿宋_GB2312" w:hAnsi="等线" w:eastAsia="仿宋_GB2312" w:cs="仿宋_GB2312"/>
          <w:kern w:val="2"/>
          <w:sz w:val="32"/>
          <w:szCs w:val="32"/>
          <w:highlight w:val="none"/>
          <w:u w:val="none"/>
          <w:lang w:eastAsia="zh-CN" w:bidi="ar"/>
        </w:rPr>
        <w:t>（广州国显或合肥电子的仓库）；</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等线" w:eastAsia="仿宋_GB2312" w:cs="仿宋_GB2312"/>
          <w:kern w:val="2"/>
          <w:sz w:val="32"/>
          <w:szCs w:val="32"/>
          <w:highlight w:val="none"/>
          <w:u w:val="none"/>
          <w:lang w:val="en-US" w:eastAsia="zh-CN" w:bidi="ar"/>
        </w:rPr>
      </w:pPr>
      <w:r>
        <w:rPr>
          <w:rFonts w:hint="default" w:ascii="仿宋_GB2312" w:hAnsi="等线" w:eastAsia="仿宋_GB2312" w:cs="仿宋_GB2312"/>
          <w:kern w:val="2"/>
          <w:sz w:val="32"/>
          <w:szCs w:val="32"/>
          <w:highlight w:val="none"/>
          <w:u w:val="none"/>
          <w:lang w:eastAsia="zh-CN" w:bidi="ar"/>
        </w:rPr>
        <w:t>（5）</w:t>
      </w:r>
      <w:r>
        <w:rPr>
          <w:rFonts w:hint="eastAsia" w:ascii="仿宋_GB2312" w:hAnsi="等线" w:eastAsia="仿宋_GB2312" w:cs="仿宋_GB2312"/>
          <w:kern w:val="2"/>
          <w:sz w:val="32"/>
          <w:szCs w:val="32"/>
          <w:u w:val="none"/>
          <w:lang w:val="en-US" w:eastAsia="zh-CN" w:bidi="ar"/>
        </w:rPr>
        <w:t>久和新科技取得</w:t>
      </w:r>
      <w:r>
        <w:rPr>
          <w:rFonts w:hint="default" w:ascii="仿宋_GB2312" w:hAnsi="等线" w:eastAsia="仿宋_GB2312" w:cs="仿宋_GB2312"/>
          <w:kern w:val="2"/>
          <w:sz w:val="32"/>
          <w:szCs w:val="32"/>
          <w:u w:val="none"/>
          <w:lang w:val="en-US" w:eastAsia="zh-CN" w:bidi="ar"/>
        </w:rPr>
        <w:t>杰恩特喜昆仑玻璃手机盖板代理商</w:t>
      </w:r>
      <w:r>
        <w:rPr>
          <w:rFonts w:hint="eastAsia" w:ascii="仿宋_GB2312" w:hAnsi="等线" w:eastAsia="仿宋_GB2312" w:cs="仿宋_GB2312"/>
          <w:kern w:val="2"/>
          <w:sz w:val="32"/>
          <w:szCs w:val="32"/>
          <w:u w:val="none"/>
          <w:lang w:val="en-US" w:eastAsia="zh-CN" w:bidi="ar"/>
        </w:rPr>
        <w:t>资质</w:t>
      </w:r>
      <w:r>
        <w:rPr>
          <w:rFonts w:hint="default" w:ascii="仿宋_GB2312" w:hAnsi="等线" w:eastAsia="仿宋_GB2312" w:cs="仿宋_GB2312"/>
          <w:kern w:val="2"/>
          <w:sz w:val="32"/>
          <w:szCs w:val="32"/>
          <w:u w:val="none"/>
          <w:lang w:eastAsia="zh-CN" w:bidi="ar"/>
        </w:rPr>
        <w:t>后</w:t>
      </w:r>
      <w:r>
        <w:rPr>
          <w:rFonts w:hint="eastAsia" w:ascii="仿宋_GB2312" w:hAnsi="等线" w:eastAsia="仿宋_GB2312" w:cs="仿宋_GB2312"/>
          <w:kern w:val="2"/>
          <w:sz w:val="32"/>
          <w:szCs w:val="32"/>
          <w:highlight w:val="none"/>
          <w:u w:val="none"/>
          <w:lang w:val="en-US" w:eastAsia="zh-CN" w:bidi="ar"/>
        </w:rPr>
        <w:t>，只能销售给杰恩特喜指定客户。</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等线" w:eastAsia="仿宋_GB2312" w:cs="仿宋_GB2312"/>
          <w:kern w:val="2"/>
          <w:sz w:val="32"/>
          <w:szCs w:val="32"/>
          <w:highlight w:val="none"/>
          <w:lang w:eastAsia="zh-CN" w:bidi="ar"/>
        </w:rPr>
      </w:pPr>
      <w:r>
        <w:rPr>
          <w:rFonts w:hint="default" w:ascii="仿宋_GB2312" w:hAnsi="等线" w:eastAsia="仿宋_GB2312" w:cs="仿宋_GB2312"/>
          <w:kern w:val="2"/>
          <w:sz w:val="32"/>
          <w:szCs w:val="32"/>
          <w:highlight w:val="none"/>
          <w:lang w:eastAsia="zh-CN" w:bidi="ar"/>
        </w:rPr>
        <w:t>以上</w:t>
      </w:r>
      <w:r>
        <w:rPr>
          <w:rFonts w:hint="default" w:ascii="仿宋_GB2312" w:hAnsi="等线" w:eastAsia="仿宋_GB2312" w:cs="仿宋_GB2312"/>
          <w:kern w:val="2"/>
          <w:sz w:val="32"/>
          <w:szCs w:val="32"/>
          <w:lang w:eastAsia="zh-CN" w:bidi="ar"/>
        </w:rPr>
        <w:t>条款与深九发秦友华总经理核实确认，并表示条款也与杰恩特喜相关负责人逐一确认。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三、业务</w:t>
      </w:r>
      <w:r>
        <w:rPr>
          <w:rFonts w:hint="default" w:ascii="黑体" w:hAnsi="黑体" w:eastAsia="黑体" w:cs="黑体"/>
          <w:b w:val="0"/>
          <w:bCs w:val="0"/>
          <w:sz w:val="32"/>
          <w:szCs w:val="32"/>
          <w:lang w:eastAsia="zh-CN"/>
        </w:rPr>
        <w:t>价值</w:t>
      </w:r>
      <w:r>
        <w:rPr>
          <w:rFonts w:hint="eastAsia" w:ascii="黑体" w:hAnsi="黑体" w:eastAsia="黑体" w:cs="黑体"/>
          <w:b w:val="0"/>
          <w:bCs w:val="0"/>
          <w:sz w:val="32"/>
          <w:szCs w:val="32"/>
          <w:lang w:val="en-US" w:eastAsia="zh-CN"/>
        </w:rPr>
        <w:t>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bCs/>
          <w:sz w:val="32"/>
          <w:szCs w:val="32"/>
          <w:highlight w:val="none"/>
          <w:lang w:eastAsia="zh-CN"/>
          <w14:ligatures w14:val="none"/>
        </w:rPr>
      </w:pPr>
      <w:r>
        <w:rPr>
          <w:rFonts w:hint="default" w:ascii="仿宋_GB2312" w:hAnsi="等线" w:eastAsia="仿宋_GB2312" w:cs="仿宋_GB2312"/>
          <w:b w:val="0"/>
          <w:bCs w:val="0"/>
          <w:kern w:val="2"/>
          <w:sz w:val="32"/>
          <w:szCs w:val="32"/>
          <w:lang w:eastAsia="zh-CN" w:bidi="ar"/>
        </w:rPr>
        <w:t>业务开展过程中，久和新科技取得</w:t>
      </w:r>
      <w:r>
        <w:rPr>
          <w:rFonts w:hint="default" w:ascii="仿宋_GB2312" w:hAnsi="等线" w:eastAsia="仿宋_GB2312" w:cs="仿宋_GB2312"/>
          <w:kern w:val="2"/>
          <w:sz w:val="32"/>
          <w:szCs w:val="32"/>
          <w:lang w:val="en-US" w:eastAsia="zh-CN" w:bidi="ar"/>
        </w:rPr>
        <w:t>代理商</w:t>
      </w:r>
      <w:r>
        <w:rPr>
          <w:rFonts w:hint="eastAsia" w:ascii="仿宋_GB2312" w:hAnsi="等线" w:eastAsia="仿宋_GB2312" w:cs="仿宋_GB2312"/>
          <w:kern w:val="2"/>
          <w:sz w:val="32"/>
          <w:szCs w:val="32"/>
          <w:lang w:val="en-US" w:eastAsia="zh-CN" w:bidi="ar"/>
        </w:rPr>
        <w:t>资质</w:t>
      </w:r>
      <w:r>
        <w:rPr>
          <w:rFonts w:hint="default" w:ascii="仿宋_GB2312" w:hAnsi="等线" w:eastAsia="仿宋_GB2312" w:cs="仿宋_GB2312"/>
          <w:kern w:val="2"/>
          <w:sz w:val="32"/>
          <w:szCs w:val="32"/>
          <w:lang w:eastAsia="zh-CN" w:bidi="ar"/>
        </w:rPr>
        <w:t>后无法</w:t>
      </w:r>
      <w:r>
        <w:rPr>
          <w:rFonts w:hint="default" w:ascii="仿宋_GB2312" w:hAnsi="等线" w:eastAsia="仿宋_GB2312" w:cs="仿宋_GB2312"/>
          <w:b w:val="0"/>
          <w:bCs w:val="0"/>
          <w:kern w:val="2"/>
          <w:sz w:val="32"/>
          <w:szCs w:val="32"/>
          <w:lang w:eastAsia="zh-CN" w:bidi="ar"/>
        </w:rPr>
        <w:t>随意拓展下游客户，也无法接触到华为、京东方等客户资源，难以积累客户和渠道资源，久和新科技实质是在业务链条中垫资以及为九洲贡献营收规模</w:t>
      </w:r>
      <w:r>
        <w:rPr>
          <w:rFonts w:hint="eastAsia" w:ascii="仿宋_GB2312" w:hAnsi="等线" w:eastAsia="仿宋_GB2312" w:cs="仿宋_GB2312"/>
          <w:kern w:val="2"/>
          <w:sz w:val="32"/>
          <w:szCs w:val="32"/>
          <w:lang w:val="en-US" w:eastAsia="zh-CN" w:bidi="ar"/>
        </w:rPr>
        <w:t>。</w:t>
      </w:r>
      <w:r>
        <w:rPr>
          <w:rFonts w:hint="default" w:ascii="仿宋_GB2312" w:hAnsi="仿宋_GB2312" w:eastAsia="仿宋_GB2312" w:cs="仿宋_GB2312"/>
          <w:b/>
          <w:bCs/>
          <w:sz w:val="32"/>
          <w:szCs w:val="32"/>
          <w:highlight w:val="none"/>
          <w:lang w:eastAsia="zh-CN"/>
          <w14:ligatures w14:val="none"/>
        </w:rPr>
        <w:t>规模及盈利情况测算：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sz w:val="32"/>
          <w:szCs w:val="32"/>
          <w:highlight w:val="none"/>
          <w:u w:val="none"/>
          <w:lang w:eastAsia="zh-CN"/>
          <w14:ligatures w14:val="none"/>
        </w:rPr>
      </w:pPr>
      <w:r>
        <w:rPr>
          <w:rFonts w:hint="eastAsia" w:ascii="仿宋_GB2312" w:hAnsi="仿宋_GB2312" w:eastAsia="仿宋_GB2312" w:cs="仿宋_GB2312"/>
          <w:sz w:val="32"/>
          <w:szCs w:val="32"/>
          <w:highlight w:val="none"/>
          <w:lang w:val="en-US" w:eastAsia="zh-CN"/>
          <w14:ligatures w14:val="none"/>
        </w:rPr>
        <w:t>根据《报告》预测，</w:t>
      </w:r>
      <w:r>
        <w:rPr>
          <w:rFonts w:hint="eastAsia" w:ascii="仿宋_GB2312" w:hAnsi="仿宋_GB2312" w:eastAsia="仿宋_GB2312" w:cs="仿宋_GB2312"/>
          <w:sz w:val="32"/>
          <w:szCs w:val="32"/>
          <w:highlight w:val="none"/>
          <w14:ligatures w14:val="none"/>
        </w:rPr>
        <w:t>每月出货额1亿，全年</w:t>
      </w:r>
      <w:r>
        <w:rPr>
          <w:rFonts w:hint="default" w:ascii="仿宋_GB2312" w:hAnsi="仿宋_GB2312" w:eastAsia="仿宋_GB2312" w:cs="仿宋_GB2312"/>
          <w:sz w:val="32"/>
          <w:szCs w:val="32"/>
          <w:highlight w:val="none"/>
          <w14:ligatures w14:val="none"/>
        </w:rPr>
        <w:t>出货12亿</w:t>
      </w:r>
      <w:r>
        <w:rPr>
          <w:rFonts w:hint="eastAsia" w:ascii="仿宋_GB2312" w:hAnsi="仿宋_GB2312" w:eastAsia="仿宋_GB2312" w:cs="仿宋_GB2312"/>
          <w:sz w:val="32"/>
          <w:szCs w:val="32"/>
          <w:highlight w:val="none"/>
          <w:lang w:eastAsia="zh-CN"/>
          <w14:ligatures w14:val="none"/>
        </w:rPr>
        <w:t>，</w:t>
      </w:r>
      <w:r>
        <w:rPr>
          <w:rFonts w:hint="default" w:ascii="仿宋_GB2312" w:hAnsi="仿宋_GB2312" w:eastAsia="仿宋_GB2312" w:cs="仿宋_GB2312"/>
          <w:sz w:val="32"/>
          <w:szCs w:val="32"/>
          <w:highlight w:val="none"/>
          <w:lang w:eastAsia="zh-CN"/>
          <w14:ligatures w14:val="none"/>
        </w:rPr>
        <w:t>按</w:t>
      </w:r>
      <w:r>
        <w:rPr>
          <w:rFonts w:hint="eastAsia" w:ascii="仿宋_GB2312" w:hAnsi="仿宋_GB2312" w:eastAsia="仿宋_GB2312" w:cs="仿宋_GB2312"/>
          <w:sz w:val="32"/>
          <w:szCs w:val="32"/>
          <w:highlight w:val="none"/>
          <w14:ligatures w14:val="none"/>
        </w:rPr>
        <w:t>账期96天</w:t>
      </w:r>
      <w:r>
        <w:rPr>
          <w:rFonts w:hint="default" w:ascii="仿宋_GB2312" w:hAnsi="仿宋_GB2312" w:eastAsia="仿宋_GB2312" w:cs="仿宋_GB2312"/>
          <w:sz w:val="32"/>
          <w:szCs w:val="32"/>
          <w:highlight w:val="none"/>
          <w14:ligatures w14:val="none"/>
        </w:rPr>
        <w:t>计算（</w:t>
      </w:r>
      <w:r>
        <w:rPr>
          <w:rFonts w:hint="default" w:ascii="仿宋_GB2312" w:hAnsi="仿宋_GB2312" w:eastAsia="仿宋_GB2312" w:cs="仿宋_GB2312"/>
          <w:sz w:val="32"/>
          <w:szCs w:val="32"/>
          <w:highlight w:val="none"/>
          <w:lang w:eastAsia="zh-CN"/>
          <w14:ligatures w14:val="none"/>
        </w:rPr>
        <w:t>现杰恩特喜业务账期</w:t>
      </w:r>
      <w:r>
        <w:rPr>
          <w:rFonts w:hint="default" w:ascii="仿宋_GB2312" w:hAnsi="仿宋_GB2312" w:eastAsia="仿宋_GB2312" w:cs="仿宋_GB2312"/>
          <w:sz w:val="32"/>
          <w:szCs w:val="32"/>
          <w:highlight w:val="none"/>
          <w14:ligatures w14:val="none"/>
        </w:rPr>
        <w:t>）</w:t>
      </w:r>
      <w:r>
        <w:rPr>
          <w:rFonts w:hint="eastAsia" w:ascii="仿宋_GB2312" w:hAnsi="仿宋_GB2312" w:eastAsia="仿宋_GB2312" w:cs="仿宋_GB2312"/>
          <w:sz w:val="32"/>
          <w:szCs w:val="32"/>
          <w:highlight w:val="none"/>
          <w14:ligatures w14:val="none"/>
        </w:rPr>
        <w:t>，</w:t>
      </w:r>
      <w:r>
        <w:rPr>
          <w:rFonts w:hint="eastAsia" w:ascii="仿宋_GB2312" w:hAnsi="仿宋_GB2312" w:eastAsia="仿宋_GB2312" w:cs="仿宋_GB2312"/>
          <w:sz w:val="32"/>
          <w:szCs w:val="32"/>
          <w:highlight w:val="none"/>
          <w:lang w:val="en-US" w:eastAsia="zh-CN"/>
          <w14:ligatures w14:val="none"/>
        </w:rPr>
        <w:t>资金周转率为4次/年，</w:t>
      </w:r>
      <w:r>
        <w:rPr>
          <w:rFonts w:hint="default" w:ascii="仿宋_GB2312" w:hAnsi="仿宋_GB2312" w:eastAsia="仿宋_GB2312" w:cs="仿宋_GB2312"/>
          <w:sz w:val="32"/>
          <w:szCs w:val="32"/>
          <w:highlight w:val="none"/>
          <w:lang w:eastAsia="zh-CN"/>
          <w14:ligatures w14:val="none"/>
        </w:rPr>
        <w:t>匹配业务资金</w:t>
      </w:r>
      <w:r>
        <w:rPr>
          <w:rFonts w:hint="eastAsia" w:ascii="仿宋_GB2312" w:hAnsi="仿宋_GB2312" w:eastAsia="仿宋_GB2312" w:cs="仿宋_GB2312"/>
          <w:sz w:val="32"/>
          <w:szCs w:val="32"/>
          <w:highlight w:val="none"/>
          <w14:ligatures w14:val="none"/>
        </w:rPr>
        <w:t>3亿</w:t>
      </w:r>
      <w:r>
        <w:rPr>
          <w:rFonts w:hint="default" w:ascii="仿宋_GB2312" w:hAnsi="仿宋_GB2312" w:eastAsia="仿宋_GB2312" w:cs="仿宋_GB2312"/>
          <w:sz w:val="32"/>
          <w:szCs w:val="32"/>
          <w:highlight w:val="none"/>
          <w14:ligatures w14:val="none"/>
        </w:rPr>
        <w:t>。业务利用现有团队运营，除财务费用、信保费用外无其他额外费用。</w:t>
      </w:r>
      <w:r>
        <w:rPr>
          <w:rFonts w:hint="default" w:ascii="仿宋_GB2312" w:hAnsi="仿宋_GB2312" w:eastAsia="仿宋_GB2312" w:cs="仿宋_GB2312"/>
          <w:color w:val="auto"/>
          <w:sz w:val="32"/>
          <w:szCs w:val="32"/>
          <w:highlight w:val="none"/>
          <w:u w:val="none"/>
          <w:lang w:eastAsia="zh-CN"/>
          <w14:ligatures w14:val="none"/>
        </w:rPr>
        <w:t>经测算，</w:t>
      </w:r>
      <w:r>
        <w:rPr>
          <w:rFonts w:hint="default" w:ascii="仿宋_GB2312" w:hAnsi="仿宋_GB2312" w:eastAsia="仿宋_GB2312" w:cs="仿宋_GB2312"/>
          <w:sz w:val="32"/>
          <w:szCs w:val="32"/>
          <w:highlight w:val="none"/>
          <w:u w:val="single"/>
          <w14:ligatures w14:val="none"/>
        </w:rPr>
        <w:t>预计全年营收10.6亿，</w:t>
      </w:r>
      <w:r>
        <w:rPr>
          <w:rFonts w:hint="default" w:ascii="仿宋_GB2312" w:hAnsi="仿宋_GB2312" w:eastAsia="仿宋_GB2312" w:cs="仿宋_GB2312"/>
          <w:color w:val="auto"/>
          <w:sz w:val="32"/>
          <w:szCs w:val="32"/>
          <w:highlight w:val="none"/>
          <w:u w:val="single"/>
          <w14:ligatures w14:val="none"/>
        </w:rPr>
        <w:t>毛利率2.5%、利润率0.7%、</w:t>
      </w:r>
      <w:r>
        <w:rPr>
          <w:rFonts w:hint="default" w:ascii="仿宋_GB2312" w:hAnsi="仿宋_GB2312" w:eastAsia="仿宋_GB2312" w:cs="仿宋_GB2312"/>
          <w:color w:val="auto"/>
          <w:sz w:val="32"/>
          <w:szCs w:val="32"/>
          <w:highlight w:val="none"/>
          <w:u w:val="single"/>
          <w:lang w:eastAsia="zh-CN"/>
          <w14:ligatures w14:val="none"/>
        </w:rPr>
        <w:t>盈亏平衡点6.</w:t>
      </w:r>
      <w:r>
        <w:rPr>
          <w:rFonts w:hint="eastAsia" w:ascii="仿宋_GB2312" w:hAnsi="仿宋_GB2312" w:eastAsia="仿宋_GB2312" w:cs="仿宋_GB2312"/>
          <w:color w:val="auto"/>
          <w:sz w:val="32"/>
          <w:szCs w:val="32"/>
          <w:highlight w:val="none"/>
          <w:u w:val="single"/>
          <w:lang w:val="en-US" w:eastAsia="zh-CN"/>
          <w14:ligatures w14:val="none"/>
        </w:rPr>
        <w:t>1</w:t>
      </w:r>
      <w:r>
        <w:rPr>
          <w:rFonts w:hint="default" w:ascii="仿宋_GB2312" w:hAnsi="仿宋_GB2312" w:eastAsia="仿宋_GB2312" w:cs="仿宋_GB2312"/>
          <w:color w:val="auto"/>
          <w:sz w:val="32"/>
          <w:szCs w:val="32"/>
          <w:highlight w:val="none"/>
          <w:u w:val="single"/>
          <w:lang w:eastAsia="zh-CN"/>
          <w14:ligatures w14:val="none"/>
        </w:rPr>
        <w:t>亿/年，</w:t>
      </w:r>
      <w:r>
        <w:rPr>
          <w:rFonts w:hint="eastAsia" w:ascii="仿宋_GB2312" w:hAnsi="仿宋_GB2312" w:eastAsia="仿宋_GB2312" w:cs="仿宋_GB2312"/>
          <w:color w:val="auto"/>
          <w:sz w:val="32"/>
          <w:szCs w:val="32"/>
          <w:highlight w:val="none"/>
          <w:u w:val="none"/>
          <w:lang w:val="en-US" w:eastAsia="zh-CN"/>
          <w14:ligatures w14:val="none"/>
        </w:rPr>
        <w:t>如业务量不达预期</w:t>
      </w:r>
      <w:r>
        <w:rPr>
          <w:rFonts w:hint="default" w:ascii="仿宋_GB2312" w:hAnsi="仿宋_GB2312" w:eastAsia="仿宋_GB2312" w:cs="仿宋_GB2312"/>
          <w:color w:val="auto"/>
          <w:sz w:val="32"/>
          <w:szCs w:val="32"/>
          <w:highlight w:val="none"/>
          <w:u w:val="none"/>
          <w:lang w:eastAsia="zh-CN"/>
          <w14:ligatures w14:val="none"/>
        </w:rPr>
        <w:t>，</w:t>
      </w:r>
      <w:r>
        <w:rPr>
          <w:rFonts w:hint="eastAsia" w:ascii="仿宋_GB2312" w:hAnsi="仿宋_GB2312" w:eastAsia="仿宋_GB2312" w:cs="仿宋_GB2312"/>
          <w:color w:val="auto"/>
          <w:sz w:val="32"/>
          <w:szCs w:val="32"/>
          <w:highlight w:val="none"/>
          <w:u w:val="none"/>
          <w:lang w:val="en-US" w:eastAsia="zh-CN"/>
          <w14:ligatures w14:val="none"/>
        </w:rPr>
        <w:t>将承担</w:t>
      </w:r>
      <w:r>
        <w:rPr>
          <w:rFonts w:hint="default" w:ascii="仿宋_GB2312" w:hAnsi="仿宋_GB2312" w:eastAsia="仿宋_GB2312" w:cs="仿宋_GB2312"/>
          <w:color w:val="000000"/>
          <w:sz w:val="32"/>
          <w:szCs w:val="32"/>
          <w:highlight w:val="none"/>
          <w:u w:val="none"/>
          <w:lang w:eastAsia="zh-CN"/>
          <w14:ligatures w14:val="none"/>
        </w:rPr>
        <w:t>盈亏平衡点差额部分的资金</w:t>
      </w:r>
      <w:r>
        <w:rPr>
          <w:rFonts w:hint="eastAsia" w:ascii="仿宋_GB2312" w:hAnsi="仿宋_GB2312" w:eastAsia="仿宋_GB2312" w:cs="仿宋_GB2312"/>
          <w:color w:val="000000"/>
          <w:sz w:val="32"/>
          <w:szCs w:val="32"/>
          <w:highlight w:val="none"/>
          <w:u w:val="none"/>
          <w:lang w:val="en-US" w:eastAsia="zh-CN"/>
          <w14:ligatures w14:val="none"/>
        </w:rPr>
        <w:t>成本</w:t>
      </w:r>
      <w:r>
        <w:rPr>
          <w:rFonts w:hint="default" w:ascii="仿宋_GB2312" w:hAnsi="仿宋_GB2312" w:eastAsia="仿宋_GB2312" w:cs="仿宋_GB2312"/>
          <w:color w:val="000000"/>
          <w:sz w:val="32"/>
          <w:szCs w:val="32"/>
          <w:highlight w:val="none"/>
          <w:u w:val="none"/>
          <w:lang w:eastAsia="zh-CN"/>
          <w14:ligatures w14:val="none"/>
        </w:rPr>
        <w:t>损失。</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_GB2312" w:hAnsi="仿宋_GB2312" w:eastAsia="仿宋_GB2312" w:cs="仿宋_GB2312"/>
          <w:color w:val="auto"/>
          <w:sz w:val="32"/>
          <w:szCs w:val="32"/>
          <w:highlight w:val="none"/>
          <w:u w:val="none"/>
          <w:lang w:eastAsia="zh-CN"/>
          <w14:ligatures w14:val="none"/>
        </w:rPr>
      </w:pPr>
      <w:r>
        <w:rPr>
          <w:rFonts w:hint="default" w:ascii="仿宋_GB2312" w:hAnsi="仿宋_GB2312" w:eastAsia="仿宋_GB2312" w:cs="仿宋_GB2312"/>
          <w:color w:val="auto"/>
          <w:sz w:val="28"/>
          <w:szCs w:val="28"/>
          <w:highlight w:val="none"/>
          <w:u w:val="none"/>
          <w:lang w:eastAsia="zh-CN"/>
          <w14:ligatures w14:val="none"/>
        </w:rPr>
        <w:t>表1 手机盖板业务盈利测算（单位：万元）</w:t>
      </w:r>
    </w:p>
    <w:tbl>
      <w:tblPr>
        <w:tblStyle w:val="10"/>
        <w:tblW w:w="514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2"/>
        <w:gridCol w:w="2008"/>
        <w:gridCol w:w="2040"/>
        <w:gridCol w:w="43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535"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b/>
                <w:bCs/>
                <w:color w:val="auto"/>
                <w:sz w:val="24"/>
                <w:szCs w:val="24"/>
                <w:highlight w:val="none"/>
                <w:u w:val="none"/>
                <w:vertAlign w:val="baseline"/>
                <w:lang w:eastAsia="zh-CN"/>
                <w14:ligatures w14:val="none"/>
              </w:rPr>
            </w:pPr>
            <w:r>
              <w:rPr>
                <w:rFonts w:hint="default" w:ascii="仿宋_GB2312" w:hAnsi="仿宋_GB2312" w:eastAsia="仿宋_GB2312" w:cs="仿宋_GB2312"/>
                <w:b/>
                <w:bCs/>
                <w:color w:val="auto"/>
                <w:sz w:val="24"/>
                <w:szCs w:val="24"/>
                <w:highlight w:val="none"/>
                <w:u w:val="none"/>
                <w:vertAlign w:val="baseline"/>
                <w:lang w:eastAsia="zh-CN"/>
                <w14:ligatures w14:val="none"/>
              </w:rPr>
              <w:t>序号</w:t>
            </w:r>
          </w:p>
        </w:tc>
        <w:tc>
          <w:tcPr>
            <w:tcW w:w="1072"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b/>
                <w:bCs/>
                <w:color w:val="auto"/>
                <w:sz w:val="24"/>
                <w:szCs w:val="24"/>
                <w:highlight w:val="none"/>
                <w:u w:val="none"/>
                <w:vertAlign w:val="baseline"/>
                <w:lang w:eastAsia="zh-CN"/>
                <w14:ligatures w14:val="none"/>
              </w:rPr>
            </w:pPr>
            <w:r>
              <w:rPr>
                <w:rFonts w:hint="default" w:ascii="仿宋_GB2312" w:hAnsi="仿宋_GB2312" w:eastAsia="仿宋_GB2312" w:cs="仿宋_GB2312"/>
                <w:b/>
                <w:bCs/>
                <w:color w:val="auto"/>
                <w:sz w:val="24"/>
                <w:szCs w:val="24"/>
                <w:highlight w:val="none"/>
                <w:u w:val="none"/>
                <w:vertAlign w:val="baseline"/>
                <w:lang w:eastAsia="zh-CN"/>
                <w14:ligatures w14:val="none"/>
              </w:rPr>
              <w:t>指标名称</w:t>
            </w:r>
          </w:p>
        </w:tc>
        <w:tc>
          <w:tcPr>
            <w:tcW w:w="1089"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b/>
                <w:bCs/>
                <w:color w:val="auto"/>
                <w:sz w:val="24"/>
                <w:szCs w:val="24"/>
                <w:highlight w:val="none"/>
                <w:u w:val="none"/>
                <w:vertAlign w:val="baseline"/>
                <w:lang w:eastAsia="zh-CN"/>
                <w14:ligatures w14:val="none"/>
              </w:rPr>
            </w:pPr>
            <w:r>
              <w:rPr>
                <w:rFonts w:hint="default" w:ascii="仿宋_GB2312" w:hAnsi="仿宋_GB2312" w:eastAsia="仿宋_GB2312" w:cs="仿宋_GB2312"/>
                <w:b/>
                <w:bCs/>
                <w:color w:val="auto"/>
                <w:sz w:val="24"/>
                <w:szCs w:val="24"/>
                <w:highlight w:val="none"/>
                <w:u w:val="none"/>
                <w:vertAlign w:val="baseline"/>
                <w:lang w:eastAsia="zh-CN"/>
                <w14:ligatures w14:val="none"/>
              </w:rPr>
              <w:t>按年测算</w:t>
            </w:r>
          </w:p>
        </w:tc>
        <w:tc>
          <w:tcPr>
            <w:tcW w:w="2302"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b/>
                <w:bCs/>
                <w:color w:val="auto"/>
                <w:sz w:val="24"/>
                <w:szCs w:val="24"/>
                <w:highlight w:val="none"/>
                <w:u w:val="none"/>
                <w:vertAlign w:val="baseline"/>
                <w:lang w:eastAsia="zh-CN"/>
                <w14:ligatures w14:val="none"/>
              </w:rPr>
            </w:pPr>
            <w:r>
              <w:rPr>
                <w:rFonts w:hint="default" w:ascii="仿宋_GB2312" w:hAnsi="仿宋_GB2312" w:eastAsia="仿宋_GB2312" w:cs="仿宋_GB2312"/>
                <w:b/>
                <w:bCs/>
                <w:color w:val="auto"/>
                <w:sz w:val="24"/>
                <w:szCs w:val="24"/>
                <w:highlight w:val="none"/>
                <w:u w:val="none"/>
                <w:vertAlign w:val="baseline"/>
                <w:lang w:eastAsia="zh-CN"/>
                <w14:ligatures w14: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35"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default" w:ascii="仿宋_GB2312" w:hAnsi="仿宋_GB2312" w:eastAsia="仿宋_GB2312" w:cs="仿宋_GB2312"/>
                <w:color w:val="auto"/>
                <w:sz w:val="24"/>
                <w:szCs w:val="24"/>
                <w:highlight w:val="none"/>
                <w:u w:val="none"/>
                <w:vertAlign w:val="baseline"/>
                <w:lang w:eastAsia="zh-CN"/>
                <w14:ligatures w14:val="none"/>
              </w:rPr>
              <w:t>1</w:t>
            </w:r>
          </w:p>
        </w:tc>
        <w:tc>
          <w:tcPr>
            <w:tcW w:w="1072"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default" w:ascii="仿宋_GB2312" w:hAnsi="仿宋_GB2312" w:eastAsia="仿宋_GB2312" w:cs="仿宋_GB2312"/>
                <w:color w:val="auto"/>
                <w:sz w:val="24"/>
                <w:szCs w:val="24"/>
                <w:highlight w:val="none"/>
                <w:u w:val="none"/>
                <w:vertAlign w:val="baseline"/>
                <w:lang w:eastAsia="zh-CN"/>
                <w14:ligatures w14:val="none"/>
              </w:rPr>
              <w:t>出货额</w:t>
            </w:r>
          </w:p>
        </w:tc>
        <w:tc>
          <w:tcPr>
            <w:tcW w:w="1089"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default" w:ascii="仿宋_GB2312" w:hAnsi="仿宋_GB2312" w:eastAsia="仿宋_GB2312" w:cs="仿宋_GB2312"/>
                <w:color w:val="auto"/>
                <w:sz w:val="24"/>
                <w:szCs w:val="24"/>
                <w:highlight w:val="none"/>
                <w:u w:val="none"/>
                <w:vertAlign w:val="baseline"/>
                <w:lang w:eastAsia="zh-CN"/>
                <w14:ligatures w14:val="none"/>
              </w:rPr>
              <w:t>120000</w:t>
            </w:r>
          </w:p>
        </w:tc>
        <w:tc>
          <w:tcPr>
            <w:tcW w:w="2302"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default" w:ascii="仿宋_GB2312" w:hAnsi="仿宋_GB2312" w:eastAsia="仿宋_GB2312" w:cs="仿宋_GB2312"/>
                <w:color w:val="auto"/>
                <w:sz w:val="24"/>
                <w:szCs w:val="24"/>
                <w:highlight w:val="none"/>
                <w:u w:val="none"/>
                <w:vertAlign w:val="baseline"/>
                <w:lang w:eastAsia="zh-CN"/>
                <w14:ligatures w14:val="none"/>
              </w:rPr>
              <w:t>按月出货额1亿测算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35"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default" w:ascii="仿宋_GB2312" w:hAnsi="仿宋_GB2312" w:eastAsia="仿宋_GB2312" w:cs="仿宋_GB2312"/>
                <w:color w:val="auto"/>
                <w:sz w:val="24"/>
                <w:szCs w:val="24"/>
                <w:highlight w:val="none"/>
                <w:u w:val="none"/>
                <w:vertAlign w:val="baseline"/>
                <w:lang w:eastAsia="zh-CN"/>
                <w14:ligatures w14:val="none"/>
              </w:rPr>
              <w:t>2</w:t>
            </w:r>
          </w:p>
        </w:tc>
        <w:tc>
          <w:tcPr>
            <w:tcW w:w="1072"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default" w:ascii="仿宋_GB2312" w:hAnsi="仿宋_GB2312" w:eastAsia="仿宋_GB2312" w:cs="仿宋_GB2312"/>
                <w:color w:val="auto"/>
                <w:sz w:val="24"/>
                <w:szCs w:val="24"/>
                <w:highlight w:val="none"/>
                <w:u w:val="none"/>
                <w:vertAlign w:val="baseline"/>
                <w:lang w:eastAsia="zh-CN"/>
                <w14:ligatures w14:val="none"/>
              </w:rPr>
              <w:t>代理费</w:t>
            </w:r>
          </w:p>
        </w:tc>
        <w:tc>
          <w:tcPr>
            <w:tcW w:w="1089"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default" w:ascii="仿宋_GB2312" w:hAnsi="仿宋_GB2312" w:eastAsia="仿宋_GB2312" w:cs="仿宋_GB2312"/>
                <w:color w:val="auto"/>
                <w:sz w:val="24"/>
                <w:szCs w:val="24"/>
                <w:highlight w:val="none"/>
                <w:u w:val="none"/>
                <w:vertAlign w:val="baseline"/>
                <w:lang w:eastAsia="zh-CN"/>
                <w14:ligatures w14:val="none"/>
              </w:rPr>
              <w:t>3000</w:t>
            </w:r>
          </w:p>
        </w:tc>
        <w:tc>
          <w:tcPr>
            <w:tcW w:w="2302"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default" w:ascii="仿宋_GB2312" w:hAnsi="仿宋_GB2312" w:eastAsia="仿宋_GB2312" w:cs="仿宋_GB2312"/>
                <w:color w:val="auto"/>
                <w:sz w:val="24"/>
                <w:szCs w:val="24"/>
                <w:highlight w:val="none"/>
                <w:u w:val="none"/>
                <w:vertAlign w:val="baseline"/>
                <w:lang w:eastAsia="zh-CN"/>
                <w14:ligatures w14:val="none"/>
              </w:rPr>
              <w:t>按代理费2.5%测算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35"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default" w:ascii="仿宋_GB2312" w:hAnsi="仿宋_GB2312" w:eastAsia="仿宋_GB2312" w:cs="仿宋_GB2312"/>
                <w:color w:val="auto"/>
                <w:sz w:val="24"/>
                <w:szCs w:val="24"/>
                <w:highlight w:val="none"/>
                <w:u w:val="none"/>
                <w:vertAlign w:val="baseline"/>
                <w:lang w:eastAsia="zh-CN"/>
                <w14:ligatures w14:val="none"/>
              </w:rPr>
              <w:t>3</w:t>
            </w:r>
          </w:p>
        </w:tc>
        <w:tc>
          <w:tcPr>
            <w:tcW w:w="1072"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default" w:ascii="仿宋_GB2312" w:hAnsi="仿宋_GB2312" w:eastAsia="仿宋_GB2312" w:cs="仿宋_GB2312"/>
                <w:color w:val="auto"/>
                <w:sz w:val="24"/>
                <w:szCs w:val="24"/>
                <w:highlight w:val="none"/>
                <w:u w:val="none"/>
                <w:vertAlign w:val="baseline"/>
                <w:lang w:eastAsia="zh-CN"/>
                <w14:ligatures w14:val="none"/>
              </w:rPr>
              <w:t>采购额</w:t>
            </w:r>
          </w:p>
        </w:tc>
        <w:tc>
          <w:tcPr>
            <w:tcW w:w="1089"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default" w:ascii="仿宋_GB2312" w:hAnsi="仿宋_GB2312" w:eastAsia="仿宋_GB2312" w:cs="仿宋_GB2312"/>
                <w:color w:val="auto"/>
                <w:sz w:val="24"/>
                <w:szCs w:val="24"/>
                <w:highlight w:val="none"/>
                <w:u w:val="none"/>
                <w:vertAlign w:val="baseline"/>
                <w:lang w:eastAsia="zh-CN"/>
                <w14:ligatures w14:val="none"/>
              </w:rPr>
              <w:t>117000</w:t>
            </w:r>
          </w:p>
        </w:tc>
        <w:tc>
          <w:tcPr>
            <w:tcW w:w="2302"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35"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default" w:ascii="仿宋_GB2312" w:hAnsi="仿宋_GB2312" w:eastAsia="仿宋_GB2312" w:cs="仿宋_GB2312"/>
                <w:color w:val="auto"/>
                <w:sz w:val="24"/>
                <w:szCs w:val="24"/>
                <w:highlight w:val="none"/>
                <w:u w:val="none"/>
                <w:vertAlign w:val="baseline"/>
                <w:lang w:eastAsia="zh-CN"/>
                <w14:ligatures w14:val="none"/>
              </w:rPr>
              <w:t>4</w:t>
            </w:r>
          </w:p>
        </w:tc>
        <w:tc>
          <w:tcPr>
            <w:tcW w:w="1072"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eastAsia" w:ascii="仿宋_GB2312" w:hAnsi="仿宋_GB2312" w:eastAsia="仿宋_GB2312" w:cs="仿宋_GB2312"/>
                <w:color w:val="auto"/>
                <w:sz w:val="24"/>
                <w:szCs w:val="24"/>
                <w:highlight w:val="none"/>
                <w:u w:val="none"/>
                <w:vertAlign w:val="baseline"/>
                <w:lang w:val="en-US" w:eastAsia="zh-CN"/>
                <w14:ligatures w14:val="none"/>
              </w:rPr>
              <w:t>营业收入</w:t>
            </w:r>
          </w:p>
        </w:tc>
        <w:tc>
          <w:tcPr>
            <w:tcW w:w="1089"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eastAsia" w:ascii="仿宋_GB2312" w:hAnsi="仿宋_GB2312" w:eastAsia="仿宋_GB2312" w:cs="仿宋_GB2312"/>
                <w:color w:val="auto"/>
                <w:sz w:val="24"/>
                <w:szCs w:val="24"/>
                <w:highlight w:val="none"/>
                <w:u w:val="none"/>
                <w:vertAlign w:val="baseline"/>
                <w:lang w:val="en-US" w:eastAsia="zh-CN"/>
                <w14:ligatures w14:val="none"/>
              </w:rPr>
              <w:t xml:space="preserve">106195 </w:t>
            </w:r>
          </w:p>
        </w:tc>
        <w:tc>
          <w:tcPr>
            <w:tcW w:w="2302"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default" w:ascii="仿宋_GB2312" w:hAnsi="仿宋_GB2312" w:eastAsia="仿宋_GB2312" w:cs="仿宋_GB2312"/>
                <w:color w:val="auto"/>
                <w:sz w:val="24"/>
                <w:szCs w:val="24"/>
                <w:highlight w:val="none"/>
                <w:u w:val="none"/>
                <w:vertAlign w:val="baseline"/>
                <w:lang w:eastAsia="zh-CN"/>
                <w14:ligatures w14:val="none"/>
              </w:rPr>
              <w:t>按增值税税率13%测算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35"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default" w:ascii="仿宋_GB2312" w:hAnsi="仿宋_GB2312" w:eastAsia="仿宋_GB2312" w:cs="仿宋_GB2312"/>
                <w:color w:val="auto"/>
                <w:sz w:val="24"/>
                <w:szCs w:val="24"/>
                <w:highlight w:val="none"/>
                <w:u w:val="none"/>
                <w:vertAlign w:val="baseline"/>
                <w:lang w:eastAsia="zh-CN"/>
                <w14:ligatures w14:val="none"/>
              </w:rPr>
              <w:t>5</w:t>
            </w:r>
          </w:p>
        </w:tc>
        <w:tc>
          <w:tcPr>
            <w:tcW w:w="1072"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eastAsia" w:ascii="仿宋_GB2312" w:hAnsi="仿宋_GB2312" w:eastAsia="仿宋_GB2312" w:cs="仿宋_GB2312"/>
                <w:color w:val="auto"/>
                <w:sz w:val="24"/>
                <w:szCs w:val="24"/>
                <w:highlight w:val="none"/>
                <w:u w:val="none"/>
                <w:vertAlign w:val="baseline"/>
                <w:lang w:val="en-US" w:eastAsia="zh-CN"/>
                <w14:ligatures w14:val="none"/>
              </w:rPr>
              <w:t>营业成本</w:t>
            </w:r>
          </w:p>
        </w:tc>
        <w:tc>
          <w:tcPr>
            <w:tcW w:w="1089"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eastAsia" w:ascii="仿宋_GB2312" w:hAnsi="仿宋_GB2312" w:eastAsia="仿宋_GB2312" w:cs="仿宋_GB2312"/>
                <w:color w:val="auto"/>
                <w:sz w:val="24"/>
                <w:szCs w:val="24"/>
                <w:highlight w:val="none"/>
                <w:u w:val="none"/>
                <w:vertAlign w:val="baseline"/>
                <w:lang w:val="en-US" w:eastAsia="zh-CN"/>
                <w14:ligatures w14:val="none"/>
              </w:rPr>
              <w:t xml:space="preserve">103540 </w:t>
            </w:r>
          </w:p>
        </w:tc>
        <w:tc>
          <w:tcPr>
            <w:tcW w:w="2302"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default" w:ascii="仿宋_GB2312" w:hAnsi="仿宋_GB2312" w:eastAsia="仿宋_GB2312" w:cs="仿宋_GB2312"/>
                <w:color w:val="auto"/>
                <w:sz w:val="24"/>
                <w:szCs w:val="24"/>
                <w:highlight w:val="none"/>
                <w:u w:val="none"/>
                <w:vertAlign w:val="baseline"/>
                <w:lang w:eastAsia="zh-CN"/>
                <w14:ligatures w14:val="none"/>
              </w:rPr>
              <w:t>按增值税税率13%测算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35"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default" w:ascii="仿宋_GB2312" w:hAnsi="仿宋_GB2312" w:eastAsia="仿宋_GB2312" w:cs="仿宋_GB2312"/>
                <w:color w:val="auto"/>
                <w:sz w:val="24"/>
                <w:szCs w:val="24"/>
                <w:highlight w:val="none"/>
                <w:u w:val="none"/>
                <w:vertAlign w:val="baseline"/>
                <w:lang w:eastAsia="zh-CN"/>
                <w14:ligatures w14:val="none"/>
              </w:rPr>
              <w:t>6</w:t>
            </w:r>
          </w:p>
        </w:tc>
        <w:tc>
          <w:tcPr>
            <w:tcW w:w="1072"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eastAsia" w:ascii="仿宋_GB2312" w:hAnsi="仿宋_GB2312" w:eastAsia="仿宋_GB2312" w:cs="仿宋_GB2312"/>
                <w:color w:val="auto"/>
                <w:sz w:val="24"/>
                <w:szCs w:val="24"/>
                <w:highlight w:val="none"/>
                <w:u w:val="none"/>
                <w:vertAlign w:val="baseline"/>
                <w:lang w:val="en-US" w:eastAsia="zh-CN"/>
                <w14:ligatures w14:val="none"/>
              </w:rPr>
              <w:t>税金及附加</w:t>
            </w:r>
          </w:p>
        </w:tc>
        <w:tc>
          <w:tcPr>
            <w:tcW w:w="1089"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eastAsia" w:ascii="仿宋_GB2312" w:hAnsi="仿宋_GB2312" w:eastAsia="仿宋_GB2312" w:cs="仿宋_GB2312"/>
                <w:color w:val="auto"/>
                <w:sz w:val="24"/>
                <w:szCs w:val="24"/>
                <w:highlight w:val="none"/>
                <w:u w:val="none"/>
                <w:vertAlign w:val="baseline"/>
                <w:lang w:val="en-US" w:eastAsia="zh-CN"/>
                <w14:ligatures w14:val="none"/>
              </w:rPr>
              <w:t xml:space="preserve">113 </w:t>
            </w:r>
          </w:p>
        </w:tc>
        <w:tc>
          <w:tcPr>
            <w:tcW w:w="2302"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default" w:ascii="仿宋_GB2312" w:hAnsi="仿宋_GB2312" w:eastAsia="仿宋_GB2312" w:cs="仿宋_GB2312"/>
                <w:color w:val="auto"/>
                <w:sz w:val="24"/>
                <w:szCs w:val="24"/>
                <w:highlight w:val="none"/>
                <w:u w:val="none"/>
                <w:vertAlign w:val="baseline"/>
                <w:lang w:eastAsia="zh-CN"/>
                <w14:ligatures w14:val="none"/>
              </w:rPr>
              <w:t>按附加税12%、印花税0.03%测算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35"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default" w:ascii="仿宋_GB2312" w:hAnsi="仿宋_GB2312" w:eastAsia="仿宋_GB2312" w:cs="仿宋_GB2312"/>
                <w:color w:val="auto"/>
                <w:sz w:val="24"/>
                <w:szCs w:val="24"/>
                <w:highlight w:val="none"/>
                <w:u w:val="none"/>
                <w:vertAlign w:val="baseline"/>
                <w:lang w:eastAsia="zh-CN"/>
                <w14:ligatures w14:val="none"/>
              </w:rPr>
              <w:t>7</w:t>
            </w:r>
          </w:p>
        </w:tc>
        <w:tc>
          <w:tcPr>
            <w:tcW w:w="1072"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eastAsia" w:ascii="仿宋_GB2312" w:hAnsi="仿宋_GB2312" w:eastAsia="仿宋_GB2312" w:cs="仿宋_GB2312"/>
                <w:color w:val="auto"/>
                <w:sz w:val="24"/>
                <w:szCs w:val="24"/>
                <w:highlight w:val="none"/>
                <w:u w:val="none"/>
                <w:vertAlign w:val="baseline"/>
                <w:lang w:val="en-US" w:eastAsia="zh-CN"/>
                <w14:ligatures w14:val="none"/>
              </w:rPr>
              <w:t>财务费用</w:t>
            </w:r>
          </w:p>
        </w:tc>
        <w:tc>
          <w:tcPr>
            <w:tcW w:w="1089"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eastAsia" w:ascii="仿宋_GB2312" w:hAnsi="仿宋_GB2312" w:eastAsia="仿宋_GB2312" w:cs="仿宋_GB2312"/>
                <w:color w:val="auto"/>
                <w:sz w:val="24"/>
                <w:szCs w:val="24"/>
                <w:highlight w:val="none"/>
                <w:u w:val="none"/>
                <w:vertAlign w:val="baseline"/>
                <w:lang w:val="en-US" w:eastAsia="zh-CN"/>
                <w14:ligatures w14:val="none"/>
              </w:rPr>
              <w:t>1185</w:t>
            </w:r>
          </w:p>
        </w:tc>
        <w:tc>
          <w:tcPr>
            <w:tcW w:w="2302"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default" w:ascii="仿宋_GB2312" w:hAnsi="仿宋_GB2312" w:eastAsia="仿宋_GB2312" w:cs="仿宋_GB2312"/>
                <w:color w:val="auto"/>
                <w:sz w:val="24"/>
                <w:szCs w:val="24"/>
                <w:highlight w:val="none"/>
                <w:u w:val="none"/>
                <w:vertAlign w:val="baseline"/>
                <w:lang w:eastAsia="zh-CN"/>
                <w14:ligatures w14:val="none"/>
              </w:rPr>
              <w:t>3亿资金按集团年化利率3.95%测算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35"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default" w:ascii="仿宋_GB2312" w:hAnsi="仿宋_GB2312" w:eastAsia="仿宋_GB2312" w:cs="仿宋_GB2312"/>
                <w:color w:val="auto"/>
                <w:sz w:val="24"/>
                <w:szCs w:val="24"/>
                <w:highlight w:val="none"/>
                <w:u w:val="none"/>
                <w:vertAlign w:val="baseline"/>
                <w:lang w:eastAsia="zh-CN"/>
                <w14:ligatures w14:val="none"/>
              </w:rPr>
              <w:t>8</w:t>
            </w:r>
          </w:p>
        </w:tc>
        <w:tc>
          <w:tcPr>
            <w:tcW w:w="1072"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default" w:ascii="仿宋_GB2312" w:hAnsi="仿宋_GB2312" w:eastAsia="仿宋_GB2312" w:cs="仿宋_GB2312"/>
                <w:color w:val="auto"/>
                <w:sz w:val="24"/>
                <w:szCs w:val="24"/>
                <w:highlight w:val="none"/>
                <w:u w:val="none"/>
                <w:vertAlign w:val="baseline"/>
                <w:lang w:eastAsia="zh-CN"/>
                <w14:ligatures w14:val="none"/>
              </w:rPr>
              <w:t>信用</w:t>
            </w:r>
            <w:r>
              <w:rPr>
                <w:rFonts w:hint="eastAsia" w:ascii="仿宋_GB2312" w:hAnsi="仿宋_GB2312" w:eastAsia="仿宋_GB2312" w:cs="仿宋_GB2312"/>
                <w:color w:val="auto"/>
                <w:sz w:val="24"/>
                <w:szCs w:val="24"/>
                <w:highlight w:val="none"/>
                <w:u w:val="none"/>
                <w:vertAlign w:val="baseline"/>
                <w:lang w:val="en-US" w:eastAsia="zh-CN"/>
                <w14:ligatures w14:val="none"/>
              </w:rPr>
              <w:t>保险费</w:t>
            </w:r>
          </w:p>
        </w:tc>
        <w:tc>
          <w:tcPr>
            <w:tcW w:w="1089"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eastAsia" w:ascii="仿宋_GB2312" w:hAnsi="仿宋_GB2312" w:eastAsia="仿宋_GB2312" w:cs="仿宋_GB2312"/>
                <w:color w:val="auto"/>
                <w:sz w:val="24"/>
                <w:szCs w:val="24"/>
                <w:highlight w:val="none"/>
                <w:u w:val="none"/>
                <w:vertAlign w:val="baseline"/>
                <w:lang w:val="en-US" w:eastAsia="zh-CN"/>
                <w14:ligatures w14:val="none"/>
              </w:rPr>
              <w:t>600</w:t>
            </w:r>
          </w:p>
        </w:tc>
        <w:tc>
          <w:tcPr>
            <w:tcW w:w="2302"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default" w:ascii="仿宋_GB2312" w:hAnsi="仿宋_GB2312" w:eastAsia="仿宋_GB2312" w:cs="仿宋_GB2312"/>
                <w:color w:val="auto"/>
                <w:sz w:val="24"/>
                <w:szCs w:val="24"/>
                <w:highlight w:val="none"/>
                <w:u w:val="none"/>
                <w:vertAlign w:val="baseline"/>
                <w:lang w:eastAsia="zh-CN"/>
                <w14:ligatures w14:val="none"/>
              </w:rPr>
              <w:t>按出货额0.5%，按现合作费率预计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35" w:type="pct"/>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default" w:ascii="仿宋_GB2312" w:hAnsi="仿宋_GB2312" w:eastAsia="仿宋_GB2312" w:cs="仿宋_GB2312"/>
                <w:color w:val="auto"/>
                <w:sz w:val="24"/>
                <w:szCs w:val="24"/>
                <w:highlight w:val="none"/>
                <w:u w:val="none"/>
                <w:vertAlign w:val="baseline"/>
                <w:lang w:eastAsia="zh-CN"/>
                <w14:ligatures w14:val="none"/>
              </w:rPr>
              <w:t>9</w:t>
            </w:r>
          </w:p>
        </w:tc>
        <w:tc>
          <w:tcPr>
            <w:tcW w:w="1072"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eastAsia" w:ascii="仿宋_GB2312" w:hAnsi="仿宋_GB2312" w:eastAsia="仿宋_GB2312" w:cs="仿宋_GB2312"/>
                <w:color w:val="auto"/>
                <w:sz w:val="24"/>
                <w:szCs w:val="24"/>
                <w:highlight w:val="none"/>
                <w:u w:val="none"/>
                <w:vertAlign w:val="baseline"/>
                <w:lang w:val="en-US" w:eastAsia="zh-CN"/>
                <w14:ligatures w14:val="none"/>
              </w:rPr>
              <w:t>利润总额</w:t>
            </w:r>
          </w:p>
        </w:tc>
        <w:tc>
          <w:tcPr>
            <w:tcW w:w="1089"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eastAsia" w:ascii="仿宋_GB2312" w:hAnsi="仿宋_GB2312" w:eastAsia="仿宋_GB2312" w:cs="仿宋_GB2312"/>
                <w:color w:val="auto"/>
                <w:sz w:val="24"/>
                <w:szCs w:val="24"/>
                <w:highlight w:val="none"/>
                <w:u w:val="none"/>
                <w:vertAlign w:val="baseline"/>
                <w:lang w:val="en-US" w:eastAsia="zh-CN"/>
                <w14:ligatures w14:val="none"/>
              </w:rPr>
              <w:t xml:space="preserve">757 </w:t>
            </w:r>
          </w:p>
        </w:tc>
        <w:tc>
          <w:tcPr>
            <w:tcW w:w="2302" w:type="pct"/>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35" w:type="pct"/>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default" w:ascii="仿宋_GB2312" w:hAnsi="仿宋_GB2312" w:eastAsia="仿宋_GB2312" w:cs="仿宋_GB2312"/>
                <w:color w:val="auto"/>
                <w:sz w:val="24"/>
                <w:szCs w:val="24"/>
                <w:highlight w:val="none"/>
                <w:u w:val="none"/>
                <w:vertAlign w:val="baseline"/>
                <w:lang w:eastAsia="zh-CN"/>
                <w14:ligatures w14:val="none"/>
              </w:rPr>
              <w:t>10</w:t>
            </w:r>
          </w:p>
        </w:tc>
        <w:tc>
          <w:tcPr>
            <w:tcW w:w="1072"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eastAsia" w:ascii="仿宋_GB2312" w:hAnsi="仿宋_GB2312" w:eastAsia="仿宋_GB2312" w:cs="仿宋_GB2312"/>
                <w:color w:val="auto"/>
                <w:sz w:val="24"/>
                <w:szCs w:val="24"/>
                <w:highlight w:val="none"/>
                <w:u w:val="none"/>
                <w:vertAlign w:val="baseline"/>
                <w:lang w:val="en-US" w:eastAsia="zh-CN"/>
                <w14:ligatures w14:val="none"/>
              </w:rPr>
              <w:t>毛利率</w:t>
            </w:r>
            <w:r>
              <w:rPr>
                <w:rFonts w:hint="default" w:ascii="仿宋_GB2312" w:hAnsi="仿宋_GB2312" w:eastAsia="仿宋_GB2312" w:cs="仿宋_GB2312"/>
                <w:color w:val="auto"/>
                <w:sz w:val="24"/>
                <w:szCs w:val="24"/>
                <w:highlight w:val="none"/>
                <w:u w:val="none"/>
                <w:vertAlign w:val="baseline"/>
                <w:lang w:eastAsia="zh-CN"/>
                <w14:ligatures w14:val="none"/>
              </w:rPr>
              <w:t>（%）</w:t>
            </w:r>
          </w:p>
        </w:tc>
        <w:tc>
          <w:tcPr>
            <w:tcW w:w="1089"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eastAsia" w:ascii="仿宋_GB2312" w:hAnsi="仿宋_GB2312" w:eastAsia="仿宋_GB2312" w:cs="仿宋_GB2312"/>
                <w:color w:val="auto"/>
                <w:sz w:val="24"/>
                <w:szCs w:val="24"/>
                <w:highlight w:val="none"/>
                <w:u w:val="none"/>
                <w:vertAlign w:val="baseline"/>
                <w:lang w:val="en-US" w:eastAsia="zh-CN"/>
                <w14:ligatures w14:val="none"/>
              </w:rPr>
              <w:t>2.5%</w:t>
            </w:r>
          </w:p>
        </w:tc>
        <w:tc>
          <w:tcPr>
            <w:tcW w:w="2302" w:type="pct"/>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35" w:type="pct"/>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default" w:ascii="仿宋_GB2312" w:hAnsi="仿宋_GB2312" w:eastAsia="仿宋_GB2312" w:cs="仿宋_GB2312"/>
                <w:color w:val="auto"/>
                <w:sz w:val="24"/>
                <w:szCs w:val="24"/>
                <w:highlight w:val="none"/>
                <w:u w:val="none"/>
                <w:vertAlign w:val="baseline"/>
                <w:lang w:eastAsia="zh-CN"/>
                <w14:ligatures w14:val="none"/>
              </w:rPr>
              <w:t>11</w:t>
            </w:r>
          </w:p>
        </w:tc>
        <w:tc>
          <w:tcPr>
            <w:tcW w:w="1072"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eastAsia" w:ascii="仿宋_GB2312" w:hAnsi="仿宋_GB2312" w:eastAsia="仿宋_GB2312" w:cs="仿宋_GB2312"/>
                <w:color w:val="auto"/>
                <w:sz w:val="24"/>
                <w:szCs w:val="24"/>
                <w:highlight w:val="none"/>
                <w:u w:val="none"/>
                <w:vertAlign w:val="baseline"/>
                <w:lang w:val="en-US" w:eastAsia="zh-CN"/>
                <w14:ligatures w14:val="none"/>
              </w:rPr>
              <w:t>利润率</w:t>
            </w:r>
            <w:r>
              <w:rPr>
                <w:rFonts w:hint="default" w:ascii="仿宋_GB2312" w:hAnsi="仿宋_GB2312" w:eastAsia="仿宋_GB2312" w:cs="仿宋_GB2312"/>
                <w:color w:val="auto"/>
                <w:sz w:val="24"/>
                <w:szCs w:val="24"/>
                <w:highlight w:val="none"/>
                <w:u w:val="none"/>
                <w:vertAlign w:val="baseline"/>
                <w:lang w:eastAsia="zh-CN"/>
                <w14:ligatures w14:val="none"/>
              </w:rPr>
              <w:t>（%）</w:t>
            </w:r>
          </w:p>
        </w:tc>
        <w:tc>
          <w:tcPr>
            <w:tcW w:w="1089"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eastAsia" w:ascii="仿宋_GB2312" w:hAnsi="仿宋_GB2312" w:eastAsia="仿宋_GB2312" w:cs="仿宋_GB2312"/>
                <w:color w:val="auto"/>
                <w:sz w:val="24"/>
                <w:szCs w:val="24"/>
                <w:highlight w:val="none"/>
                <w:u w:val="none"/>
                <w:vertAlign w:val="baseline"/>
                <w:lang w:val="en-US" w:eastAsia="zh-CN"/>
                <w14:ligatures w14:val="none"/>
              </w:rPr>
              <w:t>0.7%</w:t>
            </w:r>
          </w:p>
        </w:tc>
        <w:tc>
          <w:tcPr>
            <w:tcW w:w="2302" w:type="pct"/>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35" w:type="pct"/>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default" w:ascii="仿宋_GB2312" w:hAnsi="仿宋_GB2312" w:eastAsia="仿宋_GB2312" w:cs="仿宋_GB2312"/>
                <w:color w:val="auto"/>
                <w:sz w:val="24"/>
                <w:szCs w:val="24"/>
                <w:highlight w:val="none"/>
                <w:u w:val="none"/>
                <w:vertAlign w:val="baseline"/>
                <w:lang w:eastAsia="zh-CN"/>
                <w14:ligatures w14:val="none"/>
              </w:rPr>
              <w:t>12</w:t>
            </w:r>
          </w:p>
        </w:tc>
        <w:tc>
          <w:tcPr>
            <w:tcW w:w="1072"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eastAsia" w:ascii="仿宋_GB2312" w:hAnsi="仿宋_GB2312" w:eastAsia="仿宋_GB2312" w:cs="仿宋_GB2312"/>
                <w:color w:val="auto"/>
                <w:sz w:val="24"/>
                <w:szCs w:val="24"/>
                <w:highlight w:val="none"/>
                <w:u w:val="none"/>
                <w:vertAlign w:val="baseline"/>
                <w:lang w:val="en-US" w:eastAsia="zh-CN"/>
                <w14:ligatures w14:val="none"/>
              </w:rPr>
              <w:t>盈亏平衡点</w:t>
            </w:r>
          </w:p>
        </w:tc>
        <w:tc>
          <w:tcPr>
            <w:tcW w:w="1089"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r>
              <w:rPr>
                <w:rFonts w:hint="eastAsia" w:ascii="仿宋_GB2312" w:hAnsi="仿宋_GB2312" w:eastAsia="仿宋_GB2312" w:cs="仿宋_GB2312"/>
                <w:color w:val="auto"/>
                <w:sz w:val="24"/>
                <w:szCs w:val="24"/>
                <w:highlight w:val="none"/>
                <w:u w:val="none"/>
                <w:vertAlign w:val="baseline"/>
                <w:lang w:val="en-US" w:eastAsia="zh-CN"/>
                <w14:ligatures w14:val="none"/>
              </w:rPr>
              <w:t xml:space="preserve">61240 </w:t>
            </w:r>
          </w:p>
        </w:tc>
        <w:tc>
          <w:tcPr>
            <w:tcW w:w="2302" w:type="pct"/>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color w:val="auto"/>
                <w:sz w:val="24"/>
                <w:szCs w:val="24"/>
                <w:highlight w:val="none"/>
                <w:u w:val="none"/>
                <w:vertAlign w:val="baseline"/>
                <w:lang w:eastAsia="zh-CN"/>
                <w14:ligatures w14:val="none"/>
              </w:rPr>
            </w:pP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sz w:val="32"/>
          <w:szCs w:val="32"/>
          <w:lang w:val="en-US" w:eastAsia="zh-CN"/>
        </w:rPr>
      </w:pPr>
      <w:r>
        <w:rPr>
          <w:rFonts w:hint="default" w:ascii="黑体" w:hAnsi="黑体" w:eastAsia="黑体" w:cs="黑体"/>
          <w:b w:val="0"/>
          <w:bCs w:val="0"/>
          <w:sz w:val="32"/>
          <w:szCs w:val="32"/>
          <w:lang w:eastAsia="zh-CN"/>
        </w:rPr>
        <w:t>四、与四川科瑞</w:t>
      </w:r>
      <w:r>
        <w:rPr>
          <w:rFonts w:hint="eastAsia" w:ascii="黑体" w:hAnsi="黑体" w:eastAsia="黑体" w:cs="黑体"/>
          <w:b w:val="0"/>
          <w:bCs w:val="0"/>
          <w:sz w:val="32"/>
          <w:szCs w:val="32"/>
          <w:lang w:val="en-US" w:eastAsia="zh-CN"/>
        </w:rPr>
        <w:t>对</w:t>
      </w:r>
      <w:r>
        <w:rPr>
          <w:rFonts w:hint="default" w:ascii="黑体" w:hAnsi="黑体" w:eastAsia="黑体" w:cs="黑体"/>
          <w:b w:val="0"/>
          <w:bCs w:val="0"/>
          <w:sz w:val="32"/>
          <w:szCs w:val="32"/>
          <w:lang w:eastAsia="zh-CN"/>
        </w:rPr>
        <w:t>比</w:t>
      </w:r>
      <w:r>
        <w:rPr>
          <w:rFonts w:hint="eastAsia" w:ascii="黑体" w:hAnsi="黑体" w:eastAsia="黑体" w:cs="黑体"/>
          <w:b w:val="0"/>
          <w:bCs w:val="0"/>
          <w:sz w:val="32"/>
          <w:szCs w:val="32"/>
          <w:lang w:val="en-US" w:eastAsia="zh-CN"/>
        </w:rPr>
        <w:t>分析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Calibri" w:eastAsia="仿宋_GB2312" w:cs="仿宋_GB2312"/>
          <w:kern w:val="2"/>
          <w:sz w:val="32"/>
          <w:szCs w:val="32"/>
          <w:lang w:eastAsia="zh-CN" w:bidi="ar"/>
        </w:rPr>
      </w:pPr>
      <w:r>
        <w:rPr>
          <w:rFonts w:hint="default" w:ascii="仿宋_GB2312" w:hAnsi="Calibri" w:eastAsia="仿宋_GB2312" w:cs="仿宋_GB2312"/>
          <w:kern w:val="2"/>
          <w:sz w:val="32"/>
          <w:szCs w:val="32"/>
          <w:lang w:val="en-US" w:eastAsia="zh-CN" w:bidi="ar"/>
        </w:rPr>
        <w:t>四川科瑞</w:t>
      </w:r>
      <w:r>
        <w:rPr>
          <w:rFonts w:hint="default" w:ascii="仿宋_GB2312" w:hAnsi="Calibri" w:eastAsia="仿宋_GB2312" w:cs="仿宋_GB2312"/>
          <w:kern w:val="2"/>
          <w:sz w:val="32"/>
          <w:szCs w:val="32"/>
          <w:lang w:eastAsia="zh-CN" w:bidi="ar"/>
        </w:rPr>
        <w:t>在分销行业</w:t>
      </w:r>
      <w:r>
        <w:rPr>
          <w:rFonts w:hint="default" w:ascii="仿宋_GB2312" w:hAnsi="Calibri" w:eastAsia="仿宋_GB2312" w:cs="仿宋_GB2312"/>
          <w:kern w:val="2"/>
          <w:sz w:val="32"/>
          <w:szCs w:val="32"/>
          <w:lang w:val="en-US" w:eastAsia="zh-CN" w:bidi="ar"/>
        </w:rPr>
        <w:t>具有一定的基础能力和市场规模，</w:t>
      </w:r>
      <w:r>
        <w:rPr>
          <w:rFonts w:hint="default" w:ascii="仿宋_GB2312" w:hAnsi="Calibri" w:eastAsia="仿宋_GB2312" w:cs="仿宋_GB2312"/>
          <w:kern w:val="2"/>
          <w:sz w:val="32"/>
          <w:szCs w:val="32"/>
          <w:lang w:eastAsia="zh-CN" w:bidi="ar"/>
        </w:rPr>
        <w:t>现将久和新科技拟开展的手机盖板代理业务与</w:t>
      </w:r>
      <w:r>
        <w:rPr>
          <w:rFonts w:hint="default" w:ascii="仿宋_GB2312" w:hAnsi="Calibri" w:eastAsia="仿宋_GB2312" w:cs="仿宋_GB2312"/>
          <w:kern w:val="2"/>
          <w:sz w:val="32"/>
          <w:szCs w:val="32"/>
          <w:lang w:val="en-US" w:eastAsia="zh-CN" w:bidi="ar"/>
        </w:rPr>
        <w:t>四川科瑞进行对</w:t>
      </w:r>
      <w:r>
        <w:rPr>
          <w:rFonts w:hint="default" w:ascii="仿宋_GB2312" w:hAnsi="Calibri" w:eastAsia="仿宋_GB2312" w:cs="仿宋_GB2312"/>
          <w:kern w:val="2"/>
          <w:sz w:val="32"/>
          <w:szCs w:val="32"/>
          <w:lang w:eastAsia="zh-CN" w:bidi="ar"/>
        </w:rPr>
        <w:t>比</w:t>
      </w:r>
      <w:r>
        <w:rPr>
          <w:rFonts w:hint="default" w:ascii="仿宋_GB2312" w:hAnsi="Calibri" w:eastAsia="仿宋_GB2312" w:cs="仿宋_GB2312"/>
          <w:kern w:val="2"/>
          <w:sz w:val="32"/>
          <w:szCs w:val="32"/>
          <w:lang w:val="en-US" w:eastAsia="zh-CN" w:bidi="ar"/>
        </w:rPr>
        <w:t>分析</w:t>
      </w:r>
      <w:r>
        <w:rPr>
          <w:rFonts w:hint="default" w:ascii="仿宋_GB2312" w:hAnsi="Calibri" w:eastAsia="仿宋_GB2312" w:cs="仿宋_GB2312"/>
          <w:kern w:val="2"/>
          <w:sz w:val="32"/>
          <w:szCs w:val="32"/>
          <w:lang w:eastAsia="zh-CN" w:bidi="ar"/>
        </w:rPr>
        <w:t>，</w:t>
      </w:r>
      <w:r>
        <w:rPr>
          <w:rFonts w:hint="default" w:ascii="仿宋_GB2312" w:hAnsi="Calibri" w:eastAsia="仿宋_GB2312" w:cs="仿宋_GB2312"/>
          <w:kern w:val="2"/>
          <w:sz w:val="32"/>
          <w:szCs w:val="32"/>
          <w:u w:val="single"/>
          <w:lang w:eastAsia="zh-CN" w:bidi="ar"/>
        </w:rPr>
        <w:t>该业务除资金周转天数快于</w:t>
      </w:r>
      <w:r>
        <w:rPr>
          <w:rFonts w:hint="default" w:ascii="仿宋_GB2312" w:hAnsi="Calibri" w:eastAsia="仿宋_GB2312" w:cs="仿宋_GB2312"/>
          <w:kern w:val="2"/>
          <w:sz w:val="32"/>
          <w:szCs w:val="32"/>
          <w:u w:val="single"/>
          <w:lang w:val="en-US" w:eastAsia="zh-CN" w:bidi="ar"/>
        </w:rPr>
        <w:t>四川</w:t>
      </w:r>
      <w:r>
        <w:rPr>
          <w:rFonts w:hint="default" w:ascii="仿宋_GB2312" w:hAnsi="Calibri" w:eastAsia="仿宋_GB2312" w:cs="仿宋_GB2312"/>
          <w:kern w:val="2"/>
          <w:sz w:val="32"/>
          <w:szCs w:val="32"/>
          <w:u w:val="single"/>
          <w:lang w:eastAsia="zh-CN" w:bidi="ar"/>
        </w:rPr>
        <w:t>科瑞外</w:t>
      </w:r>
      <w:r>
        <w:rPr>
          <w:rFonts w:hint="eastAsia" w:ascii="仿宋_GB2312" w:hAnsi="Calibri" w:eastAsia="仿宋_GB2312" w:cs="仿宋_GB2312"/>
          <w:kern w:val="2"/>
          <w:sz w:val="32"/>
          <w:szCs w:val="32"/>
          <w:u w:val="single"/>
          <w:lang w:eastAsia="zh-CN" w:bidi="ar"/>
        </w:rPr>
        <w:t>，在</w:t>
      </w:r>
      <w:r>
        <w:rPr>
          <w:rFonts w:hint="default" w:ascii="仿宋_GB2312" w:hAnsi="Calibri" w:eastAsia="仿宋_GB2312" w:cs="仿宋_GB2312"/>
          <w:kern w:val="2"/>
          <w:sz w:val="32"/>
          <w:szCs w:val="32"/>
          <w:u w:val="single"/>
          <w:lang w:eastAsia="zh-CN" w:bidi="ar"/>
        </w:rPr>
        <w:t>代理品牌及级别、渠道体系、下游客户、毛利率、利润率等方面均劣于</w:t>
      </w:r>
      <w:r>
        <w:rPr>
          <w:rFonts w:hint="default" w:ascii="仿宋_GB2312" w:hAnsi="Calibri" w:eastAsia="仿宋_GB2312" w:cs="仿宋_GB2312"/>
          <w:kern w:val="2"/>
          <w:sz w:val="32"/>
          <w:szCs w:val="32"/>
          <w:u w:val="single"/>
          <w:lang w:val="en-US" w:eastAsia="zh-CN" w:bidi="ar"/>
        </w:rPr>
        <w:t>四川</w:t>
      </w:r>
      <w:r>
        <w:rPr>
          <w:rFonts w:hint="default" w:ascii="仿宋_GB2312" w:hAnsi="Calibri" w:eastAsia="仿宋_GB2312" w:cs="仿宋_GB2312"/>
          <w:kern w:val="2"/>
          <w:sz w:val="32"/>
          <w:szCs w:val="32"/>
          <w:u w:val="single"/>
          <w:lang w:eastAsia="zh-CN" w:bidi="ar"/>
        </w:rPr>
        <w:t>科瑞，该业务对上下游无实质控制权</w:t>
      </w:r>
      <w:r>
        <w:rPr>
          <w:rFonts w:hint="default" w:ascii="仿宋_GB2312" w:hAnsi="Calibri" w:eastAsia="仿宋_GB2312" w:cs="仿宋_GB2312"/>
          <w:kern w:val="2"/>
          <w:sz w:val="32"/>
          <w:szCs w:val="32"/>
          <w:lang w:eastAsia="zh-CN" w:bidi="ar"/>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default" w:ascii="仿宋_GB2312" w:hAnsi="Calibri" w:eastAsia="仿宋_GB2312" w:cs="仿宋_GB2312"/>
          <w:kern w:val="2"/>
          <w:sz w:val="32"/>
          <w:szCs w:val="32"/>
          <w:lang w:eastAsia="zh-CN" w:bidi="ar"/>
        </w:rPr>
      </w:pPr>
      <w:r>
        <w:rPr>
          <w:rFonts w:hint="default" w:ascii="仿宋_GB2312" w:hAnsi="等线" w:eastAsia="仿宋_GB2312" w:cs="仿宋_GB2312"/>
          <w:kern w:val="2"/>
          <w:sz w:val="28"/>
          <w:szCs w:val="28"/>
          <w:highlight w:val="none"/>
          <w:lang w:eastAsia="zh-CN" w:bidi="ar"/>
        </w:rPr>
        <w:t>表2 与四川科瑞对比分析</w:t>
      </w:r>
    </w:p>
    <w:tbl>
      <w:tblPr>
        <w:tblStyle w:val="10"/>
        <w:tblW w:w="502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322"/>
        <w:gridCol w:w="2865"/>
        <w:gridCol w:w="2680"/>
        <w:gridCol w:w="22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00" w:hRule="atLeast"/>
          <w:tblHeader/>
        </w:trPr>
        <w:tc>
          <w:tcPr>
            <w:tcW w:w="721"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exact"/>
              <w:ind w:left="0" w:firstLine="0" w:firstLineChars="0"/>
              <w:jc w:val="center"/>
              <w:rPr>
                <w:rFonts w:hint="default" w:ascii="仿宋_GB2312" w:eastAsia="仿宋_GB2312" w:cs="仿宋_GB2312"/>
                <w:b/>
                <w:bCs/>
                <w:color w:val="000000"/>
                <w:spacing w:val="-6"/>
                <w:kern w:val="0"/>
                <w:sz w:val="24"/>
                <w:szCs w:val="24"/>
              </w:rPr>
            </w:pPr>
            <w:r>
              <w:rPr>
                <w:rFonts w:hint="default" w:ascii="仿宋_GB2312" w:eastAsia="仿宋_GB2312" w:cs="仿宋_GB2312"/>
                <w:b/>
                <w:bCs/>
                <w:color w:val="000000"/>
                <w:spacing w:val="-6"/>
                <w:kern w:val="0"/>
                <w:sz w:val="24"/>
                <w:szCs w:val="24"/>
              </w:rPr>
              <w:t>项目</w:t>
            </w:r>
          </w:p>
        </w:tc>
        <w:tc>
          <w:tcPr>
            <w:tcW w:w="1563"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exact"/>
              <w:ind w:left="0" w:firstLine="0" w:firstLineChars="0"/>
              <w:jc w:val="center"/>
              <w:rPr>
                <w:rFonts w:hint="default" w:ascii="仿宋_GB2312" w:eastAsia="仿宋_GB2312" w:cs="仿宋_GB2312"/>
                <w:b/>
                <w:bCs/>
                <w:color w:val="000000"/>
                <w:spacing w:val="-6"/>
                <w:kern w:val="0"/>
                <w:sz w:val="24"/>
                <w:szCs w:val="24"/>
              </w:rPr>
            </w:pPr>
            <w:r>
              <w:rPr>
                <w:rFonts w:hint="default" w:ascii="仿宋_GB2312" w:eastAsia="仿宋_GB2312" w:cs="仿宋_GB2312"/>
                <w:b/>
                <w:bCs/>
                <w:color w:val="000000"/>
                <w:spacing w:val="-6"/>
                <w:kern w:val="0"/>
                <w:sz w:val="24"/>
                <w:szCs w:val="24"/>
              </w:rPr>
              <w:t>四川科瑞2023年</w:t>
            </w:r>
          </w:p>
        </w:tc>
        <w:tc>
          <w:tcPr>
            <w:tcW w:w="1462"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exact"/>
              <w:ind w:left="0" w:firstLine="0" w:firstLineChars="0"/>
              <w:jc w:val="center"/>
              <w:rPr>
                <w:rFonts w:hint="default" w:ascii="仿宋_GB2312" w:eastAsia="仿宋_GB2312" w:cs="仿宋_GB2312"/>
                <w:b/>
                <w:bCs/>
                <w:color w:val="000000"/>
                <w:spacing w:val="-6"/>
                <w:kern w:val="0"/>
                <w:sz w:val="24"/>
                <w:szCs w:val="24"/>
              </w:rPr>
            </w:pPr>
            <w:r>
              <w:rPr>
                <w:rFonts w:hint="default" w:ascii="仿宋_GB2312" w:eastAsia="仿宋_GB2312" w:cs="仿宋_GB2312"/>
                <w:b/>
                <w:bCs/>
                <w:color w:val="000000"/>
                <w:spacing w:val="-6"/>
                <w:kern w:val="0"/>
                <w:sz w:val="24"/>
                <w:szCs w:val="24"/>
              </w:rPr>
              <w:t>久和新科技拟开展业务</w:t>
            </w:r>
          </w:p>
        </w:tc>
        <w:tc>
          <w:tcPr>
            <w:tcW w:w="1251"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exact"/>
              <w:ind w:left="0" w:firstLine="0" w:firstLineChars="0"/>
              <w:jc w:val="center"/>
              <w:rPr>
                <w:rFonts w:hint="default" w:ascii="仿宋_GB2312" w:eastAsia="仿宋_GB2312" w:cs="仿宋_GB2312"/>
                <w:b/>
                <w:bCs/>
                <w:color w:val="000000"/>
                <w:spacing w:val="-6"/>
                <w:kern w:val="0"/>
                <w:sz w:val="24"/>
                <w:szCs w:val="24"/>
              </w:rPr>
            </w:pPr>
            <w:r>
              <w:rPr>
                <w:rFonts w:hint="default" w:ascii="仿宋_GB2312" w:eastAsia="仿宋_GB2312" w:cs="仿宋_GB2312"/>
                <w:b/>
                <w:bCs/>
                <w:color w:val="000000"/>
                <w:spacing w:val="-6"/>
                <w:kern w:val="0"/>
                <w:sz w:val="24"/>
                <w:szCs w:val="24"/>
              </w:rPr>
              <w:t>优劣势分析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380" w:hRule="atLeast"/>
        </w:trPr>
        <w:tc>
          <w:tcPr>
            <w:tcW w:w="721"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00" w:lineRule="exact"/>
              <w:ind w:left="0" w:firstLine="0" w:firstLineChars="0"/>
              <w:jc w:val="center"/>
              <w:rPr>
                <w:rFonts w:hint="default" w:ascii="仿宋_GB2312" w:eastAsia="仿宋_GB2312" w:cs="仿宋_GB2312"/>
                <w:b w:val="0"/>
                <w:bCs w:val="0"/>
                <w:color w:val="000000"/>
                <w:spacing w:val="-6"/>
                <w:kern w:val="0"/>
                <w:sz w:val="24"/>
                <w:szCs w:val="24"/>
                <w:lang w:eastAsia="zh-CN"/>
              </w:rPr>
            </w:pPr>
            <w:r>
              <w:rPr>
                <w:rFonts w:hint="default" w:ascii="仿宋_GB2312" w:eastAsia="仿宋_GB2312" w:cs="仿宋_GB2312"/>
                <w:b w:val="0"/>
                <w:bCs w:val="0"/>
                <w:color w:val="000000"/>
                <w:spacing w:val="-6"/>
                <w:kern w:val="0"/>
                <w:sz w:val="24"/>
                <w:szCs w:val="24"/>
                <w:lang w:eastAsia="zh-CN"/>
              </w:rPr>
              <w:t>所属行业</w:t>
            </w:r>
          </w:p>
        </w:tc>
        <w:tc>
          <w:tcPr>
            <w:tcW w:w="1563"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00" w:lineRule="exact"/>
              <w:ind w:left="0" w:firstLine="0" w:firstLineChars="0"/>
              <w:jc w:val="center"/>
              <w:rPr>
                <w:rFonts w:hint="default" w:ascii="仿宋_GB2312" w:eastAsia="仿宋_GB2312" w:cs="仿宋_GB2312"/>
                <w:b w:val="0"/>
                <w:bCs w:val="0"/>
                <w:color w:val="000000"/>
                <w:spacing w:val="-6"/>
                <w:kern w:val="0"/>
                <w:sz w:val="24"/>
                <w:szCs w:val="24"/>
                <w:lang w:eastAsia="zh-CN"/>
              </w:rPr>
            </w:pPr>
            <w:r>
              <w:rPr>
                <w:rFonts w:hint="default" w:ascii="仿宋_GB2312" w:eastAsia="仿宋_GB2312" w:cs="仿宋_GB2312"/>
                <w:b w:val="0"/>
                <w:bCs w:val="0"/>
                <w:color w:val="000000"/>
                <w:spacing w:val="-6"/>
                <w:kern w:val="0"/>
                <w:sz w:val="24"/>
                <w:szCs w:val="24"/>
                <w:lang w:eastAsia="zh-CN"/>
              </w:rPr>
              <w:t>ICT分销</w:t>
            </w:r>
          </w:p>
        </w:tc>
        <w:tc>
          <w:tcPr>
            <w:tcW w:w="1462"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00" w:lineRule="exact"/>
              <w:ind w:left="0" w:firstLine="0" w:firstLineChars="0"/>
              <w:jc w:val="center"/>
              <w:rPr>
                <w:rFonts w:hint="default" w:ascii="仿宋_GB2312" w:eastAsia="仿宋_GB2312" w:cs="仿宋_GB2312"/>
                <w:b w:val="0"/>
                <w:bCs w:val="0"/>
                <w:color w:val="000000"/>
                <w:spacing w:val="-6"/>
                <w:kern w:val="0"/>
                <w:sz w:val="24"/>
                <w:szCs w:val="24"/>
                <w:lang w:eastAsia="zh-CN"/>
              </w:rPr>
            </w:pPr>
            <w:r>
              <w:rPr>
                <w:rFonts w:hint="default" w:ascii="仿宋_GB2312" w:eastAsia="仿宋_GB2312" w:cs="仿宋_GB2312"/>
                <w:b w:val="0"/>
                <w:bCs w:val="0"/>
                <w:color w:val="000000"/>
                <w:spacing w:val="-6"/>
                <w:kern w:val="0"/>
                <w:sz w:val="24"/>
                <w:szCs w:val="24"/>
                <w:lang w:eastAsia="zh-CN"/>
              </w:rPr>
              <w:t>手机盖板代理</w:t>
            </w:r>
          </w:p>
        </w:tc>
        <w:tc>
          <w:tcPr>
            <w:tcW w:w="1251"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00" w:lineRule="exact"/>
              <w:ind w:left="0" w:firstLine="0" w:firstLineChars="0"/>
              <w:jc w:val="center"/>
              <w:rPr>
                <w:rFonts w:hint="default" w:ascii="仿宋_GB2312" w:eastAsia="仿宋_GB2312" w:cs="仿宋_GB2312"/>
                <w:b w:val="0"/>
                <w:bCs w:val="0"/>
                <w:color w:val="000000"/>
                <w:spacing w:val="-6"/>
                <w:kern w:val="0"/>
                <w:sz w:val="24"/>
                <w:szCs w:val="24"/>
                <w:lang w:eastAsia="zh-CN"/>
              </w:rPr>
            </w:pPr>
            <w:r>
              <w:rPr>
                <w:rFonts w:hint="default" w:ascii="仿宋_GB2312" w:eastAsia="仿宋_GB2312" w:cs="仿宋_GB2312"/>
                <w:b w:val="0"/>
                <w:bCs w:val="0"/>
                <w:color w:val="000000"/>
                <w:spacing w:val="-6"/>
                <w:kern w:val="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2820" w:hRule="atLeast"/>
        </w:trPr>
        <w:tc>
          <w:tcPr>
            <w:tcW w:w="721"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00" w:lineRule="exact"/>
              <w:ind w:left="0" w:firstLine="0" w:firstLineChars="0"/>
              <w:jc w:val="left"/>
              <w:rPr>
                <w:rFonts w:hint="default" w:ascii="仿宋_GB2312" w:eastAsia="仿宋_GB2312" w:cs="仿宋_GB2312"/>
                <w:b w:val="0"/>
                <w:bCs w:val="0"/>
                <w:color w:val="000000"/>
                <w:spacing w:val="-6"/>
                <w:kern w:val="0"/>
                <w:sz w:val="24"/>
                <w:szCs w:val="24"/>
                <w:lang w:eastAsia="zh-CN"/>
              </w:rPr>
            </w:pPr>
            <w:r>
              <w:rPr>
                <w:rFonts w:hint="default" w:ascii="仿宋_GB2312" w:eastAsia="仿宋_GB2312" w:cs="仿宋_GB2312"/>
                <w:b w:val="0"/>
                <w:bCs w:val="0"/>
                <w:color w:val="000000"/>
                <w:spacing w:val="-6"/>
                <w:kern w:val="0"/>
                <w:sz w:val="24"/>
                <w:szCs w:val="24"/>
                <w:lang w:eastAsia="zh-CN"/>
              </w:rPr>
              <w:t>代理品牌及级别</w:t>
            </w:r>
          </w:p>
        </w:tc>
        <w:tc>
          <w:tcPr>
            <w:tcW w:w="1563"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00" w:lineRule="exact"/>
              <w:ind w:left="0" w:firstLine="0" w:firstLineChars="0"/>
              <w:jc w:val="left"/>
              <w:rPr>
                <w:rFonts w:hint="default" w:ascii="仿宋_GB2312" w:eastAsia="仿宋_GB2312" w:cs="仿宋_GB2312"/>
                <w:b w:val="0"/>
                <w:bCs w:val="0"/>
                <w:color w:val="000000"/>
                <w:spacing w:val="-6"/>
                <w:kern w:val="0"/>
                <w:sz w:val="24"/>
                <w:szCs w:val="24"/>
                <w:lang w:val="en-US" w:eastAsia="zh-CN"/>
              </w:rPr>
            </w:pPr>
            <w:r>
              <w:rPr>
                <w:rFonts w:hint="default" w:ascii="仿宋_GB2312" w:eastAsia="仿宋_GB2312" w:cs="仿宋_GB2312"/>
                <w:b w:val="0"/>
                <w:bCs w:val="0"/>
                <w:color w:val="000000"/>
                <w:spacing w:val="-6"/>
                <w:kern w:val="0"/>
                <w:sz w:val="24"/>
                <w:szCs w:val="24"/>
                <w:lang w:val="en-US" w:eastAsia="zh-CN"/>
              </w:rPr>
              <w:t>全国总代资质 2 个：</w:t>
            </w:r>
          </w:p>
          <w:p>
            <w:pPr>
              <w:pStyle w:val="16"/>
              <w:widowControl/>
              <w:spacing w:line="300" w:lineRule="exact"/>
              <w:ind w:left="0" w:firstLine="0" w:firstLineChars="0"/>
              <w:jc w:val="left"/>
              <w:rPr>
                <w:rFonts w:hint="default" w:ascii="仿宋_GB2312" w:eastAsia="仿宋_GB2312" w:cs="仿宋_GB2312"/>
                <w:b w:val="0"/>
                <w:bCs w:val="0"/>
                <w:color w:val="000000"/>
                <w:spacing w:val="-6"/>
                <w:kern w:val="0"/>
                <w:sz w:val="24"/>
                <w:szCs w:val="24"/>
                <w:lang w:val="en-US" w:eastAsia="zh-CN"/>
              </w:rPr>
            </w:pPr>
            <w:r>
              <w:rPr>
                <w:rFonts w:hint="default" w:ascii="仿宋_GB2312" w:eastAsia="仿宋_GB2312" w:cs="仿宋_GB2312"/>
                <w:b w:val="0"/>
                <w:bCs w:val="0"/>
                <w:color w:val="000000"/>
                <w:spacing w:val="-6"/>
                <w:kern w:val="0"/>
                <w:sz w:val="24"/>
                <w:szCs w:val="24"/>
                <w:lang w:val="en-US" w:eastAsia="zh-CN"/>
              </w:rPr>
              <w:t xml:space="preserve">长城超云、360 网安 </w:t>
            </w:r>
          </w:p>
          <w:p>
            <w:pPr>
              <w:pStyle w:val="16"/>
              <w:widowControl/>
              <w:spacing w:line="300" w:lineRule="exact"/>
              <w:ind w:left="0" w:firstLine="0" w:firstLineChars="0"/>
              <w:jc w:val="left"/>
              <w:rPr>
                <w:rFonts w:hint="default" w:ascii="仿宋_GB2312" w:eastAsia="仿宋_GB2312" w:cs="仿宋_GB2312"/>
                <w:b w:val="0"/>
                <w:bCs w:val="0"/>
                <w:color w:val="000000"/>
                <w:spacing w:val="-6"/>
                <w:kern w:val="0"/>
                <w:sz w:val="24"/>
                <w:szCs w:val="24"/>
                <w:lang w:val="en-US" w:eastAsia="zh-CN"/>
              </w:rPr>
            </w:pPr>
            <w:r>
              <w:rPr>
                <w:rFonts w:hint="default" w:ascii="仿宋_GB2312" w:eastAsia="仿宋_GB2312" w:cs="仿宋_GB2312"/>
                <w:b w:val="0"/>
                <w:bCs w:val="0"/>
                <w:color w:val="000000"/>
                <w:spacing w:val="-6"/>
                <w:kern w:val="0"/>
                <w:sz w:val="24"/>
                <w:szCs w:val="24"/>
                <w:lang w:val="en-US" w:eastAsia="zh-CN"/>
              </w:rPr>
              <w:t>区域总代理资质 6 个：</w:t>
            </w:r>
          </w:p>
          <w:p>
            <w:pPr>
              <w:pStyle w:val="16"/>
              <w:widowControl/>
              <w:spacing w:line="300" w:lineRule="exact"/>
              <w:ind w:left="0" w:firstLine="0" w:firstLineChars="0"/>
              <w:jc w:val="left"/>
              <w:rPr>
                <w:rFonts w:hint="default" w:ascii="仿宋_GB2312" w:eastAsia="仿宋_GB2312" w:cs="仿宋_GB2312"/>
                <w:b w:val="0"/>
                <w:bCs w:val="0"/>
                <w:color w:val="000000"/>
                <w:spacing w:val="-6"/>
                <w:kern w:val="0"/>
                <w:sz w:val="24"/>
                <w:szCs w:val="24"/>
                <w:lang w:val="en-US" w:eastAsia="zh-CN"/>
              </w:rPr>
            </w:pPr>
            <w:r>
              <w:rPr>
                <w:rFonts w:hint="default" w:ascii="仿宋_GB2312" w:eastAsia="仿宋_GB2312" w:cs="仿宋_GB2312"/>
                <w:b w:val="0"/>
                <w:bCs w:val="0"/>
                <w:color w:val="000000"/>
                <w:spacing w:val="-6"/>
                <w:kern w:val="0"/>
                <w:sz w:val="24"/>
                <w:szCs w:val="24"/>
                <w:lang w:val="en-US" w:eastAsia="zh-CN"/>
              </w:rPr>
              <w:t>联想ThinkPad 产品</w:t>
            </w:r>
          </w:p>
          <w:p>
            <w:pPr>
              <w:pStyle w:val="16"/>
              <w:widowControl/>
              <w:spacing w:line="300" w:lineRule="exact"/>
              <w:ind w:left="0" w:firstLine="0" w:firstLineChars="0"/>
              <w:jc w:val="left"/>
              <w:rPr>
                <w:rFonts w:hint="default" w:ascii="仿宋_GB2312" w:eastAsia="仿宋_GB2312" w:cs="仿宋_GB2312"/>
                <w:b w:val="0"/>
                <w:bCs w:val="0"/>
                <w:color w:val="000000"/>
                <w:spacing w:val="-6"/>
                <w:kern w:val="0"/>
                <w:sz w:val="24"/>
                <w:szCs w:val="24"/>
                <w:lang w:val="en-US" w:eastAsia="zh-CN"/>
              </w:rPr>
            </w:pPr>
            <w:r>
              <w:rPr>
                <w:rFonts w:hint="default" w:ascii="仿宋_GB2312" w:eastAsia="仿宋_GB2312" w:cs="仿宋_GB2312"/>
                <w:b w:val="0"/>
                <w:bCs w:val="0"/>
                <w:color w:val="000000"/>
                <w:spacing w:val="-6"/>
                <w:kern w:val="0"/>
                <w:sz w:val="24"/>
                <w:szCs w:val="24"/>
                <w:lang w:val="en-US" w:eastAsia="zh-CN"/>
              </w:rPr>
              <w:t>戴尔外星人产品</w:t>
            </w:r>
          </w:p>
          <w:p>
            <w:pPr>
              <w:pStyle w:val="16"/>
              <w:widowControl/>
              <w:spacing w:line="300" w:lineRule="exact"/>
              <w:ind w:left="0" w:firstLine="0" w:firstLineChars="0"/>
              <w:jc w:val="left"/>
              <w:rPr>
                <w:rFonts w:hint="default" w:ascii="仿宋_GB2312" w:eastAsia="仿宋_GB2312" w:cs="仿宋_GB2312"/>
                <w:b w:val="0"/>
                <w:bCs w:val="0"/>
                <w:color w:val="000000"/>
                <w:spacing w:val="-6"/>
                <w:kern w:val="0"/>
                <w:sz w:val="24"/>
                <w:szCs w:val="24"/>
                <w:lang w:val="en-US" w:eastAsia="zh-CN"/>
              </w:rPr>
            </w:pPr>
            <w:r>
              <w:rPr>
                <w:rFonts w:hint="default" w:ascii="仿宋_GB2312" w:eastAsia="仿宋_GB2312" w:cs="仿宋_GB2312"/>
                <w:b w:val="0"/>
                <w:bCs w:val="0"/>
                <w:color w:val="000000"/>
                <w:spacing w:val="-6"/>
                <w:kern w:val="0"/>
                <w:sz w:val="24"/>
                <w:szCs w:val="24"/>
                <w:lang w:val="en-US" w:eastAsia="zh-CN"/>
              </w:rPr>
              <w:t>华为存储设备</w:t>
            </w:r>
          </w:p>
          <w:p>
            <w:pPr>
              <w:pStyle w:val="16"/>
              <w:widowControl/>
              <w:spacing w:line="300" w:lineRule="exact"/>
              <w:ind w:left="0" w:firstLine="0" w:firstLineChars="0"/>
              <w:jc w:val="left"/>
              <w:rPr>
                <w:rFonts w:hint="default" w:ascii="仿宋_GB2312" w:eastAsia="仿宋_GB2312" w:cs="仿宋_GB2312"/>
                <w:b w:val="0"/>
                <w:bCs w:val="0"/>
                <w:color w:val="000000"/>
                <w:spacing w:val="-6"/>
                <w:kern w:val="0"/>
                <w:sz w:val="24"/>
                <w:szCs w:val="24"/>
                <w:lang w:val="en-US" w:eastAsia="zh-CN"/>
              </w:rPr>
            </w:pPr>
            <w:r>
              <w:rPr>
                <w:rFonts w:hint="default" w:ascii="仿宋_GB2312" w:eastAsia="仿宋_GB2312" w:cs="仿宋_GB2312"/>
                <w:b w:val="0"/>
                <w:bCs w:val="0"/>
                <w:color w:val="000000"/>
                <w:spacing w:val="-6"/>
                <w:kern w:val="0"/>
                <w:sz w:val="24"/>
                <w:szCs w:val="24"/>
                <w:lang w:val="en-US" w:eastAsia="zh-CN"/>
              </w:rPr>
              <w:t>超聚变智能计算产品</w:t>
            </w:r>
          </w:p>
          <w:p>
            <w:pPr>
              <w:pStyle w:val="16"/>
              <w:widowControl/>
              <w:spacing w:line="300" w:lineRule="exact"/>
              <w:ind w:left="0" w:firstLine="0" w:firstLineChars="0"/>
              <w:jc w:val="left"/>
              <w:rPr>
                <w:rFonts w:hint="default" w:ascii="仿宋_GB2312" w:eastAsia="仿宋_GB2312" w:cs="仿宋_GB2312"/>
                <w:b w:val="0"/>
                <w:bCs w:val="0"/>
                <w:color w:val="000000"/>
                <w:spacing w:val="-6"/>
                <w:kern w:val="0"/>
                <w:sz w:val="24"/>
                <w:szCs w:val="24"/>
                <w:lang w:val="en-US" w:eastAsia="zh-CN"/>
              </w:rPr>
            </w:pPr>
            <w:r>
              <w:rPr>
                <w:rFonts w:hint="default" w:ascii="仿宋_GB2312" w:eastAsia="仿宋_GB2312" w:cs="仿宋_GB2312"/>
                <w:b w:val="0"/>
                <w:bCs w:val="0"/>
                <w:color w:val="000000"/>
                <w:spacing w:val="-6"/>
                <w:kern w:val="0"/>
                <w:sz w:val="24"/>
                <w:szCs w:val="24"/>
                <w:lang w:val="en-US" w:eastAsia="zh-CN"/>
              </w:rPr>
              <w:t>曙光宁畅智能计算产品</w:t>
            </w:r>
          </w:p>
          <w:p>
            <w:pPr>
              <w:pStyle w:val="16"/>
              <w:widowControl/>
              <w:spacing w:line="300" w:lineRule="exact"/>
              <w:ind w:left="0" w:firstLine="0" w:firstLineChars="0"/>
              <w:jc w:val="left"/>
              <w:rPr>
                <w:rFonts w:hint="default" w:ascii="仿宋_GB2312" w:eastAsia="仿宋_GB2312" w:cs="仿宋_GB2312"/>
                <w:b w:val="0"/>
                <w:bCs w:val="0"/>
                <w:color w:val="000000"/>
                <w:spacing w:val="-6"/>
                <w:kern w:val="0"/>
                <w:sz w:val="24"/>
                <w:szCs w:val="24"/>
                <w:lang w:val="en-US" w:eastAsia="zh-CN"/>
              </w:rPr>
            </w:pPr>
            <w:r>
              <w:rPr>
                <w:rFonts w:hint="default" w:ascii="仿宋_GB2312" w:eastAsia="仿宋_GB2312" w:cs="仿宋_GB2312"/>
                <w:b w:val="0"/>
                <w:bCs w:val="0"/>
                <w:color w:val="000000"/>
                <w:spacing w:val="-6"/>
                <w:kern w:val="0"/>
                <w:sz w:val="24"/>
                <w:szCs w:val="24"/>
                <w:lang w:val="en-US" w:eastAsia="zh-CN"/>
              </w:rPr>
              <w:t>锐捷网络设备</w:t>
            </w:r>
          </w:p>
        </w:tc>
        <w:tc>
          <w:tcPr>
            <w:tcW w:w="1462"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00" w:lineRule="exact"/>
              <w:ind w:left="0" w:firstLine="0" w:firstLineChars="0"/>
              <w:jc w:val="left"/>
              <w:rPr>
                <w:rFonts w:hint="default" w:ascii="仿宋_GB2312" w:eastAsia="仿宋_GB2312" w:cs="仿宋_GB2312"/>
                <w:b w:val="0"/>
                <w:bCs w:val="0"/>
                <w:color w:val="000000"/>
                <w:spacing w:val="-6"/>
                <w:kern w:val="0"/>
                <w:sz w:val="24"/>
                <w:szCs w:val="24"/>
                <w:lang w:eastAsia="zh-CN"/>
              </w:rPr>
            </w:pPr>
            <w:r>
              <w:rPr>
                <w:rFonts w:hint="default" w:ascii="仿宋_GB2312" w:eastAsia="仿宋_GB2312" w:cs="仿宋_GB2312"/>
                <w:b w:val="0"/>
                <w:bCs w:val="0"/>
                <w:color w:val="000000"/>
                <w:spacing w:val="-6"/>
                <w:kern w:val="0"/>
                <w:sz w:val="24"/>
                <w:szCs w:val="24"/>
                <w:lang w:eastAsia="zh-CN"/>
              </w:rPr>
              <w:t>杰恩特喜昆仑玻璃手机盖板代理商，该手机盖板仅能用于华为手机</w:t>
            </w:r>
          </w:p>
        </w:tc>
        <w:tc>
          <w:tcPr>
            <w:tcW w:w="1251"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00" w:lineRule="exact"/>
              <w:ind w:left="0" w:firstLine="0" w:firstLineChars="0"/>
              <w:jc w:val="left"/>
              <w:rPr>
                <w:rFonts w:hint="default" w:ascii="仿宋_GB2312" w:eastAsia="仿宋_GB2312" w:cs="仿宋_GB2312"/>
                <w:b w:val="0"/>
                <w:bCs w:val="0"/>
                <w:color w:val="000000"/>
                <w:spacing w:val="-6"/>
                <w:kern w:val="0"/>
                <w:sz w:val="24"/>
                <w:szCs w:val="24"/>
                <w:lang w:eastAsia="zh-CN"/>
              </w:rPr>
            </w:pPr>
            <w:r>
              <w:rPr>
                <w:rFonts w:hint="default" w:ascii="仿宋_GB2312" w:eastAsia="仿宋_GB2312" w:cs="仿宋_GB2312"/>
                <w:b w:val="0"/>
                <w:bCs w:val="0"/>
                <w:color w:val="000000"/>
                <w:spacing w:val="-6"/>
                <w:kern w:val="0"/>
                <w:sz w:val="24"/>
                <w:szCs w:val="24"/>
                <w:lang w:eastAsia="zh-CN"/>
              </w:rPr>
              <w:t>劣势：</w:t>
            </w:r>
            <w:r>
              <w:rPr>
                <w:rFonts w:hint="default" w:ascii="仿宋_GB2312" w:eastAsia="仿宋_GB2312" w:cs="仿宋_GB2312"/>
                <w:b w:val="0"/>
                <w:bCs w:val="0"/>
                <w:color w:val="000000"/>
                <w:spacing w:val="-6"/>
                <w:kern w:val="0"/>
                <w:sz w:val="24"/>
                <w:szCs w:val="24"/>
                <w:lang w:val="en-US" w:eastAsia="zh-CN"/>
              </w:rPr>
              <w:t>该</w:t>
            </w:r>
            <w:r>
              <w:rPr>
                <w:rFonts w:hint="default" w:ascii="仿宋_GB2312" w:eastAsia="仿宋_GB2312" w:cs="仿宋_GB2312"/>
                <w:b w:val="0"/>
                <w:bCs w:val="0"/>
                <w:color w:val="000000"/>
                <w:spacing w:val="-6"/>
                <w:kern w:val="0"/>
                <w:sz w:val="24"/>
                <w:szCs w:val="24"/>
                <w:lang w:eastAsia="zh-CN"/>
              </w:rPr>
              <w:t>业务代理产品单一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900" w:hRule="atLeast"/>
        </w:trPr>
        <w:tc>
          <w:tcPr>
            <w:tcW w:w="721"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00" w:lineRule="exact"/>
              <w:ind w:left="0" w:firstLine="0" w:firstLineChars="0"/>
              <w:jc w:val="left"/>
              <w:rPr>
                <w:rFonts w:hint="default" w:ascii="仿宋_GB2312" w:eastAsia="仿宋_GB2312" w:cs="仿宋_GB2312"/>
                <w:b w:val="0"/>
                <w:bCs w:val="0"/>
                <w:color w:val="000000"/>
                <w:spacing w:val="-6"/>
                <w:kern w:val="0"/>
                <w:sz w:val="24"/>
                <w:szCs w:val="24"/>
                <w:lang w:eastAsia="zh-CN"/>
              </w:rPr>
            </w:pPr>
            <w:r>
              <w:rPr>
                <w:rFonts w:hint="default" w:ascii="仿宋_GB2312" w:eastAsia="仿宋_GB2312" w:cs="仿宋_GB2312"/>
                <w:b w:val="0"/>
                <w:bCs w:val="0"/>
                <w:color w:val="000000"/>
                <w:spacing w:val="-6"/>
                <w:kern w:val="0"/>
                <w:sz w:val="24"/>
                <w:szCs w:val="24"/>
                <w:lang w:eastAsia="zh-CN"/>
              </w:rPr>
              <w:t>渠道体系</w:t>
            </w:r>
          </w:p>
        </w:tc>
        <w:tc>
          <w:tcPr>
            <w:tcW w:w="1563"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00" w:lineRule="exact"/>
              <w:ind w:left="0" w:firstLine="0" w:firstLineChars="0"/>
              <w:jc w:val="left"/>
              <w:rPr>
                <w:rFonts w:hint="default" w:ascii="仿宋_GB2312" w:eastAsia="仿宋_GB2312" w:cs="仿宋_GB2312"/>
                <w:b w:val="0"/>
                <w:bCs w:val="0"/>
                <w:color w:val="000000"/>
                <w:spacing w:val="-6"/>
                <w:kern w:val="0"/>
                <w:sz w:val="24"/>
                <w:szCs w:val="24"/>
                <w:lang w:val="en-US" w:eastAsia="zh-CN"/>
              </w:rPr>
            </w:pPr>
            <w:r>
              <w:rPr>
                <w:rFonts w:hint="default" w:ascii="仿宋_GB2312" w:eastAsia="仿宋_GB2312" w:cs="仿宋_GB2312"/>
                <w:b w:val="0"/>
                <w:bCs w:val="0"/>
                <w:color w:val="000000"/>
                <w:spacing w:val="-6"/>
                <w:kern w:val="0"/>
                <w:sz w:val="24"/>
                <w:szCs w:val="24"/>
                <w:lang w:val="en-US" w:eastAsia="zh-CN"/>
              </w:rPr>
              <w:t>主要面向</w:t>
            </w:r>
            <w:r>
              <w:rPr>
                <w:rFonts w:hint="default" w:ascii="仿宋_GB2312" w:eastAsia="仿宋_GB2312" w:cs="仿宋_GB2312"/>
                <w:b w:val="0"/>
                <w:bCs w:val="0"/>
                <w:color w:val="000000"/>
                <w:spacing w:val="-6"/>
                <w:kern w:val="0"/>
                <w:sz w:val="24"/>
                <w:szCs w:val="24"/>
                <w:lang w:eastAsia="zh-CN"/>
              </w:rPr>
              <w:t>L1级代理商</w:t>
            </w:r>
            <w:r>
              <w:rPr>
                <w:rFonts w:hint="default" w:ascii="仿宋_GB2312" w:eastAsia="仿宋_GB2312" w:cs="仿宋_GB2312"/>
                <w:b w:val="0"/>
                <w:bCs w:val="0"/>
                <w:color w:val="000000"/>
                <w:spacing w:val="-6"/>
                <w:kern w:val="0"/>
                <w:sz w:val="24"/>
                <w:szCs w:val="24"/>
                <w:lang w:val="en-US" w:eastAsia="zh-CN"/>
              </w:rPr>
              <w:t>以及主流电商平台、银行电商平台，下设</w:t>
            </w:r>
            <w:r>
              <w:rPr>
                <w:rFonts w:hint="default" w:ascii="仿宋_GB2312" w:eastAsia="仿宋_GB2312" w:cs="仿宋_GB2312"/>
                <w:b w:val="0"/>
                <w:bCs w:val="0"/>
                <w:color w:val="000000"/>
                <w:spacing w:val="-6"/>
                <w:kern w:val="0"/>
                <w:sz w:val="24"/>
                <w:szCs w:val="24"/>
                <w:lang w:eastAsia="zh-CN"/>
              </w:rPr>
              <w:t>8</w:t>
            </w:r>
            <w:r>
              <w:rPr>
                <w:rFonts w:hint="default" w:ascii="仿宋_GB2312" w:eastAsia="仿宋_GB2312" w:cs="仿宋_GB2312"/>
                <w:b w:val="0"/>
                <w:bCs w:val="0"/>
                <w:color w:val="000000"/>
                <w:spacing w:val="-6"/>
                <w:kern w:val="0"/>
                <w:sz w:val="24"/>
                <w:szCs w:val="24"/>
                <w:lang w:val="en-US" w:eastAsia="zh-CN"/>
              </w:rPr>
              <w:t>个区域分支机构</w:t>
            </w:r>
          </w:p>
        </w:tc>
        <w:tc>
          <w:tcPr>
            <w:tcW w:w="1462"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00" w:lineRule="exact"/>
              <w:ind w:left="0" w:firstLine="0" w:firstLineChars="0"/>
              <w:jc w:val="left"/>
              <w:rPr>
                <w:rFonts w:hint="default" w:ascii="仿宋_GB2312" w:eastAsia="仿宋_GB2312" w:cs="仿宋_GB2312"/>
                <w:b w:val="0"/>
                <w:bCs w:val="0"/>
                <w:color w:val="000000"/>
                <w:spacing w:val="-6"/>
                <w:kern w:val="0"/>
                <w:sz w:val="24"/>
                <w:szCs w:val="24"/>
                <w:lang w:eastAsia="zh-CN"/>
              </w:rPr>
            </w:pPr>
            <w:r>
              <w:rPr>
                <w:rFonts w:hint="default" w:ascii="仿宋_GB2312" w:eastAsia="仿宋_GB2312" w:cs="仿宋_GB2312"/>
                <w:b w:val="0"/>
                <w:bCs w:val="0"/>
                <w:color w:val="000000"/>
                <w:spacing w:val="-6"/>
                <w:kern w:val="0"/>
                <w:sz w:val="24"/>
                <w:szCs w:val="24"/>
                <w:lang w:eastAsia="zh-CN"/>
              </w:rPr>
              <w:t>无</w:t>
            </w:r>
          </w:p>
        </w:tc>
        <w:tc>
          <w:tcPr>
            <w:tcW w:w="1251"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00" w:lineRule="exact"/>
              <w:ind w:left="0" w:firstLine="0" w:firstLineChars="0"/>
              <w:jc w:val="left"/>
              <w:rPr>
                <w:rFonts w:hint="default" w:ascii="仿宋_GB2312" w:eastAsia="仿宋_GB2312" w:cs="仿宋_GB2312"/>
                <w:b w:val="0"/>
                <w:bCs w:val="0"/>
                <w:color w:val="000000"/>
                <w:spacing w:val="-6"/>
                <w:kern w:val="0"/>
                <w:sz w:val="24"/>
                <w:szCs w:val="24"/>
                <w:lang w:eastAsia="zh-CN"/>
              </w:rPr>
            </w:pPr>
            <w:r>
              <w:rPr>
                <w:rFonts w:hint="default" w:ascii="仿宋_GB2312" w:eastAsia="仿宋_GB2312" w:cs="仿宋_GB2312"/>
                <w:b w:val="0"/>
                <w:bCs w:val="0"/>
                <w:color w:val="000000"/>
                <w:spacing w:val="-6"/>
                <w:kern w:val="0"/>
                <w:sz w:val="24"/>
                <w:szCs w:val="24"/>
                <w:lang w:val="en-US" w:eastAsia="zh-CN"/>
              </w:rPr>
              <w:t>劣势：该业务</w:t>
            </w:r>
            <w:r>
              <w:rPr>
                <w:rFonts w:hint="default" w:ascii="仿宋_GB2312" w:eastAsia="仿宋_GB2312" w:cs="仿宋_GB2312"/>
                <w:b w:val="0"/>
                <w:bCs w:val="0"/>
                <w:color w:val="000000"/>
                <w:spacing w:val="-6"/>
                <w:kern w:val="0"/>
                <w:sz w:val="24"/>
                <w:szCs w:val="24"/>
                <w:lang w:eastAsia="zh-CN"/>
              </w:rPr>
              <w:t>不需要渠道体系建设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800" w:hRule="atLeast"/>
        </w:trPr>
        <w:tc>
          <w:tcPr>
            <w:tcW w:w="721"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00" w:lineRule="exact"/>
              <w:ind w:left="0" w:firstLine="0" w:firstLineChars="0"/>
              <w:jc w:val="left"/>
              <w:rPr>
                <w:rFonts w:hint="default" w:ascii="仿宋_GB2312" w:eastAsia="仿宋_GB2312" w:cs="仿宋_GB2312"/>
                <w:b w:val="0"/>
                <w:bCs w:val="0"/>
                <w:color w:val="000000"/>
                <w:spacing w:val="-6"/>
                <w:kern w:val="0"/>
                <w:sz w:val="24"/>
                <w:szCs w:val="24"/>
                <w:lang w:val="en-US" w:eastAsia="zh-CN"/>
              </w:rPr>
            </w:pPr>
            <w:r>
              <w:rPr>
                <w:rFonts w:hint="default" w:ascii="仿宋_GB2312" w:eastAsia="仿宋_GB2312" w:cs="仿宋_GB2312"/>
                <w:b w:val="0"/>
                <w:bCs w:val="0"/>
                <w:color w:val="000000"/>
                <w:spacing w:val="-6"/>
                <w:kern w:val="0"/>
                <w:sz w:val="24"/>
                <w:szCs w:val="24"/>
                <w:lang w:val="en-US" w:eastAsia="zh-CN"/>
              </w:rPr>
              <w:t>下游客户</w:t>
            </w:r>
          </w:p>
        </w:tc>
        <w:tc>
          <w:tcPr>
            <w:tcW w:w="1563"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00" w:lineRule="exact"/>
              <w:ind w:left="0" w:firstLine="0" w:firstLineChars="0"/>
              <w:jc w:val="left"/>
              <w:rPr>
                <w:rFonts w:hint="default" w:ascii="仿宋_GB2312" w:eastAsia="仿宋_GB2312" w:cs="仿宋_GB2312"/>
                <w:b w:val="0"/>
                <w:bCs w:val="0"/>
                <w:color w:val="000000"/>
                <w:spacing w:val="-6"/>
                <w:kern w:val="0"/>
                <w:sz w:val="24"/>
                <w:szCs w:val="24"/>
                <w:lang w:val="en-US" w:eastAsia="zh-CN"/>
              </w:rPr>
            </w:pPr>
            <w:r>
              <w:rPr>
                <w:rFonts w:hint="default" w:ascii="仿宋_GB2312" w:eastAsia="仿宋_GB2312" w:cs="仿宋_GB2312"/>
                <w:b w:val="0"/>
                <w:bCs w:val="0"/>
                <w:color w:val="000000"/>
                <w:spacing w:val="-6"/>
                <w:kern w:val="0"/>
                <w:sz w:val="24"/>
                <w:szCs w:val="24"/>
                <w:lang w:val="en-US" w:eastAsia="zh-CN"/>
              </w:rPr>
              <w:t>代理商、集成商、零售商、行业用户及个人消费者</w:t>
            </w:r>
          </w:p>
        </w:tc>
        <w:tc>
          <w:tcPr>
            <w:tcW w:w="1462"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00" w:lineRule="exact"/>
              <w:ind w:left="0" w:firstLine="0" w:firstLineChars="0"/>
              <w:jc w:val="left"/>
              <w:rPr>
                <w:rFonts w:hint="default" w:ascii="仿宋_GB2312" w:eastAsia="仿宋_GB2312" w:cs="仿宋_GB2312"/>
                <w:b w:val="0"/>
                <w:bCs w:val="0"/>
                <w:color w:val="000000"/>
                <w:spacing w:val="-6"/>
                <w:kern w:val="0"/>
                <w:sz w:val="24"/>
                <w:szCs w:val="24"/>
                <w:lang w:val="en-US" w:eastAsia="zh-CN"/>
              </w:rPr>
            </w:pPr>
            <w:r>
              <w:rPr>
                <w:rFonts w:hint="default" w:ascii="仿宋_GB2312" w:eastAsia="仿宋_GB2312" w:cs="仿宋_GB2312"/>
                <w:b w:val="0"/>
                <w:bCs w:val="0"/>
                <w:color w:val="000000"/>
                <w:spacing w:val="-6"/>
                <w:kern w:val="0"/>
                <w:sz w:val="24"/>
                <w:szCs w:val="24"/>
                <w:lang w:val="en-US" w:eastAsia="zh-CN"/>
              </w:rPr>
              <w:t>广州国显、合肥电子</w:t>
            </w:r>
          </w:p>
        </w:tc>
        <w:tc>
          <w:tcPr>
            <w:tcW w:w="1251"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00" w:lineRule="exact"/>
              <w:ind w:left="0" w:firstLine="0" w:firstLineChars="0"/>
              <w:jc w:val="left"/>
              <w:rPr>
                <w:rFonts w:hint="default" w:ascii="仿宋_GB2312" w:eastAsia="仿宋_GB2312" w:cs="仿宋_GB2312"/>
                <w:b w:val="0"/>
                <w:bCs w:val="0"/>
                <w:color w:val="000000"/>
                <w:spacing w:val="-6"/>
                <w:kern w:val="0"/>
                <w:sz w:val="24"/>
                <w:szCs w:val="24"/>
                <w:lang w:eastAsia="zh-CN"/>
              </w:rPr>
            </w:pPr>
            <w:r>
              <w:rPr>
                <w:rFonts w:hint="default" w:ascii="仿宋_GB2312" w:eastAsia="仿宋_GB2312" w:cs="仿宋_GB2312"/>
                <w:b w:val="0"/>
                <w:bCs w:val="0"/>
                <w:color w:val="000000"/>
                <w:spacing w:val="-6"/>
                <w:kern w:val="0"/>
                <w:sz w:val="24"/>
                <w:szCs w:val="24"/>
                <w:lang w:eastAsia="zh-CN"/>
              </w:rPr>
              <w:t>劣势：该</w:t>
            </w:r>
            <w:r>
              <w:rPr>
                <w:rFonts w:hint="default" w:ascii="仿宋_GB2312" w:eastAsia="仿宋_GB2312" w:cs="仿宋_GB2312"/>
                <w:b w:val="0"/>
                <w:bCs w:val="0"/>
                <w:color w:val="000000"/>
                <w:spacing w:val="-6"/>
                <w:kern w:val="0"/>
                <w:sz w:val="24"/>
                <w:szCs w:val="24"/>
                <w:lang w:val="en-US" w:eastAsia="zh-CN"/>
              </w:rPr>
              <w:t>业务</w:t>
            </w:r>
            <w:r>
              <w:rPr>
                <w:rFonts w:hint="default" w:ascii="仿宋_GB2312" w:eastAsia="仿宋_GB2312" w:cs="仿宋_GB2312"/>
                <w:b w:val="0"/>
                <w:bCs w:val="0"/>
                <w:color w:val="000000"/>
                <w:spacing w:val="-6"/>
                <w:kern w:val="0"/>
                <w:sz w:val="24"/>
                <w:szCs w:val="24"/>
                <w:lang w:eastAsia="zh-CN"/>
              </w:rPr>
              <w:t>下游客户由杰恩特喜指定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600" w:hRule="atLeast"/>
        </w:trPr>
        <w:tc>
          <w:tcPr>
            <w:tcW w:w="721"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00" w:lineRule="exact"/>
              <w:ind w:left="0" w:firstLine="0" w:firstLineChars="0"/>
              <w:jc w:val="left"/>
              <w:rPr>
                <w:rFonts w:hint="default" w:ascii="仿宋_GB2312" w:eastAsia="仿宋_GB2312" w:cs="仿宋_GB2312"/>
                <w:b w:val="0"/>
                <w:bCs w:val="0"/>
                <w:color w:val="000000"/>
                <w:spacing w:val="-6"/>
                <w:kern w:val="0"/>
                <w:sz w:val="24"/>
                <w:szCs w:val="24"/>
                <w:lang w:val="en-US" w:eastAsia="zh-CN"/>
              </w:rPr>
            </w:pPr>
            <w:r>
              <w:rPr>
                <w:rFonts w:hint="default" w:ascii="仿宋_GB2312" w:eastAsia="仿宋_GB2312" w:cs="仿宋_GB2312"/>
                <w:b w:val="0"/>
                <w:bCs w:val="0"/>
                <w:color w:val="000000"/>
                <w:spacing w:val="-6"/>
                <w:kern w:val="0"/>
                <w:sz w:val="24"/>
                <w:szCs w:val="24"/>
                <w:lang w:val="en-US" w:eastAsia="zh-CN"/>
              </w:rPr>
              <w:t>毛利率</w:t>
            </w:r>
          </w:p>
        </w:tc>
        <w:tc>
          <w:tcPr>
            <w:tcW w:w="1563"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00" w:lineRule="exact"/>
              <w:ind w:left="0" w:firstLine="0" w:firstLineChars="0"/>
              <w:jc w:val="left"/>
              <w:rPr>
                <w:rFonts w:hint="default" w:ascii="仿宋_GB2312" w:eastAsia="仿宋_GB2312" w:cs="仿宋_GB2312"/>
                <w:b w:val="0"/>
                <w:bCs w:val="0"/>
                <w:color w:val="000000"/>
                <w:spacing w:val="-6"/>
                <w:kern w:val="0"/>
                <w:sz w:val="24"/>
                <w:szCs w:val="24"/>
                <w:lang w:eastAsia="zh-CN"/>
              </w:rPr>
            </w:pPr>
            <w:r>
              <w:rPr>
                <w:rFonts w:hint="default" w:ascii="仿宋_GB2312" w:eastAsia="仿宋_GB2312" w:cs="仿宋_GB2312"/>
                <w:b w:val="0"/>
                <w:bCs w:val="0"/>
                <w:color w:val="000000"/>
                <w:spacing w:val="-6"/>
                <w:kern w:val="0"/>
                <w:sz w:val="24"/>
                <w:szCs w:val="24"/>
                <w:lang w:eastAsia="zh-CN"/>
              </w:rPr>
              <w:t>3.65%</w:t>
            </w:r>
          </w:p>
        </w:tc>
        <w:tc>
          <w:tcPr>
            <w:tcW w:w="1462"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00" w:lineRule="exact"/>
              <w:ind w:left="0" w:firstLine="0" w:firstLineChars="0"/>
              <w:jc w:val="left"/>
              <w:rPr>
                <w:rFonts w:hint="default" w:ascii="仿宋_GB2312" w:eastAsia="仿宋_GB2312" w:cs="仿宋_GB2312"/>
                <w:b w:val="0"/>
                <w:bCs w:val="0"/>
                <w:color w:val="000000"/>
                <w:spacing w:val="-6"/>
                <w:kern w:val="0"/>
                <w:sz w:val="24"/>
                <w:szCs w:val="24"/>
                <w:lang w:eastAsia="zh-CN"/>
              </w:rPr>
            </w:pPr>
            <w:r>
              <w:rPr>
                <w:rFonts w:hint="default" w:ascii="仿宋_GB2312" w:eastAsia="仿宋_GB2312" w:cs="仿宋_GB2312"/>
                <w:b w:val="0"/>
                <w:bCs w:val="0"/>
                <w:color w:val="000000"/>
                <w:spacing w:val="-6"/>
                <w:kern w:val="0"/>
                <w:sz w:val="24"/>
                <w:szCs w:val="24"/>
                <w:lang w:eastAsia="zh-CN"/>
              </w:rPr>
              <w:t>2.5%</w:t>
            </w:r>
          </w:p>
        </w:tc>
        <w:tc>
          <w:tcPr>
            <w:tcW w:w="1251"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00" w:lineRule="exact"/>
              <w:ind w:left="0" w:firstLine="0" w:firstLineChars="0"/>
              <w:jc w:val="left"/>
              <w:rPr>
                <w:rFonts w:hint="default" w:ascii="仿宋_GB2312" w:eastAsia="仿宋_GB2312" w:cs="仿宋_GB2312"/>
                <w:b w:val="0"/>
                <w:bCs w:val="0"/>
                <w:color w:val="000000"/>
                <w:spacing w:val="-6"/>
                <w:kern w:val="0"/>
                <w:sz w:val="24"/>
                <w:szCs w:val="24"/>
                <w:lang w:eastAsia="zh-CN"/>
              </w:rPr>
            </w:pPr>
            <w:r>
              <w:rPr>
                <w:rFonts w:hint="default" w:ascii="仿宋_GB2312" w:eastAsia="仿宋_GB2312" w:cs="仿宋_GB2312"/>
                <w:b w:val="0"/>
                <w:bCs w:val="0"/>
                <w:color w:val="000000"/>
                <w:spacing w:val="-6"/>
                <w:kern w:val="0"/>
                <w:sz w:val="24"/>
                <w:szCs w:val="24"/>
                <w:lang w:eastAsia="zh-CN"/>
              </w:rPr>
              <w:t>劣势：该</w:t>
            </w:r>
            <w:r>
              <w:rPr>
                <w:rFonts w:hint="default" w:ascii="仿宋_GB2312" w:eastAsia="仿宋_GB2312" w:cs="仿宋_GB2312"/>
                <w:b w:val="0"/>
                <w:bCs w:val="0"/>
                <w:color w:val="000000"/>
                <w:spacing w:val="-6"/>
                <w:kern w:val="0"/>
                <w:sz w:val="24"/>
                <w:szCs w:val="24"/>
                <w:lang w:val="en-US" w:eastAsia="zh-CN"/>
              </w:rPr>
              <w:t>业务</w:t>
            </w:r>
            <w:r>
              <w:rPr>
                <w:rFonts w:hint="default" w:ascii="仿宋_GB2312" w:eastAsia="仿宋_GB2312" w:cs="仿宋_GB2312"/>
                <w:b w:val="0"/>
                <w:bCs w:val="0"/>
                <w:color w:val="000000"/>
                <w:spacing w:val="-6"/>
                <w:kern w:val="0"/>
                <w:sz w:val="24"/>
                <w:szCs w:val="24"/>
                <w:lang w:eastAsia="zh-CN"/>
              </w:rPr>
              <w:t>毛利率低于科瑞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600" w:hRule="atLeast"/>
        </w:trPr>
        <w:tc>
          <w:tcPr>
            <w:tcW w:w="721"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00" w:lineRule="exact"/>
              <w:ind w:left="0" w:firstLine="0" w:firstLineChars="0"/>
              <w:jc w:val="left"/>
              <w:rPr>
                <w:rFonts w:hint="default" w:ascii="仿宋_GB2312" w:eastAsia="仿宋_GB2312" w:cs="仿宋_GB2312"/>
                <w:b w:val="0"/>
                <w:bCs w:val="0"/>
                <w:color w:val="000000"/>
                <w:spacing w:val="-6"/>
                <w:kern w:val="0"/>
                <w:sz w:val="24"/>
                <w:szCs w:val="24"/>
                <w:lang w:eastAsia="zh-CN"/>
              </w:rPr>
            </w:pPr>
            <w:r>
              <w:rPr>
                <w:rFonts w:hint="default" w:ascii="仿宋_GB2312" w:eastAsia="仿宋_GB2312" w:cs="仿宋_GB2312"/>
                <w:b w:val="0"/>
                <w:bCs w:val="0"/>
                <w:color w:val="000000"/>
                <w:spacing w:val="-6"/>
                <w:kern w:val="0"/>
                <w:sz w:val="24"/>
                <w:szCs w:val="24"/>
                <w:lang w:eastAsia="zh-CN"/>
              </w:rPr>
              <w:t>利润率</w:t>
            </w:r>
          </w:p>
        </w:tc>
        <w:tc>
          <w:tcPr>
            <w:tcW w:w="1563"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00" w:lineRule="exact"/>
              <w:ind w:left="0" w:firstLine="0" w:firstLineChars="0"/>
              <w:jc w:val="left"/>
              <w:rPr>
                <w:rFonts w:hint="default" w:ascii="仿宋_GB2312" w:eastAsia="仿宋_GB2312" w:cs="仿宋_GB2312"/>
                <w:b w:val="0"/>
                <w:bCs w:val="0"/>
                <w:color w:val="000000"/>
                <w:spacing w:val="-6"/>
                <w:kern w:val="0"/>
                <w:sz w:val="24"/>
                <w:szCs w:val="24"/>
                <w:lang w:eastAsia="zh-CN"/>
              </w:rPr>
            </w:pPr>
            <w:r>
              <w:rPr>
                <w:rFonts w:hint="default" w:ascii="仿宋_GB2312" w:eastAsia="仿宋_GB2312" w:cs="仿宋_GB2312"/>
                <w:b w:val="0"/>
                <w:bCs w:val="0"/>
                <w:color w:val="000000"/>
                <w:spacing w:val="-6"/>
                <w:kern w:val="0"/>
                <w:sz w:val="24"/>
                <w:szCs w:val="24"/>
                <w:lang w:eastAsia="zh-CN"/>
              </w:rPr>
              <w:t>1%</w:t>
            </w:r>
          </w:p>
        </w:tc>
        <w:tc>
          <w:tcPr>
            <w:tcW w:w="1462"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00" w:lineRule="exact"/>
              <w:ind w:left="0" w:firstLine="0" w:firstLineChars="0"/>
              <w:jc w:val="left"/>
              <w:rPr>
                <w:rFonts w:hint="default" w:ascii="仿宋_GB2312" w:eastAsia="仿宋_GB2312" w:cs="仿宋_GB2312"/>
                <w:b w:val="0"/>
                <w:bCs w:val="0"/>
                <w:color w:val="000000"/>
                <w:spacing w:val="-6"/>
                <w:kern w:val="0"/>
                <w:sz w:val="24"/>
                <w:szCs w:val="24"/>
                <w:lang w:eastAsia="zh-CN"/>
              </w:rPr>
            </w:pPr>
            <w:r>
              <w:rPr>
                <w:rFonts w:hint="default" w:ascii="仿宋_GB2312" w:eastAsia="仿宋_GB2312" w:cs="仿宋_GB2312"/>
                <w:b w:val="0"/>
                <w:bCs w:val="0"/>
                <w:color w:val="000000"/>
                <w:spacing w:val="-6"/>
                <w:kern w:val="0"/>
                <w:sz w:val="24"/>
                <w:szCs w:val="24"/>
                <w:lang w:eastAsia="zh-CN"/>
              </w:rPr>
              <w:t>0.7%</w:t>
            </w:r>
          </w:p>
        </w:tc>
        <w:tc>
          <w:tcPr>
            <w:tcW w:w="1251"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00" w:lineRule="exact"/>
              <w:ind w:left="0" w:firstLine="0" w:firstLineChars="0"/>
              <w:jc w:val="left"/>
              <w:rPr>
                <w:rFonts w:hint="default" w:ascii="仿宋_GB2312" w:eastAsia="仿宋_GB2312" w:cs="仿宋_GB2312"/>
                <w:b w:val="0"/>
                <w:bCs w:val="0"/>
                <w:color w:val="000000"/>
                <w:spacing w:val="-6"/>
                <w:kern w:val="0"/>
                <w:sz w:val="24"/>
                <w:szCs w:val="24"/>
                <w:lang w:eastAsia="zh-CN"/>
              </w:rPr>
            </w:pPr>
            <w:r>
              <w:rPr>
                <w:rFonts w:hint="default" w:ascii="仿宋_GB2312" w:eastAsia="仿宋_GB2312" w:cs="仿宋_GB2312"/>
                <w:b w:val="0"/>
                <w:bCs w:val="0"/>
                <w:color w:val="000000"/>
                <w:spacing w:val="-6"/>
                <w:kern w:val="0"/>
                <w:sz w:val="24"/>
                <w:szCs w:val="24"/>
                <w:lang w:eastAsia="zh-CN"/>
              </w:rPr>
              <w:t>劣势：该业务利润率低于科瑞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620" w:hRule="atLeast"/>
        </w:trPr>
        <w:tc>
          <w:tcPr>
            <w:tcW w:w="721"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00" w:lineRule="exact"/>
              <w:ind w:left="0" w:firstLine="0" w:firstLineChars="0"/>
              <w:jc w:val="left"/>
              <w:rPr>
                <w:rFonts w:hint="default" w:ascii="仿宋_GB2312" w:eastAsia="仿宋_GB2312" w:cs="仿宋_GB2312"/>
                <w:b w:val="0"/>
                <w:bCs w:val="0"/>
                <w:color w:val="000000"/>
                <w:spacing w:val="-6"/>
                <w:kern w:val="0"/>
                <w:sz w:val="24"/>
                <w:szCs w:val="24"/>
                <w:lang w:eastAsia="zh-CN"/>
              </w:rPr>
            </w:pPr>
            <w:r>
              <w:rPr>
                <w:rFonts w:hint="default" w:ascii="仿宋_GB2312" w:eastAsia="仿宋_GB2312" w:cs="仿宋_GB2312"/>
                <w:b w:val="0"/>
                <w:bCs w:val="0"/>
                <w:color w:val="000000"/>
                <w:spacing w:val="-6"/>
                <w:kern w:val="0"/>
                <w:sz w:val="24"/>
                <w:szCs w:val="24"/>
                <w:lang w:eastAsia="zh-CN"/>
              </w:rPr>
              <w:t>资金周转天数</w:t>
            </w:r>
          </w:p>
        </w:tc>
        <w:tc>
          <w:tcPr>
            <w:tcW w:w="1563"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00" w:lineRule="exact"/>
              <w:ind w:left="0" w:firstLine="0" w:firstLineChars="0"/>
              <w:jc w:val="left"/>
              <w:rPr>
                <w:rFonts w:hint="default" w:ascii="仿宋_GB2312" w:eastAsia="仿宋_GB2312" w:cs="仿宋_GB2312"/>
                <w:b w:val="0"/>
                <w:bCs w:val="0"/>
                <w:color w:val="000000"/>
                <w:spacing w:val="-6"/>
                <w:kern w:val="0"/>
                <w:sz w:val="24"/>
                <w:szCs w:val="24"/>
                <w:lang w:eastAsia="zh-CN"/>
              </w:rPr>
            </w:pPr>
            <w:r>
              <w:rPr>
                <w:rFonts w:hint="default" w:ascii="仿宋_GB2312" w:eastAsia="仿宋_GB2312" w:cs="仿宋_GB2312"/>
                <w:b w:val="0"/>
                <w:bCs w:val="0"/>
                <w:color w:val="000000"/>
                <w:spacing w:val="-6"/>
                <w:kern w:val="0"/>
                <w:sz w:val="24"/>
                <w:szCs w:val="24"/>
                <w:lang w:eastAsia="zh-CN"/>
              </w:rPr>
              <w:t>123天</w:t>
            </w:r>
          </w:p>
        </w:tc>
        <w:tc>
          <w:tcPr>
            <w:tcW w:w="1462"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00" w:lineRule="exact"/>
              <w:ind w:left="0" w:firstLine="0" w:firstLineChars="0"/>
              <w:jc w:val="left"/>
              <w:rPr>
                <w:rFonts w:hint="default" w:ascii="仿宋_GB2312" w:eastAsia="仿宋_GB2312" w:cs="仿宋_GB2312"/>
                <w:b w:val="0"/>
                <w:bCs w:val="0"/>
                <w:color w:val="000000"/>
                <w:spacing w:val="-6"/>
                <w:kern w:val="0"/>
                <w:sz w:val="24"/>
                <w:szCs w:val="24"/>
                <w:lang w:eastAsia="zh-CN"/>
              </w:rPr>
            </w:pPr>
            <w:r>
              <w:rPr>
                <w:rFonts w:hint="default" w:ascii="仿宋_GB2312" w:eastAsia="仿宋_GB2312" w:cs="仿宋_GB2312"/>
                <w:b w:val="0"/>
                <w:bCs w:val="0"/>
                <w:color w:val="000000"/>
                <w:spacing w:val="-6"/>
                <w:kern w:val="0"/>
                <w:sz w:val="24"/>
                <w:szCs w:val="24"/>
                <w:lang w:eastAsia="zh-CN"/>
              </w:rPr>
              <w:t>96天</w:t>
            </w:r>
          </w:p>
        </w:tc>
        <w:tc>
          <w:tcPr>
            <w:tcW w:w="1251"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00" w:lineRule="exact"/>
              <w:ind w:left="0" w:firstLine="0" w:firstLineChars="0"/>
              <w:jc w:val="left"/>
              <w:rPr>
                <w:rFonts w:hint="default" w:ascii="仿宋_GB2312" w:eastAsia="仿宋_GB2312" w:cs="仿宋_GB2312"/>
                <w:b w:val="0"/>
                <w:bCs w:val="0"/>
                <w:color w:val="000000"/>
                <w:spacing w:val="-6"/>
                <w:kern w:val="0"/>
                <w:sz w:val="24"/>
                <w:szCs w:val="24"/>
                <w:lang w:eastAsia="zh-CN"/>
              </w:rPr>
            </w:pPr>
            <w:r>
              <w:rPr>
                <w:rFonts w:hint="default" w:ascii="仿宋_GB2312" w:eastAsia="仿宋_GB2312" w:cs="仿宋_GB2312"/>
                <w:b w:val="0"/>
                <w:bCs w:val="0"/>
                <w:color w:val="000000"/>
                <w:spacing w:val="-6"/>
                <w:kern w:val="0"/>
                <w:sz w:val="24"/>
                <w:szCs w:val="24"/>
                <w:lang w:eastAsia="zh-CN"/>
              </w:rPr>
              <w:t>优势：该</w:t>
            </w:r>
            <w:r>
              <w:rPr>
                <w:rFonts w:hint="default" w:ascii="仿宋_GB2312" w:eastAsia="仿宋_GB2312" w:cs="仿宋_GB2312"/>
                <w:b w:val="0"/>
                <w:bCs w:val="0"/>
                <w:color w:val="000000"/>
                <w:spacing w:val="-6"/>
                <w:kern w:val="0"/>
                <w:sz w:val="24"/>
                <w:szCs w:val="24"/>
                <w:lang w:val="en-US" w:eastAsia="zh-CN"/>
              </w:rPr>
              <w:t>业务</w:t>
            </w:r>
            <w:r>
              <w:rPr>
                <w:rFonts w:hint="default" w:ascii="仿宋_GB2312" w:eastAsia="仿宋_GB2312" w:cs="仿宋_GB2312"/>
                <w:b w:val="0"/>
                <w:bCs w:val="0"/>
                <w:color w:val="000000"/>
                <w:spacing w:val="-6"/>
                <w:kern w:val="0"/>
                <w:sz w:val="24"/>
                <w:szCs w:val="24"/>
                <w:lang w:eastAsia="zh-CN"/>
              </w:rPr>
              <w:t>资金周转天数快于科瑞</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eastAsia="zh-CN"/>
        </w:rPr>
        <w:t>五、业务</w:t>
      </w:r>
      <w:r>
        <w:rPr>
          <w:rFonts w:hint="eastAsia" w:ascii="黑体" w:hAnsi="黑体" w:eastAsia="黑体" w:cs="黑体"/>
          <w:b w:val="0"/>
          <w:bCs w:val="0"/>
          <w:sz w:val="32"/>
          <w:szCs w:val="32"/>
          <w:lang w:val="en-US" w:eastAsia="zh-CN"/>
        </w:rPr>
        <w:t>风险分析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等线" w:eastAsia="仿宋_GB2312" w:cs="仿宋_GB2312"/>
          <w:b w:val="0"/>
          <w:bCs w:val="0"/>
          <w:kern w:val="2"/>
          <w:sz w:val="32"/>
          <w:szCs w:val="32"/>
          <w:lang w:val="en-US" w:eastAsia="zh-CN" w:bidi="ar"/>
        </w:rPr>
      </w:pPr>
      <w:r>
        <w:rPr>
          <w:rFonts w:hint="default" w:ascii="仿宋_GB2312" w:hAnsi="仿宋_GB2312" w:eastAsia="仿宋_GB2312" w:cs="仿宋_GB2312"/>
          <w:b w:val="0"/>
          <w:bCs w:val="0"/>
          <w:sz w:val="32"/>
          <w:szCs w:val="32"/>
          <w:u w:val="single"/>
          <w:lang w:eastAsia="zh-CN"/>
        </w:rPr>
        <w:t>该业务</w:t>
      </w:r>
      <w:r>
        <w:rPr>
          <w:rFonts w:hint="default" w:ascii="仿宋_GB2312" w:hAnsi="等线" w:eastAsia="仿宋_GB2312" w:cs="仿宋_GB2312"/>
          <w:b w:val="0"/>
          <w:bCs w:val="0"/>
          <w:kern w:val="2"/>
          <w:sz w:val="32"/>
          <w:szCs w:val="32"/>
          <w:u w:val="single"/>
          <w:lang w:eastAsia="zh-CN" w:bidi="ar"/>
        </w:rPr>
        <w:t>在下游客户无预付款的情况下，久和新科技全款垫付（久和新科技现有供应链业务均预收客户20%</w:t>
      </w:r>
      <w:r>
        <w:rPr>
          <w:rFonts w:hint="eastAsia" w:ascii="仿宋_GB2312" w:hAnsi="等线" w:eastAsia="仿宋_GB2312" w:cs="仿宋_GB2312"/>
          <w:b w:val="0"/>
          <w:bCs w:val="0"/>
          <w:kern w:val="2"/>
          <w:sz w:val="32"/>
          <w:szCs w:val="32"/>
          <w:u w:val="single"/>
          <w:lang w:eastAsia="zh-CN" w:bidi="ar"/>
        </w:rPr>
        <w:t>—</w:t>
      </w:r>
      <w:r>
        <w:rPr>
          <w:rFonts w:hint="default" w:ascii="仿宋_GB2312" w:hAnsi="等线" w:eastAsia="仿宋_GB2312" w:cs="仿宋_GB2312"/>
          <w:b w:val="0"/>
          <w:bCs w:val="0"/>
          <w:kern w:val="2"/>
          <w:sz w:val="32"/>
          <w:szCs w:val="32"/>
          <w:u w:val="single"/>
          <w:lang w:eastAsia="zh-CN" w:bidi="ar"/>
        </w:rPr>
        <w:t>30%货款），</w:t>
      </w:r>
      <w:r>
        <w:rPr>
          <w:rFonts w:hint="default" w:ascii="仿宋_GB2312" w:hAnsi="仿宋_GB2312" w:eastAsia="仿宋_GB2312" w:cs="仿宋_GB2312"/>
          <w:b w:val="0"/>
          <w:bCs w:val="0"/>
          <w:sz w:val="32"/>
          <w:szCs w:val="32"/>
          <w:u w:val="single"/>
          <w:lang w:eastAsia="zh-CN"/>
        </w:rPr>
        <w:t>主要</w:t>
      </w:r>
      <w:r>
        <w:rPr>
          <w:rFonts w:hint="eastAsia" w:ascii="仿宋_GB2312" w:hAnsi="仿宋_GB2312" w:eastAsia="仿宋_GB2312" w:cs="仿宋_GB2312"/>
          <w:b w:val="0"/>
          <w:bCs w:val="0"/>
          <w:sz w:val="32"/>
          <w:szCs w:val="32"/>
          <w:u w:val="single"/>
          <w:lang w:val="en-US" w:eastAsia="zh-CN"/>
        </w:rPr>
        <w:t>风险点</w:t>
      </w:r>
      <w:r>
        <w:rPr>
          <w:rFonts w:hint="default" w:ascii="仿宋_GB2312" w:hAnsi="仿宋_GB2312" w:eastAsia="仿宋_GB2312" w:cs="仿宋_GB2312"/>
          <w:b w:val="0"/>
          <w:bCs w:val="0"/>
          <w:sz w:val="32"/>
          <w:szCs w:val="32"/>
          <w:u w:val="single"/>
          <w:lang w:eastAsia="zh-CN"/>
        </w:rPr>
        <w:t>为</w:t>
      </w:r>
      <w:r>
        <w:rPr>
          <w:rFonts w:hint="default" w:ascii="仿宋_GB2312" w:hAnsi="等线" w:eastAsia="仿宋_GB2312" w:cs="仿宋_GB2312"/>
          <w:b w:val="0"/>
          <w:bCs w:val="0"/>
          <w:kern w:val="2"/>
          <w:sz w:val="32"/>
          <w:szCs w:val="32"/>
          <w:u w:val="single"/>
          <w:lang w:val="en-US" w:eastAsia="zh-CN" w:bidi="ar"/>
        </w:rPr>
        <w:t>下游客户回款风险</w:t>
      </w:r>
      <w:r>
        <w:rPr>
          <w:rFonts w:hint="eastAsia" w:ascii="仿宋_GB2312" w:hAnsi="等线" w:eastAsia="仿宋_GB2312" w:cs="仿宋_GB2312"/>
          <w:b w:val="0"/>
          <w:bCs w:val="0"/>
          <w:kern w:val="2"/>
          <w:sz w:val="32"/>
          <w:szCs w:val="32"/>
          <w:lang w:val="en-US" w:eastAsia="zh-CN" w:bidi="ar"/>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z w:val="32"/>
          <w:szCs w:val="32"/>
          <w:u w:val="single"/>
          <w:lang w:eastAsia="zh-CN"/>
        </w:rPr>
      </w:pPr>
      <w:r>
        <w:rPr>
          <w:rFonts w:hint="default" w:ascii="仿宋_GB2312" w:hAnsi="等线" w:eastAsia="仿宋_GB2312" w:cs="仿宋_GB2312"/>
          <w:b w:val="0"/>
          <w:bCs w:val="0"/>
          <w:kern w:val="2"/>
          <w:sz w:val="32"/>
          <w:szCs w:val="32"/>
          <w:lang w:eastAsia="zh-CN" w:bidi="ar"/>
        </w:rPr>
        <w:t>根据《维信诺：2023年年度报告》披露，</w:t>
      </w:r>
      <w:r>
        <w:rPr>
          <w:rFonts w:hint="eastAsia" w:ascii="仿宋_GB2312" w:hAnsi="仿宋_GB2312" w:eastAsia="仿宋_GB2312" w:cs="仿宋_GB2312"/>
          <w:b w:val="0"/>
          <w:bCs w:val="0"/>
          <w:sz w:val="32"/>
          <w:szCs w:val="32"/>
          <w:lang w:val="en-US" w:eastAsia="zh-CN"/>
        </w:rPr>
        <w:t>2023年</w:t>
      </w:r>
      <w:r>
        <w:rPr>
          <w:rFonts w:hint="default" w:ascii="仿宋_GB2312" w:hAnsi="仿宋_GB2312" w:eastAsia="仿宋_GB2312" w:cs="仿宋_GB2312"/>
          <w:b w:val="0"/>
          <w:bCs w:val="0"/>
          <w:sz w:val="32"/>
          <w:szCs w:val="32"/>
          <w:lang w:eastAsia="zh-CN"/>
        </w:rPr>
        <w:t>广州国显向</w:t>
      </w:r>
      <w:r>
        <w:rPr>
          <w:rFonts w:hint="eastAsia" w:ascii="仿宋_GB2312" w:hAnsi="仿宋_GB2312" w:eastAsia="仿宋_GB2312" w:cs="仿宋_GB2312"/>
          <w:b w:val="0"/>
          <w:bCs w:val="0"/>
          <w:sz w:val="32"/>
          <w:szCs w:val="32"/>
          <w:lang w:val="en-US" w:eastAsia="zh-CN"/>
        </w:rPr>
        <w:t>维信诺的销售</w:t>
      </w:r>
      <w:r>
        <w:rPr>
          <w:rFonts w:hint="default" w:ascii="仿宋_GB2312" w:hAnsi="仿宋_GB2312" w:eastAsia="仿宋_GB2312" w:cs="仿宋_GB2312"/>
          <w:b w:val="0"/>
          <w:bCs w:val="0"/>
          <w:sz w:val="32"/>
          <w:szCs w:val="32"/>
          <w:lang w:eastAsia="zh-CN"/>
        </w:rPr>
        <w:t>额</w:t>
      </w:r>
      <w:r>
        <w:rPr>
          <w:rFonts w:hint="eastAsia" w:ascii="仿宋_GB2312" w:hAnsi="仿宋_GB2312" w:eastAsia="仿宋_GB2312" w:cs="仿宋_GB2312"/>
          <w:b w:val="0"/>
          <w:bCs w:val="0"/>
          <w:sz w:val="32"/>
          <w:szCs w:val="32"/>
          <w:lang w:val="en-US" w:eastAsia="zh-CN"/>
        </w:rPr>
        <w:t>17.6亿</w:t>
      </w:r>
      <w:r>
        <w:rPr>
          <w:rFonts w:hint="default"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同比</w:t>
      </w:r>
      <w:r>
        <w:rPr>
          <w:rFonts w:hint="default" w:ascii="仿宋_GB2312" w:hAnsi="仿宋_GB2312" w:eastAsia="仿宋_GB2312" w:cs="仿宋_GB2312"/>
          <w:b w:val="0"/>
          <w:bCs w:val="0"/>
          <w:sz w:val="32"/>
          <w:szCs w:val="32"/>
          <w:lang w:eastAsia="zh-CN"/>
        </w:rPr>
        <w:t>增长</w:t>
      </w:r>
      <w:r>
        <w:rPr>
          <w:rFonts w:hint="eastAsia" w:ascii="仿宋_GB2312" w:hAnsi="仿宋_GB2312" w:eastAsia="仿宋_GB2312" w:cs="仿宋_GB2312"/>
          <w:b w:val="0"/>
          <w:bCs w:val="0"/>
          <w:sz w:val="32"/>
          <w:szCs w:val="32"/>
          <w:lang w:val="en-US" w:eastAsia="zh-CN"/>
        </w:rPr>
        <w:t>80%，应收账款</w:t>
      </w:r>
      <w:r>
        <w:rPr>
          <w:rFonts w:hint="default" w:ascii="仿宋_GB2312" w:hAnsi="仿宋_GB2312" w:eastAsia="仿宋_GB2312" w:cs="仿宋_GB2312"/>
          <w:b w:val="0"/>
          <w:bCs w:val="0"/>
          <w:sz w:val="32"/>
          <w:szCs w:val="32"/>
          <w:lang w:eastAsia="zh-CN"/>
        </w:rPr>
        <w:t>+应收票据27</w:t>
      </w:r>
      <w:r>
        <w:rPr>
          <w:rFonts w:hint="eastAsia" w:ascii="仿宋_GB2312" w:hAnsi="仿宋_GB2312" w:eastAsia="仿宋_GB2312" w:cs="仿宋_GB2312"/>
          <w:b w:val="0"/>
          <w:bCs w:val="0"/>
          <w:sz w:val="32"/>
          <w:szCs w:val="32"/>
          <w:lang w:val="en-US" w:eastAsia="zh-CN"/>
        </w:rPr>
        <w:t>亿</w:t>
      </w:r>
      <w:r>
        <w:rPr>
          <w:rFonts w:hint="default" w:ascii="仿宋_GB2312" w:hAnsi="仿宋_GB2312" w:eastAsia="仿宋_GB2312" w:cs="仿宋_GB2312"/>
          <w:b w:val="0"/>
          <w:bCs w:val="0"/>
          <w:sz w:val="32"/>
          <w:szCs w:val="32"/>
          <w:lang w:eastAsia="zh-CN"/>
        </w:rPr>
        <w:t>，同比增长101%，应收账款增速高于营收增速；合肥电子2022年刚成立，暂未有大额应收。根据合作模式，广州国显、合肥电子均通过维信诺回款，但维信诺近三年连续亏损，且2023年</w:t>
      </w:r>
      <w:r>
        <w:rPr>
          <w:rFonts w:hint="eastAsia" w:ascii="仿宋_GB2312" w:hAnsi="仿宋_GB2312" w:eastAsia="仿宋_GB2312" w:cs="仿宋_GB2312"/>
          <w:b w:val="0"/>
          <w:bCs w:val="0"/>
          <w:sz w:val="32"/>
          <w:szCs w:val="32"/>
          <w:lang w:val="en-US" w:eastAsia="zh-CN"/>
        </w:rPr>
        <w:t>应收账款</w:t>
      </w:r>
      <w:r>
        <w:rPr>
          <w:rFonts w:hint="default" w:ascii="仿宋_GB2312" w:hAnsi="仿宋_GB2312" w:eastAsia="仿宋_GB2312" w:cs="仿宋_GB2312"/>
          <w:b w:val="0"/>
          <w:bCs w:val="0"/>
          <w:sz w:val="32"/>
          <w:szCs w:val="32"/>
          <w:lang w:eastAsia="zh-CN"/>
        </w:rPr>
        <w:t>同比</w:t>
      </w:r>
      <w:r>
        <w:rPr>
          <w:rFonts w:hint="eastAsia" w:ascii="仿宋_GB2312" w:hAnsi="仿宋_GB2312" w:eastAsia="仿宋_GB2312" w:cs="仿宋_GB2312"/>
          <w:b w:val="0"/>
          <w:bCs w:val="0"/>
          <w:sz w:val="32"/>
          <w:szCs w:val="32"/>
          <w:lang w:val="en-US" w:eastAsia="zh-CN"/>
        </w:rPr>
        <w:t>增长</w:t>
      </w:r>
      <w:r>
        <w:rPr>
          <w:rFonts w:hint="default" w:ascii="仿宋_GB2312" w:hAnsi="仿宋_GB2312" w:eastAsia="仿宋_GB2312" w:cs="仿宋_GB2312"/>
          <w:b w:val="0"/>
          <w:bCs w:val="0"/>
          <w:sz w:val="32"/>
          <w:szCs w:val="32"/>
          <w:lang w:eastAsia="zh-CN"/>
        </w:rPr>
        <w:t>45</w:t>
      </w:r>
      <w:r>
        <w:rPr>
          <w:rFonts w:hint="eastAsia" w:ascii="仿宋_GB2312" w:hAnsi="仿宋_GB2312" w:eastAsia="仿宋_GB2312" w:cs="仿宋_GB2312"/>
          <w:b w:val="0"/>
          <w:bCs w:val="0"/>
          <w:sz w:val="32"/>
          <w:szCs w:val="32"/>
          <w:lang w:val="en-US" w:eastAsia="zh-CN"/>
        </w:rPr>
        <w:t>%</w:t>
      </w:r>
      <w:r>
        <w:rPr>
          <w:rFonts w:hint="default"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高于营收增速</w:t>
      </w:r>
      <w:r>
        <w:rPr>
          <w:rFonts w:hint="default" w:ascii="仿宋_GB2312" w:hAnsi="仿宋_GB2312" w:eastAsia="仿宋_GB2312" w:cs="仿宋_GB2312"/>
          <w:b w:val="0"/>
          <w:bCs w:val="0"/>
          <w:sz w:val="32"/>
          <w:szCs w:val="32"/>
          <w:lang w:eastAsia="zh-CN"/>
        </w:rPr>
        <w:t>（-20.4%），同时2023年末</w:t>
      </w:r>
      <w:r>
        <w:rPr>
          <w:rFonts w:hint="eastAsia" w:ascii="仿宋_GB2312" w:hAnsi="仿宋_GB2312" w:eastAsia="仿宋_GB2312" w:cs="仿宋_GB2312"/>
          <w:b w:val="0"/>
          <w:bCs w:val="0"/>
          <w:sz w:val="32"/>
          <w:szCs w:val="32"/>
          <w:lang w:val="en-US" w:eastAsia="zh-CN"/>
        </w:rPr>
        <w:t>货币资金</w:t>
      </w:r>
      <w:r>
        <w:rPr>
          <w:rFonts w:hint="default" w:ascii="仿宋_GB2312" w:hAnsi="仿宋_GB2312" w:eastAsia="仿宋_GB2312" w:cs="仿宋_GB2312"/>
          <w:b w:val="0"/>
          <w:bCs w:val="0"/>
          <w:sz w:val="32"/>
          <w:szCs w:val="32"/>
          <w:lang w:eastAsia="zh-CN"/>
        </w:rPr>
        <w:t>67</w:t>
      </w:r>
      <w:r>
        <w:rPr>
          <w:rFonts w:hint="eastAsia" w:ascii="仿宋_GB2312" w:hAnsi="仿宋_GB2312" w:eastAsia="仿宋_GB2312" w:cs="仿宋_GB2312"/>
          <w:b w:val="0"/>
          <w:bCs w:val="0"/>
          <w:sz w:val="32"/>
          <w:szCs w:val="32"/>
          <w:lang w:val="en-US" w:eastAsia="zh-CN"/>
        </w:rPr>
        <w:t>亿，短期债务13</w:t>
      </w:r>
      <w:r>
        <w:rPr>
          <w:rFonts w:hint="default" w:ascii="仿宋_GB2312" w:hAnsi="仿宋_GB2312" w:eastAsia="仿宋_GB2312" w:cs="仿宋_GB2312"/>
          <w:b w:val="0"/>
          <w:bCs w:val="0"/>
          <w:sz w:val="32"/>
          <w:szCs w:val="32"/>
          <w:lang w:eastAsia="zh-CN"/>
        </w:rPr>
        <w:t>1</w:t>
      </w:r>
      <w:r>
        <w:rPr>
          <w:rFonts w:hint="eastAsia" w:ascii="仿宋_GB2312" w:hAnsi="仿宋_GB2312" w:eastAsia="仿宋_GB2312" w:cs="仿宋_GB2312"/>
          <w:b w:val="0"/>
          <w:bCs w:val="0"/>
          <w:sz w:val="32"/>
          <w:szCs w:val="32"/>
          <w:lang w:val="en-US" w:eastAsia="zh-CN"/>
        </w:rPr>
        <w:t>亿</w:t>
      </w:r>
      <w:r>
        <w:rPr>
          <w:rFonts w:hint="default"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u w:val="single"/>
          <w:lang w:val="en-US" w:eastAsia="zh-CN"/>
        </w:rPr>
        <w:t>短期债务压力较大，资金链承压</w:t>
      </w:r>
      <w:r>
        <w:rPr>
          <w:rFonts w:hint="default" w:ascii="仿宋_GB2312" w:hAnsi="仿宋_GB2312" w:eastAsia="仿宋_GB2312" w:cs="仿宋_GB2312"/>
          <w:b w:val="0"/>
          <w:bCs w:val="0"/>
          <w:sz w:val="32"/>
          <w:szCs w:val="32"/>
          <w:u w:val="singl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_GB2312" w:hAnsi="仿宋_GB2312" w:eastAsia="仿宋_GB2312" w:cs="仿宋_GB2312"/>
          <w:b w:val="0"/>
          <w:bCs w:val="0"/>
          <w:sz w:val="32"/>
          <w:szCs w:val="32"/>
          <w:u w:val="none"/>
          <w:lang w:eastAsia="zh-CN"/>
        </w:rPr>
      </w:pPr>
      <w:r>
        <w:rPr>
          <w:rFonts w:hint="default" w:ascii="仿宋_GB2312" w:hAnsi="仿宋_GB2312" w:eastAsia="仿宋_GB2312" w:cs="仿宋_GB2312"/>
          <w:b w:val="0"/>
          <w:bCs w:val="0"/>
          <w:sz w:val="28"/>
          <w:szCs w:val="28"/>
          <w:u w:val="none"/>
          <w:lang w:eastAsia="zh-CN"/>
        </w:rPr>
        <w:t>表3 维信诺近三年财务情况（单位：亿元）</w:t>
      </w:r>
    </w:p>
    <w:tbl>
      <w:tblPr>
        <w:tblStyle w:val="10"/>
        <w:tblW w:w="89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8"/>
        <w:gridCol w:w="2250"/>
        <w:gridCol w:w="2248"/>
        <w:gridCol w:w="22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0" w:hRule="atLeast"/>
          <w:tblHeader/>
        </w:trPr>
        <w:tc>
          <w:tcPr>
            <w:tcW w:w="224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仿宋_GB2312" w:hAnsi="仿宋_GB2312" w:eastAsia="仿宋_GB2312" w:cs="仿宋_GB2312"/>
                <w:b w:val="0"/>
                <w:bCs w:val="0"/>
                <w:sz w:val="24"/>
                <w:szCs w:val="24"/>
                <w:u w:val="none"/>
                <w:vertAlign w:val="baseline"/>
                <w:lang w:eastAsia="zh-CN"/>
              </w:rPr>
            </w:pPr>
            <w:r>
              <w:rPr>
                <w:rFonts w:hint="default" w:ascii="仿宋_GB2312" w:hAnsi="仿宋_GB2312" w:eastAsia="仿宋_GB2312" w:cs="仿宋_GB2312"/>
                <w:b w:val="0"/>
                <w:bCs w:val="0"/>
                <w:sz w:val="24"/>
                <w:szCs w:val="24"/>
                <w:u w:val="none"/>
                <w:vertAlign w:val="baseline"/>
                <w:lang w:eastAsia="zh-CN"/>
              </w:rPr>
              <w:t>指标名称</w:t>
            </w:r>
          </w:p>
        </w:tc>
        <w:tc>
          <w:tcPr>
            <w:tcW w:w="225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仿宋_GB2312" w:hAnsi="仿宋_GB2312" w:eastAsia="仿宋_GB2312" w:cs="仿宋_GB2312"/>
                <w:b w:val="0"/>
                <w:bCs w:val="0"/>
                <w:sz w:val="24"/>
                <w:szCs w:val="24"/>
                <w:u w:val="none"/>
                <w:vertAlign w:val="baseline"/>
                <w:lang w:eastAsia="zh-CN"/>
              </w:rPr>
            </w:pPr>
            <w:r>
              <w:rPr>
                <w:rFonts w:hint="default" w:ascii="仿宋_GB2312" w:hAnsi="仿宋_GB2312" w:eastAsia="仿宋_GB2312" w:cs="仿宋_GB2312"/>
                <w:b w:val="0"/>
                <w:bCs w:val="0"/>
                <w:sz w:val="24"/>
                <w:szCs w:val="24"/>
                <w:u w:val="none"/>
                <w:vertAlign w:val="baseline"/>
                <w:lang w:eastAsia="zh-CN"/>
              </w:rPr>
              <w:t>2023年</w:t>
            </w:r>
          </w:p>
        </w:tc>
        <w:tc>
          <w:tcPr>
            <w:tcW w:w="224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仿宋_GB2312" w:hAnsi="仿宋_GB2312" w:eastAsia="仿宋_GB2312" w:cs="仿宋_GB2312"/>
                <w:b w:val="0"/>
                <w:bCs w:val="0"/>
                <w:kern w:val="2"/>
                <w:sz w:val="24"/>
                <w:szCs w:val="24"/>
                <w:u w:val="none"/>
                <w:vertAlign w:val="baseline"/>
                <w:lang w:eastAsia="zh-CN" w:bidi="ar-SA"/>
              </w:rPr>
            </w:pPr>
            <w:r>
              <w:rPr>
                <w:rFonts w:hint="default" w:ascii="仿宋_GB2312" w:hAnsi="仿宋_GB2312" w:eastAsia="仿宋_GB2312" w:cs="仿宋_GB2312"/>
                <w:b w:val="0"/>
                <w:bCs w:val="0"/>
                <w:sz w:val="24"/>
                <w:szCs w:val="24"/>
                <w:u w:val="none"/>
                <w:vertAlign w:val="baseline"/>
                <w:lang w:eastAsia="zh-CN"/>
              </w:rPr>
              <w:t>2022年</w:t>
            </w:r>
          </w:p>
        </w:tc>
        <w:tc>
          <w:tcPr>
            <w:tcW w:w="224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仿宋_GB2312" w:hAnsi="仿宋_GB2312" w:eastAsia="仿宋_GB2312" w:cs="仿宋_GB2312"/>
                <w:b w:val="0"/>
                <w:bCs w:val="0"/>
                <w:kern w:val="2"/>
                <w:sz w:val="24"/>
                <w:szCs w:val="24"/>
                <w:u w:val="none"/>
                <w:vertAlign w:val="baseline"/>
                <w:lang w:eastAsia="zh-CN" w:bidi="ar-SA"/>
              </w:rPr>
            </w:pPr>
            <w:r>
              <w:rPr>
                <w:rFonts w:hint="default" w:ascii="仿宋_GB2312" w:hAnsi="仿宋_GB2312" w:eastAsia="仿宋_GB2312" w:cs="仿宋_GB2312"/>
                <w:b w:val="0"/>
                <w:bCs w:val="0"/>
                <w:sz w:val="24"/>
                <w:szCs w:val="24"/>
                <w:u w:val="none"/>
                <w:vertAlign w:val="baseline"/>
                <w:lang w:eastAsia="zh-CN"/>
              </w:rPr>
              <w:t>2021年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0" w:hRule="atLeast"/>
        </w:trPr>
        <w:tc>
          <w:tcPr>
            <w:tcW w:w="224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val="0"/>
                <w:bCs w:val="0"/>
                <w:sz w:val="24"/>
                <w:szCs w:val="24"/>
                <w:u w:val="none"/>
                <w:vertAlign w:val="baseline"/>
                <w:lang w:eastAsia="zh-CN"/>
              </w:rPr>
            </w:pPr>
            <w:r>
              <w:rPr>
                <w:rFonts w:hint="default" w:ascii="仿宋_GB2312" w:hAnsi="仿宋_GB2312" w:eastAsia="仿宋_GB2312" w:cs="仿宋_GB2312"/>
                <w:b w:val="0"/>
                <w:bCs w:val="0"/>
                <w:sz w:val="24"/>
                <w:szCs w:val="24"/>
                <w:u w:val="none"/>
                <w:vertAlign w:val="baseline"/>
                <w:lang w:eastAsia="zh-CN"/>
              </w:rPr>
              <w:t>营业收入</w:t>
            </w:r>
          </w:p>
        </w:tc>
        <w:tc>
          <w:tcPr>
            <w:tcW w:w="225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val="0"/>
                <w:bCs w:val="0"/>
                <w:sz w:val="24"/>
                <w:szCs w:val="24"/>
                <w:u w:val="none"/>
                <w:vertAlign w:val="baseline"/>
                <w:lang w:eastAsia="zh-CN"/>
              </w:rPr>
            </w:pPr>
            <w:r>
              <w:rPr>
                <w:rFonts w:hint="default" w:ascii="仿宋_GB2312" w:hAnsi="仿宋_GB2312" w:eastAsia="仿宋_GB2312" w:cs="仿宋_GB2312"/>
                <w:b w:val="0"/>
                <w:bCs w:val="0"/>
                <w:sz w:val="24"/>
                <w:szCs w:val="24"/>
                <w:u w:val="none"/>
                <w:vertAlign w:val="baseline"/>
                <w:lang w:eastAsia="zh-CN"/>
              </w:rPr>
              <w:t>59</w:t>
            </w:r>
          </w:p>
        </w:tc>
        <w:tc>
          <w:tcPr>
            <w:tcW w:w="224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val="0"/>
                <w:bCs w:val="0"/>
                <w:kern w:val="2"/>
                <w:sz w:val="24"/>
                <w:szCs w:val="24"/>
                <w:u w:val="none"/>
                <w:vertAlign w:val="baseline"/>
                <w:lang w:val="en-US" w:eastAsia="zh-CN" w:bidi="ar-SA"/>
              </w:rPr>
            </w:pPr>
            <w:r>
              <w:rPr>
                <w:rFonts w:hint="default" w:ascii="仿宋_GB2312" w:hAnsi="仿宋_GB2312" w:eastAsia="仿宋_GB2312" w:cs="仿宋_GB2312"/>
                <w:b w:val="0"/>
                <w:bCs w:val="0"/>
                <w:sz w:val="24"/>
                <w:szCs w:val="24"/>
                <w:u w:val="none"/>
                <w:vertAlign w:val="baseline"/>
                <w:lang w:eastAsia="zh-CN"/>
              </w:rPr>
              <w:t>75</w:t>
            </w:r>
          </w:p>
        </w:tc>
        <w:tc>
          <w:tcPr>
            <w:tcW w:w="224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val="0"/>
                <w:bCs w:val="0"/>
                <w:kern w:val="2"/>
                <w:sz w:val="24"/>
                <w:szCs w:val="24"/>
                <w:u w:val="none"/>
                <w:vertAlign w:val="baseline"/>
                <w:lang w:val="en-US" w:eastAsia="zh-CN" w:bidi="ar-SA"/>
              </w:rPr>
            </w:pPr>
            <w:r>
              <w:rPr>
                <w:rFonts w:hint="default" w:ascii="仿宋_GB2312" w:hAnsi="仿宋_GB2312" w:eastAsia="仿宋_GB2312" w:cs="仿宋_GB2312"/>
                <w:b w:val="0"/>
                <w:bCs w:val="0"/>
                <w:sz w:val="24"/>
                <w:szCs w:val="24"/>
                <w:u w:val="none"/>
                <w:vertAlign w:val="baseline"/>
                <w:lang w:eastAsia="zh-CN"/>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0" w:hRule="atLeast"/>
        </w:trPr>
        <w:tc>
          <w:tcPr>
            <w:tcW w:w="224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val="0"/>
                <w:bCs w:val="0"/>
                <w:sz w:val="24"/>
                <w:szCs w:val="24"/>
                <w:u w:val="none"/>
                <w:vertAlign w:val="baseline"/>
                <w:lang w:eastAsia="zh-CN"/>
              </w:rPr>
            </w:pPr>
            <w:r>
              <w:rPr>
                <w:rFonts w:hint="default" w:ascii="仿宋_GB2312" w:hAnsi="仿宋_GB2312" w:eastAsia="仿宋_GB2312" w:cs="仿宋_GB2312"/>
                <w:b w:val="0"/>
                <w:bCs w:val="0"/>
                <w:sz w:val="24"/>
                <w:szCs w:val="24"/>
                <w:u w:val="none"/>
                <w:vertAlign w:val="baseline"/>
                <w:lang w:eastAsia="zh-CN"/>
              </w:rPr>
              <w:t>利润总额</w:t>
            </w:r>
          </w:p>
        </w:tc>
        <w:tc>
          <w:tcPr>
            <w:tcW w:w="225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val="0"/>
                <w:bCs w:val="0"/>
                <w:sz w:val="24"/>
                <w:szCs w:val="24"/>
                <w:u w:val="none"/>
                <w:vertAlign w:val="baseline"/>
                <w:lang w:eastAsia="zh-CN"/>
              </w:rPr>
            </w:pPr>
            <w:r>
              <w:rPr>
                <w:rFonts w:hint="default" w:ascii="仿宋_GB2312" w:hAnsi="仿宋_GB2312" w:eastAsia="仿宋_GB2312" w:cs="仿宋_GB2312"/>
                <w:b w:val="0"/>
                <w:bCs w:val="0"/>
                <w:sz w:val="24"/>
                <w:szCs w:val="24"/>
                <w:u w:val="none"/>
                <w:vertAlign w:val="baseline"/>
                <w:lang w:eastAsia="zh-CN"/>
              </w:rPr>
              <w:t>-50</w:t>
            </w:r>
          </w:p>
        </w:tc>
        <w:tc>
          <w:tcPr>
            <w:tcW w:w="224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val="0"/>
                <w:bCs w:val="0"/>
                <w:kern w:val="2"/>
                <w:sz w:val="24"/>
                <w:szCs w:val="24"/>
                <w:u w:val="none"/>
                <w:vertAlign w:val="baseline"/>
                <w:lang w:val="en-US" w:eastAsia="zh-CN" w:bidi="ar-SA"/>
              </w:rPr>
            </w:pPr>
            <w:r>
              <w:rPr>
                <w:rFonts w:hint="default" w:ascii="仿宋_GB2312" w:hAnsi="仿宋_GB2312" w:eastAsia="仿宋_GB2312" w:cs="仿宋_GB2312"/>
                <w:b w:val="0"/>
                <w:bCs w:val="0"/>
                <w:sz w:val="24"/>
                <w:szCs w:val="24"/>
                <w:u w:val="none"/>
                <w:vertAlign w:val="baseline"/>
                <w:lang w:eastAsia="zh-CN"/>
              </w:rPr>
              <w:t>-32</w:t>
            </w:r>
          </w:p>
        </w:tc>
        <w:tc>
          <w:tcPr>
            <w:tcW w:w="224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val="0"/>
                <w:bCs w:val="0"/>
                <w:kern w:val="2"/>
                <w:sz w:val="24"/>
                <w:szCs w:val="24"/>
                <w:u w:val="none"/>
                <w:vertAlign w:val="baseline"/>
                <w:lang w:val="en-US" w:eastAsia="zh-CN" w:bidi="ar-SA"/>
              </w:rPr>
            </w:pPr>
            <w:r>
              <w:rPr>
                <w:rFonts w:hint="default" w:ascii="仿宋_GB2312" w:hAnsi="仿宋_GB2312" w:eastAsia="仿宋_GB2312" w:cs="仿宋_GB2312"/>
                <w:b w:val="0"/>
                <w:bCs w:val="0"/>
                <w:sz w:val="24"/>
                <w:szCs w:val="24"/>
                <w:u w:val="none"/>
                <w:vertAlign w:val="baseline"/>
                <w:lang w:eastAsia="zh-CN"/>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0" w:hRule="atLeast"/>
        </w:trPr>
        <w:tc>
          <w:tcPr>
            <w:tcW w:w="224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val="0"/>
                <w:bCs w:val="0"/>
                <w:sz w:val="24"/>
                <w:szCs w:val="24"/>
                <w:u w:val="none"/>
                <w:vertAlign w:val="baseline"/>
                <w:lang w:eastAsia="zh-CN"/>
              </w:rPr>
            </w:pPr>
            <w:r>
              <w:rPr>
                <w:rFonts w:hint="default" w:ascii="仿宋_GB2312" w:hAnsi="仿宋_GB2312" w:eastAsia="仿宋_GB2312" w:cs="仿宋_GB2312"/>
                <w:b w:val="0"/>
                <w:bCs w:val="0"/>
                <w:sz w:val="24"/>
                <w:szCs w:val="24"/>
                <w:u w:val="none"/>
                <w:vertAlign w:val="baseline"/>
                <w:lang w:eastAsia="zh-CN"/>
              </w:rPr>
              <w:t>资产负债率（%）</w:t>
            </w:r>
          </w:p>
        </w:tc>
        <w:tc>
          <w:tcPr>
            <w:tcW w:w="225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val="0"/>
                <w:bCs w:val="0"/>
                <w:sz w:val="24"/>
                <w:szCs w:val="24"/>
                <w:u w:val="none"/>
                <w:vertAlign w:val="baseline"/>
                <w:lang w:eastAsia="zh-CN"/>
              </w:rPr>
            </w:pPr>
            <w:r>
              <w:rPr>
                <w:rFonts w:hint="default" w:ascii="仿宋_GB2312" w:hAnsi="仿宋_GB2312" w:eastAsia="仿宋_GB2312" w:cs="仿宋_GB2312"/>
                <w:b w:val="0"/>
                <w:bCs w:val="0"/>
                <w:sz w:val="24"/>
                <w:szCs w:val="24"/>
                <w:u w:val="none"/>
                <w:vertAlign w:val="baseline"/>
                <w:lang w:eastAsia="zh-CN"/>
              </w:rPr>
              <w:t>72</w:t>
            </w:r>
          </w:p>
        </w:tc>
        <w:tc>
          <w:tcPr>
            <w:tcW w:w="224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val="0"/>
                <w:bCs w:val="0"/>
                <w:sz w:val="24"/>
                <w:szCs w:val="24"/>
                <w:u w:val="none"/>
                <w:vertAlign w:val="baseline"/>
                <w:lang w:eastAsia="zh-CN"/>
              </w:rPr>
            </w:pPr>
            <w:r>
              <w:rPr>
                <w:rFonts w:hint="default" w:ascii="仿宋_GB2312" w:hAnsi="仿宋_GB2312" w:eastAsia="仿宋_GB2312" w:cs="仿宋_GB2312"/>
                <w:b w:val="0"/>
                <w:bCs w:val="0"/>
                <w:sz w:val="24"/>
                <w:szCs w:val="24"/>
                <w:u w:val="none"/>
                <w:vertAlign w:val="baseline"/>
                <w:lang w:eastAsia="zh-CN"/>
              </w:rPr>
              <w:t>62</w:t>
            </w:r>
          </w:p>
        </w:tc>
        <w:tc>
          <w:tcPr>
            <w:tcW w:w="224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val="0"/>
                <w:bCs w:val="0"/>
                <w:sz w:val="24"/>
                <w:szCs w:val="24"/>
                <w:u w:val="none"/>
                <w:vertAlign w:val="baseline"/>
                <w:lang w:eastAsia="zh-CN"/>
              </w:rPr>
            </w:pPr>
            <w:r>
              <w:rPr>
                <w:rFonts w:hint="default" w:ascii="仿宋_GB2312" w:hAnsi="仿宋_GB2312" w:eastAsia="仿宋_GB2312" w:cs="仿宋_GB2312"/>
                <w:b w:val="0"/>
                <w:bCs w:val="0"/>
                <w:sz w:val="24"/>
                <w:szCs w:val="24"/>
                <w:u w:val="none"/>
                <w:vertAlign w:val="baseline"/>
                <w:lang w:eastAsia="zh-CN"/>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0" w:hRule="atLeast"/>
        </w:trPr>
        <w:tc>
          <w:tcPr>
            <w:tcW w:w="224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val="0"/>
                <w:bCs w:val="0"/>
                <w:sz w:val="24"/>
                <w:szCs w:val="24"/>
                <w:u w:val="none"/>
                <w:vertAlign w:val="baseline"/>
                <w:lang w:eastAsia="zh-CN"/>
              </w:rPr>
            </w:pPr>
            <w:r>
              <w:rPr>
                <w:rFonts w:hint="default" w:ascii="仿宋_GB2312" w:hAnsi="仿宋_GB2312" w:eastAsia="仿宋_GB2312" w:cs="仿宋_GB2312"/>
                <w:b w:val="0"/>
                <w:bCs w:val="0"/>
                <w:sz w:val="24"/>
                <w:szCs w:val="24"/>
                <w:u w:val="none"/>
                <w:vertAlign w:val="baseline"/>
                <w:lang w:eastAsia="zh-CN"/>
              </w:rPr>
              <w:t>经营性现金净额</w:t>
            </w:r>
          </w:p>
        </w:tc>
        <w:tc>
          <w:tcPr>
            <w:tcW w:w="225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val="0"/>
                <w:bCs w:val="0"/>
                <w:sz w:val="24"/>
                <w:szCs w:val="24"/>
                <w:u w:val="none"/>
                <w:vertAlign w:val="baseline"/>
                <w:lang w:eastAsia="zh-CN"/>
              </w:rPr>
            </w:pPr>
            <w:r>
              <w:rPr>
                <w:rFonts w:hint="default" w:ascii="仿宋_GB2312" w:hAnsi="仿宋_GB2312" w:eastAsia="仿宋_GB2312" w:cs="仿宋_GB2312"/>
                <w:b w:val="0"/>
                <w:bCs w:val="0"/>
                <w:sz w:val="24"/>
                <w:szCs w:val="24"/>
                <w:u w:val="none"/>
                <w:vertAlign w:val="baseline"/>
                <w:lang w:eastAsia="zh-CN"/>
              </w:rPr>
              <w:t>22</w:t>
            </w:r>
          </w:p>
        </w:tc>
        <w:tc>
          <w:tcPr>
            <w:tcW w:w="224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val="0"/>
                <w:bCs w:val="0"/>
                <w:kern w:val="2"/>
                <w:sz w:val="24"/>
                <w:szCs w:val="24"/>
                <w:u w:val="none"/>
                <w:vertAlign w:val="baseline"/>
                <w:lang w:val="en-US" w:eastAsia="zh-CN" w:bidi="ar-SA"/>
              </w:rPr>
            </w:pPr>
            <w:r>
              <w:rPr>
                <w:rFonts w:hint="default" w:ascii="仿宋_GB2312" w:hAnsi="仿宋_GB2312" w:eastAsia="仿宋_GB2312" w:cs="仿宋_GB2312"/>
                <w:b w:val="0"/>
                <w:bCs w:val="0"/>
                <w:sz w:val="24"/>
                <w:szCs w:val="24"/>
                <w:u w:val="none"/>
                <w:vertAlign w:val="baseline"/>
                <w:lang w:eastAsia="zh-CN"/>
              </w:rPr>
              <w:t>28</w:t>
            </w:r>
          </w:p>
        </w:tc>
        <w:tc>
          <w:tcPr>
            <w:tcW w:w="224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val="0"/>
                <w:bCs w:val="0"/>
                <w:kern w:val="2"/>
                <w:sz w:val="24"/>
                <w:szCs w:val="24"/>
                <w:u w:val="none"/>
                <w:vertAlign w:val="baseline"/>
                <w:lang w:val="en-US" w:eastAsia="zh-CN" w:bidi="ar-SA"/>
              </w:rPr>
            </w:pPr>
            <w:r>
              <w:rPr>
                <w:rFonts w:hint="default" w:ascii="仿宋_GB2312" w:hAnsi="仿宋_GB2312" w:eastAsia="仿宋_GB2312" w:cs="仿宋_GB2312"/>
                <w:b w:val="0"/>
                <w:bCs w:val="0"/>
                <w:sz w:val="24"/>
                <w:szCs w:val="24"/>
                <w:u w:val="none"/>
                <w:vertAlign w:val="baseline"/>
                <w:lang w:eastAsia="zh-CN"/>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0" w:hRule="atLeast"/>
        </w:trPr>
        <w:tc>
          <w:tcPr>
            <w:tcW w:w="224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val="0"/>
                <w:bCs w:val="0"/>
                <w:sz w:val="24"/>
                <w:szCs w:val="24"/>
                <w:u w:val="none"/>
                <w:vertAlign w:val="baseline"/>
                <w:lang w:eastAsia="zh-CN"/>
              </w:rPr>
            </w:pPr>
            <w:r>
              <w:rPr>
                <w:rFonts w:hint="default" w:ascii="仿宋_GB2312" w:hAnsi="仿宋_GB2312" w:eastAsia="仿宋_GB2312" w:cs="仿宋_GB2312"/>
                <w:b w:val="0"/>
                <w:bCs w:val="0"/>
                <w:sz w:val="24"/>
                <w:szCs w:val="24"/>
                <w:u w:val="none"/>
                <w:vertAlign w:val="baseline"/>
                <w:lang w:eastAsia="zh-CN"/>
              </w:rPr>
              <w:t>投资性现金净额</w:t>
            </w:r>
          </w:p>
        </w:tc>
        <w:tc>
          <w:tcPr>
            <w:tcW w:w="225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val="0"/>
                <w:bCs w:val="0"/>
                <w:sz w:val="24"/>
                <w:szCs w:val="24"/>
                <w:u w:val="none"/>
                <w:vertAlign w:val="baseline"/>
                <w:lang w:eastAsia="zh-CN"/>
              </w:rPr>
            </w:pPr>
            <w:r>
              <w:rPr>
                <w:rFonts w:hint="default" w:ascii="仿宋_GB2312" w:hAnsi="仿宋_GB2312" w:eastAsia="仿宋_GB2312" w:cs="仿宋_GB2312"/>
                <w:b w:val="0"/>
                <w:bCs w:val="0"/>
                <w:sz w:val="24"/>
                <w:szCs w:val="24"/>
                <w:u w:val="none"/>
                <w:vertAlign w:val="baseline"/>
                <w:lang w:eastAsia="zh-CN"/>
              </w:rPr>
              <w:t>-18</w:t>
            </w:r>
          </w:p>
        </w:tc>
        <w:tc>
          <w:tcPr>
            <w:tcW w:w="224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val="0"/>
                <w:bCs w:val="0"/>
                <w:kern w:val="2"/>
                <w:sz w:val="24"/>
                <w:szCs w:val="24"/>
                <w:u w:val="none"/>
                <w:vertAlign w:val="baseline"/>
                <w:lang w:val="en-US" w:eastAsia="zh-CN" w:bidi="ar-SA"/>
              </w:rPr>
            </w:pPr>
            <w:r>
              <w:rPr>
                <w:rFonts w:hint="default" w:ascii="仿宋_GB2312" w:hAnsi="仿宋_GB2312" w:eastAsia="仿宋_GB2312" w:cs="仿宋_GB2312"/>
                <w:b w:val="0"/>
                <w:bCs w:val="0"/>
                <w:sz w:val="24"/>
                <w:szCs w:val="24"/>
                <w:u w:val="none"/>
                <w:vertAlign w:val="baseline"/>
                <w:lang w:eastAsia="zh-CN"/>
              </w:rPr>
              <w:t>-15</w:t>
            </w:r>
          </w:p>
        </w:tc>
        <w:tc>
          <w:tcPr>
            <w:tcW w:w="224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val="0"/>
                <w:bCs w:val="0"/>
                <w:kern w:val="2"/>
                <w:sz w:val="24"/>
                <w:szCs w:val="24"/>
                <w:u w:val="none"/>
                <w:vertAlign w:val="baseline"/>
                <w:lang w:val="en-US" w:eastAsia="zh-CN" w:bidi="ar-SA"/>
              </w:rPr>
            </w:pPr>
            <w:r>
              <w:rPr>
                <w:rFonts w:hint="default" w:ascii="仿宋_GB2312" w:hAnsi="仿宋_GB2312" w:eastAsia="仿宋_GB2312" w:cs="仿宋_GB2312"/>
                <w:b w:val="0"/>
                <w:bCs w:val="0"/>
                <w:sz w:val="24"/>
                <w:szCs w:val="24"/>
                <w:u w:val="none"/>
                <w:vertAlign w:val="baseline"/>
                <w:lang w:eastAsia="zh-CN"/>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0" w:hRule="atLeast"/>
        </w:trPr>
        <w:tc>
          <w:tcPr>
            <w:tcW w:w="224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val="0"/>
                <w:bCs w:val="0"/>
                <w:sz w:val="24"/>
                <w:szCs w:val="24"/>
                <w:u w:val="none"/>
                <w:vertAlign w:val="baseline"/>
                <w:lang w:eastAsia="zh-CN"/>
              </w:rPr>
            </w:pPr>
            <w:r>
              <w:rPr>
                <w:rFonts w:hint="default" w:ascii="仿宋_GB2312" w:hAnsi="仿宋_GB2312" w:eastAsia="仿宋_GB2312" w:cs="仿宋_GB2312"/>
                <w:b w:val="0"/>
                <w:bCs w:val="0"/>
                <w:sz w:val="24"/>
                <w:szCs w:val="24"/>
                <w:u w:val="none"/>
                <w:vertAlign w:val="baseline"/>
                <w:lang w:eastAsia="zh-CN"/>
              </w:rPr>
              <w:t>筹资性现金净额</w:t>
            </w:r>
          </w:p>
        </w:tc>
        <w:tc>
          <w:tcPr>
            <w:tcW w:w="225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val="0"/>
                <w:bCs w:val="0"/>
                <w:sz w:val="24"/>
                <w:szCs w:val="24"/>
                <w:u w:val="none"/>
                <w:vertAlign w:val="baseline"/>
                <w:lang w:eastAsia="zh-CN"/>
              </w:rPr>
            </w:pPr>
            <w:r>
              <w:rPr>
                <w:rFonts w:hint="default" w:ascii="仿宋_GB2312" w:hAnsi="仿宋_GB2312" w:eastAsia="仿宋_GB2312" w:cs="仿宋_GB2312"/>
                <w:b w:val="0"/>
                <w:bCs w:val="0"/>
                <w:sz w:val="24"/>
                <w:szCs w:val="24"/>
                <w:u w:val="none"/>
                <w:vertAlign w:val="baseline"/>
                <w:lang w:eastAsia="zh-CN"/>
              </w:rPr>
              <w:t>-4</w:t>
            </w:r>
          </w:p>
        </w:tc>
        <w:tc>
          <w:tcPr>
            <w:tcW w:w="224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val="0"/>
                <w:bCs w:val="0"/>
                <w:kern w:val="2"/>
                <w:sz w:val="24"/>
                <w:szCs w:val="24"/>
                <w:u w:val="none"/>
                <w:vertAlign w:val="baseline"/>
                <w:lang w:val="en-US" w:eastAsia="zh-CN" w:bidi="ar-SA"/>
              </w:rPr>
            </w:pPr>
            <w:r>
              <w:rPr>
                <w:rFonts w:hint="default" w:ascii="仿宋_GB2312" w:hAnsi="仿宋_GB2312" w:eastAsia="仿宋_GB2312" w:cs="仿宋_GB2312"/>
                <w:b w:val="0"/>
                <w:bCs w:val="0"/>
                <w:sz w:val="24"/>
                <w:szCs w:val="24"/>
                <w:u w:val="none"/>
                <w:vertAlign w:val="baseline"/>
                <w:lang w:eastAsia="zh-CN"/>
              </w:rPr>
              <w:t>-1</w:t>
            </w:r>
          </w:p>
        </w:tc>
        <w:tc>
          <w:tcPr>
            <w:tcW w:w="224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val="0"/>
                <w:bCs w:val="0"/>
                <w:kern w:val="2"/>
                <w:sz w:val="24"/>
                <w:szCs w:val="24"/>
                <w:u w:val="none"/>
                <w:vertAlign w:val="baseline"/>
                <w:lang w:val="en-US" w:eastAsia="zh-CN" w:bidi="ar-SA"/>
              </w:rPr>
            </w:pPr>
            <w:r>
              <w:rPr>
                <w:rFonts w:hint="default" w:ascii="仿宋_GB2312" w:hAnsi="仿宋_GB2312" w:eastAsia="仿宋_GB2312" w:cs="仿宋_GB2312"/>
                <w:b w:val="0"/>
                <w:bCs w:val="0"/>
                <w:sz w:val="24"/>
                <w:szCs w:val="24"/>
                <w:u w:val="none"/>
                <w:vertAlign w:val="baseline"/>
                <w:lang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trPr>
        <w:tc>
          <w:tcPr>
            <w:tcW w:w="224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val="0"/>
                <w:bCs w:val="0"/>
                <w:sz w:val="24"/>
                <w:szCs w:val="24"/>
                <w:u w:val="none"/>
                <w:vertAlign w:val="baseline"/>
                <w:lang w:eastAsia="zh-CN"/>
              </w:rPr>
            </w:pPr>
            <w:r>
              <w:rPr>
                <w:rFonts w:hint="default" w:ascii="仿宋_GB2312" w:hAnsi="仿宋_GB2312" w:eastAsia="仿宋_GB2312" w:cs="仿宋_GB2312"/>
                <w:b w:val="0"/>
                <w:bCs w:val="0"/>
                <w:sz w:val="24"/>
                <w:szCs w:val="24"/>
                <w:u w:val="none"/>
                <w:vertAlign w:val="baseline"/>
                <w:lang w:eastAsia="zh-CN"/>
              </w:rPr>
              <w:t>货币资金</w:t>
            </w:r>
          </w:p>
        </w:tc>
        <w:tc>
          <w:tcPr>
            <w:tcW w:w="225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val="0"/>
                <w:bCs w:val="0"/>
                <w:sz w:val="24"/>
                <w:szCs w:val="24"/>
                <w:u w:val="none"/>
                <w:vertAlign w:val="baseline"/>
                <w:lang w:eastAsia="zh-CN"/>
              </w:rPr>
            </w:pPr>
            <w:r>
              <w:rPr>
                <w:rFonts w:hint="default" w:ascii="仿宋_GB2312" w:hAnsi="仿宋_GB2312" w:eastAsia="仿宋_GB2312" w:cs="仿宋_GB2312"/>
                <w:b w:val="0"/>
                <w:bCs w:val="0"/>
                <w:sz w:val="24"/>
                <w:szCs w:val="24"/>
                <w:u w:val="none"/>
                <w:vertAlign w:val="baseline"/>
                <w:lang w:eastAsia="zh-CN"/>
              </w:rPr>
              <w:t>67</w:t>
            </w:r>
          </w:p>
        </w:tc>
        <w:tc>
          <w:tcPr>
            <w:tcW w:w="224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val="0"/>
                <w:bCs w:val="0"/>
                <w:kern w:val="2"/>
                <w:sz w:val="24"/>
                <w:szCs w:val="24"/>
                <w:u w:val="none"/>
                <w:vertAlign w:val="baseline"/>
                <w:lang w:val="en-US" w:eastAsia="zh-CN" w:bidi="ar-SA"/>
              </w:rPr>
            </w:pPr>
            <w:r>
              <w:rPr>
                <w:rFonts w:hint="default" w:ascii="仿宋_GB2312" w:hAnsi="仿宋_GB2312" w:eastAsia="仿宋_GB2312" w:cs="仿宋_GB2312"/>
                <w:b w:val="0"/>
                <w:bCs w:val="0"/>
                <w:sz w:val="24"/>
                <w:szCs w:val="24"/>
                <w:u w:val="none"/>
                <w:vertAlign w:val="baseline"/>
                <w:lang w:eastAsia="zh-CN"/>
              </w:rPr>
              <w:t>65</w:t>
            </w:r>
          </w:p>
        </w:tc>
        <w:tc>
          <w:tcPr>
            <w:tcW w:w="224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val="0"/>
                <w:bCs w:val="0"/>
                <w:kern w:val="2"/>
                <w:sz w:val="24"/>
                <w:szCs w:val="24"/>
                <w:u w:val="none"/>
                <w:vertAlign w:val="baseline"/>
                <w:lang w:val="en-US" w:eastAsia="zh-CN" w:bidi="ar-SA"/>
              </w:rPr>
            </w:pPr>
            <w:r>
              <w:rPr>
                <w:rFonts w:hint="default" w:ascii="仿宋_GB2312" w:hAnsi="仿宋_GB2312" w:eastAsia="仿宋_GB2312" w:cs="仿宋_GB2312"/>
                <w:b w:val="0"/>
                <w:bCs w:val="0"/>
                <w:sz w:val="24"/>
                <w:szCs w:val="24"/>
                <w:u w:val="none"/>
                <w:vertAlign w:val="baseline"/>
                <w:lang w:eastAsia="zh-CN"/>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trPr>
        <w:tc>
          <w:tcPr>
            <w:tcW w:w="224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val="0"/>
                <w:bCs w:val="0"/>
                <w:sz w:val="24"/>
                <w:szCs w:val="24"/>
                <w:u w:val="none"/>
                <w:vertAlign w:val="baseline"/>
                <w:lang w:eastAsia="zh-CN"/>
              </w:rPr>
            </w:pPr>
            <w:r>
              <w:rPr>
                <w:rFonts w:hint="default" w:ascii="仿宋_GB2312" w:hAnsi="仿宋_GB2312" w:eastAsia="仿宋_GB2312" w:cs="仿宋_GB2312"/>
                <w:b w:val="0"/>
                <w:bCs w:val="0"/>
                <w:sz w:val="24"/>
                <w:szCs w:val="24"/>
                <w:u w:val="none"/>
                <w:vertAlign w:val="baseline"/>
                <w:lang w:eastAsia="zh-CN"/>
              </w:rPr>
              <w:t>短期债务</w:t>
            </w:r>
          </w:p>
        </w:tc>
        <w:tc>
          <w:tcPr>
            <w:tcW w:w="225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val="0"/>
                <w:bCs w:val="0"/>
                <w:sz w:val="24"/>
                <w:szCs w:val="24"/>
                <w:u w:val="none"/>
                <w:vertAlign w:val="baseline"/>
                <w:lang w:eastAsia="zh-CN"/>
              </w:rPr>
            </w:pPr>
            <w:r>
              <w:rPr>
                <w:rFonts w:hint="default" w:ascii="仿宋_GB2312" w:hAnsi="仿宋_GB2312" w:eastAsia="仿宋_GB2312" w:cs="仿宋_GB2312"/>
                <w:b w:val="0"/>
                <w:bCs w:val="0"/>
                <w:sz w:val="24"/>
                <w:szCs w:val="24"/>
                <w:u w:val="none"/>
                <w:vertAlign w:val="baseline"/>
                <w:lang w:eastAsia="zh-CN"/>
              </w:rPr>
              <w:t>131</w:t>
            </w:r>
          </w:p>
        </w:tc>
        <w:tc>
          <w:tcPr>
            <w:tcW w:w="224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val="0"/>
                <w:bCs w:val="0"/>
                <w:kern w:val="2"/>
                <w:sz w:val="24"/>
                <w:szCs w:val="24"/>
                <w:u w:val="none"/>
                <w:vertAlign w:val="baseline"/>
                <w:lang w:val="en-US" w:eastAsia="zh-CN" w:bidi="ar-SA"/>
              </w:rPr>
            </w:pPr>
            <w:r>
              <w:rPr>
                <w:rFonts w:hint="default" w:ascii="仿宋_GB2312" w:hAnsi="仿宋_GB2312" w:eastAsia="仿宋_GB2312" w:cs="仿宋_GB2312"/>
                <w:b w:val="0"/>
                <w:bCs w:val="0"/>
                <w:sz w:val="24"/>
                <w:szCs w:val="24"/>
                <w:u w:val="none"/>
                <w:vertAlign w:val="baseline"/>
                <w:lang w:eastAsia="zh-CN"/>
              </w:rPr>
              <w:t>112</w:t>
            </w:r>
          </w:p>
        </w:tc>
        <w:tc>
          <w:tcPr>
            <w:tcW w:w="224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val="0"/>
                <w:bCs w:val="0"/>
                <w:kern w:val="2"/>
                <w:sz w:val="24"/>
                <w:szCs w:val="24"/>
                <w:u w:val="none"/>
                <w:vertAlign w:val="baseline"/>
                <w:lang w:val="en-US" w:eastAsia="zh-CN" w:bidi="ar-SA"/>
              </w:rPr>
            </w:pPr>
            <w:r>
              <w:rPr>
                <w:rFonts w:hint="default" w:ascii="仿宋_GB2312" w:hAnsi="仿宋_GB2312" w:eastAsia="仿宋_GB2312" w:cs="仿宋_GB2312"/>
                <w:b w:val="0"/>
                <w:bCs w:val="0"/>
                <w:sz w:val="24"/>
                <w:szCs w:val="24"/>
                <w:u w:val="none"/>
                <w:vertAlign w:val="baseline"/>
                <w:lang w:eastAsia="zh-CN"/>
              </w:rPr>
              <w:t>69</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_GB2312" w:hAnsi="等线" w:eastAsia="仿宋_GB2312" w:cs="仿宋_GB2312"/>
          <w:b w:val="0"/>
          <w:bCs w:val="0"/>
          <w:kern w:val="2"/>
          <w:sz w:val="32"/>
          <w:szCs w:val="32"/>
          <w:u w:val="single"/>
          <w:lang w:eastAsia="zh-CN" w:bidi="ar"/>
        </w:rPr>
      </w:pPr>
      <w:r>
        <w:rPr>
          <w:rFonts w:hint="default" w:ascii="仿宋_GB2312" w:hAnsi="仿宋_GB2312" w:eastAsia="仿宋_GB2312" w:cs="仿宋_GB2312"/>
          <w:b w:val="0"/>
          <w:bCs w:val="0"/>
          <w:sz w:val="32"/>
          <w:szCs w:val="32"/>
          <w:lang w:eastAsia="zh-CN"/>
        </w:rPr>
        <w:t xml:space="preserve">    同时，</w:t>
      </w:r>
      <w:r>
        <w:rPr>
          <w:rFonts w:hint="default" w:ascii="仿宋_GB2312" w:hAnsi="等线" w:eastAsia="仿宋_GB2312" w:cs="仿宋_GB2312"/>
          <w:kern w:val="2"/>
          <w:sz w:val="32"/>
          <w:szCs w:val="32"/>
          <w:lang w:eastAsia="zh-CN" w:bidi="ar"/>
        </w:rPr>
        <w:t>经深九发王兵董事长、秦友华总经理、仲卫东副总经理三人现场查阅，</w:t>
      </w:r>
      <w:r>
        <w:rPr>
          <w:rFonts w:hint="default" w:ascii="仿宋_GB2312" w:hAnsi="等线" w:eastAsia="仿宋_GB2312" w:cs="仿宋_GB2312"/>
          <w:b w:val="0"/>
          <w:bCs w:val="0"/>
          <w:kern w:val="2"/>
          <w:sz w:val="32"/>
          <w:szCs w:val="32"/>
          <w:lang w:val="en-US" w:eastAsia="zh-CN" w:bidi="ar"/>
        </w:rPr>
        <w:t>杰恩特喜和维信诺签署</w:t>
      </w:r>
      <w:r>
        <w:rPr>
          <w:rFonts w:hint="default" w:ascii="仿宋_GB2312" w:hAnsi="等线" w:eastAsia="仿宋_GB2312" w:cs="仿宋_GB2312"/>
          <w:b w:val="0"/>
          <w:bCs w:val="0"/>
          <w:kern w:val="2"/>
          <w:sz w:val="32"/>
          <w:szCs w:val="32"/>
          <w:lang w:eastAsia="zh-CN" w:bidi="ar"/>
        </w:rPr>
        <w:t>有</w:t>
      </w:r>
      <w:r>
        <w:rPr>
          <w:rFonts w:hint="default" w:ascii="仿宋_GB2312" w:hAnsi="等线" w:eastAsia="仿宋_GB2312" w:cs="仿宋_GB2312"/>
          <w:b w:val="0"/>
          <w:bCs w:val="0"/>
          <w:kern w:val="2"/>
          <w:sz w:val="32"/>
          <w:szCs w:val="32"/>
          <w:lang w:val="en-US" w:eastAsia="zh-CN" w:bidi="ar"/>
        </w:rPr>
        <w:t>保证回款协议</w:t>
      </w:r>
      <w:r>
        <w:rPr>
          <w:rFonts w:hint="default" w:ascii="仿宋_GB2312" w:hAnsi="等线" w:eastAsia="仿宋_GB2312" w:cs="仿宋_GB2312"/>
          <w:b w:val="0"/>
          <w:bCs w:val="0"/>
          <w:kern w:val="2"/>
          <w:sz w:val="32"/>
          <w:szCs w:val="32"/>
          <w:lang w:eastAsia="zh-CN" w:bidi="ar"/>
        </w:rPr>
        <w:t>，</w:t>
      </w:r>
      <w:r>
        <w:rPr>
          <w:rFonts w:hint="default" w:ascii="仿宋_GB2312" w:hAnsi="等线" w:eastAsia="仿宋_GB2312" w:cs="仿宋_GB2312"/>
          <w:kern w:val="2"/>
          <w:sz w:val="32"/>
          <w:szCs w:val="32"/>
          <w:lang w:val="en-US" w:eastAsia="zh-CN" w:bidi="ar"/>
        </w:rPr>
        <w:t>协议约定如维信诺不能按时付款，杰恩特喜有权停止发货，并将逾期信息披露给华为</w:t>
      </w:r>
      <w:r>
        <w:rPr>
          <w:rFonts w:hint="default" w:ascii="仿宋_GB2312" w:hAnsi="等线" w:eastAsia="仿宋_GB2312" w:cs="仿宋_GB2312"/>
          <w:b w:val="0"/>
          <w:bCs w:val="0"/>
          <w:kern w:val="2"/>
          <w:sz w:val="32"/>
          <w:szCs w:val="32"/>
          <w:u w:val="none"/>
          <w:lang w:val="en-US" w:eastAsia="zh-CN" w:bidi="ar"/>
        </w:rPr>
        <w:t>，维信诺无条件同意华为将应付维信诺货款优先支付给杰恩特喜，</w:t>
      </w:r>
      <w:r>
        <w:rPr>
          <w:rFonts w:hint="default" w:ascii="仿宋_GB2312" w:hAnsi="等线" w:eastAsia="仿宋_GB2312" w:cs="仿宋_GB2312"/>
          <w:kern w:val="2"/>
          <w:sz w:val="32"/>
          <w:szCs w:val="32"/>
          <w:lang w:val="en-US" w:eastAsia="zh-CN" w:bidi="ar"/>
        </w:rPr>
        <w:t>华为内部针对</w:t>
      </w:r>
      <w:r>
        <w:rPr>
          <w:rFonts w:hint="default" w:ascii="仿宋_GB2312" w:hAnsi="等线" w:eastAsia="仿宋_GB2312" w:cs="仿宋_GB2312"/>
          <w:kern w:val="2"/>
          <w:sz w:val="32"/>
          <w:szCs w:val="32"/>
          <w:lang w:eastAsia="zh-CN" w:bidi="ar"/>
        </w:rPr>
        <w:t>上述协议</w:t>
      </w:r>
      <w:r>
        <w:rPr>
          <w:rFonts w:hint="default" w:ascii="仿宋_GB2312" w:hAnsi="等线" w:eastAsia="仿宋_GB2312" w:cs="仿宋_GB2312"/>
          <w:kern w:val="2"/>
          <w:sz w:val="32"/>
          <w:szCs w:val="32"/>
          <w:lang w:val="en-US" w:eastAsia="zh-CN" w:bidi="ar"/>
        </w:rPr>
        <w:t>出具了会议记录</w:t>
      </w:r>
      <w:r>
        <w:rPr>
          <w:rFonts w:hint="default" w:ascii="仿宋_GB2312" w:hAnsi="等线" w:eastAsia="仿宋_GB2312" w:cs="仿宋_GB2312"/>
          <w:kern w:val="2"/>
          <w:sz w:val="32"/>
          <w:szCs w:val="32"/>
          <w:lang w:eastAsia="zh-CN" w:bidi="ar"/>
        </w:rPr>
        <w:t>（同意</w:t>
      </w:r>
      <w:r>
        <w:rPr>
          <w:rFonts w:hint="default" w:ascii="仿宋_GB2312" w:hAnsi="等线" w:eastAsia="仿宋_GB2312" w:cs="仿宋_GB2312"/>
          <w:kern w:val="2"/>
          <w:sz w:val="32"/>
          <w:szCs w:val="32"/>
          <w:lang w:val="en-US" w:eastAsia="zh-CN" w:bidi="ar"/>
        </w:rPr>
        <w:t>杰恩特喜停止发货</w:t>
      </w:r>
      <w:r>
        <w:rPr>
          <w:rFonts w:hint="default" w:ascii="仿宋_GB2312" w:hAnsi="等线" w:eastAsia="仿宋_GB2312" w:cs="仿宋_GB2312"/>
          <w:kern w:val="2"/>
          <w:sz w:val="32"/>
          <w:szCs w:val="32"/>
          <w:lang w:eastAsia="zh-CN" w:bidi="ar"/>
        </w:rPr>
        <w:t>，华为停止对</w:t>
      </w:r>
      <w:r>
        <w:rPr>
          <w:rFonts w:hint="default" w:ascii="仿宋_GB2312" w:hAnsi="等线" w:eastAsia="仿宋_GB2312" w:cs="仿宋_GB2312"/>
          <w:kern w:val="2"/>
          <w:sz w:val="32"/>
          <w:szCs w:val="32"/>
          <w:lang w:val="en-US" w:eastAsia="zh-CN" w:bidi="ar"/>
        </w:rPr>
        <w:t>维信诺</w:t>
      </w:r>
      <w:r>
        <w:rPr>
          <w:rFonts w:hint="default" w:ascii="仿宋_GB2312" w:hAnsi="等线" w:eastAsia="仿宋_GB2312" w:cs="仿宋_GB2312"/>
          <w:kern w:val="2"/>
          <w:sz w:val="32"/>
          <w:szCs w:val="32"/>
          <w:lang w:eastAsia="zh-CN" w:bidi="ar"/>
        </w:rPr>
        <w:t>付款）</w:t>
      </w:r>
      <w:r>
        <w:rPr>
          <w:rFonts w:hint="default" w:ascii="仿宋_GB2312" w:hAnsi="等线" w:eastAsia="仿宋_GB2312" w:cs="仿宋_GB2312"/>
          <w:kern w:val="2"/>
          <w:sz w:val="32"/>
          <w:szCs w:val="32"/>
          <w:lang w:val="en-US" w:eastAsia="zh-CN" w:bidi="ar"/>
        </w:rPr>
        <w:t>。</w:t>
      </w:r>
      <w:r>
        <w:rPr>
          <w:rFonts w:hint="default" w:ascii="仿宋_GB2312" w:hAnsi="等线" w:eastAsia="仿宋_GB2312" w:cs="仿宋_GB2312"/>
          <w:kern w:val="2"/>
          <w:sz w:val="32"/>
          <w:szCs w:val="32"/>
          <w:lang w:eastAsia="zh-CN" w:bidi="ar"/>
        </w:rPr>
        <w:t>杰恩特喜口头同意该条款同样适用于久和新科技，后续重新签订协议。</w:t>
      </w:r>
      <w:r>
        <w:rPr>
          <w:rFonts w:hint="default" w:ascii="仿宋_GB2312" w:hAnsi="等线" w:eastAsia="仿宋_GB2312" w:cs="仿宋_GB2312"/>
          <w:b w:val="0"/>
          <w:bCs w:val="0"/>
          <w:kern w:val="2"/>
          <w:sz w:val="32"/>
          <w:szCs w:val="32"/>
          <w:u w:val="single"/>
          <w:lang w:eastAsia="zh-CN" w:bidi="ar"/>
        </w:rPr>
        <w:t>根据华为会议记录内容，并不能保证该业务按时回款。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黑体" w:hAnsi="黑体" w:eastAsia="黑体" w:cs="黑体"/>
          <w:b w:val="0"/>
          <w:bCs w:val="0"/>
          <w:sz w:val="32"/>
          <w:szCs w:val="32"/>
          <w:lang w:val="en-US" w:eastAsia="zh-CN"/>
        </w:rPr>
      </w:pPr>
      <w:r>
        <w:rPr>
          <w:rFonts w:hint="default" w:ascii="黑体" w:hAnsi="黑体" w:eastAsia="黑体" w:cs="黑体"/>
          <w:b w:val="0"/>
          <w:bCs w:val="0"/>
          <w:sz w:val="32"/>
          <w:szCs w:val="32"/>
          <w:lang w:eastAsia="zh-CN"/>
        </w:rPr>
        <w:t>六</w:t>
      </w:r>
      <w:r>
        <w:rPr>
          <w:rFonts w:hint="eastAsia" w:ascii="黑体" w:hAnsi="黑体" w:eastAsia="黑体" w:cs="黑体"/>
          <w:b w:val="0"/>
          <w:bCs w:val="0"/>
          <w:sz w:val="32"/>
          <w:szCs w:val="32"/>
          <w:lang w:val="en-US" w:eastAsia="zh-CN"/>
        </w:rPr>
        <w:t>、结论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sz w:val="32"/>
          <w:szCs w:val="32"/>
          <w:u w:val="single"/>
          <w:lang w:eastAsia="zh-CN"/>
        </w:rPr>
      </w:pPr>
      <w:r>
        <w:rPr>
          <w:rFonts w:hint="eastAsia" w:ascii="仿宋_GB2312" w:hAnsi="仿宋_GB2312" w:eastAsia="仿宋_GB2312" w:cs="仿宋_GB2312"/>
          <w:b w:val="0"/>
          <w:bCs w:val="0"/>
          <w:sz w:val="32"/>
          <w:szCs w:val="32"/>
          <w:lang w:val="en-US" w:eastAsia="zh-CN"/>
        </w:rPr>
        <w:t>该业务</w:t>
      </w:r>
      <w:r>
        <w:rPr>
          <w:rFonts w:hint="default" w:ascii="仿宋_GB2312" w:hAnsi="仿宋_GB2312" w:eastAsia="仿宋_GB2312" w:cs="仿宋_GB2312"/>
          <w:b w:val="0"/>
          <w:bCs w:val="0"/>
          <w:sz w:val="32"/>
          <w:szCs w:val="32"/>
          <w:lang w:eastAsia="zh-CN"/>
        </w:rPr>
        <w:t>对久和新科技拓展华为、京东方等客户资源无价值，属于纯资金驱动贡献营收规模业务</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最大风险点在于下游客户</w:t>
      </w:r>
      <w:r>
        <w:rPr>
          <w:rFonts w:hint="eastAsia" w:ascii="仿宋_GB2312" w:hAnsi="仿宋_GB2312" w:eastAsia="仿宋_GB2312" w:cs="仿宋_GB2312"/>
          <w:kern w:val="0"/>
          <w:sz w:val="32"/>
          <w:szCs w:val="32"/>
          <w:lang w:val="en-US" w:eastAsia="zh-CN" w:bidi="ar-SA"/>
        </w:rPr>
        <w:t>维信诺的</w:t>
      </w:r>
      <w:bookmarkStart w:id="0" w:name="_GoBack"/>
      <w:bookmarkEnd w:id="0"/>
      <w:r>
        <w:rPr>
          <w:rFonts w:hint="eastAsia" w:ascii="仿宋_GB2312" w:hAnsi="仿宋_GB2312" w:eastAsia="仿宋_GB2312" w:cs="仿宋_GB2312"/>
          <w:kern w:val="0"/>
          <w:sz w:val="32"/>
          <w:szCs w:val="32"/>
          <w:lang w:val="en-US" w:eastAsia="zh-CN" w:bidi="ar-SA"/>
        </w:rPr>
        <w:t>资金支付能力</w:t>
      </w:r>
      <w:r>
        <w:rPr>
          <w:rFonts w:hint="default" w:ascii="仿宋_GB2312" w:hAnsi="Calibri" w:eastAsia="仿宋_GB2312" w:cs="仿宋_GB2312"/>
          <w:b w:val="0"/>
          <w:bCs w:val="0"/>
          <w:kern w:val="2"/>
          <w:sz w:val="32"/>
          <w:szCs w:val="32"/>
          <w:highlight w:val="none"/>
          <w:lang w:eastAsia="zh-CN" w:bidi="ar"/>
        </w:rPr>
        <w:t>。</w:t>
      </w:r>
    </w:p>
    <w:p>
      <w:pPr>
        <w:pStyle w:val="7"/>
        <w:spacing w:line="560" w:lineRule="exact"/>
        <w:ind w:left="0" w:leftChars="0" w:firstLine="0" w:firstLineChars="0"/>
        <w:rPr>
          <w:rFonts w:hint="default" w:ascii="仿宋_GB2312" w:hAnsi="仿宋_GB2312" w:eastAsia="仿宋_GB2312" w:cs="仿宋_GB2312"/>
          <w:b w:val="0"/>
          <w:bCs w:val="0"/>
          <w:sz w:val="32"/>
          <w:szCs w:val="32"/>
          <w:lang w:eastAsia="zh-CN"/>
        </w:rPr>
      </w:pPr>
      <w:r>
        <w:rPr>
          <w:rFonts w:hint="default" w:ascii="仿宋_GB2312" w:hAnsi="Calibri" w:eastAsia="仿宋_GB2312" w:cs="仿宋_GB2312"/>
          <w:b w:val="0"/>
          <w:bCs w:val="0"/>
          <w:kern w:val="2"/>
          <w:sz w:val="32"/>
          <w:szCs w:val="32"/>
          <w:highlight w:val="none"/>
          <w:lang w:eastAsia="zh-CN" w:bidi="ar"/>
        </w:rPr>
        <w:t xml:space="preserve">   </w:t>
      </w:r>
      <w:r>
        <w:rPr>
          <w:rFonts w:hint="default" w:ascii="仿宋_GB2312" w:hAnsi="Calibri" w:eastAsia="仿宋_GB2312" w:cs="仿宋_GB2312"/>
          <w:kern w:val="2"/>
          <w:sz w:val="32"/>
          <w:szCs w:val="32"/>
          <w:lang w:eastAsia="zh-CN" w:bidi="ar"/>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等线" w:eastAsia="仿宋_GB2312" w:cs="仿宋_GB2312"/>
          <w:kern w:val="2"/>
          <w:sz w:val="32"/>
          <w:szCs w:val="32"/>
          <w:highlight w:val="none"/>
          <w:lang w:eastAsia="zh-CN" w:bidi="ar"/>
        </w:rPr>
      </w:pPr>
      <w:r>
        <w:rPr>
          <w:rFonts w:hint="default" w:ascii="仿宋_GB2312" w:hAnsi="仿宋_GB2312" w:eastAsia="仿宋_GB2312" w:cs="仿宋_GB2312"/>
          <w:b w:val="0"/>
          <w:bCs w:val="0"/>
          <w:sz w:val="32"/>
          <w:szCs w:val="32"/>
          <w:lang w:eastAsia="zh-CN"/>
        </w:rPr>
        <w:t>附件：1.业务</w:t>
      </w:r>
      <w:r>
        <w:rPr>
          <w:rFonts w:hint="default" w:ascii="仿宋_GB2312" w:hAnsi="等线" w:eastAsia="仿宋_GB2312" w:cs="仿宋_GB2312"/>
          <w:kern w:val="2"/>
          <w:sz w:val="32"/>
          <w:szCs w:val="32"/>
          <w:highlight w:val="none"/>
          <w:lang w:eastAsia="zh-CN" w:bidi="ar"/>
        </w:rPr>
        <w:t>链条企业基本情况</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2.</w:t>
      </w:r>
      <w:r>
        <w:rPr>
          <w:rFonts w:hint="default" w:ascii="仿宋_GB2312" w:hAnsi="仿宋_GB2312" w:eastAsia="仿宋_GB2312" w:cs="仿宋_GB2312"/>
          <w:b w:val="0"/>
          <w:bCs w:val="0"/>
          <w:sz w:val="32"/>
          <w:szCs w:val="32"/>
          <w:lang w:eastAsia="zh-CN"/>
        </w:rPr>
        <w:t>关于</w:t>
      </w:r>
      <w:r>
        <w:rPr>
          <w:rFonts w:hint="eastAsia" w:ascii="仿宋_GB2312" w:hAnsi="仿宋_GB2312" w:eastAsia="仿宋_GB2312" w:cs="仿宋_GB2312"/>
          <w:b w:val="0"/>
          <w:bCs w:val="0"/>
          <w:sz w:val="32"/>
          <w:szCs w:val="32"/>
          <w:lang w:eastAsia="zh-CN"/>
        </w:rPr>
        <w:t>手机盖板代理业务的财务意见</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w:t>
      </w:r>
      <w:r>
        <w:rPr>
          <w:rFonts w:hint="default" w:ascii="仿宋_GB2312" w:hAnsi="仿宋_GB2312" w:eastAsia="仿宋_GB2312" w:cs="仿宋_GB2312"/>
          <w:b w:val="0"/>
          <w:bCs w:val="0"/>
          <w:sz w:val="32"/>
          <w:szCs w:val="32"/>
          <w:lang w:eastAsia="zh-CN"/>
        </w:rPr>
        <w:t>关于</w:t>
      </w:r>
      <w:r>
        <w:rPr>
          <w:rFonts w:hint="eastAsia" w:ascii="仿宋_GB2312" w:hAnsi="仿宋_GB2312" w:eastAsia="仿宋_GB2312" w:cs="仿宋_GB2312"/>
          <w:b w:val="0"/>
          <w:bCs w:val="0"/>
          <w:sz w:val="32"/>
          <w:szCs w:val="32"/>
          <w:lang w:val="en-US" w:eastAsia="zh-CN"/>
        </w:rPr>
        <w:t>手机盖板代理业务的法律意见</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4.关于久和新科技（深圳）有限公司申请京东方手机盖板代理业务的报告</w:t>
      </w:r>
    </w:p>
    <w:p>
      <w:pPr>
        <w:keepNext w:val="0"/>
        <w:keepLines w:val="0"/>
        <w:pageBreakBefore w:val="0"/>
        <w:widowControl w:val="0"/>
        <w:kinsoku/>
        <w:wordWrap/>
        <w:overflowPunct/>
        <w:topLinePunct w:val="0"/>
        <w:autoSpaceDE/>
        <w:autoSpaceDN/>
        <w:bidi w:val="0"/>
        <w:adjustRightInd/>
        <w:snapToGrid/>
        <w:spacing w:before="157" w:beforeLines="50" w:line="560" w:lineRule="exact"/>
        <w:ind w:firstLine="640" w:firstLineChars="200"/>
        <w:textAlignment w:val="auto"/>
        <w:rPr>
          <w:rFonts w:hint="default" w:ascii="仿宋_GB2312" w:hAnsi="仿宋_GB2312" w:eastAsia="仿宋_GB2312" w:cs="仿宋_GB2312"/>
          <w:b w:val="0"/>
          <w:bCs w:val="0"/>
          <w:sz w:val="32"/>
          <w:szCs w:val="32"/>
          <w:lang w:eastAsia="zh-CN"/>
        </w:rPr>
      </w:pPr>
      <w:r>
        <w:rPr>
          <w:rFonts w:hint="default" w:ascii="仿宋_GB2312" w:hAnsi="仿宋_GB2312" w:eastAsia="仿宋_GB2312" w:cs="仿宋_GB2312"/>
          <w:b w:val="0"/>
          <w:bCs w:val="0"/>
          <w:sz w:val="32"/>
          <w:szCs w:val="32"/>
          <w:lang w:eastAsia="zh-CN"/>
        </w:rPr>
        <w:t xml:space="preserve">                                </w:t>
      </w:r>
    </w:p>
    <w:p>
      <w:pPr>
        <w:keepNext w:val="0"/>
        <w:keepLines w:val="0"/>
        <w:pageBreakBefore w:val="0"/>
        <w:widowControl w:val="0"/>
        <w:kinsoku/>
        <w:wordWrap/>
        <w:overflowPunct/>
        <w:topLinePunct w:val="0"/>
        <w:autoSpaceDE/>
        <w:autoSpaceDN/>
        <w:bidi w:val="0"/>
        <w:adjustRightInd/>
        <w:snapToGrid/>
        <w:spacing w:before="157" w:beforeLines="50" w:line="560" w:lineRule="exact"/>
        <w:ind w:firstLine="5760" w:firstLineChars="1800"/>
        <w:textAlignment w:val="auto"/>
        <w:rPr>
          <w:rFonts w:hint="default" w:ascii="仿宋_GB2312" w:hAnsi="仿宋_GB2312" w:eastAsia="仿宋_GB2312" w:cs="仿宋_GB2312"/>
          <w:b w:val="0"/>
          <w:bCs w:val="0"/>
          <w:sz w:val="32"/>
          <w:szCs w:val="32"/>
          <w:lang w:eastAsia="zh-CN"/>
        </w:rPr>
      </w:pPr>
      <w:r>
        <w:rPr>
          <w:rFonts w:hint="default" w:ascii="仿宋_GB2312" w:hAnsi="仿宋_GB2312" w:eastAsia="仿宋_GB2312" w:cs="仿宋_GB2312"/>
          <w:b w:val="0"/>
          <w:bCs w:val="0"/>
          <w:sz w:val="32"/>
          <w:szCs w:val="32"/>
          <w:lang w:eastAsia="zh-CN"/>
        </w:rPr>
        <w:t>战略发展部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sz w:val="32"/>
          <w:szCs w:val="32"/>
          <w:lang w:eastAsia="zh-CN"/>
        </w:rPr>
      </w:pPr>
      <w:r>
        <w:rPr>
          <w:rFonts w:hint="default" w:ascii="仿宋_GB2312" w:hAnsi="仿宋_GB2312" w:eastAsia="仿宋_GB2312" w:cs="仿宋_GB2312"/>
          <w:b w:val="0"/>
          <w:bCs w:val="0"/>
          <w:sz w:val="32"/>
          <w:szCs w:val="32"/>
          <w:lang w:eastAsia="zh-CN"/>
        </w:rPr>
        <w:t xml:space="preserve">                              2024年6月</w:t>
      </w:r>
      <w:r>
        <w:rPr>
          <w:rFonts w:hint="eastAsia" w:ascii="仿宋_GB2312" w:hAnsi="仿宋_GB2312" w:eastAsia="仿宋_GB2312" w:cs="仿宋_GB2312"/>
          <w:b w:val="0"/>
          <w:bCs w:val="0"/>
          <w:sz w:val="32"/>
          <w:szCs w:val="32"/>
          <w:lang w:val="en-US" w:eastAsia="zh-CN"/>
        </w:rPr>
        <w:t>10</w:t>
      </w:r>
      <w:r>
        <w:rPr>
          <w:rFonts w:hint="default" w:ascii="仿宋_GB2312" w:hAnsi="仿宋_GB2312" w:eastAsia="仿宋_GB2312" w:cs="仿宋_GB2312"/>
          <w:b w:val="0"/>
          <w:bCs w:val="0"/>
          <w:sz w:val="32"/>
          <w:szCs w:val="32"/>
          <w:lang w:eastAsia="zh-CN"/>
        </w:rPr>
        <w:t>日</w:t>
      </w:r>
    </w:p>
    <w:p>
      <w:pPr>
        <w:rPr>
          <w:rFonts w:hint="default" w:ascii="仿宋_GB2312" w:hAnsi="仿宋_GB2312" w:eastAsia="仿宋_GB2312" w:cs="仿宋_GB2312"/>
          <w:b w:val="0"/>
          <w:bCs w:val="0"/>
          <w:sz w:val="32"/>
          <w:szCs w:val="32"/>
          <w:lang w:eastAsia="zh-CN"/>
        </w:rPr>
      </w:pPr>
      <w:r>
        <w:rPr>
          <w:rFonts w:hint="default" w:ascii="仿宋_GB2312" w:hAnsi="仿宋_GB2312" w:eastAsia="仿宋_GB2312" w:cs="仿宋_GB2312"/>
          <w:b w:val="0"/>
          <w:bCs w:val="0"/>
          <w:sz w:val="32"/>
          <w:szCs w:val="32"/>
          <w:lang w:eastAsia="zh-CN"/>
        </w:rPr>
        <w:br w:type="page"/>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仿宋_GB2312" w:hAnsi="仿宋_GB2312" w:eastAsia="仿宋_GB2312" w:cs="仿宋_GB2312"/>
          <w:b w:val="0"/>
          <w:bCs w:val="0"/>
          <w:sz w:val="32"/>
          <w:szCs w:val="32"/>
          <w:lang w:eastAsia="zh-CN"/>
        </w:rPr>
      </w:pPr>
      <w:r>
        <w:rPr>
          <w:rFonts w:hint="default" w:ascii="仿宋_GB2312" w:hAnsi="仿宋_GB2312" w:eastAsia="仿宋_GB2312" w:cs="仿宋_GB2312"/>
          <w:b w:val="0"/>
          <w:bCs w:val="0"/>
          <w:sz w:val="32"/>
          <w:szCs w:val="32"/>
          <w:lang w:eastAsia="zh-CN"/>
        </w:rPr>
        <w:t>附件1</w:t>
      </w:r>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rPr>
          <w:rFonts w:hint="default" w:ascii="方正小标宋简体" w:hAnsi="方正小标宋简体" w:eastAsia="方正小标宋简体" w:cs="方正小标宋简体"/>
          <w:b w:val="0"/>
          <w:bCs w:val="0"/>
          <w:kern w:val="2"/>
          <w:sz w:val="36"/>
          <w:szCs w:val="36"/>
          <w:lang w:val="en-US" w:eastAsia="zh-CN" w:bidi="ar"/>
        </w:rPr>
      </w:pPr>
      <w:r>
        <w:rPr>
          <w:rFonts w:hint="default" w:ascii="方正小标宋简体" w:hAnsi="方正小标宋简体" w:eastAsia="方正小标宋简体" w:cs="方正小标宋简体"/>
          <w:b w:val="0"/>
          <w:bCs w:val="0"/>
          <w:kern w:val="2"/>
          <w:sz w:val="36"/>
          <w:szCs w:val="36"/>
          <w:lang w:val="en-US" w:eastAsia="zh-CN" w:bidi="ar"/>
        </w:rPr>
        <w:t>业务链条企业基本情况</w:t>
      </w:r>
    </w:p>
    <w:tbl>
      <w:tblPr>
        <w:tblStyle w:val="10"/>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85"/>
        <w:gridCol w:w="1416"/>
        <w:gridCol w:w="4082"/>
        <w:gridCol w:w="27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500" w:hRule="atLeast"/>
        </w:trPr>
        <w:tc>
          <w:tcPr>
            <w:tcW w:w="1229"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00" w:lineRule="exact"/>
              <w:ind w:left="0" w:right="0"/>
              <w:jc w:val="center"/>
              <w:rPr>
                <w:rFonts w:hint="default" w:ascii="仿宋_GB2312" w:eastAsia="仿宋_GB2312" w:cs="仿宋_GB2312"/>
                <w:b w:val="0"/>
                <w:bCs w:val="0"/>
                <w:kern w:val="2"/>
                <w:sz w:val="24"/>
                <w:szCs w:val="24"/>
              </w:rPr>
            </w:pPr>
            <w:r>
              <w:rPr>
                <w:rFonts w:hint="default" w:ascii="仿宋_GB2312" w:hAnsi="Calibri" w:eastAsia="仿宋_GB2312" w:cs="仿宋_GB2312"/>
                <w:b w:val="0"/>
                <w:bCs w:val="0"/>
                <w:kern w:val="2"/>
                <w:sz w:val="24"/>
                <w:szCs w:val="24"/>
                <w:lang w:val="en-US" w:eastAsia="zh-CN" w:bidi="ar"/>
              </w:rPr>
              <w:t>上下游客户</w:t>
            </w:r>
          </w:p>
        </w:tc>
        <w:tc>
          <w:tcPr>
            <w:tcW w:w="2258"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00" w:lineRule="exact"/>
              <w:ind w:left="0" w:right="0"/>
              <w:jc w:val="center"/>
              <w:rPr>
                <w:rFonts w:hint="default" w:ascii="仿宋_GB2312" w:hAnsi="Calibri" w:eastAsia="仿宋_GB2312" w:cs="仿宋_GB2312"/>
                <w:b w:val="0"/>
                <w:bCs w:val="0"/>
                <w:kern w:val="2"/>
                <w:sz w:val="24"/>
                <w:szCs w:val="24"/>
                <w:lang w:val="en-US" w:eastAsia="zh-CN" w:bidi="ar"/>
              </w:rPr>
            </w:pPr>
            <w:r>
              <w:rPr>
                <w:rFonts w:hint="default" w:ascii="仿宋_GB2312" w:hAnsi="Calibri" w:eastAsia="仿宋_GB2312" w:cs="仿宋_GB2312"/>
                <w:b w:val="0"/>
                <w:bCs w:val="0"/>
                <w:kern w:val="2"/>
                <w:sz w:val="24"/>
                <w:szCs w:val="24"/>
                <w:lang w:val="en-US" w:eastAsia="zh-CN" w:bidi="ar"/>
              </w:rPr>
              <w:t>基本情况</w:t>
            </w:r>
          </w:p>
        </w:tc>
        <w:tc>
          <w:tcPr>
            <w:tcW w:w="151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00" w:lineRule="exact"/>
              <w:ind w:left="0" w:right="0"/>
              <w:jc w:val="center"/>
              <w:rPr>
                <w:rFonts w:hint="default" w:ascii="仿宋_GB2312" w:eastAsia="仿宋_GB2312" w:cs="仿宋_GB2312"/>
                <w:b w:val="0"/>
                <w:bCs w:val="0"/>
                <w:kern w:val="2"/>
                <w:sz w:val="24"/>
                <w:szCs w:val="24"/>
              </w:rPr>
            </w:pPr>
            <w:r>
              <w:rPr>
                <w:rFonts w:hint="default" w:ascii="仿宋_GB2312" w:hAnsi="Calibri" w:eastAsia="仿宋_GB2312" w:cs="仿宋_GB2312"/>
                <w:b w:val="0"/>
                <w:bCs w:val="0"/>
                <w:kern w:val="2"/>
                <w:sz w:val="24"/>
                <w:szCs w:val="24"/>
                <w:lang w:val="en-US" w:eastAsia="zh-CN" w:bidi="ar"/>
              </w:rPr>
              <w:t>2023年业绩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2560" w:hRule="atLeast"/>
        </w:trPr>
        <w:tc>
          <w:tcPr>
            <w:tcW w:w="50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00" w:lineRule="exact"/>
              <w:ind w:left="0" w:right="0"/>
              <w:jc w:val="center"/>
              <w:rPr>
                <w:rFonts w:hint="default" w:ascii="仿宋_GB2312" w:eastAsia="仿宋_GB2312" w:cs="仿宋_GB2312"/>
                <w:b w:val="0"/>
                <w:bCs w:val="0"/>
                <w:kern w:val="2"/>
                <w:sz w:val="24"/>
                <w:szCs w:val="24"/>
              </w:rPr>
            </w:pPr>
            <w:r>
              <w:rPr>
                <w:rFonts w:hint="default" w:ascii="仿宋_GB2312" w:hAnsi="Calibri" w:eastAsia="仿宋_GB2312" w:cs="仿宋_GB2312"/>
                <w:b w:val="0"/>
                <w:bCs w:val="0"/>
                <w:kern w:val="2"/>
                <w:sz w:val="24"/>
                <w:szCs w:val="24"/>
                <w:lang w:val="en-US" w:eastAsia="zh-CN" w:bidi="ar"/>
              </w:rPr>
              <w:t>上游</w:t>
            </w:r>
          </w:p>
          <w:p>
            <w:pPr>
              <w:keepNext w:val="0"/>
              <w:keepLines w:val="0"/>
              <w:widowControl w:val="0"/>
              <w:suppressLineNumbers w:val="0"/>
              <w:autoSpaceDE w:val="0"/>
              <w:autoSpaceDN/>
              <w:spacing w:before="0" w:beforeAutospacing="0" w:after="0" w:afterAutospacing="0" w:line="300" w:lineRule="exact"/>
              <w:ind w:left="0" w:right="0"/>
              <w:jc w:val="center"/>
              <w:rPr>
                <w:rFonts w:hint="default" w:ascii="仿宋_GB2312" w:eastAsia="仿宋_GB2312" w:cs="仿宋_GB2312"/>
                <w:b w:val="0"/>
                <w:bCs w:val="0"/>
                <w:kern w:val="2"/>
                <w:sz w:val="24"/>
                <w:szCs w:val="24"/>
              </w:rPr>
            </w:pPr>
            <w:r>
              <w:rPr>
                <w:rFonts w:hint="default" w:ascii="仿宋_GB2312" w:hAnsi="Calibri" w:eastAsia="仿宋_GB2312" w:cs="仿宋_GB2312"/>
                <w:b w:val="0"/>
                <w:bCs w:val="0"/>
                <w:kern w:val="2"/>
                <w:sz w:val="24"/>
                <w:szCs w:val="24"/>
                <w:lang w:val="en-US" w:eastAsia="zh-CN" w:bidi="ar"/>
              </w:rPr>
              <w:t>客户</w:t>
            </w:r>
          </w:p>
        </w:tc>
        <w:tc>
          <w:tcPr>
            <w:tcW w:w="7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00" w:lineRule="exact"/>
              <w:ind w:left="0" w:right="0"/>
              <w:jc w:val="both"/>
              <w:rPr>
                <w:rFonts w:hint="default" w:ascii="仿宋_GB2312" w:eastAsia="仿宋_GB2312" w:cs="仿宋_GB2312"/>
                <w:b w:val="0"/>
                <w:bCs w:val="0"/>
                <w:kern w:val="2"/>
                <w:sz w:val="24"/>
                <w:szCs w:val="24"/>
              </w:rPr>
            </w:pPr>
            <w:r>
              <w:rPr>
                <w:rFonts w:hint="default" w:ascii="仿宋_GB2312" w:hAnsi="Calibri" w:eastAsia="仿宋_GB2312" w:cs="仿宋_GB2312"/>
                <w:b w:val="0"/>
                <w:bCs w:val="0"/>
                <w:kern w:val="2"/>
                <w:sz w:val="24"/>
                <w:szCs w:val="24"/>
                <w:lang w:val="en-US" w:eastAsia="zh-CN" w:bidi="ar"/>
              </w:rPr>
              <w:t>杰恩特喜</w:t>
            </w:r>
          </w:p>
        </w:tc>
        <w:tc>
          <w:tcPr>
            <w:tcW w:w="2258"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00" w:lineRule="exact"/>
              <w:ind w:left="0" w:right="0"/>
              <w:jc w:val="both"/>
              <w:rPr>
                <w:rFonts w:hint="default" w:ascii="仿宋_GB2312" w:eastAsia="仿宋_GB2312" w:cs="仿宋_GB2312"/>
                <w:b w:val="0"/>
                <w:bCs w:val="0"/>
                <w:kern w:val="2"/>
                <w:sz w:val="24"/>
                <w:szCs w:val="24"/>
              </w:rPr>
            </w:pPr>
            <w:r>
              <w:rPr>
                <w:rFonts w:hint="default" w:ascii="仿宋_GB2312" w:hAnsi="Calibri" w:eastAsia="仿宋_GB2312" w:cs="仿宋_GB2312"/>
                <w:b w:val="0"/>
                <w:bCs w:val="0"/>
                <w:kern w:val="2"/>
                <w:sz w:val="24"/>
                <w:szCs w:val="24"/>
                <w:lang w:val="en-US" w:eastAsia="zh-CN" w:bidi="ar"/>
              </w:rPr>
              <w:t>成立于2019年，京东方子公司（持股70%），位于江苏省吴江区，主营新材料技术推广服务；研发、生产、销售TFT-LCD、PDP、OLED等平板显示屏、显示屏材料（6代及6代以下TFT-LCD玻璃基板除外）。公司注册资本10.5亿，是京东方旗下唯一一家玻璃盖板制造商。北京京东方视讯科技有限公司</w:t>
            </w:r>
            <w:r>
              <w:rPr>
                <w:rFonts w:hint="default" w:ascii="仿宋_GB2312" w:hAnsi="Calibri" w:eastAsia="仿宋_GB2312" w:cs="仿宋_GB2312"/>
                <w:b w:val="0"/>
                <w:bCs w:val="0"/>
                <w:kern w:val="2"/>
                <w:sz w:val="24"/>
                <w:szCs w:val="24"/>
                <w:lang w:eastAsia="zh-CN" w:bidi="ar"/>
              </w:rPr>
              <w:t>出资比例70%、</w:t>
            </w:r>
            <w:r>
              <w:rPr>
                <w:rFonts w:hint="default" w:ascii="仿宋_GB2312" w:hAnsi="Calibri" w:eastAsia="仿宋_GB2312" w:cs="仿宋_GB2312"/>
                <w:b w:val="0"/>
                <w:bCs w:val="0"/>
                <w:kern w:val="2"/>
                <w:sz w:val="24"/>
                <w:szCs w:val="24"/>
                <w:lang w:val="en-US" w:eastAsia="zh-CN" w:bidi="ar"/>
              </w:rPr>
              <w:t>韩国JNTC CO</w:t>
            </w:r>
            <w:r>
              <w:rPr>
                <w:rFonts w:hint="eastAsia" w:ascii="仿宋_GB2312" w:hAnsi="Calibri" w:eastAsia="仿宋_GB2312" w:cs="仿宋_GB2312"/>
                <w:b w:val="0"/>
                <w:bCs w:val="0"/>
                <w:kern w:val="2"/>
                <w:sz w:val="24"/>
                <w:szCs w:val="24"/>
                <w:lang w:val="en-US" w:eastAsia="zh-CN" w:bidi="ar"/>
              </w:rPr>
              <w:t>,.</w:t>
            </w:r>
            <w:r>
              <w:rPr>
                <w:rFonts w:hint="default" w:ascii="仿宋_GB2312" w:hAnsi="Calibri" w:eastAsia="仿宋_GB2312" w:cs="仿宋_GB2312"/>
                <w:b w:val="0"/>
                <w:bCs w:val="0"/>
                <w:kern w:val="2"/>
                <w:sz w:val="24"/>
                <w:szCs w:val="24"/>
                <w:lang w:val="en-US" w:eastAsia="zh-CN" w:bidi="ar"/>
              </w:rPr>
              <w:t> LTD</w:t>
            </w:r>
            <w:r>
              <w:rPr>
                <w:rFonts w:hint="default" w:ascii="仿宋_GB2312" w:hAnsi="Calibri" w:eastAsia="仿宋_GB2312" w:cs="仿宋_GB2312"/>
                <w:b w:val="0"/>
                <w:bCs w:val="0"/>
                <w:kern w:val="2"/>
                <w:sz w:val="24"/>
                <w:szCs w:val="24"/>
                <w:lang w:eastAsia="zh-CN" w:bidi="ar"/>
              </w:rPr>
              <w:t>出资比例30%。</w:t>
            </w:r>
          </w:p>
        </w:tc>
        <w:tc>
          <w:tcPr>
            <w:tcW w:w="151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00" w:lineRule="exact"/>
              <w:ind w:left="0" w:right="0"/>
              <w:jc w:val="both"/>
              <w:rPr>
                <w:rFonts w:hint="default" w:ascii="仿宋_GB2312" w:eastAsia="仿宋_GB2312" w:cs="仿宋_GB2312"/>
                <w:b w:val="0"/>
                <w:bCs w:val="0"/>
                <w:kern w:val="2"/>
                <w:sz w:val="24"/>
                <w:szCs w:val="24"/>
              </w:rPr>
            </w:pPr>
            <w:r>
              <w:rPr>
                <w:rFonts w:hint="default" w:ascii="仿宋_GB2312" w:hAnsi="Calibri" w:eastAsia="仿宋_GB2312" w:cs="仿宋_GB2312"/>
                <w:b w:val="0"/>
                <w:bCs w:val="0"/>
                <w:kern w:val="2"/>
                <w:sz w:val="24"/>
                <w:szCs w:val="24"/>
                <w:lang w:val="en-US" w:eastAsia="zh-CN" w:bidi="ar"/>
              </w:rPr>
              <w:t>2023年营收20亿，2024年预计30亿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2232" w:hRule="atLeast"/>
        </w:trPr>
        <w:tc>
          <w:tcPr>
            <w:tcW w:w="503" w:type="pct"/>
            <w:vMerge w:val="restart"/>
            <w:tcBorders>
              <w:top w:val="single" w:color="auto" w:sz="4" w:space="0"/>
              <w:left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00" w:lineRule="exact"/>
              <w:ind w:left="0" w:right="0"/>
              <w:jc w:val="center"/>
              <w:rPr>
                <w:rFonts w:hint="default" w:ascii="仿宋_GB2312" w:eastAsia="仿宋_GB2312" w:cs="仿宋_GB2312"/>
                <w:b w:val="0"/>
                <w:bCs w:val="0"/>
                <w:kern w:val="2"/>
                <w:sz w:val="24"/>
                <w:szCs w:val="24"/>
              </w:rPr>
            </w:pPr>
            <w:r>
              <w:rPr>
                <w:rFonts w:hint="default" w:ascii="仿宋_GB2312" w:hAnsi="Calibri" w:eastAsia="仿宋_GB2312" w:cs="仿宋_GB2312"/>
                <w:b w:val="0"/>
                <w:bCs w:val="0"/>
                <w:kern w:val="2"/>
                <w:sz w:val="24"/>
                <w:szCs w:val="24"/>
                <w:lang w:val="en-US" w:eastAsia="zh-CN" w:bidi="ar"/>
              </w:rPr>
              <w:t>下游</w:t>
            </w:r>
          </w:p>
          <w:p>
            <w:pPr>
              <w:keepNext w:val="0"/>
              <w:keepLines w:val="0"/>
              <w:widowControl w:val="0"/>
              <w:suppressLineNumbers w:val="0"/>
              <w:autoSpaceDE w:val="0"/>
              <w:autoSpaceDN/>
              <w:spacing w:before="0" w:beforeAutospacing="0" w:after="0" w:afterAutospacing="0" w:line="300" w:lineRule="exact"/>
              <w:ind w:left="0" w:right="0"/>
              <w:jc w:val="center"/>
              <w:rPr>
                <w:rFonts w:hint="default" w:ascii="仿宋_GB2312" w:eastAsia="仿宋_GB2312" w:cs="仿宋_GB2312"/>
                <w:b w:val="0"/>
                <w:bCs w:val="0"/>
                <w:kern w:val="2"/>
                <w:sz w:val="24"/>
                <w:szCs w:val="24"/>
              </w:rPr>
            </w:pPr>
            <w:r>
              <w:rPr>
                <w:rFonts w:hint="default" w:ascii="仿宋_GB2312" w:hAnsi="Calibri" w:eastAsia="仿宋_GB2312" w:cs="仿宋_GB2312"/>
                <w:b w:val="0"/>
                <w:bCs w:val="0"/>
                <w:kern w:val="2"/>
                <w:sz w:val="24"/>
                <w:szCs w:val="24"/>
                <w:lang w:val="en-US" w:eastAsia="zh-CN" w:bidi="ar"/>
              </w:rPr>
              <w:t>客户</w:t>
            </w:r>
          </w:p>
        </w:tc>
        <w:tc>
          <w:tcPr>
            <w:tcW w:w="7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00" w:lineRule="exact"/>
              <w:ind w:left="0" w:right="0"/>
              <w:jc w:val="both"/>
              <w:rPr>
                <w:rFonts w:hint="default" w:ascii="仿宋_GB2312" w:eastAsia="仿宋_GB2312" w:cs="仿宋_GB2312"/>
                <w:b w:val="0"/>
                <w:bCs w:val="0"/>
                <w:kern w:val="2"/>
                <w:sz w:val="24"/>
                <w:szCs w:val="24"/>
              </w:rPr>
            </w:pPr>
            <w:r>
              <w:rPr>
                <w:rFonts w:hint="default" w:ascii="仿宋_GB2312" w:hAnsi="Calibri" w:eastAsia="仿宋_GB2312" w:cs="仿宋_GB2312"/>
                <w:b w:val="0"/>
                <w:bCs w:val="0"/>
                <w:kern w:val="2"/>
                <w:sz w:val="24"/>
                <w:szCs w:val="24"/>
                <w:lang w:val="en-US" w:eastAsia="zh-CN" w:bidi="ar"/>
              </w:rPr>
              <w:t>合肥电子</w:t>
            </w:r>
          </w:p>
        </w:tc>
        <w:tc>
          <w:tcPr>
            <w:tcW w:w="2258"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00" w:lineRule="exact"/>
              <w:ind w:left="0" w:right="0"/>
              <w:jc w:val="both"/>
              <w:rPr>
                <w:rFonts w:hint="default" w:ascii="仿宋_GB2312" w:eastAsia="仿宋_GB2312" w:cs="仿宋_GB2312"/>
                <w:b w:val="0"/>
                <w:bCs w:val="0"/>
                <w:kern w:val="2"/>
                <w:sz w:val="24"/>
                <w:szCs w:val="24"/>
              </w:rPr>
            </w:pPr>
            <w:r>
              <w:rPr>
                <w:rFonts w:hint="default" w:ascii="仿宋_GB2312" w:hAnsi="Calibri" w:eastAsia="仿宋_GB2312" w:cs="仿宋_GB2312"/>
                <w:b w:val="0"/>
                <w:bCs w:val="0"/>
                <w:kern w:val="2"/>
                <w:sz w:val="24"/>
                <w:szCs w:val="24"/>
                <w:lang w:val="en-US" w:eastAsia="zh-CN" w:bidi="ar"/>
              </w:rPr>
              <w:t>成立于2022年，位于合肥市新站区，主营显示屏、显示屏材料制造等。公司注册资本15.3亿，民营企业，其中维信诺（002387）出资比例45.5%</w:t>
            </w:r>
            <w:r>
              <w:rPr>
                <w:rFonts w:hint="eastAsia" w:ascii="仿宋_GB2312" w:hAnsi="Calibri" w:eastAsia="仿宋_GB2312" w:cs="仿宋_GB2312"/>
                <w:b w:val="0"/>
                <w:bCs w:val="0"/>
                <w:kern w:val="2"/>
                <w:sz w:val="24"/>
                <w:szCs w:val="24"/>
                <w:lang w:val="en-US" w:eastAsia="zh-CN" w:bidi="ar"/>
              </w:rPr>
              <w:t>，</w:t>
            </w:r>
            <w:r>
              <w:rPr>
                <w:rFonts w:hint="default" w:ascii="仿宋_GB2312" w:hAnsi="Calibri" w:eastAsia="仿宋_GB2312" w:cs="仿宋_GB2312"/>
                <w:b w:val="0"/>
                <w:bCs w:val="0"/>
                <w:kern w:val="2"/>
                <w:sz w:val="24"/>
                <w:szCs w:val="24"/>
                <w:lang w:val="en-US" w:eastAsia="zh-CN" w:bidi="ar"/>
              </w:rPr>
              <w:t>合肥东欣投资有限公司出资比例45.5%</w:t>
            </w:r>
            <w:r>
              <w:rPr>
                <w:rFonts w:hint="eastAsia" w:ascii="仿宋_GB2312" w:hAnsi="Calibri" w:eastAsia="仿宋_GB2312" w:cs="仿宋_GB2312"/>
                <w:b w:val="0"/>
                <w:bCs w:val="0"/>
                <w:kern w:val="2"/>
                <w:sz w:val="24"/>
                <w:szCs w:val="24"/>
                <w:lang w:val="en-US" w:eastAsia="zh-CN" w:bidi="ar"/>
              </w:rPr>
              <w:t>，</w:t>
            </w:r>
            <w:r>
              <w:rPr>
                <w:rFonts w:hint="default" w:ascii="仿宋_GB2312" w:hAnsi="Calibri" w:eastAsia="仿宋_GB2312" w:cs="仿宋_GB2312"/>
                <w:b w:val="0"/>
                <w:bCs w:val="0"/>
                <w:kern w:val="2"/>
                <w:sz w:val="24"/>
                <w:szCs w:val="24"/>
                <w:lang w:val="en-US" w:eastAsia="zh-CN" w:bidi="ar"/>
              </w:rPr>
              <w:t>合肥鑫城控股集团有限公司出资比利9.1%。</w:t>
            </w:r>
          </w:p>
        </w:tc>
        <w:tc>
          <w:tcPr>
            <w:tcW w:w="151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00" w:lineRule="exact"/>
              <w:ind w:left="0" w:right="0"/>
              <w:jc w:val="both"/>
              <w:rPr>
                <w:rFonts w:hint="default" w:ascii="仿宋_GB2312" w:eastAsia="仿宋_GB2312" w:cs="仿宋_GB2312"/>
                <w:b w:val="0"/>
                <w:bCs w:val="0"/>
                <w:kern w:val="2"/>
                <w:sz w:val="24"/>
                <w:szCs w:val="24"/>
              </w:rPr>
            </w:pPr>
            <w:r>
              <w:rPr>
                <w:rFonts w:hint="default" w:ascii="仿宋_GB2312" w:hAnsi="Calibri" w:eastAsia="仿宋_GB2312" w:cs="仿宋_GB2312"/>
                <w:b w:val="0"/>
                <w:bCs w:val="0"/>
                <w:kern w:val="2"/>
                <w:sz w:val="24"/>
                <w:szCs w:val="24"/>
                <w:lang w:val="en-US" w:eastAsia="zh-CN" w:bidi="ar"/>
              </w:rPr>
              <w:t>2023年营收494万（同比增长59.7%），利润亏损9661万（同比增亏629%），资产负债率46.6%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2500" w:hRule="atLeast"/>
        </w:trPr>
        <w:tc>
          <w:tcPr>
            <w:tcW w:w="503" w:type="pct"/>
            <w:vMerge w:val="continue"/>
            <w:tcBorders>
              <w:left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00" w:lineRule="exact"/>
              <w:ind w:left="0" w:right="0"/>
              <w:jc w:val="center"/>
              <w:rPr>
                <w:rFonts w:hint="default" w:ascii="仿宋_GB2312" w:eastAsia="仿宋_GB2312" w:cs="仿宋_GB2312"/>
                <w:b w:val="0"/>
                <w:bCs w:val="0"/>
                <w:kern w:val="2"/>
                <w:sz w:val="24"/>
                <w:szCs w:val="24"/>
              </w:rPr>
            </w:pPr>
          </w:p>
        </w:tc>
        <w:tc>
          <w:tcPr>
            <w:tcW w:w="7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00" w:lineRule="exact"/>
              <w:ind w:left="0" w:right="0"/>
              <w:jc w:val="both"/>
              <w:rPr>
                <w:rFonts w:hint="default" w:ascii="仿宋_GB2312" w:eastAsia="仿宋_GB2312" w:cs="仿宋_GB2312"/>
                <w:b w:val="0"/>
                <w:bCs w:val="0"/>
                <w:kern w:val="2"/>
                <w:sz w:val="24"/>
                <w:szCs w:val="24"/>
              </w:rPr>
            </w:pPr>
            <w:r>
              <w:rPr>
                <w:rFonts w:hint="default" w:ascii="仿宋_GB2312" w:hAnsi="Calibri" w:eastAsia="仿宋_GB2312" w:cs="仿宋_GB2312"/>
                <w:b w:val="0"/>
                <w:bCs w:val="0"/>
                <w:kern w:val="2"/>
                <w:sz w:val="24"/>
                <w:szCs w:val="24"/>
                <w:lang w:val="en-US" w:eastAsia="zh-CN" w:bidi="ar"/>
              </w:rPr>
              <w:t>广州国显</w:t>
            </w:r>
          </w:p>
        </w:tc>
        <w:tc>
          <w:tcPr>
            <w:tcW w:w="2258"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00" w:lineRule="exact"/>
              <w:ind w:left="0" w:right="0"/>
              <w:jc w:val="both"/>
              <w:rPr>
                <w:rFonts w:hint="default" w:ascii="仿宋_GB2312" w:eastAsia="仿宋_GB2312" w:cs="仿宋_GB2312"/>
                <w:b w:val="0"/>
                <w:bCs w:val="0"/>
                <w:kern w:val="2"/>
                <w:sz w:val="24"/>
                <w:szCs w:val="24"/>
              </w:rPr>
            </w:pPr>
            <w:r>
              <w:rPr>
                <w:rFonts w:hint="default" w:ascii="仿宋_GB2312" w:hAnsi="Calibri" w:eastAsia="仿宋_GB2312" w:cs="仿宋_GB2312"/>
                <w:b w:val="0"/>
                <w:bCs w:val="0"/>
                <w:kern w:val="2"/>
                <w:sz w:val="24"/>
                <w:szCs w:val="24"/>
                <w:lang w:val="en-US" w:eastAsia="zh-CN" w:bidi="ar"/>
              </w:rPr>
              <w:t>成立于2019年，位于广东省广州市，</w:t>
            </w:r>
            <w:r>
              <w:rPr>
                <w:rFonts w:hint="eastAsia" w:ascii="仿宋_GB2312" w:hAnsi="Calibri" w:eastAsia="仿宋_GB2312" w:cs="仿宋_GB2312"/>
                <w:b w:val="0"/>
                <w:bCs w:val="0"/>
                <w:kern w:val="2"/>
                <w:sz w:val="24"/>
                <w:szCs w:val="24"/>
                <w:lang w:val="en-US" w:eastAsia="zh-CN" w:bidi="ar"/>
              </w:rPr>
              <w:t>主营</w:t>
            </w:r>
            <w:r>
              <w:rPr>
                <w:rFonts w:hint="default" w:ascii="仿宋_GB2312" w:hAnsi="Calibri" w:eastAsia="仿宋_GB2312" w:cs="仿宋_GB2312"/>
                <w:b w:val="0"/>
                <w:bCs w:val="0"/>
                <w:kern w:val="2"/>
                <w:sz w:val="24"/>
                <w:szCs w:val="24"/>
                <w:lang w:val="en-US" w:eastAsia="zh-CN" w:bidi="ar"/>
              </w:rPr>
              <w:t>显示屏、显示屏材料制造等。公司注册资本56亿，国有企业（国资委实际控股），其中维信诺（002387）出资比例17.9%</w:t>
            </w:r>
            <w:r>
              <w:rPr>
                <w:rFonts w:hint="eastAsia" w:ascii="仿宋_GB2312" w:hAnsi="Calibri" w:eastAsia="仿宋_GB2312" w:cs="仿宋_GB2312"/>
                <w:b w:val="0"/>
                <w:bCs w:val="0"/>
                <w:kern w:val="2"/>
                <w:sz w:val="24"/>
                <w:szCs w:val="24"/>
                <w:lang w:val="en-US" w:eastAsia="zh-CN" w:bidi="ar"/>
              </w:rPr>
              <w:t>，</w:t>
            </w:r>
            <w:r>
              <w:rPr>
                <w:rFonts w:hint="default" w:ascii="仿宋_GB2312" w:hAnsi="Calibri" w:eastAsia="仿宋_GB2312" w:cs="仿宋_GB2312"/>
                <w:b w:val="0"/>
                <w:bCs w:val="0"/>
                <w:kern w:val="2"/>
                <w:sz w:val="24"/>
                <w:szCs w:val="24"/>
                <w:lang w:val="en-US" w:eastAsia="zh-CN" w:bidi="ar"/>
              </w:rPr>
              <w:t>广州新型显示科技投资合伙企业（有限合伙）出资比例74.8%</w:t>
            </w:r>
            <w:r>
              <w:rPr>
                <w:rFonts w:hint="eastAsia" w:ascii="仿宋_GB2312" w:hAnsi="Calibri" w:eastAsia="仿宋_GB2312" w:cs="仿宋_GB2312"/>
                <w:b w:val="0"/>
                <w:bCs w:val="0"/>
                <w:kern w:val="2"/>
                <w:sz w:val="24"/>
                <w:szCs w:val="24"/>
                <w:lang w:val="en-US" w:eastAsia="zh-CN" w:bidi="ar"/>
              </w:rPr>
              <w:t>，</w:t>
            </w:r>
            <w:r>
              <w:rPr>
                <w:rFonts w:hint="default" w:ascii="仿宋_GB2312" w:hAnsi="Calibri" w:eastAsia="仿宋_GB2312" w:cs="仿宋_GB2312"/>
                <w:b w:val="0"/>
                <w:bCs w:val="0"/>
                <w:kern w:val="2"/>
                <w:sz w:val="24"/>
                <w:szCs w:val="24"/>
                <w:lang w:val="en-US" w:eastAsia="zh-CN" w:bidi="ar"/>
              </w:rPr>
              <w:t>广州市城区产业投资集团有限公司出资比例7.3%。</w:t>
            </w:r>
          </w:p>
        </w:tc>
        <w:tc>
          <w:tcPr>
            <w:tcW w:w="151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00" w:lineRule="exact"/>
              <w:ind w:left="0" w:right="0"/>
              <w:jc w:val="both"/>
              <w:rPr>
                <w:rFonts w:hint="default" w:ascii="仿宋_GB2312" w:eastAsia="仿宋_GB2312" w:cs="仿宋_GB2312"/>
                <w:b w:val="0"/>
                <w:bCs w:val="0"/>
                <w:kern w:val="2"/>
                <w:sz w:val="24"/>
                <w:szCs w:val="24"/>
              </w:rPr>
            </w:pPr>
            <w:r>
              <w:rPr>
                <w:rFonts w:hint="default" w:ascii="仿宋_GB2312" w:hAnsi="Calibri" w:eastAsia="仿宋_GB2312" w:cs="仿宋_GB2312"/>
                <w:b w:val="0"/>
                <w:bCs w:val="0"/>
                <w:kern w:val="2"/>
                <w:sz w:val="24"/>
                <w:szCs w:val="24"/>
                <w:lang w:val="en-US" w:eastAsia="zh-CN" w:bidi="ar"/>
              </w:rPr>
              <w:t>2023年营收87.5亿（同比增长126%），利润8168万（同比下降35%），资产负债率72.7%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852" w:hRule="atLeast"/>
        </w:trPr>
        <w:tc>
          <w:tcPr>
            <w:tcW w:w="503" w:type="pct"/>
            <w:vMerge w:val="continue"/>
            <w:tcBorders>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00" w:lineRule="exact"/>
              <w:ind w:left="0" w:right="0"/>
              <w:jc w:val="both"/>
              <w:rPr>
                <w:rFonts w:hint="default" w:ascii="仿宋_GB2312" w:eastAsia="仿宋_GB2312" w:cs="仿宋_GB2312"/>
                <w:b w:val="0"/>
                <w:bCs w:val="0"/>
                <w:kern w:val="2"/>
                <w:sz w:val="24"/>
                <w:szCs w:val="24"/>
              </w:rPr>
            </w:pPr>
          </w:p>
        </w:tc>
        <w:tc>
          <w:tcPr>
            <w:tcW w:w="7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00" w:lineRule="exact"/>
              <w:ind w:left="0" w:right="0"/>
              <w:jc w:val="center"/>
              <w:rPr>
                <w:rFonts w:hint="default" w:ascii="仿宋_GB2312" w:eastAsia="仿宋_GB2312" w:cs="仿宋_GB2312"/>
                <w:b w:val="0"/>
                <w:bCs w:val="0"/>
                <w:kern w:val="2"/>
                <w:sz w:val="24"/>
                <w:szCs w:val="24"/>
              </w:rPr>
            </w:pPr>
            <w:r>
              <w:rPr>
                <w:rFonts w:hint="default" w:ascii="仿宋_GB2312" w:hAnsi="Calibri" w:eastAsia="仿宋_GB2312" w:cs="仿宋_GB2312"/>
                <w:b w:val="0"/>
                <w:bCs w:val="0"/>
                <w:kern w:val="2"/>
                <w:sz w:val="24"/>
                <w:szCs w:val="24"/>
                <w:lang w:val="en-US" w:eastAsia="zh-CN" w:bidi="ar"/>
              </w:rPr>
              <w:t>维信诺 （002387）</w:t>
            </w:r>
          </w:p>
        </w:tc>
        <w:tc>
          <w:tcPr>
            <w:tcW w:w="2258"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00" w:lineRule="exact"/>
              <w:ind w:left="0" w:right="0"/>
              <w:jc w:val="both"/>
              <w:rPr>
                <w:rFonts w:hint="default" w:ascii="仿宋_GB2312" w:eastAsia="仿宋_GB2312" w:cs="仿宋_GB2312"/>
                <w:b w:val="0"/>
                <w:bCs w:val="0"/>
                <w:kern w:val="2"/>
                <w:sz w:val="24"/>
                <w:szCs w:val="24"/>
              </w:rPr>
            </w:pPr>
            <w:r>
              <w:rPr>
                <w:rFonts w:hint="default" w:ascii="仿宋_GB2312" w:hAnsi="Calibri" w:eastAsia="仿宋_GB2312" w:cs="仿宋_GB2312"/>
                <w:b w:val="0"/>
                <w:bCs w:val="0"/>
                <w:kern w:val="2"/>
                <w:sz w:val="24"/>
                <w:szCs w:val="24"/>
                <w:lang w:val="en-US" w:eastAsia="zh-CN" w:bidi="ar"/>
              </w:rPr>
              <w:t>成立于1998年，公司注册资本13.7亿，位于江苏省苏州市，民营企业，主营显示器及模块产品的研发、生产、销售、技术咨询、技术服务 公司专注OLED事业20余年。</w:t>
            </w:r>
          </w:p>
        </w:tc>
        <w:tc>
          <w:tcPr>
            <w:tcW w:w="151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00" w:lineRule="exact"/>
              <w:ind w:left="0" w:right="0"/>
              <w:jc w:val="both"/>
              <w:rPr>
                <w:rFonts w:hint="default" w:ascii="仿宋_GB2312" w:eastAsia="仿宋_GB2312" w:cs="仿宋_GB2312"/>
                <w:b w:val="0"/>
                <w:bCs w:val="0"/>
                <w:kern w:val="2"/>
                <w:sz w:val="24"/>
                <w:szCs w:val="24"/>
              </w:rPr>
            </w:pPr>
            <w:r>
              <w:rPr>
                <w:rFonts w:hint="default" w:ascii="仿宋_GB2312" w:hAnsi="Calibri" w:eastAsia="仿宋_GB2312" w:cs="仿宋_GB2312"/>
                <w:b w:val="0"/>
                <w:bCs w:val="0"/>
                <w:kern w:val="2"/>
                <w:sz w:val="24"/>
                <w:szCs w:val="24"/>
                <w:lang w:val="en-US" w:eastAsia="zh-CN" w:bidi="ar"/>
              </w:rPr>
              <w:t>2023年营收59亿，同比下降20.4%；利润-50亿；毛利率-35%；资产负债率72.33%；2023年应收账款同比增长45%，高于营收增速；2023年短期债务压力较大，资金链承压，货币资金</w:t>
            </w:r>
            <w:r>
              <w:rPr>
                <w:rFonts w:hint="default" w:ascii="仿宋_GB2312" w:hAnsi="Calibri" w:eastAsia="仿宋_GB2312" w:cs="仿宋_GB2312"/>
                <w:b w:val="0"/>
                <w:bCs w:val="0"/>
                <w:kern w:val="2"/>
                <w:sz w:val="24"/>
                <w:szCs w:val="24"/>
                <w:lang w:eastAsia="zh-CN" w:bidi="ar"/>
              </w:rPr>
              <w:t>67</w:t>
            </w:r>
            <w:r>
              <w:rPr>
                <w:rFonts w:hint="default" w:ascii="仿宋_GB2312" w:hAnsi="Calibri" w:eastAsia="仿宋_GB2312" w:cs="仿宋_GB2312"/>
                <w:b w:val="0"/>
                <w:bCs w:val="0"/>
                <w:kern w:val="2"/>
                <w:sz w:val="24"/>
                <w:szCs w:val="24"/>
                <w:lang w:val="en-US" w:eastAsia="zh-CN" w:bidi="ar"/>
              </w:rPr>
              <w:t>亿，短期债务131亿</w:t>
            </w:r>
          </w:p>
        </w:tc>
      </w:tr>
    </w:tbl>
    <w:p>
      <w:pPr>
        <w:rPr>
          <w:rFonts w:hint="default" w:ascii="仿宋_GB2312" w:hAnsi="仿宋_GB2312" w:eastAsia="仿宋_GB2312" w:cs="仿宋_GB2312"/>
          <w:b w:val="0"/>
          <w:bCs w:val="0"/>
          <w:sz w:val="32"/>
          <w:szCs w:val="32"/>
          <w:lang w:eastAsia="zh-CN"/>
        </w:rPr>
      </w:pPr>
      <w:r>
        <w:rPr>
          <w:rFonts w:hint="default" w:ascii="仿宋_GB2312" w:hAnsi="仿宋_GB2312" w:eastAsia="仿宋_GB2312" w:cs="仿宋_GB2312"/>
          <w:b w:val="0"/>
          <w:bCs w:val="0"/>
          <w:sz w:val="32"/>
          <w:szCs w:val="32"/>
          <w:lang w:eastAsia="zh-CN"/>
        </w:rPr>
        <w:br w:type="page"/>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eastAsia="zh-CN"/>
        </w:rPr>
        <w:t>附件</w:t>
      </w:r>
      <w:r>
        <w:rPr>
          <w:rFonts w:hint="eastAsia" w:ascii="仿宋_GB2312" w:hAnsi="仿宋_GB2312" w:eastAsia="仿宋_GB2312" w:cs="仿宋_GB2312"/>
          <w:b w:val="0"/>
          <w:bCs w:val="0"/>
          <w:sz w:val="32"/>
          <w:szCs w:val="32"/>
          <w:lang w:val="en-US" w:eastAsia="zh-CN"/>
        </w:rPr>
        <w:t>2</w:t>
      </w:r>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rPr>
          <w:rFonts w:hint="default" w:ascii="仿宋_GB2312" w:hAnsi="宋体" w:eastAsia="仿宋_GB2312" w:cs="宋体"/>
          <w:color w:val="000000"/>
          <w:kern w:val="0"/>
          <w:sz w:val="36"/>
          <w:szCs w:val="36"/>
          <w:highlight w:val="none"/>
          <w:lang w:val="en-US"/>
        </w:rPr>
      </w:pPr>
      <w:r>
        <w:rPr>
          <w:rFonts w:hint="eastAsia" w:ascii="方正小标宋简体" w:hAnsi="方正小标宋简体" w:eastAsia="方正小标宋简体" w:cs="方正小标宋简体"/>
          <w:b w:val="0"/>
          <w:bCs w:val="0"/>
          <w:kern w:val="2"/>
          <w:sz w:val="36"/>
          <w:szCs w:val="36"/>
          <w:lang w:eastAsia="zh-CN" w:bidi="ar"/>
        </w:rPr>
        <w:t>关于手机盖板代理业务的财务意见</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leftChars="0" w:right="0" w:firstLine="640" w:firstLineChars="200"/>
        <w:jc w:val="both"/>
        <w:textAlignment w:val="auto"/>
        <w:rPr>
          <w:rFonts w:hint="eastAsia" w:ascii="仿宋_GB2312" w:hAnsi="等线" w:eastAsia="仿宋_GB2312" w:cs="仿宋_GB2312"/>
          <w:color w:val="auto"/>
          <w:kern w:val="2"/>
          <w:sz w:val="32"/>
          <w:szCs w:val="32"/>
          <w:highlight w:val="none"/>
          <w:lang w:val="en-US" w:eastAsia="zh-CN"/>
        </w:rPr>
      </w:pPr>
      <w:r>
        <w:rPr>
          <w:rFonts w:hint="eastAsia" w:ascii="仿宋_GB2312" w:hAnsi="仿宋_GB2312" w:eastAsia="仿宋_GB2312" w:cs="仿宋_GB2312"/>
          <w:sz w:val="32"/>
          <w:szCs w:val="32"/>
        </w:rPr>
        <w:t>2024年6月10日，财务管理部收到战略发展部《关于久和新科技开展京东方手机盖板代理业务的分析报告》，以及久和新科技《关于久和新科技（深圳）有限公司申请京东方手机盖板代理业务的报告》（以下简称《报告》），财务管理部就开展该业务的经济性、风险性以及资金资源匹配论证，具体意见如下：</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540" w:lineRule="exact"/>
        <w:ind w:left="0" w:leftChars="0" w:right="0" w:rightChars="0"/>
        <w:jc w:val="both"/>
        <w:textAlignment w:val="auto"/>
        <w:rPr>
          <w:rFonts w:hint="eastAsia" w:ascii="黑体" w:hAnsi="黑体" w:eastAsia="黑体" w:cs="黑体"/>
          <w:color w:val="auto"/>
          <w:sz w:val="32"/>
          <w:szCs w:val="32"/>
          <w:highlight w:val="none"/>
          <w:lang w:val="en-US" w:eastAsia="zh-CN"/>
        </w:rPr>
      </w:pPr>
      <w:r>
        <w:rPr>
          <w:rFonts w:hint="default" w:ascii="黑体" w:hAnsi="黑体" w:eastAsia="黑体" w:cs="黑体"/>
          <w:color w:val="auto"/>
          <w:sz w:val="32"/>
          <w:szCs w:val="32"/>
          <w:highlight w:val="none"/>
          <w:lang w:eastAsia="zh-CN"/>
        </w:rPr>
        <w:t xml:space="preserve">    一、业务经济性</w:t>
      </w:r>
      <w:r>
        <w:rPr>
          <w:rFonts w:hint="eastAsia" w:ascii="黑体" w:hAnsi="黑体" w:eastAsia="黑体" w:cs="黑体"/>
          <w:color w:val="auto"/>
          <w:sz w:val="32"/>
          <w:szCs w:val="32"/>
          <w:highlight w:val="none"/>
          <w:lang w:val="en-US" w:eastAsia="zh-CN"/>
        </w:rPr>
        <w:t>分析</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540" w:lineRule="exact"/>
        <w:ind w:left="0" w:leftChars="0" w:right="0" w:rightChars="0"/>
        <w:jc w:val="both"/>
        <w:textAlignment w:val="auto"/>
        <w:rPr>
          <w:rFonts w:hint="default" w:ascii="仿宋_GB2312" w:eastAsia="仿宋_GB2312" w:cs="仿宋_GB2312"/>
          <w:kern w:val="2"/>
          <w:sz w:val="32"/>
          <w:szCs w:val="32"/>
          <w:highlight w:val="none"/>
          <w:lang w:eastAsia="zh-CN"/>
        </w:rPr>
      </w:pPr>
      <w:r>
        <w:rPr>
          <w:rFonts w:hint="default" w:ascii="仿宋_GB2312" w:eastAsia="仿宋_GB2312" w:cs="仿宋_GB2312"/>
          <w:kern w:val="2"/>
          <w:sz w:val="32"/>
          <w:szCs w:val="32"/>
          <w:lang w:eastAsia="zh-CN"/>
        </w:rPr>
        <w:t xml:space="preserve">  </w:t>
      </w:r>
      <w:r>
        <w:rPr>
          <w:rFonts w:hint="default" w:ascii="仿宋_GB2312" w:eastAsia="仿宋_GB2312" w:cs="仿宋_GB2312"/>
          <w:kern w:val="2"/>
          <w:sz w:val="32"/>
          <w:szCs w:val="32"/>
          <w:highlight w:val="none"/>
          <w:lang w:eastAsia="zh-CN"/>
        </w:rPr>
        <w:t xml:space="preserve">  </w:t>
      </w:r>
      <w:r>
        <w:rPr>
          <w:rFonts w:hint="default" w:ascii="仿宋_GB2312" w:eastAsia="仿宋_GB2312" w:cs="仿宋_GB2312"/>
          <w:b/>
          <w:bCs/>
          <w:kern w:val="2"/>
          <w:sz w:val="32"/>
          <w:szCs w:val="32"/>
          <w:highlight w:val="none"/>
          <w:lang w:eastAsia="zh-CN"/>
        </w:rPr>
        <w:t>业务模式：</w:t>
      </w:r>
      <w:r>
        <w:rPr>
          <w:rFonts w:hint="default" w:ascii="仿宋_GB2312" w:hAnsi="等线" w:eastAsia="仿宋_GB2312" w:cs="仿宋_GB2312"/>
          <w:kern w:val="2"/>
          <w:sz w:val="32"/>
          <w:szCs w:val="32"/>
          <w:highlight w:val="none"/>
          <w:lang w:eastAsia="zh-CN" w:bidi="ar"/>
        </w:rPr>
        <w:t>久和新科技</w:t>
      </w:r>
      <w:r>
        <w:rPr>
          <w:rFonts w:hint="default" w:ascii="仿宋_GB2312" w:eastAsia="仿宋_GB2312" w:cs="仿宋_GB2312"/>
          <w:kern w:val="2"/>
          <w:sz w:val="32"/>
          <w:szCs w:val="32"/>
          <w:highlight w:val="none"/>
          <w:lang w:val="en-US" w:eastAsia="zh-CN"/>
        </w:rPr>
        <w:t>成为杰恩特喜昆仑玻璃手机盖板代理商</w:t>
      </w:r>
      <w:r>
        <w:rPr>
          <w:rFonts w:hint="default" w:ascii="仿宋_GB2312" w:hAnsi="等线" w:eastAsia="仿宋_GB2312" w:cs="仿宋_GB2312"/>
          <w:kern w:val="2"/>
          <w:sz w:val="32"/>
          <w:szCs w:val="32"/>
          <w:highlight w:val="none"/>
          <w:lang w:eastAsia="zh-CN" w:bidi="ar"/>
        </w:rPr>
        <w:t>，</w:t>
      </w:r>
      <w:r>
        <w:rPr>
          <w:rFonts w:hint="default" w:ascii="仿宋_GB2312" w:eastAsia="仿宋_GB2312" w:cs="仿宋_GB2312"/>
          <w:kern w:val="2"/>
          <w:sz w:val="32"/>
          <w:szCs w:val="32"/>
          <w:highlight w:val="none"/>
          <w:lang w:eastAsia="zh-CN" w:bidi="ar"/>
        </w:rPr>
        <w:t>购买</w:t>
      </w:r>
      <w:r>
        <w:rPr>
          <w:rFonts w:hint="default" w:ascii="仿宋_GB2312" w:eastAsia="仿宋_GB2312" w:cs="仿宋_GB2312"/>
          <w:kern w:val="2"/>
          <w:sz w:val="32"/>
          <w:szCs w:val="32"/>
          <w:highlight w:val="none"/>
          <w:lang w:val="en-US" w:eastAsia="zh-CN"/>
        </w:rPr>
        <w:t>昆仑玻璃手机盖板</w:t>
      </w:r>
      <w:r>
        <w:rPr>
          <w:rFonts w:hint="default" w:ascii="仿宋_GB2312" w:eastAsia="仿宋_GB2312" w:cs="仿宋_GB2312"/>
          <w:kern w:val="2"/>
          <w:sz w:val="32"/>
          <w:szCs w:val="32"/>
          <w:highlight w:val="none"/>
          <w:lang w:eastAsia="zh-CN"/>
        </w:rPr>
        <w:t>后，销售给</w:t>
      </w:r>
      <w:r>
        <w:rPr>
          <w:rFonts w:hint="default" w:ascii="仿宋_GB2312" w:eastAsia="仿宋_GB2312" w:cs="仿宋_GB2312"/>
          <w:kern w:val="2"/>
          <w:sz w:val="32"/>
          <w:szCs w:val="32"/>
          <w:highlight w:val="none"/>
          <w:lang w:val="en-US" w:eastAsia="zh-CN"/>
        </w:rPr>
        <w:t>维信诺下属的合肥维信诺</w:t>
      </w:r>
      <w:r>
        <w:rPr>
          <w:rFonts w:hint="default" w:ascii="仿宋_GB2312" w:eastAsia="仿宋_GB2312" w:cs="仿宋_GB2312"/>
          <w:kern w:val="2"/>
          <w:sz w:val="32"/>
          <w:szCs w:val="32"/>
          <w:highlight w:val="none"/>
          <w:lang w:eastAsia="zh-CN"/>
        </w:rPr>
        <w:t>及</w:t>
      </w:r>
      <w:r>
        <w:rPr>
          <w:rFonts w:hint="default" w:ascii="仿宋_GB2312" w:eastAsia="仿宋_GB2312" w:cs="仿宋_GB2312"/>
          <w:kern w:val="2"/>
          <w:sz w:val="32"/>
          <w:szCs w:val="32"/>
          <w:highlight w:val="none"/>
          <w:lang w:val="en-US" w:eastAsia="zh-CN"/>
        </w:rPr>
        <w:t>广州国显</w:t>
      </w:r>
      <w:r>
        <w:rPr>
          <w:rFonts w:hint="default" w:ascii="仿宋_GB2312" w:eastAsia="仿宋_GB2312" w:cs="仿宋_GB2312"/>
          <w:kern w:val="2"/>
          <w:sz w:val="32"/>
          <w:szCs w:val="32"/>
          <w:highlight w:val="none"/>
          <w:lang w:eastAsia="zh-CN"/>
        </w:rPr>
        <w:t>。上下游最终控制方分别为京东方和华为。</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540" w:lineRule="exact"/>
        <w:ind w:left="0" w:leftChars="0" w:right="0" w:rightChars="0"/>
        <w:jc w:val="both"/>
        <w:textAlignment w:val="auto"/>
        <w:rPr>
          <w:rFonts w:hint="default" w:ascii="仿宋_GB2312" w:hAnsi="等线" w:eastAsia="仿宋_GB2312" w:cs="仿宋_GB2312"/>
          <w:kern w:val="2"/>
          <w:sz w:val="32"/>
          <w:szCs w:val="32"/>
          <w:highlight w:val="none"/>
          <w:lang w:eastAsia="zh-CN" w:bidi="ar"/>
        </w:rPr>
      </w:pPr>
      <w:r>
        <w:rPr>
          <w:rFonts w:hint="default" w:ascii="仿宋_GB2312" w:eastAsia="仿宋_GB2312" w:cs="仿宋_GB2312"/>
          <w:kern w:val="2"/>
          <w:sz w:val="32"/>
          <w:szCs w:val="32"/>
          <w:highlight w:val="none"/>
          <w:lang w:eastAsia="zh-CN"/>
        </w:rPr>
        <w:t xml:space="preserve">    </w:t>
      </w:r>
      <w:r>
        <w:rPr>
          <w:rFonts w:hint="default" w:ascii="仿宋_GB2312" w:eastAsia="仿宋_GB2312" w:cs="仿宋_GB2312"/>
          <w:b/>
          <w:bCs/>
          <w:kern w:val="2"/>
          <w:sz w:val="32"/>
          <w:szCs w:val="32"/>
          <w:highlight w:val="none"/>
          <w:lang w:eastAsia="zh-CN"/>
        </w:rPr>
        <w:t>资金需求：</w:t>
      </w:r>
      <w:r>
        <w:rPr>
          <w:rFonts w:hint="default" w:ascii="仿宋_GB2312" w:eastAsia="仿宋_GB2312" w:cs="仿宋_GB2312"/>
          <w:kern w:val="2"/>
          <w:sz w:val="32"/>
          <w:szCs w:val="32"/>
          <w:highlight w:val="none"/>
          <w:lang w:eastAsia="zh-CN" w:bidi="ar"/>
        </w:rPr>
        <w:t>申请集团为其提供3亿专项借款。</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540" w:lineRule="exact"/>
        <w:ind w:left="0" w:leftChars="0" w:right="0" w:rightChars="0" w:firstLine="0" w:firstLineChars="0"/>
        <w:jc w:val="both"/>
        <w:textAlignment w:val="auto"/>
        <w:rPr>
          <w:rFonts w:hint="default" w:ascii="仿宋_GB2312" w:eastAsia="仿宋_GB2312" w:cs="仿宋_GB2312"/>
          <w:kern w:val="2"/>
          <w:sz w:val="32"/>
          <w:szCs w:val="32"/>
          <w:highlight w:val="none"/>
          <w:lang w:eastAsia="zh-CN"/>
        </w:rPr>
      </w:pPr>
      <w:r>
        <w:rPr>
          <w:rFonts w:hint="default" w:ascii="仿宋_GB2312" w:eastAsia="仿宋_GB2312" w:cs="仿宋_GB2312"/>
          <w:b/>
          <w:bCs/>
          <w:kern w:val="2"/>
          <w:sz w:val="32"/>
          <w:szCs w:val="32"/>
          <w:highlight w:val="none"/>
          <w:lang w:eastAsia="zh-CN"/>
        </w:rPr>
        <w:t xml:space="preserve">    预期收益：</w:t>
      </w:r>
      <w:r>
        <w:rPr>
          <w:rFonts w:hint="default" w:ascii="仿宋_GB2312" w:eastAsia="仿宋_GB2312" w:cs="仿宋_GB2312"/>
          <w:b w:val="0"/>
          <w:bCs w:val="0"/>
          <w:kern w:val="2"/>
          <w:sz w:val="32"/>
          <w:szCs w:val="32"/>
          <w:highlight w:val="none"/>
          <w:lang w:eastAsia="zh-CN"/>
        </w:rPr>
        <w:t>每年</w:t>
      </w:r>
      <w:r>
        <w:rPr>
          <w:rFonts w:hint="eastAsia" w:ascii="仿宋_GB2312" w:eastAsia="仿宋_GB2312" w:cs="仿宋_GB2312"/>
          <w:kern w:val="2"/>
          <w:sz w:val="32"/>
          <w:szCs w:val="32"/>
          <w:highlight w:val="none"/>
          <w:lang w:val="en-US" w:eastAsia="zh-CN"/>
        </w:rPr>
        <w:t>预计增加</w:t>
      </w:r>
      <w:r>
        <w:rPr>
          <w:rFonts w:hint="default" w:ascii="仿宋_GB2312" w:eastAsia="仿宋_GB2312" w:cs="仿宋_GB2312"/>
          <w:kern w:val="2"/>
          <w:sz w:val="32"/>
          <w:szCs w:val="32"/>
          <w:highlight w:val="none"/>
          <w:lang w:eastAsia="zh-CN"/>
        </w:rPr>
        <w:t>营收</w:t>
      </w:r>
      <w:r>
        <w:rPr>
          <w:rFonts w:hint="eastAsia" w:ascii="仿宋_GB2312" w:eastAsia="仿宋_GB2312" w:cs="仿宋_GB2312"/>
          <w:kern w:val="2"/>
          <w:sz w:val="32"/>
          <w:szCs w:val="32"/>
          <w:highlight w:val="none"/>
          <w:lang w:val="en-US" w:eastAsia="zh-CN"/>
        </w:rPr>
        <w:t>10.6亿、利润757万，年化</w:t>
      </w:r>
      <w:r>
        <w:rPr>
          <w:rFonts w:hint="default" w:ascii="仿宋_GB2312" w:eastAsia="仿宋_GB2312" w:cs="仿宋_GB2312"/>
          <w:kern w:val="2"/>
          <w:sz w:val="32"/>
          <w:szCs w:val="32"/>
          <w:highlight w:val="none"/>
          <w:lang w:val="en-US" w:eastAsia="zh-CN"/>
        </w:rPr>
        <w:t>投资回报率2.5%，</w:t>
      </w:r>
      <w:r>
        <w:rPr>
          <w:rFonts w:hint="default" w:ascii="仿宋_GB2312" w:eastAsia="仿宋_GB2312" w:cs="仿宋_GB2312"/>
          <w:kern w:val="2"/>
          <w:sz w:val="32"/>
          <w:szCs w:val="32"/>
          <w:highlight w:val="none"/>
          <w:lang w:eastAsia="zh-CN"/>
        </w:rPr>
        <w:t>投资回报率为四川科瑞增量资金年化投资回报率（</w:t>
      </w:r>
      <w:r>
        <w:rPr>
          <w:rFonts w:hint="default" w:ascii="仿宋_GB2312" w:hAnsi="等线" w:eastAsia="仿宋_GB2312" w:cs="仿宋_GB2312"/>
          <w:i w:val="0"/>
          <w:color w:val="000000"/>
          <w:sz w:val="32"/>
          <w:szCs w:val="32"/>
          <w:highlight w:val="none"/>
          <w:u w:val="none"/>
        </w:rPr>
        <w:t>2.5%</w:t>
      </w:r>
      <w:r>
        <w:rPr>
          <w:rFonts w:hint="eastAsia" w:ascii="仿宋_GB2312" w:hAnsi="等线" w:eastAsia="仿宋_GB2312" w:cs="仿宋_GB2312"/>
          <w:i w:val="0"/>
          <w:color w:val="000000"/>
          <w:sz w:val="32"/>
          <w:szCs w:val="32"/>
          <w:highlight w:val="none"/>
          <w:u w:val="none"/>
          <w:lang w:eastAsia="zh-CN"/>
        </w:rPr>
        <w:t>—</w:t>
      </w:r>
      <w:r>
        <w:rPr>
          <w:rFonts w:hint="default" w:ascii="仿宋_GB2312" w:hAnsi="等线" w:eastAsia="仿宋_GB2312" w:cs="仿宋_GB2312"/>
          <w:i w:val="0"/>
          <w:color w:val="000000"/>
          <w:sz w:val="32"/>
          <w:szCs w:val="32"/>
          <w:highlight w:val="none"/>
          <w:u w:val="none"/>
        </w:rPr>
        <w:t>4.6%</w:t>
      </w:r>
      <w:r>
        <w:rPr>
          <w:rFonts w:hint="default" w:ascii="仿宋_GB2312" w:eastAsia="仿宋_GB2312" w:cs="仿宋_GB2312"/>
          <w:kern w:val="2"/>
          <w:sz w:val="32"/>
          <w:szCs w:val="32"/>
          <w:highlight w:val="none"/>
          <w:lang w:eastAsia="zh-CN"/>
        </w:rPr>
        <w:t>）的下限。</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157" w:beforeLines="50" w:beforeAutospacing="0" w:afterAutospacing="0" w:line="400" w:lineRule="exact"/>
        <w:ind w:right="0" w:rightChars="0"/>
        <w:jc w:val="center"/>
        <w:textAlignment w:val="auto"/>
        <w:rPr>
          <w:rFonts w:hint="default" w:ascii="仿宋_GB2312" w:hAnsi="仿宋_GB2312" w:eastAsia="仿宋_GB2312" w:cs="仿宋_GB2312"/>
          <w:b w:val="0"/>
          <w:bCs w:val="0"/>
          <w:sz w:val="28"/>
          <w:szCs w:val="28"/>
          <w:u w:val="none"/>
          <w:lang w:val="en-US" w:eastAsia="zh-CN"/>
          <w14:ligatures w14:val="none"/>
        </w:rPr>
      </w:pPr>
      <w:r>
        <w:rPr>
          <w:rFonts w:hint="default" w:ascii="仿宋_GB2312" w:eastAsia="仿宋_GB2312" w:cs="仿宋_GB2312"/>
          <w:kern w:val="2"/>
          <w:sz w:val="28"/>
          <w:szCs w:val="28"/>
          <w:highlight w:val="none"/>
          <w:lang w:eastAsia="zh-CN"/>
        </w:rPr>
        <w:t xml:space="preserve"> </w:t>
      </w:r>
      <w:r>
        <w:rPr>
          <w:rFonts w:hint="default" w:ascii="仿宋_GB2312" w:hAnsi="仿宋_GB2312" w:eastAsia="仿宋_GB2312" w:cs="仿宋_GB2312"/>
          <w:b w:val="0"/>
          <w:bCs w:val="0"/>
          <w:sz w:val="28"/>
          <w:szCs w:val="28"/>
          <w:u w:val="none"/>
          <w:lang w:eastAsia="zh-CN"/>
          <w14:ligatures w14:val="none"/>
        </w:rPr>
        <w:t xml:space="preserve"> </w:t>
      </w:r>
      <w:r>
        <w:rPr>
          <w:rFonts w:hint="eastAsia" w:ascii="仿宋_GB2312" w:hAnsi="仿宋_GB2312" w:eastAsia="仿宋_GB2312" w:cs="仿宋_GB2312"/>
          <w:b w:val="0"/>
          <w:bCs w:val="0"/>
          <w:sz w:val="28"/>
          <w:szCs w:val="28"/>
          <w:u w:val="none"/>
          <w:lang w:val="en-US" w:eastAsia="zh-CN"/>
          <w14:ligatures w14:val="none"/>
        </w:rPr>
        <w:t>表1：投入产出情况表  单位：万元</w:t>
      </w:r>
    </w:p>
    <w:tbl>
      <w:tblPr>
        <w:tblStyle w:val="9"/>
        <w:tblW w:w="9763" w:type="dxa"/>
        <w:tblInd w:w="-34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2063"/>
        <w:gridCol w:w="1203"/>
        <w:gridCol w:w="1562"/>
        <w:gridCol w:w="1490"/>
        <w:gridCol w:w="1418"/>
        <w:gridCol w:w="20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0" w:hRule="atLeast"/>
        </w:trPr>
        <w:tc>
          <w:tcPr>
            <w:tcW w:w="206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eastAsia" w:ascii="仿宋" w:hAnsi="仿宋" w:eastAsia="仿宋" w:cs="仿宋"/>
                <w:b/>
                <w:bCs/>
                <w:i w:val="0"/>
                <w:color w:val="000000"/>
                <w:sz w:val="24"/>
                <w:szCs w:val="24"/>
                <w:u w:val="none"/>
              </w:rPr>
            </w:pPr>
            <w:r>
              <w:rPr>
                <w:rFonts w:hint="eastAsia" w:ascii="仿宋" w:hAnsi="仿宋" w:eastAsia="仿宋" w:cs="仿宋"/>
                <w:b/>
                <w:bCs/>
                <w:i w:val="0"/>
                <w:color w:val="000000"/>
                <w:kern w:val="0"/>
                <w:sz w:val="24"/>
                <w:szCs w:val="24"/>
                <w:u w:val="none"/>
                <w:lang w:val="en-US" w:eastAsia="zh-CN" w:bidi="ar"/>
              </w:rPr>
              <w:t>期间</w:t>
            </w:r>
          </w:p>
        </w:tc>
        <w:tc>
          <w:tcPr>
            <w:tcW w:w="120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eastAsia" w:ascii="仿宋" w:hAnsi="仿宋" w:eastAsia="仿宋" w:cs="仿宋"/>
                <w:b/>
                <w:bCs/>
                <w:i w:val="0"/>
                <w:color w:val="000000"/>
                <w:sz w:val="24"/>
                <w:szCs w:val="24"/>
                <w:u w:val="none"/>
              </w:rPr>
            </w:pPr>
            <w:r>
              <w:rPr>
                <w:rFonts w:hint="eastAsia" w:ascii="仿宋" w:hAnsi="仿宋" w:eastAsia="仿宋" w:cs="仿宋"/>
                <w:b/>
                <w:bCs/>
                <w:i w:val="0"/>
                <w:color w:val="000000"/>
                <w:kern w:val="0"/>
                <w:sz w:val="24"/>
                <w:szCs w:val="24"/>
                <w:u w:val="none"/>
                <w:lang w:val="en-US" w:eastAsia="zh-CN" w:bidi="ar"/>
              </w:rPr>
              <w:t>投入</w:t>
            </w:r>
          </w:p>
        </w:tc>
        <w:tc>
          <w:tcPr>
            <w:tcW w:w="305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eastAsia" w:ascii="仿宋" w:hAnsi="仿宋" w:eastAsia="仿宋" w:cs="仿宋"/>
                <w:b/>
                <w:bCs/>
                <w:i w:val="0"/>
                <w:color w:val="000000"/>
                <w:sz w:val="24"/>
                <w:szCs w:val="24"/>
                <w:u w:val="none"/>
              </w:rPr>
            </w:pPr>
            <w:r>
              <w:rPr>
                <w:rFonts w:hint="eastAsia" w:ascii="仿宋" w:hAnsi="仿宋" w:eastAsia="仿宋" w:cs="仿宋"/>
                <w:b/>
                <w:bCs/>
                <w:i w:val="0"/>
                <w:color w:val="000000"/>
                <w:kern w:val="0"/>
                <w:sz w:val="24"/>
                <w:szCs w:val="24"/>
                <w:u w:val="none"/>
                <w:lang w:val="en-US" w:eastAsia="zh-CN" w:bidi="ar"/>
              </w:rPr>
              <w:t>产出</w:t>
            </w:r>
          </w:p>
        </w:tc>
        <w:tc>
          <w:tcPr>
            <w:tcW w:w="141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eastAsia" w:ascii="仿宋" w:hAnsi="仿宋" w:eastAsia="仿宋" w:cs="仿宋"/>
                <w:b/>
                <w:bCs/>
                <w:i w:val="0"/>
                <w:color w:val="000000"/>
                <w:kern w:val="0"/>
                <w:sz w:val="24"/>
                <w:szCs w:val="24"/>
                <w:u w:val="none"/>
                <w:lang w:val="en-US" w:eastAsia="zh-CN" w:bidi="ar"/>
              </w:rPr>
            </w:pPr>
            <w:r>
              <w:rPr>
                <w:rFonts w:hint="eastAsia" w:ascii="仿宋" w:hAnsi="仿宋" w:eastAsia="仿宋" w:cs="仿宋"/>
                <w:b/>
                <w:bCs/>
                <w:i w:val="0"/>
                <w:color w:val="000000"/>
                <w:kern w:val="0"/>
                <w:sz w:val="24"/>
                <w:szCs w:val="24"/>
                <w:u w:val="none"/>
                <w:lang w:val="en-US" w:eastAsia="zh-CN" w:bidi="ar"/>
              </w:rPr>
              <w:t>年化投资</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eastAsia" w:ascii="仿宋" w:hAnsi="仿宋" w:eastAsia="仿宋" w:cs="仿宋"/>
                <w:b/>
                <w:bCs/>
                <w:i w:val="0"/>
                <w:color w:val="000000"/>
                <w:sz w:val="24"/>
                <w:szCs w:val="24"/>
                <w:u w:val="none"/>
              </w:rPr>
            </w:pPr>
            <w:r>
              <w:rPr>
                <w:rFonts w:hint="eastAsia" w:ascii="仿宋" w:hAnsi="仿宋" w:eastAsia="仿宋" w:cs="仿宋"/>
                <w:b/>
                <w:bCs/>
                <w:i w:val="0"/>
                <w:color w:val="000000"/>
                <w:kern w:val="0"/>
                <w:sz w:val="24"/>
                <w:szCs w:val="24"/>
                <w:u w:val="none"/>
                <w:lang w:val="en-US" w:eastAsia="zh-CN" w:bidi="ar"/>
              </w:rPr>
              <w:t>回报率</w:t>
            </w:r>
          </w:p>
        </w:tc>
        <w:tc>
          <w:tcPr>
            <w:tcW w:w="20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default" w:ascii="仿宋" w:hAnsi="仿宋" w:eastAsia="仿宋" w:cs="仿宋"/>
                <w:b/>
                <w:bCs/>
                <w:i w:val="0"/>
                <w:color w:val="000000"/>
                <w:sz w:val="24"/>
                <w:szCs w:val="24"/>
                <w:u w:val="none"/>
              </w:rPr>
            </w:pPr>
            <w:r>
              <w:rPr>
                <w:rFonts w:hint="default" w:ascii="仿宋" w:hAnsi="仿宋" w:eastAsia="仿宋" w:cs="仿宋"/>
                <w:b/>
                <w:bCs/>
                <w:i w:val="0"/>
                <w:color w:val="000000"/>
                <w:sz w:val="24"/>
                <w:szCs w:val="24"/>
                <w:u w:val="none"/>
              </w:rPr>
              <w:t>四川科瑞增量资金年化投资回报率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82" w:hRule="atLeast"/>
        </w:trPr>
        <w:tc>
          <w:tcPr>
            <w:tcW w:w="206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rPr>
                <w:rFonts w:hint="eastAsia" w:ascii="仿宋" w:hAnsi="仿宋" w:eastAsia="仿宋" w:cs="仿宋"/>
                <w:i w:val="0"/>
                <w:color w:val="000000"/>
                <w:sz w:val="24"/>
                <w:szCs w:val="24"/>
                <w:u w:val="none"/>
              </w:rPr>
            </w:pPr>
          </w:p>
        </w:tc>
        <w:tc>
          <w:tcPr>
            <w:tcW w:w="120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rPr>
                <w:rFonts w:hint="eastAsia" w:ascii="仿宋" w:hAnsi="仿宋" w:eastAsia="仿宋" w:cs="仿宋"/>
                <w:i w:val="0"/>
                <w:color w:val="000000"/>
                <w:sz w:val="24"/>
                <w:szCs w:val="24"/>
                <w:u w:val="none"/>
              </w:rPr>
            </w:pPr>
          </w:p>
        </w:tc>
        <w:tc>
          <w:tcPr>
            <w:tcW w:w="15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eastAsia" w:ascii="仿宋" w:hAnsi="仿宋" w:eastAsia="仿宋" w:cs="仿宋"/>
                <w:b/>
                <w:bCs/>
                <w:i w:val="0"/>
                <w:color w:val="000000"/>
                <w:sz w:val="24"/>
                <w:szCs w:val="24"/>
                <w:u w:val="none"/>
              </w:rPr>
            </w:pPr>
            <w:r>
              <w:rPr>
                <w:rFonts w:hint="eastAsia" w:ascii="仿宋" w:hAnsi="仿宋" w:eastAsia="仿宋" w:cs="仿宋"/>
                <w:b/>
                <w:bCs/>
                <w:i w:val="0"/>
                <w:color w:val="000000"/>
                <w:kern w:val="0"/>
                <w:sz w:val="24"/>
                <w:szCs w:val="24"/>
                <w:u w:val="none"/>
                <w:lang w:val="en-US" w:eastAsia="zh-CN" w:bidi="ar"/>
              </w:rPr>
              <w:t>营业收入</w:t>
            </w: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eastAsia" w:ascii="仿宋" w:hAnsi="仿宋" w:eastAsia="仿宋" w:cs="仿宋"/>
                <w:b/>
                <w:bCs/>
                <w:i w:val="0"/>
                <w:color w:val="000000"/>
                <w:sz w:val="24"/>
                <w:szCs w:val="24"/>
                <w:u w:val="none"/>
              </w:rPr>
            </w:pPr>
            <w:r>
              <w:rPr>
                <w:rFonts w:hint="eastAsia" w:ascii="仿宋" w:hAnsi="仿宋" w:eastAsia="仿宋" w:cs="仿宋"/>
                <w:b/>
                <w:bCs/>
                <w:i w:val="0"/>
                <w:color w:val="000000"/>
                <w:kern w:val="0"/>
                <w:sz w:val="24"/>
                <w:szCs w:val="24"/>
                <w:u w:val="none"/>
                <w:lang w:val="en-US" w:eastAsia="zh-CN" w:bidi="ar"/>
              </w:rPr>
              <w:t>利润总额</w:t>
            </w:r>
          </w:p>
        </w:tc>
        <w:tc>
          <w:tcPr>
            <w:tcW w:w="141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eastAsia" w:ascii="仿宋" w:hAnsi="仿宋" w:eastAsia="仿宋" w:cs="仿宋"/>
                <w:i w:val="0"/>
                <w:color w:val="000000"/>
                <w:sz w:val="24"/>
                <w:szCs w:val="24"/>
                <w:u w:val="none"/>
              </w:rPr>
            </w:pPr>
          </w:p>
        </w:tc>
        <w:tc>
          <w:tcPr>
            <w:tcW w:w="20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rPr>
                <w:rFonts w:hint="eastAsia" w:ascii="仿宋" w:hAnsi="仿宋" w:eastAsia="仿宋" w:cs="仿宋"/>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2" w:hRule="atLeast"/>
        </w:trPr>
        <w:tc>
          <w:tcPr>
            <w:tcW w:w="20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2024年6-12月</w:t>
            </w:r>
          </w:p>
        </w:tc>
        <w:tc>
          <w:tcPr>
            <w:tcW w:w="120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3亿元</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专项资金</w:t>
            </w:r>
          </w:p>
        </w:tc>
        <w:tc>
          <w:tcPr>
            <w:tcW w:w="15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53,097 </w:t>
            </w: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37</w:t>
            </w:r>
            <w:r>
              <w:rPr>
                <w:rFonts w:hint="default" w:ascii="仿宋" w:hAnsi="仿宋" w:eastAsia="仿宋" w:cs="仿宋"/>
                <w:i w:val="0"/>
                <w:color w:val="000000"/>
                <w:kern w:val="0"/>
                <w:sz w:val="24"/>
                <w:szCs w:val="24"/>
                <w:u w:val="none"/>
                <w:lang w:eastAsia="zh-CN" w:bidi="ar"/>
              </w:rPr>
              <w:t>9</w:t>
            </w:r>
            <w:r>
              <w:rPr>
                <w:rFonts w:hint="eastAsia" w:ascii="仿宋" w:hAnsi="仿宋" w:eastAsia="仿宋" w:cs="仿宋"/>
                <w:i w:val="0"/>
                <w:color w:val="000000"/>
                <w:kern w:val="0"/>
                <w:sz w:val="24"/>
                <w:szCs w:val="24"/>
                <w:u w:val="none"/>
                <w:lang w:val="en-US" w:eastAsia="zh-CN" w:bidi="ar"/>
              </w:rPr>
              <w:t xml:space="preserve"> </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2.52%</w:t>
            </w:r>
          </w:p>
        </w:tc>
        <w:tc>
          <w:tcPr>
            <w:tcW w:w="20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default" w:ascii="仿宋" w:hAnsi="仿宋" w:eastAsia="仿宋" w:cs="仿宋"/>
                <w:i w:val="0"/>
                <w:color w:val="000000"/>
                <w:sz w:val="24"/>
                <w:szCs w:val="24"/>
                <w:u w:val="none"/>
              </w:rPr>
            </w:pPr>
            <w:r>
              <w:rPr>
                <w:rFonts w:hint="default" w:ascii="仿宋" w:hAnsi="仿宋" w:eastAsia="仿宋" w:cs="仿宋"/>
                <w:i w:val="0"/>
                <w:color w:val="000000"/>
                <w:sz w:val="24"/>
                <w:szCs w:val="24"/>
                <w:u w:val="none"/>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trPr>
        <w:tc>
          <w:tcPr>
            <w:tcW w:w="20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运营1年</w:t>
            </w:r>
          </w:p>
        </w:tc>
        <w:tc>
          <w:tcPr>
            <w:tcW w:w="12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rPr>
                <w:rFonts w:hint="eastAsia" w:ascii="仿宋" w:hAnsi="仿宋" w:eastAsia="仿宋" w:cs="仿宋"/>
                <w:i w:val="0"/>
                <w:color w:val="000000"/>
                <w:sz w:val="24"/>
                <w:szCs w:val="24"/>
                <w:u w:val="none"/>
              </w:rPr>
            </w:pPr>
          </w:p>
        </w:tc>
        <w:tc>
          <w:tcPr>
            <w:tcW w:w="15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106,19</w:t>
            </w:r>
            <w:r>
              <w:rPr>
                <w:rFonts w:hint="default" w:ascii="仿宋" w:hAnsi="仿宋" w:eastAsia="仿宋" w:cs="仿宋"/>
                <w:i w:val="0"/>
                <w:color w:val="000000"/>
                <w:kern w:val="0"/>
                <w:sz w:val="24"/>
                <w:szCs w:val="24"/>
                <w:u w:val="none"/>
                <w:lang w:eastAsia="zh-CN" w:bidi="ar"/>
              </w:rPr>
              <w:t>5</w:t>
            </w:r>
            <w:r>
              <w:rPr>
                <w:rFonts w:hint="eastAsia" w:ascii="仿宋" w:hAnsi="仿宋" w:eastAsia="仿宋" w:cs="仿宋"/>
                <w:i w:val="0"/>
                <w:color w:val="000000"/>
                <w:kern w:val="0"/>
                <w:sz w:val="24"/>
                <w:szCs w:val="24"/>
                <w:u w:val="none"/>
                <w:lang w:val="en-US" w:eastAsia="zh-CN" w:bidi="ar"/>
              </w:rPr>
              <w:t xml:space="preserve"> </w:t>
            </w: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757 </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2.52%</w:t>
            </w:r>
          </w:p>
        </w:tc>
        <w:tc>
          <w:tcPr>
            <w:tcW w:w="20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default" w:ascii="仿宋" w:hAnsi="仿宋" w:eastAsia="仿宋" w:cs="仿宋"/>
                <w:i w:val="0"/>
                <w:color w:val="000000"/>
                <w:sz w:val="24"/>
                <w:szCs w:val="24"/>
                <w:u w:val="none"/>
              </w:rPr>
            </w:pPr>
            <w:r>
              <w:rPr>
                <w:rFonts w:hint="default" w:ascii="仿宋" w:hAnsi="仿宋" w:eastAsia="仿宋" w:cs="仿宋"/>
                <w:i w:val="0"/>
                <w:color w:val="000000"/>
                <w:sz w:val="24"/>
                <w:szCs w:val="24"/>
                <w:u w:val="none"/>
              </w:rPr>
              <w:t>2.5%-4.6%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620" w:hRule="atLeast"/>
        </w:trPr>
        <w:tc>
          <w:tcPr>
            <w:tcW w:w="97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营业收入按照月出货量1亿测算，销项税率为13%；</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毛利差为获取的代理费2.5%；</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利润在毛利额基础上扣除税金及附加（进销项税率均为13%、附加税为12%、印花税为购销额的0.03%）、信保费用率按出货额的0.5%测算（当前业务的信保费率0.3%—0.7%，折中计算）、资金成本按照总部年化借款利率3.95%测算</w:t>
            </w:r>
          </w:p>
        </w:tc>
      </w:tr>
    </w:tbl>
    <w:p>
      <w:pPr>
        <w:keepNext w:val="0"/>
        <w:keepLines w:val="0"/>
        <w:pageBreakBefore w:val="0"/>
        <w:widowControl w:val="0"/>
        <w:numPr>
          <w:ilvl w:val="0"/>
          <w:numId w:val="2"/>
        </w:numPr>
        <w:suppressLineNumbers w:val="0"/>
        <w:kinsoku/>
        <w:wordWrap/>
        <w:overflowPunct/>
        <w:topLinePunct w:val="0"/>
        <w:autoSpaceDE/>
        <w:autoSpaceDN/>
        <w:bidi w:val="0"/>
        <w:adjustRightInd/>
        <w:snapToGrid w:val="0"/>
        <w:spacing w:before="0" w:beforeAutospacing="0" w:after="0" w:afterAutospacing="0" w:line="560" w:lineRule="exact"/>
        <w:ind w:left="630" w:leftChars="0" w:right="0" w:rightChars="0"/>
        <w:jc w:val="both"/>
        <w:textAlignment w:val="auto"/>
        <w:rPr>
          <w:rFonts w:hint="default" w:ascii="黑体" w:hAnsi="黑体" w:eastAsia="黑体" w:cs="黑体"/>
          <w:color w:val="auto"/>
          <w:sz w:val="32"/>
          <w:szCs w:val="32"/>
          <w:highlight w:val="none"/>
          <w:lang w:eastAsia="zh-CN"/>
        </w:rPr>
      </w:pPr>
      <w:r>
        <w:rPr>
          <w:rFonts w:hint="default" w:ascii="黑体" w:hAnsi="黑体" w:eastAsia="黑体" w:cs="黑体"/>
          <w:color w:val="auto"/>
          <w:sz w:val="32"/>
          <w:szCs w:val="32"/>
          <w:highlight w:val="none"/>
          <w:lang w:eastAsia="zh-CN"/>
        </w:rPr>
        <w:t>业务风险性分析</w:t>
      </w:r>
    </w:p>
    <w:p>
      <w:pPr>
        <w:keepNext w:val="0"/>
        <w:keepLines w:val="0"/>
        <w:pageBreakBefore w:val="0"/>
        <w:widowControl w:val="0"/>
        <w:suppressLineNumbers w:val="0"/>
        <w:kinsoku/>
        <w:wordWrap/>
        <w:overflowPunct/>
        <w:topLinePunct w:val="0"/>
        <w:autoSpaceDE w:val="0"/>
        <w:autoSpaceDN/>
        <w:bidi w:val="0"/>
        <w:adjustRightInd/>
        <w:spacing w:before="0" w:beforeAutospacing="0" w:after="0" w:afterAutospacing="0" w:line="560" w:lineRule="exact"/>
        <w:ind w:left="0" w:right="0" w:firstLine="642"/>
        <w:jc w:val="both"/>
        <w:textAlignment w:val="auto"/>
        <w:rPr>
          <w:rFonts w:hint="default" w:ascii="楷体_GB2312" w:hAnsi="楷体_GB2312" w:eastAsia="楷体_GB2312" w:cs="楷体_GB2312"/>
          <w:b/>
          <w:bCs/>
          <w:kern w:val="2"/>
          <w:sz w:val="32"/>
          <w:szCs w:val="32"/>
          <w:highlight w:val="none"/>
          <w:lang w:eastAsia="zh-CN" w:bidi="ar"/>
        </w:rPr>
      </w:pPr>
      <w:r>
        <w:rPr>
          <w:rFonts w:hint="eastAsia" w:ascii="楷体_GB2312" w:hAnsi="楷体_GB2312" w:eastAsia="楷体_GB2312" w:cs="楷体_GB2312"/>
          <w:b/>
          <w:bCs/>
          <w:kern w:val="2"/>
          <w:sz w:val="32"/>
          <w:szCs w:val="32"/>
          <w:highlight w:val="none"/>
          <w:lang w:eastAsia="zh-CN" w:bidi="ar"/>
        </w:rPr>
        <w:t>（</w:t>
      </w:r>
      <w:r>
        <w:rPr>
          <w:rFonts w:hint="eastAsia" w:ascii="楷体_GB2312" w:hAnsi="楷体_GB2312" w:eastAsia="楷体_GB2312" w:cs="楷体_GB2312"/>
          <w:b/>
          <w:bCs/>
          <w:kern w:val="2"/>
          <w:sz w:val="32"/>
          <w:szCs w:val="32"/>
          <w:highlight w:val="none"/>
          <w:lang w:val="en-US" w:eastAsia="zh-CN" w:bidi="ar"/>
        </w:rPr>
        <w:t>一</w:t>
      </w:r>
      <w:r>
        <w:rPr>
          <w:rFonts w:hint="eastAsia" w:ascii="楷体_GB2312" w:hAnsi="楷体_GB2312" w:eastAsia="楷体_GB2312" w:cs="楷体_GB2312"/>
          <w:b/>
          <w:bCs/>
          <w:kern w:val="2"/>
          <w:sz w:val="32"/>
          <w:szCs w:val="32"/>
          <w:highlight w:val="none"/>
          <w:lang w:eastAsia="zh-CN" w:bidi="ar"/>
        </w:rPr>
        <w:t>）</w:t>
      </w:r>
      <w:r>
        <w:rPr>
          <w:rFonts w:hint="default" w:ascii="楷体_GB2312" w:hAnsi="楷体_GB2312" w:eastAsia="楷体_GB2312" w:cs="楷体_GB2312"/>
          <w:b/>
          <w:bCs/>
          <w:kern w:val="2"/>
          <w:sz w:val="32"/>
          <w:szCs w:val="32"/>
          <w:highlight w:val="none"/>
          <w:lang w:eastAsia="zh-CN" w:bidi="ar"/>
        </w:rPr>
        <w:t>业务缺乏成长价值</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560" w:lineRule="exact"/>
        <w:ind w:left="0" w:right="0" w:firstLine="640" w:firstLineChars="200"/>
        <w:jc w:val="both"/>
        <w:textAlignment w:val="auto"/>
        <w:rPr>
          <w:rFonts w:hint="default" w:ascii="仿宋_GB2312" w:eastAsia="仿宋_GB2312" w:cs="仿宋_GB2312"/>
          <w:kern w:val="2"/>
          <w:sz w:val="32"/>
          <w:szCs w:val="32"/>
          <w:highlight w:val="none"/>
          <w:lang w:eastAsia="zh-CN"/>
        </w:rPr>
      </w:pPr>
      <w:r>
        <w:rPr>
          <w:rFonts w:hint="default" w:ascii="仿宋_GB2312" w:eastAsia="仿宋_GB2312" w:cs="仿宋_GB2312"/>
          <w:kern w:val="2"/>
          <w:sz w:val="32"/>
          <w:szCs w:val="32"/>
          <w:highlight w:val="none"/>
          <w:lang w:eastAsia="zh-CN"/>
        </w:rPr>
        <w:t>结合战发部对该业务价值分析，该业务上下游受限较多，无法通过该业务接触到京东方或华为客户资源，无法将该产品销售给其他非杰恩特喜指定客户或通过该渠道销售公司其他产品，该业务的成长性不足。</w:t>
      </w:r>
    </w:p>
    <w:p>
      <w:pPr>
        <w:keepNext w:val="0"/>
        <w:keepLines w:val="0"/>
        <w:pageBreakBefore w:val="0"/>
        <w:widowControl w:val="0"/>
        <w:suppressLineNumbers w:val="0"/>
        <w:kinsoku/>
        <w:wordWrap/>
        <w:overflowPunct/>
        <w:topLinePunct w:val="0"/>
        <w:autoSpaceDE w:val="0"/>
        <w:autoSpaceDN/>
        <w:bidi w:val="0"/>
        <w:adjustRightInd/>
        <w:spacing w:before="0" w:beforeAutospacing="0" w:after="0" w:afterAutospacing="0" w:line="560" w:lineRule="exact"/>
        <w:ind w:left="0" w:right="0" w:firstLine="642"/>
        <w:jc w:val="both"/>
        <w:textAlignment w:val="auto"/>
        <w:rPr>
          <w:rFonts w:hint="default" w:ascii="楷体_GB2312" w:hAnsi="楷体_GB2312" w:eastAsia="楷体_GB2312" w:cs="楷体_GB2312"/>
          <w:b/>
          <w:bCs/>
          <w:kern w:val="2"/>
          <w:sz w:val="32"/>
          <w:szCs w:val="32"/>
          <w:highlight w:val="none"/>
          <w:lang w:eastAsia="zh-CN" w:bidi="ar"/>
        </w:rPr>
      </w:pPr>
      <w:r>
        <w:rPr>
          <w:rFonts w:hint="eastAsia" w:ascii="楷体_GB2312" w:hAnsi="楷体_GB2312" w:eastAsia="楷体_GB2312" w:cs="楷体_GB2312"/>
          <w:b/>
          <w:bCs/>
          <w:kern w:val="2"/>
          <w:sz w:val="32"/>
          <w:szCs w:val="32"/>
          <w:highlight w:val="none"/>
          <w:lang w:eastAsia="zh-CN" w:bidi="ar"/>
        </w:rPr>
        <w:t>（</w:t>
      </w:r>
      <w:r>
        <w:rPr>
          <w:rFonts w:hint="eastAsia" w:ascii="楷体_GB2312" w:hAnsi="楷体_GB2312" w:eastAsia="楷体_GB2312" w:cs="楷体_GB2312"/>
          <w:b/>
          <w:bCs/>
          <w:kern w:val="2"/>
          <w:sz w:val="32"/>
          <w:szCs w:val="32"/>
          <w:highlight w:val="none"/>
          <w:lang w:val="en-US" w:eastAsia="zh-CN" w:bidi="ar"/>
        </w:rPr>
        <w:t>二</w:t>
      </w:r>
      <w:r>
        <w:rPr>
          <w:rFonts w:hint="eastAsia" w:ascii="楷体_GB2312" w:hAnsi="楷体_GB2312" w:eastAsia="楷体_GB2312" w:cs="楷体_GB2312"/>
          <w:b/>
          <w:bCs/>
          <w:kern w:val="2"/>
          <w:sz w:val="32"/>
          <w:szCs w:val="32"/>
          <w:highlight w:val="none"/>
          <w:lang w:eastAsia="zh-CN" w:bidi="ar"/>
        </w:rPr>
        <w:t>）</w:t>
      </w:r>
      <w:r>
        <w:rPr>
          <w:rFonts w:hint="default" w:ascii="楷体_GB2312" w:hAnsi="楷体_GB2312" w:eastAsia="楷体_GB2312" w:cs="楷体_GB2312"/>
          <w:b/>
          <w:bCs/>
          <w:kern w:val="2"/>
          <w:sz w:val="32"/>
          <w:szCs w:val="32"/>
          <w:highlight w:val="none"/>
          <w:lang w:eastAsia="zh-CN" w:bidi="ar"/>
        </w:rPr>
        <w:t>下游财务状况不佳</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560" w:lineRule="exact"/>
        <w:ind w:left="0" w:right="0" w:firstLine="640" w:firstLineChars="200"/>
        <w:jc w:val="both"/>
        <w:textAlignment w:val="auto"/>
        <w:rPr>
          <w:rFonts w:hint="default" w:ascii="仿宋_GB2312" w:eastAsia="仿宋_GB2312" w:cs="仿宋_GB2312"/>
          <w:kern w:val="2"/>
          <w:sz w:val="32"/>
          <w:szCs w:val="32"/>
          <w:highlight w:val="none"/>
          <w:lang w:eastAsia="zh-CN"/>
        </w:rPr>
      </w:pPr>
      <w:r>
        <w:rPr>
          <w:rFonts w:hint="eastAsia" w:ascii="仿宋_GB2312" w:eastAsia="仿宋_GB2312" w:cs="仿宋_GB2312"/>
          <w:kern w:val="2"/>
          <w:sz w:val="32"/>
          <w:szCs w:val="32"/>
          <w:highlight w:val="none"/>
          <w:lang w:val="en-US" w:eastAsia="zh-CN"/>
        </w:rPr>
        <w:t>该业务</w:t>
      </w:r>
      <w:r>
        <w:rPr>
          <w:rFonts w:hint="default" w:ascii="仿宋_GB2312" w:eastAsia="仿宋_GB2312" w:cs="仿宋_GB2312"/>
          <w:kern w:val="2"/>
          <w:sz w:val="32"/>
          <w:szCs w:val="32"/>
          <w:highlight w:val="none"/>
          <w:lang w:eastAsia="zh-CN"/>
        </w:rPr>
        <w:t>最终由维信诺销售给华为并收款，</w:t>
      </w:r>
      <w:r>
        <w:rPr>
          <w:rFonts w:hint="eastAsia" w:ascii="仿宋_GB2312" w:eastAsia="仿宋_GB2312" w:cs="仿宋_GB2312"/>
          <w:kern w:val="2"/>
          <w:sz w:val="32"/>
          <w:szCs w:val="32"/>
          <w:highlight w:val="none"/>
          <w:lang w:val="en-US" w:eastAsia="zh-CN"/>
        </w:rPr>
        <w:t>而维信诺已</w:t>
      </w:r>
      <w:r>
        <w:rPr>
          <w:rFonts w:hint="eastAsia" w:ascii="仿宋_GB2312" w:hAnsi="等线" w:eastAsia="仿宋_GB2312" w:cs="仿宋_GB2312"/>
          <w:kern w:val="2"/>
          <w:sz w:val="32"/>
          <w:szCs w:val="32"/>
          <w:highlight w:val="none"/>
          <w:lang w:val="en-US" w:eastAsia="zh-CN"/>
        </w:rPr>
        <w:t>连续三年大额亏损</w:t>
      </w:r>
      <w:r>
        <w:rPr>
          <w:rFonts w:hint="eastAsia" w:ascii="仿宋_GB2312" w:eastAsia="仿宋_GB2312" w:cs="仿宋_GB2312"/>
          <w:kern w:val="2"/>
          <w:sz w:val="32"/>
          <w:szCs w:val="32"/>
          <w:highlight w:val="none"/>
          <w:lang w:val="en-US" w:eastAsia="zh-CN"/>
        </w:rPr>
        <w:t>且亏损面持续扩大</w:t>
      </w:r>
      <w:r>
        <w:rPr>
          <w:rStyle w:val="15"/>
          <w:rFonts w:hint="eastAsia" w:ascii="仿宋_GB2312" w:eastAsia="仿宋_GB2312" w:cs="仿宋_GB2312"/>
          <w:kern w:val="2"/>
          <w:sz w:val="32"/>
          <w:szCs w:val="32"/>
          <w:highlight w:val="none"/>
          <w:lang w:val="en-US" w:eastAsia="zh-CN"/>
        </w:rPr>
        <w:footnoteReference w:id="0"/>
      </w:r>
      <w:r>
        <w:rPr>
          <w:rFonts w:hint="default" w:ascii="仿宋_GB2312" w:eastAsia="仿宋_GB2312" w:cs="仿宋_GB2312"/>
          <w:kern w:val="2"/>
          <w:sz w:val="32"/>
          <w:szCs w:val="32"/>
          <w:highlight w:val="none"/>
          <w:lang w:eastAsia="zh-CN"/>
        </w:rPr>
        <w:t>。截至</w:t>
      </w:r>
      <w:r>
        <w:rPr>
          <w:rFonts w:hint="eastAsia" w:ascii="仿宋_GB2312" w:eastAsia="仿宋_GB2312" w:cs="仿宋_GB2312"/>
          <w:kern w:val="2"/>
          <w:sz w:val="32"/>
          <w:szCs w:val="32"/>
          <w:highlight w:val="none"/>
          <w:lang w:val="en-US" w:eastAsia="zh-CN"/>
        </w:rPr>
        <w:t>2023年底，维信诺应付</w:t>
      </w:r>
      <w:r>
        <w:rPr>
          <w:rFonts w:hint="default" w:ascii="仿宋_GB2312" w:eastAsia="仿宋_GB2312" w:cs="仿宋_GB2312"/>
          <w:kern w:val="2"/>
          <w:sz w:val="32"/>
          <w:szCs w:val="32"/>
          <w:highlight w:val="none"/>
          <w:lang w:eastAsia="zh-CN"/>
        </w:rPr>
        <w:t>票据</w:t>
      </w:r>
      <w:r>
        <w:rPr>
          <w:rFonts w:hint="eastAsia" w:ascii="仿宋_GB2312" w:eastAsia="仿宋_GB2312" w:cs="仿宋_GB2312"/>
          <w:kern w:val="2"/>
          <w:sz w:val="32"/>
          <w:szCs w:val="32"/>
          <w:highlight w:val="none"/>
          <w:lang w:val="en-US" w:eastAsia="zh-CN"/>
        </w:rPr>
        <w:t>及应付</w:t>
      </w:r>
      <w:r>
        <w:rPr>
          <w:rFonts w:hint="default" w:ascii="仿宋_GB2312" w:eastAsia="仿宋_GB2312" w:cs="仿宋_GB2312"/>
          <w:kern w:val="2"/>
          <w:sz w:val="32"/>
          <w:szCs w:val="32"/>
          <w:highlight w:val="none"/>
          <w:lang w:eastAsia="zh-CN"/>
        </w:rPr>
        <w:t>账款</w:t>
      </w:r>
      <w:r>
        <w:rPr>
          <w:rFonts w:hint="eastAsia" w:ascii="仿宋_GB2312" w:eastAsia="仿宋_GB2312" w:cs="仿宋_GB2312"/>
          <w:kern w:val="2"/>
          <w:sz w:val="32"/>
          <w:szCs w:val="32"/>
          <w:highlight w:val="none"/>
          <w:lang w:val="en-US" w:eastAsia="zh-CN"/>
        </w:rPr>
        <w:t>共计93.14亿，同比增长58%</w:t>
      </w:r>
      <w:r>
        <w:rPr>
          <w:rFonts w:hint="default" w:ascii="仿宋_GB2312" w:eastAsia="仿宋_GB2312" w:cs="仿宋_GB2312"/>
          <w:kern w:val="2"/>
          <w:sz w:val="32"/>
          <w:szCs w:val="32"/>
          <w:highlight w:val="none"/>
          <w:lang w:eastAsia="zh-CN"/>
        </w:rPr>
        <w:t>，其</w:t>
      </w:r>
      <w:r>
        <w:rPr>
          <w:rFonts w:hint="eastAsia" w:ascii="仿宋_GB2312" w:eastAsia="仿宋_GB2312" w:cs="仿宋_GB2312"/>
          <w:kern w:val="2"/>
          <w:sz w:val="32"/>
          <w:szCs w:val="32"/>
          <w:highlight w:val="none"/>
          <w:lang w:val="en-US" w:eastAsia="zh-CN"/>
        </w:rPr>
        <w:t>经营性现金流</w:t>
      </w:r>
      <w:r>
        <w:rPr>
          <w:rFonts w:hint="default" w:ascii="仿宋_GB2312" w:eastAsia="仿宋_GB2312" w:cs="仿宋_GB2312"/>
          <w:kern w:val="2"/>
          <w:sz w:val="32"/>
          <w:szCs w:val="32"/>
          <w:highlight w:val="none"/>
          <w:lang w:eastAsia="zh-CN"/>
        </w:rPr>
        <w:t>近三年均为正主要</w:t>
      </w:r>
      <w:r>
        <w:rPr>
          <w:rFonts w:hint="eastAsia" w:ascii="仿宋_GB2312" w:eastAsia="仿宋_GB2312" w:cs="仿宋_GB2312"/>
          <w:kern w:val="2"/>
          <w:sz w:val="32"/>
          <w:szCs w:val="32"/>
          <w:highlight w:val="none"/>
          <w:lang w:val="en-US" w:eastAsia="zh-CN"/>
        </w:rPr>
        <w:t>依靠</w:t>
      </w:r>
      <w:r>
        <w:rPr>
          <w:rFonts w:hint="default" w:ascii="仿宋_GB2312" w:eastAsia="仿宋_GB2312" w:cs="仿宋_GB2312"/>
          <w:kern w:val="2"/>
          <w:sz w:val="32"/>
          <w:szCs w:val="32"/>
          <w:highlight w:val="none"/>
          <w:lang w:eastAsia="zh-CN"/>
        </w:rPr>
        <w:t>挤占</w:t>
      </w:r>
      <w:r>
        <w:rPr>
          <w:rFonts w:hint="eastAsia" w:ascii="仿宋_GB2312" w:eastAsia="仿宋_GB2312" w:cs="仿宋_GB2312"/>
          <w:kern w:val="2"/>
          <w:sz w:val="32"/>
          <w:szCs w:val="32"/>
          <w:highlight w:val="none"/>
          <w:lang w:val="en-US" w:eastAsia="zh-CN"/>
        </w:rPr>
        <w:t>供应商货款</w:t>
      </w:r>
      <w:r>
        <w:rPr>
          <w:rFonts w:hint="default" w:ascii="仿宋_GB2312" w:eastAsia="仿宋_GB2312" w:cs="仿宋_GB2312"/>
          <w:kern w:val="2"/>
          <w:sz w:val="32"/>
          <w:szCs w:val="32"/>
          <w:highlight w:val="none"/>
          <w:lang w:eastAsia="zh-CN"/>
        </w:rPr>
        <w:t>实现，且其</w:t>
      </w:r>
      <w:r>
        <w:rPr>
          <w:rFonts w:hint="eastAsia" w:ascii="仿宋_GB2312" w:eastAsia="仿宋_GB2312" w:cs="仿宋_GB2312"/>
          <w:b w:val="0"/>
          <w:bCs w:val="0"/>
          <w:kern w:val="2"/>
          <w:sz w:val="32"/>
          <w:szCs w:val="32"/>
          <w:highlight w:val="none"/>
          <w:lang w:val="en-US" w:eastAsia="zh-CN"/>
        </w:rPr>
        <w:t>盈利能力和营运能力均出现较大下滑</w:t>
      </w:r>
      <w:r>
        <w:rPr>
          <w:rFonts w:hint="default" w:ascii="仿宋_GB2312" w:eastAsia="仿宋_GB2312" w:cs="仿宋_GB2312"/>
          <w:b w:val="0"/>
          <w:bCs w:val="0"/>
          <w:kern w:val="2"/>
          <w:sz w:val="32"/>
          <w:szCs w:val="32"/>
          <w:highlight w:val="none"/>
          <w:lang w:eastAsia="zh-CN"/>
        </w:rPr>
        <w:t>。</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157" w:beforeLines="50" w:beforeAutospacing="0" w:afterAutospacing="0" w:line="400" w:lineRule="exact"/>
        <w:ind w:right="0" w:rightChars="0"/>
        <w:jc w:val="center"/>
        <w:textAlignment w:val="auto"/>
        <w:rPr>
          <w:rFonts w:hint="default" w:ascii="仿宋_GB2312" w:eastAsia="仿宋_GB2312" w:cs="仿宋_GB2312"/>
          <w:kern w:val="2"/>
          <w:sz w:val="28"/>
          <w:szCs w:val="28"/>
          <w:highlight w:val="none"/>
          <w:lang w:val="en-US" w:eastAsia="zh-CN"/>
        </w:rPr>
      </w:pPr>
      <w:r>
        <w:rPr>
          <w:rFonts w:hint="eastAsia" w:ascii="仿宋_GB2312" w:eastAsia="仿宋_GB2312" w:cs="仿宋_GB2312"/>
          <w:kern w:val="2"/>
          <w:sz w:val="28"/>
          <w:szCs w:val="28"/>
          <w:highlight w:val="none"/>
          <w:lang w:eastAsia="zh-CN"/>
        </w:rPr>
        <w:t>表</w:t>
      </w:r>
      <w:r>
        <w:rPr>
          <w:rFonts w:hint="default" w:ascii="仿宋_GB2312" w:eastAsia="仿宋_GB2312" w:cs="仿宋_GB2312"/>
          <w:kern w:val="2"/>
          <w:sz w:val="28"/>
          <w:szCs w:val="28"/>
          <w:highlight w:val="none"/>
          <w:lang w:eastAsia="zh-CN"/>
        </w:rPr>
        <w:t>2</w:t>
      </w:r>
      <w:r>
        <w:rPr>
          <w:rFonts w:hint="eastAsia" w:ascii="仿宋_GB2312" w:eastAsia="仿宋_GB2312" w:cs="仿宋_GB2312"/>
          <w:kern w:val="2"/>
          <w:sz w:val="28"/>
          <w:szCs w:val="28"/>
          <w:highlight w:val="none"/>
          <w:lang w:eastAsia="zh-CN"/>
        </w:rPr>
        <w:t>：</w:t>
      </w:r>
      <w:r>
        <w:rPr>
          <w:rFonts w:hint="default" w:ascii="仿宋_GB2312" w:eastAsia="仿宋_GB2312" w:cs="仿宋_GB2312"/>
          <w:kern w:val="2"/>
          <w:sz w:val="28"/>
          <w:szCs w:val="28"/>
          <w:highlight w:val="none"/>
          <w:lang w:eastAsia="zh-CN"/>
        </w:rPr>
        <w:t>维信诺近三年财务情况</w:t>
      </w:r>
      <w:r>
        <w:rPr>
          <w:rFonts w:hint="eastAsia" w:ascii="仿宋_GB2312" w:eastAsia="仿宋_GB2312" w:cs="仿宋_GB2312"/>
          <w:kern w:val="2"/>
          <w:sz w:val="28"/>
          <w:szCs w:val="28"/>
          <w:highlight w:val="none"/>
          <w:lang w:val="en-US" w:eastAsia="zh-CN"/>
        </w:rPr>
        <w:t xml:space="preserve">  </w:t>
      </w:r>
      <w:r>
        <w:rPr>
          <w:rFonts w:hint="default" w:ascii="仿宋_GB2312" w:eastAsia="仿宋_GB2312" w:cs="仿宋_GB2312"/>
          <w:kern w:val="2"/>
          <w:sz w:val="28"/>
          <w:szCs w:val="28"/>
          <w:highlight w:val="none"/>
          <w:lang w:val="en-US" w:eastAsia="zh-CN"/>
        </w:rPr>
        <w:t>单位：亿元</w:t>
      </w:r>
    </w:p>
    <w:tbl>
      <w:tblPr>
        <w:tblStyle w:val="10"/>
        <w:tblW w:w="87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1"/>
        <w:gridCol w:w="1983"/>
        <w:gridCol w:w="1983"/>
        <w:gridCol w:w="19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0" w:hRule="atLeast"/>
          <w:tblHeader/>
        </w:trPr>
        <w:tc>
          <w:tcPr>
            <w:tcW w:w="2831"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仿宋" w:hAnsi="仿宋" w:eastAsia="仿宋" w:cs="仿宋"/>
                <w:b/>
                <w:bCs/>
                <w:sz w:val="24"/>
                <w:szCs w:val="24"/>
                <w:u w:val="none"/>
                <w:vertAlign w:val="baseline"/>
                <w:lang w:eastAsia="zh-CN"/>
              </w:rPr>
            </w:pPr>
            <w:r>
              <w:rPr>
                <w:rFonts w:hint="eastAsia" w:ascii="仿宋" w:hAnsi="仿宋" w:eastAsia="仿宋" w:cs="仿宋"/>
                <w:b/>
                <w:bCs/>
                <w:sz w:val="24"/>
                <w:szCs w:val="24"/>
                <w:u w:val="none"/>
                <w:vertAlign w:val="baseline"/>
                <w:lang w:eastAsia="zh-CN"/>
              </w:rPr>
              <w:t>指标名称</w:t>
            </w:r>
          </w:p>
        </w:tc>
        <w:tc>
          <w:tcPr>
            <w:tcW w:w="198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仿宋" w:hAnsi="仿宋" w:eastAsia="仿宋" w:cs="仿宋"/>
                <w:b/>
                <w:bCs/>
                <w:sz w:val="24"/>
                <w:szCs w:val="24"/>
                <w:u w:val="none"/>
                <w:vertAlign w:val="baseline"/>
                <w:lang w:eastAsia="zh-CN"/>
              </w:rPr>
            </w:pPr>
            <w:r>
              <w:rPr>
                <w:rFonts w:hint="eastAsia" w:ascii="仿宋" w:hAnsi="仿宋" w:eastAsia="仿宋" w:cs="仿宋"/>
                <w:b/>
                <w:bCs/>
                <w:sz w:val="24"/>
                <w:szCs w:val="24"/>
                <w:u w:val="none"/>
                <w:vertAlign w:val="baseline"/>
                <w:lang w:eastAsia="zh-CN"/>
              </w:rPr>
              <w:t>2021年</w:t>
            </w:r>
          </w:p>
        </w:tc>
        <w:tc>
          <w:tcPr>
            <w:tcW w:w="198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仿宋" w:hAnsi="仿宋" w:eastAsia="仿宋" w:cs="仿宋"/>
                <w:b/>
                <w:bCs/>
                <w:sz w:val="24"/>
                <w:szCs w:val="24"/>
                <w:u w:val="none"/>
                <w:vertAlign w:val="baseline"/>
                <w:lang w:eastAsia="zh-CN"/>
              </w:rPr>
            </w:pPr>
            <w:r>
              <w:rPr>
                <w:rFonts w:hint="eastAsia" w:ascii="仿宋" w:hAnsi="仿宋" w:eastAsia="仿宋" w:cs="仿宋"/>
                <w:b/>
                <w:bCs/>
                <w:sz w:val="24"/>
                <w:szCs w:val="24"/>
                <w:u w:val="none"/>
                <w:vertAlign w:val="baseline"/>
                <w:lang w:eastAsia="zh-CN"/>
              </w:rPr>
              <w:t>2022年</w:t>
            </w:r>
          </w:p>
        </w:tc>
        <w:tc>
          <w:tcPr>
            <w:tcW w:w="198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仿宋" w:hAnsi="仿宋" w:eastAsia="仿宋" w:cs="仿宋"/>
                <w:b/>
                <w:bCs/>
                <w:sz w:val="24"/>
                <w:szCs w:val="24"/>
                <w:u w:val="none"/>
                <w:vertAlign w:val="baseline"/>
                <w:lang w:eastAsia="zh-CN"/>
              </w:rPr>
            </w:pPr>
            <w:r>
              <w:rPr>
                <w:rFonts w:hint="eastAsia" w:ascii="仿宋" w:hAnsi="仿宋" w:eastAsia="仿宋" w:cs="仿宋"/>
                <w:b/>
                <w:bCs/>
                <w:sz w:val="24"/>
                <w:szCs w:val="24"/>
                <w:u w:val="none"/>
                <w:vertAlign w:val="baseline"/>
                <w:lang w:eastAsia="zh-CN"/>
              </w:rPr>
              <w:t>2023年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0" w:hRule="atLeast"/>
        </w:trPr>
        <w:tc>
          <w:tcPr>
            <w:tcW w:w="2831"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b w:val="0"/>
                <w:bCs w:val="0"/>
                <w:sz w:val="24"/>
                <w:szCs w:val="24"/>
                <w:u w:val="none"/>
                <w:vertAlign w:val="baseline"/>
                <w:lang w:eastAsia="zh-CN"/>
              </w:rPr>
            </w:pPr>
            <w:r>
              <w:rPr>
                <w:rFonts w:hint="eastAsia" w:ascii="仿宋" w:hAnsi="仿宋" w:eastAsia="仿宋" w:cs="仿宋"/>
                <w:b w:val="0"/>
                <w:bCs w:val="0"/>
                <w:sz w:val="24"/>
                <w:szCs w:val="24"/>
                <w:u w:val="none"/>
                <w:vertAlign w:val="baseline"/>
                <w:lang w:eastAsia="zh-CN"/>
              </w:rPr>
              <w:t>营业收入</w:t>
            </w:r>
          </w:p>
        </w:tc>
        <w:tc>
          <w:tcPr>
            <w:tcW w:w="198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b w:val="0"/>
                <w:bCs w:val="0"/>
                <w:sz w:val="24"/>
                <w:szCs w:val="24"/>
                <w:u w:val="none"/>
                <w:vertAlign w:val="baseline"/>
                <w:lang w:eastAsia="zh-CN"/>
              </w:rPr>
            </w:pPr>
            <w:r>
              <w:rPr>
                <w:rFonts w:hint="default" w:ascii="仿宋" w:hAnsi="仿宋" w:eastAsia="仿宋" w:cs="仿宋"/>
                <w:b w:val="0"/>
                <w:bCs w:val="0"/>
                <w:sz w:val="24"/>
                <w:szCs w:val="24"/>
                <w:u w:val="none"/>
                <w:vertAlign w:val="baseline"/>
                <w:lang w:eastAsia="zh-CN"/>
              </w:rPr>
              <w:t>62.14</w:t>
            </w:r>
          </w:p>
        </w:tc>
        <w:tc>
          <w:tcPr>
            <w:tcW w:w="198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default" w:ascii="仿宋" w:hAnsi="仿宋" w:eastAsia="仿宋" w:cs="仿宋"/>
                <w:b w:val="0"/>
                <w:bCs w:val="0"/>
                <w:sz w:val="24"/>
                <w:szCs w:val="24"/>
                <w:u w:val="none"/>
                <w:vertAlign w:val="baseline"/>
                <w:lang w:eastAsia="zh-CN"/>
              </w:rPr>
            </w:pPr>
            <w:r>
              <w:rPr>
                <w:rFonts w:hint="default" w:ascii="仿宋" w:hAnsi="仿宋" w:eastAsia="仿宋" w:cs="仿宋"/>
                <w:b w:val="0"/>
                <w:bCs w:val="0"/>
                <w:sz w:val="24"/>
                <w:szCs w:val="24"/>
                <w:u w:val="none"/>
                <w:vertAlign w:val="baseline"/>
                <w:lang w:eastAsia="zh-CN"/>
              </w:rPr>
              <w:t>74.77</w:t>
            </w:r>
          </w:p>
        </w:tc>
        <w:tc>
          <w:tcPr>
            <w:tcW w:w="198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 w:hAnsi="仿宋" w:eastAsia="仿宋" w:cs="仿宋"/>
                <w:b w:val="0"/>
                <w:bCs w:val="0"/>
                <w:sz w:val="24"/>
                <w:szCs w:val="24"/>
                <w:u w:val="none"/>
                <w:vertAlign w:val="baseline"/>
                <w:lang w:eastAsia="zh-CN"/>
              </w:rPr>
            </w:pPr>
            <w:r>
              <w:rPr>
                <w:rFonts w:hint="eastAsia" w:ascii="仿宋" w:hAnsi="仿宋" w:eastAsia="仿宋" w:cs="仿宋"/>
                <w:b w:val="0"/>
                <w:bCs w:val="0"/>
                <w:sz w:val="24"/>
                <w:szCs w:val="24"/>
                <w:u w:val="none"/>
                <w:vertAlign w:val="baseline"/>
                <w:lang w:eastAsia="zh-CN"/>
              </w:rPr>
              <w:t>59</w:t>
            </w:r>
            <w:r>
              <w:rPr>
                <w:rFonts w:hint="default" w:ascii="仿宋" w:hAnsi="仿宋" w:eastAsia="仿宋" w:cs="仿宋"/>
                <w:b w:val="0"/>
                <w:bCs w:val="0"/>
                <w:sz w:val="24"/>
                <w:szCs w:val="24"/>
                <w:u w:val="none"/>
                <w:vertAlign w:val="baseline"/>
                <w:lang w:eastAsia="zh-CN"/>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0" w:hRule="atLeast"/>
        </w:trPr>
        <w:tc>
          <w:tcPr>
            <w:tcW w:w="2831"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b w:val="0"/>
                <w:bCs w:val="0"/>
                <w:sz w:val="24"/>
                <w:szCs w:val="24"/>
                <w:u w:val="none"/>
                <w:vertAlign w:val="baseline"/>
                <w:lang w:eastAsia="zh-CN"/>
              </w:rPr>
            </w:pPr>
            <w:r>
              <w:rPr>
                <w:rFonts w:hint="eastAsia" w:ascii="仿宋" w:hAnsi="仿宋" w:eastAsia="仿宋" w:cs="仿宋"/>
                <w:b w:val="0"/>
                <w:bCs w:val="0"/>
                <w:sz w:val="24"/>
                <w:szCs w:val="24"/>
                <w:u w:val="none"/>
                <w:vertAlign w:val="baseline"/>
                <w:lang w:eastAsia="zh-CN"/>
              </w:rPr>
              <w:t>利润总额</w:t>
            </w:r>
          </w:p>
        </w:tc>
        <w:tc>
          <w:tcPr>
            <w:tcW w:w="198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b w:val="0"/>
                <w:bCs w:val="0"/>
                <w:sz w:val="24"/>
                <w:szCs w:val="24"/>
                <w:u w:val="none"/>
                <w:vertAlign w:val="baseline"/>
                <w:lang w:eastAsia="zh-CN"/>
              </w:rPr>
            </w:pPr>
            <w:r>
              <w:rPr>
                <w:rFonts w:hint="eastAsia" w:ascii="仿宋" w:hAnsi="仿宋" w:eastAsia="仿宋" w:cs="仿宋"/>
                <w:b w:val="0"/>
                <w:bCs w:val="0"/>
                <w:sz w:val="24"/>
                <w:szCs w:val="24"/>
                <w:u w:val="none"/>
                <w:vertAlign w:val="baseline"/>
                <w:lang w:eastAsia="zh-CN"/>
              </w:rPr>
              <w:t>-</w:t>
            </w:r>
            <w:r>
              <w:rPr>
                <w:rFonts w:hint="default" w:ascii="仿宋" w:hAnsi="仿宋" w:eastAsia="仿宋" w:cs="仿宋"/>
                <w:b w:val="0"/>
                <w:bCs w:val="0"/>
                <w:sz w:val="24"/>
                <w:szCs w:val="24"/>
                <w:u w:val="none"/>
                <w:vertAlign w:val="baseline"/>
                <w:lang w:eastAsia="zh-CN"/>
              </w:rPr>
              <w:t>22.61</w:t>
            </w:r>
          </w:p>
        </w:tc>
        <w:tc>
          <w:tcPr>
            <w:tcW w:w="198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b w:val="0"/>
                <w:bCs w:val="0"/>
                <w:sz w:val="24"/>
                <w:szCs w:val="24"/>
                <w:u w:val="none"/>
                <w:vertAlign w:val="baseline"/>
                <w:lang w:eastAsia="zh-CN"/>
              </w:rPr>
            </w:pPr>
            <w:r>
              <w:rPr>
                <w:rFonts w:hint="eastAsia" w:ascii="仿宋" w:hAnsi="仿宋" w:eastAsia="仿宋" w:cs="仿宋"/>
                <w:b w:val="0"/>
                <w:bCs w:val="0"/>
                <w:sz w:val="24"/>
                <w:szCs w:val="24"/>
                <w:u w:val="none"/>
                <w:vertAlign w:val="baseline"/>
                <w:lang w:eastAsia="zh-CN"/>
              </w:rPr>
              <w:t>-3</w:t>
            </w:r>
            <w:r>
              <w:rPr>
                <w:rFonts w:hint="default" w:ascii="仿宋" w:hAnsi="仿宋" w:eastAsia="仿宋" w:cs="仿宋"/>
                <w:b w:val="0"/>
                <w:bCs w:val="0"/>
                <w:sz w:val="24"/>
                <w:szCs w:val="24"/>
                <w:u w:val="none"/>
                <w:vertAlign w:val="baseline"/>
                <w:lang w:eastAsia="zh-CN"/>
              </w:rPr>
              <w:t>1.75</w:t>
            </w:r>
          </w:p>
        </w:tc>
        <w:tc>
          <w:tcPr>
            <w:tcW w:w="198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 w:hAnsi="仿宋" w:eastAsia="仿宋" w:cs="仿宋"/>
                <w:b w:val="0"/>
                <w:bCs w:val="0"/>
                <w:sz w:val="24"/>
                <w:szCs w:val="24"/>
                <w:u w:val="none"/>
                <w:vertAlign w:val="baseline"/>
                <w:lang w:eastAsia="zh-CN"/>
              </w:rPr>
            </w:pPr>
            <w:r>
              <w:rPr>
                <w:rFonts w:hint="eastAsia" w:ascii="仿宋" w:hAnsi="仿宋" w:eastAsia="仿宋" w:cs="仿宋"/>
                <w:b w:val="0"/>
                <w:bCs w:val="0"/>
                <w:sz w:val="24"/>
                <w:szCs w:val="24"/>
                <w:u w:val="none"/>
                <w:vertAlign w:val="baseline"/>
                <w:lang w:eastAsia="zh-CN"/>
              </w:rPr>
              <w:t>-50</w:t>
            </w:r>
            <w:r>
              <w:rPr>
                <w:rFonts w:hint="default" w:ascii="仿宋" w:hAnsi="仿宋" w:eastAsia="仿宋" w:cs="仿宋"/>
                <w:b w:val="0"/>
                <w:bCs w:val="0"/>
                <w:sz w:val="24"/>
                <w:szCs w:val="24"/>
                <w:u w:val="none"/>
                <w:vertAlign w:val="baseline"/>
                <w:lang w:eastAsia="zh-CN"/>
              </w:rPr>
              <w:t>.47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0" w:hRule="atLeast"/>
        </w:trPr>
        <w:tc>
          <w:tcPr>
            <w:tcW w:w="2831"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 w:hAnsi="仿宋" w:eastAsia="仿宋" w:cs="仿宋"/>
                <w:b w:val="0"/>
                <w:bCs w:val="0"/>
                <w:sz w:val="24"/>
                <w:szCs w:val="24"/>
                <w:u w:val="none"/>
                <w:vertAlign w:val="baseline"/>
                <w:lang w:eastAsia="zh-CN"/>
              </w:rPr>
            </w:pPr>
            <w:r>
              <w:rPr>
                <w:rFonts w:hint="default" w:ascii="仿宋" w:hAnsi="仿宋" w:eastAsia="仿宋" w:cs="仿宋"/>
                <w:b w:val="0"/>
                <w:bCs w:val="0"/>
                <w:sz w:val="24"/>
                <w:szCs w:val="24"/>
                <w:u w:val="none"/>
                <w:vertAlign w:val="baseline"/>
                <w:lang w:eastAsia="zh-CN"/>
              </w:rPr>
              <w:t>毛利率</w:t>
            </w:r>
          </w:p>
        </w:tc>
        <w:tc>
          <w:tcPr>
            <w:tcW w:w="198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default" w:ascii="仿宋" w:hAnsi="仿宋" w:eastAsia="仿宋" w:cs="仿宋"/>
                <w:b w:val="0"/>
                <w:bCs w:val="0"/>
                <w:sz w:val="24"/>
                <w:szCs w:val="24"/>
                <w:u w:val="none"/>
                <w:vertAlign w:val="baseline"/>
                <w:lang w:eastAsia="zh-CN"/>
              </w:rPr>
            </w:pPr>
            <w:r>
              <w:rPr>
                <w:rFonts w:hint="default" w:ascii="仿宋" w:hAnsi="仿宋" w:eastAsia="仿宋" w:cs="仿宋"/>
                <w:b w:val="0"/>
                <w:bCs w:val="0"/>
                <w:sz w:val="24"/>
                <w:szCs w:val="24"/>
                <w:u w:val="none"/>
                <w:vertAlign w:val="baseline"/>
                <w:lang w:eastAsia="zh-CN"/>
              </w:rPr>
              <w:t>2.73%</w:t>
            </w:r>
          </w:p>
        </w:tc>
        <w:tc>
          <w:tcPr>
            <w:tcW w:w="198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default" w:ascii="仿宋" w:hAnsi="仿宋" w:eastAsia="仿宋" w:cs="仿宋"/>
                <w:b w:val="0"/>
                <w:bCs w:val="0"/>
                <w:sz w:val="24"/>
                <w:szCs w:val="24"/>
                <w:u w:val="none"/>
                <w:vertAlign w:val="baseline"/>
                <w:lang w:eastAsia="zh-CN"/>
              </w:rPr>
            </w:pPr>
            <w:r>
              <w:rPr>
                <w:rFonts w:hint="default" w:ascii="仿宋" w:hAnsi="仿宋" w:eastAsia="仿宋" w:cs="仿宋"/>
                <w:b w:val="0"/>
                <w:bCs w:val="0"/>
                <w:sz w:val="24"/>
                <w:szCs w:val="24"/>
                <w:u w:val="none"/>
                <w:vertAlign w:val="baseline"/>
                <w:lang w:eastAsia="zh-CN"/>
              </w:rPr>
              <w:t>-4.72%</w:t>
            </w:r>
          </w:p>
        </w:tc>
        <w:tc>
          <w:tcPr>
            <w:tcW w:w="198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 w:hAnsi="仿宋" w:eastAsia="仿宋" w:cs="仿宋"/>
                <w:b w:val="0"/>
                <w:bCs w:val="0"/>
                <w:sz w:val="24"/>
                <w:szCs w:val="24"/>
                <w:u w:val="none"/>
                <w:vertAlign w:val="baseline"/>
                <w:lang w:eastAsia="zh-CN"/>
              </w:rPr>
            </w:pPr>
            <w:r>
              <w:rPr>
                <w:rFonts w:hint="default" w:ascii="仿宋" w:hAnsi="仿宋" w:eastAsia="仿宋" w:cs="仿宋"/>
                <w:b w:val="0"/>
                <w:bCs w:val="0"/>
                <w:sz w:val="24"/>
                <w:szCs w:val="24"/>
                <w:u w:val="none"/>
                <w:vertAlign w:val="baseline"/>
                <w:lang w:eastAsia="zh-CN"/>
              </w:rPr>
              <w:t>-35.29%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0" w:hRule="atLeast"/>
        </w:trPr>
        <w:tc>
          <w:tcPr>
            <w:tcW w:w="2831"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b w:val="0"/>
                <w:bCs w:val="0"/>
                <w:sz w:val="24"/>
                <w:szCs w:val="24"/>
                <w:u w:val="none"/>
                <w:vertAlign w:val="baseline"/>
                <w:lang w:eastAsia="zh-CN"/>
              </w:rPr>
            </w:pPr>
            <w:r>
              <w:rPr>
                <w:rFonts w:hint="eastAsia" w:ascii="仿宋" w:hAnsi="仿宋" w:eastAsia="仿宋" w:cs="仿宋"/>
                <w:b w:val="0"/>
                <w:bCs w:val="0"/>
                <w:sz w:val="24"/>
                <w:szCs w:val="24"/>
                <w:u w:val="none"/>
                <w:vertAlign w:val="baseline"/>
                <w:lang w:eastAsia="zh-CN"/>
              </w:rPr>
              <w:t>资产负债率</w:t>
            </w:r>
          </w:p>
        </w:tc>
        <w:tc>
          <w:tcPr>
            <w:tcW w:w="198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b w:val="0"/>
                <w:bCs w:val="0"/>
                <w:sz w:val="24"/>
                <w:szCs w:val="24"/>
                <w:u w:val="none"/>
                <w:vertAlign w:val="baseline"/>
                <w:lang w:eastAsia="zh-CN"/>
              </w:rPr>
            </w:pPr>
            <w:r>
              <w:rPr>
                <w:rFonts w:hint="eastAsia" w:ascii="仿宋" w:hAnsi="仿宋" w:eastAsia="仿宋" w:cs="仿宋"/>
                <w:b w:val="0"/>
                <w:bCs w:val="0"/>
                <w:sz w:val="24"/>
                <w:szCs w:val="24"/>
                <w:u w:val="none"/>
                <w:vertAlign w:val="baseline"/>
                <w:lang w:eastAsia="zh-CN"/>
              </w:rPr>
              <w:t>5</w:t>
            </w:r>
            <w:r>
              <w:rPr>
                <w:rFonts w:hint="default" w:ascii="仿宋" w:hAnsi="仿宋" w:eastAsia="仿宋" w:cs="仿宋"/>
                <w:b w:val="0"/>
                <w:bCs w:val="0"/>
                <w:sz w:val="24"/>
                <w:szCs w:val="24"/>
                <w:u w:val="none"/>
                <w:vertAlign w:val="baseline"/>
                <w:lang w:eastAsia="zh-CN"/>
              </w:rPr>
              <w:t>4.37</w:t>
            </w:r>
            <w:r>
              <w:rPr>
                <w:rFonts w:hint="eastAsia" w:ascii="仿宋" w:hAnsi="仿宋" w:eastAsia="仿宋" w:cs="仿宋"/>
                <w:b w:val="0"/>
                <w:bCs w:val="0"/>
                <w:sz w:val="24"/>
                <w:szCs w:val="24"/>
                <w:u w:val="none"/>
                <w:vertAlign w:val="baseline"/>
                <w:lang w:eastAsia="zh-CN"/>
              </w:rPr>
              <w:t>%</w:t>
            </w:r>
          </w:p>
        </w:tc>
        <w:tc>
          <w:tcPr>
            <w:tcW w:w="198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eastAsia" w:ascii="仿宋" w:hAnsi="仿宋" w:eastAsia="仿宋" w:cs="仿宋"/>
                <w:b w:val="0"/>
                <w:bCs w:val="0"/>
                <w:sz w:val="24"/>
                <w:szCs w:val="24"/>
                <w:u w:val="none"/>
                <w:vertAlign w:val="baseline"/>
                <w:lang w:eastAsia="zh-CN"/>
              </w:rPr>
            </w:pPr>
            <w:r>
              <w:rPr>
                <w:rFonts w:hint="eastAsia" w:ascii="仿宋" w:hAnsi="仿宋" w:eastAsia="仿宋" w:cs="仿宋"/>
                <w:b w:val="0"/>
                <w:bCs w:val="0"/>
                <w:sz w:val="24"/>
                <w:szCs w:val="24"/>
                <w:u w:val="none"/>
                <w:vertAlign w:val="baseline"/>
                <w:lang w:eastAsia="zh-CN"/>
              </w:rPr>
              <w:t>62</w:t>
            </w:r>
            <w:r>
              <w:rPr>
                <w:rFonts w:hint="default" w:ascii="仿宋" w:hAnsi="仿宋" w:eastAsia="仿宋" w:cs="仿宋"/>
                <w:b w:val="0"/>
                <w:bCs w:val="0"/>
                <w:sz w:val="24"/>
                <w:szCs w:val="24"/>
                <w:u w:val="none"/>
                <w:vertAlign w:val="baseline"/>
                <w:lang w:eastAsia="zh-CN"/>
              </w:rPr>
              <w:t>.05</w:t>
            </w:r>
            <w:r>
              <w:rPr>
                <w:rFonts w:hint="eastAsia" w:ascii="仿宋" w:hAnsi="仿宋" w:eastAsia="仿宋" w:cs="仿宋"/>
                <w:b w:val="0"/>
                <w:bCs w:val="0"/>
                <w:sz w:val="24"/>
                <w:szCs w:val="24"/>
                <w:u w:val="none"/>
                <w:vertAlign w:val="baseline"/>
                <w:lang w:eastAsia="zh-CN"/>
              </w:rPr>
              <w:t>%</w:t>
            </w:r>
          </w:p>
        </w:tc>
        <w:tc>
          <w:tcPr>
            <w:tcW w:w="198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b w:val="0"/>
                <w:bCs w:val="0"/>
                <w:sz w:val="24"/>
                <w:szCs w:val="24"/>
                <w:u w:val="none"/>
                <w:vertAlign w:val="baseline"/>
                <w:lang w:eastAsia="zh-CN"/>
              </w:rPr>
            </w:pPr>
            <w:r>
              <w:rPr>
                <w:rFonts w:hint="eastAsia" w:ascii="仿宋" w:hAnsi="仿宋" w:eastAsia="仿宋" w:cs="仿宋"/>
                <w:b w:val="0"/>
                <w:bCs w:val="0"/>
                <w:sz w:val="24"/>
                <w:szCs w:val="24"/>
                <w:u w:val="none"/>
                <w:vertAlign w:val="baseline"/>
                <w:lang w:eastAsia="zh-CN"/>
              </w:rPr>
              <w:t>72</w:t>
            </w:r>
            <w:r>
              <w:rPr>
                <w:rFonts w:hint="default" w:ascii="仿宋" w:hAnsi="仿宋" w:eastAsia="仿宋" w:cs="仿宋"/>
                <w:b w:val="0"/>
                <w:bCs w:val="0"/>
                <w:sz w:val="24"/>
                <w:szCs w:val="24"/>
                <w:u w:val="none"/>
                <w:vertAlign w:val="baseline"/>
                <w:lang w:eastAsia="zh-CN"/>
              </w:rPr>
              <w:t>.33</w:t>
            </w:r>
            <w:r>
              <w:rPr>
                <w:rFonts w:hint="eastAsia" w:ascii="仿宋" w:hAnsi="仿宋" w:eastAsia="仿宋" w:cs="仿宋"/>
                <w:b w:val="0"/>
                <w:bCs w:val="0"/>
                <w:sz w:val="24"/>
                <w:szCs w:val="24"/>
                <w:u w:val="none"/>
                <w:vertAlign w:val="baseli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0" w:hRule="atLeast"/>
        </w:trPr>
        <w:tc>
          <w:tcPr>
            <w:tcW w:w="2831"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 w:hAnsi="仿宋" w:eastAsia="仿宋" w:cs="仿宋"/>
                <w:b w:val="0"/>
                <w:bCs w:val="0"/>
                <w:sz w:val="24"/>
                <w:szCs w:val="24"/>
                <w:u w:val="none"/>
                <w:vertAlign w:val="baseline"/>
                <w:lang w:eastAsia="zh-CN"/>
              </w:rPr>
            </w:pPr>
            <w:r>
              <w:rPr>
                <w:rFonts w:hint="default" w:ascii="仿宋" w:hAnsi="仿宋" w:eastAsia="仿宋" w:cs="仿宋"/>
                <w:b w:val="0"/>
                <w:bCs w:val="0"/>
                <w:sz w:val="24"/>
                <w:szCs w:val="24"/>
                <w:u w:val="none"/>
                <w:vertAlign w:val="baseline"/>
                <w:lang w:eastAsia="zh-CN"/>
              </w:rPr>
              <w:t>应付票据及应付账款</w:t>
            </w:r>
          </w:p>
        </w:tc>
        <w:tc>
          <w:tcPr>
            <w:tcW w:w="198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default" w:ascii="仿宋" w:hAnsi="仿宋" w:eastAsia="仿宋" w:cs="仿宋"/>
                <w:b w:val="0"/>
                <w:bCs w:val="0"/>
                <w:sz w:val="24"/>
                <w:szCs w:val="24"/>
                <w:u w:val="none"/>
                <w:vertAlign w:val="baseline"/>
                <w:lang w:eastAsia="zh-CN"/>
              </w:rPr>
            </w:pPr>
            <w:r>
              <w:rPr>
                <w:rFonts w:hint="default" w:ascii="仿宋" w:hAnsi="仿宋" w:eastAsia="仿宋" w:cs="仿宋"/>
                <w:b w:val="0"/>
                <w:bCs w:val="0"/>
                <w:sz w:val="24"/>
                <w:szCs w:val="24"/>
                <w:u w:val="none"/>
                <w:vertAlign w:val="baseline"/>
                <w:lang w:eastAsia="zh-CN"/>
              </w:rPr>
              <w:t>39.76</w:t>
            </w:r>
          </w:p>
        </w:tc>
        <w:tc>
          <w:tcPr>
            <w:tcW w:w="198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default" w:ascii="仿宋" w:hAnsi="仿宋" w:eastAsia="仿宋" w:cs="仿宋"/>
                <w:b w:val="0"/>
                <w:bCs w:val="0"/>
                <w:sz w:val="24"/>
                <w:szCs w:val="24"/>
                <w:u w:val="none"/>
                <w:vertAlign w:val="baseline"/>
                <w:lang w:eastAsia="zh-CN"/>
              </w:rPr>
            </w:pPr>
            <w:r>
              <w:rPr>
                <w:rFonts w:hint="default" w:ascii="仿宋" w:hAnsi="仿宋" w:eastAsia="仿宋" w:cs="仿宋"/>
                <w:b w:val="0"/>
                <w:bCs w:val="0"/>
                <w:sz w:val="24"/>
                <w:szCs w:val="24"/>
                <w:u w:val="none"/>
                <w:vertAlign w:val="baseline"/>
                <w:lang w:eastAsia="zh-CN"/>
              </w:rPr>
              <w:t>58.92</w:t>
            </w:r>
          </w:p>
        </w:tc>
        <w:tc>
          <w:tcPr>
            <w:tcW w:w="198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 w:hAnsi="仿宋" w:eastAsia="仿宋" w:cs="仿宋"/>
                <w:b w:val="0"/>
                <w:bCs w:val="0"/>
                <w:sz w:val="24"/>
                <w:szCs w:val="24"/>
                <w:u w:val="none"/>
                <w:vertAlign w:val="baseline"/>
                <w:lang w:eastAsia="zh-CN"/>
              </w:rPr>
            </w:pPr>
            <w:r>
              <w:rPr>
                <w:rFonts w:hint="default" w:ascii="仿宋" w:hAnsi="仿宋" w:eastAsia="仿宋" w:cs="仿宋"/>
                <w:b w:val="0"/>
                <w:bCs w:val="0"/>
                <w:sz w:val="24"/>
                <w:szCs w:val="24"/>
                <w:u w:val="none"/>
                <w:vertAlign w:val="baseline"/>
                <w:lang w:eastAsia="zh-CN"/>
              </w:rPr>
              <w:t>93.14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0" w:hRule="atLeast"/>
        </w:trPr>
        <w:tc>
          <w:tcPr>
            <w:tcW w:w="2831"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 w:hAnsi="仿宋" w:eastAsia="仿宋" w:cs="仿宋"/>
                <w:b w:val="0"/>
                <w:bCs w:val="0"/>
                <w:sz w:val="24"/>
                <w:szCs w:val="24"/>
                <w:highlight w:val="none"/>
                <w:u w:val="none"/>
                <w:vertAlign w:val="baseline"/>
                <w:lang w:eastAsia="zh-CN"/>
              </w:rPr>
            </w:pPr>
            <w:r>
              <w:rPr>
                <w:rFonts w:hint="default" w:ascii="仿宋" w:hAnsi="仿宋" w:eastAsia="仿宋" w:cs="仿宋"/>
                <w:b w:val="0"/>
                <w:bCs w:val="0"/>
                <w:sz w:val="24"/>
                <w:szCs w:val="24"/>
                <w:highlight w:val="none"/>
                <w:u w:val="none"/>
                <w:vertAlign w:val="baseline"/>
                <w:lang w:eastAsia="zh-CN"/>
              </w:rPr>
              <w:t>经营性净现金流</w:t>
            </w:r>
          </w:p>
        </w:tc>
        <w:tc>
          <w:tcPr>
            <w:tcW w:w="198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default" w:ascii="仿宋" w:hAnsi="仿宋" w:eastAsia="仿宋" w:cs="仿宋"/>
                <w:b w:val="0"/>
                <w:bCs w:val="0"/>
                <w:sz w:val="24"/>
                <w:szCs w:val="24"/>
                <w:highlight w:val="none"/>
                <w:u w:val="none"/>
                <w:vertAlign w:val="baseline"/>
                <w:lang w:eastAsia="zh-CN"/>
              </w:rPr>
            </w:pPr>
            <w:r>
              <w:rPr>
                <w:rFonts w:hint="default" w:ascii="仿宋" w:hAnsi="仿宋" w:eastAsia="仿宋" w:cs="仿宋"/>
                <w:b w:val="0"/>
                <w:bCs w:val="0"/>
                <w:sz w:val="24"/>
                <w:szCs w:val="24"/>
                <w:highlight w:val="none"/>
                <w:u w:val="none"/>
                <w:vertAlign w:val="baseline"/>
                <w:lang w:eastAsia="zh-CN"/>
              </w:rPr>
              <w:t>22.85</w:t>
            </w:r>
          </w:p>
        </w:tc>
        <w:tc>
          <w:tcPr>
            <w:tcW w:w="198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default" w:ascii="仿宋" w:hAnsi="仿宋" w:eastAsia="仿宋" w:cs="仿宋"/>
                <w:b w:val="0"/>
                <w:bCs w:val="0"/>
                <w:sz w:val="24"/>
                <w:szCs w:val="24"/>
                <w:highlight w:val="none"/>
                <w:u w:val="none"/>
                <w:vertAlign w:val="baseline"/>
                <w:lang w:eastAsia="zh-CN"/>
              </w:rPr>
            </w:pPr>
            <w:r>
              <w:rPr>
                <w:rFonts w:hint="default" w:ascii="仿宋" w:hAnsi="仿宋" w:eastAsia="仿宋" w:cs="仿宋"/>
                <w:b w:val="0"/>
                <w:bCs w:val="0"/>
                <w:sz w:val="24"/>
                <w:szCs w:val="24"/>
                <w:highlight w:val="none"/>
                <w:u w:val="none"/>
                <w:vertAlign w:val="baseline"/>
                <w:lang w:eastAsia="zh-CN"/>
              </w:rPr>
              <w:t>28.45</w:t>
            </w:r>
          </w:p>
        </w:tc>
        <w:tc>
          <w:tcPr>
            <w:tcW w:w="198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 w:hAnsi="仿宋" w:eastAsia="仿宋" w:cs="仿宋"/>
                <w:b w:val="0"/>
                <w:bCs w:val="0"/>
                <w:sz w:val="24"/>
                <w:szCs w:val="24"/>
                <w:highlight w:val="none"/>
                <w:u w:val="none"/>
                <w:vertAlign w:val="baseline"/>
                <w:lang w:eastAsia="zh-CN"/>
              </w:rPr>
            </w:pPr>
            <w:r>
              <w:rPr>
                <w:rFonts w:hint="default" w:ascii="仿宋" w:hAnsi="仿宋" w:eastAsia="仿宋" w:cs="仿宋"/>
                <w:b w:val="0"/>
                <w:bCs w:val="0"/>
                <w:sz w:val="24"/>
                <w:szCs w:val="24"/>
                <w:highlight w:val="none"/>
                <w:u w:val="none"/>
                <w:vertAlign w:val="baseline"/>
                <w:lang w:eastAsia="zh-CN"/>
              </w:rPr>
              <w:t>21.66</w:t>
            </w:r>
          </w:p>
        </w:tc>
      </w:tr>
    </w:tbl>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60" w:lineRule="exact"/>
        <w:ind w:left="0" w:right="0" w:firstLine="642"/>
        <w:jc w:val="both"/>
        <w:textAlignment w:val="auto"/>
        <w:rPr>
          <w:rFonts w:hint="default" w:ascii="楷体_GB2312" w:hAnsi="楷体_GB2312" w:eastAsia="楷体_GB2312" w:cs="楷体_GB2312"/>
          <w:b/>
          <w:bCs/>
          <w:kern w:val="2"/>
          <w:sz w:val="32"/>
          <w:szCs w:val="32"/>
          <w:highlight w:val="none"/>
          <w:lang w:eastAsia="zh-CN" w:bidi="ar"/>
        </w:rPr>
      </w:pPr>
      <w:r>
        <w:rPr>
          <w:rFonts w:hint="default" w:ascii="楷体_GB2312" w:hAnsi="楷体_GB2312" w:eastAsia="楷体_GB2312" w:cs="楷体_GB2312"/>
          <w:b/>
          <w:bCs/>
          <w:kern w:val="2"/>
          <w:sz w:val="32"/>
          <w:szCs w:val="32"/>
          <w:highlight w:val="none"/>
          <w:lang w:eastAsia="zh-CN" w:bidi="ar"/>
        </w:rPr>
        <w:t>（三）业务长期占用资金，存在较大退出风险</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40" w:firstLineChars="200"/>
        <w:jc w:val="left"/>
        <w:textAlignment w:val="auto"/>
        <w:rPr>
          <w:rFonts w:hint="default" w:ascii="仿宋_GB2312" w:eastAsia="仿宋_GB2312" w:cs="仿宋_GB2312"/>
          <w:color w:val="000000"/>
          <w:kern w:val="2"/>
          <w:sz w:val="32"/>
          <w:szCs w:val="32"/>
          <w:highlight w:val="none"/>
          <w:lang w:eastAsia="zh-CN"/>
        </w:rPr>
      </w:pPr>
      <w:r>
        <w:rPr>
          <w:rFonts w:hint="default" w:ascii="仿宋_GB2312" w:eastAsia="仿宋_GB2312" w:cs="仿宋_GB2312"/>
          <w:kern w:val="2"/>
          <w:sz w:val="32"/>
          <w:szCs w:val="32"/>
          <w:highlight w:val="none"/>
          <w:lang w:eastAsia="zh-CN"/>
        </w:rPr>
        <w:t>《报告》未规划业务退出路径，如久和新科技无法通过银行贷款置换该笔专项借款，初始投入资金将长期占用难以收回。该业务将导致久和应收账款同比增加438.60%，若应收账款逾期，信用减值和垫资将对利润和经营性现金流质量</w:t>
      </w:r>
      <w:r>
        <w:rPr>
          <w:rFonts w:hint="default" w:ascii="仿宋_GB2312" w:eastAsia="仿宋_GB2312" w:cs="仿宋_GB2312"/>
          <w:color w:val="000000"/>
          <w:kern w:val="2"/>
          <w:sz w:val="32"/>
          <w:szCs w:val="32"/>
          <w:highlight w:val="none"/>
          <w:lang w:eastAsia="zh-CN"/>
        </w:rPr>
        <w:t>产生重大影响。</w:t>
      </w:r>
    </w:p>
    <w:p>
      <w:pPr>
        <w:keepNext w:val="0"/>
        <w:keepLines w:val="0"/>
        <w:pageBreakBefore w:val="0"/>
        <w:widowControl w:val="0"/>
        <w:numPr>
          <w:ilvl w:val="0"/>
          <w:numId w:val="2"/>
        </w:numPr>
        <w:suppressLineNumbers w:val="0"/>
        <w:kinsoku/>
        <w:wordWrap/>
        <w:overflowPunct/>
        <w:topLinePunct w:val="0"/>
        <w:autoSpaceDE/>
        <w:autoSpaceDN/>
        <w:bidi w:val="0"/>
        <w:adjustRightInd/>
        <w:snapToGrid w:val="0"/>
        <w:spacing w:before="0" w:beforeAutospacing="0" w:after="0" w:afterAutospacing="0" w:line="500" w:lineRule="exact"/>
        <w:ind w:left="630" w:leftChars="0" w:right="0" w:rightChars="0"/>
        <w:jc w:val="both"/>
        <w:textAlignment w:val="auto"/>
        <w:rPr>
          <w:rFonts w:hint="default" w:ascii="黑体" w:hAnsi="黑体" w:eastAsia="黑体" w:cs="黑体"/>
          <w:color w:val="auto"/>
          <w:sz w:val="32"/>
          <w:szCs w:val="32"/>
          <w:highlight w:val="none"/>
          <w:lang w:eastAsia="zh-CN"/>
        </w:rPr>
      </w:pPr>
      <w:r>
        <w:rPr>
          <w:rFonts w:hint="default" w:ascii="黑体" w:hAnsi="黑体" w:eastAsia="黑体" w:cs="黑体"/>
          <w:color w:val="auto"/>
          <w:sz w:val="32"/>
          <w:szCs w:val="32"/>
          <w:highlight w:val="none"/>
          <w:lang w:eastAsia="zh-CN"/>
        </w:rPr>
        <w:t>集团资金匹配性分析</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60" w:lineRule="exact"/>
        <w:ind w:left="0" w:right="0" w:firstLine="642"/>
        <w:jc w:val="both"/>
        <w:textAlignment w:val="auto"/>
        <w:rPr>
          <w:rFonts w:hint="default" w:ascii="楷体_GB2312" w:hAnsi="楷体_GB2312" w:eastAsia="楷体_GB2312" w:cs="楷体_GB2312"/>
          <w:b/>
          <w:bCs/>
          <w:kern w:val="2"/>
          <w:sz w:val="32"/>
          <w:szCs w:val="32"/>
          <w:highlight w:val="none"/>
          <w:lang w:eastAsia="zh-CN" w:bidi="ar"/>
        </w:rPr>
      </w:pPr>
      <w:r>
        <w:rPr>
          <w:rFonts w:hint="eastAsia" w:ascii="楷体_GB2312" w:hAnsi="楷体_GB2312" w:eastAsia="楷体_GB2312" w:cs="楷体_GB2312"/>
          <w:b/>
          <w:bCs/>
          <w:kern w:val="2"/>
          <w:sz w:val="32"/>
          <w:szCs w:val="32"/>
          <w:highlight w:val="none"/>
          <w:lang w:eastAsia="zh-CN" w:bidi="ar"/>
        </w:rPr>
        <w:t>（</w:t>
      </w:r>
      <w:r>
        <w:rPr>
          <w:rFonts w:hint="eastAsia" w:ascii="楷体_GB2312" w:hAnsi="楷体_GB2312" w:eastAsia="楷体_GB2312" w:cs="楷体_GB2312"/>
          <w:b/>
          <w:bCs/>
          <w:kern w:val="2"/>
          <w:sz w:val="32"/>
          <w:szCs w:val="32"/>
          <w:highlight w:val="none"/>
          <w:lang w:val="en-US" w:eastAsia="zh-CN" w:bidi="ar"/>
        </w:rPr>
        <w:t>一</w:t>
      </w:r>
      <w:r>
        <w:rPr>
          <w:rFonts w:hint="eastAsia" w:ascii="楷体_GB2312" w:hAnsi="楷体_GB2312" w:eastAsia="楷体_GB2312" w:cs="楷体_GB2312"/>
          <w:b/>
          <w:bCs/>
          <w:kern w:val="2"/>
          <w:sz w:val="32"/>
          <w:szCs w:val="32"/>
          <w:highlight w:val="none"/>
          <w:lang w:eastAsia="zh-CN" w:bidi="ar"/>
        </w:rPr>
        <w:t>）</w:t>
      </w:r>
      <w:r>
        <w:rPr>
          <w:rFonts w:hint="default" w:ascii="楷体_GB2312" w:hAnsi="楷体_GB2312" w:eastAsia="楷体_GB2312" w:cs="楷体_GB2312"/>
          <w:b/>
          <w:bCs/>
          <w:kern w:val="2"/>
          <w:sz w:val="32"/>
          <w:szCs w:val="32"/>
          <w:highlight w:val="none"/>
          <w:lang w:eastAsia="zh-CN" w:bidi="ar"/>
        </w:rPr>
        <w:t>总部新增投入均为债务融资</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等线" w:eastAsia="仿宋_GB2312" w:cs="仿宋_GB2312"/>
          <w:kern w:val="2"/>
          <w:sz w:val="32"/>
          <w:szCs w:val="32"/>
        </w:rPr>
      </w:pPr>
      <w:r>
        <w:rPr>
          <w:rFonts w:hint="default" w:ascii="仿宋_GB2312" w:hAnsi="等线" w:eastAsia="仿宋_GB2312" w:cs="仿宋_GB2312"/>
          <w:kern w:val="2"/>
          <w:sz w:val="32"/>
          <w:szCs w:val="32"/>
          <w:lang w:val="en-US" w:eastAsia="zh-CN" w:bidi="ar"/>
        </w:rPr>
        <w:t>2024年预算，集团新增36.08亿债务融资用于产业投入，若新增该</w:t>
      </w:r>
      <w:r>
        <w:rPr>
          <w:rFonts w:hint="default" w:ascii="仿宋_GB2312" w:eastAsia="仿宋_GB2312" w:cs="仿宋_GB2312"/>
          <w:kern w:val="2"/>
          <w:sz w:val="32"/>
          <w:szCs w:val="32"/>
          <w:lang w:eastAsia="zh-CN" w:bidi="ar"/>
        </w:rPr>
        <w:t>项</w:t>
      </w:r>
      <w:r>
        <w:rPr>
          <w:rFonts w:hint="default" w:ascii="仿宋_GB2312" w:hAnsi="等线" w:eastAsia="仿宋_GB2312" w:cs="仿宋_GB2312"/>
          <w:kern w:val="2"/>
          <w:sz w:val="32"/>
          <w:szCs w:val="32"/>
          <w:lang w:val="en-US" w:eastAsia="zh-CN" w:bidi="ar"/>
        </w:rPr>
        <w:t>预算外业务投入，预计</w:t>
      </w:r>
      <w:r>
        <w:rPr>
          <w:rFonts w:hint="eastAsia" w:ascii="仿宋_GB2312" w:eastAsia="仿宋_GB2312" w:cs="仿宋_GB2312"/>
          <w:kern w:val="2"/>
          <w:sz w:val="32"/>
          <w:szCs w:val="32"/>
          <w:lang w:val="en-US" w:eastAsia="zh-CN" w:bidi="ar"/>
        </w:rPr>
        <w:t>集团</w:t>
      </w:r>
      <w:r>
        <w:rPr>
          <w:rFonts w:hint="default" w:ascii="仿宋_GB2312" w:hAnsi="等线" w:eastAsia="仿宋_GB2312" w:cs="仿宋_GB2312"/>
          <w:kern w:val="2"/>
          <w:sz w:val="32"/>
          <w:szCs w:val="32"/>
          <w:lang w:val="en-US" w:eastAsia="zh-CN" w:bidi="ar"/>
        </w:rPr>
        <w:t>年末银行贷款余额为219.77亿，资产负债率为72.75%，负债占营收规模接近50%，已处于银行监管红线边缘，融资空间严重不足</w:t>
      </w:r>
      <w:r>
        <w:rPr>
          <w:rFonts w:hint="default" w:ascii="仿宋_GB2312" w:eastAsia="仿宋_GB2312" w:cs="仿宋_GB2312"/>
          <w:kern w:val="2"/>
          <w:sz w:val="32"/>
          <w:szCs w:val="32"/>
          <w:lang w:eastAsia="zh-CN" w:bidi="ar"/>
        </w:rPr>
        <w:t>，且低息授信已基本用尽</w:t>
      </w:r>
      <w:r>
        <w:rPr>
          <w:rFonts w:hint="default" w:ascii="仿宋_GB2312" w:hAnsi="等线" w:eastAsia="仿宋_GB2312" w:cs="仿宋_GB2312"/>
          <w:kern w:val="2"/>
          <w:sz w:val="32"/>
          <w:szCs w:val="32"/>
          <w:lang w:val="en-US" w:eastAsia="zh-CN" w:bidi="ar"/>
        </w:rPr>
        <w:t>。</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60" w:lineRule="exact"/>
        <w:ind w:left="0" w:right="0" w:firstLine="642"/>
        <w:jc w:val="both"/>
        <w:textAlignment w:val="auto"/>
        <w:rPr>
          <w:rFonts w:hint="default" w:ascii="楷体_GB2312" w:hAnsi="楷体_GB2312" w:eastAsia="楷体_GB2312" w:cs="楷体_GB2312"/>
          <w:b/>
          <w:bCs/>
          <w:kern w:val="2"/>
          <w:sz w:val="32"/>
          <w:szCs w:val="32"/>
          <w:highlight w:val="none"/>
          <w:lang w:eastAsia="zh-CN" w:bidi="ar"/>
        </w:rPr>
      </w:pPr>
      <w:r>
        <w:rPr>
          <w:rFonts w:hint="eastAsia" w:ascii="楷体_GB2312" w:hAnsi="楷体_GB2312" w:eastAsia="楷体_GB2312" w:cs="楷体_GB2312"/>
          <w:b/>
          <w:bCs/>
          <w:kern w:val="2"/>
          <w:sz w:val="32"/>
          <w:szCs w:val="32"/>
          <w:highlight w:val="none"/>
          <w:lang w:eastAsia="zh-CN" w:bidi="ar"/>
        </w:rPr>
        <w:t>（</w:t>
      </w:r>
      <w:r>
        <w:rPr>
          <w:rFonts w:hint="eastAsia" w:ascii="楷体_GB2312" w:hAnsi="楷体_GB2312" w:eastAsia="楷体_GB2312" w:cs="楷体_GB2312"/>
          <w:b/>
          <w:bCs/>
          <w:kern w:val="2"/>
          <w:sz w:val="32"/>
          <w:szCs w:val="32"/>
          <w:highlight w:val="none"/>
          <w:lang w:val="en-US" w:eastAsia="zh-CN" w:bidi="ar"/>
        </w:rPr>
        <w:t>二</w:t>
      </w:r>
      <w:r>
        <w:rPr>
          <w:rFonts w:hint="eastAsia" w:ascii="楷体_GB2312" w:hAnsi="楷体_GB2312" w:eastAsia="楷体_GB2312" w:cs="楷体_GB2312"/>
          <w:b/>
          <w:bCs/>
          <w:kern w:val="2"/>
          <w:sz w:val="32"/>
          <w:szCs w:val="32"/>
          <w:highlight w:val="none"/>
          <w:lang w:eastAsia="zh-CN" w:bidi="ar"/>
        </w:rPr>
        <w:t>）</w:t>
      </w:r>
      <w:r>
        <w:rPr>
          <w:rFonts w:hint="default" w:ascii="楷体_GB2312" w:hAnsi="楷体_GB2312" w:eastAsia="楷体_GB2312" w:cs="楷体_GB2312"/>
          <w:b/>
          <w:bCs/>
          <w:kern w:val="2"/>
          <w:sz w:val="32"/>
          <w:szCs w:val="32"/>
          <w:highlight w:val="none"/>
          <w:lang w:eastAsia="zh-CN" w:bidi="ar"/>
        </w:rPr>
        <w:t>久和新科技缺乏自身能力匹配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等线" w:eastAsia="仿宋_GB2312" w:cs="仿宋_GB2312"/>
          <w:kern w:val="2"/>
          <w:sz w:val="32"/>
          <w:szCs w:val="32"/>
          <w:highlight w:val="none"/>
          <w:lang w:val="en-US" w:eastAsia="zh-CN"/>
        </w:rPr>
      </w:pPr>
      <w:r>
        <w:rPr>
          <w:rFonts w:hint="eastAsia" w:ascii="仿宋_GB2312" w:hAnsi="等线" w:eastAsia="仿宋_GB2312" w:cs="仿宋_GB2312"/>
          <w:kern w:val="2"/>
          <w:sz w:val="32"/>
          <w:szCs w:val="32"/>
          <w:highlight w:val="none"/>
          <w:lang w:val="en-US" w:eastAsia="zh-CN"/>
        </w:rPr>
        <w:t>截止202</w:t>
      </w:r>
      <w:r>
        <w:rPr>
          <w:rFonts w:hint="default" w:ascii="仿宋_GB2312" w:eastAsia="仿宋_GB2312" w:cs="仿宋_GB2312"/>
          <w:kern w:val="2"/>
          <w:sz w:val="32"/>
          <w:szCs w:val="32"/>
          <w:highlight w:val="none"/>
          <w:lang w:eastAsia="zh-CN"/>
        </w:rPr>
        <w:t>3</w:t>
      </w:r>
      <w:r>
        <w:rPr>
          <w:rFonts w:hint="eastAsia" w:ascii="仿宋_GB2312" w:hAnsi="等线" w:eastAsia="仿宋_GB2312" w:cs="仿宋_GB2312"/>
          <w:kern w:val="2"/>
          <w:sz w:val="32"/>
          <w:szCs w:val="32"/>
          <w:highlight w:val="none"/>
          <w:lang w:val="en-US" w:eastAsia="zh-CN"/>
        </w:rPr>
        <w:t>年</w:t>
      </w:r>
      <w:r>
        <w:rPr>
          <w:rFonts w:hint="default" w:ascii="仿宋_GB2312" w:eastAsia="仿宋_GB2312" w:cs="仿宋_GB2312"/>
          <w:kern w:val="2"/>
          <w:sz w:val="32"/>
          <w:szCs w:val="32"/>
          <w:highlight w:val="none"/>
          <w:lang w:eastAsia="zh-CN"/>
        </w:rPr>
        <w:t>底</w:t>
      </w:r>
      <w:r>
        <w:rPr>
          <w:rFonts w:hint="eastAsia" w:ascii="仿宋_GB2312" w:hAnsi="等线" w:eastAsia="仿宋_GB2312" w:cs="仿宋_GB2312"/>
          <w:kern w:val="2"/>
          <w:sz w:val="32"/>
          <w:szCs w:val="32"/>
          <w:highlight w:val="none"/>
          <w:lang w:val="en-US" w:eastAsia="zh-CN"/>
        </w:rPr>
        <w:t>，久和新科技资产负债率96.</w:t>
      </w:r>
      <w:r>
        <w:rPr>
          <w:rFonts w:hint="default" w:ascii="仿宋_GB2312" w:eastAsia="仿宋_GB2312" w:cs="仿宋_GB2312"/>
          <w:kern w:val="2"/>
          <w:sz w:val="32"/>
          <w:szCs w:val="32"/>
          <w:highlight w:val="none"/>
          <w:lang w:eastAsia="zh-CN"/>
        </w:rPr>
        <w:t>44</w:t>
      </w:r>
      <w:r>
        <w:rPr>
          <w:rFonts w:hint="eastAsia" w:ascii="仿宋_GB2312" w:hAnsi="等线" w:eastAsia="仿宋_GB2312" w:cs="仿宋_GB2312"/>
          <w:kern w:val="2"/>
          <w:sz w:val="32"/>
          <w:szCs w:val="32"/>
          <w:highlight w:val="none"/>
          <w:lang w:val="en-US" w:eastAsia="zh-CN"/>
        </w:rPr>
        <w:t>%，</w:t>
      </w:r>
      <w:r>
        <w:rPr>
          <w:rFonts w:hint="default" w:ascii="仿宋_GB2312" w:eastAsia="仿宋_GB2312" w:cs="仿宋_GB2312"/>
          <w:kern w:val="2"/>
          <w:sz w:val="32"/>
          <w:szCs w:val="32"/>
          <w:highlight w:val="none"/>
          <w:lang w:eastAsia="zh-CN"/>
        </w:rPr>
        <w:t>已无银行</w:t>
      </w:r>
      <w:r>
        <w:rPr>
          <w:rFonts w:hint="eastAsia" w:ascii="仿宋_GB2312" w:hAnsi="等线" w:eastAsia="仿宋_GB2312" w:cs="仿宋_GB2312"/>
          <w:kern w:val="2"/>
          <w:sz w:val="32"/>
          <w:szCs w:val="32"/>
          <w:highlight w:val="none"/>
          <w:lang w:val="en-US" w:eastAsia="zh-CN"/>
        </w:rPr>
        <w:t>授信</w:t>
      </w:r>
      <w:r>
        <w:rPr>
          <w:rFonts w:hint="default" w:ascii="仿宋_GB2312" w:eastAsia="仿宋_GB2312" w:cs="仿宋_GB2312"/>
          <w:kern w:val="2"/>
          <w:sz w:val="32"/>
          <w:szCs w:val="32"/>
          <w:highlight w:val="none"/>
          <w:lang w:eastAsia="zh-CN"/>
        </w:rPr>
        <w:t>余额</w:t>
      </w:r>
      <w:r>
        <w:rPr>
          <w:rFonts w:hint="eastAsia" w:ascii="仿宋_GB2312" w:hAnsi="等线" w:eastAsia="仿宋_GB2312" w:cs="仿宋_GB2312"/>
          <w:kern w:val="2"/>
          <w:sz w:val="32"/>
          <w:szCs w:val="32"/>
          <w:highlight w:val="none"/>
          <w:lang w:val="en-US" w:eastAsia="zh-CN"/>
        </w:rPr>
        <w:t>，由于</w:t>
      </w:r>
      <w:r>
        <w:rPr>
          <w:rFonts w:hint="default" w:ascii="仿宋_GB2312" w:eastAsia="仿宋_GB2312" w:cs="仿宋_GB2312"/>
          <w:kern w:val="2"/>
          <w:sz w:val="32"/>
          <w:szCs w:val="32"/>
          <w:highlight w:val="none"/>
          <w:lang w:eastAsia="zh-CN"/>
        </w:rPr>
        <w:t>最近一年资产负债率高、报表亏损、经营性现金流净额为负</w:t>
      </w:r>
      <w:r>
        <w:rPr>
          <w:rFonts w:hint="eastAsia" w:ascii="仿宋_GB2312" w:hAnsi="等线" w:eastAsia="仿宋_GB2312" w:cs="仿宋_GB2312"/>
          <w:kern w:val="2"/>
          <w:sz w:val="32"/>
          <w:szCs w:val="32"/>
          <w:highlight w:val="none"/>
          <w:lang w:val="en-US" w:eastAsia="zh-CN"/>
        </w:rPr>
        <w:t>，增加银行授信的难度非常大。</w:t>
      </w:r>
    </w:p>
    <w:p>
      <w:pPr>
        <w:keepNext w:val="0"/>
        <w:keepLines w:val="0"/>
        <w:pageBreakBefore w:val="0"/>
        <w:widowControl w:val="0"/>
        <w:numPr>
          <w:ilvl w:val="-1"/>
          <w:numId w:val="0"/>
        </w:numPr>
        <w:kinsoku/>
        <w:wordWrap/>
        <w:overflowPunct/>
        <w:topLinePunct w:val="0"/>
        <w:autoSpaceDE/>
        <w:autoSpaceDN/>
        <w:bidi w:val="0"/>
        <w:adjustRightInd/>
        <w:snapToGrid/>
        <w:spacing w:before="157" w:beforeLines="50" w:line="400" w:lineRule="exact"/>
        <w:ind w:firstLine="0" w:firstLineChars="0"/>
        <w:jc w:val="center"/>
        <w:textAlignment w:val="auto"/>
        <w:rPr>
          <w:rFonts w:hint="eastAsia" w:ascii="仿宋_GB2312" w:hAnsi="等线" w:eastAsia="仿宋_GB2312" w:cs="仿宋_GB2312"/>
          <w:kern w:val="2"/>
          <w:sz w:val="32"/>
          <w:szCs w:val="32"/>
          <w:highlight w:val="none"/>
          <w:lang w:val="en-US" w:eastAsia="zh-CN"/>
        </w:rPr>
      </w:pPr>
      <w:r>
        <w:rPr>
          <w:rFonts w:hint="eastAsia" w:ascii="仿宋_GB2312" w:hAnsi="仿宋_GB2312" w:eastAsia="仿宋_GB2312" w:cs="仿宋_GB2312"/>
          <w:b w:val="0"/>
          <w:bCs w:val="0"/>
          <w:sz w:val="28"/>
          <w:szCs w:val="28"/>
          <w:u w:val="none"/>
          <w:lang w:eastAsia="zh-CN"/>
          <w14:ligatures w14:val="none"/>
        </w:rPr>
        <w:t>表</w:t>
      </w:r>
      <w:r>
        <w:rPr>
          <w:rFonts w:hint="default" w:ascii="仿宋_GB2312" w:hAnsi="仿宋_GB2312" w:eastAsia="仿宋_GB2312" w:cs="仿宋_GB2312"/>
          <w:b w:val="0"/>
          <w:bCs w:val="0"/>
          <w:sz w:val="28"/>
          <w:szCs w:val="28"/>
          <w:u w:val="none"/>
          <w:lang w:eastAsia="zh-CN"/>
          <w14:ligatures w14:val="none"/>
        </w:rPr>
        <w:t>3</w:t>
      </w:r>
      <w:r>
        <w:rPr>
          <w:rFonts w:hint="eastAsia" w:ascii="仿宋_GB2312" w:hAnsi="仿宋_GB2312" w:eastAsia="仿宋_GB2312" w:cs="仿宋_GB2312"/>
          <w:b w:val="0"/>
          <w:bCs w:val="0"/>
          <w:sz w:val="28"/>
          <w:szCs w:val="28"/>
          <w:u w:val="none"/>
          <w:lang w:eastAsia="zh-CN"/>
          <w14:ligatures w14:val="none"/>
        </w:rPr>
        <w:t>：</w:t>
      </w:r>
      <w:r>
        <w:rPr>
          <w:rFonts w:hint="default" w:ascii="仿宋_GB2312" w:hAnsi="仿宋_GB2312" w:eastAsia="仿宋_GB2312" w:cs="仿宋_GB2312"/>
          <w:b w:val="0"/>
          <w:bCs w:val="0"/>
          <w:sz w:val="28"/>
          <w:szCs w:val="28"/>
          <w:u w:val="none"/>
          <w:lang w:eastAsia="zh-CN"/>
          <w14:ligatures w14:val="none"/>
        </w:rPr>
        <w:t>久和新科技近四年财务情况</w:t>
      </w:r>
      <w:r>
        <w:rPr>
          <w:rFonts w:hint="eastAsia" w:ascii="仿宋_GB2312" w:hAnsi="仿宋_GB2312" w:eastAsia="仿宋_GB2312" w:cs="仿宋_GB2312"/>
          <w:b w:val="0"/>
          <w:bCs w:val="0"/>
          <w:sz w:val="32"/>
          <w:szCs w:val="32"/>
          <w:u w:val="none"/>
          <w:lang w:val="en-US" w:eastAsia="zh-CN"/>
          <w14:ligatures w14:val="none"/>
        </w:rPr>
        <w:t xml:space="preserve">  </w:t>
      </w:r>
      <w:r>
        <w:rPr>
          <w:rFonts w:hint="default" w:ascii="仿宋_GB2312" w:hAnsi="等线" w:eastAsia="仿宋_GB2312" w:cs="仿宋_GB2312"/>
          <w:kern w:val="2"/>
          <w:sz w:val="24"/>
          <w:szCs w:val="24"/>
          <w:highlight w:val="none"/>
          <w:lang w:val="en-US" w:eastAsia="zh-CN"/>
        </w:rPr>
        <w:t>单位：</w:t>
      </w:r>
      <w:r>
        <w:rPr>
          <w:rFonts w:hint="default" w:ascii="仿宋_GB2312" w:eastAsia="仿宋_GB2312" w:cs="仿宋_GB2312"/>
          <w:kern w:val="2"/>
          <w:sz w:val="24"/>
          <w:szCs w:val="24"/>
          <w:highlight w:val="none"/>
          <w:lang w:eastAsia="zh-CN"/>
        </w:rPr>
        <w:t>万</w:t>
      </w:r>
      <w:r>
        <w:rPr>
          <w:rFonts w:hint="default" w:ascii="仿宋_GB2312" w:hAnsi="等线" w:eastAsia="仿宋_GB2312" w:cs="仿宋_GB2312"/>
          <w:kern w:val="2"/>
          <w:sz w:val="24"/>
          <w:szCs w:val="24"/>
          <w:highlight w:val="none"/>
          <w:lang w:val="en-US" w:eastAsia="zh-CN"/>
        </w:rPr>
        <w:t>元</w:t>
      </w:r>
    </w:p>
    <w:tbl>
      <w:tblPr>
        <w:tblStyle w:val="9"/>
        <w:tblW w:w="86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21"/>
        <w:gridCol w:w="1319"/>
        <w:gridCol w:w="1319"/>
        <w:gridCol w:w="1319"/>
        <w:gridCol w:w="1319"/>
        <w:gridCol w:w="12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4" w:hRule="atLeast"/>
          <w:jc w:val="center"/>
        </w:trPr>
        <w:tc>
          <w:tcPr>
            <w:tcW w:w="2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bCs/>
                <w:i w:val="0"/>
                <w:iCs w:val="0"/>
                <w:color w:val="000000"/>
                <w:kern w:val="0"/>
                <w:sz w:val="24"/>
                <w:szCs w:val="24"/>
              </w:rPr>
            </w:pPr>
            <w:r>
              <w:rPr>
                <w:rFonts w:hint="default" w:ascii="仿宋" w:hAnsi="仿宋" w:eastAsia="仿宋" w:cs="仿宋"/>
                <w:b/>
                <w:bCs/>
                <w:i w:val="0"/>
                <w:iCs w:val="0"/>
                <w:color w:val="000000"/>
                <w:kern w:val="0"/>
                <w:sz w:val="24"/>
                <w:szCs w:val="24"/>
                <w:lang w:val="en-US" w:eastAsia="zh-CN" w:bidi="ar"/>
              </w:rPr>
              <w:t>项目</w:t>
            </w:r>
          </w:p>
        </w:tc>
        <w:tc>
          <w:tcPr>
            <w:tcW w:w="1319"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bCs/>
                <w:i w:val="0"/>
                <w:iCs w:val="0"/>
                <w:color w:val="000000"/>
                <w:kern w:val="2"/>
                <w:sz w:val="24"/>
                <w:szCs w:val="24"/>
              </w:rPr>
            </w:pPr>
            <w:r>
              <w:rPr>
                <w:rFonts w:hint="default" w:ascii="仿宋" w:hAnsi="仿宋" w:eastAsia="仿宋" w:cs="仿宋"/>
                <w:b/>
                <w:bCs/>
                <w:i w:val="0"/>
                <w:iCs w:val="0"/>
                <w:color w:val="000000"/>
                <w:kern w:val="0"/>
                <w:sz w:val="24"/>
                <w:szCs w:val="24"/>
                <w:lang w:val="en-US" w:eastAsia="zh-CN" w:bidi="ar"/>
              </w:rPr>
              <w:t>2020年</w:t>
            </w:r>
          </w:p>
        </w:tc>
        <w:tc>
          <w:tcPr>
            <w:tcW w:w="1319"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bCs/>
                <w:i w:val="0"/>
                <w:iCs w:val="0"/>
                <w:color w:val="000000"/>
                <w:kern w:val="2"/>
                <w:sz w:val="24"/>
                <w:szCs w:val="24"/>
              </w:rPr>
            </w:pPr>
            <w:r>
              <w:rPr>
                <w:rFonts w:hint="default" w:ascii="仿宋" w:hAnsi="仿宋" w:eastAsia="仿宋" w:cs="仿宋"/>
                <w:b/>
                <w:bCs/>
                <w:i w:val="0"/>
                <w:iCs w:val="0"/>
                <w:color w:val="000000"/>
                <w:kern w:val="0"/>
                <w:sz w:val="24"/>
                <w:szCs w:val="24"/>
                <w:lang w:val="en-US" w:eastAsia="zh-CN" w:bidi="ar"/>
              </w:rPr>
              <w:t>2021年</w:t>
            </w:r>
          </w:p>
        </w:tc>
        <w:tc>
          <w:tcPr>
            <w:tcW w:w="1319"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bCs/>
                <w:i w:val="0"/>
                <w:iCs w:val="0"/>
                <w:color w:val="000000"/>
                <w:kern w:val="2"/>
                <w:sz w:val="24"/>
                <w:szCs w:val="24"/>
              </w:rPr>
            </w:pPr>
            <w:r>
              <w:rPr>
                <w:rFonts w:hint="default" w:ascii="仿宋" w:hAnsi="仿宋" w:eastAsia="仿宋" w:cs="仿宋"/>
                <w:b/>
                <w:bCs/>
                <w:i w:val="0"/>
                <w:iCs w:val="0"/>
                <w:color w:val="000000"/>
                <w:kern w:val="0"/>
                <w:sz w:val="24"/>
                <w:szCs w:val="24"/>
                <w:lang w:val="en-US" w:eastAsia="zh-CN" w:bidi="ar"/>
              </w:rPr>
              <w:t>2022年</w:t>
            </w:r>
          </w:p>
        </w:tc>
        <w:tc>
          <w:tcPr>
            <w:tcW w:w="1319"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bCs/>
                <w:i w:val="0"/>
                <w:iCs w:val="0"/>
                <w:color w:val="000000"/>
                <w:kern w:val="2"/>
                <w:sz w:val="24"/>
                <w:szCs w:val="24"/>
              </w:rPr>
            </w:pPr>
            <w:r>
              <w:rPr>
                <w:rFonts w:hint="default" w:ascii="仿宋" w:hAnsi="仿宋" w:eastAsia="仿宋" w:cs="仿宋"/>
                <w:b/>
                <w:bCs/>
                <w:i w:val="0"/>
                <w:iCs w:val="0"/>
                <w:color w:val="000000"/>
                <w:kern w:val="0"/>
                <w:sz w:val="24"/>
                <w:szCs w:val="24"/>
                <w:lang w:val="en-US" w:eastAsia="zh-CN" w:bidi="ar"/>
              </w:rPr>
              <w:t>2023年</w:t>
            </w:r>
          </w:p>
        </w:tc>
        <w:tc>
          <w:tcPr>
            <w:tcW w:w="1200"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bCs/>
                <w:i w:val="0"/>
                <w:iCs w:val="0"/>
                <w:color w:val="000000"/>
                <w:kern w:val="2"/>
                <w:sz w:val="24"/>
                <w:szCs w:val="24"/>
              </w:rPr>
            </w:pPr>
            <w:r>
              <w:rPr>
                <w:rFonts w:hint="default" w:ascii="仿宋" w:hAnsi="仿宋" w:eastAsia="仿宋" w:cs="仿宋"/>
                <w:b/>
                <w:bCs/>
                <w:i w:val="0"/>
                <w:iCs w:val="0"/>
                <w:color w:val="000000"/>
                <w:kern w:val="0"/>
                <w:sz w:val="24"/>
                <w:szCs w:val="24"/>
                <w:lang w:val="en-US" w:eastAsia="zh-CN" w:bidi="ar"/>
              </w:rPr>
              <w:t>复合增速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jc w:val="center"/>
        </w:trPr>
        <w:tc>
          <w:tcPr>
            <w:tcW w:w="2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4"/>
                <w:szCs w:val="24"/>
              </w:rPr>
            </w:pPr>
            <w:r>
              <w:rPr>
                <w:rFonts w:hint="default" w:ascii="仿宋" w:hAnsi="仿宋" w:eastAsia="仿宋" w:cs="仿宋"/>
                <w:i w:val="0"/>
                <w:iCs w:val="0"/>
                <w:color w:val="000000"/>
                <w:kern w:val="0"/>
                <w:sz w:val="24"/>
                <w:szCs w:val="24"/>
                <w:lang w:val="en-US" w:eastAsia="zh-CN" w:bidi="ar"/>
              </w:rPr>
              <w:t>营业收入</w:t>
            </w:r>
          </w:p>
        </w:tc>
        <w:tc>
          <w:tcPr>
            <w:tcW w:w="1319"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4"/>
                <w:szCs w:val="24"/>
              </w:rPr>
            </w:pPr>
            <w:r>
              <w:rPr>
                <w:rFonts w:hint="default" w:ascii="仿宋" w:hAnsi="仿宋" w:eastAsia="仿宋" w:cs="仿宋"/>
                <w:i w:val="0"/>
                <w:iCs w:val="0"/>
                <w:color w:val="000000"/>
                <w:kern w:val="0"/>
                <w:sz w:val="24"/>
                <w:szCs w:val="24"/>
                <w:lang w:val="en-US" w:eastAsia="zh-CN" w:bidi="ar"/>
              </w:rPr>
              <w:t>33835</w:t>
            </w:r>
          </w:p>
        </w:tc>
        <w:tc>
          <w:tcPr>
            <w:tcW w:w="1319"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4"/>
                <w:szCs w:val="24"/>
              </w:rPr>
            </w:pPr>
            <w:r>
              <w:rPr>
                <w:rFonts w:hint="default" w:ascii="仿宋" w:hAnsi="仿宋" w:eastAsia="仿宋" w:cs="仿宋"/>
                <w:i w:val="0"/>
                <w:iCs w:val="0"/>
                <w:color w:val="000000"/>
                <w:kern w:val="0"/>
                <w:sz w:val="24"/>
                <w:szCs w:val="24"/>
                <w:lang w:val="en-US" w:eastAsia="zh-CN" w:bidi="ar"/>
              </w:rPr>
              <w:t>52127</w:t>
            </w:r>
          </w:p>
        </w:tc>
        <w:tc>
          <w:tcPr>
            <w:tcW w:w="1319"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4"/>
                <w:szCs w:val="24"/>
              </w:rPr>
            </w:pPr>
            <w:r>
              <w:rPr>
                <w:rFonts w:hint="default" w:ascii="仿宋" w:hAnsi="仿宋" w:eastAsia="仿宋" w:cs="仿宋"/>
                <w:i w:val="0"/>
                <w:iCs w:val="0"/>
                <w:color w:val="000000"/>
                <w:kern w:val="0"/>
                <w:sz w:val="24"/>
                <w:szCs w:val="24"/>
                <w:lang w:val="en-US" w:eastAsia="zh-CN" w:bidi="ar"/>
              </w:rPr>
              <w:t>37587</w:t>
            </w:r>
          </w:p>
        </w:tc>
        <w:tc>
          <w:tcPr>
            <w:tcW w:w="1319"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4"/>
                <w:szCs w:val="24"/>
              </w:rPr>
            </w:pPr>
            <w:r>
              <w:rPr>
                <w:rFonts w:hint="default" w:ascii="仿宋" w:hAnsi="仿宋" w:eastAsia="仿宋" w:cs="仿宋"/>
                <w:i w:val="0"/>
                <w:iCs w:val="0"/>
                <w:color w:val="000000"/>
                <w:kern w:val="0"/>
                <w:sz w:val="24"/>
                <w:szCs w:val="24"/>
                <w:lang w:val="en-US" w:eastAsia="zh-CN" w:bidi="ar"/>
              </w:rPr>
              <w:t xml:space="preserve">55176 </w:t>
            </w:r>
          </w:p>
        </w:tc>
        <w:tc>
          <w:tcPr>
            <w:tcW w:w="1200"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4"/>
                <w:szCs w:val="24"/>
              </w:rPr>
            </w:pPr>
            <w:r>
              <w:rPr>
                <w:rFonts w:hint="default" w:ascii="仿宋" w:hAnsi="仿宋" w:eastAsia="仿宋" w:cs="仿宋"/>
                <w:i w:val="0"/>
                <w:iCs w:val="0"/>
                <w:color w:val="000000"/>
                <w:kern w:val="0"/>
                <w:sz w:val="24"/>
                <w:szCs w:val="24"/>
                <w:lang w:val="en-US" w:eastAsia="zh-CN" w:bidi="ar"/>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jc w:val="center"/>
        </w:trPr>
        <w:tc>
          <w:tcPr>
            <w:tcW w:w="2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4"/>
                <w:szCs w:val="24"/>
              </w:rPr>
            </w:pPr>
            <w:r>
              <w:rPr>
                <w:rFonts w:hint="default" w:ascii="仿宋" w:hAnsi="仿宋" w:eastAsia="仿宋" w:cs="仿宋"/>
                <w:i w:val="0"/>
                <w:iCs w:val="0"/>
                <w:color w:val="000000"/>
                <w:kern w:val="0"/>
                <w:sz w:val="24"/>
                <w:szCs w:val="24"/>
                <w:lang w:val="en-US" w:eastAsia="zh-CN" w:bidi="ar"/>
              </w:rPr>
              <w:t>利润总额</w:t>
            </w:r>
          </w:p>
        </w:tc>
        <w:tc>
          <w:tcPr>
            <w:tcW w:w="1319"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4"/>
                <w:szCs w:val="24"/>
              </w:rPr>
            </w:pPr>
            <w:r>
              <w:rPr>
                <w:rFonts w:hint="default" w:ascii="仿宋" w:hAnsi="仿宋" w:eastAsia="仿宋" w:cs="仿宋"/>
                <w:i w:val="0"/>
                <w:iCs w:val="0"/>
                <w:color w:val="000000"/>
                <w:kern w:val="0"/>
                <w:sz w:val="24"/>
                <w:szCs w:val="24"/>
                <w:lang w:val="en-US" w:eastAsia="zh-CN" w:bidi="ar"/>
              </w:rPr>
              <w:t xml:space="preserve">58 </w:t>
            </w:r>
          </w:p>
        </w:tc>
        <w:tc>
          <w:tcPr>
            <w:tcW w:w="1319"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4"/>
                <w:szCs w:val="24"/>
              </w:rPr>
            </w:pPr>
            <w:r>
              <w:rPr>
                <w:rFonts w:hint="default" w:ascii="仿宋" w:hAnsi="仿宋" w:eastAsia="仿宋" w:cs="仿宋"/>
                <w:i w:val="0"/>
                <w:iCs w:val="0"/>
                <w:color w:val="000000"/>
                <w:kern w:val="0"/>
                <w:sz w:val="24"/>
                <w:szCs w:val="24"/>
                <w:lang w:val="en-US" w:eastAsia="zh-CN" w:bidi="ar"/>
              </w:rPr>
              <w:t>111</w:t>
            </w:r>
          </w:p>
        </w:tc>
        <w:tc>
          <w:tcPr>
            <w:tcW w:w="1319"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4"/>
                <w:szCs w:val="24"/>
              </w:rPr>
            </w:pPr>
            <w:r>
              <w:rPr>
                <w:rFonts w:hint="default" w:ascii="仿宋" w:hAnsi="仿宋" w:eastAsia="仿宋" w:cs="仿宋"/>
                <w:i w:val="0"/>
                <w:iCs w:val="0"/>
                <w:color w:val="000000"/>
                <w:kern w:val="0"/>
                <w:sz w:val="24"/>
                <w:szCs w:val="24"/>
                <w:lang w:val="en-US" w:eastAsia="zh-CN" w:bidi="ar"/>
              </w:rPr>
              <w:t>20</w:t>
            </w:r>
          </w:p>
        </w:tc>
        <w:tc>
          <w:tcPr>
            <w:tcW w:w="1319"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4"/>
                <w:szCs w:val="24"/>
              </w:rPr>
            </w:pPr>
            <w:r>
              <w:rPr>
                <w:rFonts w:hint="default" w:ascii="仿宋" w:hAnsi="仿宋" w:eastAsia="仿宋" w:cs="仿宋"/>
                <w:i w:val="0"/>
                <w:iCs w:val="0"/>
                <w:color w:val="000000"/>
                <w:kern w:val="0"/>
                <w:sz w:val="24"/>
                <w:szCs w:val="24"/>
                <w:lang w:val="en-US" w:eastAsia="zh-CN" w:bidi="ar"/>
              </w:rPr>
              <w:t>-1599</w:t>
            </w:r>
          </w:p>
        </w:tc>
        <w:tc>
          <w:tcPr>
            <w:tcW w:w="1200"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4"/>
                <w:szCs w:val="24"/>
              </w:rPr>
            </w:pPr>
            <w:r>
              <w:rPr>
                <w:rFonts w:hint="default" w:ascii="仿宋" w:hAnsi="仿宋" w:eastAsia="仿宋" w:cs="仿宋"/>
                <w:i w:val="0"/>
                <w:iCs w:val="0"/>
                <w:color w:val="000000"/>
                <w:kern w:val="0"/>
                <w:sz w:val="24"/>
                <w:szCs w:val="24"/>
                <w:lang w:val="en-US" w:eastAsia="zh-CN" w:bidi="ar"/>
              </w:rPr>
              <w:t>-403%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20" w:hRule="atLeast"/>
          <w:jc w:val="center"/>
        </w:trPr>
        <w:tc>
          <w:tcPr>
            <w:tcW w:w="2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4"/>
                <w:szCs w:val="24"/>
              </w:rPr>
            </w:pPr>
            <w:r>
              <w:rPr>
                <w:rFonts w:hint="default" w:ascii="仿宋" w:hAnsi="仿宋" w:eastAsia="仿宋" w:cs="仿宋"/>
                <w:i w:val="0"/>
                <w:iCs w:val="0"/>
                <w:color w:val="000000"/>
                <w:kern w:val="0"/>
                <w:sz w:val="24"/>
                <w:szCs w:val="24"/>
                <w:lang w:val="en-US" w:eastAsia="zh-CN" w:bidi="ar"/>
              </w:rPr>
              <w:t>利润不含信用减值</w:t>
            </w:r>
          </w:p>
        </w:tc>
        <w:tc>
          <w:tcPr>
            <w:tcW w:w="1319"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4"/>
                <w:szCs w:val="24"/>
              </w:rPr>
            </w:pPr>
            <w:r>
              <w:rPr>
                <w:rFonts w:hint="default" w:ascii="仿宋" w:hAnsi="仿宋" w:eastAsia="仿宋" w:cs="仿宋"/>
                <w:i w:val="0"/>
                <w:iCs w:val="0"/>
                <w:color w:val="000000"/>
                <w:kern w:val="0"/>
                <w:sz w:val="24"/>
                <w:szCs w:val="24"/>
                <w:lang w:val="en-US" w:eastAsia="zh-CN" w:bidi="ar"/>
              </w:rPr>
              <w:t>137</w:t>
            </w:r>
          </w:p>
        </w:tc>
        <w:tc>
          <w:tcPr>
            <w:tcW w:w="1319"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4"/>
                <w:szCs w:val="24"/>
              </w:rPr>
            </w:pPr>
            <w:r>
              <w:rPr>
                <w:rFonts w:hint="default" w:ascii="仿宋" w:hAnsi="仿宋" w:eastAsia="仿宋" w:cs="仿宋"/>
                <w:i w:val="0"/>
                <w:iCs w:val="0"/>
                <w:color w:val="000000"/>
                <w:kern w:val="0"/>
                <w:sz w:val="24"/>
                <w:szCs w:val="24"/>
                <w:lang w:val="en-US" w:eastAsia="zh-CN" w:bidi="ar"/>
              </w:rPr>
              <w:t>313</w:t>
            </w:r>
          </w:p>
        </w:tc>
        <w:tc>
          <w:tcPr>
            <w:tcW w:w="1319"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4"/>
                <w:szCs w:val="24"/>
              </w:rPr>
            </w:pPr>
            <w:r>
              <w:rPr>
                <w:rFonts w:hint="default" w:ascii="仿宋" w:hAnsi="仿宋" w:eastAsia="仿宋" w:cs="仿宋"/>
                <w:i w:val="0"/>
                <w:iCs w:val="0"/>
                <w:color w:val="000000"/>
                <w:kern w:val="0"/>
                <w:sz w:val="24"/>
                <w:szCs w:val="24"/>
                <w:lang w:val="en-US" w:eastAsia="zh-CN" w:bidi="ar"/>
              </w:rPr>
              <w:t>292</w:t>
            </w:r>
          </w:p>
        </w:tc>
        <w:tc>
          <w:tcPr>
            <w:tcW w:w="1319"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4"/>
                <w:szCs w:val="24"/>
              </w:rPr>
            </w:pPr>
            <w:r>
              <w:rPr>
                <w:rFonts w:hint="default" w:ascii="仿宋" w:hAnsi="仿宋" w:eastAsia="仿宋" w:cs="仿宋"/>
                <w:i w:val="0"/>
                <w:iCs w:val="0"/>
                <w:color w:val="000000"/>
                <w:kern w:val="0"/>
                <w:sz w:val="24"/>
                <w:szCs w:val="24"/>
                <w:lang w:val="en-US" w:eastAsia="zh-CN" w:bidi="ar"/>
              </w:rPr>
              <w:t>-117</w:t>
            </w:r>
          </w:p>
        </w:tc>
        <w:tc>
          <w:tcPr>
            <w:tcW w:w="1200"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24"/>
                <w:szCs w:val="24"/>
              </w:rPr>
            </w:pPr>
            <w:r>
              <w:rPr>
                <w:rFonts w:hint="default" w:ascii="仿宋" w:hAnsi="仿宋" w:eastAsia="仿宋" w:cs="仿宋"/>
                <w:i w:val="0"/>
                <w:iCs w:val="0"/>
                <w:color w:val="000000"/>
                <w:kern w:val="0"/>
                <w:sz w:val="24"/>
                <w:szCs w:val="24"/>
                <w:lang w:val="en-US" w:eastAsia="zh-CN" w:bidi="ar"/>
              </w:rPr>
              <w:t>-195%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60" w:hRule="atLeast"/>
          <w:jc w:val="center"/>
        </w:trPr>
        <w:tc>
          <w:tcPr>
            <w:tcW w:w="2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2"/>
                <w:sz w:val="24"/>
                <w:szCs w:val="24"/>
              </w:rPr>
            </w:pPr>
            <w:r>
              <w:rPr>
                <w:rFonts w:hint="default" w:ascii="仿宋" w:hAnsi="仿宋" w:eastAsia="仿宋" w:cs="仿宋"/>
                <w:i w:val="0"/>
                <w:iCs w:val="0"/>
                <w:color w:val="000000"/>
                <w:kern w:val="0"/>
                <w:sz w:val="24"/>
                <w:szCs w:val="24"/>
                <w:lang w:val="en-US" w:eastAsia="zh-CN" w:bidi="ar"/>
              </w:rPr>
              <w:t>资产负债率</w:t>
            </w:r>
          </w:p>
        </w:tc>
        <w:tc>
          <w:tcPr>
            <w:tcW w:w="1319"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2"/>
                <w:sz w:val="24"/>
                <w:szCs w:val="24"/>
              </w:rPr>
            </w:pPr>
            <w:r>
              <w:rPr>
                <w:rFonts w:hint="default" w:ascii="仿宋" w:hAnsi="仿宋" w:eastAsia="仿宋" w:cs="仿宋"/>
                <w:i w:val="0"/>
                <w:iCs w:val="0"/>
                <w:color w:val="000000"/>
                <w:kern w:val="0"/>
                <w:sz w:val="24"/>
                <w:szCs w:val="24"/>
                <w:lang w:val="en-US" w:eastAsia="zh-CN" w:bidi="ar"/>
              </w:rPr>
              <w:t>87%</w:t>
            </w:r>
          </w:p>
        </w:tc>
        <w:tc>
          <w:tcPr>
            <w:tcW w:w="1319"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2"/>
                <w:sz w:val="24"/>
                <w:szCs w:val="24"/>
              </w:rPr>
            </w:pPr>
            <w:r>
              <w:rPr>
                <w:rFonts w:hint="default" w:ascii="仿宋" w:hAnsi="仿宋" w:eastAsia="仿宋" w:cs="仿宋"/>
                <w:i w:val="0"/>
                <w:iCs w:val="0"/>
                <w:color w:val="000000"/>
                <w:kern w:val="0"/>
                <w:sz w:val="24"/>
                <w:szCs w:val="24"/>
                <w:lang w:val="en-US" w:eastAsia="zh-CN" w:bidi="ar"/>
              </w:rPr>
              <w:t>90%</w:t>
            </w:r>
          </w:p>
        </w:tc>
        <w:tc>
          <w:tcPr>
            <w:tcW w:w="1319"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2"/>
                <w:sz w:val="24"/>
                <w:szCs w:val="24"/>
              </w:rPr>
            </w:pPr>
            <w:r>
              <w:rPr>
                <w:rFonts w:hint="default" w:ascii="仿宋" w:hAnsi="仿宋" w:eastAsia="仿宋" w:cs="仿宋"/>
                <w:i w:val="0"/>
                <w:iCs w:val="0"/>
                <w:color w:val="000000"/>
                <w:kern w:val="0"/>
                <w:sz w:val="24"/>
                <w:szCs w:val="24"/>
                <w:lang w:val="en-US" w:eastAsia="zh-CN" w:bidi="ar"/>
              </w:rPr>
              <w:t>87%</w:t>
            </w:r>
          </w:p>
        </w:tc>
        <w:tc>
          <w:tcPr>
            <w:tcW w:w="1319"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2"/>
                <w:sz w:val="24"/>
                <w:szCs w:val="24"/>
              </w:rPr>
            </w:pPr>
            <w:r>
              <w:rPr>
                <w:rFonts w:hint="default" w:ascii="仿宋" w:hAnsi="仿宋" w:eastAsia="仿宋" w:cs="仿宋"/>
                <w:i w:val="0"/>
                <w:iCs w:val="0"/>
                <w:color w:val="000000"/>
                <w:kern w:val="0"/>
                <w:sz w:val="24"/>
                <w:szCs w:val="24"/>
                <w:lang w:val="en-US" w:eastAsia="zh-CN" w:bidi="ar"/>
              </w:rPr>
              <w:t>96%</w:t>
            </w:r>
          </w:p>
        </w:tc>
        <w:tc>
          <w:tcPr>
            <w:tcW w:w="1200"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2"/>
                <w:sz w:val="24"/>
                <w:szCs w:val="24"/>
              </w:rPr>
            </w:pPr>
            <w:r>
              <w:rPr>
                <w:rFonts w:hint="default" w:ascii="仿宋" w:hAnsi="仿宋" w:eastAsia="仿宋" w:cs="仿宋"/>
                <w:i w:val="0"/>
                <w:iCs w:val="0"/>
                <w:color w:val="000000"/>
                <w:kern w:val="0"/>
                <w:sz w:val="24"/>
                <w:szCs w:val="24"/>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40" w:hRule="atLeast"/>
          <w:jc w:val="center"/>
        </w:trPr>
        <w:tc>
          <w:tcPr>
            <w:tcW w:w="2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2"/>
                <w:sz w:val="24"/>
                <w:szCs w:val="24"/>
              </w:rPr>
            </w:pPr>
            <w:r>
              <w:rPr>
                <w:rFonts w:hint="default" w:ascii="仿宋" w:hAnsi="仿宋" w:eastAsia="仿宋" w:cs="仿宋"/>
                <w:i w:val="0"/>
                <w:iCs w:val="0"/>
                <w:color w:val="000000"/>
                <w:kern w:val="0"/>
                <w:sz w:val="24"/>
                <w:szCs w:val="24"/>
                <w:lang w:val="en-US" w:eastAsia="zh-CN" w:bidi="ar"/>
              </w:rPr>
              <w:t>经营性现金流净流</w:t>
            </w:r>
          </w:p>
        </w:tc>
        <w:tc>
          <w:tcPr>
            <w:tcW w:w="1319"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2"/>
                <w:sz w:val="24"/>
                <w:szCs w:val="24"/>
              </w:rPr>
            </w:pPr>
            <w:r>
              <w:rPr>
                <w:rFonts w:hint="default" w:ascii="仿宋" w:hAnsi="仿宋" w:eastAsia="仿宋" w:cs="仿宋"/>
                <w:i w:val="0"/>
                <w:iCs w:val="0"/>
                <w:color w:val="000000"/>
                <w:kern w:val="0"/>
                <w:sz w:val="24"/>
                <w:szCs w:val="24"/>
                <w:lang w:val="en-US" w:eastAsia="zh-CN" w:bidi="ar"/>
              </w:rPr>
              <w:t>-247</w:t>
            </w:r>
          </w:p>
        </w:tc>
        <w:tc>
          <w:tcPr>
            <w:tcW w:w="1319"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2"/>
                <w:sz w:val="24"/>
                <w:szCs w:val="24"/>
              </w:rPr>
            </w:pPr>
            <w:r>
              <w:rPr>
                <w:rFonts w:hint="default" w:ascii="仿宋" w:hAnsi="仿宋" w:eastAsia="仿宋" w:cs="仿宋"/>
                <w:i w:val="0"/>
                <w:iCs w:val="0"/>
                <w:color w:val="000000"/>
                <w:kern w:val="0"/>
                <w:sz w:val="24"/>
                <w:szCs w:val="24"/>
                <w:lang w:val="en-US" w:eastAsia="zh-CN" w:bidi="ar"/>
              </w:rPr>
              <w:t>-7318</w:t>
            </w:r>
          </w:p>
        </w:tc>
        <w:tc>
          <w:tcPr>
            <w:tcW w:w="1319"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2"/>
                <w:sz w:val="24"/>
                <w:szCs w:val="24"/>
              </w:rPr>
            </w:pPr>
            <w:r>
              <w:rPr>
                <w:rFonts w:hint="default" w:ascii="仿宋" w:hAnsi="仿宋" w:eastAsia="仿宋" w:cs="仿宋"/>
                <w:i w:val="0"/>
                <w:iCs w:val="0"/>
                <w:color w:val="000000"/>
                <w:kern w:val="0"/>
                <w:sz w:val="24"/>
                <w:szCs w:val="24"/>
                <w:lang w:val="en-US" w:eastAsia="zh-CN" w:bidi="ar"/>
              </w:rPr>
              <w:t>4757</w:t>
            </w:r>
          </w:p>
        </w:tc>
        <w:tc>
          <w:tcPr>
            <w:tcW w:w="1319"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2"/>
                <w:sz w:val="24"/>
                <w:szCs w:val="24"/>
              </w:rPr>
            </w:pPr>
            <w:r>
              <w:rPr>
                <w:rFonts w:hint="default" w:ascii="仿宋" w:hAnsi="仿宋" w:eastAsia="仿宋" w:cs="仿宋"/>
                <w:i w:val="0"/>
                <w:iCs w:val="0"/>
                <w:color w:val="000000"/>
                <w:kern w:val="0"/>
                <w:sz w:val="24"/>
                <w:szCs w:val="24"/>
                <w:lang w:val="en-US" w:eastAsia="zh-CN" w:bidi="ar"/>
              </w:rPr>
              <w:t>-7458</w:t>
            </w:r>
          </w:p>
        </w:tc>
        <w:tc>
          <w:tcPr>
            <w:tcW w:w="1200"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2"/>
                <w:sz w:val="24"/>
                <w:szCs w:val="24"/>
              </w:rPr>
            </w:pPr>
            <w:r>
              <w:rPr>
                <w:rFonts w:hint="default" w:ascii="仿宋" w:hAnsi="仿宋" w:eastAsia="仿宋" w:cs="仿宋"/>
                <w:i w:val="0"/>
                <w:iCs w:val="0"/>
                <w:color w:val="000000"/>
                <w:kern w:val="0"/>
                <w:sz w:val="24"/>
                <w:szCs w:val="24"/>
                <w:lang w:val="en-US" w:eastAsia="zh-CN" w:bidi="ar"/>
              </w:rPr>
              <w:t>-212%</w:t>
            </w:r>
          </w:p>
        </w:tc>
      </w:tr>
    </w:tbl>
    <w:p>
      <w:pPr>
        <w:keepNext w:val="0"/>
        <w:keepLines w:val="0"/>
        <w:pageBreakBefore w:val="0"/>
        <w:widowControl w:val="0"/>
        <w:suppressLineNumbers w:val="0"/>
        <w:kinsoku/>
        <w:wordWrap/>
        <w:overflowPunct/>
        <w:topLinePunct w:val="0"/>
        <w:autoSpaceDE w:val="0"/>
        <w:autoSpaceDN/>
        <w:bidi w:val="0"/>
        <w:adjustRightInd/>
        <w:spacing w:before="0" w:beforeAutospacing="0" w:after="0" w:afterAutospacing="0" w:line="560" w:lineRule="exact"/>
        <w:ind w:left="0" w:right="0" w:firstLine="642"/>
        <w:jc w:val="both"/>
        <w:textAlignment w:val="auto"/>
        <w:rPr>
          <w:rFonts w:hint="default" w:ascii="楷体_GB2312" w:hAnsi="楷体_GB2312" w:eastAsia="楷体_GB2312" w:cs="楷体_GB2312"/>
          <w:b/>
          <w:bCs/>
          <w:kern w:val="2"/>
          <w:sz w:val="32"/>
          <w:szCs w:val="32"/>
          <w:highlight w:val="none"/>
          <w:lang w:eastAsia="zh-CN" w:bidi="ar"/>
        </w:rPr>
      </w:pPr>
      <w:r>
        <w:rPr>
          <w:rFonts w:hint="eastAsia" w:ascii="楷体_GB2312" w:hAnsi="楷体_GB2312" w:eastAsia="楷体_GB2312" w:cs="楷体_GB2312"/>
          <w:b/>
          <w:bCs/>
          <w:kern w:val="2"/>
          <w:sz w:val="32"/>
          <w:szCs w:val="32"/>
          <w:highlight w:val="none"/>
          <w:lang w:eastAsia="zh-CN" w:bidi="ar"/>
        </w:rPr>
        <w:t>（</w:t>
      </w:r>
      <w:r>
        <w:rPr>
          <w:rFonts w:hint="eastAsia" w:ascii="楷体_GB2312" w:hAnsi="楷体_GB2312" w:eastAsia="楷体_GB2312" w:cs="楷体_GB2312"/>
          <w:b/>
          <w:bCs/>
          <w:kern w:val="2"/>
          <w:sz w:val="32"/>
          <w:szCs w:val="32"/>
          <w:highlight w:val="none"/>
          <w:lang w:val="en-US" w:eastAsia="zh-CN" w:bidi="ar"/>
        </w:rPr>
        <w:t>三</w:t>
      </w:r>
      <w:r>
        <w:rPr>
          <w:rFonts w:hint="eastAsia" w:ascii="楷体_GB2312" w:hAnsi="楷体_GB2312" w:eastAsia="楷体_GB2312" w:cs="楷体_GB2312"/>
          <w:b/>
          <w:bCs/>
          <w:kern w:val="2"/>
          <w:sz w:val="32"/>
          <w:szCs w:val="32"/>
          <w:highlight w:val="none"/>
          <w:lang w:eastAsia="zh-CN" w:bidi="ar"/>
        </w:rPr>
        <w:t>）</w:t>
      </w:r>
      <w:r>
        <w:rPr>
          <w:rFonts w:hint="default" w:ascii="楷体_GB2312" w:hAnsi="楷体_GB2312" w:eastAsia="楷体_GB2312" w:cs="楷体_GB2312"/>
          <w:b/>
          <w:bCs/>
          <w:kern w:val="2"/>
          <w:sz w:val="32"/>
          <w:szCs w:val="32"/>
          <w:highlight w:val="none"/>
          <w:lang w:eastAsia="zh-CN" w:bidi="ar"/>
        </w:rPr>
        <w:t>资源投入的机会成本较高</w:t>
      </w:r>
    </w:p>
    <w:p>
      <w:pPr>
        <w:keepNext w:val="0"/>
        <w:keepLines w:val="0"/>
        <w:pageBreakBefore w:val="0"/>
        <w:widowControl w:val="0"/>
        <w:numPr>
          <w:ilvl w:val="-1"/>
          <w:numId w:val="0"/>
        </w:numPr>
        <w:kinsoku/>
        <w:wordWrap/>
        <w:overflowPunct/>
        <w:topLinePunct w:val="0"/>
        <w:autoSpaceDE/>
        <w:autoSpaceDN/>
        <w:bidi w:val="0"/>
        <w:adjustRightInd/>
        <w:spacing w:line="560" w:lineRule="exact"/>
        <w:ind w:firstLine="640" w:firstLineChars="200"/>
        <w:textAlignment w:val="auto"/>
        <w:rPr>
          <w:rFonts w:hint="default" w:ascii="仿宋_GB2312" w:eastAsia="仿宋_GB2312" w:cs="仿宋_GB2312"/>
          <w:kern w:val="2"/>
          <w:sz w:val="32"/>
          <w:szCs w:val="32"/>
          <w:highlight w:val="none"/>
          <w:lang w:eastAsia="zh-CN"/>
        </w:rPr>
      </w:pPr>
      <w:r>
        <w:rPr>
          <w:rFonts w:hint="default" w:ascii="仿宋_GB2312" w:eastAsia="仿宋_GB2312" w:cs="仿宋_GB2312"/>
          <w:kern w:val="2"/>
          <w:sz w:val="32"/>
          <w:szCs w:val="32"/>
          <w:highlight w:val="none"/>
          <w:lang w:eastAsia="zh-CN"/>
        </w:rPr>
        <w:t>根据集团“十四五”发展战略，军工板块和各军团非上市公司2024</w:t>
      </w:r>
      <w:r>
        <w:rPr>
          <w:rFonts w:hint="eastAsia" w:ascii="仿宋_GB2312" w:eastAsia="仿宋_GB2312" w:cs="仿宋_GB2312"/>
          <w:kern w:val="2"/>
          <w:sz w:val="32"/>
          <w:szCs w:val="32"/>
          <w:highlight w:val="none"/>
          <w:lang w:eastAsia="zh-CN"/>
        </w:rPr>
        <w:t>—</w:t>
      </w:r>
      <w:r>
        <w:rPr>
          <w:rFonts w:hint="default" w:ascii="仿宋_GB2312" w:eastAsia="仿宋_GB2312" w:cs="仿宋_GB2312"/>
          <w:kern w:val="2"/>
          <w:sz w:val="32"/>
          <w:szCs w:val="32"/>
          <w:highlight w:val="none"/>
          <w:lang w:eastAsia="zh-CN"/>
        </w:rPr>
        <w:t>2025年的资金需求较大，预计增加投入50亿。因该业务的经济价值和成长价值均低于其对标公司四川科瑞分销业务，在资源不足的情况下，投入该业务将挤占对其他核心产业的资源投入。长期来看，机会成本大于机会收益。</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560" w:lineRule="exact"/>
        <w:ind w:left="630" w:leftChars="0" w:right="0" w:rightChars="0"/>
        <w:jc w:val="both"/>
        <w:textAlignment w:val="auto"/>
        <w:rPr>
          <w:rFonts w:hint="eastAsia" w:ascii="黑体" w:hAnsi="黑体" w:eastAsia="黑体" w:cs="黑体"/>
          <w:color w:val="auto"/>
          <w:sz w:val="32"/>
          <w:szCs w:val="32"/>
          <w:highlight w:val="none"/>
          <w:lang w:val="en-US" w:eastAsia="zh-CN"/>
        </w:rPr>
      </w:pPr>
      <w:r>
        <w:rPr>
          <w:rFonts w:hint="default" w:ascii="黑体" w:hAnsi="黑体" w:eastAsia="黑体" w:cs="黑体"/>
          <w:color w:val="auto"/>
          <w:sz w:val="32"/>
          <w:szCs w:val="32"/>
          <w:highlight w:val="none"/>
          <w:lang w:eastAsia="zh-CN"/>
        </w:rPr>
        <w:t>四</w:t>
      </w:r>
      <w:r>
        <w:rPr>
          <w:rFonts w:hint="eastAsia" w:ascii="黑体" w:hAnsi="黑体" w:eastAsia="黑体" w:cs="黑体"/>
          <w:color w:val="auto"/>
          <w:sz w:val="32"/>
          <w:szCs w:val="32"/>
          <w:highlight w:val="none"/>
          <w:lang w:val="en-US" w:eastAsia="zh-CN"/>
        </w:rPr>
        <w:t>、结论</w:t>
      </w:r>
    </w:p>
    <w:p>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eastAsia="仿宋_GB2312" w:cs="仿宋_GB2312"/>
          <w:kern w:val="2"/>
          <w:sz w:val="32"/>
          <w:szCs w:val="32"/>
          <w:lang w:val="en-US" w:eastAsia="zh-CN"/>
        </w:rPr>
      </w:pPr>
      <w:r>
        <w:rPr>
          <w:rFonts w:hint="eastAsia" w:ascii="仿宋_GB2312" w:eastAsia="仿宋_GB2312" w:cs="仿宋_GB2312"/>
          <w:kern w:val="2"/>
          <w:sz w:val="32"/>
          <w:szCs w:val="32"/>
          <w:highlight w:val="none"/>
          <w:lang w:val="en-US" w:eastAsia="zh-CN"/>
        </w:rPr>
        <w:t>为实现价值最大化，有限的资金资源需投入</w:t>
      </w:r>
      <w:r>
        <w:rPr>
          <w:rFonts w:hint="default" w:ascii="仿宋_GB2312" w:eastAsia="仿宋_GB2312" w:cs="仿宋_GB2312"/>
          <w:kern w:val="2"/>
          <w:sz w:val="32"/>
          <w:szCs w:val="32"/>
          <w:highlight w:val="none"/>
          <w:lang w:eastAsia="zh-CN"/>
        </w:rPr>
        <w:t>到</w:t>
      </w:r>
      <w:r>
        <w:rPr>
          <w:rFonts w:hint="eastAsia" w:ascii="仿宋_GB2312" w:eastAsia="仿宋_GB2312" w:cs="仿宋_GB2312"/>
          <w:kern w:val="2"/>
          <w:sz w:val="32"/>
          <w:szCs w:val="32"/>
          <w:highlight w:val="none"/>
          <w:lang w:val="en-US" w:eastAsia="zh-CN"/>
        </w:rPr>
        <w:t>回报</w:t>
      </w:r>
      <w:r>
        <w:rPr>
          <w:rFonts w:hint="default" w:ascii="仿宋_GB2312" w:eastAsia="仿宋_GB2312" w:cs="仿宋_GB2312"/>
          <w:kern w:val="2"/>
          <w:sz w:val="32"/>
          <w:szCs w:val="32"/>
          <w:highlight w:val="none"/>
          <w:lang w:eastAsia="zh-CN"/>
        </w:rPr>
        <w:t>更</w:t>
      </w:r>
      <w:r>
        <w:rPr>
          <w:rFonts w:hint="eastAsia" w:ascii="仿宋_GB2312" w:eastAsia="仿宋_GB2312" w:cs="仿宋_GB2312"/>
          <w:kern w:val="2"/>
          <w:sz w:val="32"/>
          <w:szCs w:val="32"/>
          <w:highlight w:val="none"/>
          <w:lang w:val="en-US" w:eastAsia="zh-CN"/>
        </w:rPr>
        <w:t>高</w:t>
      </w:r>
      <w:r>
        <w:rPr>
          <w:rFonts w:hint="default" w:ascii="仿宋_GB2312" w:eastAsia="仿宋_GB2312" w:cs="仿宋_GB2312"/>
          <w:kern w:val="2"/>
          <w:sz w:val="32"/>
          <w:szCs w:val="32"/>
          <w:highlight w:val="none"/>
          <w:lang w:eastAsia="zh-CN"/>
        </w:rPr>
        <w:t>或具备战略意义</w:t>
      </w:r>
      <w:r>
        <w:rPr>
          <w:rFonts w:hint="eastAsia" w:ascii="仿宋_GB2312" w:eastAsia="仿宋_GB2312" w:cs="仿宋_GB2312"/>
          <w:kern w:val="2"/>
          <w:sz w:val="32"/>
          <w:szCs w:val="32"/>
          <w:highlight w:val="none"/>
          <w:lang w:val="en-US" w:eastAsia="zh-CN"/>
        </w:rPr>
        <w:t>的</w:t>
      </w:r>
      <w:r>
        <w:rPr>
          <w:rFonts w:hint="default" w:ascii="仿宋_GB2312" w:eastAsia="仿宋_GB2312" w:cs="仿宋_GB2312"/>
          <w:kern w:val="2"/>
          <w:sz w:val="32"/>
          <w:szCs w:val="32"/>
          <w:highlight w:val="none"/>
          <w:lang w:eastAsia="zh-CN"/>
        </w:rPr>
        <w:t>产业</w:t>
      </w:r>
      <w:r>
        <w:rPr>
          <w:rFonts w:hint="eastAsia" w:ascii="仿宋_GB2312" w:eastAsia="仿宋_GB2312" w:cs="仿宋_GB2312"/>
          <w:kern w:val="2"/>
          <w:sz w:val="32"/>
          <w:szCs w:val="32"/>
          <w:highlight w:val="none"/>
          <w:lang w:val="en-US" w:eastAsia="zh-CN"/>
        </w:rPr>
        <w:t>，</w:t>
      </w:r>
      <w:r>
        <w:rPr>
          <w:rFonts w:hint="default" w:ascii="仿宋_GB2312" w:eastAsia="仿宋_GB2312" w:cs="仿宋_GB2312"/>
          <w:kern w:val="2"/>
          <w:sz w:val="32"/>
          <w:szCs w:val="32"/>
          <w:highlight w:val="none"/>
          <w:lang w:eastAsia="zh-CN"/>
        </w:rPr>
        <w:t>支撑</w:t>
      </w:r>
      <w:r>
        <w:rPr>
          <w:rFonts w:hint="eastAsia" w:ascii="仿宋_GB2312" w:eastAsia="仿宋_GB2312" w:cs="仿宋_GB2312"/>
          <w:kern w:val="2"/>
          <w:sz w:val="32"/>
          <w:szCs w:val="32"/>
          <w:highlight w:val="none"/>
          <w:lang w:val="en-US" w:eastAsia="zh-CN"/>
        </w:rPr>
        <w:t>集团核心战略决策</w:t>
      </w:r>
      <w:r>
        <w:rPr>
          <w:rFonts w:hint="default" w:ascii="仿宋_GB2312" w:eastAsia="仿宋_GB2312" w:cs="仿宋_GB2312"/>
          <w:kern w:val="2"/>
          <w:sz w:val="32"/>
          <w:szCs w:val="32"/>
          <w:highlight w:val="none"/>
          <w:lang w:eastAsia="zh-CN"/>
        </w:rPr>
        <w:t>落地</w:t>
      </w:r>
      <w:r>
        <w:rPr>
          <w:rFonts w:hint="eastAsia" w:ascii="仿宋_GB2312" w:eastAsia="仿宋_GB2312" w:cs="仿宋_GB2312"/>
          <w:kern w:val="2"/>
          <w:sz w:val="32"/>
          <w:szCs w:val="32"/>
          <w:highlight w:val="none"/>
          <w:lang w:val="en-US" w:eastAsia="zh-CN"/>
        </w:rPr>
        <w:t>。根据战略发展部的报告，</w:t>
      </w:r>
      <w:r>
        <w:rPr>
          <w:rFonts w:hint="eastAsia" w:ascii="仿宋_GB2312" w:eastAsia="仿宋_GB2312" w:cs="仿宋_GB2312"/>
          <w:kern w:val="2"/>
          <w:sz w:val="32"/>
          <w:szCs w:val="32"/>
          <w:lang w:val="en-US" w:eastAsia="zh-CN"/>
        </w:rPr>
        <w:t>该代理业务仅用于贡献营收规模无其他附加价值，不属于集团战略重点支持方向；此外，该客户曾存在</w:t>
      </w:r>
      <w:r>
        <w:rPr>
          <w:rFonts w:hint="eastAsia" w:ascii="仿宋_GB2312" w:hAnsi="仿宋_GB2312" w:eastAsia="仿宋_GB2312" w:cs="仿宋_GB2312"/>
          <w:b w:val="0"/>
          <w:bCs w:val="0"/>
          <w:sz w:val="32"/>
          <w:szCs w:val="32"/>
          <w:highlight w:val="none"/>
          <w:u w:val="none"/>
          <w:lang w:val="en-US" w:eastAsia="zh-CN"/>
        </w:rPr>
        <w:t>逾期记录（调查时对方口头表达仅1笔）且近年来偿债压力大幅增加，无有效的措施确保收回垫资资金</w:t>
      </w:r>
      <w:r>
        <w:rPr>
          <w:rFonts w:hint="default" w:ascii="仿宋_GB2312" w:hAnsi="仿宋_GB2312" w:eastAsia="仿宋_GB2312" w:cs="仿宋_GB2312"/>
          <w:b w:val="0"/>
          <w:bCs w:val="0"/>
          <w:sz w:val="32"/>
          <w:szCs w:val="32"/>
          <w:highlight w:val="none"/>
          <w:u w:val="none"/>
          <w:lang w:eastAsia="zh-CN"/>
        </w:rPr>
        <w:t>。</w:t>
      </w:r>
    </w:p>
    <w:p>
      <w:pPr>
        <w:keepNext w:val="0"/>
        <w:keepLines w:val="0"/>
        <w:pageBreakBefore w:val="0"/>
        <w:widowControl w:val="0"/>
        <w:numPr>
          <w:ilvl w:val="0"/>
          <w:numId w:val="0"/>
        </w:numPr>
        <w:kinsoku/>
        <w:wordWrap/>
        <w:overflowPunct/>
        <w:topLinePunct w:val="0"/>
        <w:autoSpaceDE/>
        <w:autoSpaceDN/>
        <w:bidi w:val="0"/>
        <w:adjustRightInd/>
        <w:spacing w:line="560" w:lineRule="exact"/>
        <w:ind w:firstLine="643" w:firstLineChars="200"/>
        <w:textAlignment w:val="auto"/>
        <w:rPr>
          <w:rFonts w:hint="eastAsia" w:ascii="仿宋_GB2312" w:eastAsia="仿宋_GB2312" w:cs="仿宋_GB2312"/>
          <w:b/>
          <w:bCs/>
          <w:i w:val="0"/>
          <w:iCs w:val="0"/>
          <w:kern w:val="2"/>
          <w:sz w:val="32"/>
          <w:szCs w:val="32"/>
          <w:u w:val="single"/>
          <w:lang w:val="en-US" w:eastAsia="zh-CN"/>
        </w:rPr>
      </w:pPr>
      <w:r>
        <w:rPr>
          <w:rFonts w:hint="eastAsia" w:ascii="仿宋_GB2312" w:hAnsi="仿宋_GB2312" w:eastAsia="仿宋_GB2312" w:cs="仿宋_GB2312"/>
          <w:b/>
          <w:bCs/>
          <w:sz w:val="32"/>
          <w:szCs w:val="32"/>
          <w:u w:val="single"/>
          <w:lang w:eastAsia="zh-CN"/>
        </w:rPr>
        <w:t>综上，建议</w:t>
      </w:r>
      <w:r>
        <w:rPr>
          <w:rFonts w:hint="eastAsia" w:ascii="仿宋_GB2312" w:hAnsi="仿宋_GB2312" w:eastAsia="仿宋_GB2312" w:cs="仿宋_GB2312"/>
          <w:b/>
          <w:bCs/>
          <w:sz w:val="32"/>
          <w:szCs w:val="32"/>
          <w:u w:val="single"/>
          <w:lang w:val="en-US" w:eastAsia="zh-CN"/>
        </w:rPr>
        <w:t>审慎考虑</w:t>
      </w:r>
      <w:r>
        <w:rPr>
          <w:rFonts w:hint="eastAsia" w:ascii="仿宋_GB2312" w:hAnsi="仿宋_GB2312" w:eastAsia="仿宋_GB2312" w:cs="仿宋_GB2312"/>
          <w:b/>
          <w:bCs/>
          <w:sz w:val="32"/>
          <w:szCs w:val="32"/>
          <w:u w:val="single"/>
          <w:lang w:eastAsia="zh-CN"/>
        </w:rPr>
        <w:t>上述业务</w:t>
      </w:r>
      <w:r>
        <w:rPr>
          <w:rFonts w:hint="eastAsia" w:ascii="仿宋_GB2312" w:eastAsia="仿宋_GB2312" w:cs="仿宋_GB2312"/>
          <w:b/>
          <w:bCs/>
          <w:i w:val="0"/>
          <w:iCs w:val="0"/>
          <w:kern w:val="2"/>
          <w:sz w:val="32"/>
          <w:szCs w:val="32"/>
          <w:u w:val="singl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pacing w:line="520" w:lineRule="exact"/>
        <w:ind w:firstLine="640" w:firstLineChars="200"/>
        <w:textAlignment w:val="auto"/>
        <w:rPr>
          <w:rFonts w:hint="eastAsia" w:ascii="仿宋_GB2312" w:eastAsia="仿宋_GB2312" w:cs="仿宋_GB2312"/>
          <w:kern w:val="2"/>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pacing w:line="520" w:lineRule="exact"/>
        <w:ind w:firstLine="640" w:firstLineChars="200"/>
        <w:textAlignment w:val="auto"/>
        <w:rPr>
          <w:rFonts w:hint="default" w:ascii="仿宋_GB2312" w:eastAsia="仿宋_GB2312" w:cs="仿宋_GB2312"/>
          <w:color w:val="auto"/>
          <w:kern w:val="2"/>
          <w:sz w:val="32"/>
          <w:szCs w:val="32"/>
          <w:highlight w:val="none"/>
          <w:lang w:val="en-US" w:eastAsia="zh-CN"/>
        </w:rPr>
      </w:pPr>
    </w:p>
    <w:p>
      <w:pPr>
        <w:pStyle w:val="2"/>
        <w:pageBreakBefore w:val="0"/>
        <w:widowControl w:val="0"/>
        <w:kinsoku/>
        <w:wordWrap/>
        <w:overflowPunct/>
        <w:topLinePunct w:val="0"/>
        <w:autoSpaceDE/>
        <w:autoSpaceDN/>
        <w:bidi w:val="0"/>
        <w:adjustRightInd/>
        <w:snapToGrid/>
        <w:spacing w:before="0" w:after="0" w:line="520" w:lineRule="exac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 xml:space="preserve">                                        财务管理部</w:t>
      </w:r>
    </w:p>
    <w:p>
      <w:pPr>
        <w:pageBreakBefore w:val="0"/>
        <w:widowControl w:val="0"/>
        <w:kinsoku/>
        <w:wordWrap/>
        <w:overflowPunct/>
        <w:topLinePunct w:val="0"/>
        <w:autoSpaceDE/>
        <w:autoSpaceDN/>
        <w:bidi w:val="0"/>
        <w:adjustRightInd/>
        <w:snapToGrid/>
        <w:spacing w:line="520" w:lineRule="exact"/>
        <w:ind w:firstLine="6080" w:firstLineChars="1900"/>
        <w:textAlignment w:val="auto"/>
        <w:rPr>
          <w:rFonts w:hint="default" w:ascii="仿宋" w:hAnsi="仿宋" w:eastAsia="仿宋" w:cs="仿宋"/>
          <w:i w:val="0"/>
          <w:color w:val="000000"/>
          <w:kern w:val="0"/>
          <w:sz w:val="24"/>
          <w:szCs w:val="24"/>
          <w:u w:val="none"/>
          <w:lang w:val="en-US" w:eastAsia="zh-CN"/>
        </w:rPr>
      </w:pPr>
      <w:r>
        <w:rPr>
          <w:rFonts w:hint="eastAsia" w:ascii="仿宋_GB2312" w:hAnsi="仿宋_GB2312" w:eastAsia="仿宋_GB2312" w:cs="仿宋_GB2312"/>
          <w:color w:val="auto"/>
          <w:kern w:val="2"/>
          <w:sz w:val="32"/>
          <w:szCs w:val="32"/>
          <w:lang w:val="en-US" w:eastAsia="zh-CN" w:bidi="ar-SA"/>
        </w:rPr>
        <w:t>2024年6月13日</w:t>
      </w:r>
    </w:p>
    <w:p>
      <w:pPr>
        <w:pStyle w:val="7"/>
        <w:rPr>
          <w:rFonts w:hint="default"/>
          <w:lang w:eastAsia="zh-CN"/>
        </w:rPr>
      </w:pPr>
    </w:p>
    <w:p>
      <w:pPr>
        <w:pStyle w:val="7"/>
        <w:rPr>
          <w:rFonts w:hint="default"/>
          <w:lang w:eastAsia="zh-CN"/>
        </w:rPr>
      </w:pPr>
    </w:p>
    <w:p>
      <w:pPr>
        <w:pStyle w:val="7"/>
        <w:rPr>
          <w:rFonts w:hint="default"/>
          <w:lang w:eastAsia="zh-CN"/>
        </w:rPr>
      </w:pPr>
    </w:p>
    <w:p>
      <w:pPr>
        <w:rPr>
          <w:rFonts w:hint="default" w:ascii="仿宋_GB2312" w:hAnsi="仿宋_GB2312" w:eastAsia="仿宋_GB2312" w:cs="仿宋_GB2312"/>
          <w:b w:val="0"/>
          <w:bCs w:val="0"/>
          <w:sz w:val="32"/>
          <w:szCs w:val="32"/>
          <w:lang w:eastAsia="zh-CN"/>
        </w:rPr>
      </w:pPr>
      <w:r>
        <w:rPr>
          <w:rFonts w:hint="default" w:ascii="仿宋_GB2312" w:hAnsi="仿宋_GB2312" w:eastAsia="仿宋_GB2312" w:cs="仿宋_GB2312"/>
          <w:b w:val="0"/>
          <w:bCs w:val="0"/>
          <w:sz w:val="32"/>
          <w:szCs w:val="32"/>
          <w:lang w:eastAsia="zh-CN"/>
        </w:rPr>
        <w:br w:type="page"/>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eastAsia="zh-CN"/>
        </w:rPr>
        <w:t>附件</w:t>
      </w:r>
      <w:r>
        <w:rPr>
          <w:rFonts w:hint="eastAsia" w:ascii="仿宋_GB2312" w:hAnsi="仿宋_GB2312" w:eastAsia="仿宋_GB2312" w:cs="仿宋_GB2312"/>
          <w:b w:val="0"/>
          <w:bCs w:val="0"/>
          <w:sz w:val="32"/>
          <w:szCs w:val="32"/>
          <w:lang w:val="en-US" w:eastAsia="zh-CN"/>
        </w:rPr>
        <w:t>3</w:t>
      </w:r>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rPr>
          <w:rFonts w:hint="default" w:ascii="方正小标宋简体" w:hAnsi="方正小标宋简体" w:eastAsia="方正小标宋简体" w:cs="方正小标宋简体"/>
          <w:b w:val="0"/>
          <w:bCs w:val="0"/>
          <w:kern w:val="2"/>
          <w:sz w:val="36"/>
          <w:szCs w:val="36"/>
          <w:lang w:eastAsia="zh-CN" w:bidi="ar"/>
        </w:rPr>
      </w:pPr>
      <w:r>
        <w:rPr>
          <w:rFonts w:hint="eastAsia" w:ascii="方正小标宋简体" w:hAnsi="方正小标宋简体" w:eastAsia="方正小标宋简体" w:cs="方正小标宋简体"/>
          <w:b w:val="0"/>
          <w:bCs w:val="0"/>
          <w:kern w:val="2"/>
          <w:sz w:val="36"/>
          <w:szCs w:val="36"/>
          <w:lang w:eastAsia="zh-CN" w:bidi="ar"/>
        </w:rPr>
        <w:t>关于手机盖板代理业务的法律意见</w:t>
      </w:r>
    </w:p>
    <w:p>
      <w:pPr>
        <w:keepNext w:val="0"/>
        <w:keepLines w:val="0"/>
        <w:pageBreakBefore w:val="0"/>
        <w:widowControl w:val="0"/>
        <w:kinsoku/>
        <w:wordWrap/>
        <w:overflowPunct/>
        <w:topLinePunct w:val="0"/>
        <w:autoSpaceDE/>
        <w:autoSpaceDN/>
        <w:bidi w:val="0"/>
        <w:adjustRightInd w:val="0"/>
        <w:snapToGrid w:val="0"/>
        <w:spacing w:line="560" w:lineRule="exact"/>
        <w:ind w:firstLine="573"/>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2024年6月10日，法务审计部收到战略发展部《关于久和新科技开展京东方手机盖板代理业务的分析报告》，结合相关情况，就该业务提出如下法律意见：</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一、</w:t>
      </w:r>
      <w:r>
        <w:rPr>
          <w:rFonts w:hint="eastAsia" w:ascii="仿宋_GB2312" w:hAnsi="仿宋_GB2312" w:eastAsia="仿宋_GB2312" w:cs="仿宋_GB2312"/>
          <w:sz w:val="32"/>
          <w:szCs w:val="32"/>
        </w:rPr>
        <w:t>该业务模式与国务院国资委发布</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《关于规范中央企业贸易管理严禁各类虚假贸易的通知》（国资发财评规[2023]74号）第</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类“</w:t>
      </w:r>
      <w:r>
        <w:rPr>
          <w:rFonts w:hint="eastAsia" w:ascii="仿宋_GB2312" w:hAnsi="仿宋_GB2312" w:eastAsia="仿宋_GB2312" w:cs="仿宋_GB2312"/>
          <w:b/>
          <w:bCs/>
          <w:sz w:val="32"/>
          <w:szCs w:val="32"/>
          <w:lang w:val="en-US" w:eastAsia="zh-CN"/>
        </w:rPr>
        <w:t>不准开展任何形式的融资性贸易</w:t>
      </w:r>
      <w:r>
        <w:rPr>
          <w:rFonts w:hint="eastAsia" w:ascii="仿宋_GB2312" w:hAnsi="仿宋_GB2312" w:eastAsia="仿宋_GB2312" w:cs="仿宋_GB2312"/>
          <w:sz w:val="32"/>
          <w:szCs w:val="32"/>
          <w:lang w:val="en-US" w:eastAsia="zh-CN"/>
        </w:rPr>
        <w:t>。融资性贸易合同条款通常存在垫资、融资、借款本金、借款利息等借款合同常见表述，本质是无商业实质、以贸易业务为名对外提供资金，或通过结算票据、办理保理、增信支持等变相提供资金，为上下游企业提供融资便利，充当融资通道，极易滋生腐败。融资性贸易资金方缺乏对货权的实际掌控，缺少对货物市场波动的关注，存在巨大资金风险，必须严格禁止</w:t>
      </w:r>
      <w:r>
        <w:rPr>
          <w:rFonts w:hint="eastAsia" w:ascii="仿宋_GB2312" w:hAnsi="仿宋_GB2312" w:eastAsia="仿宋_GB2312" w:cs="仿宋_GB2312"/>
          <w:sz w:val="32"/>
          <w:szCs w:val="32"/>
        </w:rPr>
        <w:t>”相似，存在合规风险。</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二、提请注意</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1.中信保已经明确，对涉及贸易类的国内险业务停止承保；</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b/>
          <w:bCs/>
          <w:sz w:val="32"/>
          <w:szCs w:val="32"/>
          <w:u w:val="single"/>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鉴于</w:t>
      </w:r>
      <w:r>
        <w:rPr>
          <w:rFonts w:hint="eastAsia" w:ascii="仿宋_GB2312" w:hAnsi="仿宋_GB2312" w:eastAsia="仿宋_GB2312" w:cs="仿宋_GB2312"/>
          <w:sz w:val="32"/>
          <w:szCs w:val="32"/>
        </w:rPr>
        <w:t>合肥电子、广州国显不能向久和新科技提供有效的担保措施，</w:t>
      </w:r>
      <w:r>
        <w:rPr>
          <w:rFonts w:hint="eastAsia" w:ascii="仿宋_GB2312" w:hAnsi="仿宋_GB2312" w:eastAsia="仿宋_GB2312" w:cs="仿宋_GB2312"/>
          <w:b/>
          <w:bCs/>
          <w:sz w:val="32"/>
          <w:szCs w:val="32"/>
          <w:u w:val="single"/>
        </w:rPr>
        <w:t>建议审慎评估该业务开展的可行性。</w:t>
      </w:r>
    </w:p>
    <w:p>
      <w:pPr>
        <w:keepNext w:val="0"/>
        <w:keepLines w:val="0"/>
        <w:pageBreakBefore w:val="0"/>
        <w:widowControl w:val="0"/>
        <w:kinsoku/>
        <w:wordWrap/>
        <w:overflowPunct/>
        <w:topLinePunct w:val="0"/>
        <w:autoSpaceDE/>
        <w:autoSpaceDN/>
        <w:bidi w:val="0"/>
        <w:adjustRightInd w:val="0"/>
        <w:snapToGrid w:val="0"/>
        <w:spacing w:line="560" w:lineRule="exact"/>
        <w:ind w:firstLine="573"/>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pPr>
        <w:keepNext w:val="0"/>
        <w:keepLines w:val="0"/>
        <w:pageBreakBefore w:val="0"/>
        <w:widowControl w:val="0"/>
        <w:kinsoku/>
        <w:wordWrap/>
        <w:overflowPunct/>
        <w:topLinePunct w:val="0"/>
        <w:autoSpaceDE/>
        <w:autoSpaceDN/>
        <w:bidi w:val="0"/>
        <w:adjustRightInd w:val="0"/>
        <w:snapToGrid w:val="0"/>
        <w:spacing w:line="560" w:lineRule="exact"/>
        <w:ind w:firstLine="573"/>
        <w:textAlignment w:val="auto"/>
        <w:rPr>
          <w:rFonts w:ascii="仿宋_GB2312" w:hAnsi="仿宋_GB2312" w:eastAsia="仿宋_GB2312" w:cs="仿宋_GB2312"/>
          <w:sz w:val="32"/>
          <w:szCs w:val="32"/>
        </w:rPr>
      </w:pPr>
      <w:r>
        <w:rPr>
          <w:rFonts w:hint="default"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法务审计部</w:t>
      </w:r>
    </w:p>
    <w:p>
      <w:pPr>
        <w:keepNext w:val="0"/>
        <w:keepLines w:val="0"/>
        <w:pageBreakBefore w:val="0"/>
        <w:widowControl w:val="0"/>
        <w:kinsoku/>
        <w:wordWrap/>
        <w:overflowPunct/>
        <w:topLinePunct w:val="0"/>
        <w:autoSpaceDE/>
        <w:autoSpaceDN/>
        <w:bidi w:val="0"/>
        <w:adjustRightInd w:val="0"/>
        <w:snapToGrid w:val="0"/>
        <w:spacing w:line="560" w:lineRule="exact"/>
        <w:ind w:firstLine="573"/>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2024年6月10日</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eastAsia="zh-CN"/>
        </w:rPr>
        <w:t>附件</w:t>
      </w:r>
      <w:r>
        <w:rPr>
          <w:rFonts w:hint="eastAsia" w:ascii="仿宋_GB2312" w:hAnsi="仿宋_GB2312" w:eastAsia="仿宋_GB2312" w:cs="仿宋_GB2312"/>
          <w:b w:val="0"/>
          <w:bCs w:val="0"/>
          <w:sz w:val="32"/>
          <w:szCs w:val="32"/>
          <w:lang w:val="en-US" w:eastAsia="zh-CN"/>
        </w:rPr>
        <w:t>4</w:t>
      </w:r>
    </w:p>
    <w:p>
      <w:pPr>
        <w:keepNext w:val="0"/>
        <w:keepLines w:val="0"/>
        <w:pageBreakBefore w:val="0"/>
        <w:widowControl w:val="0"/>
        <w:kinsoku/>
        <w:wordWrap/>
        <w:overflowPunct/>
        <w:topLinePunct w:val="0"/>
        <w:autoSpaceDE/>
        <w:autoSpaceDN/>
        <w:bidi w:val="0"/>
        <w:adjustRightInd/>
        <w:snapToGrid/>
        <w:spacing w:before="313" w:beforeLines="100" w:line="560" w:lineRule="exact"/>
        <w:jc w:val="center"/>
        <w:textAlignment w:val="auto"/>
        <w:rPr>
          <w:rFonts w:hint="eastAsia" w:ascii="方正小标宋简体" w:hAnsi="方正小标宋简体" w:eastAsia="方正小标宋简体" w:cs="方正小标宋简体"/>
          <w:b w:val="0"/>
          <w:bCs w:val="0"/>
          <w:kern w:val="2"/>
          <w:sz w:val="36"/>
          <w:szCs w:val="36"/>
          <w:lang w:eastAsia="zh-CN" w:bidi="ar"/>
        </w:rPr>
      </w:pPr>
      <w:r>
        <w:rPr>
          <w:rFonts w:hint="eastAsia" w:ascii="方正小标宋简体" w:hAnsi="方正小标宋简体" w:eastAsia="方正小标宋简体" w:cs="方正小标宋简体"/>
          <w:b w:val="0"/>
          <w:bCs w:val="0"/>
          <w:kern w:val="2"/>
          <w:sz w:val="36"/>
          <w:szCs w:val="36"/>
          <w:lang w:eastAsia="zh-CN" w:bidi="ar"/>
        </w:rPr>
        <w:t>关于久和新科技（深圳）有限公司申请京东方</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kern w:val="2"/>
          <w:sz w:val="36"/>
          <w:szCs w:val="36"/>
          <w:lang w:eastAsia="zh-CN" w:bidi="ar"/>
        </w:rPr>
      </w:pPr>
      <w:r>
        <w:rPr>
          <w:rFonts w:hint="eastAsia" w:ascii="方正小标宋简体" w:hAnsi="方正小标宋简体" w:eastAsia="方正小标宋简体" w:cs="方正小标宋简体"/>
          <w:b w:val="0"/>
          <w:bCs w:val="0"/>
          <w:kern w:val="2"/>
          <w:sz w:val="36"/>
          <w:szCs w:val="36"/>
          <w:lang w:eastAsia="zh-CN" w:bidi="ar"/>
        </w:rPr>
        <w:t>手机盖板代理业务的报告</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九洲集团战发部：</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久和新科技（深圳）有限公司（“以下简称久和”）在产业转型升级过程中，抓住京东方、锡产微芯等核心资源，重点开拓行业标杆客户并力求建立稳定的供求关系，现久和申请代理京东方手机盖板业务的具体情况介绍如下：</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一、业务背景介绍</w:t>
      </w:r>
    </w:p>
    <w:p>
      <w:pPr>
        <w:keepNext w:val="0"/>
        <w:keepLines w:val="0"/>
        <w:pageBreakBefore w:val="0"/>
        <w:widowControl w:val="0"/>
        <w:kinsoku/>
        <w:wordWrap/>
        <w:overflowPunct/>
        <w:topLinePunct w:val="0"/>
        <w:autoSpaceDE/>
        <w:autoSpaceDN/>
        <w:bidi w:val="0"/>
        <w:adjustRightInd w:val="0"/>
        <w:snapToGrid w:val="0"/>
        <w:spacing w:line="54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（一）久和业务转型情况</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落实集团严控规模业务经营风险、严格控制贸易业务规模的要求，久和坚持“做专做稳产业供应链、做优做精产品代理业务、产业供应链带动产品代理业务双轮发展”的经营思路，有序降低规模业务，重点在显示及元器件领域的头部企业生态圈拓展低风险、可持续的供应链和产品代理业务。</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目前，在显示领域，公司已取得京东方、华星光电、维信诺三家显示行业头部企业的代理权；在元器件领域，已取得珠海亿智AISOC芯片、泰特科技、深圳九章等八家芯片企业代理权。从代理模式上看，与头部企业为渠道模式，即公司按照厂家要求备货，厂家将客户资源释放给我方，由我方负责跟进完成产品销售服务。该模式风险低，有利于公司在目前公司技术能力不足、团</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rPr>
        <w:sectPr>
          <w:headerReference r:id="rId4" w:type="default"/>
          <w:footerReference r:id="rId5" w:type="default"/>
          <w:pgSz w:w="11906" w:h="16839"/>
          <w:pgMar w:top="2098" w:right="1473" w:bottom="1984" w:left="1587" w:header="850" w:footer="992" w:gutter="0"/>
          <w:pgNumType w:fmt="decimal"/>
          <w:cols w:equalWidth="0" w:num="1">
            <w:col w:w="8892"/>
          </w:cols>
        </w:sectPr>
      </w:pP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队尚不成熟的情况下实现转型发展，不足是客户与原厂关系密切，技术选型、售前支持基本由原厂负责，公司更多发挥通道作用，导致毛利率较低（</w:t>
      </w:r>
      <w:r>
        <w:rPr>
          <w:rFonts w:hint="eastAsia" w:ascii="仿宋_GB2312" w:hAnsi="仿宋_GB2312" w:eastAsia="仿宋_GB2312" w:cs="仿宋_GB2312"/>
          <w:sz w:val="32"/>
          <w:szCs w:val="32"/>
          <w:lang w:eastAsia="zh-CN"/>
        </w:rPr>
        <w:t>2%—4%</w:t>
      </w:r>
      <w:r>
        <w:rPr>
          <w:rFonts w:hint="eastAsia" w:ascii="仿宋_GB2312" w:hAnsi="仿宋_GB2312" w:eastAsia="仿宋_GB2312" w:cs="仿宋_GB2312"/>
          <w:sz w:val="32"/>
          <w:szCs w:val="32"/>
        </w:rPr>
        <w:t>左右）；与中小企业合作以产品推广为主，即我方取得代理权后，在原厂支持下，利用自身资源主动拓展客户达成交易。该模式优势在于自身拓展的</w:t>
      </w:r>
      <w:r>
        <w:rPr>
          <w:rFonts w:hint="eastAsia" w:ascii="仿宋_GB2312" w:hAnsi="仿宋_GB2312" w:eastAsia="仿宋_GB2312" w:cs="仿宋_GB2312"/>
          <w:sz w:val="32"/>
          <w:szCs w:val="32"/>
          <w:lang w:eastAsia="zh-CN"/>
        </w:rPr>
        <w:t>客户黏性</w:t>
      </w:r>
      <w:r>
        <w:rPr>
          <w:rFonts w:hint="eastAsia" w:ascii="仿宋_GB2312" w:hAnsi="仿宋_GB2312" w:eastAsia="仿宋_GB2312" w:cs="仿宋_GB2312"/>
          <w:sz w:val="32"/>
          <w:szCs w:val="32"/>
        </w:rPr>
        <w:t>好，可持续交易，且毛利率较高（通常在</w:t>
      </w:r>
      <w:r>
        <w:rPr>
          <w:rFonts w:hint="eastAsia" w:ascii="仿宋_GB2312" w:hAnsi="仿宋_GB2312" w:eastAsia="仿宋_GB2312" w:cs="仿宋_GB2312"/>
          <w:sz w:val="32"/>
          <w:szCs w:val="32"/>
          <w:lang w:eastAsia="zh-CN"/>
        </w:rPr>
        <w:t>5%—10%</w:t>
      </w:r>
      <w:r>
        <w:rPr>
          <w:rFonts w:hint="eastAsia" w:ascii="仿宋_GB2312" w:hAnsi="仿宋_GB2312" w:eastAsia="仿宋_GB2312" w:cs="仿宋_GB2312"/>
          <w:sz w:val="32"/>
          <w:szCs w:val="32"/>
        </w:rPr>
        <w:t>），不足是对团队的销售能力、交付能力要求较高。从目前经营效果上看，与显示领域头部企业合作风险小，且此种模式对公司的营收占比远大于元器件产品代理。因此，公司认为，应继续发展渠道代理模式。</w:t>
      </w:r>
    </w:p>
    <w:p>
      <w:pPr>
        <w:keepNext w:val="0"/>
        <w:keepLines w:val="0"/>
        <w:pageBreakBefore w:val="0"/>
        <w:widowControl w:val="0"/>
        <w:kinsoku/>
        <w:wordWrap/>
        <w:overflowPunct/>
        <w:topLinePunct w:val="0"/>
        <w:autoSpaceDE/>
        <w:autoSpaceDN/>
        <w:bidi w:val="0"/>
        <w:adjustRightInd w:val="0"/>
        <w:snapToGrid w:val="0"/>
        <w:spacing w:line="54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（二）京东方手机盖板业务前期接洽情况</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月19日，经京东方集团相关领导引荐，公司与京东方杰恩特喜科技有限公司（以下简称“杰恩特喜”）销售负责人就代理其手机盖板产品进行了商务洽谈。据悉，杰恩特喜是华为昆仑玻璃手机盖板独家制造商。昆仑玻璃是华为联合国内顶级材料科学家共同自主研发的新型、高品质特种玻璃，因其价格较高，主要用于华为手机中的高端机型。</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据杰恩特喜方面介绍，其生产的手机盖板直接销售给华为指定的手机模组加工厂京东方和维信诺。随着华为手机销售逐步恢复上量，杰恩特喜按京东方集团要求重点服务京东方模组厂，对维信诺则希望通过代理模式完成销售。</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司认为，成为华为昆仑玻璃手机盖板代理商，符合公司经营方向，同时业务链上下游包括最终用户华为都是头部企业，风险可控收益稳定。从业务拓展的角度，成为头部企业维信诺的供应商，可为公司未来发展更多的产品销售带来极大的便利和支持。</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5月16日，公司经营班子到苏州京东方杰恩特喜进行了现场考察，就合作模式与杰恩特喜再次进行了交流。</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二、业务情况分析</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公司成为杰恩特喜昆仑玻璃手机盖板代理商后，从杰恩特喜采购手机盖板，销售给维信诺下属的合肥维信诺电子有限公司和广州国显科技有限公司</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以下分别简称“合肥维信诺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广州国显”，我方采购供应商资格由杰恩特喜协助取得，为杰恩特喜除京东方体系公司外的独家代理）。业务上下游客户情况如下。</w:t>
      </w:r>
    </w:p>
    <w:tbl>
      <w:tblPr>
        <w:tblStyle w:val="21"/>
        <w:tblW w:w="9620" w:type="dxa"/>
        <w:jc w:val="center"/>
        <w:tblBorders>
          <w:top w:val="single" w:color="7E7E7E" w:sz="2" w:space="0"/>
          <w:left w:val="single" w:color="7E7E7E" w:sz="2" w:space="0"/>
          <w:bottom w:val="single" w:color="7E7E7E" w:sz="2" w:space="0"/>
          <w:right w:val="single" w:color="7E7E7E" w:sz="2" w:space="0"/>
          <w:insideH w:val="single" w:color="7E7E7E" w:sz="2" w:space="0"/>
          <w:insideV w:val="single" w:color="7E7E7E" w:sz="2" w:space="0"/>
        </w:tblBorders>
        <w:tblLayout w:type="fixed"/>
        <w:tblCellMar>
          <w:top w:w="0" w:type="dxa"/>
          <w:left w:w="0" w:type="dxa"/>
          <w:bottom w:w="0" w:type="dxa"/>
          <w:right w:w="0" w:type="dxa"/>
        </w:tblCellMar>
      </w:tblPr>
      <w:tblGrid>
        <w:gridCol w:w="1416"/>
        <w:gridCol w:w="2528"/>
        <w:gridCol w:w="2686"/>
        <w:gridCol w:w="2990"/>
      </w:tblGrid>
      <w:tr>
        <w:tblPrEx>
          <w:tblBorders>
            <w:top w:val="single" w:color="7E7E7E" w:sz="2" w:space="0"/>
            <w:left w:val="single" w:color="7E7E7E" w:sz="2" w:space="0"/>
            <w:bottom w:val="single" w:color="7E7E7E" w:sz="2" w:space="0"/>
            <w:right w:val="single" w:color="7E7E7E" w:sz="2" w:space="0"/>
            <w:insideH w:val="single" w:color="7E7E7E" w:sz="2" w:space="0"/>
            <w:insideV w:val="single" w:color="7E7E7E" w:sz="2" w:space="0"/>
          </w:tblBorders>
        </w:tblPrEx>
        <w:trPr>
          <w:trHeight w:val="589" w:hRule="atLeast"/>
          <w:jc w:val="center"/>
        </w:trPr>
        <w:tc>
          <w:tcPr>
            <w:tcW w:w="1416" w:type="dxa"/>
            <w:tcBorders>
              <w:left w:val="nil"/>
            </w:tcBorders>
            <w:vAlign w:val="top"/>
          </w:tcPr>
          <w:p>
            <w:pPr>
              <w:pStyle w:val="20"/>
              <w:spacing w:before="176" w:line="217" w:lineRule="auto"/>
              <w:ind w:left="479"/>
              <w:rPr>
                <w:rFonts w:hint="eastAsia" w:ascii="仿宋_GB2312" w:hAnsi="仿宋_GB2312" w:eastAsia="仿宋_GB2312" w:cs="仿宋_GB2312"/>
              </w:rPr>
            </w:pPr>
            <w:r>
              <w:rPr>
                <w:rFonts w:hint="eastAsia" w:ascii="仿宋_GB2312" w:hAnsi="仿宋_GB2312" w:eastAsia="仿宋_GB2312" w:cs="仿宋_GB2312"/>
                <w:b/>
                <w:bCs/>
                <w:spacing w:val="-9"/>
              </w:rPr>
              <w:t>项目</w:t>
            </w:r>
          </w:p>
        </w:tc>
        <w:tc>
          <w:tcPr>
            <w:tcW w:w="2528" w:type="dxa"/>
            <w:vAlign w:val="top"/>
          </w:tcPr>
          <w:p>
            <w:pPr>
              <w:pStyle w:val="20"/>
              <w:spacing w:before="175" w:line="214" w:lineRule="auto"/>
              <w:ind w:left="796"/>
              <w:rPr>
                <w:rFonts w:hint="eastAsia" w:ascii="仿宋_GB2312" w:hAnsi="仿宋_GB2312" w:eastAsia="仿宋_GB2312" w:cs="仿宋_GB2312"/>
              </w:rPr>
            </w:pPr>
            <w:r>
              <w:rPr>
                <w:rFonts w:hint="eastAsia" w:ascii="仿宋_GB2312" w:hAnsi="仿宋_GB2312" w:eastAsia="仿宋_GB2312" w:cs="仿宋_GB2312"/>
                <w:b/>
                <w:bCs/>
                <w:spacing w:val="-7"/>
              </w:rPr>
              <w:t>杰恩特喜</w:t>
            </w:r>
          </w:p>
        </w:tc>
        <w:tc>
          <w:tcPr>
            <w:tcW w:w="2686" w:type="dxa"/>
            <w:vAlign w:val="top"/>
          </w:tcPr>
          <w:p>
            <w:pPr>
              <w:pStyle w:val="20"/>
              <w:spacing w:before="175" w:line="216" w:lineRule="auto"/>
              <w:ind w:left="749"/>
              <w:rPr>
                <w:rFonts w:hint="eastAsia" w:ascii="仿宋_GB2312" w:hAnsi="仿宋_GB2312" w:eastAsia="仿宋_GB2312" w:cs="仿宋_GB2312"/>
              </w:rPr>
            </w:pPr>
            <w:r>
              <w:rPr>
                <w:rFonts w:hint="eastAsia" w:ascii="仿宋_GB2312" w:hAnsi="仿宋_GB2312" w:eastAsia="仿宋_GB2312" w:cs="仿宋_GB2312"/>
                <w:b/>
                <w:bCs/>
                <w:spacing w:val="-5"/>
              </w:rPr>
              <w:t>合肥维信诺</w:t>
            </w:r>
          </w:p>
        </w:tc>
        <w:tc>
          <w:tcPr>
            <w:tcW w:w="2990" w:type="dxa"/>
            <w:tcBorders>
              <w:right w:val="nil"/>
            </w:tcBorders>
            <w:vAlign w:val="top"/>
          </w:tcPr>
          <w:p>
            <w:pPr>
              <w:pStyle w:val="20"/>
              <w:spacing w:before="176" w:line="217" w:lineRule="auto"/>
              <w:ind w:left="1019"/>
              <w:rPr>
                <w:rFonts w:hint="eastAsia" w:ascii="仿宋_GB2312" w:hAnsi="仿宋_GB2312" w:eastAsia="仿宋_GB2312" w:cs="仿宋_GB2312"/>
              </w:rPr>
            </w:pPr>
            <w:r>
              <w:rPr>
                <w:rFonts w:hint="eastAsia" w:ascii="仿宋_GB2312" w:hAnsi="仿宋_GB2312" w:eastAsia="仿宋_GB2312" w:cs="仿宋_GB2312"/>
                <w:b/>
                <w:bCs/>
                <w:spacing w:val="-5"/>
              </w:rPr>
              <w:t>广州国显</w:t>
            </w:r>
          </w:p>
        </w:tc>
      </w:tr>
      <w:tr>
        <w:tblPrEx>
          <w:tblBorders>
            <w:top w:val="single" w:color="7E7E7E" w:sz="2" w:space="0"/>
            <w:left w:val="single" w:color="7E7E7E" w:sz="2" w:space="0"/>
            <w:bottom w:val="single" w:color="7E7E7E" w:sz="2" w:space="0"/>
            <w:right w:val="single" w:color="7E7E7E" w:sz="2" w:space="0"/>
            <w:insideH w:val="single" w:color="7E7E7E" w:sz="2" w:space="0"/>
            <w:insideV w:val="single" w:color="7E7E7E" w:sz="2" w:space="0"/>
          </w:tblBorders>
        </w:tblPrEx>
        <w:trPr>
          <w:trHeight w:val="485" w:hRule="atLeast"/>
          <w:jc w:val="center"/>
        </w:trPr>
        <w:tc>
          <w:tcPr>
            <w:tcW w:w="1416" w:type="dxa"/>
            <w:tcBorders>
              <w:left w:val="nil"/>
            </w:tcBorders>
            <w:vAlign w:val="top"/>
          </w:tcPr>
          <w:p>
            <w:pPr>
              <w:pStyle w:val="20"/>
              <w:spacing w:before="121" w:line="215" w:lineRule="auto"/>
              <w:ind w:left="242"/>
              <w:rPr>
                <w:rFonts w:hint="eastAsia" w:ascii="仿宋_GB2312" w:hAnsi="仿宋_GB2312" w:eastAsia="仿宋_GB2312" w:cs="仿宋_GB2312"/>
              </w:rPr>
            </w:pPr>
            <w:r>
              <w:rPr>
                <w:rFonts w:hint="eastAsia" w:ascii="仿宋_GB2312" w:hAnsi="仿宋_GB2312" w:eastAsia="仿宋_GB2312" w:cs="仿宋_GB2312"/>
                <w:spacing w:val="-4"/>
              </w:rPr>
              <w:t>成立时间</w:t>
            </w:r>
          </w:p>
        </w:tc>
        <w:tc>
          <w:tcPr>
            <w:tcW w:w="2528" w:type="dxa"/>
            <w:vAlign w:val="top"/>
          </w:tcPr>
          <w:p>
            <w:pPr>
              <w:pStyle w:val="20"/>
              <w:spacing w:before="121" w:line="229" w:lineRule="auto"/>
              <w:ind w:left="740"/>
              <w:rPr>
                <w:rFonts w:hint="eastAsia" w:ascii="仿宋_GB2312" w:hAnsi="仿宋_GB2312" w:eastAsia="仿宋_GB2312" w:cs="仿宋_GB2312"/>
              </w:rPr>
            </w:pPr>
            <w:r>
              <w:rPr>
                <w:rFonts w:hint="eastAsia" w:ascii="仿宋_GB2312" w:hAnsi="仿宋_GB2312" w:eastAsia="仿宋_GB2312" w:cs="仿宋_GB2312"/>
                <w:spacing w:val="-3"/>
              </w:rPr>
              <w:t>2019/6/12</w:t>
            </w:r>
          </w:p>
        </w:tc>
        <w:tc>
          <w:tcPr>
            <w:tcW w:w="2686" w:type="dxa"/>
            <w:vAlign w:val="top"/>
          </w:tcPr>
          <w:p>
            <w:pPr>
              <w:pStyle w:val="20"/>
              <w:spacing w:before="121" w:line="229" w:lineRule="auto"/>
              <w:ind w:left="821"/>
              <w:rPr>
                <w:rFonts w:hint="eastAsia" w:ascii="仿宋_GB2312" w:hAnsi="仿宋_GB2312" w:eastAsia="仿宋_GB2312" w:cs="仿宋_GB2312"/>
              </w:rPr>
            </w:pPr>
            <w:r>
              <w:rPr>
                <w:rFonts w:hint="eastAsia" w:ascii="仿宋_GB2312" w:hAnsi="仿宋_GB2312" w:eastAsia="仿宋_GB2312" w:cs="仿宋_GB2312"/>
                <w:spacing w:val="-3"/>
              </w:rPr>
              <w:t>2022/2/15</w:t>
            </w:r>
          </w:p>
        </w:tc>
        <w:tc>
          <w:tcPr>
            <w:tcW w:w="2990" w:type="dxa"/>
            <w:tcBorders>
              <w:right w:val="nil"/>
            </w:tcBorders>
            <w:vAlign w:val="top"/>
          </w:tcPr>
          <w:p>
            <w:pPr>
              <w:pStyle w:val="20"/>
              <w:spacing w:before="121" w:line="229" w:lineRule="auto"/>
              <w:ind w:left="1032"/>
              <w:rPr>
                <w:rFonts w:hint="eastAsia" w:ascii="仿宋_GB2312" w:hAnsi="仿宋_GB2312" w:eastAsia="仿宋_GB2312" w:cs="仿宋_GB2312"/>
              </w:rPr>
            </w:pPr>
            <w:r>
              <w:rPr>
                <w:rFonts w:hint="eastAsia" w:ascii="仿宋_GB2312" w:hAnsi="仿宋_GB2312" w:eastAsia="仿宋_GB2312" w:cs="仿宋_GB2312"/>
                <w:spacing w:val="-3"/>
              </w:rPr>
              <w:t>2019/9/6</w:t>
            </w:r>
          </w:p>
        </w:tc>
      </w:tr>
      <w:tr>
        <w:tblPrEx>
          <w:tblBorders>
            <w:top w:val="single" w:color="7E7E7E" w:sz="2" w:space="0"/>
            <w:left w:val="single" w:color="7E7E7E" w:sz="2" w:space="0"/>
            <w:bottom w:val="single" w:color="7E7E7E" w:sz="2" w:space="0"/>
            <w:right w:val="single" w:color="7E7E7E" w:sz="2" w:space="0"/>
            <w:insideH w:val="single" w:color="7E7E7E" w:sz="2" w:space="0"/>
            <w:insideV w:val="single" w:color="7E7E7E" w:sz="2" w:space="0"/>
          </w:tblBorders>
        </w:tblPrEx>
        <w:trPr>
          <w:trHeight w:val="628" w:hRule="atLeast"/>
          <w:jc w:val="center"/>
        </w:trPr>
        <w:tc>
          <w:tcPr>
            <w:tcW w:w="1416" w:type="dxa"/>
            <w:tcBorders>
              <w:left w:val="nil"/>
            </w:tcBorders>
            <w:vAlign w:val="top"/>
          </w:tcPr>
          <w:p>
            <w:pPr>
              <w:pStyle w:val="20"/>
              <w:spacing w:before="193" w:line="217" w:lineRule="auto"/>
              <w:ind w:left="362"/>
              <w:rPr>
                <w:rFonts w:hint="eastAsia" w:ascii="仿宋_GB2312" w:hAnsi="仿宋_GB2312" w:eastAsia="仿宋_GB2312" w:cs="仿宋_GB2312"/>
              </w:rPr>
            </w:pPr>
            <w:r>
              <w:rPr>
                <w:rFonts w:hint="eastAsia" w:ascii="仿宋_GB2312" w:hAnsi="仿宋_GB2312" w:eastAsia="仿宋_GB2312" w:cs="仿宋_GB2312"/>
                <w:spacing w:val="-6"/>
              </w:rPr>
              <w:t>注册地</w:t>
            </w:r>
          </w:p>
        </w:tc>
        <w:tc>
          <w:tcPr>
            <w:tcW w:w="2528" w:type="dxa"/>
            <w:vAlign w:val="top"/>
          </w:tcPr>
          <w:p>
            <w:pPr>
              <w:pStyle w:val="20"/>
              <w:spacing w:before="38" w:line="223" w:lineRule="auto"/>
              <w:ind w:left="370" w:right="181" w:hanging="166"/>
              <w:rPr>
                <w:rFonts w:hint="eastAsia" w:ascii="仿宋_GB2312" w:hAnsi="仿宋_GB2312" w:eastAsia="仿宋_GB2312" w:cs="仿宋_GB2312"/>
              </w:rPr>
            </w:pPr>
            <w:r>
              <w:rPr>
                <w:rFonts w:hint="eastAsia" w:ascii="仿宋_GB2312" w:hAnsi="仿宋_GB2312" w:eastAsia="仿宋_GB2312" w:cs="仿宋_GB2312"/>
                <w:spacing w:val="-3"/>
              </w:rPr>
              <w:t>苏州吴江经济技术开</w:t>
            </w:r>
            <w:r>
              <w:rPr>
                <w:rFonts w:hint="eastAsia" w:ascii="仿宋_GB2312" w:hAnsi="仿宋_GB2312" w:eastAsia="仿宋_GB2312" w:cs="仿宋_GB2312"/>
                <w:spacing w:val="-4"/>
              </w:rPr>
              <w:t>发区大兢路1088</w:t>
            </w:r>
          </w:p>
        </w:tc>
        <w:tc>
          <w:tcPr>
            <w:tcW w:w="2686" w:type="dxa"/>
            <w:vAlign w:val="top"/>
          </w:tcPr>
          <w:p>
            <w:pPr>
              <w:pStyle w:val="20"/>
              <w:spacing w:before="38" w:line="223" w:lineRule="auto"/>
              <w:ind w:left="1002" w:right="258" w:hanging="728"/>
              <w:rPr>
                <w:rFonts w:hint="eastAsia" w:ascii="仿宋_GB2312" w:hAnsi="仿宋_GB2312" w:eastAsia="仿宋_GB2312" w:cs="仿宋_GB2312"/>
              </w:rPr>
            </w:pPr>
            <w:r>
              <w:rPr>
                <w:rFonts w:hint="eastAsia" w:ascii="仿宋_GB2312" w:hAnsi="仿宋_GB2312" w:eastAsia="仿宋_GB2312" w:cs="仿宋_GB2312"/>
                <w:spacing w:val="-2"/>
              </w:rPr>
              <w:t>合肥市新站区双凤路</w:t>
            </w:r>
            <w:r>
              <w:rPr>
                <w:rFonts w:hint="eastAsia" w:ascii="仿宋_GB2312" w:hAnsi="仿宋_GB2312" w:eastAsia="仿宋_GB2312" w:cs="仿宋_GB2312"/>
                <w:spacing w:val="-6"/>
              </w:rPr>
              <w:t>999号</w:t>
            </w:r>
          </w:p>
        </w:tc>
        <w:tc>
          <w:tcPr>
            <w:tcW w:w="2990" w:type="dxa"/>
            <w:tcBorders>
              <w:right w:val="nil"/>
            </w:tcBorders>
            <w:vAlign w:val="top"/>
          </w:tcPr>
          <w:p>
            <w:pPr>
              <w:pStyle w:val="20"/>
              <w:spacing w:before="38" w:line="223" w:lineRule="auto"/>
              <w:ind w:left="912" w:right="174" w:hanging="731"/>
              <w:rPr>
                <w:rFonts w:hint="eastAsia" w:ascii="仿宋_GB2312" w:hAnsi="仿宋_GB2312" w:eastAsia="仿宋_GB2312" w:cs="仿宋_GB2312"/>
              </w:rPr>
            </w:pPr>
            <w:r>
              <w:rPr>
                <w:rFonts w:hint="eastAsia" w:ascii="仿宋_GB2312" w:hAnsi="仿宋_GB2312" w:eastAsia="仿宋_GB2312" w:cs="仿宋_GB2312"/>
                <w:spacing w:val="-1"/>
              </w:rPr>
              <w:t>广州市增城区宁西街永宁</w:t>
            </w:r>
            <w:r>
              <w:rPr>
                <w:rFonts w:hint="eastAsia" w:ascii="仿宋_GB2312" w:hAnsi="仿宋_GB2312" w:eastAsia="仿宋_GB2312" w:cs="仿宋_GB2312"/>
                <w:spacing w:val="-9"/>
              </w:rPr>
              <w:t>大道80号</w:t>
            </w:r>
          </w:p>
        </w:tc>
      </w:tr>
      <w:tr>
        <w:tblPrEx>
          <w:tblBorders>
            <w:top w:val="single" w:color="7E7E7E" w:sz="2" w:space="0"/>
            <w:left w:val="single" w:color="7E7E7E" w:sz="2" w:space="0"/>
            <w:bottom w:val="single" w:color="7E7E7E" w:sz="2" w:space="0"/>
            <w:right w:val="single" w:color="7E7E7E" w:sz="2" w:space="0"/>
            <w:insideH w:val="single" w:color="7E7E7E" w:sz="2" w:space="0"/>
            <w:insideV w:val="single" w:color="7E7E7E" w:sz="2" w:space="0"/>
          </w:tblBorders>
        </w:tblPrEx>
        <w:trPr>
          <w:trHeight w:val="485" w:hRule="atLeast"/>
          <w:jc w:val="center"/>
        </w:trPr>
        <w:tc>
          <w:tcPr>
            <w:tcW w:w="1416" w:type="dxa"/>
            <w:tcBorders>
              <w:left w:val="nil"/>
            </w:tcBorders>
            <w:vAlign w:val="top"/>
          </w:tcPr>
          <w:p>
            <w:pPr>
              <w:pStyle w:val="20"/>
              <w:spacing w:before="125" w:line="216" w:lineRule="auto"/>
              <w:ind w:left="238"/>
              <w:rPr>
                <w:rFonts w:hint="eastAsia" w:ascii="仿宋_GB2312" w:hAnsi="仿宋_GB2312" w:eastAsia="仿宋_GB2312" w:cs="仿宋_GB2312"/>
              </w:rPr>
            </w:pPr>
            <w:r>
              <w:rPr>
                <w:rFonts w:hint="eastAsia" w:ascii="仿宋_GB2312" w:hAnsi="仿宋_GB2312" w:eastAsia="仿宋_GB2312" w:cs="仿宋_GB2312"/>
                <w:spacing w:val="-3"/>
              </w:rPr>
              <w:t>人员规模</w:t>
            </w:r>
          </w:p>
        </w:tc>
        <w:tc>
          <w:tcPr>
            <w:tcW w:w="2528" w:type="dxa"/>
            <w:vAlign w:val="top"/>
          </w:tcPr>
          <w:p>
            <w:pPr>
              <w:pStyle w:val="20"/>
              <w:spacing w:before="124" w:line="224" w:lineRule="auto"/>
              <w:ind w:left="566"/>
              <w:rPr>
                <w:rFonts w:hint="eastAsia" w:ascii="仿宋_GB2312" w:hAnsi="仿宋_GB2312" w:eastAsia="仿宋_GB2312" w:cs="仿宋_GB2312"/>
              </w:rPr>
            </w:pPr>
            <w:r>
              <w:rPr>
                <w:rFonts w:hint="eastAsia" w:ascii="仿宋_GB2312" w:hAnsi="仿宋_GB2312" w:eastAsia="仿宋_GB2312" w:cs="仿宋_GB2312"/>
                <w:spacing w:val="-3"/>
              </w:rPr>
              <w:t>1000</w:t>
            </w:r>
            <w:r>
              <w:rPr>
                <w:rFonts w:hint="eastAsia" w:ascii="仿宋_GB2312" w:hAnsi="仿宋_GB2312" w:eastAsia="仿宋_GB2312" w:cs="仿宋_GB2312"/>
                <w:spacing w:val="-3"/>
                <w:lang w:eastAsia="zh-CN"/>
              </w:rPr>
              <w:t>—</w:t>
            </w:r>
            <w:r>
              <w:rPr>
                <w:rFonts w:hint="eastAsia" w:ascii="仿宋_GB2312" w:hAnsi="仿宋_GB2312" w:eastAsia="仿宋_GB2312" w:cs="仿宋_GB2312"/>
                <w:spacing w:val="-3"/>
              </w:rPr>
              <w:t>1999人</w:t>
            </w:r>
          </w:p>
        </w:tc>
        <w:tc>
          <w:tcPr>
            <w:tcW w:w="2686" w:type="dxa"/>
            <w:vAlign w:val="top"/>
          </w:tcPr>
          <w:p>
            <w:pPr>
              <w:pStyle w:val="20"/>
              <w:spacing w:before="124" w:line="224" w:lineRule="auto"/>
              <w:ind w:left="790"/>
              <w:rPr>
                <w:rFonts w:hint="eastAsia" w:ascii="仿宋_GB2312" w:hAnsi="仿宋_GB2312" w:eastAsia="仿宋_GB2312" w:cs="仿宋_GB2312"/>
              </w:rPr>
            </w:pPr>
            <w:r>
              <w:rPr>
                <w:rFonts w:hint="eastAsia" w:ascii="仿宋_GB2312" w:hAnsi="仿宋_GB2312" w:eastAsia="仿宋_GB2312" w:cs="仿宋_GB2312"/>
                <w:spacing w:val="-3"/>
              </w:rPr>
              <w:t>200</w:t>
            </w:r>
            <w:r>
              <w:rPr>
                <w:rFonts w:hint="eastAsia" w:ascii="仿宋_GB2312" w:hAnsi="仿宋_GB2312" w:eastAsia="仿宋_GB2312" w:cs="仿宋_GB2312"/>
                <w:spacing w:val="-3"/>
                <w:lang w:eastAsia="zh-CN"/>
              </w:rPr>
              <w:t>—</w:t>
            </w:r>
            <w:r>
              <w:rPr>
                <w:rFonts w:hint="eastAsia" w:ascii="仿宋_GB2312" w:hAnsi="仿宋_GB2312" w:eastAsia="仿宋_GB2312" w:cs="仿宋_GB2312"/>
                <w:spacing w:val="-3"/>
              </w:rPr>
              <w:t>300人</w:t>
            </w:r>
          </w:p>
        </w:tc>
        <w:tc>
          <w:tcPr>
            <w:tcW w:w="2990" w:type="dxa"/>
            <w:tcBorders>
              <w:right w:val="nil"/>
            </w:tcBorders>
            <w:vAlign w:val="top"/>
          </w:tcPr>
          <w:p>
            <w:pPr>
              <w:pStyle w:val="20"/>
              <w:spacing w:before="124" w:line="224" w:lineRule="auto"/>
              <w:ind w:left="801"/>
              <w:rPr>
                <w:rFonts w:hint="eastAsia" w:ascii="仿宋_GB2312" w:hAnsi="仿宋_GB2312" w:eastAsia="仿宋_GB2312" w:cs="仿宋_GB2312"/>
              </w:rPr>
            </w:pPr>
            <w:r>
              <w:rPr>
                <w:rFonts w:hint="eastAsia" w:ascii="仿宋_GB2312" w:hAnsi="仿宋_GB2312" w:eastAsia="仿宋_GB2312" w:cs="仿宋_GB2312"/>
                <w:spacing w:val="-3"/>
              </w:rPr>
              <w:t>3000</w:t>
            </w:r>
            <w:r>
              <w:rPr>
                <w:rFonts w:hint="eastAsia" w:ascii="仿宋_GB2312" w:hAnsi="仿宋_GB2312" w:eastAsia="仿宋_GB2312" w:cs="仿宋_GB2312"/>
                <w:spacing w:val="-3"/>
                <w:lang w:eastAsia="zh-CN"/>
              </w:rPr>
              <w:t>—</w:t>
            </w:r>
            <w:r>
              <w:rPr>
                <w:rFonts w:hint="eastAsia" w:ascii="仿宋_GB2312" w:hAnsi="仿宋_GB2312" w:eastAsia="仿宋_GB2312" w:cs="仿宋_GB2312"/>
                <w:spacing w:val="-3"/>
              </w:rPr>
              <w:t>3999人</w:t>
            </w:r>
          </w:p>
        </w:tc>
      </w:tr>
      <w:tr>
        <w:tblPrEx>
          <w:tblBorders>
            <w:top w:val="single" w:color="7E7E7E" w:sz="2" w:space="0"/>
            <w:left w:val="single" w:color="7E7E7E" w:sz="2" w:space="0"/>
            <w:bottom w:val="single" w:color="7E7E7E" w:sz="2" w:space="0"/>
            <w:right w:val="single" w:color="7E7E7E" w:sz="2" w:space="0"/>
            <w:insideH w:val="single" w:color="7E7E7E" w:sz="2" w:space="0"/>
            <w:insideV w:val="single" w:color="7E7E7E" w:sz="2" w:space="0"/>
          </w:tblBorders>
        </w:tblPrEx>
        <w:trPr>
          <w:trHeight w:val="485" w:hRule="atLeast"/>
          <w:jc w:val="center"/>
        </w:trPr>
        <w:tc>
          <w:tcPr>
            <w:tcW w:w="1416" w:type="dxa"/>
            <w:tcBorders>
              <w:left w:val="nil"/>
            </w:tcBorders>
            <w:vAlign w:val="top"/>
          </w:tcPr>
          <w:p>
            <w:pPr>
              <w:pStyle w:val="20"/>
              <w:spacing w:before="124" w:line="214" w:lineRule="auto"/>
              <w:ind w:left="242"/>
              <w:rPr>
                <w:rFonts w:hint="eastAsia" w:ascii="仿宋_GB2312" w:hAnsi="仿宋_GB2312" w:eastAsia="仿宋_GB2312" w:cs="仿宋_GB2312"/>
              </w:rPr>
            </w:pPr>
            <w:r>
              <w:rPr>
                <w:rFonts w:hint="eastAsia" w:ascii="仿宋_GB2312" w:hAnsi="仿宋_GB2312" w:eastAsia="仿宋_GB2312" w:cs="仿宋_GB2312"/>
                <w:spacing w:val="-4"/>
              </w:rPr>
              <w:t>注册资本</w:t>
            </w:r>
          </w:p>
        </w:tc>
        <w:tc>
          <w:tcPr>
            <w:tcW w:w="2528" w:type="dxa"/>
            <w:vAlign w:val="top"/>
          </w:tcPr>
          <w:p>
            <w:pPr>
              <w:pStyle w:val="20"/>
              <w:spacing w:before="123" w:line="216" w:lineRule="auto"/>
              <w:ind w:left="477"/>
              <w:rPr>
                <w:rFonts w:hint="eastAsia" w:ascii="仿宋_GB2312" w:hAnsi="仿宋_GB2312" w:eastAsia="仿宋_GB2312" w:cs="仿宋_GB2312"/>
              </w:rPr>
            </w:pPr>
            <w:r>
              <w:rPr>
                <w:rFonts w:hint="eastAsia" w:ascii="仿宋_GB2312" w:hAnsi="仿宋_GB2312" w:eastAsia="仿宋_GB2312" w:cs="仿宋_GB2312"/>
                <w:spacing w:val="-5"/>
              </w:rPr>
              <w:t>10.05亿人民币</w:t>
            </w:r>
          </w:p>
        </w:tc>
        <w:tc>
          <w:tcPr>
            <w:tcW w:w="2686" w:type="dxa"/>
            <w:vAlign w:val="top"/>
          </w:tcPr>
          <w:p>
            <w:pPr>
              <w:pStyle w:val="20"/>
              <w:spacing w:before="123" w:line="216" w:lineRule="auto"/>
              <w:ind w:left="615"/>
              <w:rPr>
                <w:rFonts w:hint="eastAsia" w:ascii="仿宋_GB2312" w:hAnsi="仿宋_GB2312" w:eastAsia="仿宋_GB2312" w:cs="仿宋_GB2312"/>
              </w:rPr>
            </w:pPr>
            <w:r>
              <w:rPr>
                <w:rFonts w:hint="eastAsia" w:ascii="仿宋_GB2312" w:hAnsi="仿宋_GB2312" w:eastAsia="仿宋_GB2312" w:cs="仿宋_GB2312"/>
                <w:spacing w:val="-6"/>
              </w:rPr>
              <w:t>15.3亿人民币</w:t>
            </w:r>
          </w:p>
        </w:tc>
        <w:tc>
          <w:tcPr>
            <w:tcW w:w="2990" w:type="dxa"/>
            <w:tcBorders>
              <w:right w:val="nil"/>
            </w:tcBorders>
            <w:vAlign w:val="top"/>
          </w:tcPr>
          <w:p>
            <w:pPr>
              <w:pStyle w:val="20"/>
              <w:spacing w:before="123" w:line="216" w:lineRule="auto"/>
              <w:ind w:left="886"/>
              <w:rPr>
                <w:rFonts w:hint="eastAsia" w:ascii="仿宋_GB2312" w:hAnsi="仿宋_GB2312" w:eastAsia="仿宋_GB2312" w:cs="仿宋_GB2312"/>
              </w:rPr>
            </w:pPr>
            <w:r>
              <w:rPr>
                <w:rFonts w:hint="eastAsia" w:ascii="仿宋_GB2312" w:hAnsi="仿宋_GB2312" w:eastAsia="仿宋_GB2312" w:cs="仿宋_GB2312"/>
                <w:spacing w:val="-7"/>
              </w:rPr>
              <w:t>56亿人民币</w:t>
            </w:r>
          </w:p>
        </w:tc>
      </w:tr>
      <w:tr>
        <w:tblPrEx>
          <w:tblBorders>
            <w:top w:val="single" w:color="7E7E7E" w:sz="2" w:space="0"/>
            <w:left w:val="single" w:color="7E7E7E" w:sz="2" w:space="0"/>
            <w:bottom w:val="single" w:color="7E7E7E" w:sz="2" w:space="0"/>
            <w:right w:val="single" w:color="7E7E7E" w:sz="2" w:space="0"/>
            <w:insideH w:val="single" w:color="7E7E7E" w:sz="2" w:space="0"/>
            <w:insideV w:val="single" w:color="7E7E7E" w:sz="2" w:space="0"/>
          </w:tblBorders>
        </w:tblPrEx>
        <w:trPr>
          <w:trHeight w:val="485" w:hRule="atLeast"/>
          <w:jc w:val="center"/>
        </w:trPr>
        <w:tc>
          <w:tcPr>
            <w:tcW w:w="1416" w:type="dxa"/>
            <w:tcBorders>
              <w:left w:val="nil"/>
            </w:tcBorders>
            <w:vAlign w:val="top"/>
          </w:tcPr>
          <w:p>
            <w:pPr>
              <w:pStyle w:val="20"/>
              <w:spacing w:before="124" w:line="214" w:lineRule="auto"/>
              <w:ind w:left="248"/>
              <w:rPr>
                <w:rFonts w:hint="eastAsia" w:ascii="仿宋_GB2312" w:hAnsi="仿宋_GB2312" w:eastAsia="仿宋_GB2312" w:cs="仿宋_GB2312"/>
              </w:rPr>
            </w:pPr>
            <w:r>
              <w:rPr>
                <w:rFonts w:hint="eastAsia" w:ascii="仿宋_GB2312" w:hAnsi="仿宋_GB2312" w:eastAsia="仿宋_GB2312" w:cs="仿宋_GB2312"/>
                <w:spacing w:val="-6"/>
              </w:rPr>
              <w:t>实缴资本</w:t>
            </w:r>
          </w:p>
        </w:tc>
        <w:tc>
          <w:tcPr>
            <w:tcW w:w="2528" w:type="dxa"/>
            <w:vAlign w:val="top"/>
          </w:tcPr>
          <w:p>
            <w:pPr>
              <w:pStyle w:val="20"/>
              <w:spacing w:before="123" w:line="216" w:lineRule="auto"/>
              <w:ind w:left="477"/>
              <w:rPr>
                <w:rFonts w:hint="eastAsia" w:ascii="仿宋_GB2312" w:hAnsi="仿宋_GB2312" w:eastAsia="仿宋_GB2312" w:cs="仿宋_GB2312"/>
              </w:rPr>
            </w:pPr>
            <w:r>
              <w:rPr>
                <w:rFonts w:hint="eastAsia" w:ascii="仿宋_GB2312" w:hAnsi="仿宋_GB2312" w:eastAsia="仿宋_GB2312" w:cs="仿宋_GB2312"/>
                <w:spacing w:val="-5"/>
              </w:rPr>
              <w:t>10.05亿人民币</w:t>
            </w:r>
          </w:p>
        </w:tc>
        <w:tc>
          <w:tcPr>
            <w:tcW w:w="2686" w:type="dxa"/>
            <w:vAlign w:val="top"/>
          </w:tcPr>
          <w:p>
            <w:pPr>
              <w:pStyle w:val="20"/>
              <w:spacing w:before="123" w:line="216" w:lineRule="auto"/>
              <w:ind w:left="671"/>
              <w:rPr>
                <w:rFonts w:hint="eastAsia" w:ascii="仿宋_GB2312" w:hAnsi="仿宋_GB2312" w:eastAsia="仿宋_GB2312" w:cs="仿宋_GB2312"/>
              </w:rPr>
            </w:pPr>
            <w:r>
              <w:rPr>
                <w:rFonts w:hint="eastAsia" w:ascii="仿宋_GB2312" w:hAnsi="仿宋_GB2312" w:eastAsia="仿宋_GB2312" w:cs="仿宋_GB2312"/>
                <w:spacing w:val="-6"/>
              </w:rPr>
              <w:t>8.8亿人民币</w:t>
            </w:r>
          </w:p>
        </w:tc>
        <w:tc>
          <w:tcPr>
            <w:tcW w:w="2990" w:type="dxa"/>
            <w:tcBorders>
              <w:right w:val="nil"/>
            </w:tcBorders>
            <w:vAlign w:val="top"/>
          </w:tcPr>
          <w:p>
            <w:pPr>
              <w:pStyle w:val="20"/>
              <w:spacing w:before="123" w:line="216" w:lineRule="auto"/>
              <w:ind w:left="643"/>
              <w:rPr>
                <w:rFonts w:hint="eastAsia" w:ascii="仿宋_GB2312" w:hAnsi="仿宋_GB2312" w:eastAsia="仿宋_GB2312" w:cs="仿宋_GB2312"/>
              </w:rPr>
            </w:pPr>
            <w:r>
              <w:rPr>
                <w:rFonts w:hint="eastAsia" w:ascii="仿宋_GB2312" w:hAnsi="仿宋_GB2312" w:eastAsia="仿宋_GB2312" w:cs="仿宋_GB2312"/>
                <w:spacing w:val="-4"/>
              </w:rPr>
              <w:t>28.374亿人民币</w:t>
            </w:r>
          </w:p>
        </w:tc>
      </w:tr>
      <w:tr>
        <w:tblPrEx>
          <w:tblBorders>
            <w:top w:val="single" w:color="7E7E7E" w:sz="2" w:space="0"/>
            <w:left w:val="single" w:color="7E7E7E" w:sz="2" w:space="0"/>
            <w:bottom w:val="single" w:color="7E7E7E" w:sz="2" w:space="0"/>
            <w:right w:val="single" w:color="7E7E7E" w:sz="2" w:space="0"/>
            <w:insideH w:val="single" w:color="7E7E7E" w:sz="2" w:space="0"/>
            <w:insideV w:val="single" w:color="7E7E7E" w:sz="2" w:space="0"/>
          </w:tblBorders>
        </w:tblPrEx>
        <w:trPr>
          <w:trHeight w:val="2187" w:hRule="atLeast"/>
          <w:jc w:val="center"/>
        </w:trPr>
        <w:tc>
          <w:tcPr>
            <w:tcW w:w="1416" w:type="dxa"/>
            <w:tcBorders>
              <w:left w:val="nil"/>
            </w:tcBorders>
            <w:vAlign w:val="top"/>
          </w:tcPr>
          <w:p>
            <w:pPr>
              <w:spacing w:line="297" w:lineRule="auto"/>
              <w:rPr>
                <w:rFonts w:hint="eastAsia" w:ascii="仿宋_GB2312" w:hAnsi="仿宋_GB2312" w:eastAsia="仿宋_GB2312" w:cs="仿宋_GB2312"/>
                <w:sz w:val="21"/>
              </w:rPr>
            </w:pPr>
          </w:p>
          <w:p>
            <w:pPr>
              <w:spacing w:line="297" w:lineRule="auto"/>
              <w:rPr>
                <w:rFonts w:hint="eastAsia" w:ascii="仿宋_GB2312" w:hAnsi="仿宋_GB2312" w:eastAsia="仿宋_GB2312" w:cs="仿宋_GB2312"/>
                <w:sz w:val="21"/>
              </w:rPr>
            </w:pPr>
          </w:p>
          <w:p>
            <w:pPr>
              <w:spacing w:line="297" w:lineRule="auto"/>
              <w:rPr>
                <w:rFonts w:hint="eastAsia" w:ascii="仿宋_GB2312" w:hAnsi="仿宋_GB2312" w:eastAsia="仿宋_GB2312" w:cs="仿宋_GB2312"/>
                <w:sz w:val="21"/>
              </w:rPr>
            </w:pPr>
          </w:p>
          <w:p>
            <w:pPr>
              <w:pStyle w:val="20"/>
              <w:spacing w:before="78" w:line="218" w:lineRule="auto"/>
              <w:ind w:left="477"/>
              <w:rPr>
                <w:rFonts w:hint="eastAsia" w:ascii="仿宋_GB2312" w:hAnsi="仿宋_GB2312" w:eastAsia="仿宋_GB2312" w:cs="仿宋_GB2312"/>
              </w:rPr>
            </w:pPr>
            <w:r>
              <w:rPr>
                <w:rFonts w:hint="eastAsia" w:ascii="仿宋_GB2312" w:hAnsi="仿宋_GB2312" w:eastAsia="仿宋_GB2312" w:cs="仿宋_GB2312"/>
                <w:spacing w:val="-6"/>
              </w:rPr>
              <w:t>股东</w:t>
            </w:r>
          </w:p>
        </w:tc>
        <w:tc>
          <w:tcPr>
            <w:tcW w:w="2528" w:type="dxa"/>
            <w:vAlign w:val="top"/>
          </w:tcPr>
          <w:p>
            <w:pPr>
              <w:spacing w:line="428" w:lineRule="auto"/>
              <w:rPr>
                <w:rFonts w:hint="eastAsia" w:ascii="仿宋_GB2312" w:hAnsi="仿宋_GB2312" w:eastAsia="仿宋_GB2312" w:cs="仿宋_GB2312"/>
                <w:sz w:val="21"/>
              </w:rPr>
            </w:pPr>
          </w:p>
          <w:p>
            <w:pPr>
              <w:pStyle w:val="20"/>
              <w:spacing w:before="78" w:line="227" w:lineRule="auto"/>
              <w:ind w:left="121" w:right="255"/>
              <w:rPr>
                <w:rFonts w:hint="eastAsia" w:ascii="仿宋_GB2312" w:hAnsi="仿宋_GB2312" w:eastAsia="仿宋_GB2312" w:cs="仿宋_GB2312"/>
              </w:rPr>
            </w:pPr>
            <w:r>
              <w:rPr>
                <w:rFonts w:hint="eastAsia" w:ascii="仿宋_GB2312" w:hAnsi="仿宋_GB2312" w:eastAsia="仿宋_GB2312" w:cs="仿宋_GB2312"/>
                <w:spacing w:val="-2"/>
              </w:rPr>
              <w:t>北京京东方视讯科技有限公司（70%）</w:t>
            </w:r>
          </w:p>
          <w:p>
            <w:pPr>
              <w:pStyle w:val="20"/>
              <w:spacing w:before="32" w:line="216" w:lineRule="auto"/>
              <w:ind w:left="126"/>
              <w:rPr>
                <w:rFonts w:hint="eastAsia" w:ascii="仿宋_GB2312" w:hAnsi="仿宋_GB2312" w:eastAsia="仿宋_GB2312" w:cs="仿宋_GB2312"/>
              </w:rPr>
            </w:pPr>
            <w:r>
              <w:rPr>
                <w:rFonts w:hint="eastAsia" w:ascii="仿宋_GB2312" w:hAnsi="仿宋_GB2312" w:eastAsia="仿宋_GB2312" w:cs="仿宋_GB2312"/>
                <w:spacing w:val="-7"/>
              </w:rPr>
              <w:t>韩国JNTC</w:t>
            </w:r>
          </w:p>
          <w:p>
            <w:pPr>
              <w:pStyle w:val="20"/>
              <w:spacing w:before="31" w:line="214" w:lineRule="auto"/>
              <w:ind w:left="117"/>
              <w:rPr>
                <w:rFonts w:hint="eastAsia" w:ascii="仿宋_GB2312" w:hAnsi="仿宋_GB2312" w:eastAsia="仿宋_GB2312" w:cs="仿宋_GB2312"/>
              </w:rPr>
            </w:pPr>
            <w:r>
              <w:rPr>
                <w:rFonts w:hint="eastAsia" w:ascii="仿宋_GB2312" w:hAnsi="仿宋_GB2312" w:eastAsia="仿宋_GB2312" w:cs="仿宋_GB2312"/>
                <w:spacing w:val="-1"/>
              </w:rPr>
              <w:t>CO.,LTD(30%</w:t>
            </w:r>
            <w:r>
              <w:rPr>
                <w:rFonts w:hint="eastAsia" w:ascii="仿宋_GB2312" w:hAnsi="仿宋_GB2312" w:eastAsia="仿宋_GB2312" w:cs="仿宋_GB2312"/>
                <w:spacing w:val="-1"/>
                <w:lang w:eastAsia="zh-CN"/>
              </w:rPr>
              <w:t>)</w:t>
            </w:r>
          </w:p>
        </w:tc>
        <w:tc>
          <w:tcPr>
            <w:tcW w:w="2686" w:type="dxa"/>
            <w:vAlign w:val="top"/>
          </w:tcPr>
          <w:p>
            <w:pPr>
              <w:pStyle w:val="20"/>
              <w:spacing w:before="195" w:line="215" w:lineRule="auto"/>
              <w:ind w:left="159"/>
              <w:rPr>
                <w:rFonts w:hint="eastAsia" w:ascii="仿宋_GB2312" w:hAnsi="仿宋_GB2312" w:eastAsia="仿宋_GB2312" w:cs="仿宋_GB2312"/>
              </w:rPr>
            </w:pPr>
            <w:r>
              <w:rPr>
                <w:rFonts w:hint="eastAsia" w:ascii="仿宋_GB2312" w:hAnsi="仿宋_GB2312" w:eastAsia="仿宋_GB2312" w:cs="仿宋_GB2312"/>
                <w:spacing w:val="-2"/>
              </w:rPr>
              <w:t>维信诺科技股份有限</w:t>
            </w:r>
            <w:r>
              <w:rPr>
                <w:rFonts w:hint="eastAsia" w:ascii="仿宋_GB2312" w:hAnsi="仿宋_GB2312" w:eastAsia="仿宋_GB2312" w:cs="仿宋_GB2312"/>
                <w:spacing w:val="-2"/>
                <w:lang w:eastAsia="zh-CN"/>
              </w:rPr>
              <w:t>公</w:t>
            </w:r>
          </w:p>
          <w:p>
            <w:pPr>
              <w:pStyle w:val="20"/>
              <w:spacing w:before="32" w:line="219" w:lineRule="auto"/>
              <w:ind w:left="534"/>
              <w:rPr>
                <w:rFonts w:hint="eastAsia" w:ascii="仿宋_GB2312" w:hAnsi="仿宋_GB2312" w:eastAsia="仿宋_GB2312" w:cs="仿宋_GB2312"/>
              </w:rPr>
            </w:pPr>
            <w:r>
              <w:rPr>
                <w:rFonts w:hint="eastAsia" w:ascii="仿宋_GB2312" w:hAnsi="仿宋_GB2312" w:eastAsia="仿宋_GB2312" w:cs="仿宋_GB2312"/>
                <w:spacing w:val="-3"/>
              </w:rPr>
              <w:t>司（45.4545%）</w:t>
            </w:r>
          </w:p>
          <w:p>
            <w:pPr>
              <w:pStyle w:val="20"/>
              <w:spacing w:before="26" w:line="214" w:lineRule="auto"/>
              <w:ind w:left="154"/>
              <w:rPr>
                <w:rFonts w:hint="eastAsia" w:ascii="仿宋_GB2312" w:hAnsi="仿宋_GB2312" w:eastAsia="仿宋_GB2312" w:cs="仿宋_GB2312"/>
              </w:rPr>
            </w:pPr>
            <w:r>
              <w:rPr>
                <w:rFonts w:hint="eastAsia" w:ascii="仿宋_GB2312" w:hAnsi="仿宋_GB2312" w:eastAsia="仿宋_GB2312" w:cs="仿宋_GB2312"/>
                <w:spacing w:val="-2"/>
              </w:rPr>
              <w:t>合肥东欣投资有限公司</w:t>
            </w:r>
          </w:p>
          <w:p>
            <w:pPr>
              <w:pStyle w:val="20"/>
              <w:spacing w:before="34" w:line="227" w:lineRule="auto"/>
              <w:ind w:left="627"/>
              <w:rPr>
                <w:rFonts w:hint="eastAsia" w:ascii="仿宋_GB2312" w:hAnsi="仿宋_GB2312" w:eastAsia="仿宋_GB2312" w:cs="仿宋_GB2312"/>
              </w:rPr>
            </w:pPr>
            <w:r>
              <w:rPr>
                <w:rFonts w:hint="eastAsia" w:ascii="仿宋_GB2312" w:hAnsi="仿宋_GB2312" w:eastAsia="仿宋_GB2312" w:cs="仿宋_GB2312"/>
                <w:spacing w:val="-1"/>
              </w:rPr>
              <w:t>（45.4545%）</w:t>
            </w:r>
          </w:p>
          <w:p>
            <w:pPr>
              <w:pStyle w:val="20"/>
              <w:spacing w:before="16" w:line="230" w:lineRule="auto"/>
              <w:ind w:left="450" w:right="138" w:hanging="296"/>
              <w:rPr>
                <w:rFonts w:hint="eastAsia" w:ascii="仿宋_GB2312" w:hAnsi="仿宋_GB2312" w:eastAsia="仿宋_GB2312" w:cs="仿宋_GB2312"/>
              </w:rPr>
            </w:pPr>
            <w:r>
              <w:rPr>
                <w:rFonts w:hint="eastAsia" w:ascii="仿宋_GB2312" w:hAnsi="仿宋_GB2312" w:eastAsia="仿宋_GB2312" w:cs="仿宋_GB2312"/>
                <w:spacing w:val="-2"/>
              </w:rPr>
              <w:t>合肥鑫城控股集团有限</w:t>
            </w:r>
            <w:r>
              <w:rPr>
                <w:rFonts w:hint="eastAsia" w:ascii="仿宋_GB2312" w:hAnsi="仿宋_GB2312" w:eastAsia="仿宋_GB2312" w:cs="仿宋_GB2312"/>
                <w:spacing w:val="-1"/>
              </w:rPr>
              <w:t>公司（9.0909%）</w:t>
            </w:r>
          </w:p>
        </w:tc>
        <w:tc>
          <w:tcPr>
            <w:tcW w:w="2990" w:type="dxa"/>
            <w:tcBorders>
              <w:right w:val="nil"/>
            </w:tcBorders>
            <w:vAlign w:val="top"/>
          </w:tcPr>
          <w:p>
            <w:pPr>
              <w:pStyle w:val="20"/>
              <w:spacing w:before="38" w:line="214" w:lineRule="auto"/>
              <w:ind w:left="114"/>
              <w:rPr>
                <w:rFonts w:hint="eastAsia" w:ascii="仿宋_GB2312" w:hAnsi="仿宋_GB2312" w:eastAsia="仿宋_GB2312" w:cs="仿宋_GB2312"/>
              </w:rPr>
            </w:pPr>
            <w:r>
              <w:rPr>
                <w:rFonts w:hint="eastAsia" w:ascii="仿宋_GB2312" w:hAnsi="仿宋_GB2312" w:eastAsia="仿宋_GB2312" w:cs="仿宋_GB2312"/>
                <w:spacing w:val="-1"/>
              </w:rPr>
              <w:t>广州新型显示科技投资合</w:t>
            </w:r>
          </w:p>
          <w:p>
            <w:pPr>
              <w:pStyle w:val="20"/>
              <w:spacing w:before="33" w:line="234" w:lineRule="auto"/>
              <w:ind w:left="111" w:right="726" w:firstLine="7"/>
              <w:rPr>
                <w:rFonts w:hint="eastAsia" w:ascii="仿宋_GB2312" w:hAnsi="仿宋_GB2312" w:eastAsia="仿宋_GB2312" w:cs="仿宋_GB2312"/>
              </w:rPr>
            </w:pPr>
            <w:r>
              <w:rPr>
                <w:rFonts w:hint="eastAsia" w:ascii="仿宋_GB2312" w:hAnsi="仿宋_GB2312" w:eastAsia="仿宋_GB2312" w:cs="仿宋_GB2312"/>
                <w:spacing w:val="-2"/>
              </w:rPr>
              <w:t>伙企业（有限合伙）</w:t>
            </w:r>
            <w:r>
              <w:rPr>
                <w:rFonts w:hint="eastAsia" w:ascii="仿宋_GB2312" w:hAnsi="仿宋_GB2312" w:eastAsia="仿宋_GB2312" w:cs="仿宋_GB2312"/>
                <w:spacing w:val="-1"/>
              </w:rPr>
              <w:t>（74.8214%）</w:t>
            </w:r>
          </w:p>
          <w:p>
            <w:pPr>
              <w:pStyle w:val="20"/>
              <w:spacing w:before="15" w:line="234" w:lineRule="auto"/>
              <w:ind w:left="111" w:right="241" w:firstLine="11"/>
              <w:rPr>
                <w:rFonts w:hint="eastAsia" w:ascii="仿宋_GB2312" w:hAnsi="仿宋_GB2312" w:eastAsia="仿宋_GB2312" w:cs="仿宋_GB2312"/>
              </w:rPr>
            </w:pPr>
            <w:r>
              <w:rPr>
                <w:rFonts w:hint="eastAsia" w:ascii="仿宋_GB2312" w:hAnsi="仿宋_GB2312" w:eastAsia="仿宋_GB2312" w:cs="仿宋_GB2312"/>
                <w:spacing w:val="-2"/>
              </w:rPr>
              <w:t>维信诺科技股份有限公司</w:t>
            </w:r>
            <w:r>
              <w:rPr>
                <w:rFonts w:hint="eastAsia" w:ascii="仿宋_GB2312" w:hAnsi="仿宋_GB2312" w:eastAsia="仿宋_GB2312" w:cs="仿宋_GB2312"/>
                <w:spacing w:val="-1"/>
              </w:rPr>
              <w:t>（17.8571%）</w:t>
            </w:r>
          </w:p>
          <w:p>
            <w:pPr>
              <w:pStyle w:val="20"/>
              <w:spacing w:before="16" w:line="222" w:lineRule="auto"/>
              <w:ind w:left="139" w:right="241" w:hanging="25"/>
              <w:rPr>
                <w:rFonts w:hint="eastAsia" w:ascii="仿宋_GB2312" w:hAnsi="仿宋_GB2312" w:eastAsia="仿宋_GB2312" w:cs="仿宋_GB2312"/>
              </w:rPr>
            </w:pPr>
            <w:r>
              <w:rPr>
                <w:rFonts w:hint="eastAsia" w:ascii="仿宋_GB2312" w:hAnsi="仿宋_GB2312" w:eastAsia="仿宋_GB2312" w:cs="仿宋_GB2312"/>
                <w:spacing w:val="-1"/>
              </w:rPr>
              <w:t>广州市增城区产业投资集</w:t>
            </w:r>
            <w:r>
              <w:rPr>
                <w:rFonts w:hint="eastAsia" w:ascii="仿宋_GB2312" w:hAnsi="仿宋_GB2312" w:eastAsia="仿宋_GB2312" w:cs="仿宋_GB2312"/>
                <w:spacing w:val="-3"/>
              </w:rPr>
              <w:t>团有限公司（7.3214%）</w:t>
            </w:r>
          </w:p>
        </w:tc>
      </w:tr>
      <w:tr>
        <w:tblPrEx>
          <w:tblBorders>
            <w:top w:val="single" w:color="7E7E7E" w:sz="2" w:space="0"/>
            <w:left w:val="single" w:color="7E7E7E" w:sz="2" w:space="0"/>
            <w:bottom w:val="single" w:color="7E7E7E" w:sz="2" w:space="0"/>
            <w:right w:val="single" w:color="7E7E7E" w:sz="2" w:space="0"/>
            <w:insideH w:val="single" w:color="7E7E7E" w:sz="2" w:space="0"/>
            <w:insideV w:val="single" w:color="7E7E7E" w:sz="2" w:space="0"/>
          </w:tblBorders>
        </w:tblPrEx>
        <w:trPr>
          <w:trHeight w:val="504" w:hRule="atLeast"/>
          <w:jc w:val="center"/>
        </w:trPr>
        <w:tc>
          <w:tcPr>
            <w:tcW w:w="1416" w:type="dxa"/>
            <w:tcBorders>
              <w:left w:val="nil"/>
            </w:tcBorders>
            <w:vAlign w:val="top"/>
          </w:tcPr>
          <w:p>
            <w:pPr>
              <w:pStyle w:val="20"/>
              <w:spacing w:before="134" w:line="214" w:lineRule="auto"/>
              <w:ind w:left="239"/>
              <w:rPr>
                <w:rFonts w:hint="eastAsia" w:ascii="仿宋_GB2312" w:hAnsi="仿宋_GB2312" w:eastAsia="仿宋_GB2312" w:cs="仿宋_GB2312"/>
              </w:rPr>
            </w:pPr>
            <w:r>
              <w:rPr>
                <w:rFonts w:hint="eastAsia" w:ascii="仿宋_GB2312" w:hAnsi="仿宋_GB2312" w:eastAsia="仿宋_GB2312" w:cs="仿宋_GB2312"/>
                <w:spacing w:val="-4"/>
              </w:rPr>
              <w:t>财务信息</w:t>
            </w:r>
          </w:p>
        </w:tc>
        <w:tc>
          <w:tcPr>
            <w:tcW w:w="2528" w:type="dxa"/>
            <w:vAlign w:val="top"/>
          </w:tcPr>
          <w:p>
            <w:pPr>
              <w:pStyle w:val="20"/>
              <w:spacing w:before="134" w:line="214" w:lineRule="auto"/>
              <w:ind w:left="911"/>
              <w:rPr>
                <w:rFonts w:hint="eastAsia" w:ascii="仿宋_GB2312" w:hAnsi="仿宋_GB2312" w:eastAsia="仿宋_GB2312" w:cs="仿宋_GB2312"/>
              </w:rPr>
            </w:pPr>
            <w:r>
              <w:rPr>
                <w:rFonts w:hint="eastAsia" w:ascii="仿宋_GB2312" w:hAnsi="仿宋_GB2312" w:eastAsia="仿宋_GB2312" w:cs="仿宋_GB2312"/>
                <w:spacing w:val="-4"/>
              </w:rPr>
              <w:t>未公开</w:t>
            </w:r>
          </w:p>
        </w:tc>
        <w:tc>
          <w:tcPr>
            <w:tcW w:w="2686" w:type="dxa"/>
            <w:vAlign w:val="top"/>
          </w:tcPr>
          <w:p>
            <w:pPr>
              <w:pStyle w:val="20"/>
              <w:spacing w:before="134" w:line="214" w:lineRule="auto"/>
              <w:ind w:left="991"/>
              <w:rPr>
                <w:rFonts w:hint="eastAsia" w:ascii="仿宋_GB2312" w:hAnsi="仿宋_GB2312" w:eastAsia="仿宋_GB2312" w:cs="仿宋_GB2312"/>
              </w:rPr>
            </w:pPr>
            <w:r>
              <w:rPr>
                <w:rFonts w:hint="eastAsia" w:ascii="仿宋_GB2312" w:hAnsi="仿宋_GB2312" w:eastAsia="仿宋_GB2312" w:cs="仿宋_GB2312"/>
                <w:spacing w:val="-4"/>
              </w:rPr>
              <w:t>未公开</w:t>
            </w:r>
          </w:p>
        </w:tc>
        <w:tc>
          <w:tcPr>
            <w:tcW w:w="2990" w:type="dxa"/>
            <w:tcBorders>
              <w:right w:val="nil"/>
            </w:tcBorders>
            <w:vAlign w:val="top"/>
          </w:tcPr>
          <w:p>
            <w:pPr>
              <w:pStyle w:val="20"/>
              <w:spacing w:before="134" w:line="214" w:lineRule="auto"/>
              <w:ind w:left="1142"/>
              <w:rPr>
                <w:rFonts w:hint="eastAsia" w:ascii="仿宋_GB2312" w:hAnsi="仿宋_GB2312" w:eastAsia="仿宋_GB2312" w:cs="仿宋_GB2312"/>
              </w:rPr>
            </w:pPr>
            <w:r>
              <w:rPr>
                <w:rFonts w:hint="eastAsia" w:ascii="仿宋_GB2312" w:hAnsi="仿宋_GB2312" w:eastAsia="仿宋_GB2312" w:cs="仿宋_GB2312"/>
                <w:spacing w:val="-4"/>
              </w:rPr>
              <w:t>未公开</w:t>
            </w:r>
          </w:p>
        </w:tc>
      </w:tr>
      <w:tr>
        <w:tblPrEx>
          <w:tblBorders>
            <w:top w:val="single" w:color="7E7E7E" w:sz="2" w:space="0"/>
            <w:left w:val="single" w:color="7E7E7E" w:sz="2" w:space="0"/>
            <w:bottom w:val="single" w:color="7E7E7E" w:sz="2" w:space="0"/>
            <w:right w:val="single" w:color="7E7E7E" w:sz="2" w:space="0"/>
            <w:insideH w:val="single" w:color="7E7E7E" w:sz="2" w:space="0"/>
            <w:insideV w:val="single" w:color="7E7E7E" w:sz="2" w:space="0"/>
          </w:tblBorders>
        </w:tblPrEx>
        <w:trPr>
          <w:trHeight w:val="1257" w:hRule="atLeast"/>
          <w:jc w:val="center"/>
        </w:trPr>
        <w:tc>
          <w:tcPr>
            <w:tcW w:w="1416" w:type="dxa"/>
            <w:tcBorders>
              <w:left w:val="nil"/>
            </w:tcBorders>
            <w:vAlign w:val="top"/>
          </w:tcPr>
          <w:p>
            <w:pPr>
              <w:spacing w:line="276" w:lineRule="auto"/>
              <w:rPr>
                <w:rFonts w:hint="eastAsia" w:ascii="仿宋_GB2312" w:hAnsi="仿宋_GB2312" w:eastAsia="仿宋_GB2312" w:cs="仿宋_GB2312"/>
                <w:sz w:val="21"/>
              </w:rPr>
            </w:pPr>
          </w:p>
          <w:p>
            <w:pPr>
              <w:pStyle w:val="20"/>
              <w:spacing w:before="78" w:line="231" w:lineRule="auto"/>
              <w:ind w:left="112" w:right="111" w:firstLine="116"/>
              <w:rPr>
                <w:rFonts w:hint="eastAsia" w:ascii="仿宋_GB2312" w:hAnsi="仿宋_GB2312" w:eastAsia="仿宋_GB2312" w:cs="仿宋_GB2312"/>
              </w:rPr>
            </w:pPr>
            <w:r>
              <w:rPr>
                <w:rFonts w:hint="eastAsia" w:ascii="仿宋_GB2312" w:hAnsi="仿宋_GB2312" w:eastAsia="仿宋_GB2312" w:cs="仿宋_GB2312"/>
                <w:spacing w:val="-1"/>
              </w:rPr>
              <w:t>信用评级</w:t>
            </w:r>
            <w:r>
              <w:rPr>
                <w:rFonts w:hint="eastAsia" w:ascii="仿宋_GB2312" w:hAnsi="仿宋_GB2312" w:eastAsia="仿宋_GB2312" w:cs="仿宋_GB2312"/>
                <w:spacing w:val="-2"/>
              </w:rPr>
              <w:t>（企查查）</w:t>
            </w:r>
          </w:p>
        </w:tc>
        <w:tc>
          <w:tcPr>
            <w:tcW w:w="2528" w:type="dxa"/>
            <w:vAlign w:val="top"/>
          </w:tcPr>
          <w:p>
            <w:pPr>
              <w:pStyle w:val="20"/>
              <w:spacing w:before="43" w:line="218" w:lineRule="auto"/>
              <w:ind w:left="116"/>
              <w:rPr>
                <w:rFonts w:hint="eastAsia" w:ascii="仿宋_GB2312" w:hAnsi="仿宋_GB2312" w:eastAsia="仿宋_GB2312" w:cs="仿宋_GB2312"/>
              </w:rPr>
            </w:pPr>
            <w:r>
              <w:rPr>
                <w:rFonts w:hint="eastAsia" w:ascii="仿宋_GB2312" w:hAnsi="仿宋_GB2312" w:eastAsia="仿宋_GB2312" w:cs="仿宋_GB2312"/>
                <w:spacing w:val="-9"/>
              </w:rPr>
              <w:t>评级12级，</w:t>
            </w:r>
          </w:p>
          <w:p>
            <w:pPr>
              <w:pStyle w:val="20"/>
              <w:spacing w:before="27" w:line="229" w:lineRule="auto"/>
              <w:ind w:left="117" w:right="104" w:hanging="8"/>
              <w:jc w:val="both"/>
              <w:rPr>
                <w:rFonts w:hint="eastAsia" w:ascii="仿宋_GB2312" w:hAnsi="仿宋_GB2312" w:eastAsia="仿宋_GB2312" w:cs="仿宋_GB2312"/>
              </w:rPr>
            </w:pPr>
            <w:r>
              <w:rPr>
                <w:rFonts w:hint="eastAsia" w:ascii="仿宋_GB2312" w:hAnsi="仿宋_GB2312" w:eastAsia="仿宋_GB2312" w:cs="仿宋_GB2312"/>
                <w:spacing w:val="-10"/>
              </w:rPr>
              <w:t>信用表现卓越，当前处于良性循环状态，违约</w:t>
            </w:r>
            <w:r>
              <w:rPr>
                <w:rFonts w:hint="eastAsia" w:ascii="仿宋_GB2312" w:hAnsi="仿宋_GB2312" w:eastAsia="仿宋_GB2312" w:cs="仿宋_GB2312"/>
                <w:spacing w:val="-3"/>
              </w:rPr>
              <w:t>风险很低</w:t>
            </w:r>
          </w:p>
        </w:tc>
        <w:tc>
          <w:tcPr>
            <w:tcW w:w="2686" w:type="dxa"/>
            <w:vAlign w:val="top"/>
          </w:tcPr>
          <w:p>
            <w:pPr>
              <w:pStyle w:val="20"/>
              <w:spacing w:before="199" w:line="231" w:lineRule="auto"/>
              <w:ind w:left="119" w:right="104" w:hanging="4"/>
              <w:jc w:val="both"/>
              <w:rPr>
                <w:rFonts w:hint="eastAsia" w:ascii="仿宋_GB2312" w:hAnsi="仿宋_GB2312" w:eastAsia="仿宋_GB2312" w:cs="仿宋_GB2312"/>
              </w:rPr>
            </w:pPr>
            <w:r>
              <w:rPr>
                <w:rFonts w:hint="eastAsia" w:ascii="仿宋_GB2312" w:hAnsi="仿宋_GB2312" w:eastAsia="仿宋_GB2312" w:cs="仿宋_GB2312"/>
                <w:spacing w:val="-10"/>
              </w:rPr>
              <w:t>评级10级，信用表现优</w:t>
            </w:r>
            <w:r>
              <w:rPr>
                <w:rFonts w:hint="eastAsia" w:ascii="仿宋_GB2312" w:hAnsi="仿宋_GB2312" w:eastAsia="仿宋_GB2312" w:cs="仿宋_GB2312"/>
                <w:spacing w:val="-2"/>
              </w:rPr>
              <w:t>秀，经营和风险管理能力优秀，违约风险低</w:t>
            </w:r>
          </w:p>
        </w:tc>
        <w:tc>
          <w:tcPr>
            <w:tcW w:w="2990" w:type="dxa"/>
            <w:tcBorders>
              <w:right w:val="nil"/>
            </w:tcBorders>
            <w:vAlign w:val="top"/>
          </w:tcPr>
          <w:p>
            <w:pPr>
              <w:pStyle w:val="20"/>
              <w:spacing w:before="199" w:line="232" w:lineRule="auto"/>
              <w:ind w:left="120" w:right="60" w:hanging="5"/>
              <w:jc w:val="both"/>
              <w:rPr>
                <w:rFonts w:hint="eastAsia" w:ascii="仿宋_GB2312" w:hAnsi="仿宋_GB2312" w:eastAsia="仿宋_GB2312" w:cs="仿宋_GB2312"/>
              </w:rPr>
            </w:pPr>
            <w:r>
              <w:rPr>
                <w:rFonts w:hint="eastAsia" w:ascii="仿宋_GB2312" w:hAnsi="仿宋_GB2312" w:eastAsia="仿宋_GB2312" w:cs="仿宋_GB2312"/>
                <w:spacing w:val="-10"/>
              </w:rPr>
              <w:t>评级9级，信用表现优秀，</w:t>
            </w:r>
            <w:r>
              <w:rPr>
                <w:rFonts w:hint="eastAsia" w:ascii="仿宋_GB2312" w:hAnsi="仿宋_GB2312" w:eastAsia="仿宋_GB2312" w:cs="仿宋_GB2312"/>
                <w:spacing w:val="-11"/>
              </w:rPr>
              <w:t>经营和风险管理能力好，违</w:t>
            </w:r>
            <w:r>
              <w:rPr>
                <w:rFonts w:hint="eastAsia" w:ascii="仿宋_GB2312" w:hAnsi="仿宋_GB2312" w:eastAsia="仿宋_GB2312" w:cs="仿宋_GB2312"/>
                <w:spacing w:val="-4"/>
              </w:rPr>
              <w:t>约风险低</w:t>
            </w:r>
          </w:p>
        </w:tc>
      </w:tr>
    </w:tbl>
    <w:p>
      <w:pPr>
        <w:keepNext w:val="0"/>
        <w:keepLines w:val="0"/>
        <w:pageBreakBefore w:val="0"/>
        <w:widowControl w:val="0"/>
        <w:kinsoku/>
        <w:wordWrap/>
        <w:overflowPunct/>
        <w:topLinePunct w:val="0"/>
        <w:autoSpaceDE/>
        <w:autoSpaceDN/>
        <w:bidi w:val="0"/>
        <w:adjustRightInd w:val="0"/>
        <w:snapToGrid w:val="0"/>
        <w:spacing w:line="560" w:lineRule="exact"/>
        <w:ind w:firstLine="573"/>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（一）业务规模预测</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据现场查看的资料显示，该业务自2022年11月起，截至2024年4月，实现销售收入约14亿元。预计从2024年6月份开始，每月订单金额将达到1亿元以上。</w:t>
      </w:r>
    </w:p>
    <w:p>
      <w:pPr>
        <w:keepNext w:val="0"/>
        <w:keepLines w:val="0"/>
        <w:pageBreakBefore w:val="0"/>
        <w:widowControl w:val="0"/>
        <w:kinsoku/>
        <w:wordWrap/>
        <w:overflowPunct/>
        <w:topLinePunct w:val="0"/>
        <w:autoSpaceDE/>
        <w:autoSpaceDN/>
        <w:bidi w:val="0"/>
        <w:adjustRightInd w:val="0"/>
        <w:snapToGrid w:val="0"/>
        <w:spacing w:line="54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（二）主要商务条款</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1.代理费：杰恩特喜销售给我方，由我方销售给合肥维信诺或者广州国显，代理费用为2.5%;</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2.结算条件：我方付款后，杰恩特喜</w:t>
      </w:r>
      <w:r>
        <w:rPr>
          <w:rFonts w:hint="eastAsia" w:ascii="仿宋_GB2312" w:hAnsi="仿宋_GB2312" w:eastAsia="仿宋_GB2312" w:cs="仿宋_GB2312"/>
          <w:sz w:val="32"/>
          <w:szCs w:val="32"/>
          <w:lang w:eastAsia="zh-CN"/>
        </w:rPr>
        <w:t>2～3天</w:t>
      </w:r>
      <w:r>
        <w:rPr>
          <w:rFonts w:hint="eastAsia" w:ascii="仿宋_GB2312" w:hAnsi="仿宋_GB2312" w:eastAsia="仿宋_GB2312" w:cs="仿宋_GB2312"/>
          <w:sz w:val="32"/>
          <w:szCs w:val="32"/>
        </w:rPr>
        <w:t>内发货，代理商和合肥维信诺或广州国显结算条件是交货后月结60天。（与我方商谈的结算条件与杰恩特喜和广州国显原来交易条件一致，我方已现场查阅了杰恩特喜和广州国显交易的相关资料）；</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3.品质售后：由杰恩特喜负责，客户对我方的品质要求，我方背靠背转移给杰恩特喜负责。</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4.物流运输：由杰恩特喜负责按与代理商签订的订单要求，送货到我方指定仓库。</w:t>
      </w:r>
    </w:p>
    <w:p>
      <w:pPr>
        <w:keepNext w:val="0"/>
        <w:keepLines w:val="0"/>
        <w:pageBreakBefore w:val="0"/>
        <w:widowControl w:val="0"/>
        <w:kinsoku/>
        <w:wordWrap/>
        <w:overflowPunct/>
        <w:topLinePunct w:val="0"/>
        <w:autoSpaceDE/>
        <w:autoSpaceDN/>
        <w:bidi w:val="0"/>
        <w:adjustRightInd w:val="0"/>
        <w:snapToGrid w:val="0"/>
        <w:spacing w:line="54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（三）业务风险及防范措施</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分析，该业务主要风险为下游客户回款风险。合肥维信诺和广州国显虽是国有控股企业，信誉情况良好，但终端客户华为的回款是通过维信诺上市公司，打给合肥维信诺和广州国显，维信诺上市公司持续三年经营亏损，且金额较大，但维信诺上市公司经营性现金流近三年一直为正，且近期与合肥市人民政府达成合作意向，拟在合肥合作投资550亿元建设8.6代生产线项目。防范措施：如一旦出现特殊情况，公司要求杰恩特喜参照原来和维信诺的协议条款，通过停止给合肥维信诺或广州国显交货使其无法完成华为订单等方式协助公司收款，以此保障我方权益。上述方式已取得杰恩特喜口头同意。（经现场查阅杰恩特喜和维信诺签署的保证回款协议，协议约定如维信诺不能按时付款，杰恩特喜有权停止发货，并将逾期信息披露给华为，维信诺无条件同意华为将应付维信诺货款优先支付给杰恩特喜，华为内部针对维信诺逾期付款双方签署的保证回款协议，同时出具了会议记录对杰恩特喜收款予以保证。维信诺和杰恩特喜合作期间，平均付款周期96天，付款状况良好，仅有一笔付款逾期3天。）</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三、财务指标预测</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双方沟通情况，每月出货金额约1亿元，账期96天，资金周转率为4次/年，全年预计可实现销售额12亿元，需要3亿元资金。所有向原厂的采购，是按客户需求下单，没有库存风险。代理费用2.5%，代理资金成本约为1%，（按集团给久和公司年化借款成本3.95%计算），扣除资金成本后销售毛利率约为1.5%，全年毛利约1800万元。现有团队能够支撑该业务，不需要额外增加其他管理费用。</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们选取了四川科瑞和长虹佳华（以下简称对标公司）两家公司的财务指标与该代理业务比较，该代理业务毛利率低于对标公司约1%，但利润率持平，因期间费用率低于对标公司。项目周转天数少于四川科瑞约24天，但与长虹佳华比差距较大。相关对比数据如下：</w:t>
      </w:r>
    </w:p>
    <w:tbl>
      <w:tblPr>
        <w:tblStyle w:val="21"/>
        <w:tblW w:w="8337" w:type="dxa"/>
        <w:tblInd w:w="40" w:type="dxa"/>
        <w:tblBorders>
          <w:top w:val="single" w:color="A4A4A4" w:sz="2" w:space="0"/>
          <w:left w:val="single" w:color="A4A4A4" w:sz="2" w:space="0"/>
          <w:bottom w:val="single" w:color="A4A4A4" w:sz="2" w:space="0"/>
          <w:right w:val="single" w:color="A4A4A4" w:sz="2" w:space="0"/>
          <w:insideH w:val="single" w:color="A4A4A4" w:sz="2" w:space="0"/>
          <w:insideV w:val="single" w:color="A4A4A4" w:sz="2" w:space="0"/>
        </w:tblBorders>
        <w:tblLayout w:type="fixed"/>
        <w:tblCellMar>
          <w:top w:w="0" w:type="dxa"/>
          <w:left w:w="0" w:type="dxa"/>
          <w:bottom w:w="0" w:type="dxa"/>
          <w:right w:w="0" w:type="dxa"/>
        </w:tblCellMar>
      </w:tblPr>
      <w:tblGrid>
        <w:gridCol w:w="2215"/>
        <w:gridCol w:w="2040"/>
        <w:gridCol w:w="2041"/>
        <w:gridCol w:w="2041"/>
      </w:tblGrid>
      <w:tr>
        <w:tblPrEx>
          <w:tblBorders>
            <w:top w:val="single" w:color="A4A4A4" w:sz="2" w:space="0"/>
            <w:left w:val="single" w:color="A4A4A4" w:sz="2" w:space="0"/>
            <w:bottom w:val="single" w:color="A4A4A4" w:sz="2" w:space="0"/>
            <w:right w:val="single" w:color="A4A4A4" w:sz="2" w:space="0"/>
            <w:insideH w:val="single" w:color="A4A4A4" w:sz="2" w:space="0"/>
            <w:insideV w:val="single" w:color="A4A4A4" w:sz="2" w:space="0"/>
          </w:tblBorders>
        </w:tblPrEx>
        <w:trPr>
          <w:trHeight w:val="610" w:hRule="atLeast"/>
          <w:tblHeader/>
        </w:trPr>
        <w:tc>
          <w:tcPr>
            <w:tcW w:w="2215" w:type="dxa"/>
            <w:tcBorders>
              <w:left w:val="nil"/>
            </w:tcBorders>
            <w:vAlign w:val="top"/>
          </w:tcPr>
          <w:p>
            <w:pPr>
              <w:spacing w:before="195" w:line="221" w:lineRule="auto"/>
              <w:ind w:left="898" w:leftChars="0"/>
              <w:rPr>
                <w:rFonts w:hint="eastAsia" w:ascii="仿宋_GB2312" w:hAnsi="仿宋_GB2312" w:eastAsia="仿宋_GB2312" w:cs="仿宋_GB2312"/>
                <w:sz w:val="32"/>
                <w:szCs w:val="32"/>
              </w:rPr>
            </w:pPr>
            <w:r>
              <w:rPr>
                <w:rFonts w:hint="eastAsia" w:ascii="仿宋_GB2312" w:hAnsi="仿宋_GB2312" w:eastAsia="仿宋_GB2312" w:cs="仿宋_GB2312"/>
                <w:spacing w:val="-6"/>
                <w:sz w:val="22"/>
                <w:szCs w:val="22"/>
              </w:rPr>
              <w:t>项目</w:t>
            </w:r>
          </w:p>
        </w:tc>
        <w:tc>
          <w:tcPr>
            <w:tcW w:w="2040" w:type="dxa"/>
            <w:vAlign w:val="top"/>
          </w:tcPr>
          <w:p>
            <w:pPr>
              <w:spacing w:before="196" w:line="219" w:lineRule="auto"/>
              <w:ind w:left="606" w:leftChars="0"/>
              <w:rPr>
                <w:rFonts w:hint="eastAsia" w:ascii="仿宋_GB2312" w:hAnsi="仿宋_GB2312" w:eastAsia="仿宋_GB2312" w:cs="仿宋_GB2312"/>
                <w:sz w:val="32"/>
                <w:szCs w:val="32"/>
              </w:rPr>
            </w:pPr>
            <w:r>
              <w:rPr>
                <w:rFonts w:hint="eastAsia" w:ascii="仿宋_GB2312" w:hAnsi="仿宋_GB2312" w:eastAsia="仿宋_GB2312" w:cs="仿宋_GB2312"/>
                <w:spacing w:val="-8"/>
                <w:sz w:val="22"/>
                <w:szCs w:val="22"/>
              </w:rPr>
              <w:t>四川科瑞</w:t>
            </w:r>
          </w:p>
        </w:tc>
        <w:tc>
          <w:tcPr>
            <w:tcW w:w="2041" w:type="dxa"/>
            <w:vAlign w:val="top"/>
          </w:tcPr>
          <w:p>
            <w:pPr>
              <w:spacing w:before="196" w:line="219" w:lineRule="auto"/>
              <w:ind w:left="588" w:leftChars="0"/>
              <w:rPr>
                <w:rFonts w:hint="eastAsia" w:ascii="仿宋_GB2312" w:hAnsi="仿宋_GB2312" w:eastAsia="仿宋_GB2312" w:cs="仿宋_GB2312"/>
                <w:sz w:val="32"/>
                <w:szCs w:val="32"/>
              </w:rPr>
            </w:pPr>
            <w:r>
              <w:rPr>
                <w:rFonts w:hint="eastAsia" w:ascii="仿宋_GB2312" w:hAnsi="仿宋_GB2312" w:eastAsia="仿宋_GB2312" w:cs="仿宋_GB2312"/>
                <w:spacing w:val="-3"/>
                <w:sz w:val="22"/>
                <w:szCs w:val="22"/>
              </w:rPr>
              <w:t>长虹佳华</w:t>
            </w:r>
          </w:p>
        </w:tc>
        <w:tc>
          <w:tcPr>
            <w:tcW w:w="2041" w:type="dxa"/>
            <w:tcBorders>
              <w:right w:val="nil"/>
            </w:tcBorders>
            <w:vAlign w:val="top"/>
          </w:tcPr>
          <w:p>
            <w:pPr>
              <w:spacing w:before="196" w:line="219" w:lineRule="auto"/>
              <w:ind w:left="478" w:leftChars="0"/>
              <w:rPr>
                <w:rFonts w:hint="eastAsia" w:ascii="仿宋_GB2312" w:hAnsi="仿宋_GB2312" w:eastAsia="仿宋_GB2312" w:cs="仿宋_GB2312"/>
                <w:sz w:val="32"/>
                <w:szCs w:val="32"/>
              </w:rPr>
            </w:pPr>
            <w:r>
              <w:rPr>
                <w:rFonts w:hint="eastAsia" w:ascii="仿宋_GB2312" w:hAnsi="仿宋_GB2312" w:eastAsia="仿宋_GB2312" w:cs="仿宋_GB2312"/>
                <w:spacing w:val="-2"/>
                <w:sz w:val="22"/>
                <w:szCs w:val="22"/>
              </w:rPr>
              <w:t>久和新科技</w:t>
            </w:r>
          </w:p>
        </w:tc>
      </w:tr>
      <w:tr>
        <w:tblPrEx>
          <w:tblBorders>
            <w:top w:val="single" w:color="A4A4A4" w:sz="2" w:space="0"/>
            <w:left w:val="single" w:color="A4A4A4" w:sz="2" w:space="0"/>
            <w:bottom w:val="single" w:color="A4A4A4" w:sz="2" w:space="0"/>
            <w:right w:val="single" w:color="A4A4A4" w:sz="2" w:space="0"/>
            <w:insideH w:val="single" w:color="A4A4A4" w:sz="2" w:space="0"/>
            <w:insideV w:val="single" w:color="A4A4A4" w:sz="2" w:space="0"/>
          </w:tblBorders>
        </w:tblPrEx>
        <w:trPr>
          <w:trHeight w:val="582" w:hRule="atLeast"/>
        </w:trPr>
        <w:tc>
          <w:tcPr>
            <w:tcW w:w="2215" w:type="dxa"/>
            <w:tcBorders>
              <w:left w:val="nil"/>
            </w:tcBorders>
            <w:vAlign w:val="top"/>
          </w:tcPr>
          <w:p>
            <w:pPr>
              <w:spacing w:before="180" w:line="220" w:lineRule="auto"/>
              <w:ind w:left="118" w:leftChars="0"/>
              <w:rPr>
                <w:rFonts w:hint="eastAsia" w:ascii="仿宋_GB2312" w:hAnsi="仿宋_GB2312" w:eastAsia="仿宋_GB2312" w:cs="仿宋_GB2312"/>
                <w:sz w:val="32"/>
                <w:szCs w:val="32"/>
              </w:rPr>
            </w:pPr>
            <w:r>
              <w:rPr>
                <w:rFonts w:hint="eastAsia" w:ascii="仿宋_GB2312" w:hAnsi="仿宋_GB2312" w:eastAsia="仿宋_GB2312" w:cs="仿宋_GB2312"/>
                <w:spacing w:val="-3"/>
                <w:sz w:val="22"/>
                <w:szCs w:val="22"/>
              </w:rPr>
              <w:t>毛利率</w:t>
            </w:r>
          </w:p>
        </w:tc>
        <w:tc>
          <w:tcPr>
            <w:tcW w:w="2040" w:type="dxa"/>
            <w:vAlign w:val="top"/>
          </w:tcPr>
          <w:p>
            <w:pPr>
              <w:spacing w:before="180" w:line="239" w:lineRule="auto"/>
              <w:ind w:left="755" w:leftChars="0"/>
              <w:rPr>
                <w:rFonts w:hint="eastAsia" w:ascii="仿宋_GB2312" w:hAnsi="仿宋_GB2312" w:eastAsia="仿宋_GB2312" w:cs="仿宋_GB2312"/>
                <w:sz w:val="32"/>
                <w:szCs w:val="32"/>
              </w:rPr>
            </w:pPr>
            <w:r>
              <w:rPr>
                <w:rFonts w:hint="eastAsia" w:ascii="仿宋_GB2312" w:hAnsi="仿宋_GB2312" w:eastAsia="仿宋_GB2312" w:cs="仿宋_GB2312"/>
                <w:spacing w:val="-3"/>
                <w:sz w:val="22"/>
                <w:szCs w:val="22"/>
              </w:rPr>
              <w:t>3.65%</w:t>
            </w:r>
          </w:p>
        </w:tc>
        <w:tc>
          <w:tcPr>
            <w:tcW w:w="2041" w:type="dxa"/>
            <w:vAlign w:val="top"/>
          </w:tcPr>
          <w:p>
            <w:pPr>
              <w:spacing w:before="180" w:line="239" w:lineRule="auto"/>
              <w:ind w:left="755" w:leftChars="0"/>
              <w:rPr>
                <w:rFonts w:hint="eastAsia" w:ascii="仿宋_GB2312" w:hAnsi="仿宋_GB2312" w:eastAsia="仿宋_GB2312" w:cs="仿宋_GB2312"/>
                <w:sz w:val="32"/>
                <w:szCs w:val="32"/>
              </w:rPr>
            </w:pPr>
            <w:r>
              <w:rPr>
                <w:rFonts w:hint="eastAsia" w:ascii="仿宋_GB2312" w:hAnsi="仿宋_GB2312" w:eastAsia="仿宋_GB2312" w:cs="仿宋_GB2312"/>
                <w:spacing w:val="-3"/>
                <w:sz w:val="22"/>
                <w:szCs w:val="22"/>
              </w:rPr>
              <w:t>3.50%</w:t>
            </w:r>
          </w:p>
        </w:tc>
        <w:tc>
          <w:tcPr>
            <w:tcW w:w="2041" w:type="dxa"/>
            <w:tcBorders>
              <w:right w:val="nil"/>
            </w:tcBorders>
            <w:vAlign w:val="top"/>
          </w:tcPr>
          <w:p>
            <w:pPr>
              <w:spacing w:before="180" w:line="239" w:lineRule="auto"/>
              <w:ind w:left="754" w:leftChars="0"/>
              <w:rPr>
                <w:rFonts w:hint="eastAsia" w:ascii="仿宋_GB2312" w:hAnsi="仿宋_GB2312" w:eastAsia="仿宋_GB2312" w:cs="仿宋_GB2312"/>
                <w:sz w:val="32"/>
                <w:szCs w:val="32"/>
              </w:rPr>
            </w:pPr>
            <w:r>
              <w:rPr>
                <w:rFonts w:hint="eastAsia" w:ascii="仿宋_GB2312" w:hAnsi="仿宋_GB2312" w:eastAsia="仿宋_GB2312" w:cs="仿宋_GB2312"/>
                <w:spacing w:val="-2"/>
                <w:sz w:val="22"/>
                <w:szCs w:val="22"/>
              </w:rPr>
              <w:t>2.50%</w:t>
            </w:r>
          </w:p>
        </w:tc>
      </w:tr>
      <w:tr>
        <w:tblPrEx>
          <w:tblBorders>
            <w:top w:val="single" w:color="A4A4A4" w:sz="2" w:space="0"/>
            <w:left w:val="single" w:color="A4A4A4" w:sz="2" w:space="0"/>
            <w:bottom w:val="single" w:color="A4A4A4" w:sz="2" w:space="0"/>
            <w:right w:val="single" w:color="A4A4A4" w:sz="2" w:space="0"/>
            <w:insideH w:val="single" w:color="A4A4A4" w:sz="2" w:space="0"/>
            <w:insideV w:val="single" w:color="A4A4A4" w:sz="2" w:space="0"/>
          </w:tblBorders>
        </w:tblPrEx>
        <w:trPr>
          <w:trHeight w:val="582" w:hRule="atLeast"/>
        </w:trPr>
        <w:tc>
          <w:tcPr>
            <w:tcW w:w="2215" w:type="dxa"/>
            <w:tcBorders>
              <w:left w:val="nil"/>
            </w:tcBorders>
            <w:vAlign w:val="top"/>
          </w:tcPr>
          <w:p>
            <w:pPr>
              <w:spacing w:before="149" w:line="220" w:lineRule="auto"/>
              <w:ind w:left="119" w:leftChars="0"/>
              <w:rPr>
                <w:rFonts w:hint="eastAsia" w:ascii="仿宋_GB2312" w:hAnsi="仿宋_GB2312" w:eastAsia="仿宋_GB2312" w:cs="仿宋_GB2312"/>
                <w:spacing w:val="-3"/>
                <w:sz w:val="22"/>
                <w:szCs w:val="22"/>
              </w:rPr>
            </w:pPr>
            <w:r>
              <w:rPr>
                <w:rFonts w:hint="eastAsia" w:ascii="仿宋_GB2312" w:hAnsi="仿宋_GB2312" w:eastAsia="仿宋_GB2312" w:cs="仿宋_GB2312"/>
                <w:spacing w:val="-2"/>
                <w:sz w:val="22"/>
                <w:szCs w:val="22"/>
              </w:rPr>
              <w:t>期间费用率</w:t>
            </w:r>
          </w:p>
        </w:tc>
        <w:tc>
          <w:tcPr>
            <w:tcW w:w="2040" w:type="dxa"/>
            <w:vAlign w:val="top"/>
          </w:tcPr>
          <w:p>
            <w:pPr>
              <w:spacing w:before="148"/>
              <w:ind w:left="753" w:leftChars="0"/>
              <w:rPr>
                <w:rFonts w:hint="eastAsia" w:ascii="仿宋_GB2312" w:hAnsi="仿宋_GB2312" w:eastAsia="仿宋_GB2312" w:cs="仿宋_GB2312"/>
                <w:spacing w:val="-3"/>
                <w:sz w:val="22"/>
                <w:szCs w:val="22"/>
              </w:rPr>
            </w:pPr>
            <w:r>
              <w:rPr>
                <w:rFonts w:hint="eastAsia" w:ascii="仿宋_GB2312" w:hAnsi="仿宋_GB2312" w:eastAsia="仿宋_GB2312" w:cs="仿宋_GB2312"/>
                <w:spacing w:val="-2"/>
                <w:sz w:val="22"/>
                <w:szCs w:val="22"/>
              </w:rPr>
              <w:t>2.57%</w:t>
            </w:r>
          </w:p>
        </w:tc>
        <w:tc>
          <w:tcPr>
            <w:tcW w:w="2041" w:type="dxa"/>
            <w:vAlign w:val="top"/>
          </w:tcPr>
          <w:p>
            <w:pPr>
              <w:spacing w:before="148"/>
              <w:ind w:left="753" w:leftChars="0"/>
              <w:rPr>
                <w:rFonts w:hint="eastAsia" w:ascii="仿宋_GB2312" w:hAnsi="仿宋_GB2312" w:eastAsia="仿宋_GB2312" w:cs="仿宋_GB2312"/>
                <w:spacing w:val="-3"/>
                <w:sz w:val="22"/>
                <w:szCs w:val="22"/>
              </w:rPr>
            </w:pPr>
            <w:r>
              <w:rPr>
                <w:rFonts w:hint="eastAsia" w:ascii="仿宋_GB2312" w:hAnsi="仿宋_GB2312" w:eastAsia="仿宋_GB2312" w:cs="仿宋_GB2312"/>
                <w:spacing w:val="-2"/>
                <w:sz w:val="22"/>
                <w:szCs w:val="22"/>
              </w:rPr>
              <w:t>2.45%</w:t>
            </w:r>
          </w:p>
        </w:tc>
        <w:tc>
          <w:tcPr>
            <w:tcW w:w="2041" w:type="dxa"/>
            <w:tcBorders>
              <w:right w:val="nil"/>
            </w:tcBorders>
            <w:vAlign w:val="top"/>
          </w:tcPr>
          <w:p>
            <w:pPr>
              <w:spacing w:before="148"/>
              <w:ind w:left="823" w:leftChars="0"/>
              <w:rPr>
                <w:rFonts w:hint="eastAsia" w:ascii="仿宋_GB2312" w:hAnsi="仿宋_GB2312" w:eastAsia="仿宋_GB2312" w:cs="仿宋_GB2312"/>
                <w:spacing w:val="-2"/>
                <w:sz w:val="22"/>
                <w:szCs w:val="22"/>
              </w:rPr>
            </w:pPr>
            <w:r>
              <w:rPr>
                <w:rFonts w:hint="eastAsia" w:ascii="仿宋_GB2312" w:hAnsi="仿宋_GB2312" w:eastAsia="仿宋_GB2312" w:cs="仿宋_GB2312"/>
                <w:spacing w:val="-6"/>
                <w:sz w:val="22"/>
                <w:szCs w:val="22"/>
              </w:rPr>
              <w:t>1.2%</w:t>
            </w:r>
          </w:p>
        </w:tc>
      </w:tr>
      <w:tr>
        <w:tblPrEx>
          <w:tblBorders>
            <w:top w:val="single" w:color="A4A4A4" w:sz="2" w:space="0"/>
            <w:left w:val="single" w:color="A4A4A4" w:sz="2" w:space="0"/>
            <w:bottom w:val="single" w:color="A4A4A4" w:sz="2" w:space="0"/>
            <w:right w:val="single" w:color="A4A4A4" w:sz="2" w:space="0"/>
            <w:insideH w:val="single" w:color="A4A4A4" w:sz="2" w:space="0"/>
            <w:insideV w:val="single" w:color="A4A4A4" w:sz="2" w:space="0"/>
          </w:tblBorders>
        </w:tblPrEx>
        <w:trPr>
          <w:trHeight w:val="582" w:hRule="atLeast"/>
        </w:trPr>
        <w:tc>
          <w:tcPr>
            <w:tcW w:w="2215" w:type="dxa"/>
            <w:tcBorders>
              <w:left w:val="nil"/>
            </w:tcBorders>
            <w:vAlign w:val="top"/>
          </w:tcPr>
          <w:p>
            <w:pPr>
              <w:spacing w:before="146" w:line="220" w:lineRule="auto"/>
              <w:ind w:left="118" w:leftChars="0"/>
              <w:rPr>
                <w:rFonts w:hint="eastAsia" w:ascii="仿宋_GB2312" w:hAnsi="仿宋_GB2312" w:eastAsia="仿宋_GB2312" w:cs="仿宋_GB2312"/>
                <w:spacing w:val="-3"/>
                <w:sz w:val="22"/>
                <w:szCs w:val="22"/>
              </w:rPr>
            </w:pPr>
            <w:r>
              <w:rPr>
                <w:rFonts w:hint="eastAsia" w:ascii="仿宋_GB2312" w:hAnsi="仿宋_GB2312" w:eastAsia="仿宋_GB2312" w:cs="仿宋_GB2312"/>
                <w:spacing w:val="-1"/>
                <w:sz w:val="22"/>
                <w:szCs w:val="22"/>
              </w:rPr>
              <w:t>毛利率-期间费用率</w:t>
            </w:r>
          </w:p>
        </w:tc>
        <w:tc>
          <w:tcPr>
            <w:tcW w:w="2040" w:type="dxa"/>
            <w:vAlign w:val="top"/>
          </w:tcPr>
          <w:p>
            <w:pPr>
              <w:spacing w:before="146"/>
              <w:ind w:left="767" w:leftChars="0"/>
              <w:rPr>
                <w:rFonts w:hint="eastAsia" w:ascii="仿宋_GB2312" w:hAnsi="仿宋_GB2312" w:eastAsia="仿宋_GB2312" w:cs="仿宋_GB2312"/>
                <w:spacing w:val="-3"/>
                <w:sz w:val="22"/>
                <w:szCs w:val="22"/>
              </w:rPr>
            </w:pPr>
            <w:r>
              <w:rPr>
                <w:rFonts w:hint="eastAsia" w:ascii="仿宋_GB2312" w:hAnsi="仿宋_GB2312" w:eastAsia="仿宋_GB2312" w:cs="仿宋_GB2312"/>
                <w:spacing w:val="-5"/>
                <w:sz w:val="22"/>
                <w:szCs w:val="22"/>
              </w:rPr>
              <w:t>1.08%</w:t>
            </w:r>
          </w:p>
        </w:tc>
        <w:tc>
          <w:tcPr>
            <w:tcW w:w="2041" w:type="dxa"/>
            <w:vAlign w:val="top"/>
          </w:tcPr>
          <w:p>
            <w:pPr>
              <w:spacing w:before="146"/>
              <w:ind w:left="767" w:leftChars="0"/>
              <w:rPr>
                <w:rFonts w:hint="eastAsia" w:ascii="仿宋_GB2312" w:hAnsi="仿宋_GB2312" w:eastAsia="仿宋_GB2312" w:cs="仿宋_GB2312"/>
                <w:spacing w:val="-3"/>
                <w:sz w:val="22"/>
                <w:szCs w:val="22"/>
              </w:rPr>
            </w:pPr>
            <w:r>
              <w:rPr>
                <w:rFonts w:hint="eastAsia" w:ascii="仿宋_GB2312" w:hAnsi="仿宋_GB2312" w:eastAsia="仿宋_GB2312" w:cs="仿宋_GB2312"/>
                <w:spacing w:val="-5"/>
                <w:sz w:val="22"/>
                <w:szCs w:val="22"/>
              </w:rPr>
              <w:t>1.05%</w:t>
            </w:r>
          </w:p>
        </w:tc>
        <w:tc>
          <w:tcPr>
            <w:tcW w:w="2041" w:type="dxa"/>
            <w:tcBorders>
              <w:right w:val="nil"/>
            </w:tcBorders>
            <w:vAlign w:val="top"/>
          </w:tcPr>
          <w:p>
            <w:pPr>
              <w:spacing w:before="146"/>
              <w:ind w:left="768" w:leftChars="0"/>
              <w:rPr>
                <w:rFonts w:hint="eastAsia" w:ascii="仿宋_GB2312" w:hAnsi="仿宋_GB2312" w:eastAsia="仿宋_GB2312" w:cs="仿宋_GB2312"/>
                <w:spacing w:val="-2"/>
                <w:sz w:val="22"/>
                <w:szCs w:val="22"/>
              </w:rPr>
            </w:pPr>
            <w:r>
              <w:rPr>
                <w:rFonts w:hint="eastAsia" w:ascii="仿宋_GB2312" w:hAnsi="仿宋_GB2312" w:eastAsia="仿宋_GB2312" w:cs="仿宋_GB2312"/>
                <w:spacing w:val="-5"/>
                <w:sz w:val="22"/>
                <w:szCs w:val="22"/>
              </w:rPr>
              <w:t>1.30%</w:t>
            </w:r>
          </w:p>
        </w:tc>
      </w:tr>
      <w:tr>
        <w:tblPrEx>
          <w:tblBorders>
            <w:top w:val="single" w:color="A4A4A4" w:sz="2" w:space="0"/>
            <w:left w:val="single" w:color="A4A4A4" w:sz="2" w:space="0"/>
            <w:bottom w:val="single" w:color="A4A4A4" w:sz="2" w:space="0"/>
            <w:right w:val="single" w:color="A4A4A4" w:sz="2" w:space="0"/>
            <w:insideH w:val="single" w:color="A4A4A4" w:sz="2" w:space="0"/>
            <w:insideV w:val="single" w:color="A4A4A4" w:sz="2" w:space="0"/>
          </w:tblBorders>
        </w:tblPrEx>
        <w:trPr>
          <w:trHeight w:val="582" w:hRule="atLeast"/>
        </w:trPr>
        <w:tc>
          <w:tcPr>
            <w:tcW w:w="2215" w:type="dxa"/>
            <w:tcBorders>
              <w:left w:val="nil"/>
            </w:tcBorders>
            <w:vAlign w:val="top"/>
          </w:tcPr>
          <w:p>
            <w:pPr>
              <w:spacing w:before="149" w:line="221" w:lineRule="auto"/>
              <w:ind w:left="118" w:leftChars="0"/>
              <w:rPr>
                <w:rFonts w:hint="eastAsia" w:ascii="仿宋_GB2312" w:hAnsi="仿宋_GB2312" w:eastAsia="仿宋_GB2312" w:cs="仿宋_GB2312"/>
                <w:spacing w:val="-3"/>
                <w:sz w:val="22"/>
                <w:szCs w:val="22"/>
              </w:rPr>
            </w:pPr>
            <w:r>
              <w:rPr>
                <w:rFonts w:hint="eastAsia" w:ascii="仿宋_GB2312" w:hAnsi="仿宋_GB2312" w:eastAsia="仿宋_GB2312" w:cs="仿宋_GB2312"/>
                <w:spacing w:val="-2"/>
                <w:sz w:val="22"/>
                <w:szCs w:val="22"/>
              </w:rPr>
              <w:t>现金周转期（天）</w:t>
            </w:r>
          </w:p>
        </w:tc>
        <w:tc>
          <w:tcPr>
            <w:tcW w:w="2040" w:type="dxa"/>
            <w:vAlign w:val="top"/>
          </w:tcPr>
          <w:p>
            <w:pPr>
              <w:spacing w:before="184" w:line="184" w:lineRule="auto"/>
              <w:ind w:left="877" w:leftChars="0"/>
              <w:rPr>
                <w:rFonts w:hint="eastAsia" w:ascii="仿宋_GB2312" w:hAnsi="仿宋_GB2312" w:eastAsia="仿宋_GB2312" w:cs="仿宋_GB2312"/>
                <w:spacing w:val="-3"/>
                <w:sz w:val="22"/>
                <w:szCs w:val="22"/>
              </w:rPr>
            </w:pPr>
            <w:r>
              <w:rPr>
                <w:rFonts w:hint="eastAsia" w:ascii="仿宋_GB2312" w:hAnsi="仿宋_GB2312" w:eastAsia="仿宋_GB2312" w:cs="仿宋_GB2312"/>
                <w:spacing w:val="-8"/>
                <w:sz w:val="22"/>
                <w:szCs w:val="22"/>
              </w:rPr>
              <w:t>123</w:t>
            </w:r>
          </w:p>
        </w:tc>
        <w:tc>
          <w:tcPr>
            <w:tcW w:w="2041" w:type="dxa"/>
            <w:vAlign w:val="top"/>
          </w:tcPr>
          <w:p>
            <w:pPr>
              <w:spacing w:before="184" w:line="184" w:lineRule="auto"/>
              <w:ind w:left="859" w:leftChars="0"/>
              <w:rPr>
                <w:rFonts w:hint="eastAsia" w:ascii="仿宋_GB2312" w:hAnsi="仿宋_GB2312" w:eastAsia="仿宋_GB2312" w:cs="仿宋_GB2312"/>
                <w:spacing w:val="-3"/>
                <w:sz w:val="22"/>
                <w:szCs w:val="22"/>
              </w:rPr>
            </w:pPr>
            <w:r>
              <w:rPr>
                <w:rFonts w:hint="eastAsia" w:ascii="仿宋_GB2312" w:hAnsi="仿宋_GB2312" w:eastAsia="仿宋_GB2312" w:cs="仿宋_GB2312"/>
                <w:spacing w:val="-2"/>
                <w:sz w:val="22"/>
                <w:szCs w:val="22"/>
              </w:rPr>
              <w:t>-10</w:t>
            </w:r>
          </w:p>
        </w:tc>
        <w:tc>
          <w:tcPr>
            <w:tcW w:w="2041" w:type="dxa"/>
            <w:tcBorders>
              <w:right w:val="nil"/>
            </w:tcBorders>
            <w:vAlign w:val="top"/>
          </w:tcPr>
          <w:p>
            <w:pPr>
              <w:spacing w:before="184" w:line="184" w:lineRule="auto"/>
              <w:ind w:left="918" w:leftChars="0"/>
              <w:rPr>
                <w:rFonts w:hint="eastAsia" w:ascii="仿宋_GB2312" w:hAnsi="仿宋_GB2312" w:eastAsia="仿宋_GB2312" w:cs="仿宋_GB2312"/>
                <w:spacing w:val="-2"/>
                <w:sz w:val="22"/>
                <w:szCs w:val="22"/>
              </w:rPr>
            </w:pPr>
            <w:r>
              <w:rPr>
                <w:rFonts w:hint="eastAsia" w:ascii="仿宋_GB2312" w:hAnsi="仿宋_GB2312" w:eastAsia="仿宋_GB2312" w:cs="仿宋_GB2312"/>
                <w:spacing w:val="-5"/>
                <w:sz w:val="22"/>
                <w:szCs w:val="22"/>
              </w:rPr>
              <w:t>99</w:t>
            </w:r>
          </w:p>
        </w:tc>
      </w:tr>
    </w:tbl>
    <w:p>
      <w:pPr>
        <w:widowControl/>
        <w:kinsoku w:val="0"/>
        <w:autoSpaceDE w:val="0"/>
        <w:autoSpaceDN w:val="0"/>
        <w:adjustRightInd w:val="0"/>
        <w:snapToGrid w:val="0"/>
        <w:spacing w:before="144" w:line="219" w:lineRule="auto"/>
        <w:ind w:left="160"/>
        <w:jc w:val="left"/>
        <w:textAlignment w:val="baseline"/>
        <w:rPr>
          <w:rFonts w:hint="eastAsia" w:ascii="仿宋_GB2312" w:hAnsi="仿宋_GB2312" w:eastAsia="仿宋_GB2312" w:cs="仿宋_GB2312"/>
          <w:snapToGrid w:val="0"/>
          <w:color w:val="000000"/>
          <w:spacing w:val="-2"/>
          <w:kern w:val="0"/>
          <w:sz w:val="22"/>
          <w:szCs w:val="22"/>
          <w:lang w:eastAsia="en-US"/>
        </w:rPr>
      </w:pPr>
      <w:r>
        <w:rPr>
          <w:rFonts w:hint="eastAsia" w:ascii="仿宋_GB2312" w:hAnsi="仿宋_GB2312" w:eastAsia="仿宋_GB2312" w:cs="仿宋_GB2312"/>
          <w:snapToGrid w:val="0"/>
          <w:color w:val="000000"/>
          <w:spacing w:val="-2"/>
          <w:kern w:val="0"/>
          <w:sz w:val="22"/>
          <w:szCs w:val="22"/>
          <w:lang w:eastAsia="en-US"/>
        </w:rPr>
        <mc:AlternateContent>
          <mc:Choice Requires="wps">
            <w:drawing>
              <wp:anchor distT="0" distB="0" distL="114300" distR="114300" simplePos="0" relativeHeight="251663360" behindDoc="0" locked="0" layoutInCell="1" allowOverlap="1">
                <wp:simplePos x="0" y="0"/>
                <wp:positionH relativeFrom="column">
                  <wp:posOffset>28575</wp:posOffset>
                </wp:positionH>
                <wp:positionV relativeFrom="paragraph">
                  <wp:posOffset>327025</wp:posOffset>
                </wp:positionV>
                <wp:extent cx="5294630" cy="6350"/>
                <wp:effectExtent l="0" t="0" r="0" b="0"/>
                <wp:wrapNone/>
                <wp:docPr id="38" name="任意多边形 38"/>
                <wp:cNvGraphicFramePr/>
                <a:graphic xmlns:a="http://schemas.openxmlformats.org/drawingml/2006/main">
                  <a:graphicData uri="http://schemas.microsoft.com/office/word/2010/wordprocessingShape">
                    <wps:wsp>
                      <wps:cNvSpPr/>
                      <wps:spPr>
                        <a:xfrm>
                          <a:off x="0" y="0"/>
                          <a:ext cx="5294630" cy="6350"/>
                        </a:xfrm>
                        <a:custGeom>
                          <a:avLst/>
                          <a:gdLst/>
                          <a:ahLst/>
                          <a:cxnLst/>
                          <a:pathLst>
                            <a:path w="8337" h="10">
                              <a:moveTo>
                                <a:pt x="0" y="4"/>
                              </a:moveTo>
                              <a:lnTo>
                                <a:pt x="8337" y="4"/>
                              </a:lnTo>
                            </a:path>
                          </a:pathLst>
                        </a:custGeom>
                        <a:noFill/>
                        <a:ln w="6096" cap="flat" cmpd="sng">
                          <a:solidFill>
                            <a:srgbClr val="A4A4A4"/>
                          </a:solidFill>
                          <a:prstDash val="solid"/>
                          <a:bevel/>
                          <a:headEnd type="none" w="med" len="med"/>
                          <a:tailEnd type="none" w="med" len="med"/>
                        </a:ln>
                      </wps:spPr>
                      <wps:bodyPr upright="1"/>
                    </wps:wsp>
                  </a:graphicData>
                </a:graphic>
              </wp:anchor>
            </w:drawing>
          </mc:Choice>
          <mc:Fallback>
            <w:pict>
              <v:shape id="_x0000_s1026" o:spid="_x0000_s1026" o:spt="100" style="position:absolute;left:0pt;margin-left:2.25pt;margin-top:25.75pt;height:0.5pt;width:416.9pt;z-index:251663360;mso-width-relative:page;mso-height-relative:page;" filled="f" stroked="t" coordsize="8337,10" o:gfxdata="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FgAAAGRycy9QSwECFAAUAAAACACHTuJAHmrA99UAAAAHAQAA&#10;DwAAAAAAAAABACAAAAA4AAAAZHJzL2Rvd25yZXYueG1sUEsBAhQAFAAAAAgAh07iQDLXVoU/AgAA&#10;mAQAAA4AAAAAAAAAAQAgAAAAOgEAAGRycy9lMm9Eb2MueG1sUEsFBgAAAAAGAAYAWQEAAOsFAAAA&#10;AA==&#10;" path="m0,4l8337,4e">
                <v:fill on="f" focussize="0,0"/>
                <v:stroke weight="0.48pt" color="#A4A4A4" joinstyle="bevel"/>
                <v:imagedata o:title=""/>
                <o:lock v:ext="edit" aspectratio="f"/>
              </v:shape>
            </w:pict>
          </mc:Fallback>
        </mc:AlternateContent>
      </w:r>
      <w:r>
        <w:rPr>
          <w:rFonts w:hint="eastAsia" w:ascii="仿宋_GB2312" w:hAnsi="仿宋_GB2312" w:eastAsia="仿宋_GB2312" w:cs="仿宋_GB2312"/>
          <w:snapToGrid w:val="0"/>
          <w:color w:val="000000"/>
          <w:spacing w:val="-2"/>
          <w:kern w:val="0"/>
          <w:sz w:val="22"/>
          <w:szCs w:val="22"/>
          <w:lang w:eastAsia="en-US"/>
        </w:rPr>
        <w:t>备注：对标公司采用的是2023年数据。</w:t>
      </w:r>
    </w:p>
    <w:p>
      <w:pPr>
        <w:keepNext w:val="0"/>
        <w:keepLines w:val="0"/>
        <w:pageBreakBefore w:val="0"/>
        <w:widowControl w:val="0"/>
        <w:kinsoku/>
        <w:wordWrap/>
        <w:overflowPunct/>
        <w:topLinePunct w:val="0"/>
        <w:autoSpaceDE/>
        <w:autoSpaceDN/>
        <w:bidi w:val="0"/>
        <w:adjustRightInd w:val="0"/>
        <w:snapToGrid w:val="0"/>
        <w:spacing w:before="157" w:beforeLines="50" w:line="5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四、申请支持事项</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深九发与久和的经营班子论证分析，认为上述代理业务都是与链条上的头部企业合作，业务相对稳定，风险可控，也是久和转型升级的重要一步，请集团战发部审议，是否同意开展此业务。如可行，因久和没有增量资金开展上述代理业务，恳请集团为久和增加3亿元专项借款，用于上述代理京东方手机盖板业务。</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特此报告。</w:t>
      </w:r>
    </w:p>
    <w:p>
      <w:pPr>
        <w:keepNext w:val="0"/>
        <w:keepLines w:val="0"/>
        <w:pageBreakBefore w:val="0"/>
        <w:widowControl w:val="0"/>
        <w:kinsoku/>
        <w:wordWrap/>
        <w:overflowPunct/>
        <w:topLinePunct w:val="0"/>
        <w:autoSpaceDE/>
        <w:autoSpaceDN/>
        <w:bidi w:val="0"/>
        <w:adjustRightInd w:val="0"/>
        <w:snapToGrid w:val="0"/>
        <w:spacing w:line="560" w:lineRule="exact"/>
        <w:ind w:firstLine="573"/>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ind w:firstLine="573"/>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ind w:firstLine="573"/>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ind w:firstLine="573"/>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ind w:firstLine="573"/>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ind w:firstLine="573"/>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久和新科技（深圳）有限公司</w:t>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2024年5月31日</w:t>
      </w:r>
    </w:p>
    <w:sectPr>
      <w:headerReference r:id="rId6" w:type="default"/>
      <w:footerReference r:id="rId7"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Light">
    <w:altName w:val="汉仪中等线KW"/>
    <w:panose1 w:val="02010600030101010101"/>
    <w:charset w:val="86"/>
    <w:family w:val="auto"/>
    <w:pitch w:val="default"/>
    <w:sig w:usb0="00000000" w:usb1="00000000" w:usb2="00000016" w:usb3="00000000" w:csb0="0004000F" w:csb1="00000000"/>
  </w:font>
  <w:font w:name="FangSong_GB2312">
    <w:altName w:val="方正仿宋_GBK"/>
    <w:panose1 w:val="00000000000000000000"/>
    <w:charset w:val="00"/>
    <w:family w:val="auto"/>
    <w:pitch w:val="default"/>
    <w:sig w:usb0="00000000" w:usb1="00000000" w:usb2="00000000" w:usb3="00000000" w:csb0="00000000" w:csb1="00000000"/>
  </w:font>
  <w:font w:name="helvetica neue">
    <w:panose1 w:val="02000503000000020004"/>
    <w:charset w:val="00"/>
    <w:family w:val="auto"/>
    <w:pitch w:val="default"/>
    <w:sig w:usb0="E50002FF" w:usb1="500079DB" w:usb2="00000010" w:usb3="00000000" w:csb0="00000000" w:csb1="00000000"/>
  </w:font>
  <w:font w:name="pingfang sc">
    <w:panose1 w:val="020B0400000000000000"/>
    <w:charset w:val="86"/>
    <w:family w:val="auto"/>
    <w:pitch w:val="default"/>
    <w:sig w:usb0="A00002FF" w:usb1="7ACFFDFB" w:usb2="00000017"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方正小标宋简体">
    <w:altName w:val="汉仪书宋二KW"/>
    <w:panose1 w:val="02000000000000000000"/>
    <w:charset w:val="86"/>
    <w:family w:val="auto"/>
    <w:pitch w:val="default"/>
    <w:sig w:usb0="00000000" w:usb1="00000000" w:usb2="00000012" w:usb3="00000000" w:csb0="00040001" w:csb1="00000000"/>
  </w:font>
  <w:font w:name="楷体_GB2312">
    <w:altName w:val="汉仪楷体简"/>
    <w:panose1 w:val="02010609030101010101"/>
    <w:charset w:val="86"/>
    <w:family w:val="auto"/>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QisiAaBanSong">
    <w:altName w:val="苹方-简"/>
    <w:panose1 w:val="00020600040101010101"/>
    <w:charset w:val="86"/>
    <w:family w:val="auto"/>
    <w:pitch w:val="default"/>
    <w:sig w:usb0="00000000" w:usb1="00000000" w:usb2="00000016" w:usb3="00000000" w:csb0="0004009F" w:csb1="DFD70000"/>
  </w:font>
  <w:font w:name="华文新魏">
    <w:altName w:val="宋体-简"/>
    <w:panose1 w:val="02010800040101010101"/>
    <w:charset w:val="86"/>
    <w:family w:val="auto"/>
    <w:pitch w:val="default"/>
    <w:sig w:usb0="00000000" w:usb1="0000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苹方-简">
    <w:panose1 w:val="020B0400000000000000"/>
    <w:charset w:val="86"/>
    <w:family w:val="auto"/>
    <w:pitch w:val="default"/>
    <w:sig w:usb0="A00002FF" w:usb1="7ACFFDFB" w:usb2="00000017" w:usb3="00000000" w:csb0="00040001" w:csb1="00000000"/>
  </w:font>
  <w:font w:name="汉仪中黑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 w:name="汉仪楷体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&#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LqMOCsyAgAAYQQAAA4AAAAAAAAAAQAgAAAA&#10;NQEAAGRycy9lMm9Eb2MueG1sUEsFBgAAAAAGAAYAWQEAANkFAAAAAA==&#10;">
              <v:fill on="f" focussize="0,0"/>
              <v:stroke on="f" weight="0.5pt"/>
              <v:imagedata o:title=""/>
              <o:lock v:ext="edit" aspectratio="f"/>
              <v:textbox inset="0mm,0mm,0mm,0mm" style="mso-fit-shape-to-text:t;">
                <w:txbxContent>
                  <w:p>
                    <w:pPr>
                      <w:pStyle w:val="4"/>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22</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pqK+VMQIAAGM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qaivlTECAABjBAAADgAAAAAAAAABACAAAAA1&#10;AQAAZHJzL2Uyb0RvYy54bWxQSwUGAAAAAAYABgBZAQAA2AUAAAAA&#10;">
              <v:fill on="f" focussize="0,0"/>
              <v:stroke on="f" weight="0.5pt"/>
              <v:imagedata o:title=""/>
              <o:lock v:ext="edit" aspectratio="f"/>
              <v:textbox inset="0mm,0mm,0mm,0mm" style="mso-fit-shape-to-text:t;">
                <w:txbxContent>
                  <w:p>
                    <w:pPr>
                      <w:pStyle w:val="4"/>
                      <w:rPr>
                        <w:rFonts w:hint="eastAsia"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22</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6"/>
        <w:snapToGrid w:val="0"/>
        <w:rPr>
          <w:rFonts w:hint="eastAsia" w:eastAsia="等线"/>
          <w:lang w:eastAsia="zh-CN"/>
        </w:rPr>
      </w:pPr>
      <w:r>
        <w:rPr>
          <w:rStyle w:val="15"/>
        </w:rPr>
        <w:footnoteRef/>
      </w:r>
      <w:r>
        <w:t xml:space="preserve"> </w:t>
      </w:r>
      <w:r>
        <w:rPr>
          <w:rFonts w:hint="eastAsia"/>
          <w:lang w:eastAsia="zh-CN"/>
        </w:rPr>
        <w:t>数据来源于维信诺公开年报。</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300" w:lineRule="exact"/>
      <w:jc w:val="left"/>
      <w:rPr>
        <w:rFonts w:hint="eastAsia" w:ascii="QisiAaBanSong" w:hAnsi="QisiAaBanSong" w:eastAsia="QisiAaBanSong" w:cs="QisiAaBanSong"/>
        <w:b w:val="0"/>
        <w:bCs/>
        <w:color w:val="0070C0"/>
        <w:spacing w:val="-20"/>
        <w:kern w:val="0"/>
        <w:sz w:val="21"/>
        <w:szCs w:val="21"/>
        <w:lang w:val="en-US" w:eastAsia="zh-CN" w:bidi="ar-SA"/>
      </w:rPr>
    </w:pPr>
    <w:r>
      <w:rPr>
        <w:rFonts w:hint="eastAsia" w:ascii="QisiAaBanSong" w:hAnsi="QisiAaBanSong" w:eastAsia="QisiAaBanSong" w:cs="QisiAaBanSong"/>
        <w:b w:val="0"/>
        <w:bCs/>
        <w:color w:val="FF0000"/>
        <w:spacing w:val="-20"/>
        <w:kern w:val="0"/>
        <w:sz w:val="22"/>
        <w:szCs w:val="22"/>
        <w:lang w:val="en-US" w:eastAsia="zh-CN" w:bidi="ar-SA"/>
      </w:rPr>
      <w:t xml:space="preserve">                                                                                                        </w:t>
    </w:r>
    <w:r>
      <w:rPr>
        <w:rFonts w:hint="eastAsia" w:ascii="QisiAaBanSong" w:hAnsi="QisiAaBanSong" w:eastAsia="QisiAaBanSong" w:cs="QisiAaBanSong"/>
        <w:b w:val="0"/>
        <w:bCs/>
        <w:color w:val="0070C0"/>
        <w:spacing w:val="-20"/>
        <w:kern w:val="0"/>
        <w:sz w:val="21"/>
        <w:szCs w:val="21"/>
        <w:lang w:val="en-US" w:eastAsia="zh-CN" w:bidi="ar-SA"/>
      </w:rPr>
      <w:t>客户第一  奋斗为本</w:t>
    </w:r>
  </w:p>
  <w:p>
    <w:pPr>
      <w:pStyle w:val="5"/>
      <w:spacing w:line="300" w:lineRule="exact"/>
      <w:jc w:val="center"/>
      <w:rPr>
        <w:rFonts w:hint="eastAsia" w:ascii="QisiAaBanSong" w:hAnsi="QisiAaBanSong" w:eastAsia="QisiAaBanSong" w:cs="QisiAaBanSong"/>
        <w:b w:val="0"/>
        <w:bCs/>
        <w:color w:val="0070C0"/>
        <w:spacing w:val="-20"/>
        <w:kern w:val="0"/>
        <w:sz w:val="21"/>
        <w:szCs w:val="21"/>
        <w:lang w:val="en-US" w:eastAsia="zh-CN" w:bidi="ar-SA"/>
      </w:rPr>
    </w:pPr>
    <w:r>
      <w:rPr>
        <w:rFonts w:hint="eastAsia" w:ascii="华文新魏" w:hAnsi="Times New Roman" w:eastAsia="华文新魏" w:cs="Times New Roman"/>
        <w:b/>
        <w:color w:val="0070C0"/>
        <w:spacing w:val="-20"/>
        <w:kern w:val="0"/>
        <w:sz w:val="44"/>
        <w:szCs w:val="44"/>
        <w:lang w:val="en-US" w:eastAsia="zh-CN" w:bidi="ar-SA"/>
      </w:rPr>
      <w:drawing>
        <wp:anchor distT="0" distB="0" distL="114300" distR="114300" simplePos="0" relativeHeight="251664384" behindDoc="1" locked="0" layoutInCell="1" allowOverlap="1">
          <wp:simplePos x="0" y="0"/>
          <wp:positionH relativeFrom="column">
            <wp:posOffset>-29210</wp:posOffset>
          </wp:positionH>
          <wp:positionV relativeFrom="paragraph">
            <wp:posOffset>10795</wp:posOffset>
          </wp:positionV>
          <wp:extent cx="1913890" cy="241935"/>
          <wp:effectExtent l="0" t="0" r="10160" b="5715"/>
          <wp:wrapTight wrapText="bothSides">
            <wp:wrapPolygon>
              <wp:start x="215" y="0"/>
              <wp:lineTo x="0" y="1644"/>
              <wp:lineTo x="0" y="16441"/>
              <wp:lineTo x="215" y="19729"/>
              <wp:lineTo x="2365" y="19729"/>
              <wp:lineTo x="21285" y="18085"/>
              <wp:lineTo x="21285" y="4932"/>
              <wp:lineTo x="2365" y="0"/>
              <wp:lineTo x="215" y="0"/>
            </wp:wrapPolygon>
          </wp:wrapTight>
          <wp:docPr id="3" name="图片 1" descr="46444ccd5ad2cf0ec33c6575ac9db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46444ccd5ad2cf0ec33c6575ac9db74"/>
                  <pic:cNvPicPr>
                    <a:picLocks noChangeAspect="1"/>
                  </pic:cNvPicPr>
                </pic:nvPicPr>
                <pic:blipFill>
                  <a:blip r:embed="rId1"/>
                  <a:stretch>
                    <a:fillRect/>
                  </a:stretch>
                </pic:blipFill>
                <pic:spPr>
                  <a:xfrm>
                    <a:off x="0" y="0"/>
                    <a:ext cx="1913890" cy="241935"/>
                  </a:xfrm>
                  <a:prstGeom prst="rect">
                    <a:avLst/>
                  </a:prstGeom>
                  <a:noFill/>
                  <a:ln>
                    <a:noFill/>
                  </a:ln>
                </pic:spPr>
              </pic:pic>
            </a:graphicData>
          </a:graphic>
        </wp:anchor>
      </w:drawing>
    </w:r>
    <w:r>
      <w:rPr>
        <w:rFonts w:hint="eastAsia" w:ascii="QisiAaBanSong" w:hAnsi="QisiAaBanSong" w:eastAsia="QisiAaBanSong" w:cs="QisiAaBanSong"/>
        <w:b w:val="0"/>
        <w:bCs/>
        <w:color w:val="0070C0"/>
        <w:spacing w:val="-20"/>
        <w:kern w:val="0"/>
        <w:sz w:val="21"/>
        <w:szCs w:val="21"/>
        <w:lang w:val="en-US" w:eastAsia="zh-CN" w:bidi="ar-SA"/>
      </w:rPr>
      <w:t xml:space="preserve">                                                                                                                整体至上  团结协作</w:t>
    </w:r>
  </w:p>
  <w:p>
    <w:pPr>
      <w:pStyle w:val="5"/>
      <w:spacing w:line="300" w:lineRule="exact"/>
      <w:ind w:firstLine="7310" w:firstLineChars="4300"/>
      <w:jc w:val="left"/>
      <w:rPr>
        <w:rFonts w:hint="eastAsia" w:ascii="QisiAaBanSong" w:hAnsi="QisiAaBanSong" w:eastAsia="QisiAaBanSong" w:cs="QisiAaBanSong"/>
        <w:b w:val="0"/>
        <w:bCs/>
        <w:color w:val="657D9D" w:themeColor="text2" w:themeTint="BF"/>
        <w:spacing w:val="-20"/>
        <w:kern w:val="0"/>
        <w:sz w:val="21"/>
        <w:szCs w:val="21"/>
        <w:lang w:val="en-US" w:eastAsia="zh-CN" w:bidi="ar-SA"/>
        <w14:textFill>
          <w14:solidFill>
            <w14:schemeClr w14:val="tx2">
              <w14:lumMod w14:val="75000"/>
              <w14:lumOff w14:val="25000"/>
            </w14:schemeClr>
          </w14:solidFill>
        </w14:textFill>
      </w:rPr>
    </w:pPr>
    <w:r>
      <w:rPr>
        <w:rFonts w:hint="eastAsia" w:ascii="QisiAaBanSong" w:hAnsi="QisiAaBanSong" w:eastAsia="QisiAaBanSong" w:cs="QisiAaBanSong"/>
        <w:b w:val="0"/>
        <w:bCs/>
        <w:color w:val="0070C0"/>
        <w:spacing w:val="-20"/>
        <w:kern w:val="0"/>
        <w:sz w:val="21"/>
        <w:szCs w:val="21"/>
        <w:lang w:val="en-US" w:eastAsia="zh-CN" w:bidi="ar-SA"/>
      </w:rPr>
      <w:t>自我革新  开放包容</w:t>
    </w:r>
  </w:p>
  <w:p>
    <w:pPr>
      <w:pStyle w:val="5"/>
      <w:jc w:val="both"/>
    </w:pPr>
    <w:r>
      <w:rPr>
        <w:rFonts w:hint="eastAsia" w:ascii="QisiAaBanSong" w:hAnsi="QisiAaBanSong" w:eastAsia="QisiAaBanSong" w:cs="QisiAaBanSong"/>
        <w:b w:val="0"/>
        <w:bCs/>
        <w:color w:val="657D9D" w:themeColor="text2" w:themeTint="BF"/>
        <w:spacing w:val="-23"/>
        <w:kern w:val="0"/>
        <w:sz w:val="21"/>
        <w:szCs w:val="21"/>
        <w:u w:val="single"/>
        <w:vertAlign w:val="superscript"/>
        <w:lang w:val="en-US" w:eastAsia="zh-CN" w:bidi="ar-SA"/>
        <w14:textFill>
          <w14:solidFill>
            <w14:schemeClr w14:val="tx2">
              <w14:lumMod w14:val="75000"/>
              <w14:lumOff w14:val="25000"/>
            </w14:schemeClr>
          </w14:solidFill>
        </w14:textFill>
      </w:rPr>
      <w:t xml:space="preserve">                                                                                                                                                                                                                                                                                                                                                                                                                                                                                                                                    </w:t>
    </w:r>
  </w:p>
  <w:p>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300" w:lineRule="exact"/>
      <w:jc w:val="left"/>
      <w:rPr>
        <w:rFonts w:hint="eastAsia" w:ascii="QisiAaBanSong" w:hAnsi="QisiAaBanSong" w:eastAsia="QisiAaBanSong" w:cs="QisiAaBanSong"/>
        <w:b w:val="0"/>
        <w:bCs/>
        <w:color w:val="657D9D" w:themeColor="text2" w:themeTint="BF"/>
        <w:spacing w:val="0"/>
        <w:kern w:val="0"/>
        <w:sz w:val="21"/>
        <w:szCs w:val="21"/>
        <w:lang w:val="en-US" w:eastAsia="zh-CN" w:bidi="ar-SA"/>
        <w14:textFill>
          <w14:solidFill>
            <w14:schemeClr w14:val="tx2">
              <w14:lumMod w14:val="75000"/>
              <w14:lumOff w14:val="25000"/>
            </w14:schemeClr>
          </w14:solidFill>
        </w14:textFill>
      </w:rPr>
    </w:pPr>
    <w:r>
      <w:rPr>
        <w:rFonts w:hint="eastAsia" w:ascii="QisiAaBanSong" w:hAnsi="QisiAaBanSong" w:eastAsia="QisiAaBanSong" w:cs="QisiAaBanSong"/>
        <w:b/>
        <w:color w:val="FF0000"/>
        <w:spacing w:val="-20"/>
        <w:kern w:val="0"/>
        <w:sz w:val="28"/>
        <w:szCs w:val="28"/>
        <w:lang w:val="en-US" w:eastAsia="zh-CN" w:bidi="ar-SA"/>
      </w:rPr>
      <w:t xml:space="preserve">          </w:t>
    </w:r>
    <w:r>
      <w:rPr>
        <w:rFonts w:hint="eastAsia" w:ascii="QisiAaBanSong" w:hAnsi="QisiAaBanSong" w:eastAsia="QisiAaBanSong" w:cs="QisiAaBanSong"/>
        <w:b w:val="0"/>
        <w:bCs/>
        <w:color w:val="FF0000"/>
        <w:spacing w:val="-20"/>
        <w:kern w:val="0"/>
        <w:sz w:val="22"/>
        <w:szCs w:val="22"/>
        <w:lang w:val="en-US" w:eastAsia="zh-CN" w:bidi="ar-SA"/>
      </w:rPr>
      <w:t xml:space="preserve">                                                                                   </w:t>
    </w:r>
    <w:r>
      <w:rPr>
        <w:rFonts w:hint="eastAsia" w:ascii="QisiAaBanSong" w:hAnsi="QisiAaBanSong" w:eastAsia="QisiAaBanSong" w:cs="QisiAaBanSong"/>
        <w:b w:val="0"/>
        <w:bCs/>
        <w:color w:val="0070C0"/>
        <w:spacing w:val="0"/>
        <w:kern w:val="0"/>
        <w:sz w:val="21"/>
        <w:szCs w:val="21"/>
        <w:lang w:val="en-US" w:eastAsia="zh-CN" w:bidi="ar-SA"/>
      </w:rPr>
      <w:t>客户第一  奋斗为本</w:t>
    </w:r>
  </w:p>
  <w:p>
    <w:pPr>
      <w:pStyle w:val="5"/>
      <w:spacing w:line="300" w:lineRule="exact"/>
      <w:ind w:left="6407" w:hanging="6407" w:hangingChars="1600"/>
      <w:jc w:val="left"/>
      <w:rPr>
        <w:rFonts w:hint="default" w:ascii="QisiAaBanSong" w:hAnsi="QisiAaBanSong" w:eastAsia="QisiAaBanSong" w:cs="QisiAaBanSong"/>
        <w:b w:val="0"/>
        <w:bCs/>
        <w:color w:val="657D9D" w:themeColor="text2" w:themeTint="BF"/>
        <w:spacing w:val="0"/>
        <w:kern w:val="0"/>
        <w:sz w:val="21"/>
        <w:szCs w:val="21"/>
        <w:lang w:val="en-US" w:eastAsia="zh-CN" w:bidi="ar-SA"/>
        <w14:textFill>
          <w14:solidFill>
            <w14:schemeClr w14:val="tx2">
              <w14:lumMod w14:val="75000"/>
              <w14:lumOff w14:val="25000"/>
            </w14:schemeClr>
          </w14:solidFill>
        </w14:textFill>
      </w:rPr>
    </w:pPr>
    <w:r>
      <w:rPr>
        <w:rFonts w:hint="eastAsia" w:ascii="华文新魏" w:hAnsi="Times New Roman" w:eastAsia="华文新魏" w:cs="Times New Roman"/>
        <w:b/>
        <w:color w:val="FF0000"/>
        <w:spacing w:val="-20"/>
        <w:kern w:val="0"/>
        <w:sz w:val="44"/>
        <w:szCs w:val="44"/>
        <w:lang w:val="en-US" w:eastAsia="zh-CN" w:bidi="ar-SA"/>
      </w:rPr>
      <w:drawing>
        <wp:anchor distT="0" distB="0" distL="114300" distR="114300" simplePos="0" relativeHeight="251662336" behindDoc="1" locked="0" layoutInCell="1" allowOverlap="1">
          <wp:simplePos x="0" y="0"/>
          <wp:positionH relativeFrom="column">
            <wp:posOffset>-29210</wp:posOffset>
          </wp:positionH>
          <wp:positionV relativeFrom="paragraph">
            <wp:posOffset>10795</wp:posOffset>
          </wp:positionV>
          <wp:extent cx="1913890" cy="241935"/>
          <wp:effectExtent l="0" t="0" r="10160" b="5715"/>
          <wp:wrapTight wrapText="bothSides">
            <wp:wrapPolygon>
              <wp:start x="215" y="0"/>
              <wp:lineTo x="0" y="1644"/>
              <wp:lineTo x="0" y="19729"/>
              <wp:lineTo x="2365" y="19729"/>
              <wp:lineTo x="21285" y="18085"/>
              <wp:lineTo x="21285" y="3288"/>
              <wp:lineTo x="2365" y="0"/>
              <wp:lineTo x="215" y="0"/>
            </wp:wrapPolygon>
          </wp:wrapTight>
          <wp:docPr id="2" name="图片 1" descr="46444ccd5ad2cf0ec33c6575ac9db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46444ccd5ad2cf0ec33c6575ac9db74"/>
                  <pic:cNvPicPr>
                    <a:picLocks noChangeAspect="1"/>
                  </pic:cNvPicPr>
                </pic:nvPicPr>
                <pic:blipFill>
                  <a:blip r:embed="rId1"/>
                  <a:stretch>
                    <a:fillRect/>
                  </a:stretch>
                </pic:blipFill>
                <pic:spPr>
                  <a:xfrm>
                    <a:off x="0" y="0"/>
                    <a:ext cx="1913890" cy="241935"/>
                  </a:xfrm>
                  <a:prstGeom prst="rect">
                    <a:avLst/>
                  </a:prstGeom>
                  <a:noFill/>
                  <a:ln>
                    <a:noFill/>
                  </a:ln>
                </pic:spPr>
              </pic:pic>
            </a:graphicData>
          </a:graphic>
        </wp:anchor>
      </w:drawing>
    </w:r>
    <w:r>
      <w:rPr>
        <w:rFonts w:hint="eastAsia" w:ascii="QisiAaBanSong" w:hAnsi="QisiAaBanSong" w:eastAsia="QisiAaBanSong" w:cs="QisiAaBanSong"/>
        <w:b w:val="0"/>
        <w:bCs/>
        <w:color w:val="657D9D" w:themeColor="text2" w:themeTint="BF"/>
        <w:spacing w:val="-20"/>
        <w:kern w:val="0"/>
        <w:sz w:val="21"/>
        <w:szCs w:val="21"/>
        <w:lang w:val="en-US" w:eastAsia="zh-CN" w:bidi="ar-SA"/>
        <w14:textFill>
          <w14:solidFill>
            <w14:schemeClr w14:val="tx2">
              <w14:lumMod w14:val="75000"/>
              <w14:lumOff w14:val="25000"/>
            </w14:schemeClr>
          </w14:solidFill>
        </w14:textFill>
      </w:rPr>
      <w:t xml:space="preserve">                                                                                                         </w:t>
    </w:r>
    <w:r>
      <w:rPr>
        <w:rFonts w:hint="eastAsia" w:ascii="QisiAaBanSong" w:hAnsi="QisiAaBanSong" w:eastAsia="QisiAaBanSong" w:cs="QisiAaBanSong"/>
        <w:b w:val="0"/>
        <w:bCs/>
        <w:color w:val="0070C0"/>
        <w:spacing w:val="0"/>
        <w:kern w:val="0"/>
        <w:sz w:val="21"/>
        <w:szCs w:val="21"/>
        <w:lang w:val="en-US" w:eastAsia="zh-CN" w:bidi="ar-SA"/>
      </w:rPr>
      <w:t>整体至上  团结协作</w:t>
    </w:r>
  </w:p>
  <w:p>
    <w:pPr>
      <w:pStyle w:val="5"/>
      <w:keepNext w:val="0"/>
      <w:keepLines w:val="0"/>
      <w:pageBreakBefore w:val="0"/>
      <w:widowControl w:val="0"/>
      <w:kinsoku/>
      <w:wordWrap/>
      <w:overflowPunct/>
      <w:topLinePunct w:val="0"/>
      <w:bidi w:val="0"/>
      <w:adjustRightInd/>
      <w:snapToGrid w:val="0"/>
      <w:spacing w:line="300" w:lineRule="exact"/>
      <w:ind w:firstLine="6825" w:firstLineChars="3250"/>
      <w:jc w:val="left"/>
      <w:textAlignment w:val="auto"/>
      <w:rPr>
        <w:rFonts w:hint="eastAsia" w:ascii="QisiAaBanSong" w:hAnsi="QisiAaBanSong" w:eastAsia="QisiAaBanSong" w:cs="QisiAaBanSong"/>
        <w:b w:val="0"/>
        <w:bCs/>
        <w:color w:val="657D9D" w:themeColor="text2" w:themeTint="BF"/>
        <w:spacing w:val="0"/>
        <w:kern w:val="0"/>
        <w:sz w:val="21"/>
        <w:szCs w:val="21"/>
        <w:lang w:val="en-US" w:eastAsia="zh-CN" w:bidi="ar-SA"/>
        <w14:textFill>
          <w14:solidFill>
            <w14:schemeClr w14:val="tx2">
              <w14:lumMod w14:val="75000"/>
              <w14:lumOff w14:val="25000"/>
            </w14:schemeClr>
          </w14:solidFill>
        </w14:textFill>
      </w:rPr>
    </w:pPr>
    <w:r>
      <w:rPr>
        <w:rFonts w:hint="eastAsia" w:ascii="QisiAaBanSong" w:hAnsi="QisiAaBanSong" w:eastAsia="QisiAaBanSong" w:cs="QisiAaBanSong"/>
        <w:b w:val="0"/>
        <w:bCs/>
        <w:color w:val="0070C0"/>
        <w:spacing w:val="0"/>
        <w:kern w:val="0"/>
        <w:sz w:val="21"/>
        <w:szCs w:val="21"/>
        <w:lang w:val="en-US" w:eastAsia="zh-CN" w:bidi="ar-SA"/>
      </w:rPr>
      <w:t>自我革新  开放包容</w:t>
    </w:r>
  </w:p>
  <w:p>
    <w:pPr>
      <w:pStyle w:val="5"/>
      <w:jc w:val="both"/>
    </w:pPr>
    <w:r>
      <w:rPr>
        <w:rFonts w:hint="eastAsia" w:ascii="QisiAaBanSong" w:hAnsi="QisiAaBanSong" w:eastAsia="QisiAaBanSong" w:cs="QisiAaBanSong"/>
        <w:b w:val="0"/>
        <w:bCs/>
        <w:color w:val="657D9D" w:themeColor="text2" w:themeTint="BF"/>
        <w:spacing w:val="-23"/>
        <w:kern w:val="0"/>
        <w:sz w:val="21"/>
        <w:szCs w:val="21"/>
        <w:u w:val="single"/>
        <w:vertAlign w:val="superscript"/>
        <w:lang w:val="en-US" w:eastAsia="zh-CN" w:bidi="ar-SA"/>
        <w14:textFill>
          <w14:solidFill>
            <w14:schemeClr w14:val="tx2">
              <w14:lumMod w14:val="75000"/>
              <w14:lumOff w14:val="25000"/>
            </w14:schemeClr>
          </w14:solidFill>
        </w14:textFil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F6365C"/>
    <w:multiLevelType w:val="singleLevel"/>
    <w:tmpl w:val="3EF6365C"/>
    <w:lvl w:ilvl="0" w:tentative="0">
      <w:start w:val="1"/>
      <w:numFmt w:val="decimal"/>
      <w:lvlText w:val="%1."/>
      <w:lvlJc w:val="left"/>
      <w:pPr>
        <w:tabs>
          <w:tab w:val="left" w:pos="312"/>
        </w:tabs>
      </w:pPr>
    </w:lvl>
  </w:abstractNum>
  <w:abstractNum w:abstractNumId="1">
    <w:nsid w:val="7FFE20AF"/>
    <w:multiLevelType w:val="singleLevel"/>
    <w:tmpl w:val="7FFE20AF"/>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NiNzM2Njg0N2ViNWVmZmU1YjgxNWZiZjkxZDE2NzYifQ=="/>
  </w:docVars>
  <w:rsids>
    <w:rsidRoot w:val="00000000"/>
    <w:rsid w:val="00724552"/>
    <w:rsid w:val="025C7BA4"/>
    <w:rsid w:val="02BC40EF"/>
    <w:rsid w:val="032B6C3A"/>
    <w:rsid w:val="04974587"/>
    <w:rsid w:val="08B66FA6"/>
    <w:rsid w:val="08C4732B"/>
    <w:rsid w:val="09BE5EA8"/>
    <w:rsid w:val="0A8A1253"/>
    <w:rsid w:val="0AF3628F"/>
    <w:rsid w:val="0B1C4E8A"/>
    <w:rsid w:val="0C09596F"/>
    <w:rsid w:val="0C133A84"/>
    <w:rsid w:val="0DD1781A"/>
    <w:rsid w:val="0DE6B059"/>
    <w:rsid w:val="0EE92F2A"/>
    <w:rsid w:val="0EFFC6C3"/>
    <w:rsid w:val="0F7F0626"/>
    <w:rsid w:val="11091504"/>
    <w:rsid w:val="11D904DB"/>
    <w:rsid w:val="162B4B2F"/>
    <w:rsid w:val="16FB5EE0"/>
    <w:rsid w:val="17560E52"/>
    <w:rsid w:val="190B0C48"/>
    <w:rsid w:val="1AD751A4"/>
    <w:rsid w:val="1B4A1296"/>
    <w:rsid w:val="1CC7132A"/>
    <w:rsid w:val="1D5C3464"/>
    <w:rsid w:val="1F0E0FDD"/>
    <w:rsid w:val="1F9D5B93"/>
    <w:rsid w:val="1FBB74D7"/>
    <w:rsid w:val="20D270AC"/>
    <w:rsid w:val="20D300A8"/>
    <w:rsid w:val="21490631"/>
    <w:rsid w:val="22CD02E3"/>
    <w:rsid w:val="23D469A2"/>
    <w:rsid w:val="274A4724"/>
    <w:rsid w:val="27B60D5F"/>
    <w:rsid w:val="281C4007"/>
    <w:rsid w:val="290A4C2D"/>
    <w:rsid w:val="293D5999"/>
    <w:rsid w:val="29B94E0C"/>
    <w:rsid w:val="2D1A748A"/>
    <w:rsid w:val="2D637836"/>
    <w:rsid w:val="2DF5E3AE"/>
    <w:rsid w:val="2E9135D5"/>
    <w:rsid w:val="2E9F7B59"/>
    <w:rsid w:val="2EDB2BFC"/>
    <w:rsid w:val="2F7CE35A"/>
    <w:rsid w:val="2F9A6713"/>
    <w:rsid w:val="2FCE3250"/>
    <w:rsid w:val="2FFC140B"/>
    <w:rsid w:val="305E56A9"/>
    <w:rsid w:val="333B8B80"/>
    <w:rsid w:val="33FD6212"/>
    <w:rsid w:val="353D0C5E"/>
    <w:rsid w:val="355D4F4B"/>
    <w:rsid w:val="35A56F03"/>
    <w:rsid w:val="37175297"/>
    <w:rsid w:val="37FF44AF"/>
    <w:rsid w:val="38467264"/>
    <w:rsid w:val="38FFB104"/>
    <w:rsid w:val="39F5E336"/>
    <w:rsid w:val="3A584CAB"/>
    <w:rsid w:val="3DFF49FF"/>
    <w:rsid w:val="3E8409D1"/>
    <w:rsid w:val="3EBD579B"/>
    <w:rsid w:val="3FBF3B9B"/>
    <w:rsid w:val="3FBF45A9"/>
    <w:rsid w:val="41C2355F"/>
    <w:rsid w:val="43B5191E"/>
    <w:rsid w:val="441A6054"/>
    <w:rsid w:val="44B738AE"/>
    <w:rsid w:val="457A6899"/>
    <w:rsid w:val="46CE2DDC"/>
    <w:rsid w:val="472F8835"/>
    <w:rsid w:val="47A670B5"/>
    <w:rsid w:val="47CC49F7"/>
    <w:rsid w:val="480C0D42"/>
    <w:rsid w:val="4B47370E"/>
    <w:rsid w:val="4C876DD7"/>
    <w:rsid w:val="4DFE65D8"/>
    <w:rsid w:val="4E260E5D"/>
    <w:rsid w:val="4ECE2C94"/>
    <w:rsid w:val="4F3F2F48"/>
    <w:rsid w:val="4F71240E"/>
    <w:rsid w:val="4FD86DCF"/>
    <w:rsid w:val="50A3118B"/>
    <w:rsid w:val="511E1402"/>
    <w:rsid w:val="52D72187"/>
    <w:rsid w:val="538434F5"/>
    <w:rsid w:val="539D196A"/>
    <w:rsid w:val="539F40D7"/>
    <w:rsid w:val="54A7EC7E"/>
    <w:rsid w:val="54C23D92"/>
    <w:rsid w:val="54D13D96"/>
    <w:rsid w:val="54FF58D1"/>
    <w:rsid w:val="55197592"/>
    <w:rsid w:val="56E33F90"/>
    <w:rsid w:val="575EFE3A"/>
    <w:rsid w:val="579A4D9D"/>
    <w:rsid w:val="579F20A6"/>
    <w:rsid w:val="59880317"/>
    <w:rsid w:val="59DE2DD1"/>
    <w:rsid w:val="59F03761"/>
    <w:rsid w:val="5AD52698"/>
    <w:rsid w:val="5B7FB757"/>
    <w:rsid w:val="5BFF7153"/>
    <w:rsid w:val="5D7B1F47"/>
    <w:rsid w:val="5D7F9A15"/>
    <w:rsid w:val="5DBB94D1"/>
    <w:rsid w:val="5EEF420F"/>
    <w:rsid w:val="5F776907"/>
    <w:rsid w:val="5FB15AF3"/>
    <w:rsid w:val="5FFDC448"/>
    <w:rsid w:val="5FFF2208"/>
    <w:rsid w:val="62AFE03A"/>
    <w:rsid w:val="62C710C7"/>
    <w:rsid w:val="631E5E6D"/>
    <w:rsid w:val="63F7D761"/>
    <w:rsid w:val="674B62EA"/>
    <w:rsid w:val="67934D18"/>
    <w:rsid w:val="679EA6D8"/>
    <w:rsid w:val="67FF24F3"/>
    <w:rsid w:val="6AEFEB25"/>
    <w:rsid w:val="6B207439"/>
    <w:rsid w:val="6BB6EC7B"/>
    <w:rsid w:val="6BB74528"/>
    <w:rsid w:val="6BCF5510"/>
    <w:rsid w:val="6CFD90AD"/>
    <w:rsid w:val="6D153546"/>
    <w:rsid w:val="6D2FD37D"/>
    <w:rsid w:val="6DCC1C87"/>
    <w:rsid w:val="6E2F2198"/>
    <w:rsid w:val="6E437B98"/>
    <w:rsid w:val="6F9F6319"/>
    <w:rsid w:val="6FF9E3A9"/>
    <w:rsid w:val="6FFB9CD9"/>
    <w:rsid w:val="707B07C4"/>
    <w:rsid w:val="709D4DA6"/>
    <w:rsid w:val="714A76D4"/>
    <w:rsid w:val="71754A1B"/>
    <w:rsid w:val="75C35CF4"/>
    <w:rsid w:val="75CF40F7"/>
    <w:rsid w:val="75FE532C"/>
    <w:rsid w:val="76FB6010"/>
    <w:rsid w:val="77DF7028"/>
    <w:rsid w:val="77FC91E9"/>
    <w:rsid w:val="78F87A16"/>
    <w:rsid w:val="7903DF3D"/>
    <w:rsid w:val="793F5C6C"/>
    <w:rsid w:val="79FF91AE"/>
    <w:rsid w:val="7ADB6E5A"/>
    <w:rsid w:val="7AF66F82"/>
    <w:rsid w:val="7B7776DD"/>
    <w:rsid w:val="7BEF24A0"/>
    <w:rsid w:val="7BFF60E5"/>
    <w:rsid w:val="7C41092C"/>
    <w:rsid w:val="7C493286"/>
    <w:rsid w:val="7C7B48F3"/>
    <w:rsid w:val="7D45602E"/>
    <w:rsid w:val="7DAE6C39"/>
    <w:rsid w:val="7DDF2B3A"/>
    <w:rsid w:val="7DFE39D1"/>
    <w:rsid w:val="7DFF4555"/>
    <w:rsid w:val="7E6FA927"/>
    <w:rsid w:val="7E8A745B"/>
    <w:rsid w:val="7EE766B2"/>
    <w:rsid w:val="7EEA6851"/>
    <w:rsid w:val="7EF61E2C"/>
    <w:rsid w:val="7EFAE292"/>
    <w:rsid w:val="7F21E2B7"/>
    <w:rsid w:val="7F409F1E"/>
    <w:rsid w:val="7F73EB2A"/>
    <w:rsid w:val="7F7962B6"/>
    <w:rsid w:val="7F7AE89D"/>
    <w:rsid w:val="7F8716A1"/>
    <w:rsid w:val="7FAFE0BD"/>
    <w:rsid w:val="7FB5ACD2"/>
    <w:rsid w:val="7FB7B7FB"/>
    <w:rsid w:val="7FB7F3CD"/>
    <w:rsid w:val="7FBB3D59"/>
    <w:rsid w:val="7FBC7E35"/>
    <w:rsid w:val="7FE54DEC"/>
    <w:rsid w:val="7FE793C0"/>
    <w:rsid w:val="7FEC63CF"/>
    <w:rsid w:val="7FEF9ADC"/>
    <w:rsid w:val="7FEFC0E5"/>
    <w:rsid w:val="7FEFC64B"/>
    <w:rsid w:val="7FF02C49"/>
    <w:rsid w:val="7FF9023B"/>
    <w:rsid w:val="7FF9BF0E"/>
    <w:rsid w:val="7FFB508B"/>
    <w:rsid w:val="7FFF0CE6"/>
    <w:rsid w:val="7FFF510B"/>
    <w:rsid w:val="7FFFA617"/>
    <w:rsid w:val="7FFFB289"/>
    <w:rsid w:val="8FEDBE58"/>
    <w:rsid w:val="973B8741"/>
    <w:rsid w:val="995D6A7F"/>
    <w:rsid w:val="9B3F046B"/>
    <w:rsid w:val="9C6D567C"/>
    <w:rsid w:val="A6F5409E"/>
    <w:rsid w:val="ABDF0E6B"/>
    <w:rsid w:val="AEFF680D"/>
    <w:rsid w:val="AFDFAC39"/>
    <w:rsid w:val="B47F9919"/>
    <w:rsid w:val="B5F61600"/>
    <w:rsid w:val="B6FDD4CD"/>
    <w:rsid w:val="B76DEC21"/>
    <w:rsid w:val="B8F6F0F7"/>
    <w:rsid w:val="BDBF1F95"/>
    <w:rsid w:val="BDEB201E"/>
    <w:rsid w:val="BF9DA48C"/>
    <w:rsid w:val="BFDDA79F"/>
    <w:rsid w:val="BFE36E87"/>
    <w:rsid w:val="BFF539A2"/>
    <w:rsid w:val="C33EBF85"/>
    <w:rsid w:val="C77E559E"/>
    <w:rsid w:val="CBF131A6"/>
    <w:rsid w:val="CBFE458B"/>
    <w:rsid w:val="CD2DE20C"/>
    <w:rsid w:val="CFD1E003"/>
    <w:rsid w:val="CFEFE722"/>
    <w:rsid w:val="D1BA435A"/>
    <w:rsid w:val="D33EB66C"/>
    <w:rsid w:val="D3F730FF"/>
    <w:rsid w:val="D7FE8449"/>
    <w:rsid w:val="D95576D6"/>
    <w:rsid w:val="DB9B3E19"/>
    <w:rsid w:val="DCDD89C7"/>
    <w:rsid w:val="DD7A5138"/>
    <w:rsid w:val="DDEEFADF"/>
    <w:rsid w:val="DEFF7390"/>
    <w:rsid w:val="DF2B5F3C"/>
    <w:rsid w:val="DFBB7D9A"/>
    <w:rsid w:val="DFD67119"/>
    <w:rsid w:val="DFFD3726"/>
    <w:rsid w:val="E57F4C5B"/>
    <w:rsid w:val="E5FB6CEC"/>
    <w:rsid w:val="E79E86F5"/>
    <w:rsid w:val="E7D5EC1A"/>
    <w:rsid w:val="EB3CE20C"/>
    <w:rsid w:val="EBB306C0"/>
    <w:rsid w:val="EBFCA09B"/>
    <w:rsid w:val="ECED971E"/>
    <w:rsid w:val="ED69C3FE"/>
    <w:rsid w:val="EED7E304"/>
    <w:rsid w:val="EEEF0E9A"/>
    <w:rsid w:val="EEEF8735"/>
    <w:rsid w:val="EF5B94EA"/>
    <w:rsid w:val="EFBFDE8C"/>
    <w:rsid w:val="EFCD99FF"/>
    <w:rsid w:val="EFCFA78A"/>
    <w:rsid w:val="EFD7376E"/>
    <w:rsid w:val="F1CFB157"/>
    <w:rsid w:val="F3F79FF1"/>
    <w:rsid w:val="F47E27FD"/>
    <w:rsid w:val="F539D33E"/>
    <w:rsid w:val="F5BB2F8C"/>
    <w:rsid w:val="F678611C"/>
    <w:rsid w:val="F67F35F9"/>
    <w:rsid w:val="F6DB4993"/>
    <w:rsid w:val="F6EDC703"/>
    <w:rsid w:val="F6FFDF04"/>
    <w:rsid w:val="F74DFD38"/>
    <w:rsid w:val="F7D49CB4"/>
    <w:rsid w:val="F7FEB4B2"/>
    <w:rsid w:val="F9DFF22C"/>
    <w:rsid w:val="F9F2F5C0"/>
    <w:rsid w:val="F9FEAA2A"/>
    <w:rsid w:val="FAEB39FA"/>
    <w:rsid w:val="FAEE5672"/>
    <w:rsid w:val="FB043553"/>
    <w:rsid w:val="FBBCD7B1"/>
    <w:rsid w:val="FBEF484C"/>
    <w:rsid w:val="FBFF8A2D"/>
    <w:rsid w:val="FC7E8A60"/>
    <w:rsid w:val="FCDE2AAD"/>
    <w:rsid w:val="FDB13C80"/>
    <w:rsid w:val="FE3E7184"/>
    <w:rsid w:val="FEBE8744"/>
    <w:rsid w:val="FEBF305F"/>
    <w:rsid w:val="FEF88F0E"/>
    <w:rsid w:val="FEFC1EF8"/>
    <w:rsid w:val="FEFFE7CB"/>
    <w:rsid w:val="FF7F7E84"/>
    <w:rsid w:val="FFA74C51"/>
    <w:rsid w:val="FFCD3A5B"/>
    <w:rsid w:val="FFEF4B64"/>
    <w:rsid w:val="FFF4227D"/>
    <w:rsid w:val="FFF79AF9"/>
    <w:rsid w:val="FFFF5C21"/>
    <w:rsid w:val="FFFF5E71"/>
    <w:rsid w:val="FFFFC5B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keepNext/>
      <w:keepLines/>
      <w:spacing w:before="160" w:after="80"/>
      <w:outlineLvl w:val="1"/>
    </w:pPr>
    <w:rPr>
      <w:rFonts w:ascii="等线 Light" w:hAnsi="等线 Light" w:eastAsia="等线 Light" w:cs="宋体"/>
      <w:color w:val="104862"/>
      <w:sz w:val="40"/>
      <w:szCs w:val="40"/>
    </w:rPr>
  </w:style>
  <w:style w:type="character" w:default="1" w:styleId="11">
    <w:name w:val="Default Paragraph Font"/>
    <w:semiHidden/>
    <w:qFormat/>
    <w:uiPriority w:val="0"/>
  </w:style>
  <w:style w:type="table" w:default="1" w:styleId="9">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Body Text"/>
    <w:basedOn w:val="1"/>
    <w:semiHidden/>
    <w:qFormat/>
    <w:uiPriority w:val="0"/>
    <w:rPr>
      <w:rFonts w:ascii="FangSong_GB2312" w:hAnsi="FangSong_GB2312" w:eastAsia="FangSong_GB2312" w:cs="FangSong_GB2312"/>
      <w:sz w:val="31"/>
      <w:szCs w:val="31"/>
      <w:lang w:val="en-US" w:eastAsia="en-US" w:bidi="ar-SA"/>
    </w:rPr>
  </w:style>
  <w:style w:type="paragraph" w:styleId="4">
    <w:name w:val="footer"/>
    <w:basedOn w:val="1"/>
    <w:next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footnote text"/>
    <w:basedOn w:val="1"/>
    <w:qFormat/>
    <w:uiPriority w:val="99"/>
    <w:pPr>
      <w:snapToGrid w:val="0"/>
      <w:jc w:val="left"/>
    </w:pPr>
    <w:rPr>
      <w:sz w:val="18"/>
    </w:rPr>
  </w:style>
  <w:style w:type="paragraph" w:styleId="7">
    <w:name w:val="Body Text 2"/>
    <w:basedOn w:val="1"/>
    <w:qFormat/>
    <w:uiPriority w:val="0"/>
    <w:pPr>
      <w:widowControl w:val="0"/>
      <w:kinsoku/>
      <w:autoSpaceDE/>
      <w:autoSpaceDN/>
      <w:spacing w:line="600" w:lineRule="exact"/>
      <w:ind w:left="1280" w:hanging="1280" w:hangingChars="400"/>
      <w:textAlignment w:val="auto"/>
    </w:pPr>
  </w:style>
  <w:style w:type="paragraph" w:styleId="8">
    <w:name w:val="Normal (Web)"/>
    <w:basedOn w:val="1"/>
    <w:qFormat/>
    <w:uiPriority w:val="0"/>
    <w:pPr>
      <w:keepNext w:val="0"/>
      <w:keepLines w:val="0"/>
      <w:widowControl/>
      <w:suppressLineNumbers w:val="0"/>
      <w:spacing w:before="0" w:beforeAutospacing="1" w:after="0" w:afterAutospacing="1"/>
      <w:jc w:val="left"/>
    </w:pPr>
    <w:rPr>
      <w:rFonts w:hint="eastAsia" w:ascii="宋体" w:hAnsi="宋体" w:eastAsia="宋体" w:cs="宋体"/>
      <w:kern w:val="0"/>
      <w:sz w:val="24"/>
      <w:szCs w:val="24"/>
      <w:lang w:val="en-US" w:eastAsia="zh-CN" w:bidi="ar"/>
    </w:rPr>
  </w:style>
  <w:style w:type="table" w:styleId="10">
    <w:name w:val="Table Grid"/>
    <w:basedOn w:val="9"/>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12">
    <w:name w:val="Strong"/>
    <w:basedOn w:val="11"/>
    <w:qFormat/>
    <w:uiPriority w:val="0"/>
    <w:rPr>
      <w:b/>
    </w:rPr>
  </w:style>
  <w:style w:type="character" w:styleId="13">
    <w:name w:val="Emphasis"/>
    <w:basedOn w:val="11"/>
    <w:qFormat/>
    <w:uiPriority w:val="0"/>
    <w:rPr>
      <w:i/>
    </w:rPr>
  </w:style>
  <w:style w:type="character" w:styleId="14">
    <w:name w:val="Hyperlink"/>
    <w:basedOn w:val="11"/>
    <w:qFormat/>
    <w:uiPriority w:val="0"/>
    <w:rPr>
      <w:color w:val="0000FF"/>
      <w:u w:val="single"/>
    </w:rPr>
  </w:style>
  <w:style w:type="character" w:styleId="15">
    <w:name w:val="footnote reference"/>
    <w:basedOn w:val="11"/>
    <w:qFormat/>
    <w:uiPriority w:val="99"/>
    <w:rPr>
      <w:vertAlign w:val="superscript"/>
    </w:rPr>
  </w:style>
  <w:style w:type="paragraph" w:customStyle="1" w:styleId="16">
    <w:name w:val="List Paragraph"/>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1"/>
      <w:lang w:val="en-US" w:eastAsia="zh-CN" w:bidi="ar"/>
    </w:rPr>
  </w:style>
  <w:style w:type="character" w:customStyle="1" w:styleId="17">
    <w:name w:val="s1"/>
    <w:basedOn w:val="11"/>
    <w:qFormat/>
    <w:uiPriority w:val="0"/>
    <w:rPr>
      <w:rFonts w:ascii="helvetica neue" w:hAnsi="helvetica neue" w:eastAsia="helvetica neue" w:cs="helvetica neue"/>
      <w:sz w:val="21"/>
      <w:szCs w:val="21"/>
    </w:rPr>
  </w:style>
  <w:style w:type="paragraph" w:customStyle="1" w:styleId="18">
    <w:name w:val="p1"/>
    <w:basedOn w:val="1"/>
    <w:qFormat/>
    <w:uiPriority w:val="0"/>
    <w:pPr>
      <w:spacing w:before="0" w:beforeAutospacing="0" w:after="0" w:afterAutospacing="0"/>
      <w:ind w:left="0" w:right="0"/>
      <w:jc w:val="left"/>
    </w:pPr>
    <w:rPr>
      <w:rFonts w:ascii="pingfang sc" w:hAnsi="pingfang sc" w:eastAsia="pingfang sc" w:cs="pingfang sc"/>
      <w:color w:val="000000"/>
      <w:kern w:val="0"/>
      <w:sz w:val="21"/>
      <w:szCs w:val="21"/>
      <w:lang w:val="en-US" w:eastAsia="zh-CN" w:bidi="ar"/>
    </w:rPr>
  </w:style>
  <w:style w:type="paragraph" w:customStyle="1" w:styleId="19">
    <w:name w:val="p2"/>
    <w:basedOn w:val="1"/>
    <w:qFormat/>
    <w:uiPriority w:val="0"/>
    <w:pPr>
      <w:spacing w:before="0" w:beforeAutospacing="0" w:after="0" w:afterAutospacing="0"/>
      <w:ind w:left="0" w:right="0"/>
      <w:jc w:val="left"/>
    </w:pPr>
    <w:rPr>
      <w:rFonts w:hint="default" w:ascii="helvetica neue" w:hAnsi="helvetica neue" w:eastAsia="helvetica neue" w:cs="helvetica neue"/>
      <w:color w:val="000000"/>
      <w:kern w:val="0"/>
      <w:sz w:val="21"/>
      <w:szCs w:val="21"/>
      <w:lang w:val="en-US" w:eastAsia="zh-CN" w:bidi="ar"/>
    </w:rPr>
  </w:style>
  <w:style w:type="paragraph" w:customStyle="1" w:styleId="20">
    <w:name w:val="Table Text"/>
    <w:basedOn w:val="1"/>
    <w:semiHidden/>
    <w:qFormat/>
    <w:uiPriority w:val="0"/>
    <w:rPr>
      <w:rFonts w:ascii="FangSong_GB2312" w:hAnsi="FangSong_GB2312" w:eastAsia="FangSong_GB2312" w:cs="FangSong_GB2312"/>
      <w:sz w:val="24"/>
      <w:szCs w:val="24"/>
      <w:lang w:val="en-US" w:eastAsia="en-US" w:bidi="ar-SA"/>
    </w:rPr>
  </w:style>
  <w:style w:type="table" w:customStyle="1" w:styleId="2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20</Pages>
  <Words>9749</Words>
  <Characters>10774</Characters>
  <Lines>1</Lines>
  <Paragraphs>1</Paragraphs>
  <TotalTime>2</TotalTime>
  <ScaleCrop>false</ScaleCrop>
  <LinksUpToDate>false</LinksUpToDate>
  <CharactersWithSpaces>11103</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2024-06-07T18:27:00Z</dcterms:created>
  <dc:creator>wii</dc:creator>
  <cp:lastModifiedBy>coco</cp:lastModifiedBy>
  <dcterms:modified xsi:type="dcterms:W3CDTF">2024-06-30T21:20:57Z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DE11F8363E6798B70059816683BC8C5F_43</vt:lpwstr>
  </property>
</Properties>
</file>