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ind w:firstLine="3855" w:firstLineChars="1200"/>
        <w:jc w:val="both"/>
        <w:outlineLvl w:val="0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u w:val="single"/>
        </w:rPr>
      </w:pPr>
      <w:bookmarkStart w:id="0" w:name="_Toc32026"/>
      <w:bookmarkStart w:id="1" w:name="_Toc8685"/>
      <w:bookmarkStart w:id="2" w:name="_Toc5045"/>
      <w:bookmarkStart w:id="3" w:name="_Toc27921"/>
      <w:bookmarkStart w:id="4" w:name="_Toc10341"/>
      <w:bookmarkStart w:id="5" w:name="_Toc24953"/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en-US" w:eastAsia="zh-CN"/>
        </w:rPr>
        <w:t xml:space="preserve">第一章 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  <w:t>投标邀请</w:t>
      </w:r>
      <w:bookmarkEnd w:id="0"/>
      <w:bookmarkEnd w:id="1"/>
      <w:bookmarkEnd w:id="2"/>
      <w:bookmarkEnd w:id="3"/>
      <w:bookmarkEnd w:id="4"/>
      <w:bookmarkEnd w:id="5"/>
    </w:p>
    <w:p>
      <w:pPr>
        <w:spacing w:line="360" w:lineRule="auto"/>
        <w:ind w:firstLine="480" w:firstLineChars="200"/>
        <w:rPr>
          <w:rStyle w:val="14"/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四川国锃招标代理有限公司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</w:rPr>
        <w:t>受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四川九洲空管科技有限责任公司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</w:rPr>
        <w:t>委托，对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BGA返修系统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</w:rPr>
        <w:t>采用公开招标方式进行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招标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</w:rPr>
        <w:t>，兹邀请符合本次招标要求的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</w:rPr>
        <w:t>参加投标。</w:t>
      </w:r>
    </w:p>
    <w:p>
      <w:pPr>
        <w:spacing w:line="360" w:lineRule="auto"/>
        <w:ind w:firstLine="482" w:firstLineChars="200"/>
        <w:outlineLvl w:val="0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</w:pPr>
      <w:bookmarkStart w:id="6" w:name="_Toc26833"/>
      <w:bookmarkStart w:id="7" w:name="_Toc32598"/>
      <w:bookmarkStart w:id="8" w:name="_Toc8468"/>
      <w:bookmarkStart w:id="9" w:name="_Toc6531"/>
      <w:bookmarkStart w:id="10" w:name="_Toc1823"/>
      <w:bookmarkStart w:id="11" w:name="_Toc961"/>
      <w:bookmarkStart w:id="12" w:name="_Toc7791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一、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项目基本情况</w:t>
      </w:r>
      <w:bookmarkEnd w:id="6"/>
      <w:bookmarkEnd w:id="7"/>
      <w:bookmarkEnd w:id="8"/>
      <w:bookmarkEnd w:id="9"/>
      <w:bookmarkEnd w:id="10"/>
      <w:bookmarkEnd w:id="11"/>
      <w:bookmarkEnd w:id="12"/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1.招标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项目编号：SCGZ招〔2026〕6-09号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2.招标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项目名称：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BGA返修系统</w:t>
      </w:r>
    </w:p>
    <w:p>
      <w:pPr>
        <w:spacing w:line="360" w:lineRule="auto"/>
        <w:ind w:firstLine="480" w:firstLineChars="200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3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.招标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人：</w:t>
      </w:r>
      <w:bookmarkStart w:id="13" w:name="_Toc2178_WPSOffice_Level2"/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四川九洲空管科技有限责任公司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4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招标代理机构：四川国锃招标代理有限公司</w:t>
      </w:r>
      <w:bookmarkEnd w:id="13"/>
    </w:p>
    <w:p>
      <w:pPr>
        <w:spacing w:line="360" w:lineRule="auto"/>
        <w:ind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14" w:name="_Toc30622"/>
      <w:bookmarkStart w:id="15" w:name="_Toc10930"/>
      <w:bookmarkStart w:id="16" w:name="_Toc374"/>
      <w:bookmarkStart w:id="17" w:name="_Toc1147"/>
      <w:bookmarkStart w:id="18" w:name="_Toc19156"/>
      <w:bookmarkStart w:id="19" w:name="_Toc3050"/>
      <w:bookmarkStart w:id="20" w:name="_Toc26352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二、资金情况</w:t>
      </w:r>
      <w:bookmarkEnd w:id="14"/>
      <w:bookmarkEnd w:id="15"/>
      <w:bookmarkEnd w:id="16"/>
      <w:bookmarkEnd w:id="17"/>
      <w:bookmarkEnd w:id="18"/>
      <w:bookmarkEnd w:id="19"/>
      <w:bookmarkEnd w:id="20"/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资金情况：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已落实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。</w:t>
      </w:r>
    </w:p>
    <w:p>
      <w:pPr>
        <w:spacing w:line="360" w:lineRule="auto"/>
        <w:ind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21" w:name="_Toc29768"/>
      <w:bookmarkStart w:id="22" w:name="_Toc1123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、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招标项目简介</w:t>
      </w:r>
      <w:bookmarkEnd w:id="21"/>
      <w:bookmarkEnd w:id="22"/>
    </w:p>
    <w:p>
      <w:pPr>
        <w:widowControl/>
        <w:spacing w:line="360" w:lineRule="auto"/>
        <w:ind w:firstLine="480" w:firstLineChars="200"/>
        <w:jc w:val="both"/>
        <w:rPr>
          <w:rStyle w:val="14"/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四川九洲空管科技有限责任公司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-SA"/>
        </w:rPr>
        <w:t>拟通过公开招标的方式进行招标，完成所需的</w:t>
      </w:r>
      <w:r>
        <w:rPr>
          <w:rFonts w:hint="eastAsia" w:ascii="仿宋" w:hAnsi="仿宋" w:eastAsia="仿宋" w:cs="仿宋"/>
          <w:b w:val="0"/>
          <w:b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BGA返修系统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-SA"/>
        </w:rPr>
        <w:t>。本项目1个包。</w:t>
      </w:r>
    </w:p>
    <w:p>
      <w:pPr>
        <w:spacing w:line="360" w:lineRule="auto"/>
        <w:ind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23" w:name="_Toc16646"/>
      <w:bookmarkStart w:id="24" w:name="_Toc17836"/>
      <w:bookmarkStart w:id="25" w:name="_Toc3119"/>
      <w:bookmarkStart w:id="26" w:name="_Toc6529"/>
      <w:bookmarkStart w:id="27" w:name="_Toc31834"/>
      <w:bookmarkStart w:id="28" w:name="_Toc14444"/>
      <w:bookmarkStart w:id="29" w:name="_Toc21093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四、邀请方式</w:t>
      </w:r>
      <w:bookmarkEnd w:id="23"/>
      <w:bookmarkEnd w:id="24"/>
      <w:bookmarkEnd w:id="25"/>
      <w:bookmarkEnd w:id="26"/>
      <w:bookmarkEnd w:id="27"/>
      <w:bookmarkEnd w:id="28"/>
      <w:bookmarkEnd w:id="29"/>
    </w:p>
    <w:p>
      <w:pPr>
        <w:widowControl/>
        <w:spacing w:line="360" w:lineRule="auto"/>
        <w:ind w:firstLine="480" w:firstLineChars="200"/>
        <w:jc w:val="both"/>
        <w:rPr>
          <w:rStyle w:val="14"/>
          <w:rFonts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-SA"/>
        </w:rPr>
        <w:t>本项目以发布招标公告的方式邀请投标人参加投标。招标公告在四川九洲投资控股集团有限公司官网（https://www.jezetek.cc/）和中国招标采购信息网（http://www.sczbcg.com/index.html）上以公告形式发布。</w:t>
      </w:r>
    </w:p>
    <w:p>
      <w:pPr>
        <w:widowControl/>
        <w:spacing w:line="360" w:lineRule="auto"/>
        <w:ind w:firstLine="482" w:firstLineChars="200"/>
        <w:jc w:val="both"/>
        <w:outlineLvl w:val="0"/>
        <w:rPr>
          <w:rFonts w:hint="eastAsia" w:ascii="黑体" w:hAnsi="黑体" w:eastAsia="黑体" w:cs="黑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bookmarkStart w:id="30" w:name="_Toc10513"/>
      <w:bookmarkStart w:id="31" w:name="_Toc26088"/>
      <w:r>
        <w:rPr>
          <w:rFonts w:hint="eastAsia" w:ascii="黑体" w:hAnsi="黑体" w:eastAsia="黑体" w:cs="黑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五、参加本次投标活动的投标人应具备下列条件</w:t>
      </w:r>
      <w:bookmarkEnd w:id="30"/>
      <w:bookmarkEnd w:id="31"/>
    </w:p>
    <w:p>
      <w:pPr>
        <w:spacing w:line="360" w:lineRule="auto"/>
        <w:ind w:firstLine="480" w:firstLineChars="200"/>
        <w:outlineLvl w:val="1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bookmarkStart w:id="32" w:name="_Toc28701"/>
      <w:bookmarkStart w:id="33" w:name="_Toc30301"/>
      <w:bookmarkStart w:id="34" w:name="_Toc2006"/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1.投标人需要满足的一般资格要求：</w:t>
      </w:r>
      <w:bookmarkEnd w:id="32"/>
      <w:bookmarkEnd w:id="33"/>
      <w:bookmarkEnd w:id="34"/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1.1.具有独立承担民事责任的能力。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1.2.具有良好的商业信誉和健全的财务会计制度。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1.3.具有履行合同所必需的设备和专业技术能力。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1.4.有依法缴纳税收和社会保障资金的良好记录。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1.5.参加投标活动前三年内，在经营活动中没有重大违法记录。</w:t>
      </w:r>
    </w:p>
    <w:p>
      <w:pPr>
        <w:spacing w:line="360" w:lineRule="auto"/>
        <w:ind w:firstLine="480" w:firstLineChars="200"/>
        <w:outlineLvl w:val="1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bookmarkStart w:id="35" w:name="_Toc11503"/>
      <w:bookmarkStart w:id="36" w:name="_Toc22608"/>
      <w:bookmarkStart w:id="37" w:name="_Toc29140"/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2.投标人需要满足的其它资格要求：</w:t>
      </w:r>
      <w:bookmarkEnd w:id="35"/>
      <w:bookmarkEnd w:id="36"/>
      <w:bookmarkEnd w:id="37"/>
    </w:p>
    <w:p>
      <w:pPr>
        <w:spacing w:line="360" w:lineRule="auto"/>
        <w:ind w:firstLine="480" w:firstLineChars="200"/>
        <w:outlineLvl w:val="1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2.1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本项目接受代理商投标。如代理商投标的，投标人需提供所投品牌的的授权书。且提供所投品牌的制造商的管理体系认证证书（境内制造商提供 GB/T19001-2016（ISO9001:2015）体系认证证书；境外制造商可提供ISO9001:2015质量管理体系认证证书）。</w:t>
      </w:r>
    </w:p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2.2业绩要求：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2022年至投标截止时间，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投标人具有BGA</w:t>
      </w:r>
      <w:r>
        <w:rPr>
          <w:rFonts w:hint="eastAsia" w:ascii="Calibri" w:eastAsia="宋体"/>
          <w:color w:val="auto"/>
          <w:highlight w:val="none"/>
          <w:lang w:val="en-US" w:eastAsia="zh-CN"/>
        </w:rPr>
        <w:t>返修系统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设备相关供货业绩不少于1个，并提供附带技术协议或技术要求的合同复印件，合同内容应能体现甲乙双方盖章页、合同签订时间、标的物名称、技术协议或技术要求等主要内容。未按上述要求提供的业绩证明均不予认可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2.2.参加本项目投标人员为本单位在职员工。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2.3.投标人法定代表人无行贿犯罪记录。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2.4法定代表人为中华人民共和国国籍，未拥有境外永久居留权（含港澳台）</w:t>
      </w:r>
    </w:p>
    <w:p>
      <w:pPr>
        <w:spacing w:line="360" w:lineRule="auto"/>
        <w:ind w:firstLine="480" w:firstLineChars="200"/>
        <w:rPr>
          <w:rFonts w:hint="default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2.5.投标人未被“信用中国”或“中国执行信息公开网”网站列入失信被执行人名单</w:t>
      </w:r>
    </w:p>
    <w:p>
      <w:pPr>
        <w:autoSpaceDE w:val="0"/>
        <w:autoSpaceDN w:val="0"/>
        <w:adjustRightInd w:val="0"/>
        <w:snapToGrid w:val="0"/>
        <w:spacing w:line="38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2.6.本项目不接受联合体招标。</w:t>
      </w:r>
    </w:p>
    <w:p>
      <w:pPr>
        <w:spacing w:line="360" w:lineRule="auto"/>
        <w:ind w:firstLine="482" w:firstLineChars="200"/>
        <w:outlineLvl w:val="0"/>
        <w:rPr>
          <w:rFonts w:hint="eastAsia" w:ascii="仿宋" w:hAnsi="仿宋" w:eastAsia="黑体" w:cs="仿宋"/>
          <w:color w:val="auto"/>
          <w:sz w:val="24"/>
          <w:szCs w:val="24"/>
          <w:highlight w:val="none"/>
          <w:lang w:val="en-US" w:eastAsia="zh-CN"/>
        </w:rPr>
      </w:pPr>
      <w:bookmarkStart w:id="38" w:name="_Toc2906"/>
      <w:bookmarkStart w:id="39" w:name="_Toc483"/>
      <w:bookmarkStart w:id="40" w:name="_Toc13982"/>
      <w:bookmarkStart w:id="41" w:name="_Toc10428"/>
      <w:bookmarkStart w:id="42" w:name="_Toc557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六、禁止参加本次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活动的</w:t>
      </w:r>
      <w:bookmarkEnd w:id="38"/>
      <w:bookmarkEnd w:id="39"/>
      <w:bookmarkEnd w:id="40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投标人</w:t>
      </w:r>
      <w:bookmarkEnd w:id="41"/>
      <w:bookmarkEnd w:id="42"/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招标代理机构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将通过“信用中国”网站（www.creditchina.gov.cn）、“中国政府采购网”网站（www.ccgp.gov.cn）等渠道查询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公告发布之日前的信用记录并保存信用记录结果网页截图，拒绝列入失信被执行人名单、重大税收违法案件当事人名单、政府采购严重违法失信行为记录名单中的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报名参加本项目的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活动。</w:t>
      </w:r>
    </w:p>
    <w:p>
      <w:pPr>
        <w:spacing w:line="360" w:lineRule="auto"/>
        <w:ind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43" w:name="_Toc21975"/>
      <w:bookmarkStart w:id="44" w:name="_Toc7002"/>
      <w:bookmarkStart w:id="45" w:name="_Toc31"/>
      <w:bookmarkStart w:id="46" w:name="_Toc23271"/>
      <w:bookmarkStart w:id="47" w:name="_Toc22199"/>
      <w:bookmarkStart w:id="48" w:name="_Toc54"/>
      <w:bookmarkStart w:id="49" w:name="_Toc766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七、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eastAsia="zh-CN"/>
        </w:rPr>
        <w:t>招标文件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获取方式、时间、地点</w:t>
      </w:r>
      <w:bookmarkEnd w:id="43"/>
      <w:bookmarkEnd w:id="44"/>
      <w:bookmarkEnd w:id="45"/>
      <w:bookmarkEnd w:id="46"/>
      <w:bookmarkEnd w:id="47"/>
      <w:bookmarkEnd w:id="48"/>
      <w:bookmarkEnd w:id="49"/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招标文件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自202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日至202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日09:00-17:00（北京时间，法定节假日除外）在四川国锃招标代理有限公司（绵阳市科创园区科技路5号2楼）获取。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本项目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文件有偿获取，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招标文件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售价：人民币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300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.00元/份（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招标文件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售后不退,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投标资格不能转让）。</w:t>
      </w:r>
      <w:bookmarkStart w:id="72" w:name="_GoBack"/>
      <w:bookmarkEnd w:id="72"/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3.投标人根据自身实际情况，可任意选择以下方式进行报名：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①现场报名：供应商须提交“报名申请表”及相关附件（“报名申请表”请供应商在招标公告附件中自行下载）；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②网上报名：供应商登录四川国锃招标代理有限公司网站（https://www.scgzzb.cn/)获取，具体获取流程详见该网站下载中心的“四川国锃招投标系统供应商使用手册”。</w:t>
      </w:r>
    </w:p>
    <w:p>
      <w:pPr>
        <w:numPr>
          <w:ilvl w:val="0"/>
          <w:numId w:val="0"/>
        </w:numPr>
        <w:spacing w:line="360" w:lineRule="auto"/>
        <w:ind w:left="0" w:leftChars="0"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50" w:name="_Toc1762"/>
      <w:bookmarkStart w:id="51" w:name="_Toc14324"/>
      <w:bookmarkStart w:id="52" w:name="_Toc26512"/>
      <w:bookmarkStart w:id="53" w:name="_Toc11399"/>
      <w:bookmarkStart w:id="54" w:name="_Toc27979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八、递交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投标文件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截止时间</w:t>
      </w:r>
      <w:bookmarkEnd w:id="50"/>
      <w:bookmarkEnd w:id="51"/>
      <w:bookmarkEnd w:id="52"/>
      <w:bookmarkEnd w:id="53"/>
      <w:bookmarkEnd w:id="54"/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投标文件须在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分（北京时间）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前递交至四川国锃招标代理有限公司指定的投标地点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。</w:t>
      </w:r>
    </w:p>
    <w:p>
      <w:pPr>
        <w:numPr>
          <w:ilvl w:val="0"/>
          <w:numId w:val="0"/>
        </w:numPr>
        <w:spacing w:line="360" w:lineRule="auto"/>
        <w:ind w:left="0" w:leftChars="0"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55" w:name="_Toc4242"/>
      <w:bookmarkStart w:id="56" w:name="_Toc18951"/>
      <w:bookmarkStart w:id="57" w:name="_Toc466"/>
      <w:bookmarkStart w:id="58" w:name="_Toc5380"/>
      <w:bookmarkStart w:id="59" w:name="_Toc13720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递交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文件地点</w:t>
      </w:r>
      <w:bookmarkEnd w:id="55"/>
      <w:bookmarkEnd w:id="56"/>
      <w:bookmarkEnd w:id="57"/>
      <w:bookmarkEnd w:id="58"/>
      <w:bookmarkEnd w:id="59"/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文件必须在递交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文件截止时间前送达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地点。逾期送达、密封和标注错误的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文件，四川国锃招标代理有限公司恕不接收。本次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不接收邮寄的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文件。</w:t>
      </w:r>
    </w:p>
    <w:p>
      <w:pPr>
        <w:numPr>
          <w:ilvl w:val="0"/>
          <w:numId w:val="1"/>
        </w:numPr>
        <w:spacing w:line="360" w:lineRule="auto"/>
        <w:ind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60" w:name="_Toc9914"/>
      <w:bookmarkStart w:id="61" w:name="_Toc29211"/>
      <w:bookmarkStart w:id="62" w:name="_Toc10577"/>
      <w:bookmarkStart w:id="63" w:name="_Toc8711"/>
      <w:bookmarkStart w:id="64" w:name="_Toc9229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地点</w:t>
      </w:r>
      <w:bookmarkEnd w:id="60"/>
      <w:bookmarkEnd w:id="61"/>
      <w:bookmarkEnd w:id="62"/>
      <w:bookmarkEnd w:id="63"/>
      <w:bookmarkEnd w:id="64"/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本次招标项目投标地点在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四川国锃招标代理有限公司开标室（绵阳市科创园区科技路5号2楼）。</w:t>
      </w:r>
    </w:p>
    <w:p>
      <w:pPr>
        <w:spacing w:line="360" w:lineRule="auto"/>
        <w:ind w:firstLine="48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</w:pPr>
      <w:bookmarkStart w:id="65" w:name="_Toc27277"/>
      <w:bookmarkStart w:id="66" w:name="_Toc10783"/>
      <w:bookmarkStart w:id="67" w:name="_Toc2249"/>
      <w:bookmarkStart w:id="68" w:name="_Toc22368"/>
      <w:bookmarkStart w:id="69" w:name="_Toc1161"/>
      <w:bookmarkStart w:id="70" w:name="_Toc32393"/>
      <w:bookmarkStart w:id="71" w:name="_Toc23526"/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highlight w:val="none"/>
        </w:rPr>
        <w:t>十一、联系方式</w:t>
      </w:r>
      <w:bookmarkEnd w:id="65"/>
      <w:bookmarkEnd w:id="66"/>
      <w:bookmarkEnd w:id="67"/>
      <w:bookmarkEnd w:id="68"/>
      <w:bookmarkEnd w:id="69"/>
      <w:bookmarkEnd w:id="70"/>
      <w:bookmarkEnd w:id="71"/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招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标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 xml:space="preserve"> 人：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eastAsia="zh-CN"/>
        </w:rPr>
        <w:t>四川九洲空管科技有限责任公司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地    址：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四川省绵阳市科创园区九华路6号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联 系 人：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张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先生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（商务）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0816-2469314</w:t>
      </w:r>
    </w:p>
    <w:p>
      <w:pPr>
        <w:widowControl w:val="0"/>
        <w:ind w:firstLine="1680" w:firstLineChars="700"/>
        <w:jc w:val="both"/>
        <w:rPr>
          <w:rFonts w:hint="default" w:ascii="Times New Roman" w:hAnsi="Times New Roman" w:eastAsia="宋体" w:cs="Times New Roman"/>
          <w:color w:val="auto"/>
          <w:kern w:val="2"/>
          <w:sz w:val="32"/>
          <w:szCs w:val="2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陈先生（技术）18181789487</w:t>
      </w:r>
    </w:p>
    <w:p>
      <w:pPr>
        <w:spacing w:line="360" w:lineRule="auto"/>
        <w:ind w:firstLine="480" w:firstLineChars="200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eastAsia="zh-CN"/>
        </w:rPr>
        <w:t>招标代理机构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：四川国锃招标代理有限公司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地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址：绵阳市科创园区科技路5号2楼 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邮    编：621000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联系方式：陈  华0816-2351166（报名咨询）</w:t>
      </w:r>
    </w:p>
    <w:p>
      <w:pPr>
        <w:spacing w:line="360" w:lineRule="auto"/>
        <w:ind w:firstLine="1680" w:firstLineChars="700"/>
        <w:rPr>
          <w:rStyle w:val="16"/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袁  月18009050628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（项目咨询）</w:t>
      </w:r>
      <w:r>
        <w:rPr>
          <w:rStyle w:val="16"/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</w:t>
      </w:r>
    </w:p>
    <w:p>
      <w:pPr>
        <w:widowControl w:val="0"/>
        <w:spacing w:line="540" w:lineRule="exact"/>
        <w:ind w:firstLine="6240" w:firstLineChars="2600"/>
        <w:jc w:val="left"/>
        <w:rPr>
          <w:rStyle w:val="16"/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eastAsia" w:ascii="宋体" w:hAnsi="宋体" w:cs="宋体"/>
          <w:color w:val="auto"/>
          <w:highlight w:val="none"/>
        </w:rPr>
      </w:pPr>
    </w:p>
    <w:p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eastAsia" w:ascii="楷体" w:hAnsi="楷体" w:eastAsia="楷体" w:cs="楷体"/>
        <w:sz w:val="24"/>
        <w:szCs w:val="24"/>
      </w:rPr>
    </w:pPr>
    <w:r>
      <w:rPr>
        <w:rFonts w:hint="eastAsia" w:ascii="仿宋" w:hAnsi="仿宋" w:eastAsia="仿宋" w:cs="仿宋"/>
        <w:b/>
        <w:bCs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15875</wp:posOffset>
              </wp:positionH>
              <wp:positionV relativeFrom="paragraph">
                <wp:posOffset>-80010</wp:posOffset>
              </wp:positionV>
              <wp:extent cx="6137910" cy="8890"/>
              <wp:effectExtent l="0" t="0" r="0" b="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37910" cy="889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1.25pt;margin-top:-6.3pt;height:0.7pt;width:483.3pt;z-index:251658240;mso-width-relative:page;mso-height-relative:page;" filled="f" stroked="t" coordsize="21600,21600" o:gfxdata="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hVurtcAAAAJ&#10;AQAADwAAAAAAAAABACAAAAAiAAAAZHJzL2Rvd25yZXYueG1sUEsBAhQAFAAAAAgAh07iQPS5qX/k&#10;AQAAowMAAA4AAAAAAAAAAQAgAAAAJgEAAGRycy9lMm9Eb2MueG1sUEsFBgAAAAAGAAYAWQEAAHwF&#10;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ascii="仿宋" w:hAnsi="仿宋" w:eastAsia="仿宋" w:cs="仿宋"/>
        <w:b/>
        <w:bCs/>
        <w:sz w:val="24"/>
        <w:szCs w:val="24"/>
      </w:rPr>
      <w:t>地址：</w:t>
    </w:r>
    <w:r>
      <w:rPr>
        <w:rFonts w:hint="eastAsia" w:ascii="仿宋" w:hAnsi="仿宋" w:eastAsia="仿宋" w:cs="仿宋"/>
        <w:b/>
        <w:bCs/>
        <w:color w:val="000000"/>
        <w:sz w:val="24"/>
        <w:szCs w:val="24"/>
      </w:rPr>
      <w:t>绵阳市科创园区科技路5号</w:t>
    </w:r>
    <w:r>
      <w:rPr>
        <w:rFonts w:hint="eastAsia" w:ascii="仿宋" w:hAnsi="仿宋" w:eastAsia="仿宋" w:cs="仿宋"/>
        <w:b/>
        <w:bCs/>
        <w:sz w:val="24"/>
        <w:szCs w:val="24"/>
      </w:rPr>
      <w:t xml:space="preserve">                 </w:t>
    </w:r>
    <w:r>
      <w:rPr>
        <w:rFonts w:hint="eastAsia" w:ascii="仿宋" w:hAnsi="仿宋" w:eastAsia="仿宋" w:cs="仿宋"/>
        <w:b/>
        <w:bCs/>
        <w:sz w:val="24"/>
        <w:szCs w:val="24"/>
        <w:lang w:val="en-US" w:eastAsia="zh-CN"/>
      </w:rPr>
      <w:t xml:space="preserve">  </w:t>
    </w:r>
    <w:r>
      <w:rPr>
        <w:rFonts w:hint="eastAsia" w:ascii="仿宋" w:hAnsi="仿宋" w:eastAsia="仿宋" w:cs="仿宋"/>
        <w:b/>
        <w:bCs/>
        <w:sz w:val="24"/>
        <w:szCs w:val="24"/>
      </w:rPr>
      <w:t>联系电话：0816-2351166、2357988</w:t>
    </w:r>
    <w:r>
      <w:rPr>
        <w:rFonts w:hint="eastAsia" w:ascii="楷体" w:hAnsi="楷体" w:eastAsia="楷体" w:cs="楷体"/>
        <w:b/>
        <w:bCs/>
        <w:sz w:val="24"/>
        <w:szCs w:val="24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single" w:color="auto" w:sz="4" w:space="0"/>
      </w:pBdr>
      <w:jc w:val="both"/>
    </w:pPr>
    <w:r>
      <w:drawing>
        <wp:inline distT="0" distB="0" distL="114300" distR="114300">
          <wp:extent cx="2526665" cy="342265"/>
          <wp:effectExtent l="0" t="0" r="6985" b="635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6665" cy="342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/>
        <w:b/>
        <w:bCs/>
        <w:sz w:val="40"/>
        <w:szCs w:val="40"/>
      </w:rPr>
      <w:t xml:space="preserve">       </w:t>
    </w:r>
    <w:r>
      <w:rPr>
        <w:rFonts w:hint="eastAsia" w:ascii="宋体" w:hAnsi="宋体"/>
        <w:b/>
        <w:bCs/>
        <w:sz w:val="40"/>
        <w:szCs w:val="40"/>
        <w:lang w:val="en-US" w:eastAsia="zh-CN"/>
      </w:rPr>
      <w:t xml:space="preserve">     </w:t>
    </w:r>
    <w:r>
      <w:rPr>
        <w:rFonts w:hint="eastAsia" w:ascii="楷体" w:hAnsi="楷体" w:eastAsia="楷体" w:cs="楷体"/>
        <w:color w:val="FF0000"/>
        <w:sz w:val="28"/>
        <w:szCs w:val="28"/>
      </w:rPr>
      <w:t>公开 公平 公正 诚信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642B83"/>
    <w:multiLevelType w:val="singleLevel"/>
    <w:tmpl w:val="93642B83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E5F48"/>
    <w:rsid w:val="6F9E5F48"/>
    <w:rsid w:val="731927D4"/>
    <w:rsid w:val="74C3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3">
    <w:name w:val="annotation text"/>
    <w:basedOn w:val="1"/>
    <w:uiPriority w:val="0"/>
    <w:pPr>
      <w:jc w:val="left"/>
    </w:pPr>
    <w:rPr>
      <w:sz w:val="18"/>
      <w:szCs w:val="20"/>
    </w:rPr>
  </w:style>
  <w:style w:type="paragraph" w:styleId="4">
    <w:name w:val="Body Text"/>
    <w:basedOn w:val="1"/>
    <w:next w:val="1"/>
    <w:qFormat/>
    <w:uiPriority w:val="0"/>
    <w:pPr>
      <w:jc w:val="left"/>
    </w:pPr>
    <w:rPr>
      <w:rFonts w:ascii="宋体" w:hAnsi="宋体" w:cs="宋体"/>
      <w:lang w:eastAsia="en-US"/>
    </w:rPr>
  </w:style>
  <w:style w:type="paragraph" w:styleId="5">
    <w:name w:val="Body Text Indent"/>
    <w:basedOn w:val="1"/>
    <w:next w:val="6"/>
    <w:uiPriority w:val="0"/>
    <w:pPr>
      <w:ind w:firstLine="630"/>
    </w:pPr>
    <w:rPr>
      <w:sz w:val="32"/>
      <w:szCs w:val="20"/>
    </w:rPr>
  </w:style>
  <w:style w:type="paragraph" w:customStyle="1" w:styleId="6">
    <w:name w:val="正文文字 6"/>
    <w:next w:val="1"/>
    <w:qFormat/>
    <w:uiPriority w:val="0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7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unhideWhenUsed/>
    <w:qFormat/>
    <w:uiPriority w:val="99"/>
    <w:pPr>
      <w:ind w:firstLine="420" w:firstLineChars="200"/>
    </w:pPr>
  </w:style>
  <w:style w:type="character" w:customStyle="1" w:styleId="14">
    <w:name w:val="样式 +中文正文 小四 蓝色"/>
    <w:qFormat/>
    <w:uiPriority w:val="0"/>
    <w:rPr>
      <w:rFonts w:ascii="宋体" w:eastAsia="宋体"/>
      <w:color w:val="auto"/>
      <w:kern w:val="0"/>
      <w:sz w:val="24"/>
    </w:rPr>
  </w:style>
  <w:style w:type="paragraph" w:customStyle="1" w:styleId="15">
    <w:name w:val="pa-3"/>
    <w:basedOn w:val="1"/>
    <w:qFormat/>
    <w:uiPriority w:val="0"/>
    <w:pPr>
      <w:widowControl/>
      <w:spacing w:line="280" w:lineRule="atLeast"/>
      <w:ind w:firstLine="480"/>
    </w:pPr>
    <w:rPr>
      <w:rFonts w:ascii="宋体" w:hAnsi="宋体" w:cs="宋体"/>
      <w:kern w:val="0"/>
      <w:sz w:val="24"/>
    </w:rPr>
  </w:style>
  <w:style w:type="character" w:customStyle="1" w:styleId="16">
    <w:name w:val="NormalCharacter"/>
    <w:basedOn w:val="13"/>
    <w:semiHidden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1260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2026-06-29T06:20:00Z</dcterms:created>
  <dc:creator>Administrator</dc:creator>
  <cp:lastModifiedBy>Administrator</cp:lastModifiedBy>
  <cp:lastPrinted>2026-06-29T06:32:53Z</cp:lastPrinted>
  <dcterms:modified xsi:type="dcterms:W3CDTF">2026-06-30T03:37:46Z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