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32"/>
          <w:szCs w:val="32"/>
          <w:lang w:val="en-US" w:eastAsia="zh-CN" w:bidi="ar"/>
        </w:rPr>
      </w:pPr>
    </w:p>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32"/>
          <w:szCs w:val="32"/>
          <w:lang w:val="en-US" w:eastAsia="zh-CN" w:bidi="ar"/>
        </w:rPr>
      </w:pPr>
    </w:p>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32"/>
          <w:szCs w:val="32"/>
          <w:lang w:val="en-US" w:eastAsia="zh-CN" w:bidi="ar"/>
        </w:rPr>
      </w:pPr>
    </w:p>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九洲科技〔2024〕</w:t>
      </w:r>
      <w:r>
        <w:rPr>
          <w:rFonts w:hint="eastAsia" w:ascii="仿宋_GB2312" w:hAnsi="Times New Roman" w:eastAsia="仿宋_GB2312" w:cs="仿宋_GB2312"/>
          <w:color w:val="FF0000"/>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号</w:t>
      </w:r>
    </w:p>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32"/>
          <w:szCs w:val="32"/>
          <w:lang w:val="en-US" w:eastAsia="zh-CN" w:bidi="ar"/>
        </w:rPr>
      </w:pPr>
    </w:p>
    <w:p>
      <w:pPr>
        <w:keepNext w:val="0"/>
        <w:keepLines w:val="0"/>
        <w:widowControl w:val="0"/>
        <w:suppressLineNumbers w:val="0"/>
        <w:spacing w:before="0" w:beforeAutospacing="0" w:after="0" w:afterAutospacing="0" w:line="520" w:lineRule="exact"/>
        <w:ind w:left="0" w:right="0"/>
        <w:jc w:val="center"/>
        <w:rPr>
          <w:rFonts w:hint="eastAsia" w:ascii="方正小标宋简体" w:hAnsi="宋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lang w:val="en-US" w:eastAsia="zh-CN" w:bidi="ar"/>
        </w:rPr>
        <w:t>关于印发《四川九洲投资控股集团有限公司</w:t>
      </w:r>
    </w:p>
    <w:p>
      <w:pPr>
        <w:keepNext w:val="0"/>
        <w:keepLines w:val="0"/>
        <w:widowControl w:val="0"/>
        <w:suppressLineNumbers w:val="0"/>
        <w:spacing w:before="0" w:beforeAutospacing="0" w:after="0" w:afterAutospacing="0" w:line="520" w:lineRule="exact"/>
        <w:ind w:left="0" w:right="0"/>
        <w:jc w:val="center"/>
        <w:rPr>
          <w:rFonts w:hint="eastAsia" w:ascii="仿宋_GB2312" w:hAnsi="宋体" w:eastAsia="仿宋_GB2312" w:cs="仿宋_GB2312"/>
          <w:bCs/>
          <w:kern w:val="2"/>
          <w:sz w:val="32"/>
          <w:szCs w:val="32"/>
        </w:rPr>
      </w:pPr>
      <w:r>
        <w:rPr>
          <w:rFonts w:hint="eastAsia" w:ascii="方正小标宋简体" w:hAnsi="方正小标宋简体" w:eastAsia="方正小标宋简体" w:cs="方正小标宋简体"/>
          <w:kern w:val="2"/>
          <w:sz w:val="44"/>
          <w:szCs w:val="44"/>
          <w:lang w:val="en-US" w:eastAsia="zh-CN" w:bidi="ar"/>
        </w:rPr>
        <w:t>外聘专家管理办法》的通知</w:t>
      </w:r>
    </w:p>
    <w:p>
      <w:pPr>
        <w:keepNext w:val="0"/>
        <w:keepLines w:val="0"/>
        <w:widowControl w:val="0"/>
        <w:suppressLineNumbers w:val="0"/>
        <w:spacing w:before="0" w:beforeAutospacing="0" w:after="0" w:afterAutospacing="0" w:line="300" w:lineRule="exact"/>
        <w:ind w:left="0" w:right="0"/>
        <w:jc w:val="center"/>
        <w:rPr>
          <w:rFonts w:hint="eastAsia" w:ascii="仿宋_GB2312" w:hAnsi="宋体" w:eastAsia="仿宋_GB2312" w:cs="仿宋_GB2312"/>
          <w:bCs/>
          <w:kern w:val="2"/>
          <w:sz w:val="32"/>
          <w:szCs w:val="32"/>
          <w:lang w:val="en-US" w:eastAsia="zh-CN" w:bidi="ar"/>
        </w:rPr>
      </w:pPr>
    </w:p>
    <w:p>
      <w:pPr>
        <w:keepNext w:val="0"/>
        <w:keepLines w:val="0"/>
        <w:widowControl w:val="0"/>
        <w:suppressLineNumbers w:val="0"/>
        <w:spacing w:before="0" w:beforeAutospacing="0" w:after="0" w:afterAutospacing="0" w:line="300" w:lineRule="exact"/>
        <w:ind w:left="0" w:right="0"/>
        <w:jc w:val="center"/>
        <w:rPr>
          <w:rFonts w:hint="eastAsia" w:ascii="仿宋_GB2312" w:hAnsi="宋体" w:eastAsia="仿宋_GB2312" w:cs="仿宋_GB2312"/>
          <w:bCs/>
          <w:kern w:val="2"/>
          <w:sz w:val="32"/>
          <w:szCs w:val="32"/>
          <w:lang w:val="en-US" w:eastAsia="zh-CN" w:bidi="ar"/>
        </w:rPr>
      </w:pPr>
    </w:p>
    <w:p>
      <w:pPr>
        <w:keepNext w:val="0"/>
        <w:keepLines w:val="0"/>
        <w:widowControl w:val="0"/>
        <w:suppressLineNumbers w:val="0"/>
        <w:spacing w:before="0" w:beforeAutospacing="0" w:after="0" w:afterAutospacing="0" w:line="300" w:lineRule="exact"/>
        <w:ind w:left="0" w:right="0"/>
        <w:jc w:val="center"/>
        <w:rPr>
          <w:rFonts w:hint="eastAsia" w:ascii="仿宋_GB2312" w:hAnsi="宋体" w:eastAsia="仿宋_GB2312" w:cs="仿宋_GB2312"/>
          <w:bCs/>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lang w:val="en-US" w:eastAsia="zh-CN" w:bidi="ar"/>
        </w:rPr>
        <w:t>总部各单位、各产业公司：</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default" w:ascii="仿宋_GB2312" w:hAnsi="仿宋_GB2312" w:eastAsia="仿宋_GB2312" w:cs="仿宋_GB2312"/>
          <w:kern w:val="2"/>
          <w:sz w:val="32"/>
          <w:szCs w:val="32"/>
          <w:lang w:val="en-US" w:eastAsia="zh-CN" w:bidi="ar"/>
        </w:rPr>
      </w:pPr>
      <w:r>
        <w:rPr>
          <w:rFonts w:hint="eastAsia" w:ascii="仿宋_GB2312" w:hAnsi="仿宋_GB2312" w:eastAsia="仿宋_GB2312" w:cs="仿宋_GB2312"/>
          <w:sz w:val="32"/>
          <w:szCs w:val="32"/>
        </w:rPr>
        <w:t>为规范外聘专家管理</w:t>
      </w:r>
      <w:r>
        <w:rPr>
          <w:rFonts w:hint="eastAsia" w:ascii="仿宋_GB2312" w:hAnsi="仿宋_GB2312" w:eastAsia="仿宋_GB2312" w:cs="仿宋_GB2312"/>
          <w:sz w:val="32"/>
          <w:szCs w:val="32"/>
          <w:lang w:val="en-US" w:eastAsia="zh-CN"/>
        </w:rPr>
        <w:t>,确保外聘专家有效地为集团提供决策咨询服务，公司修订了</w:t>
      </w:r>
      <w:r>
        <w:rPr>
          <w:rFonts w:hint="eastAsia" w:ascii="仿宋_GB2312" w:hAnsi="仿宋_GB2312" w:eastAsia="仿宋_GB2312" w:cs="仿宋_GB2312"/>
          <w:kern w:val="2"/>
          <w:sz w:val="32"/>
          <w:szCs w:val="32"/>
          <w:lang w:val="en-US" w:eastAsia="zh-CN" w:bidi="ar"/>
        </w:rPr>
        <w:t>《四川九洲投资控股集团有限公司外聘专家管理办法》，现予以印发，请认真学习并贯彻执行。</w:t>
      </w:r>
    </w:p>
    <w:p>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560" w:lineRule="exact"/>
        <w:ind w:right="0"/>
        <w:jc w:val="both"/>
        <w:textAlignment w:val="auto"/>
        <w:rPr>
          <w:rFonts w:hint="eastAsia" w:ascii="仿宋_GB2312" w:hAnsi="宋体" w:eastAsia="仿宋_GB2312" w:cs="仿宋_GB2312"/>
          <w:bCs/>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109" w:beforeLines="35" w:beforeAutospacing="0" w:after="0" w:afterAutospacing="0" w:line="560" w:lineRule="exact"/>
        <w:ind w:right="0" w:firstLine="640" w:firstLineChars="200"/>
        <w:jc w:val="both"/>
        <w:textAlignment w:val="auto"/>
        <w:rPr>
          <w:rFonts w:hint="eastAsia" w:ascii="仿宋_GB2312" w:eastAsia="仿宋_GB2312" w:cs="仿宋_GB2312"/>
          <w:kern w:val="2"/>
          <w:sz w:val="32"/>
          <w:szCs w:val="32"/>
        </w:rPr>
      </w:pPr>
      <w:r>
        <w:rPr>
          <w:rFonts w:hint="eastAsia" w:ascii="仿宋_GB2312" w:hAnsi="宋体" w:eastAsia="仿宋_GB2312" w:cs="仿宋_GB2312"/>
          <w:bCs/>
          <w:kern w:val="2"/>
          <w:sz w:val="32"/>
          <w:szCs w:val="32"/>
          <w:lang w:val="en-US" w:eastAsia="zh-CN" w:bidi="ar"/>
        </w:rPr>
        <w:t>附件：四川九洲投资控股集团有限公司外聘专家管理办法</w:t>
      </w:r>
    </w:p>
    <w:p>
      <w:pPr>
        <w:keepNext w:val="0"/>
        <w:keepLines w:val="0"/>
        <w:pageBreakBefore w:val="0"/>
        <w:widowControl w:val="0"/>
        <w:suppressLineNumbers w:val="0"/>
        <w:kinsoku/>
        <w:wordWrap/>
        <w:overflowPunct/>
        <w:topLinePunct w:val="0"/>
        <w:autoSpaceDE/>
        <w:autoSpaceDN/>
        <w:bidi w:val="0"/>
        <w:adjustRightInd/>
        <w:snapToGrid/>
        <w:spacing w:before="234" w:beforeLines="75" w:beforeAutospacing="0" w:after="0" w:afterAutospacing="0" w:line="560" w:lineRule="exact"/>
        <w:ind w:right="0" w:firstLine="1280" w:firstLineChars="400"/>
        <w:jc w:val="right"/>
        <w:textAlignment w:val="auto"/>
        <w:rPr>
          <w:rFonts w:hint="eastAsia" w:ascii="仿宋_GB2312" w:hAnsi="Times New Roman"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234" w:beforeLines="75" w:beforeAutospacing="0" w:after="0" w:afterAutospacing="0" w:line="560" w:lineRule="exact"/>
        <w:ind w:right="0" w:firstLine="1280" w:firstLineChars="400"/>
        <w:jc w:val="right"/>
        <w:textAlignment w:val="auto"/>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四川九洲投资控股集团有限公司</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09" w:afterLines="35" w:afterAutospacing="0" w:line="560" w:lineRule="exact"/>
        <w:ind w:left="0" w:right="1365" w:rightChars="650"/>
        <w:jc w:val="right"/>
        <w:textAlignment w:val="auto"/>
        <w:rPr>
          <w:rFonts w:hint="eastAsia" w:ascii="仿宋_GB2312" w:hAnsi="Times New Roman"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right="0" w:rightChars="0"/>
        <w:jc w:val="center"/>
        <w:textAlignment w:val="auto"/>
      </w:pPr>
      <w:r>
        <w:rPr>
          <w:rFonts w:hint="eastAsia" w:ascii="仿宋_GB2312" w:hAnsi="Times New Roman" w:eastAsia="仿宋_GB2312" w:cs="仿宋_GB2312"/>
          <w:kern w:val="2"/>
          <w:sz w:val="32"/>
          <w:szCs w:val="32"/>
          <w:lang w:val="en-US" w:eastAsia="zh-CN" w:bidi="ar"/>
        </w:rPr>
        <w:t xml:space="preserve">                            </w:t>
      </w:r>
      <w:r>
        <w:rPr>
          <w:rFonts w:hint="eastAsia" w:ascii="仿宋_GB2312" w:hAnsi="Times New Roman" w:eastAsia="仿宋_GB2312" w:cs="仿宋_GB2312"/>
          <w:color w:val="000000"/>
          <w:kern w:val="2"/>
          <w:sz w:val="32"/>
          <w:szCs w:val="32"/>
          <w:lang w:val="en-US" w:eastAsia="zh-CN" w:bidi="ar"/>
        </w:rPr>
        <w:t xml:space="preserve">   2024年7月30日</w:t>
      </w:r>
    </w:p>
    <w:p>
      <w:pPr>
        <w:rPr>
          <w:rFonts w:hint="eastAsia" w:ascii="黑体" w:hAnsi="黑体" w:eastAsia="黑体" w:cs="黑体"/>
          <w:sz w:val="32"/>
          <w:szCs w:val="32"/>
          <w:lang w:eastAsia="zh-CN"/>
        </w:rPr>
      </w:pPr>
      <w:r>
        <w:rPr>
          <w:rFonts w:ascii="Arial"/>
          <w:sz w:val="21"/>
        </w:rPr>
        <w:br w:type="page"/>
      </w:r>
      <w:r>
        <w:rPr>
          <w:rFonts w:ascii="Arial"/>
          <w:sz w:val="21"/>
        </w:rPr>
        <w:br w:type="page"/>
      </w:r>
      <w:r>
        <w:rPr>
          <w:rFonts w:hint="eastAsia" w:ascii="仿宋_GB2312" w:hAnsi="仿宋_GB2312" w:eastAsia="仿宋_GB2312" w:cs="仿宋_GB2312"/>
          <w:sz w:val="32"/>
          <w:szCs w:val="32"/>
          <w:lang w:eastAsia="zh-CN"/>
        </w:rPr>
        <w:t>附件</w:t>
      </w:r>
    </w:p>
    <w:p>
      <w:pPr>
        <w:keepNext w:val="0"/>
        <w:keepLines w:val="0"/>
        <w:pageBreakBefore w:val="0"/>
        <w:kinsoku/>
        <w:wordWrap/>
        <w:overflowPunct/>
        <w:topLinePunct w:val="0"/>
        <w:bidi w:val="0"/>
        <w:spacing w:line="330" w:lineRule="auto"/>
        <w:rPr>
          <w:rFonts w:ascii="Arial"/>
          <w:sz w:val="21"/>
        </w:rPr>
      </w:pPr>
    </w:p>
    <w:p>
      <w:pPr>
        <w:keepNext w:val="0"/>
        <w:keepLines w:val="0"/>
        <w:pageBreakBefore w:val="0"/>
        <w:kinsoku/>
        <w:wordWrap/>
        <w:overflowPunct/>
        <w:topLinePunct w:val="0"/>
        <w:bidi w:val="0"/>
        <w:spacing w:line="330" w:lineRule="auto"/>
        <w:rPr>
          <w:rFonts w:ascii="Arial"/>
          <w:sz w:val="21"/>
        </w:rPr>
      </w:pPr>
    </w:p>
    <w:p>
      <w:pPr>
        <w:keepNext w:val="0"/>
        <w:keepLines w:val="0"/>
        <w:pageBreakBefore w:val="0"/>
        <w:kinsoku/>
        <w:wordWrap/>
        <w:overflowPunct/>
        <w:topLinePunct w:val="0"/>
        <w:bidi w:val="0"/>
        <w:spacing w:line="330" w:lineRule="auto"/>
        <w:rPr>
          <w:rFonts w:ascii="Arial"/>
          <w:sz w:val="21"/>
        </w:rPr>
      </w:pPr>
    </w:p>
    <w:p>
      <w:pPr>
        <w:keepNext w:val="0"/>
        <w:keepLines w:val="0"/>
        <w:pageBreakBefore w:val="0"/>
        <w:kinsoku/>
        <w:wordWrap/>
        <w:overflowPunct/>
        <w:topLinePunct w:val="0"/>
        <w:bidi w:val="0"/>
        <w:spacing w:line="330" w:lineRule="auto"/>
        <w:rPr>
          <w:rFonts w:ascii="Arial"/>
          <w:sz w:val="21"/>
        </w:rPr>
      </w:pPr>
    </w:p>
    <w:p>
      <w:pPr>
        <w:keepNext w:val="0"/>
        <w:keepLines w:val="0"/>
        <w:pageBreakBefore w:val="0"/>
        <w:kinsoku/>
        <w:wordWrap/>
        <w:overflowPunct/>
        <w:topLinePunct w:val="0"/>
        <w:bidi w:val="0"/>
        <w:spacing w:line="330" w:lineRule="auto"/>
        <w:rPr>
          <w:rFonts w:ascii="Arial"/>
          <w:sz w:val="21"/>
        </w:rPr>
      </w:pPr>
    </w:p>
    <w:p>
      <w:pPr>
        <w:keepNext w:val="0"/>
        <w:keepLines w:val="0"/>
        <w:pageBreakBefore w:val="0"/>
        <w:kinsoku/>
        <w:wordWrap/>
        <w:overflowPunct/>
        <w:topLinePunct w:val="0"/>
        <w:bidi w:val="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四川九洲投资控股集团有限公司</w:t>
      </w:r>
    </w:p>
    <w:p>
      <w:pPr>
        <w:keepNext w:val="0"/>
        <w:keepLines w:val="0"/>
        <w:pageBreakBefore w:val="0"/>
        <w:kinsoku/>
        <w:wordWrap/>
        <w:overflowPunct/>
        <w:topLinePunct w:val="0"/>
        <w:bidi w:val="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外聘专家管理办法</w:t>
      </w:r>
    </w:p>
    <w:p>
      <w:pPr>
        <w:keepNext w:val="0"/>
        <w:keepLines w:val="0"/>
        <w:pageBreakBefore w:val="0"/>
        <w:kinsoku/>
        <w:wordWrap/>
        <w:overflowPunct/>
        <w:topLinePunct w:val="0"/>
        <w:bidi w:val="0"/>
        <w:spacing w:line="331" w:lineRule="auto"/>
        <w:rPr>
          <w:rFonts w:ascii="Arial"/>
          <w:sz w:val="21"/>
        </w:rPr>
      </w:pPr>
    </w:p>
    <w:p>
      <w:pPr>
        <w:keepNext w:val="0"/>
        <w:keepLines w:val="0"/>
        <w:pageBreakBefore w:val="0"/>
        <w:widowControl/>
        <w:kinsoku/>
        <w:wordWrap/>
        <w:overflowPunct/>
        <w:topLinePunct w:val="0"/>
        <w:autoSpaceDE w:val="0"/>
        <w:autoSpaceDN w:val="0"/>
        <w:bidi w:val="0"/>
        <w:adjustRightInd w:val="0"/>
        <w:snapToGrid w:val="0"/>
        <w:textAlignment w:val="baseline"/>
        <w:rPr>
          <w:rFonts w:ascii="Arial"/>
          <w:sz w:val="21"/>
        </w:rPr>
      </w:pPr>
    </w:p>
    <w:p>
      <w:pPr>
        <w:keepNext w:val="0"/>
        <w:keepLines w:val="0"/>
        <w:pageBreakBefore w:val="0"/>
        <w:kinsoku/>
        <w:wordWrap/>
        <w:overflowPunct/>
        <w:topLinePunct w:val="0"/>
        <w:bidi w:val="0"/>
        <w:rPr>
          <w:rFonts w:ascii="Arial"/>
          <w:sz w:val="21"/>
        </w:rPr>
      </w:pPr>
    </w:p>
    <w:p>
      <w:pPr>
        <w:keepNext w:val="0"/>
        <w:keepLines w:val="0"/>
        <w:pageBreakBefore w:val="0"/>
        <w:kinsoku/>
        <w:wordWrap/>
        <w:overflowPunct/>
        <w:topLinePunct w:val="0"/>
        <w:bidi w:val="0"/>
        <w:rPr>
          <w:rFonts w:ascii="Arial"/>
          <w:sz w:val="21"/>
        </w:rPr>
      </w:pPr>
    </w:p>
    <w:p>
      <w:pPr>
        <w:keepNext w:val="0"/>
        <w:keepLines w:val="0"/>
        <w:pageBreakBefore w:val="0"/>
        <w:kinsoku/>
        <w:wordWrap/>
        <w:overflowPunct/>
        <w:topLinePunct w:val="0"/>
        <w:bidi w:val="0"/>
        <w:rPr>
          <w:rFonts w:ascii="Arial"/>
          <w:sz w:val="21"/>
        </w:rPr>
      </w:pPr>
    </w:p>
    <w:p>
      <w:pPr>
        <w:keepNext w:val="0"/>
        <w:keepLines w:val="0"/>
        <w:pageBreakBefore w:val="0"/>
        <w:kinsoku/>
        <w:wordWrap/>
        <w:overflowPunct/>
        <w:topLinePunct w:val="0"/>
        <w:bidi w:val="0"/>
        <w:rPr>
          <w:rFonts w:ascii="Arial"/>
          <w:sz w:val="21"/>
        </w:rPr>
      </w:pPr>
    </w:p>
    <w:p>
      <w:pPr>
        <w:keepNext w:val="0"/>
        <w:keepLines w:val="0"/>
        <w:pageBreakBefore w:val="0"/>
        <w:kinsoku/>
        <w:wordWrap/>
        <w:overflowPunct/>
        <w:topLinePunct w:val="0"/>
        <w:bidi w:val="0"/>
        <w:rPr>
          <w:rFonts w:ascii="Arial"/>
          <w:sz w:val="21"/>
        </w:rPr>
      </w:pPr>
    </w:p>
    <w:p>
      <w:pPr>
        <w:keepNext w:val="0"/>
        <w:keepLines w:val="0"/>
        <w:pageBreakBefore w:val="0"/>
        <w:kinsoku/>
        <w:wordWrap/>
        <w:overflowPunct/>
        <w:topLinePunct w:val="0"/>
        <w:bidi w:val="0"/>
        <w:rPr>
          <w:rFonts w:ascii="Arial"/>
          <w:sz w:val="21"/>
        </w:rPr>
      </w:pPr>
    </w:p>
    <w:p>
      <w:pPr>
        <w:keepNext w:val="0"/>
        <w:keepLines w:val="0"/>
        <w:pageBreakBefore w:val="0"/>
        <w:kinsoku/>
        <w:wordWrap/>
        <w:overflowPunct/>
        <w:topLinePunct w:val="0"/>
        <w:bidi w:val="0"/>
        <w:rPr>
          <w:rFonts w:ascii="Arial"/>
          <w:sz w:val="21"/>
        </w:rPr>
      </w:pPr>
    </w:p>
    <w:p>
      <w:pPr>
        <w:keepNext w:val="0"/>
        <w:keepLines w:val="0"/>
        <w:pageBreakBefore w:val="0"/>
        <w:kinsoku/>
        <w:wordWrap/>
        <w:overflowPunct/>
        <w:topLinePunct w:val="0"/>
        <w:bidi w:val="0"/>
        <w:rPr>
          <w:rFonts w:ascii="Arial"/>
          <w:sz w:val="21"/>
        </w:rPr>
      </w:pPr>
    </w:p>
    <w:p>
      <w:pPr>
        <w:keepNext w:val="0"/>
        <w:keepLines w:val="0"/>
        <w:pageBreakBefore w:val="0"/>
        <w:kinsoku/>
        <w:wordWrap/>
        <w:overflowPunct/>
        <w:topLinePunct w:val="0"/>
        <w:bidi w:val="0"/>
        <w:rPr>
          <w:rFonts w:ascii="Arial"/>
          <w:sz w:val="21"/>
        </w:rPr>
      </w:pPr>
    </w:p>
    <w:p>
      <w:pPr>
        <w:keepNext w:val="0"/>
        <w:keepLines w:val="0"/>
        <w:pageBreakBefore w:val="0"/>
        <w:kinsoku/>
        <w:wordWrap/>
        <w:overflowPunct/>
        <w:topLinePunct w:val="0"/>
        <w:bidi w:val="0"/>
        <w:rPr>
          <w:rFonts w:ascii="Arial"/>
          <w:sz w:val="21"/>
        </w:rPr>
      </w:pPr>
    </w:p>
    <w:p>
      <w:pPr>
        <w:keepNext w:val="0"/>
        <w:keepLines w:val="0"/>
        <w:pageBreakBefore w:val="0"/>
        <w:kinsoku/>
        <w:wordWrap/>
        <w:overflowPunct/>
        <w:topLinePunct w:val="0"/>
        <w:bidi w:val="0"/>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line="241" w:lineRule="auto"/>
        <w:rPr>
          <w:rFonts w:ascii="Arial"/>
          <w:sz w:val="21"/>
        </w:rPr>
      </w:pPr>
    </w:p>
    <w:p>
      <w:pPr>
        <w:keepNext w:val="0"/>
        <w:keepLines w:val="0"/>
        <w:pageBreakBefore w:val="0"/>
        <w:kinsoku/>
        <w:wordWrap/>
        <w:overflowPunct/>
        <w:topLinePunct w:val="0"/>
        <w:bidi w:val="0"/>
        <w:spacing w:before="75" w:line="221" w:lineRule="auto"/>
        <w:ind w:left="0"/>
        <w:jc w:val="right"/>
        <w:rPr>
          <w:rFonts w:hint="eastAsia" w:ascii="黑体" w:hAnsi="黑体" w:eastAsia="黑体" w:cs="黑体"/>
          <w:sz w:val="28"/>
          <w:szCs w:val="28"/>
          <w:lang w:val="en-US" w:eastAsia="zh-CN"/>
        </w:rPr>
      </w:pPr>
      <w:r>
        <w:rPr>
          <w:rFonts w:ascii="黑体" w:hAnsi="黑体" w:eastAsia="黑体" w:cs="黑体"/>
          <w:spacing w:val="-4"/>
          <w:sz w:val="28"/>
          <w:szCs w:val="28"/>
        </w:rPr>
        <w:t>编号：JZJT-KJ-202</w:t>
      </w:r>
      <w:r>
        <w:rPr>
          <w:rFonts w:hint="eastAsia" w:ascii="黑体" w:hAnsi="黑体" w:eastAsia="黑体" w:cs="黑体"/>
          <w:spacing w:val="-4"/>
          <w:sz w:val="28"/>
          <w:szCs w:val="28"/>
          <w:lang w:val="en-US" w:eastAsia="zh-CN"/>
        </w:rPr>
        <w:t>4</w:t>
      </w:r>
      <w:r>
        <w:rPr>
          <w:rFonts w:ascii="黑体" w:hAnsi="黑体" w:eastAsia="黑体" w:cs="黑体"/>
          <w:spacing w:val="-4"/>
          <w:sz w:val="28"/>
          <w:szCs w:val="28"/>
        </w:rPr>
        <w:t>-000</w:t>
      </w:r>
      <w:r>
        <w:rPr>
          <w:rFonts w:hint="eastAsia" w:ascii="黑体" w:hAnsi="黑体" w:eastAsia="黑体" w:cs="黑体"/>
          <w:spacing w:val="-4"/>
          <w:sz w:val="28"/>
          <w:szCs w:val="28"/>
          <w:lang w:val="en-US" w:eastAsia="zh-CN"/>
        </w:rPr>
        <w:t>4</w:t>
      </w:r>
    </w:p>
    <w:p>
      <w:pPr>
        <w:keepNext w:val="0"/>
        <w:keepLines w:val="0"/>
        <w:pageBreakBefore w:val="0"/>
        <w:kinsoku/>
        <w:wordWrap/>
        <w:overflowPunct/>
        <w:topLinePunct w:val="0"/>
        <w:bidi w:val="0"/>
        <w:spacing w:before="195" w:line="222" w:lineRule="auto"/>
        <w:jc w:val="right"/>
        <w:rPr>
          <w:rFonts w:ascii="黑体" w:hAnsi="黑体" w:eastAsia="黑体" w:cs="黑体"/>
          <w:sz w:val="28"/>
          <w:szCs w:val="28"/>
        </w:rPr>
      </w:pPr>
      <w:r>
        <w:rPr>
          <w:rFonts w:ascii="黑体" w:hAnsi="黑体" w:eastAsia="黑体" w:cs="黑体"/>
          <w:spacing w:val="31"/>
          <w:sz w:val="28"/>
          <w:szCs w:val="28"/>
        </w:rPr>
        <w:t>版本号：202</w:t>
      </w:r>
      <w:r>
        <w:rPr>
          <w:rFonts w:hint="eastAsia" w:ascii="黑体" w:hAnsi="黑体" w:eastAsia="黑体" w:cs="黑体"/>
          <w:spacing w:val="31"/>
          <w:sz w:val="28"/>
          <w:szCs w:val="28"/>
          <w:lang w:val="en-US" w:eastAsia="zh-CN"/>
        </w:rPr>
        <w:t>4</w:t>
      </w:r>
      <w:r>
        <w:rPr>
          <w:rFonts w:ascii="黑体" w:hAnsi="黑体" w:eastAsia="黑体" w:cs="黑体"/>
          <w:spacing w:val="31"/>
          <w:sz w:val="28"/>
          <w:szCs w:val="28"/>
        </w:rPr>
        <w:t>(01)版</w:t>
      </w:r>
    </w:p>
    <w:p>
      <w:pPr>
        <w:keepNext w:val="0"/>
        <w:keepLines w:val="0"/>
        <w:pageBreakBefore w:val="0"/>
        <w:kinsoku/>
        <w:wordWrap/>
        <w:overflowPunct/>
        <w:topLinePunct w:val="0"/>
        <w:bidi w:val="0"/>
        <w:spacing w:before="192" w:line="221" w:lineRule="auto"/>
        <w:ind w:right="23"/>
        <w:jc w:val="right"/>
        <w:rPr>
          <w:rFonts w:ascii="黑体" w:hAnsi="黑体" w:eastAsia="黑体" w:cs="黑体"/>
          <w:sz w:val="28"/>
          <w:szCs w:val="28"/>
        </w:rPr>
        <w:sectPr>
          <w:footerReference r:id="rId6" w:type="first"/>
          <w:footerReference r:id="rId5" w:type="default"/>
          <w:pgSz w:w="11910" w:h="16838"/>
          <w:pgMar w:top="2098" w:right="1474" w:bottom="1984" w:left="1587" w:header="0" w:footer="0" w:gutter="0"/>
          <w:pgNumType w:fmt="decimal"/>
          <w:cols w:space="720" w:num="1"/>
        </w:sectPr>
      </w:pPr>
      <w:r>
        <w:rPr>
          <w:rFonts w:hint="eastAsia" w:ascii="黑体" w:hAnsi="黑体" w:eastAsia="黑体" w:cs="黑体"/>
          <w:spacing w:val="38"/>
          <w:sz w:val="28"/>
          <w:szCs w:val="28"/>
          <w:lang w:val="en-US" w:eastAsia="zh-CN"/>
        </w:rPr>
        <w:t>印发</w:t>
      </w:r>
      <w:r>
        <w:rPr>
          <w:rFonts w:ascii="黑体" w:hAnsi="黑体" w:eastAsia="黑体" w:cs="黑体"/>
          <w:spacing w:val="38"/>
          <w:sz w:val="28"/>
          <w:szCs w:val="28"/>
        </w:rPr>
        <w:t>日期：</w:t>
      </w:r>
      <w:r>
        <w:rPr>
          <w:rFonts w:hint="eastAsia" w:ascii="黑体" w:hAnsi="黑体" w:eastAsia="黑体" w:cs="黑体"/>
          <w:spacing w:val="38"/>
          <w:sz w:val="28"/>
          <w:szCs w:val="28"/>
          <w:lang w:val="en-US" w:eastAsia="zh-CN"/>
        </w:rPr>
        <w:t>2024年7月30日</w:t>
      </w:r>
    </w:p>
    <w:p>
      <w:pPr>
        <w:keepNext w:val="0"/>
        <w:keepLines w:val="0"/>
        <w:pageBreakBefore w:val="0"/>
        <w:kinsoku/>
        <w:wordWrap/>
        <w:overflowPunct/>
        <w:topLinePunct w:val="0"/>
        <w:bidi w:val="0"/>
        <w:spacing w:before="0" w:beforeLines="0" w:after="0" w:afterLines="0" w:line="240" w:lineRule="auto"/>
        <w:ind w:left="0" w:leftChars="0" w:right="0" w:rightChars="0" w:firstLine="0" w:firstLineChars="0"/>
        <w:jc w:val="center"/>
        <w:rPr>
          <w:rFonts w:hint="default" w:ascii="Arial" w:hAnsi="Arial" w:eastAsia="仿宋_GB2312" w:cs="Arial"/>
          <w:kern w:val="2"/>
          <w:sz w:val="44"/>
          <w:szCs w:val="44"/>
        </w:rPr>
      </w:pPr>
      <w:r>
        <w:rPr>
          <w:rFonts w:hint="eastAsia" w:ascii="方正小标宋简体" w:hAnsi="方正小标宋简体" w:eastAsia="方正小标宋简体" w:cs="方正小标宋简体"/>
          <w:b w:val="0"/>
          <w:bCs w:val="0"/>
          <w:kern w:val="2"/>
          <w:sz w:val="44"/>
          <w:szCs w:val="44"/>
        </w:rPr>
        <w:t>制度履历表</w:t>
      </w:r>
    </w:p>
    <w:tbl>
      <w:tblPr>
        <w:tblStyle w:val="11"/>
        <w:tblW w:w="94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2"/>
        <w:gridCol w:w="3612"/>
        <w:gridCol w:w="527"/>
        <w:gridCol w:w="987"/>
        <w:gridCol w:w="3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212" w:type="dxa"/>
            <w:noWrap w:val="0"/>
            <w:vAlign w:val="center"/>
          </w:tcPr>
          <w:p>
            <w:pPr>
              <w:keepNext w:val="0"/>
              <w:keepLines w:val="0"/>
              <w:widowControl w:val="0"/>
              <w:suppressLineNumbers w:val="0"/>
              <w:spacing w:before="0" w:beforeAutospacing="0" w:after="0" w:afterAutospacing="0"/>
              <w:ind w:left="0" w:right="0" w:firstLine="0"/>
              <w:jc w:val="center"/>
              <w:rPr>
                <w:rFonts w:hint="eastAsia"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制度名称</w:t>
            </w:r>
          </w:p>
        </w:tc>
        <w:tc>
          <w:tcPr>
            <w:tcW w:w="8194" w:type="dxa"/>
            <w:gridSpan w:val="4"/>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rPr>
            </w:pPr>
            <w:r>
              <w:rPr>
                <w:rFonts w:hint="eastAsia" w:ascii="仿宋_GB2312" w:hAnsi="等线" w:eastAsia="仿宋_GB2312" w:cs="仿宋_GB2312"/>
                <w:snapToGrid w:val="0"/>
                <w:color w:val="000000"/>
                <w:kern w:val="2"/>
                <w:sz w:val="24"/>
                <w:szCs w:val="24"/>
                <w:lang w:val="en-US" w:eastAsia="zh-CN" w:bidi="ar"/>
              </w:rPr>
              <w:t>四川九洲投资控股集团有限公司外聘专家管理办法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212" w:type="dxa"/>
            <w:noWrap w:val="0"/>
            <w:vAlign w:val="center"/>
          </w:tcPr>
          <w:p>
            <w:pPr>
              <w:keepNext w:val="0"/>
              <w:keepLines w:val="0"/>
              <w:widowControl w:val="0"/>
              <w:suppressLineNumbers w:val="0"/>
              <w:spacing w:before="0" w:beforeAutospacing="0" w:after="0" w:afterAutospacing="0"/>
              <w:ind w:left="0" w:right="0" w:firstLine="0"/>
              <w:jc w:val="center"/>
              <w:rPr>
                <w:rFonts w:hint="default"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关键词</w:t>
            </w:r>
          </w:p>
        </w:tc>
        <w:tc>
          <w:tcPr>
            <w:tcW w:w="8194" w:type="dxa"/>
            <w:gridSpan w:val="4"/>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lang w:val="en-US" w:eastAsia="zh-CN"/>
              </w:rPr>
            </w:pPr>
            <w:r>
              <w:rPr>
                <w:rFonts w:hint="default" w:ascii="仿宋_GB2312" w:hAnsi="等线" w:eastAsia="仿宋_GB2312" w:cs="仿宋_GB2312"/>
                <w:snapToGrid w:val="0"/>
                <w:color w:val="000000"/>
                <w:kern w:val="2"/>
                <w:sz w:val="24"/>
                <w:szCs w:val="24"/>
                <w:lang w:eastAsia="zh-CN" w:bidi="ar"/>
              </w:rPr>
              <w:t>外聘专家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212" w:type="dxa"/>
            <w:noWrap w:val="0"/>
            <w:vAlign w:val="center"/>
          </w:tcPr>
          <w:p>
            <w:pPr>
              <w:keepNext w:val="0"/>
              <w:keepLines w:val="0"/>
              <w:widowControl w:val="0"/>
              <w:suppressLineNumbers w:val="0"/>
              <w:spacing w:before="0" w:beforeAutospacing="0" w:after="0" w:afterAutospacing="0"/>
              <w:ind w:left="0" w:right="0" w:firstLine="0"/>
              <w:jc w:val="center"/>
              <w:rPr>
                <w:rFonts w:hint="default"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适用范围</w:t>
            </w:r>
          </w:p>
        </w:tc>
        <w:tc>
          <w:tcPr>
            <w:tcW w:w="8194" w:type="dxa"/>
            <w:gridSpan w:val="4"/>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rPr>
            </w:pPr>
            <w:r>
              <w:rPr>
                <w:rFonts w:hint="eastAsia" w:ascii="仿宋_GB2312" w:hAnsi="等线" w:eastAsia="仿宋_GB2312" w:cs="仿宋_GB2312"/>
                <w:snapToGrid w:val="0"/>
                <w:color w:val="000000"/>
                <w:kern w:val="2"/>
                <w:sz w:val="24"/>
                <w:szCs w:val="24"/>
                <w:lang w:val="en-US" w:eastAsia="zh-CN" w:bidi="ar"/>
              </w:rPr>
              <w:t>总部与产业公司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212" w:type="dxa"/>
            <w:noWrap w:val="0"/>
            <w:vAlign w:val="center"/>
          </w:tcPr>
          <w:p>
            <w:pPr>
              <w:keepNext w:val="0"/>
              <w:keepLines w:val="0"/>
              <w:widowControl w:val="0"/>
              <w:suppressLineNumbers w:val="0"/>
              <w:spacing w:before="0" w:beforeAutospacing="0" w:after="0" w:afterAutospacing="0"/>
              <w:ind w:left="0" w:right="0" w:firstLine="0"/>
              <w:jc w:val="center"/>
              <w:rPr>
                <w:rFonts w:hint="default"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主责部门</w:t>
            </w:r>
          </w:p>
        </w:tc>
        <w:tc>
          <w:tcPr>
            <w:tcW w:w="3612" w:type="dxa"/>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lang w:val="en-US" w:eastAsia="zh-CN"/>
              </w:rPr>
            </w:pPr>
            <w:r>
              <w:rPr>
                <w:rFonts w:hint="eastAsia" w:ascii="仿宋_GB2312" w:hAnsi="等线" w:eastAsia="仿宋_GB2312" w:cs="仿宋_GB2312"/>
                <w:snapToGrid w:val="0"/>
                <w:color w:val="000000"/>
                <w:kern w:val="2"/>
                <w:sz w:val="24"/>
                <w:szCs w:val="24"/>
                <w:lang w:val="en-US" w:eastAsia="zh-CN" w:bidi="ar"/>
              </w:rPr>
              <w:t>科技管理部</w:t>
            </w:r>
          </w:p>
        </w:tc>
        <w:tc>
          <w:tcPr>
            <w:tcW w:w="1514" w:type="dxa"/>
            <w:gridSpan w:val="2"/>
            <w:noWrap w:val="0"/>
            <w:vAlign w:val="center"/>
          </w:tcPr>
          <w:p>
            <w:pPr>
              <w:keepNext w:val="0"/>
              <w:keepLines w:val="0"/>
              <w:widowControl w:val="0"/>
              <w:suppressLineNumbers w:val="0"/>
              <w:spacing w:before="0" w:beforeAutospacing="0" w:after="0" w:afterAutospacing="0"/>
              <w:ind w:left="0" w:right="0" w:firstLine="0"/>
              <w:jc w:val="center"/>
              <w:rPr>
                <w:rFonts w:hint="default"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审批机构</w:t>
            </w:r>
          </w:p>
        </w:tc>
        <w:tc>
          <w:tcPr>
            <w:tcW w:w="3068" w:type="dxa"/>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lang w:val="en-US" w:eastAsia="zh-CN"/>
              </w:rPr>
            </w:pPr>
            <w:r>
              <w:rPr>
                <w:rFonts w:hint="eastAsia" w:eastAsia="仿宋_GB2312" w:cs="Times New Roman"/>
                <w:b w:val="0"/>
                <w:bCs/>
                <w:color w:val="auto"/>
                <w:kern w:val="2"/>
                <w:sz w:val="24"/>
                <w:szCs w:val="24"/>
                <w:lang w:val="en-US" w:eastAsia="zh-CN"/>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212" w:type="dxa"/>
            <w:noWrap w:val="0"/>
            <w:vAlign w:val="center"/>
          </w:tcPr>
          <w:p>
            <w:pPr>
              <w:keepNext w:val="0"/>
              <w:keepLines w:val="0"/>
              <w:widowControl w:val="0"/>
              <w:suppressLineNumbers w:val="0"/>
              <w:spacing w:before="0" w:beforeAutospacing="0" w:after="0" w:afterAutospacing="0"/>
              <w:ind w:left="0" w:right="0" w:firstLine="0"/>
              <w:jc w:val="center"/>
              <w:rPr>
                <w:rFonts w:hint="default"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制度层级</w:t>
            </w:r>
          </w:p>
        </w:tc>
        <w:tc>
          <w:tcPr>
            <w:tcW w:w="3612" w:type="dxa"/>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lang w:val="en-US" w:eastAsia="zh-CN"/>
              </w:rPr>
            </w:pPr>
            <w:r>
              <w:rPr>
                <w:rFonts w:hint="default" w:ascii="仿宋_GB2312" w:hAnsi="等线" w:eastAsia="仿宋_GB2312" w:cs="仿宋_GB2312"/>
                <w:snapToGrid w:val="0"/>
                <w:color w:val="000000"/>
                <w:kern w:val="2"/>
                <w:sz w:val="24"/>
                <w:szCs w:val="24"/>
                <w:lang w:eastAsia="zh-CN" w:bidi="ar"/>
              </w:rPr>
              <w:t>一般</w:t>
            </w:r>
            <w:r>
              <w:rPr>
                <w:rFonts w:hint="eastAsia" w:ascii="仿宋_GB2312" w:hAnsi="等线" w:eastAsia="仿宋_GB2312" w:cs="仿宋_GB2312"/>
                <w:snapToGrid w:val="0"/>
                <w:color w:val="000000"/>
                <w:kern w:val="2"/>
                <w:sz w:val="24"/>
                <w:szCs w:val="24"/>
                <w:lang w:val="en-US" w:eastAsia="zh-CN" w:bidi="ar"/>
              </w:rPr>
              <w:t>制度</w:t>
            </w:r>
          </w:p>
        </w:tc>
        <w:tc>
          <w:tcPr>
            <w:tcW w:w="1514" w:type="dxa"/>
            <w:gridSpan w:val="2"/>
            <w:noWrap w:val="0"/>
            <w:vAlign w:val="center"/>
          </w:tcPr>
          <w:p>
            <w:pPr>
              <w:keepNext w:val="0"/>
              <w:keepLines w:val="0"/>
              <w:widowControl w:val="0"/>
              <w:suppressLineNumbers w:val="0"/>
              <w:spacing w:before="0" w:beforeAutospacing="0" w:after="0" w:afterAutospacing="0"/>
              <w:ind w:left="0" w:right="0" w:firstLine="0"/>
              <w:jc w:val="center"/>
              <w:rPr>
                <w:rFonts w:hint="default"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业务领域</w:t>
            </w:r>
          </w:p>
        </w:tc>
        <w:tc>
          <w:tcPr>
            <w:tcW w:w="3068" w:type="dxa"/>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lang w:val="en-US" w:eastAsia="zh-CN"/>
              </w:rPr>
            </w:pPr>
            <w:r>
              <w:rPr>
                <w:rFonts w:hint="default" w:ascii="仿宋_GB2312" w:hAnsi="等线" w:eastAsia="仿宋_GB2312" w:cs="仿宋_GB2312"/>
                <w:i w:val="0"/>
                <w:iCs w:val="0"/>
                <w:color w:val="000000"/>
                <w:kern w:val="0"/>
                <w:sz w:val="24"/>
                <w:szCs w:val="24"/>
                <w:highlight w:val="none"/>
                <w:lang w:val="en-US" w:eastAsia="zh-CN" w:bidi="ar"/>
              </w:rPr>
              <w:t>人力资源管理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0" w:hRule="atLeast"/>
          <w:jc w:val="center"/>
        </w:trPr>
        <w:tc>
          <w:tcPr>
            <w:tcW w:w="1212" w:type="dxa"/>
            <w:noWrap w:val="0"/>
            <w:vAlign w:val="center"/>
          </w:tcPr>
          <w:p>
            <w:pPr>
              <w:keepNext w:val="0"/>
              <w:keepLines w:val="0"/>
              <w:widowControl w:val="0"/>
              <w:suppressLineNumbers w:val="0"/>
              <w:spacing w:before="0" w:beforeAutospacing="0" w:after="0" w:afterAutospacing="0"/>
              <w:ind w:left="0" w:right="0" w:firstLine="0"/>
              <w:jc w:val="center"/>
              <w:rPr>
                <w:rFonts w:hint="default"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上位制度</w:t>
            </w:r>
          </w:p>
        </w:tc>
        <w:tc>
          <w:tcPr>
            <w:tcW w:w="3612" w:type="dxa"/>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val="0"/>
                <w:bCs/>
                <w:kern w:val="2"/>
                <w:sz w:val="24"/>
                <w:szCs w:val="24"/>
                <w:lang w:val="en-US" w:eastAsia="zh-CN"/>
              </w:rPr>
            </w:pPr>
            <w:r>
              <w:rPr>
                <w:rFonts w:hint="eastAsia" w:ascii="仿宋_GB2312" w:hAnsi="等线" w:eastAsia="仿宋_GB2312" w:cs="仿宋_GB2312"/>
                <w:kern w:val="2"/>
                <w:sz w:val="24"/>
                <w:szCs w:val="24"/>
                <w:lang w:eastAsia="zh-CN" w:bidi="ar"/>
              </w:rPr>
              <w:t>四川九洲投资控股集团有限公司关于科技创新赋能产业发展的若干措施（九洲科技[2024]32号）</w:t>
            </w:r>
          </w:p>
        </w:tc>
        <w:tc>
          <w:tcPr>
            <w:tcW w:w="1514" w:type="dxa"/>
            <w:gridSpan w:val="2"/>
            <w:noWrap w:val="0"/>
            <w:vAlign w:val="center"/>
          </w:tcPr>
          <w:p>
            <w:pPr>
              <w:keepNext w:val="0"/>
              <w:keepLines w:val="0"/>
              <w:widowControl w:val="0"/>
              <w:suppressLineNumbers w:val="0"/>
              <w:spacing w:before="0" w:beforeAutospacing="0" w:after="0" w:afterAutospacing="0"/>
              <w:ind w:left="0" w:right="0" w:firstLine="0"/>
              <w:jc w:val="center"/>
              <w:rPr>
                <w:rFonts w:hint="default"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下位制度</w:t>
            </w:r>
          </w:p>
        </w:tc>
        <w:tc>
          <w:tcPr>
            <w:tcW w:w="3068" w:type="dxa"/>
            <w:noWrap w:val="0"/>
            <w:vAlign w:val="center"/>
          </w:tcPr>
          <w:p>
            <w:pPr>
              <w:keepNext w:val="0"/>
              <w:keepLines w:val="0"/>
              <w:widowControl w:val="0"/>
              <w:suppressLineNumbers w:val="0"/>
              <w:spacing w:before="0" w:beforeAutospacing="0" w:after="0" w:afterAutospacing="0"/>
              <w:ind w:left="0" w:right="0" w:firstLine="0"/>
              <w:jc w:val="both"/>
              <w:rPr>
                <w:rFonts w:hint="eastAsia" w:ascii="Arial" w:hAnsi="Arial" w:eastAsia="仿宋_GB2312" w:cs="Times New Roman"/>
                <w:b/>
                <w:bCs w:val="0"/>
                <w:kern w:val="2"/>
                <w:sz w:val="24"/>
                <w:szCs w:val="24"/>
                <w:lang w:val="en-US" w:eastAsia="zh-CN"/>
              </w:rPr>
            </w:pPr>
            <w:r>
              <w:rPr>
                <w:rFonts w:hint="eastAsia" w:ascii="Arial" w:hAnsi="Arial" w:eastAsia="仿宋_GB2312" w:cs="Times New Roman"/>
                <w:b w:val="0"/>
                <w:bCs/>
                <w:kern w:val="2"/>
                <w:sz w:val="24"/>
                <w:szCs w:val="24"/>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12" w:type="dxa"/>
            <w:noWrap w:val="0"/>
            <w:vAlign w:val="center"/>
          </w:tcPr>
          <w:p>
            <w:pPr>
              <w:keepNext w:val="0"/>
              <w:keepLines w:val="0"/>
              <w:widowControl w:val="0"/>
              <w:suppressLineNumbers w:val="0"/>
              <w:spacing w:before="0" w:beforeAutospacing="0" w:after="0" w:afterAutospacing="0"/>
              <w:ind w:left="0" w:right="0" w:firstLine="0"/>
              <w:jc w:val="center"/>
              <w:rPr>
                <w:rFonts w:hint="default"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关联制度</w:t>
            </w:r>
          </w:p>
        </w:tc>
        <w:tc>
          <w:tcPr>
            <w:tcW w:w="3612" w:type="dxa"/>
            <w:noWrap w:val="0"/>
            <w:vAlign w:val="center"/>
          </w:tcPr>
          <w:p>
            <w:pPr>
              <w:keepNext w:val="0"/>
              <w:keepLines w:val="0"/>
              <w:widowControl w:val="0"/>
              <w:suppressLineNumbers w:val="0"/>
              <w:spacing w:before="0" w:beforeAutospacing="0" w:after="0" w:afterAutospacing="0"/>
              <w:ind w:left="0" w:right="0" w:firstLine="0"/>
              <w:jc w:val="both"/>
              <w:rPr>
                <w:rFonts w:hint="eastAsia" w:ascii="Arial" w:hAnsi="Arial" w:eastAsia="仿宋_GB2312" w:cs="Times New Roman"/>
                <w:b w:val="0"/>
                <w:bCs/>
                <w:kern w:val="2"/>
                <w:sz w:val="24"/>
                <w:szCs w:val="24"/>
                <w:lang w:val="en-US" w:eastAsia="zh-CN"/>
              </w:rPr>
            </w:pPr>
            <w:r>
              <w:rPr>
                <w:rFonts w:hint="eastAsia" w:ascii="Arial" w:hAnsi="Arial" w:eastAsia="仿宋_GB2312" w:cs="Times New Roman"/>
                <w:b w:val="0"/>
                <w:bCs/>
                <w:kern w:val="2"/>
                <w:sz w:val="24"/>
                <w:szCs w:val="24"/>
                <w:lang w:val="en-US" w:eastAsia="zh-CN"/>
              </w:rPr>
              <w:t>无</w:t>
            </w:r>
          </w:p>
        </w:tc>
        <w:tc>
          <w:tcPr>
            <w:tcW w:w="1514" w:type="dxa"/>
            <w:gridSpan w:val="2"/>
            <w:noWrap w:val="0"/>
            <w:vAlign w:val="center"/>
          </w:tcPr>
          <w:p>
            <w:pPr>
              <w:keepNext w:val="0"/>
              <w:keepLines w:val="0"/>
              <w:widowControl w:val="0"/>
              <w:suppressLineNumbers w:val="0"/>
              <w:spacing w:before="0" w:beforeAutospacing="0" w:after="0" w:afterAutospacing="0"/>
              <w:ind w:left="0" w:right="0" w:firstLine="0"/>
              <w:jc w:val="center"/>
              <w:rPr>
                <w:rFonts w:hint="default"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替代制度</w:t>
            </w:r>
          </w:p>
        </w:tc>
        <w:tc>
          <w:tcPr>
            <w:tcW w:w="3068" w:type="dxa"/>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rPr>
            </w:pPr>
            <w:r>
              <w:rPr>
                <w:rFonts w:hint="eastAsia" w:ascii="Arial" w:hAnsi="Arial" w:eastAsia="仿宋_GB2312" w:cs="Times New Roman"/>
                <w:b w:val="0"/>
                <w:bCs/>
                <w:kern w:val="2"/>
                <w:sz w:val="24"/>
                <w:szCs w:val="24"/>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212" w:type="dxa"/>
            <w:vMerge w:val="restart"/>
            <w:noWrap w:val="0"/>
            <w:vAlign w:val="center"/>
          </w:tcPr>
          <w:p>
            <w:pPr>
              <w:keepNext w:val="0"/>
              <w:keepLines w:val="0"/>
              <w:widowControl w:val="0"/>
              <w:suppressLineNumbers w:val="0"/>
              <w:spacing w:before="0" w:beforeAutospacing="0" w:after="0" w:afterAutospacing="0"/>
              <w:ind w:left="0" w:right="0" w:firstLine="0"/>
              <w:jc w:val="center"/>
              <w:rPr>
                <w:rFonts w:hint="default"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会签部门</w:t>
            </w:r>
          </w:p>
        </w:tc>
        <w:tc>
          <w:tcPr>
            <w:tcW w:w="4139" w:type="dxa"/>
            <w:gridSpan w:val="2"/>
            <w:noWrap w:val="0"/>
            <w:vAlign w:val="center"/>
          </w:tcPr>
          <w:p>
            <w:pPr>
              <w:keepNext w:val="0"/>
              <w:keepLines w:val="0"/>
              <w:widowControl/>
              <w:suppressLineNumbers w:val="0"/>
              <w:kinsoku/>
              <w:spacing w:before="0" w:beforeAutospacing="0" w:after="0" w:afterAutospacing="0" w:line="240" w:lineRule="auto"/>
              <w:ind w:left="0" w:right="0" w:firstLine="0" w:firstLineChars="0"/>
              <w:rPr>
                <w:rFonts w:hint="default" w:ascii="Arial" w:hAnsi="Arial" w:eastAsia="仿宋_GB2312" w:cs="Times New Roman"/>
                <w:b/>
                <w:bCs w:val="0"/>
                <w:kern w:val="2"/>
                <w:sz w:val="24"/>
                <w:szCs w:val="24"/>
                <w:lang w:val="en-US"/>
              </w:rPr>
            </w:pPr>
            <w:r>
              <w:rPr>
                <w:rFonts w:hint="eastAsia" w:eastAsia="仿宋_GB2312"/>
                <w:b w:val="0"/>
                <w:bCs/>
                <w:sz w:val="24"/>
                <w:szCs w:val="24"/>
                <w:lang w:val="en-US" w:eastAsia="zh-CN"/>
              </w:rPr>
              <w:t>业务领域牵头部门</w:t>
            </w:r>
          </w:p>
        </w:tc>
        <w:tc>
          <w:tcPr>
            <w:tcW w:w="4055" w:type="dxa"/>
            <w:gridSpan w:val="2"/>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rPr>
            </w:pPr>
            <w:r>
              <w:rPr>
                <w:rFonts w:hint="eastAsia" w:ascii="Arial" w:hAnsi="Arial" w:eastAsia="仿宋_GB2312"/>
                <w:b w:val="0"/>
                <w:bCs/>
                <w:sz w:val="24"/>
                <w:szCs w:val="24"/>
                <w:lang w:eastAsia="zh-CN"/>
              </w:rPr>
              <w:t>组织人事部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212" w:type="dxa"/>
            <w:vMerge w:val="continue"/>
            <w:noWrap w:val="0"/>
            <w:vAlign w:val="center"/>
          </w:tcPr>
          <w:p>
            <w:pPr>
              <w:keepNext w:val="0"/>
              <w:keepLines w:val="0"/>
              <w:widowControl/>
              <w:suppressLineNumbers w:val="0"/>
              <w:spacing w:before="0" w:beforeAutospacing="0" w:after="0" w:afterAutospacing="0"/>
              <w:ind w:left="0" w:right="0"/>
              <w:rPr>
                <w:rFonts w:hint="default" w:ascii="Times New Roman" w:hAnsi="Times New Roman" w:cs="Times New Roman"/>
                <w:sz w:val="24"/>
                <w:szCs w:val="24"/>
              </w:rPr>
            </w:pPr>
          </w:p>
        </w:tc>
        <w:tc>
          <w:tcPr>
            <w:tcW w:w="4139" w:type="dxa"/>
            <w:gridSpan w:val="2"/>
            <w:noWrap w:val="0"/>
            <w:vAlign w:val="center"/>
          </w:tcPr>
          <w:p>
            <w:pPr>
              <w:keepNext w:val="0"/>
              <w:keepLines w:val="0"/>
              <w:widowControl/>
              <w:suppressLineNumbers w:val="0"/>
              <w:kinsoku/>
              <w:spacing w:before="0" w:beforeAutospacing="0" w:after="0" w:afterAutospacing="0" w:line="240" w:lineRule="auto"/>
              <w:ind w:left="0" w:right="0" w:firstLine="0" w:firstLineChars="0"/>
              <w:rPr>
                <w:rFonts w:hint="default" w:ascii="Arial" w:hAnsi="Arial" w:eastAsia="仿宋_GB2312" w:cs="Times New Roman"/>
                <w:b/>
                <w:bCs w:val="0"/>
                <w:kern w:val="2"/>
                <w:sz w:val="24"/>
                <w:szCs w:val="24"/>
                <w:lang w:val="en-US"/>
              </w:rPr>
            </w:pPr>
            <w:r>
              <w:rPr>
                <w:rFonts w:hint="eastAsia" w:eastAsia="仿宋_GB2312"/>
                <w:b w:val="0"/>
                <w:bCs/>
                <w:sz w:val="24"/>
                <w:szCs w:val="24"/>
                <w:lang w:val="en-US" w:eastAsia="zh-CN"/>
              </w:rPr>
              <w:t>规范审核部门</w:t>
            </w:r>
          </w:p>
        </w:tc>
        <w:tc>
          <w:tcPr>
            <w:tcW w:w="4055" w:type="dxa"/>
            <w:gridSpan w:val="2"/>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rPr>
            </w:pPr>
            <w:r>
              <w:rPr>
                <w:rFonts w:hint="eastAsia" w:eastAsia="仿宋_GB2312"/>
                <w:b w:val="0"/>
                <w:bCs/>
                <w:sz w:val="24"/>
                <w:szCs w:val="24"/>
                <w:lang w:eastAsia="zh-CN"/>
              </w:rPr>
              <w:t>战略发展</w:t>
            </w:r>
            <w:r>
              <w:rPr>
                <w:rFonts w:hint="eastAsia" w:ascii="Arial" w:hAnsi="Arial" w:eastAsia="仿宋_GB2312"/>
                <w:b w:val="0"/>
                <w:bCs/>
                <w:sz w:val="24"/>
                <w:szCs w:val="24"/>
                <w:lang w:eastAsia="zh-CN"/>
              </w:rPr>
              <w:t>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212" w:type="dxa"/>
            <w:vMerge w:val="continue"/>
            <w:noWrap w:val="0"/>
            <w:vAlign w:val="center"/>
          </w:tcPr>
          <w:p>
            <w:pPr>
              <w:keepNext w:val="0"/>
              <w:keepLines w:val="0"/>
              <w:widowControl/>
              <w:suppressLineNumbers w:val="0"/>
              <w:spacing w:before="0" w:beforeAutospacing="0" w:after="0" w:afterAutospacing="0"/>
              <w:ind w:left="0" w:right="0"/>
              <w:rPr>
                <w:rFonts w:hint="default" w:ascii="Times New Roman" w:hAnsi="Times New Roman" w:cs="Times New Roman"/>
                <w:sz w:val="24"/>
                <w:szCs w:val="24"/>
              </w:rPr>
            </w:pPr>
          </w:p>
        </w:tc>
        <w:tc>
          <w:tcPr>
            <w:tcW w:w="4139" w:type="dxa"/>
            <w:gridSpan w:val="2"/>
            <w:noWrap w:val="0"/>
            <w:vAlign w:val="center"/>
          </w:tcPr>
          <w:p>
            <w:pPr>
              <w:keepNext w:val="0"/>
              <w:keepLines w:val="0"/>
              <w:widowControl/>
              <w:suppressLineNumbers w:val="0"/>
              <w:kinsoku/>
              <w:spacing w:before="0" w:beforeAutospacing="0" w:after="0" w:afterAutospacing="0" w:line="240" w:lineRule="auto"/>
              <w:ind w:left="0" w:right="0" w:firstLine="0" w:firstLineChars="0"/>
              <w:rPr>
                <w:rFonts w:hint="eastAsia" w:eastAsia="仿宋_GB2312"/>
                <w:b w:val="0"/>
                <w:bCs/>
                <w:sz w:val="24"/>
                <w:szCs w:val="24"/>
                <w:lang w:eastAsia="zh-CN"/>
              </w:rPr>
            </w:pPr>
            <w:r>
              <w:rPr>
                <w:rFonts w:hint="eastAsia" w:eastAsia="仿宋_GB2312"/>
                <w:b w:val="0"/>
                <w:bCs/>
                <w:sz w:val="24"/>
                <w:szCs w:val="24"/>
                <w:lang w:val="en-US" w:eastAsia="zh-CN"/>
              </w:rPr>
              <w:t>合规审核部门</w:t>
            </w:r>
          </w:p>
        </w:tc>
        <w:tc>
          <w:tcPr>
            <w:tcW w:w="4055" w:type="dxa"/>
            <w:gridSpan w:val="2"/>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rPr>
            </w:pPr>
            <w:r>
              <w:rPr>
                <w:rFonts w:hint="eastAsia" w:ascii="Arial" w:hAnsi="Arial" w:eastAsia="仿宋_GB2312"/>
                <w:b w:val="0"/>
                <w:bCs/>
                <w:sz w:val="24"/>
                <w:szCs w:val="24"/>
                <w:lang w:val="en-US" w:eastAsia="zh-CN"/>
              </w:rPr>
              <w:t>法务审计部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212" w:type="dxa"/>
            <w:vMerge w:val="continue"/>
            <w:noWrap w:val="0"/>
            <w:vAlign w:val="center"/>
          </w:tcPr>
          <w:p>
            <w:pPr>
              <w:keepNext w:val="0"/>
              <w:keepLines w:val="0"/>
              <w:widowControl/>
              <w:suppressLineNumbers w:val="0"/>
              <w:spacing w:before="0" w:beforeAutospacing="0" w:after="0" w:afterAutospacing="0"/>
              <w:ind w:left="0" w:right="0"/>
              <w:rPr>
                <w:rFonts w:hint="default" w:ascii="Times New Roman" w:hAnsi="Times New Roman" w:cs="Times New Roman"/>
                <w:sz w:val="24"/>
                <w:szCs w:val="24"/>
              </w:rPr>
            </w:pPr>
          </w:p>
        </w:tc>
        <w:tc>
          <w:tcPr>
            <w:tcW w:w="4139" w:type="dxa"/>
            <w:gridSpan w:val="2"/>
            <w:noWrap w:val="0"/>
            <w:vAlign w:val="center"/>
          </w:tcPr>
          <w:p>
            <w:pPr>
              <w:keepNext w:val="0"/>
              <w:keepLines w:val="0"/>
              <w:widowControl/>
              <w:suppressLineNumbers w:val="0"/>
              <w:kinsoku/>
              <w:spacing w:before="0" w:beforeAutospacing="0" w:after="0" w:afterAutospacing="0" w:line="240" w:lineRule="auto"/>
              <w:ind w:left="0" w:right="0" w:firstLine="0" w:firstLineChars="0"/>
              <w:rPr>
                <w:rFonts w:hint="default" w:ascii="Arial" w:hAnsi="Arial" w:eastAsia="仿宋_GB2312" w:cs="Times New Roman"/>
                <w:b/>
                <w:bCs w:val="0"/>
                <w:kern w:val="2"/>
                <w:sz w:val="24"/>
                <w:szCs w:val="24"/>
              </w:rPr>
            </w:pPr>
            <w:r>
              <w:rPr>
                <w:rFonts w:hint="eastAsia" w:eastAsia="仿宋_GB2312"/>
                <w:b w:val="0"/>
                <w:bCs/>
                <w:sz w:val="24"/>
                <w:szCs w:val="24"/>
                <w:lang w:val="en-US" w:eastAsia="zh-CN"/>
              </w:rPr>
              <w:t>保密审核部门</w:t>
            </w:r>
          </w:p>
        </w:tc>
        <w:tc>
          <w:tcPr>
            <w:tcW w:w="4055" w:type="dxa"/>
            <w:gridSpan w:val="2"/>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rPr>
            </w:pPr>
            <w:r>
              <w:rPr>
                <w:rFonts w:hint="default" w:eastAsia="仿宋_GB2312"/>
                <w:b w:val="0"/>
                <w:bCs/>
                <w:sz w:val="24"/>
                <w:szCs w:val="24"/>
                <w:lang w:eastAsia="zh-CN"/>
              </w:rPr>
              <w:t>保密管理部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212" w:type="dxa"/>
            <w:vMerge w:val="continue"/>
            <w:noWrap w:val="0"/>
            <w:vAlign w:val="center"/>
          </w:tcPr>
          <w:p>
            <w:pPr>
              <w:keepNext w:val="0"/>
              <w:keepLines w:val="0"/>
              <w:widowControl/>
              <w:suppressLineNumbers w:val="0"/>
              <w:spacing w:before="0" w:beforeAutospacing="0" w:after="0" w:afterAutospacing="0"/>
              <w:ind w:left="0" w:right="0"/>
              <w:rPr>
                <w:rFonts w:hint="default" w:ascii="Times New Roman" w:hAnsi="Times New Roman" w:cs="Times New Roman"/>
                <w:sz w:val="24"/>
                <w:szCs w:val="24"/>
              </w:rPr>
            </w:pPr>
          </w:p>
        </w:tc>
        <w:tc>
          <w:tcPr>
            <w:tcW w:w="4139" w:type="dxa"/>
            <w:gridSpan w:val="2"/>
            <w:vMerge w:val="restart"/>
            <w:noWrap w:val="0"/>
            <w:vAlign w:val="center"/>
          </w:tcPr>
          <w:p>
            <w:pPr>
              <w:keepNext w:val="0"/>
              <w:keepLines w:val="0"/>
              <w:widowControl/>
              <w:suppressLineNumbers w:val="0"/>
              <w:kinsoku/>
              <w:spacing w:before="0" w:beforeAutospacing="0" w:after="0" w:afterAutospacing="0" w:line="240" w:lineRule="auto"/>
              <w:ind w:left="0" w:right="0" w:firstLine="0" w:firstLineChars="0"/>
              <w:rPr>
                <w:rFonts w:hint="default" w:ascii="Arial" w:hAnsi="Arial" w:eastAsia="仿宋_GB2312" w:cs="Times New Roman"/>
                <w:b/>
                <w:bCs w:val="0"/>
                <w:kern w:val="2"/>
                <w:sz w:val="24"/>
                <w:szCs w:val="24"/>
                <w:lang w:val="en-US" w:eastAsia="zh-CN"/>
              </w:rPr>
            </w:pPr>
            <w:r>
              <w:rPr>
                <w:rFonts w:hint="eastAsia" w:eastAsia="仿宋_GB2312"/>
                <w:b w:val="0"/>
                <w:bCs/>
                <w:sz w:val="24"/>
                <w:szCs w:val="24"/>
                <w:lang w:val="en-US" w:eastAsia="zh-CN"/>
              </w:rPr>
              <w:t>业务关联部门</w:t>
            </w:r>
          </w:p>
        </w:tc>
        <w:tc>
          <w:tcPr>
            <w:tcW w:w="4055" w:type="dxa"/>
            <w:gridSpan w:val="2"/>
            <w:noWrap w:val="0"/>
            <w:vAlign w:val="center"/>
          </w:tcPr>
          <w:p>
            <w:pPr>
              <w:keepNext w:val="0"/>
              <w:keepLines w:val="0"/>
              <w:widowControl w:val="0"/>
              <w:suppressLineNumbers w:val="0"/>
              <w:spacing w:before="0" w:beforeAutospacing="0" w:after="0" w:afterAutospacing="0"/>
              <w:ind w:left="0" w:right="0" w:firstLine="0"/>
              <w:jc w:val="both"/>
              <w:rPr>
                <w:rFonts w:hint="default" w:ascii="Arial" w:hAnsi="Arial" w:eastAsia="仿宋_GB2312" w:cs="Times New Roman"/>
                <w:b/>
                <w:bCs w:val="0"/>
                <w:kern w:val="2"/>
                <w:sz w:val="24"/>
                <w:szCs w:val="24"/>
              </w:rPr>
            </w:pPr>
            <w:r>
              <w:rPr>
                <w:rFonts w:hint="eastAsia" w:ascii="Arial" w:hAnsi="Arial" w:eastAsia="仿宋_GB2312"/>
                <w:b w:val="0"/>
                <w:bCs/>
                <w:sz w:val="24"/>
                <w:szCs w:val="24"/>
                <w:lang w:eastAsia="zh-CN"/>
              </w:rPr>
              <w:t>财务管理部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212" w:type="dxa"/>
            <w:vMerge w:val="continue"/>
            <w:noWrap w:val="0"/>
            <w:vAlign w:val="center"/>
          </w:tcPr>
          <w:p>
            <w:pPr>
              <w:keepNext w:val="0"/>
              <w:keepLines w:val="0"/>
              <w:widowControl/>
              <w:suppressLineNumbers w:val="0"/>
              <w:spacing w:before="0" w:beforeAutospacing="0" w:after="0" w:afterAutospacing="0"/>
              <w:ind w:left="0" w:right="0"/>
              <w:rPr>
                <w:rFonts w:hint="default" w:ascii="Times New Roman" w:hAnsi="Times New Roman" w:cs="Times New Roman"/>
                <w:sz w:val="24"/>
                <w:szCs w:val="24"/>
              </w:rPr>
            </w:pPr>
          </w:p>
        </w:tc>
        <w:tc>
          <w:tcPr>
            <w:tcW w:w="4139" w:type="dxa"/>
            <w:gridSpan w:val="2"/>
            <w:vMerge w:val="continue"/>
            <w:noWrap w:val="0"/>
            <w:vAlign w:val="center"/>
          </w:tcPr>
          <w:p>
            <w:pPr>
              <w:keepNext w:val="0"/>
              <w:keepLines w:val="0"/>
              <w:widowControl/>
              <w:suppressLineNumbers w:val="0"/>
              <w:kinsoku/>
              <w:spacing w:before="0" w:beforeAutospacing="0" w:after="0" w:afterAutospacing="0" w:line="240" w:lineRule="auto"/>
              <w:ind w:left="0" w:right="0" w:firstLine="0" w:firstLineChars="0"/>
              <w:rPr>
                <w:rFonts w:hint="eastAsia" w:eastAsia="仿宋_GB2312"/>
                <w:b w:val="0"/>
                <w:bCs/>
                <w:sz w:val="24"/>
                <w:szCs w:val="24"/>
                <w:lang w:val="en-US" w:eastAsia="zh-CN"/>
              </w:rPr>
            </w:pPr>
          </w:p>
        </w:tc>
        <w:tc>
          <w:tcPr>
            <w:tcW w:w="4055" w:type="dxa"/>
            <w:gridSpan w:val="2"/>
            <w:noWrap w:val="0"/>
            <w:vAlign w:val="center"/>
          </w:tcPr>
          <w:p>
            <w:pPr>
              <w:keepNext w:val="0"/>
              <w:keepLines w:val="0"/>
              <w:widowControl w:val="0"/>
              <w:suppressLineNumbers w:val="0"/>
              <w:spacing w:before="0" w:beforeAutospacing="0" w:after="0" w:afterAutospacing="0"/>
              <w:ind w:left="0" w:right="0" w:firstLine="0"/>
              <w:jc w:val="both"/>
              <w:rPr>
                <w:rFonts w:hint="eastAsia" w:eastAsia="仿宋_GB2312"/>
                <w:b w:val="0"/>
                <w:bCs/>
                <w:sz w:val="24"/>
                <w:szCs w:val="24"/>
                <w:lang w:eastAsia="zh-CN"/>
              </w:rPr>
            </w:pPr>
            <w:r>
              <w:rPr>
                <w:rFonts w:hint="eastAsia" w:ascii="Arial" w:hAnsi="Arial" w:eastAsia="仿宋_GB2312"/>
                <w:b w:val="0"/>
                <w:bCs/>
                <w:sz w:val="24"/>
                <w:szCs w:val="24"/>
                <w:lang w:val="en-US" w:eastAsia="zh-CN"/>
              </w:rPr>
              <w:t>数字化部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212" w:type="dxa"/>
            <w:vMerge w:val="continue"/>
            <w:noWrap w:val="0"/>
            <w:vAlign w:val="center"/>
          </w:tcPr>
          <w:p>
            <w:pPr>
              <w:keepNext w:val="0"/>
              <w:keepLines w:val="0"/>
              <w:widowControl/>
              <w:suppressLineNumbers w:val="0"/>
              <w:spacing w:before="0" w:beforeAutospacing="0" w:after="0" w:afterAutospacing="0"/>
              <w:ind w:left="0" w:right="0"/>
              <w:rPr>
                <w:rFonts w:hint="default" w:ascii="Times New Roman" w:hAnsi="Times New Roman" w:cs="Times New Roman"/>
                <w:sz w:val="24"/>
                <w:szCs w:val="24"/>
              </w:rPr>
            </w:pPr>
          </w:p>
        </w:tc>
        <w:tc>
          <w:tcPr>
            <w:tcW w:w="4139" w:type="dxa"/>
            <w:gridSpan w:val="2"/>
            <w:vMerge w:val="continue"/>
            <w:noWrap w:val="0"/>
            <w:vAlign w:val="center"/>
          </w:tcPr>
          <w:p>
            <w:pPr>
              <w:keepNext w:val="0"/>
              <w:keepLines w:val="0"/>
              <w:widowControl/>
              <w:suppressLineNumbers w:val="0"/>
              <w:kinsoku/>
              <w:spacing w:before="0" w:beforeAutospacing="0" w:after="0" w:afterAutospacing="0" w:line="240" w:lineRule="auto"/>
              <w:ind w:left="0" w:right="0" w:firstLine="0" w:firstLineChars="0"/>
              <w:rPr>
                <w:rFonts w:hint="eastAsia" w:eastAsia="仿宋_GB2312"/>
                <w:b w:val="0"/>
                <w:bCs/>
                <w:sz w:val="24"/>
                <w:szCs w:val="24"/>
                <w:lang w:val="en-US" w:eastAsia="zh-CN"/>
              </w:rPr>
            </w:pPr>
          </w:p>
        </w:tc>
        <w:tc>
          <w:tcPr>
            <w:tcW w:w="4055" w:type="dxa"/>
            <w:gridSpan w:val="2"/>
            <w:noWrap w:val="0"/>
            <w:vAlign w:val="center"/>
          </w:tcPr>
          <w:p>
            <w:pPr>
              <w:keepNext w:val="0"/>
              <w:keepLines w:val="0"/>
              <w:widowControl w:val="0"/>
              <w:suppressLineNumbers w:val="0"/>
              <w:spacing w:before="0" w:beforeAutospacing="0" w:after="0" w:afterAutospacing="0"/>
              <w:ind w:left="0" w:right="0" w:firstLine="0"/>
              <w:jc w:val="both"/>
              <w:rPr>
                <w:rFonts w:hint="eastAsia" w:eastAsia="仿宋_GB2312"/>
                <w:b w:val="0"/>
                <w:bCs/>
                <w:sz w:val="24"/>
                <w:szCs w:val="24"/>
                <w:lang w:eastAsia="zh-CN"/>
              </w:rPr>
            </w:pPr>
            <w:r>
              <w:rPr>
                <w:rFonts w:hint="eastAsia" w:ascii="Arial" w:hAnsi="Arial" w:eastAsia="仿宋_GB2312"/>
                <w:b w:val="0"/>
                <w:bCs/>
                <w:sz w:val="24"/>
                <w:szCs w:val="24"/>
                <w:lang w:eastAsia="zh-CN"/>
              </w:rPr>
              <w:t>资本运营部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212" w:type="dxa"/>
            <w:vMerge w:val="continue"/>
            <w:noWrap w:val="0"/>
            <w:vAlign w:val="center"/>
          </w:tcPr>
          <w:p>
            <w:pPr>
              <w:keepNext w:val="0"/>
              <w:keepLines w:val="0"/>
              <w:widowControl/>
              <w:suppressLineNumbers w:val="0"/>
              <w:spacing w:before="0" w:beforeAutospacing="0" w:after="0" w:afterAutospacing="0"/>
              <w:ind w:left="0" w:right="0"/>
              <w:rPr>
                <w:rFonts w:hint="default" w:ascii="Times New Roman" w:hAnsi="Times New Roman" w:cs="Times New Roman"/>
                <w:sz w:val="24"/>
                <w:szCs w:val="24"/>
              </w:rPr>
            </w:pPr>
          </w:p>
        </w:tc>
        <w:tc>
          <w:tcPr>
            <w:tcW w:w="4139" w:type="dxa"/>
            <w:gridSpan w:val="2"/>
            <w:vMerge w:val="continue"/>
            <w:noWrap w:val="0"/>
            <w:vAlign w:val="center"/>
          </w:tcPr>
          <w:p>
            <w:pPr>
              <w:keepNext w:val="0"/>
              <w:keepLines w:val="0"/>
              <w:widowControl/>
              <w:suppressLineNumbers w:val="0"/>
              <w:kinsoku/>
              <w:spacing w:before="0" w:beforeAutospacing="0" w:after="0" w:afterAutospacing="0" w:line="240" w:lineRule="auto"/>
              <w:ind w:left="0" w:right="0" w:firstLine="0" w:firstLineChars="0"/>
              <w:rPr>
                <w:rFonts w:hint="eastAsia" w:eastAsia="仿宋_GB2312"/>
                <w:b w:val="0"/>
                <w:bCs/>
                <w:sz w:val="24"/>
                <w:szCs w:val="24"/>
                <w:lang w:val="en-US" w:eastAsia="zh-CN"/>
              </w:rPr>
            </w:pPr>
          </w:p>
        </w:tc>
        <w:tc>
          <w:tcPr>
            <w:tcW w:w="4055" w:type="dxa"/>
            <w:gridSpan w:val="2"/>
            <w:noWrap w:val="0"/>
            <w:vAlign w:val="center"/>
          </w:tcPr>
          <w:p>
            <w:pPr>
              <w:keepNext w:val="0"/>
              <w:keepLines w:val="0"/>
              <w:widowControl w:val="0"/>
              <w:suppressLineNumbers w:val="0"/>
              <w:spacing w:before="0" w:beforeAutospacing="0" w:after="0" w:afterAutospacing="0"/>
              <w:ind w:left="0" w:right="0" w:firstLine="0"/>
              <w:jc w:val="both"/>
              <w:rPr>
                <w:rFonts w:hint="default" w:eastAsia="仿宋_GB2312"/>
                <w:b w:val="0"/>
                <w:bCs/>
                <w:sz w:val="24"/>
                <w:szCs w:val="24"/>
                <w:lang w:val="en-US" w:eastAsia="zh-CN"/>
              </w:rPr>
            </w:pPr>
            <w:r>
              <w:rPr>
                <w:rFonts w:hint="eastAsia" w:eastAsia="仿宋_GB2312"/>
                <w:b w:val="0"/>
                <w:bCs/>
                <w:sz w:val="24"/>
                <w:szCs w:val="24"/>
                <w:lang w:val="en-US" w:eastAsia="zh-CN"/>
              </w:rPr>
              <w:t>纪委办公室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212" w:type="dxa"/>
            <w:vMerge w:val="restart"/>
            <w:noWrap w:val="0"/>
            <w:vAlign w:val="center"/>
          </w:tcPr>
          <w:p>
            <w:pPr>
              <w:keepNext w:val="0"/>
              <w:keepLines w:val="0"/>
              <w:widowControl w:val="0"/>
              <w:suppressLineNumbers w:val="0"/>
              <w:spacing w:before="0" w:beforeAutospacing="0" w:after="0" w:afterAutospacing="0"/>
              <w:ind w:left="0" w:right="0" w:firstLine="0"/>
              <w:jc w:val="center"/>
              <w:rPr>
                <w:rFonts w:hint="default" w:ascii="Arial" w:hAnsi="Arial" w:eastAsia="仿宋_GB2312" w:cs="Times New Roman"/>
                <w:b/>
                <w:bCs w:val="0"/>
                <w:kern w:val="2"/>
                <w:sz w:val="24"/>
                <w:szCs w:val="24"/>
              </w:rPr>
            </w:pPr>
            <w:r>
              <w:rPr>
                <w:rFonts w:hint="eastAsia" w:ascii="仿宋_GB2312" w:hAnsi="Arial" w:eastAsia="仿宋_GB2312" w:cs="仿宋_GB2312"/>
                <w:b/>
                <w:bCs w:val="0"/>
                <w:snapToGrid w:val="0"/>
                <w:color w:val="000000"/>
                <w:kern w:val="2"/>
                <w:sz w:val="24"/>
                <w:szCs w:val="24"/>
                <w:lang w:val="en-US" w:eastAsia="zh-CN" w:bidi="ar"/>
              </w:rPr>
              <w:t>历史记录</w:t>
            </w:r>
          </w:p>
        </w:tc>
        <w:tc>
          <w:tcPr>
            <w:tcW w:w="8194" w:type="dxa"/>
            <w:gridSpan w:val="4"/>
            <w:noWrap w:val="0"/>
            <w:vAlign w:val="center"/>
          </w:tcPr>
          <w:p>
            <w:pPr>
              <w:keepNext w:val="0"/>
              <w:keepLines w:val="0"/>
              <w:pageBreakBefore w:val="0"/>
              <w:widowControl w:val="0"/>
              <w:suppressLineNumbers w:val="0"/>
              <w:kinsoku w:val="0"/>
              <w:wordWrap/>
              <w:overflowPunct/>
              <w:topLinePunct w:val="0"/>
              <w:autoSpaceDE/>
              <w:autoSpaceDN/>
              <w:bidi w:val="0"/>
              <w:adjustRightInd w:val="0"/>
              <w:snapToGrid w:val="0"/>
              <w:spacing w:before="0" w:beforeAutospacing="0" w:after="0" w:afterAutospacing="0" w:line="240" w:lineRule="auto"/>
              <w:ind w:left="0" w:right="0" w:firstLine="480" w:firstLineChars="200"/>
              <w:jc w:val="both"/>
              <w:textAlignment w:val="baseline"/>
              <w:rPr>
                <w:rFonts w:hint="eastAsia" w:ascii="仿宋_GB2312" w:hAnsi="等线" w:eastAsia="仿宋_GB2312" w:cs="Times New Roman"/>
                <w:b w:val="0"/>
                <w:bCs w:val="0"/>
                <w:color w:val="auto"/>
                <w:kern w:val="2"/>
                <w:sz w:val="24"/>
                <w:szCs w:val="24"/>
              </w:rPr>
            </w:pPr>
            <w:r>
              <w:rPr>
                <w:rFonts w:hint="eastAsia" w:ascii="仿宋_GB2312" w:hAnsi="等线" w:eastAsia="仿宋_GB2312" w:cs="仿宋_GB2312"/>
                <w:b/>
                <w:bCs/>
                <w:snapToGrid w:val="0"/>
                <w:color w:val="auto"/>
                <w:kern w:val="2"/>
                <w:sz w:val="24"/>
                <w:szCs w:val="24"/>
                <w:lang w:val="en-US" w:eastAsia="zh-CN" w:bidi="ar"/>
              </w:rPr>
              <w:t>新增：</w:t>
            </w:r>
            <w:r>
              <w:rPr>
                <w:rFonts w:hint="eastAsia" w:ascii="仿宋_GB2312" w:hAnsi="等线" w:eastAsia="仿宋_GB2312" w:cs="仿宋_GB2312"/>
                <w:b w:val="0"/>
                <w:bCs w:val="0"/>
                <w:snapToGrid w:val="0"/>
                <w:color w:val="auto"/>
                <w:kern w:val="2"/>
                <w:sz w:val="24"/>
                <w:szCs w:val="24"/>
                <w:lang w:val="en-US" w:eastAsia="zh-CN" w:bidi="ar"/>
              </w:rPr>
              <w:t>2021年9月22日，经总经理审批通过，于2021年9月</w:t>
            </w:r>
            <w:r>
              <w:rPr>
                <w:rFonts w:hint="eastAsia" w:ascii="仿宋_GB2312" w:hAnsi="等线" w:eastAsia="仿宋_GB2312" w:cs="Times New Roman"/>
                <w:b w:val="0"/>
                <w:bCs w:val="0"/>
                <w:snapToGrid w:val="0"/>
                <w:color w:val="auto"/>
                <w:kern w:val="2"/>
                <w:sz w:val="24"/>
                <w:szCs w:val="24"/>
                <w:lang w:val="en-US" w:eastAsia="zh-CN" w:bidi="ar"/>
              </w:rPr>
              <w:t>22</w:t>
            </w:r>
            <w:r>
              <w:rPr>
                <w:rFonts w:hint="eastAsia" w:ascii="仿宋_GB2312" w:hAnsi="等线" w:eastAsia="仿宋_GB2312" w:cs="仿宋_GB2312"/>
                <w:b w:val="0"/>
                <w:bCs w:val="0"/>
                <w:snapToGrid w:val="0"/>
                <w:color w:val="auto"/>
                <w:kern w:val="2"/>
                <w:sz w:val="24"/>
                <w:szCs w:val="24"/>
                <w:lang w:val="en-US" w:eastAsia="zh-CN" w:bidi="ar"/>
              </w:rPr>
              <w:t>日起施行。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1" w:hRule="atLeast"/>
          <w:jc w:val="center"/>
        </w:trPr>
        <w:tc>
          <w:tcPr>
            <w:tcW w:w="1212" w:type="dxa"/>
            <w:vMerge w:val="continue"/>
            <w:noWrap w:val="0"/>
            <w:vAlign w:val="center"/>
          </w:tcPr>
          <w:p>
            <w:pPr>
              <w:keepNext w:val="0"/>
              <w:keepLines w:val="0"/>
              <w:widowControl/>
              <w:suppressLineNumbers w:val="0"/>
              <w:spacing w:before="0" w:beforeAutospacing="0" w:after="0" w:afterAutospacing="0"/>
              <w:ind w:left="0" w:right="0"/>
              <w:rPr>
                <w:rFonts w:hint="default" w:ascii="Times New Roman" w:hAnsi="Times New Roman" w:cs="Times New Roman"/>
                <w:sz w:val="24"/>
                <w:szCs w:val="24"/>
              </w:rPr>
            </w:pPr>
          </w:p>
        </w:tc>
        <w:tc>
          <w:tcPr>
            <w:tcW w:w="8194" w:type="dxa"/>
            <w:gridSpan w:val="4"/>
            <w:noWrap w:val="0"/>
            <w:vAlign w:val="center"/>
          </w:tcPr>
          <w:p>
            <w:pPr>
              <w:pStyle w:val="5"/>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480" w:firstLineChars="200"/>
              <w:jc w:val="both"/>
              <w:textAlignment w:val="baseline"/>
              <w:rPr>
                <w:rFonts w:hint="eastAsia" w:ascii="仿宋_GB2312" w:hAnsi="等线" w:eastAsia="仿宋_GB2312" w:cs="仿宋_GB2312"/>
                <w:b w:val="0"/>
                <w:bCs w:val="0"/>
                <w:snapToGrid w:val="0"/>
                <w:color w:val="auto"/>
                <w:kern w:val="2"/>
                <w:sz w:val="24"/>
                <w:szCs w:val="24"/>
                <w:lang w:val="en-US" w:eastAsia="zh-CN" w:bidi="ar"/>
              </w:rPr>
            </w:pPr>
            <w:r>
              <w:rPr>
                <w:rFonts w:hint="eastAsia" w:ascii="仿宋_GB2312" w:hAnsi="等线" w:eastAsia="仿宋_GB2312" w:cs="仿宋_GB2312"/>
                <w:b/>
                <w:bCs/>
                <w:snapToGrid w:val="0"/>
                <w:color w:val="auto"/>
                <w:kern w:val="2"/>
                <w:sz w:val="24"/>
                <w:szCs w:val="24"/>
                <w:lang w:val="en-US" w:eastAsia="zh-CN" w:bidi="ar"/>
              </w:rPr>
              <w:t>修订：</w:t>
            </w:r>
            <w:r>
              <w:rPr>
                <w:rFonts w:hint="eastAsia" w:ascii="仿宋_GB2312" w:hAnsi="等线" w:eastAsia="仿宋_GB2312" w:cs="仿宋_GB2312"/>
                <w:b w:val="0"/>
                <w:bCs w:val="0"/>
                <w:snapToGrid w:val="0"/>
                <w:color w:val="auto"/>
                <w:kern w:val="2"/>
                <w:sz w:val="24"/>
                <w:szCs w:val="24"/>
                <w:lang w:val="en-US" w:eastAsia="zh-CN" w:bidi="ar"/>
              </w:rPr>
              <w:t>2024年7月</w:t>
            </w:r>
            <w:r>
              <w:rPr>
                <w:rFonts w:hint="eastAsia" w:ascii="仿宋_GB2312" w:hAnsi="等线" w:eastAsia="仿宋_GB2312" w:cs="仿宋_GB2312"/>
                <w:b w:val="0"/>
                <w:bCs w:val="0"/>
                <w:snapToGrid w:val="0"/>
                <w:color w:val="auto"/>
                <w:kern w:val="2"/>
                <w:sz w:val="24"/>
                <w:szCs w:val="24"/>
                <w:u w:val="single"/>
                <w:lang w:val="en-US" w:eastAsia="zh-CN" w:bidi="ar"/>
              </w:rPr>
              <w:t>30</w:t>
            </w:r>
            <w:r>
              <w:rPr>
                <w:rFonts w:hint="eastAsia" w:ascii="仿宋_GB2312" w:hAnsi="等线" w:eastAsia="仿宋_GB2312" w:cs="仿宋_GB2312"/>
                <w:b w:val="0"/>
                <w:bCs w:val="0"/>
                <w:snapToGrid w:val="0"/>
                <w:color w:val="auto"/>
                <w:kern w:val="2"/>
                <w:sz w:val="24"/>
                <w:szCs w:val="24"/>
                <w:lang w:val="en-US" w:eastAsia="zh-CN" w:bidi="ar"/>
              </w:rPr>
              <w:t>日第二次修订，经</w:t>
            </w:r>
            <w:r>
              <w:rPr>
                <w:rFonts w:hint="eastAsia" w:ascii="仿宋_GB2312" w:hAnsi="等线" w:eastAsia="仿宋_GB2312" w:cs="仿宋_GB2312"/>
                <w:b w:val="0"/>
                <w:bCs w:val="0"/>
                <w:snapToGrid w:val="0"/>
                <w:color w:val="auto"/>
                <w:kern w:val="2"/>
                <w:sz w:val="24"/>
                <w:szCs w:val="24"/>
                <w:u w:val="none"/>
                <w:lang w:val="en-US" w:eastAsia="zh-CN" w:bidi="ar"/>
              </w:rPr>
              <w:t>总经理</w:t>
            </w:r>
            <w:r>
              <w:rPr>
                <w:rFonts w:hint="eastAsia" w:ascii="仿宋_GB2312" w:hAnsi="等线" w:eastAsia="仿宋_GB2312" w:cs="仿宋_GB2312"/>
                <w:b w:val="0"/>
                <w:bCs w:val="0"/>
                <w:snapToGrid w:val="0"/>
                <w:color w:val="auto"/>
                <w:kern w:val="2"/>
                <w:sz w:val="24"/>
                <w:szCs w:val="24"/>
                <w:lang w:val="en-US" w:eastAsia="zh-CN" w:bidi="ar"/>
              </w:rPr>
              <w:t>审批通过，于2024年7月</w:t>
            </w:r>
            <w:r>
              <w:rPr>
                <w:rFonts w:hint="eastAsia" w:ascii="仿宋_GB2312" w:hAnsi="等线" w:eastAsia="仿宋_GB2312" w:cs="仿宋_GB2312"/>
                <w:b w:val="0"/>
                <w:bCs w:val="0"/>
                <w:snapToGrid w:val="0"/>
                <w:color w:val="auto"/>
                <w:kern w:val="2"/>
                <w:sz w:val="24"/>
                <w:szCs w:val="24"/>
                <w:u w:val="single"/>
                <w:lang w:val="en-US" w:eastAsia="zh-CN" w:bidi="ar"/>
              </w:rPr>
              <w:t>30</w:t>
            </w:r>
            <w:r>
              <w:rPr>
                <w:rFonts w:hint="eastAsia" w:ascii="仿宋_GB2312" w:hAnsi="等线" w:eastAsia="仿宋_GB2312" w:cs="仿宋_GB2312"/>
                <w:b w:val="0"/>
                <w:bCs w:val="0"/>
                <w:snapToGrid w:val="0"/>
                <w:color w:val="auto"/>
                <w:kern w:val="2"/>
                <w:sz w:val="24"/>
                <w:szCs w:val="24"/>
                <w:lang w:val="en-US" w:eastAsia="zh-CN" w:bidi="ar"/>
              </w:rPr>
              <w:t>日起施行，原版本同时失效。主要修订点简要如下：</w:t>
            </w:r>
          </w:p>
          <w:p>
            <w:pPr>
              <w:pStyle w:val="5"/>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480" w:firstLineChars="200"/>
              <w:jc w:val="both"/>
              <w:textAlignment w:val="baseline"/>
              <w:rPr>
                <w:rFonts w:hint="eastAsia" w:ascii="仿宋_GB2312" w:hAnsi="等线" w:eastAsia="仿宋_GB2312" w:cs="仿宋_GB2312"/>
                <w:b w:val="0"/>
                <w:bCs w:val="0"/>
                <w:snapToGrid w:val="0"/>
                <w:color w:val="auto"/>
                <w:kern w:val="2"/>
                <w:sz w:val="24"/>
                <w:szCs w:val="24"/>
                <w:lang w:val="en-US" w:eastAsia="zh-CN" w:bidi="ar"/>
              </w:rPr>
            </w:pPr>
            <w:r>
              <w:rPr>
                <w:rFonts w:hint="eastAsia" w:ascii="仿宋_GB2312" w:hAnsi="等线" w:eastAsia="仿宋_GB2312" w:cs="仿宋_GB2312"/>
                <w:b w:val="0"/>
                <w:bCs w:val="0"/>
                <w:snapToGrid w:val="0"/>
                <w:color w:val="auto"/>
                <w:kern w:val="2"/>
                <w:sz w:val="24"/>
                <w:szCs w:val="24"/>
                <w:lang w:val="en-US" w:eastAsia="zh-CN" w:bidi="ar"/>
              </w:rPr>
              <w:t>1.对外聘专家的定义及适用范围等进行修订，将原办法中的外聘专家分为长聘专家和临聘专家两类，明确了外聘专家权利和义务等相关要求;</w:t>
            </w:r>
          </w:p>
          <w:p>
            <w:pPr>
              <w:pStyle w:val="5"/>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480" w:firstLineChars="200"/>
              <w:jc w:val="both"/>
              <w:textAlignment w:val="baseline"/>
              <w:rPr>
                <w:rFonts w:hint="eastAsia" w:ascii="仿宋_GB2312" w:hAnsi="等线" w:eastAsia="仿宋_GB2312" w:cs="仿宋_GB2312"/>
                <w:b w:val="0"/>
                <w:bCs w:val="0"/>
                <w:snapToGrid w:val="0"/>
                <w:color w:val="auto"/>
                <w:kern w:val="2"/>
                <w:sz w:val="24"/>
                <w:szCs w:val="24"/>
                <w:lang w:val="en-US" w:eastAsia="zh-CN" w:bidi="ar"/>
              </w:rPr>
            </w:pPr>
            <w:r>
              <w:rPr>
                <w:rFonts w:hint="eastAsia" w:ascii="仿宋_GB2312" w:hAnsi="等线" w:eastAsia="仿宋_GB2312" w:cs="仿宋_GB2312"/>
                <w:b w:val="0"/>
                <w:bCs w:val="0"/>
                <w:snapToGrid w:val="0"/>
                <w:color w:val="auto"/>
                <w:kern w:val="2"/>
                <w:sz w:val="24"/>
                <w:szCs w:val="24"/>
                <w:lang w:val="en-US" w:eastAsia="zh-CN" w:bidi="ar"/>
              </w:rPr>
              <w:t>2.结合集团现行管控要求，对聘用管理和履职管理流程进行了调整;</w:t>
            </w:r>
          </w:p>
          <w:p>
            <w:pPr>
              <w:pStyle w:val="5"/>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480" w:firstLineChars="200"/>
              <w:jc w:val="both"/>
              <w:textAlignment w:val="baseline"/>
              <w:rPr>
                <w:rFonts w:hint="eastAsia" w:ascii="仿宋_GB2312" w:hAnsi="等线" w:eastAsia="仿宋_GB2312" w:cs="Times New Roman"/>
                <w:b w:val="0"/>
                <w:bCs w:val="0"/>
                <w:color w:val="auto"/>
                <w:kern w:val="2"/>
                <w:sz w:val="24"/>
                <w:szCs w:val="24"/>
                <w:lang w:val="en-US" w:eastAsia="zh-CN"/>
              </w:rPr>
            </w:pPr>
            <w:r>
              <w:rPr>
                <w:rFonts w:hint="eastAsia" w:ascii="仿宋_GB2312" w:hAnsi="等线" w:eastAsia="仿宋_GB2312" w:cs="仿宋_GB2312"/>
                <w:b w:val="0"/>
                <w:bCs w:val="0"/>
                <w:snapToGrid w:val="0"/>
                <w:color w:val="auto"/>
                <w:kern w:val="2"/>
                <w:sz w:val="24"/>
                <w:szCs w:val="24"/>
                <w:lang w:val="en-US" w:eastAsia="zh-CN" w:bidi="ar"/>
              </w:rPr>
              <w:t>3.参考《中央财政科研项目专家咨询费管理办法》《四川省政府采购评审专家劳务报酬标准》相关标准，结合集团实际，对专家咨询费发放标准等进行了明确。</w:t>
            </w:r>
          </w:p>
        </w:tc>
      </w:tr>
    </w:tbl>
    <w:p>
      <w:pPr>
        <w:keepNext w:val="0"/>
        <w:keepLines w:val="0"/>
        <w:widowControl/>
        <w:suppressLineNumbers w:val="0"/>
        <w:autoSpaceDE w:val="0"/>
        <w:autoSpaceDN/>
        <w:adjustRightInd w:val="0"/>
        <w:spacing w:line="320" w:lineRule="exact"/>
        <w:ind w:firstLine="0" w:firstLineChars="0"/>
        <w:jc w:val="left"/>
        <w:rPr>
          <w:rFonts w:hint="eastAsia" w:ascii="Arial" w:hAnsi="Arial" w:eastAsia="仿宋_GB2312" w:cs="Times New Roman"/>
          <w:kern w:val="2"/>
          <w:sz w:val="21"/>
          <w:szCs w:val="21"/>
          <w:vertAlign w:val="baseline"/>
        </w:rPr>
        <w:sectPr>
          <w:headerReference r:id="rId7" w:type="default"/>
          <w:footerReference r:id="rId8" w:type="default"/>
          <w:pgSz w:w="11906" w:h="16838"/>
          <w:pgMar w:top="2098" w:right="1474" w:bottom="1984" w:left="1587" w:header="0" w:footer="0" w:gutter="0"/>
          <w:pgNumType w:fmt="decimal" w:start="1"/>
          <w:cols w:space="720" w:num="1"/>
        </w:sectPr>
      </w:pPr>
    </w:p>
    <w:p>
      <w:pPr>
        <w:keepNext w:val="0"/>
        <w:keepLines w:val="0"/>
        <w:pageBreakBefore w:val="0"/>
        <w:kinsoku/>
        <w:wordWrap/>
        <w:overflowPunct/>
        <w:topLinePunct w:val="0"/>
        <w:bidi w:val="0"/>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pPr>
        <w:keepNext w:val="0"/>
        <w:keepLines w:val="0"/>
        <w:pageBreakBefore w:val="0"/>
        <w:kinsoku/>
        <w:wordWrap/>
        <w:overflowPunct/>
        <w:topLinePunct w:val="0"/>
        <w:bidi w:val="0"/>
        <w:spacing w:before="0" w:beforeLines="0" w:after="0" w:afterLines="0" w:line="240" w:lineRule="auto"/>
        <w:ind w:left="0" w:leftChars="0" w:right="0" w:rightChars="0" w:firstLine="0" w:firstLineChars="0"/>
        <w:jc w:val="center"/>
        <w:rPr>
          <w:rFonts w:hint="eastAsia" w:ascii="方正公文小标宋" w:hAnsi="方正公文小标宋" w:eastAsia="方正公文小标宋" w:cs="方正公文小标宋"/>
          <w:sz w:val="32"/>
          <w:szCs w:val="32"/>
        </w:rPr>
      </w:pPr>
    </w:p>
    <w:p>
      <w:pPr>
        <w:pStyle w:val="8"/>
        <w:keepNext w:val="0"/>
        <w:keepLines w:val="0"/>
        <w:pageBreakBefore w:val="0"/>
        <w:widowControl/>
        <w:tabs>
          <w:tab w:val="right" w:leader="dot" w:pos="8849"/>
        </w:tabs>
        <w:kinsoku w:val="0"/>
        <w:wordWrap/>
        <w:overflowPunct/>
        <w:topLinePunct w:val="0"/>
        <w:autoSpaceDE w:val="0"/>
        <w:autoSpaceDN w:val="0"/>
        <w:bidi w:val="0"/>
        <w:adjustRightInd w:val="0"/>
        <w:snapToGrid w:val="0"/>
        <w:spacing w:line="480" w:lineRule="auto"/>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en-US"/>
        </w:rPr>
        <w:fldChar w:fldCharType="begin"/>
      </w:r>
      <w:r>
        <w:rPr>
          <w:rFonts w:hint="eastAsia" w:ascii="仿宋_GB2312" w:hAnsi="仿宋_GB2312" w:eastAsia="仿宋_GB2312" w:cs="仿宋_GB2312"/>
          <w:sz w:val="32"/>
          <w:szCs w:val="32"/>
          <w:lang w:val="en-US" w:eastAsia="en-US"/>
        </w:rPr>
        <w:instrText xml:space="preserve">TOC \o "1-3" \h \u </w:instrText>
      </w:r>
      <w:r>
        <w:rPr>
          <w:rFonts w:hint="eastAsia" w:ascii="仿宋_GB2312" w:hAnsi="仿宋_GB2312" w:eastAsia="仿宋_GB2312" w:cs="仿宋_GB2312"/>
          <w:sz w:val="32"/>
          <w:szCs w:val="32"/>
          <w:lang w:val="en-US" w:eastAsia="en-US"/>
        </w:rPr>
        <w:fldChar w:fldCharType="separate"/>
      </w:r>
      <w:r>
        <w:rPr>
          <w:rFonts w:hint="eastAsia" w:ascii="仿宋_GB2312" w:hAnsi="仿宋_GB2312" w:eastAsia="仿宋_GB2312" w:cs="仿宋_GB2312"/>
          <w:sz w:val="32"/>
          <w:szCs w:val="32"/>
          <w:lang w:val="en-US" w:eastAsia="en-US"/>
        </w:rPr>
        <w:fldChar w:fldCharType="begin"/>
      </w:r>
      <w:r>
        <w:rPr>
          <w:rFonts w:hint="eastAsia" w:ascii="仿宋_GB2312" w:hAnsi="仿宋_GB2312" w:eastAsia="仿宋_GB2312" w:cs="仿宋_GB2312"/>
          <w:sz w:val="32"/>
          <w:szCs w:val="32"/>
          <w:lang w:val="en-US" w:eastAsia="en-US"/>
        </w:rPr>
        <w:instrText xml:space="preserve"> HYPERLINK \l _Toc31673 </w:instrText>
      </w:r>
      <w:r>
        <w:rPr>
          <w:rFonts w:hint="eastAsia" w:ascii="仿宋_GB2312" w:hAnsi="仿宋_GB2312" w:eastAsia="仿宋_GB2312" w:cs="仿宋_GB2312"/>
          <w:sz w:val="32"/>
          <w:szCs w:val="32"/>
          <w:lang w:val="en-US" w:eastAsia="en-US"/>
        </w:rPr>
        <w:fldChar w:fldCharType="separate"/>
      </w:r>
      <w:r>
        <w:rPr>
          <w:rFonts w:hint="eastAsia" w:ascii="仿宋_GB2312" w:hAnsi="仿宋_GB2312" w:eastAsia="仿宋_GB2312" w:cs="仿宋_GB2312"/>
          <w:bCs w:val="0"/>
          <w:spacing w:val="17"/>
          <w:sz w:val="32"/>
          <w:szCs w:val="32"/>
        </w:rPr>
        <w:t>第一章 总  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_Toc31673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en-US"/>
        </w:rPr>
        <w:fldChar w:fldCharType="end"/>
      </w:r>
    </w:p>
    <w:p>
      <w:pPr>
        <w:pStyle w:val="8"/>
        <w:keepNext w:val="0"/>
        <w:keepLines w:val="0"/>
        <w:pageBreakBefore w:val="0"/>
        <w:widowControl/>
        <w:tabs>
          <w:tab w:val="right" w:leader="dot" w:pos="8849"/>
        </w:tabs>
        <w:kinsoku w:val="0"/>
        <w:wordWrap/>
        <w:overflowPunct/>
        <w:topLinePunct w:val="0"/>
        <w:autoSpaceDE w:val="0"/>
        <w:autoSpaceDN w:val="0"/>
        <w:bidi w:val="0"/>
        <w:adjustRightInd w:val="0"/>
        <w:snapToGrid w:val="0"/>
        <w:spacing w:line="480" w:lineRule="auto"/>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en-US"/>
        </w:rPr>
        <w:fldChar w:fldCharType="begin"/>
      </w:r>
      <w:r>
        <w:rPr>
          <w:rFonts w:hint="eastAsia" w:ascii="仿宋_GB2312" w:hAnsi="仿宋_GB2312" w:eastAsia="仿宋_GB2312" w:cs="仿宋_GB2312"/>
          <w:sz w:val="32"/>
          <w:szCs w:val="32"/>
          <w:lang w:val="en-US" w:eastAsia="en-US"/>
        </w:rPr>
        <w:instrText xml:space="preserve"> HYPERLINK \l _Toc14641 </w:instrText>
      </w:r>
      <w:r>
        <w:rPr>
          <w:rFonts w:hint="eastAsia" w:ascii="仿宋_GB2312" w:hAnsi="仿宋_GB2312" w:eastAsia="仿宋_GB2312" w:cs="仿宋_GB2312"/>
          <w:sz w:val="32"/>
          <w:szCs w:val="32"/>
          <w:lang w:val="en-US" w:eastAsia="en-US"/>
        </w:rPr>
        <w:fldChar w:fldCharType="separate"/>
      </w:r>
      <w:r>
        <w:rPr>
          <w:rFonts w:hint="eastAsia" w:ascii="仿宋_GB2312" w:hAnsi="仿宋_GB2312" w:eastAsia="仿宋_GB2312" w:cs="仿宋_GB2312"/>
          <w:bCs w:val="0"/>
          <w:spacing w:val="17"/>
          <w:sz w:val="32"/>
          <w:szCs w:val="32"/>
          <w:lang w:val="en-US" w:eastAsia="zh-CN"/>
        </w:rPr>
        <w:t>第二章 聘用管理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_Toc14641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en-US"/>
        </w:rPr>
        <w:fldChar w:fldCharType="end"/>
      </w:r>
    </w:p>
    <w:p>
      <w:pPr>
        <w:pStyle w:val="8"/>
        <w:keepNext w:val="0"/>
        <w:keepLines w:val="0"/>
        <w:pageBreakBefore w:val="0"/>
        <w:widowControl/>
        <w:tabs>
          <w:tab w:val="right" w:leader="dot" w:pos="8849"/>
        </w:tabs>
        <w:kinsoku w:val="0"/>
        <w:wordWrap/>
        <w:overflowPunct/>
        <w:topLinePunct w:val="0"/>
        <w:autoSpaceDE w:val="0"/>
        <w:autoSpaceDN w:val="0"/>
        <w:bidi w:val="0"/>
        <w:adjustRightInd w:val="0"/>
        <w:snapToGrid w:val="0"/>
        <w:spacing w:line="480" w:lineRule="auto"/>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en-US"/>
        </w:rPr>
        <w:fldChar w:fldCharType="begin"/>
      </w:r>
      <w:r>
        <w:rPr>
          <w:rFonts w:hint="eastAsia" w:ascii="仿宋_GB2312" w:hAnsi="仿宋_GB2312" w:eastAsia="仿宋_GB2312" w:cs="仿宋_GB2312"/>
          <w:sz w:val="32"/>
          <w:szCs w:val="32"/>
          <w:lang w:val="en-US" w:eastAsia="en-US"/>
        </w:rPr>
        <w:instrText xml:space="preserve"> HYPERLINK \l _Toc26051 </w:instrText>
      </w:r>
      <w:r>
        <w:rPr>
          <w:rFonts w:hint="eastAsia" w:ascii="仿宋_GB2312" w:hAnsi="仿宋_GB2312" w:eastAsia="仿宋_GB2312" w:cs="仿宋_GB2312"/>
          <w:sz w:val="32"/>
          <w:szCs w:val="32"/>
          <w:lang w:val="en-US" w:eastAsia="en-US"/>
        </w:rPr>
        <w:fldChar w:fldCharType="separate"/>
      </w:r>
      <w:r>
        <w:rPr>
          <w:rFonts w:hint="eastAsia" w:ascii="仿宋_GB2312" w:hAnsi="仿宋_GB2312" w:eastAsia="仿宋_GB2312" w:cs="仿宋_GB2312"/>
          <w:bCs w:val="0"/>
          <w:spacing w:val="17"/>
          <w:sz w:val="32"/>
          <w:szCs w:val="32"/>
          <w:lang w:val="en-US" w:eastAsia="zh-CN"/>
        </w:rPr>
        <w:t>第三章 履职管理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_Toc26051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en-US"/>
        </w:rPr>
        <w:fldChar w:fldCharType="end"/>
      </w:r>
    </w:p>
    <w:p>
      <w:pPr>
        <w:pStyle w:val="8"/>
        <w:keepNext w:val="0"/>
        <w:keepLines w:val="0"/>
        <w:pageBreakBefore w:val="0"/>
        <w:widowControl/>
        <w:tabs>
          <w:tab w:val="right" w:leader="dot" w:pos="8849"/>
        </w:tabs>
        <w:kinsoku w:val="0"/>
        <w:wordWrap/>
        <w:overflowPunct/>
        <w:topLinePunct w:val="0"/>
        <w:autoSpaceDE w:val="0"/>
        <w:autoSpaceDN w:val="0"/>
        <w:bidi w:val="0"/>
        <w:adjustRightInd w:val="0"/>
        <w:snapToGrid w:val="0"/>
        <w:spacing w:line="480" w:lineRule="auto"/>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en-US"/>
        </w:rPr>
        <w:fldChar w:fldCharType="begin"/>
      </w:r>
      <w:r>
        <w:rPr>
          <w:rFonts w:hint="eastAsia" w:ascii="仿宋_GB2312" w:hAnsi="仿宋_GB2312" w:eastAsia="仿宋_GB2312" w:cs="仿宋_GB2312"/>
          <w:sz w:val="32"/>
          <w:szCs w:val="32"/>
          <w:lang w:val="en-US" w:eastAsia="en-US"/>
        </w:rPr>
        <w:instrText xml:space="preserve"> HYPERLINK \l _Toc15818 </w:instrText>
      </w:r>
      <w:r>
        <w:rPr>
          <w:rFonts w:hint="eastAsia" w:ascii="仿宋_GB2312" w:hAnsi="仿宋_GB2312" w:eastAsia="仿宋_GB2312" w:cs="仿宋_GB2312"/>
          <w:sz w:val="32"/>
          <w:szCs w:val="32"/>
          <w:lang w:val="en-US" w:eastAsia="en-US"/>
        </w:rPr>
        <w:fldChar w:fldCharType="separate"/>
      </w:r>
      <w:r>
        <w:rPr>
          <w:rFonts w:hint="eastAsia" w:ascii="仿宋_GB2312" w:hAnsi="仿宋_GB2312" w:eastAsia="仿宋_GB2312" w:cs="仿宋_GB2312"/>
          <w:bCs w:val="0"/>
          <w:spacing w:val="17"/>
          <w:sz w:val="32"/>
          <w:szCs w:val="32"/>
          <w:lang w:val="en-US" w:eastAsia="zh-CN"/>
        </w:rPr>
        <w:t xml:space="preserve">第四章 </w:t>
      </w:r>
      <w:r>
        <w:rPr>
          <w:rFonts w:hint="eastAsia" w:ascii="仿宋_GB2312" w:hAnsi="仿宋_GB2312" w:eastAsia="仿宋_GB2312" w:cs="仿宋_GB2312"/>
          <w:spacing w:val="17"/>
          <w:sz w:val="32"/>
          <w:szCs w:val="32"/>
          <w:lang w:val="en-US" w:eastAsia="zh-CN"/>
        </w:rPr>
        <w:t>动态</w:t>
      </w:r>
      <w:r>
        <w:rPr>
          <w:rFonts w:hint="eastAsia" w:ascii="仿宋_GB2312" w:hAnsi="仿宋_GB2312" w:eastAsia="仿宋_GB2312" w:cs="仿宋_GB2312"/>
          <w:bCs w:val="0"/>
          <w:spacing w:val="17"/>
          <w:sz w:val="32"/>
          <w:szCs w:val="32"/>
          <w:lang w:val="en-US" w:eastAsia="zh-CN"/>
        </w:rPr>
        <w:t>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_Toc15818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en-US"/>
        </w:rPr>
        <w:fldChar w:fldCharType="end"/>
      </w:r>
    </w:p>
    <w:p>
      <w:pPr>
        <w:pStyle w:val="8"/>
        <w:keepNext w:val="0"/>
        <w:keepLines w:val="0"/>
        <w:pageBreakBefore w:val="0"/>
        <w:widowControl/>
        <w:tabs>
          <w:tab w:val="right" w:leader="dot" w:pos="8849"/>
        </w:tabs>
        <w:kinsoku w:val="0"/>
        <w:wordWrap/>
        <w:overflowPunct/>
        <w:topLinePunct w:val="0"/>
        <w:autoSpaceDE w:val="0"/>
        <w:autoSpaceDN w:val="0"/>
        <w:bidi w:val="0"/>
        <w:adjustRightInd w:val="0"/>
        <w:snapToGrid w:val="0"/>
        <w:spacing w:line="480" w:lineRule="auto"/>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en-US"/>
        </w:rPr>
        <w:fldChar w:fldCharType="begin"/>
      </w:r>
      <w:r>
        <w:rPr>
          <w:rFonts w:hint="eastAsia" w:ascii="仿宋_GB2312" w:hAnsi="仿宋_GB2312" w:eastAsia="仿宋_GB2312" w:cs="仿宋_GB2312"/>
          <w:sz w:val="32"/>
          <w:szCs w:val="32"/>
          <w:lang w:val="en-US" w:eastAsia="en-US"/>
        </w:rPr>
        <w:instrText xml:space="preserve"> HYPERLINK \l _Toc13934 </w:instrText>
      </w:r>
      <w:r>
        <w:rPr>
          <w:rFonts w:hint="eastAsia" w:ascii="仿宋_GB2312" w:hAnsi="仿宋_GB2312" w:eastAsia="仿宋_GB2312" w:cs="仿宋_GB2312"/>
          <w:sz w:val="32"/>
          <w:szCs w:val="32"/>
          <w:lang w:val="en-US" w:eastAsia="en-US"/>
        </w:rPr>
        <w:fldChar w:fldCharType="separate"/>
      </w:r>
      <w:r>
        <w:rPr>
          <w:rFonts w:hint="eastAsia" w:ascii="仿宋_GB2312" w:hAnsi="仿宋_GB2312" w:eastAsia="仿宋_GB2312" w:cs="仿宋_GB2312"/>
          <w:bCs w:val="0"/>
          <w:spacing w:val="17"/>
          <w:sz w:val="32"/>
          <w:szCs w:val="32"/>
          <w:lang w:val="en-US" w:eastAsia="zh-CN"/>
        </w:rPr>
        <w:t>第五章 附　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_Toc13934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en-US"/>
        </w:rPr>
        <w:fldChar w:fldCharType="end"/>
      </w:r>
    </w:p>
    <w:p>
      <w:pPr>
        <w:pStyle w:val="8"/>
        <w:keepNext w:val="0"/>
        <w:keepLines w:val="0"/>
        <w:pageBreakBefore w:val="0"/>
        <w:widowControl/>
        <w:tabs>
          <w:tab w:val="right" w:leader="dot" w:pos="8916"/>
        </w:tabs>
        <w:kinsoku w:val="0"/>
        <w:wordWrap/>
        <w:overflowPunct/>
        <w:topLinePunct w:val="0"/>
        <w:autoSpaceDE w:val="0"/>
        <w:autoSpaceDN w:val="0"/>
        <w:bidi w:val="0"/>
        <w:adjustRightInd w:val="0"/>
        <w:snapToGrid w:val="0"/>
        <w:spacing w:line="480" w:lineRule="auto"/>
        <w:textAlignment w:val="baseline"/>
        <w:rPr>
          <w:lang w:val="en-US" w:eastAsia="en-US"/>
        </w:rPr>
      </w:pPr>
      <w:r>
        <w:rPr>
          <w:rFonts w:hint="eastAsia" w:ascii="仿宋_GB2312" w:hAnsi="仿宋_GB2312" w:eastAsia="仿宋_GB2312" w:cs="仿宋_GB2312"/>
          <w:sz w:val="32"/>
          <w:szCs w:val="32"/>
          <w:lang w:val="en-US" w:eastAsia="en-US"/>
        </w:rPr>
        <w:fldChar w:fldCharType="end"/>
      </w: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kinsoku/>
        <w:wordWrap/>
        <w:overflowPunct/>
        <w:topLinePunct w:val="0"/>
        <w:bidi w:val="0"/>
        <w:rPr>
          <w:lang w:val="en-US" w:eastAsia="en-US"/>
        </w:rPr>
      </w:pPr>
    </w:p>
    <w:p>
      <w:pPr>
        <w:keepNext w:val="0"/>
        <w:keepLines w:val="0"/>
        <w:pageBreakBefore w:val="0"/>
        <w:tabs>
          <w:tab w:val="right" w:pos="8951"/>
        </w:tabs>
        <w:kinsoku/>
        <w:wordWrap/>
        <w:overflowPunct/>
        <w:topLinePunct w:val="0"/>
        <w:bidi w:val="0"/>
        <w:jc w:val="left"/>
        <w:rPr>
          <w:rFonts w:hint="eastAsia" w:eastAsia="宋体"/>
          <w:lang w:val="en-US" w:eastAsia="zh-CN"/>
        </w:rPr>
      </w:pPr>
      <w:r>
        <w:rPr>
          <w:rFonts w:hint="eastAsia" w:eastAsia="宋体"/>
          <w:lang w:val="en-US" w:eastAsia="zh-CN"/>
        </w:rPr>
        <w:tab/>
      </w:r>
    </w:p>
    <w:p>
      <w:pPr>
        <w:keepNext w:val="0"/>
        <w:keepLines w:val="0"/>
        <w:pageBreakBefore w:val="0"/>
        <w:tabs>
          <w:tab w:val="right" w:pos="8951"/>
        </w:tabs>
        <w:kinsoku/>
        <w:wordWrap/>
        <w:overflowPunct/>
        <w:topLinePunct w:val="0"/>
        <w:bidi w:val="0"/>
        <w:jc w:val="left"/>
        <w:rPr>
          <w:rFonts w:hint="eastAsia" w:eastAsia="宋体"/>
          <w:lang w:val="en-US" w:eastAsia="zh-CN"/>
        </w:rPr>
      </w:pPr>
    </w:p>
    <w:p>
      <w:pPr>
        <w:keepNext w:val="0"/>
        <w:keepLines w:val="0"/>
        <w:pageBreakBefore w:val="0"/>
        <w:tabs>
          <w:tab w:val="right" w:pos="8951"/>
        </w:tabs>
        <w:kinsoku/>
        <w:wordWrap/>
        <w:overflowPunct/>
        <w:topLinePunct w:val="0"/>
        <w:bidi w:val="0"/>
        <w:jc w:val="left"/>
        <w:rPr>
          <w:rFonts w:hint="eastAsia" w:eastAsia="宋体"/>
          <w:lang w:val="en-US" w:eastAsia="zh-CN"/>
        </w:rPr>
      </w:pPr>
    </w:p>
    <w:p>
      <w:pPr>
        <w:keepNext w:val="0"/>
        <w:keepLines w:val="0"/>
        <w:pageBreakBefore w:val="0"/>
        <w:tabs>
          <w:tab w:val="right" w:pos="8951"/>
        </w:tabs>
        <w:kinsoku/>
        <w:wordWrap/>
        <w:overflowPunct/>
        <w:topLinePunct w:val="0"/>
        <w:bidi w:val="0"/>
        <w:jc w:val="left"/>
        <w:rPr>
          <w:rFonts w:hint="eastAsia" w:eastAsia="宋体"/>
          <w:lang w:val="en-US" w:eastAsia="zh-CN"/>
        </w:rPr>
      </w:pPr>
    </w:p>
    <w:p>
      <w:pPr>
        <w:keepNext w:val="0"/>
        <w:keepLines w:val="0"/>
        <w:pageBreakBefore w:val="0"/>
        <w:tabs>
          <w:tab w:val="right" w:pos="8951"/>
        </w:tabs>
        <w:kinsoku/>
        <w:wordWrap/>
        <w:overflowPunct/>
        <w:topLinePunct w:val="0"/>
        <w:bidi w:val="0"/>
        <w:jc w:val="left"/>
        <w:rPr>
          <w:rFonts w:hint="eastAsia" w:eastAsia="宋体"/>
          <w:lang w:val="en-US" w:eastAsia="zh-CN"/>
        </w:rPr>
      </w:pPr>
    </w:p>
    <w:p>
      <w:pPr>
        <w:keepNext w:val="0"/>
        <w:keepLines w:val="0"/>
        <w:pageBreakBefore w:val="0"/>
        <w:tabs>
          <w:tab w:val="right" w:pos="8951"/>
        </w:tabs>
        <w:kinsoku/>
        <w:wordWrap/>
        <w:overflowPunct/>
        <w:topLinePunct w:val="0"/>
        <w:bidi w:val="0"/>
        <w:jc w:val="left"/>
        <w:rPr>
          <w:rFonts w:hint="eastAsia" w:eastAsia="宋体"/>
          <w:lang w:val="en-US" w:eastAsia="zh-CN"/>
        </w:rPr>
      </w:pPr>
    </w:p>
    <w:p>
      <w:pPr>
        <w:keepNext w:val="0"/>
        <w:keepLines w:val="0"/>
        <w:pageBreakBefore w:val="0"/>
        <w:tabs>
          <w:tab w:val="right" w:pos="8951"/>
        </w:tabs>
        <w:kinsoku/>
        <w:wordWrap/>
        <w:overflowPunct/>
        <w:topLinePunct w:val="0"/>
        <w:bidi w:val="0"/>
        <w:jc w:val="left"/>
        <w:rPr>
          <w:rFonts w:hint="eastAsia" w:eastAsia="宋体"/>
          <w:lang w:val="en-US" w:eastAsia="zh-CN"/>
        </w:rPr>
      </w:pPr>
    </w:p>
    <w:p>
      <w:pPr>
        <w:keepNext w:val="0"/>
        <w:keepLines w:val="0"/>
        <w:pageBreakBefore w:val="0"/>
        <w:tabs>
          <w:tab w:val="right" w:pos="8951"/>
        </w:tabs>
        <w:kinsoku/>
        <w:wordWrap/>
        <w:overflowPunct/>
        <w:topLinePunct w:val="0"/>
        <w:bidi w:val="0"/>
        <w:jc w:val="left"/>
        <w:rPr>
          <w:rFonts w:hint="eastAsia" w:eastAsia="宋体"/>
          <w:lang w:val="en-US" w:eastAsia="zh-CN"/>
        </w:rPr>
      </w:pPr>
    </w:p>
    <w:p>
      <w:pPr>
        <w:keepNext w:val="0"/>
        <w:keepLines w:val="0"/>
        <w:pageBreakBefore w:val="0"/>
        <w:tabs>
          <w:tab w:val="right" w:pos="8951"/>
        </w:tabs>
        <w:kinsoku/>
        <w:wordWrap/>
        <w:overflowPunct/>
        <w:topLinePunct w:val="0"/>
        <w:bidi w:val="0"/>
        <w:jc w:val="left"/>
        <w:rPr>
          <w:rFonts w:hint="eastAsia" w:eastAsia="宋体"/>
          <w:lang w:val="en-US" w:eastAsia="zh-CN"/>
        </w:rPr>
      </w:pPr>
    </w:p>
    <w:p>
      <w:pPr>
        <w:keepNext w:val="0"/>
        <w:keepLines w:val="0"/>
        <w:pageBreakBefore w:val="0"/>
        <w:tabs>
          <w:tab w:val="right" w:pos="8951"/>
        </w:tabs>
        <w:kinsoku/>
        <w:wordWrap/>
        <w:overflowPunct/>
        <w:topLinePunct w:val="0"/>
        <w:bidi w:val="0"/>
        <w:jc w:val="left"/>
        <w:rPr>
          <w:rFonts w:hint="eastAsia" w:eastAsia="宋体"/>
          <w:lang w:val="en-US" w:eastAsia="zh-CN"/>
        </w:rPr>
        <w:sectPr>
          <w:pgSz w:w="11910" w:h="16838"/>
          <w:pgMar w:top="2098" w:right="1474" w:bottom="1984" w:left="1587" w:header="0" w:footer="0" w:gutter="0"/>
          <w:pgNumType w:fmt="decimal"/>
          <w:cols w:space="720" w:num="1"/>
        </w:sectPr>
      </w:pPr>
    </w:p>
    <w:p>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after="0" w:line="560" w:lineRule="exact"/>
        <w:ind w:left="0" w:leftChars="0" w:firstLine="0" w:firstLineChars="0"/>
        <w:jc w:val="center"/>
        <w:textAlignment w:val="auto"/>
        <w:outlineLvl w:val="0"/>
        <w:rPr>
          <w:rFonts w:hint="eastAsia" w:ascii="黑体" w:hAnsi="黑体" w:eastAsia="黑体" w:cs="黑体"/>
          <w:b w:val="0"/>
          <w:bCs w:val="0"/>
          <w:spacing w:val="17"/>
          <w:sz w:val="32"/>
          <w:szCs w:val="32"/>
        </w:rPr>
        <w:sectPr>
          <w:headerReference r:id="rId9" w:type="default"/>
          <w:footerReference r:id="rId10" w:type="default"/>
          <w:pgSz w:w="11910" w:h="16838"/>
          <w:pgMar w:top="2154" w:right="1417" w:bottom="2041" w:left="1531" w:header="0" w:footer="0" w:gutter="0"/>
          <w:pgNumType w:fmt="decimal" w:start="1"/>
          <w:cols w:space="720" w:num="1"/>
          <w:rtlGutter w:val="0"/>
          <w:docGrid w:linePitch="1" w:charSpace="0"/>
        </w:sectPr>
      </w:pPr>
      <w:bookmarkStart w:id="0" w:name="_Toc31625"/>
      <w:bookmarkStart w:id="1" w:name="_Toc19651"/>
    </w:p>
    <w:p>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after="0" w:line="560" w:lineRule="exact"/>
        <w:ind w:left="0" w:leftChars="0" w:firstLine="0" w:firstLineChars="0"/>
        <w:jc w:val="center"/>
        <w:textAlignment w:val="auto"/>
        <w:outlineLvl w:val="0"/>
        <w:rPr>
          <w:rFonts w:hint="eastAsia" w:ascii="黑体" w:hAnsi="黑体" w:eastAsia="黑体" w:cs="黑体"/>
          <w:b w:val="0"/>
          <w:bCs w:val="0"/>
          <w:spacing w:val="17"/>
          <w:sz w:val="32"/>
          <w:szCs w:val="32"/>
        </w:rPr>
      </w:pPr>
      <w:bookmarkStart w:id="2" w:name="_Toc31673"/>
      <w:r>
        <w:rPr>
          <w:rFonts w:hint="eastAsia" w:ascii="黑体" w:hAnsi="黑体" w:eastAsia="黑体" w:cs="黑体"/>
          <w:b w:val="0"/>
          <w:bCs w:val="0"/>
          <w:spacing w:val="17"/>
          <w:sz w:val="32"/>
          <w:szCs w:val="32"/>
        </w:rPr>
        <w:t>总  则</w:t>
      </w:r>
      <w:bookmarkEnd w:id="2"/>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为规范外聘专家管理</w:t>
      </w:r>
      <w:r>
        <w:rPr>
          <w:rFonts w:hint="eastAsia" w:ascii="仿宋_GB2312" w:hAnsi="仿宋_GB2312" w:eastAsia="仿宋_GB2312" w:cs="仿宋_GB2312"/>
          <w:sz w:val="32"/>
          <w:szCs w:val="32"/>
          <w:lang w:val="en-US" w:eastAsia="zh-CN"/>
        </w:rPr>
        <w:t>,确保外聘专家有效地为集团提供决策咨询服务，</w:t>
      </w:r>
      <w:r>
        <w:rPr>
          <w:rFonts w:hint="eastAsia" w:ascii="仿宋_GB2312" w:hAnsi="仿宋_GB2312" w:eastAsia="仿宋_GB2312" w:cs="仿宋_GB2312"/>
          <w:sz w:val="32"/>
          <w:szCs w:val="32"/>
        </w:rPr>
        <w:t>特制定本办法</w:t>
      </w:r>
      <w:r>
        <w:rPr>
          <w:rFonts w:hint="eastAsia" w:ascii="仿宋_GB2312" w:hAnsi="仿宋_GB2312" w:eastAsia="仿宋_GB2312" w:cs="仿宋_GB2312"/>
          <w:sz w:val="32"/>
          <w:szCs w:val="32"/>
          <w:lang w:eastAsia="zh-CN"/>
        </w:rPr>
        <w:t>。</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lang w:eastAsia="zh-CN" w:bidi="ar"/>
        </w:rPr>
      </w:pPr>
      <w:r>
        <w:rPr>
          <w:rFonts w:hint="eastAsia" w:ascii="仿宋_GB2312" w:hAnsi="仿宋_GB2312" w:eastAsia="仿宋_GB2312" w:cs="仿宋_GB2312"/>
          <w:sz w:val="32"/>
          <w:szCs w:val="32"/>
        </w:rPr>
        <w:t>外聘专家</w:t>
      </w:r>
      <w:r>
        <w:rPr>
          <w:rFonts w:hint="eastAsia" w:ascii="仿宋_GB2312" w:hAnsi="仿宋_GB2312" w:eastAsia="仿宋_GB2312" w:cs="仿宋_GB2312"/>
          <w:sz w:val="32"/>
          <w:szCs w:val="32"/>
          <w:lang w:val="en-US" w:eastAsia="zh-CN"/>
        </w:rPr>
        <w:t>包括</w:t>
      </w:r>
      <w:r>
        <w:rPr>
          <w:rFonts w:hint="eastAsia" w:ascii="仿宋_GB2312" w:hAnsi="仿宋_GB2312" w:eastAsia="仿宋_GB2312" w:cs="仿宋_GB2312"/>
          <w:sz w:val="32"/>
          <w:szCs w:val="32"/>
        </w:rPr>
        <w:t>与</w:t>
      </w:r>
      <w:r>
        <w:rPr>
          <w:rFonts w:hint="eastAsia" w:ascii="仿宋_GB2312" w:hAnsi="仿宋_GB2312" w:eastAsia="仿宋_GB2312" w:cs="仿宋_GB2312"/>
          <w:snapToGrid w:val="0"/>
          <w:color w:val="000000"/>
          <w:kern w:val="0"/>
          <w:sz w:val="32"/>
          <w:szCs w:val="32"/>
          <w:lang w:val="en-US" w:eastAsia="zh-CN" w:bidi="ar"/>
        </w:rPr>
        <w:t>四川九洲投资控股集团有限公司（以下简称</w:t>
      </w:r>
      <w:r>
        <w:rPr>
          <w:rFonts w:hint="default" w:ascii="仿宋_GB2312" w:hAnsi="仿宋_GB2312" w:eastAsia="仿宋_GB2312" w:cs="仿宋_GB2312"/>
          <w:snapToGrid w:val="0"/>
          <w:color w:val="000000"/>
          <w:kern w:val="0"/>
          <w:sz w:val="32"/>
          <w:szCs w:val="32"/>
          <w:lang w:eastAsia="zh-CN" w:bidi="ar"/>
        </w:rPr>
        <w:t>“</w:t>
      </w:r>
      <w:r>
        <w:rPr>
          <w:rFonts w:hint="eastAsia" w:ascii="仿宋_GB2312" w:hAnsi="仿宋_GB2312" w:eastAsia="仿宋_GB2312" w:cs="仿宋_GB2312"/>
          <w:snapToGrid w:val="0"/>
          <w:color w:val="000000"/>
          <w:kern w:val="0"/>
          <w:sz w:val="32"/>
          <w:szCs w:val="32"/>
          <w:lang w:val="en-US" w:eastAsia="zh-CN" w:bidi="ar"/>
        </w:rPr>
        <w:t>总部</w:t>
      </w:r>
      <w:r>
        <w:rPr>
          <w:rFonts w:hint="default" w:ascii="仿宋_GB2312" w:hAnsi="仿宋_GB2312" w:eastAsia="仿宋_GB2312" w:cs="仿宋_GB2312"/>
          <w:snapToGrid w:val="0"/>
          <w:color w:val="000000"/>
          <w:kern w:val="0"/>
          <w:sz w:val="32"/>
          <w:szCs w:val="32"/>
          <w:lang w:eastAsia="zh-CN" w:bidi="ar"/>
        </w:rPr>
        <w:t>”</w:t>
      </w:r>
      <w:r>
        <w:rPr>
          <w:rFonts w:hint="eastAsia" w:ascii="仿宋_GB2312" w:hAnsi="仿宋_GB2312" w:eastAsia="仿宋_GB2312" w:cs="仿宋_GB2312"/>
          <w:snapToGrid w:val="0"/>
          <w:color w:val="000000"/>
          <w:kern w:val="0"/>
          <w:sz w:val="32"/>
          <w:szCs w:val="32"/>
          <w:lang w:val="en-US" w:eastAsia="zh-CN" w:bidi="ar"/>
        </w:rPr>
        <w:t>）</w:t>
      </w:r>
      <w:r>
        <w:rPr>
          <w:rFonts w:hint="eastAsia" w:ascii="仿宋_GB2312" w:hAnsi="仿宋_GB2312" w:eastAsia="仿宋_GB2312" w:cs="仿宋_GB2312"/>
          <w:sz w:val="32"/>
          <w:szCs w:val="32"/>
        </w:rPr>
        <w:t>及</w:t>
      </w:r>
      <w:r>
        <w:rPr>
          <w:rFonts w:hint="default" w:ascii="仿宋_GB2312" w:hAnsi="仿宋_GB2312" w:eastAsia="仿宋_GB2312" w:cs="仿宋_GB2312"/>
          <w:sz w:val="32"/>
          <w:szCs w:val="32"/>
        </w:rPr>
        <w:t>其全资、控股和实际控制</w:t>
      </w:r>
      <w:r>
        <w:rPr>
          <w:rFonts w:hint="eastAsia" w:ascii="仿宋_GB2312" w:hAnsi="仿宋_GB2312" w:eastAsia="仿宋_GB2312" w:cs="仿宋_GB2312"/>
          <w:sz w:val="32"/>
          <w:szCs w:val="32"/>
        </w:rPr>
        <w:t>公司</w:t>
      </w:r>
      <w:r>
        <w:rPr>
          <w:rFonts w:hint="default" w:ascii="仿宋_GB2312" w:hAnsi="仿宋_GB2312" w:eastAsia="仿宋_GB2312" w:cs="仿宋_GB2312"/>
          <w:sz w:val="32"/>
          <w:szCs w:val="32"/>
        </w:rPr>
        <w:t>（以下简称“产业公司”）</w:t>
      </w:r>
      <w:r>
        <w:rPr>
          <w:rFonts w:hint="eastAsia" w:ascii="仿宋_GB2312" w:hAnsi="仿宋_GB2312" w:eastAsia="仿宋_GB2312" w:cs="仿宋_GB2312"/>
          <w:sz w:val="32"/>
          <w:szCs w:val="32"/>
        </w:rPr>
        <w:t>签订外聘专家协议的</w:t>
      </w:r>
      <w:r>
        <w:rPr>
          <w:rFonts w:hint="eastAsia" w:ascii="仿宋_GB2312" w:hAnsi="仿宋_GB2312" w:eastAsia="仿宋_GB2312" w:cs="仿宋_GB2312"/>
          <w:sz w:val="32"/>
          <w:szCs w:val="32"/>
          <w:lang w:eastAsia="zh-CN"/>
        </w:rPr>
        <w:t>长聘</w:t>
      </w:r>
      <w:r>
        <w:rPr>
          <w:rFonts w:hint="eastAsia" w:ascii="仿宋_GB2312" w:hAnsi="仿宋_GB2312" w:eastAsia="仿宋_GB2312" w:cs="仿宋_GB2312"/>
          <w:sz w:val="32"/>
          <w:szCs w:val="32"/>
        </w:rPr>
        <w:t>专家，</w:t>
      </w:r>
      <w:r>
        <w:rPr>
          <w:rFonts w:hint="default" w:ascii="仿宋_GB2312" w:hAnsi="仿宋_GB2312" w:eastAsia="仿宋_GB2312" w:cs="仿宋_GB2312"/>
          <w:sz w:val="32"/>
          <w:szCs w:val="32"/>
        </w:rPr>
        <w:t>以</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highlight w:val="none"/>
          <w:lang w:val="en-US" w:eastAsia="zh-CN"/>
        </w:rPr>
        <w:t>提供不定期服务的临聘专家</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numPr>
          <w:ilvl w:val="0"/>
          <w:numId w:val="3"/>
        </w:numPr>
        <w:kinsoku/>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lang w:eastAsia="zh-CN" w:bidi="ar"/>
        </w:rPr>
      </w:pPr>
      <w:r>
        <w:rPr>
          <w:rFonts w:hint="eastAsia" w:ascii="仿宋_GB2312" w:hAnsi="仿宋_GB2312" w:eastAsia="仿宋_GB2312" w:cs="仿宋_GB2312"/>
          <w:sz w:val="32"/>
          <w:szCs w:val="32"/>
          <w:lang w:eastAsia="zh-CN" w:bidi="ar"/>
        </w:rPr>
        <w:t>长聘专家是指与总部</w:t>
      </w:r>
      <w:r>
        <w:rPr>
          <w:rFonts w:hint="eastAsia" w:ascii="仿宋_GB2312" w:hAnsi="仿宋_GB2312" w:eastAsia="仿宋_GB2312" w:cs="仿宋_GB2312"/>
          <w:sz w:val="32"/>
          <w:szCs w:val="32"/>
          <w:lang w:val="en-US" w:eastAsia="zh-CN" w:bidi="ar"/>
        </w:rPr>
        <w:t>或</w:t>
      </w:r>
      <w:r>
        <w:rPr>
          <w:rFonts w:hint="eastAsia" w:ascii="仿宋_GB2312" w:hAnsi="仿宋_GB2312" w:eastAsia="仿宋_GB2312" w:cs="仿宋_GB2312"/>
          <w:sz w:val="32"/>
          <w:szCs w:val="32"/>
          <w:lang w:eastAsia="zh-CN" w:bidi="ar"/>
        </w:rPr>
        <w:t>产业公司签订外聘专家协议，并依据协议规定条款</w:t>
      </w:r>
      <w:r>
        <w:rPr>
          <w:rFonts w:hint="eastAsia" w:ascii="仿宋_GB2312" w:hAnsi="仿宋_GB2312" w:eastAsia="仿宋_GB2312" w:cs="仿宋_GB2312"/>
          <w:sz w:val="32"/>
          <w:szCs w:val="32"/>
          <w:lang w:val="en-US" w:eastAsia="zh-CN" w:bidi="ar"/>
        </w:rPr>
        <w:t>在一定时间期间</w:t>
      </w:r>
      <w:r>
        <w:rPr>
          <w:rFonts w:hint="eastAsia" w:ascii="仿宋_GB2312" w:hAnsi="仿宋_GB2312" w:eastAsia="仿宋_GB2312" w:cs="仿宋_GB2312"/>
          <w:sz w:val="32"/>
          <w:szCs w:val="32"/>
          <w:lang w:eastAsia="zh-CN" w:bidi="ar"/>
        </w:rPr>
        <w:t>提供服务的外部专业人员。</w:t>
      </w:r>
    </w:p>
    <w:p>
      <w:pPr>
        <w:keepNext w:val="0"/>
        <w:keepLines w:val="0"/>
        <w:pageBreakBefore w:val="0"/>
        <w:widowControl w:val="0"/>
        <w:numPr>
          <w:ilvl w:val="0"/>
          <w:numId w:val="3"/>
        </w:numPr>
        <w:kinsoku/>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lang w:eastAsia="zh-CN" w:bidi="ar"/>
        </w:rPr>
      </w:pPr>
      <w:r>
        <w:rPr>
          <w:rFonts w:hint="eastAsia" w:ascii="仿宋_GB2312" w:hAnsi="仿宋_GB2312" w:eastAsia="仿宋_GB2312" w:cs="仿宋_GB2312"/>
          <w:sz w:val="32"/>
          <w:szCs w:val="32"/>
          <w:lang w:eastAsia="zh-CN" w:bidi="ar"/>
        </w:rPr>
        <w:t>临聘专家是指针对总部</w:t>
      </w:r>
      <w:r>
        <w:rPr>
          <w:rFonts w:hint="eastAsia" w:ascii="仿宋_GB2312" w:hAnsi="仿宋_GB2312" w:eastAsia="仿宋_GB2312" w:cs="仿宋_GB2312"/>
          <w:sz w:val="32"/>
          <w:szCs w:val="32"/>
          <w:lang w:val="en-US" w:eastAsia="zh-CN" w:bidi="ar"/>
        </w:rPr>
        <w:t>或</w:t>
      </w:r>
      <w:r>
        <w:rPr>
          <w:rFonts w:hint="eastAsia" w:ascii="仿宋_GB2312" w:hAnsi="仿宋_GB2312" w:eastAsia="仿宋_GB2312" w:cs="仿宋_GB2312"/>
          <w:sz w:val="32"/>
          <w:szCs w:val="32"/>
          <w:lang w:eastAsia="zh-CN" w:bidi="ar"/>
        </w:rPr>
        <w:t>产业公司的临时需求，</w:t>
      </w:r>
      <w:r>
        <w:rPr>
          <w:rFonts w:hint="eastAsia" w:ascii="仿宋_GB2312" w:hAnsi="仿宋_GB2312" w:eastAsia="仿宋_GB2312" w:cs="仿宋_GB2312"/>
          <w:sz w:val="32"/>
          <w:szCs w:val="32"/>
          <w:lang w:val="en-US" w:eastAsia="zh-CN" w:bidi="ar"/>
        </w:rPr>
        <w:t>提供一次性或</w:t>
      </w:r>
      <w:r>
        <w:rPr>
          <w:rFonts w:hint="eastAsia" w:ascii="仿宋_GB2312" w:hAnsi="仿宋_GB2312" w:eastAsia="仿宋_GB2312" w:cs="仿宋_GB2312"/>
          <w:sz w:val="32"/>
          <w:szCs w:val="32"/>
          <w:lang w:eastAsia="zh-CN" w:bidi="ar"/>
        </w:rPr>
        <w:t>短期服务的外部专业人员。</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b w:val="0"/>
          <w:bCs w:val="0"/>
          <w:spacing w:val="17"/>
          <w:sz w:val="32"/>
          <w:szCs w:val="32"/>
          <w:highlight w:val="none"/>
          <w:lang w:eastAsia="zh-CN"/>
        </w:rPr>
      </w:pPr>
      <w:r>
        <w:rPr>
          <w:rFonts w:hint="eastAsia" w:ascii="仿宋_GB2312" w:hAnsi="仿宋_GB2312" w:eastAsia="仿宋_GB2312" w:cs="仿宋_GB2312"/>
          <w:sz w:val="32"/>
          <w:szCs w:val="32"/>
          <w:highlight w:val="none"/>
          <w:lang w:eastAsia="zh-CN"/>
        </w:rPr>
        <w:t>科技</w:t>
      </w:r>
      <w:r>
        <w:rPr>
          <w:rFonts w:hint="eastAsia" w:ascii="仿宋_GB2312" w:hAnsi="仿宋_GB2312" w:eastAsia="仿宋_GB2312" w:cs="仿宋_GB2312"/>
          <w:sz w:val="32"/>
          <w:szCs w:val="32"/>
          <w:highlight w:val="none"/>
          <w:lang w:val="en-US" w:eastAsia="zh-CN"/>
        </w:rPr>
        <w:t>管理部</w:t>
      </w:r>
      <w:r>
        <w:rPr>
          <w:rFonts w:hint="default" w:ascii="仿宋_GB2312" w:hAnsi="仿宋_GB2312" w:eastAsia="仿宋_GB2312" w:cs="仿宋_GB2312"/>
          <w:sz w:val="32"/>
          <w:szCs w:val="32"/>
          <w:highlight w:val="none"/>
          <w:lang w:eastAsia="zh-CN"/>
        </w:rPr>
        <w:t>为集团外聘专家管理的归口单位，负责</w:t>
      </w:r>
      <w:r>
        <w:rPr>
          <w:rFonts w:hint="eastAsia" w:ascii="仿宋_GB2312" w:hAnsi="仿宋_GB2312" w:eastAsia="仿宋_GB2312" w:cs="仿宋_GB2312"/>
          <w:b w:val="0"/>
          <w:bCs w:val="0"/>
          <w:color w:val="auto"/>
          <w:sz w:val="32"/>
          <w:szCs w:val="32"/>
          <w:highlight w:val="none"/>
          <w:lang w:val="en-US" w:eastAsia="zh-CN"/>
        </w:rPr>
        <w:t>总部部门长</w:t>
      </w:r>
      <w:r>
        <w:rPr>
          <w:rFonts w:hint="eastAsia" w:ascii="仿宋_GB2312" w:hAnsi="仿宋_GB2312" w:eastAsia="仿宋_GB2312" w:cs="仿宋_GB2312"/>
          <w:sz w:val="32"/>
          <w:szCs w:val="32"/>
          <w:highlight w:val="none"/>
          <w:lang w:val="en-US" w:eastAsia="zh-CN"/>
        </w:rPr>
        <w:t>聘专家聘（续）用、</w:t>
      </w:r>
      <w:r>
        <w:rPr>
          <w:rFonts w:hint="default" w:ascii="仿宋_GB2312" w:hAnsi="仿宋_GB2312" w:eastAsia="仿宋_GB2312" w:cs="仿宋_GB2312"/>
          <w:sz w:val="32"/>
          <w:szCs w:val="32"/>
          <w:highlight w:val="none"/>
          <w:lang w:eastAsia="zh-CN"/>
        </w:rPr>
        <w:t>履职</w:t>
      </w:r>
      <w:r>
        <w:rPr>
          <w:rFonts w:hint="eastAsia" w:ascii="仿宋_GB2312" w:hAnsi="仿宋_GB2312" w:eastAsia="仿宋_GB2312" w:cs="仿宋_GB2312"/>
          <w:sz w:val="32"/>
          <w:szCs w:val="32"/>
          <w:highlight w:val="none"/>
          <w:lang w:val="en-US" w:eastAsia="zh-CN"/>
        </w:rPr>
        <w:t>、制定</w:t>
      </w:r>
      <w:r>
        <w:rPr>
          <w:rFonts w:hint="default" w:ascii="仿宋_GB2312" w:eastAsia="仿宋_GB2312"/>
          <w:sz w:val="32"/>
          <w:szCs w:val="32"/>
          <w:highlight w:val="none"/>
        </w:rPr>
        <w:t>津贴</w:t>
      </w:r>
      <w:r>
        <w:rPr>
          <w:rFonts w:hint="eastAsia" w:ascii="仿宋_GB2312" w:eastAsia="仿宋_GB2312"/>
          <w:sz w:val="32"/>
          <w:szCs w:val="32"/>
          <w:highlight w:val="none"/>
          <w:lang w:val="en-US" w:eastAsia="zh-CN"/>
        </w:rPr>
        <w:t>标准</w:t>
      </w:r>
      <w:r>
        <w:rPr>
          <w:rFonts w:hint="default" w:ascii="仿宋_GB2312" w:eastAsia="仿宋_GB2312"/>
          <w:sz w:val="32"/>
          <w:szCs w:val="32"/>
          <w:highlight w:val="none"/>
        </w:rPr>
        <w:t>等</w:t>
      </w:r>
      <w:r>
        <w:rPr>
          <w:rFonts w:hint="eastAsia" w:ascii="仿宋_GB2312" w:eastAsia="仿宋_GB2312"/>
          <w:sz w:val="32"/>
          <w:szCs w:val="32"/>
          <w:highlight w:val="none"/>
          <w:lang w:eastAsia="zh-CN"/>
        </w:rPr>
        <w:t>工作</w:t>
      </w:r>
      <w:r>
        <w:rPr>
          <w:rFonts w:hint="eastAsia" w:ascii="仿宋_GB2312" w:hAnsi="仿宋_GB2312" w:eastAsia="仿宋_GB2312" w:cs="仿宋_GB2312"/>
          <w:sz w:val="32"/>
          <w:szCs w:val="32"/>
          <w:highlight w:val="none"/>
          <w:lang w:val="en-US" w:eastAsia="zh-CN"/>
        </w:rPr>
        <w:t>，负责产业公司长聘专家聘（续）用、履职</w:t>
      </w:r>
      <w:r>
        <w:rPr>
          <w:rFonts w:hint="default" w:ascii="仿宋_GB2312" w:eastAsia="仿宋_GB2312"/>
          <w:sz w:val="32"/>
          <w:szCs w:val="32"/>
          <w:highlight w:val="none"/>
        </w:rPr>
        <w:t>监督</w:t>
      </w:r>
      <w:r>
        <w:rPr>
          <w:rFonts w:hint="eastAsia" w:ascii="仿宋_GB2312" w:eastAsia="仿宋_GB2312"/>
          <w:sz w:val="32"/>
          <w:szCs w:val="32"/>
          <w:highlight w:val="none"/>
          <w:lang w:eastAsia="zh-CN"/>
        </w:rPr>
        <w:t>等统筹</w:t>
      </w:r>
      <w:r>
        <w:rPr>
          <w:rFonts w:hint="eastAsia" w:ascii="仿宋_GB2312" w:hAnsi="仿宋_GB2312" w:eastAsia="仿宋_GB2312" w:cs="仿宋_GB2312"/>
          <w:sz w:val="32"/>
          <w:szCs w:val="32"/>
          <w:highlight w:val="none"/>
          <w:lang w:val="en-US" w:eastAsia="zh-CN"/>
        </w:rPr>
        <w:t>管理。</w:t>
      </w:r>
      <w:bookmarkEnd w:id="0"/>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b w:val="0"/>
          <w:bCs w:val="0"/>
          <w:spacing w:val="17"/>
          <w:sz w:val="32"/>
          <w:szCs w:val="32"/>
          <w:highlight w:val="none"/>
          <w:lang w:eastAsia="zh-CN"/>
        </w:rPr>
      </w:pPr>
      <w:r>
        <w:rPr>
          <w:rFonts w:hint="default" w:ascii="仿宋_GB2312" w:eastAsia="仿宋_GB2312"/>
          <w:sz w:val="32"/>
          <w:szCs w:val="32"/>
          <w:highlight w:val="none"/>
        </w:rPr>
        <w:t>专家</w:t>
      </w:r>
      <w:r>
        <w:rPr>
          <w:rFonts w:hint="eastAsia" w:ascii="仿宋_GB2312" w:eastAsia="仿宋_GB2312"/>
          <w:sz w:val="32"/>
          <w:szCs w:val="32"/>
          <w:highlight w:val="none"/>
          <w:lang w:eastAsia="zh-CN"/>
        </w:rPr>
        <w:t>津贴按照“谁使用谁负责”的原则，</w:t>
      </w:r>
      <w:r>
        <w:rPr>
          <w:rFonts w:hint="default" w:ascii="仿宋_GB2312" w:eastAsia="仿宋_GB2312"/>
          <w:sz w:val="32"/>
          <w:szCs w:val="32"/>
          <w:highlight w:val="none"/>
        </w:rPr>
        <w:t>由</w:t>
      </w:r>
      <w:r>
        <w:rPr>
          <w:rFonts w:hint="eastAsia" w:ascii="仿宋_GB2312" w:eastAsia="仿宋_GB2312"/>
          <w:sz w:val="32"/>
          <w:szCs w:val="32"/>
          <w:highlight w:val="none"/>
          <w:lang w:eastAsia="zh-CN"/>
        </w:rPr>
        <w:t>总部、各产业公司</w:t>
      </w:r>
      <w:r>
        <w:rPr>
          <w:rFonts w:hint="default" w:ascii="仿宋_GB2312" w:eastAsia="仿宋_GB2312"/>
          <w:sz w:val="32"/>
          <w:szCs w:val="32"/>
          <w:highlight w:val="none"/>
        </w:rPr>
        <w:t>自行</w:t>
      </w:r>
      <w:r>
        <w:rPr>
          <w:rFonts w:hint="eastAsia" w:ascii="仿宋_GB2312" w:eastAsia="仿宋_GB2312"/>
          <w:sz w:val="32"/>
          <w:szCs w:val="32"/>
          <w:highlight w:val="none"/>
          <w:lang w:eastAsia="zh-CN"/>
        </w:rPr>
        <w:t>承担。</w:t>
      </w:r>
      <w:r>
        <w:rPr>
          <w:rFonts w:hint="eastAsia" w:ascii="仿宋_GB2312" w:hAnsi="仿宋_GB2312" w:eastAsia="仿宋_GB2312" w:cs="仿宋_GB2312"/>
          <w:sz w:val="32"/>
          <w:szCs w:val="32"/>
          <w:highlight w:val="none"/>
          <w:lang w:eastAsia="zh-CN" w:bidi="ar"/>
        </w:rPr>
        <w:t>临聘专家履职期间，由各聘用单位履行管理职能。</w:t>
      </w:r>
    </w:p>
    <w:bookmarkEnd w:id="1"/>
    <w:p>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after="0" w:line="560" w:lineRule="exact"/>
        <w:ind w:left="0" w:leftChars="0" w:firstLine="0" w:firstLineChars="0"/>
        <w:jc w:val="center"/>
        <w:textAlignment w:val="auto"/>
        <w:outlineLvl w:val="0"/>
        <w:rPr>
          <w:rFonts w:hint="eastAsia" w:ascii="黑体" w:hAnsi="黑体" w:eastAsia="黑体" w:cs="黑体"/>
          <w:b w:val="0"/>
          <w:bCs w:val="0"/>
          <w:spacing w:val="17"/>
          <w:sz w:val="32"/>
          <w:szCs w:val="32"/>
          <w:lang w:val="en-US" w:eastAsia="zh-CN"/>
        </w:rPr>
      </w:pPr>
      <w:bookmarkStart w:id="3" w:name="_Toc14641"/>
      <w:bookmarkStart w:id="4" w:name="_Toc6863"/>
      <w:r>
        <w:rPr>
          <w:rFonts w:hint="eastAsia" w:ascii="黑体" w:hAnsi="黑体" w:eastAsia="黑体" w:cs="黑体"/>
          <w:b w:val="0"/>
          <w:bCs w:val="0"/>
          <w:spacing w:val="17"/>
          <w:sz w:val="32"/>
          <w:szCs w:val="32"/>
          <w:lang w:val="en-US" w:eastAsia="zh-CN"/>
        </w:rPr>
        <w:t>聘用管理</w:t>
      </w:r>
      <w:bookmarkEnd w:id="3"/>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聘用</w:t>
      </w:r>
      <w:r>
        <w:rPr>
          <w:rFonts w:hint="eastAsia" w:ascii="仿宋_GB2312" w:hAnsi="仿宋_GB2312" w:eastAsia="仿宋_GB2312" w:cs="仿宋_GB2312"/>
          <w:sz w:val="32"/>
          <w:szCs w:val="32"/>
        </w:rPr>
        <w:t>条件</w:t>
      </w:r>
    </w:p>
    <w:p>
      <w:pPr>
        <w:keepNext w:val="0"/>
        <w:keepLines w:val="0"/>
        <w:pageBreakBefore w:val="0"/>
        <w:widowControl w:val="0"/>
        <w:numPr>
          <w:ilvl w:val="0"/>
          <w:numId w:val="4"/>
        </w:numPr>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eastAsia="zh-CN"/>
        </w:rPr>
        <w:t>从事工作的</w:t>
      </w:r>
      <w:r>
        <w:rPr>
          <w:rFonts w:hint="eastAsia" w:ascii="仿宋_GB2312" w:hAnsi="仿宋_GB2312" w:eastAsia="仿宋_GB2312" w:cs="仿宋_GB2312"/>
          <w:sz w:val="32"/>
          <w:szCs w:val="32"/>
          <w:lang w:val="en-US" w:eastAsia="zh-CN"/>
        </w:rPr>
        <w:t>方向符合公司发展需要，并在行业内具有较高的知名度。</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具备相关领域理论知识，具有牵头或者作为主要负责人承担相关领域重大项目的相关经历。</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（三）年龄原则上不超过65</w:t>
      </w:r>
      <w:r>
        <w:rPr>
          <w:rFonts w:hint="default" w:ascii="仿宋_GB2312" w:hAnsi="仿宋_GB2312" w:eastAsia="仿宋_GB2312" w:cs="仿宋_GB2312"/>
          <w:sz w:val="32"/>
          <w:szCs w:val="32"/>
          <w:lang w:eastAsia="zh-CN"/>
        </w:rPr>
        <w:t>周</w:t>
      </w:r>
      <w:r>
        <w:rPr>
          <w:rFonts w:hint="eastAsia" w:ascii="仿宋_GB2312" w:hAnsi="仿宋_GB2312" w:eastAsia="仿宋_GB2312" w:cs="仿宋_GB2312"/>
          <w:sz w:val="32"/>
          <w:szCs w:val="32"/>
          <w:lang w:val="en-US" w:eastAsia="zh-CN"/>
        </w:rPr>
        <w:t>岁，院士等高级别专家、特殊领域专家等其他情况除外。</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lang w:val="en-US" w:eastAsia="zh-CN"/>
        </w:rPr>
        <w:t>（四）能够胜任公司安排的相关工作，并接受公司的监督管理</w:t>
      </w:r>
      <w:r>
        <w:rPr>
          <w:rFonts w:hint="eastAsia" w:ascii="仿宋_GB2312" w:hAnsi="仿宋_GB2312" w:eastAsia="仿宋_GB2312" w:cs="仿宋_GB2312"/>
          <w:sz w:val="32"/>
          <w:szCs w:val="32"/>
          <w:lang w:eastAsia="zh-CN"/>
        </w:rPr>
        <w:t>。</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聘用方式</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原则上，长期且高频次（每季度不低于1次）提供服务的外部专家采用长聘的方式提供服务，</w:t>
      </w:r>
      <w:r>
        <w:rPr>
          <w:rFonts w:hint="eastAsia" w:ascii="仿宋_GB2312" w:eastAsia="仿宋_GB2312" w:cs="仿宋_GB2312"/>
          <w:color w:val="auto"/>
          <w:kern w:val="0"/>
          <w:sz w:val="32"/>
          <w:szCs w:val="32"/>
          <w:highlight w:val="none"/>
          <w:vertAlign w:val="baseline"/>
          <w:lang w:eastAsia="zh-CN"/>
        </w:rPr>
        <w:t>不定期</w:t>
      </w:r>
      <w:r>
        <w:rPr>
          <w:rFonts w:hint="eastAsia" w:ascii="仿宋_GB2312" w:eastAsia="仿宋_GB2312" w:cs="仿宋_GB2312"/>
          <w:color w:val="auto"/>
          <w:kern w:val="0"/>
          <w:sz w:val="32"/>
          <w:szCs w:val="32"/>
          <w:highlight w:val="none"/>
          <w:vertAlign w:val="baseline"/>
          <w:lang w:val="en-US" w:eastAsia="zh-CN"/>
        </w:rPr>
        <w:t>提供</w:t>
      </w:r>
      <w:r>
        <w:rPr>
          <w:rFonts w:hint="eastAsia" w:ascii="仿宋_GB2312" w:eastAsia="仿宋_GB2312" w:cs="仿宋_GB2312"/>
          <w:color w:val="auto"/>
          <w:kern w:val="0"/>
          <w:sz w:val="32"/>
          <w:szCs w:val="32"/>
          <w:highlight w:val="none"/>
          <w:vertAlign w:val="baseline"/>
          <w:lang w:eastAsia="zh-CN"/>
        </w:rPr>
        <w:t>临时服务的专家采用临聘方式</w:t>
      </w:r>
      <w:r>
        <w:rPr>
          <w:rFonts w:hint="eastAsia" w:ascii="仿宋_GB2312" w:eastAsia="仿宋_GB2312" w:cs="仿宋_GB2312"/>
          <w:color w:val="auto"/>
          <w:kern w:val="0"/>
          <w:sz w:val="32"/>
          <w:szCs w:val="32"/>
          <w:highlight w:val="none"/>
          <w:vertAlign w:val="baseline"/>
          <w:lang w:val="en-US" w:eastAsia="zh-CN"/>
        </w:rPr>
        <w:t>提供服务。</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聘用流程</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640" w:leftChars="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（一）长</w:t>
      </w:r>
      <w:r>
        <w:rPr>
          <w:rFonts w:hint="eastAsia" w:ascii="仿宋_GB2312" w:hAnsi="仿宋_GB2312" w:eastAsia="仿宋_GB2312" w:cs="仿宋_GB2312"/>
          <w:color w:val="auto"/>
          <w:sz w:val="32"/>
          <w:szCs w:val="32"/>
        </w:rPr>
        <w:t>聘</w:t>
      </w:r>
      <w:r>
        <w:rPr>
          <w:rFonts w:hint="eastAsia" w:ascii="仿宋_GB2312" w:hAnsi="仿宋_GB2312" w:eastAsia="仿宋_GB2312" w:cs="仿宋_GB2312"/>
          <w:color w:val="auto"/>
          <w:sz w:val="32"/>
          <w:szCs w:val="32"/>
          <w:lang w:val="en-US" w:eastAsia="zh-CN"/>
        </w:rPr>
        <w:t>专家的聘用</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1.总部部门、各产业公司填写《长聘专家推荐表》</w:t>
      </w:r>
      <w:r>
        <w:rPr>
          <w:rFonts w:hint="eastAsia" w:ascii="仿宋_GB2312" w:hAnsi="仿宋_GB2312" w:eastAsia="仿宋_GB2312" w:cs="仿宋_GB2312"/>
          <w:color w:val="auto"/>
          <w:sz w:val="32"/>
          <w:szCs w:val="32"/>
        </w:rPr>
        <w:t>(见</w:t>
      </w:r>
      <w:r>
        <w:rPr>
          <w:rFonts w:hint="eastAsia" w:ascii="仿宋_GB2312" w:hAnsi="仿宋_GB2312" w:eastAsia="仿宋_GB2312" w:cs="仿宋_GB2312"/>
          <w:color w:val="auto"/>
          <w:sz w:val="32"/>
          <w:szCs w:val="32"/>
          <w:lang w:val="en-US" w:eastAsia="zh-CN"/>
        </w:rPr>
        <w:t>附件1</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highlight w:val="none"/>
          <w:lang w:val="en-US" w:eastAsia="zh-CN"/>
        </w:rPr>
        <w:t>,并提供相关证明材料</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highlight w:val="none"/>
          <w:lang w:eastAsia="zh-CN"/>
        </w:rPr>
        <w:t>包括学历学位、</w:t>
      </w:r>
      <w:r>
        <w:rPr>
          <w:rFonts w:hint="eastAsia" w:ascii="仿宋_GB2312" w:hAnsi="仿宋_GB2312" w:eastAsia="仿宋_GB2312" w:cs="仿宋_GB2312"/>
          <w:snapToGrid w:val="0"/>
          <w:color w:val="auto"/>
          <w:kern w:val="0"/>
          <w:sz w:val="32"/>
          <w:szCs w:val="32"/>
          <w:lang w:val="en-US" w:eastAsia="zh-CN" w:bidi="ar"/>
        </w:rPr>
        <w:t>职务职称、工作经历、技术方向、科技成果、承担项目等</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eastAsia="仿宋_GB2312" w:cs="仿宋_GB2312"/>
          <w:color w:val="auto"/>
          <w:kern w:val="0"/>
          <w:sz w:val="32"/>
          <w:szCs w:val="32"/>
          <w:highlight w:val="none"/>
          <w:vertAlign w:val="baseline"/>
          <w:lang w:val="en-US" w:eastAsia="zh-CN"/>
        </w:rPr>
      </w:pPr>
      <w:r>
        <w:rPr>
          <w:rFonts w:hint="eastAsia" w:ascii="仿宋_GB2312" w:eastAsia="仿宋_GB2312" w:cs="仿宋_GB2312"/>
          <w:color w:val="auto"/>
          <w:kern w:val="0"/>
          <w:sz w:val="32"/>
          <w:szCs w:val="32"/>
          <w:highlight w:val="none"/>
          <w:vertAlign w:val="baseline"/>
          <w:lang w:val="en-US" w:eastAsia="zh-CN"/>
        </w:rPr>
        <w:t>2.</w:t>
      </w:r>
      <w:r>
        <w:rPr>
          <w:rFonts w:hint="default" w:ascii="仿宋_GB2312" w:eastAsia="仿宋_GB2312" w:cs="仿宋_GB2312"/>
          <w:color w:val="auto"/>
          <w:kern w:val="0"/>
          <w:sz w:val="32"/>
          <w:szCs w:val="32"/>
          <w:highlight w:val="none"/>
          <w:vertAlign w:val="baseline"/>
          <w:lang w:eastAsia="zh-CN"/>
        </w:rPr>
        <w:t>总部</w:t>
      </w:r>
      <w:r>
        <w:rPr>
          <w:rFonts w:hint="eastAsia" w:ascii="仿宋_GB2312" w:eastAsia="仿宋_GB2312" w:cs="仿宋_GB2312"/>
          <w:color w:val="auto"/>
          <w:kern w:val="0"/>
          <w:sz w:val="32"/>
          <w:szCs w:val="32"/>
          <w:highlight w:val="none"/>
          <w:vertAlign w:val="baseline"/>
          <w:lang w:val="en-US" w:eastAsia="zh-CN"/>
        </w:rPr>
        <w:t>科技管理部对推荐专家情况进行审查核实</w:t>
      </w:r>
      <w:r>
        <w:rPr>
          <w:rFonts w:hint="default" w:ascii="仿宋_GB2312" w:eastAsia="仿宋_GB2312" w:cs="仿宋_GB2312"/>
          <w:color w:val="auto"/>
          <w:kern w:val="0"/>
          <w:sz w:val="32"/>
          <w:szCs w:val="32"/>
          <w:highlight w:val="none"/>
          <w:vertAlign w:val="baseline"/>
          <w:lang w:val="en-US" w:eastAsia="zh-CN"/>
        </w:rPr>
        <w:t>，统一</w:t>
      </w:r>
      <w:r>
        <w:rPr>
          <w:rFonts w:hint="eastAsia" w:ascii="仿宋_GB2312" w:eastAsia="仿宋_GB2312" w:cs="仿宋_GB2312"/>
          <w:color w:val="auto"/>
          <w:kern w:val="0"/>
          <w:sz w:val="32"/>
          <w:szCs w:val="32"/>
          <w:highlight w:val="none"/>
          <w:vertAlign w:val="baseline"/>
          <w:lang w:val="en-US" w:eastAsia="zh-CN"/>
        </w:rPr>
        <w:t>拟制长聘专家聘用报告，经</w:t>
      </w:r>
      <w:r>
        <w:rPr>
          <w:rFonts w:hint="default" w:ascii="仿宋_GB2312" w:eastAsia="仿宋_GB2312" w:cs="仿宋_GB2312"/>
          <w:color w:val="auto"/>
          <w:kern w:val="0"/>
          <w:sz w:val="32"/>
          <w:szCs w:val="32"/>
          <w:highlight w:val="none"/>
          <w:vertAlign w:val="baseline"/>
          <w:lang w:eastAsia="zh-CN"/>
        </w:rPr>
        <w:t>集团</w:t>
      </w:r>
      <w:r>
        <w:rPr>
          <w:rFonts w:hint="eastAsia" w:ascii="仿宋_GB2312" w:eastAsia="仿宋_GB2312" w:cs="仿宋_GB2312"/>
          <w:color w:val="auto"/>
          <w:kern w:val="0"/>
          <w:sz w:val="32"/>
          <w:szCs w:val="32"/>
          <w:highlight w:val="none"/>
          <w:vertAlign w:val="baseline"/>
          <w:lang w:val="en-US" w:eastAsia="zh-CN"/>
        </w:rPr>
        <w:t>分管领导</w:t>
      </w:r>
      <w:r>
        <w:rPr>
          <w:rFonts w:hint="default" w:ascii="仿宋_GB2312" w:eastAsia="仿宋_GB2312" w:cs="仿宋_GB2312"/>
          <w:color w:val="auto"/>
          <w:kern w:val="0"/>
          <w:sz w:val="32"/>
          <w:szCs w:val="32"/>
          <w:highlight w:val="none"/>
          <w:vertAlign w:val="baseline"/>
          <w:lang w:eastAsia="zh-CN"/>
        </w:rPr>
        <w:t>审核</w:t>
      </w:r>
      <w:r>
        <w:rPr>
          <w:rFonts w:hint="eastAsia" w:ascii="仿宋_GB2312" w:eastAsia="仿宋_GB2312" w:cs="仿宋_GB2312"/>
          <w:color w:val="auto"/>
          <w:kern w:val="0"/>
          <w:sz w:val="32"/>
          <w:szCs w:val="32"/>
          <w:highlight w:val="none"/>
          <w:vertAlign w:val="baseline"/>
          <w:lang w:val="en-US" w:eastAsia="zh-CN"/>
        </w:rPr>
        <w:t>、产品与技术委员会审批后，科技管理部</w:t>
      </w:r>
      <w:r>
        <w:rPr>
          <w:rFonts w:hint="default" w:ascii="仿宋_GB2312" w:eastAsia="仿宋_GB2312" w:cs="仿宋_GB2312"/>
          <w:color w:val="auto"/>
          <w:kern w:val="0"/>
          <w:sz w:val="32"/>
          <w:szCs w:val="32"/>
          <w:highlight w:val="none"/>
          <w:vertAlign w:val="baseline"/>
          <w:lang w:val="en-US" w:eastAsia="zh-CN"/>
        </w:rPr>
        <w:t>与专家</w:t>
      </w:r>
      <w:r>
        <w:rPr>
          <w:rFonts w:hint="eastAsia" w:ascii="仿宋_GB2312" w:eastAsia="仿宋_GB2312" w:cs="仿宋_GB2312"/>
          <w:color w:val="auto"/>
          <w:kern w:val="0"/>
          <w:sz w:val="32"/>
          <w:szCs w:val="32"/>
          <w:highlight w:val="none"/>
          <w:vertAlign w:val="baseline"/>
          <w:lang w:val="en-US" w:eastAsia="zh-CN"/>
        </w:rPr>
        <w:t>签订聘用协议，</w:t>
      </w:r>
      <w:r>
        <w:rPr>
          <w:rFonts w:hint="default" w:ascii="仿宋_GB2312" w:eastAsia="仿宋_GB2312" w:cs="仿宋_GB2312"/>
          <w:color w:val="auto"/>
          <w:kern w:val="0"/>
          <w:sz w:val="32"/>
          <w:szCs w:val="32"/>
          <w:highlight w:val="none"/>
          <w:vertAlign w:val="baseline"/>
          <w:lang w:val="en-US" w:eastAsia="zh-CN"/>
        </w:rPr>
        <w:t>发放</w:t>
      </w:r>
      <w:r>
        <w:rPr>
          <w:rFonts w:hint="eastAsia" w:ascii="仿宋_GB2312" w:eastAsia="仿宋_GB2312" w:cs="仿宋_GB2312"/>
          <w:color w:val="auto"/>
          <w:kern w:val="0"/>
          <w:sz w:val="32"/>
          <w:szCs w:val="32"/>
          <w:highlight w:val="none"/>
          <w:vertAlign w:val="baseline"/>
          <w:lang w:val="en-US" w:eastAsia="zh-CN"/>
        </w:rPr>
        <w:t>聘请通知及聘书。</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eastAsia="仿宋_GB2312" w:cs="仿宋_GB2312"/>
          <w:color w:val="auto"/>
          <w:kern w:val="0"/>
          <w:sz w:val="32"/>
          <w:szCs w:val="32"/>
          <w:highlight w:val="none"/>
          <w:vertAlign w:val="baseline"/>
        </w:rPr>
      </w:pPr>
      <w:r>
        <w:rPr>
          <w:rFonts w:hint="eastAsia" w:ascii="仿宋_GB2312" w:eastAsia="仿宋_GB2312" w:cs="仿宋_GB2312"/>
          <w:snapToGrid w:val="0"/>
          <w:color w:val="auto"/>
          <w:kern w:val="0"/>
          <w:sz w:val="32"/>
          <w:szCs w:val="32"/>
          <w:highlight w:val="none"/>
          <w:vertAlign w:val="baseline"/>
          <w:lang w:val="en-US" w:eastAsia="zh-CN" w:bidi="ar"/>
        </w:rPr>
        <w:t>（二）</w:t>
      </w:r>
      <w:r>
        <w:rPr>
          <w:rFonts w:hint="eastAsia" w:ascii="仿宋_GB2312" w:hAnsi="Arial" w:eastAsia="仿宋_GB2312" w:cs="仿宋_GB2312"/>
          <w:snapToGrid w:val="0"/>
          <w:color w:val="auto"/>
          <w:kern w:val="0"/>
          <w:sz w:val="32"/>
          <w:szCs w:val="32"/>
          <w:highlight w:val="none"/>
          <w:vertAlign w:val="baseline"/>
          <w:lang w:val="en-US" w:eastAsia="zh-CN" w:bidi="ar"/>
        </w:rPr>
        <w:t>临聘专家的聘用。</w:t>
      </w:r>
      <w:r>
        <w:rPr>
          <w:rFonts w:hint="eastAsia" w:ascii="仿宋_GB2312" w:eastAsia="仿宋_GB2312" w:cs="仿宋_GB2312"/>
          <w:color w:val="auto"/>
          <w:kern w:val="0"/>
          <w:sz w:val="32"/>
          <w:szCs w:val="32"/>
          <w:highlight w:val="none"/>
          <w:vertAlign w:val="baseline"/>
          <w:lang w:eastAsia="zh-CN"/>
        </w:rPr>
        <w:t>对于不定期临时服务的专家采用临聘方式</w:t>
      </w:r>
      <w:r>
        <w:rPr>
          <w:rFonts w:hint="eastAsia" w:ascii="仿宋_GB2312" w:eastAsia="仿宋_GB2312" w:cs="仿宋_GB2312"/>
          <w:color w:val="auto"/>
          <w:kern w:val="0"/>
          <w:sz w:val="32"/>
          <w:szCs w:val="32"/>
          <w:highlight w:val="none"/>
          <w:vertAlign w:val="baseline"/>
          <w:lang w:val="en-US" w:eastAsia="zh-CN"/>
        </w:rPr>
        <w:t>提供服务</w:t>
      </w:r>
      <w:r>
        <w:rPr>
          <w:rFonts w:hint="eastAsia" w:ascii="仿宋_GB2312" w:eastAsia="仿宋_GB2312" w:cs="仿宋_GB2312"/>
          <w:color w:val="auto"/>
          <w:kern w:val="0"/>
          <w:sz w:val="32"/>
          <w:szCs w:val="32"/>
          <w:highlight w:val="none"/>
          <w:vertAlign w:val="baseline"/>
          <w:lang w:eastAsia="zh-CN"/>
        </w:rPr>
        <w:t>，</w:t>
      </w:r>
      <w:r>
        <w:rPr>
          <w:rFonts w:hint="eastAsia" w:ascii="仿宋_GB2312" w:eastAsia="仿宋_GB2312" w:cs="仿宋_GB2312"/>
          <w:color w:val="auto"/>
          <w:kern w:val="0"/>
          <w:sz w:val="32"/>
          <w:szCs w:val="32"/>
          <w:highlight w:val="none"/>
          <w:vertAlign w:val="baseline"/>
          <w:lang w:val="en-US" w:eastAsia="zh-CN"/>
        </w:rPr>
        <w:t>由</w:t>
      </w:r>
      <w:r>
        <w:rPr>
          <w:rFonts w:hint="eastAsia" w:ascii="仿宋_GB2312" w:eastAsia="仿宋_GB2312" w:cs="仿宋_GB2312"/>
          <w:color w:val="auto"/>
          <w:kern w:val="0"/>
          <w:sz w:val="32"/>
          <w:szCs w:val="32"/>
          <w:highlight w:val="none"/>
          <w:u w:val="none"/>
          <w:vertAlign w:val="baseline"/>
          <w:lang w:val="en-US" w:eastAsia="zh-CN"/>
        </w:rPr>
        <w:t>总部部门、产业公司</w:t>
      </w:r>
      <w:r>
        <w:rPr>
          <w:rFonts w:hint="eastAsia" w:ascii="仿宋_GB2312" w:eastAsia="仿宋_GB2312" w:cs="仿宋_GB2312"/>
          <w:color w:val="auto"/>
          <w:kern w:val="0"/>
          <w:sz w:val="32"/>
          <w:szCs w:val="32"/>
          <w:highlight w:val="none"/>
          <w:vertAlign w:val="baseline"/>
          <w:lang w:val="en-US" w:eastAsia="zh-CN"/>
        </w:rPr>
        <w:t>按照本办法相关要求自行邀请专家并支付费用。</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聘用</w:t>
      </w:r>
      <w:r>
        <w:rPr>
          <w:rFonts w:hint="eastAsia" w:ascii="仿宋_GB2312" w:hAnsi="仿宋_GB2312" w:eastAsia="仿宋_GB2312" w:cs="仿宋_GB2312"/>
          <w:color w:val="auto"/>
          <w:sz w:val="32"/>
          <w:szCs w:val="32"/>
          <w:lang w:eastAsia="zh-CN"/>
        </w:rPr>
        <w:t>费用</w:t>
      </w:r>
    </w:p>
    <w:p>
      <w:pPr>
        <w:keepNext w:val="0"/>
        <w:keepLines w:val="0"/>
        <w:pageBreakBefore w:val="0"/>
        <w:widowControl w:val="0"/>
        <w:numPr>
          <w:ilvl w:val="0"/>
          <w:numId w:val="5"/>
        </w:numPr>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长聘专家。</w:t>
      </w:r>
      <w:r>
        <w:rPr>
          <w:rFonts w:hint="eastAsia" w:ascii="仿宋_GB2312" w:hAnsi="仿宋_GB2312" w:eastAsia="仿宋_GB2312" w:cs="仿宋_GB2312"/>
          <w:color w:val="auto"/>
          <w:sz w:val="32"/>
          <w:szCs w:val="32"/>
          <w:lang w:eastAsia="zh-CN"/>
        </w:rPr>
        <w:t>原则上，长聘专家津贴</w:t>
      </w:r>
      <w:r>
        <w:rPr>
          <w:rFonts w:hint="default" w:ascii="仿宋_GB2312" w:hAnsi="仿宋_GB2312" w:eastAsia="仿宋_GB2312" w:cs="仿宋_GB2312"/>
          <w:color w:val="auto"/>
          <w:sz w:val="32"/>
          <w:szCs w:val="32"/>
          <w:lang w:eastAsia="zh-CN"/>
        </w:rPr>
        <w:t>不得超过</w:t>
      </w:r>
      <w:r>
        <w:rPr>
          <w:rFonts w:hint="eastAsia" w:ascii="仿宋_GB2312" w:hAnsi="仿宋_GB2312" w:eastAsia="仿宋_GB2312" w:cs="仿宋_GB2312"/>
          <w:color w:val="auto"/>
          <w:sz w:val="32"/>
          <w:szCs w:val="32"/>
          <w:lang w:eastAsia="zh-CN"/>
        </w:rPr>
        <w:t>1000元/人·月(税后)</w:t>
      </w:r>
      <w:r>
        <w:rPr>
          <w:rFonts w:hint="default"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因区域等原因需提高津贴标准时，</w:t>
      </w:r>
      <w:r>
        <w:rPr>
          <w:rFonts w:hint="eastAsia" w:ascii="仿宋_GB2312" w:hAnsi="仿宋_GB2312" w:eastAsia="仿宋_GB2312" w:cs="仿宋_GB2312"/>
          <w:color w:val="auto"/>
          <w:sz w:val="32"/>
          <w:szCs w:val="32"/>
          <w:lang w:val="en-US" w:eastAsia="zh-CN"/>
        </w:rPr>
        <w:t>1000-2000元/</w:t>
      </w:r>
      <w:r>
        <w:rPr>
          <w:rFonts w:hint="eastAsia" w:ascii="仿宋_GB2312" w:hAnsi="仿宋_GB2312" w:eastAsia="仿宋_GB2312" w:cs="仿宋_GB2312"/>
          <w:color w:val="auto"/>
          <w:sz w:val="32"/>
          <w:szCs w:val="32"/>
          <w:lang w:eastAsia="zh-CN"/>
        </w:rPr>
        <w:t>人·月(税后)由使用单位提出需求报告，经</w:t>
      </w:r>
      <w:r>
        <w:rPr>
          <w:rFonts w:hint="default" w:ascii="仿宋_GB2312" w:hAnsi="仿宋_GB2312" w:eastAsia="仿宋_GB2312" w:cs="仿宋_GB2312"/>
          <w:color w:val="auto"/>
          <w:sz w:val="32"/>
          <w:szCs w:val="32"/>
          <w:lang w:eastAsia="zh-CN"/>
        </w:rPr>
        <w:t>总部</w:t>
      </w:r>
      <w:r>
        <w:rPr>
          <w:rFonts w:hint="eastAsia" w:ascii="仿宋_GB2312" w:hAnsi="仿宋_GB2312" w:eastAsia="仿宋_GB2312" w:cs="仿宋_GB2312"/>
          <w:color w:val="auto"/>
          <w:sz w:val="32"/>
          <w:szCs w:val="32"/>
          <w:lang w:val="en-US" w:eastAsia="zh-CN"/>
        </w:rPr>
        <w:t>科技</w:t>
      </w:r>
      <w:r>
        <w:rPr>
          <w:rFonts w:hint="eastAsia" w:ascii="仿宋_GB2312" w:hAnsi="仿宋_GB2312" w:eastAsia="仿宋_GB2312" w:cs="仿宋_GB2312"/>
          <w:color w:val="auto"/>
          <w:sz w:val="32"/>
          <w:szCs w:val="32"/>
          <w:lang w:eastAsia="zh-CN"/>
        </w:rPr>
        <w:t>管理部</w:t>
      </w:r>
      <w:r>
        <w:rPr>
          <w:rFonts w:hint="eastAsia" w:ascii="仿宋_GB2312" w:hAnsi="仿宋_GB2312" w:eastAsia="仿宋_GB2312" w:cs="仿宋_GB2312"/>
          <w:color w:val="auto"/>
          <w:sz w:val="32"/>
          <w:szCs w:val="32"/>
          <w:lang w:val="en-US" w:eastAsia="zh-CN"/>
        </w:rPr>
        <w:t>核实后</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报集团</w:t>
      </w:r>
      <w:r>
        <w:rPr>
          <w:rFonts w:hint="default" w:ascii="仿宋_GB2312" w:hAnsi="仿宋_GB2312" w:eastAsia="仿宋_GB2312" w:cs="仿宋_GB2312"/>
          <w:color w:val="auto"/>
          <w:sz w:val="32"/>
          <w:szCs w:val="32"/>
          <w:lang w:eastAsia="zh-CN"/>
        </w:rPr>
        <w:t>分管领导、</w:t>
      </w:r>
      <w:r>
        <w:rPr>
          <w:rFonts w:hint="eastAsia" w:ascii="仿宋_GB2312" w:hAnsi="仿宋_GB2312" w:eastAsia="仿宋_GB2312" w:cs="仿宋_GB2312"/>
          <w:color w:val="auto"/>
          <w:sz w:val="32"/>
          <w:szCs w:val="32"/>
          <w:lang w:val="en-US" w:eastAsia="zh-CN"/>
        </w:rPr>
        <w:t>总经理同意后执行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超过2000元（含）/人·月(税后),须报集团</w:t>
      </w:r>
      <w:r>
        <w:rPr>
          <w:rFonts w:hint="default" w:ascii="仿宋_GB2312" w:hAnsi="仿宋_GB2312" w:eastAsia="仿宋_GB2312" w:cs="仿宋_GB2312"/>
          <w:color w:val="auto"/>
          <w:sz w:val="32"/>
          <w:szCs w:val="32"/>
          <w:lang w:eastAsia="zh-CN"/>
        </w:rPr>
        <w:t>分管领导</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总经理、董事长同意后执行。</w:t>
      </w:r>
    </w:p>
    <w:p>
      <w:pPr>
        <w:keepNext w:val="0"/>
        <w:keepLines w:val="0"/>
        <w:pageBreakBefore w:val="0"/>
        <w:widowControl w:val="0"/>
        <w:numPr>
          <w:ilvl w:val="0"/>
          <w:numId w:val="5"/>
        </w:numPr>
        <w:kinsoku/>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外聘专家参加项目评审、项目咨询等活动</w:t>
      </w:r>
      <w:r>
        <w:rPr>
          <w:rFonts w:hint="eastAsia" w:ascii="仿宋_GB2312" w:hAnsi="仿宋_GB2312" w:eastAsia="仿宋_GB2312" w:cs="仿宋_GB2312"/>
          <w:color w:val="auto"/>
          <w:sz w:val="32"/>
          <w:szCs w:val="32"/>
          <w:lang w:eastAsia="zh-CN"/>
        </w:rPr>
        <w:t>发放费用标准，</w:t>
      </w:r>
      <w:r>
        <w:rPr>
          <w:rFonts w:hint="eastAsia" w:ascii="仿宋_GB2312" w:hAnsi="仿宋_GB2312" w:eastAsia="仿宋_GB2312" w:cs="仿宋_GB2312"/>
          <w:color w:val="auto"/>
          <w:sz w:val="32"/>
          <w:szCs w:val="32"/>
          <w:lang w:val="en-US" w:eastAsia="zh-CN"/>
        </w:rPr>
        <w:t>参考《中央财政科研项目专家咨询费管理办法》《四川省政府采购评审专家劳务报酬标准》等相关制度，产生的</w:t>
      </w:r>
      <w:r>
        <w:rPr>
          <w:rFonts w:hint="eastAsia" w:ascii="仿宋_GB2312" w:hAnsi="仿宋_GB2312" w:eastAsia="仿宋_GB2312" w:cs="仿宋_GB2312"/>
          <w:color w:val="auto"/>
          <w:sz w:val="32"/>
          <w:szCs w:val="32"/>
        </w:rPr>
        <w:t>交通费、食宿费</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由使用单位承担</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专家咨询费标准如下：</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0"/>
        <w:jc w:val="center"/>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专家咨询费标准表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07"/>
        <w:gridCol w:w="2711"/>
        <w:gridCol w:w="3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70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b/>
                <w:color w:val="auto"/>
                <w:sz w:val="24"/>
                <w:szCs w:val="24"/>
                <w:lang w:val="en-US" w:eastAsia="zh-CN"/>
              </w:rPr>
            </w:pPr>
            <w:r>
              <w:rPr>
                <w:rFonts w:hint="eastAsia" w:ascii="仿宋_GB2312" w:hAnsi="仿宋_GB2312" w:eastAsia="仿宋_GB2312" w:cs="仿宋_GB2312"/>
                <w:b/>
                <w:color w:val="auto"/>
                <w:sz w:val="24"/>
                <w:szCs w:val="24"/>
                <w:lang w:val="en-US" w:eastAsia="zh-CN"/>
              </w:rPr>
              <w:t>人员类别</w:t>
            </w: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评审时间</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b/>
                <w:color w:val="auto"/>
                <w:sz w:val="24"/>
                <w:szCs w:val="24"/>
              </w:rPr>
            </w:pPr>
            <w:r>
              <w:rPr>
                <w:rFonts w:hint="eastAsia" w:ascii="仿宋_GB2312" w:hAnsi="仿宋_GB2312" w:eastAsia="仿宋_GB2312" w:cs="仿宋_GB2312"/>
                <w:b/>
                <w:bCs w:val="0"/>
                <w:color w:val="auto"/>
                <w:sz w:val="24"/>
                <w:szCs w:val="24"/>
              </w:rPr>
              <w:t>咨询费标准(税后)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707" w:type="dxa"/>
            <w:vMerge w:val="restart"/>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其他专业人员</w:t>
            </w: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小时以内</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707" w:type="dxa"/>
            <w:vMerge w:val="continue"/>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半天</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lang w:val="en-US"/>
              </w:rPr>
            </w:pPr>
            <w:r>
              <w:rPr>
                <w:rFonts w:hint="eastAsia" w:ascii="仿宋_GB2312" w:hAnsi="仿宋_GB2312" w:eastAsia="仿宋_GB2312" w:cs="仿宋_GB2312"/>
                <w:color w:val="auto"/>
                <w:sz w:val="24"/>
                <w:szCs w:val="24"/>
                <w:lang w:val="en-US" w:eastAsia="zh-CN"/>
              </w:rPr>
              <w:t>≤600元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707" w:type="dxa"/>
            <w:vMerge w:val="continue"/>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全天</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707" w:type="dxa"/>
            <w:vMerge w:val="restart"/>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副高级</w:t>
            </w:r>
          </w:p>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（副教授）</w:t>
            </w: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小时以内</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707" w:type="dxa"/>
            <w:vMerge w:val="continue"/>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半天</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≤800元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707" w:type="dxa"/>
            <w:vMerge w:val="continue"/>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全天</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707" w:type="dxa"/>
            <w:vMerge w:val="restart"/>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正高级</w:t>
            </w:r>
          </w:p>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vertAlign w:val="baseline"/>
                <w:lang w:val="en-US" w:eastAsia="zh-CN"/>
              </w:rPr>
              <w:t>（教授）</w:t>
            </w: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小时以内</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≤600</w:t>
            </w:r>
            <w:r>
              <w:rPr>
                <w:rFonts w:hint="eastAsia" w:ascii="仿宋_GB2312" w:hAnsi="仿宋_GB2312" w:eastAsia="仿宋_GB2312" w:cs="仿宋_GB2312"/>
                <w:color w:val="auto"/>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707" w:type="dxa"/>
            <w:vMerge w:val="continue"/>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半天</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707" w:type="dxa"/>
            <w:vMerge w:val="continue"/>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全天</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707" w:type="dxa"/>
            <w:vMerge w:val="restart"/>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vertAlign w:val="baseline"/>
                <w:lang w:val="en-US" w:eastAsia="zh-CN"/>
              </w:rPr>
              <w:t>院士/知名学者</w:t>
            </w: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snapToGrid w:val="0"/>
                <w:color w:val="auto"/>
                <w:kern w:val="0"/>
                <w:sz w:val="24"/>
                <w:szCs w:val="24"/>
                <w:lang w:val="en-US" w:eastAsia="en-US" w:bidi="ar-SA"/>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小时以内</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707" w:type="dxa"/>
            <w:vMerge w:val="continue"/>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left"/>
              <w:textAlignment w:val="baseline"/>
              <w:rPr>
                <w:rFonts w:hint="eastAsia" w:ascii="仿宋_GB2312" w:hAnsi="仿宋_GB2312" w:eastAsia="仿宋_GB2312" w:cs="仿宋_GB2312"/>
                <w:color w:val="auto"/>
                <w:sz w:val="24"/>
                <w:szCs w:val="24"/>
              </w:rPr>
            </w:pP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snapToGrid w:val="0"/>
                <w:color w:val="auto"/>
                <w:kern w:val="0"/>
                <w:sz w:val="24"/>
                <w:szCs w:val="24"/>
                <w:lang w:val="en-US" w:eastAsia="en-US" w:bidi="ar-SA"/>
              </w:rPr>
            </w:pPr>
            <w:r>
              <w:rPr>
                <w:rFonts w:hint="eastAsia" w:ascii="仿宋_GB2312" w:hAnsi="仿宋_GB2312" w:eastAsia="仿宋_GB2312" w:cs="仿宋_GB2312"/>
                <w:color w:val="auto"/>
                <w:sz w:val="24"/>
                <w:szCs w:val="24"/>
                <w:lang w:val="en-US" w:eastAsia="zh-CN"/>
              </w:rPr>
              <w:t>半天</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≤1800元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707" w:type="dxa"/>
            <w:vMerge w:val="continue"/>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left"/>
              <w:textAlignment w:val="baseline"/>
              <w:rPr>
                <w:rFonts w:hint="eastAsia" w:ascii="仿宋_GB2312" w:hAnsi="仿宋_GB2312" w:eastAsia="仿宋_GB2312" w:cs="仿宋_GB2312"/>
                <w:color w:val="auto"/>
                <w:sz w:val="24"/>
                <w:szCs w:val="24"/>
              </w:rPr>
            </w:pPr>
          </w:p>
        </w:tc>
        <w:tc>
          <w:tcPr>
            <w:tcW w:w="2711"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snapToGrid w:val="0"/>
                <w:color w:val="auto"/>
                <w:kern w:val="0"/>
                <w:sz w:val="24"/>
                <w:szCs w:val="24"/>
                <w:lang w:val="en-US" w:eastAsia="en-US" w:bidi="ar-SA"/>
              </w:rPr>
            </w:pPr>
            <w:r>
              <w:rPr>
                <w:rFonts w:hint="eastAsia" w:ascii="仿宋_GB2312" w:hAnsi="仿宋_GB2312" w:eastAsia="仿宋_GB2312" w:cs="仿宋_GB2312"/>
                <w:color w:val="auto"/>
                <w:sz w:val="24"/>
                <w:szCs w:val="24"/>
                <w:lang w:val="en-US" w:eastAsia="zh-CN"/>
              </w:rPr>
              <w:t>全天</w:t>
            </w:r>
          </w:p>
        </w:tc>
        <w:tc>
          <w:tcPr>
            <w:tcW w:w="3267" w:type="dxa"/>
            <w:noWrap w:val="0"/>
            <w:tcMar>
              <w:top w:w="150" w:type="dxa"/>
              <w:left w:w="150" w:type="dxa"/>
              <w:bottom w:w="150" w:type="dxa"/>
              <w:right w:w="150" w:type="dxa"/>
            </w:tcMar>
            <w:vAlign w:val="center"/>
          </w:tcPr>
          <w:p>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exact"/>
              <w:ind w:left="0" w:right="0"/>
              <w:jc w:val="center"/>
              <w:textAlignment w:val="baseline"/>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≤3000元</w:t>
            </w:r>
          </w:p>
        </w:tc>
      </w:tr>
    </w:tbl>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left"/>
        <w:textAlignment w:val="baseline"/>
        <w:rPr>
          <w:rFonts w:hint="eastAsia" w:ascii="仿宋_GB2312" w:hAnsi="仿宋_GB2312" w:eastAsia="宋体" w:cs="仿宋_GB2312"/>
          <w:strike/>
          <w:color w:val="auto"/>
          <w:sz w:val="32"/>
          <w:szCs w:val="32"/>
          <w:highlight w:val="none"/>
          <w:lang w:eastAsia="zh-CN"/>
        </w:rPr>
      </w:pPr>
      <w:r>
        <w:rPr>
          <w:rFonts w:hint="eastAsia" w:ascii="仿宋_GB2312" w:hAnsi="仿宋_GB2312" w:eastAsia="仿宋_GB2312" w:cs="仿宋_GB2312"/>
          <w:strike w:val="0"/>
          <w:dstrike w:val="0"/>
          <w:color w:val="auto"/>
          <w:sz w:val="32"/>
          <w:szCs w:val="32"/>
          <w:lang w:eastAsia="zh-CN"/>
        </w:rPr>
        <w:t>（</w:t>
      </w:r>
      <w:r>
        <w:rPr>
          <w:rFonts w:hint="eastAsia" w:ascii="仿宋_GB2312" w:hAnsi="仿宋_GB2312" w:eastAsia="仿宋_GB2312" w:cs="仿宋_GB2312"/>
          <w:strike w:val="0"/>
          <w:dstrike w:val="0"/>
          <w:color w:val="auto"/>
          <w:sz w:val="32"/>
          <w:szCs w:val="32"/>
          <w:lang w:val="en-US" w:eastAsia="zh-CN"/>
        </w:rPr>
        <w:t>三</w:t>
      </w:r>
      <w:r>
        <w:rPr>
          <w:rFonts w:hint="eastAsia" w:ascii="仿宋_GB2312" w:hAnsi="仿宋_GB2312" w:eastAsia="仿宋_GB2312" w:cs="仿宋_GB2312"/>
          <w:strike w:val="0"/>
          <w:dstrike w:val="0"/>
          <w:color w:val="auto"/>
          <w:sz w:val="32"/>
          <w:szCs w:val="32"/>
          <w:lang w:eastAsia="zh-CN"/>
        </w:rPr>
        <w:t>）原则上</w:t>
      </w:r>
      <w:r>
        <w:rPr>
          <w:rFonts w:hint="default" w:ascii="仿宋_GB2312" w:hAnsi="仿宋_GB2312" w:eastAsia="仿宋_GB2312" w:cs="仿宋_GB2312"/>
          <w:strike w:val="0"/>
          <w:dstrike w:val="0"/>
          <w:color w:val="auto"/>
          <w:sz w:val="32"/>
          <w:szCs w:val="32"/>
          <w:lang w:eastAsia="zh-CN"/>
        </w:rPr>
        <w:t>，</w:t>
      </w:r>
      <w:r>
        <w:rPr>
          <w:rFonts w:hint="eastAsia" w:ascii="仿宋_GB2312" w:hAnsi="仿宋_GB2312" w:eastAsia="仿宋_GB2312" w:cs="仿宋_GB2312"/>
          <w:strike w:val="0"/>
          <w:dstrike w:val="0"/>
          <w:color w:val="auto"/>
          <w:sz w:val="32"/>
          <w:szCs w:val="32"/>
          <w:lang w:eastAsia="zh-CN"/>
        </w:rPr>
        <w:t>各个单位专家咨询费不得超过上述标准，</w:t>
      </w:r>
      <w:r>
        <w:rPr>
          <w:rFonts w:hint="default" w:ascii="仿宋_GB2312" w:hAnsi="仿宋_GB2312" w:eastAsia="仿宋_GB2312" w:cs="仿宋_GB2312"/>
          <w:strike w:val="0"/>
          <w:color w:val="auto"/>
          <w:sz w:val="32"/>
          <w:szCs w:val="32"/>
          <w:highlight w:val="none"/>
          <w:lang w:eastAsia="zh-CN"/>
        </w:rPr>
        <w:t>超出标准的</w:t>
      </w:r>
      <w:r>
        <w:rPr>
          <w:rFonts w:hint="eastAsia" w:ascii="仿宋_GB2312" w:hAnsi="仿宋_GB2312" w:eastAsia="仿宋_GB2312" w:cs="仿宋_GB2312"/>
          <w:strike w:val="0"/>
          <w:color w:val="auto"/>
          <w:sz w:val="32"/>
          <w:szCs w:val="32"/>
          <w:highlight w:val="none"/>
          <w:lang w:eastAsia="zh-CN"/>
        </w:rPr>
        <w:t>须</w:t>
      </w:r>
      <w:r>
        <w:rPr>
          <w:rFonts w:hint="eastAsia" w:ascii="仿宋_GB2312" w:hAnsi="仿宋_GB2312" w:eastAsia="仿宋_GB2312" w:cs="仿宋_GB2312"/>
          <w:color w:val="auto"/>
          <w:sz w:val="32"/>
          <w:szCs w:val="32"/>
          <w:highlight w:val="none"/>
          <w:lang w:val="en-US" w:eastAsia="zh-CN"/>
        </w:rPr>
        <w:t>报集团</w:t>
      </w:r>
      <w:r>
        <w:rPr>
          <w:rFonts w:hint="default" w:ascii="仿宋_GB2312" w:hAnsi="仿宋_GB2312" w:eastAsia="仿宋_GB2312" w:cs="仿宋_GB2312"/>
          <w:color w:val="auto"/>
          <w:sz w:val="32"/>
          <w:szCs w:val="32"/>
          <w:highlight w:val="none"/>
          <w:lang w:eastAsia="zh-CN"/>
        </w:rPr>
        <w:t>分管领导、</w:t>
      </w:r>
      <w:r>
        <w:rPr>
          <w:rFonts w:hint="eastAsia" w:ascii="仿宋_GB2312" w:hAnsi="仿宋_GB2312" w:eastAsia="仿宋_GB2312" w:cs="仿宋_GB2312"/>
          <w:color w:val="auto"/>
          <w:sz w:val="32"/>
          <w:szCs w:val="32"/>
          <w:highlight w:val="none"/>
          <w:lang w:val="en-US" w:eastAsia="zh-CN"/>
        </w:rPr>
        <w:t>总经理、董事长同意后执行</w:t>
      </w:r>
      <w:r>
        <w:rPr>
          <w:rFonts w:hint="eastAsia" w:eastAsia="宋体"/>
          <w:strike w:val="0"/>
          <w:dstrike w:val="0"/>
          <w:color w:val="auto"/>
          <w:highlight w:val="none"/>
          <w:lang w:eastAsia="zh-CN"/>
        </w:rPr>
        <w:t>。</w:t>
      </w:r>
    </w:p>
    <w:p>
      <w:pPr>
        <w:keepNext w:val="0"/>
        <w:keepLines w:val="0"/>
        <w:pageBreakBefore w:val="0"/>
        <w:widowControl w:val="0"/>
        <w:tabs>
          <w:tab w:val="left" w:pos="2125"/>
        </w:tabs>
        <w:kinsoku/>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color w:val="auto"/>
          <w:sz w:val="32"/>
          <w:szCs w:val="32"/>
          <w:lang w:val="en-US" w:eastAsia="zh-CN"/>
        </w:rPr>
        <w:t>（四）长聘专家津贴、临聘专家费用</w:t>
      </w:r>
      <w:r>
        <w:rPr>
          <w:rFonts w:hint="default" w:ascii="仿宋_GB2312" w:hAnsi="仿宋_GB2312" w:eastAsia="仿宋_GB2312" w:cs="仿宋_GB2312"/>
          <w:color w:val="auto"/>
          <w:sz w:val="32"/>
          <w:szCs w:val="32"/>
          <w:lang w:val="en-US" w:eastAsia="zh-CN"/>
        </w:rPr>
        <w:t>应</w:t>
      </w:r>
      <w:r>
        <w:rPr>
          <w:rFonts w:hint="eastAsia" w:ascii="仿宋_GB2312" w:hAnsi="仿宋_GB2312" w:eastAsia="仿宋_GB2312" w:cs="仿宋_GB2312"/>
          <w:color w:val="auto"/>
          <w:sz w:val="32"/>
          <w:szCs w:val="32"/>
          <w:lang w:val="en-US" w:eastAsia="zh-CN"/>
        </w:rPr>
        <w:t>采取银行转账方式支付。</w:t>
      </w:r>
      <w:r>
        <w:rPr>
          <w:rFonts w:hint="eastAsia" w:ascii="仿宋_GB2312" w:hAnsi="仿宋_GB2312" w:eastAsia="仿宋_GB2312" w:cs="仿宋_GB2312"/>
          <w:color w:val="auto"/>
          <w:sz w:val="32"/>
          <w:szCs w:val="32"/>
          <w:highlight w:val="none"/>
          <w:lang w:val="en-US" w:eastAsia="zh-CN"/>
        </w:rPr>
        <w:t>总部临聘专家费用的报销，</w:t>
      </w:r>
      <w:r>
        <w:rPr>
          <w:rFonts w:hint="default" w:ascii="仿宋_GB2312" w:hAnsi="仿宋_GB2312" w:eastAsia="仿宋_GB2312" w:cs="仿宋_GB2312"/>
          <w:color w:val="auto"/>
          <w:sz w:val="32"/>
          <w:szCs w:val="32"/>
          <w:highlight w:val="none"/>
          <w:lang w:eastAsia="zh-CN"/>
        </w:rPr>
        <w:t>由总部部门提出报销申请，</w:t>
      </w:r>
      <w:r>
        <w:rPr>
          <w:rFonts w:hint="eastAsia" w:ascii="仿宋_GB2312" w:hAnsi="仿宋_GB2312" w:eastAsia="仿宋_GB2312" w:cs="仿宋_GB2312"/>
          <w:color w:val="auto"/>
          <w:sz w:val="32"/>
          <w:szCs w:val="32"/>
          <w:highlight w:val="none"/>
          <w:lang w:val="en-US" w:eastAsia="zh-CN"/>
        </w:rPr>
        <w:t>经归口部门备案后报销，产业公司按照本单位相关规定进行费用报销。</w:t>
      </w:r>
    </w:p>
    <w:p>
      <w:pPr>
        <w:keepNext w:val="0"/>
        <w:keepLines w:val="0"/>
        <w:pageBreakBefore w:val="0"/>
        <w:widowControl w:val="0"/>
        <w:tabs>
          <w:tab w:val="left" w:pos="2125"/>
        </w:tabs>
        <w:kinsoku/>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各产业公司应当建立专家咨询费的支付审核机制，负责核实专家咨询行为及专家咨询费发放的真实性、合规性。对专家信息不真实、存在虚假咨询行为，以及其他违反本办法或产业公司有关规定的应当拒绝办理支付手续。</w:t>
      </w:r>
    </w:p>
    <w:p>
      <w:pPr>
        <w:keepNext w:val="0"/>
        <w:keepLines w:val="0"/>
        <w:pageBreakBefore w:val="0"/>
        <w:widowControl w:val="0"/>
        <w:tabs>
          <w:tab w:val="left" w:pos="2125"/>
        </w:tabs>
        <w:kinsoku/>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（六）各产业公司应对专家咨询费的开支做好财务记录，并及时归档，总部科技管理部将联合总部组织人事部每年对产业公司专家咨询费支付情况、专家费用标准执行情况进行检查。</w:t>
      </w:r>
    </w:p>
    <w:p>
      <w:pPr>
        <w:keepNext w:val="0"/>
        <w:keepLines w:val="0"/>
        <w:widowControl w:val="0"/>
        <w:numPr>
          <w:ilvl w:val="2"/>
          <w:numId w:val="2"/>
        </w:numPr>
        <w:suppressLineNumbers w:val="0"/>
        <w:kinsoku/>
        <w:autoSpaceDE w:val="0"/>
        <w:autoSpaceDN w:val="0"/>
        <w:adjustRightInd w:val="0"/>
        <w:snapToGrid w:val="0"/>
        <w:spacing w:before="0" w:beforeAutospacing="0" w:after="0" w:afterAutospacing="0" w:line="560" w:lineRule="exact"/>
        <w:ind w:left="0" w:right="0" w:firstLine="640"/>
        <w:jc w:val="both"/>
        <w:textAlignment w:val="baseline"/>
        <w:rPr>
          <w:rFonts w:hint="eastAsia" w:ascii="仿宋_GB2312" w:eastAsia="仿宋_GB2312" w:cs="仿宋_GB2312"/>
          <w:kern w:val="0"/>
          <w:sz w:val="32"/>
          <w:szCs w:val="32"/>
        </w:rPr>
      </w:pPr>
      <w:r>
        <w:rPr>
          <w:rFonts w:hint="eastAsia" w:ascii="仿宋_GB2312" w:hAnsi="仿宋_GB2312" w:eastAsia="仿宋_GB2312" w:cs="仿宋_GB2312"/>
          <w:color w:val="auto"/>
          <w:sz w:val="32"/>
          <w:szCs w:val="32"/>
          <w:highlight w:val="none"/>
          <w:lang w:eastAsia="zh-CN"/>
        </w:rPr>
        <w:t>根据国家保密相关规定，</w:t>
      </w:r>
      <w:r>
        <w:rPr>
          <w:rFonts w:hint="eastAsia" w:ascii="仿宋_GB2312" w:hAnsi="Arial" w:eastAsia="仿宋_GB2312" w:cs="仿宋_GB2312"/>
          <w:snapToGrid w:val="0"/>
          <w:color w:val="000000"/>
          <w:kern w:val="0"/>
          <w:sz w:val="32"/>
          <w:szCs w:val="32"/>
          <w:lang w:val="en-US" w:eastAsia="zh-CN" w:bidi="ar"/>
        </w:rPr>
        <w:t>有涉外背景的专家仅可从事公司民品领域咨询活动。</w:t>
      </w:r>
    </w:p>
    <w:p>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after="0" w:line="560" w:lineRule="exact"/>
        <w:ind w:left="0" w:leftChars="0" w:firstLine="0" w:firstLineChars="0"/>
        <w:jc w:val="center"/>
        <w:textAlignment w:val="auto"/>
        <w:outlineLvl w:val="0"/>
        <w:rPr>
          <w:rFonts w:hint="eastAsia" w:ascii="黑体" w:hAnsi="黑体" w:eastAsia="黑体" w:cs="黑体"/>
          <w:b w:val="0"/>
          <w:bCs w:val="0"/>
          <w:spacing w:val="17"/>
          <w:sz w:val="32"/>
          <w:szCs w:val="32"/>
          <w:lang w:val="en-US" w:eastAsia="zh-CN"/>
        </w:rPr>
      </w:pPr>
      <w:bookmarkStart w:id="5" w:name="_Toc26051"/>
      <w:r>
        <w:rPr>
          <w:rFonts w:hint="eastAsia" w:ascii="黑体" w:hAnsi="黑体" w:eastAsia="黑体" w:cs="黑体"/>
          <w:b w:val="0"/>
          <w:bCs w:val="0"/>
          <w:spacing w:val="17"/>
          <w:sz w:val="32"/>
          <w:szCs w:val="32"/>
          <w:lang w:val="en-US" w:eastAsia="zh-CN"/>
        </w:rPr>
        <w:t>履职管理</w:t>
      </w:r>
      <w:bookmarkEnd w:id="5"/>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履职范围。</w:t>
      </w:r>
      <w:r>
        <w:rPr>
          <w:rFonts w:hint="eastAsia" w:ascii="仿宋_GB2312" w:hAnsi="仿宋_GB2312" w:eastAsia="仿宋_GB2312" w:cs="仿宋_GB2312"/>
          <w:sz w:val="32"/>
          <w:szCs w:val="32"/>
        </w:rPr>
        <w:t>外聘专家</w:t>
      </w:r>
      <w:r>
        <w:rPr>
          <w:rFonts w:hint="eastAsia" w:ascii="仿宋_GB2312" w:hAnsi="仿宋_GB2312" w:eastAsia="仿宋_GB2312" w:cs="仿宋_GB2312"/>
          <w:sz w:val="32"/>
          <w:szCs w:val="32"/>
          <w:lang w:val="en-US" w:eastAsia="zh-CN"/>
        </w:rPr>
        <w:t>在聘用期间主要根据需求提供战略管理、科技创新、投融资、财务管理</w:t>
      </w:r>
      <w:r>
        <w:rPr>
          <w:rFonts w:hint="eastAsia" w:ascii="仿宋_GB2312" w:hAnsi="仿宋_GB2312" w:eastAsia="仿宋_GB2312" w:cs="仿宋_GB2312"/>
          <w:color w:val="000000"/>
          <w:sz w:val="32"/>
          <w:szCs w:val="32"/>
          <w:lang w:val="en-US" w:eastAsia="zh-CN"/>
        </w:rPr>
        <w:t>、法律诉讼、项目建设</w:t>
      </w:r>
      <w:r>
        <w:rPr>
          <w:rFonts w:hint="eastAsia" w:ascii="仿宋_GB2312" w:hAnsi="仿宋_GB2312" w:eastAsia="仿宋_GB2312" w:cs="仿宋_GB2312"/>
          <w:sz w:val="32"/>
          <w:szCs w:val="32"/>
          <w:lang w:val="en-US" w:eastAsia="zh-CN"/>
        </w:rPr>
        <w:t>等决策咨询服务。长聘专家具体服务内容在聘用协议中明确，临聘专家则根据使用单位需求一事一议</w:t>
      </w:r>
      <w:r>
        <w:rPr>
          <w:rFonts w:hint="default" w:ascii="仿宋_GB2312" w:hAnsi="仿宋_GB2312" w:eastAsia="仿宋_GB2312" w:cs="仿宋_GB2312"/>
          <w:sz w:val="32"/>
          <w:szCs w:val="32"/>
          <w:lang w:val="en-US" w:eastAsia="zh-CN"/>
        </w:rPr>
        <w:t>确定</w:t>
      </w:r>
      <w:r>
        <w:rPr>
          <w:rFonts w:hint="eastAsia" w:ascii="仿宋_GB2312" w:hAnsi="仿宋_GB2312" w:eastAsia="仿宋_GB2312" w:cs="仿宋_GB2312"/>
          <w:sz w:val="32"/>
          <w:szCs w:val="32"/>
          <w:lang w:val="en-US" w:eastAsia="zh-CN"/>
        </w:rPr>
        <w:t>。</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履职内容</w:t>
      </w:r>
    </w:p>
    <w:p>
      <w:pPr>
        <w:keepNext w:val="0"/>
        <w:keepLines w:val="0"/>
        <w:pageBreakBefore w:val="0"/>
        <w:widowControl w:val="0"/>
        <w:tabs>
          <w:tab w:val="left" w:pos="2125"/>
        </w:tabs>
        <w:kinsoku/>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（一）为战略规划、产品与技术规划等职能规划制定提供意见和建议。</w:t>
      </w:r>
    </w:p>
    <w:p>
      <w:pPr>
        <w:keepNext w:val="0"/>
        <w:keepLines w:val="0"/>
        <w:pageBreakBefore w:val="0"/>
        <w:widowControl w:val="0"/>
        <w:tabs>
          <w:tab w:val="left" w:pos="2125"/>
        </w:tabs>
        <w:kinsoku/>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（二）为新领域、新赛道拓展提供意见和建议。</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640" w:leftChars="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（三）为组织机构、重大机制设计等提供意见和建议。</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640" w:leftChars="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（四）为重大项目立项实施提供意见和建议。</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640" w:leftChars="0"/>
        <w:jc w:val="both"/>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（五）为其他重大事项提供意见和建议。</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履职方式。主要包括会议、现场访谈或者勘察、通讯三种形式。</w:t>
      </w:r>
    </w:p>
    <w:p>
      <w:pPr>
        <w:keepNext w:val="0"/>
        <w:keepLines w:val="0"/>
        <w:pageBreakBefore w:val="0"/>
        <w:widowControl w:val="0"/>
        <w:numPr>
          <w:ilvl w:val="0"/>
          <w:numId w:val="6"/>
        </w:numPr>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专家通过集团组织会议形式的咨询活动，所提出的意见和建议。</w:t>
      </w:r>
    </w:p>
    <w:p>
      <w:pPr>
        <w:keepNext w:val="0"/>
        <w:keepLines w:val="0"/>
        <w:pageBreakBefore w:val="0"/>
        <w:widowControl w:val="0"/>
        <w:numPr>
          <w:ilvl w:val="0"/>
          <w:numId w:val="6"/>
        </w:numPr>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专家通过现场访谈，或者查看实地、实物、原始业务资料等勘察形式，所提出的意见和建设。</w:t>
      </w:r>
    </w:p>
    <w:p>
      <w:pPr>
        <w:keepNext w:val="0"/>
        <w:keepLines w:val="0"/>
        <w:pageBreakBefore w:val="0"/>
        <w:widowControl w:val="0"/>
        <w:numPr>
          <w:ilvl w:val="0"/>
          <w:numId w:val="6"/>
        </w:numPr>
        <w:kinsoku/>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专家通过正式的书信、电子邮件等通讯手段，所提出的意见与建议。</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履职权利。</w:t>
      </w:r>
      <w:r>
        <w:rPr>
          <w:rFonts w:hint="eastAsia" w:ascii="仿宋_GB2312" w:hAnsi="仿宋_GB2312" w:eastAsia="仿宋_GB2312" w:cs="仿宋_GB2312"/>
          <w:color w:val="auto"/>
          <w:sz w:val="32"/>
          <w:szCs w:val="32"/>
          <w:highlight w:val="none"/>
        </w:rPr>
        <w:t>外聘专家在</w:t>
      </w:r>
      <w:r>
        <w:rPr>
          <w:rFonts w:hint="eastAsia" w:ascii="仿宋_GB2312" w:hAnsi="仿宋_GB2312" w:eastAsia="仿宋_GB2312" w:cs="仿宋_GB2312"/>
          <w:color w:val="auto"/>
          <w:sz w:val="32"/>
          <w:szCs w:val="32"/>
          <w:highlight w:val="none"/>
          <w:lang w:val="en-US" w:eastAsia="zh-CN"/>
        </w:rPr>
        <w:t>为</w:t>
      </w:r>
      <w:r>
        <w:rPr>
          <w:rFonts w:hint="default" w:ascii="仿宋_GB2312" w:hAnsi="仿宋_GB2312" w:eastAsia="仿宋_GB2312" w:cs="仿宋_GB2312"/>
          <w:color w:val="auto"/>
          <w:sz w:val="32"/>
          <w:szCs w:val="32"/>
          <w:highlight w:val="none"/>
          <w:lang w:eastAsia="zh-CN"/>
        </w:rPr>
        <w:t>集团</w:t>
      </w:r>
      <w:r>
        <w:rPr>
          <w:rFonts w:hint="eastAsia" w:ascii="仿宋_GB2312" w:hAnsi="仿宋_GB2312" w:eastAsia="仿宋_GB2312" w:cs="仿宋_GB2312"/>
          <w:color w:val="auto"/>
          <w:sz w:val="32"/>
          <w:szCs w:val="32"/>
          <w:highlight w:val="none"/>
          <w:lang w:val="en-US" w:eastAsia="zh-CN"/>
        </w:rPr>
        <w:t>服务期间</w:t>
      </w:r>
      <w:r>
        <w:rPr>
          <w:rFonts w:hint="eastAsia" w:ascii="仿宋_GB2312" w:hAnsi="仿宋_GB2312" w:eastAsia="仿宋_GB2312" w:cs="仿宋_GB2312"/>
          <w:color w:val="auto"/>
          <w:sz w:val="32"/>
          <w:szCs w:val="32"/>
          <w:highlight w:val="none"/>
        </w:rPr>
        <w:t>享有以下权利:</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（一）查阅工作相关文件、资料，了解与</w:t>
      </w:r>
      <w:r>
        <w:rPr>
          <w:rFonts w:hint="default" w:ascii="仿宋_GB2312" w:hAnsi="仿宋_GB2312" w:eastAsia="仿宋_GB2312" w:cs="仿宋_GB2312"/>
          <w:color w:val="auto"/>
          <w:sz w:val="32"/>
          <w:szCs w:val="32"/>
          <w:lang w:eastAsia="zh-CN"/>
        </w:rPr>
        <w:t>服务</w:t>
      </w:r>
      <w:r>
        <w:rPr>
          <w:rFonts w:hint="eastAsia" w:ascii="仿宋_GB2312" w:hAnsi="仿宋_GB2312" w:eastAsia="仿宋_GB2312" w:cs="仿宋_GB2312"/>
          <w:color w:val="auto"/>
          <w:sz w:val="32"/>
          <w:szCs w:val="32"/>
          <w:lang w:val="en-US" w:eastAsia="zh-CN"/>
        </w:rPr>
        <w:t>相关的经营管理情况。</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（二）独立、充分发表个人意见与建议。</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（三）参加公司</w:t>
      </w:r>
      <w:r>
        <w:rPr>
          <w:rFonts w:hint="default" w:ascii="仿宋_GB2312" w:hAnsi="仿宋_GB2312" w:eastAsia="仿宋_GB2312" w:cs="仿宋_GB2312"/>
          <w:color w:val="auto"/>
          <w:sz w:val="32"/>
          <w:szCs w:val="32"/>
          <w:lang w:eastAsia="zh-CN"/>
        </w:rPr>
        <w:t>组织</w:t>
      </w:r>
      <w:r>
        <w:rPr>
          <w:rFonts w:hint="eastAsia" w:ascii="仿宋_GB2312" w:hAnsi="仿宋_GB2312" w:eastAsia="仿宋_GB2312" w:cs="仿宋_GB2312"/>
          <w:color w:val="auto"/>
          <w:sz w:val="32"/>
          <w:szCs w:val="32"/>
          <w:lang w:val="en-US" w:eastAsia="zh-CN"/>
        </w:rPr>
        <w:t>召开的</w:t>
      </w:r>
      <w:r>
        <w:rPr>
          <w:rFonts w:hint="default"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lang w:val="en-US" w:eastAsia="zh-CN"/>
        </w:rPr>
        <w:t>会议。</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lang w:val="en-US" w:eastAsia="zh-CN"/>
        </w:rPr>
        <w:t>（四）按照</w:t>
      </w:r>
      <w:r>
        <w:rPr>
          <w:rFonts w:hint="default"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lang w:val="en-US" w:eastAsia="zh-CN"/>
        </w:rPr>
        <w:t>协议规定获得相应劳动报酬</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lang w:val="en-US" w:eastAsia="zh-CN"/>
        </w:rPr>
        <w:t>履职义务。</w:t>
      </w:r>
      <w:r>
        <w:rPr>
          <w:rFonts w:hint="eastAsia" w:ascii="仿宋_GB2312" w:hAnsi="仿宋_GB2312" w:eastAsia="仿宋_GB2312" w:cs="仿宋_GB2312"/>
          <w:color w:val="auto"/>
          <w:sz w:val="32"/>
          <w:szCs w:val="32"/>
          <w:highlight w:val="none"/>
        </w:rPr>
        <w:t>外聘专家在</w:t>
      </w:r>
      <w:r>
        <w:rPr>
          <w:rFonts w:hint="eastAsia" w:ascii="仿宋_GB2312" w:hAnsi="仿宋_GB2312" w:eastAsia="仿宋_GB2312" w:cs="仿宋_GB2312"/>
          <w:color w:val="auto"/>
          <w:sz w:val="32"/>
          <w:szCs w:val="32"/>
          <w:highlight w:val="none"/>
          <w:lang w:val="en-US" w:eastAsia="zh-CN"/>
        </w:rPr>
        <w:t>为</w:t>
      </w:r>
      <w:r>
        <w:rPr>
          <w:rFonts w:hint="default" w:ascii="仿宋_GB2312" w:hAnsi="仿宋_GB2312" w:eastAsia="仿宋_GB2312" w:cs="仿宋_GB2312"/>
          <w:color w:val="auto"/>
          <w:sz w:val="32"/>
          <w:szCs w:val="32"/>
          <w:highlight w:val="none"/>
          <w:lang w:eastAsia="zh-CN"/>
        </w:rPr>
        <w:t>集团</w:t>
      </w:r>
      <w:r>
        <w:rPr>
          <w:rFonts w:hint="eastAsia" w:ascii="仿宋_GB2312" w:hAnsi="仿宋_GB2312" w:eastAsia="仿宋_GB2312" w:cs="仿宋_GB2312"/>
          <w:color w:val="auto"/>
          <w:sz w:val="32"/>
          <w:szCs w:val="32"/>
          <w:highlight w:val="none"/>
          <w:lang w:val="en-US" w:eastAsia="zh-CN"/>
        </w:rPr>
        <w:t>服务期间</w:t>
      </w:r>
      <w:r>
        <w:rPr>
          <w:rFonts w:hint="eastAsia" w:ascii="仿宋_GB2312" w:hAnsi="仿宋_GB2312" w:eastAsia="仿宋_GB2312" w:cs="仿宋_GB2312"/>
          <w:color w:val="auto"/>
          <w:sz w:val="32"/>
          <w:szCs w:val="32"/>
          <w:highlight w:val="none"/>
        </w:rPr>
        <w:t>应当履行以下义务：</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rPr>
        <w:t>严格遵守国家</w:t>
      </w:r>
      <w:r>
        <w:rPr>
          <w:rFonts w:hint="eastAsia" w:ascii="仿宋_GB2312" w:hAnsi="仿宋_GB2312" w:eastAsia="仿宋_GB2312" w:cs="仿宋_GB2312"/>
          <w:color w:val="auto"/>
          <w:sz w:val="32"/>
          <w:szCs w:val="32"/>
          <w:lang w:eastAsia="zh-CN"/>
        </w:rPr>
        <w:t>法律法规</w:t>
      </w:r>
      <w:r>
        <w:rPr>
          <w:rFonts w:hint="eastAsia" w:ascii="仿宋_GB2312" w:hAnsi="仿宋_GB2312" w:eastAsia="仿宋_GB2312" w:cs="仿宋_GB2312"/>
          <w:color w:val="auto"/>
          <w:sz w:val="32"/>
          <w:szCs w:val="32"/>
        </w:rPr>
        <w:t>和</w:t>
      </w:r>
      <w:r>
        <w:rPr>
          <w:rFonts w:hint="default" w:ascii="仿宋_GB2312" w:hAnsi="仿宋_GB2312" w:eastAsia="仿宋_GB2312" w:cs="仿宋_GB2312"/>
          <w:color w:val="auto"/>
          <w:sz w:val="32"/>
          <w:szCs w:val="32"/>
        </w:rPr>
        <w:t>集团管理制度</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客观公正、严谨负责</w:t>
      </w:r>
      <w:r>
        <w:rPr>
          <w:rFonts w:hint="eastAsia" w:ascii="仿宋_GB2312" w:hAnsi="仿宋_GB2312" w:eastAsia="仿宋_GB2312" w:cs="仿宋_GB2312"/>
          <w:color w:val="auto"/>
          <w:sz w:val="32"/>
          <w:szCs w:val="32"/>
          <w:lang w:val="en-US" w:eastAsia="zh-CN"/>
        </w:rPr>
        <w:t>地</w:t>
      </w:r>
      <w:r>
        <w:rPr>
          <w:rFonts w:hint="eastAsia" w:ascii="仿宋_GB2312" w:hAnsi="仿宋_GB2312" w:eastAsia="仿宋_GB2312" w:cs="仿宋_GB2312"/>
          <w:color w:val="auto"/>
          <w:sz w:val="32"/>
          <w:szCs w:val="32"/>
        </w:rPr>
        <w:t>提供具体明确的专业意见和建议</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严格遵守保密规定，保守</w:t>
      </w:r>
      <w:r>
        <w:rPr>
          <w:rFonts w:hint="default" w:ascii="仿宋_GB2312" w:hAnsi="仿宋_GB2312" w:eastAsia="仿宋_GB2312" w:cs="仿宋_GB2312"/>
          <w:color w:val="auto"/>
          <w:sz w:val="32"/>
          <w:szCs w:val="32"/>
        </w:rPr>
        <w:t>国家秘密和公司</w:t>
      </w:r>
      <w:r>
        <w:rPr>
          <w:rFonts w:hint="eastAsia" w:ascii="仿宋_GB2312" w:hAnsi="仿宋_GB2312" w:eastAsia="仿宋_GB2312" w:cs="仿宋_GB2312"/>
          <w:color w:val="auto"/>
          <w:sz w:val="32"/>
          <w:szCs w:val="32"/>
        </w:rPr>
        <w:t>秘密，未经允许不得对外泄露公司技术和商业秘密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不得将有关事项擅自发布、抄录和外传</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对与本人有利害关系和利益关系的相关活动主动提出回避</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rPr>
        <w:t>除</w:t>
      </w:r>
      <w:r>
        <w:rPr>
          <w:rFonts w:hint="default" w:ascii="仿宋_GB2312" w:hAnsi="仿宋_GB2312" w:eastAsia="仿宋_GB2312" w:cs="仿宋_GB2312"/>
          <w:color w:val="auto"/>
          <w:sz w:val="32"/>
          <w:szCs w:val="32"/>
        </w:rPr>
        <w:t>非集团书面</w:t>
      </w:r>
      <w:r>
        <w:rPr>
          <w:rFonts w:hint="eastAsia" w:ascii="仿宋_GB2312" w:hAnsi="仿宋_GB2312" w:eastAsia="仿宋_GB2312" w:cs="仿宋_GB2312"/>
          <w:color w:val="auto"/>
          <w:sz w:val="32"/>
          <w:szCs w:val="32"/>
        </w:rPr>
        <w:t>同意或委托，不得以</w:t>
      </w:r>
      <w:r>
        <w:rPr>
          <w:rFonts w:hint="eastAsia" w:ascii="仿宋_GB2312" w:hAnsi="仿宋_GB2312" w:eastAsia="仿宋_GB2312" w:cs="仿宋_GB2312"/>
          <w:color w:val="auto"/>
          <w:sz w:val="32"/>
          <w:szCs w:val="32"/>
          <w:lang w:val="en-US" w:eastAsia="zh-CN"/>
        </w:rPr>
        <w:t>集团</w:t>
      </w:r>
      <w:r>
        <w:rPr>
          <w:rFonts w:hint="eastAsia" w:ascii="仿宋_GB2312" w:hAnsi="仿宋_GB2312" w:eastAsia="仿宋_GB2312" w:cs="仿宋_GB2312"/>
          <w:color w:val="auto"/>
          <w:sz w:val="32"/>
          <w:szCs w:val="32"/>
        </w:rPr>
        <w:t>外聘专家名义参加商业及其他活动</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0"/>
        </w:numPr>
        <w:kinsoku/>
        <w:wordWrap/>
        <w:overflowPunct/>
        <w:topLinePunct w:val="0"/>
        <w:bidi w:val="0"/>
        <w:spacing w:line="560" w:lineRule="exact"/>
        <w:ind w:left="630" w:leftChars="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lang w:val="en-US" w:eastAsia="zh-CN"/>
        </w:rPr>
        <w:t>（六）</w:t>
      </w:r>
      <w:r>
        <w:rPr>
          <w:rFonts w:hint="default" w:ascii="仿宋_GB2312" w:hAnsi="仿宋_GB2312" w:eastAsia="仿宋_GB2312" w:cs="仿宋_GB2312"/>
          <w:color w:val="auto"/>
          <w:sz w:val="32"/>
          <w:szCs w:val="32"/>
          <w:lang w:eastAsia="zh-CN"/>
        </w:rPr>
        <w:t>按照</w:t>
      </w:r>
      <w:r>
        <w:rPr>
          <w:rFonts w:hint="eastAsia" w:ascii="仿宋_GB2312" w:hAnsi="仿宋_GB2312" w:eastAsia="仿宋_GB2312" w:cs="仿宋_GB2312"/>
          <w:color w:val="auto"/>
          <w:sz w:val="32"/>
          <w:szCs w:val="32"/>
          <w:lang w:val="en-US" w:eastAsia="zh-CN"/>
        </w:rPr>
        <w:t>协议</w:t>
      </w:r>
      <w:r>
        <w:rPr>
          <w:rFonts w:hint="eastAsia" w:ascii="仿宋_GB2312" w:hAnsi="仿宋_GB2312" w:eastAsia="仿宋_GB2312" w:cs="仿宋_GB2312"/>
          <w:color w:val="auto"/>
          <w:sz w:val="32"/>
          <w:szCs w:val="32"/>
        </w:rPr>
        <w:t>规定的其他义务。</w:t>
      </w:r>
    </w:p>
    <w:p>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after="0" w:line="560" w:lineRule="exact"/>
        <w:ind w:left="0" w:leftChars="0" w:firstLine="0" w:firstLineChars="0"/>
        <w:jc w:val="center"/>
        <w:textAlignment w:val="auto"/>
        <w:outlineLvl w:val="0"/>
        <w:rPr>
          <w:rFonts w:hint="eastAsia" w:ascii="黑体" w:hAnsi="黑体" w:eastAsia="黑体" w:cs="黑体"/>
          <w:b w:val="0"/>
          <w:bCs w:val="0"/>
          <w:color w:val="auto"/>
          <w:spacing w:val="17"/>
          <w:sz w:val="32"/>
          <w:szCs w:val="32"/>
          <w:lang w:val="en-US" w:eastAsia="zh-CN"/>
        </w:rPr>
      </w:pPr>
      <w:bookmarkStart w:id="6" w:name="_Toc15818"/>
      <w:r>
        <w:rPr>
          <w:rFonts w:hint="eastAsia" w:ascii="黑体" w:hAnsi="黑体" w:eastAsia="黑体" w:cs="黑体"/>
          <w:color w:val="auto"/>
          <w:spacing w:val="17"/>
          <w:sz w:val="32"/>
          <w:szCs w:val="32"/>
          <w:lang w:val="en-US" w:eastAsia="zh-CN"/>
        </w:rPr>
        <w:t>动态</w:t>
      </w:r>
      <w:r>
        <w:rPr>
          <w:rFonts w:hint="eastAsia" w:ascii="黑体" w:hAnsi="黑体" w:eastAsia="黑体" w:cs="黑体"/>
          <w:b w:val="0"/>
          <w:bCs w:val="0"/>
          <w:color w:val="auto"/>
          <w:spacing w:val="17"/>
          <w:sz w:val="32"/>
          <w:szCs w:val="32"/>
          <w:lang w:val="en-US" w:eastAsia="zh-CN"/>
        </w:rPr>
        <w:t>管理</w:t>
      </w:r>
      <w:bookmarkEnd w:id="4"/>
      <w:bookmarkEnd w:id="6"/>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val="en-US" w:eastAsia="zh-CN"/>
        </w:rPr>
        <w:t>长</w:t>
      </w:r>
      <w:r>
        <w:rPr>
          <w:rFonts w:hint="eastAsia" w:ascii="仿宋_GB2312" w:hAnsi="仿宋_GB2312" w:eastAsia="仿宋_GB2312" w:cs="仿宋_GB2312"/>
          <w:color w:val="auto"/>
          <w:sz w:val="32"/>
          <w:szCs w:val="32"/>
          <w:highlight w:val="none"/>
          <w:lang w:eastAsia="zh-CN"/>
        </w:rPr>
        <w:t>聘专家</w:t>
      </w:r>
      <w:r>
        <w:rPr>
          <w:rFonts w:hint="default" w:ascii="仿宋_GB2312" w:hAnsi="仿宋_GB2312" w:eastAsia="仿宋_GB2312" w:cs="仿宋_GB2312"/>
          <w:color w:val="auto"/>
          <w:sz w:val="32"/>
          <w:szCs w:val="32"/>
          <w:highlight w:val="none"/>
          <w:lang w:eastAsia="zh-CN"/>
        </w:rPr>
        <w:t>协议期</w:t>
      </w:r>
      <w:r>
        <w:rPr>
          <w:rFonts w:hint="eastAsia" w:ascii="仿宋_GB2312" w:hAnsi="仿宋_GB2312" w:eastAsia="仿宋_GB2312" w:cs="仿宋_GB2312"/>
          <w:color w:val="auto"/>
          <w:sz w:val="32"/>
          <w:szCs w:val="32"/>
          <w:highlight w:val="none"/>
          <w:lang w:val="en-US" w:eastAsia="zh-CN"/>
        </w:rPr>
        <w:t>为一年</w:t>
      </w:r>
      <w:r>
        <w:rPr>
          <w:rFonts w:hint="eastAsia" w:ascii="仿宋_GB2312" w:hAnsi="仿宋_GB2312" w:eastAsia="仿宋_GB2312" w:cs="仿宋_GB2312"/>
          <w:color w:val="auto"/>
          <w:sz w:val="32"/>
          <w:szCs w:val="32"/>
          <w:highlight w:val="none"/>
          <w:lang w:eastAsia="zh-CN"/>
        </w:rPr>
        <w:t>。</w:t>
      </w:r>
      <w:r>
        <w:rPr>
          <w:rFonts w:hint="default" w:ascii="仿宋_GB2312" w:hAnsi="仿宋_GB2312" w:eastAsia="仿宋_GB2312" w:cs="仿宋_GB2312"/>
          <w:color w:val="auto"/>
          <w:sz w:val="32"/>
          <w:szCs w:val="32"/>
          <w:highlight w:val="none"/>
          <w:lang w:eastAsia="zh-CN"/>
        </w:rPr>
        <w:t>协议</w:t>
      </w:r>
      <w:r>
        <w:rPr>
          <w:rFonts w:hint="eastAsia" w:ascii="仿宋_GB2312" w:hAnsi="仿宋_GB2312" w:eastAsia="仿宋_GB2312" w:cs="仿宋_GB2312"/>
          <w:color w:val="auto"/>
          <w:sz w:val="32"/>
          <w:szCs w:val="32"/>
          <w:highlight w:val="none"/>
          <w:lang w:val="en-US" w:eastAsia="zh-CN"/>
        </w:rPr>
        <w:t>期</w:t>
      </w:r>
      <w:r>
        <w:rPr>
          <w:rFonts w:hint="default" w:ascii="仿宋_GB2312" w:hAnsi="仿宋_GB2312" w:eastAsia="仿宋_GB2312" w:cs="仿宋_GB2312"/>
          <w:color w:val="auto"/>
          <w:sz w:val="32"/>
          <w:szCs w:val="32"/>
          <w:highlight w:val="none"/>
          <w:lang w:eastAsia="zh-CN"/>
        </w:rPr>
        <w:t>届</w:t>
      </w:r>
      <w:r>
        <w:rPr>
          <w:rFonts w:hint="eastAsia" w:ascii="仿宋_GB2312" w:hAnsi="仿宋_GB2312" w:eastAsia="仿宋_GB2312" w:cs="仿宋_GB2312"/>
          <w:color w:val="auto"/>
          <w:sz w:val="32"/>
          <w:szCs w:val="32"/>
          <w:highlight w:val="none"/>
          <w:lang w:val="en-US" w:eastAsia="zh-CN"/>
        </w:rPr>
        <w:t>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由归口管理部门组织</w:t>
      </w:r>
      <w:r>
        <w:rPr>
          <w:rFonts w:hint="eastAsia" w:ascii="仿宋_GB2312" w:hAnsi="仿宋_GB2312" w:eastAsia="仿宋_GB2312" w:cs="仿宋_GB2312"/>
          <w:color w:val="auto"/>
          <w:sz w:val="32"/>
          <w:szCs w:val="32"/>
        </w:rPr>
        <w:t>对口使用单位于聘期结束前20日内填写《</w:t>
      </w:r>
      <w:r>
        <w:rPr>
          <w:rFonts w:hint="eastAsia" w:ascii="仿宋_GB2312" w:hAnsi="仿宋_GB2312" w:eastAsia="仿宋_GB2312" w:cs="仿宋_GB2312"/>
          <w:color w:val="auto"/>
          <w:sz w:val="32"/>
          <w:szCs w:val="32"/>
          <w:lang w:val="en-US" w:eastAsia="zh-CN"/>
        </w:rPr>
        <w:t>长</w:t>
      </w:r>
      <w:r>
        <w:rPr>
          <w:rFonts w:hint="eastAsia" w:ascii="仿宋_GB2312" w:hAnsi="仿宋_GB2312" w:eastAsia="仿宋_GB2312" w:cs="仿宋_GB2312"/>
          <w:color w:val="auto"/>
          <w:sz w:val="32"/>
          <w:szCs w:val="32"/>
        </w:rPr>
        <w:t>聘专家聘期</w:t>
      </w:r>
      <w:r>
        <w:rPr>
          <w:rFonts w:hint="eastAsia" w:ascii="仿宋_GB2312" w:hAnsi="仿宋_GB2312" w:eastAsia="仿宋_GB2312" w:cs="仿宋_GB2312"/>
          <w:color w:val="auto"/>
          <w:sz w:val="32"/>
          <w:szCs w:val="32"/>
          <w:lang w:val="en-US" w:eastAsia="zh-CN"/>
        </w:rPr>
        <w:t>/续聘</w:t>
      </w:r>
      <w:r>
        <w:rPr>
          <w:rFonts w:hint="eastAsia" w:ascii="仿宋_GB2312" w:hAnsi="仿宋_GB2312" w:eastAsia="仿宋_GB2312" w:cs="仿宋_GB2312"/>
          <w:color w:val="auto"/>
          <w:sz w:val="32"/>
          <w:szCs w:val="32"/>
          <w:lang w:eastAsia="zh-CN"/>
        </w:rPr>
        <w:t>考核</w:t>
      </w:r>
      <w:r>
        <w:rPr>
          <w:rFonts w:hint="eastAsia" w:ascii="仿宋_GB2312" w:hAnsi="仿宋_GB2312" w:eastAsia="仿宋_GB2312" w:cs="仿宋_GB2312"/>
          <w:color w:val="auto"/>
          <w:sz w:val="32"/>
          <w:szCs w:val="32"/>
        </w:rPr>
        <w:t>表》(见</w:t>
      </w:r>
      <w:r>
        <w:rPr>
          <w:rFonts w:hint="eastAsia" w:ascii="仿宋_GB2312" w:hAnsi="仿宋_GB2312" w:eastAsia="仿宋_GB2312" w:cs="仿宋_GB2312"/>
          <w:color w:val="auto"/>
          <w:sz w:val="32"/>
          <w:szCs w:val="32"/>
          <w:lang w:val="en-US" w:eastAsia="zh-CN"/>
        </w:rPr>
        <w:t>附件</w:t>
      </w: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提出续聘意见，报集团分管领导</w:t>
      </w:r>
      <w:r>
        <w:rPr>
          <w:rFonts w:hint="eastAsia" w:ascii="仿宋_GB2312" w:hAnsi="仿宋_GB2312" w:eastAsia="仿宋_GB2312" w:cs="仿宋_GB2312"/>
          <w:snapToGrid w:val="0"/>
          <w:color w:val="auto"/>
          <w:kern w:val="0"/>
          <w:sz w:val="32"/>
          <w:szCs w:val="32"/>
          <w:lang w:val="en-US" w:eastAsia="zh-CN" w:bidi="ar"/>
        </w:rPr>
        <w:t>（外聘专家、组织人事）</w:t>
      </w:r>
      <w:r>
        <w:rPr>
          <w:rFonts w:hint="eastAsia" w:ascii="仿宋_GB2312" w:hAnsi="仿宋_GB2312" w:eastAsia="仿宋_GB2312" w:cs="仿宋_GB2312"/>
          <w:color w:val="auto"/>
          <w:sz w:val="32"/>
          <w:szCs w:val="32"/>
          <w:lang w:val="en-US" w:eastAsia="zh-CN"/>
        </w:rPr>
        <w:t>审核，产品与技术委员会审批后执行。</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协议期内，</w:t>
      </w:r>
      <w:r>
        <w:rPr>
          <w:rFonts w:hint="eastAsia" w:ascii="仿宋_GB2312" w:hAnsi="仿宋_GB2312" w:eastAsia="仿宋_GB2312" w:cs="仿宋_GB2312"/>
          <w:color w:val="auto"/>
          <w:sz w:val="32"/>
          <w:szCs w:val="32"/>
          <w:highlight w:val="none"/>
          <w:lang w:val="en-US" w:eastAsia="zh-CN"/>
        </w:rPr>
        <w:t>长</w:t>
      </w:r>
      <w:r>
        <w:rPr>
          <w:rFonts w:hint="eastAsia" w:ascii="仿宋_GB2312" w:hAnsi="仿宋_GB2312" w:eastAsia="仿宋_GB2312" w:cs="仿宋_GB2312"/>
          <w:color w:val="auto"/>
          <w:sz w:val="32"/>
          <w:szCs w:val="32"/>
          <w:highlight w:val="none"/>
          <w:lang w:eastAsia="zh-CN"/>
        </w:rPr>
        <w:t>聘专家若出现以下任一情形，</w:t>
      </w:r>
      <w:r>
        <w:rPr>
          <w:rFonts w:hint="eastAsia" w:ascii="仿宋_GB2312" w:hAnsi="仿宋_GB2312" w:eastAsia="仿宋_GB2312" w:cs="仿宋_GB2312"/>
          <w:color w:val="auto"/>
          <w:sz w:val="32"/>
          <w:szCs w:val="32"/>
          <w:highlight w:val="none"/>
          <w:lang w:val="en-US" w:eastAsia="zh-CN"/>
        </w:rPr>
        <w:t>签订聘用协议的</w:t>
      </w:r>
      <w:r>
        <w:rPr>
          <w:rFonts w:hint="eastAsia" w:ascii="仿宋_GB2312" w:hAnsi="仿宋_GB2312" w:eastAsia="仿宋_GB2312" w:cs="仿宋_GB2312"/>
          <w:color w:val="auto"/>
          <w:sz w:val="32"/>
          <w:szCs w:val="32"/>
          <w:highlight w:val="none"/>
          <w:lang w:eastAsia="zh-CN"/>
        </w:rPr>
        <w:t>可予以解聘，并停发</w:t>
      </w:r>
      <w:r>
        <w:rPr>
          <w:rFonts w:hint="eastAsia" w:ascii="仿宋_GB2312" w:hAnsi="仿宋_GB2312" w:eastAsia="仿宋_GB2312" w:cs="仿宋_GB2312"/>
          <w:color w:val="auto"/>
          <w:sz w:val="32"/>
          <w:szCs w:val="32"/>
          <w:highlight w:val="none"/>
          <w:lang w:val="en-US" w:eastAsia="zh-CN"/>
        </w:rPr>
        <w:t>后续</w:t>
      </w:r>
      <w:r>
        <w:rPr>
          <w:rFonts w:hint="eastAsia" w:ascii="仿宋_GB2312" w:hAnsi="仿宋_GB2312" w:eastAsia="仿宋_GB2312" w:cs="仿宋_GB2312"/>
          <w:color w:val="auto"/>
          <w:sz w:val="32"/>
          <w:szCs w:val="32"/>
          <w:highlight w:val="none"/>
          <w:lang w:eastAsia="zh-CN"/>
        </w:rPr>
        <w:t>聘金。</w:t>
      </w:r>
      <w:r>
        <w:rPr>
          <w:rFonts w:hint="eastAsia" w:ascii="仿宋_GB2312" w:hAnsi="仿宋_GB2312" w:eastAsia="仿宋_GB2312" w:cs="仿宋_GB2312"/>
          <w:color w:val="auto"/>
          <w:sz w:val="32"/>
          <w:szCs w:val="32"/>
          <w:highlight w:val="none"/>
          <w:lang w:val="en-US" w:eastAsia="zh-CN"/>
        </w:rPr>
        <w:t>临聘专家</w:t>
      </w:r>
      <w:r>
        <w:rPr>
          <w:rFonts w:hint="eastAsia" w:ascii="仿宋_GB2312" w:hAnsi="仿宋_GB2312" w:eastAsia="仿宋_GB2312" w:cs="仿宋_GB2312"/>
          <w:color w:val="auto"/>
          <w:sz w:val="32"/>
          <w:szCs w:val="32"/>
          <w:highlight w:val="none"/>
          <w:lang w:eastAsia="zh-CN"/>
        </w:rPr>
        <w:t>将</w:t>
      </w:r>
      <w:r>
        <w:rPr>
          <w:rFonts w:hint="default" w:ascii="仿宋_GB2312" w:hAnsi="仿宋_GB2312" w:eastAsia="仿宋_GB2312" w:cs="仿宋_GB2312"/>
          <w:color w:val="auto"/>
          <w:sz w:val="32"/>
          <w:szCs w:val="32"/>
          <w:highlight w:val="none"/>
          <w:lang w:eastAsia="zh-CN"/>
        </w:rPr>
        <w:t>取消</w:t>
      </w:r>
      <w:r>
        <w:rPr>
          <w:rFonts w:hint="eastAsia" w:ascii="仿宋_GB2312" w:hAnsi="仿宋_GB2312" w:eastAsia="仿宋_GB2312" w:cs="仿宋_GB2312"/>
          <w:color w:val="auto"/>
          <w:sz w:val="32"/>
          <w:szCs w:val="32"/>
          <w:highlight w:val="none"/>
          <w:lang w:val="en-US" w:eastAsia="zh-CN"/>
        </w:rPr>
        <w:t>参与</w:t>
      </w:r>
      <w:r>
        <w:rPr>
          <w:rFonts w:hint="eastAsia" w:ascii="仿宋_GB2312" w:hAnsi="仿宋_GB2312" w:eastAsia="仿宋_GB2312" w:cs="仿宋_GB2312"/>
          <w:color w:val="auto"/>
          <w:sz w:val="32"/>
          <w:szCs w:val="32"/>
          <w:highlight w:val="none"/>
          <w:lang w:eastAsia="zh-CN"/>
        </w:rPr>
        <w:t>公司</w:t>
      </w:r>
      <w:r>
        <w:rPr>
          <w:rFonts w:hint="default" w:ascii="仿宋_GB2312" w:hAnsi="仿宋_GB2312" w:eastAsia="仿宋_GB2312" w:cs="仿宋_GB2312"/>
          <w:color w:val="auto"/>
          <w:sz w:val="32"/>
          <w:szCs w:val="32"/>
          <w:highlight w:val="none"/>
          <w:lang w:eastAsia="zh-CN"/>
        </w:rPr>
        <w:t>后续</w:t>
      </w:r>
      <w:r>
        <w:rPr>
          <w:rFonts w:hint="eastAsia" w:ascii="仿宋_GB2312" w:hAnsi="仿宋_GB2312" w:eastAsia="仿宋_GB2312" w:cs="仿宋_GB2312"/>
          <w:color w:val="auto"/>
          <w:sz w:val="32"/>
          <w:szCs w:val="32"/>
          <w:highlight w:val="none"/>
          <w:lang w:val="en-US" w:eastAsia="zh-CN"/>
        </w:rPr>
        <w:t>相关活动的</w:t>
      </w:r>
      <w:r>
        <w:rPr>
          <w:rFonts w:hint="eastAsia" w:ascii="仿宋_GB2312" w:hAnsi="仿宋_GB2312" w:eastAsia="仿宋_GB2312" w:cs="仿宋_GB2312"/>
          <w:color w:val="auto"/>
          <w:sz w:val="32"/>
          <w:szCs w:val="32"/>
          <w:highlight w:val="none"/>
          <w:lang w:eastAsia="zh-CN"/>
        </w:rPr>
        <w:t>资格。</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违反国家</w:t>
      </w:r>
      <w:r>
        <w:rPr>
          <w:rFonts w:hint="eastAsia" w:ascii="仿宋_GB2312" w:hAnsi="仿宋_GB2312" w:eastAsia="仿宋_GB2312" w:cs="仿宋_GB2312"/>
          <w:color w:val="auto"/>
          <w:sz w:val="32"/>
          <w:szCs w:val="32"/>
          <w:lang w:eastAsia="zh-CN"/>
        </w:rPr>
        <w:t>法律法规</w:t>
      </w:r>
      <w:r>
        <w:rPr>
          <w:rFonts w:hint="eastAsia" w:ascii="仿宋_GB2312" w:hAnsi="仿宋_GB2312" w:eastAsia="仿宋_GB2312" w:cs="仿宋_GB2312"/>
          <w:color w:val="auto"/>
          <w:sz w:val="32"/>
          <w:szCs w:val="32"/>
        </w:rPr>
        <w:t>和相关管理规定或被依法追究刑事责任</w:t>
      </w:r>
      <w:r>
        <w:rPr>
          <w:rFonts w:hint="eastAsia" w:ascii="仿宋_GB2312" w:hAnsi="仿宋_GB2312" w:eastAsia="仿宋_GB2312" w:cs="仿宋_GB2312"/>
          <w:color w:val="auto"/>
          <w:sz w:val="32"/>
          <w:szCs w:val="32"/>
          <w:lang w:eastAsia="zh-CN"/>
        </w:rPr>
        <w:t>的。</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违反聘请协议相关约定</w:t>
      </w:r>
      <w:r>
        <w:rPr>
          <w:rFonts w:hint="eastAsia" w:ascii="仿宋_GB2312" w:hAnsi="仿宋_GB2312" w:eastAsia="仿宋_GB2312" w:cs="仿宋_GB2312"/>
          <w:color w:val="auto"/>
          <w:sz w:val="32"/>
          <w:szCs w:val="32"/>
          <w:lang w:val="en-US" w:eastAsia="zh-CN"/>
        </w:rPr>
        <w:t>给</w:t>
      </w:r>
      <w:r>
        <w:rPr>
          <w:rFonts w:hint="eastAsia" w:ascii="仿宋_GB2312" w:hAnsi="仿宋_GB2312" w:eastAsia="仿宋_GB2312" w:cs="仿宋_GB2312"/>
          <w:color w:val="auto"/>
          <w:sz w:val="32"/>
          <w:szCs w:val="32"/>
        </w:rPr>
        <w:t>公司经营管理造成损失</w:t>
      </w:r>
      <w:r>
        <w:rPr>
          <w:rFonts w:hint="eastAsia" w:ascii="仿宋_GB2312" w:hAnsi="仿宋_GB2312" w:eastAsia="仿宋_GB2312" w:cs="仿宋_GB2312"/>
          <w:color w:val="auto"/>
          <w:sz w:val="32"/>
          <w:szCs w:val="32"/>
          <w:lang w:eastAsia="zh-CN"/>
        </w:rPr>
        <w:t>的。</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聘</w:t>
      </w:r>
      <w:r>
        <w:rPr>
          <w:rFonts w:hint="eastAsia" w:ascii="仿宋_GB2312" w:hAnsi="仿宋_GB2312" w:eastAsia="仿宋_GB2312" w:cs="仿宋_GB2312"/>
          <w:color w:val="auto"/>
          <w:sz w:val="32"/>
          <w:szCs w:val="32"/>
          <w:highlight w:val="none"/>
        </w:rPr>
        <w:t>用期间不能客观公正履行专家职责</w:t>
      </w:r>
      <w:r>
        <w:rPr>
          <w:rFonts w:hint="eastAsia" w:ascii="仿宋_GB2312" w:hAnsi="仿宋_GB2312" w:eastAsia="仿宋_GB2312" w:cs="仿宋_GB2312"/>
          <w:color w:val="auto"/>
          <w:sz w:val="32"/>
          <w:szCs w:val="32"/>
          <w:highlight w:val="none"/>
          <w:lang w:eastAsia="zh-CN"/>
        </w:rPr>
        <w:t>的。</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因本人主客观原因无法正常履职</w:t>
      </w:r>
      <w:r>
        <w:rPr>
          <w:rFonts w:hint="eastAsia" w:ascii="仿宋_GB2312" w:hAnsi="仿宋_GB2312" w:eastAsia="仿宋_GB2312" w:cs="仿宋_GB2312"/>
          <w:color w:val="auto"/>
          <w:sz w:val="32"/>
          <w:szCs w:val="32"/>
          <w:highlight w:val="none"/>
          <w:lang w:eastAsia="zh-CN"/>
        </w:rPr>
        <w:t>的。</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经查实，提供虚假个人材料的</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（六）</w:t>
      </w:r>
      <w:r>
        <w:rPr>
          <w:rFonts w:hint="eastAsia" w:ascii="仿宋_GB2312" w:hAnsi="仿宋_GB2312" w:eastAsia="仿宋_GB2312" w:cs="仿宋_GB2312"/>
          <w:color w:val="auto"/>
          <w:sz w:val="32"/>
          <w:szCs w:val="32"/>
          <w:highlight w:val="none"/>
        </w:rPr>
        <w:t>未经</w:t>
      </w:r>
      <w:r>
        <w:rPr>
          <w:rFonts w:hint="default" w:ascii="仿宋_GB2312" w:hAnsi="仿宋_GB2312" w:eastAsia="仿宋_GB2312" w:cs="仿宋_GB2312"/>
          <w:color w:val="auto"/>
          <w:sz w:val="32"/>
          <w:szCs w:val="32"/>
          <w:highlight w:val="none"/>
          <w:lang w:val="en-US"/>
        </w:rPr>
        <w:t>公司</w:t>
      </w:r>
      <w:r>
        <w:rPr>
          <w:rFonts w:hint="eastAsia" w:ascii="仿宋_GB2312" w:hAnsi="仿宋_GB2312" w:eastAsia="仿宋_GB2312" w:cs="仿宋_GB2312"/>
          <w:color w:val="auto"/>
          <w:sz w:val="32"/>
          <w:szCs w:val="32"/>
          <w:highlight w:val="none"/>
          <w:lang w:val="en-US" w:eastAsia="zh-CN"/>
        </w:rPr>
        <w:t>总部、产业公司</w:t>
      </w:r>
      <w:r>
        <w:rPr>
          <w:rFonts w:hint="eastAsia" w:ascii="仿宋_GB2312" w:hAnsi="仿宋_GB2312" w:eastAsia="仿宋_GB2312" w:cs="仿宋_GB2312"/>
          <w:color w:val="auto"/>
          <w:sz w:val="32"/>
          <w:szCs w:val="32"/>
          <w:highlight w:val="none"/>
        </w:rPr>
        <w:t>同意或委托，以</w:t>
      </w:r>
      <w:r>
        <w:rPr>
          <w:rFonts w:hint="eastAsia" w:ascii="仿宋_GB2312" w:hAnsi="仿宋_GB2312" w:eastAsia="仿宋_GB2312" w:cs="仿宋_GB2312"/>
          <w:color w:val="auto"/>
          <w:sz w:val="32"/>
          <w:szCs w:val="32"/>
          <w:highlight w:val="none"/>
          <w:lang w:val="en-US" w:eastAsia="zh-CN"/>
        </w:rPr>
        <w:t>集团</w:t>
      </w:r>
      <w:r>
        <w:rPr>
          <w:rFonts w:hint="eastAsia" w:ascii="仿宋_GB2312" w:hAnsi="仿宋_GB2312" w:eastAsia="仿宋_GB2312" w:cs="仿宋_GB2312"/>
          <w:color w:val="auto"/>
          <w:sz w:val="32"/>
          <w:szCs w:val="32"/>
          <w:highlight w:val="none"/>
        </w:rPr>
        <w:t>外聘专家名义参加商业及其他活动的</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总部、产业公司的长聘专家</w:t>
      </w:r>
      <w:r>
        <w:rPr>
          <w:rFonts w:hint="eastAsia" w:ascii="仿宋_GB2312" w:hAnsi="仿宋_GB2312" w:eastAsia="仿宋_GB2312" w:cs="仿宋_GB2312"/>
          <w:color w:val="auto"/>
          <w:sz w:val="32"/>
          <w:szCs w:val="32"/>
          <w:highlight w:val="none"/>
          <w:lang w:eastAsia="zh-CN"/>
        </w:rPr>
        <w:t>解聘由</w:t>
      </w:r>
      <w:r>
        <w:rPr>
          <w:rFonts w:hint="eastAsia" w:ascii="仿宋_GB2312" w:hAnsi="仿宋_GB2312" w:eastAsia="仿宋_GB2312" w:cs="仿宋_GB2312"/>
          <w:color w:val="auto"/>
          <w:sz w:val="32"/>
          <w:szCs w:val="32"/>
          <w:highlight w:val="none"/>
          <w:lang w:val="en-US" w:eastAsia="zh-CN"/>
        </w:rPr>
        <w:t>推荐</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eastAsia="zh-CN"/>
        </w:rPr>
        <w:t>提出，</w:t>
      </w:r>
      <w:r>
        <w:rPr>
          <w:rFonts w:hint="default" w:ascii="仿宋_GB2312" w:hAnsi="仿宋_GB2312" w:eastAsia="仿宋_GB2312" w:cs="仿宋_GB2312"/>
          <w:color w:val="auto"/>
          <w:sz w:val="32"/>
          <w:szCs w:val="32"/>
          <w:highlight w:val="none"/>
          <w:lang w:eastAsia="zh-CN"/>
        </w:rPr>
        <w:t>总部</w:t>
      </w:r>
      <w:r>
        <w:rPr>
          <w:rFonts w:hint="eastAsia" w:ascii="仿宋_GB2312" w:hAnsi="仿宋_GB2312" w:eastAsia="仿宋_GB2312" w:cs="仿宋_GB2312"/>
          <w:color w:val="auto"/>
          <w:sz w:val="32"/>
          <w:szCs w:val="32"/>
          <w:highlight w:val="none"/>
          <w:lang w:val="en-US" w:eastAsia="zh-CN"/>
        </w:rPr>
        <w:t>科技管理部</w:t>
      </w:r>
      <w:r>
        <w:rPr>
          <w:rFonts w:hint="default" w:ascii="仿宋_GB2312" w:hAnsi="仿宋_GB2312" w:eastAsia="仿宋_GB2312" w:cs="仿宋_GB2312"/>
          <w:color w:val="auto"/>
          <w:sz w:val="32"/>
          <w:szCs w:val="32"/>
          <w:highlight w:val="none"/>
          <w:lang w:eastAsia="zh-CN"/>
        </w:rPr>
        <w:t>统一</w:t>
      </w:r>
      <w:r>
        <w:rPr>
          <w:rFonts w:hint="eastAsia" w:ascii="仿宋_GB2312" w:hAnsi="仿宋_GB2312" w:eastAsia="仿宋_GB2312" w:cs="仿宋_GB2312"/>
          <w:color w:val="auto"/>
          <w:sz w:val="32"/>
          <w:szCs w:val="32"/>
          <w:highlight w:val="none"/>
          <w:lang w:val="en-US" w:eastAsia="zh-CN"/>
        </w:rPr>
        <w:t>办理</w:t>
      </w:r>
      <w:r>
        <w:rPr>
          <w:rFonts w:hint="default"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rPr>
        <w:t>报</w:t>
      </w:r>
      <w:r>
        <w:rPr>
          <w:rFonts w:hint="eastAsia" w:ascii="仿宋_GB2312" w:hAnsi="仿宋_GB2312" w:eastAsia="仿宋_GB2312" w:cs="仿宋_GB2312"/>
          <w:color w:val="auto"/>
          <w:sz w:val="32"/>
          <w:szCs w:val="32"/>
          <w:highlight w:val="none"/>
          <w:lang w:val="en-US" w:eastAsia="zh-CN"/>
        </w:rPr>
        <w:t>集团</w:t>
      </w:r>
      <w:r>
        <w:rPr>
          <w:rFonts w:hint="default" w:ascii="仿宋_GB2312" w:hAnsi="仿宋_GB2312" w:eastAsia="仿宋_GB2312" w:cs="仿宋_GB2312"/>
          <w:color w:val="auto"/>
          <w:sz w:val="32"/>
          <w:szCs w:val="32"/>
          <w:highlight w:val="none"/>
          <w:lang w:eastAsia="zh-CN"/>
        </w:rPr>
        <w:t>分管</w:t>
      </w:r>
      <w:r>
        <w:rPr>
          <w:rFonts w:hint="eastAsia" w:ascii="仿宋_GB2312" w:hAnsi="仿宋_GB2312" w:eastAsia="仿宋_GB2312" w:cs="仿宋_GB2312"/>
          <w:color w:val="auto"/>
          <w:sz w:val="32"/>
          <w:szCs w:val="32"/>
          <w:highlight w:val="none"/>
          <w:lang w:eastAsia="zh-CN"/>
        </w:rPr>
        <w:t>领导审批同意</w:t>
      </w:r>
      <w:r>
        <w:rPr>
          <w:rFonts w:hint="eastAsia" w:ascii="仿宋_GB2312" w:hAnsi="仿宋_GB2312" w:eastAsia="仿宋_GB2312" w:cs="仿宋_GB2312"/>
          <w:color w:val="auto"/>
          <w:sz w:val="32"/>
          <w:szCs w:val="32"/>
          <w:highlight w:val="none"/>
          <w:lang w:val="en-US" w:eastAsia="zh-CN"/>
        </w:rPr>
        <w:t>后执行。</w:t>
      </w:r>
    </w:p>
    <w:p>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after="0" w:line="560" w:lineRule="exact"/>
        <w:ind w:left="0" w:leftChars="0" w:firstLine="0" w:firstLineChars="0"/>
        <w:jc w:val="center"/>
        <w:textAlignment w:val="auto"/>
        <w:outlineLvl w:val="0"/>
        <w:rPr>
          <w:rFonts w:hint="eastAsia" w:ascii="黑体" w:hAnsi="黑体" w:eastAsia="黑体" w:cs="黑体"/>
          <w:b w:val="0"/>
          <w:bCs w:val="0"/>
          <w:color w:val="auto"/>
          <w:spacing w:val="17"/>
          <w:sz w:val="32"/>
          <w:szCs w:val="32"/>
          <w:lang w:val="en-US" w:eastAsia="zh-CN"/>
        </w:rPr>
      </w:pPr>
      <w:bookmarkStart w:id="7" w:name="_Toc20611"/>
      <w:bookmarkStart w:id="8" w:name="_Toc13934"/>
      <w:r>
        <w:rPr>
          <w:rFonts w:hint="eastAsia" w:ascii="黑体" w:hAnsi="黑体" w:eastAsia="黑体" w:cs="黑体"/>
          <w:b w:val="0"/>
          <w:bCs w:val="0"/>
          <w:color w:val="auto"/>
          <w:spacing w:val="17"/>
          <w:sz w:val="32"/>
          <w:szCs w:val="32"/>
          <w:lang w:val="en-US" w:eastAsia="zh-CN"/>
        </w:rPr>
        <w:t>附　则</w:t>
      </w:r>
      <w:bookmarkEnd w:id="7"/>
      <w:bookmarkEnd w:id="8"/>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本办法自</w:t>
      </w:r>
      <w:r>
        <w:rPr>
          <w:rFonts w:hint="default" w:ascii="仿宋_GB2312" w:hAnsi="仿宋_GB2312" w:eastAsia="仿宋_GB2312" w:cs="仿宋_GB2312"/>
          <w:color w:val="auto"/>
          <w:sz w:val="32"/>
          <w:szCs w:val="32"/>
        </w:rPr>
        <w:t>印</w:t>
      </w:r>
      <w:r>
        <w:rPr>
          <w:rFonts w:hint="eastAsia" w:ascii="仿宋_GB2312" w:hAnsi="仿宋_GB2312" w:eastAsia="仿宋_GB2312" w:cs="仿宋_GB2312"/>
          <w:color w:val="auto"/>
          <w:sz w:val="32"/>
          <w:szCs w:val="32"/>
        </w:rPr>
        <w:t>发之日起执行，原《四川九洲投资控股集团有限公司外聘专家管理办法》(九</w:t>
      </w:r>
      <w:r>
        <w:rPr>
          <w:rFonts w:hint="eastAsia" w:ascii="仿宋_GB2312" w:hAnsi="仿宋_GB2312" w:eastAsia="仿宋_GB2312" w:cs="仿宋_GB2312"/>
          <w:color w:val="auto"/>
          <w:sz w:val="32"/>
          <w:szCs w:val="32"/>
          <w:lang w:val="en-US" w:eastAsia="zh-CN"/>
        </w:rPr>
        <w:t>洲集团科技</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232</w:t>
      </w:r>
      <w:r>
        <w:rPr>
          <w:rFonts w:hint="eastAsia" w:ascii="仿宋_GB2312" w:hAnsi="仿宋_GB2312" w:eastAsia="仿宋_GB2312" w:cs="仿宋_GB2312"/>
          <w:color w:val="auto"/>
          <w:sz w:val="32"/>
          <w:szCs w:val="32"/>
        </w:rPr>
        <w:t>号)</w:t>
      </w:r>
      <w:r>
        <w:rPr>
          <w:rFonts w:hint="default" w:ascii="仿宋_GB2312" w:hAnsi="仿宋_GB2312" w:eastAsia="仿宋_GB2312" w:cs="仿宋_GB2312"/>
          <w:color w:val="auto"/>
          <w:sz w:val="32"/>
          <w:szCs w:val="32"/>
        </w:rPr>
        <w:t>同时</w:t>
      </w:r>
      <w:r>
        <w:rPr>
          <w:rFonts w:hint="eastAsia" w:ascii="仿宋_GB2312" w:hAnsi="仿宋_GB2312" w:eastAsia="仿宋_GB2312" w:cs="仿宋_GB2312"/>
          <w:color w:val="auto"/>
          <w:sz w:val="32"/>
          <w:szCs w:val="32"/>
        </w:rPr>
        <w:t>废止。</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z w:val="32"/>
          <w:szCs w:val="32"/>
          <w:lang w:val="en-US" w:eastAsia="zh-CN"/>
        </w:rPr>
        <w:t>本办</w:t>
      </w:r>
      <w:r>
        <w:rPr>
          <w:rFonts w:hint="eastAsia" w:ascii="仿宋_GB2312" w:hAnsi="仿宋_GB2312" w:eastAsia="仿宋_GB2312" w:cs="仿宋_GB2312"/>
          <w:color w:val="auto"/>
          <w:spacing w:val="5"/>
          <w:sz w:val="32"/>
          <w:szCs w:val="32"/>
        </w:rPr>
        <w:t>法由</w:t>
      </w:r>
      <w:r>
        <w:rPr>
          <w:rFonts w:hint="default" w:ascii="仿宋_GB2312" w:hAnsi="仿宋_GB2312" w:eastAsia="仿宋_GB2312" w:cs="仿宋_GB2312"/>
          <w:color w:val="auto"/>
          <w:spacing w:val="5"/>
          <w:sz w:val="32"/>
          <w:szCs w:val="32"/>
        </w:rPr>
        <w:t>总部</w:t>
      </w:r>
      <w:r>
        <w:rPr>
          <w:rFonts w:hint="eastAsia" w:ascii="仿宋_GB2312" w:hAnsi="仿宋_GB2312" w:eastAsia="仿宋_GB2312" w:cs="仿宋_GB2312"/>
          <w:b w:val="0"/>
          <w:bCs w:val="0"/>
          <w:color w:val="auto"/>
          <w:spacing w:val="17"/>
          <w:sz w:val="32"/>
          <w:szCs w:val="32"/>
          <w:lang w:val="en-US" w:eastAsia="zh-CN"/>
        </w:rPr>
        <w:t>科技管理部</w:t>
      </w:r>
      <w:r>
        <w:rPr>
          <w:rFonts w:hint="eastAsia" w:ascii="仿宋_GB2312" w:hAnsi="仿宋_GB2312" w:eastAsia="仿宋_GB2312" w:cs="仿宋_GB2312"/>
          <w:color w:val="auto"/>
          <w:spacing w:val="5"/>
          <w:sz w:val="32"/>
          <w:szCs w:val="32"/>
        </w:rPr>
        <w:t>负责解释。</w:t>
      </w:r>
    </w:p>
    <w:p>
      <w:pPr>
        <w:keepNext w:val="0"/>
        <w:keepLines w:val="0"/>
        <w:pageBreakBefore w:val="0"/>
        <w:widowControl w:val="0"/>
        <w:numPr>
          <w:ilvl w:val="2"/>
          <w:numId w:val="2"/>
        </w:numPr>
        <w:kinsoku/>
        <w:wordWrap/>
        <w:overflowPunct/>
        <w:topLinePunct w:val="0"/>
        <w:autoSpaceDE w:val="0"/>
        <w:autoSpaceDN w:val="0"/>
        <w:bidi w:val="0"/>
        <w:adjustRightInd w:val="0"/>
        <w:snapToGrid w:val="0"/>
        <w:spacing w:line="560" w:lineRule="exact"/>
        <w:ind w:left="0" w:leftChars="0" w:firstLine="640" w:firstLineChars="0"/>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pacing w:val="-15"/>
          <w:sz w:val="32"/>
          <w:szCs w:val="32"/>
          <w:lang w:val="en-US" w:eastAsia="zh-CN"/>
        </w:rPr>
        <w:t>产业公司在遵循本办法规定的基础上，可根据需要拟制实施细则，对专家遴选标准、专家条件、专家职责、费用标准等进一步明确。</w:t>
      </w:r>
    </w:p>
    <w:p>
      <w:pPr>
        <w:pStyle w:val="10"/>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60" w:lineRule="exact"/>
        <w:jc w:val="both"/>
        <w:textAlignment w:val="baseline"/>
        <w:rPr>
          <w:rFonts w:hint="eastAsia" w:ascii="仿宋_GB2312" w:hAnsi="仿宋_GB2312" w:eastAsia="仿宋_GB2312" w:cs="仿宋_GB2312"/>
          <w:spacing w:val="-15"/>
          <w:sz w:val="32"/>
          <w:szCs w:val="32"/>
        </w:rPr>
      </w:pP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 1.长聘专家推荐表</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1600" w:firstLineChars="5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2.长</w:t>
      </w:r>
      <w:r>
        <w:rPr>
          <w:rFonts w:hint="eastAsia" w:ascii="仿宋_GB2312" w:hAnsi="仿宋_GB2312" w:eastAsia="仿宋_GB2312" w:cs="仿宋_GB2312"/>
          <w:sz w:val="32"/>
          <w:szCs w:val="32"/>
          <w:lang w:val="en-US" w:eastAsia="en-US"/>
        </w:rPr>
        <w:t>聘专家聘期</w:t>
      </w:r>
      <w:r>
        <w:rPr>
          <w:rFonts w:hint="eastAsia" w:ascii="仿宋_GB2312" w:hAnsi="仿宋_GB2312" w:eastAsia="仿宋_GB2312" w:cs="仿宋_GB2312"/>
          <w:sz w:val="32"/>
          <w:szCs w:val="32"/>
          <w:lang w:val="en-US" w:eastAsia="zh-CN"/>
        </w:rPr>
        <w:t>/续聘考核</w:t>
      </w:r>
      <w:r>
        <w:rPr>
          <w:rFonts w:hint="eastAsia" w:ascii="仿宋_GB2312" w:hAnsi="仿宋_GB2312" w:eastAsia="仿宋_GB2312" w:cs="仿宋_GB2312"/>
          <w:sz w:val="32"/>
          <w:szCs w:val="32"/>
          <w:lang w:val="en-US" w:eastAsia="en-US"/>
        </w:rPr>
        <w:t>表</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1600" w:firstLineChars="500"/>
        <w:textAlignment w:val="baseline"/>
        <w:rPr>
          <w:rFonts w:hint="eastAsia" w:ascii="仿宋_GB2312" w:hAnsi="仿宋_GB2312" w:eastAsia="仿宋_GB2312" w:cs="仿宋_GB2312"/>
          <w:sz w:val="32"/>
          <w:szCs w:val="32"/>
          <w:lang w:val="en-US" w:eastAsia="en-US"/>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eastAsia="en-US"/>
        </w:rPr>
        <w:t>长聘专家聘用流程图</w:t>
      </w:r>
    </w:p>
    <w:p>
      <w:pPr>
        <w:keepNext w:val="0"/>
        <w:keepLines w:val="0"/>
        <w:pageBreakBefore w:val="0"/>
        <w:tabs>
          <w:tab w:val="left" w:pos="1969"/>
        </w:tabs>
        <w:wordWrap/>
        <w:overflowPunct/>
        <w:topLinePunct w:val="0"/>
        <w:bidi w:val="0"/>
        <w:spacing w:line="560" w:lineRule="exact"/>
        <w:ind w:left="0"/>
      </w:pPr>
      <w:r>
        <w:rPr>
          <w:rFonts w:hint="eastAsia" w:eastAsia="宋体"/>
          <w:lang w:eastAsia="zh-CN"/>
        </w:rPr>
        <w:tab/>
      </w:r>
      <w:bookmarkStart w:id="9" w:name="_Toc6312"/>
    </w:p>
    <w:p/>
    <w:p>
      <w:pPr>
        <w:pStyle w:val="5"/>
        <w:keepNext w:val="0"/>
        <w:keepLines w:val="0"/>
        <w:pageBreakBefore w:val="0"/>
        <w:kinsoku/>
        <w:wordWrap/>
        <w:overflowPunct/>
        <w:topLinePunct w:val="0"/>
        <w:bidi w:val="0"/>
        <w:spacing w:before="101" w:line="224" w:lineRule="auto"/>
        <w:outlineLvl w:val="0"/>
        <w:rPr>
          <w:spacing w:val="32"/>
          <w:sz w:val="32"/>
          <w:szCs w:val="32"/>
        </w:rPr>
        <w:sectPr>
          <w:footerReference r:id="rId11" w:type="default"/>
          <w:pgSz w:w="11910" w:h="16838"/>
          <w:pgMar w:top="2154" w:right="1417" w:bottom="2041" w:left="1531" w:header="0" w:footer="0" w:gutter="0"/>
          <w:pgNumType w:fmt="decimal" w:start="1"/>
          <w:cols w:space="720" w:num="1"/>
          <w:rtlGutter w:val="0"/>
          <w:docGrid w:linePitch="1" w:charSpace="0"/>
        </w:sectPr>
      </w:pPr>
      <w:bookmarkStart w:id="10" w:name="_Toc32260"/>
      <w:bookmarkStart w:id="11" w:name="_Toc22923"/>
      <w:bookmarkStart w:id="12" w:name="_Toc7510"/>
      <w:bookmarkStart w:id="13" w:name="_Toc24646"/>
    </w:p>
    <w:p>
      <w:pPr>
        <w:pStyle w:val="5"/>
        <w:keepNext w:val="0"/>
        <w:keepLines w:val="0"/>
        <w:pageBreakBefore w:val="0"/>
        <w:kinsoku/>
        <w:wordWrap/>
        <w:overflowPunct/>
        <w:topLinePunct w:val="0"/>
        <w:bidi w:val="0"/>
        <w:spacing w:before="101" w:line="224" w:lineRule="auto"/>
        <w:outlineLvl w:val="9"/>
        <w:rPr>
          <w:rFonts w:hint="eastAsia" w:ascii="黑体" w:hAnsi="黑体" w:eastAsia="黑体" w:cs="黑体"/>
          <w:spacing w:val="32"/>
          <w:sz w:val="32"/>
          <w:szCs w:val="32"/>
        </w:rPr>
      </w:pPr>
      <w:r>
        <w:rPr>
          <w:rFonts w:hint="eastAsia" w:ascii="黑体" w:hAnsi="黑体" w:eastAsia="黑体" w:cs="黑体"/>
          <w:spacing w:val="32"/>
          <w:sz w:val="32"/>
          <w:szCs w:val="32"/>
        </w:rPr>
        <w:t>附</w:t>
      </w:r>
      <w:r>
        <w:rPr>
          <w:rFonts w:hint="eastAsia" w:ascii="黑体" w:hAnsi="黑体" w:eastAsia="黑体" w:cs="黑体"/>
          <w:spacing w:val="32"/>
          <w:sz w:val="32"/>
          <w:szCs w:val="32"/>
          <w:lang w:eastAsia="zh-CN"/>
        </w:rPr>
        <w:t>件</w:t>
      </w:r>
      <w:r>
        <w:rPr>
          <w:rFonts w:hint="eastAsia" w:ascii="黑体" w:hAnsi="黑体" w:eastAsia="黑体" w:cs="黑体"/>
          <w:spacing w:val="32"/>
          <w:sz w:val="32"/>
          <w:szCs w:val="32"/>
        </w:rPr>
        <w:t>1</w:t>
      </w:r>
      <w:bookmarkEnd w:id="9"/>
      <w:bookmarkEnd w:id="10"/>
      <w:bookmarkEnd w:id="11"/>
      <w:bookmarkEnd w:id="12"/>
      <w:bookmarkEnd w:id="13"/>
    </w:p>
    <w:p>
      <w:pPr>
        <w:pStyle w:val="5"/>
        <w:keepNext w:val="0"/>
        <w:keepLines w:val="0"/>
        <w:pageBreakBefore w:val="0"/>
        <w:kinsoku/>
        <w:wordWrap/>
        <w:overflowPunct/>
        <w:topLinePunct w:val="0"/>
        <w:bidi w:val="0"/>
        <w:spacing w:before="101" w:line="224" w:lineRule="auto"/>
        <w:jc w:val="center"/>
        <w:outlineLvl w:val="9"/>
        <w:rPr>
          <w:rFonts w:hint="eastAsia" w:ascii="方正小标宋简体" w:hAnsi="方正小标宋简体" w:eastAsia="方正小标宋简体" w:cs="方正小标宋简体"/>
          <w:b w:val="0"/>
          <w:bCs w:val="0"/>
          <w:color w:val="auto"/>
          <w:spacing w:val="-8"/>
          <w:sz w:val="44"/>
          <w:szCs w:val="44"/>
          <w:highlight w:val="none"/>
          <w:lang w:eastAsia="zh-CN"/>
        </w:rPr>
      </w:pPr>
      <w:r>
        <w:rPr>
          <w:rFonts w:hint="eastAsia" w:ascii="方正小标宋简体" w:hAnsi="方正小标宋简体" w:eastAsia="方正小标宋简体" w:cs="方正小标宋简体"/>
          <w:b w:val="0"/>
          <w:bCs w:val="0"/>
          <w:color w:val="auto"/>
          <w:spacing w:val="-8"/>
          <w:sz w:val="44"/>
          <w:szCs w:val="44"/>
          <w:highlight w:val="none"/>
          <w:lang w:eastAsia="zh-CN"/>
        </w:rPr>
        <w:t>长聘专家推荐表</w:t>
      </w:r>
    </w:p>
    <w:tbl>
      <w:tblPr>
        <w:tblStyle w:val="13"/>
        <w:tblpPr w:leftFromText="180" w:rightFromText="180" w:vertAnchor="text" w:horzAnchor="page" w:tblpX="1203" w:tblpY="123"/>
        <w:tblOverlap w:val="never"/>
        <w:tblW w:w="96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3"/>
        <w:gridCol w:w="1725"/>
        <w:gridCol w:w="1306"/>
        <w:gridCol w:w="1648"/>
        <w:gridCol w:w="1"/>
        <w:gridCol w:w="1532"/>
        <w:gridCol w:w="1"/>
        <w:gridCol w:w="18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1" w:hRule="atLeast"/>
        </w:trPr>
        <w:tc>
          <w:tcPr>
            <w:tcW w:w="1563"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18"/>
                <w:sz w:val="24"/>
                <w:szCs w:val="24"/>
              </w:rPr>
              <w:t>姓</w:t>
            </w:r>
            <w:r>
              <w:rPr>
                <w:rFonts w:hint="eastAsia" w:ascii="仿宋_GB2312" w:hAnsi="仿宋_GB2312" w:eastAsia="仿宋_GB2312" w:cs="仿宋_GB2312"/>
                <w:spacing w:val="18"/>
                <w:sz w:val="24"/>
                <w:szCs w:val="24"/>
                <w:lang w:val="en-US" w:eastAsia="zh-CN"/>
              </w:rPr>
              <w:t xml:space="preserve">  </w:t>
            </w:r>
            <w:r>
              <w:rPr>
                <w:rFonts w:hint="eastAsia" w:ascii="仿宋_GB2312" w:hAnsi="仿宋_GB2312" w:eastAsia="仿宋_GB2312" w:cs="仿宋_GB2312"/>
                <w:spacing w:val="18"/>
                <w:sz w:val="24"/>
                <w:szCs w:val="24"/>
              </w:rPr>
              <w:t>名</w:t>
            </w:r>
          </w:p>
        </w:tc>
        <w:tc>
          <w:tcPr>
            <w:tcW w:w="172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c>
          <w:tcPr>
            <w:tcW w:w="1306"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11"/>
                <w:sz w:val="24"/>
                <w:szCs w:val="24"/>
              </w:rPr>
              <w:t>性</w:t>
            </w:r>
            <w:r>
              <w:rPr>
                <w:rFonts w:hint="eastAsia" w:ascii="仿宋_GB2312" w:hAnsi="仿宋_GB2312" w:eastAsia="仿宋_GB2312" w:cs="仿宋_GB2312"/>
                <w:spacing w:val="11"/>
                <w:sz w:val="24"/>
                <w:szCs w:val="24"/>
                <w:lang w:val="en-US" w:eastAsia="zh-CN"/>
              </w:rPr>
              <w:t xml:space="preserve">  </w:t>
            </w:r>
            <w:r>
              <w:rPr>
                <w:rFonts w:hint="eastAsia" w:ascii="仿宋_GB2312" w:hAnsi="仿宋_GB2312" w:eastAsia="仿宋_GB2312" w:cs="仿宋_GB2312"/>
                <w:spacing w:val="11"/>
                <w:sz w:val="24"/>
                <w:szCs w:val="24"/>
              </w:rPr>
              <w:t>别</w:t>
            </w:r>
          </w:p>
        </w:tc>
        <w:tc>
          <w:tcPr>
            <w:tcW w:w="1649" w:type="dxa"/>
            <w:gridSpan w:val="2"/>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c>
          <w:tcPr>
            <w:tcW w:w="1533" w:type="dxa"/>
            <w:gridSpan w:val="2"/>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14"/>
                <w:sz w:val="24"/>
                <w:szCs w:val="24"/>
              </w:rPr>
              <w:t>出生年月</w:t>
            </w:r>
          </w:p>
        </w:tc>
        <w:tc>
          <w:tcPr>
            <w:tcW w:w="1841"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5" w:hRule="atLeast"/>
        </w:trPr>
        <w:tc>
          <w:tcPr>
            <w:tcW w:w="1563"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9"/>
                <w:sz w:val="24"/>
                <w:szCs w:val="24"/>
              </w:rPr>
              <w:t>学</w:t>
            </w:r>
            <w:r>
              <w:rPr>
                <w:rFonts w:hint="eastAsia" w:ascii="仿宋_GB2312" w:hAnsi="仿宋_GB2312" w:eastAsia="仿宋_GB2312" w:cs="仿宋_GB2312"/>
                <w:spacing w:val="9"/>
                <w:sz w:val="24"/>
                <w:szCs w:val="24"/>
                <w:lang w:val="en-US" w:eastAsia="zh-CN"/>
              </w:rPr>
              <w:t xml:space="preserve">  </w:t>
            </w:r>
            <w:r>
              <w:rPr>
                <w:rFonts w:hint="eastAsia" w:ascii="仿宋_GB2312" w:hAnsi="仿宋_GB2312" w:eastAsia="仿宋_GB2312" w:cs="仿宋_GB2312"/>
                <w:spacing w:val="9"/>
                <w:sz w:val="24"/>
                <w:szCs w:val="24"/>
              </w:rPr>
              <w:t>历</w:t>
            </w:r>
          </w:p>
        </w:tc>
        <w:tc>
          <w:tcPr>
            <w:tcW w:w="172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c>
          <w:tcPr>
            <w:tcW w:w="1306"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所学专业</w:t>
            </w:r>
          </w:p>
        </w:tc>
        <w:tc>
          <w:tcPr>
            <w:tcW w:w="1649" w:type="dxa"/>
            <w:gridSpan w:val="2"/>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c>
          <w:tcPr>
            <w:tcW w:w="1533" w:type="dxa"/>
            <w:gridSpan w:val="2"/>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所从事专业</w:t>
            </w:r>
          </w:p>
        </w:tc>
        <w:tc>
          <w:tcPr>
            <w:tcW w:w="1841"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1563"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工作单位</w:t>
            </w:r>
          </w:p>
        </w:tc>
        <w:tc>
          <w:tcPr>
            <w:tcW w:w="172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c>
          <w:tcPr>
            <w:tcW w:w="1306"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18"/>
                <w:sz w:val="24"/>
                <w:szCs w:val="24"/>
              </w:rPr>
              <w:t>职务</w:t>
            </w:r>
            <w:r>
              <w:rPr>
                <w:rFonts w:hint="eastAsia" w:ascii="仿宋_GB2312" w:hAnsi="仿宋_GB2312" w:eastAsia="仿宋_GB2312" w:cs="仿宋_GB2312"/>
                <w:spacing w:val="-17"/>
                <w:sz w:val="24"/>
                <w:szCs w:val="24"/>
              </w:rPr>
              <w:t>职</w:t>
            </w:r>
            <w:r>
              <w:rPr>
                <w:rFonts w:hint="eastAsia" w:ascii="仿宋_GB2312" w:hAnsi="仿宋_GB2312" w:eastAsia="仿宋_GB2312" w:cs="仿宋_GB2312"/>
                <w:spacing w:val="-15"/>
                <w:sz w:val="24"/>
                <w:szCs w:val="24"/>
              </w:rPr>
              <w:t>称</w:t>
            </w:r>
          </w:p>
        </w:tc>
        <w:tc>
          <w:tcPr>
            <w:tcW w:w="1648"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c>
          <w:tcPr>
            <w:tcW w:w="1533" w:type="dxa"/>
            <w:gridSpan w:val="2"/>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6"/>
                <w:sz w:val="24"/>
                <w:szCs w:val="24"/>
              </w:rPr>
              <w:t>国</w:t>
            </w:r>
            <w:r>
              <w:rPr>
                <w:rFonts w:hint="eastAsia" w:ascii="仿宋_GB2312" w:hAnsi="仿宋_GB2312" w:eastAsia="仿宋_GB2312" w:cs="仿宋_GB2312"/>
                <w:spacing w:val="6"/>
                <w:sz w:val="24"/>
                <w:szCs w:val="24"/>
                <w:lang w:val="en-US" w:eastAsia="zh-CN"/>
              </w:rPr>
              <w:t xml:space="preserve">  </w:t>
            </w:r>
            <w:r>
              <w:rPr>
                <w:rFonts w:hint="eastAsia" w:ascii="仿宋_GB2312" w:hAnsi="仿宋_GB2312" w:eastAsia="仿宋_GB2312" w:cs="仿宋_GB2312"/>
                <w:spacing w:val="6"/>
                <w:sz w:val="24"/>
                <w:szCs w:val="24"/>
              </w:rPr>
              <w:t>籍</w:t>
            </w:r>
          </w:p>
        </w:tc>
        <w:tc>
          <w:tcPr>
            <w:tcW w:w="1842" w:type="dxa"/>
            <w:gridSpan w:val="2"/>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1563"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身份证件编码</w:t>
            </w:r>
          </w:p>
        </w:tc>
        <w:tc>
          <w:tcPr>
            <w:tcW w:w="172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c>
          <w:tcPr>
            <w:tcW w:w="1306"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17"/>
                <w:sz w:val="24"/>
                <w:szCs w:val="24"/>
              </w:rPr>
              <w:t>银行卡号</w:t>
            </w:r>
          </w:p>
        </w:tc>
        <w:tc>
          <w:tcPr>
            <w:tcW w:w="1648"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c>
          <w:tcPr>
            <w:tcW w:w="1533" w:type="dxa"/>
            <w:gridSpan w:val="2"/>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right="97"/>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开户行</w:t>
            </w:r>
            <w:r>
              <w:rPr>
                <w:rFonts w:hint="eastAsia" w:ascii="仿宋_GB2312" w:hAnsi="仿宋_GB2312" w:eastAsia="仿宋_GB2312" w:cs="仿宋_GB2312"/>
                <w:spacing w:val="1"/>
                <w:sz w:val="24"/>
                <w:szCs w:val="24"/>
              </w:rPr>
              <w:t xml:space="preserve"> </w:t>
            </w:r>
            <w:r>
              <w:rPr>
                <w:rFonts w:hint="eastAsia" w:ascii="仿宋_GB2312" w:hAnsi="仿宋_GB2312" w:eastAsia="仿宋_GB2312" w:cs="仿宋_GB2312"/>
                <w:spacing w:val="4"/>
                <w:sz w:val="24"/>
                <w:szCs w:val="24"/>
              </w:rPr>
              <w:t>及分行</w:t>
            </w:r>
          </w:p>
        </w:tc>
        <w:tc>
          <w:tcPr>
            <w:tcW w:w="1842" w:type="dxa"/>
            <w:gridSpan w:val="2"/>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5" w:hRule="atLeast"/>
        </w:trPr>
        <w:tc>
          <w:tcPr>
            <w:tcW w:w="1563"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pacing w:val="2"/>
                <w:sz w:val="24"/>
                <w:szCs w:val="24"/>
                <w:lang w:eastAsia="zh-CN"/>
              </w:rPr>
            </w:pPr>
            <w:r>
              <w:rPr>
                <w:rFonts w:hint="eastAsia" w:ascii="仿宋_GB2312" w:hAnsi="仿宋_GB2312" w:eastAsia="仿宋_GB2312" w:cs="仿宋_GB2312"/>
                <w:spacing w:val="2"/>
                <w:sz w:val="24"/>
                <w:szCs w:val="24"/>
                <w:lang w:eastAsia="zh-CN"/>
              </w:rPr>
              <w:t>手机号码</w:t>
            </w:r>
          </w:p>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与邮箱</w:t>
            </w:r>
          </w:p>
        </w:tc>
        <w:tc>
          <w:tcPr>
            <w:tcW w:w="3031" w:type="dxa"/>
            <w:gridSpan w:val="2"/>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c>
          <w:tcPr>
            <w:tcW w:w="1649" w:type="dxa"/>
            <w:gridSpan w:val="2"/>
            <w:noWrap w:val="0"/>
            <w:vAlign w:val="center"/>
          </w:tcPr>
          <w:p>
            <w:pPr>
              <w:pStyle w:val="14"/>
              <w:autoSpaceDE w:val="0"/>
              <w:autoSpaceDN w:val="0"/>
              <w:adjustRightInd w:val="0"/>
              <w:snapToGrid w:val="0"/>
              <w:jc w:val="center"/>
              <w:textAlignment w:val="baseline"/>
              <w:rPr>
                <w:sz w:val="24"/>
                <w:szCs w:val="24"/>
              </w:rPr>
            </w:pPr>
            <w:r>
              <w:rPr>
                <w:rFonts w:hint="eastAsia" w:ascii="仿宋_GB2312" w:hAnsi="仿宋_GB2312" w:eastAsia="仿宋_GB2312" w:cs="仿宋_GB2312"/>
                <w:spacing w:val="4"/>
                <w:sz w:val="24"/>
                <w:szCs w:val="24"/>
              </w:rPr>
              <w:t>推荐人</w:t>
            </w:r>
            <w:r>
              <w:rPr>
                <w:rFonts w:hint="eastAsia" w:ascii="仿宋_GB2312" w:hAnsi="仿宋_GB2312" w:eastAsia="仿宋_GB2312" w:cs="仿宋_GB2312"/>
                <w:spacing w:val="3"/>
                <w:sz w:val="24"/>
                <w:szCs w:val="24"/>
              </w:rPr>
              <w:t>或单位</w:t>
            </w:r>
          </w:p>
        </w:tc>
        <w:tc>
          <w:tcPr>
            <w:tcW w:w="3374" w:type="dxa"/>
            <w:gridSpan w:val="3"/>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7" w:hRule="atLeast"/>
        </w:trPr>
        <w:tc>
          <w:tcPr>
            <w:tcW w:w="1563"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6"/>
                <w:position w:val="17"/>
                <w:sz w:val="24"/>
                <w:szCs w:val="24"/>
              </w:rPr>
              <w:t>个人</w:t>
            </w:r>
            <w:r>
              <w:rPr>
                <w:rFonts w:hint="eastAsia" w:ascii="仿宋_GB2312" w:hAnsi="仿宋_GB2312" w:eastAsia="仿宋_GB2312" w:cs="仿宋_GB2312"/>
                <w:spacing w:val="6"/>
                <w:position w:val="17"/>
                <w:sz w:val="24"/>
                <w:szCs w:val="24"/>
                <w:lang w:val="en-US" w:eastAsia="zh-CN"/>
              </w:rPr>
              <w:t>简历</w:t>
            </w:r>
          </w:p>
        </w:tc>
        <w:tc>
          <w:tcPr>
            <w:tcW w:w="8054" w:type="dxa"/>
            <w:gridSpan w:val="7"/>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8" w:hRule="atLeast"/>
        </w:trPr>
        <w:tc>
          <w:tcPr>
            <w:tcW w:w="1563"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主要成就</w:t>
            </w:r>
          </w:p>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与贡献</w:t>
            </w:r>
          </w:p>
        </w:tc>
        <w:tc>
          <w:tcPr>
            <w:tcW w:w="8054" w:type="dxa"/>
            <w:gridSpan w:val="7"/>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4" w:hRule="atLeast"/>
        </w:trPr>
        <w:tc>
          <w:tcPr>
            <w:tcW w:w="1563"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8"/>
                <w:sz w:val="24"/>
                <w:szCs w:val="24"/>
              </w:rPr>
              <w:t>推荐理由</w:t>
            </w:r>
          </w:p>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及意见</w:t>
            </w:r>
          </w:p>
        </w:tc>
        <w:tc>
          <w:tcPr>
            <w:tcW w:w="8054" w:type="dxa"/>
            <w:gridSpan w:val="7"/>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p>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lang w:val="en-US" w:eastAsia="zh-CN"/>
              </w:rPr>
              <w:t xml:space="preserve">                                   </w:t>
            </w:r>
            <w:r>
              <w:rPr>
                <w:rFonts w:hint="eastAsia" w:ascii="仿宋_GB2312" w:hAnsi="仿宋_GB2312" w:eastAsia="仿宋_GB2312" w:cs="仿宋_GB2312"/>
                <w:spacing w:val="-2"/>
                <w:sz w:val="24"/>
                <w:szCs w:val="24"/>
              </w:rPr>
              <w:t>签字：</w:t>
            </w:r>
          </w:p>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11"/>
                <w:sz w:val="24"/>
                <w:szCs w:val="24"/>
                <w:lang w:val="en-US" w:eastAsia="zh-CN"/>
              </w:rPr>
              <w:t xml:space="preserve">                                                          </w:t>
            </w:r>
            <w:r>
              <w:rPr>
                <w:rFonts w:hint="eastAsia" w:ascii="仿宋_GB2312" w:hAnsi="仿宋_GB2312" w:eastAsia="仿宋_GB2312" w:cs="仿宋_GB2312"/>
                <w:spacing w:val="-11"/>
                <w:sz w:val="24"/>
                <w:szCs w:val="24"/>
              </w:rPr>
              <w:t>年</w:t>
            </w:r>
            <w:r>
              <w:rPr>
                <w:rFonts w:hint="eastAsia" w:ascii="仿宋_GB2312" w:hAnsi="仿宋_GB2312" w:eastAsia="仿宋_GB2312" w:cs="仿宋_GB2312"/>
                <w:spacing w:val="17"/>
                <w:sz w:val="24"/>
                <w:szCs w:val="24"/>
              </w:rPr>
              <w:t xml:space="preserve">   </w:t>
            </w:r>
            <w:r>
              <w:rPr>
                <w:rFonts w:hint="eastAsia" w:ascii="仿宋_GB2312" w:hAnsi="仿宋_GB2312" w:eastAsia="仿宋_GB2312" w:cs="仿宋_GB2312"/>
                <w:spacing w:val="-11"/>
                <w:sz w:val="24"/>
                <w:szCs w:val="24"/>
              </w:rPr>
              <w:t>月</w:t>
            </w:r>
            <w:r>
              <w:rPr>
                <w:rFonts w:hint="eastAsia" w:ascii="仿宋_GB2312" w:hAnsi="仿宋_GB2312" w:eastAsia="仿宋_GB2312" w:cs="仿宋_GB2312"/>
                <w:spacing w:val="31"/>
                <w:sz w:val="24"/>
                <w:szCs w:val="24"/>
              </w:rPr>
              <w:t xml:space="preserve">   </w:t>
            </w:r>
            <w:r>
              <w:rPr>
                <w:rFonts w:hint="eastAsia" w:ascii="仿宋_GB2312" w:hAnsi="仿宋_GB2312" w:eastAsia="仿宋_GB2312" w:cs="仿宋_GB2312"/>
                <w:spacing w:val="-11"/>
                <w:sz w:val="24"/>
                <w:szCs w:val="24"/>
              </w:rPr>
              <w:t>日</w:t>
            </w:r>
          </w:p>
        </w:tc>
      </w:tr>
    </w:tbl>
    <w:p>
      <w:pPr>
        <w:keepNext w:val="0"/>
        <w:keepLines w:val="0"/>
        <w:pageBreakBefore w:val="0"/>
        <w:kinsoku/>
        <w:wordWrap/>
        <w:overflowPunct/>
        <w:topLinePunct w:val="0"/>
        <w:bidi w:val="0"/>
        <w:rPr>
          <w:rFonts w:ascii="Arial"/>
          <w:sz w:val="21"/>
        </w:rPr>
      </w:pPr>
    </w:p>
    <w:p>
      <w:pPr>
        <w:pStyle w:val="5"/>
        <w:keepNext w:val="0"/>
        <w:keepLines w:val="0"/>
        <w:pageBreakBefore w:val="0"/>
        <w:kinsoku/>
        <w:wordWrap/>
        <w:overflowPunct/>
        <w:topLinePunct w:val="0"/>
        <w:bidi w:val="0"/>
        <w:spacing w:before="101" w:line="224" w:lineRule="auto"/>
        <w:outlineLvl w:val="9"/>
        <w:rPr>
          <w:rFonts w:hint="eastAsia" w:ascii="黑体" w:hAnsi="黑体" w:eastAsia="黑体" w:cs="黑体"/>
          <w:spacing w:val="32"/>
          <w:sz w:val="32"/>
          <w:szCs w:val="32"/>
        </w:rPr>
      </w:pPr>
      <w:bookmarkStart w:id="14" w:name="_Toc9558"/>
      <w:bookmarkStart w:id="15" w:name="_Toc1109"/>
      <w:bookmarkStart w:id="16" w:name="_Toc21549"/>
      <w:bookmarkStart w:id="17" w:name="_Toc18819"/>
      <w:bookmarkStart w:id="18" w:name="_Toc26348"/>
      <w:r>
        <w:rPr>
          <w:rFonts w:hint="eastAsia" w:ascii="黑体" w:hAnsi="黑体" w:eastAsia="黑体" w:cs="黑体"/>
          <w:spacing w:val="32"/>
          <w:sz w:val="32"/>
          <w:szCs w:val="32"/>
        </w:rPr>
        <w:t>附</w:t>
      </w:r>
      <w:r>
        <w:rPr>
          <w:rFonts w:hint="eastAsia" w:ascii="黑体" w:hAnsi="黑体" w:eastAsia="黑体" w:cs="黑体"/>
          <w:spacing w:val="32"/>
          <w:sz w:val="32"/>
          <w:szCs w:val="32"/>
          <w:lang w:eastAsia="zh-CN"/>
        </w:rPr>
        <w:t>件</w:t>
      </w:r>
      <w:r>
        <w:rPr>
          <w:rFonts w:hint="eastAsia" w:ascii="黑体" w:hAnsi="黑体" w:eastAsia="黑体" w:cs="黑体"/>
          <w:spacing w:val="32"/>
          <w:sz w:val="32"/>
          <w:szCs w:val="32"/>
        </w:rPr>
        <w:t>2</w:t>
      </w:r>
      <w:bookmarkEnd w:id="14"/>
      <w:bookmarkEnd w:id="15"/>
      <w:bookmarkEnd w:id="16"/>
      <w:bookmarkEnd w:id="17"/>
      <w:bookmarkEnd w:id="18"/>
    </w:p>
    <w:p>
      <w:pPr>
        <w:pStyle w:val="5"/>
        <w:keepNext w:val="0"/>
        <w:keepLines w:val="0"/>
        <w:pageBreakBefore w:val="0"/>
        <w:kinsoku/>
        <w:wordWrap/>
        <w:overflowPunct/>
        <w:topLinePunct w:val="0"/>
        <w:bidi w:val="0"/>
        <w:spacing w:before="101" w:line="224" w:lineRule="auto"/>
        <w:jc w:val="center"/>
        <w:outlineLvl w:val="9"/>
        <w:rPr>
          <w:rFonts w:hint="eastAsia" w:ascii="方正小标宋简体" w:hAnsi="方正小标宋简体" w:eastAsia="方正小标宋简体" w:cs="方正小标宋简体"/>
          <w:b w:val="0"/>
          <w:bCs w:val="0"/>
          <w:color w:val="auto"/>
          <w:spacing w:val="-8"/>
          <w:sz w:val="44"/>
          <w:szCs w:val="44"/>
          <w:highlight w:val="none"/>
          <w:lang w:eastAsia="zh-CN"/>
        </w:rPr>
      </w:pPr>
      <w:bookmarkStart w:id="19" w:name="_Toc12020"/>
      <w:r>
        <w:rPr>
          <w:rFonts w:hint="eastAsia" w:ascii="方正小标宋简体" w:hAnsi="方正小标宋简体" w:eastAsia="方正小标宋简体" w:cs="方正小标宋简体"/>
          <w:b w:val="0"/>
          <w:bCs w:val="0"/>
          <w:color w:val="auto"/>
          <w:spacing w:val="-8"/>
          <w:sz w:val="44"/>
          <w:szCs w:val="44"/>
          <w:highlight w:val="none"/>
          <w:lang w:eastAsia="zh-CN"/>
        </w:rPr>
        <w:t>长聘专家聘期</w:t>
      </w:r>
      <w:r>
        <w:rPr>
          <w:rFonts w:hint="eastAsia" w:ascii="方正小标宋简体" w:hAnsi="方正小标宋简体" w:eastAsia="方正小标宋简体" w:cs="方正小标宋简体"/>
          <w:b w:val="0"/>
          <w:bCs w:val="0"/>
          <w:color w:val="auto"/>
          <w:spacing w:val="-8"/>
          <w:sz w:val="44"/>
          <w:szCs w:val="44"/>
          <w:highlight w:val="none"/>
          <w:lang w:val="en-US" w:eastAsia="zh-CN"/>
        </w:rPr>
        <w:t>/续聘</w:t>
      </w:r>
      <w:r>
        <w:rPr>
          <w:rFonts w:hint="eastAsia" w:ascii="方正小标宋简体" w:hAnsi="方正小标宋简体" w:eastAsia="方正小标宋简体" w:cs="方正小标宋简体"/>
          <w:b w:val="0"/>
          <w:bCs w:val="0"/>
          <w:color w:val="auto"/>
          <w:spacing w:val="-8"/>
          <w:sz w:val="44"/>
          <w:szCs w:val="44"/>
          <w:highlight w:val="none"/>
          <w:lang w:eastAsia="zh-CN"/>
        </w:rPr>
        <w:t>考核表</w:t>
      </w:r>
      <w:bookmarkEnd w:id="19"/>
    </w:p>
    <w:p>
      <w:pPr>
        <w:keepNext w:val="0"/>
        <w:keepLines w:val="0"/>
        <w:pageBreakBefore w:val="0"/>
        <w:widowControl/>
        <w:kinsoku/>
        <w:wordWrap/>
        <w:overflowPunct/>
        <w:topLinePunct w:val="0"/>
        <w:autoSpaceDE w:val="0"/>
        <w:autoSpaceDN w:val="0"/>
        <w:bidi w:val="0"/>
        <w:adjustRightInd w:val="0"/>
        <w:snapToGrid w:val="0"/>
        <w:spacing w:line="131" w:lineRule="exact"/>
        <w:ind w:left="0" w:right="0"/>
        <w:textAlignment w:val="baseline"/>
      </w:pPr>
    </w:p>
    <w:tbl>
      <w:tblPr>
        <w:tblStyle w:val="13"/>
        <w:tblW w:w="94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2"/>
        <w:gridCol w:w="1951"/>
        <w:gridCol w:w="1574"/>
        <w:gridCol w:w="1559"/>
        <w:gridCol w:w="1447"/>
        <w:gridCol w:w="13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1592" w:type="dxa"/>
            <w:tcBorders>
              <w:tl2br w:val="nil"/>
            </w:tcBorders>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19"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18"/>
                <w:sz w:val="24"/>
                <w:szCs w:val="24"/>
              </w:rPr>
              <w:t>姓</w:t>
            </w:r>
            <w:r>
              <w:rPr>
                <w:rFonts w:hint="eastAsia" w:ascii="仿宋_GB2312" w:hAnsi="仿宋_GB2312" w:eastAsia="仿宋_GB2312" w:cs="仿宋_GB2312"/>
                <w:b w:val="0"/>
                <w:spacing w:val="18"/>
                <w:sz w:val="24"/>
                <w:szCs w:val="24"/>
                <w:lang w:val="en-US" w:eastAsia="zh-CN"/>
              </w:rPr>
              <w:t xml:space="preserve">  </w:t>
            </w:r>
            <w:r>
              <w:rPr>
                <w:rFonts w:hint="eastAsia" w:ascii="仿宋_GB2312" w:hAnsi="仿宋_GB2312" w:eastAsia="仿宋_GB2312" w:cs="仿宋_GB2312"/>
                <w:b w:val="0"/>
                <w:spacing w:val="18"/>
                <w:sz w:val="24"/>
                <w:szCs w:val="24"/>
              </w:rPr>
              <w:t>名</w:t>
            </w:r>
          </w:p>
        </w:tc>
        <w:tc>
          <w:tcPr>
            <w:tcW w:w="1951" w:type="dxa"/>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c>
          <w:tcPr>
            <w:tcW w:w="1574"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19"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14"/>
                <w:sz w:val="24"/>
                <w:szCs w:val="24"/>
              </w:rPr>
              <w:t>出生年月</w:t>
            </w:r>
          </w:p>
        </w:tc>
        <w:tc>
          <w:tcPr>
            <w:tcW w:w="1559" w:type="dxa"/>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c>
          <w:tcPr>
            <w:tcW w:w="1447"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20"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2"/>
                <w:sz w:val="24"/>
                <w:szCs w:val="24"/>
              </w:rPr>
              <w:t>从事专业</w:t>
            </w:r>
          </w:p>
        </w:tc>
        <w:tc>
          <w:tcPr>
            <w:tcW w:w="1372" w:type="dxa"/>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1592"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19"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1"/>
                <w:sz w:val="24"/>
                <w:szCs w:val="24"/>
              </w:rPr>
              <w:t>职务/职称</w:t>
            </w:r>
          </w:p>
        </w:tc>
        <w:tc>
          <w:tcPr>
            <w:tcW w:w="1951" w:type="dxa"/>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c>
          <w:tcPr>
            <w:tcW w:w="1574"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20"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2"/>
                <w:sz w:val="24"/>
                <w:szCs w:val="24"/>
              </w:rPr>
              <w:t>工作单位</w:t>
            </w:r>
          </w:p>
        </w:tc>
        <w:tc>
          <w:tcPr>
            <w:tcW w:w="1559" w:type="dxa"/>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c>
          <w:tcPr>
            <w:tcW w:w="1447"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20"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6"/>
                <w:sz w:val="24"/>
                <w:szCs w:val="24"/>
              </w:rPr>
              <w:t>工作地点</w:t>
            </w:r>
          </w:p>
        </w:tc>
        <w:tc>
          <w:tcPr>
            <w:tcW w:w="1372" w:type="dxa"/>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jc w:val="center"/>
        </w:trPr>
        <w:tc>
          <w:tcPr>
            <w:tcW w:w="1592"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20" w:lineRule="auto"/>
              <w:ind w:left="0" w:right="0"/>
              <w:jc w:val="center"/>
              <w:textAlignment w:val="baseline"/>
              <w:rPr>
                <w:rFonts w:hint="eastAsia" w:ascii="仿宋_GB2312" w:hAnsi="仿宋_GB2312" w:eastAsia="仿宋_GB2312" w:cs="仿宋_GB2312"/>
                <w:b w:val="0"/>
                <w:spacing w:val="4"/>
                <w:sz w:val="24"/>
                <w:szCs w:val="24"/>
              </w:rPr>
            </w:pPr>
            <w:r>
              <w:rPr>
                <w:rFonts w:hint="eastAsia" w:ascii="仿宋_GB2312" w:hAnsi="仿宋_GB2312" w:eastAsia="仿宋_GB2312" w:cs="仿宋_GB2312"/>
                <w:b w:val="0"/>
                <w:spacing w:val="4"/>
                <w:sz w:val="24"/>
                <w:szCs w:val="24"/>
              </w:rPr>
              <w:t>对</w:t>
            </w:r>
            <w:r>
              <w:rPr>
                <w:rFonts w:hint="eastAsia" w:ascii="仿宋_GB2312" w:hAnsi="仿宋_GB2312" w:eastAsia="仿宋_GB2312" w:cs="仿宋_GB2312"/>
                <w:b w:val="0"/>
                <w:spacing w:val="4"/>
                <w:sz w:val="24"/>
                <w:szCs w:val="24"/>
                <w:lang w:val="en-US" w:eastAsia="zh-CN"/>
              </w:rPr>
              <w:t xml:space="preserve">  </w:t>
            </w:r>
            <w:r>
              <w:rPr>
                <w:rFonts w:hint="eastAsia" w:ascii="仿宋_GB2312" w:hAnsi="仿宋_GB2312" w:eastAsia="仿宋_GB2312" w:cs="仿宋_GB2312"/>
                <w:b w:val="0"/>
                <w:spacing w:val="4"/>
                <w:sz w:val="24"/>
                <w:szCs w:val="24"/>
              </w:rPr>
              <w:t>口</w:t>
            </w:r>
          </w:p>
          <w:p>
            <w:pPr>
              <w:pStyle w:val="14"/>
              <w:keepNext w:val="0"/>
              <w:keepLines w:val="0"/>
              <w:pageBreakBefore w:val="0"/>
              <w:widowControl/>
              <w:kinsoku/>
              <w:wordWrap/>
              <w:overflowPunct/>
              <w:topLinePunct w:val="0"/>
              <w:autoSpaceDE w:val="0"/>
              <w:autoSpaceDN w:val="0"/>
              <w:bidi w:val="0"/>
              <w:adjustRightInd w:val="0"/>
              <w:snapToGrid w:val="0"/>
              <w:spacing w:line="220"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4"/>
                <w:sz w:val="24"/>
                <w:szCs w:val="24"/>
              </w:rPr>
              <w:t>使用部门</w:t>
            </w:r>
          </w:p>
        </w:tc>
        <w:tc>
          <w:tcPr>
            <w:tcW w:w="1951" w:type="dxa"/>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c>
          <w:tcPr>
            <w:tcW w:w="1574"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20"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4"/>
                <w:sz w:val="24"/>
                <w:szCs w:val="24"/>
              </w:rPr>
              <w:t>工作周期</w:t>
            </w:r>
          </w:p>
        </w:tc>
        <w:tc>
          <w:tcPr>
            <w:tcW w:w="4378" w:type="dxa"/>
            <w:gridSpan w:val="3"/>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jc w:val="center"/>
        </w:trPr>
        <w:tc>
          <w:tcPr>
            <w:tcW w:w="1592" w:type="dxa"/>
            <w:vMerge w:val="restart"/>
            <w:tcBorders>
              <w:bottom w:val="single" w:color="000000" w:sz="4" w:space="0"/>
            </w:tcBorders>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490" w:lineRule="exact"/>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3"/>
                <w:position w:val="14"/>
                <w:sz w:val="24"/>
                <w:szCs w:val="24"/>
              </w:rPr>
              <w:t>聘期内对公</w:t>
            </w:r>
          </w:p>
          <w:p>
            <w:pPr>
              <w:pStyle w:val="14"/>
              <w:keepNext w:val="0"/>
              <w:keepLines w:val="0"/>
              <w:pageBreakBefore w:val="0"/>
              <w:widowControl/>
              <w:kinsoku/>
              <w:wordWrap/>
              <w:overflowPunct/>
              <w:topLinePunct w:val="0"/>
              <w:autoSpaceDE w:val="0"/>
              <w:autoSpaceDN w:val="0"/>
              <w:bidi w:val="0"/>
              <w:adjustRightInd w:val="0"/>
              <w:snapToGrid w:val="0"/>
              <w:spacing w:line="219"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2"/>
                <w:sz w:val="24"/>
                <w:szCs w:val="24"/>
              </w:rPr>
              <w:t>司所做贡献</w:t>
            </w:r>
          </w:p>
        </w:tc>
        <w:tc>
          <w:tcPr>
            <w:tcW w:w="1951" w:type="dxa"/>
            <w:noWrap w:val="0"/>
            <w:vAlign w:val="center"/>
          </w:tcPr>
          <w:p>
            <w:pPr>
              <w:pStyle w:val="14"/>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hint="eastAsia" w:ascii="仿宋_GB2312" w:hAnsi="仿宋_GB2312" w:eastAsia="仿宋_GB2312" w:cs="仿宋_GB2312"/>
                <w:b w:val="0"/>
                <w:spacing w:val="2"/>
                <w:position w:val="13"/>
                <w:sz w:val="24"/>
                <w:szCs w:val="24"/>
              </w:rPr>
            </w:pPr>
            <w:r>
              <w:rPr>
                <w:rFonts w:hint="eastAsia" w:ascii="仿宋_GB2312" w:hAnsi="仿宋_GB2312" w:eastAsia="仿宋_GB2312" w:cs="仿宋_GB2312"/>
                <w:b w:val="0"/>
                <w:spacing w:val="2"/>
                <w:position w:val="13"/>
                <w:sz w:val="24"/>
                <w:szCs w:val="24"/>
              </w:rPr>
              <w:t>参加规划</w:t>
            </w:r>
          </w:p>
          <w:p>
            <w:pPr>
              <w:pStyle w:val="14"/>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2"/>
                <w:position w:val="13"/>
                <w:sz w:val="24"/>
                <w:szCs w:val="24"/>
              </w:rPr>
              <w:t>论</w:t>
            </w:r>
            <w:r>
              <w:rPr>
                <w:rFonts w:hint="eastAsia" w:ascii="仿宋_GB2312" w:hAnsi="仿宋_GB2312" w:eastAsia="仿宋_GB2312" w:cs="仿宋_GB2312"/>
                <w:b w:val="0"/>
                <w:spacing w:val="2"/>
                <w:position w:val="13"/>
                <w:sz w:val="24"/>
                <w:szCs w:val="24"/>
                <w:lang w:val="en-US" w:eastAsia="zh-CN"/>
              </w:rPr>
              <w:t>证次数</w:t>
            </w:r>
          </w:p>
        </w:tc>
        <w:tc>
          <w:tcPr>
            <w:tcW w:w="1574"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hint="eastAsia" w:ascii="仿宋_GB2312" w:hAnsi="仿宋_GB2312" w:eastAsia="仿宋_GB2312" w:cs="仿宋_GB2312"/>
                <w:b w:val="0"/>
                <w:sz w:val="24"/>
                <w:szCs w:val="24"/>
              </w:rPr>
            </w:pPr>
          </w:p>
        </w:tc>
        <w:tc>
          <w:tcPr>
            <w:tcW w:w="1559" w:type="dxa"/>
            <w:noWrap w:val="0"/>
            <w:vAlign w:val="center"/>
          </w:tcPr>
          <w:p>
            <w:pPr>
              <w:pStyle w:val="14"/>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hint="eastAsia" w:ascii="仿宋_GB2312" w:hAnsi="仿宋_GB2312" w:eastAsia="仿宋_GB2312" w:cs="仿宋_GB2312"/>
                <w:b w:val="0"/>
                <w:spacing w:val="2"/>
                <w:position w:val="13"/>
                <w:sz w:val="24"/>
                <w:szCs w:val="24"/>
              </w:rPr>
            </w:pPr>
            <w:r>
              <w:rPr>
                <w:rFonts w:hint="eastAsia" w:ascii="仿宋_GB2312" w:hAnsi="仿宋_GB2312" w:eastAsia="仿宋_GB2312" w:cs="仿宋_GB2312"/>
                <w:b w:val="0"/>
                <w:spacing w:val="2"/>
                <w:position w:val="13"/>
                <w:sz w:val="24"/>
                <w:szCs w:val="24"/>
              </w:rPr>
              <w:t>是否提出</w:t>
            </w:r>
          </w:p>
          <w:p>
            <w:pPr>
              <w:pStyle w:val="14"/>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2"/>
                <w:position w:val="13"/>
                <w:sz w:val="24"/>
                <w:szCs w:val="24"/>
              </w:rPr>
              <w:t>建设性意见</w:t>
            </w:r>
          </w:p>
        </w:tc>
        <w:tc>
          <w:tcPr>
            <w:tcW w:w="2819" w:type="dxa"/>
            <w:gridSpan w:val="2"/>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hint="eastAsia" w:ascii="仿宋_GB2312" w:hAnsi="仿宋_GB2312" w:eastAsia="仿宋_GB2312" w:cs="仿宋_GB2312"/>
                <w:b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jc w:val="center"/>
        </w:trPr>
        <w:tc>
          <w:tcPr>
            <w:tcW w:w="1592" w:type="dxa"/>
            <w:vMerge w:val="continue"/>
            <w:tcBorders>
              <w:top w:val="single" w:color="000000" w:sz="4" w:space="0"/>
              <w:bottom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c>
          <w:tcPr>
            <w:tcW w:w="1951" w:type="dxa"/>
            <w:noWrap w:val="0"/>
            <w:vAlign w:val="center"/>
          </w:tcPr>
          <w:p>
            <w:pPr>
              <w:pStyle w:val="14"/>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hint="eastAsia" w:ascii="仿宋_GB2312" w:hAnsi="仿宋_GB2312" w:eastAsia="仿宋_GB2312" w:cs="仿宋_GB2312"/>
                <w:b w:val="0"/>
                <w:spacing w:val="2"/>
                <w:position w:val="13"/>
                <w:sz w:val="24"/>
                <w:szCs w:val="24"/>
                <w:lang w:val="en-US" w:eastAsia="zh-CN"/>
              </w:rPr>
            </w:pPr>
            <w:r>
              <w:rPr>
                <w:rFonts w:hint="eastAsia" w:ascii="仿宋_GB2312" w:hAnsi="仿宋_GB2312" w:eastAsia="仿宋_GB2312" w:cs="仿宋_GB2312"/>
                <w:b w:val="0"/>
                <w:spacing w:val="2"/>
                <w:position w:val="13"/>
                <w:sz w:val="24"/>
                <w:szCs w:val="24"/>
              </w:rPr>
              <w:t>参加</w:t>
            </w:r>
            <w:r>
              <w:rPr>
                <w:rFonts w:hint="eastAsia" w:ascii="仿宋_GB2312" w:hAnsi="仿宋_GB2312" w:eastAsia="仿宋_GB2312" w:cs="仿宋_GB2312"/>
                <w:b w:val="0"/>
                <w:spacing w:val="2"/>
                <w:position w:val="13"/>
                <w:sz w:val="24"/>
                <w:szCs w:val="24"/>
                <w:lang w:val="en-US" w:eastAsia="zh-CN"/>
              </w:rPr>
              <w:t>立项</w:t>
            </w:r>
          </w:p>
          <w:p>
            <w:pPr>
              <w:pStyle w:val="14"/>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2"/>
                <w:position w:val="13"/>
                <w:sz w:val="24"/>
                <w:szCs w:val="24"/>
              </w:rPr>
              <w:t>论</w:t>
            </w:r>
            <w:r>
              <w:rPr>
                <w:rFonts w:hint="eastAsia" w:ascii="仿宋_GB2312" w:hAnsi="仿宋_GB2312" w:eastAsia="仿宋_GB2312" w:cs="仿宋_GB2312"/>
                <w:b w:val="0"/>
                <w:spacing w:val="2"/>
                <w:position w:val="13"/>
                <w:sz w:val="24"/>
                <w:szCs w:val="24"/>
                <w:lang w:val="en-US" w:eastAsia="zh-CN"/>
              </w:rPr>
              <w:t>证次数</w:t>
            </w:r>
          </w:p>
        </w:tc>
        <w:tc>
          <w:tcPr>
            <w:tcW w:w="1574"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hint="eastAsia" w:ascii="仿宋_GB2312" w:hAnsi="仿宋_GB2312" w:eastAsia="仿宋_GB2312" w:cs="仿宋_GB2312"/>
                <w:b w:val="0"/>
                <w:sz w:val="24"/>
                <w:szCs w:val="24"/>
              </w:rPr>
            </w:pPr>
          </w:p>
        </w:tc>
        <w:tc>
          <w:tcPr>
            <w:tcW w:w="1559" w:type="dxa"/>
            <w:noWrap w:val="0"/>
            <w:vAlign w:val="center"/>
          </w:tcPr>
          <w:p>
            <w:pPr>
              <w:pStyle w:val="14"/>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hint="eastAsia" w:ascii="仿宋_GB2312" w:hAnsi="仿宋_GB2312" w:eastAsia="仿宋_GB2312" w:cs="仿宋_GB2312"/>
                <w:b w:val="0"/>
                <w:spacing w:val="2"/>
                <w:position w:val="13"/>
                <w:sz w:val="24"/>
                <w:szCs w:val="24"/>
              </w:rPr>
            </w:pPr>
            <w:r>
              <w:rPr>
                <w:rFonts w:hint="eastAsia" w:ascii="仿宋_GB2312" w:hAnsi="仿宋_GB2312" w:eastAsia="仿宋_GB2312" w:cs="仿宋_GB2312"/>
                <w:b w:val="0"/>
                <w:spacing w:val="2"/>
                <w:position w:val="13"/>
                <w:sz w:val="24"/>
                <w:szCs w:val="24"/>
              </w:rPr>
              <w:t>是否提出</w:t>
            </w:r>
          </w:p>
          <w:p>
            <w:pPr>
              <w:pStyle w:val="14"/>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2"/>
                <w:position w:val="13"/>
                <w:sz w:val="24"/>
                <w:szCs w:val="24"/>
              </w:rPr>
              <w:t>建设性意见</w:t>
            </w:r>
          </w:p>
        </w:tc>
        <w:tc>
          <w:tcPr>
            <w:tcW w:w="2819" w:type="dxa"/>
            <w:gridSpan w:val="2"/>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hint="eastAsia" w:ascii="仿宋_GB2312" w:hAnsi="仿宋_GB2312" w:eastAsia="仿宋_GB2312" w:cs="仿宋_GB2312"/>
                <w:b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5" w:hRule="atLeast"/>
          <w:jc w:val="center"/>
        </w:trPr>
        <w:tc>
          <w:tcPr>
            <w:tcW w:w="1592" w:type="dxa"/>
            <w:vMerge w:val="continue"/>
            <w:tcBorders>
              <w:top w:val="single" w:color="000000" w:sz="4" w:space="0"/>
              <w:bottom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c>
          <w:tcPr>
            <w:tcW w:w="1951"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2"/>
                <w:sz w:val="24"/>
                <w:szCs w:val="24"/>
              </w:rPr>
              <w:t>参加评审、鉴定、答辩会议情况及次数</w:t>
            </w:r>
          </w:p>
        </w:tc>
        <w:tc>
          <w:tcPr>
            <w:tcW w:w="5952" w:type="dxa"/>
            <w:gridSpan w:val="4"/>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jc w:val="center"/>
        </w:trPr>
        <w:tc>
          <w:tcPr>
            <w:tcW w:w="1592" w:type="dxa"/>
            <w:vMerge w:val="continue"/>
            <w:tcBorders>
              <w:top w:val="single" w:color="000000" w:sz="4" w:space="0"/>
              <w:bottom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c>
          <w:tcPr>
            <w:tcW w:w="1951"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重大项目</w:t>
            </w:r>
          </w:p>
          <w:p>
            <w:pPr>
              <w:jc w:val="center"/>
              <w:rPr>
                <w:rFonts w:hint="eastAsia" w:ascii="仿宋_GB2312" w:hAnsi="仿宋_GB2312" w:eastAsia="仿宋_GB2312" w:cs="仿宋_GB2312"/>
                <w:b w:val="0"/>
                <w:sz w:val="24"/>
                <w:szCs w:val="24"/>
              </w:rPr>
            </w:pPr>
            <w:r>
              <w:rPr>
                <w:rFonts w:hint="eastAsia" w:ascii="仿宋_GB2312" w:hAnsi="仿宋_GB2312" w:eastAsia="仿宋_GB2312" w:cs="仿宋_GB2312"/>
                <w:sz w:val="24"/>
                <w:szCs w:val="24"/>
              </w:rPr>
              <w:t>咨询情况</w:t>
            </w:r>
          </w:p>
        </w:tc>
        <w:tc>
          <w:tcPr>
            <w:tcW w:w="5952" w:type="dxa"/>
            <w:gridSpan w:val="4"/>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jc w:val="center"/>
        </w:trPr>
        <w:tc>
          <w:tcPr>
            <w:tcW w:w="1592" w:type="dxa"/>
            <w:vMerge w:val="continue"/>
            <w:tcBorders>
              <w:top w:val="single" w:color="000000" w:sz="4" w:space="0"/>
              <w:bottom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c>
          <w:tcPr>
            <w:tcW w:w="1951"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b w:val="0"/>
                <w:spacing w:val="2"/>
                <w:sz w:val="24"/>
                <w:szCs w:val="24"/>
              </w:rPr>
            </w:pPr>
            <w:r>
              <w:rPr>
                <w:rFonts w:hint="eastAsia" w:ascii="仿宋_GB2312" w:hAnsi="仿宋_GB2312" w:eastAsia="仿宋_GB2312" w:cs="仿宋_GB2312"/>
                <w:b w:val="0"/>
                <w:spacing w:val="2"/>
                <w:sz w:val="24"/>
                <w:szCs w:val="24"/>
              </w:rPr>
              <w:t>专题技术讲座</w:t>
            </w:r>
          </w:p>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2"/>
                <w:sz w:val="24"/>
                <w:szCs w:val="24"/>
              </w:rPr>
              <w:t>主要内容、听课人数、次数</w:t>
            </w:r>
          </w:p>
        </w:tc>
        <w:tc>
          <w:tcPr>
            <w:tcW w:w="5952" w:type="dxa"/>
            <w:gridSpan w:val="4"/>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jc w:val="center"/>
        </w:trPr>
        <w:tc>
          <w:tcPr>
            <w:tcW w:w="1592" w:type="dxa"/>
            <w:vMerge w:val="continue"/>
            <w:tcBorders>
              <w:top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c>
          <w:tcPr>
            <w:tcW w:w="1951"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b w:val="0"/>
                <w:spacing w:val="2"/>
                <w:sz w:val="24"/>
                <w:szCs w:val="24"/>
              </w:rPr>
            </w:pPr>
            <w:r>
              <w:rPr>
                <w:rFonts w:hint="eastAsia" w:ascii="仿宋_GB2312" w:hAnsi="仿宋_GB2312" w:eastAsia="仿宋_GB2312" w:cs="仿宋_GB2312"/>
                <w:b w:val="0"/>
                <w:spacing w:val="2"/>
                <w:sz w:val="24"/>
                <w:szCs w:val="24"/>
              </w:rPr>
              <w:t>其它咨询</w:t>
            </w:r>
          </w:p>
          <w:p>
            <w:pPr>
              <w:pStyle w:val="14"/>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2"/>
                <w:sz w:val="24"/>
                <w:szCs w:val="24"/>
              </w:rPr>
              <w:t>活动情况</w:t>
            </w:r>
          </w:p>
        </w:tc>
        <w:tc>
          <w:tcPr>
            <w:tcW w:w="5952" w:type="dxa"/>
            <w:gridSpan w:val="4"/>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9" w:hRule="atLeast"/>
          <w:jc w:val="center"/>
        </w:trPr>
        <w:tc>
          <w:tcPr>
            <w:tcW w:w="1592"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315"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3"/>
                <w:sz w:val="24"/>
                <w:szCs w:val="24"/>
              </w:rPr>
              <w:t>对专家工作</w:t>
            </w:r>
            <w:r>
              <w:rPr>
                <w:rFonts w:hint="eastAsia" w:ascii="仿宋_GB2312" w:hAnsi="仿宋_GB2312" w:eastAsia="仿宋_GB2312" w:cs="仿宋_GB2312"/>
                <w:b w:val="0"/>
                <w:spacing w:val="2"/>
                <w:sz w:val="24"/>
                <w:szCs w:val="24"/>
              </w:rPr>
              <w:t>的效果评价及续聘意见</w:t>
            </w:r>
          </w:p>
        </w:tc>
        <w:tc>
          <w:tcPr>
            <w:tcW w:w="7903" w:type="dxa"/>
            <w:gridSpan w:val="5"/>
            <w:noWrap w:val="0"/>
            <w:vAlign w:val="center"/>
          </w:tcPr>
          <w:p>
            <w:pPr>
              <w:keepNext w:val="0"/>
              <w:keepLines w:val="0"/>
              <w:pageBreakBefore w:val="0"/>
              <w:widowControl/>
              <w:kinsoku/>
              <w:wordWrap/>
              <w:overflowPunct/>
              <w:topLinePunct w:val="0"/>
              <w:autoSpaceDE w:val="0"/>
              <w:autoSpaceDN w:val="0"/>
              <w:bidi w:val="0"/>
              <w:adjustRightInd w:val="0"/>
              <w:snapToGrid w:val="0"/>
              <w:spacing w:line="263" w:lineRule="auto"/>
              <w:ind w:left="0" w:right="0"/>
              <w:jc w:val="center"/>
              <w:textAlignment w:val="baseline"/>
              <w:rPr>
                <w:rFonts w:hint="eastAsia" w:ascii="仿宋_GB2312" w:hAnsi="仿宋_GB2312" w:eastAsia="仿宋_GB2312" w:cs="仿宋_GB2312"/>
                <w:b w:val="0"/>
                <w:sz w:val="24"/>
                <w:szCs w:val="24"/>
              </w:rPr>
            </w:pPr>
          </w:p>
          <w:p>
            <w:pPr>
              <w:keepNext w:val="0"/>
              <w:keepLines w:val="0"/>
              <w:pageBreakBefore w:val="0"/>
              <w:widowControl/>
              <w:kinsoku/>
              <w:wordWrap/>
              <w:overflowPunct/>
              <w:topLinePunct w:val="0"/>
              <w:autoSpaceDE w:val="0"/>
              <w:autoSpaceDN w:val="0"/>
              <w:bidi w:val="0"/>
              <w:adjustRightInd w:val="0"/>
              <w:snapToGrid w:val="0"/>
              <w:spacing w:line="264" w:lineRule="auto"/>
              <w:ind w:left="0" w:right="0"/>
              <w:jc w:val="center"/>
              <w:textAlignment w:val="baseline"/>
              <w:rPr>
                <w:rFonts w:hint="eastAsia" w:ascii="仿宋_GB2312" w:hAnsi="仿宋_GB2312" w:eastAsia="仿宋_GB2312" w:cs="仿宋_GB2312"/>
                <w:b w:val="0"/>
                <w:sz w:val="24"/>
                <w:szCs w:val="24"/>
              </w:rPr>
            </w:pPr>
          </w:p>
          <w:p>
            <w:pPr>
              <w:pStyle w:val="14"/>
              <w:keepNext w:val="0"/>
              <w:keepLines w:val="0"/>
              <w:pageBreakBefore w:val="0"/>
              <w:widowControl/>
              <w:kinsoku/>
              <w:wordWrap/>
              <w:overflowPunct/>
              <w:topLinePunct w:val="0"/>
              <w:autoSpaceDE w:val="0"/>
              <w:autoSpaceDN w:val="0"/>
              <w:bidi w:val="0"/>
              <w:adjustRightInd w:val="0"/>
              <w:snapToGrid w:val="0"/>
              <w:spacing w:line="219"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4"/>
                <w:sz w:val="24"/>
                <w:szCs w:val="24"/>
              </w:rPr>
              <w:t>对口使用单位领导(签字):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4" w:hRule="atLeast"/>
          <w:jc w:val="center"/>
        </w:trPr>
        <w:tc>
          <w:tcPr>
            <w:tcW w:w="1592" w:type="dxa"/>
            <w:noWrap w:val="0"/>
            <w:vAlign w:val="center"/>
          </w:tcPr>
          <w:p>
            <w:pPr>
              <w:pStyle w:val="14"/>
              <w:keepNext w:val="0"/>
              <w:keepLines w:val="0"/>
              <w:pageBreakBefore w:val="0"/>
              <w:widowControl/>
              <w:kinsoku/>
              <w:wordWrap/>
              <w:overflowPunct/>
              <w:topLinePunct w:val="0"/>
              <w:autoSpaceDE w:val="0"/>
              <w:autoSpaceDN w:val="0"/>
              <w:bidi w:val="0"/>
              <w:adjustRightInd w:val="0"/>
              <w:snapToGrid w:val="0"/>
              <w:spacing w:line="460" w:lineRule="exact"/>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9"/>
                <w:position w:val="12"/>
                <w:sz w:val="24"/>
                <w:szCs w:val="24"/>
              </w:rPr>
              <w:t>主管公司</w:t>
            </w:r>
          </w:p>
          <w:p>
            <w:pPr>
              <w:pStyle w:val="14"/>
              <w:keepNext w:val="0"/>
              <w:keepLines w:val="0"/>
              <w:pageBreakBefore w:val="0"/>
              <w:widowControl/>
              <w:kinsoku/>
              <w:wordWrap/>
              <w:overflowPunct/>
              <w:topLinePunct w:val="0"/>
              <w:autoSpaceDE w:val="0"/>
              <w:autoSpaceDN w:val="0"/>
              <w:bidi w:val="0"/>
              <w:adjustRightInd w:val="0"/>
              <w:snapToGrid w:val="0"/>
              <w:spacing w:line="219" w:lineRule="auto"/>
              <w:ind w:left="0" w:right="0"/>
              <w:jc w:val="center"/>
              <w:textAlignment w:val="baseline"/>
              <w:rPr>
                <w:rFonts w:hint="eastAsia" w:ascii="仿宋_GB2312" w:hAnsi="仿宋_GB2312" w:eastAsia="仿宋_GB2312" w:cs="仿宋_GB2312"/>
                <w:b w:val="0"/>
                <w:sz w:val="24"/>
                <w:szCs w:val="24"/>
              </w:rPr>
            </w:pPr>
            <w:r>
              <w:rPr>
                <w:rFonts w:hint="eastAsia" w:ascii="仿宋_GB2312" w:hAnsi="仿宋_GB2312" w:eastAsia="仿宋_GB2312" w:cs="仿宋_GB2312"/>
                <w:b w:val="0"/>
                <w:spacing w:val="3"/>
                <w:sz w:val="24"/>
                <w:szCs w:val="24"/>
              </w:rPr>
              <w:t>领导意见</w:t>
            </w:r>
          </w:p>
        </w:tc>
        <w:tc>
          <w:tcPr>
            <w:tcW w:w="7903" w:type="dxa"/>
            <w:gridSpan w:val="5"/>
            <w:noWrap w:val="0"/>
            <w:vAlign w:val="center"/>
          </w:tcPr>
          <w:p>
            <w:pPr>
              <w:keepNext w:val="0"/>
              <w:keepLines w:val="0"/>
              <w:pageBreakBefore w:val="0"/>
              <w:widowControl/>
              <w:kinsoku/>
              <w:wordWrap/>
              <w:overflowPunct/>
              <w:topLinePunct w:val="0"/>
              <w:autoSpaceDE w:val="0"/>
              <w:autoSpaceDN w:val="0"/>
              <w:bidi w:val="0"/>
              <w:adjustRightInd w:val="0"/>
              <w:snapToGrid w:val="0"/>
              <w:ind w:left="0" w:right="0"/>
              <w:jc w:val="center"/>
              <w:textAlignment w:val="baseline"/>
              <w:rPr>
                <w:rFonts w:hint="eastAsia" w:ascii="仿宋_GB2312" w:hAnsi="仿宋_GB2312" w:eastAsia="仿宋_GB2312" w:cs="仿宋_GB2312"/>
                <w:b w:val="0"/>
                <w:sz w:val="24"/>
                <w:szCs w:val="24"/>
              </w:rPr>
            </w:pPr>
          </w:p>
        </w:tc>
      </w:tr>
    </w:tbl>
    <w:p>
      <w:pPr>
        <w:pStyle w:val="5"/>
        <w:keepNext w:val="0"/>
        <w:keepLines w:val="0"/>
        <w:pageBreakBefore w:val="0"/>
        <w:widowControl w:val="0"/>
        <w:kinsoku/>
        <w:wordWrap/>
        <w:overflowPunct/>
        <w:topLinePunct w:val="0"/>
        <w:autoSpaceDE/>
        <w:autoSpaceDN/>
        <w:bidi w:val="0"/>
        <w:adjustRightInd w:val="0"/>
        <w:snapToGrid w:val="0"/>
        <w:spacing w:line="360" w:lineRule="auto"/>
        <w:ind w:left="0" w:leftChars="0" w:right="0"/>
        <w:jc w:val="center"/>
        <w:textAlignment w:val="auto"/>
        <w:outlineLvl w:val="9"/>
        <w:rPr>
          <w:rFonts w:hint="eastAsia" w:ascii="方正公文小标宋" w:hAnsi="方正公文小标宋" w:eastAsia="方正公文小标宋" w:cs="方正公文小标宋"/>
          <w:sz w:val="44"/>
          <w:szCs w:val="44"/>
          <w:highlight w:val="none"/>
          <w:lang w:val="en-US" w:eastAsia="zh-CN"/>
        </w:rPr>
        <w:sectPr>
          <w:footerReference r:id="rId12" w:type="default"/>
          <w:pgSz w:w="11910" w:h="16838"/>
          <w:pgMar w:top="2154" w:right="1417" w:bottom="2041" w:left="1531" w:header="0" w:footer="0" w:gutter="0"/>
          <w:pgNumType w:fmt="decimal" w:start="1"/>
          <w:cols w:space="720" w:num="1"/>
          <w:rtlGutter w:val="0"/>
          <w:docGrid w:linePitch="1" w:charSpace="0"/>
        </w:sectPr>
      </w:pPr>
      <w:bookmarkStart w:id="20" w:name="_Toc7184"/>
      <w:bookmarkStart w:id="21" w:name="_Toc6797"/>
    </w:p>
    <w:p>
      <w:pPr>
        <w:pStyle w:val="5"/>
        <w:keepNext w:val="0"/>
        <w:keepLines w:val="0"/>
        <w:pageBreakBefore w:val="0"/>
        <w:kinsoku/>
        <w:wordWrap/>
        <w:overflowPunct/>
        <w:topLinePunct w:val="0"/>
        <w:bidi w:val="0"/>
        <w:spacing w:before="101" w:line="224" w:lineRule="auto"/>
        <w:outlineLvl w:val="9"/>
        <w:rPr>
          <w:rFonts w:hint="eastAsia" w:ascii="黑体" w:hAnsi="黑体" w:eastAsia="黑体" w:cs="黑体"/>
          <w:spacing w:val="32"/>
          <w:sz w:val="32"/>
          <w:szCs w:val="32"/>
          <w:lang w:val="en-US" w:eastAsia="zh-CN"/>
        </w:rPr>
      </w:pPr>
      <w:r>
        <w:rPr>
          <w:rFonts w:hint="eastAsia" w:ascii="黑体" w:hAnsi="黑体" w:eastAsia="黑体" w:cs="黑体"/>
          <w:spacing w:val="32"/>
          <w:sz w:val="32"/>
          <w:szCs w:val="32"/>
          <w:lang w:val="en-US" w:eastAsia="zh-CN"/>
        </w:rPr>
        <w:t>附件3</w:t>
      </w:r>
    </w:p>
    <w:p>
      <w:pPr>
        <w:pStyle w:val="5"/>
        <w:keepNext w:val="0"/>
        <w:keepLines w:val="0"/>
        <w:pageBreakBefore w:val="0"/>
        <w:kinsoku/>
        <w:wordWrap/>
        <w:overflowPunct/>
        <w:topLinePunct w:val="0"/>
        <w:bidi w:val="0"/>
        <w:spacing w:before="101" w:line="224" w:lineRule="auto"/>
        <w:jc w:val="center"/>
        <w:outlineLvl w:val="9"/>
        <w:rPr>
          <w:rFonts w:hint="eastAsia" w:ascii="方正小标宋简体" w:hAnsi="方正小标宋简体" w:eastAsia="方正小标宋简体" w:cs="方正小标宋简体"/>
          <w:b w:val="0"/>
          <w:bCs w:val="0"/>
          <w:color w:val="auto"/>
          <w:spacing w:val="-8"/>
          <w:sz w:val="44"/>
          <w:szCs w:val="44"/>
          <w:highlight w:val="none"/>
          <w:lang w:val="en-US" w:eastAsia="zh-CN"/>
        </w:rPr>
      </w:pPr>
      <w:r>
        <w:rPr>
          <w:rFonts w:hint="eastAsia" w:ascii="方正小标宋简体" w:hAnsi="方正小标宋简体" w:eastAsia="方正小标宋简体" w:cs="方正小标宋简体"/>
          <w:b w:val="0"/>
          <w:bCs w:val="0"/>
          <w:color w:val="auto"/>
          <w:spacing w:val="-8"/>
          <w:sz w:val="44"/>
          <w:szCs w:val="44"/>
          <w:highlight w:val="none"/>
          <w:lang w:eastAsia="zh-CN"/>
        </w:rPr>
        <w:t>长聘专家聘</w:t>
      </w:r>
      <w:r>
        <w:rPr>
          <w:rFonts w:hint="eastAsia" w:ascii="方正小标宋简体" w:hAnsi="方正小标宋简体" w:eastAsia="方正小标宋简体" w:cs="方正小标宋简体"/>
          <w:b w:val="0"/>
          <w:bCs w:val="0"/>
          <w:color w:val="auto"/>
          <w:spacing w:val="-8"/>
          <w:sz w:val="44"/>
          <w:szCs w:val="44"/>
          <w:highlight w:val="none"/>
          <w:lang w:val="en-US" w:eastAsia="zh-CN"/>
        </w:rPr>
        <w:t>用流程图</w:t>
      </w:r>
    </w:p>
    <w:bookmarkEnd w:id="20"/>
    <w:bookmarkEnd w:id="21"/>
    <w:p>
      <w:pPr>
        <w:pStyle w:val="5"/>
        <w:keepNext w:val="0"/>
        <w:keepLines w:val="0"/>
        <w:pageBreakBefore w:val="0"/>
        <w:widowControl w:val="0"/>
        <w:kinsoku/>
        <w:wordWrap/>
        <w:overflowPunct/>
        <w:topLinePunct w:val="0"/>
        <w:autoSpaceDE/>
        <w:autoSpaceDN/>
        <w:bidi w:val="0"/>
        <w:adjustRightInd w:val="0"/>
        <w:snapToGrid w:val="0"/>
        <w:spacing w:line="240" w:lineRule="auto"/>
        <w:ind w:left="0" w:leftChars="0" w:right="0"/>
        <w:jc w:val="center"/>
        <w:textAlignment w:val="auto"/>
        <w:outlineLvl w:val="9"/>
        <w:rPr>
          <w:rFonts w:hint="eastAsia" w:ascii="方正公文小标宋" w:hAnsi="方正公文小标宋" w:eastAsia="方正公文小标宋" w:cs="方正公文小标宋"/>
          <w:color w:val="000000"/>
          <w:sz w:val="18"/>
          <w:szCs w:val="18"/>
          <w:lang w:val="en-US" w:eastAsia="zh-CN"/>
        </w:rPr>
      </w:pPr>
    </w:p>
    <w:p>
      <w:pPr>
        <w:pStyle w:val="5"/>
        <w:keepNext w:val="0"/>
        <w:keepLines w:val="0"/>
        <w:pageBreakBefore w:val="0"/>
        <w:widowControl w:val="0"/>
        <w:kinsoku/>
        <w:wordWrap/>
        <w:overflowPunct/>
        <w:topLinePunct w:val="0"/>
        <w:autoSpaceDE/>
        <w:autoSpaceDN/>
        <w:bidi w:val="0"/>
        <w:adjustRightInd w:val="0"/>
        <w:snapToGrid w:val="0"/>
        <w:spacing w:line="240" w:lineRule="auto"/>
        <w:ind w:left="0" w:leftChars="0" w:right="0"/>
        <w:jc w:val="left"/>
        <w:textAlignment w:val="auto"/>
        <w:outlineLvl w:val="9"/>
        <w:rPr>
          <w:rFonts w:hint="eastAsia" w:ascii="方正公文小标宋" w:hAnsi="方正公文小标宋" w:eastAsia="方正公文小标宋" w:cs="方正公文小标宋"/>
          <w:color w:val="000000"/>
          <w:sz w:val="18"/>
          <w:szCs w:val="18"/>
          <w:lang w:val="en-US" w:eastAsia="zh-CN"/>
        </w:rPr>
      </w:pPr>
      <w:r>
        <w:rPr>
          <w:rFonts w:hint="eastAsia" w:ascii="方正公文小标宋" w:hAnsi="方正公文小标宋" w:eastAsia="方正公文小标宋" w:cs="方正公文小标宋"/>
          <w:color w:val="000000"/>
          <w:sz w:val="18"/>
          <w:szCs w:val="18"/>
          <w:lang w:val="en-US" w:eastAsia="zh-CN"/>
        </w:rPr>
        <w:object>
          <v:shape id="_x0000_i1025" o:spt="75" type="#_x0000_t75" style="height:419.5pt;width:482.65pt;" o:ole="t" filled="f" o:preferrelative="t" stroked="f" coordsize="21600,21600">
            <v:path/>
            <v:fill on="f" focussize="0,0"/>
            <v:stroke on="f"/>
            <v:imagedata r:id="rId16" o:title=""/>
            <o:lock v:ext="edit" aspectratio="f"/>
            <w10:wrap type="none"/>
            <w10:anchorlock/>
          </v:shape>
          <o:OLEObject Type="Embed" ProgID="Visio.Drawing.15" ShapeID="_x0000_i1025" DrawAspect="Content" ObjectID="_1468075725" r:id="rId15">
            <o:LockedField>false</o:LockedField>
          </o:OLEObject>
        </w:object>
      </w:r>
    </w:p>
    <w:sectPr>
      <w:footerReference r:id="rId13" w:type="default"/>
      <w:pgSz w:w="11910" w:h="16838"/>
      <w:pgMar w:top="2154" w:right="1417" w:bottom="2041" w:left="1531" w:header="0" w:footer="0" w:gutter="0"/>
      <w:pgNumType w:fmt="decimal"/>
      <w:cols w:space="720" w:num="1"/>
      <w:rtlGutter w:val="0"/>
      <w:docGrid w:linePitch="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Light">
    <w:altName w:val="华文中宋"/>
    <w:panose1 w:val="02010600030101010101"/>
    <w:charset w:val="86"/>
    <w:family w:val="auto"/>
    <w:pitch w:val="default"/>
    <w:sig w:usb0="00000000" w:usb1="00000000" w:usb2="00000016" w:usb3="00000000" w:csb0="0004000F" w:csb1="00000000"/>
  </w:font>
  <w:font w:name="仿宋">
    <w:altName w:val="汉仪仿宋KW"/>
    <w:panose1 w:val="02010609060101010101"/>
    <w:charset w:val="86"/>
    <w:family w:val="auto"/>
    <w:pitch w:val="default"/>
    <w:sig w:usb0="00000000" w:usb1="00000000" w:usb2="00000016" w:usb3="00000000" w:csb0="00040001" w:csb1="00000000"/>
  </w:font>
  <w:font w:name="仿宋_GB2312">
    <w:altName w:val="汉仪仿宋KW"/>
    <w:panose1 w:val="02010609030101010101"/>
    <w:charset w:val="86"/>
    <w:family w:val="auto"/>
    <w:pitch w:val="default"/>
    <w:sig w:usb0="00000000" w:usb1="00000000" w:usb2="00000000" w:usb3="00000000" w:csb0="00040000" w:csb1="00000000"/>
  </w:font>
  <w:font w:name="方正小标宋简体">
    <w:altName w:val="汉仪书宋二KW"/>
    <w:panose1 w:val="02010601030101010101"/>
    <w:charset w:val="86"/>
    <w:family w:val="auto"/>
    <w:pitch w:val="default"/>
    <w:sig w:usb0="00000000" w:usb1="0000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方正公文小标宋">
    <w:altName w:val="汉仪书宋二KW"/>
    <w:panose1 w:val="02000500000000000000"/>
    <w:charset w:val="86"/>
    <w:family w:val="auto"/>
    <w:pitch w:val="default"/>
    <w:sig w:usb0="00000000" w:usb1="00000000"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汉仪仿宋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bookmarkStart w:id="22" w:name="_GoBack"/>
    <w:r>
      <w:rPr>
        <w:sz w:val="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-1054100</wp:posOffset>
              </wp:positionV>
              <wp:extent cx="1828800" cy="1828800"/>
              <wp:effectExtent l="0" t="0" r="0" b="0"/>
              <wp:wrapNone/>
              <wp:docPr id="2"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23" o:spid="_x0000_s1026" o:spt="202" type="#_x0000_t202" style="position:absolute;left:0pt;margin-top:-83pt;height:144pt;width:144pt;mso-position-horizontal:outside;mso-position-horizontal-relative:margin;mso-wrap-style:none;z-index:251659264;mso-width-relative:page;mso-height-relative:page;" filled="f" stroked="f" coordsize="21600,21600" o:gfxdata="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xG&#10;pPvVAAAACQEAAA8AAAAAAAAAAQAgAAAAIgAAAGRycy9kb3ducmV2LnhtbFBLAQIUABQAAAAIAIdO&#10;4kDYopmG7QEAANYDAAAOAAAAAAAAAAEAIAAAACQBAABkcnMvZTJvRG9jLnhtbFBLBQYAAAAABgAG&#10;AFkBAACDBQAAAAA=&#10;">
              <v:fill on="f" focussize="0,0"/>
              <v:stroke on="f" weight="0.5pt"/>
              <v:imagedata o:title=""/>
              <o:lock v:ext="edit" aspectratio="f"/>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bookmarkEnd w:id="22"/>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A41D0D"/>
    <w:multiLevelType w:val="singleLevel"/>
    <w:tmpl w:val="8AA41D0D"/>
    <w:lvl w:ilvl="0" w:tentative="0">
      <w:start w:val="1"/>
      <w:numFmt w:val="chineseCounting"/>
      <w:suff w:val="nothing"/>
      <w:lvlText w:val="（%1）"/>
      <w:lvlJc w:val="left"/>
      <w:rPr>
        <w:rFonts w:hint="eastAsia"/>
      </w:rPr>
    </w:lvl>
  </w:abstractNum>
  <w:abstractNum w:abstractNumId="1">
    <w:nsid w:val="BA263A95"/>
    <w:multiLevelType w:val="multilevel"/>
    <w:tmpl w:val="BA263A95"/>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10" w:firstLine="402"/>
      </w:pPr>
      <w:rPr>
        <w:rFonts w:hint="eastAsia" w:ascii="仿宋_GB2312" w:hAnsi="仿宋_GB2312" w:eastAsia="仿宋_GB2312" w:cs="仿宋_GB2312"/>
        <w:b/>
        <w:bCs/>
        <w:sz w:val="32"/>
        <w:szCs w:val="32"/>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2">
    <w:nsid w:val="EC77FBE3"/>
    <w:multiLevelType w:val="singleLevel"/>
    <w:tmpl w:val="EC77FBE3"/>
    <w:lvl w:ilvl="0" w:tentative="0">
      <w:start w:val="1"/>
      <w:numFmt w:val="chineseCounting"/>
      <w:suff w:val="nothing"/>
      <w:lvlText w:val="（%1）"/>
      <w:lvlJc w:val="left"/>
      <w:rPr>
        <w:rFonts w:hint="eastAsia"/>
      </w:rPr>
    </w:lvl>
  </w:abstractNum>
  <w:abstractNum w:abstractNumId="3">
    <w:nsid w:val="F6DFDD23"/>
    <w:multiLevelType w:val="singleLevel"/>
    <w:tmpl w:val="F6DFDD23"/>
    <w:lvl w:ilvl="0" w:tentative="0">
      <w:start w:val="1"/>
      <w:numFmt w:val="chineseCounting"/>
      <w:suff w:val="nothing"/>
      <w:lvlText w:val="（%1）"/>
      <w:lvlJc w:val="left"/>
      <w:rPr>
        <w:rFonts w:hint="eastAsia"/>
      </w:rPr>
    </w:lvl>
  </w:abstractNum>
  <w:abstractNum w:abstractNumId="4">
    <w:nsid w:val="FFBCD574"/>
    <w:multiLevelType w:val="singleLevel"/>
    <w:tmpl w:val="FFBCD574"/>
    <w:lvl w:ilvl="0" w:tentative="0">
      <w:start w:val="1"/>
      <w:numFmt w:val="chineseCounting"/>
      <w:suff w:val="nothing"/>
      <w:lvlText w:val="（%1）"/>
      <w:lvlJc w:val="left"/>
      <w:rPr>
        <w:rFonts w:hint="eastAsia"/>
      </w:rPr>
    </w:lvl>
  </w:abstractNum>
  <w:abstractNum w:abstractNumId="5">
    <w:nsid w:val="343CBA86"/>
    <w:multiLevelType w:val="multilevel"/>
    <w:tmpl w:val="343CBA86"/>
    <w:lvl w:ilvl="0" w:tentative="0">
      <w:start w:val="1"/>
      <w:numFmt w:val="chineseCounting"/>
      <w:suff w:val="nothing"/>
      <w:lvlText w:val="第%1章　"/>
      <w:lvlJc w:val="left"/>
      <w:pPr>
        <w:ind w:left="0" w:firstLine="402"/>
      </w:pPr>
      <w:rPr>
        <w:rFonts w:hint="eastAsia" w:ascii="黑体" w:hAnsi="黑体" w:eastAsia="黑体" w:cs="黑体"/>
        <w:sz w:val="32"/>
        <w:szCs w:val="32"/>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5"/>
  </w:num>
  <w:num w:numId="2">
    <w:abstractNumId w:val="1"/>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trackRevisions w:val="1"/>
  <w:documentProtection w:enforcement="0"/>
  <w:defaultTabStop w:val="500"/>
  <w:hyphenationZone w:val="360"/>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NmZmE1NTFkNTE2Nzg3NTNkNGY4NWMxNGE0OTY5MTQifQ=="/>
  </w:docVars>
  <w:rsids>
    <w:rsidRoot w:val="00172A27"/>
    <w:rsid w:val="000F13E3"/>
    <w:rsid w:val="002D475A"/>
    <w:rsid w:val="00C01552"/>
    <w:rsid w:val="013504F2"/>
    <w:rsid w:val="01F617C7"/>
    <w:rsid w:val="028710B6"/>
    <w:rsid w:val="02DB52BD"/>
    <w:rsid w:val="036A38A7"/>
    <w:rsid w:val="03A11802"/>
    <w:rsid w:val="03AD5615"/>
    <w:rsid w:val="0423435A"/>
    <w:rsid w:val="0491498E"/>
    <w:rsid w:val="04E1218F"/>
    <w:rsid w:val="053D4AA7"/>
    <w:rsid w:val="056239E2"/>
    <w:rsid w:val="05C34970"/>
    <w:rsid w:val="05CD3091"/>
    <w:rsid w:val="05E00627"/>
    <w:rsid w:val="06262826"/>
    <w:rsid w:val="064508FD"/>
    <w:rsid w:val="066D0441"/>
    <w:rsid w:val="06A72A7B"/>
    <w:rsid w:val="06F95C67"/>
    <w:rsid w:val="078B0FF0"/>
    <w:rsid w:val="07974CCF"/>
    <w:rsid w:val="07E20D51"/>
    <w:rsid w:val="07E74A05"/>
    <w:rsid w:val="07FF615B"/>
    <w:rsid w:val="08121CF7"/>
    <w:rsid w:val="086D1A83"/>
    <w:rsid w:val="08A4283A"/>
    <w:rsid w:val="08D1024B"/>
    <w:rsid w:val="08F161BC"/>
    <w:rsid w:val="09095327"/>
    <w:rsid w:val="0919027A"/>
    <w:rsid w:val="09241E8E"/>
    <w:rsid w:val="09304FAA"/>
    <w:rsid w:val="098A7634"/>
    <w:rsid w:val="09C32C91"/>
    <w:rsid w:val="0A0414FD"/>
    <w:rsid w:val="0A4E0677"/>
    <w:rsid w:val="0A5A384E"/>
    <w:rsid w:val="0A9910D3"/>
    <w:rsid w:val="0AB2039C"/>
    <w:rsid w:val="0AD22E4F"/>
    <w:rsid w:val="0AF36C07"/>
    <w:rsid w:val="0AFF5022"/>
    <w:rsid w:val="0B786E60"/>
    <w:rsid w:val="0B94348F"/>
    <w:rsid w:val="0C04314B"/>
    <w:rsid w:val="0C6C57C9"/>
    <w:rsid w:val="0C9275AC"/>
    <w:rsid w:val="0C944A25"/>
    <w:rsid w:val="0CE00FD0"/>
    <w:rsid w:val="0CED2245"/>
    <w:rsid w:val="0D4D3563"/>
    <w:rsid w:val="0D6B65B1"/>
    <w:rsid w:val="0DA934B1"/>
    <w:rsid w:val="0DE46F59"/>
    <w:rsid w:val="0E1039DF"/>
    <w:rsid w:val="0E2A1C4C"/>
    <w:rsid w:val="0E914AF4"/>
    <w:rsid w:val="0F2B7270"/>
    <w:rsid w:val="0F32467D"/>
    <w:rsid w:val="0F5735B8"/>
    <w:rsid w:val="0F581039"/>
    <w:rsid w:val="0FAE0BED"/>
    <w:rsid w:val="10051512"/>
    <w:rsid w:val="105E6369"/>
    <w:rsid w:val="105E7578"/>
    <w:rsid w:val="10860438"/>
    <w:rsid w:val="10D64D2E"/>
    <w:rsid w:val="10E7084B"/>
    <w:rsid w:val="10EC2B11"/>
    <w:rsid w:val="114143DD"/>
    <w:rsid w:val="114C276E"/>
    <w:rsid w:val="118014E9"/>
    <w:rsid w:val="11B83122"/>
    <w:rsid w:val="11E670E9"/>
    <w:rsid w:val="120C4DAA"/>
    <w:rsid w:val="12313CE5"/>
    <w:rsid w:val="128C30FA"/>
    <w:rsid w:val="12C4279F"/>
    <w:rsid w:val="12DF730E"/>
    <w:rsid w:val="131C5DF0"/>
    <w:rsid w:val="139B3268"/>
    <w:rsid w:val="13DA40A1"/>
    <w:rsid w:val="13FF96A2"/>
    <w:rsid w:val="14732F9B"/>
    <w:rsid w:val="14CB3DD9"/>
    <w:rsid w:val="14E867DD"/>
    <w:rsid w:val="14EB7761"/>
    <w:rsid w:val="14F670A8"/>
    <w:rsid w:val="14FB2E36"/>
    <w:rsid w:val="15415E49"/>
    <w:rsid w:val="155D6EDA"/>
    <w:rsid w:val="15A3368D"/>
    <w:rsid w:val="15B526AD"/>
    <w:rsid w:val="16864F84"/>
    <w:rsid w:val="16A82F3A"/>
    <w:rsid w:val="16D31800"/>
    <w:rsid w:val="16DF5613"/>
    <w:rsid w:val="176343CF"/>
    <w:rsid w:val="17786631"/>
    <w:rsid w:val="17C57205"/>
    <w:rsid w:val="17FE5A6A"/>
    <w:rsid w:val="185415B6"/>
    <w:rsid w:val="18640C92"/>
    <w:rsid w:val="18645DFB"/>
    <w:rsid w:val="186E7023"/>
    <w:rsid w:val="189B6BED"/>
    <w:rsid w:val="191120AF"/>
    <w:rsid w:val="197E4C62"/>
    <w:rsid w:val="19E36B84"/>
    <w:rsid w:val="1A2226ED"/>
    <w:rsid w:val="1A281877"/>
    <w:rsid w:val="1A7D261A"/>
    <w:rsid w:val="1A8A28C5"/>
    <w:rsid w:val="1AC30F08"/>
    <w:rsid w:val="1AFE63D7"/>
    <w:rsid w:val="1B0A7C6C"/>
    <w:rsid w:val="1BC0248C"/>
    <w:rsid w:val="1C174926"/>
    <w:rsid w:val="1C3E0F62"/>
    <w:rsid w:val="1CA62F10"/>
    <w:rsid w:val="1CAE031C"/>
    <w:rsid w:val="1CC82BF3"/>
    <w:rsid w:val="1D0B5412"/>
    <w:rsid w:val="1D436612"/>
    <w:rsid w:val="1DC42063"/>
    <w:rsid w:val="1DFB50CA"/>
    <w:rsid w:val="1E0F4A61"/>
    <w:rsid w:val="1E4913DC"/>
    <w:rsid w:val="1E981141"/>
    <w:rsid w:val="1EEA56C8"/>
    <w:rsid w:val="1F4B6242"/>
    <w:rsid w:val="1FEA75B8"/>
    <w:rsid w:val="1FED3B9D"/>
    <w:rsid w:val="201C4548"/>
    <w:rsid w:val="204236FB"/>
    <w:rsid w:val="20BD3045"/>
    <w:rsid w:val="20C34F4E"/>
    <w:rsid w:val="21405B9D"/>
    <w:rsid w:val="2141361E"/>
    <w:rsid w:val="2184758B"/>
    <w:rsid w:val="21B657DB"/>
    <w:rsid w:val="21D71593"/>
    <w:rsid w:val="22A52EE6"/>
    <w:rsid w:val="22F83FEB"/>
    <w:rsid w:val="232C50DB"/>
    <w:rsid w:val="2331054B"/>
    <w:rsid w:val="233D55F8"/>
    <w:rsid w:val="23A94D12"/>
    <w:rsid w:val="23CF16CE"/>
    <w:rsid w:val="23F94B95"/>
    <w:rsid w:val="242642DB"/>
    <w:rsid w:val="24323971"/>
    <w:rsid w:val="246B757A"/>
    <w:rsid w:val="249F0722"/>
    <w:rsid w:val="24F14CA9"/>
    <w:rsid w:val="24F2272A"/>
    <w:rsid w:val="252A6107"/>
    <w:rsid w:val="25472941"/>
    <w:rsid w:val="25D71AA3"/>
    <w:rsid w:val="25E33F10"/>
    <w:rsid w:val="265C5A28"/>
    <w:rsid w:val="26A036EA"/>
    <w:rsid w:val="26CA04E3"/>
    <w:rsid w:val="26ED39B8"/>
    <w:rsid w:val="27AD03A5"/>
    <w:rsid w:val="287B1CF7"/>
    <w:rsid w:val="294548D1"/>
    <w:rsid w:val="298015A5"/>
    <w:rsid w:val="29905E04"/>
    <w:rsid w:val="29C7779A"/>
    <w:rsid w:val="29CD16A4"/>
    <w:rsid w:val="2A0D0CC4"/>
    <w:rsid w:val="2A0D248D"/>
    <w:rsid w:val="2A6106B1"/>
    <w:rsid w:val="2AA30402"/>
    <w:rsid w:val="2AB3069D"/>
    <w:rsid w:val="2AD908DC"/>
    <w:rsid w:val="2AF672CF"/>
    <w:rsid w:val="2AFA52AB"/>
    <w:rsid w:val="2B6A4948"/>
    <w:rsid w:val="2B887AA8"/>
    <w:rsid w:val="2B987A16"/>
    <w:rsid w:val="2BCD6BEB"/>
    <w:rsid w:val="2C08354D"/>
    <w:rsid w:val="2C2475FA"/>
    <w:rsid w:val="2CD07712"/>
    <w:rsid w:val="2CD33F1A"/>
    <w:rsid w:val="2D354EB8"/>
    <w:rsid w:val="2D8B2AC1"/>
    <w:rsid w:val="2D8F684C"/>
    <w:rsid w:val="2DF373E0"/>
    <w:rsid w:val="2E4317F2"/>
    <w:rsid w:val="2EA50592"/>
    <w:rsid w:val="2EBFEEAC"/>
    <w:rsid w:val="2EFE6E73"/>
    <w:rsid w:val="2F2241D8"/>
    <w:rsid w:val="2F401A95"/>
    <w:rsid w:val="2F7056E3"/>
    <w:rsid w:val="2FCE6D7B"/>
    <w:rsid w:val="30002140"/>
    <w:rsid w:val="306F4706"/>
    <w:rsid w:val="30F67E62"/>
    <w:rsid w:val="31634C13"/>
    <w:rsid w:val="3168491E"/>
    <w:rsid w:val="31990970"/>
    <w:rsid w:val="31CB6BC1"/>
    <w:rsid w:val="327018CD"/>
    <w:rsid w:val="328175E9"/>
    <w:rsid w:val="32C6485A"/>
    <w:rsid w:val="32CA6AE3"/>
    <w:rsid w:val="33A20D45"/>
    <w:rsid w:val="33A367C7"/>
    <w:rsid w:val="33DF027B"/>
    <w:rsid w:val="33DF8E07"/>
    <w:rsid w:val="34344A31"/>
    <w:rsid w:val="34A264AC"/>
    <w:rsid w:val="34CD412C"/>
    <w:rsid w:val="354A3A6D"/>
    <w:rsid w:val="357FDE06"/>
    <w:rsid w:val="358F2AEF"/>
    <w:rsid w:val="35BA13B5"/>
    <w:rsid w:val="35EACD27"/>
    <w:rsid w:val="35F32813"/>
    <w:rsid w:val="3618394C"/>
    <w:rsid w:val="36690254"/>
    <w:rsid w:val="36D60888"/>
    <w:rsid w:val="36ED04AD"/>
    <w:rsid w:val="377BBDFB"/>
    <w:rsid w:val="378F51B7"/>
    <w:rsid w:val="379D72C6"/>
    <w:rsid w:val="37D03331"/>
    <w:rsid w:val="380421F3"/>
    <w:rsid w:val="38180E94"/>
    <w:rsid w:val="382D0E39"/>
    <w:rsid w:val="38AC702C"/>
    <w:rsid w:val="3914549F"/>
    <w:rsid w:val="39AC6033"/>
    <w:rsid w:val="39F17820"/>
    <w:rsid w:val="3A02553C"/>
    <w:rsid w:val="3A5A0149"/>
    <w:rsid w:val="3B8F5FC8"/>
    <w:rsid w:val="3BB9138A"/>
    <w:rsid w:val="3BBD1F8F"/>
    <w:rsid w:val="3C7A5BC5"/>
    <w:rsid w:val="3C7B5EB1"/>
    <w:rsid w:val="3CBD7933"/>
    <w:rsid w:val="3CCA24CC"/>
    <w:rsid w:val="3D5620B0"/>
    <w:rsid w:val="3D98639D"/>
    <w:rsid w:val="3DF8310D"/>
    <w:rsid w:val="3DFF7046"/>
    <w:rsid w:val="3E1014DE"/>
    <w:rsid w:val="3E126FA7"/>
    <w:rsid w:val="3EBD35CA"/>
    <w:rsid w:val="3EC76A8F"/>
    <w:rsid w:val="3EC84510"/>
    <w:rsid w:val="3ECB1C12"/>
    <w:rsid w:val="3EDB42EF"/>
    <w:rsid w:val="3F746C97"/>
    <w:rsid w:val="400E5DFA"/>
    <w:rsid w:val="40360E64"/>
    <w:rsid w:val="405014B2"/>
    <w:rsid w:val="40C73FD6"/>
    <w:rsid w:val="41684C97"/>
    <w:rsid w:val="416E7E42"/>
    <w:rsid w:val="41BA22E4"/>
    <w:rsid w:val="41D32F6C"/>
    <w:rsid w:val="42117EE4"/>
    <w:rsid w:val="428F35C1"/>
    <w:rsid w:val="429513FF"/>
    <w:rsid w:val="42C76F9F"/>
    <w:rsid w:val="43071F86"/>
    <w:rsid w:val="43135D99"/>
    <w:rsid w:val="43DF7FC7"/>
    <w:rsid w:val="43E52DF0"/>
    <w:rsid w:val="43F419C8"/>
    <w:rsid w:val="44071B29"/>
    <w:rsid w:val="44625310"/>
    <w:rsid w:val="44944847"/>
    <w:rsid w:val="4553188F"/>
    <w:rsid w:val="4555504E"/>
    <w:rsid w:val="45C26690"/>
    <w:rsid w:val="461D1214"/>
    <w:rsid w:val="46C14AD4"/>
    <w:rsid w:val="46EA2EE6"/>
    <w:rsid w:val="4716117F"/>
    <w:rsid w:val="472B3950"/>
    <w:rsid w:val="474D5189"/>
    <w:rsid w:val="475254A8"/>
    <w:rsid w:val="47F00216"/>
    <w:rsid w:val="47FC1AAA"/>
    <w:rsid w:val="487F4B81"/>
    <w:rsid w:val="4917781D"/>
    <w:rsid w:val="49291217"/>
    <w:rsid w:val="49B642FE"/>
    <w:rsid w:val="49BC0C08"/>
    <w:rsid w:val="4A0D21C2"/>
    <w:rsid w:val="4A3B6D9A"/>
    <w:rsid w:val="4A4A6D82"/>
    <w:rsid w:val="4AEA55F5"/>
    <w:rsid w:val="4AF820E4"/>
    <w:rsid w:val="4B6A6934"/>
    <w:rsid w:val="4C1166DC"/>
    <w:rsid w:val="4C3369E8"/>
    <w:rsid w:val="4C6373E0"/>
    <w:rsid w:val="4C7F348C"/>
    <w:rsid w:val="4C887565"/>
    <w:rsid w:val="4CCA439B"/>
    <w:rsid w:val="4D077EEE"/>
    <w:rsid w:val="4D360D5B"/>
    <w:rsid w:val="4D673B97"/>
    <w:rsid w:val="4DB04E83"/>
    <w:rsid w:val="4DBE65BF"/>
    <w:rsid w:val="4E03108A"/>
    <w:rsid w:val="4E973471"/>
    <w:rsid w:val="4EEF051F"/>
    <w:rsid w:val="4F1521CC"/>
    <w:rsid w:val="4F2002A2"/>
    <w:rsid w:val="4F8B3490"/>
    <w:rsid w:val="4F8C310F"/>
    <w:rsid w:val="4FAF550F"/>
    <w:rsid w:val="4FE91080"/>
    <w:rsid w:val="4FF00C36"/>
    <w:rsid w:val="5003786D"/>
    <w:rsid w:val="503E2F33"/>
    <w:rsid w:val="50897B2F"/>
    <w:rsid w:val="50BD4B06"/>
    <w:rsid w:val="511F1327"/>
    <w:rsid w:val="51233056"/>
    <w:rsid w:val="51237D2E"/>
    <w:rsid w:val="514C786D"/>
    <w:rsid w:val="51C10B42"/>
    <w:rsid w:val="51CB6BEB"/>
    <w:rsid w:val="51F0037B"/>
    <w:rsid w:val="51FD7691"/>
    <w:rsid w:val="522A39D8"/>
    <w:rsid w:val="527B0F3B"/>
    <w:rsid w:val="529D3D17"/>
    <w:rsid w:val="52D44A47"/>
    <w:rsid w:val="52DD2582"/>
    <w:rsid w:val="531A586F"/>
    <w:rsid w:val="538A6B9C"/>
    <w:rsid w:val="53EB4CBE"/>
    <w:rsid w:val="540303F4"/>
    <w:rsid w:val="545E3E23"/>
    <w:rsid w:val="55866C5D"/>
    <w:rsid w:val="55E737FF"/>
    <w:rsid w:val="560817B5"/>
    <w:rsid w:val="562F3BF3"/>
    <w:rsid w:val="567233E3"/>
    <w:rsid w:val="567A07EF"/>
    <w:rsid w:val="56A96DCF"/>
    <w:rsid w:val="56D55407"/>
    <w:rsid w:val="56E01E21"/>
    <w:rsid w:val="57405985"/>
    <w:rsid w:val="575C5806"/>
    <w:rsid w:val="578513E5"/>
    <w:rsid w:val="57A646D9"/>
    <w:rsid w:val="57B8376D"/>
    <w:rsid w:val="57B867A9"/>
    <w:rsid w:val="57D961AD"/>
    <w:rsid w:val="57F86260"/>
    <w:rsid w:val="58104109"/>
    <w:rsid w:val="59172716"/>
    <w:rsid w:val="598629F0"/>
    <w:rsid w:val="598B35F5"/>
    <w:rsid w:val="59FF1093"/>
    <w:rsid w:val="5A66205E"/>
    <w:rsid w:val="5ADB7A9F"/>
    <w:rsid w:val="5AE2535B"/>
    <w:rsid w:val="5B1B612A"/>
    <w:rsid w:val="5B780B52"/>
    <w:rsid w:val="5B7B7EAC"/>
    <w:rsid w:val="5B833730"/>
    <w:rsid w:val="5BBB710D"/>
    <w:rsid w:val="5BEF0C8B"/>
    <w:rsid w:val="5C495A77"/>
    <w:rsid w:val="5C672AA9"/>
    <w:rsid w:val="5C7346E0"/>
    <w:rsid w:val="5C9359E1"/>
    <w:rsid w:val="5CD1077A"/>
    <w:rsid w:val="5CE239A6"/>
    <w:rsid w:val="5CF7049E"/>
    <w:rsid w:val="5D2A6E31"/>
    <w:rsid w:val="5D40278C"/>
    <w:rsid w:val="5D6D7849"/>
    <w:rsid w:val="5DE35818"/>
    <w:rsid w:val="5DEF0299"/>
    <w:rsid w:val="5DFF18C5"/>
    <w:rsid w:val="5E1C3A98"/>
    <w:rsid w:val="5E2A0245"/>
    <w:rsid w:val="5E9E26C8"/>
    <w:rsid w:val="5E9FE638"/>
    <w:rsid w:val="5ECC16DA"/>
    <w:rsid w:val="5ED660A5"/>
    <w:rsid w:val="5F006EEA"/>
    <w:rsid w:val="5F125F0A"/>
    <w:rsid w:val="5F6E2DA1"/>
    <w:rsid w:val="5F950C8E"/>
    <w:rsid w:val="6009588A"/>
    <w:rsid w:val="60705E47"/>
    <w:rsid w:val="612B657A"/>
    <w:rsid w:val="612C0D28"/>
    <w:rsid w:val="615F4C5A"/>
    <w:rsid w:val="62122DB9"/>
    <w:rsid w:val="624A5015"/>
    <w:rsid w:val="62774225"/>
    <w:rsid w:val="62E84A46"/>
    <w:rsid w:val="63121C34"/>
    <w:rsid w:val="63703A69"/>
    <w:rsid w:val="63752C3C"/>
    <w:rsid w:val="63B65861"/>
    <w:rsid w:val="63BD68AB"/>
    <w:rsid w:val="63C11A36"/>
    <w:rsid w:val="63C474B7"/>
    <w:rsid w:val="63EB4395"/>
    <w:rsid w:val="63FD039E"/>
    <w:rsid w:val="64AE3C3D"/>
    <w:rsid w:val="64B24842"/>
    <w:rsid w:val="65336EF5"/>
    <w:rsid w:val="65354E1B"/>
    <w:rsid w:val="65397F9E"/>
    <w:rsid w:val="65EF4249"/>
    <w:rsid w:val="65FB7800"/>
    <w:rsid w:val="65FD6DE2"/>
    <w:rsid w:val="6604676D"/>
    <w:rsid w:val="660B1854"/>
    <w:rsid w:val="660B3B79"/>
    <w:rsid w:val="663B46C9"/>
    <w:rsid w:val="66901390"/>
    <w:rsid w:val="67106C97"/>
    <w:rsid w:val="67547394"/>
    <w:rsid w:val="67966552"/>
    <w:rsid w:val="67E55B77"/>
    <w:rsid w:val="67F56F1D"/>
    <w:rsid w:val="68195E58"/>
    <w:rsid w:val="681A033B"/>
    <w:rsid w:val="68323B50"/>
    <w:rsid w:val="685E4D50"/>
    <w:rsid w:val="68AC0C4A"/>
    <w:rsid w:val="69AE1611"/>
    <w:rsid w:val="69E40947"/>
    <w:rsid w:val="69F7B6D9"/>
    <w:rsid w:val="6A10568B"/>
    <w:rsid w:val="6A20E3CF"/>
    <w:rsid w:val="6A310A46"/>
    <w:rsid w:val="6A4576E6"/>
    <w:rsid w:val="6A54290F"/>
    <w:rsid w:val="6AAB6191"/>
    <w:rsid w:val="6AB724A7"/>
    <w:rsid w:val="6ACB0C44"/>
    <w:rsid w:val="6B11688B"/>
    <w:rsid w:val="6B1F4E4B"/>
    <w:rsid w:val="6B6B2D4C"/>
    <w:rsid w:val="6BA179A3"/>
    <w:rsid w:val="6BE70117"/>
    <w:rsid w:val="6BF5FDE9"/>
    <w:rsid w:val="6C6509E5"/>
    <w:rsid w:val="6C76A545"/>
    <w:rsid w:val="6C951535"/>
    <w:rsid w:val="6CD854A1"/>
    <w:rsid w:val="6CE8573C"/>
    <w:rsid w:val="6CFC7C5F"/>
    <w:rsid w:val="6D094826"/>
    <w:rsid w:val="6D0E597B"/>
    <w:rsid w:val="6D57712D"/>
    <w:rsid w:val="6D640908"/>
    <w:rsid w:val="6D6F129D"/>
    <w:rsid w:val="6D733121"/>
    <w:rsid w:val="6DAE4200"/>
    <w:rsid w:val="6DFF08E1"/>
    <w:rsid w:val="6E07347E"/>
    <w:rsid w:val="6E4232EE"/>
    <w:rsid w:val="6E4E6545"/>
    <w:rsid w:val="6E571195"/>
    <w:rsid w:val="6E59201F"/>
    <w:rsid w:val="6E8E12EF"/>
    <w:rsid w:val="6F080FB9"/>
    <w:rsid w:val="6F333FFC"/>
    <w:rsid w:val="6FDD9859"/>
    <w:rsid w:val="6FF9A313"/>
    <w:rsid w:val="70083990"/>
    <w:rsid w:val="703F7ABE"/>
    <w:rsid w:val="70404539"/>
    <w:rsid w:val="704D46C8"/>
    <w:rsid w:val="704F34CF"/>
    <w:rsid w:val="71FD448F"/>
    <w:rsid w:val="722630D5"/>
    <w:rsid w:val="7251779C"/>
    <w:rsid w:val="72C72C5E"/>
    <w:rsid w:val="73636360"/>
    <w:rsid w:val="736B376C"/>
    <w:rsid w:val="73C208F7"/>
    <w:rsid w:val="73D91527"/>
    <w:rsid w:val="73E51DB1"/>
    <w:rsid w:val="74113EFA"/>
    <w:rsid w:val="743047AF"/>
    <w:rsid w:val="743F4AB8"/>
    <w:rsid w:val="744643E5"/>
    <w:rsid w:val="75363ACC"/>
    <w:rsid w:val="75FBD129"/>
    <w:rsid w:val="7648159B"/>
    <w:rsid w:val="76986AD1"/>
    <w:rsid w:val="76DD5312"/>
    <w:rsid w:val="76F0174E"/>
    <w:rsid w:val="76FB127A"/>
    <w:rsid w:val="77440280"/>
    <w:rsid w:val="77484CE1"/>
    <w:rsid w:val="77610F13"/>
    <w:rsid w:val="777441E2"/>
    <w:rsid w:val="777A59FA"/>
    <w:rsid w:val="77815E20"/>
    <w:rsid w:val="778622A7"/>
    <w:rsid w:val="77B76C81"/>
    <w:rsid w:val="78245629"/>
    <w:rsid w:val="78F7516B"/>
    <w:rsid w:val="78FF4092"/>
    <w:rsid w:val="78FFECCF"/>
    <w:rsid w:val="79166785"/>
    <w:rsid w:val="79201958"/>
    <w:rsid w:val="7941710F"/>
    <w:rsid w:val="7954379C"/>
    <w:rsid w:val="796108B4"/>
    <w:rsid w:val="79A522A2"/>
    <w:rsid w:val="79A7A42B"/>
    <w:rsid w:val="79F842AA"/>
    <w:rsid w:val="7AAC18BC"/>
    <w:rsid w:val="7AC5017B"/>
    <w:rsid w:val="7B0D056F"/>
    <w:rsid w:val="7B1A5686"/>
    <w:rsid w:val="7B29241E"/>
    <w:rsid w:val="7B3F4AAF"/>
    <w:rsid w:val="7B667D04"/>
    <w:rsid w:val="7BBE2BAC"/>
    <w:rsid w:val="7BC21317"/>
    <w:rsid w:val="7BC4009E"/>
    <w:rsid w:val="7BDFA5C8"/>
    <w:rsid w:val="7BEF6963"/>
    <w:rsid w:val="7BF557BC"/>
    <w:rsid w:val="7C2300B7"/>
    <w:rsid w:val="7C2E3BA8"/>
    <w:rsid w:val="7C3E66E2"/>
    <w:rsid w:val="7CB5B0CF"/>
    <w:rsid w:val="7CF46211"/>
    <w:rsid w:val="7D257E4B"/>
    <w:rsid w:val="7D7206F8"/>
    <w:rsid w:val="7D9B4B3F"/>
    <w:rsid w:val="7E255E7B"/>
    <w:rsid w:val="7EC00980"/>
    <w:rsid w:val="7EFF65BB"/>
    <w:rsid w:val="7F190115"/>
    <w:rsid w:val="7F6FEB32"/>
    <w:rsid w:val="7F7052A0"/>
    <w:rsid w:val="7F9B3187"/>
    <w:rsid w:val="7FFF98E1"/>
    <w:rsid w:val="8FB73B05"/>
    <w:rsid w:val="A27AC341"/>
    <w:rsid w:val="A37F1A2F"/>
    <w:rsid w:val="A7FED2A0"/>
    <w:rsid w:val="ABECEC14"/>
    <w:rsid w:val="B8FFEA06"/>
    <w:rsid w:val="BDB92291"/>
    <w:rsid w:val="BE6556E8"/>
    <w:rsid w:val="BFD7C605"/>
    <w:rsid w:val="C7DF639E"/>
    <w:rsid w:val="CADD36AE"/>
    <w:rsid w:val="CF7FA363"/>
    <w:rsid w:val="DB6F8AF8"/>
    <w:rsid w:val="DB9F2C3D"/>
    <w:rsid w:val="E7BE6E88"/>
    <w:rsid w:val="EF7F2C4C"/>
    <w:rsid w:val="EFDF83D0"/>
    <w:rsid w:val="F7BB6F82"/>
    <w:rsid w:val="F7BF3A8C"/>
    <w:rsid w:val="F7EE40C6"/>
    <w:rsid w:val="F7F35F34"/>
    <w:rsid w:val="F7F53F83"/>
    <w:rsid w:val="F7F7E8BB"/>
    <w:rsid w:val="FDFD8857"/>
    <w:rsid w:val="FEFD1807"/>
    <w:rsid w:val="FF2E32F8"/>
    <w:rsid w:val="FF3B7A11"/>
    <w:rsid w:val="FF6F4756"/>
    <w:rsid w:val="FFB901E6"/>
    <w:rsid w:val="FFD27464"/>
    <w:rsid w:val="FFDA6EF5"/>
    <w:rsid w:val="FFDD2B4A"/>
    <w:rsid w:val="FFDFD9E8"/>
    <w:rsid w:val="FFF188C0"/>
    <w:rsid w:val="FFF5ED27"/>
    <w:rsid w:val="FFFD4E34"/>
    <w:rsid w:val="FFFDE18C"/>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4"/>
    <w:basedOn w:val="1"/>
    <w:next w:val="1"/>
    <w:unhideWhenUsed/>
    <w:qFormat/>
    <w:uiPriority w:val="0"/>
    <w:pPr>
      <w:keepNext/>
      <w:keepLines/>
      <w:widowControl w:val="0"/>
      <w:suppressLineNumbers w:val="0"/>
      <w:spacing w:before="280" w:beforeAutospacing="0" w:after="290" w:afterAutospacing="0" w:line="374" w:lineRule="auto"/>
      <w:jc w:val="both"/>
      <w:outlineLvl w:val="3"/>
    </w:pPr>
    <w:rPr>
      <w:rFonts w:hint="eastAsia" w:ascii="等线 Light" w:hAnsi="等线 Light" w:eastAsia="等线 Light" w:cs="Times New Roman"/>
      <w:b/>
      <w:bCs/>
      <w:kern w:val="2"/>
      <w:sz w:val="28"/>
      <w:szCs w:val="28"/>
      <w:lang w:val="en-US" w:eastAsia="zh-CN" w:bidi="ar"/>
    </w:rPr>
  </w:style>
  <w:style w:type="character" w:default="1" w:styleId="12">
    <w:name w:val="Default Paragraph Font"/>
    <w:semiHidden/>
    <w:qFormat/>
    <w:uiPriority w:val="0"/>
  </w:style>
  <w:style w:type="table" w:default="1" w:styleId="1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rPr>
      <w:rFonts w:ascii="仿宋" w:hAnsi="仿宋" w:eastAsia="仿宋" w:cs="仿宋"/>
      <w:sz w:val="35"/>
      <w:szCs w:val="35"/>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Body Text 2"/>
    <w:basedOn w:val="1"/>
    <w:qFormat/>
    <w:uiPriority w:val="0"/>
    <w:pPr>
      <w:widowControl w:val="0"/>
      <w:kinsoku/>
      <w:autoSpaceDE/>
      <w:autoSpaceDN/>
      <w:spacing w:line="600" w:lineRule="exact"/>
      <w:ind w:left="1280" w:hanging="1280" w:hangingChars="400"/>
      <w:textAlignment w:val="auto"/>
    </w:p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customStyle="1" w:styleId="13">
    <w:name w:val="Table Normal"/>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宋体" w:hAnsi="宋体" w:eastAsia="宋体" w:cs="宋体"/>
      <w:sz w:val="21"/>
      <w:szCs w:val="21"/>
      <w:lang w:val="en-US" w:eastAsia="en-US" w:bidi="ar-SA"/>
    </w:rPr>
  </w:style>
  <w:style w:type="paragraph" w:customStyle="1" w:styleId="15">
    <w:name w:val="正文文本1"/>
    <w:basedOn w:val="1"/>
    <w:qFormat/>
    <w:uiPriority w:val="0"/>
    <w:pPr>
      <w:widowControl w:val="0"/>
      <w:shd w:val="clear" w:color="auto" w:fill="auto"/>
      <w:spacing w:line="422" w:lineRule="auto"/>
      <w:ind w:firstLine="400"/>
    </w:pPr>
    <w:rPr>
      <w:rFonts w:ascii="宋体" w:hAnsi="宋体" w:eastAsia="宋体" w:cs="宋体"/>
      <w:sz w:val="28"/>
      <w:szCs w:val="28"/>
      <w:u w:val="none"/>
      <w:shd w:val="clear" w:color="auto" w:fill="auto"/>
    </w:rPr>
  </w:style>
  <w:style w:type="paragraph" w:customStyle="1" w:styleId="16">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emf"/><Relationship Id="rId15" Type="http://schemas.openxmlformats.org/officeDocument/2006/relationships/oleObject" Target="embeddings/oleObject1.bin"/><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3716</Words>
  <Characters>3840</Characters>
  <TotalTime>336</TotalTime>
  <ScaleCrop>false</ScaleCrop>
  <LinksUpToDate>false</LinksUpToDate>
  <CharactersWithSpaces>4004</CharactersWithSpaces>
  <Application>WPS Office WWO_wpscloud_20240412112938-af9c631797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2024-03-11T14:43:00Z</dcterms:created>
  <dc:creator>Kingsoft-PDF</dc:creator>
  <cp:lastModifiedBy>张才林</cp:lastModifiedBy>
  <cp:lastPrinted>2024-07-21T13:44:00Z</cp:lastPrinted>
  <dcterms:modified xsi:type="dcterms:W3CDTF">2024-08-01T15:18:10Z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2024-03-05T22:43:47Z</vt:filetime>
  </property>
  <property fmtid="{D5CDD505-2E9C-101B-9397-08002B2CF9AE}" pid="4" name="UsrData">
    <vt:lpwstr>65e6bf1ec6b7b8001f8b6d17wl</vt:lpwstr>
  </property>
  <property fmtid="{D5CDD505-2E9C-101B-9397-08002B2CF9AE}" pid="5" name="KSOProductBuildVer">
    <vt:lpwstr>2052-0.0.0.0</vt:lpwstr>
  </property>
  <property fmtid="{D5CDD505-2E9C-101B-9397-08002B2CF9AE}" pid="6" name="ICV">
    <vt:lpwstr>B3E0FE07114C41E99469804B7B91E4AD_13</vt:lpwstr>
  </property>
</Properties>
</file>