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9192DA">
      <w:pPr>
        <w:jc w:val="center"/>
        <w:rPr>
          <w:rFonts w:hint="eastAsia" w:ascii="仿宋" w:hAnsi="仿宋" w:eastAsia="仿宋" w:cs="仿宋"/>
          <w:sz w:val="52"/>
          <w:szCs w:val="52"/>
        </w:rPr>
      </w:pPr>
      <w:bookmarkStart w:id="0" w:name="_Hlk41772109"/>
    </w:p>
    <w:p w14:paraId="3BBB6D78">
      <w:pPr>
        <w:tabs>
          <w:tab w:val="left" w:pos="1605"/>
        </w:tabs>
        <w:jc w:val="center"/>
        <w:rPr>
          <w:rFonts w:hint="eastAsia" w:ascii="仿宋" w:hAnsi="仿宋" w:eastAsia="仿宋" w:cs="仿宋"/>
          <w:sz w:val="52"/>
          <w:szCs w:val="52"/>
        </w:rPr>
      </w:pPr>
      <w:r>
        <w:rPr>
          <w:rFonts w:hint="eastAsia" w:ascii="仿宋" w:hAnsi="仿宋" w:eastAsia="仿宋" w:cs="仿宋"/>
          <w:color w:val="auto"/>
          <w:sz w:val="52"/>
          <w:szCs w:val="52"/>
        </w:rPr>
        <w:t>商品混凝土</w:t>
      </w:r>
    </w:p>
    <w:p w14:paraId="206357E2">
      <w:pPr>
        <w:pStyle w:val="3"/>
        <w:rPr>
          <w:rFonts w:hint="eastAsia" w:ascii="仿宋" w:hAnsi="仿宋" w:eastAsia="仿宋" w:cs="仿宋"/>
          <w:sz w:val="52"/>
          <w:szCs w:val="52"/>
        </w:rPr>
      </w:pPr>
    </w:p>
    <w:p w14:paraId="1E2F30ED"/>
    <w:p w14:paraId="1374B3F1">
      <w:pPr>
        <w:rPr>
          <w:rFonts w:hint="eastAsia" w:ascii="仿宋" w:hAnsi="仿宋" w:eastAsia="仿宋" w:cs="仿宋"/>
          <w:sz w:val="52"/>
          <w:szCs w:val="52"/>
        </w:rPr>
      </w:pPr>
    </w:p>
    <w:p w14:paraId="7F27CEBB">
      <w:pPr>
        <w:jc w:val="center"/>
        <w:rPr>
          <w:rFonts w:hint="eastAsia" w:ascii="仿宋" w:hAnsi="仿宋" w:eastAsia="仿宋" w:cs="仿宋"/>
          <w:b/>
          <w:sz w:val="72"/>
          <w:szCs w:val="72"/>
        </w:rPr>
      </w:pPr>
      <w:r>
        <w:rPr>
          <w:rFonts w:hint="eastAsia" w:ascii="仿宋" w:hAnsi="仿宋" w:eastAsia="仿宋" w:cs="仿宋"/>
          <w:b/>
          <w:sz w:val="72"/>
          <w:szCs w:val="72"/>
        </w:rPr>
        <w:t>询比采购文件</w:t>
      </w:r>
    </w:p>
    <w:p w14:paraId="3532E641">
      <w:pPr>
        <w:pStyle w:val="3"/>
        <w:rPr>
          <w:rFonts w:hint="eastAsia" w:ascii="仿宋" w:hAnsi="仿宋" w:eastAsia="仿宋" w:cs="仿宋"/>
          <w:sz w:val="72"/>
          <w:szCs w:val="72"/>
        </w:rPr>
      </w:pPr>
    </w:p>
    <w:p w14:paraId="7CB80B13">
      <w:pPr>
        <w:rPr>
          <w:rFonts w:hint="eastAsia" w:ascii="仿宋" w:hAnsi="仿宋" w:eastAsia="仿宋" w:cs="仿宋"/>
          <w:b/>
          <w:sz w:val="72"/>
          <w:szCs w:val="72"/>
        </w:rPr>
      </w:pPr>
    </w:p>
    <w:p w14:paraId="3B8DD256">
      <w:pPr>
        <w:spacing w:line="360" w:lineRule="auto"/>
        <w:rPr>
          <w:rFonts w:hint="eastAsia" w:ascii="仿宋" w:hAnsi="仿宋" w:eastAsia="仿宋" w:cs="仿宋"/>
          <w:b/>
          <w:sz w:val="28"/>
          <w:szCs w:val="36"/>
        </w:rPr>
      </w:pPr>
    </w:p>
    <w:p w14:paraId="4ACAFF97">
      <w:pPr>
        <w:spacing w:line="360" w:lineRule="auto"/>
        <w:ind w:firstLine="1405" w:firstLineChars="500"/>
        <w:rPr>
          <w:rFonts w:hint="eastAsia" w:ascii="仿宋" w:hAnsi="仿宋" w:eastAsia="仿宋" w:cs="仿宋"/>
          <w:b/>
          <w:sz w:val="28"/>
          <w:szCs w:val="36"/>
        </w:rPr>
      </w:pPr>
    </w:p>
    <w:p w14:paraId="68BC0F3B">
      <w:pPr>
        <w:spacing w:line="360" w:lineRule="auto"/>
        <w:ind w:firstLine="723" w:firstLineChars="200"/>
        <w:jc w:val="left"/>
        <w:rPr>
          <w:rFonts w:hint="eastAsia" w:ascii="仿宋" w:hAnsi="仿宋" w:eastAsia="仿宋" w:cs="仿宋"/>
          <w:b/>
          <w:bCs/>
          <w:sz w:val="36"/>
          <w:szCs w:val="36"/>
          <w:u w:val="single"/>
        </w:rPr>
      </w:pPr>
      <w:r>
        <w:rPr>
          <w:rFonts w:hint="eastAsia" w:ascii="仿宋" w:hAnsi="仿宋" w:eastAsia="仿宋" w:cs="仿宋"/>
          <w:b/>
          <w:bCs/>
          <w:sz w:val="36"/>
          <w:szCs w:val="36"/>
        </w:rPr>
        <w:t>询比采购文件编号：</w:t>
      </w:r>
      <w:r>
        <w:rPr>
          <w:rFonts w:hint="eastAsia" w:ascii="仿宋" w:hAnsi="仿宋" w:eastAsia="仿宋" w:cs="仿宋"/>
          <w:b/>
          <w:bCs/>
          <w:sz w:val="36"/>
          <w:szCs w:val="36"/>
          <w:u w:val="single"/>
        </w:rPr>
        <w:t xml:space="preserve">    </w:t>
      </w:r>
      <w:r>
        <w:rPr>
          <w:rFonts w:hint="eastAsia" w:ascii="仿宋" w:hAnsi="仿宋" w:eastAsia="仿宋" w:cs="仿宋"/>
          <w:b/>
          <w:bCs/>
          <w:color w:val="auto"/>
          <w:sz w:val="36"/>
          <w:szCs w:val="36"/>
          <w:u w:val="single"/>
        </w:rPr>
        <w:t>JZHD-ZH-2025-XBCG-08</w:t>
      </w:r>
      <w:r>
        <w:rPr>
          <w:rFonts w:hint="eastAsia" w:ascii="仿宋" w:hAnsi="仿宋" w:eastAsia="仿宋" w:cs="仿宋"/>
          <w:b/>
          <w:bCs/>
          <w:sz w:val="36"/>
          <w:szCs w:val="36"/>
          <w:u w:val="single"/>
        </w:rPr>
        <w:t xml:space="preserve">              </w:t>
      </w:r>
    </w:p>
    <w:p w14:paraId="11A1404D">
      <w:pPr>
        <w:spacing w:line="360" w:lineRule="auto"/>
        <w:ind w:firstLine="2168" w:firstLineChars="600"/>
        <w:rPr>
          <w:rFonts w:hint="eastAsia" w:ascii="仿宋" w:hAnsi="仿宋" w:eastAsia="仿宋" w:cs="仿宋"/>
          <w:b/>
          <w:bCs/>
          <w:sz w:val="36"/>
          <w:szCs w:val="36"/>
        </w:rPr>
      </w:pPr>
    </w:p>
    <w:p w14:paraId="722C72BB">
      <w:pPr>
        <w:spacing w:line="360" w:lineRule="auto"/>
        <w:ind w:firstLine="1446" w:firstLineChars="400"/>
        <w:jc w:val="left"/>
        <w:rPr>
          <w:rFonts w:hint="eastAsia" w:ascii="仿宋" w:hAnsi="仿宋" w:eastAsia="仿宋" w:cs="仿宋"/>
          <w:b/>
          <w:bCs/>
          <w:sz w:val="36"/>
          <w:szCs w:val="36"/>
        </w:rPr>
      </w:pPr>
      <w:r>
        <w:rPr>
          <w:rFonts w:hint="eastAsia" w:ascii="仿宋" w:hAnsi="仿宋" w:eastAsia="仿宋" w:cs="仿宋"/>
          <w:b/>
          <w:bCs/>
          <w:sz w:val="36"/>
          <w:szCs w:val="36"/>
        </w:rPr>
        <w:t>采购人：</w:t>
      </w:r>
      <w:r>
        <w:rPr>
          <w:rFonts w:hint="eastAsia" w:ascii="仿宋" w:hAnsi="仿宋" w:eastAsia="仿宋" w:cs="仿宋"/>
          <w:b/>
          <w:bCs/>
          <w:sz w:val="36"/>
          <w:szCs w:val="36"/>
          <w:u w:val="single"/>
        </w:rPr>
        <w:t>四川九洲汉地绿色建材有限责任公司</w:t>
      </w:r>
    </w:p>
    <w:p w14:paraId="2E3A68F2">
      <w:pPr>
        <w:spacing w:line="360" w:lineRule="auto"/>
        <w:rPr>
          <w:rFonts w:hint="eastAsia" w:ascii="仿宋" w:hAnsi="仿宋" w:eastAsia="仿宋" w:cs="仿宋"/>
          <w:b/>
          <w:bCs/>
          <w:sz w:val="36"/>
          <w:szCs w:val="36"/>
        </w:rPr>
      </w:pPr>
    </w:p>
    <w:p w14:paraId="11D8CCE1">
      <w:pPr>
        <w:spacing w:line="360" w:lineRule="auto"/>
        <w:ind w:firstLine="3614" w:firstLineChars="1000"/>
        <w:rPr>
          <w:rFonts w:hint="eastAsia" w:ascii="仿宋" w:hAnsi="仿宋" w:eastAsia="仿宋" w:cs="仿宋"/>
          <w:b/>
          <w:bCs/>
          <w:sz w:val="36"/>
          <w:szCs w:val="36"/>
        </w:rPr>
      </w:pPr>
      <w:r>
        <w:rPr>
          <w:rFonts w:hint="eastAsia" w:ascii="仿宋" w:hAnsi="仿宋" w:eastAsia="仿宋" w:cs="仿宋"/>
          <w:b/>
          <w:bCs/>
          <w:sz w:val="36"/>
          <w:szCs w:val="36"/>
          <w:u w:val="single"/>
        </w:rPr>
        <w:t xml:space="preserve">   </w:t>
      </w:r>
      <w:r>
        <w:rPr>
          <w:rFonts w:hint="eastAsia" w:ascii="仿宋" w:hAnsi="仿宋" w:eastAsia="仿宋" w:cs="仿宋"/>
          <w:b/>
          <w:bCs/>
          <w:color w:val="auto"/>
          <w:sz w:val="36"/>
          <w:szCs w:val="36"/>
          <w:u w:val="single"/>
        </w:rPr>
        <w:t xml:space="preserve">2025 </w:t>
      </w:r>
      <w:r>
        <w:rPr>
          <w:rFonts w:hint="eastAsia" w:ascii="仿宋" w:hAnsi="仿宋" w:eastAsia="仿宋" w:cs="仿宋"/>
          <w:b/>
          <w:bCs/>
          <w:color w:val="auto"/>
          <w:sz w:val="36"/>
          <w:szCs w:val="36"/>
        </w:rPr>
        <w:t>年</w:t>
      </w:r>
      <w:r>
        <w:rPr>
          <w:rFonts w:hint="eastAsia" w:ascii="仿宋" w:hAnsi="仿宋" w:eastAsia="仿宋" w:cs="仿宋"/>
          <w:b/>
          <w:bCs/>
          <w:color w:val="auto"/>
          <w:sz w:val="36"/>
          <w:szCs w:val="36"/>
          <w:u w:val="single"/>
        </w:rPr>
        <w:t xml:space="preserve">  6  </w:t>
      </w:r>
      <w:r>
        <w:rPr>
          <w:rFonts w:hint="eastAsia" w:ascii="仿宋" w:hAnsi="仿宋" w:eastAsia="仿宋" w:cs="仿宋"/>
          <w:b/>
          <w:bCs/>
          <w:color w:val="auto"/>
          <w:sz w:val="36"/>
          <w:szCs w:val="36"/>
        </w:rPr>
        <w:t>月</w:t>
      </w:r>
      <w:r>
        <w:rPr>
          <w:rFonts w:hint="eastAsia" w:ascii="仿宋" w:hAnsi="仿宋" w:eastAsia="仿宋" w:cs="仿宋"/>
          <w:b/>
          <w:bCs/>
          <w:color w:val="auto"/>
          <w:sz w:val="36"/>
          <w:szCs w:val="36"/>
          <w:u w:val="single"/>
        </w:rPr>
        <w:t xml:space="preserve">  4 </w:t>
      </w:r>
      <w:r>
        <w:rPr>
          <w:rFonts w:hint="eastAsia" w:ascii="仿宋" w:hAnsi="仿宋" w:eastAsia="仿宋" w:cs="仿宋"/>
          <w:b/>
          <w:bCs/>
          <w:sz w:val="36"/>
          <w:szCs w:val="36"/>
          <w:u w:val="single"/>
        </w:rPr>
        <w:t xml:space="preserve"> </w:t>
      </w:r>
      <w:r>
        <w:rPr>
          <w:rFonts w:hint="eastAsia" w:ascii="仿宋" w:hAnsi="仿宋" w:eastAsia="仿宋" w:cs="仿宋"/>
          <w:b/>
          <w:bCs/>
          <w:sz w:val="36"/>
          <w:szCs w:val="36"/>
        </w:rPr>
        <w:t>日</w:t>
      </w:r>
    </w:p>
    <w:p w14:paraId="453899B9">
      <w:pPr>
        <w:spacing w:line="360" w:lineRule="auto"/>
        <w:ind w:firstLine="3614" w:firstLineChars="1000"/>
        <w:rPr>
          <w:rFonts w:hint="eastAsia" w:ascii="仿宋" w:hAnsi="仿宋" w:eastAsia="仿宋" w:cs="仿宋"/>
          <w:b/>
          <w:bCs/>
          <w:sz w:val="36"/>
          <w:szCs w:val="36"/>
        </w:rPr>
      </w:pPr>
    </w:p>
    <w:p w14:paraId="276E1AB6">
      <w:pPr>
        <w:pStyle w:val="13"/>
        <w:rPr>
          <w:rFonts w:hint="default"/>
        </w:rPr>
      </w:pPr>
    </w:p>
    <w:bookmarkEnd w:id="0"/>
    <w:p w14:paraId="46037D0D">
      <w:pPr>
        <w:pStyle w:val="2"/>
        <w:spacing w:line="240" w:lineRule="auto"/>
        <w:jc w:val="center"/>
        <w:rPr>
          <w:rFonts w:hint="eastAsia" w:ascii="仿宋" w:hAnsi="仿宋" w:eastAsia="仿宋" w:cs="仿宋"/>
          <w:sz w:val="52"/>
          <w:szCs w:val="52"/>
        </w:rPr>
      </w:pPr>
      <w:r>
        <w:rPr>
          <w:rFonts w:hint="eastAsia" w:ascii="仿宋" w:hAnsi="仿宋" w:eastAsia="仿宋" w:cs="仿宋"/>
          <w:sz w:val="52"/>
          <w:szCs w:val="52"/>
        </w:rPr>
        <w:t>目  录</w:t>
      </w:r>
    </w:p>
    <w:p w14:paraId="0EE139C3">
      <w:pPr>
        <w:spacing w:line="360" w:lineRule="auto"/>
        <w:rPr>
          <w:rFonts w:hint="eastAsia" w:ascii="仿宋" w:hAnsi="仿宋" w:eastAsia="仿宋" w:cs="仿宋"/>
          <w:sz w:val="36"/>
          <w:szCs w:val="36"/>
        </w:rPr>
      </w:pPr>
    </w:p>
    <w:p w14:paraId="71719FBD">
      <w:pPr>
        <w:spacing w:line="360" w:lineRule="auto"/>
        <w:ind w:firstLine="360" w:firstLineChars="100"/>
        <w:rPr>
          <w:rFonts w:hint="eastAsia" w:ascii="仿宋" w:hAnsi="仿宋" w:eastAsia="仿宋" w:cs="仿宋"/>
          <w:sz w:val="36"/>
          <w:szCs w:val="36"/>
        </w:rPr>
      </w:pPr>
      <w:r>
        <w:rPr>
          <w:rFonts w:hint="eastAsia" w:ascii="仿宋" w:hAnsi="仿宋" w:eastAsia="仿宋" w:cs="仿宋"/>
          <w:sz w:val="36"/>
          <w:szCs w:val="36"/>
        </w:rPr>
        <w:t>第一章 供应商须知</w:t>
      </w:r>
    </w:p>
    <w:p w14:paraId="2F0A14D1">
      <w:pPr>
        <w:spacing w:line="360" w:lineRule="auto"/>
        <w:ind w:firstLine="360" w:firstLineChars="100"/>
        <w:rPr>
          <w:rFonts w:hint="eastAsia" w:ascii="仿宋" w:hAnsi="仿宋" w:eastAsia="仿宋" w:cs="仿宋"/>
          <w:sz w:val="36"/>
          <w:szCs w:val="36"/>
        </w:rPr>
      </w:pPr>
      <w:r>
        <w:rPr>
          <w:rFonts w:hint="eastAsia" w:ascii="仿宋" w:hAnsi="仿宋" w:eastAsia="仿宋" w:cs="仿宋"/>
          <w:sz w:val="36"/>
          <w:szCs w:val="36"/>
        </w:rPr>
        <w:t xml:space="preserve">第二章 相关规定 </w:t>
      </w:r>
    </w:p>
    <w:p w14:paraId="30CD52D8">
      <w:pPr>
        <w:spacing w:line="360" w:lineRule="auto"/>
        <w:ind w:firstLine="360" w:firstLineChars="100"/>
        <w:rPr>
          <w:rFonts w:hint="eastAsia" w:ascii="仿宋" w:hAnsi="仿宋" w:eastAsia="仿宋" w:cs="仿宋"/>
          <w:sz w:val="36"/>
          <w:szCs w:val="36"/>
        </w:rPr>
      </w:pPr>
      <w:r>
        <w:rPr>
          <w:rFonts w:hint="eastAsia" w:ascii="仿宋" w:hAnsi="仿宋" w:eastAsia="仿宋" w:cs="仿宋"/>
          <w:sz w:val="36"/>
          <w:szCs w:val="36"/>
        </w:rPr>
        <w:t>第三章 评审办法</w:t>
      </w:r>
    </w:p>
    <w:p w14:paraId="4FEFF5CB">
      <w:pPr>
        <w:spacing w:line="360" w:lineRule="auto"/>
        <w:ind w:firstLine="360" w:firstLineChars="100"/>
        <w:rPr>
          <w:rFonts w:hint="eastAsia" w:ascii="仿宋" w:hAnsi="仿宋" w:eastAsia="仿宋" w:cs="仿宋"/>
          <w:sz w:val="36"/>
          <w:szCs w:val="36"/>
        </w:rPr>
      </w:pPr>
      <w:r>
        <w:rPr>
          <w:rFonts w:hint="eastAsia" w:ascii="仿宋" w:hAnsi="仿宋" w:eastAsia="仿宋" w:cs="仿宋"/>
          <w:sz w:val="36"/>
          <w:szCs w:val="36"/>
        </w:rPr>
        <w:t>第四章 合同的授予</w:t>
      </w:r>
    </w:p>
    <w:p w14:paraId="43B557F8">
      <w:pPr>
        <w:spacing w:line="360" w:lineRule="auto"/>
        <w:ind w:firstLine="360" w:firstLineChars="100"/>
        <w:rPr>
          <w:rFonts w:hint="eastAsia" w:ascii="仿宋" w:hAnsi="仿宋" w:eastAsia="仿宋" w:cs="仿宋"/>
          <w:sz w:val="36"/>
          <w:szCs w:val="36"/>
        </w:rPr>
      </w:pPr>
      <w:r>
        <w:rPr>
          <w:rFonts w:hint="eastAsia" w:ascii="仿宋" w:hAnsi="仿宋" w:eastAsia="仿宋" w:cs="仿宋"/>
          <w:sz w:val="36"/>
          <w:szCs w:val="36"/>
        </w:rPr>
        <w:t>第五章 响应文件格式</w:t>
      </w:r>
    </w:p>
    <w:p w14:paraId="1EFC9C2A">
      <w:pPr>
        <w:spacing w:line="360" w:lineRule="auto"/>
        <w:ind w:firstLine="210" w:firstLineChars="100"/>
        <w:rPr>
          <w:rFonts w:hint="eastAsia" w:ascii="仿宋" w:hAnsi="仿宋" w:eastAsia="仿宋" w:cs="仿宋"/>
          <w:sz w:val="36"/>
          <w:szCs w:val="36"/>
        </w:rPr>
        <w:sectPr>
          <w:headerReference r:id="rId4" w:type="first"/>
          <w:headerReference r:id="rId3" w:type="default"/>
          <w:footerReference r:id="rId5" w:type="default"/>
          <w:pgSz w:w="12240" w:h="15840"/>
          <w:pgMar w:top="1413" w:right="1440" w:bottom="1440" w:left="1440" w:header="737" w:footer="0" w:gutter="0"/>
          <w:cols w:space="720" w:num="1"/>
          <w:docGrid w:linePitch="360" w:charSpace="0"/>
        </w:sectPr>
      </w:pPr>
      <w:r>
        <w:fldChar w:fldCharType="begin"/>
      </w:r>
      <w:r>
        <w:instrText xml:space="preserve"> HYPERLINK \l "page69" </w:instrText>
      </w:r>
      <w:r>
        <w:fldChar w:fldCharType="separate"/>
      </w:r>
      <w:r>
        <w:rPr>
          <w:rFonts w:hint="eastAsia" w:ascii="仿宋" w:hAnsi="仿宋" w:eastAsia="仿宋" w:cs="仿宋"/>
          <w:sz w:val="36"/>
          <w:szCs w:val="36"/>
        </w:rPr>
        <w:t xml:space="preserve">第六章 </w:t>
      </w:r>
      <w:r>
        <w:rPr>
          <w:rFonts w:hint="eastAsia" w:ascii="仿宋" w:hAnsi="仿宋" w:eastAsia="仿宋" w:cs="仿宋"/>
          <w:sz w:val="36"/>
          <w:szCs w:val="36"/>
        </w:rPr>
        <w:fldChar w:fldCharType="end"/>
      </w:r>
      <w:r>
        <w:rPr>
          <w:rFonts w:hint="eastAsia" w:ascii="仿宋" w:hAnsi="仿宋" w:eastAsia="仿宋" w:cs="仿宋"/>
          <w:sz w:val="36"/>
          <w:szCs w:val="36"/>
        </w:rPr>
        <w:t>合同条款及格式</w:t>
      </w:r>
    </w:p>
    <w:p w14:paraId="5BFFAD48">
      <w:pPr>
        <w:pStyle w:val="22"/>
        <w:ind w:firstLine="0" w:firstLineChars="0"/>
        <w:rPr>
          <w:rFonts w:hint="eastAsia" w:ascii="仿宋" w:hAnsi="仿宋" w:eastAsia="仿宋" w:cs="仿宋"/>
          <w:b/>
          <w:sz w:val="36"/>
          <w:szCs w:val="36"/>
        </w:rPr>
      </w:pPr>
      <w:r>
        <w:rPr>
          <w:rFonts w:hint="eastAsia" w:ascii="仿宋" w:hAnsi="仿宋" w:eastAsia="仿宋" w:cs="仿宋"/>
          <w:b/>
          <w:sz w:val="48"/>
          <w:szCs w:val="48"/>
        </w:rPr>
        <w:t xml:space="preserve">              </w:t>
      </w:r>
      <w:r>
        <w:rPr>
          <w:rFonts w:hint="eastAsia" w:ascii="仿宋" w:hAnsi="仿宋" w:eastAsia="仿宋" w:cs="仿宋"/>
          <w:b/>
          <w:sz w:val="36"/>
          <w:szCs w:val="36"/>
        </w:rPr>
        <w:t xml:space="preserve">第一章 </w:t>
      </w:r>
      <w:r>
        <w:rPr>
          <w:rFonts w:hint="eastAsia" w:ascii="仿宋" w:hAnsi="仿宋" w:eastAsia="仿宋" w:cs="仿宋"/>
          <w:b/>
          <w:bCs/>
          <w:sz w:val="36"/>
          <w:szCs w:val="36"/>
        </w:rPr>
        <w:t>供应商</w:t>
      </w:r>
      <w:r>
        <w:rPr>
          <w:rFonts w:hint="eastAsia" w:ascii="仿宋" w:hAnsi="仿宋" w:eastAsia="仿宋" w:cs="仿宋"/>
          <w:b/>
          <w:sz w:val="36"/>
          <w:szCs w:val="36"/>
        </w:rPr>
        <w:t>须知</w:t>
      </w:r>
    </w:p>
    <w:p w14:paraId="7AA77B92">
      <w:pPr>
        <w:jc w:val="left"/>
        <w:rPr>
          <w:rFonts w:hint="eastAsia" w:ascii="仿宋" w:hAnsi="仿宋" w:eastAsia="仿宋" w:cs="仿宋"/>
          <w:sz w:val="28"/>
          <w:szCs w:val="28"/>
        </w:rPr>
      </w:pPr>
      <w:r>
        <w:rPr>
          <w:rFonts w:hint="eastAsia" w:ascii="仿宋" w:hAnsi="仿宋" w:eastAsia="仿宋" w:cs="仿宋"/>
          <w:sz w:val="28"/>
          <w:szCs w:val="28"/>
        </w:rPr>
        <w:t>1、供应商须知前附表</w:t>
      </w:r>
    </w:p>
    <w:tbl>
      <w:tblPr>
        <w:tblStyle w:val="15"/>
        <w:tblW w:w="987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479"/>
        <w:gridCol w:w="7392"/>
      </w:tblGrid>
      <w:tr w14:paraId="509FD0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479" w:type="dxa"/>
            <w:tcBorders>
              <w:top w:val="single" w:color="auto" w:sz="4" w:space="0"/>
              <w:left w:val="single" w:color="auto" w:sz="4" w:space="0"/>
              <w:bottom w:val="single" w:color="auto" w:sz="4" w:space="0"/>
              <w:right w:val="single" w:color="auto" w:sz="4" w:space="0"/>
            </w:tcBorders>
            <w:vAlign w:val="center"/>
          </w:tcPr>
          <w:p w14:paraId="063C76C5">
            <w:pPr>
              <w:spacing w:line="360" w:lineRule="auto"/>
              <w:rPr>
                <w:rFonts w:hint="eastAsia" w:ascii="仿宋" w:hAnsi="仿宋" w:eastAsia="仿宋" w:cs="仿宋"/>
                <w:sz w:val="24"/>
                <w:szCs w:val="24"/>
              </w:rPr>
            </w:pPr>
            <w:r>
              <w:rPr>
                <w:rFonts w:hint="eastAsia" w:ascii="仿宋" w:hAnsi="仿宋" w:eastAsia="仿宋" w:cs="仿宋"/>
                <w:sz w:val="24"/>
                <w:szCs w:val="24"/>
              </w:rPr>
              <w:t>采购人</w:t>
            </w:r>
          </w:p>
        </w:tc>
        <w:tc>
          <w:tcPr>
            <w:tcW w:w="7392" w:type="dxa"/>
            <w:tcBorders>
              <w:top w:val="single" w:color="auto" w:sz="4" w:space="0"/>
              <w:left w:val="single" w:color="auto" w:sz="4" w:space="0"/>
              <w:bottom w:val="single" w:color="auto" w:sz="4" w:space="0"/>
              <w:right w:val="single" w:color="auto" w:sz="4" w:space="0"/>
            </w:tcBorders>
            <w:vAlign w:val="center"/>
          </w:tcPr>
          <w:p w14:paraId="58A5183D">
            <w:pPr>
              <w:tabs>
                <w:tab w:val="left" w:pos="482"/>
              </w:tabs>
              <w:spacing w:line="360" w:lineRule="auto"/>
              <w:rPr>
                <w:rFonts w:hint="eastAsia" w:ascii="仿宋" w:hAnsi="仿宋" w:eastAsia="仿宋" w:cs="仿宋"/>
                <w:sz w:val="24"/>
                <w:szCs w:val="24"/>
              </w:rPr>
            </w:pPr>
            <w:r>
              <w:rPr>
                <w:rFonts w:hint="eastAsia" w:ascii="仿宋" w:hAnsi="仿宋" w:eastAsia="仿宋" w:cs="仿宋"/>
                <w:sz w:val="24"/>
                <w:szCs w:val="24"/>
              </w:rPr>
              <w:t>四川九洲汉地绿色建材有限责任公司，下称“采购人”。</w:t>
            </w:r>
          </w:p>
        </w:tc>
      </w:tr>
      <w:tr w14:paraId="444F01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 w:hRule="atLeast"/>
          <w:jc w:val="center"/>
        </w:trPr>
        <w:tc>
          <w:tcPr>
            <w:tcW w:w="2479" w:type="dxa"/>
            <w:tcBorders>
              <w:top w:val="nil"/>
              <w:left w:val="single" w:color="auto" w:sz="4" w:space="0"/>
              <w:bottom w:val="single" w:color="auto" w:sz="4" w:space="0"/>
              <w:right w:val="single" w:color="auto" w:sz="4" w:space="0"/>
            </w:tcBorders>
            <w:shd w:val="clear" w:color="auto" w:fill="auto"/>
            <w:vAlign w:val="center"/>
          </w:tcPr>
          <w:p w14:paraId="1E1261C3">
            <w:pPr>
              <w:spacing w:line="360" w:lineRule="auto"/>
              <w:rPr>
                <w:rFonts w:hint="eastAsia" w:ascii="仿宋" w:hAnsi="仿宋" w:eastAsia="仿宋" w:cs="仿宋"/>
                <w:sz w:val="24"/>
                <w:szCs w:val="24"/>
              </w:rPr>
            </w:pPr>
            <w:r>
              <w:rPr>
                <w:rFonts w:hint="eastAsia" w:ascii="仿宋" w:hAnsi="仿宋" w:eastAsia="仿宋" w:cs="仿宋"/>
                <w:sz w:val="24"/>
                <w:szCs w:val="24"/>
              </w:rPr>
              <w:t>采购联系人</w:t>
            </w:r>
          </w:p>
        </w:tc>
        <w:tc>
          <w:tcPr>
            <w:tcW w:w="7392" w:type="dxa"/>
            <w:tcBorders>
              <w:top w:val="nil"/>
              <w:left w:val="single" w:color="auto" w:sz="4" w:space="0"/>
              <w:bottom w:val="single" w:color="auto" w:sz="4" w:space="0"/>
              <w:right w:val="single" w:color="auto" w:sz="4" w:space="0"/>
            </w:tcBorders>
            <w:shd w:val="clear" w:color="auto" w:fill="auto"/>
            <w:vAlign w:val="center"/>
          </w:tcPr>
          <w:p w14:paraId="423D4A0F">
            <w:pPr>
              <w:spacing w:line="360" w:lineRule="auto"/>
              <w:jc w:val="left"/>
              <w:rPr>
                <w:rFonts w:hint="eastAsia" w:ascii="仿宋" w:hAnsi="仿宋" w:eastAsia="仿宋" w:cs="仿宋"/>
                <w:sz w:val="24"/>
                <w:szCs w:val="24"/>
              </w:rPr>
            </w:pPr>
            <w:r>
              <w:rPr>
                <w:rFonts w:hint="eastAsia" w:ascii="仿宋" w:hAnsi="仿宋" w:eastAsia="仿宋" w:cs="仿宋"/>
                <w:sz w:val="24"/>
                <w:szCs w:val="24"/>
              </w:rPr>
              <w:t>唐女士          联系电话：0816-2718180</w:t>
            </w:r>
          </w:p>
        </w:tc>
      </w:tr>
      <w:tr w14:paraId="0B1245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 w:hRule="atLeast"/>
          <w:jc w:val="center"/>
        </w:trPr>
        <w:tc>
          <w:tcPr>
            <w:tcW w:w="2479" w:type="dxa"/>
            <w:tcBorders>
              <w:top w:val="nil"/>
              <w:left w:val="single" w:color="auto" w:sz="4" w:space="0"/>
              <w:bottom w:val="single" w:color="auto" w:sz="4" w:space="0"/>
              <w:right w:val="single" w:color="auto" w:sz="4" w:space="0"/>
            </w:tcBorders>
            <w:vAlign w:val="center"/>
          </w:tcPr>
          <w:p w14:paraId="25FC8CB1">
            <w:pPr>
              <w:pStyle w:val="22"/>
              <w:ind w:firstLine="0" w:firstLineChars="0"/>
              <w:rPr>
                <w:rFonts w:hint="eastAsia" w:ascii="仿宋" w:hAnsi="仿宋" w:eastAsia="仿宋" w:cs="仿宋"/>
                <w:sz w:val="24"/>
                <w:szCs w:val="24"/>
              </w:rPr>
            </w:pPr>
            <w:r>
              <w:rPr>
                <w:rFonts w:hint="eastAsia" w:ascii="仿宋" w:hAnsi="仿宋" w:eastAsia="仿宋" w:cs="仿宋"/>
                <w:sz w:val="24"/>
                <w:szCs w:val="24"/>
              </w:rPr>
              <w:t>采购名称</w:t>
            </w:r>
          </w:p>
        </w:tc>
        <w:tc>
          <w:tcPr>
            <w:tcW w:w="7392" w:type="dxa"/>
            <w:tcBorders>
              <w:top w:val="nil"/>
              <w:left w:val="single" w:color="auto" w:sz="4" w:space="0"/>
              <w:bottom w:val="single" w:color="auto" w:sz="4" w:space="0"/>
              <w:right w:val="single" w:color="auto" w:sz="4" w:space="0"/>
            </w:tcBorders>
            <w:vAlign w:val="center"/>
          </w:tcPr>
          <w:p w14:paraId="64AE3ACA">
            <w:pPr>
              <w:spacing w:line="360" w:lineRule="auto"/>
              <w:jc w:val="left"/>
              <w:rPr>
                <w:rFonts w:hint="eastAsia" w:ascii="仿宋" w:hAnsi="仿宋" w:eastAsia="仿宋" w:cs="仿宋"/>
                <w:sz w:val="24"/>
                <w:szCs w:val="24"/>
              </w:rPr>
            </w:pPr>
            <w:r>
              <w:rPr>
                <w:rFonts w:hint="eastAsia" w:ascii="仿宋" w:hAnsi="仿宋" w:eastAsia="仿宋" w:cs="仿宋"/>
                <w:color w:val="auto"/>
                <w:sz w:val="24"/>
                <w:szCs w:val="24"/>
              </w:rPr>
              <w:t>商品混凝土采购</w:t>
            </w:r>
          </w:p>
        </w:tc>
      </w:tr>
      <w:tr w14:paraId="6BF6BF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 w:hRule="atLeast"/>
          <w:jc w:val="center"/>
        </w:trPr>
        <w:tc>
          <w:tcPr>
            <w:tcW w:w="2479" w:type="dxa"/>
            <w:tcBorders>
              <w:top w:val="nil"/>
              <w:left w:val="single" w:color="auto" w:sz="4" w:space="0"/>
              <w:bottom w:val="single" w:color="auto" w:sz="4" w:space="0"/>
              <w:right w:val="single" w:color="auto" w:sz="4" w:space="0"/>
            </w:tcBorders>
            <w:vAlign w:val="center"/>
          </w:tcPr>
          <w:p w14:paraId="56F0E71B">
            <w:pPr>
              <w:spacing w:line="360" w:lineRule="auto"/>
              <w:rPr>
                <w:rFonts w:hint="eastAsia" w:ascii="仿宋" w:hAnsi="仿宋" w:eastAsia="仿宋" w:cs="仿宋"/>
                <w:sz w:val="24"/>
                <w:szCs w:val="24"/>
              </w:rPr>
            </w:pPr>
            <w:r>
              <w:rPr>
                <w:rFonts w:hint="eastAsia" w:ascii="仿宋" w:hAnsi="仿宋" w:eastAsia="仿宋" w:cs="仿宋"/>
                <w:sz w:val="24"/>
                <w:szCs w:val="24"/>
              </w:rPr>
              <w:t>供货时间段</w:t>
            </w:r>
          </w:p>
        </w:tc>
        <w:tc>
          <w:tcPr>
            <w:tcW w:w="7392" w:type="dxa"/>
            <w:tcBorders>
              <w:top w:val="nil"/>
              <w:left w:val="single" w:color="auto" w:sz="4" w:space="0"/>
              <w:bottom w:val="single" w:color="auto" w:sz="4" w:space="0"/>
              <w:right w:val="single" w:color="auto" w:sz="4" w:space="0"/>
            </w:tcBorders>
            <w:vAlign w:val="center"/>
          </w:tcPr>
          <w:p w14:paraId="72DEE4A7">
            <w:pPr>
              <w:spacing w:line="360" w:lineRule="auto"/>
              <w:jc w:val="left"/>
              <w:rPr>
                <w:rFonts w:hint="eastAsia" w:ascii="仿宋" w:hAnsi="仿宋" w:eastAsia="仿宋" w:cs="仿宋"/>
                <w:sz w:val="24"/>
                <w:szCs w:val="24"/>
              </w:rPr>
            </w:pPr>
            <w:r>
              <w:rPr>
                <w:rFonts w:hint="eastAsia" w:ascii="仿宋" w:hAnsi="仿宋" w:eastAsia="仿宋" w:cs="仿宋"/>
                <w:color w:val="auto"/>
                <w:sz w:val="24"/>
                <w:szCs w:val="24"/>
              </w:rPr>
              <w:t xml:space="preserve">2025年 6 月至工程完工  </w:t>
            </w:r>
            <w:r>
              <w:rPr>
                <w:rFonts w:hint="eastAsia" w:ascii="仿宋" w:hAnsi="仿宋" w:eastAsia="仿宋" w:cs="仿宋"/>
                <w:sz w:val="24"/>
                <w:szCs w:val="24"/>
              </w:rPr>
              <w:t xml:space="preserve">      (具体以项目实际进度为准)</w:t>
            </w:r>
          </w:p>
        </w:tc>
      </w:tr>
      <w:tr w14:paraId="5DF959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 w:hRule="atLeast"/>
          <w:jc w:val="center"/>
        </w:trPr>
        <w:tc>
          <w:tcPr>
            <w:tcW w:w="2479" w:type="dxa"/>
            <w:tcBorders>
              <w:top w:val="nil"/>
              <w:left w:val="single" w:color="auto" w:sz="4" w:space="0"/>
              <w:bottom w:val="single" w:color="auto" w:sz="4" w:space="0"/>
              <w:right w:val="single" w:color="auto" w:sz="4" w:space="0"/>
            </w:tcBorders>
            <w:vAlign w:val="center"/>
          </w:tcPr>
          <w:p w14:paraId="741B5E17">
            <w:pPr>
              <w:spacing w:line="360" w:lineRule="auto"/>
              <w:rPr>
                <w:rFonts w:hint="eastAsia" w:ascii="仿宋" w:hAnsi="仿宋" w:eastAsia="仿宋" w:cs="仿宋"/>
                <w:sz w:val="24"/>
                <w:szCs w:val="24"/>
              </w:rPr>
            </w:pPr>
            <w:r>
              <w:rPr>
                <w:rFonts w:hint="eastAsia" w:ascii="仿宋" w:hAnsi="仿宋" w:eastAsia="仿宋" w:cs="仿宋"/>
                <w:sz w:val="24"/>
                <w:szCs w:val="24"/>
              </w:rPr>
              <w:t>供货地点</w:t>
            </w:r>
          </w:p>
        </w:tc>
        <w:tc>
          <w:tcPr>
            <w:tcW w:w="7392" w:type="dxa"/>
            <w:tcBorders>
              <w:top w:val="nil"/>
              <w:left w:val="single" w:color="auto" w:sz="4" w:space="0"/>
              <w:bottom w:val="single" w:color="auto" w:sz="4" w:space="0"/>
              <w:right w:val="single" w:color="auto" w:sz="4" w:space="0"/>
            </w:tcBorders>
            <w:vAlign w:val="center"/>
          </w:tcPr>
          <w:p w14:paraId="58F584ED">
            <w:pPr>
              <w:spacing w:line="360" w:lineRule="auto"/>
              <w:rPr>
                <w:rFonts w:hint="eastAsia" w:ascii="仿宋" w:hAnsi="仿宋" w:eastAsia="仿宋" w:cs="仿宋"/>
                <w:sz w:val="24"/>
                <w:szCs w:val="24"/>
              </w:rPr>
            </w:pPr>
            <w:r>
              <w:rPr>
                <w:rFonts w:hint="eastAsia" w:ascii="仿宋" w:hAnsi="仿宋" w:eastAsia="仿宋" w:cs="仿宋"/>
                <w:color w:val="auto"/>
                <w:sz w:val="24"/>
                <w:szCs w:val="24"/>
                <w:lang w:bidi="ar"/>
              </w:rPr>
              <w:t>四川省绵阳市科技城集中发展区核心区内，包括高新区、涪城区、安州区和科创园区</w:t>
            </w:r>
          </w:p>
        </w:tc>
      </w:tr>
      <w:tr w14:paraId="0D4749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 w:hRule="atLeast"/>
          <w:jc w:val="center"/>
        </w:trPr>
        <w:tc>
          <w:tcPr>
            <w:tcW w:w="2479" w:type="dxa"/>
            <w:tcBorders>
              <w:top w:val="nil"/>
              <w:left w:val="single" w:color="auto" w:sz="4" w:space="0"/>
              <w:bottom w:val="single" w:color="auto" w:sz="4" w:space="0"/>
              <w:right w:val="single" w:color="auto" w:sz="4" w:space="0"/>
            </w:tcBorders>
            <w:vAlign w:val="center"/>
          </w:tcPr>
          <w:p w14:paraId="41EE68AB">
            <w:pPr>
              <w:spacing w:line="360" w:lineRule="auto"/>
              <w:rPr>
                <w:rFonts w:hint="eastAsia" w:ascii="仿宋" w:hAnsi="仿宋" w:eastAsia="仿宋" w:cs="仿宋"/>
                <w:sz w:val="24"/>
                <w:szCs w:val="24"/>
              </w:rPr>
            </w:pPr>
            <w:r>
              <w:rPr>
                <w:rFonts w:hint="eastAsia" w:ascii="仿宋" w:hAnsi="仿宋" w:eastAsia="仿宋" w:cs="仿宋"/>
                <w:sz w:val="24"/>
                <w:szCs w:val="24"/>
              </w:rPr>
              <w:t>采购需求</w:t>
            </w:r>
          </w:p>
        </w:tc>
        <w:tc>
          <w:tcPr>
            <w:tcW w:w="7392" w:type="dxa"/>
            <w:tcBorders>
              <w:top w:val="nil"/>
              <w:left w:val="single" w:color="auto" w:sz="4" w:space="0"/>
              <w:bottom w:val="single" w:color="auto" w:sz="4" w:space="0"/>
              <w:right w:val="single" w:color="auto" w:sz="4" w:space="0"/>
            </w:tcBorders>
            <w:vAlign w:val="center"/>
          </w:tcPr>
          <w:p w14:paraId="72324328">
            <w:pPr>
              <w:spacing w:line="360" w:lineRule="auto"/>
              <w:rPr>
                <w:rFonts w:hint="eastAsia" w:ascii="仿宋" w:hAnsi="仿宋" w:eastAsia="仿宋" w:cs="仿宋"/>
                <w:sz w:val="24"/>
                <w:szCs w:val="24"/>
                <w:u w:val="single"/>
              </w:rPr>
            </w:pPr>
            <w:r>
              <w:rPr>
                <w:rFonts w:hint="eastAsia" w:ascii="仿宋" w:hAnsi="仿宋" w:eastAsia="仿宋" w:cs="仿宋"/>
                <w:sz w:val="24"/>
                <w:szCs w:val="24"/>
              </w:rPr>
              <w:t>详见报价清单</w:t>
            </w:r>
          </w:p>
        </w:tc>
      </w:tr>
      <w:tr w14:paraId="24406C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 w:hRule="atLeast"/>
          <w:jc w:val="center"/>
        </w:trPr>
        <w:tc>
          <w:tcPr>
            <w:tcW w:w="2479" w:type="dxa"/>
            <w:tcBorders>
              <w:top w:val="nil"/>
              <w:left w:val="single" w:color="auto" w:sz="4" w:space="0"/>
              <w:bottom w:val="single" w:color="auto" w:sz="4" w:space="0"/>
              <w:right w:val="single" w:color="auto" w:sz="4" w:space="0"/>
            </w:tcBorders>
            <w:vAlign w:val="center"/>
          </w:tcPr>
          <w:p w14:paraId="02ED936D">
            <w:pPr>
              <w:spacing w:line="360" w:lineRule="auto"/>
              <w:rPr>
                <w:rFonts w:hint="eastAsia" w:ascii="仿宋" w:hAnsi="仿宋" w:eastAsia="仿宋" w:cs="仿宋"/>
                <w:sz w:val="24"/>
                <w:szCs w:val="24"/>
              </w:rPr>
            </w:pPr>
            <w:r>
              <w:rPr>
                <w:rFonts w:hint="eastAsia" w:ascii="仿宋" w:hAnsi="仿宋" w:eastAsia="仿宋" w:cs="仿宋"/>
                <w:sz w:val="24"/>
                <w:szCs w:val="24"/>
              </w:rPr>
              <w:t>质量标准</w:t>
            </w:r>
          </w:p>
        </w:tc>
        <w:tc>
          <w:tcPr>
            <w:tcW w:w="7392" w:type="dxa"/>
            <w:tcBorders>
              <w:top w:val="nil"/>
              <w:left w:val="single" w:color="auto" w:sz="4" w:space="0"/>
              <w:bottom w:val="single" w:color="auto" w:sz="4" w:space="0"/>
              <w:right w:val="single" w:color="auto" w:sz="4" w:space="0"/>
            </w:tcBorders>
          </w:tcPr>
          <w:p w14:paraId="6F3D7863">
            <w:pPr>
              <w:spacing w:line="360" w:lineRule="auto"/>
              <w:rPr>
                <w:rFonts w:hint="eastAsia" w:ascii="仿宋" w:hAnsi="仿宋" w:eastAsia="仿宋" w:cs="仿宋"/>
                <w:sz w:val="24"/>
                <w:szCs w:val="24"/>
              </w:rPr>
            </w:pPr>
            <w:r>
              <w:rPr>
                <w:rFonts w:hint="eastAsia" w:ascii="仿宋" w:hAnsi="仿宋" w:eastAsia="仿宋" w:cs="仿宋"/>
                <w:sz w:val="24"/>
                <w:szCs w:val="24"/>
              </w:rPr>
              <w:t>符合国家及行业现行规范和检验标准。</w:t>
            </w:r>
          </w:p>
        </w:tc>
      </w:tr>
      <w:tr w14:paraId="252B77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283" w:hRule="atLeast"/>
          <w:jc w:val="center"/>
        </w:trPr>
        <w:tc>
          <w:tcPr>
            <w:tcW w:w="2479" w:type="dxa"/>
            <w:tcBorders>
              <w:top w:val="single" w:color="auto" w:sz="4" w:space="0"/>
              <w:left w:val="single" w:color="auto" w:sz="4" w:space="0"/>
              <w:bottom w:val="single" w:color="auto" w:sz="4" w:space="0"/>
              <w:right w:val="single" w:color="auto" w:sz="4" w:space="0"/>
            </w:tcBorders>
            <w:vAlign w:val="center"/>
          </w:tcPr>
          <w:p w14:paraId="568493A8">
            <w:pPr>
              <w:spacing w:line="360" w:lineRule="auto"/>
              <w:rPr>
                <w:rFonts w:hint="eastAsia" w:ascii="仿宋" w:hAnsi="仿宋" w:eastAsia="仿宋" w:cs="仿宋"/>
                <w:sz w:val="24"/>
                <w:szCs w:val="24"/>
              </w:rPr>
            </w:pPr>
            <w:r>
              <w:rPr>
                <w:rFonts w:hint="eastAsia" w:ascii="仿宋" w:hAnsi="仿宋" w:eastAsia="仿宋" w:cs="仿宋"/>
                <w:sz w:val="24"/>
                <w:szCs w:val="24"/>
              </w:rPr>
              <w:t>资格要求</w:t>
            </w:r>
          </w:p>
        </w:tc>
        <w:tc>
          <w:tcPr>
            <w:tcW w:w="7392" w:type="dxa"/>
            <w:tcBorders>
              <w:top w:val="single" w:color="auto" w:sz="4" w:space="0"/>
              <w:left w:val="single" w:color="auto" w:sz="4" w:space="0"/>
              <w:bottom w:val="single" w:color="auto" w:sz="4" w:space="0"/>
              <w:right w:val="single" w:color="auto" w:sz="4" w:space="0"/>
            </w:tcBorders>
            <w:vAlign w:val="center"/>
          </w:tcPr>
          <w:p w14:paraId="372182C7">
            <w:pPr>
              <w:spacing w:line="360" w:lineRule="auto"/>
              <w:rPr>
                <w:rFonts w:hint="eastAsia" w:ascii="仿宋" w:hAnsi="仿宋" w:eastAsia="仿宋" w:cs="仿宋"/>
                <w:sz w:val="24"/>
                <w:szCs w:val="24"/>
              </w:rPr>
            </w:pPr>
            <w:r>
              <w:rPr>
                <w:rFonts w:hint="eastAsia" w:ascii="仿宋" w:hAnsi="仿宋" w:eastAsia="仿宋" w:cs="仿宋"/>
                <w:sz w:val="24"/>
                <w:szCs w:val="24"/>
                <w:lang w:val="zh-CN"/>
              </w:rPr>
              <w:t>在中国境内注册、具有独立</w:t>
            </w:r>
            <w:r>
              <w:rPr>
                <w:rFonts w:hint="eastAsia" w:ascii="仿宋" w:hAnsi="仿宋" w:eastAsia="仿宋" w:cs="仿宋"/>
                <w:sz w:val="24"/>
                <w:szCs w:val="24"/>
              </w:rPr>
              <w:t>承担法律责任的</w:t>
            </w:r>
            <w:r>
              <w:rPr>
                <w:rFonts w:hint="eastAsia" w:ascii="仿宋" w:hAnsi="仿宋" w:eastAsia="仿宋" w:cs="仿宋"/>
                <w:sz w:val="24"/>
                <w:szCs w:val="24"/>
                <w:lang w:val="zh-CN"/>
              </w:rPr>
              <w:t>法人资格</w:t>
            </w:r>
            <w:r>
              <w:rPr>
                <w:rFonts w:hint="eastAsia" w:ascii="仿宋" w:hAnsi="仿宋" w:eastAsia="仿宋" w:cs="仿宋"/>
                <w:sz w:val="24"/>
                <w:szCs w:val="24"/>
              </w:rPr>
              <w:t>或其他组织</w:t>
            </w:r>
            <w:r>
              <w:rPr>
                <w:rFonts w:hint="eastAsia" w:ascii="仿宋" w:hAnsi="仿宋" w:eastAsia="仿宋" w:cs="仿宋"/>
                <w:sz w:val="24"/>
                <w:szCs w:val="24"/>
                <w:lang w:val="zh-CN"/>
              </w:rPr>
              <w:t>；</w:t>
            </w:r>
          </w:p>
          <w:p w14:paraId="1BA2D19B">
            <w:pPr>
              <w:spacing w:line="360" w:lineRule="auto"/>
              <w:rPr>
                <w:rFonts w:hint="eastAsia" w:ascii="仿宋" w:hAnsi="仿宋" w:eastAsia="仿宋" w:cs="仿宋"/>
                <w:sz w:val="24"/>
                <w:szCs w:val="24"/>
              </w:rPr>
            </w:pPr>
            <w:r>
              <w:rPr>
                <w:rFonts w:hint="eastAsia" w:ascii="仿宋" w:hAnsi="仿宋" w:eastAsia="仿宋" w:cs="仿宋"/>
                <w:sz w:val="24"/>
                <w:szCs w:val="24"/>
                <w:lang w:val="zh-CN"/>
              </w:rPr>
              <w:t>具有有效的</w:t>
            </w:r>
            <w:r>
              <w:rPr>
                <w:rFonts w:hint="eastAsia" w:ascii="仿宋" w:hAnsi="仿宋" w:eastAsia="仿宋" w:cs="仿宋"/>
                <w:sz w:val="24"/>
                <w:szCs w:val="24"/>
              </w:rPr>
              <w:t>《营业执照》或其他许可证明文件；</w:t>
            </w:r>
          </w:p>
          <w:p w14:paraId="504FDB75">
            <w:pPr>
              <w:spacing w:line="360" w:lineRule="auto"/>
              <w:rPr>
                <w:rFonts w:hint="eastAsia" w:ascii="仿宋" w:hAnsi="仿宋" w:eastAsia="仿宋" w:cs="仿宋"/>
                <w:sz w:val="24"/>
                <w:szCs w:val="24"/>
                <w:lang w:val="zh-CN"/>
              </w:rPr>
            </w:pPr>
            <w:r>
              <w:rPr>
                <w:rFonts w:hint="eastAsia" w:ascii="仿宋" w:hAnsi="仿宋" w:eastAsia="仿宋" w:cs="仿宋"/>
                <w:sz w:val="24"/>
                <w:szCs w:val="24"/>
              </w:rPr>
              <w:t>具有有效的法定代表人或负责人身份证复印件；</w:t>
            </w:r>
          </w:p>
          <w:p w14:paraId="22A30188">
            <w:pPr>
              <w:spacing w:line="360" w:lineRule="auto"/>
              <w:rPr>
                <w:rFonts w:hint="eastAsia" w:ascii="仿宋" w:hAnsi="仿宋" w:eastAsia="仿宋" w:cs="仿宋"/>
                <w:sz w:val="24"/>
                <w:szCs w:val="24"/>
              </w:rPr>
            </w:pPr>
            <w:r>
              <w:rPr>
                <w:rFonts w:hint="eastAsia" w:ascii="仿宋" w:hAnsi="仿宋" w:eastAsia="仿宋" w:cs="仿宋"/>
                <w:sz w:val="24"/>
                <w:szCs w:val="24"/>
              </w:rPr>
              <w:t>有效的法定代表人（负责人）授权委托书及委托代理人身份证复印件（法定代表人亲自参与的则不提供）；</w:t>
            </w:r>
          </w:p>
          <w:p w14:paraId="627E72B4">
            <w:pPr>
              <w:spacing w:line="360" w:lineRule="auto"/>
              <w:rPr>
                <w:rFonts w:hint="eastAsia" w:ascii="仿宋" w:hAnsi="仿宋" w:eastAsia="仿宋" w:cs="仿宋"/>
                <w:sz w:val="24"/>
                <w:szCs w:val="24"/>
              </w:rPr>
            </w:pPr>
            <w:r>
              <w:rPr>
                <w:rFonts w:hint="eastAsia" w:ascii="仿宋" w:hAnsi="仿宋" w:eastAsia="仿宋" w:cs="仿宋"/>
                <w:sz w:val="24"/>
                <w:szCs w:val="24"/>
              </w:rPr>
              <w:t>具备一般纳税人资格或小规模纳税人资格（响应文件中应明确具体的开票税率）</w:t>
            </w:r>
          </w:p>
          <w:p w14:paraId="28035B5A">
            <w:pPr>
              <w:spacing w:line="360" w:lineRule="auto"/>
              <w:rPr>
                <w:rFonts w:hint="eastAsia" w:ascii="仿宋" w:hAnsi="仿宋" w:eastAsia="仿宋" w:cs="仿宋"/>
                <w:sz w:val="24"/>
                <w:szCs w:val="24"/>
              </w:rPr>
            </w:pPr>
            <w:r>
              <w:rPr>
                <w:rFonts w:hint="eastAsia" w:ascii="仿宋" w:hAnsi="仿宋" w:eastAsia="仿宋" w:cs="仿宋"/>
                <w:sz w:val="24"/>
                <w:szCs w:val="24"/>
              </w:rPr>
              <w:t>具有银行基本账户（开户许可证）；</w:t>
            </w:r>
          </w:p>
          <w:p w14:paraId="23D45E1E">
            <w:pPr>
              <w:spacing w:line="360" w:lineRule="auto"/>
              <w:rPr>
                <w:rFonts w:hint="eastAsia" w:ascii="仿宋" w:hAnsi="仿宋" w:eastAsia="仿宋" w:cs="仿宋"/>
                <w:kern w:val="0"/>
                <w:sz w:val="24"/>
                <w:szCs w:val="24"/>
                <w:lang w:bidi="ar"/>
              </w:rPr>
            </w:pPr>
            <w:r>
              <w:rPr>
                <w:rFonts w:hint="eastAsia" w:ascii="仿宋" w:hAnsi="仿宋" w:eastAsia="仿宋" w:cs="仿宋"/>
                <w:sz w:val="24"/>
                <w:szCs w:val="24"/>
              </w:rPr>
              <w:t>供应商认为有必要提供的其他证明文件；</w:t>
            </w:r>
          </w:p>
        </w:tc>
      </w:tr>
      <w:tr w14:paraId="130209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3" w:hRule="atLeast"/>
          <w:jc w:val="center"/>
        </w:trPr>
        <w:tc>
          <w:tcPr>
            <w:tcW w:w="2479" w:type="dxa"/>
            <w:tcBorders>
              <w:top w:val="single" w:color="auto" w:sz="4" w:space="0"/>
              <w:left w:val="single" w:color="auto" w:sz="4" w:space="0"/>
              <w:bottom w:val="single" w:color="auto" w:sz="4" w:space="0"/>
              <w:right w:val="single" w:color="auto" w:sz="4" w:space="0"/>
            </w:tcBorders>
            <w:vAlign w:val="center"/>
          </w:tcPr>
          <w:p w14:paraId="0F8A7745">
            <w:pPr>
              <w:spacing w:line="360" w:lineRule="auto"/>
              <w:rPr>
                <w:rFonts w:hint="eastAsia" w:ascii="仿宋" w:hAnsi="仿宋" w:eastAsia="仿宋" w:cs="仿宋"/>
                <w:sz w:val="24"/>
                <w:szCs w:val="24"/>
              </w:rPr>
            </w:pPr>
            <w:r>
              <w:rPr>
                <w:rFonts w:hint="eastAsia" w:ascii="仿宋" w:hAnsi="仿宋" w:eastAsia="仿宋" w:cs="仿宋"/>
                <w:sz w:val="24"/>
                <w:szCs w:val="24"/>
              </w:rPr>
              <w:t>是否接受联合体投标</w:t>
            </w:r>
          </w:p>
        </w:tc>
        <w:tc>
          <w:tcPr>
            <w:tcW w:w="7392" w:type="dxa"/>
            <w:tcBorders>
              <w:top w:val="single" w:color="auto" w:sz="4" w:space="0"/>
              <w:left w:val="single" w:color="auto" w:sz="4" w:space="0"/>
              <w:bottom w:val="single" w:color="auto" w:sz="4" w:space="0"/>
              <w:right w:val="single" w:color="auto" w:sz="4" w:space="0"/>
            </w:tcBorders>
            <w:vAlign w:val="center"/>
          </w:tcPr>
          <w:p w14:paraId="4E0E3B34">
            <w:pPr>
              <w:pStyle w:val="13"/>
              <w:spacing w:line="360" w:lineRule="auto"/>
              <w:rPr>
                <w:rFonts w:hint="default" w:hAnsi="Calibri" w:eastAsia="仿宋" w:cs="Calibri"/>
                <w:szCs w:val="22"/>
              </w:rPr>
            </w:pPr>
            <w:r>
              <w:rPr>
                <w:rFonts w:eastAsia="仿宋"/>
              </w:rPr>
              <w:t>否</w:t>
            </w:r>
          </w:p>
        </w:tc>
      </w:tr>
      <w:tr w14:paraId="0421E9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 w:hRule="atLeast"/>
          <w:jc w:val="center"/>
        </w:trPr>
        <w:tc>
          <w:tcPr>
            <w:tcW w:w="2479" w:type="dxa"/>
            <w:tcBorders>
              <w:top w:val="single" w:color="auto" w:sz="4" w:space="0"/>
              <w:left w:val="single" w:color="auto" w:sz="4" w:space="0"/>
              <w:bottom w:val="single" w:color="auto" w:sz="4" w:space="0"/>
              <w:right w:val="single" w:color="auto" w:sz="4" w:space="0"/>
            </w:tcBorders>
            <w:vAlign w:val="center"/>
          </w:tcPr>
          <w:p w14:paraId="5020B119">
            <w:pPr>
              <w:widowControl/>
              <w:spacing w:line="360" w:lineRule="auto"/>
              <w:rPr>
                <w:rFonts w:hint="eastAsia" w:ascii="仿宋" w:hAnsi="仿宋" w:eastAsia="仿宋" w:cs="仿宋"/>
                <w:sz w:val="24"/>
                <w:szCs w:val="24"/>
              </w:rPr>
            </w:pPr>
            <w:r>
              <w:rPr>
                <w:rFonts w:hint="eastAsia" w:ascii="仿宋" w:hAnsi="仿宋" w:eastAsia="仿宋" w:cs="仿宋"/>
                <w:sz w:val="24"/>
                <w:szCs w:val="24"/>
              </w:rPr>
              <w:t>付款方式</w:t>
            </w:r>
          </w:p>
        </w:tc>
        <w:tc>
          <w:tcPr>
            <w:tcW w:w="7392" w:type="dxa"/>
            <w:tcBorders>
              <w:top w:val="single" w:color="auto" w:sz="4" w:space="0"/>
              <w:left w:val="single" w:color="auto" w:sz="4" w:space="0"/>
              <w:bottom w:val="single" w:color="auto" w:sz="4" w:space="0"/>
              <w:right w:val="single" w:color="auto" w:sz="4" w:space="0"/>
            </w:tcBorders>
            <w:vAlign w:val="center"/>
          </w:tcPr>
          <w:p w14:paraId="1136F356">
            <w:pPr>
              <w:spacing w:line="360" w:lineRule="auto"/>
              <w:rPr>
                <w:rFonts w:hint="eastAsia" w:ascii="仿宋" w:hAnsi="仿宋" w:eastAsia="仿宋" w:cs="仿宋"/>
                <w:sz w:val="24"/>
                <w:szCs w:val="24"/>
              </w:rPr>
            </w:pPr>
            <w:r>
              <w:rPr>
                <w:rFonts w:hint="eastAsia" w:ascii="仿宋" w:hAnsi="仿宋" w:eastAsia="仿宋" w:cs="仿宋"/>
                <w:sz w:val="24"/>
                <w:szCs w:val="24"/>
              </w:rPr>
              <w:t>详见《合同》</w:t>
            </w:r>
          </w:p>
        </w:tc>
      </w:tr>
      <w:tr w14:paraId="4EE79A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 w:hRule="atLeast"/>
          <w:jc w:val="center"/>
        </w:trPr>
        <w:tc>
          <w:tcPr>
            <w:tcW w:w="2479" w:type="dxa"/>
            <w:tcBorders>
              <w:top w:val="single" w:color="auto" w:sz="4" w:space="0"/>
              <w:left w:val="single" w:color="auto" w:sz="4" w:space="0"/>
              <w:bottom w:val="single" w:color="auto" w:sz="4" w:space="0"/>
              <w:right w:val="single" w:color="auto" w:sz="4" w:space="0"/>
            </w:tcBorders>
            <w:vAlign w:val="center"/>
          </w:tcPr>
          <w:p w14:paraId="23FE599A">
            <w:pPr>
              <w:spacing w:line="360" w:lineRule="auto"/>
              <w:rPr>
                <w:rFonts w:hint="eastAsia" w:ascii="仿宋" w:hAnsi="仿宋" w:eastAsia="仿宋" w:cs="仿宋"/>
                <w:sz w:val="24"/>
                <w:szCs w:val="24"/>
              </w:rPr>
            </w:pPr>
            <w:r>
              <w:rPr>
                <w:rFonts w:hint="eastAsia" w:ascii="仿宋" w:hAnsi="仿宋" w:eastAsia="仿宋" w:cs="仿宋"/>
                <w:sz w:val="24"/>
                <w:szCs w:val="24"/>
              </w:rPr>
              <w:t>响应文件编制原则</w:t>
            </w:r>
          </w:p>
          <w:p w14:paraId="6FC02D81">
            <w:pPr>
              <w:spacing w:line="360" w:lineRule="auto"/>
              <w:rPr>
                <w:rFonts w:hint="eastAsia" w:ascii="仿宋" w:hAnsi="仿宋" w:eastAsia="仿宋" w:cs="仿宋"/>
                <w:sz w:val="24"/>
                <w:szCs w:val="24"/>
              </w:rPr>
            </w:pPr>
            <w:r>
              <w:rPr>
                <w:rFonts w:hint="eastAsia" w:ascii="仿宋" w:hAnsi="仿宋" w:eastAsia="仿宋" w:cs="仿宋"/>
                <w:sz w:val="24"/>
                <w:szCs w:val="24"/>
              </w:rPr>
              <w:t>（详见报价清单）</w:t>
            </w:r>
          </w:p>
        </w:tc>
        <w:tc>
          <w:tcPr>
            <w:tcW w:w="7392" w:type="dxa"/>
            <w:tcBorders>
              <w:top w:val="single" w:color="auto" w:sz="4" w:space="0"/>
              <w:left w:val="single" w:color="auto" w:sz="4" w:space="0"/>
              <w:bottom w:val="single" w:color="auto" w:sz="4" w:space="0"/>
              <w:right w:val="single" w:color="auto" w:sz="4" w:space="0"/>
            </w:tcBorders>
            <w:vAlign w:val="center"/>
          </w:tcPr>
          <w:p w14:paraId="3A9E8F6C">
            <w:pPr>
              <w:snapToGrid w:val="0"/>
              <w:spacing w:line="360" w:lineRule="auto"/>
              <w:rPr>
                <w:rFonts w:hint="eastAsia" w:ascii="仿宋" w:hAnsi="仿宋" w:eastAsia="仿宋" w:cs="仿宋"/>
                <w:sz w:val="24"/>
                <w:szCs w:val="24"/>
              </w:rPr>
            </w:pPr>
            <w:r>
              <w:rPr>
                <w:rFonts w:hint="eastAsia" w:ascii="仿宋" w:hAnsi="仿宋" w:eastAsia="仿宋" w:cs="仿宋"/>
                <w:sz w:val="24"/>
                <w:szCs w:val="24"/>
              </w:rPr>
              <w:t>1、供应商应已充分了解供货现场位置、情况、道路交通、储存空间、装卸限制、垂直运输、安全防护及任何其它影响报价的情况，任何因忽视或误解项目现场情况而导致的索赔将不予被批准。</w:t>
            </w:r>
          </w:p>
          <w:p w14:paraId="6FF0E8E4">
            <w:pPr>
              <w:snapToGrid w:val="0"/>
              <w:spacing w:line="360" w:lineRule="auto"/>
              <w:rPr>
                <w:rFonts w:hint="eastAsia" w:ascii="仿宋" w:hAnsi="仿宋" w:eastAsia="仿宋" w:cs="仿宋"/>
                <w:bCs/>
                <w:sz w:val="24"/>
                <w:szCs w:val="24"/>
              </w:rPr>
            </w:pPr>
            <w:r>
              <w:rPr>
                <w:rFonts w:hint="eastAsia" w:ascii="仿宋" w:hAnsi="仿宋" w:eastAsia="仿宋" w:cs="仿宋"/>
                <w:bCs/>
                <w:sz w:val="24"/>
                <w:szCs w:val="24"/>
              </w:rPr>
              <w:t>2、供应商不得擅自修改及删除采购人发出的任何文件，否则视为废标。</w:t>
            </w:r>
          </w:p>
          <w:p w14:paraId="082357AF">
            <w:pPr>
              <w:snapToGrid w:val="0"/>
              <w:spacing w:line="360" w:lineRule="auto"/>
              <w:rPr>
                <w:rFonts w:hint="eastAsia" w:ascii="仿宋" w:hAnsi="仿宋" w:eastAsia="仿宋" w:cs="仿宋"/>
                <w:sz w:val="24"/>
                <w:szCs w:val="24"/>
              </w:rPr>
            </w:pPr>
            <w:r>
              <w:rPr>
                <w:rFonts w:hint="eastAsia" w:ascii="仿宋" w:hAnsi="仿宋" w:eastAsia="仿宋" w:cs="仿宋"/>
                <w:bCs/>
                <w:sz w:val="24"/>
                <w:szCs w:val="24"/>
              </w:rPr>
              <w:t>3、本项目最高</w:t>
            </w:r>
            <w:r>
              <w:rPr>
                <w:rFonts w:hint="eastAsia" w:ascii="仿宋" w:hAnsi="仿宋" w:eastAsia="仿宋" w:cs="仿宋"/>
                <w:bCs/>
                <w:sz w:val="24"/>
                <w:szCs w:val="24"/>
                <w:lang w:val="en-US" w:eastAsia="zh-CN"/>
              </w:rPr>
              <w:t>不</w:t>
            </w:r>
            <w:r>
              <w:rPr>
                <w:rFonts w:hint="eastAsia" w:ascii="仿宋" w:hAnsi="仿宋" w:eastAsia="仿宋" w:cs="仿宋"/>
                <w:bCs/>
                <w:sz w:val="24"/>
                <w:szCs w:val="24"/>
              </w:rPr>
              <w:t>含税限价：</w:t>
            </w:r>
            <w:r>
              <w:rPr>
                <w:rFonts w:hint="eastAsia" w:ascii="仿宋" w:hAnsi="仿宋" w:eastAsia="仿宋" w:cs="仿宋"/>
                <w:bCs/>
                <w:color w:val="auto"/>
                <w:sz w:val="24"/>
                <w:szCs w:val="24"/>
                <w:u w:val="single"/>
              </w:rPr>
              <w:t>16554311.79</w:t>
            </w:r>
            <w:r>
              <w:rPr>
                <w:rFonts w:hint="eastAsia" w:ascii="仿宋" w:hAnsi="仿宋" w:eastAsia="仿宋" w:cs="仿宋"/>
                <w:bCs/>
                <w:color w:val="auto"/>
                <w:sz w:val="24"/>
                <w:szCs w:val="24"/>
              </w:rPr>
              <w:t>（大写：壹仟陆佰伍拾伍万肆仟叁佰壹拾壹元柒角玖分整）</w:t>
            </w:r>
          </w:p>
        </w:tc>
      </w:tr>
      <w:tr w14:paraId="798B9D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7" w:hRule="atLeast"/>
          <w:jc w:val="center"/>
        </w:trPr>
        <w:tc>
          <w:tcPr>
            <w:tcW w:w="2479" w:type="dxa"/>
            <w:tcBorders>
              <w:top w:val="single" w:color="auto" w:sz="4" w:space="0"/>
              <w:left w:val="single" w:color="auto" w:sz="4" w:space="0"/>
              <w:bottom w:val="single" w:color="auto" w:sz="4" w:space="0"/>
              <w:right w:val="single" w:color="auto" w:sz="4" w:space="0"/>
            </w:tcBorders>
            <w:vAlign w:val="center"/>
          </w:tcPr>
          <w:p w14:paraId="262F8BCE">
            <w:pPr>
              <w:spacing w:line="360" w:lineRule="auto"/>
              <w:jc w:val="left"/>
              <w:rPr>
                <w:rFonts w:hint="eastAsia" w:ascii="仿宋" w:hAnsi="仿宋" w:eastAsia="仿宋" w:cs="仿宋"/>
                <w:sz w:val="24"/>
                <w:szCs w:val="24"/>
              </w:rPr>
            </w:pPr>
            <w:r>
              <w:rPr>
                <w:rFonts w:hint="eastAsia" w:ascii="仿宋" w:hAnsi="仿宋" w:eastAsia="仿宋" w:cs="仿宋"/>
                <w:sz w:val="24"/>
                <w:szCs w:val="24"/>
              </w:rPr>
              <w:t>响应文件的编制与提交</w:t>
            </w:r>
          </w:p>
        </w:tc>
        <w:tc>
          <w:tcPr>
            <w:tcW w:w="7392" w:type="dxa"/>
            <w:tcBorders>
              <w:top w:val="single" w:color="auto" w:sz="4" w:space="0"/>
              <w:left w:val="single" w:color="auto" w:sz="4" w:space="0"/>
              <w:bottom w:val="single" w:color="auto" w:sz="4" w:space="0"/>
              <w:right w:val="single" w:color="auto" w:sz="4" w:space="0"/>
            </w:tcBorders>
            <w:vAlign w:val="center"/>
          </w:tcPr>
          <w:p w14:paraId="09133488">
            <w:pPr>
              <w:spacing w:line="360" w:lineRule="auto"/>
              <w:rPr>
                <w:rFonts w:hint="eastAsia" w:ascii="仿宋" w:hAnsi="仿宋" w:eastAsia="仿宋" w:cs="仿宋"/>
                <w:sz w:val="24"/>
                <w:szCs w:val="24"/>
              </w:rPr>
            </w:pPr>
            <w:r>
              <w:rPr>
                <w:rFonts w:hint="eastAsia" w:ascii="仿宋" w:hAnsi="仿宋" w:eastAsia="仿宋" w:cs="仿宋"/>
                <w:sz w:val="24"/>
                <w:szCs w:val="24"/>
              </w:rPr>
              <w:t>1、供应商</w:t>
            </w:r>
            <w:r>
              <w:rPr>
                <w:rFonts w:hint="eastAsia" w:ascii="仿宋" w:hAnsi="仿宋" w:eastAsia="仿宋" w:cs="仿宋"/>
                <w:bCs/>
                <w:sz w:val="24"/>
                <w:szCs w:val="24"/>
              </w:rPr>
              <w:t>编制和提交响应文件时，若有问题请联系招采联系人。</w:t>
            </w:r>
          </w:p>
          <w:p w14:paraId="40D2FEF4">
            <w:pPr>
              <w:spacing w:line="360" w:lineRule="auto"/>
              <w:rPr>
                <w:rFonts w:hint="eastAsia" w:ascii="仿宋" w:hAnsi="仿宋" w:eastAsia="仿宋" w:cs="仿宋"/>
                <w:bCs/>
                <w:sz w:val="24"/>
                <w:szCs w:val="24"/>
              </w:rPr>
            </w:pPr>
            <w:r>
              <w:rPr>
                <w:rFonts w:hint="eastAsia" w:ascii="仿宋" w:hAnsi="仿宋" w:eastAsia="仿宋" w:cs="仿宋"/>
                <w:sz w:val="24"/>
                <w:szCs w:val="24"/>
              </w:rPr>
              <w:t>2、响应文件应按照询比采购文件要求的格式进行编制。</w:t>
            </w:r>
          </w:p>
        </w:tc>
      </w:tr>
      <w:tr w14:paraId="44DE51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479" w:type="dxa"/>
            <w:tcBorders>
              <w:top w:val="single" w:color="auto" w:sz="4" w:space="0"/>
              <w:left w:val="single" w:color="auto" w:sz="4" w:space="0"/>
              <w:bottom w:val="single" w:color="auto" w:sz="4" w:space="0"/>
              <w:right w:val="single" w:color="auto" w:sz="4" w:space="0"/>
            </w:tcBorders>
            <w:vAlign w:val="center"/>
          </w:tcPr>
          <w:p w14:paraId="7C1E5176">
            <w:pPr>
              <w:spacing w:line="360" w:lineRule="auto"/>
              <w:jc w:val="left"/>
              <w:rPr>
                <w:rFonts w:hint="eastAsia" w:ascii="仿宋" w:hAnsi="仿宋" w:eastAsia="仿宋" w:cs="仿宋"/>
                <w:sz w:val="24"/>
                <w:szCs w:val="24"/>
              </w:rPr>
            </w:pPr>
            <w:r>
              <w:rPr>
                <w:rFonts w:hint="eastAsia" w:ascii="仿宋" w:hAnsi="仿宋" w:eastAsia="仿宋" w:cs="仿宋"/>
                <w:sz w:val="24"/>
                <w:szCs w:val="24"/>
              </w:rPr>
              <w:t>合同的签订</w:t>
            </w:r>
          </w:p>
        </w:tc>
        <w:tc>
          <w:tcPr>
            <w:tcW w:w="7392" w:type="dxa"/>
            <w:tcBorders>
              <w:top w:val="single" w:color="auto" w:sz="4" w:space="0"/>
              <w:left w:val="single" w:color="auto" w:sz="4" w:space="0"/>
              <w:bottom w:val="single" w:color="auto" w:sz="4" w:space="0"/>
              <w:right w:val="single" w:color="auto" w:sz="4" w:space="0"/>
            </w:tcBorders>
            <w:vAlign w:val="center"/>
          </w:tcPr>
          <w:p w14:paraId="32280897">
            <w:pPr>
              <w:spacing w:line="360" w:lineRule="auto"/>
              <w:rPr>
                <w:rFonts w:hint="eastAsia" w:ascii="仿宋" w:hAnsi="仿宋" w:eastAsia="仿宋" w:cs="仿宋"/>
                <w:sz w:val="24"/>
                <w:szCs w:val="24"/>
              </w:rPr>
            </w:pPr>
            <w:r>
              <w:rPr>
                <w:rFonts w:hint="eastAsia" w:ascii="仿宋" w:hAnsi="仿宋" w:eastAsia="仿宋" w:cs="仿宋"/>
                <w:sz w:val="24"/>
                <w:szCs w:val="24"/>
              </w:rPr>
              <w:t>采购人将依据采购结果，与成交方签订</w:t>
            </w:r>
            <w:r>
              <w:rPr>
                <w:rFonts w:hint="eastAsia" w:ascii="仿宋" w:hAnsi="仿宋" w:eastAsia="仿宋" w:cs="仿宋"/>
                <w:sz w:val="24"/>
                <w:szCs w:val="24"/>
                <w:u w:val="single"/>
              </w:rPr>
              <w:t xml:space="preserve"> </w:t>
            </w:r>
            <w:r>
              <w:rPr>
                <w:rFonts w:hint="eastAsia" w:ascii="仿宋" w:hAnsi="仿宋" w:eastAsia="仿宋" w:cs="仿宋"/>
                <w:color w:val="auto"/>
                <w:sz w:val="24"/>
                <w:szCs w:val="24"/>
                <w:u w:val="single"/>
              </w:rPr>
              <w:t>商品混凝土采购</w:t>
            </w:r>
            <w:r>
              <w:rPr>
                <w:rFonts w:hint="eastAsia" w:ascii="仿宋" w:hAnsi="仿宋" w:eastAsia="仿宋" w:cs="仿宋"/>
                <w:sz w:val="24"/>
                <w:szCs w:val="24"/>
                <w:u w:val="single"/>
              </w:rPr>
              <w:t xml:space="preserve">  </w:t>
            </w:r>
            <w:r>
              <w:rPr>
                <w:rFonts w:hint="eastAsia" w:ascii="仿宋" w:hAnsi="仿宋" w:eastAsia="仿宋" w:cs="仿宋"/>
                <w:sz w:val="24"/>
                <w:szCs w:val="24"/>
              </w:rPr>
              <w:t>合同。</w:t>
            </w:r>
          </w:p>
        </w:tc>
      </w:tr>
      <w:tr w14:paraId="39900B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479" w:type="dxa"/>
            <w:tcBorders>
              <w:top w:val="single" w:color="auto" w:sz="4" w:space="0"/>
              <w:left w:val="single" w:color="auto" w:sz="4" w:space="0"/>
              <w:bottom w:val="single" w:color="auto" w:sz="4" w:space="0"/>
              <w:right w:val="single" w:color="auto" w:sz="4" w:space="0"/>
            </w:tcBorders>
            <w:vAlign w:val="center"/>
          </w:tcPr>
          <w:p w14:paraId="1FF9354F">
            <w:pPr>
              <w:spacing w:line="360" w:lineRule="auto"/>
              <w:jc w:val="left"/>
              <w:rPr>
                <w:rFonts w:hint="eastAsia" w:ascii="仿宋" w:hAnsi="仿宋" w:eastAsia="仿宋" w:cs="仿宋"/>
                <w:sz w:val="24"/>
                <w:szCs w:val="24"/>
              </w:rPr>
            </w:pPr>
            <w:r>
              <w:rPr>
                <w:rFonts w:hint="eastAsia" w:ascii="仿宋" w:hAnsi="仿宋" w:eastAsia="仿宋" w:cs="仿宋"/>
                <w:sz w:val="24"/>
                <w:szCs w:val="24"/>
              </w:rPr>
              <w:t>响应文件有效期</w:t>
            </w:r>
          </w:p>
        </w:tc>
        <w:tc>
          <w:tcPr>
            <w:tcW w:w="7392" w:type="dxa"/>
            <w:tcBorders>
              <w:top w:val="single" w:color="auto" w:sz="4" w:space="0"/>
              <w:left w:val="single" w:color="auto" w:sz="4" w:space="0"/>
              <w:bottom w:val="single" w:color="auto" w:sz="4" w:space="0"/>
              <w:right w:val="single" w:color="auto" w:sz="4" w:space="0"/>
            </w:tcBorders>
            <w:vAlign w:val="center"/>
          </w:tcPr>
          <w:p w14:paraId="367ECD20">
            <w:pPr>
              <w:spacing w:line="360" w:lineRule="auto"/>
              <w:rPr>
                <w:rFonts w:hint="eastAsia" w:ascii="仿宋" w:hAnsi="仿宋" w:eastAsia="仿宋" w:cs="仿宋"/>
                <w:sz w:val="24"/>
                <w:szCs w:val="24"/>
              </w:rPr>
            </w:pPr>
            <w:r>
              <w:rPr>
                <w:rFonts w:hint="eastAsia" w:ascii="仿宋" w:hAnsi="仿宋" w:eastAsia="仿宋" w:cs="仿宋"/>
                <w:sz w:val="24"/>
                <w:szCs w:val="24"/>
              </w:rPr>
              <w:t>60日历天（从响应文件递交截止之日算起）</w:t>
            </w:r>
          </w:p>
        </w:tc>
      </w:tr>
      <w:tr w14:paraId="020D29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7" w:hRule="atLeast"/>
          <w:jc w:val="center"/>
        </w:trPr>
        <w:tc>
          <w:tcPr>
            <w:tcW w:w="2479" w:type="dxa"/>
            <w:tcBorders>
              <w:top w:val="single" w:color="auto" w:sz="4" w:space="0"/>
              <w:left w:val="single" w:color="auto" w:sz="4" w:space="0"/>
              <w:bottom w:val="single" w:color="auto" w:sz="4" w:space="0"/>
              <w:right w:val="single" w:color="auto" w:sz="4" w:space="0"/>
            </w:tcBorders>
            <w:vAlign w:val="center"/>
          </w:tcPr>
          <w:p w14:paraId="661C0D5C">
            <w:pPr>
              <w:spacing w:line="360" w:lineRule="auto"/>
              <w:jc w:val="left"/>
              <w:rPr>
                <w:rFonts w:hint="eastAsia" w:ascii="仿宋" w:hAnsi="仿宋" w:eastAsia="仿宋" w:cs="仿宋"/>
                <w:sz w:val="24"/>
                <w:szCs w:val="24"/>
              </w:rPr>
            </w:pPr>
            <w:r>
              <w:rPr>
                <w:rFonts w:hint="eastAsia" w:ascii="仿宋" w:hAnsi="仿宋" w:eastAsia="仿宋" w:cs="仿宋"/>
                <w:sz w:val="24"/>
                <w:szCs w:val="24"/>
              </w:rPr>
              <w:t>递交截止时间</w:t>
            </w:r>
          </w:p>
        </w:tc>
        <w:tc>
          <w:tcPr>
            <w:tcW w:w="7392" w:type="dxa"/>
            <w:tcBorders>
              <w:top w:val="single" w:color="auto" w:sz="4" w:space="0"/>
              <w:left w:val="single" w:color="auto" w:sz="4" w:space="0"/>
              <w:bottom w:val="single" w:color="auto" w:sz="4" w:space="0"/>
              <w:right w:val="single" w:color="auto" w:sz="4" w:space="0"/>
            </w:tcBorders>
            <w:vAlign w:val="center"/>
          </w:tcPr>
          <w:p w14:paraId="5D3980C0">
            <w:pPr>
              <w:spacing w:line="360" w:lineRule="auto"/>
              <w:rPr>
                <w:rFonts w:hint="eastAsia" w:ascii="仿宋" w:hAnsi="仿宋" w:eastAsia="仿宋" w:cs="仿宋"/>
                <w:sz w:val="24"/>
                <w:szCs w:val="24"/>
              </w:rPr>
            </w:pPr>
            <w:r>
              <w:rPr>
                <w:rFonts w:hint="eastAsia" w:ascii="仿宋" w:hAnsi="仿宋" w:eastAsia="仿宋" w:cs="仿宋"/>
                <w:color w:val="auto"/>
                <w:sz w:val="24"/>
                <w:szCs w:val="24"/>
                <w:u w:val="single"/>
              </w:rPr>
              <w:t xml:space="preserve">2025  年  6  月  </w:t>
            </w:r>
            <w:r>
              <w:rPr>
                <w:rFonts w:hint="eastAsia" w:ascii="仿宋" w:hAnsi="仿宋" w:eastAsia="仿宋" w:cs="仿宋"/>
                <w:color w:val="auto"/>
                <w:sz w:val="24"/>
                <w:szCs w:val="24"/>
                <w:u w:val="single"/>
                <w:lang w:val="en-US" w:eastAsia="zh-CN"/>
              </w:rPr>
              <w:t xml:space="preserve">10 </w:t>
            </w:r>
            <w:r>
              <w:rPr>
                <w:rFonts w:hint="eastAsia" w:ascii="仿宋" w:hAnsi="仿宋" w:eastAsia="仿宋" w:cs="仿宋"/>
                <w:color w:val="auto"/>
                <w:sz w:val="24"/>
                <w:szCs w:val="24"/>
                <w:u w:val="single"/>
              </w:rPr>
              <w:t xml:space="preserve"> 日  10：00</w:t>
            </w:r>
          </w:p>
        </w:tc>
      </w:tr>
      <w:tr w14:paraId="41BD52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7" w:hRule="atLeast"/>
          <w:jc w:val="center"/>
        </w:trPr>
        <w:tc>
          <w:tcPr>
            <w:tcW w:w="2479" w:type="dxa"/>
            <w:tcBorders>
              <w:top w:val="single" w:color="auto" w:sz="4" w:space="0"/>
              <w:left w:val="single" w:color="auto" w:sz="4" w:space="0"/>
              <w:bottom w:val="single" w:color="auto" w:sz="4" w:space="0"/>
              <w:right w:val="single" w:color="auto" w:sz="4" w:space="0"/>
            </w:tcBorders>
            <w:vAlign w:val="center"/>
          </w:tcPr>
          <w:p w14:paraId="4DEBE53B">
            <w:pPr>
              <w:spacing w:line="360" w:lineRule="auto"/>
              <w:jc w:val="left"/>
              <w:rPr>
                <w:rFonts w:hint="eastAsia" w:ascii="仿宋" w:hAnsi="仿宋" w:eastAsia="仿宋" w:cs="仿宋"/>
                <w:sz w:val="24"/>
                <w:szCs w:val="24"/>
              </w:rPr>
            </w:pPr>
            <w:r>
              <w:rPr>
                <w:rFonts w:hint="eastAsia" w:ascii="仿宋" w:hAnsi="仿宋" w:eastAsia="仿宋" w:cs="仿宋"/>
                <w:sz w:val="24"/>
                <w:szCs w:val="24"/>
              </w:rPr>
              <w:t>现场开标时间和地点</w:t>
            </w:r>
          </w:p>
        </w:tc>
        <w:tc>
          <w:tcPr>
            <w:tcW w:w="7392" w:type="dxa"/>
            <w:tcBorders>
              <w:top w:val="single" w:color="auto" w:sz="4" w:space="0"/>
              <w:left w:val="single" w:color="auto" w:sz="4" w:space="0"/>
              <w:bottom w:val="single" w:color="auto" w:sz="4" w:space="0"/>
              <w:right w:val="single" w:color="auto" w:sz="4" w:space="0"/>
            </w:tcBorders>
            <w:vAlign w:val="center"/>
          </w:tcPr>
          <w:p w14:paraId="6DC5F3A8">
            <w:pPr>
              <w:spacing w:line="360" w:lineRule="auto"/>
              <w:rPr>
                <w:rFonts w:hint="eastAsia" w:ascii="仿宋" w:hAnsi="仿宋" w:eastAsia="仿宋" w:cs="仿宋"/>
                <w:sz w:val="24"/>
                <w:szCs w:val="24"/>
              </w:rPr>
            </w:pPr>
            <w:r>
              <w:rPr>
                <w:rFonts w:hint="eastAsia" w:ascii="仿宋" w:hAnsi="仿宋" w:eastAsia="仿宋" w:cs="仿宋"/>
                <w:sz w:val="24"/>
                <w:szCs w:val="24"/>
              </w:rPr>
              <w:t>开标时间：</w:t>
            </w:r>
            <w:r>
              <w:rPr>
                <w:rFonts w:hint="eastAsia" w:ascii="仿宋" w:hAnsi="仿宋" w:eastAsia="仿宋" w:cs="仿宋"/>
                <w:sz w:val="24"/>
                <w:szCs w:val="24"/>
                <w:u w:val="single"/>
              </w:rPr>
              <w:t xml:space="preserve"> </w:t>
            </w:r>
            <w:r>
              <w:rPr>
                <w:rFonts w:hint="eastAsia" w:ascii="仿宋" w:hAnsi="仿宋" w:eastAsia="仿宋" w:cs="仿宋"/>
                <w:color w:val="auto"/>
                <w:sz w:val="24"/>
                <w:szCs w:val="24"/>
                <w:u w:val="single"/>
              </w:rPr>
              <w:t xml:space="preserve">2025年 6 月 </w:t>
            </w:r>
            <w:r>
              <w:rPr>
                <w:rFonts w:hint="eastAsia" w:ascii="仿宋" w:hAnsi="仿宋" w:eastAsia="仿宋" w:cs="仿宋"/>
                <w:color w:val="auto"/>
                <w:sz w:val="24"/>
                <w:szCs w:val="24"/>
                <w:u w:val="single"/>
                <w:lang w:val="en-US" w:eastAsia="zh-CN"/>
              </w:rPr>
              <w:t xml:space="preserve">10 </w:t>
            </w:r>
            <w:r>
              <w:rPr>
                <w:rFonts w:hint="eastAsia" w:ascii="仿宋" w:hAnsi="仿宋" w:eastAsia="仿宋" w:cs="仿宋"/>
                <w:color w:val="auto"/>
                <w:sz w:val="24"/>
                <w:szCs w:val="24"/>
                <w:u w:val="single"/>
              </w:rPr>
              <w:t xml:space="preserve"> 日 10:00 </w:t>
            </w:r>
            <w:r>
              <w:rPr>
                <w:rFonts w:hint="eastAsia" w:ascii="仿宋" w:hAnsi="仿宋" w:eastAsia="仿宋" w:cs="仿宋"/>
                <w:sz w:val="24"/>
                <w:szCs w:val="24"/>
                <w:u w:val="single"/>
              </w:rPr>
              <w:t xml:space="preserve">   </w:t>
            </w:r>
          </w:p>
          <w:p w14:paraId="5E216219">
            <w:pPr>
              <w:pStyle w:val="22"/>
              <w:ind w:firstLine="0" w:firstLineChars="0"/>
              <w:jc w:val="left"/>
              <w:rPr>
                <w:rFonts w:hint="eastAsia" w:ascii="仿宋" w:hAnsi="仿宋" w:eastAsia="仿宋" w:cs="仿宋"/>
                <w:sz w:val="24"/>
                <w:szCs w:val="24"/>
              </w:rPr>
            </w:pPr>
            <w:r>
              <w:rPr>
                <w:rFonts w:hint="eastAsia" w:ascii="仿宋" w:hAnsi="仿宋" w:eastAsia="仿宋" w:cs="仿宋"/>
                <w:sz w:val="24"/>
                <w:szCs w:val="24"/>
              </w:rPr>
              <w:t>开标地点：</w:t>
            </w:r>
            <w:r>
              <w:rPr>
                <w:rFonts w:hint="eastAsia" w:ascii="仿宋" w:hAnsi="仿宋" w:eastAsia="仿宋" w:cs="仿宋"/>
                <w:sz w:val="24"/>
                <w:szCs w:val="24"/>
                <w:u w:val="single"/>
              </w:rPr>
              <w:t>绵阳市高新区绵兴东路83号汇巨大厦15楼；</w:t>
            </w:r>
          </w:p>
        </w:tc>
      </w:tr>
      <w:tr w14:paraId="742910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5" w:hRule="atLeast"/>
          <w:jc w:val="center"/>
        </w:trPr>
        <w:tc>
          <w:tcPr>
            <w:tcW w:w="2479" w:type="dxa"/>
            <w:tcBorders>
              <w:top w:val="single" w:color="auto" w:sz="4" w:space="0"/>
              <w:left w:val="single" w:color="auto" w:sz="4" w:space="0"/>
              <w:bottom w:val="single" w:color="auto" w:sz="4" w:space="0"/>
              <w:right w:val="single" w:color="auto" w:sz="4" w:space="0"/>
            </w:tcBorders>
            <w:vAlign w:val="center"/>
          </w:tcPr>
          <w:p w14:paraId="171FE251">
            <w:pPr>
              <w:spacing w:line="360" w:lineRule="auto"/>
              <w:jc w:val="left"/>
              <w:rPr>
                <w:rFonts w:hint="eastAsia" w:ascii="仿宋" w:hAnsi="仿宋" w:eastAsia="仿宋" w:cs="仿宋"/>
                <w:sz w:val="24"/>
                <w:szCs w:val="24"/>
              </w:rPr>
            </w:pPr>
            <w:r>
              <w:rPr>
                <w:rFonts w:hint="eastAsia" w:ascii="仿宋" w:hAnsi="仿宋" w:eastAsia="仿宋" w:cs="仿宋"/>
                <w:sz w:val="24"/>
                <w:szCs w:val="24"/>
              </w:rPr>
              <w:t>评审办法</w:t>
            </w:r>
          </w:p>
        </w:tc>
        <w:tc>
          <w:tcPr>
            <w:tcW w:w="7392" w:type="dxa"/>
            <w:tcBorders>
              <w:top w:val="single" w:color="auto" w:sz="4" w:space="0"/>
              <w:left w:val="single" w:color="auto" w:sz="4" w:space="0"/>
              <w:bottom w:val="single" w:color="auto" w:sz="4" w:space="0"/>
              <w:right w:val="single" w:color="auto" w:sz="4" w:space="0"/>
            </w:tcBorders>
            <w:vAlign w:val="center"/>
          </w:tcPr>
          <w:p w14:paraId="3D39F998">
            <w:pPr>
              <w:widowControl/>
              <w:jc w:val="left"/>
              <w:rPr>
                <w:rFonts w:hint="eastAsia" w:ascii="仿宋" w:hAnsi="仿宋" w:eastAsia="仿宋" w:cs="仿宋"/>
                <w:sz w:val="24"/>
                <w:szCs w:val="24"/>
              </w:rPr>
            </w:pPr>
            <w:r>
              <w:rPr>
                <w:rFonts w:hint="eastAsia" w:ascii="仿宋" w:hAnsi="仿宋" w:eastAsia="仿宋" w:cs="仿宋"/>
                <w:sz w:val="24"/>
                <w:szCs w:val="24"/>
              </w:rPr>
              <w:t>最低评标价法（不</w:t>
            </w:r>
            <w:r>
              <w:rPr>
                <w:rFonts w:hint="eastAsia" w:ascii="仿宋" w:hAnsi="仿宋" w:eastAsia="仿宋" w:cs="仿宋"/>
                <w:color w:val="auto"/>
                <w:sz w:val="24"/>
                <w:szCs w:val="24"/>
              </w:rPr>
              <w:t>含税总价</w:t>
            </w:r>
            <w:r>
              <w:rPr>
                <w:rFonts w:hint="eastAsia" w:ascii="仿宋" w:hAnsi="仿宋" w:eastAsia="仿宋" w:cs="仿宋"/>
                <w:sz w:val="24"/>
                <w:szCs w:val="24"/>
              </w:rPr>
              <w:t>）</w:t>
            </w:r>
          </w:p>
        </w:tc>
      </w:tr>
      <w:tr w14:paraId="25D362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5" w:hRule="atLeast"/>
          <w:jc w:val="center"/>
        </w:trPr>
        <w:tc>
          <w:tcPr>
            <w:tcW w:w="2479" w:type="dxa"/>
            <w:tcBorders>
              <w:top w:val="single" w:color="auto" w:sz="4" w:space="0"/>
              <w:left w:val="single" w:color="auto" w:sz="4" w:space="0"/>
              <w:bottom w:val="single" w:color="auto" w:sz="4" w:space="0"/>
              <w:right w:val="single" w:color="auto" w:sz="4" w:space="0"/>
            </w:tcBorders>
            <w:vAlign w:val="center"/>
          </w:tcPr>
          <w:p w14:paraId="666E388F">
            <w:pPr>
              <w:spacing w:line="360" w:lineRule="auto"/>
              <w:jc w:val="left"/>
              <w:rPr>
                <w:rFonts w:hint="eastAsia" w:ascii="仿宋" w:hAnsi="仿宋" w:eastAsia="仿宋" w:cs="仿宋"/>
                <w:sz w:val="24"/>
                <w:szCs w:val="24"/>
              </w:rPr>
            </w:pPr>
            <w:r>
              <w:rPr>
                <w:rFonts w:hint="eastAsia" w:ascii="仿宋" w:hAnsi="仿宋" w:eastAsia="仿宋" w:cs="仿宋"/>
                <w:sz w:val="24"/>
                <w:szCs w:val="24"/>
              </w:rPr>
              <w:t>是否授权评审小组推荐成交候选人</w:t>
            </w:r>
          </w:p>
        </w:tc>
        <w:tc>
          <w:tcPr>
            <w:tcW w:w="7392" w:type="dxa"/>
            <w:tcBorders>
              <w:top w:val="single" w:color="auto" w:sz="4" w:space="0"/>
              <w:left w:val="single" w:color="auto" w:sz="4" w:space="0"/>
              <w:bottom w:val="single" w:color="auto" w:sz="4" w:space="0"/>
              <w:right w:val="single" w:color="auto" w:sz="4" w:space="0"/>
            </w:tcBorders>
            <w:vAlign w:val="center"/>
          </w:tcPr>
          <w:p w14:paraId="2D7CBFB6">
            <w:pPr>
              <w:spacing w:line="360" w:lineRule="auto"/>
              <w:rPr>
                <w:rFonts w:hint="eastAsia" w:ascii="仿宋" w:hAnsi="仿宋" w:eastAsia="仿宋" w:cs="仿宋"/>
                <w:sz w:val="24"/>
                <w:szCs w:val="24"/>
              </w:rPr>
            </w:pPr>
            <w:r>
              <w:rPr>
                <w:rFonts w:hint="eastAsia" w:ascii="仿宋" w:hAnsi="仿宋" w:eastAsia="仿宋" w:cs="仿宋"/>
                <w:sz w:val="24"/>
                <w:szCs w:val="24"/>
              </w:rPr>
              <w:t xml:space="preserve">是  </w:t>
            </w:r>
          </w:p>
        </w:tc>
      </w:tr>
    </w:tbl>
    <w:p w14:paraId="398859E6">
      <w:pPr>
        <w:ind w:firstLine="560" w:firstLineChars="200"/>
        <w:jc w:val="left"/>
        <w:rPr>
          <w:rFonts w:hint="eastAsia" w:ascii="仿宋" w:hAnsi="仿宋" w:eastAsia="仿宋" w:cs="仿宋"/>
          <w:b/>
          <w:sz w:val="28"/>
          <w:szCs w:val="28"/>
        </w:rPr>
      </w:pPr>
      <w:r>
        <w:rPr>
          <w:rFonts w:hint="eastAsia" w:ascii="仿宋" w:hAnsi="仿宋" w:eastAsia="仿宋" w:cs="仿宋"/>
          <w:sz w:val="28"/>
          <w:szCs w:val="28"/>
        </w:rPr>
        <w:t>2、供应商须知正文</w:t>
      </w:r>
      <w:r>
        <w:rPr>
          <w:rFonts w:ascii="仿宋" w:hAnsi="仿宋" w:eastAsia="仿宋" w:cs="仿宋"/>
          <w:b/>
          <w:sz w:val="28"/>
          <w:szCs w:val="28"/>
        </w:rPr>
        <w:t> </w:t>
      </w:r>
    </w:p>
    <w:p w14:paraId="3EEDA0ED">
      <w:pPr>
        <w:ind w:firstLine="560" w:firstLineChars="200"/>
        <w:jc w:val="left"/>
        <w:rPr>
          <w:rFonts w:hint="eastAsia" w:ascii="仿宋" w:hAnsi="仿宋" w:eastAsia="仿宋" w:cs="仿宋"/>
          <w:sz w:val="28"/>
          <w:szCs w:val="28"/>
        </w:rPr>
      </w:pPr>
      <w:r>
        <w:rPr>
          <w:rFonts w:ascii="仿宋" w:hAnsi="仿宋" w:eastAsia="仿宋" w:cs="仿宋"/>
          <w:sz w:val="28"/>
          <w:szCs w:val="28"/>
        </w:rPr>
        <w:t>2.1 </w:t>
      </w:r>
      <w:r>
        <w:rPr>
          <w:rFonts w:hint="eastAsia" w:ascii="仿宋" w:hAnsi="仿宋" w:eastAsia="仿宋" w:cs="仿宋"/>
          <w:sz w:val="28"/>
          <w:szCs w:val="28"/>
        </w:rPr>
        <w:t>响应文件编制要求</w:t>
      </w:r>
      <w:r>
        <w:rPr>
          <w:rFonts w:ascii="仿宋" w:hAnsi="仿宋" w:eastAsia="仿宋" w:cs="仿宋"/>
          <w:sz w:val="28"/>
          <w:szCs w:val="28"/>
        </w:rPr>
        <w:t> </w:t>
      </w:r>
    </w:p>
    <w:p w14:paraId="3D436BCE">
      <w:pPr>
        <w:ind w:firstLine="560" w:firstLineChars="200"/>
        <w:jc w:val="left"/>
        <w:rPr>
          <w:rFonts w:hint="eastAsia" w:ascii="仿宋" w:hAnsi="仿宋" w:eastAsia="仿宋" w:cs="仿宋"/>
          <w:sz w:val="28"/>
          <w:szCs w:val="28"/>
        </w:rPr>
      </w:pPr>
      <w:r>
        <w:rPr>
          <w:rFonts w:hint="eastAsia" w:ascii="仿宋" w:hAnsi="仿宋" w:eastAsia="仿宋" w:cs="仿宋"/>
          <w:sz w:val="28"/>
          <w:szCs w:val="28"/>
        </w:rPr>
        <w:t>供应商认真阅读询比采购文件的所有内容，按询比采购文件的要求提供响应文件，并保证提供的全部资料的真实性。</w:t>
      </w:r>
    </w:p>
    <w:p w14:paraId="5E8B9128">
      <w:pPr>
        <w:ind w:firstLine="560" w:firstLineChars="200"/>
        <w:jc w:val="left"/>
        <w:rPr>
          <w:rFonts w:hint="eastAsia" w:ascii="仿宋" w:hAnsi="仿宋" w:eastAsia="仿宋" w:cs="仿宋"/>
          <w:b/>
          <w:sz w:val="28"/>
          <w:szCs w:val="28"/>
        </w:rPr>
      </w:pPr>
      <w:r>
        <w:rPr>
          <w:rFonts w:ascii="仿宋" w:hAnsi="仿宋" w:eastAsia="仿宋" w:cs="仿宋"/>
          <w:sz w:val="28"/>
          <w:szCs w:val="28"/>
        </w:rPr>
        <w:t>2.2 </w:t>
      </w:r>
      <w:r>
        <w:rPr>
          <w:rFonts w:hint="eastAsia" w:ascii="仿宋" w:hAnsi="仿宋" w:eastAsia="仿宋" w:cs="仿宋"/>
          <w:sz w:val="28"/>
          <w:szCs w:val="28"/>
        </w:rPr>
        <w:t>响应文件</w:t>
      </w:r>
      <w:r>
        <w:rPr>
          <w:rFonts w:ascii="仿宋" w:hAnsi="仿宋" w:eastAsia="仿宋" w:cs="仿宋"/>
          <w:b/>
          <w:sz w:val="28"/>
          <w:szCs w:val="28"/>
        </w:rPr>
        <w:t> </w:t>
      </w:r>
    </w:p>
    <w:p w14:paraId="2B4C84C6">
      <w:pPr>
        <w:ind w:firstLine="560" w:firstLineChars="200"/>
        <w:jc w:val="left"/>
        <w:rPr>
          <w:rFonts w:hint="eastAsia" w:ascii="仿宋" w:hAnsi="仿宋" w:eastAsia="仿宋" w:cs="仿宋"/>
          <w:sz w:val="28"/>
          <w:szCs w:val="28"/>
        </w:rPr>
      </w:pPr>
      <w:r>
        <w:rPr>
          <w:rFonts w:hint="eastAsia" w:ascii="仿宋" w:hAnsi="仿宋" w:eastAsia="仿宋" w:cs="仿宋"/>
          <w:sz w:val="28"/>
          <w:szCs w:val="28"/>
        </w:rPr>
        <w:t>响应文件应包括下列部分：</w:t>
      </w:r>
    </w:p>
    <w:p w14:paraId="318E6038">
      <w:pPr>
        <w:ind w:firstLine="562" w:firstLineChars="200"/>
        <w:jc w:val="left"/>
        <w:rPr>
          <w:rFonts w:hint="eastAsia" w:ascii="仿宋" w:hAnsi="仿宋" w:eastAsia="仿宋" w:cs="仿宋"/>
          <w:b/>
          <w:sz w:val="28"/>
          <w:szCs w:val="28"/>
        </w:rPr>
      </w:pPr>
      <w:r>
        <w:rPr>
          <w:rFonts w:hint="eastAsia" w:ascii="仿宋" w:hAnsi="仿宋" w:eastAsia="仿宋" w:cs="仿宋"/>
          <w:b/>
          <w:sz w:val="28"/>
          <w:szCs w:val="28"/>
        </w:rPr>
        <w:t>1、供应商资格证明材料</w:t>
      </w:r>
    </w:p>
    <w:p w14:paraId="3E0E1857">
      <w:pPr>
        <w:ind w:firstLine="562" w:firstLineChars="200"/>
        <w:jc w:val="left"/>
        <w:rPr>
          <w:rFonts w:hint="eastAsia" w:ascii="仿宋" w:hAnsi="仿宋" w:eastAsia="仿宋" w:cs="仿宋"/>
          <w:b/>
          <w:sz w:val="28"/>
          <w:szCs w:val="28"/>
        </w:rPr>
      </w:pPr>
      <w:r>
        <w:rPr>
          <w:rFonts w:hint="eastAsia" w:ascii="仿宋" w:hAnsi="仿宋" w:eastAsia="仿宋" w:cs="仿宋"/>
          <w:b/>
          <w:sz w:val="28"/>
          <w:szCs w:val="28"/>
        </w:rPr>
        <w:t>2、报价清单</w:t>
      </w:r>
    </w:p>
    <w:p w14:paraId="3DC88CD5">
      <w:pPr>
        <w:ind w:firstLine="562" w:firstLineChars="200"/>
        <w:jc w:val="left"/>
        <w:rPr>
          <w:rFonts w:hint="eastAsia" w:ascii="仿宋" w:hAnsi="仿宋" w:eastAsia="仿宋" w:cs="仿宋"/>
          <w:b/>
          <w:sz w:val="28"/>
          <w:szCs w:val="28"/>
        </w:rPr>
      </w:pPr>
      <w:r>
        <w:rPr>
          <w:rFonts w:hint="eastAsia" w:ascii="仿宋" w:hAnsi="仿宋" w:eastAsia="仿宋" w:cs="仿宋"/>
          <w:b/>
          <w:sz w:val="28"/>
          <w:szCs w:val="28"/>
        </w:rPr>
        <w:t>3、供应商认为需要提交的其他资料</w:t>
      </w:r>
    </w:p>
    <w:p w14:paraId="51CFAF4E">
      <w:pPr>
        <w:ind w:firstLine="560" w:firstLineChars="200"/>
        <w:jc w:val="left"/>
        <w:rPr>
          <w:rFonts w:hint="eastAsia" w:ascii="仿宋" w:hAnsi="仿宋" w:eastAsia="仿宋" w:cs="仿宋"/>
          <w:sz w:val="28"/>
          <w:szCs w:val="28"/>
        </w:rPr>
      </w:pPr>
      <w:r>
        <w:rPr>
          <w:rFonts w:hint="eastAsia" w:ascii="仿宋" w:hAnsi="仿宋" w:eastAsia="仿宋" w:cs="仿宋"/>
          <w:sz w:val="28"/>
          <w:szCs w:val="28"/>
        </w:rPr>
        <w:t>2.3 响应文件格式</w:t>
      </w:r>
    </w:p>
    <w:p w14:paraId="27851AB4">
      <w:pPr>
        <w:ind w:firstLine="560" w:firstLineChars="200"/>
        <w:jc w:val="left"/>
        <w:rPr>
          <w:rFonts w:hint="eastAsia" w:ascii="仿宋" w:hAnsi="仿宋" w:eastAsia="仿宋" w:cs="仿宋"/>
          <w:sz w:val="28"/>
          <w:szCs w:val="28"/>
        </w:rPr>
      </w:pPr>
      <w:r>
        <w:rPr>
          <w:rFonts w:hint="eastAsia" w:ascii="仿宋" w:hAnsi="仿宋" w:eastAsia="仿宋" w:cs="仿宋"/>
          <w:sz w:val="28"/>
          <w:szCs w:val="28"/>
        </w:rPr>
        <w:t>供应商应按本询比采购文件第五章提供的格式编写其响应文件，供应商不得缺少或留空任何询比采购文件要求填写的表格或提交的资料，</w:t>
      </w:r>
      <w:r>
        <w:rPr>
          <w:rFonts w:hint="eastAsia" w:ascii="仿宋" w:hAnsi="仿宋" w:eastAsia="仿宋" w:cs="仿宋"/>
          <w:bCs/>
          <w:sz w:val="28"/>
          <w:szCs w:val="28"/>
        </w:rPr>
        <w:t>并须加盖公章</w:t>
      </w:r>
      <w:r>
        <w:rPr>
          <w:rFonts w:hint="eastAsia" w:ascii="仿宋" w:hAnsi="仿宋" w:eastAsia="仿宋" w:cs="仿宋"/>
          <w:sz w:val="28"/>
          <w:szCs w:val="28"/>
        </w:rPr>
        <w:t>。</w:t>
      </w:r>
    </w:p>
    <w:p w14:paraId="385E3D4A">
      <w:pPr>
        <w:tabs>
          <w:tab w:val="left" w:pos="630"/>
        </w:tabs>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2.4 响应文件一经递交即表明供应商已充分理解询比采购文件的全部内容；一旦成交，其响应文件中的承诺条款即成为双方签订合同的组成部分。</w:t>
      </w:r>
    </w:p>
    <w:p w14:paraId="126207D1">
      <w:pPr>
        <w:tabs>
          <w:tab w:val="left" w:pos="630"/>
        </w:tabs>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2.5 供应商如成交，签订合同时必须使用本询比采购文件中的</w:t>
      </w:r>
      <w:r>
        <w:rPr>
          <w:rFonts w:hint="eastAsia" w:ascii="仿宋" w:hAnsi="仿宋" w:eastAsia="仿宋" w:cs="仿宋"/>
          <w:bCs/>
          <w:sz w:val="28"/>
          <w:szCs w:val="28"/>
        </w:rPr>
        <w:t>合同条款及格式</w:t>
      </w:r>
      <w:r>
        <w:rPr>
          <w:rFonts w:hint="eastAsia" w:ascii="仿宋" w:hAnsi="仿宋" w:eastAsia="仿宋" w:cs="仿宋"/>
          <w:sz w:val="28"/>
          <w:szCs w:val="28"/>
        </w:rPr>
        <w:t>（见本询比采购文件第六章），合同条款不得修改。</w:t>
      </w:r>
    </w:p>
    <w:p w14:paraId="55D29EC9">
      <w:pPr>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rPr>
        <w:t>2.6 供应商应完全知悉本次询比采购要求，自愿做出响应行为，并愿意接受询比采购文件提出的各项要求。</w:t>
      </w:r>
    </w:p>
    <w:p w14:paraId="0C227843">
      <w:pPr>
        <w:pStyle w:val="22"/>
        <w:ind w:left="720" w:firstLine="0" w:firstLineChars="0"/>
        <w:jc w:val="center"/>
        <w:rPr>
          <w:rFonts w:hint="eastAsia" w:ascii="仿宋" w:hAnsi="仿宋" w:eastAsia="仿宋" w:cs="仿宋"/>
          <w:b/>
          <w:sz w:val="36"/>
          <w:szCs w:val="36"/>
        </w:rPr>
      </w:pPr>
      <w:r>
        <w:rPr>
          <w:rFonts w:hint="eastAsia" w:ascii="仿宋" w:hAnsi="仿宋" w:eastAsia="仿宋" w:cs="仿宋"/>
          <w:b/>
          <w:sz w:val="36"/>
          <w:szCs w:val="36"/>
        </w:rPr>
        <w:t>第二章 相关规定</w:t>
      </w:r>
    </w:p>
    <w:p w14:paraId="216C63C1">
      <w:pPr>
        <w:pStyle w:val="22"/>
        <w:ind w:firstLine="560"/>
        <w:jc w:val="left"/>
        <w:rPr>
          <w:rFonts w:hint="eastAsia" w:ascii="仿宋" w:hAnsi="仿宋" w:eastAsia="仿宋" w:cs="仿宋"/>
          <w:bCs/>
          <w:sz w:val="28"/>
          <w:szCs w:val="28"/>
        </w:rPr>
      </w:pPr>
      <w:r>
        <w:rPr>
          <w:rFonts w:hint="eastAsia" w:ascii="仿宋" w:hAnsi="仿宋" w:eastAsia="仿宋" w:cs="仿宋"/>
          <w:bCs/>
          <w:sz w:val="28"/>
          <w:szCs w:val="28"/>
        </w:rPr>
        <w:t>1、按现行的国家标准或甲乙双方约定的标准规定，随每批产品提供《产品合格证明》《质量验收报告》《产品质量保证书》和其他相关技术质量资料。</w:t>
      </w:r>
    </w:p>
    <w:p w14:paraId="563BAC8B">
      <w:pPr>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rPr>
        <w:t>2、供应商应在递交截止时间前完成响应文件的编制和提交。</w:t>
      </w:r>
    </w:p>
    <w:p w14:paraId="4A572AA2">
      <w:pPr>
        <w:ind w:firstLine="560" w:firstLineChars="200"/>
        <w:rPr>
          <w:rFonts w:hint="eastAsia" w:ascii="仿宋" w:hAnsi="仿宋" w:eastAsia="仿宋" w:cs="仿宋"/>
          <w:b/>
          <w:bCs/>
          <w:sz w:val="28"/>
          <w:szCs w:val="28"/>
          <w:highlight w:val="none"/>
        </w:rPr>
      </w:pPr>
      <w:r>
        <w:rPr>
          <w:rFonts w:hint="eastAsia" w:ascii="仿宋" w:hAnsi="仿宋" w:eastAsia="仿宋" w:cs="仿宋"/>
          <w:bCs/>
          <w:sz w:val="28"/>
          <w:szCs w:val="28"/>
        </w:rPr>
        <w:t>3、供应商必须在采购人指定地方将响应文件送达询比采购文件中指定的开标地点，不接受其他任何形式的响应文件。</w:t>
      </w:r>
    </w:p>
    <w:p w14:paraId="0D0B7666">
      <w:pPr>
        <w:ind w:firstLine="560" w:firstLineChars="200"/>
        <w:rPr>
          <w:rFonts w:hint="eastAsia" w:ascii="仿宋" w:hAnsi="仿宋" w:eastAsia="仿宋" w:cs="仿宋"/>
          <w:b/>
          <w:sz w:val="28"/>
          <w:szCs w:val="28"/>
        </w:rPr>
      </w:pPr>
      <w:r>
        <w:rPr>
          <w:rFonts w:hint="eastAsia" w:ascii="仿宋" w:hAnsi="仿宋" w:eastAsia="仿宋" w:cs="仿宋"/>
          <w:bCs/>
          <w:sz w:val="28"/>
          <w:szCs w:val="28"/>
        </w:rPr>
        <w:t>4、采购人应在询比采购文件中指定专人负责询比采购文件的答疑、解释和说明，该专人应保持通讯畅通。</w:t>
      </w:r>
    </w:p>
    <w:p w14:paraId="0BC9EFF7">
      <w:pPr>
        <w:pStyle w:val="22"/>
        <w:ind w:left="720" w:firstLine="0" w:firstLineChars="0"/>
        <w:jc w:val="center"/>
        <w:rPr>
          <w:rFonts w:hint="eastAsia" w:ascii="仿宋" w:hAnsi="仿宋" w:eastAsia="仿宋" w:cs="仿宋"/>
          <w:b/>
          <w:bCs/>
          <w:sz w:val="36"/>
          <w:szCs w:val="36"/>
        </w:rPr>
      </w:pPr>
      <w:r>
        <w:rPr>
          <w:rFonts w:hint="eastAsia" w:ascii="仿宋" w:hAnsi="仿宋" w:eastAsia="仿宋" w:cs="仿宋"/>
          <w:b/>
          <w:bCs/>
          <w:sz w:val="36"/>
          <w:szCs w:val="36"/>
        </w:rPr>
        <w:t>第三章 评审办法</w:t>
      </w:r>
    </w:p>
    <w:p w14:paraId="5D078017">
      <w:pPr>
        <w:widowControl/>
        <w:ind w:firstLine="560" w:firstLineChars="200"/>
        <w:jc w:val="left"/>
        <w:rPr>
          <w:rFonts w:hint="eastAsia" w:ascii="仿宋" w:hAnsi="仿宋" w:eastAsia="仿宋" w:cs="仿宋"/>
          <w:bCs/>
          <w:sz w:val="28"/>
          <w:szCs w:val="28"/>
        </w:rPr>
      </w:pPr>
      <w:r>
        <w:rPr>
          <w:rFonts w:hint="eastAsia" w:ascii="仿宋" w:hAnsi="仿宋" w:eastAsia="仿宋" w:cs="仿宋"/>
          <w:bCs/>
          <w:sz w:val="28"/>
          <w:szCs w:val="28"/>
        </w:rPr>
        <w:t>1、评审办法采用：</w:t>
      </w:r>
      <w:r>
        <w:rPr>
          <w:rFonts w:hint="eastAsia" w:ascii="仿宋" w:hAnsi="仿宋" w:eastAsia="仿宋" w:cs="仿宋"/>
          <w:bCs/>
          <w:sz w:val="28"/>
          <w:szCs w:val="28"/>
          <w:lang w:bidi="ar"/>
        </w:rPr>
        <w:t>最低评标价法</w:t>
      </w:r>
      <w:r>
        <w:rPr>
          <w:rFonts w:hint="eastAsia" w:ascii="仿宋" w:hAnsi="仿宋" w:eastAsia="仿宋" w:cs="仿宋"/>
          <w:sz w:val="24"/>
          <w:szCs w:val="24"/>
        </w:rPr>
        <w:t>（</w:t>
      </w:r>
      <w:r>
        <w:rPr>
          <w:rFonts w:hint="eastAsia" w:ascii="仿宋" w:hAnsi="仿宋" w:eastAsia="仿宋" w:cs="仿宋"/>
          <w:sz w:val="24"/>
          <w:szCs w:val="24"/>
          <w:lang w:val="en-US" w:eastAsia="zh-CN"/>
        </w:rPr>
        <w:t>不</w:t>
      </w:r>
      <w:r>
        <w:rPr>
          <w:rFonts w:hint="eastAsia" w:ascii="仿宋" w:hAnsi="仿宋" w:eastAsia="仿宋" w:cs="仿宋"/>
          <w:sz w:val="24"/>
          <w:szCs w:val="24"/>
        </w:rPr>
        <w:t>含税总价）</w:t>
      </w:r>
    </w:p>
    <w:p w14:paraId="03C9D664">
      <w:pPr>
        <w:spacing w:line="56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rPr>
        <w:t>2、</w:t>
      </w:r>
      <w:bookmarkStart w:id="1" w:name="_Toc271202578"/>
      <w:bookmarkStart w:id="2" w:name="_Toc152042340"/>
      <w:bookmarkStart w:id="3" w:name="_Toc152045564"/>
      <w:bookmarkStart w:id="4" w:name="_Toc144974532"/>
      <w:r>
        <w:rPr>
          <w:rFonts w:hint="eastAsia" w:ascii="仿宋" w:hAnsi="仿宋" w:eastAsia="仿宋" w:cs="仿宋"/>
          <w:bCs/>
          <w:sz w:val="28"/>
          <w:szCs w:val="28"/>
        </w:rPr>
        <w:t>评审小组的组成</w:t>
      </w:r>
    </w:p>
    <w:p w14:paraId="71325A3F">
      <w:pPr>
        <w:spacing w:line="56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rPr>
        <w:t>采购人将组成评审小组，评审小组成员由</w:t>
      </w:r>
      <w:r>
        <w:rPr>
          <w:rFonts w:hint="eastAsia" w:ascii="仿宋" w:hAnsi="仿宋" w:eastAsia="仿宋" w:cs="仿宋"/>
          <w:bCs/>
          <w:sz w:val="28"/>
          <w:szCs w:val="28"/>
          <w:u w:val="single"/>
        </w:rPr>
        <w:t xml:space="preserve">  3  </w:t>
      </w:r>
      <w:r>
        <w:rPr>
          <w:rFonts w:hint="eastAsia" w:ascii="仿宋" w:hAnsi="仿宋" w:eastAsia="仿宋" w:cs="仿宋"/>
          <w:bCs/>
          <w:sz w:val="28"/>
          <w:szCs w:val="28"/>
        </w:rPr>
        <w:t>人及以上奇数组成。</w:t>
      </w:r>
    </w:p>
    <w:p w14:paraId="33BD0B43">
      <w:pPr>
        <w:spacing w:line="56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rPr>
        <w:t>3、评审办法</w:t>
      </w:r>
    </w:p>
    <w:p w14:paraId="7665E43A">
      <w:pPr>
        <w:spacing w:line="560" w:lineRule="exact"/>
        <w:ind w:firstLine="560" w:firstLineChars="200"/>
        <w:rPr>
          <w:rFonts w:hint="eastAsia" w:ascii="仿宋" w:hAnsi="仿宋" w:eastAsia="仿宋" w:cs="仿宋"/>
          <w:bCs/>
          <w:sz w:val="28"/>
          <w:szCs w:val="28"/>
        </w:rPr>
      </w:pPr>
      <w:bookmarkStart w:id="5" w:name="_Hlk532568498"/>
      <w:r>
        <w:rPr>
          <w:rFonts w:hint="eastAsia" w:ascii="仿宋" w:hAnsi="仿宋" w:eastAsia="仿宋" w:cs="仿宋"/>
          <w:bCs/>
          <w:sz w:val="28"/>
          <w:szCs w:val="28"/>
        </w:rPr>
        <w:t>3.1、成交依据：最低</w:t>
      </w:r>
      <w:r>
        <w:rPr>
          <w:rFonts w:hint="eastAsia" w:ascii="仿宋" w:hAnsi="仿宋" w:eastAsia="仿宋" w:cs="仿宋"/>
          <w:bCs/>
          <w:sz w:val="28"/>
          <w:szCs w:val="28"/>
          <w:lang w:val="en-US" w:eastAsia="zh-CN"/>
        </w:rPr>
        <w:t>不</w:t>
      </w:r>
      <w:bookmarkStart w:id="66" w:name="_GoBack"/>
      <w:bookmarkEnd w:id="66"/>
      <w:r>
        <w:rPr>
          <w:rFonts w:hint="eastAsia" w:ascii="仿宋" w:hAnsi="仿宋" w:eastAsia="仿宋" w:cs="仿宋"/>
          <w:bCs/>
          <w:sz w:val="28"/>
          <w:szCs w:val="28"/>
        </w:rPr>
        <w:t>含税总价成交</w:t>
      </w:r>
    </w:p>
    <w:p w14:paraId="3DF16B93">
      <w:pPr>
        <w:spacing w:line="56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rPr>
        <w:t>3.2、响应文件评定</w:t>
      </w:r>
    </w:p>
    <w:bookmarkEnd w:id="5"/>
    <w:p w14:paraId="71B8AC75">
      <w:pPr>
        <w:spacing w:line="56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rPr>
        <w:t>（1）评审小组按照最低评标价法进行独立评审。</w:t>
      </w:r>
    </w:p>
    <w:p w14:paraId="54BCFE56">
      <w:pPr>
        <w:spacing w:line="56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rPr>
        <w:t>（2）评审小组按成交依据对供应商进行排序形成评审结果，并推荐排名第一的供应商为成交人。</w:t>
      </w:r>
    </w:p>
    <w:p w14:paraId="71761091">
      <w:pPr>
        <w:spacing w:line="56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rPr>
        <w:t>4、采购过程中，当出现重大变故，采购任务取消时，采购人可以终止采购，采购人可拒绝所有供应商的响应文件，该采购任务采购人有权选择不再进行采购，采购人不承担供应商的任何损失，供应商自行考虑由此带来的风险。</w:t>
      </w:r>
    </w:p>
    <w:p w14:paraId="59667705">
      <w:pPr>
        <w:spacing w:line="56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rPr>
        <w:t>5、采购过程中，当供应商不足三家且对询比采购文件做出实质性响应的供应商不足三家或所有供应商都被否决时，称为流标，采购人有权进行重新采购。</w:t>
      </w:r>
    </w:p>
    <w:p w14:paraId="4AF0EDD5">
      <w:pPr>
        <w:spacing w:line="56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rPr>
        <w:t>6、采购过程中，当某个响应文件未对询比采购文件做出实质性响应或与询比采购文件要求有重大偏差时，该响应文件视为无效，称为废标。</w:t>
      </w:r>
    </w:p>
    <w:p w14:paraId="17E0D741">
      <w:pPr>
        <w:spacing w:line="360" w:lineRule="auto"/>
        <w:ind w:firstLine="560" w:firstLineChars="200"/>
        <w:rPr>
          <w:rFonts w:hint="eastAsia" w:ascii="仿宋" w:hAnsi="仿宋" w:eastAsia="仿宋" w:cs="仿宋"/>
          <w:sz w:val="28"/>
          <w:szCs w:val="28"/>
        </w:rPr>
      </w:pPr>
      <w:r>
        <w:rPr>
          <w:rFonts w:hint="eastAsia" w:ascii="仿宋" w:hAnsi="仿宋" w:eastAsia="仿宋" w:cs="仿宋"/>
          <w:bCs/>
          <w:sz w:val="28"/>
          <w:szCs w:val="28"/>
        </w:rPr>
        <w:t>7、采购人</w:t>
      </w:r>
      <w:r>
        <w:rPr>
          <w:rFonts w:hint="eastAsia" w:ascii="仿宋" w:hAnsi="仿宋" w:eastAsia="仿宋" w:cs="仿宋"/>
          <w:sz w:val="28"/>
          <w:szCs w:val="28"/>
        </w:rPr>
        <w:t>无需对评审过程及未成交原因做出解释。</w:t>
      </w:r>
    </w:p>
    <w:p w14:paraId="27AE880B">
      <w:pPr>
        <w:spacing w:line="360" w:lineRule="auto"/>
        <w:jc w:val="center"/>
        <w:rPr>
          <w:rFonts w:hint="eastAsia" w:ascii="仿宋" w:hAnsi="仿宋" w:eastAsia="仿宋" w:cs="仿宋"/>
          <w:b/>
          <w:bCs/>
          <w:sz w:val="36"/>
          <w:szCs w:val="36"/>
        </w:rPr>
      </w:pPr>
      <w:r>
        <w:rPr>
          <w:rFonts w:hint="eastAsia" w:ascii="仿宋" w:hAnsi="仿宋" w:eastAsia="仿宋" w:cs="仿宋"/>
          <w:b/>
          <w:bCs/>
          <w:sz w:val="36"/>
          <w:szCs w:val="36"/>
        </w:rPr>
        <w:t>第四章 合同的授予</w:t>
      </w:r>
    </w:p>
    <w:p w14:paraId="6DA5E702">
      <w:pPr>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rPr>
        <w:t>1、采购人在成交公示结束后三日内将《成交通知书》发放给第一成交候选人。第一成交候选人在收到《成交通知书》后30日内与采购人签订合同。</w:t>
      </w:r>
    </w:p>
    <w:p w14:paraId="109C2FD7">
      <w:pPr>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rPr>
        <w:t>2、第一成交候选人放弃成交、因不可抗力不能履行合同或者被查实存在影响成交结果的违法行为等情形，不符合成交条件的，采购人可以按照评审小组提出的成交候选人名单排序依次确定其他成交候选人为成交人，也可以重新采购。</w:t>
      </w:r>
    </w:p>
    <w:p w14:paraId="52E4052D">
      <w:pPr>
        <w:ind w:firstLine="723" w:firstLineChars="200"/>
        <w:rPr>
          <w:rFonts w:hint="eastAsia" w:ascii="仿宋" w:hAnsi="仿宋" w:eastAsia="仿宋" w:cs="仿宋"/>
          <w:b/>
          <w:bCs/>
          <w:sz w:val="36"/>
          <w:szCs w:val="36"/>
        </w:rPr>
      </w:pPr>
      <w:r>
        <w:rPr>
          <w:rFonts w:hint="eastAsia" w:ascii="仿宋" w:hAnsi="仿宋" w:eastAsia="仿宋" w:cs="仿宋"/>
          <w:b/>
          <w:bCs/>
          <w:sz w:val="36"/>
          <w:szCs w:val="36"/>
        </w:rPr>
        <w:br w:type="page"/>
      </w:r>
    </w:p>
    <w:p w14:paraId="10A7606C">
      <w:pPr>
        <w:spacing w:line="360" w:lineRule="auto"/>
        <w:ind w:firstLine="200"/>
        <w:jc w:val="center"/>
        <w:rPr>
          <w:rFonts w:hint="eastAsia" w:ascii="仿宋" w:hAnsi="仿宋" w:eastAsia="仿宋" w:cs="仿宋"/>
          <w:b/>
          <w:bCs/>
          <w:sz w:val="36"/>
          <w:szCs w:val="36"/>
        </w:rPr>
      </w:pPr>
      <w:r>
        <w:rPr>
          <w:rFonts w:hint="eastAsia" w:ascii="仿宋" w:hAnsi="仿宋" w:eastAsia="仿宋" w:cs="仿宋"/>
          <w:b/>
          <w:bCs/>
          <w:sz w:val="36"/>
          <w:szCs w:val="36"/>
        </w:rPr>
        <w:t>第五章 响应文件格式</w:t>
      </w:r>
      <w:bookmarkEnd w:id="1"/>
      <w:bookmarkEnd w:id="2"/>
      <w:bookmarkEnd w:id="3"/>
      <w:bookmarkEnd w:id="4"/>
    </w:p>
    <w:p w14:paraId="002AD73F">
      <w:pPr>
        <w:jc w:val="center"/>
        <w:rPr>
          <w:rFonts w:hint="eastAsia" w:ascii="仿宋" w:hAnsi="仿宋" w:eastAsia="仿宋" w:cs="仿宋"/>
          <w:sz w:val="52"/>
          <w:szCs w:val="52"/>
          <w:u w:val="single"/>
        </w:rPr>
      </w:pPr>
      <w:bookmarkStart w:id="6" w:name="_Toc18501"/>
      <w:bookmarkStart w:id="7" w:name="_Toc8483"/>
      <w:bookmarkStart w:id="8" w:name="_Toc17581"/>
      <w:bookmarkStart w:id="9" w:name="_Toc1589"/>
      <w:bookmarkStart w:id="10" w:name="_Toc6560"/>
      <w:bookmarkStart w:id="11" w:name="_Toc11346"/>
      <w:bookmarkStart w:id="12" w:name="_Toc18919"/>
      <w:bookmarkStart w:id="13" w:name="_Toc2870"/>
    </w:p>
    <w:p w14:paraId="06902E5C">
      <w:pPr>
        <w:jc w:val="center"/>
        <w:rPr>
          <w:rFonts w:hint="eastAsia" w:ascii="仿宋" w:hAnsi="仿宋" w:eastAsia="仿宋" w:cs="仿宋"/>
          <w:b/>
          <w:sz w:val="36"/>
          <w:szCs w:val="36"/>
        </w:rPr>
      </w:pPr>
      <w:r>
        <w:rPr>
          <w:rFonts w:hint="eastAsia" w:ascii="仿宋" w:hAnsi="仿宋" w:eastAsia="仿宋" w:cs="仿宋"/>
          <w:sz w:val="52"/>
          <w:szCs w:val="52"/>
        </w:rPr>
        <w:t>建筑钢材采购</w:t>
      </w:r>
    </w:p>
    <w:p w14:paraId="644F21D0">
      <w:pPr>
        <w:pStyle w:val="13"/>
        <w:ind w:left="0" w:firstLine="0"/>
        <w:rPr>
          <w:rFonts w:ascii="仿宋" w:hAnsi="仿宋" w:eastAsia="仿宋" w:cs="仿宋"/>
          <w:b/>
          <w:sz w:val="72"/>
          <w:szCs w:val="72"/>
        </w:rPr>
      </w:pPr>
    </w:p>
    <w:p w14:paraId="4AD11F16">
      <w:pPr>
        <w:jc w:val="center"/>
        <w:rPr>
          <w:rFonts w:hint="eastAsia" w:ascii="仿宋" w:hAnsi="仿宋" w:eastAsia="仿宋" w:cs="仿宋"/>
          <w:b/>
          <w:sz w:val="72"/>
          <w:szCs w:val="72"/>
        </w:rPr>
      </w:pPr>
      <w:r>
        <w:rPr>
          <w:rFonts w:hint="eastAsia" w:ascii="仿宋" w:hAnsi="仿宋" w:eastAsia="仿宋" w:cs="仿宋"/>
          <w:b/>
          <w:sz w:val="72"/>
          <w:szCs w:val="72"/>
        </w:rPr>
        <w:t>响</w:t>
      </w:r>
    </w:p>
    <w:p w14:paraId="53A25F9D">
      <w:pPr>
        <w:jc w:val="center"/>
        <w:rPr>
          <w:rFonts w:hint="eastAsia" w:ascii="仿宋" w:hAnsi="仿宋" w:eastAsia="仿宋" w:cs="仿宋"/>
          <w:b/>
          <w:sz w:val="72"/>
          <w:szCs w:val="72"/>
        </w:rPr>
      </w:pPr>
      <w:r>
        <w:rPr>
          <w:rFonts w:hint="eastAsia" w:ascii="仿宋" w:hAnsi="仿宋" w:eastAsia="仿宋" w:cs="仿宋"/>
          <w:b/>
          <w:sz w:val="72"/>
          <w:szCs w:val="72"/>
        </w:rPr>
        <w:t>应</w:t>
      </w:r>
    </w:p>
    <w:p w14:paraId="173AF4F6">
      <w:pPr>
        <w:jc w:val="center"/>
        <w:rPr>
          <w:rFonts w:hint="eastAsia" w:ascii="仿宋" w:hAnsi="仿宋" w:eastAsia="仿宋" w:cs="仿宋"/>
          <w:b/>
          <w:sz w:val="72"/>
          <w:szCs w:val="72"/>
        </w:rPr>
      </w:pPr>
      <w:r>
        <w:rPr>
          <w:rFonts w:hint="eastAsia" w:ascii="仿宋" w:hAnsi="仿宋" w:eastAsia="仿宋" w:cs="仿宋"/>
          <w:b/>
          <w:sz w:val="72"/>
          <w:szCs w:val="72"/>
        </w:rPr>
        <w:t>文</w:t>
      </w:r>
    </w:p>
    <w:p w14:paraId="4BD43C8F">
      <w:pPr>
        <w:jc w:val="center"/>
        <w:rPr>
          <w:rFonts w:hint="eastAsia" w:ascii="仿宋" w:hAnsi="仿宋" w:eastAsia="仿宋" w:cs="仿宋"/>
          <w:b/>
          <w:sz w:val="84"/>
          <w:szCs w:val="84"/>
        </w:rPr>
      </w:pPr>
      <w:r>
        <w:rPr>
          <w:rFonts w:hint="eastAsia" w:ascii="仿宋" w:hAnsi="仿宋" w:eastAsia="仿宋" w:cs="仿宋"/>
          <w:b/>
          <w:sz w:val="72"/>
          <w:szCs w:val="72"/>
        </w:rPr>
        <w:t>件</w:t>
      </w:r>
    </w:p>
    <w:p w14:paraId="282426D2">
      <w:pPr>
        <w:spacing w:line="360" w:lineRule="auto"/>
        <w:ind w:firstLine="1405" w:firstLineChars="500"/>
        <w:rPr>
          <w:rFonts w:hint="eastAsia" w:ascii="仿宋" w:hAnsi="仿宋" w:eastAsia="仿宋" w:cs="仿宋"/>
          <w:b/>
          <w:sz w:val="28"/>
          <w:szCs w:val="36"/>
        </w:rPr>
      </w:pPr>
    </w:p>
    <w:p w14:paraId="0DF21D36">
      <w:pPr>
        <w:spacing w:line="360" w:lineRule="auto"/>
        <w:rPr>
          <w:rFonts w:hint="eastAsia" w:ascii="仿宋" w:hAnsi="仿宋" w:eastAsia="仿宋" w:cs="仿宋"/>
          <w:b/>
          <w:bCs/>
          <w:sz w:val="36"/>
          <w:szCs w:val="36"/>
        </w:rPr>
      </w:pPr>
    </w:p>
    <w:p w14:paraId="1C5748B5">
      <w:pPr>
        <w:spacing w:line="360" w:lineRule="auto"/>
        <w:ind w:firstLine="1807" w:firstLineChars="500"/>
        <w:rPr>
          <w:rFonts w:hint="eastAsia" w:ascii="仿宋" w:hAnsi="仿宋" w:eastAsia="仿宋" w:cs="仿宋"/>
          <w:b/>
          <w:bCs/>
          <w:sz w:val="36"/>
          <w:szCs w:val="36"/>
          <w:u w:val="single"/>
        </w:rPr>
      </w:pPr>
      <w:r>
        <w:rPr>
          <w:rFonts w:hint="eastAsia" w:ascii="仿宋" w:hAnsi="仿宋" w:eastAsia="仿宋" w:cs="仿宋"/>
          <w:b/>
          <w:bCs/>
          <w:sz w:val="36"/>
          <w:szCs w:val="36"/>
        </w:rPr>
        <w:t xml:space="preserve">供应商：  </w:t>
      </w:r>
      <w:r>
        <w:rPr>
          <w:rFonts w:hint="eastAsia" w:ascii="仿宋" w:hAnsi="仿宋" w:eastAsia="仿宋" w:cs="仿宋"/>
          <w:b/>
          <w:bCs/>
          <w:sz w:val="36"/>
          <w:szCs w:val="36"/>
          <w:u w:val="single"/>
        </w:rPr>
        <w:t xml:space="preserve">                    </w:t>
      </w:r>
    </w:p>
    <w:p w14:paraId="5B8D020C">
      <w:pPr>
        <w:spacing w:line="360" w:lineRule="auto"/>
        <w:ind w:firstLine="1807" w:firstLineChars="500"/>
        <w:rPr>
          <w:rFonts w:hint="eastAsia" w:ascii="仿宋" w:hAnsi="仿宋" w:eastAsia="仿宋" w:cs="仿宋"/>
          <w:b/>
          <w:bCs/>
          <w:sz w:val="36"/>
          <w:szCs w:val="36"/>
          <w:u w:val="single"/>
        </w:rPr>
      </w:pPr>
    </w:p>
    <w:p w14:paraId="4B946C56">
      <w:pPr>
        <w:spacing w:line="360" w:lineRule="auto"/>
        <w:jc w:val="center"/>
        <w:rPr>
          <w:rFonts w:hint="eastAsia" w:ascii="仿宋" w:hAnsi="仿宋" w:eastAsia="仿宋" w:cs="仿宋"/>
          <w:b/>
          <w:bCs/>
          <w:sz w:val="36"/>
          <w:szCs w:val="36"/>
        </w:rPr>
      </w:pPr>
      <w:r>
        <w:rPr>
          <w:rFonts w:hint="eastAsia" w:ascii="仿宋" w:hAnsi="仿宋" w:eastAsia="仿宋" w:cs="仿宋"/>
          <w:b/>
          <w:bCs/>
          <w:sz w:val="36"/>
          <w:szCs w:val="36"/>
          <w:u w:val="single"/>
        </w:rPr>
        <w:t xml:space="preserve">     </w:t>
      </w:r>
      <w:r>
        <w:rPr>
          <w:rFonts w:hint="eastAsia" w:ascii="仿宋" w:hAnsi="仿宋" w:eastAsia="仿宋" w:cs="仿宋"/>
          <w:b/>
          <w:bCs/>
          <w:sz w:val="36"/>
          <w:szCs w:val="36"/>
        </w:rPr>
        <w:t>年</w:t>
      </w:r>
      <w:r>
        <w:rPr>
          <w:rFonts w:hint="eastAsia" w:ascii="仿宋" w:hAnsi="仿宋" w:eastAsia="仿宋" w:cs="仿宋"/>
          <w:b/>
          <w:bCs/>
          <w:sz w:val="36"/>
          <w:szCs w:val="36"/>
          <w:u w:val="single"/>
        </w:rPr>
        <w:t xml:space="preserve">    </w:t>
      </w:r>
      <w:r>
        <w:rPr>
          <w:rFonts w:hint="eastAsia" w:ascii="仿宋" w:hAnsi="仿宋" w:eastAsia="仿宋" w:cs="仿宋"/>
          <w:b/>
          <w:bCs/>
          <w:sz w:val="36"/>
          <w:szCs w:val="36"/>
        </w:rPr>
        <w:t>月</w:t>
      </w:r>
      <w:r>
        <w:rPr>
          <w:rFonts w:hint="eastAsia" w:ascii="仿宋" w:hAnsi="仿宋" w:eastAsia="仿宋" w:cs="仿宋"/>
          <w:b/>
          <w:bCs/>
          <w:sz w:val="36"/>
          <w:szCs w:val="36"/>
          <w:u w:val="single"/>
        </w:rPr>
        <w:t xml:space="preserve">    </w:t>
      </w:r>
      <w:r>
        <w:rPr>
          <w:rFonts w:hint="eastAsia" w:ascii="仿宋" w:hAnsi="仿宋" w:eastAsia="仿宋" w:cs="仿宋"/>
          <w:b/>
          <w:bCs/>
          <w:sz w:val="36"/>
          <w:szCs w:val="36"/>
        </w:rPr>
        <w:t>日</w:t>
      </w:r>
    </w:p>
    <w:p w14:paraId="180D0140">
      <w:pPr>
        <w:rPr>
          <w:rFonts w:hint="eastAsia" w:ascii="仿宋" w:hAnsi="仿宋" w:eastAsia="仿宋" w:cs="仿宋"/>
          <w:szCs w:val="28"/>
        </w:rPr>
      </w:pPr>
      <w:r>
        <w:rPr>
          <w:rFonts w:hint="eastAsia" w:ascii="仿宋" w:hAnsi="仿宋" w:eastAsia="仿宋" w:cs="仿宋"/>
          <w:szCs w:val="28"/>
        </w:rPr>
        <w:br w:type="page"/>
      </w:r>
    </w:p>
    <w:p w14:paraId="45F5BE34">
      <w:pPr>
        <w:spacing w:line="360" w:lineRule="auto"/>
        <w:jc w:val="center"/>
        <w:rPr>
          <w:rFonts w:hint="eastAsia" w:ascii="仿宋" w:hAnsi="仿宋" w:eastAsia="仿宋" w:cs="仿宋"/>
          <w:b/>
          <w:sz w:val="28"/>
          <w:szCs w:val="28"/>
        </w:rPr>
      </w:pPr>
      <w:r>
        <w:rPr>
          <w:rFonts w:hint="eastAsia" w:ascii="仿宋" w:hAnsi="仿宋" w:eastAsia="仿宋" w:cs="仿宋"/>
          <w:b/>
          <w:sz w:val="28"/>
          <w:szCs w:val="28"/>
        </w:rPr>
        <w:t>一、供应商资格证明材料</w:t>
      </w:r>
    </w:p>
    <w:p w14:paraId="7F8EB571">
      <w:pPr>
        <w:pStyle w:val="3"/>
        <w:numPr>
          <w:ilvl w:val="0"/>
          <w:numId w:val="2"/>
        </w:numPr>
        <w:spacing w:line="240" w:lineRule="auto"/>
        <w:rPr>
          <w:rFonts w:hint="eastAsia" w:ascii="仿宋" w:hAnsi="仿宋" w:eastAsia="仿宋" w:cs="仿宋"/>
          <w:b w:val="0"/>
          <w:bCs w:val="0"/>
          <w:kern w:val="2"/>
          <w:szCs w:val="28"/>
        </w:rPr>
      </w:pPr>
      <w:r>
        <w:rPr>
          <w:rFonts w:hint="eastAsia" w:ascii="仿宋" w:hAnsi="仿宋" w:eastAsia="仿宋" w:cs="仿宋"/>
          <w:b w:val="0"/>
          <w:bCs w:val="0"/>
          <w:kern w:val="2"/>
          <w:szCs w:val="28"/>
        </w:rPr>
        <w:t>营业执照</w:t>
      </w:r>
    </w:p>
    <w:p w14:paraId="20D3A71D">
      <w:pPr>
        <w:pStyle w:val="3"/>
        <w:numPr>
          <w:ilvl w:val="0"/>
          <w:numId w:val="2"/>
        </w:numPr>
        <w:spacing w:line="240" w:lineRule="auto"/>
        <w:rPr>
          <w:rFonts w:hint="eastAsia" w:ascii="仿宋" w:hAnsi="仿宋" w:eastAsia="仿宋" w:cs="仿宋"/>
          <w:b w:val="0"/>
          <w:bCs w:val="0"/>
          <w:kern w:val="2"/>
          <w:szCs w:val="28"/>
        </w:rPr>
      </w:pPr>
      <w:r>
        <w:rPr>
          <w:rFonts w:hint="eastAsia" w:ascii="仿宋" w:hAnsi="仿宋" w:eastAsia="仿宋" w:cs="仿宋"/>
          <w:b w:val="0"/>
          <w:bCs w:val="0"/>
          <w:kern w:val="2"/>
          <w:szCs w:val="28"/>
        </w:rPr>
        <w:t>承诺函（附件1）</w:t>
      </w:r>
    </w:p>
    <w:p w14:paraId="72BECF23">
      <w:pPr>
        <w:pStyle w:val="3"/>
        <w:numPr>
          <w:ilvl w:val="0"/>
          <w:numId w:val="2"/>
        </w:numPr>
        <w:spacing w:line="240" w:lineRule="auto"/>
        <w:rPr>
          <w:rFonts w:hint="eastAsia" w:ascii="仿宋" w:hAnsi="仿宋" w:eastAsia="仿宋" w:cs="仿宋"/>
          <w:b w:val="0"/>
          <w:bCs w:val="0"/>
          <w:kern w:val="2"/>
          <w:szCs w:val="28"/>
        </w:rPr>
      </w:pPr>
      <w:r>
        <w:rPr>
          <w:rFonts w:hint="eastAsia" w:ascii="仿宋" w:hAnsi="仿宋" w:eastAsia="仿宋" w:cs="仿宋"/>
          <w:b w:val="0"/>
          <w:bCs w:val="0"/>
          <w:kern w:val="2"/>
          <w:szCs w:val="28"/>
        </w:rPr>
        <w:t>法定代表人身份证</w:t>
      </w:r>
    </w:p>
    <w:p w14:paraId="1D1D561F">
      <w:pPr>
        <w:numPr>
          <w:ilvl w:val="0"/>
          <w:numId w:val="2"/>
        </w:numPr>
        <w:rPr>
          <w:rFonts w:hint="eastAsia" w:ascii="仿宋" w:hAnsi="仿宋" w:eastAsia="仿宋" w:cs="仿宋"/>
          <w:sz w:val="28"/>
          <w:szCs w:val="28"/>
        </w:rPr>
      </w:pPr>
      <w:r>
        <w:rPr>
          <w:rFonts w:hint="eastAsia" w:ascii="仿宋" w:hAnsi="仿宋" w:eastAsia="仿宋" w:cs="仿宋"/>
          <w:sz w:val="28"/>
          <w:szCs w:val="28"/>
        </w:rPr>
        <w:t>法定代表人授权委托书（附件2）及委托代理人身份证（如涉及）</w:t>
      </w:r>
    </w:p>
    <w:p w14:paraId="097DA607">
      <w:pPr>
        <w:pStyle w:val="3"/>
        <w:numPr>
          <w:ilvl w:val="0"/>
          <w:numId w:val="2"/>
        </w:numPr>
        <w:spacing w:line="240" w:lineRule="auto"/>
        <w:rPr>
          <w:rFonts w:hint="eastAsia" w:ascii="仿宋" w:hAnsi="仿宋" w:eastAsia="仿宋" w:cs="仿宋"/>
          <w:b w:val="0"/>
          <w:bCs w:val="0"/>
          <w:kern w:val="2"/>
          <w:szCs w:val="28"/>
        </w:rPr>
      </w:pPr>
      <w:r>
        <w:rPr>
          <w:rFonts w:hint="eastAsia" w:ascii="仿宋" w:hAnsi="仿宋" w:eastAsia="仿宋" w:cs="仿宋"/>
          <w:b w:val="0"/>
          <w:bCs w:val="0"/>
          <w:kern w:val="2"/>
          <w:szCs w:val="28"/>
        </w:rPr>
        <w:t>一般纳税人证明或小规模纳税人证明</w:t>
      </w:r>
    </w:p>
    <w:p w14:paraId="345707F3">
      <w:pPr>
        <w:pStyle w:val="3"/>
        <w:numPr>
          <w:ilvl w:val="0"/>
          <w:numId w:val="2"/>
        </w:numPr>
        <w:spacing w:line="240" w:lineRule="auto"/>
        <w:rPr>
          <w:rFonts w:hint="eastAsia" w:ascii="仿宋" w:hAnsi="仿宋" w:eastAsia="仿宋" w:cs="仿宋"/>
          <w:b w:val="0"/>
          <w:bCs w:val="0"/>
          <w:kern w:val="2"/>
          <w:szCs w:val="28"/>
        </w:rPr>
      </w:pPr>
      <w:r>
        <w:rPr>
          <w:rFonts w:hint="eastAsia" w:ascii="仿宋" w:hAnsi="仿宋" w:eastAsia="仿宋" w:cs="仿宋"/>
          <w:b w:val="0"/>
          <w:bCs w:val="0"/>
          <w:kern w:val="2"/>
          <w:szCs w:val="28"/>
        </w:rPr>
        <w:t>银行基本账户（开户许可证）</w:t>
      </w:r>
    </w:p>
    <w:p w14:paraId="09D8D1F8">
      <w:pPr>
        <w:pStyle w:val="3"/>
        <w:numPr>
          <w:ilvl w:val="0"/>
          <w:numId w:val="2"/>
        </w:numPr>
        <w:spacing w:line="240" w:lineRule="auto"/>
        <w:rPr>
          <w:rFonts w:hint="eastAsia" w:ascii="仿宋" w:hAnsi="仿宋" w:eastAsia="仿宋" w:cs="仿宋"/>
          <w:b w:val="0"/>
          <w:bCs w:val="0"/>
          <w:kern w:val="2"/>
          <w:szCs w:val="28"/>
        </w:rPr>
      </w:pPr>
      <w:r>
        <w:rPr>
          <w:rFonts w:hint="eastAsia" w:ascii="仿宋" w:hAnsi="仿宋" w:eastAsia="仿宋" w:cs="仿宋"/>
          <w:b w:val="0"/>
          <w:bCs w:val="0"/>
          <w:kern w:val="2"/>
          <w:szCs w:val="28"/>
        </w:rPr>
        <w:t>有效的相关资质证书（如涉及）</w:t>
      </w:r>
    </w:p>
    <w:p w14:paraId="5DFBBEA8">
      <w:pPr>
        <w:numPr>
          <w:ilvl w:val="0"/>
          <w:numId w:val="2"/>
        </w:numPr>
        <w:jc w:val="left"/>
        <w:rPr>
          <w:rFonts w:hint="eastAsia" w:ascii="仿宋" w:hAnsi="仿宋" w:eastAsia="仿宋" w:cs="仿宋"/>
          <w:sz w:val="28"/>
          <w:szCs w:val="28"/>
        </w:rPr>
      </w:pPr>
      <w:r>
        <w:rPr>
          <w:rFonts w:hint="eastAsia" w:ascii="仿宋" w:hAnsi="仿宋" w:eastAsia="仿宋" w:cs="仿宋"/>
          <w:sz w:val="28"/>
          <w:szCs w:val="28"/>
        </w:rPr>
        <w:t>有效的《安全生产许可证》（如涉及）</w:t>
      </w:r>
    </w:p>
    <w:p w14:paraId="1DCE0947">
      <w:pPr>
        <w:jc w:val="left"/>
      </w:pPr>
    </w:p>
    <w:p w14:paraId="04469EE5">
      <w:pPr>
        <w:pStyle w:val="3"/>
      </w:pPr>
    </w:p>
    <w:p w14:paraId="244A7037"/>
    <w:p w14:paraId="56BFAA39">
      <w:pPr>
        <w:pStyle w:val="3"/>
        <w:spacing w:line="360" w:lineRule="auto"/>
        <w:jc w:val="center"/>
        <w:rPr>
          <w:rFonts w:hint="eastAsia" w:ascii="仿宋" w:hAnsi="仿宋" w:eastAsia="仿宋" w:cs="仿宋"/>
          <w:szCs w:val="28"/>
        </w:rPr>
      </w:pPr>
    </w:p>
    <w:p w14:paraId="11F2280C">
      <w:pPr>
        <w:rPr>
          <w:rFonts w:hint="eastAsia" w:ascii="仿宋" w:hAnsi="仿宋" w:eastAsia="仿宋" w:cs="仿宋"/>
          <w:szCs w:val="28"/>
        </w:rPr>
      </w:pPr>
      <w:r>
        <w:rPr>
          <w:rFonts w:hint="eastAsia" w:ascii="仿宋" w:hAnsi="仿宋" w:eastAsia="仿宋" w:cs="仿宋"/>
          <w:szCs w:val="28"/>
        </w:rPr>
        <w:br w:type="page"/>
      </w:r>
    </w:p>
    <w:p w14:paraId="11F717F3">
      <w:pPr>
        <w:pStyle w:val="3"/>
        <w:spacing w:line="360" w:lineRule="auto"/>
        <w:rPr>
          <w:rFonts w:hint="eastAsia" w:ascii="仿宋" w:hAnsi="仿宋" w:eastAsia="仿宋" w:cs="仿宋"/>
          <w:szCs w:val="28"/>
        </w:rPr>
      </w:pPr>
      <w:r>
        <w:rPr>
          <w:rFonts w:hint="eastAsia" w:ascii="仿宋" w:hAnsi="仿宋" w:eastAsia="仿宋" w:cs="仿宋"/>
          <w:szCs w:val="28"/>
        </w:rPr>
        <w:t>附件1：</w:t>
      </w:r>
    </w:p>
    <w:p w14:paraId="4F5E729C">
      <w:pPr>
        <w:pStyle w:val="3"/>
        <w:spacing w:line="360" w:lineRule="auto"/>
        <w:jc w:val="center"/>
        <w:rPr>
          <w:rFonts w:hint="eastAsia" w:ascii="仿宋" w:hAnsi="仿宋" w:eastAsia="仿宋" w:cs="仿宋"/>
          <w:szCs w:val="28"/>
        </w:rPr>
      </w:pPr>
      <w:r>
        <w:rPr>
          <w:rFonts w:hint="eastAsia" w:ascii="仿宋" w:hAnsi="仿宋" w:eastAsia="仿宋" w:cs="仿宋"/>
          <w:szCs w:val="28"/>
        </w:rPr>
        <w:t>承诺函</w:t>
      </w:r>
      <w:bookmarkEnd w:id="6"/>
      <w:bookmarkEnd w:id="7"/>
      <w:bookmarkEnd w:id="8"/>
      <w:bookmarkEnd w:id="9"/>
      <w:bookmarkEnd w:id="10"/>
      <w:bookmarkEnd w:id="11"/>
      <w:bookmarkEnd w:id="12"/>
      <w:bookmarkEnd w:id="13"/>
    </w:p>
    <w:p w14:paraId="755FA063">
      <w:pPr>
        <w:spacing w:line="360" w:lineRule="auto"/>
        <w:rPr>
          <w:rFonts w:hint="eastAsia" w:ascii="仿宋" w:hAnsi="仿宋" w:eastAsia="仿宋" w:cs="仿宋"/>
          <w:bCs/>
          <w:sz w:val="28"/>
          <w:szCs w:val="28"/>
        </w:rPr>
      </w:pPr>
      <w:r>
        <w:rPr>
          <w:rFonts w:hint="eastAsia" w:ascii="仿宋" w:hAnsi="仿宋" w:eastAsia="仿宋" w:cs="仿宋"/>
          <w:bCs/>
          <w:sz w:val="28"/>
          <w:szCs w:val="28"/>
        </w:rPr>
        <w:t>致：四川九洲汉地绿色建材有限责任公司</w:t>
      </w:r>
    </w:p>
    <w:p w14:paraId="7098EE5F">
      <w:pPr>
        <w:widowControl/>
        <w:spacing w:line="360" w:lineRule="auto"/>
        <w:ind w:firstLine="560" w:firstLineChars="200"/>
        <w:jc w:val="left"/>
        <w:rPr>
          <w:rFonts w:hint="eastAsia" w:ascii="仿宋" w:hAnsi="仿宋" w:eastAsia="仿宋" w:cs="仿宋"/>
          <w:bCs/>
          <w:sz w:val="28"/>
          <w:szCs w:val="28"/>
        </w:rPr>
      </w:pPr>
      <w:r>
        <w:rPr>
          <w:rFonts w:hint="eastAsia" w:ascii="仿宋" w:hAnsi="仿宋" w:eastAsia="仿宋" w:cs="仿宋"/>
          <w:bCs/>
          <w:sz w:val="28"/>
          <w:szCs w:val="28"/>
        </w:rPr>
        <w:t>我公司作为本次采购项目的供应商，根据询比采购文件要求，现郑重承诺如下：</w:t>
      </w:r>
    </w:p>
    <w:p w14:paraId="35FDAED2">
      <w:pPr>
        <w:widowControl/>
        <w:spacing w:line="360" w:lineRule="auto"/>
        <w:ind w:firstLine="560" w:firstLineChars="200"/>
        <w:jc w:val="left"/>
        <w:rPr>
          <w:rFonts w:hint="eastAsia" w:ascii="仿宋" w:hAnsi="仿宋" w:eastAsia="仿宋" w:cs="仿宋"/>
          <w:bCs/>
          <w:sz w:val="28"/>
          <w:szCs w:val="28"/>
        </w:rPr>
      </w:pPr>
      <w:r>
        <w:rPr>
          <w:rFonts w:hint="eastAsia" w:ascii="仿宋" w:hAnsi="仿宋" w:eastAsia="仿宋" w:cs="仿宋"/>
          <w:bCs/>
          <w:sz w:val="28"/>
          <w:szCs w:val="28"/>
        </w:rPr>
        <w:t>一、具备下列供应商应具备的条件：</w:t>
      </w:r>
    </w:p>
    <w:p w14:paraId="60286EF3">
      <w:pPr>
        <w:widowControl/>
        <w:spacing w:line="360" w:lineRule="auto"/>
        <w:ind w:firstLine="560" w:firstLineChars="200"/>
        <w:jc w:val="left"/>
        <w:rPr>
          <w:rFonts w:hint="eastAsia" w:ascii="仿宋" w:hAnsi="仿宋" w:eastAsia="仿宋" w:cs="仿宋"/>
          <w:bCs/>
          <w:sz w:val="28"/>
          <w:szCs w:val="28"/>
        </w:rPr>
      </w:pPr>
      <w:r>
        <w:rPr>
          <w:rFonts w:hint="eastAsia" w:ascii="仿宋" w:hAnsi="仿宋" w:eastAsia="仿宋" w:cs="仿宋"/>
          <w:bCs/>
          <w:sz w:val="28"/>
          <w:szCs w:val="28"/>
        </w:rPr>
        <w:t xml:space="preserve">（1）具有独立承担民事责任的能力； </w:t>
      </w:r>
    </w:p>
    <w:p w14:paraId="0A35571E">
      <w:pPr>
        <w:widowControl/>
        <w:spacing w:line="360" w:lineRule="auto"/>
        <w:ind w:firstLine="560" w:firstLineChars="200"/>
        <w:jc w:val="left"/>
        <w:rPr>
          <w:rFonts w:hint="eastAsia" w:ascii="仿宋" w:hAnsi="仿宋" w:eastAsia="仿宋" w:cs="仿宋"/>
          <w:bCs/>
          <w:sz w:val="28"/>
          <w:szCs w:val="28"/>
        </w:rPr>
      </w:pPr>
      <w:r>
        <w:rPr>
          <w:rFonts w:hint="eastAsia" w:ascii="仿宋" w:hAnsi="仿宋" w:eastAsia="仿宋" w:cs="仿宋"/>
          <w:bCs/>
          <w:sz w:val="28"/>
          <w:szCs w:val="28"/>
        </w:rPr>
        <w:t xml:space="preserve">（2）具有良好的商业信誉和健全的财务会计制度； </w:t>
      </w:r>
    </w:p>
    <w:p w14:paraId="3B5BD086">
      <w:pPr>
        <w:widowControl/>
        <w:spacing w:line="360" w:lineRule="auto"/>
        <w:ind w:firstLine="560" w:firstLineChars="200"/>
        <w:jc w:val="left"/>
        <w:rPr>
          <w:rFonts w:hint="eastAsia" w:ascii="仿宋" w:hAnsi="仿宋" w:eastAsia="仿宋" w:cs="仿宋"/>
          <w:bCs/>
          <w:sz w:val="28"/>
          <w:szCs w:val="28"/>
        </w:rPr>
      </w:pPr>
      <w:r>
        <w:rPr>
          <w:rFonts w:hint="eastAsia" w:ascii="仿宋" w:hAnsi="仿宋" w:eastAsia="仿宋" w:cs="仿宋"/>
          <w:bCs/>
          <w:sz w:val="28"/>
          <w:szCs w:val="28"/>
        </w:rPr>
        <w:t xml:space="preserve">（3）具有履行合同所必需的设备和专业技术能力； </w:t>
      </w:r>
    </w:p>
    <w:p w14:paraId="4C5B681D">
      <w:pPr>
        <w:widowControl/>
        <w:spacing w:line="360" w:lineRule="auto"/>
        <w:ind w:firstLine="560" w:firstLineChars="200"/>
        <w:jc w:val="left"/>
        <w:rPr>
          <w:rFonts w:hint="eastAsia" w:ascii="仿宋" w:hAnsi="仿宋" w:eastAsia="仿宋" w:cs="仿宋"/>
          <w:bCs/>
          <w:sz w:val="28"/>
          <w:szCs w:val="28"/>
        </w:rPr>
      </w:pPr>
      <w:r>
        <w:rPr>
          <w:rFonts w:hint="eastAsia" w:ascii="仿宋" w:hAnsi="仿宋" w:eastAsia="仿宋" w:cs="仿宋"/>
          <w:bCs/>
          <w:sz w:val="28"/>
          <w:szCs w:val="28"/>
        </w:rPr>
        <w:t xml:space="preserve">（4）有依法缴纳税收和社会保障资金的良好记录； </w:t>
      </w:r>
    </w:p>
    <w:p w14:paraId="69B60CA8">
      <w:pPr>
        <w:widowControl/>
        <w:spacing w:line="360" w:lineRule="auto"/>
        <w:ind w:firstLine="560" w:firstLineChars="200"/>
        <w:jc w:val="left"/>
        <w:rPr>
          <w:rFonts w:hint="eastAsia" w:ascii="仿宋" w:hAnsi="仿宋" w:eastAsia="仿宋" w:cs="仿宋"/>
          <w:bCs/>
          <w:sz w:val="28"/>
          <w:szCs w:val="28"/>
        </w:rPr>
      </w:pPr>
      <w:r>
        <w:rPr>
          <w:rFonts w:hint="eastAsia" w:ascii="仿宋" w:hAnsi="仿宋" w:eastAsia="仿宋" w:cs="仿宋"/>
          <w:bCs/>
          <w:sz w:val="28"/>
          <w:szCs w:val="28"/>
        </w:rPr>
        <w:t>（5）参加采购活动前三年内，在经营活动中没有重大违法记录；</w:t>
      </w:r>
    </w:p>
    <w:p w14:paraId="081066FF">
      <w:pPr>
        <w:widowControl/>
        <w:spacing w:line="360" w:lineRule="auto"/>
        <w:ind w:firstLine="560" w:firstLineChars="200"/>
        <w:jc w:val="left"/>
        <w:rPr>
          <w:rFonts w:hint="eastAsia" w:ascii="仿宋" w:hAnsi="仿宋" w:eastAsia="仿宋" w:cs="仿宋"/>
          <w:bCs/>
          <w:sz w:val="28"/>
          <w:szCs w:val="28"/>
        </w:rPr>
      </w:pPr>
      <w:r>
        <w:rPr>
          <w:rFonts w:hint="eastAsia" w:ascii="仿宋" w:hAnsi="仿宋" w:eastAsia="仿宋" w:cs="仿宋"/>
          <w:bCs/>
          <w:sz w:val="28"/>
          <w:szCs w:val="28"/>
        </w:rPr>
        <w:t>（6）未被列入“信用中国”网站(www.creditchina. gov.cn)、“中国政府采购网”网站（www.ccgp.gov.cn）等失信被执行人、重大税收违法案件当事人名单、政府采购严重违法失信行为记录名单。信用信息截止时点为开标当日；</w:t>
      </w:r>
    </w:p>
    <w:p w14:paraId="784BEF91">
      <w:pPr>
        <w:widowControl/>
        <w:spacing w:line="360" w:lineRule="auto"/>
        <w:ind w:firstLine="560" w:firstLineChars="200"/>
        <w:jc w:val="left"/>
        <w:rPr>
          <w:rFonts w:hint="eastAsia" w:ascii="仿宋" w:hAnsi="仿宋" w:eastAsia="仿宋" w:cs="仿宋"/>
          <w:bCs/>
          <w:sz w:val="28"/>
          <w:szCs w:val="28"/>
        </w:rPr>
      </w:pPr>
      <w:r>
        <w:rPr>
          <w:rFonts w:hint="eastAsia" w:ascii="仿宋" w:hAnsi="仿宋" w:eastAsia="仿宋" w:cs="仿宋"/>
          <w:bCs/>
          <w:sz w:val="28"/>
          <w:szCs w:val="28"/>
        </w:rPr>
        <w:t>（7）未处于投标禁入期内；</w:t>
      </w:r>
    </w:p>
    <w:p w14:paraId="143290F4">
      <w:pPr>
        <w:widowControl/>
        <w:spacing w:line="360" w:lineRule="auto"/>
        <w:ind w:firstLine="560" w:firstLineChars="200"/>
        <w:jc w:val="left"/>
        <w:rPr>
          <w:rFonts w:hint="eastAsia" w:ascii="仿宋" w:hAnsi="仿宋" w:eastAsia="仿宋" w:cs="仿宋"/>
          <w:bCs/>
          <w:sz w:val="28"/>
          <w:szCs w:val="28"/>
        </w:rPr>
      </w:pPr>
      <w:r>
        <w:rPr>
          <w:rFonts w:hint="eastAsia" w:ascii="仿宋" w:hAnsi="仿宋" w:eastAsia="仿宋" w:cs="仿宋"/>
          <w:bCs/>
          <w:sz w:val="28"/>
          <w:szCs w:val="28"/>
        </w:rPr>
        <w:t>（8）法律、行政法规规定的其他条件；</w:t>
      </w:r>
    </w:p>
    <w:p w14:paraId="72EF9D1B">
      <w:pPr>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rPr>
        <w:t>（9）根据采购项目提出的特殊条件。</w:t>
      </w:r>
    </w:p>
    <w:p w14:paraId="6D6B050C">
      <w:pPr>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rPr>
        <w:t>二、我方已详细、全面认真阅读询比采购文件，已知悉询比采购文件的全部内容，自愿参与本次响应，并进行报价。</w:t>
      </w:r>
    </w:p>
    <w:p w14:paraId="3DADA175">
      <w:pPr>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rPr>
        <w:t>三、供应商承诺：若我方成交，物资供应及配送将满足项目工程施工进度要求。采购需求计划量作为报价参考，供货数量、规格、材质及其品牌根据工程实际情况予以调整，供应商对此无异议。</w:t>
      </w:r>
    </w:p>
    <w:p w14:paraId="4917E856">
      <w:pPr>
        <w:spacing w:line="360" w:lineRule="auto"/>
        <w:ind w:firstLine="560" w:firstLineChars="200"/>
      </w:pPr>
      <w:r>
        <w:rPr>
          <w:rFonts w:hint="eastAsia" w:ascii="仿宋" w:hAnsi="仿宋" w:eastAsia="仿宋" w:cs="仿宋"/>
          <w:bCs/>
          <w:sz w:val="28"/>
          <w:szCs w:val="28"/>
        </w:rPr>
        <w:t>四、供应商承诺：已阅读询比采购文件中第六章《合同条款及格式》的全部内容并充分理解其中的含义。若我方成交，将完全接受该合同文本条款并依照该合同文本条款及格式签订相关合同。</w:t>
      </w:r>
    </w:p>
    <w:p w14:paraId="3538F51F">
      <w:pPr>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rPr>
        <w:t>五、我方承诺完全响应询比采购文件的要求。</w:t>
      </w:r>
    </w:p>
    <w:p w14:paraId="652083D8">
      <w:pPr>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rPr>
        <w:t>上述行为中，我公司出具或提交的各类文件，其内容、相关签名或盖章，均具有真实性，我公司均予认可。若有任何争议纠纷，依贵公司的解释与主张执行，我公司放弃任何抗辩权，并自愿承担一切不利法律后果。</w:t>
      </w:r>
    </w:p>
    <w:p w14:paraId="2B6EF0A7">
      <w:pPr>
        <w:spacing w:line="360" w:lineRule="auto"/>
        <w:jc w:val="left"/>
        <w:rPr>
          <w:rFonts w:hint="eastAsia" w:ascii="仿宋" w:hAnsi="仿宋" w:eastAsia="仿宋" w:cs="仿宋"/>
          <w:bCs/>
          <w:sz w:val="28"/>
          <w:szCs w:val="28"/>
        </w:rPr>
      </w:pPr>
      <w:r>
        <w:rPr>
          <w:rFonts w:hint="eastAsia" w:ascii="仿宋" w:hAnsi="仿宋" w:eastAsia="仿宋" w:cs="仿宋"/>
          <w:bCs/>
          <w:sz w:val="28"/>
          <w:szCs w:val="28"/>
        </w:rPr>
        <w:t xml:space="preserve">供应商（盖章）：            </w:t>
      </w:r>
    </w:p>
    <w:p w14:paraId="5A1301D2">
      <w:pPr>
        <w:spacing w:line="360" w:lineRule="auto"/>
        <w:jc w:val="left"/>
        <w:rPr>
          <w:rFonts w:hint="eastAsia" w:ascii="仿宋" w:hAnsi="仿宋" w:eastAsia="仿宋" w:cs="仿宋"/>
          <w:bCs/>
          <w:sz w:val="28"/>
          <w:szCs w:val="28"/>
        </w:rPr>
      </w:pPr>
      <w:r>
        <w:rPr>
          <w:rFonts w:hint="eastAsia" w:ascii="仿宋" w:hAnsi="仿宋" w:eastAsia="仿宋" w:cs="仿宋"/>
          <w:bCs/>
          <w:sz w:val="28"/>
          <w:szCs w:val="28"/>
        </w:rPr>
        <w:t xml:space="preserve">法定代表人/负责人/经营者（签字或盖章）：    </w:t>
      </w:r>
    </w:p>
    <w:p w14:paraId="2639B640">
      <w:pPr>
        <w:spacing w:line="360" w:lineRule="auto"/>
        <w:jc w:val="left"/>
        <w:rPr>
          <w:rFonts w:hint="eastAsia" w:ascii="仿宋" w:hAnsi="仿宋" w:eastAsia="仿宋" w:cs="仿宋"/>
          <w:bCs/>
          <w:sz w:val="28"/>
          <w:szCs w:val="28"/>
        </w:rPr>
      </w:pPr>
      <w:r>
        <w:rPr>
          <w:rFonts w:hint="eastAsia" w:ascii="仿宋" w:hAnsi="仿宋" w:eastAsia="仿宋" w:cs="仿宋"/>
          <w:bCs/>
          <w:sz w:val="28"/>
          <w:szCs w:val="28"/>
        </w:rPr>
        <w:t xml:space="preserve">身份证号码：                      手机号：                  </w:t>
      </w:r>
    </w:p>
    <w:p w14:paraId="0F116A61">
      <w:pPr>
        <w:spacing w:line="360" w:lineRule="auto"/>
        <w:jc w:val="left"/>
        <w:rPr>
          <w:rFonts w:hint="eastAsia" w:ascii="仿宋" w:hAnsi="仿宋" w:eastAsia="仿宋" w:cs="仿宋"/>
          <w:bCs/>
          <w:sz w:val="28"/>
          <w:szCs w:val="28"/>
        </w:rPr>
      </w:pPr>
      <w:r>
        <w:rPr>
          <w:rFonts w:hint="eastAsia" w:ascii="仿宋" w:hAnsi="仿宋" w:eastAsia="仿宋" w:cs="仿宋"/>
          <w:bCs/>
          <w:sz w:val="28"/>
          <w:szCs w:val="28"/>
        </w:rPr>
        <w:t xml:space="preserve">委托代理人（签字或盖章）：    </w:t>
      </w:r>
    </w:p>
    <w:p w14:paraId="2A2AB666">
      <w:pPr>
        <w:spacing w:line="360" w:lineRule="auto"/>
        <w:jc w:val="left"/>
        <w:rPr>
          <w:rFonts w:hint="eastAsia" w:ascii="仿宋" w:hAnsi="仿宋" w:eastAsia="仿宋" w:cs="仿宋"/>
          <w:bCs/>
          <w:sz w:val="28"/>
          <w:szCs w:val="28"/>
        </w:rPr>
      </w:pPr>
      <w:r>
        <w:rPr>
          <w:rFonts w:hint="eastAsia" w:ascii="仿宋" w:hAnsi="仿宋" w:eastAsia="仿宋" w:cs="仿宋"/>
          <w:bCs/>
          <w:sz w:val="28"/>
          <w:szCs w:val="28"/>
        </w:rPr>
        <w:t xml:space="preserve">身份证号码：                      手机号：         </w:t>
      </w:r>
    </w:p>
    <w:p w14:paraId="43A43282">
      <w:pPr>
        <w:spacing w:line="360" w:lineRule="auto"/>
        <w:jc w:val="right"/>
        <w:rPr>
          <w:rFonts w:hint="eastAsia" w:ascii="仿宋" w:hAnsi="仿宋" w:eastAsia="仿宋" w:cs="仿宋"/>
          <w:bCs/>
          <w:sz w:val="28"/>
          <w:szCs w:val="28"/>
        </w:rPr>
      </w:pPr>
      <w:r>
        <w:rPr>
          <w:rFonts w:hint="eastAsia" w:ascii="仿宋" w:hAnsi="仿宋" w:eastAsia="仿宋" w:cs="仿宋"/>
          <w:bCs/>
          <w:sz w:val="28"/>
          <w:szCs w:val="28"/>
        </w:rPr>
        <w:t>日期：    年    月    日</w:t>
      </w:r>
    </w:p>
    <w:p w14:paraId="0D327BB2">
      <w:pPr>
        <w:spacing w:line="360" w:lineRule="auto"/>
        <w:rPr>
          <w:rFonts w:hint="eastAsia" w:ascii="仿宋" w:hAnsi="仿宋" w:eastAsia="仿宋" w:cs="仿宋"/>
          <w:bCs/>
          <w:sz w:val="28"/>
          <w:szCs w:val="28"/>
        </w:rPr>
      </w:pPr>
      <w:r>
        <w:rPr>
          <w:rFonts w:hint="eastAsia" w:ascii="仿宋" w:hAnsi="仿宋" w:eastAsia="仿宋" w:cs="仿宋"/>
          <w:bCs/>
          <w:sz w:val="28"/>
          <w:szCs w:val="28"/>
        </w:rPr>
        <w:t>备注：如有委托代理人，附法定代表人（负责人、经营者）授权委托书及委托人身份证正反面复印件。</w:t>
      </w:r>
    </w:p>
    <w:p w14:paraId="64C026AA">
      <w:pPr>
        <w:pStyle w:val="3"/>
        <w:rPr>
          <w:rFonts w:hint="eastAsia" w:ascii="仿宋" w:hAnsi="仿宋" w:eastAsia="仿宋" w:cs="仿宋"/>
          <w:szCs w:val="28"/>
        </w:rPr>
      </w:pPr>
    </w:p>
    <w:p w14:paraId="3A984124">
      <w:pPr>
        <w:rPr>
          <w:rFonts w:hint="eastAsia" w:ascii="仿宋" w:hAnsi="仿宋" w:eastAsia="仿宋" w:cs="仿宋"/>
          <w:bCs/>
          <w:sz w:val="28"/>
          <w:szCs w:val="28"/>
        </w:rPr>
      </w:pPr>
    </w:p>
    <w:p w14:paraId="7E07E5CE">
      <w:pPr>
        <w:pStyle w:val="3"/>
        <w:rPr>
          <w:rFonts w:hint="eastAsia" w:ascii="仿宋" w:hAnsi="仿宋" w:eastAsia="仿宋" w:cs="仿宋"/>
          <w:szCs w:val="28"/>
        </w:rPr>
      </w:pPr>
    </w:p>
    <w:p w14:paraId="100806FA">
      <w:pPr>
        <w:rPr>
          <w:rFonts w:hint="eastAsia" w:ascii="仿宋" w:hAnsi="仿宋" w:eastAsia="仿宋" w:cs="仿宋"/>
          <w:bCs/>
          <w:sz w:val="28"/>
          <w:szCs w:val="28"/>
        </w:rPr>
      </w:pPr>
    </w:p>
    <w:p w14:paraId="1F00511B">
      <w:pPr>
        <w:pStyle w:val="3"/>
      </w:pPr>
      <w:r>
        <w:rPr>
          <w:rFonts w:hint="eastAsia" w:ascii="仿宋" w:hAnsi="仿宋" w:eastAsia="仿宋" w:cs="仿宋"/>
          <w:szCs w:val="28"/>
        </w:rPr>
        <w:t>附件2：</w:t>
      </w:r>
    </w:p>
    <w:p w14:paraId="6A3439B2">
      <w:pPr>
        <w:numPr>
          <w:ilvl w:val="255"/>
          <w:numId w:val="0"/>
        </w:numPr>
        <w:spacing w:line="360" w:lineRule="auto"/>
        <w:ind w:left="210"/>
        <w:jc w:val="center"/>
        <w:rPr>
          <w:rFonts w:hint="eastAsia" w:ascii="仿宋" w:hAnsi="仿宋" w:eastAsia="仿宋" w:cs="仿宋"/>
          <w:b/>
          <w:bCs/>
          <w:sz w:val="32"/>
          <w:szCs w:val="32"/>
        </w:rPr>
      </w:pPr>
      <w:r>
        <w:rPr>
          <w:rFonts w:hint="eastAsia" w:ascii="仿宋" w:hAnsi="仿宋" w:eastAsia="仿宋" w:cs="仿宋"/>
          <w:b/>
          <w:bCs/>
          <w:sz w:val="32"/>
          <w:szCs w:val="32"/>
        </w:rPr>
        <w:t>法定代表人（负责人、经营者）授权委托书</w:t>
      </w:r>
    </w:p>
    <w:p w14:paraId="7096470A">
      <w:pPr>
        <w:pStyle w:val="21"/>
        <w:spacing w:line="440" w:lineRule="exact"/>
        <w:ind w:firstLine="547" w:firstLineChars="228"/>
        <w:rPr>
          <w:color w:val="auto"/>
        </w:rPr>
      </w:pPr>
    </w:p>
    <w:p w14:paraId="5030419E">
      <w:pPr>
        <w:pStyle w:val="6"/>
        <w:spacing w:line="360" w:lineRule="auto"/>
        <w:ind w:firstLine="638" w:firstLineChars="228"/>
        <w:rPr>
          <w:rFonts w:hint="eastAsia" w:ascii="仿宋" w:hAnsi="仿宋" w:eastAsia="仿宋" w:cs="仿宋"/>
          <w:szCs w:val="28"/>
        </w:rPr>
      </w:pPr>
      <w:r>
        <w:rPr>
          <w:rFonts w:hint="eastAsia" w:ascii="仿宋" w:hAnsi="仿宋" w:eastAsia="仿宋" w:cs="仿宋"/>
          <w:szCs w:val="28"/>
        </w:rPr>
        <w:t>本人</w:t>
      </w:r>
      <w:r>
        <w:rPr>
          <w:rFonts w:hint="eastAsia" w:ascii="仿宋" w:hAnsi="仿宋" w:eastAsia="仿宋" w:cs="仿宋"/>
          <w:szCs w:val="28"/>
          <w:u w:val="single"/>
        </w:rPr>
        <w:t xml:space="preserve">      </w:t>
      </w:r>
      <w:r>
        <w:rPr>
          <w:rFonts w:hint="eastAsia" w:ascii="仿宋" w:hAnsi="仿宋" w:eastAsia="仿宋" w:cs="仿宋"/>
          <w:szCs w:val="28"/>
        </w:rPr>
        <w:t>（姓名）系</w:t>
      </w:r>
      <w:r>
        <w:rPr>
          <w:rFonts w:hint="eastAsia" w:ascii="仿宋" w:hAnsi="仿宋" w:eastAsia="仿宋" w:cs="仿宋"/>
          <w:szCs w:val="28"/>
          <w:u w:val="single"/>
        </w:rPr>
        <w:t xml:space="preserve">    （供应商名称）   </w:t>
      </w:r>
      <w:r>
        <w:rPr>
          <w:rFonts w:hint="eastAsia" w:ascii="仿宋" w:hAnsi="仿宋" w:eastAsia="仿宋" w:cs="仿宋"/>
          <w:szCs w:val="28"/>
        </w:rPr>
        <w:t>的法定代表人（负责人、经营者），现授权委托</w:t>
      </w:r>
      <w:r>
        <w:rPr>
          <w:rFonts w:hint="eastAsia" w:ascii="仿宋" w:hAnsi="仿宋" w:eastAsia="仿宋" w:cs="仿宋"/>
          <w:szCs w:val="28"/>
          <w:u w:val="single"/>
        </w:rPr>
        <w:t xml:space="preserve">  （供应商名称）       </w:t>
      </w:r>
      <w:r>
        <w:rPr>
          <w:rFonts w:hint="eastAsia" w:ascii="仿宋" w:hAnsi="仿宋" w:eastAsia="仿宋" w:cs="仿宋"/>
          <w:szCs w:val="28"/>
        </w:rPr>
        <w:t xml:space="preserve"> 的</w:t>
      </w:r>
      <w:r>
        <w:rPr>
          <w:rFonts w:hint="eastAsia" w:ascii="仿宋" w:hAnsi="仿宋" w:eastAsia="仿宋" w:cs="仿宋"/>
          <w:szCs w:val="28"/>
          <w:u w:val="single"/>
        </w:rPr>
        <w:t xml:space="preserve">     </w:t>
      </w:r>
      <w:r>
        <w:rPr>
          <w:rFonts w:hint="eastAsia" w:ascii="仿宋" w:hAnsi="仿宋" w:eastAsia="仿宋" w:cs="仿宋"/>
          <w:szCs w:val="28"/>
        </w:rPr>
        <w:t>（姓名）为我公司代理人，以本公司的名义参加贵司</w:t>
      </w:r>
      <w:r>
        <w:rPr>
          <w:rFonts w:hint="eastAsia" w:ascii="仿宋" w:hAnsi="仿宋" w:eastAsia="仿宋" w:cs="仿宋"/>
          <w:szCs w:val="28"/>
          <w:u w:val="single"/>
        </w:rPr>
        <w:t xml:space="preserve">  （询比采购项目名称）  </w:t>
      </w:r>
      <w:r>
        <w:rPr>
          <w:rFonts w:hint="eastAsia" w:ascii="仿宋" w:hAnsi="仿宋" w:eastAsia="仿宋" w:cs="仿宋"/>
          <w:szCs w:val="28"/>
        </w:rPr>
        <w:t xml:space="preserve">采购活动。代理人以我方名义全权处理该项目有关采购活动、签订合同以及执行合同等一切事宜。该代理人代表本公司的行为，与本人的行为具有同等的法律效力，授权委托书有效期与响应文件有效期一致。本公司将承担代理人行为的一切法律责任和后果。 </w:t>
      </w:r>
    </w:p>
    <w:p w14:paraId="66523552">
      <w:pPr>
        <w:pStyle w:val="6"/>
        <w:spacing w:line="360" w:lineRule="auto"/>
        <w:ind w:left="420"/>
        <w:rPr>
          <w:rFonts w:hint="eastAsia" w:ascii="仿宋" w:hAnsi="仿宋" w:eastAsia="仿宋" w:cs="仿宋"/>
          <w:szCs w:val="28"/>
        </w:rPr>
      </w:pPr>
    </w:p>
    <w:p w14:paraId="7AD46C58">
      <w:pPr>
        <w:pStyle w:val="6"/>
        <w:spacing w:line="360" w:lineRule="auto"/>
        <w:rPr>
          <w:rFonts w:hint="eastAsia" w:ascii="仿宋" w:hAnsi="仿宋" w:eastAsia="仿宋" w:cs="仿宋"/>
          <w:szCs w:val="28"/>
        </w:rPr>
      </w:pPr>
      <w:r>
        <w:rPr>
          <w:rFonts w:hint="eastAsia" w:ascii="仿宋" w:hAnsi="仿宋" w:eastAsia="仿宋" w:cs="仿宋"/>
          <w:szCs w:val="28"/>
        </w:rPr>
        <w:t>代理人无转委托权，特此委托。</w:t>
      </w:r>
    </w:p>
    <w:p w14:paraId="424D58D7">
      <w:pPr>
        <w:pStyle w:val="6"/>
        <w:spacing w:line="360" w:lineRule="auto"/>
        <w:ind w:firstLine="562"/>
        <w:rPr>
          <w:rFonts w:hint="eastAsia" w:ascii="仿宋" w:hAnsi="仿宋" w:eastAsia="仿宋" w:cs="仿宋"/>
          <w:b/>
          <w:bCs/>
          <w:szCs w:val="28"/>
        </w:rPr>
      </w:pPr>
      <w:r>
        <w:rPr>
          <w:rFonts w:hint="eastAsia" w:ascii="仿宋" w:hAnsi="仿宋" w:eastAsia="仿宋" w:cs="仿宋"/>
          <w:b/>
          <w:bCs/>
          <w:szCs w:val="28"/>
        </w:rPr>
        <w:t>后附：委托代理人身份证正反面复印件</w:t>
      </w:r>
    </w:p>
    <w:p w14:paraId="2C560719">
      <w:pPr>
        <w:pStyle w:val="6"/>
        <w:spacing w:line="360" w:lineRule="auto"/>
        <w:ind w:left="420"/>
        <w:rPr>
          <w:rFonts w:hint="eastAsia" w:ascii="仿宋" w:hAnsi="仿宋" w:eastAsia="仿宋" w:cs="仿宋"/>
          <w:szCs w:val="28"/>
        </w:rPr>
      </w:pPr>
    </w:p>
    <w:p w14:paraId="7B5B1F7F">
      <w:pPr>
        <w:pStyle w:val="6"/>
        <w:spacing w:line="360" w:lineRule="auto"/>
        <w:ind w:left="420"/>
        <w:rPr>
          <w:rFonts w:hint="eastAsia" w:ascii="仿宋" w:hAnsi="仿宋" w:eastAsia="仿宋" w:cs="仿宋"/>
          <w:szCs w:val="28"/>
        </w:rPr>
      </w:pPr>
      <w:r>
        <w:rPr>
          <w:rFonts w:hint="eastAsia" w:ascii="仿宋" w:hAnsi="仿宋" w:eastAsia="仿宋" w:cs="仿宋"/>
          <w:szCs w:val="28"/>
        </w:rPr>
        <w:t xml:space="preserve">                 </w:t>
      </w:r>
    </w:p>
    <w:p w14:paraId="71D44E09">
      <w:pPr>
        <w:pStyle w:val="6"/>
        <w:spacing w:line="360" w:lineRule="auto"/>
        <w:ind w:left="420"/>
        <w:rPr>
          <w:rFonts w:hint="eastAsia" w:ascii="仿宋" w:hAnsi="仿宋" w:eastAsia="仿宋" w:cs="仿宋"/>
          <w:szCs w:val="28"/>
        </w:rPr>
      </w:pPr>
      <w:r>
        <w:rPr>
          <w:rFonts w:hint="eastAsia" w:ascii="仿宋" w:hAnsi="仿宋" w:eastAsia="仿宋" w:cs="仿宋"/>
          <w:szCs w:val="28"/>
        </w:rPr>
        <w:t xml:space="preserve">                  </w:t>
      </w:r>
    </w:p>
    <w:p w14:paraId="78C295B2">
      <w:pPr>
        <w:pStyle w:val="6"/>
        <w:spacing w:line="360" w:lineRule="auto"/>
        <w:ind w:firstLine="0" w:firstLineChars="0"/>
        <w:rPr>
          <w:rFonts w:hint="eastAsia" w:ascii="仿宋" w:hAnsi="仿宋" w:eastAsia="仿宋" w:cs="仿宋"/>
          <w:szCs w:val="28"/>
        </w:rPr>
      </w:pPr>
      <w:r>
        <w:rPr>
          <w:rFonts w:hint="eastAsia" w:ascii="仿宋" w:hAnsi="仿宋" w:eastAsia="仿宋" w:cs="仿宋"/>
          <w:szCs w:val="28"/>
        </w:rPr>
        <w:t>供应商：</w:t>
      </w:r>
      <w:r>
        <w:rPr>
          <w:rFonts w:hint="eastAsia" w:ascii="仿宋" w:hAnsi="仿宋" w:eastAsia="仿宋" w:cs="仿宋"/>
          <w:szCs w:val="28"/>
          <w:u w:val="single"/>
        </w:rPr>
        <w:t xml:space="preserve">                  </w:t>
      </w:r>
      <w:r>
        <w:rPr>
          <w:rFonts w:hint="eastAsia" w:ascii="仿宋" w:hAnsi="仿宋" w:eastAsia="仿宋" w:cs="仿宋"/>
          <w:szCs w:val="28"/>
        </w:rPr>
        <w:t>（盖章）</w:t>
      </w:r>
    </w:p>
    <w:p w14:paraId="5BF5B331">
      <w:pPr>
        <w:pStyle w:val="6"/>
        <w:spacing w:line="360" w:lineRule="auto"/>
        <w:ind w:firstLine="0" w:firstLineChars="0"/>
        <w:rPr>
          <w:rFonts w:hint="eastAsia" w:ascii="仿宋" w:hAnsi="仿宋" w:eastAsia="仿宋" w:cs="仿宋"/>
          <w:szCs w:val="28"/>
        </w:rPr>
      </w:pPr>
      <w:r>
        <w:rPr>
          <w:rFonts w:hint="eastAsia" w:ascii="仿宋" w:hAnsi="仿宋" w:eastAsia="仿宋" w:cs="仿宋"/>
          <w:szCs w:val="28"/>
        </w:rPr>
        <w:t>法定代表人/负责人/经营者：</w:t>
      </w:r>
      <w:r>
        <w:rPr>
          <w:rFonts w:hint="eastAsia" w:ascii="仿宋" w:hAnsi="仿宋" w:eastAsia="仿宋" w:cs="仿宋"/>
          <w:szCs w:val="28"/>
          <w:u w:val="single"/>
        </w:rPr>
        <w:t xml:space="preserve">                   </w:t>
      </w:r>
      <w:r>
        <w:rPr>
          <w:rFonts w:hint="eastAsia" w:ascii="仿宋" w:hAnsi="仿宋" w:eastAsia="仿宋" w:cs="仿宋"/>
          <w:szCs w:val="28"/>
        </w:rPr>
        <w:t>（签字或盖章）</w:t>
      </w:r>
    </w:p>
    <w:p w14:paraId="7BE83D6F">
      <w:pPr>
        <w:pStyle w:val="6"/>
        <w:spacing w:line="360" w:lineRule="auto"/>
        <w:ind w:firstLine="0" w:firstLineChars="0"/>
        <w:rPr>
          <w:rFonts w:hint="eastAsia" w:ascii="仿宋" w:hAnsi="仿宋" w:eastAsia="仿宋" w:cs="仿宋"/>
          <w:szCs w:val="28"/>
        </w:rPr>
      </w:pPr>
      <w:r>
        <w:rPr>
          <w:rFonts w:hint="eastAsia" w:ascii="仿宋" w:hAnsi="仿宋" w:eastAsia="仿宋" w:cs="仿宋"/>
          <w:szCs w:val="28"/>
        </w:rPr>
        <w:t>委托代理人：</w:t>
      </w:r>
      <w:r>
        <w:rPr>
          <w:rFonts w:hint="eastAsia" w:ascii="仿宋" w:hAnsi="仿宋" w:eastAsia="仿宋" w:cs="仿宋"/>
          <w:szCs w:val="28"/>
          <w:u w:val="single"/>
        </w:rPr>
        <w:t xml:space="preserve">                   </w:t>
      </w:r>
      <w:r>
        <w:rPr>
          <w:rFonts w:hint="eastAsia" w:ascii="仿宋" w:hAnsi="仿宋" w:eastAsia="仿宋" w:cs="仿宋"/>
          <w:szCs w:val="28"/>
        </w:rPr>
        <w:t>（签字或盖章）</w:t>
      </w:r>
    </w:p>
    <w:p w14:paraId="1789B4FA">
      <w:pPr>
        <w:pStyle w:val="6"/>
        <w:spacing w:line="360" w:lineRule="auto"/>
        <w:ind w:firstLine="0" w:firstLineChars="0"/>
        <w:rPr>
          <w:rFonts w:hint="eastAsia" w:ascii="仿宋" w:hAnsi="仿宋" w:eastAsia="仿宋" w:cs="仿宋"/>
          <w:szCs w:val="28"/>
          <w:u w:val="single"/>
        </w:rPr>
      </w:pPr>
      <w:r>
        <w:rPr>
          <w:rFonts w:hint="eastAsia" w:ascii="仿宋" w:hAnsi="仿宋" w:eastAsia="仿宋" w:cs="仿宋"/>
          <w:szCs w:val="28"/>
        </w:rPr>
        <w:t xml:space="preserve">联系方式： </w:t>
      </w:r>
      <w:r>
        <w:rPr>
          <w:rFonts w:hint="eastAsia" w:ascii="仿宋" w:hAnsi="仿宋" w:eastAsia="仿宋" w:cs="仿宋"/>
          <w:szCs w:val="28"/>
          <w:u w:val="single"/>
        </w:rPr>
        <w:t xml:space="preserve">                    </w:t>
      </w:r>
    </w:p>
    <w:p w14:paraId="18F092CB">
      <w:pPr>
        <w:pStyle w:val="6"/>
        <w:numPr>
          <w:ilvl w:val="255"/>
          <w:numId w:val="0"/>
        </w:numPr>
        <w:wordWrap w:val="0"/>
        <w:spacing w:line="360" w:lineRule="auto"/>
        <w:jc w:val="right"/>
        <w:rPr>
          <w:rFonts w:hint="eastAsia" w:ascii="仿宋" w:hAnsi="仿宋" w:eastAsia="仿宋" w:cs="仿宋"/>
          <w:b/>
          <w:szCs w:val="28"/>
        </w:rPr>
        <w:sectPr>
          <w:pgSz w:w="11906" w:h="16838"/>
          <w:pgMar w:top="1418" w:right="1106" w:bottom="1418" w:left="1418" w:header="779" w:footer="717" w:gutter="0"/>
          <w:cols w:space="720" w:num="1"/>
          <w:titlePg/>
          <w:docGrid w:type="lines" w:linePitch="312" w:charSpace="0"/>
        </w:sectPr>
      </w:pPr>
      <w:r>
        <w:rPr>
          <w:rFonts w:hint="eastAsia" w:ascii="仿宋" w:hAnsi="仿宋" w:eastAsia="仿宋" w:cs="仿宋"/>
          <w:szCs w:val="28"/>
        </w:rPr>
        <w:t xml:space="preserve">日期：    年   月 日  </w:t>
      </w:r>
    </w:p>
    <w:p w14:paraId="603C4385"/>
    <w:p w14:paraId="02F733FD">
      <w:pPr>
        <w:numPr>
          <w:ilvl w:val="0"/>
          <w:numId w:val="3"/>
        </w:numPr>
        <w:spacing w:line="360" w:lineRule="auto"/>
        <w:jc w:val="center"/>
        <w:rPr>
          <w:rFonts w:hint="eastAsia" w:ascii="仿宋" w:hAnsi="仿宋" w:eastAsia="仿宋" w:cs="仿宋"/>
          <w:bCs/>
          <w:sz w:val="28"/>
          <w:szCs w:val="28"/>
        </w:rPr>
      </w:pPr>
      <w:r>
        <w:rPr>
          <w:rFonts w:hint="eastAsia" w:ascii="仿宋" w:hAnsi="仿宋" w:eastAsia="仿宋" w:cs="仿宋"/>
          <w:b/>
          <w:bCs/>
          <w:sz w:val="28"/>
          <w:szCs w:val="28"/>
        </w:rPr>
        <w:t>报价清单</w:t>
      </w:r>
    </w:p>
    <w:tbl>
      <w:tblPr>
        <w:tblStyle w:val="15"/>
        <w:tblpPr w:leftFromText="180" w:rightFromText="180" w:vertAnchor="text" w:horzAnchor="margin" w:tblpXSpec="center" w:tblpY="437"/>
        <w:tblOverlap w:val="never"/>
        <w:tblW w:w="10216"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463"/>
        <w:gridCol w:w="878"/>
        <w:gridCol w:w="890"/>
        <w:gridCol w:w="389"/>
        <w:gridCol w:w="475"/>
        <w:gridCol w:w="702"/>
        <w:gridCol w:w="877"/>
        <w:gridCol w:w="1170"/>
        <w:gridCol w:w="920"/>
        <w:gridCol w:w="506"/>
        <w:gridCol w:w="936"/>
        <w:gridCol w:w="643"/>
        <w:gridCol w:w="783"/>
        <w:gridCol w:w="584"/>
      </w:tblGrid>
      <w:tr w14:paraId="0A93B1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84" w:hRule="atLeast"/>
          <w:jc w:val="center"/>
        </w:trPr>
        <w:tc>
          <w:tcPr>
            <w:tcW w:w="463" w:type="dxa"/>
            <w:vMerge w:val="restart"/>
            <w:noWrap/>
            <w:vAlign w:val="center"/>
          </w:tcPr>
          <w:p w14:paraId="60922F40">
            <w:pPr>
              <w:widowControl/>
              <w:jc w:val="center"/>
              <w:textAlignment w:val="center"/>
              <w:rPr>
                <w:rFonts w:hint="eastAsia" w:ascii="仿宋" w:hAnsi="仿宋" w:eastAsia="仿宋" w:cs="仿宋"/>
                <w:sz w:val="22"/>
              </w:rPr>
            </w:pPr>
            <w:permStart w:id="0" w:edGrp="everyone"/>
            <w:r>
              <w:rPr>
                <w:rFonts w:hint="eastAsia" w:ascii="仿宋" w:hAnsi="仿宋" w:eastAsia="仿宋" w:cs="仿宋"/>
                <w:sz w:val="22"/>
              </w:rPr>
              <w:t>序号</w:t>
            </w:r>
          </w:p>
        </w:tc>
        <w:tc>
          <w:tcPr>
            <w:tcW w:w="878" w:type="dxa"/>
            <w:vMerge w:val="restart"/>
            <w:noWrap/>
            <w:vAlign w:val="center"/>
          </w:tcPr>
          <w:p w14:paraId="632B88E3">
            <w:pPr>
              <w:widowControl/>
              <w:jc w:val="center"/>
              <w:rPr>
                <w:rFonts w:hint="eastAsia" w:ascii="仿宋" w:hAnsi="仿宋" w:eastAsia="仿宋" w:cs="仿宋"/>
                <w:sz w:val="22"/>
              </w:rPr>
            </w:pPr>
            <w:r>
              <w:rPr>
                <w:rFonts w:hint="eastAsia" w:ascii="仿宋" w:hAnsi="仿宋" w:eastAsia="仿宋" w:cs="仿宋"/>
                <w:b/>
                <w:bCs/>
                <w:color w:val="auto"/>
                <w:sz w:val="18"/>
                <w:szCs w:val="18"/>
              </w:rPr>
              <w:t>物资名称</w:t>
            </w:r>
          </w:p>
        </w:tc>
        <w:tc>
          <w:tcPr>
            <w:tcW w:w="890" w:type="dxa"/>
            <w:vMerge w:val="restart"/>
            <w:noWrap/>
            <w:vAlign w:val="center"/>
          </w:tcPr>
          <w:p w14:paraId="182F46C2">
            <w:pPr>
              <w:widowControl/>
              <w:jc w:val="center"/>
              <w:rPr>
                <w:rFonts w:hint="eastAsia" w:ascii="仿宋" w:hAnsi="仿宋" w:eastAsia="仿宋" w:cs="仿宋"/>
                <w:sz w:val="22"/>
              </w:rPr>
            </w:pPr>
            <w:r>
              <w:rPr>
                <w:rFonts w:hint="eastAsia" w:ascii="仿宋" w:hAnsi="仿宋" w:eastAsia="仿宋" w:cs="仿宋"/>
                <w:b/>
                <w:bCs/>
                <w:color w:val="auto"/>
                <w:sz w:val="18"/>
                <w:szCs w:val="18"/>
              </w:rPr>
              <w:t>规格型号</w:t>
            </w:r>
          </w:p>
        </w:tc>
        <w:tc>
          <w:tcPr>
            <w:tcW w:w="389" w:type="dxa"/>
            <w:vMerge w:val="restart"/>
            <w:noWrap/>
            <w:vAlign w:val="center"/>
          </w:tcPr>
          <w:p w14:paraId="68BA2F3B">
            <w:pPr>
              <w:widowControl/>
              <w:jc w:val="center"/>
              <w:rPr>
                <w:rFonts w:hint="eastAsia" w:ascii="仿宋" w:hAnsi="仿宋" w:eastAsia="仿宋" w:cs="仿宋"/>
                <w:sz w:val="22"/>
              </w:rPr>
            </w:pPr>
            <w:r>
              <w:rPr>
                <w:rFonts w:hint="eastAsia" w:ascii="仿宋" w:hAnsi="仿宋" w:eastAsia="仿宋" w:cs="仿宋"/>
                <w:b/>
                <w:bCs/>
                <w:color w:val="auto"/>
                <w:sz w:val="18"/>
                <w:szCs w:val="18"/>
              </w:rPr>
              <w:t>品牌/</w:t>
            </w:r>
            <w:r>
              <w:rPr>
                <w:rFonts w:hint="eastAsia" w:ascii="仿宋" w:hAnsi="仿宋" w:eastAsia="仿宋" w:cs="仿宋"/>
                <w:b/>
                <w:bCs/>
                <w:color w:val="auto"/>
                <w:sz w:val="18"/>
                <w:szCs w:val="18"/>
              </w:rPr>
              <w:br w:type="textWrapping"/>
            </w:r>
            <w:r>
              <w:rPr>
                <w:rFonts w:hint="eastAsia" w:ascii="仿宋" w:hAnsi="仿宋" w:eastAsia="仿宋" w:cs="仿宋"/>
                <w:b/>
                <w:bCs/>
                <w:color w:val="auto"/>
                <w:sz w:val="18"/>
                <w:szCs w:val="18"/>
              </w:rPr>
              <w:t>产地</w:t>
            </w:r>
          </w:p>
        </w:tc>
        <w:tc>
          <w:tcPr>
            <w:tcW w:w="475" w:type="dxa"/>
            <w:vMerge w:val="restart"/>
            <w:noWrap/>
            <w:vAlign w:val="center"/>
          </w:tcPr>
          <w:p w14:paraId="49B2D176">
            <w:pPr>
              <w:widowControl/>
              <w:jc w:val="center"/>
              <w:rPr>
                <w:rFonts w:eastAsia="仿宋"/>
              </w:rPr>
            </w:pPr>
            <w:r>
              <w:rPr>
                <w:rFonts w:hint="eastAsia" w:ascii="仿宋" w:hAnsi="仿宋" w:eastAsia="仿宋" w:cs="仿宋"/>
                <w:b/>
                <w:bCs/>
                <w:color w:val="auto"/>
                <w:sz w:val="18"/>
                <w:szCs w:val="18"/>
              </w:rPr>
              <w:t>计量</w:t>
            </w:r>
            <w:r>
              <w:rPr>
                <w:rFonts w:hint="eastAsia" w:ascii="仿宋" w:hAnsi="仿宋" w:eastAsia="仿宋" w:cs="仿宋"/>
                <w:b/>
                <w:bCs/>
                <w:color w:val="auto"/>
                <w:sz w:val="18"/>
                <w:szCs w:val="18"/>
              </w:rPr>
              <w:br w:type="textWrapping"/>
            </w:r>
            <w:r>
              <w:rPr>
                <w:rFonts w:hint="eastAsia" w:ascii="仿宋" w:hAnsi="仿宋" w:eastAsia="仿宋" w:cs="仿宋"/>
                <w:b/>
                <w:bCs/>
                <w:color w:val="auto"/>
                <w:sz w:val="18"/>
                <w:szCs w:val="18"/>
              </w:rPr>
              <w:t>单位</w:t>
            </w:r>
          </w:p>
        </w:tc>
        <w:tc>
          <w:tcPr>
            <w:tcW w:w="702" w:type="dxa"/>
            <w:vMerge w:val="restart"/>
            <w:noWrap/>
            <w:vAlign w:val="center"/>
          </w:tcPr>
          <w:p w14:paraId="6C1A6C56">
            <w:pPr>
              <w:widowControl/>
              <w:jc w:val="center"/>
              <w:rPr>
                <w:rFonts w:hint="eastAsia" w:ascii="仿宋" w:hAnsi="仿宋" w:eastAsia="仿宋" w:cs="仿宋"/>
                <w:kern w:val="0"/>
                <w:sz w:val="22"/>
              </w:rPr>
            </w:pPr>
            <w:r>
              <w:rPr>
                <w:rFonts w:hint="eastAsia" w:ascii="仿宋" w:hAnsi="仿宋" w:eastAsia="仿宋" w:cs="仿宋"/>
                <w:b/>
                <w:bCs/>
                <w:color w:val="auto"/>
                <w:sz w:val="18"/>
                <w:szCs w:val="18"/>
              </w:rPr>
              <w:t>暂定数量</w:t>
            </w:r>
          </w:p>
        </w:tc>
        <w:tc>
          <w:tcPr>
            <w:tcW w:w="2967" w:type="dxa"/>
            <w:gridSpan w:val="3"/>
            <w:tcBorders>
              <w:bottom w:val="single" w:color="auto" w:sz="4" w:space="0"/>
            </w:tcBorders>
            <w:noWrap/>
            <w:vAlign w:val="center"/>
          </w:tcPr>
          <w:p w14:paraId="4CBB2297">
            <w:pPr>
              <w:widowControl/>
              <w:jc w:val="center"/>
              <w:textAlignment w:val="center"/>
              <w:rPr>
                <w:rFonts w:hint="eastAsia" w:ascii="仿宋" w:hAnsi="仿宋" w:eastAsia="仿宋" w:cs="仿宋"/>
                <w:kern w:val="0"/>
                <w:sz w:val="22"/>
              </w:rPr>
            </w:pPr>
            <w:r>
              <w:rPr>
                <w:rFonts w:hint="eastAsia" w:ascii="仿宋" w:hAnsi="仿宋" w:eastAsia="仿宋" w:cs="仿宋"/>
                <w:b/>
                <w:bCs/>
                <w:color w:val="auto"/>
                <w:sz w:val="18"/>
                <w:szCs w:val="18"/>
              </w:rPr>
              <w:t>单价（元）</w:t>
            </w:r>
          </w:p>
          <w:p w14:paraId="422AE4BB">
            <w:pPr>
              <w:widowControl/>
              <w:jc w:val="center"/>
              <w:textAlignment w:val="center"/>
              <w:rPr>
                <w:rFonts w:hint="eastAsia" w:ascii="仿宋" w:hAnsi="仿宋" w:eastAsia="仿宋" w:cs="仿宋"/>
                <w:kern w:val="0"/>
                <w:sz w:val="22"/>
              </w:rPr>
            </w:pPr>
          </w:p>
        </w:tc>
        <w:tc>
          <w:tcPr>
            <w:tcW w:w="506" w:type="dxa"/>
            <w:vMerge w:val="restart"/>
            <w:shd w:val="clear" w:color="auto" w:fill="auto"/>
            <w:noWrap/>
            <w:vAlign w:val="center"/>
          </w:tcPr>
          <w:p w14:paraId="0295A6AA">
            <w:pPr>
              <w:widowControl/>
              <w:jc w:val="center"/>
              <w:rPr>
                <w:rFonts w:hint="eastAsia" w:ascii="仿宋" w:hAnsi="仿宋" w:eastAsia="仿宋" w:cs="仿宋"/>
                <w:b/>
                <w:bCs/>
                <w:color w:val="auto"/>
                <w:sz w:val="18"/>
                <w:szCs w:val="18"/>
              </w:rPr>
            </w:pPr>
            <w:r>
              <w:rPr>
                <w:rFonts w:hint="eastAsia" w:ascii="仿宋" w:hAnsi="仿宋" w:eastAsia="仿宋" w:cs="仿宋"/>
                <w:b/>
                <w:bCs/>
                <w:color w:val="auto"/>
                <w:sz w:val="18"/>
                <w:szCs w:val="18"/>
              </w:rPr>
              <w:t>税率</w:t>
            </w:r>
          </w:p>
        </w:tc>
        <w:tc>
          <w:tcPr>
            <w:tcW w:w="2362" w:type="dxa"/>
            <w:gridSpan w:val="3"/>
            <w:tcBorders>
              <w:bottom w:val="single" w:color="auto" w:sz="4" w:space="0"/>
            </w:tcBorders>
            <w:noWrap/>
            <w:vAlign w:val="center"/>
          </w:tcPr>
          <w:p w14:paraId="42277B3C">
            <w:pPr>
              <w:widowControl/>
              <w:jc w:val="center"/>
              <w:textAlignment w:val="center"/>
              <w:rPr>
                <w:rFonts w:hint="eastAsia" w:ascii="仿宋" w:hAnsi="仿宋" w:eastAsia="仿宋" w:cs="仿宋"/>
                <w:kern w:val="0"/>
                <w:sz w:val="22"/>
              </w:rPr>
            </w:pPr>
            <w:r>
              <w:rPr>
                <w:rFonts w:hint="eastAsia" w:ascii="仿宋" w:hAnsi="仿宋" w:eastAsia="仿宋" w:cs="仿宋"/>
                <w:b/>
                <w:bCs/>
                <w:color w:val="auto"/>
                <w:sz w:val="18"/>
                <w:szCs w:val="18"/>
              </w:rPr>
              <w:t>合价（元）</w:t>
            </w:r>
          </w:p>
        </w:tc>
        <w:tc>
          <w:tcPr>
            <w:tcW w:w="584" w:type="dxa"/>
            <w:vMerge w:val="restart"/>
            <w:noWrap/>
            <w:vAlign w:val="center"/>
          </w:tcPr>
          <w:p w14:paraId="7FAF7E78">
            <w:pPr>
              <w:widowControl/>
              <w:jc w:val="center"/>
              <w:textAlignment w:val="center"/>
              <w:rPr>
                <w:rFonts w:hint="eastAsia" w:ascii="仿宋" w:hAnsi="仿宋" w:eastAsia="仿宋" w:cs="仿宋"/>
                <w:kern w:val="0"/>
                <w:sz w:val="22"/>
              </w:rPr>
            </w:pPr>
            <w:r>
              <w:rPr>
                <w:rFonts w:hint="eastAsia" w:ascii="仿宋" w:hAnsi="仿宋" w:eastAsia="仿宋" w:cs="仿宋"/>
                <w:b/>
                <w:bCs/>
                <w:color w:val="auto"/>
                <w:sz w:val="18"/>
                <w:szCs w:val="18"/>
              </w:rPr>
              <w:t>备注</w:t>
            </w:r>
          </w:p>
        </w:tc>
      </w:tr>
      <w:tr w14:paraId="06DADF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848" w:hRule="atLeast"/>
          <w:jc w:val="center"/>
        </w:trPr>
        <w:tc>
          <w:tcPr>
            <w:tcW w:w="463" w:type="dxa"/>
            <w:vMerge w:val="continue"/>
            <w:noWrap/>
            <w:vAlign w:val="center"/>
          </w:tcPr>
          <w:p w14:paraId="5F1FFC11">
            <w:pPr>
              <w:widowControl/>
              <w:jc w:val="center"/>
              <w:textAlignment w:val="center"/>
              <w:rPr>
                <w:rFonts w:hint="eastAsia" w:ascii="仿宋" w:hAnsi="仿宋" w:eastAsia="仿宋" w:cs="仿宋"/>
                <w:sz w:val="22"/>
              </w:rPr>
            </w:pPr>
          </w:p>
        </w:tc>
        <w:tc>
          <w:tcPr>
            <w:tcW w:w="878" w:type="dxa"/>
            <w:vMerge w:val="continue"/>
            <w:noWrap/>
            <w:vAlign w:val="center"/>
          </w:tcPr>
          <w:p w14:paraId="69160B1D">
            <w:pPr>
              <w:widowControl/>
              <w:jc w:val="center"/>
              <w:rPr>
                <w:rFonts w:hint="eastAsia" w:ascii="仿宋" w:hAnsi="仿宋" w:eastAsia="仿宋" w:cs="仿宋"/>
                <w:b/>
                <w:bCs/>
                <w:color w:val="auto"/>
                <w:sz w:val="18"/>
                <w:szCs w:val="18"/>
              </w:rPr>
            </w:pPr>
          </w:p>
        </w:tc>
        <w:tc>
          <w:tcPr>
            <w:tcW w:w="890" w:type="dxa"/>
            <w:vMerge w:val="continue"/>
            <w:noWrap/>
            <w:vAlign w:val="center"/>
          </w:tcPr>
          <w:p w14:paraId="0DB549CE">
            <w:pPr>
              <w:widowControl/>
              <w:jc w:val="center"/>
              <w:rPr>
                <w:rFonts w:hint="eastAsia" w:ascii="仿宋" w:hAnsi="仿宋" w:eastAsia="仿宋" w:cs="仿宋"/>
                <w:b/>
                <w:bCs/>
                <w:color w:val="auto"/>
                <w:sz w:val="18"/>
                <w:szCs w:val="18"/>
              </w:rPr>
            </w:pPr>
          </w:p>
        </w:tc>
        <w:tc>
          <w:tcPr>
            <w:tcW w:w="389" w:type="dxa"/>
            <w:vMerge w:val="continue"/>
            <w:noWrap/>
            <w:vAlign w:val="center"/>
          </w:tcPr>
          <w:p w14:paraId="7EDD1762">
            <w:pPr>
              <w:widowControl/>
              <w:jc w:val="center"/>
              <w:rPr>
                <w:rFonts w:hint="eastAsia" w:ascii="仿宋" w:hAnsi="仿宋" w:eastAsia="仿宋" w:cs="仿宋"/>
                <w:b/>
                <w:bCs/>
                <w:color w:val="auto"/>
                <w:sz w:val="18"/>
                <w:szCs w:val="18"/>
              </w:rPr>
            </w:pPr>
          </w:p>
        </w:tc>
        <w:tc>
          <w:tcPr>
            <w:tcW w:w="475" w:type="dxa"/>
            <w:vMerge w:val="continue"/>
            <w:noWrap/>
            <w:vAlign w:val="center"/>
          </w:tcPr>
          <w:p w14:paraId="02D7099C">
            <w:pPr>
              <w:widowControl/>
              <w:jc w:val="center"/>
              <w:rPr>
                <w:rFonts w:hint="eastAsia" w:ascii="仿宋" w:hAnsi="仿宋" w:eastAsia="仿宋" w:cs="仿宋"/>
                <w:kern w:val="0"/>
                <w:sz w:val="22"/>
              </w:rPr>
            </w:pPr>
          </w:p>
        </w:tc>
        <w:tc>
          <w:tcPr>
            <w:tcW w:w="702" w:type="dxa"/>
            <w:vMerge w:val="continue"/>
            <w:noWrap/>
            <w:vAlign w:val="center"/>
          </w:tcPr>
          <w:p w14:paraId="0E9854A8">
            <w:pPr>
              <w:widowControl/>
              <w:jc w:val="center"/>
              <w:rPr>
                <w:rFonts w:hint="eastAsia" w:ascii="仿宋" w:hAnsi="仿宋" w:eastAsia="仿宋" w:cs="仿宋"/>
                <w:b/>
                <w:bCs/>
                <w:color w:val="auto"/>
                <w:sz w:val="18"/>
                <w:szCs w:val="18"/>
              </w:rPr>
            </w:pPr>
          </w:p>
        </w:tc>
        <w:tc>
          <w:tcPr>
            <w:tcW w:w="877" w:type="dxa"/>
            <w:tcBorders>
              <w:top w:val="single" w:color="auto" w:sz="4" w:space="0"/>
              <w:right w:val="single" w:color="auto" w:sz="4" w:space="0"/>
            </w:tcBorders>
            <w:noWrap/>
            <w:vAlign w:val="center"/>
          </w:tcPr>
          <w:p w14:paraId="04F4603E">
            <w:pPr>
              <w:widowControl/>
              <w:jc w:val="center"/>
              <w:textAlignment w:val="center"/>
              <w:rPr>
                <w:rFonts w:hint="eastAsia" w:ascii="仿宋" w:hAnsi="仿宋" w:eastAsia="仿宋" w:cs="仿宋"/>
                <w:kern w:val="0"/>
                <w:sz w:val="22"/>
              </w:rPr>
            </w:pPr>
            <w:r>
              <w:rPr>
                <w:rFonts w:hint="eastAsia" w:ascii="仿宋" w:hAnsi="仿宋" w:eastAsia="仿宋" w:cs="仿宋"/>
                <w:b/>
                <w:bCs/>
                <w:color w:val="auto"/>
                <w:sz w:val="18"/>
                <w:szCs w:val="18"/>
              </w:rPr>
              <w:t>基准价</w:t>
            </w:r>
          </w:p>
        </w:tc>
        <w:tc>
          <w:tcPr>
            <w:tcW w:w="1170" w:type="dxa"/>
            <w:tcBorders>
              <w:top w:val="single" w:color="auto" w:sz="4" w:space="0"/>
              <w:left w:val="single" w:color="auto" w:sz="4" w:space="0"/>
              <w:right w:val="single" w:color="auto" w:sz="4" w:space="0"/>
            </w:tcBorders>
            <w:noWrap/>
            <w:vAlign w:val="center"/>
          </w:tcPr>
          <w:p w14:paraId="2E1CDF46">
            <w:pPr>
              <w:widowControl/>
              <w:jc w:val="center"/>
              <w:textAlignment w:val="center"/>
              <w:rPr>
                <w:rFonts w:hint="eastAsia" w:ascii="仿宋" w:hAnsi="仿宋" w:eastAsia="仿宋" w:cs="仿宋"/>
                <w:kern w:val="0"/>
                <w:sz w:val="22"/>
              </w:rPr>
            </w:pPr>
            <w:r>
              <w:rPr>
                <w:rFonts w:hint="eastAsia" w:ascii="仿宋" w:hAnsi="仿宋" w:eastAsia="仿宋" w:cs="仿宋"/>
                <w:b/>
                <w:bCs/>
                <w:color w:val="auto"/>
                <w:sz w:val="18"/>
                <w:szCs w:val="18"/>
              </w:rPr>
              <w:t>基准价±5%</w:t>
            </w:r>
          </w:p>
        </w:tc>
        <w:tc>
          <w:tcPr>
            <w:tcW w:w="920" w:type="dxa"/>
            <w:tcBorders>
              <w:top w:val="single" w:color="auto" w:sz="4" w:space="0"/>
              <w:left w:val="single" w:color="auto" w:sz="4" w:space="0"/>
            </w:tcBorders>
            <w:noWrap/>
            <w:vAlign w:val="center"/>
          </w:tcPr>
          <w:p w14:paraId="24AE557A">
            <w:pPr>
              <w:widowControl/>
              <w:jc w:val="center"/>
              <w:textAlignment w:val="center"/>
              <w:rPr>
                <w:rFonts w:hint="eastAsia" w:ascii="仿宋" w:hAnsi="仿宋" w:eastAsia="仿宋" w:cs="仿宋"/>
                <w:kern w:val="0"/>
                <w:sz w:val="22"/>
              </w:rPr>
            </w:pPr>
            <w:r>
              <w:rPr>
                <w:rFonts w:hint="eastAsia" w:ascii="仿宋" w:hAnsi="仿宋" w:eastAsia="仿宋" w:cs="仿宋"/>
                <w:b/>
                <w:bCs/>
                <w:color w:val="auto"/>
                <w:sz w:val="18"/>
                <w:szCs w:val="18"/>
              </w:rPr>
              <w:t>不含税单价</w:t>
            </w:r>
          </w:p>
        </w:tc>
        <w:tc>
          <w:tcPr>
            <w:tcW w:w="506" w:type="dxa"/>
            <w:vMerge w:val="continue"/>
            <w:noWrap/>
            <w:vAlign w:val="center"/>
          </w:tcPr>
          <w:p w14:paraId="4F11E304">
            <w:pPr>
              <w:widowControl/>
              <w:jc w:val="center"/>
              <w:textAlignment w:val="center"/>
              <w:rPr>
                <w:rFonts w:hint="eastAsia" w:ascii="仿宋" w:hAnsi="仿宋" w:eastAsia="仿宋" w:cs="仿宋"/>
                <w:kern w:val="0"/>
                <w:sz w:val="22"/>
              </w:rPr>
            </w:pPr>
          </w:p>
        </w:tc>
        <w:tc>
          <w:tcPr>
            <w:tcW w:w="936" w:type="dxa"/>
            <w:tcBorders>
              <w:top w:val="single" w:color="auto" w:sz="4" w:space="0"/>
              <w:right w:val="single" w:color="auto" w:sz="4" w:space="0"/>
            </w:tcBorders>
            <w:noWrap/>
            <w:vAlign w:val="center"/>
          </w:tcPr>
          <w:p w14:paraId="7C3EE50B">
            <w:pPr>
              <w:widowControl/>
              <w:jc w:val="center"/>
              <w:textAlignment w:val="center"/>
              <w:rPr>
                <w:rFonts w:hint="eastAsia" w:ascii="仿宋" w:hAnsi="仿宋" w:eastAsia="仿宋" w:cs="仿宋"/>
                <w:kern w:val="0"/>
                <w:sz w:val="22"/>
              </w:rPr>
            </w:pPr>
            <w:r>
              <w:rPr>
                <w:rFonts w:hint="eastAsia" w:ascii="仿宋" w:hAnsi="仿宋" w:eastAsia="仿宋" w:cs="仿宋"/>
                <w:b/>
                <w:bCs/>
                <w:color w:val="auto"/>
                <w:sz w:val="18"/>
                <w:szCs w:val="18"/>
              </w:rPr>
              <w:t>税前金额</w:t>
            </w:r>
          </w:p>
        </w:tc>
        <w:tc>
          <w:tcPr>
            <w:tcW w:w="643" w:type="dxa"/>
            <w:tcBorders>
              <w:top w:val="single" w:color="auto" w:sz="4" w:space="0"/>
              <w:left w:val="single" w:color="auto" w:sz="4" w:space="0"/>
              <w:right w:val="single" w:color="auto" w:sz="4" w:space="0"/>
            </w:tcBorders>
            <w:noWrap/>
            <w:vAlign w:val="center"/>
          </w:tcPr>
          <w:p w14:paraId="13E5D9F9">
            <w:pPr>
              <w:widowControl/>
              <w:jc w:val="center"/>
              <w:textAlignment w:val="center"/>
              <w:rPr>
                <w:rFonts w:hint="eastAsia" w:ascii="仿宋" w:hAnsi="仿宋" w:eastAsia="仿宋" w:cs="仿宋"/>
                <w:b/>
                <w:bCs/>
                <w:color w:val="auto"/>
                <w:sz w:val="18"/>
                <w:szCs w:val="18"/>
              </w:rPr>
            </w:pPr>
            <w:r>
              <w:rPr>
                <w:rFonts w:hint="eastAsia" w:ascii="仿宋" w:hAnsi="仿宋" w:eastAsia="仿宋" w:cs="仿宋"/>
                <w:b/>
                <w:bCs/>
                <w:color w:val="auto"/>
                <w:sz w:val="18"/>
                <w:szCs w:val="18"/>
              </w:rPr>
              <w:t>税金</w:t>
            </w:r>
          </w:p>
        </w:tc>
        <w:tc>
          <w:tcPr>
            <w:tcW w:w="783" w:type="dxa"/>
            <w:tcBorders>
              <w:top w:val="single" w:color="auto" w:sz="4" w:space="0"/>
              <w:left w:val="single" w:color="auto" w:sz="4" w:space="0"/>
            </w:tcBorders>
            <w:noWrap/>
            <w:vAlign w:val="center"/>
          </w:tcPr>
          <w:p w14:paraId="73E7EC69">
            <w:pPr>
              <w:widowControl/>
              <w:jc w:val="center"/>
              <w:textAlignment w:val="center"/>
              <w:rPr>
                <w:rFonts w:hint="eastAsia" w:ascii="仿宋" w:hAnsi="仿宋" w:eastAsia="仿宋" w:cs="仿宋"/>
                <w:b/>
                <w:bCs/>
                <w:color w:val="auto"/>
                <w:sz w:val="18"/>
                <w:szCs w:val="18"/>
              </w:rPr>
            </w:pPr>
            <w:r>
              <w:rPr>
                <w:rFonts w:hint="eastAsia" w:ascii="仿宋" w:hAnsi="仿宋" w:eastAsia="仿宋" w:cs="仿宋"/>
                <w:b/>
                <w:bCs/>
                <w:color w:val="auto"/>
                <w:sz w:val="18"/>
                <w:szCs w:val="18"/>
              </w:rPr>
              <w:t>税后金额</w:t>
            </w:r>
          </w:p>
        </w:tc>
        <w:tc>
          <w:tcPr>
            <w:tcW w:w="584" w:type="dxa"/>
            <w:vMerge w:val="continue"/>
            <w:noWrap/>
            <w:vAlign w:val="center"/>
          </w:tcPr>
          <w:p w14:paraId="236578E0">
            <w:pPr>
              <w:widowControl/>
              <w:jc w:val="center"/>
              <w:textAlignment w:val="center"/>
              <w:rPr>
                <w:rFonts w:hint="eastAsia" w:ascii="仿宋" w:hAnsi="仿宋" w:eastAsia="仿宋" w:cs="仿宋"/>
                <w:kern w:val="0"/>
                <w:sz w:val="22"/>
              </w:rPr>
            </w:pPr>
          </w:p>
        </w:tc>
      </w:tr>
      <w:tr w14:paraId="4D7997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84" w:hRule="atLeast"/>
          <w:jc w:val="center"/>
        </w:trPr>
        <w:tc>
          <w:tcPr>
            <w:tcW w:w="463" w:type="dxa"/>
            <w:noWrap/>
            <w:vAlign w:val="center"/>
          </w:tcPr>
          <w:p w14:paraId="15B364BB">
            <w:pPr>
              <w:widowControl/>
              <w:jc w:val="center"/>
              <w:rPr>
                <w:rFonts w:hint="eastAsia" w:ascii="仿宋" w:hAnsi="仿宋" w:eastAsia="仿宋" w:cs="仿宋"/>
                <w:sz w:val="22"/>
              </w:rPr>
            </w:pPr>
            <w:r>
              <w:rPr>
                <w:rFonts w:hint="eastAsia" w:ascii="仿宋" w:hAnsi="仿宋" w:eastAsia="仿宋" w:cs="仿宋"/>
                <w:color w:val="auto"/>
                <w:sz w:val="18"/>
                <w:szCs w:val="18"/>
              </w:rPr>
              <w:t>1</w:t>
            </w:r>
          </w:p>
        </w:tc>
        <w:tc>
          <w:tcPr>
            <w:tcW w:w="878" w:type="dxa"/>
            <w:noWrap/>
            <w:vAlign w:val="center"/>
          </w:tcPr>
          <w:p w14:paraId="1E2C228B">
            <w:pPr>
              <w:widowControl/>
              <w:jc w:val="center"/>
              <w:rPr>
                <w:rFonts w:hint="eastAsia" w:ascii="仿宋" w:hAnsi="仿宋" w:eastAsia="仿宋" w:cs="仿宋"/>
                <w:sz w:val="22"/>
              </w:rPr>
            </w:pPr>
            <w:r>
              <w:rPr>
                <w:rFonts w:hint="eastAsia" w:ascii="仿宋" w:hAnsi="仿宋" w:eastAsia="仿宋" w:cs="仿宋"/>
                <w:color w:val="auto"/>
                <w:sz w:val="18"/>
                <w:szCs w:val="18"/>
              </w:rPr>
              <w:t>商品混凝土</w:t>
            </w:r>
          </w:p>
        </w:tc>
        <w:tc>
          <w:tcPr>
            <w:tcW w:w="890" w:type="dxa"/>
            <w:noWrap/>
            <w:vAlign w:val="center"/>
          </w:tcPr>
          <w:p w14:paraId="1E35E259">
            <w:pPr>
              <w:widowControl/>
              <w:ind w:firstLine="180" w:firstLineChars="100"/>
              <w:jc w:val="left"/>
              <w:rPr>
                <w:rFonts w:hint="eastAsia" w:ascii="仿宋" w:hAnsi="仿宋" w:eastAsia="仿宋" w:cs="仿宋"/>
                <w:sz w:val="22"/>
              </w:rPr>
            </w:pPr>
            <w:r>
              <w:rPr>
                <w:rFonts w:hint="eastAsia" w:ascii="仿宋" w:hAnsi="仿宋" w:eastAsia="仿宋" w:cs="仿宋"/>
                <w:color w:val="auto"/>
                <w:sz w:val="18"/>
                <w:szCs w:val="18"/>
              </w:rPr>
              <w:t>C15</w:t>
            </w:r>
          </w:p>
        </w:tc>
        <w:tc>
          <w:tcPr>
            <w:tcW w:w="389" w:type="dxa"/>
            <w:noWrap/>
            <w:vAlign w:val="center"/>
          </w:tcPr>
          <w:p w14:paraId="14393E7C">
            <w:pPr>
              <w:widowControl/>
              <w:jc w:val="left"/>
              <w:rPr>
                <w:rFonts w:hint="eastAsia" w:ascii="仿宋" w:hAnsi="仿宋" w:eastAsia="仿宋" w:cs="仿宋"/>
                <w:sz w:val="22"/>
              </w:rPr>
            </w:pPr>
            <w:r>
              <w:rPr>
                <w:rFonts w:hint="eastAsia" w:ascii="仿宋" w:hAnsi="仿宋" w:eastAsia="仿宋" w:cs="仿宋"/>
                <w:color w:val="auto"/>
                <w:sz w:val="18"/>
                <w:szCs w:val="18"/>
              </w:rPr>
              <w:t>　</w:t>
            </w:r>
          </w:p>
        </w:tc>
        <w:tc>
          <w:tcPr>
            <w:tcW w:w="475" w:type="dxa"/>
            <w:noWrap/>
            <w:vAlign w:val="center"/>
          </w:tcPr>
          <w:p w14:paraId="731EDFD4">
            <w:pPr>
              <w:widowControl/>
              <w:jc w:val="center"/>
              <w:rPr>
                <w:rFonts w:hint="eastAsia" w:ascii="仿宋" w:hAnsi="仿宋" w:eastAsia="仿宋" w:cs="仿宋"/>
                <w:sz w:val="22"/>
              </w:rPr>
            </w:pPr>
            <w:r>
              <w:rPr>
                <w:rFonts w:hint="eastAsia" w:ascii="仿宋" w:hAnsi="仿宋" w:eastAsia="仿宋" w:cs="仿宋"/>
                <w:color w:val="auto"/>
                <w:sz w:val="18"/>
                <w:szCs w:val="18"/>
              </w:rPr>
              <w:t>m³</w:t>
            </w:r>
          </w:p>
        </w:tc>
        <w:tc>
          <w:tcPr>
            <w:tcW w:w="702" w:type="dxa"/>
            <w:noWrap/>
            <w:vAlign w:val="center"/>
          </w:tcPr>
          <w:p w14:paraId="027DBE7B">
            <w:pPr>
              <w:widowControl/>
              <w:jc w:val="center"/>
              <w:rPr>
                <w:rFonts w:hint="eastAsia" w:ascii="仿宋" w:hAnsi="仿宋" w:eastAsia="仿宋" w:cs="仿宋"/>
                <w:sz w:val="22"/>
              </w:rPr>
            </w:pPr>
            <w:r>
              <w:rPr>
                <w:rFonts w:hint="eastAsia" w:ascii="仿宋" w:hAnsi="仿宋" w:eastAsia="仿宋" w:cs="仿宋"/>
                <w:color w:val="auto"/>
                <w:sz w:val="18"/>
                <w:szCs w:val="18"/>
              </w:rPr>
              <w:t>1620</w:t>
            </w:r>
          </w:p>
        </w:tc>
        <w:tc>
          <w:tcPr>
            <w:tcW w:w="877" w:type="dxa"/>
            <w:noWrap/>
            <w:vAlign w:val="center"/>
          </w:tcPr>
          <w:p w14:paraId="2D012EE8">
            <w:pPr>
              <w:widowControl/>
              <w:jc w:val="center"/>
              <w:rPr>
                <w:rFonts w:hint="eastAsia" w:ascii="仿宋" w:hAnsi="仿宋" w:eastAsia="仿宋" w:cs="仿宋"/>
                <w:sz w:val="22"/>
              </w:rPr>
            </w:pPr>
            <w:r>
              <w:rPr>
                <w:rFonts w:hint="eastAsia" w:ascii="仿宋" w:hAnsi="仿宋" w:eastAsia="仿宋" w:cs="仿宋"/>
                <w:color w:val="auto"/>
                <w:sz w:val="18"/>
                <w:szCs w:val="18"/>
              </w:rPr>
              <w:t>405</w:t>
            </w:r>
          </w:p>
        </w:tc>
        <w:tc>
          <w:tcPr>
            <w:tcW w:w="1170" w:type="dxa"/>
            <w:noWrap/>
            <w:vAlign w:val="center"/>
          </w:tcPr>
          <w:p w14:paraId="217132EE">
            <w:pPr>
              <w:widowControl/>
              <w:jc w:val="center"/>
              <w:rPr>
                <w:rFonts w:hint="eastAsia" w:ascii="仿宋" w:hAnsi="仿宋" w:eastAsia="仿宋" w:cs="仿宋"/>
                <w:sz w:val="22"/>
              </w:rPr>
            </w:pPr>
            <w:r>
              <w:rPr>
                <w:rFonts w:hint="eastAsia" w:ascii="仿宋" w:hAnsi="仿宋" w:eastAsia="仿宋" w:cs="仿宋"/>
                <w:color w:val="auto"/>
                <w:sz w:val="18"/>
                <w:szCs w:val="18"/>
              </w:rPr>
              <w:t>425.25 / 384.75</w:t>
            </w:r>
          </w:p>
        </w:tc>
        <w:tc>
          <w:tcPr>
            <w:tcW w:w="920" w:type="dxa"/>
            <w:noWrap/>
            <w:vAlign w:val="center"/>
          </w:tcPr>
          <w:p w14:paraId="0EBBAB3B">
            <w:pPr>
              <w:widowControl/>
              <w:jc w:val="center"/>
              <w:textAlignment w:val="top"/>
              <w:rPr>
                <w:rFonts w:hint="eastAsia" w:ascii="仿宋" w:hAnsi="仿宋" w:eastAsia="仿宋" w:cs="仿宋"/>
                <w:sz w:val="22"/>
              </w:rPr>
            </w:pPr>
          </w:p>
        </w:tc>
        <w:tc>
          <w:tcPr>
            <w:tcW w:w="506" w:type="dxa"/>
            <w:noWrap/>
            <w:vAlign w:val="center"/>
          </w:tcPr>
          <w:p w14:paraId="50A4B6F2">
            <w:pPr>
              <w:widowControl/>
              <w:jc w:val="center"/>
              <w:textAlignment w:val="top"/>
              <w:rPr>
                <w:rFonts w:hint="eastAsia" w:ascii="仿宋" w:hAnsi="仿宋" w:eastAsia="仿宋" w:cs="仿宋"/>
                <w:sz w:val="22"/>
              </w:rPr>
            </w:pPr>
          </w:p>
        </w:tc>
        <w:tc>
          <w:tcPr>
            <w:tcW w:w="936" w:type="dxa"/>
            <w:noWrap/>
            <w:vAlign w:val="center"/>
          </w:tcPr>
          <w:p w14:paraId="5A0B4AD0">
            <w:pPr>
              <w:widowControl/>
              <w:jc w:val="center"/>
              <w:textAlignment w:val="top"/>
              <w:rPr>
                <w:rFonts w:hint="eastAsia" w:ascii="仿宋" w:hAnsi="仿宋" w:eastAsia="仿宋" w:cs="仿宋"/>
                <w:sz w:val="22"/>
              </w:rPr>
            </w:pPr>
          </w:p>
        </w:tc>
        <w:tc>
          <w:tcPr>
            <w:tcW w:w="643" w:type="dxa"/>
            <w:noWrap/>
            <w:vAlign w:val="center"/>
          </w:tcPr>
          <w:p w14:paraId="7E41F2CA">
            <w:pPr>
              <w:widowControl/>
              <w:jc w:val="center"/>
              <w:textAlignment w:val="top"/>
              <w:rPr>
                <w:rFonts w:hint="eastAsia" w:ascii="仿宋" w:hAnsi="仿宋" w:eastAsia="仿宋" w:cs="仿宋"/>
                <w:sz w:val="22"/>
              </w:rPr>
            </w:pPr>
          </w:p>
        </w:tc>
        <w:tc>
          <w:tcPr>
            <w:tcW w:w="783" w:type="dxa"/>
            <w:noWrap/>
            <w:vAlign w:val="center"/>
          </w:tcPr>
          <w:p w14:paraId="430C186F">
            <w:pPr>
              <w:widowControl/>
              <w:jc w:val="center"/>
              <w:textAlignment w:val="top"/>
              <w:rPr>
                <w:rFonts w:hint="eastAsia" w:ascii="仿宋" w:hAnsi="仿宋" w:eastAsia="仿宋" w:cs="仿宋"/>
                <w:sz w:val="22"/>
              </w:rPr>
            </w:pPr>
          </w:p>
        </w:tc>
        <w:tc>
          <w:tcPr>
            <w:tcW w:w="584" w:type="dxa"/>
            <w:noWrap/>
            <w:vAlign w:val="center"/>
          </w:tcPr>
          <w:p w14:paraId="42122747">
            <w:pPr>
              <w:widowControl/>
              <w:jc w:val="center"/>
              <w:textAlignment w:val="top"/>
              <w:rPr>
                <w:rFonts w:hint="eastAsia" w:ascii="仿宋" w:hAnsi="仿宋" w:eastAsia="仿宋" w:cs="仿宋"/>
                <w:sz w:val="22"/>
              </w:rPr>
            </w:pPr>
          </w:p>
        </w:tc>
      </w:tr>
      <w:tr w14:paraId="3F850F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84" w:hRule="atLeast"/>
          <w:jc w:val="center"/>
        </w:trPr>
        <w:tc>
          <w:tcPr>
            <w:tcW w:w="463" w:type="dxa"/>
            <w:noWrap/>
            <w:vAlign w:val="center"/>
          </w:tcPr>
          <w:p w14:paraId="4CA95EA8">
            <w:pPr>
              <w:widowControl/>
              <w:jc w:val="center"/>
              <w:rPr>
                <w:rFonts w:hint="eastAsia" w:ascii="仿宋" w:hAnsi="仿宋" w:eastAsia="仿宋" w:cs="仿宋"/>
                <w:sz w:val="22"/>
              </w:rPr>
            </w:pPr>
            <w:r>
              <w:rPr>
                <w:rFonts w:hint="eastAsia" w:ascii="仿宋" w:hAnsi="仿宋" w:eastAsia="仿宋" w:cs="仿宋"/>
                <w:color w:val="auto"/>
                <w:sz w:val="18"/>
                <w:szCs w:val="18"/>
              </w:rPr>
              <w:t>2</w:t>
            </w:r>
          </w:p>
        </w:tc>
        <w:tc>
          <w:tcPr>
            <w:tcW w:w="878" w:type="dxa"/>
            <w:noWrap/>
            <w:vAlign w:val="center"/>
          </w:tcPr>
          <w:p w14:paraId="18A12D8C">
            <w:pPr>
              <w:widowControl/>
              <w:jc w:val="center"/>
              <w:rPr>
                <w:rFonts w:hint="eastAsia" w:ascii="仿宋" w:hAnsi="仿宋" w:eastAsia="仿宋" w:cs="仿宋"/>
                <w:sz w:val="22"/>
              </w:rPr>
            </w:pPr>
            <w:r>
              <w:rPr>
                <w:rFonts w:hint="eastAsia" w:ascii="仿宋" w:hAnsi="仿宋" w:eastAsia="仿宋" w:cs="仿宋"/>
                <w:color w:val="auto"/>
                <w:sz w:val="18"/>
                <w:szCs w:val="18"/>
              </w:rPr>
              <w:t>商品混凝土</w:t>
            </w:r>
          </w:p>
        </w:tc>
        <w:tc>
          <w:tcPr>
            <w:tcW w:w="890" w:type="dxa"/>
            <w:noWrap/>
            <w:vAlign w:val="center"/>
          </w:tcPr>
          <w:p w14:paraId="7A5D1784">
            <w:pPr>
              <w:widowControl/>
              <w:ind w:firstLine="180" w:firstLineChars="100"/>
              <w:jc w:val="left"/>
              <w:rPr>
                <w:rFonts w:hint="eastAsia" w:ascii="仿宋" w:hAnsi="仿宋" w:eastAsia="仿宋" w:cs="仿宋"/>
                <w:kern w:val="0"/>
                <w:sz w:val="22"/>
              </w:rPr>
            </w:pPr>
            <w:r>
              <w:rPr>
                <w:rFonts w:hint="eastAsia" w:ascii="仿宋" w:hAnsi="仿宋" w:eastAsia="仿宋" w:cs="仿宋"/>
                <w:color w:val="auto"/>
                <w:sz w:val="18"/>
                <w:szCs w:val="18"/>
              </w:rPr>
              <w:t>C20</w:t>
            </w:r>
          </w:p>
        </w:tc>
        <w:tc>
          <w:tcPr>
            <w:tcW w:w="389" w:type="dxa"/>
            <w:noWrap/>
            <w:vAlign w:val="center"/>
          </w:tcPr>
          <w:p w14:paraId="605C23FA">
            <w:pPr>
              <w:widowControl/>
              <w:jc w:val="left"/>
              <w:rPr>
                <w:rFonts w:hint="eastAsia" w:ascii="仿宋" w:hAnsi="仿宋" w:eastAsia="仿宋" w:cs="仿宋"/>
                <w:sz w:val="22"/>
              </w:rPr>
            </w:pPr>
            <w:r>
              <w:rPr>
                <w:rFonts w:hint="eastAsia" w:ascii="仿宋" w:hAnsi="仿宋" w:eastAsia="仿宋" w:cs="仿宋"/>
                <w:color w:val="auto"/>
                <w:sz w:val="18"/>
                <w:szCs w:val="18"/>
              </w:rPr>
              <w:t>　</w:t>
            </w:r>
          </w:p>
        </w:tc>
        <w:tc>
          <w:tcPr>
            <w:tcW w:w="475" w:type="dxa"/>
            <w:noWrap/>
            <w:vAlign w:val="center"/>
          </w:tcPr>
          <w:p w14:paraId="49DD25EE">
            <w:pPr>
              <w:widowControl/>
              <w:jc w:val="center"/>
              <w:rPr>
                <w:rFonts w:hint="eastAsia" w:ascii="仿宋" w:hAnsi="仿宋" w:eastAsia="仿宋" w:cs="仿宋"/>
                <w:sz w:val="22"/>
              </w:rPr>
            </w:pPr>
            <w:r>
              <w:rPr>
                <w:rFonts w:hint="eastAsia" w:ascii="仿宋" w:hAnsi="仿宋" w:eastAsia="仿宋" w:cs="仿宋"/>
                <w:color w:val="auto"/>
                <w:sz w:val="18"/>
                <w:szCs w:val="18"/>
              </w:rPr>
              <w:t>m³</w:t>
            </w:r>
          </w:p>
        </w:tc>
        <w:tc>
          <w:tcPr>
            <w:tcW w:w="702" w:type="dxa"/>
            <w:noWrap/>
            <w:vAlign w:val="center"/>
          </w:tcPr>
          <w:p w14:paraId="4404FBD2">
            <w:pPr>
              <w:widowControl/>
              <w:jc w:val="center"/>
              <w:rPr>
                <w:rFonts w:hint="eastAsia" w:ascii="仿宋" w:hAnsi="仿宋" w:eastAsia="仿宋" w:cs="仿宋"/>
                <w:sz w:val="22"/>
              </w:rPr>
            </w:pPr>
            <w:r>
              <w:rPr>
                <w:rFonts w:hint="eastAsia" w:ascii="仿宋" w:hAnsi="仿宋" w:eastAsia="仿宋" w:cs="仿宋"/>
                <w:color w:val="auto"/>
                <w:sz w:val="18"/>
                <w:szCs w:val="18"/>
              </w:rPr>
              <w:t>6420</w:t>
            </w:r>
          </w:p>
        </w:tc>
        <w:tc>
          <w:tcPr>
            <w:tcW w:w="877" w:type="dxa"/>
            <w:noWrap/>
            <w:vAlign w:val="center"/>
          </w:tcPr>
          <w:p w14:paraId="0E3D7166">
            <w:pPr>
              <w:widowControl/>
              <w:jc w:val="center"/>
              <w:rPr>
                <w:rFonts w:hint="eastAsia" w:ascii="仿宋" w:hAnsi="仿宋" w:eastAsia="仿宋" w:cs="仿宋"/>
                <w:sz w:val="22"/>
              </w:rPr>
            </w:pPr>
            <w:r>
              <w:rPr>
                <w:rFonts w:hint="eastAsia" w:ascii="仿宋" w:hAnsi="仿宋" w:eastAsia="仿宋" w:cs="仿宋"/>
                <w:color w:val="auto"/>
                <w:sz w:val="18"/>
                <w:szCs w:val="18"/>
              </w:rPr>
              <w:t>415</w:t>
            </w:r>
          </w:p>
        </w:tc>
        <w:tc>
          <w:tcPr>
            <w:tcW w:w="1170" w:type="dxa"/>
            <w:noWrap/>
            <w:vAlign w:val="center"/>
          </w:tcPr>
          <w:p w14:paraId="6633FBD1">
            <w:pPr>
              <w:widowControl/>
              <w:jc w:val="center"/>
              <w:rPr>
                <w:rFonts w:hint="eastAsia" w:ascii="仿宋" w:hAnsi="仿宋" w:eastAsia="仿宋" w:cs="仿宋"/>
                <w:sz w:val="22"/>
              </w:rPr>
            </w:pPr>
            <w:r>
              <w:rPr>
                <w:rFonts w:hint="eastAsia" w:ascii="仿宋" w:hAnsi="仿宋" w:eastAsia="仿宋" w:cs="仿宋"/>
                <w:color w:val="auto"/>
                <w:sz w:val="18"/>
                <w:szCs w:val="18"/>
              </w:rPr>
              <w:t>435.75 / 394.25</w:t>
            </w:r>
          </w:p>
        </w:tc>
        <w:tc>
          <w:tcPr>
            <w:tcW w:w="920" w:type="dxa"/>
            <w:noWrap/>
            <w:vAlign w:val="center"/>
          </w:tcPr>
          <w:p w14:paraId="73506FBE">
            <w:pPr>
              <w:widowControl/>
              <w:jc w:val="center"/>
              <w:textAlignment w:val="top"/>
              <w:rPr>
                <w:rFonts w:hint="eastAsia" w:ascii="仿宋" w:hAnsi="仿宋" w:eastAsia="仿宋" w:cs="仿宋"/>
                <w:sz w:val="22"/>
              </w:rPr>
            </w:pPr>
          </w:p>
        </w:tc>
        <w:tc>
          <w:tcPr>
            <w:tcW w:w="506" w:type="dxa"/>
            <w:noWrap/>
            <w:vAlign w:val="center"/>
          </w:tcPr>
          <w:p w14:paraId="6FDBBEA9">
            <w:pPr>
              <w:widowControl/>
              <w:jc w:val="center"/>
              <w:textAlignment w:val="top"/>
              <w:rPr>
                <w:rFonts w:hint="eastAsia" w:ascii="仿宋" w:hAnsi="仿宋" w:eastAsia="仿宋" w:cs="仿宋"/>
                <w:sz w:val="22"/>
              </w:rPr>
            </w:pPr>
          </w:p>
        </w:tc>
        <w:tc>
          <w:tcPr>
            <w:tcW w:w="936" w:type="dxa"/>
            <w:noWrap/>
            <w:vAlign w:val="center"/>
          </w:tcPr>
          <w:p w14:paraId="5C2E564C">
            <w:pPr>
              <w:widowControl/>
              <w:jc w:val="center"/>
              <w:textAlignment w:val="top"/>
              <w:rPr>
                <w:rFonts w:hint="eastAsia" w:ascii="仿宋" w:hAnsi="仿宋" w:eastAsia="仿宋" w:cs="仿宋"/>
                <w:sz w:val="22"/>
              </w:rPr>
            </w:pPr>
          </w:p>
        </w:tc>
        <w:tc>
          <w:tcPr>
            <w:tcW w:w="643" w:type="dxa"/>
            <w:noWrap/>
            <w:vAlign w:val="center"/>
          </w:tcPr>
          <w:p w14:paraId="78B19A04">
            <w:pPr>
              <w:widowControl/>
              <w:jc w:val="center"/>
              <w:textAlignment w:val="top"/>
              <w:rPr>
                <w:rFonts w:hint="eastAsia" w:ascii="仿宋" w:hAnsi="仿宋" w:eastAsia="仿宋" w:cs="仿宋"/>
                <w:sz w:val="22"/>
              </w:rPr>
            </w:pPr>
          </w:p>
        </w:tc>
        <w:tc>
          <w:tcPr>
            <w:tcW w:w="783" w:type="dxa"/>
            <w:noWrap/>
            <w:vAlign w:val="center"/>
          </w:tcPr>
          <w:p w14:paraId="506E87AF">
            <w:pPr>
              <w:widowControl/>
              <w:jc w:val="center"/>
              <w:textAlignment w:val="top"/>
              <w:rPr>
                <w:rFonts w:hint="eastAsia" w:ascii="仿宋" w:hAnsi="仿宋" w:eastAsia="仿宋" w:cs="仿宋"/>
                <w:sz w:val="22"/>
              </w:rPr>
            </w:pPr>
          </w:p>
        </w:tc>
        <w:tc>
          <w:tcPr>
            <w:tcW w:w="584" w:type="dxa"/>
            <w:noWrap/>
            <w:vAlign w:val="center"/>
          </w:tcPr>
          <w:p w14:paraId="3B5824B5">
            <w:pPr>
              <w:widowControl/>
              <w:jc w:val="center"/>
              <w:textAlignment w:val="top"/>
              <w:rPr>
                <w:rFonts w:hint="eastAsia" w:ascii="仿宋" w:hAnsi="仿宋" w:eastAsia="仿宋" w:cs="仿宋"/>
                <w:sz w:val="22"/>
              </w:rPr>
            </w:pPr>
          </w:p>
        </w:tc>
      </w:tr>
      <w:tr w14:paraId="6459BF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84" w:hRule="atLeast"/>
          <w:jc w:val="center"/>
        </w:trPr>
        <w:tc>
          <w:tcPr>
            <w:tcW w:w="463" w:type="dxa"/>
            <w:noWrap/>
            <w:vAlign w:val="center"/>
          </w:tcPr>
          <w:p w14:paraId="6EA96EEA">
            <w:pPr>
              <w:widowControl/>
              <w:jc w:val="center"/>
              <w:rPr>
                <w:rFonts w:hint="eastAsia" w:ascii="仿宋" w:hAnsi="仿宋" w:eastAsia="仿宋" w:cs="仿宋"/>
                <w:sz w:val="22"/>
              </w:rPr>
            </w:pPr>
            <w:r>
              <w:rPr>
                <w:rFonts w:hint="eastAsia" w:ascii="仿宋" w:hAnsi="仿宋" w:eastAsia="仿宋" w:cs="仿宋"/>
                <w:color w:val="auto"/>
                <w:sz w:val="18"/>
                <w:szCs w:val="18"/>
              </w:rPr>
              <w:t>3</w:t>
            </w:r>
          </w:p>
        </w:tc>
        <w:tc>
          <w:tcPr>
            <w:tcW w:w="878" w:type="dxa"/>
            <w:noWrap/>
            <w:vAlign w:val="center"/>
          </w:tcPr>
          <w:p w14:paraId="7510F4B3">
            <w:pPr>
              <w:widowControl/>
              <w:jc w:val="center"/>
              <w:rPr>
                <w:rFonts w:hint="eastAsia" w:ascii="仿宋" w:hAnsi="仿宋" w:eastAsia="仿宋" w:cs="仿宋"/>
                <w:sz w:val="22"/>
              </w:rPr>
            </w:pPr>
            <w:r>
              <w:rPr>
                <w:rFonts w:hint="eastAsia" w:ascii="仿宋" w:hAnsi="仿宋" w:eastAsia="仿宋" w:cs="仿宋"/>
                <w:color w:val="auto"/>
                <w:sz w:val="18"/>
                <w:szCs w:val="18"/>
              </w:rPr>
              <w:t>商品混凝土</w:t>
            </w:r>
          </w:p>
        </w:tc>
        <w:tc>
          <w:tcPr>
            <w:tcW w:w="890" w:type="dxa"/>
            <w:noWrap/>
            <w:vAlign w:val="center"/>
          </w:tcPr>
          <w:p w14:paraId="2688743C">
            <w:pPr>
              <w:widowControl/>
              <w:ind w:firstLine="180" w:firstLineChars="100"/>
              <w:jc w:val="left"/>
              <w:rPr>
                <w:rFonts w:hint="eastAsia" w:ascii="仿宋" w:hAnsi="仿宋" w:eastAsia="仿宋" w:cs="仿宋"/>
                <w:kern w:val="0"/>
                <w:sz w:val="22"/>
              </w:rPr>
            </w:pPr>
            <w:r>
              <w:rPr>
                <w:rFonts w:hint="eastAsia" w:ascii="仿宋" w:hAnsi="仿宋" w:eastAsia="仿宋" w:cs="仿宋"/>
                <w:color w:val="auto"/>
                <w:sz w:val="18"/>
                <w:szCs w:val="18"/>
              </w:rPr>
              <w:t>C25</w:t>
            </w:r>
          </w:p>
        </w:tc>
        <w:tc>
          <w:tcPr>
            <w:tcW w:w="389" w:type="dxa"/>
            <w:noWrap/>
            <w:vAlign w:val="center"/>
          </w:tcPr>
          <w:p w14:paraId="5BDFE95A">
            <w:pPr>
              <w:widowControl/>
              <w:jc w:val="left"/>
              <w:rPr>
                <w:rFonts w:hint="eastAsia" w:ascii="仿宋" w:hAnsi="仿宋" w:eastAsia="仿宋" w:cs="仿宋"/>
                <w:sz w:val="22"/>
              </w:rPr>
            </w:pPr>
            <w:r>
              <w:rPr>
                <w:rFonts w:hint="eastAsia" w:ascii="仿宋" w:hAnsi="仿宋" w:eastAsia="仿宋" w:cs="仿宋"/>
                <w:color w:val="auto"/>
                <w:sz w:val="18"/>
                <w:szCs w:val="18"/>
              </w:rPr>
              <w:t>　</w:t>
            </w:r>
          </w:p>
        </w:tc>
        <w:tc>
          <w:tcPr>
            <w:tcW w:w="475" w:type="dxa"/>
            <w:noWrap/>
            <w:vAlign w:val="center"/>
          </w:tcPr>
          <w:p w14:paraId="38080D71">
            <w:pPr>
              <w:widowControl/>
              <w:jc w:val="center"/>
              <w:rPr>
                <w:rFonts w:hint="eastAsia" w:ascii="仿宋" w:hAnsi="仿宋" w:eastAsia="仿宋" w:cs="仿宋"/>
                <w:sz w:val="22"/>
              </w:rPr>
            </w:pPr>
            <w:r>
              <w:rPr>
                <w:rFonts w:hint="eastAsia" w:ascii="仿宋" w:hAnsi="仿宋" w:eastAsia="仿宋" w:cs="仿宋"/>
                <w:color w:val="auto"/>
                <w:sz w:val="18"/>
                <w:szCs w:val="18"/>
              </w:rPr>
              <w:t>m³</w:t>
            </w:r>
          </w:p>
        </w:tc>
        <w:tc>
          <w:tcPr>
            <w:tcW w:w="702" w:type="dxa"/>
            <w:noWrap/>
            <w:vAlign w:val="center"/>
          </w:tcPr>
          <w:p w14:paraId="27F88989">
            <w:pPr>
              <w:widowControl/>
              <w:jc w:val="center"/>
              <w:rPr>
                <w:rFonts w:hint="eastAsia" w:ascii="仿宋" w:hAnsi="仿宋" w:eastAsia="仿宋" w:cs="仿宋"/>
                <w:sz w:val="22"/>
              </w:rPr>
            </w:pPr>
            <w:r>
              <w:rPr>
                <w:rFonts w:hint="eastAsia" w:ascii="仿宋" w:hAnsi="仿宋" w:eastAsia="仿宋" w:cs="仿宋"/>
                <w:color w:val="auto"/>
                <w:sz w:val="18"/>
                <w:szCs w:val="18"/>
              </w:rPr>
              <w:t>5400</w:t>
            </w:r>
          </w:p>
        </w:tc>
        <w:tc>
          <w:tcPr>
            <w:tcW w:w="877" w:type="dxa"/>
            <w:noWrap/>
            <w:vAlign w:val="center"/>
          </w:tcPr>
          <w:p w14:paraId="04C10C50">
            <w:pPr>
              <w:widowControl/>
              <w:jc w:val="center"/>
              <w:rPr>
                <w:rFonts w:hint="eastAsia" w:ascii="仿宋" w:hAnsi="仿宋" w:eastAsia="仿宋" w:cs="仿宋"/>
                <w:sz w:val="22"/>
              </w:rPr>
            </w:pPr>
            <w:r>
              <w:rPr>
                <w:rFonts w:hint="eastAsia" w:ascii="仿宋" w:hAnsi="仿宋" w:eastAsia="仿宋" w:cs="仿宋"/>
                <w:color w:val="auto"/>
                <w:sz w:val="18"/>
                <w:szCs w:val="18"/>
              </w:rPr>
              <w:t>425</w:t>
            </w:r>
          </w:p>
        </w:tc>
        <w:tc>
          <w:tcPr>
            <w:tcW w:w="1170" w:type="dxa"/>
            <w:noWrap/>
            <w:vAlign w:val="center"/>
          </w:tcPr>
          <w:p w14:paraId="7D020DBC">
            <w:pPr>
              <w:widowControl/>
              <w:jc w:val="center"/>
              <w:rPr>
                <w:rFonts w:hint="eastAsia" w:ascii="仿宋" w:hAnsi="仿宋" w:eastAsia="仿宋" w:cs="仿宋"/>
                <w:sz w:val="22"/>
              </w:rPr>
            </w:pPr>
            <w:r>
              <w:rPr>
                <w:rFonts w:hint="eastAsia" w:ascii="仿宋" w:hAnsi="仿宋" w:eastAsia="仿宋" w:cs="仿宋"/>
                <w:color w:val="auto"/>
                <w:sz w:val="18"/>
                <w:szCs w:val="18"/>
              </w:rPr>
              <w:t>446.25 / 403.75</w:t>
            </w:r>
          </w:p>
        </w:tc>
        <w:tc>
          <w:tcPr>
            <w:tcW w:w="920" w:type="dxa"/>
            <w:noWrap/>
            <w:vAlign w:val="center"/>
          </w:tcPr>
          <w:p w14:paraId="52D5D9BC">
            <w:pPr>
              <w:widowControl/>
              <w:jc w:val="center"/>
              <w:textAlignment w:val="top"/>
              <w:rPr>
                <w:rFonts w:hint="eastAsia" w:ascii="仿宋" w:hAnsi="仿宋" w:eastAsia="仿宋" w:cs="仿宋"/>
                <w:sz w:val="22"/>
              </w:rPr>
            </w:pPr>
          </w:p>
        </w:tc>
        <w:tc>
          <w:tcPr>
            <w:tcW w:w="506" w:type="dxa"/>
            <w:noWrap/>
            <w:vAlign w:val="center"/>
          </w:tcPr>
          <w:p w14:paraId="710EE5A0">
            <w:pPr>
              <w:widowControl/>
              <w:jc w:val="center"/>
              <w:textAlignment w:val="top"/>
              <w:rPr>
                <w:rFonts w:hint="eastAsia" w:ascii="仿宋" w:hAnsi="仿宋" w:eastAsia="仿宋" w:cs="仿宋"/>
                <w:sz w:val="22"/>
              </w:rPr>
            </w:pPr>
          </w:p>
        </w:tc>
        <w:tc>
          <w:tcPr>
            <w:tcW w:w="936" w:type="dxa"/>
            <w:noWrap/>
            <w:vAlign w:val="center"/>
          </w:tcPr>
          <w:p w14:paraId="638C0D47">
            <w:pPr>
              <w:widowControl/>
              <w:jc w:val="center"/>
              <w:textAlignment w:val="top"/>
              <w:rPr>
                <w:rFonts w:hint="eastAsia" w:ascii="仿宋" w:hAnsi="仿宋" w:eastAsia="仿宋" w:cs="仿宋"/>
                <w:sz w:val="22"/>
              </w:rPr>
            </w:pPr>
          </w:p>
        </w:tc>
        <w:tc>
          <w:tcPr>
            <w:tcW w:w="643" w:type="dxa"/>
            <w:noWrap/>
            <w:vAlign w:val="center"/>
          </w:tcPr>
          <w:p w14:paraId="0EE65B33">
            <w:pPr>
              <w:widowControl/>
              <w:jc w:val="center"/>
              <w:textAlignment w:val="top"/>
              <w:rPr>
                <w:rFonts w:hint="eastAsia" w:ascii="仿宋" w:hAnsi="仿宋" w:eastAsia="仿宋" w:cs="仿宋"/>
                <w:sz w:val="22"/>
              </w:rPr>
            </w:pPr>
          </w:p>
        </w:tc>
        <w:tc>
          <w:tcPr>
            <w:tcW w:w="783" w:type="dxa"/>
            <w:noWrap/>
            <w:vAlign w:val="center"/>
          </w:tcPr>
          <w:p w14:paraId="3645776A">
            <w:pPr>
              <w:widowControl/>
              <w:jc w:val="center"/>
              <w:textAlignment w:val="top"/>
              <w:rPr>
                <w:rFonts w:hint="eastAsia" w:ascii="仿宋" w:hAnsi="仿宋" w:eastAsia="仿宋" w:cs="仿宋"/>
                <w:sz w:val="22"/>
              </w:rPr>
            </w:pPr>
          </w:p>
        </w:tc>
        <w:tc>
          <w:tcPr>
            <w:tcW w:w="584" w:type="dxa"/>
            <w:noWrap/>
            <w:vAlign w:val="center"/>
          </w:tcPr>
          <w:p w14:paraId="2202E6B7">
            <w:pPr>
              <w:widowControl/>
              <w:jc w:val="center"/>
              <w:textAlignment w:val="top"/>
              <w:rPr>
                <w:rFonts w:hint="eastAsia" w:ascii="仿宋" w:hAnsi="仿宋" w:eastAsia="仿宋" w:cs="仿宋"/>
                <w:sz w:val="22"/>
              </w:rPr>
            </w:pPr>
          </w:p>
        </w:tc>
      </w:tr>
      <w:tr w14:paraId="199F52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84" w:hRule="atLeast"/>
          <w:jc w:val="center"/>
        </w:trPr>
        <w:tc>
          <w:tcPr>
            <w:tcW w:w="463" w:type="dxa"/>
            <w:noWrap/>
            <w:vAlign w:val="center"/>
          </w:tcPr>
          <w:p w14:paraId="621CA306">
            <w:pPr>
              <w:widowControl/>
              <w:jc w:val="center"/>
              <w:rPr>
                <w:rFonts w:hint="eastAsia" w:ascii="仿宋" w:hAnsi="仿宋" w:eastAsia="仿宋" w:cs="仿宋"/>
                <w:sz w:val="22"/>
              </w:rPr>
            </w:pPr>
            <w:r>
              <w:rPr>
                <w:rFonts w:hint="eastAsia" w:ascii="仿宋" w:hAnsi="仿宋" w:eastAsia="仿宋" w:cs="仿宋"/>
                <w:color w:val="auto"/>
                <w:sz w:val="18"/>
                <w:szCs w:val="18"/>
              </w:rPr>
              <w:t>4</w:t>
            </w:r>
          </w:p>
        </w:tc>
        <w:tc>
          <w:tcPr>
            <w:tcW w:w="878" w:type="dxa"/>
            <w:noWrap/>
            <w:vAlign w:val="center"/>
          </w:tcPr>
          <w:p w14:paraId="7FA70B52">
            <w:pPr>
              <w:widowControl/>
              <w:jc w:val="center"/>
              <w:rPr>
                <w:rFonts w:hint="eastAsia" w:ascii="仿宋" w:hAnsi="仿宋" w:eastAsia="仿宋" w:cs="仿宋"/>
                <w:kern w:val="0"/>
                <w:sz w:val="22"/>
              </w:rPr>
            </w:pPr>
            <w:r>
              <w:rPr>
                <w:rFonts w:hint="eastAsia" w:ascii="仿宋" w:hAnsi="仿宋" w:eastAsia="仿宋" w:cs="仿宋"/>
                <w:color w:val="auto"/>
                <w:sz w:val="18"/>
                <w:szCs w:val="18"/>
              </w:rPr>
              <w:t>商品混凝土</w:t>
            </w:r>
          </w:p>
        </w:tc>
        <w:tc>
          <w:tcPr>
            <w:tcW w:w="890" w:type="dxa"/>
            <w:noWrap/>
            <w:vAlign w:val="center"/>
          </w:tcPr>
          <w:p w14:paraId="466A4971">
            <w:pPr>
              <w:widowControl/>
              <w:ind w:firstLine="180" w:firstLineChars="100"/>
              <w:jc w:val="left"/>
              <w:rPr>
                <w:rFonts w:hint="eastAsia" w:ascii="仿宋" w:hAnsi="仿宋" w:eastAsia="仿宋" w:cs="仿宋"/>
                <w:sz w:val="22"/>
              </w:rPr>
            </w:pPr>
            <w:r>
              <w:rPr>
                <w:rFonts w:hint="eastAsia" w:ascii="仿宋" w:hAnsi="仿宋" w:eastAsia="仿宋" w:cs="仿宋"/>
                <w:color w:val="auto"/>
                <w:sz w:val="18"/>
                <w:szCs w:val="18"/>
              </w:rPr>
              <w:t>C30</w:t>
            </w:r>
          </w:p>
        </w:tc>
        <w:tc>
          <w:tcPr>
            <w:tcW w:w="389" w:type="dxa"/>
            <w:noWrap/>
            <w:vAlign w:val="center"/>
          </w:tcPr>
          <w:p w14:paraId="7690493E">
            <w:pPr>
              <w:widowControl/>
              <w:jc w:val="left"/>
              <w:rPr>
                <w:rFonts w:hint="eastAsia" w:ascii="仿宋" w:hAnsi="仿宋" w:eastAsia="仿宋" w:cs="仿宋"/>
                <w:sz w:val="22"/>
              </w:rPr>
            </w:pPr>
            <w:r>
              <w:rPr>
                <w:rFonts w:hint="eastAsia" w:ascii="仿宋" w:hAnsi="仿宋" w:eastAsia="仿宋" w:cs="仿宋"/>
                <w:color w:val="auto"/>
                <w:sz w:val="18"/>
                <w:szCs w:val="18"/>
              </w:rPr>
              <w:t>　</w:t>
            </w:r>
          </w:p>
        </w:tc>
        <w:tc>
          <w:tcPr>
            <w:tcW w:w="475" w:type="dxa"/>
            <w:noWrap/>
            <w:vAlign w:val="center"/>
          </w:tcPr>
          <w:p w14:paraId="1856BD85">
            <w:pPr>
              <w:widowControl/>
              <w:jc w:val="center"/>
              <w:rPr>
                <w:rFonts w:hint="eastAsia" w:ascii="仿宋" w:hAnsi="仿宋" w:eastAsia="仿宋" w:cs="仿宋"/>
                <w:sz w:val="22"/>
              </w:rPr>
            </w:pPr>
            <w:r>
              <w:rPr>
                <w:rFonts w:hint="eastAsia" w:ascii="仿宋" w:hAnsi="仿宋" w:eastAsia="仿宋" w:cs="仿宋"/>
                <w:color w:val="auto"/>
                <w:sz w:val="18"/>
                <w:szCs w:val="18"/>
              </w:rPr>
              <w:t>m³</w:t>
            </w:r>
          </w:p>
        </w:tc>
        <w:tc>
          <w:tcPr>
            <w:tcW w:w="702" w:type="dxa"/>
            <w:noWrap/>
            <w:vAlign w:val="center"/>
          </w:tcPr>
          <w:p w14:paraId="52B163AB">
            <w:pPr>
              <w:widowControl/>
              <w:jc w:val="center"/>
              <w:rPr>
                <w:rFonts w:hint="eastAsia" w:ascii="仿宋" w:hAnsi="仿宋" w:eastAsia="仿宋" w:cs="仿宋"/>
                <w:sz w:val="22"/>
              </w:rPr>
            </w:pPr>
            <w:r>
              <w:rPr>
                <w:rFonts w:hint="eastAsia" w:ascii="仿宋" w:hAnsi="仿宋" w:eastAsia="仿宋" w:cs="仿宋"/>
                <w:color w:val="auto"/>
                <w:sz w:val="18"/>
                <w:szCs w:val="18"/>
              </w:rPr>
              <w:t>3840</w:t>
            </w:r>
          </w:p>
        </w:tc>
        <w:tc>
          <w:tcPr>
            <w:tcW w:w="877" w:type="dxa"/>
            <w:noWrap/>
            <w:vAlign w:val="center"/>
          </w:tcPr>
          <w:p w14:paraId="7A49747A">
            <w:pPr>
              <w:widowControl/>
              <w:jc w:val="center"/>
              <w:rPr>
                <w:rFonts w:hint="eastAsia" w:ascii="仿宋" w:hAnsi="仿宋" w:eastAsia="仿宋" w:cs="仿宋"/>
                <w:sz w:val="22"/>
              </w:rPr>
            </w:pPr>
            <w:r>
              <w:rPr>
                <w:rFonts w:hint="eastAsia" w:ascii="仿宋" w:hAnsi="仿宋" w:eastAsia="仿宋" w:cs="仿宋"/>
                <w:color w:val="auto"/>
                <w:sz w:val="18"/>
                <w:szCs w:val="18"/>
              </w:rPr>
              <w:t>440</w:t>
            </w:r>
          </w:p>
        </w:tc>
        <w:tc>
          <w:tcPr>
            <w:tcW w:w="1170" w:type="dxa"/>
            <w:noWrap/>
            <w:vAlign w:val="center"/>
          </w:tcPr>
          <w:p w14:paraId="6F0678F5">
            <w:pPr>
              <w:widowControl/>
              <w:jc w:val="center"/>
              <w:rPr>
                <w:rFonts w:hint="eastAsia" w:ascii="仿宋" w:hAnsi="仿宋" w:eastAsia="仿宋" w:cs="仿宋"/>
                <w:sz w:val="22"/>
              </w:rPr>
            </w:pPr>
            <w:r>
              <w:rPr>
                <w:rFonts w:hint="eastAsia" w:ascii="仿宋" w:hAnsi="仿宋" w:eastAsia="仿宋" w:cs="仿宋"/>
                <w:color w:val="auto"/>
                <w:sz w:val="18"/>
                <w:szCs w:val="18"/>
              </w:rPr>
              <w:t>462 / 418</w:t>
            </w:r>
          </w:p>
        </w:tc>
        <w:tc>
          <w:tcPr>
            <w:tcW w:w="920" w:type="dxa"/>
            <w:noWrap/>
            <w:vAlign w:val="center"/>
          </w:tcPr>
          <w:p w14:paraId="665B4CF5">
            <w:pPr>
              <w:jc w:val="center"/>
              <w:rPr>
                <w:rFonts w:hint="eastAsia" w:ascii="仿宋" w:hAnsi="仿宋" w:eastAsia="仿宋" w:cs="仿宋"/>
                <w:sz w:val="22"/>
              </w:rPr>
            </w:pPr>
          </w:p>
        </w:tc>
        <w:tc>
          <w:tcPr>
            <w:tcW w:w="506" w:type="dxa"/>
            <w:noWrap/>
            <w:vAlign w:val="center"/>
          </w:tcPr>
          <w:p w14:paraId="57A439E1">
            <w:pPr>
              <w:jc w:val="center"/>
              <w:rPr>
                <w:rFonts w:hint="eastAsia" w:ascii="仿宋" w:hAnsi="仿宋" w:eastAsia="仿宋" w:cs="仿宋"/>
                <w:sz w:val="22"/>
              </w:rPr>
            </w:pPr>
          </w:p>
        </w:tc>
        <w:tc>
          <w:tcPr>
            <w:tcW w:w="936" w:type="dxa"/>
            <w:noWrap/>
            <w:vAlign w:val="center"/>
          </w:tcPr>
          <w:p w14:paraId="524D55A3">
            <w:pPr>
              <w:jc w:val="center"/>
              <w:rPr>
                <w:rFonts w:hint="eastAsia" w:ascii="仿宋" w:hAnsi="仿宋" w:eastAsia="仿宋" w:cs="仿宋"/>
                <w:sz w:val="22"/>
              </w:rPr>
            </w:pPr>
          </w:p>
        </w:tc>
        <w:tc>
          <w:tcPr>
            <w:tcW w:w="643" w:type="dxa"/>
            <w:noWrap/>
            <w:vAlign w:val="center"/>
          </w:tcPr>
          <w:p w14:paraId="7BDB3371">
            <w:pPr>
              <w:jc w:val="center"/>
              <w:rPr>
                <w:rFonts w:hint="eastAsia" w:ascii="仿宋" w:hAnsi="仿宋" w:eastAsia="仿宋" w:cs="仿宋"/>
                <w:sz w:val="22"/>
              </w:rPr>
            </w:pPr>
          </w:p>
        </w:tc>
        <w:tc>
          <w:tcPr>
            <w:tcW w:w="783" w:type="dxa"/>
            <w:noWrap/>
            <w:vAlign w:val="center"/>
          </w:tcPr>
          <w:p w14:paraId="23515F1A">
            <w:pPr>
              <w:jc w:val="center"/>
              <w:rPr>
                <w:rFonts w:hint="eastAsia" w:ascii="仿宋" w:hAnsi="仿宋" w:eastAsia="仿宋" w:cs="仿宋"/>
                <w:sz w:val="22"/>
              </w:rPr>
            </w:pPr>
          </w:p>
        </w:tc>
        <w:tc>
          <w:tcPr>
            <w:tcW w:w="584" w:type="dxa"/>
            <w:noWrap/>
            <w:vAlign w:val="center"/>
          </w:tcPr>
          <w:p w14:paraId="03BA3567">
            <w:pPr>
              <w:jc w:val="center"/>
              <w:rPr>
                <w:rFonts w:hint="eastAsia" w:ascii="仿宋" w:hAnsi="仿宋" w:eastAsia="仿宋" w:cs="仿宋"/>
                <w:sz w:val="22"/>
              </w:rPr>
            </w:pPr>
          </w:p>
        </w:tc>
      </w:tr>
      <w:tr w14:paraId="200520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84" w:hRule="atLeast"/>
          <w:jc w:val="center"/>
        </w:trPr>
        <w:tc>
          <w:tcPr>
            <w:tcW w:w="463" w:type="dxa"/>
            <w:noWrap/>
            <w:vAlign w:val="center"/>
          </w:tcPr>
          <w:p w14:paraId="102A5800">
            <w:pPr>
              <w:widowControl/>
              <w:jc w:val="center"/>
              <w:rPr>
                <w:rFonts w:hint="eastAsia" w:ascii="仿宋" w:hAnsi="仿宋" w:eastAsia="仿宋" w:cs="仿宋"/>
                <w:sz w:val="22"/>
              </w:rPr>
            </w:pPr>
            <w:r>
              <w:rPr>
                <w:rFonts w:hint="eastAsia" w:ascii="仿宋" w:hAnsi="仿宋" w:eastAsia="仿宋" w:cs="仿宋"/>
                <w:color w:val="auto"/>
                <w:sz w:val="18"/>
                <w:szCs w:val="18"/>
              </w:rPr>
              <w:t>5</w:t>
            </w:r>
          </w:p>
        </w:tc>
        <w:tc>
          <w:tcPr>
            <w:tcW w:w="878" w:type="dxa"/>
            <w:noWrap/>
            <w:vAlign w:val="center"/>
          </w:tcPr>
          <w:p w14:paraId="437EAC26">
            <w:pPr>
              <w:widowControl/>
              <w:jc w:val="center"/>
              <w:rPr>
                <w:rFonts w:hint="eastAsia" w:ascii="仿宋" w:hAnsi="仿宋" w:eastAsia="仿宋" w:cs="仿宋"/>
                <w:kern w:val="0"/>
                <w:sz w:val="22"/>
              </w:rPr>
            </w:pPr>
            <w:r>
              <w:rPr>
                <w:rFonts w:hint="eastAsia" w:ascii="仿宋" w:hAnsi="仿宋" w:eastAsia="仿宋" w:cs="仿宋"/>
                <w:color w:val="auto"/>
                <w:sz w:val="18"/>
                <w:szCs w:val="18"/>
              </w:rPr>
              <w:t>商品混凝土</w:t>
            </w:r>
          </w:p>
        </w:tc>
        <w:tc>
          <w:tcPr>
            <w:tcW w:w="890" w:type="dxa"/>
            <w:noWrap/>
            <w:vAlign w:val="center"/>
          </w:tcPr>
          <w:p w14:paraId="6D9F17D3">
            <w:pPr>
              <w:widowControl/>
              <w:ind w:firstLine="180" w:firstLineChars="100"/>
              <w:jc w:val="left"/>
              <w:rPr>
                <w:rFonts w:hint="eastAsia" w:ascii="仿宋" w:hAnsi="仿宋" w:eastAsia="仿宋" w:cs="仿宋"/>
                <w:sz w:val="22"/>
              </w:rPr>
            </w:pPr>
            <w:r>
              <w:rPr>
                <w:rFonts w:hint="eastAsia" w:ascii="仿宋" w:hAnsi="仿宋" w:eastAsia="仿宋" w:cs="仿宋"/>
                <w:color w:val="auto"/>
                <w:sz w:val="18"/>
                <w:szCs w:val="18"/>
              </w:rPr>
              <w:t>C35</w:t>
            </w:r>
          </w:p>
        </w:tc>
        <w:tc>
          <w:tcPr>
            <w:tcW w:w="389" w:type="dxa"/>
            <w:noWrap/>
            <w:vAlign w:val="center"/>
          </w:tcPr>
          <w:p w14:paraId="0B61FAAF">
            <w:pPr>
              <w:widowControl/>
              <w:jc w:val="left"/>
              <w:rPr>
                <w:rFonts w:hint="eastAsia" w:ascii="仿宋" w:hAnsi="仿宋" w:eastAsia="仿宋" w:cs="仿宋"/>
                <w:sz w:val="22"/>
              </w:rPr>
            </w:pPr>
            <w:r>
              <w:rPr>
                <w:rFonts w:hint="eastAsia" w:ascii="仿宋" w:hAnsi="仿宋" w:eastAsia="仿宋" w:cs="仿宋"/>
                <w:color w:val="auto"/>
                <w:sz w:val="18"/>
                <w:szCs w:val="18"/>
              </w:rPr>
              <w:t>　</w:t>
            </w:r>
          </w:p>
        </w:tc>
        <w:tc>
          <w:tcPr>
            <w:tcW w:w="475" w:type="dxa"/>
            <w:noWrap/>
            <w:vAlign w:val="center"/>
          </w:tcPr>
          <w:p w14:paraId="48DAB6F5">
            <w:pPr>
              <w:widowControl/>
              <w:jc w:val="center"/>
              <w:rPr>
                <w:rFonts w:hint="eastAsia" w:ascii="仿宋" w:hAnsi="仿宋" w:eastAsia="仿宋" w:cs="仿宋"/>
                <w:sz w:val="22"/>
              </w:rPr>
            </w:pPr>
            <w:r>
              <w:rPr>
                <w:rFonts w:hint="eastAsia" w:ascii="仿宋" w:hAnsi="仿宋" w:eastAsia="仿宋" w:cs="仿宋"/>
                <w:color w:val="auto"/>
                <w:sz w:val="18"/>
                <w:szCs w:val="18"/>
              </w:rPr>
              <w:t>m³</w:t>
            </w:r>
          </w:p>
        </w:tc>
        <w:tc>
          <w:tcPr>
            <w:tcW w:w="702" w:type="dxa"/>
            <w:noWrap/>
            <w:vAlign w:val="center"/>
          </w:tcPr>
          <w:p w14:paraId="09A9B55E">
            <w:pPr>
              <w:widowControl/>
              <w:jc w:val="center"/>
              <w:rPr>
                <w:rFonts w:hint="eastAsia" w:ascii="仿宋" w:hAnsi="仿宋" w:eastAsia="仿宋" w:cs="仿宋"/>
                <w:sz w:val="22"/>
              </w:rPr>
            </w:pPr>
            <w:r>
              <w:rPr>
                <w:rFonts w:hint="eastAsia" w:ascii="仿宋" w:hAnsi="仿宋" w:eastAsia="仿宋" w:cs="仿宋"/>
                <w:color w:val="auto"/>
                <w:sz w:val="18"/>
                <w:szCs w:val="18"/>
              </w:rPr>
              <w:t>1200</w:t>
            </w:r>
          </w:p>
        </w:tc>
        <w:tc>
          <w:tcPr>
            <w:tcW w:w="877" w:type="dxa"/>
            <w:noWrap/>
            <w:vAlign w:val="center"/>
          </w:tcPr>
          <w:p w14:paraId="4E9F7AE4">
            <w:pPr>
              <w:widowControl/>
              <w:jc w:val="center"/>
              <w:rPr>
                <w:rFonts w:hint="eastAsia" w:ascii="仿宋" w:hAnsi="仿宋" w:eastAsia="仿宋" w:cs="仿宋"/>
                <w:sz w:val="22"/>
              </w:rPr>
            </w:pPr>
            <w:r>
              <w:rPr>
                <w:rFonts w:hint="eastAsia" w:ascii="仿宋" w:hAnsi="仿宋" w:eastAsia="仿宋" w:cs="仿宋"/>
                <w:color w:val="auto"/>
                <w:sz w:val="18"/>
                <w:szCs w:val="18"/>
              </w:rPr>
              <w:t>455</w:t>
            </w:r>
          </w:p>
        </w:tc>
        <w:tc>
          <w:tcPr>
            <w:tcW w:w="1170" w:type="dxa"/>
            <w:noWrap/>
            <w:vAlign w:val="center"/>
          </w:tcPr>
          <w:p w14:paraId="573A48F4">
            <w:pPr>
              <w:widowControl/>
              <w:jc w:val="center"/>
              <w:rPr>
                <w:rFonts w:hint="eastAsia" w:ascii="仿宋" w:hAnsi="仿宋" w:eastAsia="仿宋" w:cs="仿宋"/>
                <w:sz w:val="22"/>
              </w:rPr>
            </w:pPr>
            <w:r>
              <w:rPr>
                <w:rFonts w:hint="eastAsia" w:ascii="仿宋" w:hAnsi="仿宋" w:eastAsia="仿宋" w:cs="仿宋"/>
                <w:color w:val="auto"/>
                <w:sz w:val="18"/>
                <w:szCs w:val="18"/>
              </w:rPr>
              <w:t>477.75 / 432.25</w:t>
            </w:r>
          </w:p>
        </w:tc>
        <w:tc>
          <w:tcPr>
            <w:tcW w:w="920" w:type="dxa"/>
            <w:noWrap/>
            <w:vAlign w:val="center"/>
          </w:tcPr>
          <w:p w14:paraId="720DA775">
            <w:pPr>
              <w:jc w:val="center"/>
              <w:rPr>
                <w:rFonts w:hint="eastAsia" w:ascii="仿宋" w:hAnsi="仿宋" w:eastAsia="仿宋" w:cs="仿宋"/>
                <w:sz w:val="22"/>
              </w:rPr>
            </w:pPr>
          </w:p>
        </w:tc>
        <w:tc>
          <w:tcPr>
            <w:tcW w:w="506" w:type="dxa"/>
            <w:noWrap/>
            <w:vAlign w:val="center"/>
          </w:tcPr>
          <w:p w14:paraId="10DE2626">
            <w:pPr>
              <w:jc w:val="center"/>
              <w:rPr>
                <w:rFonts w:hint="eastAsia" w:ascii="仿宋" w:hAnsi="仿宋" w:eastAsia="仿宋" w:cs="仿宋"/>
                <w:sz w:val="22"/>
              </w:rPr>
            </w:pPr>
          </w:p>
        </w:tc>
        <w:tc>
          <w:tcPr>
            <w:tcW w:w="936" w:type="dxa"/>
            <w:noWrap/>
            <w:vAlign w:val="center"/>
          </w:tcPr>
          <w:p w14:paraId="356A2FFC">
            <w:pPr>
              <w:jc w:val="center"/>
              <w:rPr>
                <w:rFonts w:hint="eastAsia" w:ascii="仿宋" w:hAnsi="仿宋" w:eastAsia="仿宋" w:cs="仿宋"/>
                <w:sz w:val="22"/>
              </w:rPr>
            </w:pPr>
          </w:p>
        </w:tc>
        <w:tc>
          <w:tcPr>
            <w:tcW w:w="643" w:type="dxa"/>
            <w:noWrap/>
            <w:vAlign w:val="center"/>
          </w:tcPr>
          <w:p w14:paraId="45BFA885">
            <w:pPr>
              <w:jc w:val="center"/>
              <w:rPr>
                <w:rFonts w:hint="eastAsia" w:ascii="仿宋" w:hAnsi="仿宋" w:eastAsia="仿宋" w:cs="仿宋"/>
                <w:sz w:val="22"/>
              </w:rPr>
            </w:pPr>
          </w:p>
        </w:tc>
        <w:tc>
          <w:tcPr>
            <w:tcW w:w="783" w:type="dxa"/>
            <w:noWrap/>
            <w:vAlign w:val="center"/>
          </w:tcPr>
          <w:p w14:paraId="64B0C537">
            <w:pPr>
              <w:jc w:val="center"/>
              <w:rPr>
                <w:rFonts w:hint="eastAsia" w:ascii="仿宋" w:hAnsi="仿宋" w:eastAsia="仿宋" w:cs="仿宋"/>
                <w:sz w:val="22"/>
              </w:rPr>
            </w:pPr>
          </w:p>
        </w:tc>
        <w:tc>
          <w:tcPr>
            <w:tcW w:w="584" w:type="dxa"/>
            <w:noWrap/>
            <w:vAlign w:val="center"/>
          </w:tcPr>
          <w:p w14:paraId="6C8AB315">
            <w:pPr>
              <w:jc w:val="center"/>
              <w:rPr>
                <w:rFonts w:hint="eastAsia" w:ascii="仿宋" w:hAnsi="仿宋" w:eastAsia="仿宋" w:cs="仿宋"/>
                <w:sz w:val="22"/>
              </w:rPr>
            </w:pPr>
          </w:p>
        </w:tc>
      </w:tr>
      <w:tr w14:paraId="0BACA1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84" w:hRule="atLeast"/>
          <w:jc w:val="center"/>
        </w:trPr>
        <w:tc>
          <w:tcPr>
            <w:tcW w:w="463" w:type="dxa"/>
            <w:noWrap/>
            <w:vAlign w:val="center"/>
          </w:tcPr>
          <w:p w14:paraId="7FB2CED9">
            <w:pPr>
              <w:widowControl/>
              <w:jc w:val="center"/>
              <w:rPr>
                <w:rFonts w:hint="eastAsia" w:ascii="仿宋" w:hAnsi="仿宋" w:eastAsia="仿宋" w:cs="仿宋"/>
                <w:sz w:val="22"/>
              </w:rPr>
            </w:pPr>
            <w:r>
              <w:rPr>
                <w:rFonts w:hint="eastAsia" w:ascii="仿宋" w:hAnsi="仿宋" w:eastAsia="仿宋" w:cs="仿宋"/>
                <w:color w:val="auto"/>
                <w:sz w:val="18"/>
                <w:szCs w:val="18"/>
              </w:rPr>
              <w:t>6</w:t>
            </w:r>
          </w:p>
        </w:tc>
        <w:tc>
          <w:tcPr>
            <w:tcW w:w="878" w:type="dxa"/>
            <w:noWrap/>
            <w:vAlign w:val="center"/>
          </w:tcPr>
          <w:p w14:paraId="09B6635B">
            <w:pPr>
              <w:widowControl/>
              <w:jc w:val="center"/>
              <w:rPr>
                <w:rFonts w:hint="eastAsia" w:ascii="仿宋" w:hAnsi="仿宋" w:eastAsia="仿宋" w:cs="仿宋"/>
                <w:kern w:val="0"/>
                <w:sz w:val="22"/>
              </w:rPr>
            </w:pPr>
            <w:r>
              <w:rPr>
                <w:rFonts w:hint="eastAsia" w:ascii="仿宋" w:hAnsi="仿宋" w:eastAsia="仿宋" w:cs="仿宋"/>
                <w:color w:val="auto"/>
                <w:sz w:val="18"/>
                <w:szCs w:val="18"/>
              </w:rPr>
              <w:t>商品混凝土</w:t>
            </w:r>
          </w:p>
        </w:tc>
        <w:tc>
          <w:tcPr>
            <w:tcW w:w="890" w:type="dxa"/>
            <w:noWrap/>
            <w:vAlign w:val="center"/>
          </w:tcPr>
          <w:p w14:paraId="350E4BBD">
            <w:pPr>
              <w:widowControl/>
              <w:ind w:firstLine="180" w:firstLineChars="100"/>
              <w:jc w:val="left"/>
              <w:rPr>
                <w:rFonts w:hint="eastAsia" w:ascii="仿宋" w:hAnsi="仿宋" w:eastAsia="仿宋" w:cs="仿宋"/>
                <w:sz w:val="22"/>
              </w:rPr>
            </w:pPr>
            <w:r>
              <w:rPr>
                <w:rFonts w:hint="eastAsia" w:ascii="仿宋" w:hAnsi="仿宋" w:eastAsia="仿宋" w:cs="仿宋"/>
                <w:color w:val="auto"/>
                <w:sz w:val="18"/>
                <w:szCs w:val="18"/>
              </w:rPr>
              <w:t>C40</w:t>
            </w:r>
          </w:p>
        </w:tc>
        <w:tc>
          <w:tcPr>
            <w:tcW w:w="389" w:type="dxa"/>
            <w:noWrap/>
            <w:vAlign w:val="center"/>
          </w:tcPr>
          <w:p w14:paraId="007C558D">
            <w:pPr>
              <w:widowControl/>
              <w:jc w:val="center"/>
              <w:textAlignment w:val="center"/>
              <w:rPr>
                <w:rFonts w:hint="eastAsia" w:ascii="仿宋" w:hAnsi="仿宋" w:eastAsia="仿宋" w:cs="仿宋"/>
                <w:sz w:val="22"/>
              </w:rPr>
            </w:pPr>
          </w:p>
        </w:tc>
        <w:tc>
          <w:tcPr>
            <w:tcW w:w="475" w:type="dxa"/>
            <w:noWrap/>
            <w:vAlign w:val="center"/>
          </w:tcPr>
          <w:p w14:paraId="3CEAA511">
            <w:pPr>
              <w:widowControl/>
              <w:jc w:val="center"/>
              <w:rPr>
                <w:rFonts w:hint="eastAsia" w:ascii="仿宋" w:hAnsi="仿宋" w:eastAsia="仿宋" w:cs="仿宋"/>
                <w:sz w:val="22"/>
              </w:rPr>
            </w:pPr>
            <w:r>
              <w:rPr>
                <w:rFonts w:hint="eastAsia" w:ascii="仿宋" w:hAnsi="仿宋" w:eastAsia="仿宋" w:cs="仿宋"/>
                <w:color w:val="auto"/>
                <w:sz w:val="18"/>
                <w:szCs w:val="18"/>
              </w:rPr>
              <w:t>m³</w:t>
            </w:r>
          </w:p>
        </w:tc>
        <w:tc>
          <w:tcPr>
            <w:tcW w:w="702" w:type="dxa"/>
            <w:noWrap/>
            <w:vAlign w:val="center"/>
          </w:tcPr>
          <w:p w14:paraId="10CB426A">
            <w:pPr>
              <w:widowControl/>
              <w:jc w:val="center"/>
              <w:rPr>
                <w:rFonts w:hint="eastAsia" w:ascii="仿宋" w:hAnsi="仿宋" w:eastAsia="仿宋" w:cs="仿宋"/>
                <w:sz w:val="22"/>
              </w:rPr>
            </w:pPr>
            <w:r>
              <w:rPr>
                <w:rFonts w:hint="eastAsia" w:ascii="仿宋" w:hAnsi="仿宋" w:eastAsia="仿宋" w:cs="仿宋"/>
                <w:color w:val="auto"/>
                <w:sz w:val="18"/>
                <w:szCs w:val="18"/>
              </w:rPr>
              <w:t>19260</w:t>
            </w:r>
          </w:p>
        </w:tc>
        <w:tc>
          <w:tcPr>
            <w:tcW w:w="877" w:type="dxa"/>
            <w:noWrap/>
            <w:vAlign w:val="center"/>
          </w:tcPr>
          <w:p w14:paraId="60BF9527">
            <w:pPr>
              <w:widowControl/>
              <w:jc w:val="center"/>
              <w:rPr>
                <w:rFonts w:hint="eastAsia" w:ascii="仿宋" w:hAnsi="仿宋" w:eastAsia="仿宋" w:cs="仿宋"/>
                <w:sz w:val="22"/>
              </w:rPr>
            </w:pPr>
            <w:r>
              <w:rPr>
                <w:rFonts w:hint="eastAsia" w:ascii="仿宋" w:hAnsi="仿宋" w:eastAsia="仿宋" w:cs="仿宋"/>
                <w:color w:val="auto"/>
                <w:sz w:val="18"/>
                <w:szCs w:val="18"/>
              </w:rPr>
              <w:t>470</w:t>
            </w:r>
          </w:p>
        </w:tc>
        <w:tc>
          <w:tcPr>
            <w:tcW w:w="1170" w:type="dxa"/>
            <w:noWrap/>
            <w:vAlign w:val="center"/>
          </w:tcPr>
          <w:p w14:paraId="30C9DF4C">
            <w:pPr>
              <w:widowControl/>
              <w:jc w:val="center"/>
              <w:rPr>
                <w:rFonts w:hint="eastAsia" w:ascii="仿宋" w:hAnsi="仿宋" w:eastAsia="仿宋" w:cs="仿宋"/>
                <w:sz w:val="22"/>
              </w:rPr>
            </w:pPr>
            <w:r>
              <w:rPr>
                <w:rFonts w:hint="eastAsia" w:ascii="仿宋" w:hAnsi="仿宋" w:eastAsia="仿宋" w:cs="仿宋"/>
                <w:color w:val="auto"/>
                <w:sz w:val="18"/>
                <w:szCs w:val="18"/>
              </w:rPr>
              <w:t>493.5 / 446.5</w:t>
            </w:r>
          </w:p>
        </w:tc>
        <w:tc>
          <w:tcPr>
            <w:tcW w:w="920" w:type="dxa"/>
            <w:noWrap/>
            <w:vAlign w:val="center"/>
          </w:tcPr>
          <w:p w14:paraId="4B883030">
            <w:pPr>
              <w:jc w:val="center"/>
              <w:rPr>
                <w:rFonts w:hint="eastAsia" w:ascii="仿宋" w:hAnsi="仿宋" w:eastAsia="仿宋" w:cs="仿宋"/>
                <w:sz w:val="22"/>
              </w:rPr>
            </w:pPr>
          </w:p>
        </w:tc>
        <w:tc>
          <w:tcPr>
            <w:tcW w:w="506" w:type="dxa"/>
            <w:noWrap/>
            <w:vAlign w:val="center"/>
          </w:tcPr>
          <w:p w14:paraId="42AD8983">
            <w:pPr>
              <w:jc w:val="center"/>
              <w:rPr>
                <w:rFonts w:hint="eastAsia" w:ascii="仿宋" w:hAnsi="仿宋" w:eastAsia="仿宋" w:cs="仿宋"/>
                <w:sz w:val="22"/>
              </w:rPr>
            </w:pPr>
          </w:p>
        </w:tc>
        <w:tc>
          <w:tcPr>
            <w:tcW w:w="936" w:type="dxa"/>
            <w:noWrap/>
            <w:vAlign w:val="center"/>
          </w:tcPr>
          <w:p w14:paraId="16814BE5">
            <w:pPr>
              <w:jc w:val="center"/>
              <w:rPr>
                <w:rFonts w:hint="eastAsia" w:ascii="仿宋" w:hAnsi="仿宋" w:eastAsia="仿宋" w:cs="仿宋"/>
                <w:sz w:val="22"/>
              </w:rPr>
            </w:pPr>
          </w:p>
        </w:tc>
        <w:tc>
          <w:tcPr>
            <w:tcW w:w="643" w:type="dxa"/>
            <w:noWrap/>
            <w:vAlign w:val="center"/>
          </w:tcPr>
          <w:p w14:paraId="794959D8">
            <w:pPr>
              <w:jc w:val="center"/>
              <w:rPr>
                <w:rFonts w:hint="eastAsia" w:ascii="仿宋" w:hAnsi="仿宋" w:eastAsia="仿宋" w:cs="仿宋"/>
                <w:sz w:val="22"/>
              </w:rPr>
            </w:pPr>
          </w:p>
        </w:tc>
        <w:tc>
          <w:tcPr>
            <w:tcW w:w="783" w:type="dxa"/>
            <w:noWrap/>
            <w:vAlign w:val="center"/>
          </w:tcPr>
          <w:p w14:paraId="0E08A284">
            <w:pPr>
              <w:jc w:val="center"/>
              <w:rPr>
                <w:rFonts w:hint="eastAsia" w:ascii="仿宋" w:hAnsi="仿宋" w:eastAsia="仿宋" w:cs="仿宋"/>
                <w:sz w:val="22"/>
              </w:rPr>
            </w:pPr>
          </w:p>
        </w:tc>
        <w:tc>
          <w:tcPr>
            <w:tcW w:w="584" w:type="dxa"/>
            <w:noWrap/>
            <w:vAlign w:val="center"/>
          </w:tcPr>
          <w:p w14:paraId="7C4F5CEB">
            <w:pPr>
              <w:jc w:val="center"/>
              <w:rPr>
                <w:rFonts w:hint="eastAsia" w:ascii="仿宋" w:hAnsi="仿宋" w:eastAsia="仿宋" w:cs="仿宋"/>
                <w:sz w:val="22"/>
              </w:rPr>
            </w:pPr>
          </w:p>
        </w:tc>
      </w:tr>
      <w:tr w14:paraId="30959D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84" w:hRule="atLeast"/>
          <w:jc w:val="center"/>
        </w:trPr>
        <w:tc>
          <w:tcPr>
            <w:tcW w:w="463" w:type="dxa"/>
            <w:noWrap/>
            <w:vAlign w:val="center"/>
          </w:tcPr>
          <w:p w14:paraId="78C43374">
            <w:pPr>
              <w:widowControl/>
              <w:jc w:val="center"/>
              <w:rPr>
                <w:rFonts w:hint="eastAsia" w:ascii="仿宋" w:hAnsi="仿宋" w:eastAsia="仿宋" w:cs="仿宋"/>
                <w:sz w:val="22"/>
              </w:rPr>
            </w:pPr>
            <w:r>
              <w:rPr>
                <w:rFonts w:hint="eastAsia" w:ascii="仿宋" w:hAnsi="仿宋" w:eastAsia="仿宋" w:cs="仿宋"/>
                <w:color w:val="auto"/>
                <w:sz w:val="18"/>
                <w:szCs w:val="18"/>
              </w:rPr>
              <w:t>7</w:t>
            </w:r>
          </w:p>
        </w:tc>
        <w:tc>
          <w:tcPr>
            <w:tcW w:w="878" w:type="dxa"/>
            <w:noWrap/>
            <w:vAlign w:val="center"/>
          </w:tcPr>
          <w:p w14:paraId="19F6EAC5">
            <w:pPr>
              <w:widowControl/>
              <w:jc w:val="center"/>
              <w:rPr>
                <w:rFonts w:hint="eastAsia" w:ascii="仿宋" w:hAnsi="仿宋" w:eastAsia="仿宋" w:cs="仿宋"/>
                <w:kern w:val="0"/>
                <w:sz w:val="22"/>
              </w:rPr>
            </w:pPr>
            <w:r>
              <w:rPr>
                <w:rFonts w:hint="eastAsia" w:ascii="仿宋" w:hAnsi="仿宋" w:eastAsia="仿宋" w:cs="仿宋"/>
                <w:color w:val="auto"/>
                <w:sz w:val="18"/>
                <w:szCs w:val="18"/>
              </w:rPr>
              <w:t>商品混凝土</w:t>
            </w:r>
          </w:p>
        </w:tc>
        <w:tc>
          <w:tcPr>
            <w:tcW w:w="890" w:type="dxa"/>
            <w:noWrap/>
            <w:vAlign w:val="center"/>
          </w:tcPr>
          <w:p w14:paraId="30994456">
            <w:pPr>
              <w:widowControl/>
              <w:ind w:firstLine="180" w:firstLineChars="100"/>
              <w:jc w:val="left"/>
              <w:rPr>
                <w:rFonts w:hint="eastAsia" w:ascii="仿宋" w:hAnsi="仿宋" w:eastAsia="仿宋" w:cs="仿宋"/>
                <w:sz w:val="22"/>
              </w:rPr>
            </w:pPr>
            <w:r>
              <w:rPr>
                <w:rFonts w:hint="eastAsia" w:ascii="仿宋" w:hAnsi="仿宋" w:eastAsia="仿宋" w:cs="仿宋"/>
                <w:color w:val="auto"/>
                <w:sz w:val="18"/>
                <w:szCs w:val="18"/>
              </w:rPr>
              <w:t>C50</w:t>
            </w:r>
          </w:p>
        </w:tc>
        <w:tc>
          <w:tcPr>
            <w:tcW w:w="389" w:type="dxa"/>
            <w:noWrap/>
            <w:vAlign w:val="center"/>
          </w:tcPr>
          <w:p w14:paraId="02DF56A3">
            <w:pPr>
              <w:widowControl/>
              <w:jc w:val="center"/>
              <w:textAlignment w:val="center"/>
              <w:rPr>
                <w:rFonts w:hint="eastAsia" w:ascii="仿宋" w:hAnsi="仿宋" w:eastAsia="仿宋" w:cs="仿宋"/>
                <w:sz w:val="22"/>
              </w:rPr>
            </w:pPr>
          </w:p>
        </w:tc>
        <w:tc>
          <w:tcPr>
            <w:tcW w:w="475" w:type="dxa"/>
            <w:noWrap/>
            <w:vAlign w:val="center"/>
          </w:tcPr>
          <w:p w14:paraId="4D0B51F4">
            <w:pPr>
              <w:widowControl/>
              <w:jc w:val="center"/>
              <w:rPr>
                <w:rFonts w:hint="eastAsia" w:ascii="仿宋" w:hAnsi="仿宋" w:eastAsia="仿宋" w:cs="仿宋"/>
                <w:sz w:val="22"/>
              </w:rPr>
            </w:pPr>
            <w:r>
              <w:rPr>
                <w:rFonts w:hint="eastAsia" w:ascii="仿宋" w:hAnsi="仿宋" w:eastAsia="仿宋" w:cs="仿宋"/>
                <w:color w:val="auto"/>
                <w:sz w:val="18"/>
                <w:szCs w:val="18"/>
              </w:rPr>
              <w:t>m³</w:t>
            </w:r>
          </w:p>
        </w:tc>
        <w:tc>
          <w:tcPr>
            <w:tcW w:w="702" w:type="dxa"/>
            <w:noWrap/>
            <w:vAlign w:val="center"/>
          </w:tcPr>
          <w:p w14:paraId="4653D3F6">
            <w:pPr>
              <w:widowControl/>
              <w:jc w:val="center"/>
              <w:rPr>
                <w:rFonts w:hint="eastAsia" w:ascii="仿宋" w:hAnsi="仿宋" w:eastAsia="仿宋" w:cs="仿宋"/>
                <w:sz w:val="22"/>
              </w:rPr>
            </w:pPr>
            <w:r>
              <w:rPr>
                <w:rFonts w:hint="eastAsia" w:ascii="仿宋" w:hAnsi="仿宋" w:eastAsia="仿宋" w:cs="仿宋"/>
                <w:color w:val="auto"/>
                <w:sz w:val="18"/>
                <w:szCs w:val="18"/>
              </w:rPr>
              <w:t>2700</w:t>
            </w:r>
          </w:p>
        </w:tc>
        <w:tc>
          <w:tcPr>
            <w:tcW w:w="877" w:type="dxa"/>
            <w:noWrap/>
            <w:vAlign w:val="center"/>
          </w:tcPr>
          <w:p w14:paraId="18F75870">
            <w:pPr>
              <w:widowControl/>
              <w:jc w:val="center"/>
              <w:rPr>
                <w:rFonts w:hint="eastAsia" w:ascii="仿宋" w:hAnsi="仿宋" w:eastAsia="仿宋" w:cs="仿宋"/>
                <w:sz w:val="22"/>
              </w:rPr>
            </w:pPr>
            <w:r>
              <w:rPr>
                <w:rFonts w:hint="eastAsia" w:ascii="仿宋" w:hAnsi="仿宋" w:eastAsia="仿宋" w:cs="仿宋"/>
                <w:color w:val="auto"/>
                <w:sz w:val="18"/>
                <w:szCs w:val="18"/>
              </w:rPr>
              <w:t>500</w:t>
            </w:r>
          </w:p>
        </w:tc>
        <w:tc>
          <w:tcPr>
            <w:tcW w:w="1170" w:type="dxa"/>
            <w:noWrap/>
            <w:vAlign w:val="center"/>
          </w:tcPr>
          <w:p w14:paraId="640892E2">
            <w:pPr>
              <w:widowControl/>
              <w:jc w:val="center"/>
              <w:rPr>
                <w:rFonts w:hint="eastAsia" w:ascii="仿宋" w:hAnsi="仿宋" w:eastAsia="仿宋" w:cs="仿宋"/>
                <w:sz w:val="22"/>
              </w:rPr>
            </w:pPr>
            <w:r>
              <w:rPr>
                <w:rFonts w:hint="eastAsia" w:ascii="仿宋" w:hAnsi="仿宋" w:eastAsia="仿宋" w:cs="仿宋"/>
                <w:color w:val="auto"/>
                <w:sz w:val="18"/>
                <w:szCs w:val="18"/>
              </w:rPr>
              <w:t>525 / 475</w:t>
            </w:r>
          </w:p>
        </w:tc>
        <w:tc>
          <w:tcPr>
            <w:tcW w:w="920" w:type="dxa"/>
            <w:noWrap/>
            <w:vAlign w:val="center"/>
          </w:tcPr>
          <w:p w14:paraId="37F7CBE8">
            <w:pPr>
              <w:jc w:val="center"/>
              <w:rPr>
                <w:rFonts w:hint="eastAsia" w:ascii="仿宋" w:hAnsi="仿宋" w:eastAsia="仿宋" w:cs="仿宋"/>
                <w:sz w:val="22"/>
              </w:rPr>
            </w:pPr>
          </w:p>
        </w:tc>
        <w:tc>
          <w:tcPr>
            <w:tcW w:w="506" w:type="dxa"/>
            <w:noWrap/>
            <w:vAlign w:val="center"/>
          </w:tcPr>
          <w:p w14:paraId="38565B06">
            <w:pPr>
              <w:jc w:val="center"/>
              <w:rPr>
                <w:rFonts w:hint="eastAsia" w:ascii="仿宋" w:hAnsi="仿宋" w:eastAsia="仿宋" w:cs="仿宋"/>
                <w:sz w:val="22"/>
              </w:rPr>
            </w:pPr>
          </w:p>
        </w:tc>
        <w:tc>
          <w:tcPr>
            <w:tcW w:w="936" w:type="dxa"/>
            <w:noWrap/>
            <w:vAlign w:val="center"/>
          </w:tcPr>
          <w:p w14:paraId="63EEC38E">
            <w:pPr>
              <w:jc w:val="center"/>
              <w:rPr>
                <w:rFonts w:hint="eastAsia" w:ascii="仿宋" w:hAnsi="仿宋" w:eastAsia="仿宋" w:cs="仿宋"/>
                <w:sz w:val="22"/>
              </w:rPr>
            </w:pPr>
          </w:p>
        </w:tc>
        <w:tc>
          <w:tcPr>
            <w:tcW w:w="643" w:type="dxa"/>
            <w:noWrap/>
            <w:vAlign w:val="center"/>
          </w:tcPr>
          <w:p w14:paraId="59D0F846">
            <w:pPr>
              <w:jc w:val="center"/>
              <w:rPr>
                <w:rFonts w:hint="eastAsia" w:ascii="仿宋" w:hAnsi="仿宋" w:eastAsia="仿宋" w:cs="仿宋"/>
                <w:sz w:val="22"/>
              </w:rPr>
            </w:pPr>
          </w:p>
        </w:tc>
        <w:tc>
          <w:tcPr>
            <w:tcW w:w="783" w:type="dxa"/>
            <w:noWrap/>
            <w:vAlign w:val="center"/>
          </w:tcPr>
          <w:p w14:paraId="40D17F87">
            <w:pPr>
              <w:jc w:val="center"/>
              <w:rPr>
                <w:rFonts w:hint="eastAsia" w:ascii="仿宋" w:hAnsi="仿宋" w:eastAsia="仿宋" w:cs="仿宋"/>
                <w:sz w:val="22"/>
              </w:rPr>
            </w:pPr>
          </w:p>
        </w:tc>
        <w:tc>
          <w:tcPr>
            <w:tcW w:w="584" w:type="dxa"/>
            <w:noWrap/>
            <w:vAlign w:val="center"/>
          </w:tcPr>
          <w:p w14:paraId="40163FAD">
            <w:pPr>
              <w:jc w:val="center"/>
              <w:rPr>
                <w:rFonts w:hint="eastAsia" w:ascii="仿宋" w:hAnsi="仿宋" w:eastAsia="仿宋" w:cs="仿宋"/>
                <w:sz w:val="22"/>
              </w:rPr>
            </w:pPr>
          </w:p>
        </w:tc>
      </w:tr>
      <w:tr w14:paraId="7C1186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84" w:hRule="atLeast"/>
          <w:jc w:val="center"/>
        </w:trPr>
        <w:tc>
          <w:tcPr>
            <w:tcW w:w="463" w:type="dxa"/>
            <w:noWrap/>
            <w:vAlign w:val="center"/>
          </w:tcPr>
          <w:p w14:paraId="76C14BF2">
            <w:pPr>
              <w:widowControl/>
              <w:jc w:val="center"/>
              <w:rPr>
                <w:rFonts w:hint="eastAsia" w:ascii="仿宋" w:hAnsi="仿宋" w:eastAsia="仿宋" w:cs="仿宋"/>
                <w:sz w:val="22"/>
              </w:rPr>
            </w:pPr>
            <w:r>
              <w:rPr>
                <w:rFonts w:hint="eastAsia" w:ascii="仿宋" w:hAnsi="仿宋" w:eastAsia="仿宋" w:cs="仿宋"/>
                <w:color w:val="auto"/>
                <w:sz w:val="18"/>
                <w:szCs w:val="18"/>
              </w:rPr>
              <w:t>8</w:t>
            </w:r>
          </w:p>
        </w:tc>
        <w:tc>
          <w:tcPr>
            <w:tcW w:w="878" w:type="dxa"/>
            <w:noWrap/>
            <w:vAlign w:val="center"/>
          </w:tcPr>
          <w:p w14:paraId="708B7819">
            <w:pPr>
              <w:widowControl/>
              <w:jc w:val="center"/>
              <w:rPr>
                <w:rFonts w:hint="eastAsia" w:ascii="仿宋" w:hAnsi="仿宋" w:eastAsia="仿宋" w:cs="仿宋"/>
                <w:kern w:val="0"/>
                <w:sz w:val="22"/>
              </w:rPr>
            </w:pPr>
            <w:r>
              <w:rPr>
                <w:rFonts w:hint="eastAsia" w:ascii="仿宋" w:hAnsi="仿宋" w:eastAsia="仿宋" w:cs="仿宋"/>
                <w:color w:val="auto"/>
                <w:sz w:val="18"/>
                <w:szCs w:val="18"/>
              </w:rPr>
              <w:t>泵送增加费</w:t>
            </w:r>
          </w:p>
        </w:tc>
        <w:tc>
          <w:tcPr>
            <w:tcW w:w="890" w:type="dxa"/>
            <w:noWrap/>
            <w:vAlign w:val="center"/>
          </w:tcPr>
          <w:p w14:paraId="318B5A95">
            <w:pPr>
              <w:widowControl/>
              <w:jc w:val="left"/>
              <w:rPr>
                <w:rFonts w:hint="eastAsia" w:ascii="仿宋" w:hAnsi="仿宋" w:eastAsia="仿宋" w:cs="仿宋"/>
                <w:sz w:val="22"/>
              </w:rPr>
            </w:pPr>
            <w:r>
              <w:rPr>
                <w:rFonts w:hint="eastAsia" w:ascii="仿宋" w:hAnsi="仿宋" w:eastAsia="仿宋" w:cs="仿宋"/>
                <w:color w:val="auto"/>
                <w:sz w:val="18"/>
                <w:szCs w:val="18"/>
              </w:rPr>
              <w:t>52米以下天泵</w:t>
            </w:r>
          </w:p>
        </w:tc>
        <w:tc>
          <w:tcPr>
            <w:tcW w:w="389" w:type="dxa"/>
            <w:noWrap/>
            <w:vAlign w:val="center"/>
          </w:tcPr>
          <w:p w14:paraId="4A1ED793">
            <w:pPr>
              <w:widowControl/>
              <w:jc w:val="center"/>
              <w:textAlignment w:val="center"/>
              <w:rPr>
                <w:rFonts w:hint="eastAsia" w:ascii="仿宋" w:hAnsi="仿宋" w:eastAsia="仿宋" w:cs="仿宋"/>
                <w:sz w:val="22"/>
              </w:rPr>
            </w:pPr>
          </w:p>
        </w:tc>
        <w:tc>
          <w:tcPr>
            <w:tcW w:w="475" w:type="dxa"/>
            <w:noWrap/>
            <w:vAlign w:val="center"/>
          </w:tcPr>
          <w:p w14:paraId="1C410D41">
            <w:pPr>
              <w:widowControl/>
              <w:jc w:val="center"/>
              <w:rPr>
                <w:rFonts w:hint="eastAsia" w:ascii="仿宋" w:hAnsi="仿宋" w:eastAsia="仿宋" w:cs="仿宋"/>
                <w:sz w:val="22"/>
              </w:rPr>
            </w:pPr>
            <w:r>
              <w:rPr>
                <w:rFonts w:hint="eastAsia" w:ascii="仿宋" w:hAnsi="仿宋" w:eastAsia="仿宋" w:cs="仿宋"/>
                <w:color w:val="auto"/>
                <w:sz w:val="18"/>
                <w:szCs w:val="18"/>
              </w:rPr>
              <w:t>m³</w:t>
            </w:r>
          </w:p>
        </w:tc>
        <w:tc>
          <w:tcPr>
            <w:tcW w:w="702" w:type="dxa"/>
            <w:noWrap/>
            <w:vAlign w:val="center"/>
          </w:tcPr>
          <w:p w14:paraId="06A62AD8">
            <w:pPr>
              <w:widowControl/>
              <w:jc w:val="center"/>
              <w:rPr>
                <w:rFonts w:hint="eastAsia" w:ascii="仿宋" w:hAnsi="仿宋" w:eastAsia="仿宋" w:cs="仿宋"/>
                <w:sz w:val="22"/>
              </w:rPr>
            </w:pPr>
            <w:r>
              <w:rPr>
                <w:rFonts w:hint="eastAsia" w:ascii="仿宋" w:hAnsi="仿宋" w:eastAsia="仿宋" w:cs="仿宋"/>
                <w:color w:val="auto"/>
                <w:sz w:val="18"/>
                <w:szCs w:val="18"/>
              </w:rPr>
              <w:t>24000</w:t>
            </w:r>
          </w:p>
        </w:tc>
        <w:tc>
          <w:tcPr>
            <w:tcW w:w="877" w:type="dxa"/>
            <w:noWrap/>
            <w:vAlign w:val="center"/>
          </w:tcPr>
          <w:p w14:paraId="2FC644BC">
            <w:pPr>
              <w:widowControl/>
              <w:jc w:val="center"/>
              <w:rPr>
                <w:rFonts w:hint="eastAsia" w:ascii="仿宋" w:hAnsi="仿宋" w:eastAsia="仿宋" w:cs="仿宋"/>
                <w:sz w:val="22"/>
              </w:rPr>
            </w:pPr>
            <w:r>
              <w:rPr>
                <w:rFonts w:hint="eastAsia" w:ascii="仿宋" w:hAnsi="仿宋" w:eastAsia="仿宋" w:cs="仿宋"/>
                <w:color w:val="auto"/>
                <w:sz w:val="18"/>
                <w:szCs w:val="18"/>
              </w:rPr>
              <w:t>　</w:t>
            </w:r>
          </w:p>
        </w:tc>
        <w:tc>
          <w:tcPr>
            <w:tcW w:w="1170" w:type="dxa"/>
            <w:noWrap/>
            <w:vAlign w:val="center"/>
          </w:tcPr>
          <w:p w14:paraId="6447B6D6">
            <w:pPr>
              <w:widowControl/>
              <w:jc w:val="center"/>
              <w:rPr>
                <w:rFonts w:hint="eastAsia" w:ascii="仿宋" w:hAnsi="仿宋" w:eastAsia="仿宋" w:cs="仿宋"/>
                <w:sz w:val="22"/>
              </w:rPr>
            </w:pPr>
            <w:r>
              <w:rPr>
                <w:rFonts w:hint="eastAsia" w:ascii="仿宋" w:hAnsi="仿宋" w:eastAsia="仿宋" w:cs="仿宋"/>
                <w:color w:val="auto"/>
                <w:sz w:val="18"/>
                <w:szCs w:val="18"/>
              </w:rPr>
              <w:t>　</w:t>
            </w:r>
          </w:p>
        </w:tc>
        <w:tc>
          <w:tcPr>
            <w:tcW w:w="920" w:type="dxa"/>
            <w:noWrap/>
            <w:vAlign w:val="center"/>
          </w:tcPr>
          <w:p w14:paraId="2E3E2814">
            <w:pPr>
              <w:jc w:val="center"/>
              <w:rPr>
                <w:rFonts w:hint="eastAsia" w:ascii="仿宋" w:hAnsi="仿宋" w:eastAsia="仿宋" w:cs="仿宋"/>
                <w:sz w:val="22"/>
              </w:rPr>
            </w:pPr>
          </w:p>
        </w:tc>
        <w:tc>
          <w:tcPr>
            <w:tcW w:w="506" w:type="dxa"/>
            <w:noWrap/>
            <w:vAlign w:val="center"/>
          </w:tcPr>
          <w:p w14:paraId="2194562B">
            <w:pPr>
              <w:jc w:val="center"/>
              <w:rPr>
                <w:rFonts w:hint="eastAsia" w:ascii="仿宋" w:hAnsi="仿宋" w:eastAsia="仿宋" w:cs="仿宋"/>
                <w:sz w:val="22"/>
              </w:rPr>
            </w:pPr>
          </w:p>
        </w:tc>
        <w:tc>
          <w:tcPr>
            <w:tcW w:w="936" w:type="dxa"/>
            <w:noWrap/>
            <w:vAlign w:val="center"/>
          </w:tcPr>
          <w:p w14:paraId="52BA6D5C">
            <w:pPr>
              <w:jc w:val="center"/>
              <w:rPr>
                <w:rFonts w:hint="eastAsia" w:ascii="仿宋" w:hAnsi="仿宋" w:eastAsia="仿宋" w:cs="仿宋"/>
                <w:sz w:val="22"/>
              </w:rPr>
            </w:pPr>
          </w:p>
        </w:tc>
        <w:tc>
          <w:tcPr>
            <w:tcW w:w="643" w:type="dxa"/>
            <w:noWrap/>
            <w:vAlign w:val="center"/>
          </w:tcPr>
          <w:p w14:paraId="55025609">
            <w:pPr>
              <w:jc w:val="center"/>
              <w:rPr>
                <w:rFonts w:hint="eastAsia" w:ascii="仿宋" w:hAnsi="仿宋" w:eastAsia="仿宋" w:cs="仿宋"/>
                <w:sz w:val="22"/>
              </w:rPr>
            </w:pPr>
          </w:p>
        </w:tc>
        <w:tc>
          <w:tcPr>
            <w:tcW w:w="783" w:type="dxa"/>
            <w:noWrap/>
            <w:vAlign w:val="center"/>
          </w:tcPr>
          <w:p w14:paraId="55AB7B86">
            <w:pPr>
              <w:jc w:val="center"/>
              <w:rPr>
                <w:rFonts w:hint="eastAsia" w:ascii="仿宋" w:hAnsi="仿宋" w:eastAsia="仿宋" w:cs="仿宋"/>
                <w:sz w:val="22"/>
              </w:rPr>
            </w:pPr>
          </w:p>
        </w:tc>
        <w:tc>
          <w:tcPr>
            <w:tcW w:w="584" w:type="dxa"/>
            <w:noWrap/>
            <w:vAlign w:val="center"/>
          </w:tcPr>
          <w:p w14:paraId="2EAE9EDE">
            <w:pPr>
              <w:jc w:val="center"/>
              <w:rPr>
                <w:rFonts w:hint="eastAsia" w:ascii="仿宋" w:hAnsi="仿宋" w:eastAsia="仿宋" w:cs="仿宋"/>
                <w:sz w:val="22"/>
              </w:rPr>
            </w:pPr>
          </w:p>
        </w:tc>
      </w:tr>
      <w:tr w14:paraId="7AF445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857" w:hRule="atLeast"/>
          <w:jc w:val="center"/>
        </w:trPr>
        <w:tc>
          <w:tcPr>
            <w:tcW w:w="463" w:type="dxa"/>
            <w:noWrap/>
            <w:vAlign w:val="center"/>
          </w:tcPr>
          <w:p w14:paraId="4767DD55">
            <w:pPr>
              <w:widowControl/>
              <w:jc w:val="center"/>
              <w:rPr>
                <w:rFonts w:hint="eastAsia" w:ascii="仿宋" w:hAnsi="仿宋" w:eastAsia="仿宋" w:cs="仿宋"/>
                <w:sz w:val="22"/>
              </w:rPr>
            </w:pPr>
            <w:r>
              <w:rPr>
                <w:rFonts w:hint="eastAsia" w:ascii="仿宋" w:hAnsi="仿宋" w:eastAsia="仿宋" w:cs="仿宋"/>
                <w:color w:val="auto"/>
                <w:sz w:val="18"/>
                <w:szCs w:val="18"/>
              </w:rPr>
              <w:t>9</w:t>
            </w:r>
          </w:p>
        </w:tc>
        <w:tc>
          <w:tcPr>
            <w:tcW w:w="878" w:type="dxa"/>
            <w:noWrap/>
            <w:vAlign w:val="center"/>
          </w:tcPr>
          <w:p w14:paraId="76A2DAEB">
            <w:pPr>
              <w:widowControl/>
              <w:jc w:val="center"/>
              <w:rPr>
                <w:rFonts w:hint="eastAsia" w:ascii="仿宋" w:hAnsi="仿宋" w:eastAsia="仿宋" w:cs="仿宋"/>
                <w:kern w:val="0"/>
                <w:sz w:val="22"/>
              </w:rPr>
            </w:pPr>
            <w:r>
              <w:rPr>
                <w:rFonts w:hint="eastAsia" w:ascii="仿宋" w:hAnsi="仿宋" w:eastAsia="仿宋" w:cs="仿宋"/>
                <w:color w:val="auto"/>
                <w:sz w:val="18"/>
                <w:szCs w:val="18"/>
              </w:rPr>
              <w:t>泵送增加费</w:t>
            </w:r>
          </w:p>
        </w:tc>
        <w:tc>
          <w:tcPr>
            <w:tcW w:w="890" w:type="dxa"/>
            <w:noWrap/>
            <w:vAlign w:val="center"/>
          </w:tcPr>
          <w:p w14:paraId="60B56FCA">
            <w:pPr>
              <w:widowControl/>
              <w:jc w:val="left"/>
              <w:rPr>
                <w:rFonts w:hint="eastAsia" w:ascii="仿宋" w:hAnsi="仿宋" w:eastAsia="仿宋" w:cs="仿宋"/>
                <w:sz w:val="22"/>
              </w:rPr>
            </w:pPr>
            <w:r>
              <w:rPr>
                <w:rFonts w:hint="eastAsia" w:ascii="仿宋" w:hAnsi="仿宋" w:eastAsia="仿宋" w:cs="仿宋"/>
                <w:color w:val="auto"/>
                <w:sz w:val="18"/>
                <w:szCs w:val="18"/>
              </w:rPr>
              <w:t>52米及以上天泵</w:t>
            </w:r>
          </w:p>
        </w:tc>
        <w:tc>
          <w:tcPr>
            <w:tcW w:w="389" w:type="dxa"/>
            <w:noWrap/>
            <w:vAlign w:val="center"/>
          </w:tcPr>
          <w:p w14:paraId="2B8E937E">
            <w:pPr>
              <w:widowControl/>
              <w:jc w:val="center"/>
              <w:textAlignment w:val="center"/>
              <w:rPr>
                <w:rFonts w:hint="eastAsia" w:ascii="仿宋" w:hAnsi="仿宋" w:eastAsia="仿宋" w:cs="仿宋"/>
                <w:sz w:val="22"/>
              </w:rPr>
            </w:pPr>
          </w:p>
        </w:tc>
        <w:tc>
          <w:tcPr>
            <w:tcW w:w="475" w:type="dxa"/>
            <w:noWrap/>
            <w:vAlign w:val="center"/>
          </w:tcPr>
          <w:p w14:paraId="17BD0CF6">
            <w:pPr>
              <w:widowControl/>
              <w:jc w:val="center"/>
              <w:rPr>
                <w:rFonts w:hint="eastAsia" w:ascii="仿宋" w:hAnsi="仿宋" w:eastAsia="仿宋" w:cs="仿宋"/>
                <w:sz w:val="22"/>
              </w:rPr>
            </w:pPr>
            <w:r>
              <w:rPr>
                <w:rFonts w:hint="eastAsia" w:ascii="仿宋" w:hAnsi="仿宋" w:eastAsia="仿宋" w:cs="仿宋"/>
                <w:color w:val="auto"/>
                <w:sz w:val="18"/>
                <w:szCs w:val="18"/>
              </w:rPr>
              <w:t>m³</w:t>
            </w:r>
          </w:p>
        </w:tc>
        <w:tc>
          <w:tcPr>
            <w:tcW w:w="702" w:type="dxa"/>
            <w:noWrap/>
            <w:vAlign w:val="center"/>
          </w:tcPr>
          <w:p w14:paraId="4AA6F815">
            <w:pPr>
              <w:widowControl/>
              <w:jc w:val="center"/>
              <w:rPr>
                <w:rFonts w:hint="eastAsia" w:ascii="仿宋" w:hAnsi="仿宋" w:eastAsia="仿宋" w:cs="仿宋"/>
                <w:sz w:val="22"/>
              </w:rPr>
            </w:pPr>
            <w:r>
              <w:rPr>
                <w:rFonts w:hint="eastAsia" w:ascii="仿宋" w:hAnsi="仿宋" w:eastAsia="仿宋" w:cs="仿宋"/>
                <w:color w:val="auto"/>
                <w:sz w:val="18"/>
                <w:szCs w:val="18"/>
              </w:rPr>
              <w:t>12000</w:t>
            </w:r>
          </w:p>
        </w:tc>
        <w:tc>
          <w:tcPr>
            <w:tcW w:w="877" w:type="dxa"/>
            <w:noWrap/>
            <w:vAlign w:val="center"/>
          </w:tcPr>
          <w:p w14:paraId="028818BF">
            <w:pPr>
              <w:widowControl/>
              <w:jc w:val="center"/>
              <w:rPr>
                <w:rFonts w:hint="eastAsia" w:ascii="仿宋" w:hAnsi="仿宋" w:eastAsia="仿宋" w:cs="仿宋"/>
                <w:sz w:val="22"/>
              </w:rPr>
            </w:pPr>
            <w:r>
              <w:rPr>
                <w:rFonts w:hint="eastAsia" w:ascii="仿宋" w:hAnsi="仿宋" w:eastAsia="仿宋" w:cs="仿宋"/>
                <w:color w:val="auto"/>
                <w:sz w:val="18"/>
                <w:szCs w:val="18"/>
              </w:rPr>
              <w:t>　</w:t>
            </w:r>
          </w:p>
        </w:tc>
        <w:tc>
          <w:tcPr>
            <w:tcW w:w="1170" w:type="dxa"/>
            <w:noWrap/>
            <w:vAlign w:val="center"/>
          </w:tcPr>
          <w:p w14:paraId="3A2A0611">
            <w:pPr>
              <w:widowControl/>
              <w:jc w:val="center"/>
              <w:rPr>
                <w:rFonts w:hint="eastAsia" w:ascii="仿宋" w:hAnsi="仿宋" w:eastAsia="仿宋" w:cs="仿宋"/>
                <w:sz w:val="22"/>
              </w:rPr>
            </w:pPr>
            <w:r>
              <w:rPr>
                <w:rFonts w:hint="eastAsia" w:ascii="仿宋" w:hAnsi="仿宋" w:eastAsia="仿宋" w:cs="仿宋"/>
                <w:color w:val="auto"/>
                <w:sz w:val="18"/>
                <w:szCs w:val="18"/>
              </w:rPr>
              <w:t>　</w:t>
            </w:r>
          </w:p>
        </w:tc>
        <w:tc>
          <w:tcPr>
            <w:tcW w:w="920" w:type="dxa"/>
            <w:noWrap/>
            <w:vAlign w:val="center"/>
          </w:tcPr>
          <w:p w14:paraId="79379A3C">
            <w:pPr>
              <w:jc w:val="center"/>
              <w:rPr>
                <w:rFonts w:hint="eastAsia" w:ascii="仿宋" w:hAnsi="仿宋" w:eastAsia="仿宋" w:cs="仿宋"/>
                <w:sz w:val="22"/>
              </w:rPr>
            </w:pPr>
          </w:p>
        </w:tc>
        <w:tc>
          <w:tcPr>
            <w:tcW w:w="506" w:type="dxa"/>
            <w:noWrap/>
            <w:vAlign w:val="center"/>
          </w:tcPr>
          <w:p w14:paraId="6524DB64">
            <w:pPr>
              <w:jc w:val="center"/>
              <w:rPr>
                <w:rFonts w:hint="eastAsia" w:ascii="仿宋" w:hAnsi="仿宋" w:eastAsia="仿宋" w:cs="仿宋"/>
                <w:sz w:val="22"/>
              </w:rPr>
            </w:pPr>
          </w:p>
        </w:tc>
        <w:tc>
          <w:tcPr>
            <w:tcW w:w="936" w:type="dxa"/>
            <w:noWrap/>
            <w:vAlign w:val="center"/>
          </w:tcPr>
          <w:p w14:paraId="5201853C">
            <w:pPr>
              <w:jc w:val="center"/>
              <w:rPr>
                <w:rFonts w:hint="eastAsia" w:ascii="仿宋" w:hAnsi="仿宋" w:eastAsia="仿宋" w:cs="仿宋"/>
                <w:sz w:val="22"/>
              </w:rPr>
            </w:pPr>
          </w:p>
        </w:tc>
        <w:tc>
          <w:tcPr>
            <w:tcW w:w="643" w:type="dxa"/>
            <w:noWrap/>
            <w:vAlign w:val="center"/>
          </w:tcPr>
          <w:p w14:paraId="1F613CF2">
            <w:pPr>
              <w:jc w:val="center"/>
              <w:rPr>
                <w:rFonts w:hint="eastAsia" w:ascii="仿宋" w:hAnsi="仿宋" w:eastAsia="仿宋" w:cs="仿宋"/>
                <w:sz w:val="22"/>
              </w:rPr>
            </w:pPr>
          </w:p>
        </w:tc>
        <w:tc>
          <w:tcPr>
            <w:tcW w:w="783" w:type="dxa"/>
            <w:noWrap/>
            <w:vAlign w:val="center"/>
          </w:tcPr>
          <w:p w14:paraId="706BC3D6">
            <w:pPr>
              <w:jc w:val="center"/>
              <w:rPr>
                <w:rFonts w:hint="eastAsia" w:ascii="仿宋" w:hAnsi="仿宋" w:eastAsia="仿宋" w:cs="仿宋"/>
                <w:sz w:val="22"/>
              </w:rPr>
            </w:pPr>
          </w:p>
        </w:tc>
        <w:tc>
          <w:tcPr>
            <w:tcW w:w="584" w:type="dxa"/>
            <w:noWrap/>
            <w:vAlign w:val="center"/>
          </w:tcPr>
          <w:p w14:paraId="7144E439">
            <w:pPr>
              <w:jc w:val="center"/>
              <w:rPr>
                <w:rFonts w:hint="eastAsia" w:ascii="仿宋" w:hAnsi="仿宋" w:eastAsia="仿宋" w:cs="仿宋"/>
                <w:sz w:val="22"/>
              </w:rPr>
            </w:pPr>
          </w:p>
        </w:tc>
      </w:tr>
      <w:tr w14:paraId="437E2E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84" w:hRule="atLeast"/>
          <w:jc w:val="center"/>
        </w:trPr>
        <w:tc>
          <w:tcPr>
            <w:tcW w:w="463" w:type="dxa"/>
            <w:noWrap/>
            <w:vAlign w:val="center"/>
          </w:tcPr>
          <w:p w14:paraId="08240DD9">
            <w:pPr>
              <w:widowControl/>
              <w:jc w:val="center"/>
              <w:rPr>
                <w:rFonts w:hint="eastAsia" w:ascii="仿宋" w:hAnsi="仿宋" w:eastAsia="仿宋" w:cs="仿宋"/>
                <w:sz w:val="22"/>
              </w:rPr>
            </w:pPr>
            <w:r>
              <w:rPr>
                <w:rFonts w:hint="eastAsia" w:ascii="仿宋" w:hAnsi="仿宋" w:eastAsia="仿宋" w:cs="仿宋"/>
                <w:color w:val="auto"/>
                <w:sz w:val="18"/>
                <w:szCs w:val="18"/>
              </w:rPr>
              <w:t>10</w:t>
            </w:r>
          </w:p>
        </w:tc>
        <w:tc>
          <w:tcPr>
            <w:tcW w:w="878" w:type="dxa"/>
            <w:noWrap/>
            <w:vAlign w:val="center"/>
          </w:tcPr>
          <w:p w14:paraId="6A33FB7F">
            <w:pPr>
              <w:widowControl/>
              <w:jc w:val="center"/>
              <w:rPr>
                <w:rFonts w:hint="eastAsia" w:ascii="仿宋" w:hAnsi="仿宋" w:eastAsia="仿宋" w:cs="仿宋"/>
                <w:kern w:val="0"/>
                <w:sz w:val="22"/>
              </w:rPr>
            </w:pPr>
            <w:r>
              <w:rPr>
                <w:rFonts w:hint="eastAsia" w:ascii="仿宋" w:hAnsi="仿宋" w:eastAsia="仿宋" w:cs="仿宋"/>
                <w:color w:val="auto"/>
                <w:sz w:val="18"/>
                <w:szCs w:val="18"/>
              </w:rPr>
              <w:t>泵送增加费</w:t>
            </w:r>
          </w:p>
        </w:tc>
        <w:tc>
          <w:tcPr>
            <w:tcW w:w="890" w:type="dxa"/>
            <w:noWrap/>
            <w:vAlign w:val="center"/>
          </w:tcPr>
          <w:p w14:paraId="674423C8">
            <w:pPr>
              <w:widowControl/>
              <w:ind w:firstLine="180" w:firstLineChars="100"/>
              <w:jc w:val="left"/>
              <w:rPr>
                <w:rFonts w:hint="eastAsia" w:ascii="仿宋" w:hAnsi="仿宋" w:eastAsia="仿宋" w:cs="仿宋"/>
                <w:sz w:val="22"/>
              </w:rPr>
            </w:pPr>
            <w:r>
              <w:rPr>
                <w:rFonts w:hint="eastAsia" w:ascii="仿宋" w:hAnsi="仿宋" w:eastAsia="仿宋" w:cs="仿宋"/>
                <w:color w:val="auto"/>
                <w:sz w:val="18"/>
                <w:szCs w:val="18"/>
              </w:rPr>
              <w:t>地泵</w:t>
            </w:r>
          </w:p>
        </w:tc>
        <w:tc>
          <w:tcPr>
            <w:tcW w:w="389" w:type="dxa"/>
            <w:noWrap/>
            <w:vAlign w:val="center"/>
          </w:tcPr>
          <w:p w14:paraId="3C1D9808">
            <w:pPr>
              <w:widowControl/>
              <w:jc w:val="center"/>
              <w:textAlignment w:val="center"/>
              <w:rPr>
                <w:rFonts w:hint="eastAsia" w:ascii="仿宋" w:hAnsi="仿宋" w:eastAsia="仿宋" w:cs="仿宋"/>
                <w:sz w:val="22"/>
              </w:rPr>
            </w:pPr>
          </w:p>
        </w:tc>
        <w:tc>
          <w:tcPr>
            <w:tcW w:w="475" w:type="dxa"/>
            <w:noWrap/>
            <w:vAlign w:val="center"/>
          </w:tcPr>
          <w:p w14:paraId="565E45B8">
            <w:pPr>
              <w:widowControl/>
              <w:jc w:val="center"/>
              <w:rPr>
                <w:rFonts w:hint="eastAsia" w:ascii="仿宋" w:hAnsi="仿宋" w:eastAsia="仿宋" w:cs="仿宋"/>
                <w:sz w:val="22"/>
              </w:rPr>
            </w:pPr>
            <w:r>
              <w:rPr>
                <w:rFonts w:hint="eastAsia" w:ascii="仿宋" w:hAnsi="仿宋" w:eastAsia="仿宋" w:cs="仿宋"/>
                <w:color w:val="auto"/>
                <w:sz w:val="18"/>
                <w:szCs w:val="18"/>
              </w:rPr>
              <w:t>m³</w:t>
            </w:r>
          </w:p>
        </w:tc>
        <w:tc>
          <w:tcPr>
            <w:tcW w:w="702" w:type="dxa"/>
            <w:noWrap/>
            <w:vAlign w:val="center"/>
          </w:tcPr>
          <w:p w14:paraId="79A58360">
            <w:pPr>
              <w:widowControl/>
              <w:jc w:val="center"/>
              <w:rPr>
                <w:rFonts w:hint="eastAsia" w:ascii="仿宋" w:hAnsi="仿宋" w:eastAsia="仿宋" w:cs="仿宋"/>
                <w:sz w:val="22"/>
              </w:rPr>
            </w:pPr>
            <w:r>
              <w:rPr>
                <w:rFonts w:hint="eastAsia" w:ascii="仿宋" w:hAnsi="仿宋" w:eastAsia="仿宋" w:cs="仿宋"/>
                <w:color w:val="auto"/>
                <w:sz w:val="18"/>
                <w:szCs w:val="18"/>
              </w:rPr>
              <w:t>16200</w:t>
            </w:r>
          </w:p>
        </w:tc>
        <w:tc>
          <w:tcPr>
            <w:tcW w:w="877" w:type="dxa"/>
            <w:noWrap/>
            <w:vAlign w:val="center"/>
          </w:tcPr>
          <w:p w14:paraId="5DADEA6A">
            <w:pPr>
              <w:widowControl/>
              <w:jc w:val="center"/>
              <w:rPr>
                <w:rFonts w:hint="eastAsia" w:ascii="仿宋" w:hAnsi="仿宋" w:eastAsia="仿宋" w:cs="仿宋"/>
                <w:sz w:val="22"/>
              </w:rPr>
            </w:pPr>
            <w:r>
              <w:rPr>
                <w:rFonts w:hint="eastAsia" w:ascii="仿宋" w:hAnsi="仿宋" w:eastAsia="仿宋" w:cs="仿宋"/>
                <w:color w:val="auto"/>
                <w:sz w:val="18"/>
                <w:szCs w:val="18"/>
              </w:rPr>
              <w:t>　</w:t>
            </w:r>
          </w:p>
        </w:tc>
        <w:tc>
          <w:tcPr>
            <w:tcW w:w="1170" w:type="dxa"/>
            <w:noWrap/>
            <w:vAlign w:val="center"/>
          </w:tcPr>
          <w:p w14:paraId="7406DE1D">
            <w:pPr>
              <w:widowControl/>
              <w:jc w:val="center"/>
              <w:rPr>
                <w:rFonts w:hint="eastAsia" w:ascii="仿宋" w:hAnsi="仿宋" w:eastAsia="仿宋" w:cs="仿宋"/>
                <w:sz w:val="22"/>
              </w:rPr>
            </w:pPr>
            <w:r>
              <w:rPr>
                <w:rFonts w:hint="eastAsia" w:ascii="仿宋" w:hAnsi="仿宋" w:eastAsia="仿宋" w:cs="仿宋"/>
                <w:color w:val="auto"/>
                <w:sz w:val="18"/>
                <w:szCs w:val="18"/>
              </w:rPr>
              <w:t>　</w:t>
            </w:r>
          </w:p>
        </w:tc>
        <w:tc>
          <w:tcPr>
            <w:tcW w:w="920" w:type="dxa"/>
            <w:noWrap/>
            <w:vAlign w:val="center"/>
          </w:tcPr>
          <w:p w14:paraId="4683F72B">
            <w:pPr>
              <w:jc w:val="center"/>
              <w:rPr>
                <w:rFonts w:hint="eastAsia" w:ascii="仿宋" w:hAnsi="仿宋" w:eastAsia="仿宋" w:cs="仿宋"/>
                <w:sz w:val="22"/>
              </w:rPr>
            </w:pPr>
          </w:p>
        </w:tc>
        <w:tc>
          <w:tcPr>
            <w:tcW w:w="506" w:type="dxa"/>
            <w:noWrap/>
            <w:vAlign w:val="center"/>
          </w:tcPr>
          <w:p w14:paraId="4FAE178B">
            <w:pPr>
              <w:jc w:val="center"/>
              <w:rPr>
                <w:rFonts w:hint="eastAsia" w:ascii="仿宋" w:hAnsi="仿宋" w:eastAsia="仿宋" w:cs="仿宋"/>
                <w:sz w:val="22"/>
              </w:rPr>
            </w:pPr>
          </w:p>
        </w:tc>
        <w:tc>
          <w:tcPr>
            <w:tcW w:w="936" w:type="dxa"/>
            <w:noWrap/>
            <w:vAlign w:val="center"/>
          </w:tcPr>
          <w:p w14:paraId="64CA110D">
            <w:pPr>
              <w:jc w:val="center"/>
              <w:rPr>
                <w:rFonts w:hint="eastAsia" w:ascii="仿宋" w:hAnsi="仿宋" w:eastAsia="仿宋" w:cs="仿宋"/>
                <w:sz w:val="22"/>
              </w:rPr>
            </w:pPr>
          </w:p>
        </w:tc>
        <w:tc>
          <w:tcPr>
            <w:tcW w:w="643" w:type="dxa"/>
            <w:noWrap/>
            <w:vAlign w:val="center"/>
          </w:tcPr>
          <w:p w14:paraId="36FD0C98">
            <w:pPr>
              <w:jc w:val="center"/>
              <w:rPr>
                <w:rFonts w:hint="eastAsia" w:ascii="仿宋" w:hAnsi="仿宋" w:eastAsia="仿宋" w:cs="仿宋"/>
                <w:sz w:val="22"/>
              </w:rPr>
            </w:pPr>
          </w:p>
        </w:tc>
        <w:tc>
          <w:tcPr>
            <w:tcW w:w="783" w:type="dxa"/>
            <w:noWrap/>
            <w:vAlign w:val="center"/>
          </w:tcPr>
          <w:p w14:paraId="24D8FA23">
            <w:pPr>
              <w:jc w:val="center"/>
              <w:rPr>
                <w:rFonts w:hint="eastAsia" w:ascii="仿宋" w:hAnsi="仿宋" w:eastAsia="仿宋" w:cs="仿宋"/>
                <w:sz w:val="22"/>
              </w:rPr>
            </w:pPr>
          </w:p>
        </w:tc>
        <w:tc>
          <w:tcPr>
            <w:tcW w:w="584" w:type="dxa"/>
            <w:noWrap/>
            <w:vAlign w:val="center"/>
          </w:tcPr>
          <w:p w14:paraId="3300DF2A">
            <w:pPr>
              <w:jc w:val="center"/>
              <w:rPr>
                <w:rFonts w:hint="eastAsia" w:ascii="仿宋" w:hAnsi="仿宋" w:eastAsia="仿宋" w:cs="仿宋"/>
                <w:sz w:val="22"/>
              </w:rPr>
            </w:pPr>
          </w:p>
        </w:tc>
      </w:tr>
      <w:tr w14:paraId="1E1D02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84" w:hRule="atLeast"/>
          <w:jc w:val="center"/>
        </w:trPr>
        <w:tc>
          <w:tcPr>
            <w:tcW w:w="463" w:type="dxa"/>
            <w:noWrap/>
            <w:vAlign w:val="center"/>
          </w:tcPr>
          <w:p w14:paraId="5ADAACFC">
            <w:pPr>
              <w:widowControl/>
              <w:jc w:val="center"/>
              <w:rPr>
                <w:rFonts w:hint="eastAsia" w:ascii="仿宋" w:hAnsi="仿宋" w:eastAsia="仿宋" w:cs="仿宋"/>
                <w:sz w:val="22"/>
              </w:rPr>
            </w:pPr>
            <w:r>
              <w:rPr>
                <w:rFonts w:hint="eastAsia" w:ascii="仿宋" w:hAnsi="仿宋" w:eastAsia="仿宋" w:cs="仿宋"/>
                <w:color w:val="auto"/>
                <w:sz w:val="18"/>
                <w:szCs w:val="18"/>
              </w:rPr>
              <w:t>11</w:t>
            </w:r>
          </w:p>
        </w:tc>
        <w:tc>
          <w:tcPr>
            <w:tcW w:w="878" w:type="dxa"/>
            <w:noWrap/>
            <w:vAlign w:val="center"/>
          </w:tcPr>
          <w:p w14:paraId="122B218E">
            <w:pPr>
              <w:widowControl/>
              <w:jc w:val="center"/>
              <w:rPr>
                <w:rFonts w:hint="eastAsia" w:ascii="仿宋" w:hAnsi="仿宋" w:eastAsia="仿宋" w:cs="仿宋"/>
                <w:kern w:val="0"/>
                <w:sz w:val="22"/>
              </w:rPr>
            </w:pPr>
            <w:r>
              <w:rPr>
                <w:rFonts w:hint="eastAsia" w:ascii="仿宋" w:hAnsi="仿宋" w:eastAsia="仿宋" w:cs="仿宋"/>
                <w:color w:val="auto"/>
                <w:sz w:val="18"/>
                <w:szCs w:val="18"/>
              </w:rPr>
              <w:t>商砼增加费</w:t>
            </w:r>
          </w:p>
        </w:tc>
        <w:tc>
          <w:tcPr>
            <w:tcW w:w="890" w:type="dxa"/>
            <w:noWrap/>
            <w:vAlign w:val="center"/>
          </w:tcPr>
          <w:p w14:paraId="1BB30E8B">
            <w:pPr>
              <w:widowControl/>
              <w:ind w:firstLine="180" w:firstLineChars="100"/>
              <w:jc w:val="left"/>
              <w:rPr>
                <w:rFonts w:hint="eastAsia" w:ascii="仿宋" w:hAnsi="仿宋" w:eastAsia="仿宋" w:cs="仿宋"/>
                <w:sz w:val="22"/>
              </w:rPr>
            </w:pPr>
            <w:r>
              <w:rPr>
                <w:rFonts w:hint="eastAsia" w:ascii="仿宋" w:hAnsi="仿宋" w:eastAsia="仿宋" w:cs="仿宋"/>
                <w:color w:val="auto"/>
                <w:sz w:val="18"/>
                <w:szCs w:val="18"/>
              </w:rPr>
              <w:t>钢钎维砼</w:t>
            </w:r>
          </w:p>
        </w:tc>
        <w:tc>
          <w:tcPr>
            <w:tcW w:w="389" w:type="dxa"/>
            <w:noWrap/>
            <w:vAlign w:val="center"/>
          </w:tcPr>
          <w:p w14:paraId="3F41A8B0">
            <w:pPr>
              <w:widowControl/>
              <w:jc w:val="center"/>
              <w:textAlignment w:val="center"/>
              <w:rPr>
                <w:rFonts w:hint="eastAsia" w:ascii="仿宋" w:hAnsi="仿宋" w:eastAsia="仿宋" w:cs="仿宋"/>
                <w:sz w:val="22"/>
              </w:rPr>
            </w:pPr>
          </w:p>
        </w:tc>
        <w:tc>
          <w:tcPr>
            <w:tcW w:w="475" w:type="dxa"/>
            <w:noWrap/>
            <w:vAlign w:val="center"/>
          </w:tcPr>
          <w:p w14:paraId="54F138A2">
            <w:pPr>
              <w:widowControl/>
              <w:jc w:val="center"/>
              <w:rPr>
                <w:rFonts w:hint="eastAsia" w:ascii="仿宋" w:hAnsi="仿宋" w:eastAsia="仿宋" w:cs="仿宋"/>
                <w:sz w:val="22"/>
              </w:rPr>
            </w:pPr>
            <w:r>
              <w:rPr>
                <w:rFonts w:hint="eastAsia" w:ascii="仿宋" w:hAnsi="仿宋" w:eastAsia="仿宋" w:cs="仿宋"/>
                <w:color w:val="auto"/>
                <w:sz w:val="18"/>
                <w:szCs w:val="18"/>
              </w:rPr>
              <w:t>m³</w:t>
            </w:r>
          </w:p>
        </w:tc>
        <w:tc>
          <w:tcPr>
            <w:tcW w:w="702" w:type="dxa"/>
            <w:noWrap/>
            <w:vAlign w:val="center"/>
          </w:tcPr>
          <w:p w14:paraId="451690BE">
            <w:pPr>
              <w:widowControl/>
              <w:jc w:val="center"/>
              <w:rPr>
                <w:rFonts w:hint="eastAsia" w:ascii="仿宋" w:hAnsi="仿宋" w:eastAsia="仿宋" w:cs="仿宋"/>
                <w:sz w:val="22"/>
              </w:rPr>
            </w:pPr>
            <w:r>
              <w:rPr>
                <w:rFonts w:hint="eastAsia" w:ascii="仿宋" w:hAnsi="仿宋" w:eastAsia="仿宋" w:cs="仿宋"/>
                <w:color w:val="auto"/>
                <w:sz w:val="18"/>
                <w:szCs w:val="18"/>
              </w:rPr>
              <w:t>60</w:t>
            </w:r>
          </w:p>
        </w:tc>
        <w:tc>
          <w:tcPr>
            <w:tcW w:w="877" w:type="dxa"/>
            <w:noWrap/>
            <w:vAlign w:val="center"/>
          </w:tcPr>
          <w:p w14:paraId="0DBBA676">
            <w:pPr>
              <w:widowControl/>
              <w:jc w:val="center"/>
              <w:rPr>
                <w:rFonts w:hint="eastAsia" w:ascii="仿宋" w:hAnsi="仿宋" w:eastAsia="仿宋" w:cs="仿宋"/>
                <w:sz w:val="22"/>
              </w:rPr>
            </w:pPr>
            <w:r>
              <w:rPr>
                <w:rFonts w:hint="eastAsia" w:ascii="仿宋" w:hAnsi="仿宋" w:eastAsia="仿宋" w:cs="仿宋"/>
                <w:color w:val="auto"/>
                <w:sz w:val="18"/>
                <w:szCs w:val="18"/>
              </w:rPr>
              <w:t>　</w:t>
            </w:r>
          </w:p>
        </w:tc>
        <w:tc>
          <w:tcPr>
            <w:tcW w:w="1170" w:type="dxa"/>
            <w:noWrap/>
            <w:vAlign w:val="center"/>
          </w:tcPr>
          <w:p w14:paraId="72EDC3BF">
            <w:pPr>
              <w:widowControl/>
              <w:jc w:val="center"/>
              <w:rPr>
                <w:rFonts w:hint="eastAsia" w:ascii="仿宋" w:hAnsi="仿宋" w:eastAsia="仿宋" w:cs="仿宋"/>
                <w:sz w:val="22"/>
              </w:rPr>
            </w:pPr>
            <w:r>
              <w:rPr>
                <w:rFonts w:hint="eastAsia" w:ascii="仿宋" w:hAnsi="仿宋" w:eastAsia="仿宋" w:cs="仿宋"/>
                <w:color w:val="auto"/>
                <w:sz w:val="18"/>
                <w:szCs w:val="18"/>
              </w:rPr>
              <w:t>　</w:t>
            </w:r>
          </w:p>
        </w:tc>
        <w:tc>
          <w:tcPr>
            <w:tcW w:w="920" w:type="dxa"/>
            <w:noWrap/>
            <w:vAlign w:val="center"/>
          </w:tcPr>
          <w:p w14:paraId="267B7026">
            <w:pPr>
              <w:jc w:val="center"/>
              <w:rPr>
                <w:rFonts w:hint="eastAsia" w:ascii="仿宋" w:hAnsi="仿宋" w:eastAsia="仿宋" w:cs="仿宋"/>
                <w:sz w:val="22"/>
              </w:rPr>
            </w:pPr>
          </w:p>
        </w:tc>
        <w:tc>
          <w:tcPr>
            <w:tcW w:w="506" w:type="dxa"/>
            <w:noWrap/>
            <w:vAlign w:val="center"/>
          </w:tcPr>
          <w:p w14:paraId="688A1BB9">
            <w:pPr>
              <w:jc w:val="center"/>
              <w:rPr>
                <w:rFonts w:hint="eastAsia" w:ascii="仿宋" w:hAnsi="仿宋" w:eastAsia="仿宋" w:cs="仿宋"/>
                <w:sz w:val="22"/>
              </w:rPr>
            </w:pPr>
          </w:p>
        </w:tc>
        <w:tc>
          <w:tcPr>
            <w:tcW w:w="936" w:type="dxa"/>
            <w:noWrap/>
            <w:vAlign w:val="center"/>
          </w:tcPr>
          <w:p w14:paraId="155671B6">
            <w:pPr>
              <w:jc w:val="center"/>
              <w:rPr>
                <w:rFonts w:hint="eastAsia" w:ascii="仿宋" w:hAnsi="仿宋" w:eastAsia="仿宋" w:cs="仿宋"/>
                <w:sz w:val="22"/>
              </w:rPr>
            </w:pPr>
          </w:p>
        </w:tc>
        <w:tc>
          <w:tcPr>
            <w:tcW w:w="643" w:type="dxa"/>
            <w:noWrap/>
            <w:vAlign w:val="center"/>
          </w:tcPr>
          <w:p w14:paraId="3054FD01">
            <w:pPr>
              <w:jc w:val="center"/>
              <w:rPr>
                <w:rFonts w:hint="eastAsia" w:ascii="仿宋" w:hAnsi="仿宋" w:eastAsia="仿宋" w:cs="仿宋"/>
                <w:sz w:val="22"/>
              </w:rPr>
            </w:pPr>
          </w:p>
        </w:tc>
        <w:tc>
          <w:tcPr>
            <w:tcW w:w="783" w:type="dxa"/>
            <w:noWrap/>
            <w:vAlign w:val="center"/>
          </w:tcPr>
          <w:p w14:paraId="477AD772">
            <w:pPr>
              <w:jc w:val="center"/>
              <w:rPr>
                <w:rFonts w:hint="eastAsia" w:ascii="仿宋" w:hAnsi="仿宋" w:eastAsia="仿宋" w:cs="仿宋"/>
                <w:sz w:val="22"/>
              </w:rPr>
            </w:pPr>
          </w:p>
        </w:tc>
        <w:tc>
          <w:tcPr>
            <w:tcW w:w="584" w:type="dxa"/>
            <w:noWrap/>
            <w:vAlign w:val="center"/>
          </w:tcPr>
          <w:p w14:paraId="4EA80036">
            <w:pPr>
              <w:jc w:val="center"/>
              <w:rPr>
                <w:rFonts w:hint="eastAsia" w:ascii="仿宋" w:hAnsi="仿宋" w:eastAsia="仿宋" w:cs="仿宋"/>
                <w:sz w:val="22"/>
              </w:rPr>
            </w:pPr>
          </w:p>
        </w:tc>
      </w:tr>
      <w:tr w14:paraId="43FFD9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84" w:hRule="atLeast"/>
          <w:jc w:val="center"/>
        </w:trPr>
        <w:tc>
          <w:tcPr>
            <w:tcW w:w="463" w:type="dxa"/>
            <w:noWrap/>
            <w:vAlign w:val="center"/>
          </w:tcPr>
          <w:p w14:paraId="59FA298F">
            <w:pPr>
              <w:widowControl/>
              <w:jc w:val="center"/>
              <w:rPr>
                <w:rFonts w:hint="eastAsia" w:ascii="仿宋" w:hAnsi="仿宋" w:eastAsia="仿宋" w:cs="仿宋"/>
                <w:sz w:val="22"/>
              </w:rPr>
            </w:pPr>
            <w:r>
              <w:rPr>
                <w:rFonts w:hint="eastAsia" w:ascii="仿宋" w:hAnsi="仿宋" w:eastAsia="仿宋" w:cs="仿宋"/>
                <w:color w:val="auto"/>
                <w:sz w:val="18"/>
                <w:szCs w:val="18"/>
              </w:rPr>
              <w:t>12</w:t>
            </w:r>
          </w:p>
        </w:tc>
        <w:tc>
          <w:tcPr>
            <w:tcW w:w="878" w:type="dxa"/>
            <w:noWrap/>
            <w:vAlign w:val="center"/>
          </w:tcPr>
          <w:p w14:paraId="6D193BB2">
            <w:pPr>
              <w:widowControl/>
              <w:jc w:val="center"/>
              <w:rPr>
                <w:rFonts w:hint="eastAsia" w:ascii="仿宋" w:hAnsi="仿宋" w:eastAsia="仿宋" w:cs="仿宋"/>
                <w:kern w:val="0"/>
                <w:sz w:val="22"/>
              </w:rPr>
            </w:pPr>
            <w:r>
              <w:rPr>
                <w:rFonts w:hint="eastAsia" w:ascii="仿宋" w:hAnsi="仿宋" w:eastAsia="仿宋" w:cs="仿宋"/>
                <w:color w:val="auto"/>
                <w:sz w:val="18"/>
                <w:szCs w:val="18"/>
              </w:rPr>
              <w:t>商砼增加费</w:t>
            </w:r>
          </w:p>
        </w:tc>
        <w:tc>
          <w:tcPr>
            <w:tcW w:w="890" w:type="dxa"/>
            <w:noWrap/>
            <w:vAlign w:val="center"/>
          </w:tcPr>
          <w:p w14:paraId="7C141951">
            <w:pPr>
              <w:widowControl/>
              <w:ind w:firstLine="180" w:firstLineChars="100"/>
              <w:jc w:val="left"/>
              <w:rPr>
                <w:rFonts w:hint="eastAsia" w:ascii="仿宋" w:hAnsi="仿宋" w:eastAsia="仿宋" w:cs="仿宋"/>
                <w:sz w:val="22"/>
              </w:rPr>
            </w:pPr>
            <w:r>
              <w:rPr>
                <w:rFonts w:hint="eastAsia" w:ascii="仿宋" w:hAnsi="仿宋" w:eastAsia="仿宋" w:cs="仿宋"/>
                <w:color w:val="auto"/>
                <w:sz w:val="18"/>
                <w:szCs w:val="18"/>
              </w:rPr>
              <w:t>抗渗（P8)</w:t>
            </w:r>
          </w:p>
        </w:tc>
        <w:tc>
          <w:tcPr>
            <w:tcW w:w="389" w:type="dxa"/>
            <w:noWrap/>
            <w:vAlign w:val="center"/>
          </w:tcPr>
          <w:p w14:paraId="2A1C29CB">
            <w:pPr>
              <w:widowControl/>
              <w:jc w:val="center"/>
              <w:textAlignment w:val="center"/>
              <w:rPr>
                <w:rFonts w:hint="eastAsia" w:ascii="仿宋" w:hAnsi="仿宋" w:eastAsia="仿宋" w:cs="仿宋"/>
                <w:sz w:val="22"/>
              </w:rPr>
            </w:pPr>
          </w:p>
        </w:tc>
        <w:tc>
          <w:tcPr>
            <w:tcW w:w="475" w:type="dxa"/>
            <w:noWrap/>
            <w:vAlign w:val="center"/>
          </w:tcPr>
          <w:p w14:paraId="157C23D8">
            <w:pPr>
              <w:widowControl/>
              <w:jc w:val="center"/>
              <w:rPr>
                <w:rFonts w:hint="eastAsia" w:ascii="仿宋" w:hAnsi="仿宋" w:eastAsia="仿宋" w:cs="仿宋"/>
                <w:sz w:val="22"/>
              </w:rPr>
            </w:pPr>
            <w:r>
              <w:rPr>
                <w:rFonts w:hint="eastAsia" w:ascii="仿宋" w:hAnsi="仿宋" w:eastAsia="仿宋" w:cs="仿宋"/>
                <w:color w:val="auto"/>
                <w:sz w:val="18"/>
                <w:szCs w:val="18"/>
              </w:rPr>
              <w:t>m³</w:t>
            </w:r>
          </w:p>
        </w:tc>
        <w:tc>
          <w:tcPr>
            <w:tcW w:w="702" w:type="dxa"/>
            <w:noWrap/>
            <w:vAlign w:val="center"/>
          </w:tcPr>
          <w:p w14:paraId="5677D9CD">
            <w:pPr>
              <w:widowControl/>
              <w:jc w:val="center"/>
              <w:rPr>
                <w:rFonts w:hint="eastAsia" w:ascii="仿宋" w:hAnsi="仿宋" w:eastAsia="仿宋" w:cs="仿宋"/>
                <w:sz w:val="22"/>
              </w:rPr>
            </w:pPr>
            <w:r>
              <w:rPr>
                <w:rFonts w:hint="eastAsia" w:ascii="仿宋" w:hAnsi="仿宋" w:eastAsia="仿宋" w:cs="仿宋"/>
                <w:color w:val="auto"/>
                <w:sz w:val="18"/>
                <w:szCs w:val="18"/>
              </w:rPr>
              <w:t>15600</w:t>
            </w:r>
          </w:p>
        </w:tc>
        <w:tc>
          <w:tcPr>
            <w:tcW w:w="877" w:type="dxa"/>
            <w:noWrap/>
            <w:vAlign w:val="center"/>
          </w:tcPr>
          <w:p w14:paraId="4EEB807D">
            <w:pPr>
              <w:widowControl/>
              <w:jc w:val="center"/>
              <w:rPr>
                <w:rFonts w:hint="eastAsia" w:ascii="仿宋" w:hAnsi="仿宋" w:eastAsia="仿宋" w:cs="仿宋"/>
                <w:sz w:val="22"/>
              </w:rPr>
            </w:pPr>
            <w:r>
              <w:rPr>
                <w:rFonts w:hint="eastAsia" w:ascii="仿宋" w:hAnsi="仿宋" w:eastAsia="仿宋" w:cs="仿宋"/>
                <w:color w:val="auto"/>
                <w:sz w:val="18"/>
                <w:szCs w:val="18"/>
              </w:rPr>
              <w:t>20</w:t>
            </w:r>
          </w:p>
        </w:tc>
        <w:tc>
          <w:tcPr>
            <w:tcW w:w="1170" w:type="dxa"/>
            <w:noWrap/>
            <w:vAlign w:val="center"/>
          </w:tcPr>
          <w:p w14:paraId="3BAD0E48">
            <w:pPr>
              <w:widowControl/>
              <w:jc w:val="center"/>
              <w:rPr>
                <w:rFonts w:hint="eastAsia" w:ascii="仿宋" w:hAnsi="仿宋" w:eastAsia="仿宋" w:cs="仿宋"/>
                <w:sz w:val="22"/>
              </w:rPr>
            </w:pPr>
            <w:r>
              <w:rPr>
                <w:rFonts w:hint="eastAsia" w:ascii="仿宋" w:hAnsi="仿宋" w:eastAsia="仿宋" w:cs="仿宋"/>
                <w:color w:val="auto"/>
                <w:sz w:val="18"/>
                <w:szCs w:val="18"/>
              </w:rPr>
              <w:t>21 / 19</w:t>
            </w:r>
          </w:p>
        </w:tc>
        <w:tc>
          <w:tcPr>
            <w:tcW w:w="920" w:type="dxa"/>
            <w:noWrap/>
            <w:vAlign w:val="center"/>
          </w:tcPr>
          <w:p w14:paraId="7909B5F2">
            <w:pPr>
              <w:jc w:val="center"/>
              <w:rPr>
                <w:rFonts w:hint="eastAsia" w:ascii="仿宋" w:hAnsi="仿宋" w:eastAsia="仿宋" w:cs="仿宋"/>
                <w:sz w:val="22"/>
              </w:rPr>
            </w:pPr>
          </w:p>
        </w:tc>
        <w:tc>
          <w:tcPr>
            <w:tcW w:w="506" w:type="dxa"/>
            <w:noWrap/>
            <w:vAlign w:val="center"/>
          </w:tcPr>
          <w:p w14:paraId="0496044C">
            <w:pPr>
              <w:jc w:val="center"/>
              <w:rPr>
                <w:rFonts w:hint="eastAsia" w:ascii="仿宋" w:hAnsi="仿宋" w:eastAsia="仿宋" w:cs="仿宋"/>
                <w:sz w:val="22"/>
              </w:rPr>
            </w:pPr>
          </w:p>
        </w:tc>
        <w:tc>
          <w:tcPr>
            <w:tcW w:w="936" w:type="dxa"/>
            <w:noWrap/>
            <w:vAlign w:val="center"/>
          </w:tcPr>
          <w:p w14:paraId="0A2F82FF">
            <w:pPr>
              <w:jc w:val="center"/>
              <w:rPr>
                <w:rFonts w:hint="eastAsia" w:ascii="仿宋" w:hAnsi="仿宋" w:eastAsia="仿宋" w:cs="仿宋"/>
                <w:sz w:val="22"/>
              </w:rPr>
            </w:pPr>
          </w:p>
        </w:tc>
        <w:tc>
          <w:tcPr>
            <w:tcW w:w="643" w:type="dxa"/>
            <w:noWrap/>
            <w:vAlign w:val="center"/>
          </w:tcPr>
          <w:p w14:paraId="5BC12AA1">
            <w:pPr>
              <w:jc w:val="center"/>
              <w:rPr>
                <w:rFonts w:hint="eastAsia" w:ascii="仿宋" w:hAnsi="仿宋" w:eastAsia="仿宋" w:cs="仿宋"/>
                <w:sz w:val="22"/>
              </w:rPr>
            </w:pPr>
          </w:p>
        </w:tc>
        <w:tc>
          <w:tcPr>
            <w:tcW w:w="783" w:type="dxa"/>
            <w:noWrap/>
            <w:vAlign w:val="center"/>
          </w:tcPr>
          <w:p w14:paraId="1C8D52F5">
            <w:pPr>
              <w:jc w:val="center"/>
              <w:rPr>
                <w:rFonts w:hint="eastAsia" w:ascii="仿宋" w:hAnsi="仿宋" w:eastAsia="仿宋" w:cs="仿宋"/>
                <w:sz w:val="22"/>
              </w:rPr>
            </w:pPr>
          </w:p>
        </w:tc>
        <w:tc>
          <w:tcPr>
            <w:tcW w:w="584" w:type="dxa"/>
            <w:noWrap/>
            <w:vAlign w:val="center"/>
          </w:tcPr>
          <w:p w14:paraId="74B44D21">
            <w:pPr>
              <w:jc w:val="center"/>
              <w:rPr>
                <w:rFonts w:hint="eastAsia" w:ascii="仿宋" w:hAnsi="仿宋" w:eastAsia="仿宋" w:cs="仿宋"/>
                <w:sz w:val="22"/>
              </w:rPr>
            </w:pPr>
          </w:p>
        </w:tc>
      </w:tr>
      <w:tr w14:paraId="22F135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84" w:hRule="atLeast"/>
          <w:jc w:val="center"/>
        </w:trPr>
        <w:tc>
          <w:tcPr>
            <w:tcW w:w="463" w:type="dxa"/>
            <w:noWrap/>
            <w:vAlign w:val="center"/>
          </w:tcPr>
          <w:p w14:paraId="4953A68D">
            <w:pPr>
              <w:widowControl/>
              <w:jc w:val="center"/>
              <w:rPr>
                <w:rFonts w:hint="eastAsia" w:ascii="仿宋" w:hAnsi="仿宋" w:eastAsia="仿宋" w:cs="仿宋"/>
                <w:sz w:val="22"/>
              </w:rPr>
            </w:pPr>
            <w:r>
              <w:rPr>
                <w:rFonts w:hint="eastAsia" w:ascii="仿宋" w:hAnsi="仿宋" w:eastAsia="仿宋" w:cs="仿宋"/>
                <w:color w:val="auto"/>
                <w:sz w:val="18"/>
                <w:szCs w:val="18"/>
              </w:rPr>
              <w:t>13</w:t>
            </w:r>
          </w:p>
        </w:tc>
        <w:tc>
          <w:tcPr>
            <w:tcW w:w="878" w:type="dxa"/>
            <w:noWrap/>
            <w:vAlign w:val="center"/>
          </w:tcPr>
          <w:p w14:paraId="29294C96">
            <w:pPr>
              <w:widowControl/>
              <w:jc w:val="center"/>
              <w:rPr>
                <w:rFonts w:hint="eastAsia" w:ascii="仿宋" w:hAnsi="仿宋" w:eastAsia="仿宋" w:cs="仿宋"/>
                <w:kern w:val="0"/>
                <w:sz w:val="22"/>
              </w:rPr>
            </w:pPr>
            <w:r>
              <w:rPr>
                <w:rFonts w:hint="eastAsia" w:ascii="仿宋" w:hAnsi="仿宋" w:eastAsia="仿宋" w:cs="仿宋"/>
                <w:color w:val="auto"/>
                <w:sz w:val="18"/>
                <w:szCs w:val="18"/>
              </w:rPr>
              <w:t>商砼增加费</w:t>
            </w:r>
          </w:p>
        </w:tc>
        <w:tc>
          <w:tcPr>
            <w:tcW w:w="890" w:type="dxa"/>
            <w:noWrap/>
            <w:vAlign w:val="center"/>
          </w:tcPr>
          <w:p w14:paraId="306BD668">
            <w:pPr>
              <w:widowControl/>
              <w:ind w:firstLine="180" w:firstLineChars="100"/>
              <w:jc w:val="left"/>
              <w:rPr>
                <w:rFonts w:hint="eastAsia" w:ascii="仿宋" w:hAnsi="仿宋" w:eastAsia="仿宋" w:cs="仿宋"/>
                <w:sz w:val="22"/>
              </w:rPr>
            </w:pPr>
            <w:r>
              <w:rPr>
                <w:rFonts w:hint="eastAsia" w:ascii="仿宋" w:hAnsi="仿宋" w:eastAsia="仿宋" w:cs="仿宋"/>
                <w:color w:val="auto"/>
                <w:sz w:val="18"/>
                <w:szCs w:val="18"/>
              </w:rPr>
              <w:t>水下砼</w:t>
            </w:r>
          </w:p>
        </w:tc>
        <w:tc>
          <w:tcPr>
            <w:tcW w:w="389" w:type="dxa"/>
            <w:noWrap/>
            <w:vAlign w:val="center"/>
          </w:tcPr>
          <w:p w14:paraId="340D2B4C">
            <w:pPr>
              <w:widowControl/>
              <w:jc w:val="center"/>
              <w:textAlignment w:val="center"/>
              <w:rPr>
                <w:rFonts w:hint="eastAsia" w:ascii="仿宋" w:hAnsi="仿宋" w:eastAsia="仿宋" w:cs="仿宋"/>
                <w:sz w:val="22"/>
              </w:rPr>
            </w:pPr>
          </w:p>
        </w:tc>
        <w:tc>
          <w:tcPr>
            <w:tcW w:w="475" w:type="dxa"/>
            <w:noWrap/>
            <w:vAlign w:val="center"/>
          </w:tcPr>
          <w:p w14:paraId="7842E271">
            <w:pPr>
              <w:widowControl/>
              <w:jc w:val="center"/>
              <w:rPr>
                <w:rFonts w:hint="eastAsia" w:ascii="仿宋" w:hAnsi="仿宋" w:eastAsia="仿宋" w:cs="仿宋"/>
                <w:sz w:val="22"/>
              </w:rPr>
            </w:pPr>
            <w:r>
              <w:rPr>
                <w:rFonts w:hint="eastAsia" w:ascii="仿宋" w:hAnsi="仿宋" w:eastAsia="仿宋" w:cs="仿宋"/>
                <w:color w:val="auto"/>
                <w:sz w:val="18"/>
                <w:szCs w:val="18"/>
              </w:rPr>
              <w:t>m³</w:t>
            </w:r>
          </w:p>
        </w:tc>
        <w:tc>
          <w:tcPr>
            <w:tcW w:w="702" w:type="dxa"/>
            <w:noWrap/>
            <w:vAlign w:val="center"/>
          </w:tcPr>
          <w:p w14:paraId="38F5EF1B">
            <w:pPr>
              <w:widowControl/>
              <w:jc w:val="center"/>
              <w:rPr>
                <w:rFonts w:hint="eastAsia" w:ascii="仿宋" w:hAnsi="仿宋" w:eastAsia="仿宋" w:cs="仿宋"/>
                <w:sz w:val="22"/>
              </w:rPr>
            </w:pPr>
            <w:r>
              <w:rPr>
                <w:rFonts w:hint="eastAsia" w:ascii="仿宋" w:hAnsi="仿宋" w:eastAsia="仿宋" w:cs="仿宋"/>
                <w:color w:val="auto"/>
                <w:sz w:val="18"/>
                <w:szCs w:val="18"/>
              </w:rPr>
              <w:t>720</w:t>
            </w:r>
          </w:p>
        </w:tc>
        <w:tc>
          <w:tcPr>
            <w:tcW w:w="877" w:type="dxa"/>
            <w:noWrap/>
            <w:vAlign w:val="center"/>
          </w:tcPr>
          <w:p w14:paraId="4DE2A192">
            <w:pPr>
              <w:widowControl/>
              <w:jc w:val="center"/>
              <w:rPr>
                <w:rFonts w:hint="eastAsia" w:ascii="仿宋" w:hAnsi="仿宋" w:eastAsia="仿宋" w:cs="仿宋"/>
                <w:sz w:val="22"/>
              </w:rPr>
            </w:pPr>
          </w:p>
        </w:tc>
        <w:tc>
          <w:tcPr>
            <w:tcW w:w="1170" w:type="dxa"/>
            <w:noWrap/>
            <w:vAlign w:val="center"/>
          </w:tcPr>
          <w:p w14:paraId="0A5D31D0">
            <w:pPr>
              <w:jc w:val="center"/>
              <w:rPr>
                <w:rFonts w:hint="eastAsia" w:ascii="仿宋" w:hAnsi="仿宋" w:eastAsia="仿宋" w:cs="仿宋"/>
                <w:sz w:val="22"/>
              </w:rPr>
            </w:pPr>
          </w:p>
        </w:tc>
        <w:tc>
          <w:tcPr>
            <w:tcW w:w="920" w:type="dxa"/>
            <w:noWrap/>
            <w:vAlign w:val="center"/>
          </w:tcPr>
          <w:p w14:paraId="344CAEE3">
            <w:pPr>
              <w:jc w:val="center"/>
              <w:rPr>
                <w:rFonts w:hint="eastAsia" w:ascii="仿宋" w:hAnsi="仿宋" w:eastAsia="仿宋" w:cs="仿宋"/>
                <w:sz w:val="22"/>
              </w:rPr>
            </w:pPr>
          </w:p>
        </w:tc>
        <w:tc>
          <w:tcPr>
            <w:tcW w:w="506" w:type="dxa"/>
            <w:noWrap/>
            <w:vAlign w:val="center"/>
          </w:tcPr>
          <w:p w14:paraId="7CDE0863">
            <w:pPr>
              <w:jc w:val="center"/>
              <w:rPr>
                <w:rFonts w:hint="eastAsia" w:ascii="仿宋" w:hAnsi="仿宋" w:eastAsia="仿宋" w:cs="仿宋"/>
                <w:sz w:val="22"/>
              </w:rPr>
            </w:pPr>
          </w:p>
        </w:tc>
        <w:tc>
          <w:tcPr>
            <w:tcW w:w="936" w:type="dxa"/>
            <w:noWrap/>
            <w:vAlign w:val="center"/>
          </w:tcPr>
          <w:p w14:paraId="6CF4BA91">
            <w:pPr>
              <w:jc w:val="center"/>
              <w:rPr>
                <w:rFonts w:hint="eastAsia" w:ascii="仿宋" w:hAnsi="仿宋" w:eastAsia="仿宋" w:cs="仿宋"/>
                <w:sz w:val="22"/>
              </w:rPr>
            </w:pPr>
          </w:p>
        </w:tc>
        <w:tc>
          <w:tcPr>
            <w:tcW w:w="643" w:type="dxa"/>
            <w:noWrap/>
            <w:vAlign w:val="center"/>
          </w:tcPr>
          <w:p w14:paraId="03A64F94">
            <w:pPr>
              <w:jc w:val="center"/>
              <w:rPr>
                <w:rFonts w:hint="eastAsia" w:ascii="仿宋" w:hAnsi="仿宋" w:eastAsia="仿宋" w:cs="仿宋"/>
                <w:sz w:val="22"/>
              </w:rPr>
            </w:pPr>
          </w:p>
        </w:tc>
        <w:tc>
          <w:tcPr>
            <w:tcW w:w="783" w:type="dxa"/>
            <w:noWrap/>
            <w:vAlign w:val="center"/>
          </w:tcPr>
          <w:p w14:paraId="1E47A0D5">
            <w:pPr>
              <w:jc w:val="center"/>
              <w:rPr>
                <w:rFonts w:hint="eastAsia" w:ascii="仿宋" w:hAnsi="仿宋" w:eastAsia="仿宋" w:cs="仿宋"/>
                <w:sz w:val="22"/>
              </w:rPr>
            </w:pPr>
          </w:p>
        </w:tc>
        <w:tc>
          <w:tcPr>
            <w:tcW w:w="584" w:type="dxa"/>
            <w:noWrap/>
            <w:vAlign w:val="center"/>
          </w:tcPr>
          <w:p w14:paraId="3CF1CA78">
            <w:pPr>
              <w:jc w:val="center"/>
              <w:rPr>
                <w:rFonts w:hint="eastAsia" w:ascii="仿宋" w:hAnsi="仿宋" w:eastAsia="仿宋" w:cs="仿宋"/>
                <w:sz w:val="22"/>
              </w:rPr>
            </w:pPr>
          </w:p>
        </w:tc>
      </w:tr>
      <w:tr w14:paraId="36700E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84" w:hRule="atLeast"/>
          <w:jc w:val="center"/>
        </w:trPr>
        <w:tc>
          <w:tcPr>
            <w:tcW w:w="463" w:type="dxa"/>
            <w:noWrap/>
            <w:vAlign w:val="center"/>
          </w:tcPr>
          <w:p w14:paraId="1A9232E1">
            <w:pPr>
              <w:widowControl/>
              <w:jc w:val="center"/>
              <w:rPr>
                <w:rFonts w:hint="eastAsia" w:ascii="仿宋" w:hAnsi="仿宋" w:eastAsia="仿宋" w:cs="仿宋"/>
                <w:sz w:val="22"/>
              </w:rPr>
            </w:pPr>
            <w:r>
              <w:rPr>
                <w:rFonts w:hint="eastAsia" w:ascii="仿宋" w:hAnsi="仿宋" w:eastAsia="仿宋" w:cs="仿宋"/>
                <w:color w:val="auto"/>
                <w:sz w:val="18"/>
                <w:szCs w:val="18"/>
              </w:rPr>
              <w:t>14</w:t>
            </w:r>
          </w:p>
        </w:tc>
        <w:tc>
          <w:tcPr>
            <w:tcW w:w="878" w:type="dxa"/>
            <w:noWrap/>
            <w:vAlign w:val="center"/>
          </w:tcPr>
          <w:p w14:paraId="75B69D4E">
            <w:pPr>
              <w:widowControl/>
              <w:jc w:val="center"/>
              <w:rPr>
                <w:rFonts w:hint="eastAsia" w:ascii="仿宋" w:hAnsi="仿宋" w:eastAsia="仿宋" w:cs="仿宋"/>
                <w:kern w:val="0"/>
                <w:sz w:val="22"/>
              </w:rPr>
            </w:pPr>
            <w:r>
              <w:rPr>
                <w:rFonts w:hint="eastAsia" w:ascii="仿宋" w:hAnsi="仿宋" w:eastAsia="仿宋" w:cs="仿宋"/>
                <w:color w:val="auto"/>
                <w:sz w:val="18"/>
                <w:szCs w:val="18"/>
              </w:rPr>
              <w:t>商砼增加费</w:t>
            </w:r>
          </w:p>
        </w:tc>
        <w:tc>
          <w:tcPr>
            <w:tcW w:w="890" w:type="dxa"/>
            <w:noWrap/>
            <w:vAlign w:val="center"/>
          </w:tcPr>
          <w:p w14:paraId="79BDA2AF">
            <w:pPr>
              <w:widowControl/>
              <w:ind w:firstLine="180" w:firstLineChars="100"/>
              <w:jc w:val="left"/>
              <w:rPr>
                <w:rFonts w:hint="eastAsia" w:ascii="仿宋" w:hAnsi="仿宋" w:eastAsia="仿宋" w:cs="仿宋"/>
                <w:sz w:val="22"/>
              </w:rPr>
            </w:pPr>
            <w:r>
              <w:rPr>
                <w:rFonts w:hint="eastAsia" w:ascii="仿宋" w:hAnsi="仿宋" w:eastAsia="仿宋" w:cs="仿宋"/>
                <w:color w:val="auto"/>
                <w:sz w:val="18"/>
                <w:szCs w:val="18"/>
              </w:rPr>
              <w:t>细石</w:t>
            </w:r>
          </w:p>
        </w:tc>
        <w:tc>
          <w:tcPr>
            <w:tcW w:w="389" w:type="dxa"/>
            <w:noWrap/>
            <w:vAlign w:val="center"/>
          </w:tcPr>
          <w:p w14:paraId="7B16FC65">
            <w:pPr>
              <w:widowControl/>
              <w:jc w:val="center"/>
              <w:textAlignment w:val="center"/>
              <w:rPr>
                <w:rFonts w:hint="eastAsia" w:ascii="仿宋" w:hAnsi="仿宋" w:eastAsia="仿宋" w:cs="仿宋"/>
                <w:sz w:val="22"/>
              </w:rPr>
            </w:pPr>
          </w:p>
        </w:tc>
        <w:tc>
          <w:tcPr>
            <w:tcW w:w="475" w:type="dxa"/>
            <w:noWrap/>
            <w:vAlign w:val="center"/>
          </w:tcPr>
          <w:p w14:paraId="3BDDB364">
            <w:pPr>
              <w:jc w:val="center"/>
              <w:rPr>
                <w:rFonts w:hint="eastAsia" w:ascii="仿宋" w:hAnsi="仿宋" w:eastAsia="仿宋" w:cs="仿宋"/>
                <w:sz w:val="22"/>
              </w:rPr>
            </w:pPr>
            <w:r>
              <w:rPr>
                <w:rFonts w:hint="eastAsia" w:ascii="仿宋" w:hAnsi="仿宋" w:eastAsia="仿宋" w:cs="仿宋"/>
                <w:color w:val="auto"/>
                <w:sz w:val="18"/>
                <w:szCs w:val="18"/>
              </w:rPr>
              <w:t>m³</w:t>
            </w:r>
          </w:p>
        </w:tc>
        <w:tc>
          <w:tcPr>
            <w:tcW w:w="702" w:type="dxa"/>
            <w:noWrap/>
            <w:vAlign w:val="center"/>
          </w:tcPr>
          <w:p w14:paraId="4337D12E">
            <w:pPr>
              <w:widowControl/>
              <w:jc w:val="center"/>
              <w:rPr>
                <w:rFonts w:hint="eastAsia" w:ascii="仿宋" w:hAnsi="仿宋" w:eastAsia="仿宋" w:cs="仿宋"/>
                <w:sz w:val="22"/>
              </w:rPr>
            </w:pPr>
            <w:r>
              <w:rPr>
                <w:rFonts w:hint="eastAsia" w:ascii="仿宋" w:hAnsi="仿宋" w:eastAsia="仿宋" w:cs="仿宋"/>
                <w:color w:val="auto"/>
                <w:sz w:val="18"/>
                <w:szCs w:val="18"/>
              </w:rPr>
              <w:t>3780</w:t>
            </w:r>
          </w:p>
        </w:tc>
        <w:tc>
          <w:tcPr>
            <w:tcW w:w="877" w:type="dxa"/>
            <w:noWrap/>
            <w:vAlign w:val="center"/>
          </w:tcPr>
          <w:p w14:paraId="4F60A0FC">
            <w:pPr>
              <w:widowControl/>
              <w:jc w:val="center"/>
              <w:rPr>
                <w:rFonts w:hint="eastAsia" w:ascii="仿宋" w:hAnsi="仿宋" w:eastAsia="仿宋" w:cs="仿宋"/>
                <w:sz w:val="22"/>
              </w:rPr>
            </w:pPr>
          </w:p>
        </w:tc>
        <w:tc>
          <w:tcPr>
            <w:tcW w:w="1170" w:type="dxa"/>
            <w:noWrap/>
            <w:vAlign w:val="center"/>
          </w:tcPr>
          <w:p w14:paraId="490CC421">
            <w:pPr>
              <w:jc w:val="center"/>
              <w:rPr>
                <w:rFonts w:hint="eastAsia" w:ascii="仿宋" w:hAnsi="仿宋" w:eastAsia="仿宋" w:cs="仿宋"/>
                <w:sz w:val="22"/>
              </w:rPr>
            </w:pPr>
          </w:p>
        </w:tc>
        <w:tc>
          <w:tcPr>
            <w:tcW w:w="920" w:type="dxa"/>
            <w:noWrap/>
            <w:vAlign w:val="center"/>
          </w:tcPr>
          <w:p w14:paraId="09CD0500">
            <w:pPr>
              <w:jc w:val="center"/>
              <w:rPr>
                <w:rFonts w:hint="eastAsia" w:ascii="仿宋" w:hAnsi="仿宋" w:eastAsia="仿宋" w:cs="仿宋"/>
                <w:sz w:val="22"/>
              </w:rPr>
            </w:pPr>
          </w:p>
        </w:tc>
        <w:tc>
          <w:tcPr>
            <w:tcW w:w="506" w:type="dxa"/>
            <w:noWrap/>
            <w:vAlign w:val="center"/>
          </w:tcPr>
          <w:p w14:paraId="194590C4">
            <w:pPr>
              <w:jc w:val="center"/>
              <w:rPr>
                <w:rFonts w:hint="eastAsia" w:ascii="仿宋" w:hAnsi="仿宋" w:eastAsia="仿宋" w:cs="仿宋"/>
                <w:sz w:val="22"/>
              </w:rPr>
            </w:pPr>
          </w:p>
        </w:tc>
        <w:tc>
          <w:tcPr>
            <w:tcW w:w="936" w:type="dxa"/>
            <w:noWrap/>
            <w:vAlign w:val="center"/>
          </w:tcPr>
          <w:p w14:paraId="1CCF78C9">
            <w:pPr>
              <w:jc w:val="center"/>
              <w:rPr>
                <w:rFonts w:hint="eastAsia" w:ascii="仿宋" w:hAnsi="仿宋" w:eastAsia="仿宋" w:cs="仿宋"/>
                <w:sz w:val="22"/>
              </w:rPr>
            </w:pPr>
          </w:p>
        </w:tc>
        <w:tc>
          <w:tcPr>
            <w:tcW w:w="643" w:type="dxa"/>
            <w:noWrap/>
            <w:vAlign w:val="center"/>
          </w:tcPr>
          <w:p w14:paraId="5E5978BB">
            <w:pPr>
              <w:jc w:val="center"/>
              <w:rPr>
                <w:rFonts w:hint="eastAsia" w:ascii="仿宋" w:hAnsi="仿宋" w:eastAsia="仿宋" w:cs="仿宋"/>
                <w:sz w:val="22"/>
              </w:rPr>
            </w:pPr>
          </w:p>
        </w:tc>
        <w:tc>
          <w:tcPr>
            <w:tcW w:w="783" w:type="dxa"/>
            <w:noWrap/>
            <w:vAlign w:val="center"/>
          </w:tcPr>
          <w:p w14:paraId="2979833D">
            <w:pPr>
              <w:jc w:val="center"/>
              <w:rPr>
                <w:rFonts w:hint="eastAsia" w:ascii="仿宋" w:hAnsi="仿宋" w:eastAsia="仿宋" w:cs="仿宋"/>
                <w:sz w:val="22"/>
              </w:rPr>
            </w:pPr>
          </w:p>
        </w:tc>
        <w:tc>
          <w:tcPr>
            <w:tcW w:w="584" w:type="dxa"/>
            <w:noWrap/>
            <w:vAlign w:val="center"/>
          </w:tcPr>
          <w:p w14:paraId="35AC84D1">
            <w:pPr>
              <w:jc w:val="center"/>
              <w:rPr>
                <w:rFonts w:hint="eastAsia" w:ascii="仿宋" w:hAnsi="仿宋" w:eastAsia="仿宋" w:cs="仿宋"/>
                <w:sz w:val="22"/>
              </w:rPr>
            </w:pPr>
          </w:p>
        </w:tc>
      </w:tr>
      <w:tr w14:paraId="4871BD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28" w:hRule="atLeast"/>
          <w:jc w:val="center"/>
        </w:trPr>
        <w:tc>
          <w:tcPr>
            <w:tcW w:w="1341" w:type="dxa"/>
            <w:gridSpan w:val="2"/>
            <w:noWrap/>
            <w:vAlign w:val="center"/>
          </w:tcPr>
          <w:p w14:paraId="03ED317F">
            <w:pPr>
              <w:widowControl/>
              <w:jc w:val="center"/>
              <w:rPr>
                <w:rFonts w:hint="eastAsia" w:ascii="仿宋" w:hAnsi="仿宋" w:eastAsia="仿宋" w:cs="仿宋"/>
                <w:sz w:val="22"/>
              </w:rPr>
            </w:pPr>
            <w:r>
              <w:rPr>
                <w:rFonts w:hint="eastAsia" w:ascii="仿宋" w:hAnsi="仿宋" w:eastAsia="仿宋" w:cs="仿宋"/>
                <w:color w:val="auto"/>
                <w:sz w:val="18"/>
                <w:szCs w:val="18"/>
              </w:rPr>
              <w:t>小计</w:t>
            </w:r>
          </w:p>
        </w:tc>
        <w:tc>
          <w:tcPr>
            <w:tcW w:w="890" w:type="dxa"/>
            <w:noWrap/>
            <w:vAlign w:val="center"/>
          </w:tcPr>
          <w:p w14:paraId="3D9078CE">
            <w:pPr>
              <w:widowControl/>
              <w:jc w:val="center"/>
              <w:rPr>
                <w:rFonts w:hint="eastAsia" w:ascii="仿宋" w:hAnsi="仿宋" w:eastAsia="仿宋" w:cs="仿宋"/>
                <w:sz w:val="22"/>
              </w:rPr>
            </w:pPr>
            <w:r>
              <w:rPr>
                <w:rFonts w:hint="eastAsia" w:ascii="仿宋" w:hAnsi="仿宋" w:eastAsia="仿宋" w:cs="仿宋"/>
                <w:color w:val="auto"/>
                <w:sz w:val="18"/>
                <w:szCs w:val="18"/>
              </w:rPr>
              <w:t>　</w:t>
            </w:r>
          </w:p>
        </w:tc>
        <w:tc>
          <w:tcPr>
            <w:tcW w:w="389" w:type="dxa"/>
            <w:noWrap/>
            <w:vAlign w:val="center"/>
          </w:tcPr>
          <w:p w14:paraId="6A773BFE">
            <w:pPr>
              <w:widowControl/>
              <w:jc w:val="center"/>
              <w:rPr>
                <w:rFonts w:hint="eastAsia" w:ascii="仿宋" w:hAnsi="仿宋" w:eastAsia="仿宋" w:cs="仿宋"/>
                <w:sz w:val="22"/>
              </w:rPr>
            </w:pPr>
          </w:p>
        </w:tc>
        <w:tc>
          <w:tcPr>
            <w:tcW w:w="475" w:type="dxa"/>
            <w:shd w:val="clear" w:color="auto" w:fill="auto"/>
            <w:noWrap/>
            <w:vAlign w:val="center"/>
          </w:tcPr>
          <w:p w14:paraId="7B457236">
            <w:pPr>
              <w:widowControl/>
              <w:jc w:val="center"/>
              <w:rPr>
                <w:rFonts w:hint="eastAsia" w:ascii="仿宋" w:hAnsi="仿宋" w:eastAsia="仿宋" w:cs="仿宋"/>
                <w:sz w:val="22"/>
              </w:rPr>
            </w:pPr>
            <w:r>
              <w:rPr>
                <w:rFonts w:hint="eastAsia" w:ascii="仿宋" w:hAnsi="仿宋" w:eastAsia="仿宋" w:cs="仿宋"/>
                <w:color w:val="auto"/>
                <w:sz w:val="18"/>
                <w:szCs w:val="18"/>
              </w:rPr>
              <w:t>m³</w:t>
            </w:r>
          </w:p>
        </w:tc>
        <w:tc>
          <w:tcPr>
            <w:tcW w:w="702" w:type="dxa"/>
            <w:shd w:val="clear" w:color="auto" w:fill="auto"/>
            <w:noWrap/>
            <w:vAlign w:val="center"/>
          </w:tcPr>
          <w:p w14:paraId="323B73E2">
            <w:pPr>
              <w:widowControl/>
              <w:jc w:val="center"/>
              <w:rPr>
                <w:rFonts w:hint="eastAsia" w:ascii="仿宋" w:hAnsi="仿宋" w:eastAsia="仿宋" w:cs="仿宋"/>
                <w:sz w:val="22"/>
              </w:rPr>
            </w:pPr>
            <w:r>
              <w:rPr>
                <w:rFonts w:hint="eastAsia" w:ascii="仿宋" w:hAnsi="仿宋" w:eastAsia="仿宋" w:cs="仿宋"/>
                <w:color w:val="auto"/>
                <w:sz w:val="18"/>
                <w:szCs w:val="18"/>
              </w:rPr>
              <w:t>40440</w:t>
            </w:r>
          </w:p>
        </w:tc>
        <w:tc>
          <w:tcPr>
            <w:tcW w:w="877" w:type="dxa"/>
            <w:noWrap/>
          </w:tcPr>
          <w:p w14:paraId="2DD97F18">
            <w:pPr>
              <w:jc w:val="center"/>
              <w:rPr>
                <w:rFonts w:hint="eastAsia" w:ascii="仿宋" w:hAnsi="仿宋" w:eastAsia="仿宋" w:cs="仿宋"/>
                <w:sz w:val="22"/>
              </w:rPr>
            </w:pPr>
          </w:p>
        </w:tc>
        <w:tc>
          <w:tcPr>
            <w:tcW w:w="1170" w:type="dxa"/>
            <w:noWrap/>
            <w:vAlign w:val="center"/>
          </w:tcPr>
          <w:p w14:paraId="0BED74F8">
            <w:pPr>
              <w:jc w:val="center"/>
              <w:rPr>
                <w:rFonts w:hint="eastAsia" w:ascii="仿宋" w:hAnsi="仿宋" w:eastAsia="仿宋" w:cs="仿宋"/>
                <w:sz w:val="22"/>
              </w:rPr>
            </w:pPr>
            <w:r>
              <w:rPr>
                <w:rFonts w:hint="eastAsia" w:ascii="仿宋" w:hAnsi="仿宋" w:eastAsia="仿宋" w:cs="仿宋"/>
                <w:sz w:val="22"/>
              </w:rPr>
              <w:t>/</w:t>
            </w:r>
          </w:p>
        </w:tc>
        <w:tc>
          <w:tcPr>
            <w:tcW w:w="920" w:type="dxa"/>
            <w:noWrap/>
            <w:vAlign w:val="center"/>
          </w:tcPr>
          <w:p w14:paraId="2FACF8E1">
            <w:pPr>
              <w:jc w:val="center"/>
              <w:rPr>
                <w:rFonts w:hint="eastAsia" w:ascii="仿宋" w:hAnsi="仿宋" w:eastAsia="仿宋" w:cs="仿宋"/>
                <w:sz w:val="22"/>
              </w:rPr>
            </w:pPr>
          </w:p>
        </w:tc>
        <w:tc>
          <w:tcPr>
            <w:tcW w:w="506" w:type="dxa"/>
            <w:noWrap/>
            <w:vAlign w:val="center"/>
          </w:tcPr>
          <w:p w14:paraId="19D49EB7">
            <w:pPr>
              <w:jc w:val="center"/>
              <w:rPr>
                <w:rFonts w:hint="eastAsia" w:ascii="仿宋" w:hAnsi="仿宋" w:eastAsia="仿宋" w:cs="仿宋"/>
                <w:sz w:val="22"/>
              </w:rPr>
            </w:pPr>
          </w:p>
        </w:tc>
        <w:tc>
          <w:tcPr>
            <w:tcW w:w="936" w:type="dxa"/>
            <w:noWrap/>
            <w:vAlign w:val="center"/>
          </w:tcPr>
          <w:p w14:paraId="0CD99731">
            <w:pPr>
              <w:jc w:val="center"/>
              <w:rPr>
                <w:rFonts w:hint="eastAsia" w:ascii="仿宋" w:hAnsi="仿宋" w:eastAsia="仿宋" w:cs="仿宋"/>
                <w:sz w:val="22"/>
              </w:rPr>
            </w:pPr>
          </w:p>
        </w:tc>
        <w:tc>
          <w:tcPr>
            <w:tcW w:w="643" w:type="dxa"/>
            <w:noWrap/>
            <w:vAlign w:val="center"/>
          </w:tcPr>
          <w:p w14:paraId="1289FBEF">
            <w:pPr>
              <w:jc w:val="center"/>
              <w:rPr>
                <w:rFonts w:hint="eastAsia" w:ascii="仿宋" w:hAnsi="仿宋" w:eastAsia="仿宋" w:cs="仿宋"/>
                <w:sz w:val="22"/>
              </w:rPr>
            </w:pPr>
          </w:p>
        </w:tc>
        <w:tc>
          <w:tcPr>
            <w:tcW w:w="783" w:type="dxa"/>
            <w:noWrap/>
            <w:vAlign w:val="center"/>
          </w:tcPr>
          <w:p w14:paraId="5292BE17">
            <w:pPr>
              <w:jc w:val="center"/>
              <w:rPr>
                <w:rFonts w:hint="eastAsia" w:ascii="仿宋" w:hAnsi="仿宋" w:eastAsia="仿宋" w:cs="仿宋"/>
                <w:sz w:val="22"/>
              </w:rPr>
            </w:pPr>
          </w:p>
        </w:tc>
        <w:tc>
          <w:tcPr>
            <w:tcW w:w="584" w:type="dxa"/>
            <w:noWrap/>
            <w:vAlign w:val="center"/>
          </w:tcPr>
          <w:p w14:paraId="62935005">
            <w:pPr>
              <w:jc w:val="center"/>
              <w:rPr>
                <w:rFonts w:hint="eastAsia" w:ascii="仿宋" w:hAnsi="仿宋" w:eastAsia="仿宋" w:cs="仿宋"/>
                <w:sz w:val="22"/>
              </w:rPr>
            </w:pPr>
          </w:p>
        </w:tc>
      </w:tr>
      <w:tr w14:paraId="2C8231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12" w:hRule="atLeast"/>
          <w:jc w:val="center"/>
        </w:trPr>
        <w:tc>
          <w:tcPr>
            <w:tcW w:w="2231" w:type="dxa"/>
            <w:gridSpan w:val="3"/>
            <w:noWrap/>
            <w:vAlign w:val="center"/>
          </w:tcPr>
          <w:p w14:paraId="4E83014D">
            <w:pPr>
              <w:widowControl/>
              <w:jc w:val="center"/>
              <w:textAlignment w:val="center"/>
              <w:rPr>
                <w:rFonts w:hint="eastAsia" w:ascii="仿宋" w:hAnsi="仿宋" w:eastAsia="仿宋" w:cs="仿宋"/>
                <w:kern w:val="0"/>
                <w:sz w:val="22"/>
                <w:lang w:bidi="ar"/>
              </w:rPr>
            </w:pPr>
            <w:r>
              <w:rPr>
                <w:rFonts w:hint="eastAsia" w:ascii="仿宋" w:hAnsi="仿宋" w:eastAsia="仿宋" w:cs="仿宋"/>
                <w:color w:val="auto"/>
                <w:sz w:val="18"/>
                <w:szCs w:val="18"/>
              </w:rPr>
              <w:t>价税合计</w:t>
            </w:r>
          </w:p>
        </w:tc>
        <w:tc>
          <w:tcPr>
            <w:tcW w:w="3613" w:type="dxa"/>
            <w:gridSpan w:val="5"/>
            <w:noWrap/>
            <w:vAlign w:val="center"/>
          </w:tcPr>
          <w:p w14:paraId="12D5D0B3">
            <w:pPr>
              <w:widowControl/>
              <w:textAlignment w:val="center"/>
            </w:pPr>
            <w:r>
              <w:rPr>
                <w:rFonts w:hint="eastAsia" w:ascii="仿宋" w:hAnsi="仿宋" w:eastAsia="仿宋" w:cs="仿宋"/>
                <w:color w:val="auto"/>
                <w:sz w:val="18"/>
                <w:szCs w:val="18"/>
              </w:rPr>
              <w:t xml:space="preserve">（大写）： </w:t>
            </w:r>
          </w:p>
        </w:tc>
        <w:tc>
          <w:tcPr>
            <w:tcW w:w="4372" w:type="dxa"/>
            <w:gridSpan w:val="6"/>
            <w:noWrap/>
            <w:vAlign w:val="center"/>
          </w:tcPr>
          <w:p w14:paraId="2FB421D2">
            <w:pPr>
              <w:widowControl/>
              <w:textAlignment w:val="center"/>
            </w:pPr>
            <w:r>
              <w:rPr>
                <w:rFonts w:hint="eastAsia" w:ascii="仿宋" w:hAnsi="仿宋" w:eastAsia="仿宋" w:cs="仿宋"/>
                <w:color w:val="auto"/>
                <w:sz w:val="18"/>
                <w:szCs w:val="18"/>
              </w:rPr>
              <w:t>（小写）：￥       元</w:t>
            </w:r>
          </w:p>
        </w:tc>
      </w:tr>
      <w:tr w14:paraId="009CC2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48" w:hRule="atLeast"/>
          <w:jc w:val="center"/>
        </w:trPr>
        <w:tc>
          <w:tcPr>
            <w:tcW w:w="10216" w:type="dxa"/>
            <w:gridSpan w:val="14"/>
            <w:noWrap/>
            <w:vAlign w:val="center"/>
          </w:tcPr>
          <w:p w14:paraId="199EEAA7">
            <w:pPr>
              <w:widowControl/>
              <w:textAlignment w:val="center"/>
              <w:rPr>
                <w:rFonts w:hint="eastAsia" w:ascii="仿宋" w:hAnsi="仿宋" w:eastAsia="仿宋" w:cs="仿宋"/>
                <w:kern w:val="0"/>
                <w:sz w:val="22"/>
                <w:lang w:bidi="ar"/>
              </w:rPr>
            </w:pPr>
            <w:r>
              <w:rPr>
                <w:rFonts w:hint="eastAsia" w:ascii="仿宋" w:hAnsi="仿宋" w:eastAsia="仿宋" w:cs="仿宋"/>
                <w:kern w:val="0"/>
                <w:sz w:val="20"/>
                <w:szCs w:val="20"/>
                <w:lang w:bidi="ar"/>
              </w:rPr>
              <w:t>注：材料价格为浮动单价。以绵阳市2024年12月信息价为基价，信息价浮动超±5%时，其超过或减少部分予以相应调整。</w:t>
            </w:r>
          </w:p>
        </w:tc>
      </w:tr>
      <w:permEnd w:id="0"/>
    </w:tbl>
    <w:p w14:paraId="18E79DBC">
      <w:pPr>
        <w:pStyle w:val="21"/>
        <w:rPr>
          <w:rFonts w:hint="eastAsia" w:ascii="仿宋" w:hAnsi="仿宋" w:eastAsia="仿宋" w:cs="仿宋"/>
          <w:bCs/>
          <w:color w:val="auto"/>
          <w:sz w:val="28"/>
          <w:szCs w:val="28"/>
        </w:rPr>
      </w:pPr>
    </w:p>
    <w:p w14:paraId="089AFD4F">
      <w:pPr>
        <w:pStyle w:val="21"/>
        <w:ind w:firstLine="280" w:firstLineChars="100"/>
        <w:jc w:val="right"/>
        <w:rPr>
          <w:rFonts w:hint="eastAsia" w:ascii="仿宋" w:hAnsi="仿宋" w:eastAsia="仿宋" w:cs="仿宋"/>
          <w:bCs/>
          <w:color w:val="auto"/>
          <w:sz w:val="28"/>
          <w:szCs w:val="28"/>
        </w:rPr>
      </w:pPr>
      <w:r>
        <w:rPr>
          <w:rFonts w:hint="eastAsia" w:ascii="仿宋" w:hAnsi="仿宋" w:eastAsia="仿宋" w:cs="仿宋"/>
          <w:bCs/>
          <w:color w:val="auto"/>
          <w:sz w:val="28"/>
          <w:szCs w:val="28"/>
        </w:rPr>
        <w:t>供应商：</w:t>
      </w:r>
      <w:r>
        <w:rPr>
          <w:rFonts w:hint="eastAsia" w:ascii="仿宋" w:hAnsi="仿宋" w:eastAsia="仿宋" w:cs="仿宋"/>
          <w:bCs/>
          <w:color w:val="auto"/>
          <w:sz w:val="28"/>
          <w:szCs w:val="28"/>
          <w:u w:val="single"/>
        </w:rPr>
        <w:t xml:space="preserve">                 </w:t>
      </w:r>
      <w:r>
        <w:rPr>
          <w:rFonts w:hint="eastAsia" w:ascii="仿宋" w:hAnsi="仿宋" w:eastAsia="仿宋" w:cs="仿宋"/>
          <w:bCs/>
          <w:color w:val="auto"/>
          <w:sz w:val="28"/>
          <w:szCs w:val="28"/>
        </w:rPr>
        <w:t xml:space="preserve"> （盖章）</w:t>
      </w:r>
    </w:p>
    <w:p w14:paraId="3CF46DAB">
      <w:pPr>
        <w:pStyle w:val="21"/>
        <w:ind w:firstLine="6720" w:firstLineChars="2400"/>
        <w:rPr>
          <w:rFonts w:hint="eastAsia" w:ascii="仿宋" w:hAnsi="仿宋" w:eastAsia="仿宋" w:cs="仿宋"/>
          <w:bCs/>
          <w:color w:val="auto"/>
          <w:sz w:val="28"/>
          <w:szCs w:val="28"/>
        </w:rPr>
      </w:pPr>
      <w:r>
        <w:rPr>
          <w:rFonts w:hint="eastAsia" w:ascii="仿宋" w:hAnsi="仿宋" w:eastAsia="仿宋" w:cs="仿宋"/>
          <w:bCs/>
          <w:color w:val="auto"/>
          <w:sz w:val="28"/>
          <w:szCs w:val="28"/>
        </w:rPr>
        <w:t>年   月   日</w:t>
      </w:r>
    </w:p>
    <w:p w14:paraId="08201087">
      <w:pPr>
        <w:pStyle w:val="21"/>
        <w:ind w:firstLine="6720" w:firstLineChars="2400"/>
        <w:rPr>
          <w:rFonts w:hint="eastAsia" w:ascii="仿宋" w:hAnsi="仿宋" w:eastAsia="仿宋" w:cs="仿宋"/>
          <w:bCs/>
          <w:color w:val="auto"/>
          <w:sz w:val="28"/>
          <w:szCs w:val="28"/>
        </w:rPr>
      </w:pPr>
    </w:p>
    <w:p w14:paraId="5126CD47">
      <w:pPr>
        <w:pStyle w:val="21"/>
        <w:ind w:firstLine="6720" w:firstLineChars="2400"/>
        <w:rPr>
          <w:rFonts w:hint="eastAsia" w:ascii="仿宋" w:hAnsi="仿宋" w:eastAsia="仿宋" w:cs="仿宋"/>
          <w:bCs/>
          <w:color w:val="auto"/>
          <w:sz w:val="28"/>
          <w:szCs w:val="28"/>
        </w:rPr>
      </w:pPr>
    </w:p>
    <w:p w14:paraId="589E0C83">
      <w:pPr>
        <w:pStyle w:val="21"/>
        <w:ind w:firstLine="6720" w:firstLineChars="2400"/>
        <w:rPr>
          <w:rFonts w:hint="eastAsia" w:ascii="仿宋" w:hAnsi="仿宋" w:eastAsia="仿宋" w:cs="仿宋"/>
          <w:bCs/>
          <w:color w:val="auto"/>
          <w:sz w:val="28"/>
          <w:szCs w:val="28"/>
        </w:rPr>
      </w:pPr>
    </w:p>
    <w:p w14:paraId="4252D0C3">
      <w:pPr>
        <w:pStyle w:val="21"/>
        <w:ind w:firstLine="6720" w:firstLineChars="2400"/>
        <w:rPr>
          <w:rFonts w:hint="eastAsia" w:ascii="仿宋" w:hAnsi="仿宋" w:eastAsia="仿宋" w:cs="仿宋"/>
          <w:bCs/>
          <w:color w:val="auto"/>
          <w:sz w:val="28"/>
          <w:szCs w:val="28"/>
        </w:rPr>
      </w:pPr>
    </w:p>
    <w:p w14:paraId="7E1F9424">
      <w:pPr>
        <w:pStyle w:val="21"/>
        <w:ind w:firstLine="6720" w:firstLineChars="2400"/>
        <w:rPr>
          <w:rFonts w:hint="eastAsia" w:ascii="仿宋" w:hAnsi="仿宋" w:eastAsia="仿宋" w:cs="仿宋"/>
          <w:bCs/>
          <w:color w:val="auto"/>
          <w:sz w:val="28"/>
          <w:szCs w:val="28"/>
        </w:rPr>
      </w:pPr>
    </w:p>
    <w:p w14:paraId="1C8317F9">
      <w:pPr>
        <w:pStyle w:val="21"/>
        <w:ind w:firstLine="6720" w:firstLineChars="2400"/>
        <w:rPr>
          <w:rFonts w:hint="eastAsia" w:ascii="仿宋" w:hAnsi="仿宋" w:eastAsia="仿宋" w:cs="仿宋"/>
          <w:bCs/>
          <w:color w:val="auto"/>
          <w:sz w:val="28"/>
          <w:szCs w:val="28"/>
        </w:rPr>
      </w:pPr>
    </w:p>
    <w:p w14:paraId="6C3B7EB3">
      <w:pPr>
        <w:pStyle w:val="21"/>
        <w:ind w:firstLine="6720" w:firstLineChars="2400"/>
        <w:rPr>
          <w:rFonts w:hint="eastAsia" w:ascii="仿宋" w:hAnsi="仿宋" w:eastAsia="仿宋" w:cs="仿宋"/>
          <w:bCs/>
          <w:color w:val="auto"/>
          <w:sz w:val="28"/>
          <w:szCs w:val="28"/>
        </w:rPr>
      </w:pPr>
    </w:p>
    <w:p w14:paraId="417891AA">
      <w:pPr>
        <w:pStyle w:val="21"/>
        <w:ind w:firstLine="6720" w:firstLineChars="2400"/>
        <w:rPr>
          <w:rFonts w:hint="eastAsia" w:ascii="仿宋" w:hAnsi="仿宋" w:eastAsia="仿宋" w:cs="仿宋"/>
          <w:bCs/>
          <w:color w:val="auto"/>
          <w:sz w:val="28"/>
          <w:szCs w:val="28"/>
        </w:rPr>
      </w:pPr>
    </w:p>
    <w:p w14:paraId="4978EB51">
      <w:pPr>
        <w:pStyle w:val="21"/>
        <w:ind w:firstLine="6720" w:firstLineChars="2400"/>
        <w:rPr>
          <w:rFonts w:hint="eastAsia" w:ascii="仿宋" w:hAnsi="仿宋" w:eastAsia="仿宋" w:cs="仿宋"/>
          <w:bCs/>
          <w:color w:val="auto"/>
          <w:sz w:val="28"/>
          <w:szCs w:val="28"/>
        </w:rPr>
      </w:pPr>
    </w:p>
    <w:p w14:paraId="3EE863FC">
      <w:pPr>
        <w:pStyle w:val="21"/>
        <w:ind w:firstLine="6720" w:firstLineChars="2400"/>
        <w:rPr>
          <w:rFonts w:hint="eastAsia" w:ascii="仿宋" w:hAnsi="仿宋" w:eastAsia="仿宋" w:cs="仿宋"/>
          <w:bCs/>
          <w:color w:val="auto"/>
          <w:sz w:val="28"/>
          <w:szCs w:val="28"/>
        </w:rPr>
      </w:pPr>
    </w:p>
    <w:p w14:paraId="7450810D">
      <w:pPr>
        <w:pStyle w:val="21"/>
        <w:ind w:firstLine="6720" w:firstLineChars="2400"/>
        <w:rPr>
          <w:rFonts w:hint="eastAsia" w:ascii="仿宋" w:hAnsi="仿宋" w:eastAsia="仿宋" w:cs="仿宋"/>
          <w:bCs/>
          <w:color w:val="auto"/>
          <w:sz w:val="28"/>
          <w:szCs w:val="28"/>
        </w:rPr>
      </w:pPr>
    </w:p>
    <w:p w14:paraId="4F73CD01">
      <w:pPr>
        <w:pStyle w:val="21"/>
        <w:ind w:firstLine="6720" w:firstLineChars="2400"/>
        <w:rPr>
          <w:rFonts w:hint="eastAsia" w:ascii="仿宋" w:hAnsi="仿宋" w:eastAsia="仿宋" w:cs="仿宋"/>
          <w:bCs/>
          <w:color w:val="auto"/>
          <w:sz w:val="28"/>
          <w:szCs w:val="28"/>
        </w:rPr>
      </w:pPr>
    </w:p>
    <w:p w14:paraId="288C6DD1">
      <w:pPr>
        <w:pStyle w:val="21"/>
        <w:ind w:firstLine="6720" w:firstLineChars="2400"/>
        <w:rPr>
          <w:rFonts w:hint="eastAsia" w:ascii="仿宋" w:hAnsi="仿宋" w:eastAsia="仿宋" w:cs="仿宋"/>
          <w:bCs/>
          <w:color w:val="auto"/>
          <w:sz w:val="28"/>
          <w:szCs w:val="28"/>
        </w:rPr>
      </w:pPr>
    </w:p>
    <w:p w14:paraId="2E5DA539">
      <w:pPr>
        <w:pStyle w:val="21"/>
        <w:ind w:firstLine="6720" w:firstLineChars="2400"/>
        <w:rPr>
          <w:rFonts w:hint="eastAsia" w:ascii="仿宋" w:hAnsi="仿宋" w:eastAsia="仿宋" w:cs="仿宋"/>
          <w:bCs/>
          <w:color w:val="auto"/>
          <w:sz w:val="28"/>
          <w:szCs w:val="28"/>
        </w:rPr>
      </w:pPr>
    </w:p>
    <w:p w14:paraId="59983B52">
      <w:pPr>
        <w:pStyle w:val="21"/>
        <w:ind w:firstLine="6720" w:firstLineChars="2400"/>
        <w:rPr>
          <w:rFonts w:hint="eastAsia" w:ascii="仿宋" w:hAnsi="仿宋" w:eastAsia="仿宋" w:cs="仿宋"/>
          <w:bCs/>
          <w:color w:val="auto"/>
          <w:sz w:val="28"/>
          <w:szCs w:val="28"/>
        </w:rPr>
      </w:pPr>
    </w:p>
    <w:p w14:paraId="40289ACC">
      <w:pPr>
        <w:pStyle w:val="21"/>
        <w:ind w:firstLine="6720" w:firstLineChars="2400"/>
        <w:rPr>
          <w:rFonts w:hint="eastAsia" w:ascii="仿宋" w:hAnsi="仿宋" w:eastAsia="仿宋" w:cs="仿宋"/>
          <w:bCs/>
          <w:color w:val="auto"/>
          <w:sz w:val="28"/>
          <w:szCs w:val="28"/>
        </w:rPr>
      </w:pPr>
    </w:p>
    <w:p w14:paraId="70C74E10">
      <w:pPr>
        <w:pStyle w:val="21"/>
        <w:ind w:firstLine="6720" w:firstLineChars="2400"/>
        <w:rPr>
          <w:rFonts w:hint="eastAsia" w:ascii="仿宋" w:hAnsi="仿宋" w:eastAsia="仿宋" w:cs="仿宋"/>
          <w:bCs/>
          <w:color w:val="auto"/>
          <w:sz w:val="28"/>
          <w:szCs w:val="28"/>
        </w:rPr>
      </w:pPr>
    </w:p>
    <w:p w14:paraId="290AA05E">
      <w:pPr>
        <w:pStyle w:val="21"/>
        <w:ind w:firstLine="6720" w:firstLineChars="2400"/>
        <w:rPr>
          <w:rFonts w:hint="eastAsia" w:ascii="仿宋" w:hAnsi="仿宋" w:eastAsia="仿宋" w:cs="仿宋"/>
          <w:bCs/>
          <w:color w:val="auto"/>
          <w:sz w:val="28"/>
          <w:szCs w:val="28"/>
        </w:rPr>
      </w:pPr>
    </w:p>
    <w:p w14:paraId="17B70700">
      <w:pPr>
        <w:pStyle w:val="21"/>
        <w:ind w:firstLine="6720" w:firstLineChars="2400"/>
        <w:rPr>
          <w:rFonts w:hint="eastAsia" w:ascii="仿宋" w:hAnsi="仿宋" w:eastAsia="仿宋" w:cs="仿宋"/>
          <w:bCs/>
          <w:color w:val="auto"/>
          <w:sz w:val="28"/>
          <w:szCs w:val="28"/>
        </w:rPr>
      </w:pPr>
    </w:p>
    <w:p w14:paraId="63943E19">
      <w:pPr>
        <w:pStyle w:val="21"/>
        <w:ind w:firstLine="6720" w:firstLineChars="2400"/>
        <w:rPr>
          <w:rFonts w:hint="eastAsia" w:ascii="仿宋" w:hAnsi="仿宋" w:eastAsia="仿宋" w:cs="仿宋"/>
          <w:bCs/>
          <w:color w:val="auto"/>
          <w:sz w:val="28"/>
          <w:szCs w:val="28"/>
        </w:rPr>
      </w:pPr>
    </w:p>
    <w:p w14:paraId="491F40A3">
      <w:pPr>
        <w:pStyle w:val="21"/>
        <w:ind w:firstLine="6720" w:firstLineChars="2400"/>
        <w:rPr>
          <w:rFonts w:hint="eastAsia" w:ascii="仿宋" w:hAnsi="仿宋" w:eastAsia="仿宋" w:cs="仿宋"/>
          <w:bCs/>
          <w:color w:val="auto"/>
          <w:sz w:val="28"/>
          <w:szCs w:val="28"/>
        </w:rPr>
      </w:pPr>
    </w:p>
    <w:p w14:paraId="4EFF9B36">
      <w:pPr>
        <w:pStyle w:val="21"/>
        <w:ind w:firstLine="6720" w:firstLineChars="2400"/>
        <w:rPr>
          <w:rFonts w:hint="eastAsia" w:ascii="仿宋" w:hAnsi="仿宋" w:eastAsia="仿宋" w:cs="仿宋"/>
          <w:bCs/>
          <w:color w:val="auto"/>
          <w:sz w:val="28"/>
          <w:szCs w:val="28"/>
        </w:rPr>
      </w:pPr>
    </w:p>
    <w:p w14:paraId="3EF232F8">
      <w:pPr>
        <w:pStyle w:val="21"/>
        <w:ind w:firstLine="6720" w:firstLineChars="2400"/>
        <w:rPr>
          <w:rFonts w:hint="eastAsia" w:ascii="仿宋" w:hAnsi="仿宋" w:eastAsia="仿宋" w:cs="仿宋"/>
          <w:bCs/>
          <w:color w:val="auto"/>
          <w:sz w:val="28"/>
          <w:szCs w:val="28"/>
        </w:rPr>
      </w:pPr>
    </w:p>
    <w:p w14:paraId="6C9A3174">
      <w:pPr>
        <w:pStyle w:val="21"/>
        <w:ind w:firstLine="6720" w:firstLineChars="2400"/>
        <w:rPr>
          <w:rFonts w:hint="eastAsia" w:ascii="仿宋" w:hAnsi="仿宋" w:eastAsia="仿宋" w:cs="仿宋"/>
          <w:bCs/>
          <w:color w:val="auto"/>
          <w:sz w:val="28"/>
          <w:szCs w:val="28"/>
        </w:rPr>
      </w:pPr>
    </w:p>
    <w:p w14:paraId="7268156A">
      <w:pPr>
        <w:pStyle w:val="21"/>
        <w:ind w:firstLine="6720" w:firstLineChars="2400"/>
        <w:rPr>
          <w:rFonts w:hint="eastAsia" w:ascii="仿宋" w:hAnsi="仿宋" w:eastAsia="仿宋" w:cs="仿宋"/>
          <w:bCs/>
          <w:color w:val="auto"/>
          <w:sz w:val="28"/>
          <w:szCs w:val="28"/>
        </w:rPr>
      </w:pPr>
    </w:p>
    <w:p w14:paraId="1E0A8177">
      <w:pPr>
        <w:pStyle w:val="21"/>
        <w:ind w:firstLine="6720" w:firstLineChars="2400"/>
        <w:rPr>
          <w:rFonts w:hint="eastAsia" w:ascii="仿宋" w:hAnsi="仿宋" w:eastAsia="仿宋" w:cs="仿宋"/>
          <w:bCs/>
          <w:color w:val="auto"/>
          <w:sz w:val="28"/>
          <w:szCs w:val="28"/>
        </w:rPr>
      </w:pPr>
    </w:p>
    <w:p w14:paraId="141572BF">
      <w:pPr>
        <w:pStyle w:val="21"/>
        <w:ind w:firstLine="6720" w:firstLineChars="2400"/>
        <w:rPr>
          <w:rFonts w:hint="eastAsia" w:ascii="仿宋" w:hAnsi="仿宋" w:eastAsia="仿宋" w:cs="仿宋"/>
          <w:bCs/>
          <w:color w:val="auto"/>
          <w:sz w:val="28"/>
          <w:szCs w:val="28"/>
        </w:rPr>
      </w:pPr>
    </w:p>
    <w:p w14:paraId="15DFCBED">
      <w:pPr>
        <w:pStyle w:val="21"/>
        <w:ind w:firstLine="6720" w:firstLineChars="2400"/>
        <w:rPr>
          <w:rFonts w:hint="eastAsia" w:ascii="仿宋" w:hAnsi="仿宋" w:eastAsia="仿宋" w:cs="仿宋"/>
          <w:bCs/>
          <w:color w:val="auto"/>
          <w:sz w:val="28"/>
          <w:szCs w:val="28"/>
        </w:rPr>
      </w:pPr>
    </w:p>
    <w:p w14:paraId="459F01F6">
      <w:pPr>
        <w:pStyle w:val="21"/>
        <w:ind w:firstLine="6720" w:firstLineChars="2400"/>
        <w:rPr>
          <w:rFonts w:hint="eastAsia" w:ascii="仿宋" w:hAnsi="仿宋" w:eastAsia="仿宋" w:cs="仿宋"/>
          <w:bCs/>
          <w:color w:val="auto"/>
          <w:sz w:val="28"/>
          <w:szCs w:val="28"/>
        </w:rPr>
      </w:pPr>
    </w:p>
    <w:p w14:paraId="001B236C">
      <w:pPr>
        <w:pStyle w:val="21"/>
        <w:ind w:firstLine="6720" w:firstLineChars="2400"/>
        <w:rPr>
          <w:rFonts w:hint="eastAsia" w:ascii="仿宋" w:hAnsi="仿宋" w:eastAsia="仿宋" w:cs="仿宋"/>
          <w:bCs/>
          <w:color w:val="auto"/>
          <w:sz w:val="28"/>
          <w:szCs w:val="28"/>
        </w:rPr>
      </w:pPr>
    </w:p>
    <w:p w14:paraId="2C2A8CAD">
      <w:pPr>
        <w:pStyle w:val="21"/>
        <w:ind w:firstLine="6720" w:firstLineChars="2400"/>
        <w:rPr>
          <w:rFonts w:hint="eastAsia" w:ascii="仿宋" w:hAnsi="仿宋" w:eastAsia="仿宋" w:cs="仿宋"/>
          <w:bCs/>
          <w:color w:val="auto"/>
          <w:sz w:val="28"/>
          <w:szCs w:val="28"/>
        </w:rPr>
      </w:pPr>
    </w:p>
    <w:p w14:paraId="7763834A">
      <w:pPr>
        <w:pStyle w:val="21"/>
        <w:ind w:firstLine="6720" w:firstLineChars="2400"/>
        <w:rPr>
          <w:rFonts w:hint="eastAsia" w:ascii="仿宋" w:hAnsi="仿宋" w:eastAsia="仿宋" w:cs="仿宋"/>
          <w:bCs/>
          <w:color w:val="auto"/>
          <w:sz w:val="28"/>
          <w:szCs w:val="28"/>
        </w:rPr>
      </w:pPr>
    </w:p>
    <w:p w14:paraId="3FB0B02F">
      <w:pPr>
        <w:pStyle w:val="21"/>
        <w:ind w:firstLine="6720" w:firstLineChars="2400"/>
        <w:rPr>
          <w:rFonts w:hint="eastAsia" w:ascii="仿宋" w:hAnsi="仿宋" w:eastAsia="仿宋" w:cs="仿宋"/>
          <w:bCs/>
          <w:color w:val="auto"/>
          <w:sz w:val="28"/>
          <w:szCs w:val="28"/>
        </w:rPr>
      </w:pPr>
    </w:p>
    <w:p w14:paraId="7863D01D">
      <w:pPr>
        <w:numPr>
          <w:ilvl w:val="255"/>
          <w:numId w:val="0"/>
        </w:numPr>
        <w:jc w:val="center"/>
        <w:rPr>
          <w:rFonts w:hint="eastAsia" w:ascii="仿宋" w:hAnsi="仿宋" w:eastAsia="仿宋" w:cs="仿宋"/>
          <w:b/>
          <w:sz w:val="28"/>
          <w:szCs w:val="28"/>
        </w:rPr>
      </w:pPr>
      <w:r>
        <w:rPr>
          <w:rFonts w:hint="eastAsia" w:ascii="仿宋" w:hAnsi="仿宋" w:eastAsia="仿宋" w:cs="仿宋"/>
          <w:bCs/>
          <w:sz w:val="28"/>
          <w:szCs w:val="28"/>
        </w:rPr>
        <w:t>三、</w:t>
      </w:r>
      <w:r>
        <w:rPr>
          <w:rFonts w:hint="eastAsia" w:ascii="仿宋" w:hAnsi="仿宋" w:eastAsia="仿宋" w:cs="仿宋"/>
          <w:b/>
          <w:sz w:val="28"/>
          <w:szCs w:val="28"/>
        </w:rPr>
        <w:t>供应商认为需要提交的其他资料</w:t>
      </w:r>
    </w:p>
    <w:p w14:paraId="2833EEF5">
      <w:pPr>
        <w:numPr>
          <w:ilvl w:val="255"/>
          <w:numId w:val="0"/>
        </w:numPr>
        <w:jc w:val="left"/>
        <w:rPr>
          <w:rFonts w:hint="eastAsia" w:ascii="仿宋" w:hAnsi="仿宋" w:eastAsia="仿宋" w:cs="仿宋"/>
          <w:b/>
          <w:sz w:val="36"/>
          <w:szCs w:val="36"/>
        </w:rPr>
      </w:pPr>
      <w:r>
        <w:rPr>
          <w:rFonts w:hint="eastAsia" w:ascii="仿宋" w:hAnsi="仿宋" w:eastAsia="仿宋" w:cs="仿宋"/>
          <w:b/>
          <w:sz w:val="36"/>
          <w:szCs w:val="36"/>
        </w:rPr>
        <w:br w:type="page"/>
      </w:r>
    </w:p>
    <w:p w14:paraId="6B6301BF">
      <w:pPr>
        <w:numPr>
          <w:ilvl w:val="0"/>
          <w:numId w:val="4"/>
        </w:numPr>
        <w:spacing w:line="360" w:lineRule="auto"/>
        <w:jc w:val="center"/>
        <w:rPr>
          <w:rFonts w:hint="eastAsia" w:ascii="仿宋" w:hAnsi="仿宋" w:eastAsia="仿宋" w:cs="仿宋"/>
          <w:b/>
          <w:sz w:val="36"/>
          <w:szCs w:val="36"/>
        </w:rPr>
      </w:pPr>
      <w:r>
        <w:rPr>
          <w:rFonts w:hint="eastAsia" w:ascii="仿宋" w:hAnsi="仿宋" w:eastAsia="仿宋" w:cs="仿宋"/>
          <w:b/>
          <w:sz w:val="36"/>
          <w:szCs w:val="36"/>
        </w:rPr>
        <w:t xml:space="preserve"> 合同条款及格式</w:t>
      </w:r>
    </w:p>
    <w:p w14:paraId="5046E6EF">
      <w:pPr>
        <w:spacing w:line="540" w:lineRule="exact"/>
        <w:rPr>
          <w:rFonts w:hint="eastAsia" w:ascii="仿宋" w:hAnsi="仿宋" w:eastAsia="仿宋" w:cs="仿宋"/>
          <w:bCs/>
          <w:color w:val="auto"/>
          <w:sz w:val="30"/>
          <w:szCs w:val="30"/>
        </w:rPr>
      </w:pPr>
      <w:r>
        <w:rPr>
          <w:rFonts w:hint="eastAsia" w:ascii="仿宋" w:hAnsi="仿宋" w:eastAsia="仿宋" w:cs="仿宋"/>
          <w:bCs/>
          <w:sz w:val="30"/>
          <w:szCs w:val="30"/>
        </w:rPr>
        <w:t>-</w:t>
      </w:r>
      <w:permStart w:id="1" w:edGrp="everyone"/>
    </w:p>
    <w:p w14:paraId="4B16440D">
      <w:pPr>
        <w:spacing w:line="360" w:lineRule="auto"/>
        <w:jc w:val="center"/>
        <w:rPr>
          <w:rFonts w:hint="eastAsia" w:ascii="宋体" w:hAnsi="宋体" w:cs="宋体"/>
          <w:b/>
          <w:sz w:val="28"/>
          <w:szCs w:val="28"/>
        </w:rPr>
      </w:pPr>
    </w:p>
    <w:p w14:paraId="303D8FC6">
      <w:pPr>
        <w:snapToGrid w:val="0"/>
        <w:spacing w:line="500" w:lineRule="exact"/>
        <w:jc w:val="center"/>
        <w:rPr>
          <w:rFonts w:hint="eastAsia" w:ascii="仿宋" w:hAnsi="仿宋" w:eastAsia="仿宋" w:cs="仿宋"/>
          <w:b/>
          <w:sz w:val="48"/>
          <w:szCs w:val="48"/>
        </w:rPr>
      </w:pPr>
      <w:r>
        <w:rPr>
          <w:rFonts w:hint="eastAsia" w:ascii="仿宋" w:hAnsi="仿宋" w:eastAsia="仿宋" w:cs="仿宋"/>
          <w:b/>
          <w:sz w:val="48"/>
          <w:szCs w:val="48"/>
          <w:lang w:bidi="ar"/>
        </w:rPr>
        <w:t>商品混凝土采购合同</w:t>
      </w:r>
    </w:p>
    <w:p w14:paraId="44C16BBB">
      <w:pPr>
        <w:jc w:val="center"/>
        <w:rPr>
          <w:rFonts w:hint="eastAsia" w:ascii="仿宋" w:hAnsi="仿宋" w:eastAsia="仿宋" w:cs="仿宋"/>
          <w:b/>
          <w:sz w:val="32"/>
          <w:szCs w:val="32"/>
          <w:lang w:bidi="ar"/>
        </w:rPr>
      </w:pPr>
    </w:p>
    <w:p w14:paraId="4B4EC5BE">
      <w:pPr>
        <w:jc w:val="center"/>
        <w:rPr>
          <w:rFonts w:hint="eastAsia" w:ascii="仿宋" w:hAnsi="仿宋" w:eastAsia="仿宋" w:cs="仿宋"/>
          <w:b/>
          <w:sz w:val="32"/>
          <w:szCs w:val="32"/>
          <w:lang w:bidi="ar"/>
        </w:rPr>
      </w:pPr>
    </w:p>
    <w:p w14:paraId="2804D793">
      <w:pPr>
        <w:jc w:val="center"/>
        <w:rPr>
          <w:rFonts w:hint="eastAsia" w:ascii="仿宋" w:hAnsi="仿宋" w:eastAsia="仿宋" w:cs="仿宋"/>
          <w:b/>
          <w:sz w:val="32"/>
          <w:szCs w:val="32"/>
          <w:lang w:bidi="ar"/>
        </w:rPr>
      </w:pPr>
    </w:p>
    <w:p w14:paraId="5CCEFC2A">
      <w:pPr>
        <w:jc w:val="center"/>
        <w:rPr>
          <w:rFonts w:hint="eastAsia" w:ascii="仿宋" w:hAnsi="仿宋" w:eastAsia="仿宋" w:cs="仿宋"/>
          <w:b/>
          <w:sz w:val="32"/>
          <w:szCs w:val="32"/>
          <w:lang w:bidi="ar"/>
        </w:rPr>
      </w:pPr>
    </w:p>
    <w:p w14:paraId="0BACC854">
      <w:pPr>
        <w:ind w:firstLine="2570" w:firstLineChars="800"/>
        <w:jc w:val="left"/>
        <w:rPr>
          <w:rFonts w:hint="eastAsia" w:ascii="仿宋" w:hAnsi="仿宋" w:eastAsia="仿宋" w:cs="仿宋"/>
          <w:b/>
          <w:sz w:val="28"/>
          <w:szCs w:val="28"/>
        </w:rPr>
      </w:pPr>
      <w:r>
        <w:rPr>
          <w:rFonts w:hint="eastAsia" w:ascii="仿宋" w:hAnsi="仿宋" w:eastAsia="仿宋" w:cs="仿宋"/>
          <w:b/>
          <w:sz w:val="32"/>
          <w:szCs w:val="32"/>
          <w:lang w:bidi="ar"/>
        </w:rPr>
        <w:t>合同编号：</w:t>
      </w:r>
      <w:r>
        <w:rPr>
          <w:rFonts w:hint="eastAsia" w:ascii="仿宋" w:hAnsi="仿宋" w:eastAsia="仿宋" w:cs="仿宋"/>
          <w:b/>
          <w:sz w:val="28"/>
          <w:szCs w:val="28"/>
          <w:lang w:bidi="ar"/>
        </w:rPr>
        <w:t xml:space="preserve">             </w:t>
      </w:r>
    </w:p>
    <w:p w14:paraId="7E8DF5A9">
      <w:pPr>
        <w:rPr>
          <w:rFonts w:hint="eastAsia" w:ascii="仿宋" w:hAnsi="仿宋" w:eastAsia="仿宋" w:cs="仿宋"/>
        </w:rPr>
      </w:pPr>
    </w:p>
    <w:p w14:paraId="2716489C">
      <w:pPr>
        <w:tabs>
          <w:tab w:val="left" w:pos="1080"/>
        </w:tabs>
        <w:rPr>
          <w:rFonts w:hint="eastAsia" w:ascii="仿宋" w:hAnsi="仿宋" w:eastAsia="仿宋" w:cs="仿宋"/>
          <w:sz w:val="36"/>
          <w:szCs w:val="36"/>
        </w:rPr>
      </w:pPr>
    </w:p>
    <w:p w14:paraId="1CEC5806">
      <w:pPr>
        <w:pStyle w:val="3"/>
        <w:rPr>
          <w:rFonts w:hint="eastAsia" w:ascii="仿宋" w:hAnsi="仿宋" w:eastAsia="仿宋" w:cs="仿宋"/>
          <w:sz w:val="36"/>
          <w:szCs w:val="36"/>
        </w:rPr>
      </w:pPr>
    </w:p>
    <w:p w14:paraId="31F99F5E">
      <w:pPr>
        <w:rPr>
          <w:rFonts w:hint="eastAsia" w:ascii="仿宋" w:hAnsi="仿宋" w:eastAsia="仿宋" w:cs="仿宋"/>
          <w:sz w:val="36"/>
          <w:szCs w:val="36"/>
        </w:rPr>
      </w:pPr>
    </w:p>
    <w:p w14:paraId="5063B409">
      <w:pPr>
        <w:rPr>
          <w:rFonts w:hint="eastAsia" w:ascii="仿宋" w:hAnsi="仿宋" w:eastAsia="仿宋" w:cs="仿宋"/>
          <w:sz w:val="36"/>
          <w:szCs w:val="36"/>
        </w:rPr>
      </w:pPr>
    </w:p>
    <w:p w14:paraId="1BFEA3C6">
      <w:pPr>
        <w:pStyle w:val="3"/>
        <w:rPr>
          <w:rFonts w:hint="eastAsia" w:ascii="仿宋" w:hAnsi="仿宋" w:eastAsia="仿宋" w:cs="仿宋"/>
          <w:sz w:val="36"/>
          <w:szCs w:val="36"/>
        </w:rPr>
      </w:pPr>
    </w:p>
    <w:p w14:paraId="12DDA8FE">
      <w:pPr>
        <w:pStyle w:val="3"/>
        <w:rPr>
          <w:rFonts w:hint="eastAsia" w:ascii="仿宋" w:hAnsi="仿宋" w:eastAsia="仿宋" w:cs="仿宋"/>
          <w:sz w:val="36"/>
          <w:szCs w:val="36"/>
        </w:rPr>
      </w:pPr>
    </w:p>
    <w:p w14:paraId="5CA8C561"/>
    <w:p w14:paraId="51A9016A">
      <w:pPr>
        <w:tabs>
          <w:tab w:val="left" w:pos="1080"/>
        </w:tabs>
        <w:rPr>
          <w:rFonts w:hint="eastAsia" w:ascii="仿宋" w:hAnsi="仿宋" w:eastAsia="仿宋" w:cs="仿宋"/>
          <w:sz w:val="36"/>
          <w:szCs w:val="36"/>
        </w:rPr>
      </w:pPr>
    </w:p>
    <w:p w14:paraId="5BA81DEB">
      <w:pPr>
        <w:pStyle w:val="3"/>
        <w:widowControl/>
        <w:rPr>
          <w:rFonts w:hint="eastAsia" w:ascii="仿宋" w:hAnsi="仿宋" w:eastAsia="仿宋" w:cs="仿宋"/>
          <w:sz w:val="36"/>
          <w:szCs w:val="36"/>
        </w:rPr>
      </w:pPr>
    </w:p>
    <w:p w14:paraId="5B90951D">
      <w:pPr>
        <w:rPr>
          <w:rFonts w:hint="eastAsia" w:ascii="仿宋" w:hAnsi="仿宋" w:eastAsia="仿宋" w:cs="仿宋"/>
        </w:rPr>
      </w:pPr>
    </w:p>
    <w:p w14:paraId="54B56415">
      <w:pPr>
        <w:tabs>
          <w:tab w:val="left" w:pos="1080"/>
        </w:tabs>
        <w:rPr>
          <w:rFonts w:hint="eastAsia" w:ascii="仿宋" w:hAnsi="仿宋" w:eastAsia="仿宋" w:cs="仿宋"/>
          <w:sz w:val="28"/>
          <w:szCs w:val="28"/>
        </w:rPr>
      </w:pPr>
    </w:p>
    <w:p w14:paraId="4DCD5EB5">
      <w:pPr>
        <w:tabs>
          <w:tab w:val="left" w:pos="1080"/>
        </w:tabs>
        <w:rPr>
          <w:rFonts w:hint="eastAsia" w:ascii="仿宋" w:hAnsi="仿宋" w:eastAsia="仿宋" w:cs="仿宋"/>
          <w:sz w:val="36"/>
          <w:szCs w:val="36"/>
        </w:rPr>
      </w:pPr>
      <w:r>
        <w:rPr>
          <w:rFonts w:hint="eastAsia" w:ascii="仿宋" w:hAnsi="仿宋" w:eastAsia="仿宋" w:cs="仿宋"/>
          <w:b/>
          <w:sz w:val="36"/>
          <w:szCs w:val="36"/>
        </w:rPr>
        <w:t>需方单位</w:t>
      </w:r>
      <w:r>
        <w:rPr>
          <w:rFonts w:hint="eastAsia" w:ascii="仿宋" w:hAnsi="仿宋" w:eastAsia="仿宋" w:cs="仿宋"/>
          <w:b/>
          <w:sz w:val="36"/>
          <w:szCs w:val="36"/>
          <w:lang w:bidi="ar"/>
        </w:rPr>
        <w:t>：</w:t>
      </w:r>
      <w:r>
        <w:rPr>
          <w:rFonts w:hint="eastAsia" w:ascii="仿宋" w:hAnsi="仿宋" w:eastAsia="仿宋" w:cs="仿宋"/>
          <w:b/>
          <w:sz w:val="36"/>
          <w:szCs w:val="36"/>
          <w:u w:val="single"/>
          <w:lang w:bidi="ar"/>
        </w:rPr>
        <w:t xml:space="preserve"> </w:t>
      </w:r>
      <w:r>
        <w:rPr>
          <w:rFonts w:hint="eastAsia" w:ascii="仿宋" w:hAnsi="仿宋" w:eastAsia="仿宋" w:cs="仿宋"/>
          <w:b/>
          <w:color w:val="auto"/>
          <w:kern w:val="0"/>
          <w:sz w:val="36"/>
          <w:szCs w:val="36"/>
          <w:u w:val="single"/>
          <w:lang w:bidi="ar"/>
        </w:rPr>
        <w:t>四川九洲汉地绿色建材有限责任公司</w:t>
      </w:r>
    </w:p>
    <w:p w14:paraId="5AB720DE">
      <w:pPr>
        <w:jc w:val="left"/>
        <w:rPr>
          <w:rFonts w:hint="eastAsia" w:ascii="仿宋" w:hAnsi="仿宋" w:eastAsia="仿宋" w:cs="仿宋"/>
          <w:b/>
          <w:sz w:val="36"/>
          <w:szCs w:val="36"/>
          <w:u w:val="single"/>
          <w:lang w:bidi="ar"/>
        </w:rPr>
      </w:pPr>
      <w:r>
        <w:rPr>
          <w:rFonts w:hint="eastAsia" w:ascii="仿宋" w:hAnsi="仿宋" w:eastAsia="仿宋" w:cs="仿宋"/>
          <w:b/>
          <w:sz w:val="36"/>
          <w:szCs w:val="36"/>
        </w:rPr>
        <w:t>供方单位</w:t>
      </w:r>
      <w:r>
        <w:rPr>
          <w:rFonts w:hint="eastAsia" w:ascii="仿宋" w:hAnsi="仿宋" w:eastAsia="仿宋" w:cs="仿宋"/>
          <w:sz w:val="36"/>
          <w:szCs w:val="36"/>
          <w:lang w:bidi="ar"/>
        </w:rPr>
        <w:t>：</w:t>
      </w:r>
      <w:r>
        <w:rPr>
          <w:rFonts w:hint="eastAsia" w:ascii="仿宋" w:hAnsi="仿宋" w:eastAsia="仿宋" w:cs="仿宋"/>
          <w:b/>
          <w:sz w:val="36"/>
          <w:szCs w:val="36"/>
          <w:u w:val="single"/>
          <w:lang w:bidi="ar"/>
        </w:rPr>
        <w:t xml:space="preserve">                                 </w:t>
      </w:r>
    </w:p>
    <w:p w14:paraId="3E74B9B1">
      <w:pPr>
        <w:jc w:val="left"/>
        <w:rPr>
          <w:rFonts w:hint="eastAsia" w:ascii="仿宋" w:hAnsi="仿宋" w:eastAsia="仿宋" w:cs="仿宋"/>
          <w:b/>
          <w:color w:val="auto"/>
          <w:kern w:val="0"/>
          <w:sz w:val="36"/>
          <w:szCs w:val="36"/>
          <w:u w:val="single"/>
          <w:lang w:bidi="ar"/>
        </w:rPr>
      </w:pPr>
      <w:r>
        <w:rPr>
          <w:rFonts w:hint="eastAsia" w:ascii="仿宋" w:hAnsi="仿宋" w:eastAsia="仿宋" w:cs="仿宋"/>
          <w:b/>
          <w:color w:val="auto"/>
          <w:sz w:val="36"/>
          <w:szCs w:val="36"/>
        </w:rPr>
        <w:t>供货地址</w:t>
      </w:r>
      <w:r>
        <w:rPr>
          <w:rFonts w:hint="eastAsia" w:ascii="仿宋" w:hAnsi="仿宋" w:eastAsia="仿宋" w:cs="仿宋"/>
          <w:b/>
          <w:color w:val="auto"/>
          <w:kern w:val="0"/>
          <w:sz w:val="36"/>
          <w:szCs w:val="36"/>
          <w:lang w:bidi="ar"/>
        </w:rPr>
        <w:t>：</w:t>
      </w:r>
      <w:r>
        <w:rPr>
          <w:rFonts w:hint="eastAsia" w:ascii="仿宋" w:hAnsi="仿宋" w:eastAsia="仿宋" w:cs="仿宋"/>
          <w:b/>
          <w:color w:val="auto"/>
          <w:kern w:val="0"/>
          <w:sz w:val="36"/>
          <w:szCs w:val="36"/>
          <w:u w:val="single"/>
          <w:lang w:bidi="ar"/>
        </w:rPr>
        <w:t>四川省绵阳市科技城集中发展区核心区内，包括高新区、涪城区、安州区和科创园区</w:t>
      </w:r>
    </w:p>
    <w:p w14:paraId="1F049B5C">
      <w:r>
        <w:rPr>
          <w:rFonts w:eastAsia="华文中宋"/>
          <w:sz w:val="40"/>
          <w:szCs w:val="40"/>
          <w:lang w:val="zh-CN"/>
        </w:rPr>
        <w:br w:type="page" w:clear="all"/>
      </w:r>
    </w:p>
    <w:p w14:paraId="0EC8ED05">
      <w:pPr>
        <w:snapToGrid w:val="0"/>
        <w:spacing w:line="560" w:lineRule="exact"/>
        <w:ind w:firstLine="420" w:firstLineChars="200"/>
        <w:jc w:val="center"/>
        <w:rPr>
          <w:rFonts w:hint="eastAsia" w:ascii="仿宋" w:hAnsi="仿宋" w:eastAsia="仿宋" w:cs="仿宋"/>
          <w:b/>
          <w:sz w:val="32"/>
          <w:szCs w:val="32"/>
          <w:lang w:bidi="ar"/>
        </w:rPr>
      </w:pPr>
      <w:r>
        <w:rPr>
          <w:rFonts w:eastAsia="华文中宋"/>
          <w:szCs w:val="40"/>
        </w:rPr>
        <w:t xml:space="preserve">        </w:t>
      </w:r>
      <w:r>
        <w:rPr>
          <w:rFonts w:hint="eastAsia" w:ascii="仿宋" w:hAnsi="仿宋" w:eastAsia="仿宋" w:cs="仿宋"/>
          <w:b/>
          <w:sz w:val="32"/>
          <w:szCs w:val="32"/>
          <w:lang w:bidi="ar"/>
        </w:rPr>
        <w:t>商品混凝土采购合同</w:t>
      </w:r>
    </w:p>
    <w:p w14:paraId="4D398F10">
      <w:pPr>
        <w:autoSpaceDE w:val="0"/>
        <w:autoSpaceDN w:val="0"/>
        <w:adjustRightInd w:val="0"/>
        <w:spacing w:line="560" w:lineRule="exact"/>
        <w:ind w:firstLine="5542" w:firstLineChars="2300"/>
        <w:jc w:val="left"/>
        <w:rPr>
          <w:rFonts w:hint="eastAsia" w:ascii="仿宋" w:hAnsi="仿宋" w:eastAsia="仿宋" w:cs="仿宋"/>
          <w:b/>
          <w:kern w:val="0"/>
          <w:sz w:val="24"/>
          <w:szCs w:val="24"/>
        </w:rPr>
      </w:pPr>
      <w:r>
        <w:rPr>
          <w:rFonts w:hint="eastAsia" w:ascii="仿宋" w:hAnsi="仿宋" w:eastAsia="仿宋" w:cs="仿宋"/>
          <w:b/>
          <w:kern w:val="0"/>
          <w:sz w:val="24"/>
          <w:szCs w:val="24"/>
        </w:rPr>
        <w:t xml:space="preserve">合同编号：   </w:t>
      </w:r>
    </w:p>
    <w:p w14:paraId="34324622">
      <w:pPr>
        <w:spacing w:line="560" w:lineRule="exact"/>
        <w:rPr>
          <w:rFonts w:hint="eastAsia" w:ascii="仿宋" w:hAnsi="仿宋" w:eastAsia="仿宋" w:cs="仿宋"/>
          <w:sz w:val="30"/>
          <w:szCs w:val="30"/>
        </w:rPr>
      </w:pPr>
      <w:r>
        <w:rPr>
          <w:rFonts w:hint="eastAsia" w:ascii="仿宋" w:hAnsi="仿宋" w:eastAsia="仿宋" w:cs="仿宋"/>
          <w:b/>
          <w:bCs/>
          <w:color w:val="auto"/>
          <w:kern w:val="0"/>
          <w:sz w:val="30"/>
          <w:szCs w:val="30"/>
          <w:lang w:bidi="ar"/>
        </w:rPr>
        <w:t>甲方（</w:t>
      </w:r>
      <w:r>
        <w:rPr>
          <w:rFonts w:hint="eastAsia" w:ascii="仿宋" w:hAnsi="仿宋" w:eastAsia="仿宋" w:cs="仿宋"/>
          <w:b/>
          <w:color w:val="auto"/>
          <w:kern w:val="0"/>
          <w:sz w:val="30"/>
          <w:szCs w:val="30"/>
          <w:lang w:bidi="ar"/>
        </w:rPr>
        <w:t>需方</w:t>
      </w:r>
      <w:r>
        <w:rPr>
          <w:rFonts w:hint="eastAsia" w:ascii="仿宋" w:hAnsi="仿宋" w:eastAsia="仿宋" w:cs="仿宋"/>
          <w:b/>
          <w:bCs/>
          <w:color w:val="auto"/>
          <w:kern w:val="0"/>
          <w:sz w:val="30"/>
          <w:szCs w:val="30"/>
          <w:lang w:bidi="ar"/>
        </w:rPr>
        <w:t>）</w:t>
      </w:r>
      <w:r>
        <w:rPr>
          <w:rFonts w:hint="eastAsia" w:ascii="仿宋" w:hAnsi="仿宋" w:eastAsia="仿宋" w:cs="仿宋"/>
          <w:b/>
          <w:color w:val="auto"/>
          <w:kern w:val="0"/>
          <w:sz w:val="30"/>
          <w:szCs w:val="30"/>
          <w:lang w:bidi="ar"/>
        </w:rPr>
        <w:t>：</w:t>
      </w:r>
      <w:r>
        <w:rPr>
          <w:rFonts w:hint="eastAsia" w:ascii="仿宋" w:hAnsi="仿宋" w:eastAsia="仿宋" w:cs="仿宋"/>
          <w:b/>
          <w:color w:val="auto"/>
          <w:kern w:val="0"/>
          <w:sz w:val="30"/>
          <w:szCs w:val="30"/>
          <w:u w:val="single"/>
          <w:lang w:bidi="ar"/>
        </w:rPr>
        <w:t xml:space="preserve">四川九洲汉地绿色建材有限责任公司 </w:t>
      </w:r>
    </w:p>
    <w:p w14:paraId="07B960B8">
      <w:pPr>
        <w:autoSpaceDE w:val="0"/>
        <w:autoSpaceDN w:val="0"/>
        <w:adjustRightInd w:val="0"/>
        <w:spacing w:line="560" w:lineRule="exact"/>
        <w:jc w:val="left"/>
        <w:rPr>
          <w:rFonts w:hint="eastAsia" w:ascii="仿宋" w:hAnsi="仿宋" w:eastAsia="仿宋" w:cs="仿宋"/>
          <w:b/>
          <w:color w:val="auto"/>
          <w:kern w:val="0"/>
          <w:sz w:val="30"/>
          <w:szCs w:val="30"/>
          <w:u w:val="single"/>
        </w:rPr>
      </w:pPr>
      <w:r>
        <w:rPr>
          <w:rFonts w:hint="eastAsia" w:ascii="仿宋" w:hAnsi="仿宋" w:eastAsia="仿宋" w:cs="仿宋"/>
          <w:b/>
          <w:color w:val="auto"/>
          <w:kern w:val="0"/>
          <w:sz w:val="30"/>
          <w:szCs w:val="30"/>
          <w:lang w:bidi="ar"/>
        </w:rPr>
        <w:t>社会统一代码：</w:t>
      </w:r>
      <w:r>
        <w:rPr>
          <w:rFonts w:hint="eastAsia" w:ascii="仿宋" w:hAnsi="仿宋" w:eastAsia="仿宋" w:cs="仿宋"/>
          <w:b/>
          <w:color w:val="auto"/>
          <w:kern w:val="0"/>
          <w:sz w:val="30"/>
          <w:szCs w:val="30"/>
          <w:u w:val="single"/>
          <w:lang w:bidi="ar"/>
        </w:rPr>
        <w:t xml:space="preserve">91510726MA69EHBU4G </w:t>
      </w:r>
    </w:p>
    <w:p w14:paraId="6DC02891">
      <w:pPr>
        <w:autoSpaceDE w:val="0"/>
        <w:autoSpaceDN w:val="0"/>
        <w:adjustRightInd w:val="0"/>
        <w:spacing w:line="560" w:lineRule="exact"/>
        <w:jc w:val="left"/>
        <w:rPr>
          <w:rFonts w:hint="eastAsia" w:ascii="仿宋" w:hAnsi="仿宋" w:eastAsia="仿宋" w:cs="仿宋"/>
          <w:b/>
          <w:color w:val="auto"/>
          <w:kern w:val="0"/>
          <w:sz w:val="30"/>
          <w:szCs w:val="30"/>
          <w:u w:val="single"/>
          <w:lang w:bidi="ar"/>
        </w:rPr>
      </w:pPr>
      <w:bookmarkStart w:id="14" w:name="_Hlk190160351"/>
      <w:r>
        <w:rPr>
          <w:rFonts w:hint="eastAsia" w:ascii="仿宋" w:hAnsi="仿宋" w:eastAsia="仿宋" w:cs="仿宋"/>
          <w:b/>
          <w:color w:val="auto"/>
          <w:kern w:val="0"/>
          <w:sz w:val="30"/>
          <w:szCs w:val="30"/>
          <w:lang w:bidi="ar"/>
        </w:rPr>
        <w:t>联系地址：</w:t>
      </w:r>
      <w:r>
        <w:rPr>
          <w:rFonts w:hint="eastAsia" w:ascii="仿宋" w:hAnsi="仿宋" w:eastAsia="仿宋" w:cs="仿宋"/>
          <w:b/>
          <w:color w:val="auto"/>
          <w:kern w:val="0"/>
          <w:sz w:val="30"/>
          <w:szCs w:val="30"/>
          <w:u w:val="single"/>
          <w:lang w:bidi="ar"/>
        </w:rPr>
        <w:t>四川省绵阳市涪城区绵兴东路83号汇巨大厦15楼</w:t>
      </w:r>
    </w:p>
    <w:p w14:paraId="7FE12594">
      <w:pPr>
        <w:autoSpaceDE w:val="0"/>
        <w:autoSpaceDN w:val="0"/>
        <w:adjustRightInd w:val="0"/>
        <w:spacing w:line="560" w:lineRule="exact"/>
        <w:jc w:val="left"/>
        <w:rPr>
          <w:rFonts w:hint="eastAsia" w:ascii="仿宋" w:hAnsi="仿宋" w:eastAsia="仿宋" w:cs="仿宋"/>
          <w:b/>
          <w:color w:val="auto"/>
          <w:kern w:val="0"/>
          <w:sz w:val="30"/>
          <w:szCs w:val="30"/>
          <w:u w:val="single"/>
          <w:lang w:bidi="ar"/>
        </w:rPr>
      </w:pPr>
      <w:r>
        <w:rPr>
          <w:rFonts w:hint="eastAsia" w:ascii="仿宋" w:hAnsi="仿宋" w:eastAsia="仿宋" w:cs="仿宋"/>
          <w:b/>
          <w:color w:val="auto"/>
          <w:kern w:val="0"/>
          <w:sz w:val="30"/>
          <w:szCs w:val="30"/>
          <w:lang w:bidi="ar"/>
        </w:rPr>
        <w:t>住所地：</w:t>
      </w:r>
      <w:r>
        <w:rPr>
          <w:rFonts w:hint="eastAsia" w:ascii="仿宋" w:hAnsi="仿宋" w:eastAsia="仿宋" w:cs="仿宋"/>
          <w:b/>
          <w:color w:val="auto"/>
          <w:kern w:val="0"/>
          <w:sz w:val="30"/>
          <w:szCs w:val="30"/>
          <w:u w:val="single"/>
          <w:lang w:bidi="ar"/>
        </w:rPr>
        <w:t>绵阳科技城新区创新中心2号楼B204室</w:t>
      </w:r>
      <w:bookmarkEnd w:id="14"/>
    </w:p>
    <w:p w14:paraId="7B6B95F9">
      <w:pPr>
        <w:autoSpaceDE w:val="0"/>
        <w:autoSpaceDN w:val="0"/>
        <w:adjustRightInd w:val="0"/>
        <w:spacing w:line="560" w:lineRule="exact"/>
        <w:ind w:firstLine="600" w:firstLineChars="200"/>
        <w:jc w:val="left"/>
        <w:rPr>
          <w:rFonts w:hint="eastAsia" w:ascii="仿宋" w:hAnsi="仿宋" w:eastAsia="仿宋" w:cs="仿宋"/>
          <w:kern w:val="0"/>
          <w:sz w:val="30"/>
          <w:szCs w:val="30"/>
        </w:rPr>
      </w:pPr>
    </w:p>
    <w:p w14:paraId="6965715C">
      <w:pPr>
        <w:autoSpaceDE w:val="0"/>
        <w:autoSpaceDN w:val="0"/>
        <w:adjustRightInd w:val="0"/>
        <w:spacing w:line="440" w:lineRule="exact"/>
        <w:jc w:val="left"/>
        <w:rPr>
          <w:rFonts w:hint="eastAsia" w:ascii="仿宋" w:hAnsi="仿宋" w:eastAsia="仿宋" w:cs="仿宋"/>
          <w:b/>
          <w:color w:val="auto"/>
          <w:kern w:val="0"/>
          <w:sz w:val="30"/>
          <w:szCs w:val="30"/>
        </w:rPr>
      </w:pPr>
      <w:r>
        <w:rPr>
          <w:rFonts w:hint="eastAsia" w:ascii="仿宋" w:hAnsi="仿宋" w:eastAsia="仿宋" w:cs="仿宋"/>
          <w:b/>
          <w:color w:val="auto"/>
          <w:kern w:val="0"/>
          <w:sz w:val="30"/>
          <w:szCs w:val="30"/>
        </w:rPr>
        <w:t>乙方（供方）：</w:t>
      </w:r>
      <w:r>
        <w:rPr>
          <w:rFonts w:hint="eastAsia" w:ascii="仿宋" w:hAnsi="仿宋" w:eastAsia="仿宋" w:cs="仿宋"/>
          <w:b/>
          <w:color w:val="auto"/>
          <w:kern w:val="0"/>
          <w:sz w:val="30"/>
          <w:szCs w:val="30"/>
          <w:u w:val="single"/>
        </w:rPr>
        <w:t xml:space="preserve">                         </w:t>
      </w:r>
    </w:p>
    <w:p w14:paraId="73BAB2A8">
      <w:pPr>
        <w:autoSpaceDE w:val="0"/>
        <w:autoSpaceDN w:val="0"/>
        <w:adjustRightInd w:val="0"/>
        <w:spacing w:line="440" w:lineRule="exact"/>
        <w:jc w:val="left"/>
        <w:rPr>
          <w:rFonts w:hint="eastAsia" w:ascii="仿宋" w:hAnsi="仿宋" w:eastAsia="仿宋" w:cs="仿宋"/>
          <w:b/>
          <w:color w:val="auto"/>
          <w:kern w:val="0"/>
          <w:sz w:val="30"/>
          <w:szCs w:val="30"/>
        </w:rPr>
      </w:pPr>
      <w:r>
        <w:rPr>
          <w:rFonts w:hint="eastAsia" w:ascii="仿宋" w:hAnsi="仿宋" w:eastAsia="仿宋" w:cs="仿宋"/>
          <w:b/>
          <w:color w:val="auto"/>
          <w:kern w:val="0"/>
          <w:sz w:val="30"/>
          <w:szCs w:val="30"/>
        </w:rPr>
        <w:t>统一社会信用代码：</w:t>
      </w:r>
      <w:r>
        <w:rPr>
          <w:rFonts w:hint="eastAsia" w:ascii="仿宋" w:hAnsi="仿宋" w:eastAsia="仿宋" w:cs="仿宋"/>
          <w:b/>
          <w:color w:val="auto"/>
          <w:kern w:val="0"/>
          <w:sz w:val="30"/>
          <w:szCs w:val="30"/>
          <w:u w:val="single"/>
        </w:rPr>
        <w:t xml:space="preserve">                          </w:t>
      </w:r>
      <w:r>
        <w:rPr>
          <w:rFonts w:hint="eastAsia" w:ascii="仿宋" w:hAnsi="仿宋" w:eastAsia="仿宋" w:cs="仿宋"/>
          <w:b/>
          <w:color w:val="auto"/>
          <w:kern w:val="0"/>
          <w:sz w:val="30"/>
          <w:szCs w:val="30"/>
        </w:rPr>
        <w:t xml:space="preserve">        </w:t>
      </w:r>
    </w:p>
    <w:p w14:paraId="5C64C7DF">
      <w:pPr>
        <w:autoSpaceDE w:val="0"/>
        <w:autoSpaceDN w:val="0"/>
        <w:adjustRightInd w:val="0"/>
        <w:spacing w:line="440" w:lineRule="exact"/>
        <w:jc w:val="left"/>
        <w:rPr>
          <w:rFonts w:hint="eastAsia" w:ascii="仿宋" w:hAnsi="仿宋" w:eastAsia="仿宋" w:cs="仿宋"/>
          <w:bCs/>
          <w:color w:val="auto"/>
          <w:sz w:val="30"/>
          <w:szCs w:val="30"/>
        </w:rPr>
      </w:pPr>
      <w:r>
        <w:rPr>
          <w:rFonts w:hint="eastAsia" w:ascii="仿宋" w:hAnsi="仿宋" w:eastAsia="仿宋" w:cs="仿宋"/>
          <w:b/>
          <w:color w:val="auto"/>
          <w:kern w:val="0"/>
          <w:sz w:val="30"/>
          <w:szCs w:val="30"/>
        </w:rPr>
        <w:t>联系地址：</w:t>
      </w:r>
      <w:r>
        <w:rPr>
          <w:rFonts w:hint="eastAsia" w:ascii="仿宋" w:hAnsi="仿宋" w:eastAsia="仿宋" w:cs="仿宋"/>
          <w:b/>
          <w:color w:val="auto"/>
          <w:kern w:val="0"/>
          <w:sz w:val="30"/>
          <w:szCs w:val="30"/>
          <w:u w:val="single"/>
        </w:rPr>
        <w:t xml:space="preserve">                           </w:t>
      </w:r>
      <w:r>
        <w:rPr>
          <w:rFonts w:hint="eastAsia" w:ascii="仿宋" w:hAnsi="仿宋" w:eastAsia="仿宋" w:cs="仿宋"/>
          <w:b/>
          <w:color w:val="auto"/>
          <w:kern w:val="0"/>
          <w:sz w:val="30"/>
          <w:szCs w:val="30"/>
        </w:rPr>
        <w:t xml:space="preserve">    </w:t>
      </w:r>
      <w:r>
        <w:rPr>
          <w:rFonts w:hint="eastAsia" w:ascii="仿宋" w:hAnsi="仿宋" w:eastAsia="仿宋" w:cs="仿宋"/>
          <w:bCs/>
          <w:color w:val="auto"/>
          <w:sz w:val="30"/>
          <w:szCs w:val="30"/>
        </w:rPr>
        <w:t xml:space="preserve"> </w:t>
      </w:r>
    </w:p>
    <w:p w14:paraId="2154A522">
      <w:pPr>
        <w:spacing w:line="540" w:lineRule="exact"/>
        <w:rPr>
          <w:rFonts w:hint="eastAsia" w:ascii="仿宋" w:hAnsi="仿宋" w:eastAsia="仿宋" w:cs="仿宋"/>
          <w:b/>
          <w:color w:val="auto"/>
          <w:kern w:val="0"/>
          <w:sz w:val="30"/>
          <w:szCs w:val="30"/>
          <w:u w:val="single"/>
          <w:lang w:bidi="ar"/>
        </w:rPr>
      </w:pPr>
      <w:bookmarkStart w:id="15" w:name="_Hlk190160405"/>
      <w:r>
        <w:rPr>
          <w:rFonts w:hint="eastAsia" w:ascii="仿宋" w:hAnsi="仿宋" w:eastAsia="仿宋" w:cs="仿宋"/>
          <w:b/>
          <w:color w:val="auto"/>
          <w:kern w:val="0"/>
          <w:sz w:val="30"/>
          <w:szCs w:val="30"/>
          <w:lang w:bidi="ar"/>
        </w:rPr>
        <w:t>住所地：</w:t>
      </w:r>
      <w:r>
        <w:rPr>
          <w:rFonts w:hint="eastAsia" w:ascii="仿宋" w:hAnsi="仿宋" w:eastAsia="仿宋" w:cs="仿宋"/>
          <w:b/>
          <w:color w:val="auto"/>
          <w:kern w:val="0"/>
          <w:sz w:val="30"/>
          <w:szCs w:val="30"/>
          <w:u w:val="single"/>
          <w:lang w:bidi="ar"/>
        </w:rPr>
        <w:t xml:space="preserve">                                      </w:t>
      </w:r>
    </w:p>
    <w:bookmarkEnd w:id="15"/>
    <w:p w14:paraId="474FCB23">
      <w:pPr>
        <w:pStyle w:val="14"/>
        <w:spacing w:line="560" w:lineRule="exact"/>
        <w:rPr>
          <w:rFonts w:hint="eastAsia" w:ascii="仿宋" w:hAnsi="仿宋" w:eastAsia="仿宋" w:cs="仿宋"/>
          <w:color w:val="auto"/>
          <w:sz w:val="30"/>
          <w:szCs w:val="30"/>
          <w:u w:val="single"/>
        </w:rPr>
      </w:pPr>
      <w:r>
        <w:rPr>
          <w:rFonts w:hint="eastAsia" w:ascii="仿宋" w:hAnsi="仿宋" w:eastAsia="仿宋" w:cs="仿宋"/>
          <w:color w:val="auto"/>
          <w:sz w:val="30"/>
          <w:szCs w:val="30"/>
          <w:lang w:bidi="ar"/>
        </w:rPr>
        <w:t>合同签订地点：</w:t>
      </w:r>
      <w:r>
        <w:rPr>
          <w:rFonts w:hint="eastAsia" w:ascii="仿宋" w:hAnsi="仿宋" w:eastAsia="仿宋" w:cs="仿宋"/>
          <w:color w:val="auto"/>
          <w:sz w:val="30"/>
          <w:szCs w:val="30"/>
          <w:u w:val="single"/>
          <w:lang w:bidi="ar"/>
        </w:rPr>
        <w:t>四川省绵阳市涪城区绵兴东路83号汇巨大厦15楼</w:t>
      </w:r>
    </w:p>
    <w:p w14:paraId="5B30E9FC">
      <w:pPr>
        <w:pStyle w:val="21"/>
        <w:rPr>
          <w:color w:val="auto"/>
        </w:rPr>
      </w:pPr>
      <w:r>
        <w:rPr>
          <w:rFonts w:hint="eastAsia" w:ascii="仿宋" w:hAnsi="仿宋" w:eastAsia="仿宋" w:cs="仿宋"/>
          <w:color w:val="auto"/>
          <w:sz w:val="30"/>
          <w:szCs w:val="30"/>
          <w:lang w:bidi="ar"/>
        </w:rPr>
        <w:t>合同签订时间：</w:t>
      </w:r>
      <w:r>
        <w:rPr>
          <w:rFonts w:hint="eastAsia" w:ascii="仿宋" w:hAnsi="仿宋" w:eastAsia="仿宋" w:cs="仿宋"/>
          <w:color w:val="auto"/>
          <w:sz w:val="30"/>
          <w:szCs w:val="30"/>
          <w:u w:val="single"/>
          <w:lang w:bidi="ar"/>
        </w:rPr>
        <w:t xml:space="preserve">    年   月   日  </w:t>
      </w:r>
      <w:r>
        <w:rPr>
          <w:rFonts w:hint="eastAsia" w:ascii="仿宋" w:hAnsi="仿宋" w:eastAsia="仿宋" w:cs="仿宋"/>
          <w:b/>
          <w:bCs/>
          <w:color w:val="auto"/>
          <w:sz w:val="30"/>
          <w:szCs w:val="30"/>
          <w:lang w:bidi="ar"/>
        </w:rPr>
        <w:t xml:space="preserve"> </w:t>
      </w:r>
    </w:p>
    <w:p w14:paraId="7E8D5471">
      <w:pPr>
        <w:spacing w:line="560" w:lineRule="exact"/>
        <w:ind w:firstLine="600" w:firstLineChars="200"/>
        <w:rPr>
          <w:rFonts w:hint="eastAsia" w:ascii="仿宋" w:hAnsi="仿宋" w:eastAsia="仿宋" w:cs="仿宋"/>
          <w:color w:val="auto"/>
          <w:sz w:val="30"/>
          <w:szCs w:val="30"/>
        </w:rPr>
      </w:pPr>
      <w:r>
        <w:rPr>
          <w:rFonts w:hint="eastAsia" w:ascii="仿宋" w:hAnsi="仿宋" w:eastAsia="仿宋" w:cs="仿宋"/>
          <w:color w:val="auto"/>
          <w:sz w:val="30"/>
          <w:szCs w:val="30"/>
        </w:rPr>
        <w:t>根据《中华人民共和国民法典》及相关的法律、法规，遵循平等、自愿、公平和诚实信用的原则，经甲、乙双方协商一致，订立本合同。</w:t>
      </w:r>
    </w:p>
    <w:p w14:paraId="0EED6279">
      <w:pPr>
        <w:pStyle w:val="42"/>
        <w:numPr>
          <w:ilvl w:val="0"/>
          <w:numId w:val="5"/>
        </w:numPr>
        <w:ind w:firstLine="562"/>
        <w:rPr>
          <w:rFonts w:hint="eastAsia" w:ascii="仿宋" w:hAnsi="仿宋" w:eastAsia="仿宋" w:cs="仿宋"/>
          <w:color w:val="auto"/>
          <w:sz w:val="30"/>
          <w:szCs w:val="30"/>
        </w:rPr>
      </w:pPr>
      <w:r>
        <w:rPr>
          <w:rFonts w:hint="eastAsia" w:ascii="仿宋" w:hAnsi="仿宋" w:eastAsia="仿宋" w:cs="仿宋"/>
          <w:color w:val="auto"/>
          <w:sz w:val="30"/>
          <w:szCs w:val="30"/>
        </w:rPr>
        <w:t>工程概况及供货范围</w:t>
      </w:r>
    </w:p>
    <w:p w14:paraId="43E77354">
      <w:pPr>
        <w:pStyle w:val="43"/>
        <w:spacing w:line="480" w:lineRule="exact"/>
        <w:ind w:firstLine="560"/>
        <w:rPr>
          <w:rFonts w:hint="eastAsia" w:ascii="仿宋" w:hAnsi="仿宋" w:eastAsia="仿宋" w:cs="仿宋"/>
          <w:color w:val="auto"/>
          <w:sz w:val="30"/>
          <w:szCs w:val="30"/>
        </w:rPr>
      </w:pPr>
      <w:r>
        <w:rPr>
          <w:rFonts w:hint="eastAsia" w:ascii="仿宋" w:hAnsi="仿宋" w:eastAsia="仿宋" w:cs="仿宋"/>
          <w:color w:val="auto"/>
          <w:sz w:val="30"/>
          <w:szCs w:val="30"/>
        </w:rPr>
        <w:t xml:space="preserve">1.1 工程地点:【 </w:t>
      </w:r>
      <w:bookmarkStart w:id="16" w:name="mf_hbgongchengdedian_ff4d5f86-889e-41ce-"/>
      <w:r>
        <w:rPr>
          <w:rFonts w:hint="eastAsia" w:ascii="仿宋" w:hAnsi="仿宋" w:eastAsia="仿宋" w:cs="仿宋"/>
          <w:color w:val="auto"/>
          <w:sz w:val="30"/>
          <w:szCs w:val="30"/>
          <w:u w:val="single"/>
        </w:rPr>
        <w:t>四川省绵阳市科技城集中发展区核心区内，包括高新区、涪城区、安州区和科创园区</w:t>
      </w:r>
      <w:bookmarkEnd w:id="16"/>
      <w:r>
        <w:rPr>
          <w:rFonts w:hint="eastAsia" w:ascii="仿宋" w:hAnsi="仿宋" w:eastAsia="仿宋" w:cs="仿宋"/>
          <w:color w:val="auto"/>
          <w:sz w:val="30"/>
          <w:szCs w:val="30"/>
        </w:rPr>
        <w:t>】</w:t>
      </w:r>
    </w:p>
    <w:p w14:paraId="21404046">
      <w:pPr>
        <w:pStyle w:val="43"/>
        <w:spacing w:line="480" w:lineRule="exact"/>
        <w:ind w:firstLine="560"/>
        <w:rPr>
          <w:rFonts w:hint="eastAsia" w:ascii="仿宋" w:hAnsi="仿宋" w:eastAsia="仿宋" w:cs="仿宋"/>
          <w:sz w:val="30"/>
          <w:szCs w:val="30"/>
        </w:rPr>
      </w:pPr>
      <w:r>
        <w:rPr>
          <w:rFonts w:hint="eastAsia" w:ascii="仿宋" w:hAnsi="仿宋" w:eastAsia="仿宋" w:cs="仿宋"/>
          <w:color w:val="auto"/>
          <w:sz w:val="30"/>
          <w:szCs w:val="30"/>
        </w:rPr>
        <w:t>本采购合同供货范围为:【</w:t>
      </w:r>
      <w:bookmarkStart w:id="17" w:name="mf_bencaigouhetonggonghuofanwei2_2d16797"/>
      <w:r>
        <w:rPr>
          <w:rFonts w:hint="eastAsia" w:ascii="仿宋" w:hAnsi="仿宋" w:eastAsia="仿宋" w:cs="仿宋"/>
          <w:color w:val="auto"/>
          <w:sz w:val="30"/>
          <w:szCs w:val="30"/>
          <w:u w:val="single"/>
        </w:rPr>
        <w:t>商品混凝土</w:t>
      </w:r>
      <w:bookmarkEnd w:id="17"/>
      <w:r>
        <w:rPr>
          <w:rFonts w:hint="eastAsia" w:ascii="仿宋" w:hAnsi="仿宋" w:eastAsia="仿宋" w:cs="仿宋"/>
          <w:color w:val="auto"/>
          <w:sz w:val="30"/>
          <w:szCs w:val="30"/>
        </w:rPr>
        <w:t>】供应</w:t>
      </w:r>
      <w:r>
        <w:rPr>
          <w:rFonts w:hint="eastAsia" w:ascii="仿宋" w:hAnsi="仿宋" w:eastAsia="仿宋" w:cs="仿宋"/>
          <w:sz w:val="30"/>
          <w:szCs w:val="30"/>
        </w:rPr>
        <w:t>（以下简称为“本合同标的物”）。</w:t>
      </w:r>
    </w:p>
    <w:p w14:paraId="38EE8057">
      <w:pPr>
        <w:pStyle w:val="43"/>
        <w:spacing w:line="480" w:lineRule="exact"/>
        <w:ind w:firstLine="560"/>
        <w:rPr>
          <w:rFonts w:hint="eastAsia" w:ascii="仿宋" w:hAnsi="仿宋" w:eastAsia="仿宋" w:cs="仿宋"/>
          <w:sz w:val="30"/>
          <w:szCs w:val="30"/>
        </w:rPr>
      </w:pPr>
      <w:r>
        <w:rPr>
          <w:rFonts w:hint="eastAsia" w:ascii="仿宋" w:hAnsi="仿宋" w:eastAsia="仿宋" w:cs="仿宋"/>
          <w:sz w:val="30"/>
          <w:szCs w:val="30"/>
        </w:rPr>
        <w:t>1.2 本合同标的物的数量为暂定量，乙方按附件1《计划采购与供应物资清单》所列品种和规格供货，最终以经甲方验收合格的实际数量为准。</w:t>
      </w:r>
    </w:p>
    <w:p w14:paraId="30BE6B50">
      <w:pPr>
        <w:pStyle w:val="42"/>
        <w:numPr>
          <w:ilvl w:val="0"/>
          <w:numId w:val="0"/>
        </w:numPr>
        <w:ind w:firstLine="562"/>
        <w:rPr>
          <w:rFonts w:hint="eastAsia" w:ascii="仿宋" w:hAnsi="仿宋" w:eastAsia="仿宋" w:cs="仿宋"/>
          <w:b w:val="0"/>
          <w:bCs w:val="0"/>
          <w:color w:val="auto"/>
          <w:sz w:val="30"/>
          <w:szCs w:val="30"/>
        </w:rPr>
      </w:pPr>
      <w:r>
        <w:rPr>
          <w:rFonts w:hint="eastAsia" w:ascii="仿宋" w:hAnsi="仿宋" w:eastAsia="仿宋" w:cs="仿宋"/>
          <w:color w:val="auto"/>
          <w:sz w:val="30"/>
          <w:szCs w:val="30"/>
        </w:rPr>
        <w:t>2. 合同价款</w:t>
      </w:r>
    </w:p>
    <w:p w14:paraId="1427B082">
      <w:pPr>
        <w:pStyle w:val="43"/>
        <w:spacing w:line="480" w:lineRule="exact"/>
        <w:ind w:firstLine="560"/>
        <w:rPr>
          <w:rFonts w:hint="eastAsia" w:ascii="仿宋" w:hAnsi="仿宋" w:eastAsia="仿宋" w:cs="仿宋"/>
          <w:sz w:val="30"/>
          <w:szCs w:val="30"/>
        </w:rPr>
      </w:pPr>
      <w:r>
        <w:rPr>
          <w:rFonts w:hint="eastAsia" w:ascii="仿宋" w:hAnsi="仿宋" w:eastAsia="仿宋" w:cs="仿宋"/>
          <w:sz w:val="30"/>
          <w:szCs w:val="30"/>
        </w:rPr>
        <w:t>2.1 本合同采用第【</w:t>
      </w:r>
      <w:bookmarkStart w:id="18" w:name="mf_swenben1_7ad08fc4-bb57-4ac7-86f5-3b28"/>
      <w:r>
        <w:rPr>
          <w:rFonts w:hint="eastAsia" w:ascii="仿宋" w:hAnsi="仿宋" w:eastAsia="仿宋" w:cs="仿宋"/>
          <w:sz w:val="30"/>
          <w:szCs w:val="30"/>
          <w:u w:val="single"/>
        </w:rPr>
        <w:t>2</w:t>
      </w:r>
      <w:bookmarkEnd w:id="18"/>
      <w:r>
        <w:rPr>
          <w:rFonts w:hint="eastAsia" w:ascii="仿宋" w:hAnsi="仿宋" w:eastAsia="仿宋" w:cs="仿宋"/>
          <w:sz w:val="30"/>
          <w:szCs w:val="30"/>
        </w:rPr>
        <w:t>】种价格形式：</w:t>
      </w:r>
    </w:p>
    <w:p w14:paraId="51AB39E7">
      <w:pPr>
        <w:pStyle w:val="43"/>
        <w:numPr>
          <w:ilvl w:val="0"/>
          <w:numId w:val="6"/>
        </w:numPr>
        <w:spacing w:line="480" w:lineRule="exact"/>
        <w:ind w:firstLine="560"/>
        <w:jc w:val="left"/>
        <w:rPr>
          <w:rFonts w:hint="eastAsia" w:ascii="仿宋" w:hAnsi="仿宋" w:eastAsia="仿宋" w:cs="仿宋"/>
          <w:sz w:val="30"/>
          <w:szCs w:val="30"/>
        </w:rPr>
      </w:pPr>
      <w:r>
        <w:rPr>
          <w:rFonts w:hint="eastAsia" w:ascii="仿宋" w:hAnsi="仿宋" w:eastAsia="仿宋" w:cs="仿宋"/>
          <w:sz w:val="30"/>
          <w:szCs w:val="30"/>
        </w:rPr>
        <w:t>固定综合单价包干，价格不可调整。</w:t>
      </w:r>
    </w:p>
    <w:p w14:paraId="30D9221E">
      <w:pPr>
        <w:pStyle w:val="43"/>
        <w:spacing w:line="480" w:lineRule="exact"/>
        <w:ind w:firstLine="560"/>
        <w:jc w:val="left"/>
        <w:rPr>
          <w:rFonts w:hint="eastAsia" w:ascii="仿宋" w:hAnsi="仿宋" w:eastAsia="仿宋" w:cs="仿宋"/>
          <w:color w:val="auto"/>
          <w:sz w:val="30"/>
          <w:szCs w:val="30"/>
        </w:rPr>
      </w:pPr>
      <w:r>
        <w:rPr>
          <w:rFonts w:hint="eastAsia" w:ascii="仿宋" w:hAnsi="仿宋" w:eastAsia="仿宋" w:cs="仿宋"/>
          <w:sz w:val="30"/>
          <w:szCs w:val="30"/>
        </w:rPr>
        <w:t>（2）可调单价合同，具体调价办法：</w:t>
      </w:r>
      <w:r>
        <w:rPr>
          <w:rFonts w:hint="eastAsia" w:ascii="仿宋" w:hAnsi="仿宋" w:eastAsia="仿宋" w:cs="仿宋"/>
          <w:color w:val="auto"/>
          <w:sz w:val="30"/>
          <w:szCs w:val="30"/>
        </w:rPr>
        <w:t>【</w:t>
      </w:r>
      <w:bookmarkStart w:id="19" w:name="mf_swenben2_0d221f00-4311-4961-8bc0-2493"/>
      <w:r>
        <w:rPr>
          <w:rFonts w:hint="eastAsia" w:ascii="仿宋" w:hAnsi="仿宋" w:eastAsia="仿宋" w:cs="仿宋"/>
          <w:color w:val="auto"/>
          <w:sz w:val="30"/>
          <w:szCs w:val="30"/>
          <w:u w:val="single"/>
        </w:rPr>
        <w:t>C</w:t>
      </w:r>
      <w:bookmarkEnd w:id="19"/>
      <w:r>
        <w:rPr>
          <w:rFonts w:hint="eastAsia" w:ascii="仿宋" w:hAnsi="仿宋" w:eastAsia="仿宋" w:cs="仿宋"/>
          <w:color w:val="auto"/>
          <w:sz w:val="30"/>
          <w:szCs w:val="30"/>
        </w:rPr>
        <w:t>】</w:t>
      </w:r>
      <w:r>
        <w:rPr>
          <w:rFonts w:hint="eastAsia" w:ascii="仿宋" w:hAnsi="仿宋" w:eastAsia="仿宋" w:cs="仿宋"/>
          <w:sz w:val="30"/>
          <w:szCs w:val="30"/>
        </w:rPr>
        <w:t xml:space="preserve">。 </w:t>
      </w:r>
    </w:p>
    <w:p w14:paraId="14FEB284">
      <w:pPr>
        <w:pStyle w:val="43"/>
        <w:spacing w:line="480" w:lineRule="exact"/>
        <w:ind w:firstLine="560"/>
        <w:rPr>
          <w:rFonts w:hint="eastAsia" w:ascii="仿宋" w:hAnsi="仿宋" w:eastAsia="仿宋" w:cs="仿宋"/>
          <w:sz w:val="30"/>
          <w:szCs w:val="30"/>
        </w:rPr>
      </w:pPr>
      <w:r>
        <w:rPr>
          <w:rFonts w:hint="eastAsia" w:ascii="仿宋" w:hAnsi="仿宋" w:eastAsia="仿宋" w:cs="仿宋"/>
          <w:sz w:val="30"/>
          <w:szCs w:val="30"/>
        </w:rPr>
        <w:t>A完全依据信息价调整：</w:t>
      </w:r>
    </w:p>
    <w:p w14:paraId="0A132EB9">
      <w:pPr>
        <w:pStyle w:val="43"/>
        <w:spacing w:line="480" w:lineRule="exact"/>
        <w:ind w:firstLine="560"/>
        <w:rPr>
          <w:rFonts w:hint="eastAsia" w:ascii="仿宋" w:hAnsi="仿宋" w:eastAsia="仿宋" w:cs="仿宋"/>
          <w:sz w:val="30"/>
          <w:szCs w:val="30"/>
        </w:rPr>
      </w:pPr>
      <w:r>
        <w:rPr>
          <w:rFonts w:hint="eastAsia" w:ascii="仿宋" w:hAnsi="仿宋" w:eastAsia="仿宋" w:cs="仿宋"/>
          <w:sz w:val="30"/>
          <w:szCs w:val="30"/>
        </w:rPr>
        <w:t>以上信息价根据进货当月【</w:t>
      </w:r>
      <w:bookmarkStart w:id="20" w:name="mf_swenben3_bd6d11d0-d160-4255-a527-38c5"/>
      <w:r>
        <w:rPr>
          <w:rFonts w:hint="eastAsia" w:ascii="仿宋" w:hAnsi="仿宋" w:eastAsia="仿宋" w:cs="仿宋"/>
          <w:sz w:val="30"/>
          <w:szCs w:val="30"/>
          <w:u w:val="single"/>
        </w:rPr>
        <w:t>/</w:t>
      </w:r>
      <w:bookmarkEnd w:id="20"/>
      <w:r>
        <w:rPr>
          <w:rFonts w:hint="eastAsia" w:ascii="仿宋" w:hAnsi="仿宋" w:eastAsia="仿宋" w:cs="仿宋"/>
          <w:sz w:val="30"/>
          <w:szCs w:val="30"/>
        </w:rPr>
        <w:t>】市建设工程造价管理办公室批准印发的《</w:t>
      </w:r>
      <w:r>
        <w:rPr>
          <w:rFonts w:hint="eastAsia" w:ascii="仿宋" w:hAnsi="仿宋" w:eastAsia="仿宋" w:cs="仿宋"/>
          <w:sz w:val="30"/>
          <w:szCs w:val="30"/>
          <w:u w:val="single"/>
        </w:rPr>
        <w:t>/</w:t>
      </w:r>
      <w:r>
        <w:rPr>
          <w:rFonts w:hint="eastAsia" w:ascii="仿宋" w:hAnsi="仿宋" w:eastAsia="仿宋" w:cs="仿宋"/>
          <w:sz w:val="30"/>
          <w:szCs w:val="30"/>
        </w:rPr>
        <w:t>》（以下简称“基准价格”）同规格型号的商品砼单价进行调整，调整规则为：</w:t>
      </w:r>
    </w:p>
    <w:p w14:paraId="1CF42E99">
      <w:pPr>
        <w:pStyle w:val="43"/>
        <w:spacing w:line="480" w:lineRule="exact"/>
        <w:ind w:firstLine="560"/>
        <w:rPr>
          <w:rFonts w:hint="eastAsia" w:ascii="仿宋" w:hAnsi="仿宋" w:eastAsia="仿宋" w:cs="仿宋"/>
          <w:sz w:val="30"/>
          <w:szCs w:val="30"/>
          <w:u w:val="single"/>
        </w:rPr>
      </w:pPr>
      <w:bookmarkStart w:id="21" w:name="mf_shangpintongdanjiaguize_563de671-56d8"/>
      <w:r>
        <w:rPr>
          <w:rFonts w:hint="eastAsia" w:ascii="仿宋" w:hAnsi="仿宋" w:eastAsia="仿宋" w:cs="仿宋"/>
          <w:sz w:val="30"/>
          <w:szCs w:val="30"/>
          <w:u w:val="single"/>
        </w:rPr>
        <w:t>/</w:t>
      </w:r>
      <w:bookmarkEnd w:id="21"/>
    </w:p>
    <w:p w14:paraId="5EAC70AF">
      <w:pPr>
        <w:pStyle w:val="43"/>
        <w:spacing w:line="480" w:lineRule="exact"/>
        <w:ind w:firstLine="560"/>
        <w:rPr>
          <w:rFonts w:hint="eastAsia" w:ascii="仿宋" w:hAnsi="仿宋" w:eastAsia="仿宋" w:cs="仿宋"/>
          <w:sz w:val="30"/>
          <w:szCs w:val="30"/>
        </w:rPr>
      </w:pPr>
      <w:r>
        <w:rPr>
          <w:rFonts w:hint="eastAsia" w:ascii="仿宋" w:hAnsi="仿宋" w:eastAsia="仿宋" w:cs="仿宋"/>
          <w:sz w:val="30"/>
          <w:szCs w:val="30"/>
        </w:rPr>
        <w:t>如需乙方提供特种混凝土，则按每立方所需增加的特种原材料成本相应增加结算单价：</w:t>
      </w:r>
    </w:p>
    <w:tbl>
      <w:tblPr>
        <w:tblStyle w:val="15"/>
        <w:tblW w:w="5000"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769"/>
        <w:gridCol w:w="1529"/>
        <w:gridCol w:w="1276"/>
        <w:gridCol w:w="2383"/>
        <w:gridCol w:w="769"/>
        <w:gridCol w:w="2130"/>
      </w:tblGrid>
      <w:tr w14:paraId="7C476B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c>
          <w:tcPr>
            <w:tcW w:w="0" w:type="auto"/>
          </w:tcPr>
          <w:p w14:paraId="186BBFE5">
            <w:pPr>
              <w:jc w:val="center"/>
              <w:rPr>
                <w:rFonts w:hint="eastAsia" w:ascii="仿宋" w:hAnsi="仿宋" w:eastAsia="仿宋" w:cs="仿宋"/>
                <w:sz w:val="30"/>
                <w:szCs w:val="30"/>
              </w:rPr>
            </w:pPr>
            <w:bookmarkStart w:id="22" w:name="mf_tezhonghunningtuzengjiajiesuandanjiab"/>
            <w:r>
              <w:rPr>
                <w:rFonts w:hint="eastAsia" w:ascii="仿宋" w:hAnsi="仿宋" w:eastAsia="仿宋" w:cs="仿宋"/>
                <w:sz w:val="30"/>
                <w:szCs w:val="30"/>
              </w:rPr>
              <w:t>序号</w:t>
            </w:r>
          </w:p>
          <w:p w14:paraId="78AD7141">
            <w:pPr>
              <w:rPr>
                <w:rFonts w:hint="eastAsia" w:ascii="仿宋" w:hAnsi="仿宋" w:eastAsia="仿宋" w:cs="仿宋"/>
                <w:sz w:val="30"/>
                <w:szCs w:val="30"/>
              </w:rPr>
            </w:pPr>
          </w:p>
        </w:tc>
        <w:tc>
          <w:tcPr>
            <w:tcW w:w="0" w:type="auto"/>
          </w:tcPr>
          <w:p w14:paraId="30DECC3E">
            <w:pPr>
              <w:jc w:val="center"/>
              <w:rPr>
                <w:rFonts w:hint="eastAsia" w:ascii="仿宋" w:hAnsi="仿宋" w:eastAsia="仿宋" w:cs="仿宋"/>
                <w:sz w:val="30"/>
                <w:szCs w:val="30"/>
              </w:rPr>
            </w:pPr>
            <w:r>
              <w:rPr>
                <w:rFonts w:hint="eastAsia" w:ascii="仿宋" w:hAnsi="仿宋" w:eastAsia="仿宋" w:cs="仿宋"/>
                <w:sz w:val="30"/>
                <w:szCs w:val="30"/>
              </w:rPr>
              <w:t>混凝土类型</w:t>
            </w:r>
          </w:p>
          <w:p w14:paraId="6E4E234A">
            <w:pPr>
              <w:rPr>
                <w:rFonts w:hint="eastAsia" w:ascii="仿宋" w:hAnsi="仿宋" w:eastAsia="仿宋" w:cs="仿宋"/>
                <w:sz w:val="30"/>
                <w:szCs w:val="30"/>
              </w:rPr>
            </w:pPr>
          </w:p>
        </w:tc>
        <w:tc>
          <w:tcPr>
            <w:tcW w:w="0" w:type="auto"/>
          </w:tcPr>
          <w:p w14:paraId="46ACB3A3">
            <w:pPr>
              <w:jc w:val="center"/>
              <w:rPr>
                <w:rFonts w:hint="eastAsia" w:ascii="仿宋" w:hAnsi="仿宋" w:eastAsia="仿宋" w:cs="仿宋"/>
                <w:sz w:val="30"/>
                <w:szCs w:val="30"/>
              </w:rPr>
            </w:pPr>
            <w:r>
              <w:rPr>
                <w:rFonts w:hint="eastAsia" w:ascii="仿宋" w:hAnsi="仿宋" w:eastAsia="仿宋" w:cs="仿宋"/>
                <w:sz w:val="30"/>
                <w:szCs w:val="30"/>
              </w:rPr>
              <w:t>供货数量</w:t>
            </w:r>
          </w:p>
          <w:p w14:paraId="6A744177">
            <w:pPr>
              <w:rPr>
                <w:rFonts w:hint="eastAsia" w:ascii="仿宋" w:hAnsi="仿宋" w:eastAsia="仿宋" w:cs="仿宋"/>
                <w:sz w:val="30"/>
                <w:szCs w:val="30"/>
              </w:rPr>
            </w:pPr>
          </w:p>
        </w:tc>
        <w:tc>
          <w:tcPr>
            <w:tcW w:w="0" w:type="auto"/>
          </w:tcPr>
          <w:p w14:paraId="0900567D">
            <w:pPr>
              <w:jc w:val="center"/>
              <w:rPr>
                <w:rFonts w:hint="eastAsia" w:ascii="仿宋" w:hAnsi="仿宋" w:eastAsia="仿宋" w:cs="仿宋"/>
                <w:sz w:val="30"/>
                <w:szCs w:val="30"/>
              </w:rPr>
            </w:pPr>
            <w:r>
              <w:rPr>
                <w:rFonts w:hint="eastAsia" w:ascii="仿宋" w:hAnsi="仿宋" w:eastAsia="仿宋" w:cs="仿宋"/>
                <w:sz w:val="30"/>
                <w:szCs w:val="30"/>
              </w:rPr>
              <w:t>不含税单价（元）</w:t>
            </w:r>
          </w:p>
          <w:p w14:paraId="6D02AE3B">
            <w:pPr>
              <w:rPr>
                <w:rFonts w:hint="eastAsia" w:ascii="仿宋" w:hAnsi="仿宋" w:eastAsia="仿宋" w:cs="仿宋"/>
                <w:sz w:val="30"/>
                <w:szCs w:val="30"/>
              </w:rPr>
            </w:pPr>
          </w:p>
        </w:tc>
        <w:tc>
          <w:tcPr>
            <w:tcW w:w="0" w:type="auto"/>
          </w:tcPr>
          <w:p w14:paraId="1AE30FD0">
            <w:pPr>
              <w:jc w:val="center"/>
              <w:rPr>
                <w:rFonts w:hint="eastAsia" w:ascii="仿宋" w:hAnsi="仿宋" w:eastAsia="仿宋" w:cs="仿宋"/>
                <w:sz w:val="30"/>
                <w:szCs w:val="30"/>
              </w:rPr>
            </w:pPr>
            <w:r>
              <w:rPr>
                <w:rFonts w:hint="eastAsia" w:ascii="仿宋" w:hAnsi="仿宋" w:eastAsia="仿宋" w:cs="仿宋"/>
                <w:sz w:val="30"/>
                <w:szCs w:val="30"/>
              </w:rPr>
              <w:t>税率</w:t>
            </w:r>
          </w:p>
          <w:p w14:paraId="13E25424">
            <w:pPr>
              <w:rPr>
                <w:rFonts w:hint="eastAsia" w:ascii="仿宋" w:hAnsi="仿宋" w:eastAsia="仿宋" w:cs="仿宋"/>
                <w:sz w:val="30"/>
                <w:szCs w:val="30"/>
              </w:rPr>
            </w:pPr>
          </w:p>
        </w:tc>
        <w:tc>
          <w:tcPr>
            <w:tcW w:w="0" w:type="auto"/>
          </w:tcPr>
          <w:p w14:paraId="6CC297AE">
            <w:pPr>
              <w:jc w:val="center"/>
              <w:rPr>
                <w:rFonts w:hint="eastAsia" w:ascii="仿宋" w:hAnsi="仿宋" w:eastAsia="仿宋" w:cs="仿宋"/>
                <w:sz w:val="30"/>
                <w:szCs w:val="30"/>
              </w:rPr>
            </w:pPr>
            <w:r>
              <w:rPr>
                <w:rFonts w:hint="eastAsia" w:ascii="仿宋" w:hAnsi="仿宋" w:eastAsia="仿宋" w:cs="仿宋"/>
                <w:sz w:val="30"/>
                <w:szCs w:val="30"/>
              </w:rPr>
              <w:t>含税单价（元）</w:t>
            </w:r>
          </w:p>
          <w:p w14:paraId="0041EDAB">
            <w:pPr>
              <w:rPr>
                <w:rFonts w:hint="eastAsia" w:ascii="仿宋" w:hAnsi="仿宋" w:eastAsia="仿宋" w:cs="仿宋"/>
                <w:sz w:val="30"/>
                <w:szCs w:val="30"/>
              </w:rPr>
            </w:pPr>
          </w:p>
        </w:tc>
      </w:tr>
      <w:tr w14:paraId="45B2F7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c>
          <w:tcPr>
            <w:tcW w:w="0" w:type="auto"/>
          </w:tcPr>
          <w:p w14:paraId="5AF5BD11">
            <w:pPr>
              <w:rPr>
                <w:rFonts w:hint="eastAsia" w:ascii="仿宋" w:hAnsi="仿宋" w:eastAsia="仿宋" w:cs="仿宋"/>
                <w:sz w:val="30"/>
                <w:szCs w:val="30"/>
              </w:rPr>
            </w:pPr>
          </w:p>
          <w:p w14:paraId="206309EC">
            <w:pPr>
              <w:rPr>
                <w:rFonts w:hint="eastAsia" w:ascii="仿宋" w:hAnsi="仿宋" w:eastAsia="仿宋" w:cs="仿宋"/>
                <w:sz w:val="30"/>
                <w:szCs w:val="30"/>
              </w:rPr>
            </w:pPr>
          </w:p>
        </w:tc>
        <w:tc>
          <w:tcPr>
            <w:tcW w:w="0" w:type="auto"/>
          </w:tcPr>
          <w:p w14:paraId="128066EC">
            <w:pPr>
              <w:rPr>
                <w:rFonts w:hint="eastAsia" w:ascii="仿宋" w:hAnsi="仿宋" w:eastAsia="仿宋" w:cs="仿宋"/>
                <w:sz w:val="30"/>
                <w:szCs w:val="30"/>
              </w:rPr>
            </w:pPr>
          </w:p>
          <w:p w14:paraId="62F92A73">
            <w:pPr>
              <w:rPr>
                <w:rFonts w:hint="eastAsia" w:ascii="仿宋" w:hAnsi="仿宋" w:eastAsia="仿宋" w:cs="仿宋"/>
                <w:sz w:val="30"/>
                <w:szCs w:val="30"/>
              </w:rPr>
            </w:pPr>
          </w:p>
        </w:tc>
        <w:tc>
          <w:tcPr>
            <w:tcW w:w="0" w:type="auto"/>
          </w:tcPr>
          <w:p w14:paraId="0BDE58E5">
            <w:pPr>
              <w:rPr>
                <w:rFonts w:hint="eastAsia" w:ascii="仿宋" w:hAnsi="仿宋" w:eastAsia="仿宋" w:cs="仿宋"/>
                <w:sz w:val="30"/>
                <w:szCs w:val="30"/>
              </w:rPr>
            </w:pPr>
          </w:p>
          <w:p w14:paraId="6C04F7DF">
            <w:pPr>
              <w:rPr>
                <w:rFonts w:hint="eastAsia" w:ascii="仿宋" w:hAnsi="仿宋" w:eastAsia="仿宋" w:cs="仿宋"/>
                <w:sz w:val="30"/>
                <w:szCs w:val="30"/>
              </w:rPr>
            </w:pPr>
          </w:p>
        </w:tc>
        <w:tc>
          <w:tcPr>
            <w:tcW w:w="0" w:type="auto"/>
          </w:tcPr>
          <w:p w14:paraId="15A60613">
            <w:pPr>
              <w:rPr>
                <w:rFonts w:hint="eastAsia" w:ascii="仿宋" w:hAnsi="仿宋" w:eastAsia="仿宋" w:cs="仿宋"/>
                <w:sz w:val="30"/>
                <w:szCs w:val="30"/>
              </w:rPr>
            </w:pPr>
          </w:p>
          <w:p w14:paraId="1D43B549">
            <w:pPr>
              <w:rPr>
                <w:rFonts w:hint="eastAsia" w:ascii="仿宋" w:hAnsi="仿宋" w:eastAsia="仿宋" w:cs="仿宋"/>
                <w:sz w:val="30"/>
                <w:szCs w:val="30"/>
              </w:rPr>
            </w:pPr>
          </w:p>
        </w:tc>
        <w:tc>
          <w:tcPr>
            <w:tcW w:w="0" w:type="auto"/>
          </w:tcPr>
          <w:p w14:paraId="498E75B4">
            <w:pPr>
              <w:rPr>
                <w:rFonts w:hint="eastAsia" w:ascii="仿宋" w:hAnsi="仿宋" w:eastAsia="仿宋" w:cs="仿宋"/>
                <w:sz w:val="30"/>
                <w:szCs w:val="30"/>
              </w:rPr>
            </w:pPr>
          </w:p>
          <w:p w14:paraId="79465F77">
            <w:pPr>
              <w:rPr>
                <w:rFonts w:hint="eastAsia" w:ascii="仿宋" w:hAnsi="仿宋" w:eastAsia="仿宋" w:cs="仿宋"/>
                <w:sz w:val="30"/>
                <w:szCs w:val="30"/>
              </w:rPr>
            </w:pPr>
          </w:p>
        </w:tc>
        <w:tc>
          <w:tcPr>
            <w:tcW w:w="0" w:type="auto"/>
          </w:tcPr>
          <w:p w14:paraId="1BC959B6">
            <w:pPr>
              <w:rPr>
                <w:rFonts w:hint="eastAsia" w:ascii="仿宋" w:hAnsi="仿宋" w:eastAsia="仿宋" w:cs="仿宋"/>
                <w:sz w:val="30"/>
                <w:szCs w:val="30"/>
              </w:rPr>
            </w:pPr>
          </w:p>
          <w:p w14:paraId="168349CD">
            <w:pPr>
              <w:rPr>
                <w:rFonts w:hint="eastAsia" w:ascii="仿宋" w:hAnsi="仿宋" w:eastAsia="仿宋" w:cs="仿宋"/>
                <w:sz w:val="30"/>
                <w:szCs w:val="30"/>
              </w:rPr>
            </w:pPr>
          </w:p>
        </w:tc>
      </w:tr>
      <w:bookmarkEnd w:id="22"/>
    </w:tbl>
    <w:p w14:paraId="7DC10136">
      <w:pPr>
        <w:pStyle w:val="43"/>
        <w:spacing w:line="480" w:lineRule="exact"/>
        <w:ind w:firstLine="560"/>
        <w:rPr>
          <w:rFonts w:hint="eastAsia" w:ascii="仿宋" w:hAnsi="仿宋" w:eastAsia="仿宋" w:cs="仿宋"/>
          <w:sz w:val="30"/>
          <w:szCs w:val="30"/>
          <w:u w:val="single"/>
        </w:rPr>
      </w:pPr>
    </w:p>
    <w:p w14:paraId="70587797">
      <w:pPr>
        <w:pStyle w:val="43"/>
        <w:spacing w:line="480" w:lineRule="exact"/>
        <w:ind w:firstLine="560"/>
        <w:rPr>
          <w:rFonts w:hint="eastAsia" w:ascii="仿宋" w:hAnsi="仿宋" w:eastAsia="仿宋" w:cs="仿宋"/>
          <w:sz w:val="30"/>
          <w:szCs w:val="30"/>
        </w:rPr>
      </w:pPr>
      <w:r>
        <w:rPr>
          <w:rFonts w:hint="eastAsia" w:ascii="仿宋" w:hAnsi="仿宋" w:eastAsia="仿宋" w:cs="仿宋"/>
          <w:sz w:val="30"/>
          <w:szCs w:val="30"/>
        </w:rPr>
        <w:t>B依据信息价，超出范围后调整，范围之内乙方承担：</w:t>
      </w:r>
    </w:p>
    <w:p w14:paraId="0CF0C92E">
      <w:pPr>
        <w:pStyle w:val="43"/>
        <w:spacing w:line="480" w:lineRule="exact"/>
        <w:ind w:firstLine="560"/>
        <w:rPr>
          <w:rFonts w:hint="eastAsia" w:ascii="仿宋" w:hAnsi="仿宋" w:eastAsia="仿宋" w:cs="仿宋"/>
          <w:sz w:val="30"/>
          <w:szCs w:val="30"/>
          <w:u w:val="single"/>
        </w:rPr>
      </w:pPr>
      <w:r>
        <w:rPr>
          <w:rFonts w:hint="eastAsia" w:ascii="仿宋" w:hAnsi="仿宋" w:eastAsia="仿宋" w:cs="仿宋"/>
          <w:sz w:val="30"/>
          <w:szCs w:val="30"/>
        </w:rPr>
        <w:t>以上信息价根据【</w:t>
      </w:r>
      <w:bookmarkStart w:id="23" w:name="mf_dangdejianshegongchengzaojiaguanliban"/>
      <w:r>
        <w:rPr>
          <w:rFonts w:hint="eastAsia" w:ascii="仿宋" w:hAnsi="仿宋" w:eastAsia="仿宋" w:cs="仿宋"/>
          <w:sz w:val="30"/>
          <w:szCs w:val="30"/>
          <w:u w:val="single"/>
        </w:rPr>
        <w:t>/</w:t>
      </w:r>
      <w:bookmarkEnd w:id="23"/>
      <w:r>
        <w:rPr>
          <w:rFonts w:hint="eastAsia" w:ascii="仿宋" w:hAnsi="仿宋" w:eastAsia="仿宋" w:cs="仿宋"/>
          <w:sz w:val="30"/>
          <w:szCs w:val="30"/>
        </w:rPr>
        <w:t>】当地建设工程造价管理办公室批准印发的《</w:t>
      </w:r>
      <w:bookmarkStart w:id="24" w:name="mf_jianshegongchengcailiaojizhunjiagexin"/>
      <w:r>
        <w:rPr>
          <w:rFonts w:hint="eastAsia" w:ascii="仿宋" w:hAnsi="仿宋" w:eastAsia="仿宋" w:cs="仿宋"/>
          <w:sz w:val="30"/>
          <w:szCs w:val="30"/>
          <w:u w:val="single"/>
        </w:rPr>
        <w:t>/</w:t>
      </w:r>
      <w:bookmarkEnd w:id="24"/>
      <w:r>
        <w:rPr>
          <w:rFonts w:hint="eastAsia" w:ascii="仿宋" w:hAnsi="仿宋" w:eastAsia="仿宋" w:cs="仿宋"/>
          <w:sz w:val="30"/>
          <w:szCs w:val="30"/>
        </w:rPr>
        <w:t>》（以下简称“信息价”）同规格型号的商品砼单价进行调整，供货当月“信息价”与</w:t>
      </w:r>
      <w:bookmarkStart w:id="25" w:name="mf_xinxijiaduibishijian_35f2c65a-8380-44"/>
      <w:r>
        <w:rPr>
          <w:rFonts w:hint="eastAsia" w:ascii="仿宋" w:hAnsi="仿宋" w:eastAsia="仿宋" w:cs="仿宋"/>
          <w:sz w:val="30"/>
          <w:szCs w:val="30"/>
          <w:u w:val="single"/>
        </w:rPr>
        <w:t>/</w:t>
      </w:r>
      <w:bookmarkEnd w:id="25"/>
      <w:r>
        <w:rPr>
          <w:rFonts w:hint="eastAsia" w:ascii="仿宋" w:hAnsi="仿宋" w:eastAsia="仿宋" w:cs="仿宋"/>
          <w:sz w:val="30"/>
          <w:szCs w:val="30"/>
        </w:rPr>
        <w:t>“信息价”相比，涨跌幅度在5%（含）以内时，单价不予调整；涨跌幅度超过5%（不含）时，按以下计算方式进行调整：</w:t>
      </w:r>
      <w:bookmarkStart w:id="26" w:name="mf_gonghuodangyueshangpintongdanjiadiaoz"/>
      <w:r>
        <w:rPr>
          <w:rFonts w:hint="eastAsia" w:ascii="仿宋" w:hAnsi="仿宋" w:eastAsia="仿宋" w:cs="仿宋"/>
          <w:sz w:val="30"/>
          <w:szCs w:val="30"/>
          <w:u w:val="single"/>
        </w:rPr>
        <w:t>/</w:t>
      </w:r>
      <w:bookmarkEnd w:id="26"/>
    </w:p>
    <w:p w14:paraId="0C629DCA">
      <w:pPr>
        <w:pStyle w:val="43"/>
        <w:spacing w:line="480" w:lineRule="exact"/>
        <w:ind w:firstLine="560"/>
        <w:rPr>
          <w:rFonts w:hint="eastAsia" w:ascii="仿宋" w:hAnsi="仿宋" w:eastAsia="仿宋" w:cs="仿宋"/>
          <w:sz w:val="30"/>
          <w:szCs w:val="30"/>
        </w:rPr>
      </w:pPr>
      <w:r>
        <w:rPr>
          <w:rFonts w:hint="eastAsia" w:ascii="仿宋" w:hAnsi="仿宋" w:eastAsia="仿宋" w:cs="仿宋"/>
          <w:sz w:val="30"/>
          <w:szCs w:val="30"/>
        </w:rPr>
        <w:t>C其他</w:t>
      </w:r>
      <w:bookmarkStart w:id="27" w:name="mf_qitadanjia_9c86b97f-c6c6-481d-be1a-cc"/>
      <w:r>
        <w:rPr>
          <w:rFonts w:hint="eastAsia" w:ascii="仿宋" w:hAnsi="仿宋" w:eastAsia="仿宋" w:cs="仿宋"/>
          <w:sz w:val="30"/>
          <w:szCs w:val="30"/>
        </w:rPr>
        <w:t>：依据信息价，超出范围后调整，范围之内乙方承担。</w:t>
      </w:r>
      <w:r>
        <w:rPr>
          <w:rFonts w:hint="eastAsia" w:ascii="仿宋" w:hAnsi="仿宋" w:eastAsia="仿宋" w:cs="仿宋"/>
          <w:sz w:val="30"/>
          <w:szCs w:val="30"/>
        </w:rPr>
        <w:br w:type="textWrapping"/>
      </w:r>
      <w:r>
        <w:rPr>
          <w:rFonts w:hint="eastAsia" w:ascii="仿宋" w:hAnsi="仿宋" w:eastAsia="仿宋" w:cs="仿宋"/>
          <w:sz w:val="30"/>
          <w:szCs w:val="30"/>
        </w:rPr>
        <w:t xml:space="preserve">    以上信息价依据《四川省工程造价信息网》（网址为http://202.61.90.35:8032/main.aspx）公布的绵阳市区的《砼、砂浆及其他配合比材料》中同规格型号的商品砼单价进行调整，供货当月“信息价”与2024年12月“信息价”相比，涨跌幅度在5%（含）以内时，单价不予调整；涨跌幅度超过5%（不含）时，按以下计算方式进行调整：</w:t>
      </w:r>
      <w:r>
        <w:rPr>
          <w:rFonts w:hint="eastAsia" w:ascii="仿宋" w:hAnsi="仿宋" w:eastAsia="仿宋" w:cs="仿宋"/>
          <w:sz w:val="30"/>
          <w:szCs w:val="30"/>
        </w:rPr>
        <w:br w:type="textWrapping"/>
      </w:r>
      <w:r>
        <w:rPr>
          <w:rFonts w:hint="eastAsia" w:ascii="仿宋" w:hAnsi="仿宋" w:eastAsia="仿宋" w:cs="仿宋"/>
          <w:sz w:val="30"/>
          <w:szCs w:val="30"/>
        </w:rPr>
        <w:t>（1） 基准价（J):以2024年12月“信息价”为基准价。</w:t>
      </w:r>
      <w:r>
        <w:rPr>
          <w:rFonts w:hint="eastAsia" w:ascii="仿宋" w:hAnsi="仿宋" w:eastAsia="仿宋" w:cs="仿宋"/>
          <w:sz w:val="30"/>
          <w:szCs w:val="30"/>
        </w:rPr>
        <w:br w:type="textWrapping"/>
      </w:r>
      <w:r>
        <w:rPr>
          <w:rFonts w:hint="eastAsia" w:ascii="仿宋" w:hAnsi="仿宋" w:eastAsia="仿宋" w:cs="仿宋"/>
          <w:sz w:val="30"/>
          <w:szCs w:val="30"/>
        </w:rPr>
        <w:t>（2）实施期价格（S）：供货当月的“信息价”即所公布的绵阳市区造价信息作为实施期价格。</w:t>
      </w:r>
      <w:r>
        <w:rPr>
          <w:rFonts w:hint="eastAsia" w:ascii="仿宋" w:hAnsi="仿宋" w:eastAsia="仿宋" w:cs="仿宋"/>
          <w:sz w:val="30"/>
          <w:szCs w:val="30"/>
        </w:rPr>
        <w:br w:type="textWrapping"/>
      </w:r>
      <w:r>
        <w:rPr>
          <w:rFonts w:hint="eastAsia" w:ascii="仿宋" w:hAnsi="仿宋" w:eastAsia="仿宋" w:cs="仿宋"/>
          <w:sz w:val="30"/>
          <w:szCs w:val="30"/>
        </w:rPr>
        <w:t>（3）价格波动幅度（L)，公式：L=(S-J)/J*100%。</w:t>
      </w:r>
      <w:r>
        <w:rPr>
          <w:rFonts w:hint="eastAsia" w:ascii="仿宋" w:hAnsi="仿宋" w:eastAsia="仿宋" w:cs="仿宋"/>
          <w:sz w:val="30"/>
          <w:szCs w:val="30"/>
        </w:rPr>
        <w:br w:type="textWrapping"/>
      </w:r>
      <w:r>
        <w:rPr>
          <w:rFonts w:hint="eastAsia" w:ascii="仿宋" w:hAnsi="仿宋" w:eastAsia="仿宋" w:cs="仿宋"/>
          <w:sz w:val="30"/>
          <w:szCs w:val="30"/>
        </w:rPr>
        <w:t>（4）当-5%≤L≤+5%时，商砼价格不予调整；当L＜-5%或L＞5%时，对以外的部分进行调整。</w:t>
      </w:r>
      <w:r>
        <w:rPr>
          <w:rFonts w:hint="eastAsia" w:ascii="仿宋" w:hAnsi="仿宋" w:eastAsia="仿宋" w:cs="仿宋"/>
          <w:sz w:val="30"/>
          <w:szCs w:val="30"/>
        </w:rPr>
        <w:br w:type="textWrapping"/>
      </w:r>
      <w:r>
        <w:rPr>
          <w:rFonts w:hint="eastAsia" w:ascii="仿宋" w:hAnsi="仿宋" w:eastAsia="仿宋" w:cs="仿宋"/>
          <w:sz w:val="30"/>
          <w:szCs w:val="30"/>
        </w:rPr>
        <w:t>如：L＜-5%时，商砼单价=合同签订单价-J*(|L|-5%)予以调减；</w:t>
      </w:r>
      <w:r>
        <w:rPr>
          <w:rFonts w:hint="eastAsia" w:ascii="仿宋" w:hAnsi="仿宋" w:eastAsia="仿宋" w:cs="仿宋"/>
          <w:sz w:val="30"/>
          <w:szCs w:val="30"/>
        </w:rPr>
        <w:br w:type="textWrapping"/>
      </w:r>
      <w:r>
        <w:rPr>
          <w:rFonts w:hint="eastAsia" w:ascii="仿宋" w:hAnsi="仿宋" w:eastAsia="仿宋" w:cs="仿宋"/>
          <w:sz w:val="30"/>
          <w:szCs w:val="30"/>
        </w:rPr>
        <w:t xml:space="preserve">    L＞5%时，商砼单价=合同签订单价+J*(|L|-5%)予以调增。</w:t>
      </w:r>
      <w:bookmarkEnd w:id="27"/>
    </w:p>
    <w:p w14:paraId="3E4C0B13">
      <w:pPr>
        <w:pStyle w:val="43"/>
        <w:spacing w:line="480" w:lineRule="exact"/>
        <w:ind w:firstLine="560"/>
        <w:jc w:val="left"/>
        <w:rPr>
          <w:rFonts w:hint="eastAsia" w:ascii="仿宋" w:hAnsi="仿宋" w:eastAsia="仿宋" w:cs="仿宋"/>
          <w:sz w:val="30"/>
          <w:szCs w:val="30"/>
        </w:rPr>
      </w:pPr>
      <w:r>
        <w:rPr>
          <w:rFonts w:hint="eastAsia" w:ascii="仿宋" w:hAnsi="仿宋" w:eastAsia="仿宋" w:cs="仿宋"/>
          <w:sz w:val="30"/>
          <w:szCs w:val="30"/>
        </w:rPr>
        <w:t>2.2 本合同价款为各项货款之和，合同价款（含增值税）暂定：（大写）</w:t>
      </w:r>
      <w:r>
        <w:rPr>
          <w:rFonts w:hint="eastAsia" w:ascii="仿宋" w:hAnsi="仿宋" w:eastAsia="仿宋" w:cs="仿宋"/>
          <w:color w:val="auto"/>
          <w:sz w:val="30"/>
          <w:szCs w:val="30"/>
        </w:rPr>
        <w:t>【</w:t>
      </w:r>
      <w:r>
        <w:rPr>
          <w:rFonts w:hint="eastAsia" w:ascii="仿宋" w:hAnsi="仿宋" w:eastAsia="仿宋" w:cs="仿宋"/>
          <w:sz w:val="30"/>
          <w:szCs w:val="30"/>
        </w:rPr>
        <w:t xml:space="preserve">          】（￥</w:t>
      </w:r>
      <w:r>
        <w:rPr>
          <w:rFonts w:hint="eastAsia" w:ascii="仿宋" w:hAnsi="仿宋" w:eastAsia="仿宋" w:cs="仿宋"/>
          <w:color w:val="auto"/>
          <w:sz w:val="30"/>
          <w:szCs w:val="30"/>
        </w:rPr>
        <w:t>【</w:t>
      </w:r>
      <w:r>
        <w:rPr>
          <w:rFonts w:hint="eastAsia" w:ascii="仿宋" w:hAnsi="仿宋" w:eastAsia="仿宋" w:cs="仿宋"/>
          <w:sz w:val="30"/>
          <w:szCs w:val="30"/>
        </w:rPr>
        <w:t xml:space="preserve">          】元），其中不含税价款为（大写）</w:t>
      </w:r>
      <w:r>
        <w:rPr>
          <w:rFonts w:hint="eastAsia" w:ascii="仿宋" w:hAnsi="仿宋" w:eastAsia="仿宋" w:cs="仿宋"/>
          <w:color w:val="auto"/>
          <w:sz w:val="30"/>
          <w:szCs w:val="30"/>
        </w:rPr>
        <w:t>【</w:t>
      </w:r>
      <w:r>
        <w:rPr>
          <w:rFonts w:hint="eastAsia" w:ascii="仿宋" w:hAnsi="仿宋" w:eastAsia="仿宋" w:cs="仿宋"/>
          <w:sz w:val="30"/>
          <w:szCs w:val="30"/>
        </w:rPr>
        <w:t xml:space="preserve">          】（￥【         】元），增值税为（大写）【             】（￥</w:t>
      </w:r>
      <w:r>
        <w:rPr>
          <w:rFonts w:hint="eastAsia" w:ascii="仿宋" w:hAnsi="仿宋" w:eastAsia="仿宋" w:cs="仿宋"/>
          <w:color w:val="auto"/>
          <w:sz w:val="30"/>
          <w:szCs w:val="30"/>
        </w:rPr>
        <w:t>【</w:t>
      </w:r>
      <w:r>
        <w:rPr>
          <w:rFonts w:hint="eastAsia" w:ascii="仿宋" w:hAnsi="仿宋" w:eastAsia="仿宋" w:cs="仿宋"/>
          <w:sz w:val="30"/>
          <w:szCs w:val="30"/>
        </w:rPr>
        <w:t xml:space="preserve">          】元）。税率为</w:t>
      </w:r>
      <w:r>
        <w:rPr>
          <w:rFonts w:hint="eastAsia" w:ascii="仿宋" w:hAnsi="仿宋" w:eastAsia="仿宋" w:cs="仿宋"/>
          <w:color w:val="auto"/>
          <w:sz w:val="30"/>
          <w:szCs w:val="30"/>
        </w:rPr>
        <w:t>【</w:t>
      </w:r>
      <w:r>
        <w:rPr>
          <w:rFonts w:hint="eastAsia" w:ascii="仿宋" w:hAnsi="仿宋" w:eastAsia="仿宋" w:cs="仿宋"/>
          <w:sz w:val="30"/>
          <w:szCs w:val="30"/>
        </w:rPr>
        <w:t xml:space="preserve">   】%：最终甲乙双方以实际验收的数量结算。 </w:t>
      </w:r>
    </w:p>
    <w:p w14:paraId="0651B6B1">
      <w:pPr>
        <w:pStyle w:val="43"/>
        <w:spacing w:line="480" w:lineRule="exact"/>
        <w:ind w:firstLine="560"/>
        <w:rPr>
          <w:rFonts w:hint="eastAsia" w:ascii="仿宋" w:hAnsi="仿宋" w:eastAsia="仿宋" w:cs="仿宋"/>
          <w:sz w:val="30"/>
          <w:szCs w:val="30"/>
        </w:rPr>
      </w:pPr>
      <w:r>
        <w:rPr>
          <w:rFonts w:hint="eastAsia" w:ascii="仿宋" w:hAnsi="仿宋" w:eastAsia="仿宋" w:cs="仿宋"/>
          <w:sz w:val="30"/>
          <w:szCs w:val="30"/>
        </w:rPr>
        <w:t>2.3 本合同不含税价款仅指不包含增值税，除增值税外的其他全部税费（包括但不限于城市建设维护税、教育费附加及地方教育费附加、个人所得税、合同印花税、企业所得税、车船使用税以及国家和地方规定的所有税费）均包含在不含税价款中。</w:t>
      </w:r>
    </w:p>
    <w:p w14:paraId="07DA4F2A">
      <w:pPr>
        <w:pStyle w:val="43"/>
        <w:spacing w:line="480" w:lineRule="exact"/>
        <w:ind w:firstLine="560"/>
        <w:rPr>
          <w:rFonts w:hint="eastAsia" w:ascii="仿宋" w:hAnsi="仿宋" w:eastAsia="仿宋" w:cs="仿宋"/>
          <w:color w:val="auto"/>
          <w:sz w:val="30"/>
          <w:szCs w:val="30"/>
        </w:rPr>
      </w:pPr>
      <w:r>
        <w:rPr>
          <w:rFonts w:hint="eastAsia" w:ascii="仿宋" w:hAnsi="仿宋" w:eastAsia="仿宋" w:cs="仿宋"/>
          <w:sz w:val="30"/>
          <w:szCs w:val="30"/>
        </w:rPr>
        <w:t>2.4 本合同标的物的不含税单价，指运抵本工程施工现场指定地点交货综合单价，包括货物费、加工费、包装费、</w:t>
      </w:r>
      <w:r>
        <w:rPr>
          <w:rFonts w:hint="eastAsia" w:ascii="仿宋" w:hAnsi="仿宋" w:eastAsia="仿宋" w:cs="仿宋"/>
          <w:b/>
          <w:bCs/>
          <w:sz w:val="30"/>
          <w:szCs w:val="30"/>
        </w:rPr>
        <w:t>人工搬运费</w:t>
      </w:r>
      <w:r>
        <w:rPr>
          <w:rFonts w:hint="eastAsia" w:ascii="仿宋" w:hAnsi="仿宋" w:eastAsia="仿宋" w:cs="仿宋"/>
          <w:sz w:val="30"/>
          <w:szCs w:val="30"/>
        </w:rPr>
        <w:t>（由乙方自行协调，甲方只进行指定场地和材料验收工作）、运输费、出厂检测费（包括但不限于到场后的第三方检测费用）、</w:t>
      </w:r>
      <w:r>
        <w:rPr>
          <w:rFonts w:hint="eastAsia" w:ascii="仿宋" w:hAnsi="仿宋" w:eastAsia="仿宋" w:cs="仿宋"/>
          <w:b/>
          <w:bCs/>
          <w:sz w:val="30"/>
          <w:szCs w:val="30"/>
        </w:rPr>
        <w:t>装卸费</w:t>
      </w:r>
      <w:r>
        <w:rPr>
          <w:rFonts w:hint="eastAsia" w:ascii="仿宋" w:hAnsi="仿宋" w:eastAsia="仿宋" w:cs="仿宋"/>
          <w:sz w:val="30"/>
          <w:szCs w:val="30"/>
        </w:rPr>
        <w:t>、</w:t>
      </w:r>
      <w:r>
        <w:rPr>
          <w:rFonts w:hint="eastAsia" w:ascii="仿宋" w:hAnsi="仿宋" w:eastAsia="仿宋" w:cs="仿宋"/>
          <w:b/>
          <w:bCs/>
          <w:sz w:val="30"/>
          <w:szCs w:val="30"/>
        </w:rPr>
        <w:t>码放费、现场倒运费用</w:t>
      </w:r>
      <w:r>
        <w:rPr>
          <w:rFonts w:hint="eastAsia" w:ascii="仿宋" w:hAnsi="仿宋" w:eastAsia="仿宋" w:cs="仿宋"/>
          <w:sz w:val="30"/>
          <w:szCs w:val="30"/>
        </w:rPr>
        <w:t>，保险费、仓储费、</w:t>
      </w:r>
      <w:r>
        <w:rPr>
          <w:rFonts w:hint="eastAsia" w:ascii="仿宋" w:hAnsi="仿宋" w:eastAsia="仿宋" w:cs="仿宋"/>
          <w:b/>
          <w:bCs/>
          <w:sz w:val="30"/>
          <w:szCs w:val="30"/>
        </w:rPr>
        <w:t>驻厂监造费</w:t>
      </w:r>
      <w:r>
        <w:rPr>
          <w:rFonts w:hint="eastAsia" w:ascii="仿宋" w:hAnsi="仿宋" w:eastAsia="仿宋" w:cs="仿宋"/>
          <w:sz w:val="30"/>
          <w:szCs w:val="30"/>
        </w:rPr>
        <w:t>、运输造成的道路污染的清理及维修费用、除增值税以外的税金、乙方合理的利润、管理费、市场价格波动带来的风险、向有关部门缴纳的各项费用以及政策性文件所规定的各项应有费用等乙方履行本合同规定义务的全部价款与费税，除本合同第2.1条规定的因素外，不得因政府政策变动、市场环境改变、税率调整等而调整。</w:t>
      </w:r>
    </w:p>
    <w:p w14:paraId="5D1BADD6">
      <w:pPr>
        <w:pStyle w:val="43"/>
        <w:spacing w:line="480" w:lineRule="exact"/>
        <w:ind w:firstLine="560"/>
        <w:rPr>
          <w:rFonts w:hint="eastAsia" w:ascii="仿宋" w:hAnsi="仿宋" w:eastAsia="仿宋" w:cs="仿宋"/>
          <w:sz w:val="30"/>
          <w:szCs w:val="30"/>
        </w:rPr>
      </w:pPr>
      <w:r>
        <w:rPr>
          <w:rFonts w:hint="eastAsia" w:ascii="仿宋" w:hAnsi="仿宋" w:eastAsia="仿宋" w:cs="仿宋"/>
          <w:sz w:val="30"/>
          <w:szCs w:val="30"/>
        </w:rPr>
        <w:t>2.5 本合同标的物的计价、结算和支付货币均为人民币。</w:t>
      </w:r>
    </w:p>
    <w:p w14:paraId="09E8D1B3">
      <w:pPr>
        <w:pStyle w:val="43"/>
        <w:spacing w:line="480" w:lineRule="exact"/>
        <w:ind w:firstLine="0"/>
        <w:rPr>
          <w:rFonts w:hint="eastAsia" w:ascii="仿宋" w:hAnsi="仿宋" w:eastAsia="仿宋" w:cs="仿宋"/>
          <w:color w:val="auto"/>
          <w:sz w:val="30"/>
          <w:szCs w:val="30"/>
        </w:rPr>
      </w:pPr>
      <w:r>
        <w:rPr>
          <w:rFonts w:hint="eastAsia" w:ascii="仿宋" w:hAnsi="仿宋" w:eastAsia="仿宋" w:cs="仿宋"/>
          <w:sz w:val="30"/>
          <w:szCs w:val="30"/>
        </w:rPr>
        <w:t xml:space="preserve">    2.6 本合同标的物的计量单位，为中华人民共和国法定公制计量单</w:t>
      </w:r>
      <w:r>
        <w:rPr>
          <w:rFonts w:hint="eastAsia" w:ascii="仿宋" w:hAnsi="仿宋" w:eastAsia="仿宋" w:cs="仿宋"/>
          <w:color w:val="auto"/>
          <w:sz w:val="30"/>
          <w:szCs w:val="30"/>
        </w:rPr>
        <w:t>位（除技术规范标准另有规定外）。</w:t>
      </w:r>
    </w:p>
    <w:p w14:paraId="43C1632B">
      <w:pPr>
        <w:pStyle w:val="43"/>
        <w:spacing w:line="480" w:lineRule="exact"/>
        <w:ind w:firstLine="560"/>
        <w:rPr>
          <w:rFonts w:hint="eastAsia" w:ascii="仿宋" w:hAnsi="仿宋" w:eastAsia="仿宋" w:cs="仿宋"/>
          <w:sz w:val="30"/>
          <w:szCs w:val="30"/>
        </w:rPr>
      </w:pPr>
      <w:r>
        <w:rPr>
          <w:rFonts w:hint="eastAsia" w:ascii="仿宋" w:hAnsi="仿宋" w:eastAsia="仿宋" w:cs="仿宋"/>
          <w:sz w:val="30"/>
          <w:szCs w:val="30"/>
        </w:rPr>
        <w:t>2.7 乙方应对工程现场情况和当地政府运输时限和通道限制的正常及临时规定有充分了解和理解，不应因此提出索赔、要求延长或变更供货期限等。</w:t>
      </w:r>
    </w:p>
    <w:p w14:paraId="6D0649BA">
      <w:pPr>
        <w:pStyle w:val="43"/>
        <w:spacing w:line="480" w:lineRule="exact"/>
        <w:ind w:firstLine="560"/>
        <w:rPr>
          <w:rFonts w:hint="eastAsia" w:ascii="仿宋" w:hAnsi="仿宋" w:eastAsia="仿宋" w:cs="仿宋"/>
          <w:color w:val="auto"/>
          <w:sz w:val="30"/>
          <w:szCs w:val="30"/>
        </w:rPr>
      </w:pPr>
      <w:r>
        <w:rPr>
          <w:rFonts w:hint="eastAsia" w:ascii="仿宋" w:hAnsi="仿宋" w:eastAsia="仿宋" w:cs="仿宋"/>
          <w:color w:val="auto"/>
          <w:sz w:val="30"/>
          <w:szCs w:val="30"/>
        </w:rPr>
        <w:t>2.8 除合同条款另有约定外，乙方在合同签订前和签订时已确定采用的专利、专有技术、技术秘密的使用费已包含在签约合同价中。</w:t>
      </w:r>
    </w:p>
    <w:p w14:paraId="25474DFF">
      <w:pPr>
        <w:pStyle w:val="42"/>
        <w:numPr>
          <w:ilvl w:val="0"/>
          <w:numId w:val="0"/>
        </w:numPr>
        <w:ind w:firstLine="562"/>
        <w:rPr>
          <w:rFonts w:hint="eastAsia" w:ascii="仿宋" w:hAnsi="仿宋" w:eastAsia="仿宋" w:cs="仿宋"/>
          <w:color w:val="auto"/>
          <w:sz w:val="30"/>
          <w:szCs w:val="30"/>
        </w:rPr>
      </w:pPr>
      <w:r>
        <w:rPr>
          <w:rFonts w:hint="eastAsia" w:ascii="仿宋" w:hAnsi="仿宋" w:eastAsia="仿宋" w:cs="仿宋"/>
          <w:color w:val="auto"/>
          <w:sz w:val="30"/>
          <w:szCs w:val="30"/>
        </w:rPr>
        <w:t>3. 质量要求</w:t>
      </w:r>
    </w:p>
    <w:p w14:paraId="3B87F8FE">
      <w:pPr>
        <w:pStyle w:val="43"/>
        <w:spacing w:line="480" w:lineRule="exact"/>
        <w:ind w:firstLine="560"/>
        <w:rPr>
          <w:rFonts w:hint="eastAsia" w:ascii="仿宋" w:hAnsi="仿宋" w:eastAsia="仿宋" w:cs="仿宋"/>
          <w:sz w:val="30"/>
          <w:szCs w:val="30"/>
        </w:rPr>
      </w:pPr>
      <w:r>
        <w:rPr>
          <w:rFonts w:hint="eastAsia" w:ascii="仿宋" w:hAnsi="仿宋" w:eastAsia="仿宋" w:cs="仿宋"/>
          <w:sz w:val="30"/>
          <w:szCs w:val="30"/>
        </w:rPr>
        <w:t>3.1 乙方应在交货同时向甲方提供本合同标的物制造商出具的书面质量保证书。</w:t>
      </w:r>
    </w:p>
    <w:p w14:paraId="6A67FB71">
      <w:pPr>
        <w:pStyle w:val="43"/>
        <w:spacing w:line="480" w:lineRule="exact"/>
        <w:ind w:firstLine="560"/>
        <w:rPr>
          <w:rFonts w:hint="eastAsia" w:ascii="仿宋" w:hAnsi="仿宋" w:eastAsia="仿宋" w:cs="仿宋"/>
          <w:sz w:val="30"/>
          <w:szCs w:val="30"/>
        </w:rPr>
      </w:pPr>
      <w:r>
        <w:rPr>
          <w:rFonts w:hint="eastAsia" w:ascii="仿宋" w:hAnsi="仿宋" w:eastAsia="仿宋" w:cs="仿宋"/>
          <w:sz w:val="30"/>
          <w:szCs w:val="30"/>
        </w:rPr>
        <w:t>3.2 本合同所采购与供应的物资，应符合中华人民共和国最新颁布的国家GB/T14902-2012（预拌混凝土）、GB/T50107-2010（混凝土强度检验评定标准）、GB50164-2011（混凝土质量控制标准）、GB50204-2015（混凝土结构工程施工质量验收规范）、JGJ/T10-2011（混凝土泵送技术规程）、JGJ/T23-2011（回弹法检测混凝土抗压强度技术规程）、JGJ55-2011（普通混凝土配合比设计规程）及本合同中未提及，在混凝土实际生产过程中涉及的标准，行业标准或地方标准高于国家标准的，执行行业标准或地方标准。合同执行过程中，若出现新的国家标准、行业标准、地方标准，则以更新后的标准为准。各项技术性能指标经本工程所在地具有相应检测资质的专业机构或单位检测中心检验必须符合相关标准要求。乙方应及时向甲方提供混凝土的出厂合格证、原材料合格证及检测报告、配合比单等技术资料并加盖乙方公章。</w:t>
      </w:r>
    </w:p>
    <w:p w14:paraId="32260FB8">
      <w:pPr>
        <w:pStyle w:val="43"/>
        <w:spacing w:line="480" w:lineRule="exact"/>
        <w:ind w:firstLine="560"/>
        <w:rPr>
          <w:rFonts w:hint="eastAsia" w:ascii="仿宋" w:hAnsi="仿宋" w:eastAsia="仿宋" w:cs="仿宋"/>
          <w:sz w:val="30"/>
          <w:szCs w:val="30"/>
        </w:rPr>
      </w:pPr>
      <w:r>
        <w:rPr>
          <w:rFonts w:hint="eastAsia" w:ascii="仿宋" w:hAnsi="仿宋" w:eastAsia="仿宋" w:cs="仿宋"/>
          <w:sz w:val="30"/>
          <w:szCs w:val="30"/>
        </w:rPr>
        <w:t>3.3 混凝土放射性核素放射性比活度必须满足国家现行标准《建筑材料放射性核素限量》（GB6566-2010）的规定。</w:t>
      </w:r>
    </w:p>
    <w:p w14:paraId="7935CE5F">
      <w:pPr>
        <w:pStyle w:val="43"/>
        <w:spacing w:line="480" w:lineRule="exact"/>
        <w:ind w:firstLine="560"/>
        <w:rPr>
          <w:rFonts w:hint="eastAsia" w:ascii="仿宋" w:hAnsi="仿宋" w:eastAsia="仿宋" w:cs="仿宋"/>
          <w:sz w:val="30"/>
          <w:szCs w:val="30"/>
        </w:rPr>
      </w:pPr>
      <w:r>
        <w:rPr>
          <w:rFonts w:hint="eastAsia" w:ascii="仿宋" w:hAnsi="仿宋" w:eastAsia="仿宋" w:cs="仿宋"/>
          <w:sz w:val="30"/>
          <w:szCs w:val="30"/>
        </w:rPr>
        <w:t>3.4 商品砼配合比由乙方按照现行国家标准的有关规定及甲方要求进行设计。</w:t>
      </w:r>
    </w:p>
    <w:p w14:paraId="203B0C1F">
      <w:pPr>
        <w:pStyle w:val="43"/>
        <w:spacing w:line="480" w:lineRule="exact"/>
        <w:ind w:firstLine="560"/>
        <w:rPr>
          <w:rFonts w:hint="eastAsia" w:ascii="仿宋" w:hAnsi="仿宋" w:eastAsia="仿宋" w:cs="仿宋"/>
          <w:sz w:val="30"/>
          <w:szCs w:val="30"/>
        </w:rPr>
      </w:pPr>
      <w:r>
        <w:rPr>
          <w:rFonts w:hint="eastAsia" w:ascii="仿宋" w:hAnsi="仿宋" w:eastAsia="仿宋" w:cs="仿宋"/>
          <w:sz w:val="30"/>
          <w:szCs w:val="30"/>
        </w:rPr>
        <w:t>3.5外加剂必须符合现行国家标准《混凝土外加剂》（GB8076-2008）的规定，外加剂使用必须现行国家标准《混凝土外加剂应用技术规范》（GB50119-2003），混凝土外加剂中释放氨的限量符合现行国家标准《混凝土外加剂中释放氨的限量》（GB 18588-2001）。</w:t>
      </w:r>
    </w:p>
    <w:p w14:paraId="144CD39C">
      <w:pPr>
        <w:pStyle w:val="43"/>
        <w:spacing w:line="480" w:lineRule="exact"/>
        <w:ind w:firstLine="560"/>
        <w:rPr>
          <w:rFonts w:hint="eastAsia" w:ascii="仿宋" w:hAnsi="仿宋" w:eastAsia="仿宋" w:cs="仿宋"/>
          <w:sz w:val="30"/>
          <w:szCs w:val="30"/>
        </w:rPr>
      </w:pPr>
      <w:r>
        <w:rPr>
          <w:rFonts w:hint="eastAsia" w:ascii="仿宋" w:hAnsi="仿宋" w:eastAsia="仿宋" w:cs="仿宋"/>
          <w:sz w:val="30"/>
          <w:szCs w:val="30"/>
        </w:rPr>
        <w:t>3.6由甲方提供的外加剂，经乙方检测和试配合格后方可添加。（任意性条款）若甲方提供的外加剂不合格，乙方有权拒绝添加和使用。但一经乙方认定合格，之后出现的混凝土质量问题，由乙方负责，并承担由此造成的损失。</w:t>
      </w:r>
    </w:p>
    <w:p w14:paraId="625ED30C">
      <w:pPr>
        <w:pStyle w:val="43"/>
        <w:spacing w:line="480" w:lineRule="exact"/>
        <w:ind w:firstLine="560"/>
        <w:rPr>
          <w:rFonts w:hint="eastAsia" w:ascii="仿宋" w:hAnsi="仿宋" w:eastAsia="仿宋" w:cs="仿宋"/>
          <w:sz w:val="30"/>
          <w:szCs w:val="30"/>
        </w:rPr>
      </w:pPr>
      <w:r>
        <w:rPr>
          <w:rFonts w:hint="eastAsia" w:ascii="仿宋" w:hAnsi="仿宋" w:eastAsia="仿宋" w:cs="仿宋"/>
          <w:sz w:val="30"/>
          <w:szCs w:val="30"/>
        </w:rPr>
        <w:t>3.7 产品所用水泥型号不得小于PO42.5R。C50及以上商品混凝土必须使用经检验合格的河砂。产品原材料原则上禁止使用海砂，如使用海砂的，须经过淡化处理达到国家标准要求，同时提供真实有效的证明资料。</w:t>
      </w:r>
    </w:p>
    <w:p w14:paraId="6AD36938">
      <w:pPr>
        <w:pStyle w:val="43"/>
        <w:spacing w:line="480" w:lineRule="exact"/>
        <w:ind w:firstLine="560"/>
        <w:rPr>
          <w:rFonts w:hint="eastAsia" w:ascii="仿宋" w:hAnsi="仿宋" w:eastAsia="仿宋" w:cs="仿宋"/>
          <w:sz w:val="30"/>
          <w:szCs w:val="30"/>
        </w:rPr>
      </w:pPr>
      <w:r>
        <w:rPr>
          <w:rFonts w:hint="eastAsia" w:ascii="仿宋" w:hAnsi="仿宋" w:eastAsia="仿宋" w:cs="仿宋"/>
          <w:sz w:val="30"/>
          <w:szCs w:val="30"/>
        </w:rPr>
        <w:t>3.8 乙方供应的产品，应符合本工程设计规范图纸设计要求。</w:t>
      </w:r>
    </w:p>
    <w:p w14:paraId="4B787ED5">
      <w:pPr>
        <w:pStyle w:val="43"/>
        <w:spacing w:line="480" w:lineRule="exact"/>
        <w:ind w:firstLine="560"/>
        <w:rPr>
          <w:rFonts w:hint="eastAsia" w:ascii="仿宋" w:hAnsi="仿宋" w:eastAsia="仿宋" w:cs="仿宋"/>
          <w:sz w:val="30"/>
          <w:szCs w:val="30"/>
        </w:rPr>
      </w:pPr>
      <w:r>
        <w:rPr>
          <w:rFonts w:hint="eastAsia" w:ascii="仿宋" w:hAnsi="仿宋" w:eastAsia="仿宋" w:cs="仿宋"/>
          <w:sz w:val="30"/>
          <w:szCs w:val="30"/>
        </w:rPr>
        <w:t>3.9 乙方的物资供应与管理应符合国家有关环保法律、法规和甲方ISO14001环境体系及OHSMS18001职业安全健康管理体系标准。</w:t>
      </w:r>
    </w:p>
    <w:p w14:paraId="68A68406">
      <w:pPr>
        <w:pStyle w:val="43"/>
        <w:spacing w:line="480" w:lineRule="exact"/>
        <w:ind w:firstLine="560"/>
        <w:rPr>
          <w:rFonts w:hint="eastAsia" w:ascii="仿宋" w:hAnsi="仿宋" w:eastAsia="仿宋" w:cs="仿宋"/>
          <w:sz w:val="30"/>
          <w:szCs w:val="30"/>
        </w:rPr>
      </w:pPr>
      <w:r>
        <w:rPr>
          <w:rFonts w:hint="eastAsia" w:ascii="仿宋" w:hAnsi="仿宋" w:eastAsia="仿宋" w:cs="仿宋"/>
          <w:sz w:val="30"/>
          <w:szCs w:val="30"/>
        </w:rPr>
        <w:t>3.10产品原材料必须符合现行相关国家标准。主要原材料产地、生产厂家为：</w:t>
      </w:r>
    </w:p>
    <w:tbl>
      <w:tblPr>
        <w:tblStyle w:val="15"/>
        <w:tblW w:w="5000"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2374"/>
        <w:gridCol w:w="1369"/>
        <w:gridCol w:w="2375"/>
        <w:gridCol w:w="1369"/>
        <w:gridCol w:w="1369"/>
      </w:tblGrid>
      <w:tr w14:paraId="451D65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c>
          <w:tcPr>
            <w:tcW w:w="0" w:type="auto"/>
          </w:tcPr>
          <w:p w14:paraId="5723C16E">
            <w:pPr>
              <w:jc w:val="center"/>
              <w:rPr>
                <w:rFonts w:hint="eastAsia" w:ascii="仿宋" w:hAnsi="仿宋" w:eastAsia="仿宋" w:cs="仿宋"/>
                <w:sz w:val="30"/>
                <w:szCs w:val="30"/>
              </w:rPr>
            </w:pPr>
            <w:bookmarkStart w:id="28" w:name="mf_zhuyaoyuancailiaobiao_692f4b68-246a-4"/>
            <w:r>
              <w:rPr>
                <w:rFonts w:hint="eastAsia" w:ascii="仿宋" w:hAnsi="仿宋" w:eastAsia="仿宋" w:cs="仿宋"/>
                <w:sz w:val="30"/>
                <w:szCs w:val="30"/>
              </w:rPr>
              <w:t>材料名称</w:t>
            </w:r>
          </w:p>
          <w:p w14:paraId="11C07E58">
            <w:pPr>
              <w:rPr>
                <w:rFonts w:hint="eastAsia" w:ascii="仿宋" w:hAnsi="仿宋" w:eastAsia="仿宋" w:cs="仿宋"/>
                <w:sz w:val="30"/>
                <w:szCs w:val="30"/>
              </w:rPr>
            </w:pPr>
          </w:p>
        </w:tc>
        <w:tc>
          <w:tcPr>
            <w:tcW w:w="0" w:type="auto"/>
          </w:tcPr>
          <w:p w14:paraId="20BBA03B">
            <w:pPr>
              <w:jc w:val="center"/>
              <w:rPr>
                <w:rFonts w:hint="eastAsia" w:ascii="仿宋" w:hAnsi="仿宋" w:eastAsia="仿宋" w:cs="仿宋"/>
                <w:sz w:val="30"/>
                <w:szCs w:val="30"/>
              </w:rPr>
            </w:pPr>
            <w:r>
              <w:rPr>
                <w:rFonts w:hint="eastAsia" w:ascii="仿宋" w:hAnsi="仿宋" w:eastAsia="仿宋" w:cs="仿宋"/>
                <w:sz w:val="30"/>
                <w:szCs w:val="30"/>
              </w:rPr>
              <w:t>品牌</w:t>
            </w:r>
          </w:p>
          <w:p w14:paraId="58FEBBFE">
            <w:pPr>
              <w:rPr>
                <w:rFonts w:hint="eastAsia" w:ascii="仿宋" w:hAnsi="仿宋" w:eastAsia="仿宋" w:cs="仿宋"/>
                <w:sz w:val="30"/>
                <w:szCs w:val="30"/>
              </w:rPr>
            </w:pPr>
          </w:p>
        </w:tc>
        <w:tc>
          <w:tcPr>
            <w:tcW w:w="0" w:type="auto"/>
          </w:tcPr>
          <w:p w14:paraId="3F7EE0D5">
            <w:pPr>
              <w:jc w:val="center"/>
              <w:rPr>
                <w:rFonts w:hint="eastAsia" w:ascii="仿宋" w:hAnsi="仿宋" w:eastAsia="仿宋" w:cs="仿宋"/>
                <w:sz w:val="30"/>
                <w:szCs w:val="30"/>
              </w:rPr>
            </w:pPr>
            <w:r>
              <w:rPr>
                <w:rFonts w:hint="eastAsia" w:ascii="仿宋" w:hAnsi="仿宋" w:eastAsia="仿宋" w:cs="仿宋"/>
                <w:sz w:val="30"/>
                <w:szCs w:val="30"/>
              </w:rPr>
              <w:t>生产厂家</w:t>
            </w:r>
          </w:p>
          <w:p w14:paraId="018411E4">
            <w:pPr>
              <w:rPr>
                <w:rFonts w:hint="eastAsia" w:ascii="仿宋" w:hAnsi="仿宋" w:eastAsia="仿宋" w:cs="仿宋"/>
                <w:sz w:val="30"/>
                <w:szCs w:val="30"/>
              </w:rPr>
            </w:pPr>
          </w:p>
        </w:tc>
        <w:tc>
          <w:tcPr>
            <w:tcW w:w="0" w:type="auto"/>
          </w:tcPr>
          <w:p w14:paraId="42AF0862">
            <w:pPr>
              <w:jc w:val="center"/>
              <w:rPr>
                <w:rFonts w:hint="eastAsia" w:ascii="仿宋" w:hAnsi="仿宋" w:eastAsia="仿宋" w:cs="仿宋"/>
                <w:sz w:val="30"/>
                <w:szCs w:val="30"/>
              </w:rPr>
            </w:pPr>
            <w:r>
              <w:rPr>
                <w:rFonts w:hint="eastAsia" w:ascii="仿宋" w:hAnsi="仿宋" w:eastAsia="仿宋" w:cs="仿宋"/>
                <w:sz w:val="30"/>
                <w:szCs w:val="30"/>
              </w:rPr>
              <w:t>产地</w:t>
            </w:r>
          </w:p>
          <w:p w14:paraId="4FE1660D">
            <w:pPr>
              <w:rPr>
                <w:rFonts w:hint="eastAsia" w:ascii="仿宋" w:hAnsi="仿宋" w:eastAsia="仿宋" w:cs="仿宋"/>
                <w:sz w:val="30"/>
                <w:szCs w:val="30"/>
              </w:rPr>
            </w:pPr>
          </w:p>
        </w:tc>
        <w:tc>
          <w:tcPr>
            <w:tcW w:w="0" w:type="auto"/>
          </w:tcPr>
          <w:p w14:paraId="1514ECD9">
            <w:pPr>
              <w:jc w:val="center"/>
              <w:rPr>
                <w:rFonts w:hint="eastAsia" w:ascii="仿宋" w:hAnsi="仿宋" w:eastAsia="仿宋" w:cs="仿宋"/>
                <w:sz w:val="30"/>
                <w:szCs w:val="30"/>
              </w:rPr>
            </w:pPr>
            <w:r>
              <w:rPr>
                <w:rFonts w:hint="eastAsia" w:ascii="仿宋" w:hAnsi="仿宋" w:eastAsia="仿宋" w:cs="仿宋"/>
                <w:sz w:val="30"/>
                <w:szCs w:val="30"/>
              </w:rPr>
              <w:t>备注</w:t>
            </w:r>
          </w:p>
          <w:p w14:paraId="5ECEF86D">
            <w:pPr>
              <w:rPr>
                <w:rFonts w:hint="eastAsia" w:ascii="仿宋" w:hAnsi="仿宋" w:eastAsia="仿宋" w:cs="仿宋"/>
                <w:sz w:val="30"/>
                <w:szCs w:val="30"/>
              </w:rPr>
            </w:pPr>
          </w:p>
        </w:tc>
      </w:tr>
      <w:tr w14:paraId="077D03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c>
          <w:tcPr>
            <w:tcW w:w="0" w:type="auto"/>
          </w:tcPr>
          <w:p w14:paraId="13C271E4">
            <w:pPr>
              <w:rPr>
                <w:rFonts w:hint="eastAsia" w:ascii="仿宋" w:hAnsi="仿宋" w:eastAsia="仿宋" w:cs="仿宋"/>
                <w:sz w:val="30"/>
                <w:szCs w:val="30"/>
              </w:rPr>
            </w:pPr>
          </w:p>
          <w:p w14:paraId="2597F44C">
            <w:pPr>
              <w:rPr>
                <w:rFonts w:hint="eastAsia" w:ascii="仿宋" w:hAnsi="仿宋" w:eastAsia="仿宋" w:cs="仿宋"/>
                <w:sz w:val="30"/>
                <w:szCs w:val="30"/>
              </w:rPr>
            </w:pPr>
          </w:p>
        </w:tc>
        <w:tc>
          <w:tcPr>
            <w:tcW w:w="0" w:type="auto"/>
          </w:tcPr>
          <w:p w14:paraId="5183D17D">
            <w:pPr>
              <w:rPr>
                <w:rFonts w:hint="eastAsia" w:ascii="仿宋" w:hAnsi="仿宋" w:eastAsia="仿宋" w:cs="仿宋"/>
                <w:sz w:val="30"/>
                <w:szCs w:val="30"/>
              </w:rPr>
            </w:pPr>
          </w:p>
          <w:p w14:paraId="490885FF">
            <w:pPr>
              <w:rPr>
                <w:rFonts w:hint="eastAsia" w:ascii="仿宋" w:hAnsi="仿宋" w:eastAsia="仿宋" w:cs="仿宋"/>
                <w:sz w:val="30"/>
                <w:szCs w:val="30"/>
              </w:rPr>
            </w:pPr>
          </w:p>
        </w:tc>
        <w:tc>
          <w:tcPr>
            <w:tcW w:w="0" w:type="auto"/>
          </w:tcPr>
          <w:p w14:paraId="67095C74">
            <w:pPr>
              <w:rPr>
                <w:rFonts w:hint="eastAsia" w:ascii="仿宋" w:hAnsi="仿宋" w:eastAsia="仿宋" w:cs="仿宋"/>
                <w:sz w:val="30"/>
                <w:szCs w:val="30"/>
              </w:rPr>
            </w:pPr>
          </w:p>
          <w:p w14:paraId="6D2CBFA8">
            <w:pPr>
              <w:rPr>
                <w:rFonts w:hint="eastAsia" w:ascii="仿宋" w:hAnsi="仿宋" w:eastAsia="仿宋" w:cs="仿宋"/>
                <w:sz w:val="30"/>
                <w:szCs w:val="30"/>
              </w:rPr>
            </w:pPr>
          </w:p>
        </w:tc>
        <w:tc>
          <w:tcPr>
            <w:tcW w:w="0" w:type="auto"/>
          </w:tcPr>
          <w:p w14:paraId="68C170FC">
            <w:pPr>
              <w:rPr>
                <w:rFonts w:hint="eastAsia" w:ascii="仿宋" w:hAnsi="仿宋" w:eastAsia="仿宋" w:cs="仿宋"/>
                <w:sz w:val="30"/>
                <w:szCs w:val="30"/>
              </w:rPr>
            </w:pPr>
          </w:p>
          <w:p w14:paraId="6018758C">
            <w:pPr>
              <w:rPr>
                <w:rFonts w:hint="eastAsia" w:ascii="仿宋" w:hAnsi="仿宋" w:eastAsia="仿宋" w:cs="仿宋"/>
                <w:sz w:val="30"/>
                <w:szCs w:val="30"/>
              </w:rPr>
            </w:pPr>
          </w:p>
        </w:tc>
        <w:tc>
          <w:tcPr>
            <w:tcW w:w="0" w:type="auto"/>
          </w:tcPr>
          <w:p w14:paraId="25625B52">
            <w:pPr>
              <w:rPr>
                <w:rFonts w:hint="eastAsia" w:ascii="仿宋" w:hAnsi="仿宋" w:eastAsia="仿宋" w:cs="仿宋"/>
                <w:sz w:val="30"/>
                <w:szCs w:val="30"/>
              </w:rPr>
            </w:pPr>
          </w:p>
          <w:p w14:paraId="49561C00">
            <w:pPr>
              <w:rPr>
                <w:rFonts w:hint="eastAsia" w:ascii="仿宋" w:hAnsi="仿宋" w:eastAsia="仿宋" w:cs="仿宋"/>
                <w:sz w:val="30"/>
                <w:szCs w:val="30"/>
              </w:rPr>
            </w:pPr>
          </w:p>
        </w:tc>
      </w:tr>
      <w:bookmarkEnd w:id="28"/>
    </w:tbl>
    <w:p w14:paraId="61F13F4D">
      <w:pPr>
        <w:pStyle w:val="43"/>
        <w:spacing w:line="480" w:lineRule="exact"/>
        <w:ind w:firstLine="560"/>
        <w:rPr>
          <w:rFonts w:hint="eastAsia" w:ascii="仿宋" w:hAnsi="仿宋" w:eastAsia="仿宋" w:cs="仿宋"/>
          <w:sz w:val="30"/>
          <w:szCs w:val="30"/>
          <w:u w:val="single"/>
        </w:rPr>
      </w:pPr>
    </w:p>
    <w:p w14:paraId="7F166381">
      <w:pPr>
        <w:pStyle w:val="43"/>
        <w:spacing w:line="480" w:lineRule="exact"/>
        <w:ind w:firstLine="560"/>
        <w:rPr>
          <w:rFonts w:hint="eastAsia" w:ascii="仿宋" w:hAnsi="仿宋" w:eastAsia="仿宋" w:cs="仿宋"/>
          <w:sz w:val="30"/>
          <w:szCs w:val="30"/>
        </w:rPr>
      </w:pPr>
      <w:r>
        <w:rPr>
          <w:rFonts w:hint="eastAsia" w:ascii="仿宋" w:hAnsi="仿宋" w:eastAsia="仿宋" w:cs="仿宋"/>
          <w:sz w:val="30"/>
          <w:szCs w:val="30"/>
        </w:rPr>
        <w:t>3.11 在冬季施工期间，乙方必须保证商品砼出罐温度在【</w:t>
      </w:r>
      <w:bookmarkStart w:id="29" w:name="mf_swenben5_95d868cf-4247-4b51-b35c-0272"/>
      <w:r>
        <w:rPr>
          <w:rFonts w:hint="eastAsia" w:ascii="仿宋" w:hAnsi="仿宋" w:eastAsia="仿宋" w:cs="仿宋"/>
          <w:sz w:val="30"/>
          <w:szCs w:val="30"/>
          <w:u w:val="single"/>
        </w:rPr>
        <w:t>10</w:t>
      </w:r>
      <w:bookmarkEnd w:id="29"/>
      <w:r>
        <w:rPr>
          <w:rFonts w:hint="eastAsia" w:ascii="仿宋" w:hAnsi="仿宋" w:eastAsia="仿宋" w:cs="仿宋"/>
          <w:sz w:val="30"/>
          <w:szCs w:val="30"/>
        </w:rPr>
        <w:t>】以上，入模温度在【</w:t>
      </w:r>
      <w:bookmarkStart w:id="30" w:name="mf_swenben6_517fb5b1-768f-4e88-aceb-8be0"/>
      <w:r>
        <w:rPr>
          <w:rFonts w:hint="eastAsia" w:ascii="仿宋" w:hAnsi="仿宋" w:eastAsia="仿宋" w:cs="仿宋"/>
          <w:sz w:val="30"/>
          <w:szCs w:val="30"/>
          <w:u w:val="single"/>
        </w:rPr>
        <w:t>5</w:t>
      </w:r>
      <w:bookmarkEnd w:id="30"/>
      <w:r>
        <w:rPr>
          <w:rFonts w:hint="eastAsia" w:ascii="仿宋" w:hAnsi="仿宋" w:eastAsia="仿宋" w:cs="仿宋"/>
          <w:sz w:val="30"/>
          <w:szCs w:val="30"/>
        </w:rPr>
        <w:t>】以上，以及国家规范要求的其他技术和质量要求，混凝土搅拌运输车需带保温套。</w:t>
      </w:r>
    </w:p>
    <w:p w14:paraId="18F459B5">
      <w:pPr>
        <w:pStyle w:val="43"/>
        <w:spacing w:line="460" w:lineRule="exact"/>
        <w:ind w:firstLine="560"/>
        <w:rPr>
          <w:rFonts w:hint="eastAsia" w:ascii="仿宋" w:hAnsi="仿宋" w:eastAsia="仿宋" w:cs="仿宋"/>
          <w:sz w:val="30"/>
          <w:szCs w:val="30"/>
        </w:rPr>
      </w:pPr>
      <w:r>
        <w:rPr>
          <w:rFonts w:hint="eastAsia" w:ascii="仿宋" w:hAnsi="仿宋" w:eastAsia="仿宋" w:cs="仿宋"/>
          <w:sz w:val="30"/>
          <w:szCs w:val="30"/>
        </w:rPr>
        <w:t>3.12 本合同标的物的质量保证期为从货物交货之日起至本合同所指向工程的设计使用年限。</w:t>
      </w:r>
    </w:p>
    <w:p w14:paraId="71222262">
      <w:pPr>
        <w:pStyle w:val="43"/>
        <w:spacing w:line="480" w:lineRule="exact"/>
        <w:ind w:firstLine="560"/>
        <w:rPr>
          <w:rFonts w:hint="eastAsia" w:ascii="仿宋" w:hAnsi="仿宋" w:eastAsia="仿宋" w:cs="仿宋"/>
          <w:sz w:val="30"/>
          <w:szCs w:val="30"/>
        </w:rPr>
      </w:pPr>
      <w:r>
        <w:rPr>
          <w:rFonts w:hint="eastAsia" w:ascii="仿宋" w:hAnsi="仿宋" w:eastAsia="仿宋" w:cs="仿宋"/>
          <w:sz w:val="30"/>
          <w:szCs w:val="30"/>
        </w:rPr>
        <w:t>3.13 在合同履行期及质量保证期内，乙方无条件的向甲方提供缺陷产品的免费更换等服务。针对甲方提出的书面要求，乙方必须在【</w:t>
      </w:r>
      <w:bookmarkStart w:id="31" w:name="mf_swenben7_8a3ca456-36a8-49c9-a5b1-498e"/>
      <w:r>
        <w:rPr>
          <w:rFonts w:hint="eastAsia" w:ascii="仿宋" w:hAnsi="仿宋" w:eastAsia="仿宋" w:cs="仿宋"/>
          <w:sz w:val="30"/>
          <w:szCs w:val="30"/>
          <w:u w:val="single"/>
        </w:rPr>
        <w:t>1</w:t>
      </w:r>
      <w:bookmarkEnd w:id="31"/>
      <w:r>
        <w:rPr>
          <w:rFonts w:hint="eastAsia" w:ascii="仿宋" w:hAnsi="仿宋" w:eastAsia="仿宋" w:cs="仿宋"/>
          <w:sz w:val="30"/>
          <w:szCs w:val="30"/>
        </w:rPr>
        <w:t>】日内给予书面答复。如有必要，乙方在3日内指派专人到现场解决，因此产生的所有费用均由乙方承担。</w:t>
      </w:r>
    </w:p>
    <w:p w14:paraId="458DFB31">
      <w:pPr>
        <w:pStyle w:val="43"/>
        <w:spacing w:line="480" w:lineRule="exact"/>
        <w:ind w:firstLine="560"/>
        <w:rPr>
          <w:rFonts w:hint="eastAsia" w:ascii="仿宋" w:hAnsi="仿宋" w:eastAsia="仿宋" w:cs="仿宋"/>
          <w:sz w:val="30"/>
          <w:szCs w:val="30"/>
        </w:rPr>
      </w:pPr>
      <w:r>
        <w:rPr>
          <w:rFonts w:hint="eastAsia" w:ascii="仿宋" w:hAnsi="仿宋" w:eastAsia="仿宋" w:cs="仿宋"/>
          <w:sz w:val="30"/>
          <w:szCs w:val="30"/>
        </w:rPr>
        <w:t xml:space="preserve">3.14 </w:t>
      </w:r>
      <w:r>
        <w:rPr>
          <w:rFonts w:hint="eastAsia" w:ascii="仿宋" w:hAnsi="仿宋" w:eastAsia="仿宋" w:cs="仿宋"/>
          <w:color w:val="auto"/>
          <w:sz w:val="30"/>
          <w:szCs w:val="30"/>
        </w:rPr>
        <w:t>如缺陷产品经乙方进行免费更换后仍无法达到甲方要求的质量标准时，甲方也有权终止合同。终止合同后，乙方需向甲方赔偿由于乙方问题造成的损失及其连带损失。不</w:t>
      </w:r>
      <w:r>
        <w:rPr>
          <w:rFonts w:hint="eastAsia" w:ascii="仿宋" w:hAnsi="仿宋" w:eastAsia="仿宋" w:cs="仿宋"/>
          <w:sz w:val="30"/>
          <w:szCs w:val="30"/>
        </w:rPr>
        <w:t>论任何原因，乙方借故推脱或拒绝甲方提出的维修、更换等服务请求，甲方有权自行解决，实际发生的维修或更换等费用，从应支付给乙方的货款中扣除，并保留进一步索赔的权利</w:t>
      </w:r>
      <w:r>
        <w:rPr>
          <w:rFonts w:hint="eastAsia" w:ascii="仿宋" w:hAnsi="仿宋" w:eastAsia="仿宋" w:cs="仿宋"/>
          <w:color w:val="auto"/>
          <w:sz w:val="30"/>
          <w:szCs w:val="30"/>
        </w:rPr>
        <w:t>，乙方不得提出异议</w:t>
      </w:r>
      <w:r>
        <w:rPr>
          <w:rFonts w:hint="eastAsia" w:ascii="仿宋" w:hAnsi="仿宋" w:eastAsia="仿宋" w:cs="仿宋"/>
          <w:sz w:val="30"/>
          <w:szCs w:val="30"/>
        </w:rPr>
        <w:t>。维修或更换物资的质量保证期相应延长6个月。</w:t>
      </w:r>
    </w:p>
    <w:p w14:paraId="72EA6EB9">
      <w:pPr>
        <w:pStyle w:val="43"/>
        <w:spacing w:line="480" w:lineRule="exact"/>
        <w:ind w:firstLine="560"/>
        <w:rPr>
          <w:rFonts w:hint="eastAsia" w:ascii="仿宋" w:hAnsi="仿宋" w:eastAsia="仿宋" w:cs="仿宋"/>
          <w:sz w:val="30"/>
          <w:szCs w:val="30"/>
        </w:rPr>
      </w:pPr>
      <w:r>
        <w:rPr>
          <w:rFonts w:hint="eastAsia" w:ascii="仿宋" w:hAnsi="仿宋" w:eastAsia="仿宋" w:cs="仿宋"/>
          <w:sz w:val="30"/>
          <w:szCs w:val="30"/>
        </w:rPr>
        <w:t>3.15 如因乙方产品质量导致出现工程质量问题，由此造成的一切损失由乙方承担。</w:t>
      </w:r>
    </w:p>
    <w:p w14:paraId="26A6ACF0">
      <w:pPr>
        <w:pStyle w:val="43"/>
        <w:spacing w:line="480" w:lineRule="exact"/>
        <w:ind w:firstLine="560"/>
        <w:rPr>
          <w:rFonts w:hint="eastAsia" w:ascii="仿宋" w:hAnsi="仿宋" w:eastAsia="仿宋" w:cs="仿宋"/>
          <w:sz w:val="30"/>
          <w:szCs w:val="30"/>
        </w:rPr>
      </w:pPr>
      <w:r>
        <w:rPr>
          <w:rFonts w:hint="eastAsia" w:ascii="仿宋" w:hAnsi="仿宋" w:eastAsia="仿宋" w:cs="仿宋"/>
          <w:sz w:val="30"/>
          <w:szCs w:val="30"/>
        </w:rPr>
        <w:t>3.16 其他质量要求：【</w:t>
      </w:r>
      <w:bookmarkStart w:id="32" w:name="mf_qitazhiliangyaoqiu_c13af50e-52be-4d9f"/>
      <w:r>
        <w:rPr>
          <w:rFonts w:hint="eastAsia" w:ascii="仿宋" w:hAnsi="仿宋" w:eastAsia="仿宋" w:cs="仿宋"/>
          <w:sz w:val="30"/>
          <w:szCs w:val="30"/>
          <w:u w:val="single"/>
        </w:rPr>
        <w:t>/</w:t>
      </w:r>
      <w:bookmarkEnd w:id="32"/>
      <w:r>
        <w:rPr>
          <w:rFonts w:hint="eastAsia" w:ascii="仿宋" w:hAnsi="仿宋" w:eastAsia="仿宋" w:cs="仿宋"/>
          <w:sz w:val="30"/>
          <w:szCs w:val="30"/>
        </w:rPr>
        <w:t>】</w:t>
      </w:r>
    </w:p>
    <w:p w14:paraId="6345453B">
      <w:pPr>
        <w:pStyle w:val="42"/>
        <w:numPr>
          <w:ilvl w:val="0"/>
          <w:numId w:val="7"/>
        </w:numPr>
        <w:ind w:firstLine="562"/>
        <w:rPr>
          <w:rFonts w:hint="eastAsia" w:ascii="仿宋" w:hAnsi="仿宋" w:eastAsia="仿宋" w:cs="仿宋"/>
          <w:color w:val="auto"/>
          <w:sz w:val="30"/>
          <w:szCs w:val="30"/>
        </w:rPr>
      </w:pPr>
      <w:r>
        <w:rPr>
          <w:rFonts w:hint="eastAsia" w:ascii="仿宋" w:hAnsi="仿宋" w:eastAsia="仿宋" w:cs="仿宋"/>
          <w:color w:val="auto"/>
          <w:sz w:val="30"/>
          <w:szCs w:val="30"/>
        </w:rPr>
        <w:t>供货时间及地点</w:t>
      </w:r>
    </w:p>
    <w:p w14:paraId="737DE4A9">
      <w:pPr>
        <w:pStyle w:val="43"/>
        <w:spacing w:line="480" w:lineRule="exact"/>
        <w:ind w:firstLine="560"/>
        <w:rPr>
          <w:rFonts w:hint="eastAsia" w:ascii="仿宋" w:hAnsi="仿宋" w:eastAsia="仿宋" w:cs="仿宋"/>
          <w:sz w:val="30"/>
          <w:szCs w:val="30"/>
        </w:rPr>
      </w:pPr>
      <w:r>
        <w:rPr>
          <w:rFonts w:hint="eastAsia" w:ascii="仿宋" w:hAnsi="仿宋" w:eastAsia="仿宋" w:cs="仿宋"/>
          <w:sz w:val="30"/>
          <w:szCs w:val="30"/>
        </w:rPr>
        <w:t>4.1 供货及通知方式：</w:t>
      </w:r>
      <w:bookmarkStart w:id="33" w:name="mf_xuanzekuang1_3ad0527c-704a-4d87-a4eb-"/>
      <w:r>
        <w:rPr>
          <w:rFonts w:ascii="仿宋" w:hAnsi="仿宋" w:eastAsia="仿宋" w:cs="仿宋"/>
          <w:sz w:val="30"/>
          <w:szCs w:val="30"/>
          <w:u w:val="single"/>
        </w:rPr>
        <w:t>☑</w:t>
      </w:r>
      <w:bookmarkEnd w:id="33"/>
      <w:r>
        <w:rPr>
          <w:rFonts w:hint="eastAsia" w:ascii="仿宋" w:hAnsi="仿宋" w:eastAsia="仿宋" w:cs="仿宋"/>
          <w:sz w:val="30"/>
          <w:szCs w:val="30"/>
        </w:rPr>
        <w:t xml:space="preserve">按批次供货 </w:t>
      </w:r>
      <w:bookmarkStart w:id="34" w:name="mf_xuanzekuang2_f7e7b977-41cc-4a28-b42a-"/>
      <w:r>
        <w:rPr>
          <w:rFonts w:hint="eastAsia" w:ascii="仿宋" w:hAnsi="仿宋" w:eastAsia="仿宋" w:cs="仿宋"/>
          <w:sz w:val="30"/>
          <w:szCs w:val="30"/>
          <w:u w:val="single"/>
        </w:rPr>
        <w:t>□</w:t>
      </w:r>
      <w:bookmarkEnd w:id="34"/>
      <w:r>
        <w:rPr>
          <w:rFonts w:hint="eastAsia" w:ascii="仿宋" w:hAnsi="仿宋" w:eastAsia="仿宋" w:cs="仿宋"/>
          <w:sz w:val="30"/>
          <w:szCs w:val="30"/>
        </w:rPr>
        <w:t>一次性供货，时间及数量以甲方书面通知为准，甲方可以通过电子邮件、微信、QQ等方式将物资采购订单发送至乙方。紧急情况下，甲方可口头通知乙方发货，手续后补，乙方应予以确认。</w:t>
      </w:r>
    </w:p>
    <w:p w14:paraId="3FBA2DBE">
      <w:pPr>
        <w:pStyle w:val="43"/>
        <w:spacing w:line="480" w:lineRule="exact"/>
        <w:ind w:firstLine="560"/>
        <w:rPr>
          <w:rFonts w:hint="eastAsia" w:ascii="仿宋" w:hAnsi="仿宋" w:eastAsia="仿宋" w:cs="仿宋"/>
          <w:sz w:val="30"/>
          <w:szCs w:val="30"/>
        </w:rPr>
      </w:pPr>
      <w:r>
        <w:rPr>
          <w:rFonts w:hint="eastAsia" w:ascii="仿宋" w:hAnsi="仿宋" w:eastAsia="仿宋" w:cs="仿宋"/>
          <w:sz w:val="30"/>
          <w:szCs w:val="30"/>
        </w:rPr>
        <w:t>4.2 供货地点：乙方负责送货至施工现场卸至甲方指定的卸货地点</w:t>
      </w:r>
      <w:r>
        <w:rPr>
          <w:rFonts w:hint="eastAsia" w:ascii="仿宋" w:hAnsi="仿宋" w:eastAsia="仿宋" w:cs="仿宋"/>
          <w:color w:val="auto"/>
          <w:sz w:val="30"/>
          <w:szCs w:val="30"/>
        </w:rPr>
        <w:t>【</w:t>
      </w:r>
      <w:bookmarkStart w:id="35" w:name="mf_swenben9_939f725b-3c68-4b41-aef5-f805"/>
      <w:r>
        <w:rPr>
          <w:rFonts w:hint="eastAsia" w:ascii="仿宋" w:hAnsi="仿宋" w:eastAsia="仿宋" w:cs="仿宋"/>
          <w:color w:val="auto"/>
          <w:sz w:val="30"/>
          <w:szCs w:val="30"/>
          <w:u w:val="single"/>
        </w:rPr>
        <w:t>/</w:t>
      </w:r>
      <w:bookmarkEnd w:id="35"/>
      <w:r>
        <w:rPr>
          <w:rFonts w:hint="eastAsia" w:ascii="仿宋" w:hAnsi="仿宋" w:eastAsia="仿宋" w:cs="仿宋"/>
          <w:color w:val="auto"/>
          <w:sz w:val="30"/>
          <w:szCs w:val="30"/>
        </w:rPr>
        <w:t>】</w:t>
      </w:r>
      <w:r>
        <w:rPr>
          <w:rFonts w:hint="eastAsia" w:ascii="仿宋" w:hAnsi="仿宋" w:eastAsia="仿宋" w:cs="仿宋"/>
          <w:sz w:val="30"/>
          <w:szCs w:val="30"/>
        </w:rPr>
        <w:t>。乙方不得雇佣甲方在班人员及设备装卸货物。在运输、装卸过程中发生的安全事故责任，乙方自行承担。</w:t>
      </w:r>
    </w:p>
    <w:p w14:paraId="64799FB9">
      <w:pPr>
        <w:pStyle w:val="42"/>
        <w:numPr>
          <w:ilvl w:val="0"/>
          <w:numId w:val="0"/>
        </w:numPr>
        <w:ind w:firstLine="562"/>
        <w:rPr>
          <w:rFonts w:hint="eastAsia" w:ascii="仿宋" w:hAnsi="仿宋" w:eastAsia="仿宋" w:cs="仿宋"/>
          <w:color w:val="auto"/>
          <w:sz w:val="30"/>
          <w:szCs w:val="30"/>
        </w:rPr>
      </w:pPr>
      <w:r>
        <w:rPr>
          <w:rFonts w:hint="eastAsia" w:ascii="仿宋" w:hAnsi="仿宋" w:eastAsia="仿宋" w:cs="仿宋"/>
          <w:color w:val="auto"/>
          <w:sz w:val="30"/>
          <w:szCs w:val="30"/>
        </w:rPr>
        <w:t>5. 交货与验收</w:t>
      </w:r>
    </w:p>
    <w:p w14:paraId="28F163E9">
      <w:pPr>
        <w:pStyle w:val="43"/>
        <w:spacing w:line="480" w:lineRule="exact"/>
        <w:ind w:firstLine="562"/>
        <w:rPr>
          <w:rFonts w:hint="eastAsia" w:ascii="仿宋" w:hAnsi="仿宋" w:eastAsia="仿宋" w:cs="仿宋"/>
          <w:b/>
          <w:bCs/>
          <w:color w:val="auto"/>
          <w:sz w:val="30"/>
          <w:szCs w:val="30"/>
        </w:rPr>
      </w:pPr>
      <w:r>
        <w:rPr>
          <w:rFonts w:hint="eastAsia" w:ascii="仿宋" w:hAnsi="仿宋" w:eastAsia="仿宋" w:cs="仿宋"/>
          <w:b/>
          <w:bCs/>
          <w:color w:val="auto"/>
          <w:sz w:val="30"/>
          <w:szCs w:val="30"/>
        </w:rPr>
        <w:t>5.1交货</w:t>
      </w:r>
    </w:p>
    <w:p w14:paraId="4F92A41B">
      <w:pPr>
        <w:pStyle w:val="43"/>
        <w:spacing w:line="480" w:lineRule="exact"/>
        <w:ind w:firstLine="560"/>
        <w:rPr>
          <w:rFonts w:hint="eastAsia" w:ascii="仿宋" w:hAnsi="仿宋" w:eastAsia="仿宋" w:cs="仿宋"/>
          <w:color w:val="auto"/>
          <w:sz w:val="30"/>
          <w:szCs w:val="30"/>
        </w:rPr>
      </w:pPr>
      <w:r>
        <w:rPr>
          <w:rFonts w:hint="eastAsia" w:ascii="仿宋" w:hAnsi="仿宋" w:eastAsia="仿宋" w:cs="仿宋"/>
          <w:color w:val="auto"/>
          <w:sz w:val="30"/>
          <w:szCs w:val="30"/>
        </w:rPr>
        <w:t>5.1.1 根据工程项目施工需要，甲方对所采购物资的数量和送货时间如有变更，及时通知乙方，乙方按变更后的数量和送货时间供货，新增或减少的物资价格不变。</w:t>
      </w:r>
    </w:p>
    <w:p w14:paraId="47AE7E11">
      <w:pPr>
        <w:pStyle w:val="43"/>
        <w:spacing w:line="480" w:lineRule="exact"/>
        <w:ind w:firstLine="560"/>
        <w:rPr>
          <w:rFonts w:hint="eastAsia" w:ascii="仿宋" w:hAnsi="仿宋" w:eastAsia="仿宋" w:cs="仿宋"/>
          <w:color w:val="auto"/>
          <w:sz w:val="30"/>
          <w:szCs w:val="30"/>
        </w:rPr>
      </w:pPr>
      <w:r>
        <w:rPr>
          <w:rFonts w:hint="eastAsia" w:ascii="仿宋" w:hAnsi="仿宋" w:eastAsia="仿宋" w:cs="仿宋"/>
          <w:color w:val="auto"/>
          <w:sz w:val="30"/>
          <w:szCs w:val="30"/>
        </w:rPr>
        <w:t>5.1.2 供货单应注明货物的名称、规格、型号、数量、质量、生产商、发货地、乙方、收货人、交货地、承运人等，并在显著位置标明装卸警示标志。</w:t>
      </w:r>
    </w:p>
    <w:p w14:paraId="0C273F5A">
      <w:pPr>
        <w:pStyle w:val="43"/>
        <w:spacing w:line="480" w:lineRule="exact"/>
        <w:ind w:firstLine="560"/>
        <w:rPr>
          <w:rFonts w:hint="eastAsia" w:ascii="仿宋" w:hAnsi="仿宋" w:eastAsia="仿宋" w:cs="仿宋"/>
          <w:color w:val="auto"/>
          <w:sz w:val="30"/>
          <w:szCs w:val="30"/>
        </w:rPr>
      </w:pPr>
      <w:r>
        <w:rPr>
          <w:rFonts w:hint="eastAsia" w:ascii="仿宋" w:hAnsi="仿宋" w:eastAsia="仿宋" w:cs="仿宋"/>
          <w:color w:val="auto"/>
          <w:sz w:val="30"/>
          <w:szCs w:val="30"/>
        </w:rPr>
        <w:t>5.1.3 乙方运抵甲方指定现场的物资，交货单据上应详细列明当次供应物资的名称、品牌、产地、生产厂家、规格型号、计量单位、数量。</w:t>
      </w:r>
    </w:p>
    <w:p w14:paraId="58B605C2">
      <w:pPr>
        <w:pStyle w:val="43"/>
        <w:spacing w:line="480" w:lineRule="exact"/>
        <w:ind w:firstLine="560"/>
        <w:rPr>
          <w:rFonts w:hint="eastAsia" w:ascii="仿宋" w:hAnsi="仿宋" w:eastAsia="仿宋" w:cs="仿宋"/>
          <w:sz w:val="30"/>
          <w:szCs w:val="30"/>
        </w:rPr>
      </w:pPr>
      <w:r>
        <w:rPr>
          <w:rFonts w:hint="eastAsia" w:ascii="仿宋" w:hAnsi="仿宋" w:eastAsia="仿宋" w:cs="仿宋"/>
          <w:sz w:val="30"/>
          <w:szCs w:val="30"/>
        </w:rPr>
        <w:t>5.1.4 乙方应向甲方提交有关商品砼符合要求的技术资料。技术资料包括但不仅限于：预拌商品混凝土开盘鉴定、混凝土出厂合格证明证书、混凝土坍落度检验评定表、混凝土强度检验评定表、混凝土抗渗等级质量汇总表、碱含量计算书、氯离子计算书、砼配合比、外加剂合格证及检测报告，砂石分析报告，混凝土强度及抗渗性报告，大体积混凝土水化热计算书和水化热放热曲线并及时按甲方要求提供环保认证（LEED）所需资料。砂石除提供常规的检测报告外，每隔两月提供一次碱活性检测报告。水泥、掺合料、外加剂除提供常规的检测报告外，每半年提供一次碱含量检测报告。</w:t>
      </w:r>
    </w:p>
    <w:p w14:paraId="5A07C7CE">
      <w:pPr>
        <w:pStyle w:val="42"/>
        <w:numPr>
          <w:ilvl w:val="0"/>
          <w:numId w:val="0"/>
        </w:numPr>
        <w:ind w:firstLine="562"/>
        <w:rPr>
          <w:rFonts w:hint="eastAsia" w:ascii="仿宋" w:hAnsi="仿宋" w:eastAsia="仿宋" w:cs="仿宋"/>
          <w:color w:val="auto"/>
          <w:sz w:val="30"/>
          <w:szCs w:val="30"/>
        </w:rPr>
      </w:pPr>
      <w:r>
        <w:rPr>
          <w:rFonts w:hint="eastAsia" w:ascii="仿宋" w:hAnsi="仿宋" w:eastAsia="仿宋" w:cs="仿宋"/>
          <w:color w:val="auto"/>
          <w:sz w:val="30"/>
          <w:szCs w:val="30"/>
        </w:rPr>
        <w:t>5.2 验收</w:t>
      </w:r>
    </w:p>
    <w:p w14:paraId="77890BFD">
      <w:pPr>
        <w:spacing w:line="480" w:lineRule="exact"/>
        <w:ind w:firstLine="560"/>
        <w:rPr>
          <w:rFonts w:hint="eastAsia" w:ascii="仿宋" w:hAnsi="仿宋" w:eastAsia="仿宋" w:cs="仿宋"/>
          <w:sz w:val="30"/>
          <w:szCs w:val="30"/>
        </w:rPr>
      </w:pPr>
      <w:r>
        <w:rPr>
          <w:rFonts w:hint="eastAsia" w:ascii="仿宋" w:hAnsi="仿宋" w:eastAsia="仿宋" w:cs="仿宋"/>
          <w:sz w:val="30"/>
          <w:szCs w:val="30"/>
        </w:rPr>
        <w:t>5.2.1 甲乙双方在交货现场按第6.1条确定的方式进行数量验收。</w:t>
      </w:r>
    </w:p>
    <w:p w14:paraId="5F9DE72A">
      <w:pPr>
        <w:pStyle w:val="43"/>
        <w:spacing w:line="460" w:lineRule="exact"/>
        <w:ind w:firstLine="560"/>
        <w:rPr>
          <w:rFonts w:hint="eastAsia" w:ascii="仿宋" w:hAnsi="仿宋" w:eastAsia="仿宋" w:cs="仿宋"/>
          <w:sz w:val="30"/>
          <w:szCs w:val="30"/>
        </w:rPr>
      </w:pPr>
      <w:r>
        <w:rPr>
          <w:rFonts w:hint="eastAsia" w:ascii="仿宋" w:hAnsi="仿宋" w:eastAsia="仿宋" w:cs="仿宋"/>
          <w:sz w:val="30"/>
          <w:szCs w:val="30"/>
        </w:rPr>
        <w:t>5.2.2 进行数量验收的同时，进行混凝土塌落度试验。塌落度符合国家标准及甲方技术要求的方可卸车，否则不得卸车。</w:t>
      </w:r>
    </w:p>
    <w:p w14:paraId="47BA12A5">
      <w:pPr>
        <w:spacing w:line="480" w:lineRule="exact"/>
        <w:ind w:firstLine="560"/>
        <w:rPr>
          <w:rFonts w:hint="eastAsia" w:ascii="仿宋" w:hAnsi="仿宋" w:eastAsia="仿宋" w:cs="仿宋"/>
          <w:sz w:val="30"/>
          <w:szCs w:val="30"/>
        </w:rPr>
      </w:pPr>
      <w:r>
        <w:rPr>
          <w:rFonts w:hint="eastAsia" w:ascii="仿宋" w:hAnsi="仿宋" w:eastAsia="仿宋" w:cs="仿宋"/>
          <w:sz w:val="30"/>
          <w:szCs w:val="30"/>
        </w:rPr>
        <w:t>5.2.3 对混凝土塌落度符合竣工验收的技术要求的。乙方的混凝土试件由甲方、监理、乙方按GB/T14902-2012等有关国家标准、规范共同见证提取，作好记录和标记，并进行标准养护。抽检未发现不合格产品不代表乙方供应产品全部合格，甲方有权随时将乙方所供货物送到有检测资质的第三方进行检测。如检测不合格，甲方可全部退货，检测费用由乙方承担，并承担由此给甲方造成的一切损失。</w:t>
      </w:r>
    </w:p>
    <w:p w14:paraId="486A1C5B">
      <w:pPr>
        <w:pStyle w:val="43"/>
        <w:spacing w:line="480" w:lineRule="exact"/>
        <w:ind w:firstLine="560"/>
        <w:rPr>
          <w:rFonts w:hint="eastAsia" w:ascii="仿宋" w:hAnsi="仿宋" w:eastAsia="仿宋" w:cs="仿宋"/>
          <w:sz w:val="30"/>
          <w:szCs w:val="30"/>
        </w:rPr>
      </w:pPr>
      <w:r>
        <w:rPr>
          <w:rFonts w:hint="eastAsia" w:ascii="仿宋" w:hAnsi="仿宋" w:eastAsia="仿宋" w:cs="仿宋"/>
          <w:sz w:val="30"/>
          <w:szCs w:val="30"/>
        </w:rPr>
        <w:t>5.2.4 试块达到混凝土养护龄期后，由甲方（或甲方指定的代表）委托甲方、监理认可的具有资质的检测机构送检。</w:t>
      </w:r>
    </w:p>
    <w:p w14:paraId="29CEB5C9">
      <w:pPr>
        <w:pStyle w:val="43"/>
        <w:spacing w:line="480" w:lineRule="exact"/>
        <w:ind w:firstLine="560"/>
        <w:rPr>
          <w:rFonts w:hint="eastAsia" w:ascii="仿宋" w:hAnsi="仿宋" w:eastAsia="仿宋" w:cs="仿宋"/>
          <w:sz w:val="30"/>
          <w:szCs w:val="30"/>
        </w:rPr>
      </w:pPr>
      <w:r>
        <w:rPr>
          <w:rFonts w:hint="eastAsia" w:ascii="仿宋" w:hAnsi="仿宋" w:eastAsia="仿宋" w:cs="仿宋"/>
          <w:sz w:val="30"/>
          <w:szCs w:val="30"/>
        </w:rPr>
        <w:t>5.2.5 商品混凝土的质量验收以现场混凝土的试件标准养护28天，以GB/T50107-2010的有关强度评定方法进行评定的结果为标准</w:t>
      </w:r>
    </w:p>
    <w:p w14:paraId="7A20BAFB">
      <w:pPr>
        <w:pStyle w:val="43"/>
        <w:spacing w:line="480" w:lineRule="exact"/>
        <w:ind w:firstLine="560"/>
        <w:rPr>
          <w:rFonts w:hint="eastAsia" w:ascii="仿宋" w:hAnsi="仿宋" w:eastAsia="仿宋" w:cs="仿宋"/>
          <w:sz w:val="30"/>
          <w:szCs w:val="30"/>
        </w:rPr>
      </w:pPr>
      <w:r>
        <w:rPr>
          <w:rFonts w:hint="eastAsia" w:ascii="仿宋" w:hAnsi="仿宋" w:eastAsia="仿宋" w:cs="仿宋"/>
          <w:sz w:val="30"/>
          <w:szCs w:val="30"/>
        </w:rPr>
        <w:t>5.2.6 当甲方发现混凝土存在质量缺陷时，以书面或电话形式通知乙方，乙方应在1小时内派技术人员赶到现场，双方就出现的质量缺陷问题进行分析协商解决，必要时书面上报有关质监机构解决。</w:t>
      </w:r>
    </w:p>
    <w:p w14:paraId="54B21CA7">
      <w:pPr>
        <w:pStyle w:val="43"/>
        <w:spacing w:line="480" w:lineRule="exact"/>
        <w:ind w:firstLine="560"/>
        <w:rPr>
          <w:rFonts w:hint="eastAsia" w:ascii="仿宋" w:hAnsi="仿宋" w:eastAsia="仿宋" w:cs="仿宋"/>
          <w:sz w:val="30"/>
          <w:szCs w:val="30"/>
        </w:rPr>
      </w:pPr>
      <w:r>
        <w:rPr>
          <w:rFonts w:hint="eastAsia" w:ascii="仿宋" w:hAnsi="仿宋" w:eastAsia="仿宋" w:cs="仿宋"/>
          <w:sz w:val="30"/>
          <w:szCs w:val="30"/>
        </w:rPr>
        <w:t>5.2.7 现场现货检验，如有异议3日内提出，乙方24小时内负责处理。</w:t>
      </w:r>
    </w:p>
    <w:p w14:paraId="50021B0B">
      <w:pPr>
        <w:spacing w:line="480" w:lineRule="exact"/>
        <w:ind w:firstLine="560"/>
        <w:rPr>
          <w:rFonts w:hint="eastAsia" w:ascii="仿宋" w:hAnsi="仿宋" w:eastAsia="仿宋" w:cs="仿宋"/>
          <w:sz w:val="30"/>
          <w:szCs w:val="30"/>
        </w:rPr>
      </w:pPr>
      <w:r>
        <w:rPr>
          <w:rFonts w:hint="eastAsia" w:ascii="仿宋" w:hAnsi="仿宋" w:eastAsia="仿宋" w:cs="仿宋"/>
          <w:sz w:val="30"/>
          <w:szCs w:val="30"/>
        </w:rPr>
        <w:t>5.2.8 工程监理（业主）的收货验收仅作为感观合格的依据，不能解除乙方对货物品牌真实性、内在质量及使用功能所负的责任。如本工程建设单位或监理单位提出异议，参照有关标准规范，结合现场情况解决，乙方必须满足上述三方的有关质量的意见。</w:t>
      </w:r>
    </w:p>
    <w:p w14:paraId="7BD44FCE">
      <w:pPr>
        <w:spacing w:line="480" w:lineRule="exact"/>
        <w:ind w:firstLine="560"/>
        <w:rPr>
          <w:rFonts w:hint="eastAsia" w:ascii="仿宋" w:hAnsi="仿宋" w:eastAsia="仿宋" w:cs="仿宋"/>
          <w:sz w:val="30"/>
          <w:szCs w:val="30"/>
        </w:rPr>
      </w:pPr>
      <w:r>
        <w:rPr>
          <w:rFonts w:hint="eastAsia" w:ascii="仿宋" w:hAnsi="仿宋" w:eastAsia="仿宋" w:cs="仿宋"/>
          <w:sz w:val="30"/>
          <w:szCs w:val="30"/>
        </w:rPr>
        <w:t>5.2.9 若发现不合格产品，乙方必须及时（接到甲方通知后</w:t>
      </w:r>
      <w:r>
        <w:rPr>
          <w:rFonts w:hint="eastAsia" w:ascii="仿宋" w:hAnsi="仿宋" w:eastAsia="仿宋" w:cs="仿宋"/>
          <w:color w:val="auto"/>
          <w:sz w:val="30"/>
          <w:szCs w:val="30"/>
        </w:rPr>
        <w:t>【24】</w:t>
      </w:r>
      <w:r>
        <w:rPr>
          <w:rFonts w:hint="eastAsia" w:ascii="仿宋" w:hAnsi="仿宋" w:eastAsia="仿宋" w:cs="仿宋"/>
          <w:sz w:val="30"/>
          <w:szCs w:val="30"/>
        </w:rPr>
        <w:t>小时内），从甲方项目现场运走不合格品，甲方没有保管义务，且超过</w:t>
      </w:r>
      <w:r>
        <w:rPr>
          <w:rFonts w:hint="eastAsia" w:ascii="仿宋" w:hAnsi="仿宋" w:eastAsia="仿宋" w:cs="仿宋"/>
          <w:color w:val="auto"/>
          <w:sz w:val="30"/>
          <w:szCs w:val="30"/>
        </w:rPr>
        <w:t>【48】</w:t>
      </w:r>
      <w:r>
        <w:rPr>
          <w:rFonts w:hint="eastAsia" w:ascii="仿宋" w:hAnsi="仿宋" w:eastAsia="仿宋" w:cs="仿宋"/>
          <w:sz w:val="30"/>
          <w:szCs w:val="30"/>
        </w:rPr>
        <w:t>小时乙方仍未运走的，甲方收取场地租赁费（根据货物合理确定）</w:t>
      </w:r>
      <w:r>
        <w:rPr>
          <w:rFonts w:hint="eastAsia" w:ascii="仿宋" w:hAnsi="仿宋" w:eastAsia="仿宋" w:cs="仿宋"/>
          <w:color w:val="auto"/>
          <w:sz w:val="30"/>
          <w:szCs w:val="30"/>
        </w:rPr>
        <w:t>【0.5】</w:t>
      </w:r>
      <w:r>
        <w:rPr>
          <w:rFonts w:hint="eastAsia" w:ascii="仿宋" w:hAnsi="仿宋" w:eastAsia="仿宋" w:cs="仿宋"/>
          <w:sz w:val="30"/>
          <w:szCs w:val="30"/>
        </w:rPr>
        <w:t>万元/天，且不合格品的储存、装卸、运输等所有相关费用及风险由乙方承担。</w:t>
      </w:r>
    </w:p>
    <w:p w14:paraId="1B0697BC">
      <w:pPr>
        <w:spacing w:line="480" w:lineRule="exact"/>
        <w:ind w:firstLine="560"/>
        <w:rPr>
          <w:rFonts w:hint="eastAsia" w:ascii="仿宋" w:hAnsi="仿宋" w:eastAsia="仿宋" w:cs="仿宋"/>
          <w:sz w:val="30"/>
          <w:szCs w:val="30"/>
        </w:rPr>
      </w:pPr>
      <w:r>
        <w:rPr>
          <w:rFonts w:hint="eastAsia" w:ascii="仿宋" w:hAnsi="仿宋" w:eastAsia="仿宋" w:cs="仿宋"/>
          <w:sz w:val="30"/>
          <w:szCs w:val="30"/>
        </w:rPr>
        <w:t>5.2.10 如因乙方产品问题造成甲方工期、质量、劳务等损失，全部责任均由乙方承担。</w:t>
      </w:r>
    </w:p>
    <w:p w14:paraId="66F7D18C">
      <w:pPr>
        <w:spacing w:line="480" w:lineRule="exact"/>
        <w:ind w:firstLine="560"/>
        <w:rPr>
          <w:rFonts w:hint="eastAsia" w:ascii="仿宋" w:hAnsi="仿宋" w:eastAsia="仿宋" w:cs="仿宋"/>
          <w:sz w:val="30"/>
          <w:szCs w:val="30"/>
        </w:rPr>
      </w:pPr>
      <w:r>
        <w:rPr>
          <w:rFonts w:hint="eastAsia" w:ascii="仿宋" w:hAnsi="仿宋" w:eastAsia="仿宋" w:cs="仿宋"/>
          <w:sz w:val="30"/>
          <w:szCs w:val="30"/>
        </w:rPr>
        <w:t>5.3 乙方所供货物（即本合同项下的标的物）所有权自卸货完毕且经甲方验收合格起转移。</w:t>
      </w:r>
    </w:p>
    <w:p w14:paraId="4C2EE849">
      <w:pPr>
        <w:pStyle w:val="42"/>
        <w:numPr>
          <w:ilvl w:val="0"/>
          <w:numId w:val="0"/>
        </w:numPr>
        <w:ind w:firstLine="562"/>
        <w:rPr>
          <w:rFonts w:hint="eastAsia" w:ascii="仿宋" w:hAnsi="仿宋" w:eastAsia="仿宋" w:cs="仿宋"/>
          <w:color w:val="auto"/>
          <w:sz w:val="30"/>
          <w:szCs w:val="30"/>
        </w:rPr>
      </w:pPr>
      <w:r>
        <w:rPr>
          <w:rFonts w:hint="eastAsia" w:ascii="仿宋" w:hAnsi="仿宋" w:eastAsia="仿宋" w:cs="仿宋"/>
          <w:color w:val="auto"/>
          <w:sz w:val="30"/>
          <w:szCs w:val="30"/>
        </w:rPr>
        <w:t>6. 结算方式及时间</w:t>
      </w:r>
    </w:p>
    <w:p w14:paraId="3E921F19">
      <w:pPr>
        <w:pStyle w:val="43"/>
        <w:spacing w:line="460" w:lineRule="exact"/>
        <w:ind w:firstLine="560"/>
        <w:rPr>
          <w:rFonts w:hint="eastAsia" w:ascii="仿宋" w:hAnsi="仿宋" w:eastAsia="仿宋" w:cs="仿宋"/>
          <w:sz w:val="30"/>
          <w:szCs w:val="30"/>
        </w:rPr>
      </w:pPr>
      <w:r>
        <w:rPr>
          <w:rFonts w:hint="eastAsia" w:ascii="仿宋" w:hAnsi="仿宋" w:eastAsia="仿宋" w:cs="仿宋"/>
          <w:sz w:val="30"/>
          <w:szCs w:val="30"/>
        </w:rPr>
        <w:t>6.1  供货数量，按以下第【</w:t>
      </w:r>
      <w:bookmarkStart w:id="36" w:name="mf_swenben10_de75da99-6c4d-4580-afb5-d23"/>
      <w:r>
        <w:rPr>
          <w:rFonts w:hint="eastAsia" w:ascii="仿宋" w:hAnsi="仿宋" w:eastAsia="仿宋" w:cs="仿宋"/>
          <w:sz w:val="30"/>
          <w:szCs w:val="30"/>
          <w:u w:val="single"/>
        </w:rPr>
        <w:t>6.1.1</w:t>
      </w:r>
      <w:bookmarkEnd w:id="36"/>
      <w:r>
        <w:rPr>
          <w:rFonts w:hint="eastAsia" w:ascii="仿宋" w:hAnsi="仿宋" w:eastAsia="仿宋" w:cs="仿宋"/>
          <w:sz w:val="30"/>
          <w:szCs w:val="30"/>
        </w:rPr>
        <w:t>】条约定的方式计算。</w:t>
      </w:r>
    </w:p>
    <w:p w14:paraId="06BFCF1D">
      <w:pPr>
        <w:pStyle w:val="43"/>
        <w:spacing w:line="460" w:lineRule="exact"/>
        <w:ind w:firstLine="560"/>
        <w:rPr>
          <w:rFonts w:hint="eastAsia" w:ascii="仿宋" w:hAnsi="仿宋" w:eastAsia="仿宋" w:cs="仿宋"/>
          <w:sz w:val="30"/>
          <w:szCs w:val="30"/>
        </w:rPr>
      </w:pPr>
      <w:r>
        <w:rPr>
          <w:rFonts w:hint="eastAsia" w:ascii="仿宋" w:hAnsi="仿宋" w:eastAsia="仿宋" w:cs="仿宋"/>
          <w:sz w:val="30"/>
          <w:szCs w:val="30"/>
        </w:rPr>
        <w:t>6.1.1 供货数量，按车方计算。以乙方发货单作为验收和结算的依据，发货单内容应符合《预拌混凝土》标准要求，甲方指定代表应在每车发货单上签字，发货单一式三份，其中一份交由项目方并由项目方签收确认，一份交由甲方留存，另一份由乙方留存。</w:t>
      </w:r>
    </w:p>
    <w:p w14:paraId="07793486">
      <w:pPr>
        <w:pStyle w:val="43"/>
        <w:spacing w:line="460" w:lineRule="exact"/>
        <w:ind w:firstLine="560"/>
        <w:rPr>
          <w:rFonts w:hint="eastAsia" w:ascii="仿宋" w:hAnsi="仿宋" w:eastAsia="仿宋" w:cs="仿宋"/>
          <w:sz w:val="30"/>
          <w:szCs w:val="30"/>
        </w:rPr>
      </w:pPr>
      <w:r>
        <w:rPr>
          <w:rFonts w:hint="eastAsia" w:ascii="仿宋" w:hAnsi="仿宋" w:eastAsia="仿宋" w:cs="仿宋"/>
          <w:sz w:val="30"/>
          <w:szCs w:val="30"/>
        </w:rPr>
        <w:t>6.1.1.1 甲方有权进行抽检，抽检采取甲方现场安装的地磅过磅称重或标准容器测量的方式，甲方以随机抽检法验收供货数量，每次抽检的数量不少于当次供货的【</w:t>
      </w:r>
      <w:bookmarkStart w:id="37" w:name="mf_swenben11_0f17db6e-6b21-49a8-bf01-796"/>
      <w:r>
        <w:rPr>
          <w:rFonts w:hint="eastAsia" w:ascii="仿宋" w:hAnsi="仿宋" w:eastAsia="仿宋" w:cs="仿宋"/>
          <w:sz w:val="30"/>
          <w:szCs w:val="30"/>
          <w:u w:val="single"/>
        </w:rPr>
        <w:t>30</w:t>
      </w:r>
      <w:bookmarkEnd w:id="37"/>
      <w:r>
        <w:rPr>
          <w:rFonts w:hint="eastAsia" w:ascii="仿宋" w:hAnsi="仿宋" w:eastAsia="仿宋" w:cs="仿宋"/>
          <w:sz w:val="30"/>
          <w:szCs w:val="30"/>
        </w:rPr>
        <w:t>】%或不少于【</w:t>
      </w:r>
      <w:bookmarkStart w:id="38" w:name="mf_swenben12_799ef931-408c-4e09-8f06-afa"/>
      <w:r>
        <w:rPr>
          <w:rFonts w:hint="eastAsia" w:ascii="仿宋" w:hAnsi="仿宋" w:eastAsia="仿宋" w:cs="仿宋"/>
          <w:sz w:val="30"/>
          <w:szCs w:val="30"/>
          <w:u w:val="single"/>
        </w:rPr>
        <w:t>/</w:t>
      </w:r>
      <w:bookmarkEnd w:id="38"/>
      <w:r>
        <w:rPr>
          <w:rFonts w:hint="eastAsia" w:ascii="仿宋" w:hAnsi="仿宋" w:eastAsia="仿宋" w:cs="仿宋"/>
          <w:sz w:val="30"/>
          <w:szCs w:val="30"/>
        </w:rPr>
        <w:t>】车。乙方必须无条件配合甲方抽检，否则，本次供货不予验收，且按合同价款的10%收取违约金。</w:t>
      </w:r>
    </w:p>
    <w:p w14:paraId="4FE0B9DE">
      <w:pPr>
        <w:pStyle w:val="43"/>
        <w:spacing w:line="460" w:lineRule="exact"/>
        <w:ind w:firstLine="560"/>
        <w:rPr>
          <w:rFonts w:hint="eastAsia" w:ascii="仿宋" w:hAnsi="仿宋" w:eastAsia="仿宋" w:cs="仿宋"/>
          <w:sz w:val="30"/>
          <w:szCs w:val="30"/>
        </w:rPr>
      </w:pPr>
      <w:r>
        <w:rPr>
          <w:rFonts w:hint="eastAsia" w:ascii="仿宋" w:hAnsi="仿宋" w:eastAsia="仿宋" w:cs="仿宋"/>
          <w:sz w:val="30"/>
          <w:szCs w:val="30"/>
        </w:rPr>
        <w:t>6.1.1.2 如采过磅计重抽检，根据所有被抽检车辆砼过磅重量的算术平均值计算得单车砼数量的平均值，以此作为此次的抽检结果。</w:t>
      </w:r>
    </w:p>
    <w:p w14:paraId="7B475488">
      <w:pPr>
        <w:pStyle w:val="43"/>
        <w:spacing w:line="460" w:lineRule="exact"/>
        <w:ind w:firstLine="560"/>
        <w:rPr>
          <w:rFonts w:hint="eastAsia" w:ascii="仿宋" w:hAnsi="仿宋" w:eastAsia="仿宋" w:cs="仿宋"/>
          <w:sz w:val="30"/>
          <w:szCs w:val="30"/>
        </w:rPr>
      </w:pPr>
      <w:r>
        <w:rPr>
          <w:rFonts w:hint="eastAsia" w:ascii="仿宋" w:hAnsi="仿宋" w:eastAsia="仿宋" w:cs="仿宋"/>
          <w:sz w:val="30"/>
          <w:szCs w:val="30"/>
        </w:rPr>
        <w:t>6.1.1.3 如采用特制容器核算体积的方式抽检。抽检计算的数量与发货单所标数量相比，取小值。乙方当月所供混凝土每车方量均按此取值同比例折算。</w:t>
      </w:r>
    </w:p>
    <w:p w14:paraId="7A82F245">
      <w:pPr>
        <w:pStyle w:val="43"/>
        <w:spacing w:line="460" w:lineRule="exact"/>
        <w:ind w:firstLine="560"/>
        <w:rPr>
          <w:rFonts w:hint="eastAsia" w:ascii="仿宋" w:hAnsi="仿宋" w:eastAsia="仿宋" w:cs="仿宋"/>
          <w:sz w:val="30"/>
          <w:szCs w:val="30"/>
        </w:rPr>
      </w:pPr>
      <w:r>
        <w:rPr>
          <w:rFonts w:hint="eastAsia" w:ascii="仿宋" w:hAnsi="仿宋" w:eastAsia="仿宋" w:cs="仿宋"/>
          <w:sz w:val="30"/>
          <w:szCs w:val="30"/>
        </w:rPr>
        <w:t>6.1.2 按浇筑部位的图纸预算量，并按【3】%扣除钢筋所占体积结算。</w:t>
      </w:r>
    </w:p>
    <w:p w14:paraId="0C952D7E">
      <w:pPr>
        <w:pStyle w:val="43"/>
        <w:spacing w:line="460" w:lineRule="exact"/>
        <w:ind w:firstLine="560"/>
        <w:rPr>
          <w:rFonts w:hint="eastAsia" w:ascii="仿宋" w:hAnsi="仿宋" w:eastAsia="仿宋" w:cs="仿宋"/>
          <w:sz w:val="30"/>
          <w:szCs w:val="30"/>
        </w:rPr>
      </w:pPr>
      <w:r>
        <w:rPr>
          <w:rFonts w:hint="eastAsia" w:ascii="仿宋" w:hAnsi="仿宋" w:eastAsia="仿宋" w:cs="仿宋"/>
          <w:sz w:val="30"/>
          <w:szCs w:val="30"/>
        </w:rPr>
        <w:t>6.1.3 按上述第【</w:t>
      </w:r>
      <w:bookmarkStart w:id="39" w:name="mf_swenben13_1ba19da7-ff01-448d-9441-cbb"/>
      <w:r>
        <w:rPr>
          <w:rFonts w:hint="eastAsia" w:ascii="仿宋" w:hAnsi="仿宋" w:eastAsia="仿宋" w:cs="仿宋"/>
          <w:sz w:val="30"/>
          <w:szCs w:val="30"/>
          <w:u w:val="single"/>
        </w:rPr>
        <w:t>/</w:t>
      </w:r>
      <w:bookmarkEnd w:id="39"/>
      <w:r>
        <w:rPr>
          <w:rFonts w:hint="eastAsia" w:ascii="仿宋" w:hAnsi="仿宋" w:eastAsia="仿宋" w:cs="仿宋"/>
          <w:sz w:val="30"/>
          <w:szCs w:val="30"/>
        </w:rPr>
        <w:t>】条所述计量方式分别计算对比，最终按体积最小者结算。</w:t>
      </w:r>
    </w:p>
    <w:p w14:paraId="51FEE7F4">
      <w:pPr>
        <w:pStyle w:val="43"/>
        <w:spacing w:line="480" w:lineRule="exact"/>
        <w:ind w:firstLine="560"/>
        <w:rPr>
          <w:rFonts w:hint="eastAsia" w:ascii="仿宋" w:hAnsi="仿宋" w:eastAsia="仿宋" w:cs="仿宋"/>
          <w:sz w:val="30"/>
          <w:szCs w:val="30"/>
          <w:u w:val="single"/>
        </w:rPr>
      </w:pPr>
      <w:r>
        <w:rPr>
          <w:rFonts w:hint="eastAsia" w:ascii="仿宋" w:hAnsi="仿宋" w:eastAsia="仿宋" w:cs="仿宋"/>
          <w:sz w:val="30"/>
          <w:szCs w:val="30"/>
        </w:rPr>
        <w:t>6.2 甲乙双方按以下第【</w:t>
      </w:r>
      <w:bookmarkStart w:id="40" w:name="mf_swenben14_18595d60-8cc6-439e-9e62-1b4"/>
      <w:r>
        <w:rPr>
          <w:rFonts w:hint="eastAsia" w:ascii="仿宋" w:hAnsi="仿宋" w:eastAsia="仿宋" w:cs="仿宋"/>
          <w:sz w:val="30"/>
          <w:szCs w:val="30"/>
          <w:u w:val="single"/>
        </w:rPr>
        <w:t>1</w:t>
      </w:r>
      <w:bookmarkEnd w:id="40"/>
      <w:r>
        <w:rPr>
          <w:rFonts w:hint="eastAsia" w:ascii="仿宋" w:hAnsi="仿宋" w:eastAsia="仿宋" w:cs="仿宋"/>
          <w:sz w:val="30"/>
          <w:szCs w:val="30"/>
        </w:rPr>
        <w:t>】条约定的时间办理过程结算。</w:t>
      </w:r>
    </w:p>
    <w:p w14:paraId="3B1569C9">
      <w:pPr>
        <w:pStyle w:val="43"/>
        <w:spacing w:line="480" w:lineRule="exact"/>
        <w:ind w:firstLine="560"/>
        <w:rPr>
          <w:rFonts w:hint="eastAsia" w:ascii="仿宋" w:hAnsi="仿宋" w:eastAsia="仿宋" w:cs="仿宋"/>
          <w:sz w:val="30"/>
          <w:szCs w:val="30"/>
        </w:rPr>
      </w:pPr>
      <w:r>
        <w:rPr>
          <w:rFonts w:hint="eastAsia" w:ascii="仿宋" w:hAnsi="仿宋" w:eastAsia="仿宋" w:cs="仿宋"/>
          <w:sz w:val="30"/>
          <w:szCs w:val="30"/>
        </w:rPr>
        <w:t>（1）按月度结算：</w:t>
      </w:r>
    </w:p>
    <w:p w14:paraId="3F881E4F">
      <w:pPr>
        <w:pStyle w:val="43"/>
        <w:spacing w:line="480" w:lineRule="exact"/>
        <w:ind w:firstLine="560"/>
        <w:rPr>
          <w:rFonts w:hint="eastAsia" w:ascii="仿宋" w:hAnsi="仿宋" w:eastAsia="仿宋" w:cs="仿宋"/>
          <w:sz w:val="30"/>
          <w:szCs w:val="30"/>
        </w:rPr>
      </w:pPr>
      <w:r>
        <w:rPr>
          <w:rFonts w:hint="eastAsia" w:ascii="仿宋" w:hAnsi="仿宋" w:eastAsia="仿宋" w:cs="仿宋"/>
          <w:sz w:val="30"/>
          <w:szCs w:val="30"/>
        </w:rPr>
        <w:t xml:space="preserve"> 6.2.1 月度结算方式</w:t>
      </w:r>
    </w:p>
    <w:p w14:paraId="63FF91D1">
      <w:pPr>
        <w:spacing w:line="560" w:lineRule="exact"/>
        <w:ind w:firstLine="600" w:firstLineChars="200"/>
        <w:rPr>
          <w:rFonts w:hint="eastAsia" w:ascii="仿宋" w:hAnsi="仿宋" w:eastAsia="仿宋" w:cs="仿宋"/>
          <w:color w:val="auto"/>
          <w:sz w:val="30"/>
          <w:szCs w:val="30"/>
        </w:rPr>
      </w:pPr>
      <w:r>
        <w:rPr>
          <w:rFonts w:hint="eastAsia" w:ascii="仿宋" w:hAnsi="仿宋" w:eastAsia="仿宋" w:cs="仿宋"/>
          <w:color w:val="auto"/>
          <w:sz w:val="30"/>
          <w:szCs w:val="30"/>
        </w:rPr>
        <w:t>本条所称结算指乙方所供材料量的结算：经甲、乙双方核实签字盖章确认的结算单。</w:t>
      </w:r>
    </w:p>
    <w:p w14:paraId="5E89E5F3">
      <w:pPr>
        <w:pStyle w:val="43"/>
        <w:spacing w:line="480" w:lineRule="exact"/>
        <w:ind w:firstLine="560"/>
        <w:rPr>
          <w:rFonts w:hint="eastAsia" w:ascii="仿宋" w:hAnsi="仿宋" w:eastAsia="仿宋" w:cs="仿宋"/>
          <w:sz w:val="30"/>
          <w:szCs w:val="30"/>
        </w:rPr>
      </w:pPr>
      <w:r>
        <w:rPr>
          <w:rFonts w:hint="eastAsia" w:ascii="仿宋" w:hAnsi="仿宋" w:eastAsia="仿宋" w:cs="仿宋"/>
          <w:sz w:val="30"/>
          <w:szCs w:val="30"/>
        </w:rPr>
        <w:t>6.2.2月度结算周期</w:t>
      </w:r>
    </w:p>
    <w:p w14:paraId="6B47921C">
      <w:pPr>
        <w:pStyle w:val="43"/>
        <w:spacing w:line="480" w:lineRule="exact"/>
        <w:ind w:firstLine="560"/>
        <w:rPr>
          <w:rFonts w:hint="eastAsia" w:ascii="仿宋" w:hAnsi="仿宋" w:eastAsia="仿宋" w:cs="仿宋"/>
          <w:sz w:val="30"/>
          <w:szCs w:val="30"/>
        </w:rPr>
      </w:pPr>
      <w:r>
        <w:rPr>
          <w:rFonts w:hint="eastAsia" w:ascii="仿宋" w:hAnsi="仿宋" w:eastAsia="仿宋" w:cs="仿宋"/>
          <w:sz w:val="30"/>
          <w:szCs w:val="30"/>
        </w:rPr>
        <w:t>结算本月</w:t>
      </w:r>
      <w:bookmarkStart w:id="41" w:name="mf_jiesuanbenyueri_1d1fa775-cbb6-4d9f-a3"/>
      <w:r>
        <w:rPr>
          <w:rFonts w:hint="eastAsia" w:ascii="仿宋" w:hAnsi="仿宋" w:eastAsia="仿宋" w:cs="仿宋"/>
          <w:sz w:val="30"/>
          <w:szCs w:val="30"/>
          <w:u w:val="single"/>
        </w:rPr>
        <w:t>16</w:t>
      </w:r>
      <w:bookmarkEnd w:id="41"/>
      <w:r>
        <w:rPr>
          <w:rFonts w:hint="eastAsia" w:ascii="仿宋" w:hAnsi="仿宋" w:eastAsia="仿宋" w:cs="仿宋"/>
          <w:sz w:val="30"/>
          <w:szCs w:val="30"/>
        </w:rPr>
        <w:t>日至次月</w:t>
      </w:r>
      <w:bookmarkStart w:id="42" w:name="mf_ciyuejiesuanri_1dce72f2-3b1f-4c1b-be5"/>
      <w:r>
        <w:rPr>
          <w:rFonts w:hint="eastAsia" w:ascii="仿宋" w:hAnsi="仿宋" w:eastAsia="仿宋" w:cs="仿宋"/>
          <w:sz w:val="30"/>
          <w:szCs w:val="30"/>
          <w:u w:val="single"/>
        </w:rPr>
        <w:t>15</w:t>
      </w:r>
      <w:bookmarkEnd w:id="42"/>
      <w:r>
        <w:rPr>
          <w:rFonts w:hint="eastAsia" w:ascii="仿宋" w:hAnsi="仿宋" w:eastAsia="仿宋" w:cs="仿宋"/>
          <w:sz w:val="30"/>
          <w:szCs w:val="30"/>
        </w:rPr>
        <w:t>日发生的分包分供施工/供货内容，在每月</w:t>
      </w:r>
      <w:bookmarkStart w:id="43" w:name="mf_meiyuejiesuanriqi_6f92535e-42a9-4889-"/>
      <w:r>
        <w:rPr>
          <w:rFonts w:hint="eastAsia" w:ascii="仿宋" w:hAnsi="仿宋" w:eastAsia="仿宋" w:cs="仿宋"/>
          <w:sz w:val="30"/>
          <w:szCs w:val="30"/>
          <w:u w:val="single"/>
        </w:rPr>
        <w:t>20</w:t>
      </w:r>
      <w:bookmarkEnd w:id="43"/>
      <w:r>
        <w:rPr>
          <w:rFonts w:hint="eastAsia" w:ascii="仿宋" w:hAnsi="仿宋" w:eastAsia="仿宋" w:cs="仿宋"/>
          <w:sz w:val="30"/>
          <w:szCs w:val="30"/>
        </w:rPr>
        <w:t>日前完成月度结算其认定标准为:双方签字(盖章)确认的结算单。</w:t>
      </w:r>
    </w:p>
    <w:p w14:paraId="33BD3F86">
      <w:pPr>
        <w:pStyle w:val="43"/>
        <w:spacing w:line="480" w:lineRule="exact"/>
        <w:ind w:firstLine="560"/>
        <w:rPr>
          <w:rFonts w:hint="eastAsia" w:ascii="仿宋" w:hAnsi="仿宋" w:eastAsia="仿宋" w:cs="仿宋"/>
          <w:sz w:val="30"/>
          <w:szCs w:val="30"/>
        </w:rPr>
      </w:pPr>
      <w:r>
        <w:rPr>
          <w:rFonts w:hint="eastAsia" w:ascii="仿宋" w:hAnsi="仿宋" w:eastAsia="仿宋" w:cs="仿宋"/>
          <w:sz w:val="30"/>
          <w:szCs w:val="30"/>
        </w:rPr>
        <w:t xml:space="preserve">6.2.3 </w:t>
      </w:r>
      <w:r>
        <w:rPr>
          <w:rFonts w:hint="eastAsia" w:ascii="仿宋" w:hAnsi="仿宋" w:eastAsia="仿宋" w:cs="仿宋"/>
          <w:spacing w:val="-2"/>
          <w:sz w:val="30"/>
          <w:szCs w:val="30"/>
        </w:rPr>
        <w:t>结算流程</w:t>
      </w:r>
    </w:p>
    <w:p w14:paraId="7E3ABB30">
      <w:pPr>
        <w:spacing w:line="560" w:lineRule="exact"/>
        <w:ind w:firstLine="600" w:firstLineChars="200"/>
        <w:rPr>
          <w:rFonts w:hint="eastAsia" w:ascii="仿宋" w:hAnsi="仿宋" w:eastAsia="仿宋" w:cs="仿宋"/>
          <w:color w:val="auto"/>
          <w:sz w:val="30"/>
          <w:szCs w:val="30"/>
        </w:rPr>
      </w:pPr>
      <w:r>
        <w:rPr>
          <w:rFonts w:hint="eastAsia" w:ascii="仿宋" w:hAnsi="仿宋" w:eastAsia="仿宋" w:cs="仿宋"/>
          <w:color w:val="auto"/>
          <w:sz w:val="30"/>
          <w:szCs w:val="30"/>
        </w:rPr>
        <w:t>本条所称结算指乙方所供材料量的结算：经甲、乙双方核实签字盖章确认的结算单。</w:t>
      </w:r>
    </w:p>
    <w:p w14:paraId="2E2C1387">
      <w:pPr>
        <w:spacing w:line="560" w:lineRule="exact"/>
        <w:ind w:firstLine="600" w:firstLineChars="200"/>
        <w:rPr>
          <w:rFonts w:hint="eastAsia" w:ascii="仿宋" w:hAnsi="仿宋" w:eastAsia="仿宋" w:cs="仿宋"/>
          <w:color w:val="auto"/>
          <w:sz w:val="30"/>
          <w:szCs w:val="30"/>
        </w:rPr>
      </w:pPr>
      <w:r>
        <w:rPr>
          <w:rFonts w:hint="eastAsia" w:ascii="仿宋" w:hAnsi="仿宋" w:eastAsia="仿宋" w:cs="仿宋"/>
          <w:color w:val="auto"/>
          <w:sz w:val="30"/>
          <w:szCs w:val="30"/>
        </w:rPr>
        <w:t xml:space="preserve">甲方授权 </w:t>
      </w:r>
      <w:r>
        <w:rPr>
          <w:rFonts w:hint="eastAsia" w:ascii="仿宋" w:hAnsi="仿宋" w:eastAsia="仿宋" w:cs="仿宋"/>
          <w:color w:val="auto"/>
          <w:sz w:val="30"/>
          <w:szCs w:val="30"/>
          <w:u w:val="single"/>
        </w:rPr>
        <w:t xml:space="preserve">        </w:t>
      </w:r>
      <w:r>
        <w:rPr>
          <w:rFonts w:hint="eastAsia" w:ascii="仿宋" w:hAnsi="仿宋" w:eastAsia="仿宋" w:cs="仿宋"/>
          <w:color w:val="auto"/>
          <w:sz w:val="30"/>
          <w:szCs w:val="30"/>
        </w:rPr>
        <w:t>(手机：</w:t>
      </w:r>
      <w:r>
        <w:rPr>
          <w:rFonts w:hint="eastAsia" w:ascii="仿宋" w:hAnsi="仿宋" w:eastAsia="仿宋" w:cs="仿宋"/>
          <w:color w:val="auto"/>
          <w:sz w:val="30"/>
          <w:szCs w:val="30"/>
          <w:u w:val="single"/>
        </w:rPr>
        <w:t xml:space="preserve">        </w:t>
      </w:r>
      <w:r>
        <w:rPr>
          <w:rFonts w:hint="eastAsia" w:ascii="仿宋" w:hAnsi="仿宋" w:eastAsia="仿宋" w:cs="仿宋"/>
          <w:color w:val="auto"/>
          <w:sz w:val="30"/>
          <w:szCs w:val="30"/>
        </w:rPr>
        <w:t>)办理供货、结算、催款、争议处理等合同相关事宜。</w:t>
      </w:r>
    </w:p>
    <w:p w14:paraId="6BF5FBE1">
      <w:pPr>
        <w:pStyle w:val="43"/>
        <w:spacing w:line="480" w:lineRule="exact"/>
        <w:ind w:firstLine="560"/>
        <w:rPr>
          <w:rFonts w:hint="eastAsia" w:ascii="仿宋" w:hAnsi="仿宋" w:eastAsia="仿宋" w:cs="仿宋"/>
          <w:color w:val="auto"/>
          <w:sz w:val="30"/>
          <w:szCs w:val="30"/>
        </w:rPr>
      </w:pPr>
      <w:r>
        <w:rPr>
          <w:rFonts w:hint="eastAsia" w:ascii="仿宋" w:hAnsi="仿宋" w:eastAsia="仿宋" w:cs="仿宋"/>
          <w:color w:val="auto"/>
          <w:sz w:val="30"/>
          <w:szCs w:val="30"/>
        </w:rPr>
        <w:t xml:space="preserve">乙方授权 </w:t>
      </w:r>
      <w:r>
        <w:rPr>
          <w:rFonts w:hint="eastAsia" w:ascii="仿宋" w:hAnsi="仿宋" w:eastAsia="仿宋" w:cs="仿宋"/>
          <w:color w:val="auto"/>
          <w:sz w:val="30"/>
          <w:szCs w:val="30"/>
          <w:u w:val="single"/>
        </w:rPr>
        <w:t xml:space="preserve">        </w:t>
      </w:r>
      <w:r>
        <w:rPr>
          <w:rFonts w:hint="eastAsia" w:ascii="仿宋" w:hAnsi="仿宋" w:eastAsia="仿宋" w:cs="仿宋"/>
          <w:color w:val="auto"/>
          <w:sz w:val="30"/>
          <w:szCs w:val="30"/>
        </w:rPr>
        <w:t>(手机：</w:t>
      </w:r>
      <w:r>
        <w:rPr>
          <w:rFonts w:hint="eastAsia" w:ascii="仿宋" w:hAnsi="仿宋" w:eastAsia="仿宋" w:cs="仿宋"/>
          <w:color w:val="auto"/>
          <w:sz w:val="30"/>
          <w:szCs w:val="30"/>
          <w:u w:val="single"/>
        </w:rPr>
        <w:t xml:space="preserve">        </w:t>
      </w:r>
      <w:r>
        <w:rPr>
          <w:rFonts w:hint="eastAsia" w:ascii="仿宋" w:hAnsi="仿宋" w:eastAsia="仿宋" w:cs="仿宋"/>
          <w:color w:val="auto"/>
          <w:sz w:val="30"/>
          <w:szCs w:val="30"/>
        </w:rPr>
        <w:t>)办理供货、结算、催款、争议处理等合同相关事宜</w:t>
      </w:r>
    </w:p>
    <w:p w14:paraId="56CCDEC6">
      <w:pPr>
        <w:pStyle w:val="43"/>
        <w:spacing w:line="480" w:lineRule="exact"/>
        <w:ind w:firstLine="560"/>
        <w:rPr>
          <w:rFonts w:hint="eastAsia" w:ascii="仿宋" w:hAnsi="仿宋" w:eastAsia="仿宋" w:cs="仿宋"/>
          <w:sz w:val="30"/>
          <w:szCs w:val="30"/>
        </w:rPr>
      </w:pPr>
      <w:r>
        <w:rPr>
          <w:rFonts w:hint="eastAsia" w:ascii="仿宋" w:hAnsi="仿宋" w:eastAsia="仿宋" w:cs="仿宋"/>
          <w:sz w:val="30"/>
          <w:szCs w:val="30"/>
        </w:rPr>
        <w:t>6.2.4 严禁双方无合同依据(含补充协议)结算</w:t>
      </w:r>
    </w:p>
    <w:p w14:paraId="0C8B2B79">
      <w:pPr>
        <w:pStyle w:val="43"/>
        <w:spacing w:line="480" w:lineRule="exact"/>
        <w:ind w:firstLine="560"/>
        <w:rPr>
          <w:rFonts w:hint="eastAsia" w:ascii="仿宋" w:hAnsi="仿宋" w:eastAsia="仿宋" w:cs="仿宋"/>
          <w:sz w:val="30"/>
          <w:szCs w:val="30"/>
        </w:rPr>
      </w:pPr>
      <w:r>
        <w:rPr>
          <w:rFonts w:hint="eastAsia" w:ascii="仿宋" w:hAnsi="仿宋" w:eastAsia="仿宋" w:cs="仿宋"/>
          <w:sz w:val="30"/>
          <w:szCs w:val="30"/>
        </w:rPr>
        <w:t>严禁项目无合同依据(含补充协议)进行结算，新增合同外事项必须先签订补充协议再办理结算，否则结算无效。</w:t>
      </w:r>
    </w:p>
    <w:p w14:paraId="520F76C1">
      <w:pPr>
        <w:pStyle w:val="43"/>
        <w:spacing w:line="480" w:lineRule="exact"/>
        <w:ind w:firstLine="560"/>
        <w:rPr>
          <w:rFonts w:hint="eastAsia" w:ascii="仿宋" w:hAnsi="仿宋" w:eastAsia="仿宋" w:cs="仿宋"/>
          <w:sz w:val="30"/>
          <w:szCs w:val="30"/>
        </w:rPr>
      </w:pPr>
      <w:r>
        <w:rPr>
          <w:rFonts w:hint="eastAsia" w:ascii="仿宋" w:hAnsi="仿宋" w:eastAsia="仿宋" w:cs="仿宋"/>
          <w:sz w:val="30"/>
          <w:szCs w:val="30"/>
        </w:rPr>
        <w:t>6.2.5 乙方未按照约定的期限和甲方要求提供结算资料，或未委派专人与甲方办理结算，或提供的结算资料不齐全、提供虚假资料的，经甲方书面催告后10日内，乙方仍未按要求提供结算资料的，且未提出书面异议，甲方有权暂停支付货款。同时甲方可根据本合同、现有结算资料及乙方实际履约情况单方办理结算，根据甲方办理月度结算与完工结算规则与审批流程，最终确定结算金额。自甲方确定结算金额之日起，对甲乙双方具有法律约束力。甲方可通过书面通知方式通知乙方现场代表人或与其相关责任人，对方回复与否不影响生效。</w:t>
      </w:r>
    </w:p>
    <w:p w14:paraId="364BB3FD">
      <w:pPr>
        <w:pStyle w:val="43"/>
        <w:spacing w:line="480" w:lineRule="exact"/>
        <w:ind w:firstLine="560"/>
        <w:rPr>
          <w:rFonts w:hint="eastAsia" w:ascii="仿宋" w:hAnsi="仿宋" w:eastAsia="仿宋" w:cs="仿宋"/>
          <w:sz w:val="30"/>
          <w:szCs w:val="30"/>
        </w:rPr>
      </w:pPr>
      <w:r>
        <w:rPr>
          <w:rFonts w:hint="eastAsia" w:ascii="仿宋" w:hAnsi="仿宋" w:eastAsia="仿宋" w:cs="仿宋"/>
          <w:sz w:val="30"/>
          <w:szCs w:val="30"/>
        </w:rPr>
        <w:t xml:space="preserve">（2）按节点结算，具体结算节点为：【  </w:t>
      </w:r>
      <w:bookmarkStart w:id="44" w:name="mf_swenben15_7af365a1-d26c-4c66-9a94-48f"/>
      <w:r>
        <w:rPr>
          <w:rFonts w:hint="eastAsia" w:ascii="仿宋" w:hAnsi="仿宋" w:eastAsia="仿宋" w:cs="仿宋"/>
          <w:sz w:val="30"/>
          <w:szCs w:val="30"/>
          <w:u w:val="single"/>
        </w:rPr>
        <w:t>/</w:t>
      </w:r>
      <w:bookmarkEnd w:id="44"/>
      <w:r>
        <w:rPr>
          <w:rFonts w:hint="eastAsia" w:ascii="仿宋" w:hAnsi="仿宋" w:eastAsia="仿宋" w:cs="仿宋"/>
          <w:sz w:val="30"/>
          <w:szCs w:val="30"/>
        </w:rPr>
        <w:t xml:space="preserve"> 】 。</w:t>
      </w:r>
    </w:p>
    <w:p w14:paraId="1144BDA4">
      <w:pPr>
        <w:pStyle w:val="43"/>
        <w:spacing w:line="480" w:lineRule="exact"/>
        <w:ind w:firstLine="560"/>
        <w:rPr>
          <w:rFonts w:hint="eastAsia" w:ascii="仿宋" w:hAnsi="仿宋" w:eastAsia="仿宋" w:cs="仿宋"/>
          <w:sz w:val="30"/>
          <w:szCs w:val="30"/>
        </w:rPr>
      </w:pPr>
      <w:r>
        <w:rPr>
          <w:rFonts w:hint="eastAsia" w:ascii="仿宋" w:hAnsi="仿宋" w:eastAsia="仿宋" w:cs="仿宋"/>
          <w:sz w:val="30"/>
          <w:szCs w:val="30"/>
        </w:rPr>
        <w:t>（3）其他结算约定：【</w:t>
      </w:r>
      <w:bookmarkStart w:id="45" w:name="mf_swenben117_a2b2dca5-7ea7-4930-879e-bb"/>
      <w:r>
        <w:rPr>
          <w:rFonts w:hint="eastAsia" w:ascii="仿宋" w:hAnsi="仿宋" w:eastAsia="仿宋" w:cs="仿宋"/>
          <w:sz w:val="30"/>
          <w:szCs w:val="30"/>
          <w:u w:val="single"/>
        </w:rPr>
        <w:t>/</w:t>
      </w:r>
      <w:bookmarkEnd w:id="45"/>
      <w:r>
        <w:rPr>
          <w:rFonts w:hint="eastAsia" w:ascii="仿宋" w:hAnsi="仿宋" w:eastAsia="仿宋" w:cs="仿宋"/>
          <w:sz w:val="30"/>
          <w:szCs w:val="30"/>
        </w:rPr>
        <w:t>】。</w:t>
      </w:r>
    </w:p>
    <w:p w14:paraId="152BF00F">
      <w:pPr>
        <w:pStyle w:val="42"/>
        <w:numPr>
          <w:ilvl w:val="0"/>
          <w:numId w:val="8"/>
        </w:numPr>
        <w:ind w:firstLine="562"/>
        <w:rPr>
          <w:rFonts w:hint="eastAsia" w:ascii="仿宋" w:hAnsi="仿宋" w:eastAsia="仿宋" w:cs="仿宋"/>
          <w:color w:val="auto"/>
          <w:sz w:val="30"/>
          <w:szCs w:val="30"/>
        </w:rPr>
      </w:pPr>
      <w:r>
        <w:rPr>
          <w:rFonts w:hint="eastAsia" w:ascii="仿宋" w:hAnsi="仿宋" w:eastAsia="仿宋" w:cs="仿宋"/>
          <w:color w:val="auto"/>
          <w:sz w:val="30"/>
          <w:szCs w:val="30"/>
        </w:rPr>
        <w:t>支付</w:t>
      </w:r>
    </w:p>
    <w:p w14:paraId="51A51AC2">
      <w:pPr>
        <w:spacing w:line="480" w:lineRule="exact"/>
        <w:ind w:firstLine="560"/>
        <w:rPr>
          <w:rFonts w:hint="eastAsia" w:ascii="仿宋" w:hAnsi="仿宋" w:eastAsia="仿宋" w:cs="仿宋"/>
          <w:sz w:val="30"/>
          <w:szCs w:val="30"/>
        </w:rPr>
      </w:pPr>
      <w:r>
        <w:rPr>
          <w:rFonts w:hint="eastAsia" w:ascii="仿宋" w:hAnsi="仿宋" w:eastAsia="仿宋" w:cs="仿宋"/>
          <w:sz w:val="30"/>
          <w:szCs w:val="30"/>
        </w:rPr>
        <w:t>7.1 付款时间</w:t>
      </w:r>
    </w:p>
    <w:p w14:paraId="46005DDE">
      <w:pPr>
        <w:spacing w:line="480" w:lineRule="exact"/>
        <w:ind w:firstLine="560"/>
        <w:rPr>
          <w:rFonts w:hint="eastAsia" w:ascii="仿宋" w:hAnsi="仿宋" w:eastAsia="仿宋" w:cs="仿宋"/>
          <w:color w:val="auto"/>
          <w:sz w:val="30"/>
          <w:szCs w:val="30"/>
        </w:rPr>
      </w:pPr>
      <w:r>
        <w:rPr>
          <w:rFonts w:hint="eastAsia" w:ascii="仿宋" w:hAnsi="仿宋" w:eastAsia="仿宋" w:cs="仿宋"/>
          <w:sz w:val="30"/>
          <w:szCs w:val="30"/>
        </w:rPr>
        <w:t>本合同无预付款，甲方在结算后的【8】个月内支付已结算货款的【70】%。双方办理完成物资总结算后【3】个月付至总结算货款（且不超含税合同价款）的【90】%，待本项目整体工程竣工结算审核完成后30日内支付至结算额的【97】%，余款【3】%作为质保金，在项目竣工验收合格满2年后，28日内无息付清。每次付款前乙方应提供结算值【100%】的发票，否则甲方可拒绝付款。</w:t>
      </w:r>
    </w:p>
    <w:p w14:paraId="171DDBE0">
      <w:pPr>
        <w:pStyle w:val="43"/>
        <w:spacing w:line="480" w:lineRule="exact"/>
        <w:ind w:firstLine="560"/>
        <w:rPr>
          <w:rFonts w:hint="eastAsia" w:ascii="仿宋" w:hAnsi="仿宋" w:eastAsia="仿宋" w:cs="仿宋"/>
          <w:color w:val="auto"/>
          <w:sz w:val="30"/>
          <w:szCs w:val="30"/>
        </w:rPr>
      </w:pPr>
      <w:r>
        <w:rPr>
          <w:rFonts w:hint="eastAsia" w:ascii="仿宋" w:hAnsi="仿宋" w:eastAsia="仿宋" w:cs="仿宋"/>
          <w:color w:val="auto"/>
          <w:sz w:val="30"/>
          <w:szCs w:val="30"/>
        </w:rPr>
        <w:t>7.2付款方式</w:t>
      </w:r>
    </w:p>
    <w:p w14:paraId="6F88EC20">
      <w:pPr>
        <w:pStyle w:val="43"/>
        <w:spacing w:line="480" w:lineRule="exact"/>
        <w:ind w:firstLine="560"/>
        <w:rPr>
          <w:rFonts w:hint="eastAsia" w:ascii="仿宋" w:hAnsi="仿宋" w:eastAsia="仿宋" w:cs="仿宋"/>
          <w:color w:val="auto"/>
          <w:sz w:val="30"/>
          <w:szCs w:val="30"/>
          <w:u w:val="single"/>
        </w:rPr>
      </w:pPr>
      <w:r>
        <w:rPr>
          <w:rFonts w:hint="eastAsia" w:ascii="仿宋" w:hAnsi="仿宋" w:eastAsia="仿宋" w:cs="仿宋"/>
          <w:color w:val="auto"/>
          <w:sz w:val="30"/>
          <w:szCs w:val="30"/>
        </w:rPr>
        <w:t>甲乙双方一致同意甲方可选择【银行转账、支票、网银转账、银行承兑汇票、商业承兑汇票、国内信用证、银行保理及其他】上述任一常规支付方式或者组合的付款方式。付款过程中产生的贴息费用及手续费由【</w:t>
      </w:r>
      <w:bookmarkStart w:id="46" w:name="mf_tiexifeichengdanzhuti_61b19b31-aba9-4"/>
      <w:r>
        <w:rPr>
          <w:rFonts w:hint="eastAsia" w:ascii="仿宋" w:hAnsi="仿宋" w:eastAsia="仿宋" w:cs="仿宋"/>
          <w:color w:val="auto"/>
          <w:sz w:val="30"/>
          <w:szCs w:val="30"/>
          <w:u w:val="single"/>
        </w:rPr>
        <w:t>乙方</w:t>
      </w:r>
      <w:bookmarkEnd w:id="46"/>
      <w:r>
        <w:rPr>
          <w:rFonts w:hint="eastAsia" w:ascii="仿宋" w:hAnsi="仿宋" w:eastAsia="仿宋" w:cs="仿宋"/>
          <w:color w:val="auto"/>
          <w:sz w:val="30"/>
          <w:szCs w:val="30"/>
        </w:rPr>
        <w:t>】承担。乙方委托专职收款人办理收付款业务，收款人必须取得授权。</w:t>
      </w:r>
    </w:p>
    <w:p w14:paraId="72D779F6">
      <w:pPr>
        <w:spacing w:line="480" w:lineRule="exact"/>
        <w:ind w:firstLine="560"/>
        <w:rPr>
          <w:rFonts w:hint="eastAsia" w:ascii="仿宋" w:hAnsi="仿宋" w:eastAsia="仿宋" w:cs="仿宋"/>
          <w:color w:val="auto"/>
          <w:sz w:val="30"/>
          <w:szCs w:val="30"/>
        </w:rPr>
      </w:pPr>
      <w:r>
        <w:rPr>
          <w:rFonts w:hint="eastAsia" w:ascii="仿宋" w:hAnsi="仿宋" w:eastAsia="仿宋" w:cs="仿宋"/>
          <w:color w:val="auto"/>
          <w:sz w:val="30"/>
          <w:szCs w:val="30"/>
        </w:rPr>
        <w:t>7.3 乙方指定以下帐户为收款帐户，甲方所有款项均需通过该帐户支付。如乙方变更收款帐户，应提前15天以上书面通知甲方，否则造成资金的损失由乙方自行承担，与甲方无关。</w:t>
      </w:r>
    </w:p>
    <w:p w14:paraId="4F6ED9C3">
      <w:pPr>
        <w:pStyle w:val="43"/>
        <w:spacing w:line="480" w:lineRule="exact"/>
        <w:ind w:firstLine="560"/>
        <w:rPr>
          <w:rFonts w:hint="eastAsia" w:ascii="仿宋" w:hAnsi="仿宋" w:eastAsia="仿宋" w:cs="仿宋"/>
          <w:color w:val="auto"/>
          <w:sz w:val="30"/>
          <w:szCs w:val="30"/>
        </w:rPr>
      </w:pPr>
      <w:r>
        <w:rPr>
          <w:rFonts w:hint="eastAsia" w:ascii="仿宋" w:hAnsi="仿宋" w:eastAsia="仿宋" w:cs="仿宋"/>
          <w:color w:val="auto"/>
          <w:sz w:val="30"/>
          <w:szCs w:val="30"/>
        </w:rPr>
        <w:t>联行号：【</w:t>
      </w:r>
      <w:bookmarkStart w:id="47" w:name="mf_hbyifangzhidingshoukuanzhanghuyinlian"/>
      <w:r>
        <w:rPr>
          <w:rFonts w:hint="eastAsia" w:ascii="仿宋" w:hAnsi="仿宋" w:eastAsia="仿宋" w:cs="仿宋"/>
          <w:color w:val="auto"/>
          <w:sz w:val="30"/>
          <w:szCs w:val="30"/>
          <w:u w:val="single"/>
        </w:rPr>
        <w:t xml:space="preserve"> </w:t>
      </w:r>
      <w:bookmarkEnd w:id="47"/>
      <w:r>
        <w:rPr>
          <w:rFonts w:hint="eastAsia" w:ascii="仿宋" w:hAnsi="仿宋" w:eastAsia="仿宋" w:cs="仿宋"/>
          <w:color w:val="auto"/>
          <w:sz w:val="30"/>
          <w:szCs w:val="30"/>
          <w:u w:val="single"/>
        </w:rPr>
        <w:t xml:space="preserve">           </w:t>
      </w:r>
      <w:r>
        <w:rPr>
          <w:rFonts w:hint="eastAsia" w:ascii="仿宋" w:hAnsi="仿宋" w:eastAsia="仿宋" w:cs="仿宋"/>
          <w:color w:val="auto"/>
          <w:sz w:val="30"/>
          <w:szCs w:val="30"/>
        </w:rPr>
        <w:t>】</w:t>
      </w:r>
    </w:p>
    <w:p w14:paraId="6AA4F05E">
      <w:pPr>
        <w:pStyle w:val="43"/>
        <w:spacing w:line="480" w:lineRule="exact"/>
        <w:ind w:firstLine="560"/>
        <w:rPr>
          <w:rFonts w:hint="eastAsia" w:ascii="仿宋" w:hAnsi="仿宋" w:eastAsia="仿宋" w:cs="仿宋"/>
          <w:color w:val="auto"/>
          <w:sz w:val="30"/>
          <w:szCs w:val="30"/>
        </w:rPr>
      </w:pPr>
      <w:r>
        <w:rPr>
          <w:rFonts w:hint="eastAsia" w:ascii="仿宋" w:hAnsi="仿宋" w:eastAsia="仿宋" w:cs="仿宋"/>
          <w:color w:val="auto"/>
          <w:sz w:val="30"/>
          <w:szCs w:val="30"/>
        </w:rPr>
        <w:t>账户名：【</w:t>
      </w:r>
      <w:bookmarkStart w:id="48" w:name="mf_hbyifangzhidingshoukuanzhanghao_5fa68"/>
      <w:r>
        <w:rPr>
          <w:rFonts w:hint="eastAsia" w:ascii="仿宋" w:hAnsi="仿宋" w:eastAsia="仿宋" w:cs="仿宋"/>
          <w:color w:val="auto"/>
          <w:sz w:val="30"/>
          <w:szCs w:val="30"/>
          <w:u w:val="single"/>
        </w:rPr>
        <w:t xml:space="preserve"> </w:t>
      </w:r>
      <w:bookmarkEnd w:id="48"/>
      <w:r>
        <w:rPr>
          <w:rFonts w:hint="eastAsia" w:ascii="仿宋" w:hAnsi="仿宋" w:eastAsia="仿宋" w:cs="仿宋"/>
          <w:color w:val="auto"/>
          <w:sz w:val="30"/>
          <w:szCs w:val="30"/>
          <w:u w:val="single"/>
        </w:rPr>
        <w:t xml:space="preserve">           </w:t>
      </w:r>
      <w:r>
        <w:rPr>
          <w:rFonts w:hint="eastAsia" w:ascii="仿宋" w:hAnsi="仿宋" w:eastAsia="仿宋" w:cs="仿宋"/>
          <w:color w:val="auto"/>
          <w:sz w:val="30"/>
          <w:szCs w:val="30"/>
        </w:rPr>
        <w:t>】</w:t>
      </w:r>
    </w:p>
    <w:p w14:paraId="54A640E1">
      <w:pPr>
        <w:pStyle w:val="43"/>
        <w:spacing w:line="480" w:lineRule="exact"/>
        <w:ind w:firstLine="560"/>
        <w:rPr>
          <w:rFonts w:hint="eastAsia" w:ascii="仿宋" w:hAnsi="仿宋" w:eastAsia="仿宋" w:cs="仿宋"/>
          <w:color w:val="auto"/>
          <w:sz w:val="30"/>
          <w:szCs w:val="30"/>
        </w:rPr>
      </w:pPr>
      <w:r>
        <w:rPr>
          <w:rFonts w:hint="eastAsia" w:ascii="仿宋" w:hAnsi="仿宋" w:eastAsia="仿宋" w:cs="仿宋"/>
          <w:color w:val="auto"/>
          <w:sz w:val="30"/>
          <w:szCs w:val="30"/>
        </w:rPr>
        <w:t>开户行：【</w:t>
      </w:r>
      <w:bookmarkStart w:id="49" w:name="mf_hbyifangzhidingshoukuankaihuxing_20ae"/>
      <w:r>
        <w:rPr>
          <w:rFonts w:hint="eastAsia" w:ascii="仿宋" w:hAnsi="仿宋" w:eastAsia="仿宋" w:cs="仿宋"/>
          <w:color w:val="auto"/>
          <w:sz w:val="30"/>
          <w:szCs w:val="30"/>
          <w:u w:val="single"/>
        </w:rPr>
        <w:t xml:space="preserve"> </w:t>
      </w:r>
      <w:bookmarkEnd w:id="49"/>
      <w:r>
        <w:rPr>
          <w:rFonts w:hint="eastAsia" w:ascii="仿宋" w:hAnsi="仿宋" w:eastAsia="仿宋" w:cs="仿宋"/>
          <w:color w:val="auto"/>
          <w:sz w:val="30"/>
          <w:szCs w:val="30"/>
          <w:u w:val="single"/>
        </w:rPr>
        <w:t xml:space="preserve">           </w:t>
      </w:r>
      <w:r>
        <w:rPr>
          <w:rFonts w:hint="eastAsia" w:ascii="仿宋" w:hAnsi="仿宋" w:eastAsia="仿宋" w:cs="仿宋"/>
          <w:color w:val="auto"/>
          <w:sz w:val="30"/>
          <w:szCs w:val="30"/>
        </w:rPr>
        <w:t>】</w:t>
      </w:r>
    </w:p>
    <w:p w14:paraId="0913E5D0">
      <w:pPr>
        <w:pStyle w:val="43"/>
        <w:spacing w:line="480" w:lineRule="exact"/>
        <w:ind w:firstLine="560"/>
        <w:rPr>
          <w:rFonts w:hint="eastAsia" w:ascii="仿宋" w:hAnsi="仿宋" w:eastAsia="仿宋" w:cs="仿宋"/>
          <w:color w:val="auto"/>
          <w:sz w:val="30"/>
          <w:szCs w:val="30"/>
        </w:rPr>
      </w:pPr>
      <w:r>
        <w:rPr>
          <w:rFonts w:hint="eastAsia" w:ascii="仿宋" w:hAnsi="仿宋" w:eastAsia="仿宋" w:cs="仿宋"/>
          <w:color w:val="auto"/>
          <w:sz w:val="30"/>
          <w:szCs w:val="30"/>
        </w:rPr>
        <w:t>账  号：【</w:t>
      </w:r>
      <w:bookmarkStart w:id="50" w:name="mf_hbyifangzhidingshoukuanzhanghaolianxi"/>
      <w:r>
        <w:rPr>
          <w:rFonts w:hint="eastAsia" w:ascii="仿宋" w:hAnsi="仿宋" w:eastAsia="仿宋" w:cs="仿宋"/>
          <w:color w:val="auto"/>
          <w:sz w:val="30"/>
          <w:szCs w:val="30"/>
          <w:u w:val="single"/>
        </w:rPr>
        <w:t xml:space="preserve">            </w:t>
      </w:r>
      <w:bookmarkEnd w:id="50"/>
      <w:r>
        <w:rPr>
          <w:rFonts w:hint="eastAsia" w:ascii="仿宋" w:hAnsi="仿宋" w:eastAsia="仿宋" w:cs="仿宋"/>
          <w:color w:val="auto"/>
          <w:sz w:val="30"/>
          <w:szCs w:val="30"/>
        </w:rPr>
        <w:t>】</w:t>
      </w:r>
    </w:p>
    <w:p w14:paraId="5B640985">
      <w:pPr>
        <w:pBdr>
          <w:top w:val="none" w:color="000000" w:sz="0" w:space="0"/>
          <w:left w:val="none" w:color="000000" w:sz="0" w:space="0"/>
          <w:bottom w:val="none" w:color="000000" w:sz="0" w:space="0"/>
          <w:right w:val="none" w:color="000000" w:sz="0" w:space="0"/>
        </w:pBdr>
        <w:spacing w:line="479" w:lineRule="atLeast"/>
        <w:ind w:firstLine="560"/>
        <w:rPr>
          <w:rFonts w:hint="eastAsia" w:ascii="仿宋" w:hAnsi="仿宋" w:eastAsia="仿宋" w:cs="仿宋"/>
          <w:sz w:val="30"/>
          <w:szCs w:val="30"/>
        </w:rPr>
      </w:pPr>
      <w:r>
        <w:rPr>
          <w:rFonts w:hint="eastAsia" w:ascii="仿宋" w:hAnsi="仿宋" w:eastAsia="仿宋" w:cs="仿宋"/>
          <w:color w:val="auto"/>
          <w:sz w:val="30"/>
          <w:szCs w:val="30"/>
        </w:rPr>
        <w:t>所有经济资料均须由甲方现场代表签字后方可作为结算上报资料，未经上述全部人员签字确认的经济资料不得作为分包工程结算上报资料（月度结算与最终结算须按照甲方相应的结算规则与结算流程要求，上述结算单方可生效，否则无效。）</w:t>
      </w:r>
    </w:p>
    <w:p w14:paraId="27CE0C8F">
      <w:pPr>
        <w:pStyle w:val="42"/>
        <w:numPr>
          <w:ilvl w:val="0"/>
          <w:numId w:val="0"/>
        </w:numPr>
        <w:rPr>
          <w:rFonts w:hint="eastAsia" w:ascii="仿宋" w:hAnsi="仿宋" w:eastAsia="仿宋" w:cs="仿宋"/>
          <w:color w:val="auto"/>
          <w:sz w:val="30"/>
          <w:szCs w:val="30"/>
        </w:rPr>
      </w:pPr>
      <w:r>
        <w:rPr>
          <w:rFonts w:hint="eastAsia" w:ascii="仿宋" w:hAnsi="仿宋" w:eastAsia="仿宋" w:cs="仿宋"/>
          <w:color w:val="auto"/>
          <w:sz w:val="30"/>
          <w:szCs w:val="30"/>
        </w:rPr>
        <w:t xml:space="preserve">    8. 发票</w:t>
      </w:r>
    </w:p>
    <w:p w14:paraId="26C48A3D">
      <w:pPr>
        <w:pStyle w:val="43"/>
        <w:spacing w:line="480" w:lineRule="exact"/>
        <w:ind w:firstLine="560"/>
        <w:rPr>
          <w:rFonts w:hint="eastAsia" w:ascii="仿宋" w:hAnsi="仿宋" w:eastAsia="仿宋" w:cs="仿宋"/>
          <w:color w:val="auto"/>
          <w:sz w:val="30"/>
          <w:szCs w:val="30"/>
        </w:rPr>
      </w:pPr>
      <w:r>
        <w:rPr>
          <w:rFonts w:hint="eastAsia" w:ascii="仿宋" w:hAnsi="仿宋" w:eastAsia="仿宋" w:cs="仿宋"/>
          <w:color w:val="auto"/>
          <w:sz w:val="30"/>
          <w:szCs w:val="30"/>
        </w:rPr>
        <w:t>8.</w:t>
      </w:r>
      <w:r>
        <w:rPr>
          <w:rStyle w:val="33"/>
          <w:rFonts w:hint="eastAsia" w:ascii="仿宋" w:hAnsi="仿宋" w:eastAsia="仿宋" w:cs="仿宋"/>
          <w:color w:val="auto"/>
          <w:sz w:val="30"/>
          <w:szCs w:val="30"/>
        </w:rPr>
        <w:t>1 乙方应根据甲方结算金额开具合法、有效、完整、准确的增值税【</w:t>
      </w:r>
      <w:bookmarkStart w:id="51" w:name="mf_fapiaoleixing_f68516b9-2fb3-40de-ab90"/>
      <w:r>
        <w:rPr>
          <w:rStyle w:val="33"/>
          <w:rFonts w:hint="eastAsia" w:ascii="仿宋" w:hAnsi="仿宋" w:eastAsia="仿宋" w:cs="仿宋"/>
          <w:color w:val="auto"/>
          <w:sz w:val="30"/>
          <w:szCs w:val="30"/>
          <w:u w:val="single"/>
        </w:rPr>
        <w:t>专用</w:t>
      </w:r>
      <w:bookmarkEnd w:id="51"/>
      <w:r>
        <w:rPr>
          <w:rStyle w:val="33"/>
          <w:rFonts w:hint="eastAsia" w:ascii="仿宋" w:hAnsi="仿宋" w:eastAsia="仿宋" w:cs="仿宋"/>
          <w:color w:val="auto"/>
          <w:sz w:val="30"/>
          <w:szCs w:val="30"/>
        </w:rPr>
        <w:t>】发票，计税方法为【</w:t>
      </w:r>
      <w:bookmarkStart w:id="52" w:name="mf_jishuifangfa2kuang1_22c93166-e669-4a5"/>
      <w:r>
        <w:rPr>
          <w:rStyle w:val="33"/>
          <w:rFonts w:ascii="仿宋" w:hAnsi="仿宋" w:eastAsia="仿宋" w:cs="仿宋"/>
          <w:color w:val="auto"/>
          <w:sz w:val="30"/>
          <w:szCs w:val="30"/>
          <w:u w:val="single"/>
        </w:rPr>
        <w:t>☑一般计税方法</w:t>
      </w:r>
      <w:r>
        <w:rPr>
          <w:rStyle w:val="33"/>
          <w:rFonts w:hint="eastAsia" w:ascii="仿宋" w:hAnsi="仿宋" w:eastAsia="仿宋" w:cs="仿宋"/>
          <w:color w:val="auto"/>
          <w:sz w:val="30"/>
          <w:szCs w:val="30"/>
          <w:u w:val="single"/>
        </w:rPr>
        <w:t xml:space="preserve">  □简易计税方法</w:t>
      </w:r>
      <w:bookmarkEnd w:id="52"/>
      <w:r>
        <w:rPr>
          <w:rStyle w:val="33"/>
          <w:rFonts w:hint="eastAsia" w:ascii="仿宋" w:hAnsi="仿宋" w:eastAsia="仿宋" w:cs="仿宋"/>
          <w:color w:val="auto"/>
          <w:sz w:val="30"/>
          <w:szCs w:val="30"/>
        </w:rPr>
        <w:t>】，双方发票信息如下：</w:t>
      </w:r>
    </w:p>
    <w:tbl>
      <w:tblPr>
        <w:tblStyle w:val="15"/>
        <w:tblW w:w="0" w:type="auto"/>
        <w:jc w:val="center"/>
        <w:tblLayout w:type="fixed"/>
        <w:tblCellMar>
          <w:top w:w="8" w:type="dxa"/>
          <w:left w:w="8" w:type="dxa"/>
          <w:bottom w:w="0" w:type="dxa"/>
          <w:right w:w="8" w:type="dxa"/>
        </w:tblCellMar>
      </w:tblPr>
      <w:tblGrid>
        <w:gridCol w:w="1177"/>
        <w:gridCol w:w="2648"/>
        <w:gridCol w:w="4927"/>
      </w:tblGrid>
      <w:tr w14:paraId="5EC56BC8">
        <w:tblPrEx>
          <w:tblCellMar>
            <w:top w:w="8" w:type="dxa"/>
            <w:left w:w="8" w:type="dxa"/>
            <w:bottom w:w="0" w:type="dxa"/>
            <w:right w:w="8" w:type="dxa"/>
          </w:tblCellMar>
        </w:tblPrEx>
        <w:trPr>
          <w:trHeight w:val="600" w:hRule="atLeast"/>
          <w:jc w:val="center"/>
        </w:trPr>
        <w:tc>
          <w:tcPr>
            <w:tcW w:w="1177" w:type="dxa"/>
            <w:vMerge w:val="restart"/>
            <w:tcBorders>
              <w:top w:val="single" w:color="000000" w:sz="4" w:space="0"/>
              <w:left w:val="single" w:color="000000" w:sz="4" w:space="0"/>
              <w:bottom w:val="single" w:color="000000" w:sz="4" w:space="0"/>
              <w:right w:val="single" w:color="000000" w:sz="4" w:space="0"/>
            </w:tcBorders>
            <w:tcMar>
              <w:top w:w="8" w:type="dxa"/>
              <w:left w:w="8" w:type="dxa"/>
              <w:right w:w="8" w:type="dxa"/>
            </w:tcMar>
            <w:vAlign w:val="center"/>
          </w:tcPr>
          <w:p w14:paraId="5CF81A27">
            <w:pPr>
              <w:widowControl/>
              <w:spacing w:line="440" w:lineRule="exact"/>
              <w:jc w:val="center"/>
              <w:rPr>
                <w:rFonts w:hint="eastAsia" w:ascii="仿宋" w:hAnsi="仿宋" w:eastAsia="仿宋" w:cs="仿宋"/>
                <w:b/>
                <w:color w:val="auto"/>
                <w:sz w:val="30"/>
                <w:szCs w:val="30"/>
              </w:rPr>
            </w:pPr>
            <w:r>
              <w:rPr>
                <w:rFonts w:hint="eastAsia" w:ascii="仿宋" w:hAnsi="仿宋" w:eastAsia="仿宋" w:cs="仿宋"/>
                <w:b/>
                <w:color w:val="auto"/>
                <w:sz w:val="30"/>
                <w:szCs w:val="30"/>
                <w:lang w:bidi="ar"/>
              </w:rPr>
              <w:t>甲方</w:t>
            </w:r>
          </w:p>
        </w:tc>
        <w:tc>
          <w:tcPr>
            <w:tcW w:w="2648" w:type="dxa"/>
            <w:tcBorders>
              <w:top w:val="single" w:color="000000" w:sz="4" w:space="0"/>
              <w:left w:val="single" w:color="000000" w:sz="4" w:space="0"/>
              <w:bottom w:val="single" w:color="000000" w:sz="4" w:space="0"/>
              <w:right w:val="single" w:color="000000" w:sz="4" w:space="0"/>
            </w:tcBorders>
            <w:tcMar>
              <w:top w:w="8" w:type="dxa"/>
              <w:left w:w="8" w:type="dxa"/>
              <w:right w:w="8" w:type="dxa"/>
            </w:tcMar>
            <w:vAlign w:val="center"/>
          </w:tcPr>
          <w:p w14:paraId="35103BC3">
            <w:pPr>
              <w:widowControl/>
              <w:spacing w:line="440" w:lineRule="exact"/>
              <w:jc w:val="center"/>
              <w:rPr>
                <w:rFonts w:hint="eastAsia" w:ascii="仿宋" w:hAnsi="仿宋" w:eastAsia="仿宋" w:cs="仿宋"/>
                <w:color w:val="auto"/>
                <w:sz w:val="30"/>
                <w:szCs w:val="30"/>
              </w:rPr>
            </w:pPr>
            <w:r>
              <w:rPr>
                <w:rStyle w:val="44"/>
                <w:rFonts w:hint="default" w:ascii="仿宋" w:hAnsi="仿宋" w:eastAsia="仿宋" w:cs="仿宋"/>
                <w:color w:val="auto"/>
                <w:sz w:val="30"/>
                <w:szCs w:val="30"/>
                <w:lang w:bidi="ar"/>
              </w:rPr>
              <w:t>名        称</w:t>
            </w:r>
          </w:p>
        </w:tc>
        <w:tc>
          <w:tcPr>
            <w:tcW w:w="4927" w:type="dxa"/>
            <w:tcBorders>
              <w:top w:val="single" w:color="000000" w:sz="4" w:space="0"/>
              <w:left w:val="single" w:color="000000" w:sz="4" w:space="0"/>
              <w:bottom w:val="single" w:color="000000" w:sz="4" w:space="0"/>
              <w:right w:val="single" w:color="000000" w:sz="4" w:space="0"/>
            </w:tcBorders>
            <w:tcMar>
              <w:top w:w="8" w:type="dxa"/>
              <w:left w:w="8" w:type="dxa"/>
              <w:right w:w="8" w:type="dxa"/>
            </w:tcMar>
          </w:tcPr>
          <w:p w14:paraId="4AD16967">
            <w:pPr>
              <w:spacing w:line="440" w:lineRule="exact"/>
              <w:jc w:val="center"/>
              <w:rPr>
                <w:rFonts w:hint="eastAsia" w:ascii="仿宋" w:hAnsi="仿宋" w:eastAsia="仿宋" w:cs="仿宋"/>
                <w:color w:val="auto"/>
                <w:sz w:val="30"/>
                <w:szCs w:val="30"/>
                <w:u w:val="single"/>
              </w:rPr>
            </w:pPr>
            <w:r>
              <w:rPr>
                <w:rFonts w:hint="eastAsia" w:ascii="仿宋" w:hAnsi="仿宋" w:eastAsia="仿宋" w:cs="仿宋"/>
                <w:color w:val="auto"/>
                <w:sz w:val="30"/>
                <w:szCs w:val="30"/>
                <w:u w:val="single"/>
              </w:rPr>
              <w:t>四川九洲汉地绿色建材有限责任公司</w:t>
            </w:r>
          </w:p>
        </w:tc>
      </w:tr>
      <w:tr w14:paraId="2D641D68">
        <w:tblPrEx>
          <w:tblCellMar>
            <w:top w:w="8" w:type="dxa"/>
            <w:left w:w="8" w:type="dxa"/>
            <w:bottom w:w="0" w:type="dxa"/>
            <w:right w:w="8" w:type="dxa"/>
          </w:tblCellMar>
        </w:tblPrEx>
        <w:trPr>
          <w:trHeight w:val="600" w:hRule="atLeast"/>
          <w:jc w:val="center"/>
        </w:trPr>
        <w:tc>
          <w:tcPr>
            <w:tcW w:w="1177" w:type="dxa"/>
            <w:vMerge w:val="continue"/>
            <w:tcBorders>
              <w:top w:val="single" w:color="000000" w:sz="4" w:space="0"/>
              <w:left w:val="single" w:color="000000" w:sz="4" w:space="0"/>
              <w:bottom w:val="single" w:color="000000" w:sz="4" w:space="0"/>
              <w:right w:val="single" w:color="000000" w:sz="4" w:space="0"/>
            </w:tcBorders>
            <w:tcMar>
              <w:top w:w="8" w:type="dxa"/>
              <w:left w:w="8" w:type="dxa"/>
              <w:right w:w="8" w:type="dxa"/>
            </w:tcMar>
            <w:vAlign w:val="center"/>
          </w:tcPr>
          <w:p w14:paraId="56C4CFEA">
            <w:pPr>
              <w:spacing w:line="440" w:lineRule="exact"/>
              <w:jc w:val="center"/>
              <w:rPr>
                <w:rFonts w:hint="eastAsia" w:ascii="仿宋" w:hAnsi="仿宋" w:eastAsia="仿宋" w:cs="仿宋"/>
                <w:b/>
                <w:color w:val="auto"/>
                <w:sz w:val="30"/>
                <w:szCs w:val="30"/>
              </w:rPr>
            </w:pPr>
          </w:p>
        </w:tc>
        <w:tc>
          <w:tcPr>
            <w:tcW w:w="2648" w:type="dxa"/>
            <w:tcBorders>
              <w:top w:val="single" w:color="000000" w:sz="4" w:space="0"/>
              <w:left w:val="single" w:color="000000" w:sz="4" w:space="0"/>
              <w:bottom w:val="single" w:color="000000" w:sz="4" w:space="0"/>
              <w:right w:val="single" w:color="000000" w:sz="4" w:space="0"/>
            </w:tcBorders>
            <w:tcMar>
              <w:top w:w="8" w:type="dxa"/>
              <w:left w:w="8" w:type="dxa"/>
              <w:right w:w="8" w:type="dxa"/>
            </w:tcMar>
            <w:vAlign w:val="center"/>
          </w:tcPr>
          <w:p w14:paraId="5769324D">
            <w:pPr>
              <w:widowControl/>
              <w:spacing w:line="440" w:lineRule="exact"/>
              <w:jc w:val="center"/>
              <w:rPr>
                <w:rFonts w:hint="eastAsia" w:ascii="仿宋" w:hAnsi="仿宋" w:eastAsia="仿宋" w:cs="仿宋"/>
                <w:color w:val="auto"/>
                <w:sz w:val="30"/>
                <w:szCs w:val="30"/>
              </w:rPr>
            </w:pPr>
            <w:r>
              <w:rPr>
                <w:rFonts w:hint="eastAsia" w:ascii="仿宋" w:hAnsi="仿宋" w:eastAsia="仿宋" w:cs="仿宋"/>
                <w:color w:val="auto"/>
                <w:sz w:val="30"/>
                <w:szCs w:val="30"/>
                <w:lang w:bidi="ar"/>
              </w:rPr>
              <w:t>纳税人身份</w:t>
            </w:r>
          </w:p>
        </w:tc>
        <w:tc>
          <w:tcPr>
            <w:tcW w:w="4927" w:type="dxa"/>
            <w:tcBorders>
              <w:top w:val="single" w:color="000000" w:sz="4" w:space="0"/>
              <w:left w:val="single" w:color="000000" w:sz="4" w:space="0"/>
              <w:bottom w:val="single" w:color="000000" w:sz="4" w:space="0"/>
              <w:right w:val="single" w:color="000000" w:sz="4" w:space="0"/>
            </w:tcBorders>
            <w:tcMar>
              <w:top w:w="8" w:type="dxa"/>
              <w:left w:w="8" w:type="dxa"/>
              <w:right w:w="8" w:type="dxa"/>
            </w:tcMar>
            <w:vAlign w:val="center"/>
          </w:tcPr>
          <w:p w14:paraId="79BB9C32">
            <w:pPr>
              <w:widowControl/>
              <w:spacing w:line="440" w:lineRule="exact"/>
              <w:jc w:val="center"/>
              <w:rPr>
                <w:rFonts w:hint="eastAsia" w:ascii="仿宋" w:hAnsi="仿宋" w:eastAsia="仿宋" w:cs="仿宋"/>
                <w:color w:val="auto"/>
                <w:sz w:val="30"/>
                <w:szCs w:val="30"/>
                <w:u w:val="single"/>
              </w:rPr>
            </w:pPr>
            <w:bookmarkStart w:id="53" w:name="mf_jiafangnashuirenshenfen2kuang1_64096b"/>
            <w:r>
              <w:rPr>
                <w:rStyle w:val="44"/>
                <w:rFonts w:hint="default" w:ascii="仿宋" w:hAnsi="仿宋" w:eastAsia="仿宋" w:cs="仿宋"/>
                <w:color w:val="auto"/>
                <w:sz w:val="30"/>
                <w:szCs w:val="30"/>
                <w:u w:val="single"/>
                <w:lang w:bidi="ar"/>
              </w:rPr>
              <w:t>☑一般纳税人    □小规模纳税人（请勾选）</w:t>
            </w:r>
            <w:bookmarkEnd w:id="53"/>
          </w:p>
        </w:tc>
      </w:tr>
      <w:tr w14:paraId="52D38CC0">
        <w:tblPrEx>
          <w:tblCellMar>
            <w:top w:w="8" w:type="dxa"/>
            <w:left w:w="8" w:type="dxa"/>
            <w:bottom w:w="0" w:type="dxa"/>
            <w:right w:w="8" w:type="dxa"/>
          </w:tblCellMar>
        </w:tblPrEx>
        <w:trPr>
          <w:trHeight w:val="600" w:hRule="atLeast"/>
          <w:jc w:val="center"/>
        </w:trPr>
        <w:tc>
          <w:tcPr>
            <w:tcW w:w="1177" w:type="dxa"/>
            <w:vMerge w:val="continue"/>
            <w:tcBorders>
              <w:top w:val="single" w:color="000000" w:sz="4" w:space="0"/>
              <w:left w:val="single" w:color="000000" w:sz="4" w:space="0"/>
              <w:bottom w:val="single" w:color="000000" w:sz="4" w:space="0"/>
              <w:right w:val="single" w:color="000000" w:sz="4" w:space="0"/>
            </w:tcBorders>
            <w:tcMar>
              <w:top w:w="8" w:type="dxa"/>
              <w:left w:w="8" w:type="dxa"/>
              <w:right w:w="8" w:type="dxa"/>
            </w:tcMar>
            <w:vAlign w:val="center"/>
          </w:tcPr>
          <w:p w14:paraId="74C8E057">
            <w:pPr>
              <w:spacing w:line="440" w:lineRule="exact"/>
              <w:jc w:val="center"/>
              <w:rPr>
                <w:rFonts w:hint="eastAsia" w:ascii="仿宋" w:hAnsi="仿宋" w:eastAsia="仿宋" w:cs="仿宋"/>
                <w:b/>
                <w:color w:val="auto"/>
                <w:sz w:val="30"/>
                <w:szCs w:val="30"/>
              </w:rPr>
            </w:pPr>
          </w:p>
        </w:tc>
        <w:tc>
          <w:tcPr>
            <w:tcW w:w="2648" w:type="dxa"/>
            <w:tcBorders>
              <w:top w:val="single" w:color="000000" w:sz="4" w:space="0"/>
              <w:left w:val="single" w:color="000000" w:sz="4" w:space="0"/>
              <w:bottom w:val="single" w:color="000000" w:sz="4" w:space="0"/>
              <w:right w:val="single" w:color="000000" w:sz="4" w:space="0"/>
            </w:tcBorders>
            <w:tcMar>
              <w:top w:w="8" w:type="dxa"/>
              <w:left w:w="8" w:type="dxa"/>
              <w:right w:w="8" w:type="dxa"/>
            </w:tcMar>
            <w:vAlign w:val="center"/>
          </w:tcPr>
          <w:p w14:paraId="59536755">
            <w:pPr>
              <w:widowControl/>
              <w:spacing w:line="440" w:lineRule="exact"/>
              <w:jc w:val="center"/>
              <w:rPr>
                <w:rFonts w:hint="eastAsia" w:ascii="仿宋" w:hAnsi="仿宋" w:eastAsia="仿宋" w:cs="仿宋"/>
                <w:color w:val="auto"/>
                <w:sz w:val="30"/>
                <w:szCs w:val="30"/>
              </w:rPr>
            </w:pPr>
            <w:r>
              <w:rPr>
                <w:rFonts w:hint="eastAsia" w:ascii="仿宋" w:hAnsi="仿宋" w:eastAsia="仿宋" w:cs="仿宋"/>
                <w:color w:val="auto"/>
                <w:sz w:val="30"/>
                <w:szCs w:val="30"/>
                <w:lang w:bidi="ar"/>
              </w:rPr>
              <w:t>纳税人识别号</w:t>
            </w:r>
          </w:p>
        </w:tc>
        <w:tc>
          <w:tcPr>
            <w:tcW w:w="4927" w:type="dxa"/>
            <w:tcBorders>
              <w:top w:val="single" w:color="000000" w:sz="4" w:space="0"/>
              <w:left w:val="single" w:color="000000" w:sz="4" w:space="0"/>
              <w:bottom w:val="single" w:color="000000" w:sz="4" w:space="0"/>
              <w:right w:val="single" w:color="000000" w:sz="4" w:space="0"/>
            </w:tcBorders>
            <w:tcMar>
              <w:top w:w="8" w:type="dxa"/>
              <w:left w:w="8" w:type="dxa"/>
              <w:right w:w="8" w:type="dxa"/>
            </w:tcMar>
            <w:vAlign w:val="center"/>
          </w:tcPr>
          <w:p w14:paraId="6FB02049">
            <w:pPr>
              <w:spacing w:line="440" w:lineRule="exact"/>
              <w:jc w:val="center"/>
              <w:rPr>
                <w:rFonts w:hint="eastAsia" w:ascii="仿宋" w:hAnsi="仿宋" w:eastAsia="仿宋" w:cs="仿宋"/>
                <w:color w:val="auto"/>
                <w:sz w:val="30"/>
                <w:szCs w:val="30"/>
                <w:u w:val="single"/>
              </w:rPr>
            </w:pPr>
            <w:r>
              <w:rPr>
                <w:rFonts w:hint="eastAsia" w:ascii="仿宋" w:hAnsi="仿宋" w:eastAsia="仿宋" w:cs="仿宋"/>
                <w:color w:val="auto"/>
                <w:sz w:val="30"/>
                <w:szCs w:val="30"/>
                <w:u w:val="single"/>
              </w:rPr>
              <w:t>91510726MA69EHBU4G</w:t>
            </w:r>
          </w:p>
        </w:tc>
      </w:tr>
      <w:tr w14:paraId="5054A0F8">
        <w:tblPrEx>
          <w:tblCellMar>
            <w:top w:w="8" w:type="dxa"/>
            <w:left w:w="8" w:type="dxa"/>
            <w:bottom w:w="0" w:type="dxa"/>
            <w:right w:w="8" w:type="dxa"/>
          </w:tblCellMar>
        </w:tblPrEx>
        <w:trPr>
          <w:trHeight w:val="600" w:hRule="atLeast"/>
          <w:jc w:val="center"/>
        </w:trPr>
        <w:tc>
          <w:tcPr>
            <w:tcW w:w="1177" w:type="dxa"/>
            <w:vMerge w:val="continue"/>
            <w:tcBorders>
              <w:top w:val="single" w:color="000000" w:sz="4" w:space="0"/>
              <w:left w:val="single" w:color="000000" w:sz="4" w:space="0"/>
              <w:bottom w:val="single" w:color="000000" w:sz="4" w:space="0"/>
              <w:right w:val="single" w:color="000000" w:sz="4" w:space="0"/>
            </w:tcBorders>
            <w:tcMar>
              <w:top w:w="8" w:type="dxa"/>
              <w:left w:w="8" w:type="dxa"/>
              <w:right w:w="8" w:type="dxa"/>
            </w:tcMar>
            <w:vAlign w:val="center"/>
          </w:tcPr>
          <w:p w14:paraId="18CB81E3">
            <w:pPr>
              <w:spacing w:line="440" w:lineRule="exact"/>
              <w:jc w:val="center"/>
              <w:rPr>
                <w:rFonts w:hint="eastAsia" w:ascii="仿宋" w:hAnsi="仿宋" w:eastAsia="仿宋" w:cs="仿宋"/>
                <w:b/>
                <w:color w:val="auto"/>
                <w:sz w:val="30"/>
                <w:szCs w:val="30"/>
              </w:rPr>
            </w:pPr>
          </w:p>
        </w:tc>
        <w:tc>
          <w:tcPr>
            <w:tcW w:w="2648" w:type="dxa"/>
            <w:tcBorders>
              <w:top w:val="single" w:color="000000" w:sz="4" w:space="0"/>
              <w:left w:val="single" w:color="000000" w:sz="4" w:space="0"/>
              <w:bottom w:val="single" w:color="000000" w:sz="4" w:space="0"/>
              <w:right w:val="single" w:color="000000" w:sz="4" w:space="0"/>
            </w:tcBorders>
            <w:tcMar>
              <w:top w:w="8" w:type="dxa"/>
              <w:left w:w="8" w:type="dxa"/>
              <w:right w:w="8" w:type="dxa"/>
            </w:tcMar>
            <w:vAlign w:val="center"/>
          </w:tcPr>
          <w:p w14:paraId="524296AA">
            <w:pPr>
              <w:widowControl/>
              <w:spacing w:line="440" w:lineRule="exact"/>
              <w:jc w:val="center"/>
              <w:rPr>
                <w:rFonts w:hint="eastAsia" w:ascii="仿宋" w:hAnsi="仿宋" w:eastAsia="仿宋" w:cs="仿宋"/>
                <w:color w:val="auto"/>
                <w:sz w:val="30"/>
                <w:szCs w:val="30"/>
              </w:rPr>
            </w:pPr>
            <w:r>
              <w:rPr>
                <w:rFonts w:hint="eastAsia" w:ascii="仿宋" w:hAnsi="仿宋" w:eastAsia="仿宋" w:cs="仿宋"/>
                <w:color w:val="auto"/>
                <w:sz w:val="30"/>
                <w:szCs w:val="30"/>
                <w:lang w:bidi="ar"/>
              </w:rPr>
              <w:t>地 址、电 话</w:t>
            </w:r>
          </w:p>
        </w:tc>
        <w:tc>
          <w:tcPr>
            <w:tcW w:w="4927" w:type="dxa"/>
            <w:tcBorders>
              <w:top w:val="single" w:color="000000" w:sz="4" w:space="0"/>
              <w:left w:val="single" w:color="000000" w:sz="4" w:space="0"/>
              <w:bottom w:val="single" w:color="000000" w:sz="4" w:space="0"/>
              <w:right w:val="single" w:color="000000" w:sz="4" w:space="0"/>
            </w:tcBorders>
            <w:tcMar>
              <w:top w:w="8" w:type="dxa"/>
              <w:left w:w="8" w:type="dxa"/>
              <w:right w:w="8" w:type="dxa"/>
            </w:tcMar>
            <w:vAlign w:val="center"/>
          </w:tcPr>
          <w:p w14:paraId="5F9AD03F">
            <w:pPr>
              <w:spacing w:line="440" w:lineRule="exact"/>
              <w:jc w:val="center"/>
              <w:rPr>
                <w:rFonts w:hint="eastAsia" w:ascii="仿宋" w:hAnsi="仿宋" w:eastAsia="仿宋" w:cs="仿宋"/>
                <w:color w:val="auto"/>
                <w:sz w:val="30"/>
                <w:szCs w:val="30"/>
                <w:u w:val="single"/>
              </w:rPr>
            </w:pPr>
            <w:r>
              <w:rPr>
                <w:rFonts w:hint="eastAsia" w:ascii="仿宋" w:hAnsi="仿宋" w:eastAsia="仿宋" w:cs="仿宋"/>
                <w:color w:val="auto"/>
                <w:sz w:val="30"/>
                <w:szCs w:val="30"/>
                <w:u w:val="single"/>
              </w:rPr>
              <w:t>四川省绵阳市科技城新区创新中心2号楼B204室</w:t>
            </w:r>
          </w:p>
          <w:p w14:paraId="5133EE95">
            <w:pPr>
              <w:spacing w:line="440" w:lineRule="exact"/>
              <w:jc w:val="center"/>
              <w:rPr>
                <w:rFonts w:hint="eastAsia" w:ascii="仿宋" w:hAnsi="仿宋" w:eastAsia="仿宋" w:cs="仿宋"/>
                <w:color w:val="auto"/>
                <w:sz w:val="30"/>
                <w:szCs w:val="30"/>
                <w:u w:val="single"/>
              </w:rPr>
            </w:pPr>
            <w:r>
              <w:rPr>
                <w:rFonts w:hint="eastAsia" w:ascii="仿宋" w:hAnsi="仿宋" w:eastAsia="仿宋" w:cs="仿宋"/>
                <w:color w:val="auto"/>
                <w:sz w:val="30"/>
                <w:szCs w:val="30"/>
                <w:u w:val="single"/>
              </w:rPr>
              <w:t>0816-2718180</w:t>
            </w:r>
          </w:p>
        </w:tc>
      </w:tr>
      <w:tr w14:paraId="7EB76D56">
        <w:tblPrEx>
          <w:tblCellMar>
            <w:top w:w="8" w:type="dxa"/>
            <w:left w:w="8" w:type="dxa"/>
            <w:bottom w:w="0" w:type="dxa"/>
            <w:right w:w="8" w:type="dxa"/>
          </w:tblCellMar>
        </w:tblPrEx>
        <w:trPr>
          <w:trHeight w:val="600" w:hRule="atLeast"/>
          <w:jc w:val="center"/>
        </w:trPr>
        <w:tc>
          <w:tcPr>
            <w:tcW w:w="1177" w:type="dxa"/>
            <w:vMerge w:val="continue"/>
            <w:tcBorders>
              <w:top w:val="single" w:color="000000" w:sz="4" w:space="0"/>
              <w:left w:val="single" w:color="000000" w:sz="4" w:space="0"/>
              <w:bottom w:val="single" w:color="000000" w:sz="4" w:space="0"/>
              <w:right w:val="single" w:color="000000" w:sz="4" w:space="0"/>
            </w:tcBorders>
            <w:tcMar>
              <w:top w:w="8" w:type="dxa"/>
              <w:left w:w="8" w:type="dxa"/>
              <w:right w:w="8" w:type="dxa"/>
            </w:tcMar>
            <w:vAlign w:val="center"/>
          </w:tcPr>
          <w:p w14:paraId="59B037F0">
            <w:pPr>
              <w:spacing w:line="440" w:lineRule="exact"/>
              <w:jc w:val="center"/>
              <w:rPr>
                <w:rFonts w:hint="eastAsia" w:ascii="仿宋" w:hAnsi="仿宋" w:eastAsia="仿宋" w:cs="仿宋"/>
                <w:b/>
                <w:color w:val="auto"/>
                <w:sz w:val="30"/>
                <w:szCs w:val="30"/>
              </w:rPr>
            </w:pPr>
          </w:p>
        </w:tc>
        <w:tc>
          <w:tcPr>
            <w:tcW w:w="2648" w:type="dxa"/>
            <w:tcBorders>
              <w:top w:val="single" w:color="000000" w:sz="4" w:space="0"/>
              <w:left w:val="single" w:color="000000" w:sz="4" w:space="0"/>
              <w:bottom w:val="single" w:color="000000" w:sz="4" w:space="0"/>
              <w:right w:val="single" w:color="000000" w:sz="4" w:space="0"/>
            </w:tcBorders>
            <w:tcMar>
              <w:top w:w="8" w:type="dxa"/>
              <w:left w:w="8" w:type="dxa"/>
              <w:right w:w="8" w:type="dxa"/>
            </w:tcMar>
            <w:vAlign w:val="center"/>
          </w:tcPr>
          <w:p w14:paraId="585ED6F7">
            <w:pPr>
              <w:widowControl/>
              <w:spacing w:line="440" w:lineRule="exact"/>
              <w:jc w:val="center"/>
              <w:rPr>
                <w:rFonts w:hint="eastAsia" w:ascii="仿宋" w:hAnsi="仿宋" w:eastAsia="仿宋" w:cs="仿宋"/>
                <w:color w:val="auto"/>
                <w:sz w:val="30"/>
                <w:szCs w:val="30"/>
              </w:rPr>
            </w:pPr>
            <w:r>
              <w:rPr>
                <w:rFonts w:hint="eastAsia" w:ascii="仿宋" w:hAnsi="仿宋" w:eastAsia="仿宋" w:cs="仿宋"/>
                <w:color w:val="auto"/>
                <w:sz w:val="30"/>
                <w:szCs w:val="30"/>
                <w:lang w:bidi="ar"/>
              </w:rPr>
              <w:t>开户行及账号</w:t>
            </w:r>
          </w:p>
        </w:tc>
        <w:tc>
          <w:tcPr>
            <w:tcW w:w="4927" w:type="dxa"/>
            <w:tcBorders>
              <w:top w:val="single" w:color="000000" w:sz="4" w:space="0"/>
              <w:left w:val="single" w:color="000000" w:sz="4" w:space="0"/>
              <w:bottom w:val="single" w:color="000000" w:sz="4" w:space="0"/>
              <w:right w:val="single" w:color="000000" w:sz="4" w:space="0"/>
            </w:tcBorders>
            <w:tcMar>
              <w:top w:w="8" w:type="dxa"/>
              <w:left w:w="8" w:type="dxa"/>
              <w:right w:w="8" w:type="dxa"/>
            </w:tcMar>
            <w:vAlign w:val="center"/>
          </w:tcPr>
          <w:p w14:paraId="4969A755">
            <w:pPr>
              <w:spacing w:line="440" w:lineRule="exact"/>
              <w:jc w:val="center"/>
              <w:rPr>
                <w:rFonts w:hint="eastAsia" w:ascii="仿宋" w:hAnsi="仿宋" w:eastAsia="仿宋" w:cs="仿宋"/>
                <w:color w:val="auto"/>
                <w:sz w:val="30"/>
                <w:szCs w:val="30"/>
                <w:u w:val="single"/>
              </w:rPr>
            </w:pPr>
            <w:bookmarkStart w:id="54" w:name="mf_bkaihuxingquanchengjizhanghao_ede41d2"/>
            <w:r>
              <w:rPr>
                <w:rFonts w:hint="eastAsia" w:ascii="仿宋" w:hAnsi="仿宋" w:eastAsia="仿宋" w:cs="仿宋"/>
                <w:color w:val="auto"/>
                <w:sz w:val="30"/>
                <w:szCs w:val="30"/>
                <w:u w:val="single"/>
              </w:rPr>
              <w:t xml:space="preserve"> </w:t>
            </w:r>
            <w:bookmarkEnd w:id="54"/>
            <w:r>
              <w:rPr>
                <w:rFonts w:hint="eastAsia" w:ascii="仿宋" w:hAnsi="仿宋" w:eastAsia="仿宋" w:cs="仿宋"/>
                <w:color w:val="auto"/>
                <w:sz w:val="30"/>
                <w:szCs w:val="30"/>
                <w:u w:val="single"/>
              </w:rPr>
              <w:t>绵阳市商业银行城南支行</w:t>
            </w:r>
          </w:p>
          <w:p w14:paraId="75454D67">
            <w:pPr>
              <w:spacing w:line="440" w:lineRule="exact"/>
              <w:jc w:val="center"/>
              <w:rPr>
                <w:rFonts w:hint="eastAsia" w:ascii="仿宋" w:hAnsi="仿宋" w:eastAsia="仿宋" w:cs="仿宋"/>
                <w:color w:val="auto"/>
                <w:sz w:val="30"/>
                <w:szCs w:val="30"/>
                <w:u w:val="single"/>
              </w:rPr>
            </w:pPr>
            <w:r>
              <w:rPr>
                <w:rFonts w:hint="eastAsia" w:ascii="仿宋" w:hAnsi="仿宋" w:eastAsia="仿宋" w:cs="仿宋"/>
                <w:color w:val="auto"/>
                <w:sz w:val="30"/>
                <w:szCs w:val="30"/>
                <w:u w:val="single"/>
              </w:rPr>
              <w:t>20001100001534</w:t>
            </w:r>
          </w:p>
        </w:tc>
      </w:tr>
      <w:tr w14:paraId="40FCBC0D">
        <w:tblPrEx>
          <w:tblCellMar>
            <w:top w:w="8" w:type="dxa"/>
            <w:left w:w="8" w:type="dxa"/>
            <w:bottom w:w="0" w:type="dxa"/>
            <w:right w:w="8" w:type="dxa"/>
          </w:tblCellMar>
        </w:tblPrEx>
        <w:trPr>
          <w:trHeight w:val="600" w:hRule="atLeast"/>
          <w:jc w:val="center"/>
        </w:trPr>
        <w:tc>
          <w:tcPr>
            <w:tcW w:w="1177" w:type="dxa"/>
            <w:vMerge w:val="restart"/>
            <w:tcBorders>
              <w:top w:val="single" w:color="000000" w:sz="4" w:space="0"/>
              <w:left w:val="single" w:color="000000" w:sz="4" w:space="0"/>
              <w:bottom w:val="single" w:color="000000" w:sz="4" w:space="0"/>
              <w:right w:val="single" w:color="000000" w:sz="4" w:space="0"/>
            </w:tcBorders>
            <w:tcMar>
              <w:top w:w="8" w:type="dxa"/>
              <w:left w:w="8" w:type="dxa"/>
              <w:right w:w="8" w:type="dxa"/>
            </w:tcMar>
            <w:vAlign w:val="center"/>
          </w:tcPr>
          <w:p w14:paraId="5DEA856F">
            <w:pPr>
              <w:widowControl/>
              <w:spacing w:line="440" w:lineRule="exact"/>
              <w:jc w:val="center"/>
              <w:rPr>
                <w:rFonts w:hint="eastAsia" w:ascii="仿宋" w:hAnsi="仿宋" w:eastAsia="仿宋" w:cs="仿宋"/>
                <w:b/>
                <w:color w:val="auto"/>
                <w:sz w:val="30"/>
                <w:szCs w:val="30"/>
              </w:rPr>
            </w:pPr>
            <w:r>
              <w:rPr>
                <w:rFonts w:hint="eastAsia" w:ascii="仿宋" w:hAnsi="仿宋" w:eastAsia="仿宋" w:cs="仿宋"/>
                <w:b/>
                <w:color w:val="auto"/>
                <w:sz w:val="30"/>
                <w:szCs w:val="30"/>
                <w:lang w:bidi="ar"/>
              </w:rPr>
              <w:t>乙方</w:t>
            </w:r>
          </w:p>
        </w:tc>
        <w:tc>
          <w:tcPr>
            <w:tcW w:w="2648" w:type="dxa"/>
            <w:tcBorders>
              <w:top w:val="single" w:color="000000" w:sz="4" w:space="0"/>
              <w:left w:val="single" w:color="000000" w:sz="4" w:space="0"/>
              <w:bottom w:val="single" w:color="000000" w:sz="4" w:space="0"/>
              <w:right w:val="single" w:color="000000" w:sz="4" w:space="0"/>
            </w:tcBorders>
            <w:tcMar>
              <w:top w:w="8" w:type="dxa"/>
              <w:left w:w="8" w:type="dxa"/>
              <w:right w:w="8" w:type="dxa"/>
            </w:tcMar>
            <w:vAlign w:val="center"/>
          </w:tcPr>
          <w:p w14:paraId="090DE3A5">
            <w:pPr>
              <w:widowControl/>
              <w:spacing w:line="440" w:lineRule="exact"/>
              <w:jc w:val="center"/>
              <w:rPr>
                <w:rFonts w:hint="eastAsia" w:ascii="仿宋" w:hAnsi="仿宋" w:eastAsia="仿宋" w:cs="仿宋"/>
                <w:color w:val="auto"/>
                <w:sz w:val="30"/>
                <w:szCs w:val="30"/>
              </w:rPr>
            </w:pPr>
            <w:r>
              <w:rPr>
                <w:rStyle w:val="44"/>
                <w:rFonts w:hint="default" w:ascii="仿宋" w:hAnsi="仿宋" w:eastAsia="仿宋" w:cs="仿宋"/>
                <w:color w:val="auto"/>
                <w:sz w:val="30"/>
                <w:szCs w:val="30"/>
                <w:lang w:bidi="ar"/>
              </w:rPr>
              <w:t>名        称</w:t>
            </w:r>
          </w:p>
        </w:tc>
        <w:tc>
          <w:tcPr>
            <w:tcW w:w="4927" w:type="dxa"/>
            <w:tcBorders>
              <w:top w:val="single" w:color="000000" w:sz="4" w:space="0"/>
              <w:left w:val="single" w:color="000000" w:sz="4" w:space="0"/>
              <w:bottom w:val="single" w:color="000000" w:sz="4" w:space="0"/>
              <w:right w:val="single" w:color="000000" w:sz="4" w:space="0"/>
            </w:tcBorders>
            <w:tcMar>
              <w:top w:w="8" w:type="dxa"/>
              <w:left w:w="8" w:type="dxa"/>
              <w:right w:w="8" w:type="dxa"/>
            </w:tcMar>
            <w:vAlign w:val="center"/>
          </w:tcPr>
          <w:p w14:paraId="74E2EF21">
            <w:pPr>
              <w:spacing w:line="440" w:lineRule="exact"/>
              <w:jc w:val="center"/>
              <w:rPr>
                <w:rFonts w:hint="eastAsia" w:ascii="仿宋" w:hAnsi="仿宋" w:eastAsia="仿宋" w:cs="仿宋"/>
                <w:color w:val="auto"/>
                <w:sz w:val="30"/>
                <w:szCs w:val="30"/>
                <w:u w:val="single"/>
              </w:rPr>
            </w:pPr>
          </w:p>
        </w:tc>
      </w:tr>
      <w:tr w14:paraId="134DAFE4">
        <w:tblPrEx>
          <w:tblCellMar>
            <w:top w:w="8" w:type="dxa"/>
            <w:left w:w="8" w:type="dxa"/>
            <w:bottom w:w="0" w:type="dxa"/>
            <w:right w:w="8" w:type="dxa"/>
          </w:tblCellMar>
        </w:tblPrEx>
        <w:trPr>
          <w:trHeight w:val="600" w:hRule="atLeast"/>
          <w:jc w:val="center"/>
        </w:trPr>
        <w:tc>
          <w:tcPr>
            <w:tcW w:w="1177" w:type="dxa"/>
            <w:vMerge w:val="continue"/>
            <w:tcBorders>
              <w:top w:val="single" w:color="000000" w:sz="4" w:space="0"/>
              <w:left w:val="single" w:color="000000" w:sz="4" w:space="0"/>
              <w:bottom w:val="single" w:color="000000" w:sz="4" w:space="0"/>
              <w:right w:val="single" w:color="000000" w:sz="4" w:space="0"/>
            </w:tcBorders>
            <w:tcMar>
              <w:top w:w="8" w:type="dxa"/>
              <w:left w:w="8" w:type="dxa"/>
              <w:right w:w="8" w:type="dxa"/>
            </w:tcMar>
            <w:vAlign w:val="center"/>
          </w:tcPr>
          <w:p w14:paraId="3AC70A53">
            <w:pPr>
              <w:spacing w:line="440" w:lineRule="exact"/>
              <w:jc w:val="center"/>
              <w:rPr>
                <w:rFonts w:hint="eastAsia" w:ascii="仿宋" w:hAnsi="仿宋" w:eastAsia="仿宋" w:cs="仿宋"/>
                <w:b/>
                <w:color w:val="auto"/>
                <w:sz w:val="30"/>
                <w:szCs w:val="30"/>
              </w:rPr>
            </w:pPr>
          </w:p>
        </w:tc>
        <w:tc>
          <w:tcPr>
            <w:tcW w:w="2648" w:type="dxa"/>
            <w:tcBorders>
              <w:top w:val="single" w:color="000000" w:sz="4" w:space="0"/>
              <w:left w:val="single" w:color="000000" w:sz="4" w:space="0"/>
              <w:bottom w:val="single" w:color="000000" w:sz="4" w:space="0"/>
              <w:right w:val="single" w:color="000000" w:sz="4" w:space="0"/>
            </w:tcBorders>
            <w:tcMar>
              <w:top w:w="8" w:type="dxa"/>
              <w:left w:w="8" w:type="dxa"/>
              <w:right w:w="8" w:type="dxa"/>
            </w:tcMar>
            <w:vAlign w:val="center"/>
          </w:tcPr>
          <w:p w14:paraId="00E3F68F">
            <w:pPr>
              <w:widowControl/>
              <w:spacing w:line="440" w:lineRule="exact"/>
              <w:jc w:val="center"/>
              <w:rPr>
                <w:rFonts w:hint="eastAsia" w:ascii="仿宋" w:hAnsi="仿宋" w:eastAsia="仿宋" w:cs="仿宋"/>
                <w:color w:val="auto"/>
                <w:sz w:val="30"/>
                <w:szCs w:val="30"/>
              </w:rPr>
            </w:pPr>
            <w:r>
              <w:rPr>
                <w:rFonts w:hint="eastAsia" w:ascii="仿宋" w:hAnsi="仿宋" w:eastAsia="仿宋" w:cs="仿宋"/>
                <w:color w:val="auto"/>
                <w:sz w:val="30"/>
                <w:szCs w:val="30"/>
                <w:lang w:bidi="ar"/>
              </w:rPr>
              <w:t>纳税人身份</w:t>
            </w:r>
          </w:p>
        </w:tc>
        <w:tc>
          <w:tcPr>
            <w:tcW w:w="4927" w:type="dxa"/>
            <w:tcBorders>
              <w:top w:val="single" w:color="000000" w:sz="4" w:space="0"/>
              <w:left w:val="single" w:color="000000" w:sz="4" w:space="0"/>
              <w:bottom w:val="single" w:color="000000" w:sz="4" w:space="0"/>
              <w:right w:val="single" w:color="000000" w:sz="4" w:space="0"/>
            </w:tcBorders>
            <w:tcMar>
              <w:top w:w="8" w:type="dxa"/>
              <w:left w:w="8" w:type="dxa"/>
              <w:right w:w="8" w:type="dxa"/>
            </w:tcMar>
            <w:vAlign w:val="center"/>
          </w:tcPr>
          <w:p w14:paraId="44768EB6">
            <w:pPr>
              <w:widowControl/>
              <w:spacing w:line="440" w:lineRule="exact"/>
              <w:jc w:val="center"/>
              <w:rPr>
                <w:rFonts w:hint="eastAsia" w:ascii="仿宋" w:hAnsi="仿宋" w:eastAsia="仿宋" w:cs="仿宋"/>
                <w:color w:val="auto"/>
                <w:sz w:val="30"/>
                <w:szCs w:val="30"/>
                <w:u w:val="single"/>
              </w:rPr>
            </w:pPr>
            <w:bookmarkStart w:id="55" w:name="mf_yifangnashuirenshenfen2kuang1_8f985ff"/>
            <w:r>
              <w:rPr>
                <w:rStyle w:val="44"/>
                <w:rFonts w:hint="default" w:ascii="仿宋" w:hAnsi="仿宋" w:eastAsia="仿宋" w:cs="仿宋"/>
                <w:color w:val="auto"/>
                <w:sz w:val="30"/>
                <w:szCs w:val="30"/>
                <w:u w:val="single"/>
                <w:lang w:bidi="ar"/>
              </w:rPr>
              <w:t>□一般纳税人    □小规模纳税人（请勾选）</w:t>
            </w:r>
            <w:bookmarkEnd w:id="55"/>
          </w:p>
        </w:tc>
      </w:tr>
      <w:tr w14:paraId="37D338DA">
        <w:tblPrEx>
          <w:tblCellMar>
            <w:top w:w="8" w:type="dxa"/>
            <w:left w:w="8" w:type="dxa"/>
            <w:bottom w:w="0" w:type="dxa"/>
            <w:right w:w="8" w:type="dxa"/>
          </w:tblCellMar>
        </w:tblPrEx>
        <w:trPr>
          <w:trHeight w:val="600" w:hRule="atLeast"/>
          <w:jc w:val="center"/>
        </w:trPr>
        <w:tc>
          <w:tcPr>
            <w:tcW w:w="1177" w:type="dxa"/>
            <w:vMerge w:val="continue"/>
            <w:tcBorders>
              <w:top w:val="single" w:color="000000" w:sz="4" w:space="0"/>
              <w:left w:val="single" w:color="000000" w:sz="4" w:space="0"/>
              <w:bottom w:val="single" w:color="000000" w:sz="4" w:space="0"/>
              <w:right w:val="single" w:color="000000" w:sz="4" w:space="0"/>
            </w:tcBorders>
            <w:tcMar>
              <w:top w:w="8" w:type="dxa"/>
              <w:left w:w="8" w:type="dxa"/>
              <w:right w:w="8" w:type="dxa"/>
            </w:tcMar>
            <w:vAlign w:val="center"/>
          </w:tcPr>
          <w:p w14:paraId="26617F9E">
            <w:pPr>
              <w:spacing w:line="440" w:lineRule="exact"/>
              <w:jc w:val="center"/>
              <w:rPr>
                <w:rFonts w:hint="eastAsia" w:ascii="仿宋" w:hAnsi="仿宋" w:eastAsia="仿宋" w:cs="仿宋"/>
                <w:b/>
                <w:color w:val="auto"/>
                <w:sz w:val="30"/>
                <w:szCs w:val="30"/>
              </w:rPr>
            </w:pPr>
          </w:p>
        </w:tc>
        <w:tc>
          <w:tcPr>
            <w:tcW w:w="2648" w:type="dxa"/>
            <w:tcBorders>
              <w:top w:val="single" w:color="000000" w:sz="4" w:space="0"/>
              <w:left w:val="single" w:color="000000" w:sz="4" w:space="0"/>
              <w:bottom w:val="single" w:color="000000" w:sz="4" w:space="0"/>
              <w:right w:val="single" w:color="000000" w:sz="4" w:space="0"/>
            </w:tcBorders>
            <w:tcMar>
              <w:top w:w="8" w:type="dxa"/>
              <w:left w:w="8" w:type="dxa"/>
              <w:right w:w="8" w:type="dxa"/>
            </w:tcMar>
            <w:vAlign w:val="center"/>
          </w:tcPr>
          <w:p w14:paraId="0569964F">
            <w:pPr>
              <w:widowControl/>
              <w:spacing w:line="440" w:lineRule="exact"/>
              <w:jc w:val="center"/>
              <w:rPr>
                <w:rFonts w:hint="eastAsia" w:ascii="仿宋" w:hAnsi="仿宋" w:eastAsia="仿宋" w:cs="仿宋"/>
                <w:color w:val="auto"/>
                <w:sz w:val="30"/>
                <w:szCs w:val="30"/>
              </w:rPr>
            </w:pPr>
            <w:r>
              <w:rPr>
                <w:rFonts w:hint="eastAsia" w:ascii="仿宋" w:hAnsi="仿宋" w:eastAsia="仿宋" w:cs="仿宋"/>
                <w:color w:val="auto"/>
                <w:sz w:val="30"/>
                <w:szCs w:val="30"/>
                <w:lang w:bidi="ar"/>
              </w:rPr>
              <w:t>纳税人识别号</w:t>
            </w:r>
          </w:p>
        </w:tc>
        <w:tc>
          <w:tcPr>
            <w:tcW w:w="4927" w:type="dxa"/>
            <w:tcBorders>
              <w:top w:val="single" w:color="000000" w:sz="4" w:space="0"/>
              <w:left w:val="single" w:color="000000" w:sz="4" w:space="0"/>
              <w:bottom w:val="single" w:color="000000" w:sz="4" w:space="0"/>
              <w:right w:val="single" w:color="000000" w:sz="4" w:space="0"/>
            </w:tcBorders>
            <w:tcMar>
              <w:top w:w="8" w:type="dxa"/>
              <w:left w:w="8" w:type="dxa"/>
              <w:right w:w="8" w:type="dxa"/>
            </w:tcMar>
          </w:tcPr>
          <w:p w14:paraId="3EB81A3C">
            <w:pPr>
              <w:spacing w:line="440" w:lineRule="exact"/>
              <w:jc w:val="center"/>
              <w:rPr>
                <w:rFonts w:hint="eastAsia" w:ascii="仿宋" w:hAnsi="仿宋" w:eastAsia="仿宋" w:cs="仿宋"/>
                <w:color w:val="auto"/>
                <w:sz w:val="30"/>
                <w:szCs w:val="30"/>
                <w:u w:val="single"/>
              </w:rPr>
            </w:pPr>
          </w:p>
        </w:tc>
      </w:tr>
      <w:tr w14:paraId="37978F1E">
        <w:tblPrEx>
          <w:tblCellMar>
            <w:top w:w="8" w:type="dxa"/>
            <w:left w:w="8" w:type="dxa"/>
            <w:bottom w:w="0" w:type="dxa"/>
            <w:right w:w="8" w:type="dxa"/>
          </w:tblCellMar>
        </w:tblPrEx>
        <w:trPr>
          <w:trHeight w:val="600" w:hRule="atLeast"/>
          <w:jc w:val="center"/>
        </w:trPr>
        <w:tc>
          <w:tcPr>
            <w:tcW w:w="1177" w:type="dxa"/>
            <w:vMerge w:val="continue"/>
            <w:tcBorders>
              <w:top w:val="single" w:color="000000" w:sz="4" w:space="0"/>
              <w:left w:val="single" w:color="000000" w:sz="4" w:space="0"/>
              <w:bottom w:val="single" w:color="000000" w:sz="4" w:space="0"/>
              <w:right w:val="single" w:color="000000" w:sz="4" w:space="0"/>
            </w:tcBorders>
            <w:tcMar>
              <w:top w:w="8" w:type="dxa"/>
              <w:left w:w="8" w:type="dxa"/>
              <w:right w:w="8" w:type="dxa"/>
            </w:tcMar>
            <w:vAlign w:val="center"/>
          </w:tcPr>
          <w:p w14:paraId="3D38E0DB">
            <w:pPr>
              <w:spacing w:line="440" w:lineRule="exact"/>
              <w:jc w:val="center"/>
              <w:rPr>
                <w:rFonts w:hint="eastAsia" w:ascii="仿宋" w:hAnsi="仿宋" w:eastAsia="仿宋" w:cs="仿宋"/>
                <w:b/>
                <w:color w:val="auto"/>
                <w:sz w:val="30"/>
                <w:szCs w:val="30"/>
              </w:rPr>
            </w:pPr>
          </w:p>
        </w:tc>
        <w:tc>
          <w:tcPr>
            <w:tcW w:w="2648" w:type="dxa"/>
            <w:tcBorders>
              <w:top w:val="single" w:color="000000" w:sz="4" w:space="0"/>
              <w:left w:val="single" w:color="000000" w:sz="4" w:space="0"/>
              <w:bottom w:val="single" w:color="000000" w:sz="4" w:space="0"/>
              <w:right w:val="single" w:color="000000" w:sz="4" w:space="0"/>
            </w:tcBorders>
            <w:tcMar>
              <w:top w:w="8" w:type="dxa"/>
              <w:left w:w="8" w:type="dxa"/>
              <w:right w:w="8" w:type="dxa"/>
            </w:tcMar>
            <w:vAlign w:val="center"/>
          </w:tcPr>
          <w:p w14:paraId="4A170D58">
            <w:pPr>
              <w:widowControl/>
              <w:spacing w:line="440" w:lineRule="exact"/>
              <w:jc w:val="center"/>
              <w:rPr>
                <w:rFonts w:hint="eastAsia" w:ascii="仿宋" w:hAnsi="仿宋" w:eastAsia="仿宋" w:cs="仿宋"/>
                <w:color w:val="auto"/>
                <w:sz w:val="30"/>
                <w:szCs w:val="30"/>
              </w:rPr>
            </w:pPr>
            <w:r>
              <w:rPr>
                <w:rFonts w:hint="eastAsia" w:ascii="仿宋" w:hAnsi="仿宋" w:eastAsia="仿宋" w:cs="仿宋"/>
                <w:color w:val="auto"/>
                <w:sz w:val="30"/>
                <w:szCs w:val="30"/>
                <w:lang w:bidi="ar"/>
              </w:rPr>
              <w:t>地 址、电 话</w:t>
            </w:r>
          </w:p>
        </w:tc>
        <w:tc>
          <w:tcPr>
            <w:tcW w:w="4927" w:type="dxa"/>
            <w:tcBorders>
              <w:top w:val="single" w:color="000000" w:sz="4" w:space="0"/>
              <w:left w:val="single" w:color="000000" w:sz="4" w:space="0"/>
              <w:bottom w:val="single" w:color="000000" w:sz="4" w:space="0"/>
              <w:right w:val="single" w:color="000000" w:sz="4" w:space="0"/>
            </w:tcBorders>
            <w:tcMar>
              <w:top w:w="8" w:type="dxa"/>
              <w:left w:w="8" w:type="dxa"/>
              <w:right w:w="8" w:type="dxa"/>
            </w:tcMar>
          </w:tcPr>
          <w:p w14:paraId="7167D65D">
            <w:pPr>
              <w:spacing w:line="440" w:lineRule="exact"/>
              <w:jc w:val="center"/>
              <w:rPr>
                <w:rFonts w:hint="eastAsia" w:ascii="仿宋" w:hAnsi="仿宋" w:eastAsia="仿宋" w:cs="仿宋"/>
                <w:color w:val="auto"/>
                <w:sz w:val="30"/>
                <w:szCs w:val="30"/>
                <w:u w:val="single"/>
              </w:rPr>
            </w:pPr>
          </w:p>
        </w:tc>
      </w:tr>
      <w:tr w14:paraId="58BBD96D">
        <w:tblPrEx>
          <w:tblCellMar>
            <w:top w:w="8" w:type="dxa"/>
            <w:left w:w="8" w:type="dxa"/>
            <w:bottom w:w="0" w:type="dxa"/>
            <w:right w:w="8" w:type="dxa"/>
          </w:tblCellMar>
        </w:tblPrEx>
        <w:trPr>
          <w:trHeight w:val="600" w:hRule="atLeast"/>
          <w:jc w:val="center"/>
        </w:trPr>
        <w:tc>
          <w:tcPr>
            <w:tcW w:w="1177" w:type="dxa"/>
            <w:vMerge w:val="continue"/>
            <w:tcBorders>
              <w:top w:val="single" w:color="000000" w:sz="4" w:space="0"/>
              <w:left w:val="single" w:color="000000" w:sz="4" w:space="0"/>
              <w:bottom w:val="single" w:color="000000" w:sz="4" w:space="0"/>
              <w:right w:val="single" w:color="000000" w:sz="4" w:space="0"/>
            </w:tcBorders>
            <w:tcMar>
              <w:top w:w="8" w:type="dxa"/>
              <w:left w:w="8" w:type="dxa"/>
              <w:right w:w="8" w:type="dxa"/>
            </w:tcMar>
            <w:vAlign w:val="center"/>
          </w:tcPr>
          <w:p w14:paraId="4C5A49F0">
            <w:pPr>
              <w:spacing w:line="440" w:lineRule="exact"/>
              <w:jc w:val="center"/>
              <w:rPr>
                <w:rFonts w:hint="eastAsia" w:ascii="仿宋" w:hAnsi="仿宋" w:eastAsia="仿宋" w:cs="仿宋"/>
                <w:b/>
                <w:color w:val="auto"/>
                <w:sz w:val="30"/>
                <w:szCs w:val="30"/>
              </w:rPr>
            </w:pPr>
          </w:p>
        </w:tc>
        <w:tc>
          <w:tcPr>
            <w:tcW w:w="2648" w:type="dxa"/>
            <w:tcBorders>
              <w:top w:val="single" w:color="000000" w:sz="4" w:space="0"/>
              <w:left w:val="single" w:color="000000" w:sz="4" w:space="0"/>
              <w:bottom w:val="single" w:color="000000" w:sz="4" w:space="0"/>
              <w:right w:val="single" w:color="000000" w:sz="4" w:space="0"/>
            </w:tcBorders>
            <w:tcMar>
              <w:top w:w="8" w:type="dxa"/>
              <w:left w:w="8" w:type="dxa"/>
              <w:right w:w="8" w:type="dxa"/>
            </w:tcMar>
            <w:vAlign w:val="center"/>
          </w:tcPr>
          <w:p w14:paraId="3ED36670">
            <w:pPr>
              <w:widowControl/>
              <w:spacing w:line="440" w:lineRule="exact"/>
              <w:jc w:val="center"/>
              <w:rPr>
                <w:rFonts w:hint="eastAsia" w:ascii="仿宋" w:hAnsi="仿宋" w:eastAsia="仿宋" w:cs="仿宋"/>
                <w:color w:val="auto"/>
                <w:sz w:val="30"/>
                <w:szCs w:val="30"/>
              </w:rPr>
            </w:pPr>
            <w:r>
              <w:rPr>
                <w:rFonts w:hint="eastAsia" w:ascii="仿宋" w:hAnsi="仿宋" w:eastAsia="仿宋" w:cs="仿宋"/>
                <w:color w:val="auto"/>
                <w:sz w:val="30"/>
                <w:szCs w:val="30"/>
                <w:lang w:bidi="ar"/>
              </w:rPr>
              <w:t>开户行及账号</w:t>
            </w:r>
          </w:p>
        </w:tc>
        <w:tc>
          <w:tcPr>
            <w:tcW w:w="4927" w:type="dxa"/>
            <w:tcBorders>
              <w:top w:val="single" w:color="000000" w:sz="4" w:space="0"/>
              <w:left w:val="single" w:color="000000" w:sz="4" w:space="0"/>
              <w:bottom w:val="single" w:color="000000" w:sz="4" w:space="0"/>
              <w:right w:val="single" w:color="000000" w:sz="4" w:space="0"/>
            </w:tcBorders>
            <w:tcMar>
              <w:top w:w="8" w:type="dxa"/>
              <w:left w:w="8" w:type="dxa"/>
              <w:right w:w="8" w:type="dxa"/>
            </w:tcMar>
          </w:tcPr>
          <w:p w14:paraId="4F0D9FE4">
            <w:pPr>
              <w:spacing w:line="440" w:lineRule="exact"/>
              <w:jc w:val="center"/>
              <w:rPr>
                <w:rFonts w:hint="eastAsia" w:ascii="仿宋" w:hAnsi="仿宋" w:eastAsia="仿宋" w:cs="仿宋"/>
                <w:color w:val="auto"/>
                <w:sz w:val="30"/>
                <w:szCs w:val="30"/>
                <w:u w:val="single"/>
              </w:rPr>
            </w:pPr>
          </w:p>
        </w:tc>
      </w:tr>
      <w:tr w14:paraId="14BF80C2">
        <w:tblPrEx>
          <w:tblCellMar>
            <w:top w:w="8" w:type="dxa"/>
            <w:left w:w="8" w:type="dxa"/>
            <w:bottom w:w="0" w:type="dxa"/>
            <w:right w:w="8" w:type="dxa"/>
          </w:tblCellMar>
        </w:tblPrEx>
        <w:trPr>
          <w:trHeight w:val="600" w:hRule="atLeast"/>
          <w:jc w:val="center"/>
        </w:trPr>
        <w:tc>
          <w:tcPr>
            <w:tcW w:w="1177" w:type="dxa"/>
            <w:vMerge w:val="continue"/>
            <w:tcBorders>
              <w:top w:val="single" w:color="000000" w:sz="4" w:space="0"/>
              <w:left w:val="single" w:color="000000" w:sz="4" w:space="0"/>
              <w:bottom w:val="single" w:color="000000" w:sz="4" w:space="0"/>
              <w:right w:val="single" w:color="000000" w:sz="4" w:space="0"/>
            </w:tcBorders>
            <w:tcMar>
              <w:top w:w="8" w:type="dxa"/>
              <w:left w:w="8" w:type="dxa"/>
              <w:right w:w="8" w:type="dxa"/>
            </w:tcMar>
            <w:vAlign w:val="center"/>
          </w:tcPr>
          <w:p w14:paraId="3990FE25">
            <w:pPr>
              <w:spacing w:line="440" w:lineRule="exact"/>
              <w:jc w:val="center"/>
              <w:rPr>
                <w:rFonts w:hint="eastAsia" w:ascii="仿宋" w:hAnsi="仿宋" w:eastAsia="仿宋" w:cs="仿宋"/>
                <w:b/>
                <w:color w:val="auto"/>
                <w:sz w:val="30"/>
                <w:szCs w:val="30"/>
              </w:rPr>
            </w:pPr>
          </w:p>
        </w:tc>
        <w:tc>
          <w:tcPr>
            <w:tcW w:w="2648" w:type="dxa"/>
            <w:tcBorders>
              <w:top w:val="single" w:color="000000" w:sz="4" w:space="0"/>
              <w:left w:val="single" w:color="000000" w:sz="4" w:space="0"/>
              <w:bottom w:val="single" w:color="000000" w:sz="4" w:space="0"/>
              <w:right w:val="single" w:color="000000" w:sz="4" w:space="0"/>
            </w:tcBorders>
            <w:tcMar>
              <w:top w:w="8" w:type="dxa"/>
              <w:left w:w="8" w:type="dxa"/>
              <w:right w:w="8" w:type="dxa"/>
            </w:tcMar>
            <w:vAlign w:val="center"/>
          </w:tcPr>
          <w:p w14:paraId="0A72993A">
            <w:pPr>
              <w:widowControl/>
              <w:spacing w:line="440" w:lineRule="exact"/>
              <w:jc w:val="center"/>
              <w:rPr>
                <w:rFonts w:hint="eastAsia" w:ascii="仿宋" w:hAnsi="仿宋" w:eastAsia="仿宋" w:cs="仿宋"/>
                <w:color w:val="auto"/>
                <w:sz w:val="30"/>
                <w:szCs w:val="30"/>
              </w:rPr>
            </w:pPr>
            <w:r>
              <w:rPr>
                <w:rStyle w:val="44"/>
                <w:rFonts w:hint="default" w:ascii="仿宋" w:hAnsi="仿宋" w:eastAsia="仿宋" w:cs="仿宋"/>
                <w:color w:val="auto"/>
                <w:sz w:val="30"/>
                <w:szCs w:val="30"/>
                <w:lang w:bidi="ar"/>
              </w:rPr>
              <w:t>联   行   号</w:t>
            </w:r>
          </w:p>
        </w:tc>
        <w:tc>
          <w:tcPr>
            <w:tcW w:w="4927" w:type="dxa"/>
            <w:tcBorders>
              <w:top w:val="single" w:color="000000" w:sz="4" w:space="0"/>
              <w:left w:val="single" w:color="000000" w:sz="4" w:space="0"/>
              <w:bottom w:val="single" w:color="000000" w:sz="4" w:space="0"/>
              <w:right w:val="single" w:color="000000" w:sz="4" w:space="0"/>
            </w:tcBorders>
            <w:tcMar>
              <w:top w:w="8" w:type="dxa"/>
              <w:left w:w="8" w:type="dxa"/>
              <w:right w:w="8" w:type="dxa"/>
            </w:tcMar>
          </w:tcPr>
          <w:p w14:paraId="696CF9FE">
            <w:pPr>
              <w:spacing w:line="440" w:lineRule="exact"/>
              <w:jc w:val="center"/>
              <w:rPr>
                <w:rFonts w:hint="eastAsia" w:ascii="仿宋" w:hAnsi="仿宋" w:eastAsia="仿宋" w:cs="仿宋"/>
                <w:color w:val="auto"/>
                <w:sz w:val="30"/>
                <w:szCs w:val="30"/>
                <w:u w:val="single"/>
              </w:rPr>
            </w:pPr>
          </w:p>
        </w:tc>
      </w:tr>
      <w:tr w14:paraId="49F86A35">
        <w:tblPrEx>
          <w:tblCellMar>
            <w:top w:w="8" w:type="dxa"/>
            <w:left w:w="8" w:type="dxa"/>
            <w:bottom w:w="0" w:type="dxa"/>
            <w:right w:w="8" w:type="dxa"/>
          </w:tblCellMar>
        </w:tblPrEx>
        <w:trPr>
          <w:trHeight w:val="600" w:hRule="atLeast"/>
          <w:jc w:val="center"/>
        </w:trPr>
        <w:tc>
          <w:tcPr>
            <w:tcW w:w="1177" w:type="dxa"/>
            <w:vMerge w:val="continue"/>
            <w:tcBorders>
              <w:top w:val="single" w:color="000000" w:sz="4" w:space="0"/>
              <w:left w:val="single" w:color="000000" w:sz="4" w:space="0"/>
              <w:bottom w:val="single" w:color="000000" w:sz="4" w:space="0"/>
              <w:right w:val="single" w:color="000000" w:sz="4" w:space="0"/>
            </w:tcBorders>
            <w:tcMar>
              <w:top w:w="8" w:type="dxa"/>
              <w:left w:w="8" w:type="dxa"/>
              <w:right w:w="8" w:type="dxa"/>
            </w:tcMar>
            <w:vAlign w:val="center"/>
          </w:tcPr>
          <w:p w14:paraId="11BB5325">
            <w:pPr>
              <w:spacing w:line="440" w:lineRule="exact"/>
              <w:jc w:val="center"/>
              <w:rPr>
                <w:rFonts w:hint="eastAsia" w:ascii="仿宋" w:hAnsi="仿宋" w:eastAsia="仿宋" w:cs="仿宋"/>
                <w:b/>
                <w:color w:val="auto"/>
                <w:sz w:val="30"/>
                <w:szCs w:val="30"/>
              </w:rPr>
            </w:pPr>
          </w:p>
        </w:tc>
        <w:tc>
          <w:tcPr>
            <w:tcW w:w="7575" w:type="dxa"/>
            <w:gridSpan w:val="2"/>
            <w:tcBorders>
              <w:top w:val="single" w:color="000000" w:sz="4" w:space="0"/>
              <w:left w:val="single" w:color="000000" w:sz="4" w:space="0"/>
              <w:bottom w:val="single" w:color="000000" w:sz="4" w:space="0"/>
              <w:right w:val="single" w:color="000000" w:sz="4" w:space="0"/>
            </w:tcBorders>
            <w:tcMar>
              <w:top w:w="8" w:type="dxa"/>
              <w:left w:w="8" w:type="dxa"/>
              <w:right w:w="8" w:type="dxa"/>
            </w:tcMar>
            <w:vAlign w:val="center"/>
          </w:tcPr>
          <w:p w14:paraId="5A715C8D">
            <w:pPr>
              <w:widowControl/>
              <w:spacing w:line="440" w:lineRule="exact"/>
              <w:jc w:val="center"/>
              <w:rPr>
                <w:rFonts w:hint="eastAsia" w:ascii="仿宋" w:hAnsi="仿宋" w:eastAsia="仿宋" w:cs="仿宋"/>
                <w:color w:val="auto"/>
                <w:sz w:val="30"/>
                <w:szCs w:val="30"/>
              </w:rPr>
            </w:pPr>
            <w:r>
              <w:rPr>
                <w:rFonts w:hint="eastAsia" w:ascii="仿宋" w:hAnsi="仿宋" w:eastAsia="仿宋" w:cs="仿宋"/>
                <w:color w:val="auto"/>
                <w:sz w:val="30"/>
                <w:szCs w:val="30"/>
                <w:lang w:bidi="ar"/>
              </w:rPr>
              <w:t>该开户行为乙方在税务局已备案的乙方单位账户。</w:t>
            </w:r>
          </w:p>
        </w:tc>
      </w:tr>
    </w:tbl>
    <w:p w14:paraId="5A0F5D0D">
      <w:pPr>
        <w:pStyle w:val="43"/>
        <w:spacing w:line="480" w:lineRule="exact"/>
        <w:ind w:firstLine="560"/>
        <w:rPr>
          <w:rFonts w:hint="eastAsia" w:ascii="仿宋" w:hAnsi="仿宋" w:eastAsia="仿宋" w:cs="仿宋"/>
          <w:color w:val="auto"/>
          <w:sz w:val="30"/>
          <w:szCs w:val="30"/>
        </w:rPr>
      </w:pPr>
      <w:r>
        <w:rPr>
          <w:rFonts w:hint="eastAsia" w:ascii="仿宋" w:hAnsi="仿宋" w:eastAsia="仿宋" w:cs="仿宋"/>
          <w:color w:val="auto"/>
          <w:sz w:val="30"/>
          <w:szCs w:val="30"/>
        </w:rPr>
        <w:t>8.2 任何一方如上述信息发生变更，应提前10日以书面方式通知另一方。如一方未按本合同规定通知而使另一方遭受损失的，应予以赔偿。</w:t>
      </w:r>
    </w:p>
    <w:p w14:paraId="1A71A7D9">
      <w:pPr>
        <w:pStyle w:val="43"/>
        <w:spacing w:line="480" w:lineRule="exact"/>
        <w:ind w:firstLine="560"/>
        <w:rPr>
          <w:rFonts w:hint="eastAsia" w:ascii="仿宋" w:hAnsi="仿宋" w:eastAsia="仿宋" w:cs="仿宋"/>
          <w:color w:val="auto"/>
          <w:sz w:val="30"/>
          <w:szCs w:val="30"/>
        </w:rPr>
      </w:pPr>
      <w:r>
        <w:rPr>
          <w:rFonts w:hint="eastAsia" w:ascii="仿宋" w:hAnsi="仿宋" w:eastAsia="仿宋" w:cs="仿宋"/>
          <w:color w:val="auto"/>
          <w:sz w:val="30"/>
          <w:szCs w:val="30"/>
        </w:rPr>
        <w:t xml:space="preserve">8.3 每次乙方在甲方付款前必须按照结算额提供符合国家现行税法规定的合法有效等额增值税专用发票；若在付款中甲方存在对乙方扣除违约金、损失赔偿金等款项的，如未从对乙方的结算额中扣除，则乙方仍应按扣除前的结算金额开具增值税发票。甲乙双方一致确认提供发票为主合同义务而非附随义务，若乙方未按要求提供发票，甲方有权暂停付款。乙方应在开票之日起7天内将发票送达甲方指定人员【 </w:t>
      </w:r>
      <w:r>
        <w:rPr>
          <w:rFonts w:hint="eastAsia" w:ascii="仿宋" w:hAnsi="仿宋" w:eastAsia="仿宋" w:cs="仿宋"/>
          <w:color w:val="auto"/>
          <w:sz w:val="30"/>
          <w:szCs w:val="30"/>
          <w:u w:val="single"/>
        </w:rPr>
        <w:t xml:space="preserve"> 罗加武 </w:t>
      </w:r>
      <w:r>
        <w:rPr>
          <w:rFonts w:hint="eastAsia" w:ascii="仿宋" w:hAnsi="仿宋" w:eastAsia="仿宋" w:cs="仿宋"/>
          <w:color w:val="auto"/>
          <w:sz w:val="30"/>
          <w:szCs w:val="30"/>
        </w:rPr>
        <w:t xml:space="preserve"> 】，甲方指定人员签收发票的日期为发票的送达日期。</w:t>
      </w:r>
    </w:p>
    <w:p w14:paraId="1540E76F">
      <w:pPr>
        <w:pStyle w:val="43"/>
        <w:spacing w:line="480" w:lineRule="exact"/>
        <w:ind w:firstLine="560"/>
        <w:rPr>
          <w:rFonts w:hint="eastAsia" w:ascii="仿宋" w:hAnsi="仿宋" w:eastAsia="仿宋" w:cs="仿宋"/>
          <w:color w:val="auto"/>
          <w:sz w:val="30"/>
          <w:szCs w:val="30"/>
        </w:rPr>
      </w:pPr>
      <w:r>
        <w:rPr>
          <w:rFonts w:hint="eastAsia" w:ascii="仿宋" w:hAnsi="仿宋" w:eastAsia="仿宋" w:cs="仿宋"/>
          <w:color w:val="auto"/>
          <w:sz w:val="30"/>
          <w:szCs w:val="30"/>
        </w:rPr>
        <w:t>8.4 乙方开具的增值税专用发票应保证信息完整、内容规范，如乙方未提供发票或提供的发票不合规、不及时、无法认证，甲方有权拒绝付款，且不视为甲方付款逾期，乙方无权要求甲方支付利息、违约金或赔偿损失，也不得以此为由中止履行合同约定的义务。</w:t>
      </w:r>
    </w:p>
    <w:p w14:paraId="75FB3841">
      <w:pPr>
        <w:pStyle w:val="43"/>
        <w:spacing w:line="480" w:lineRule="exact"/>
        <w:ind w:firstLine="560"/>
        <w:rPr>
          <w:rFonts w:hint="eastAsia" w:ascii="仿宋" w:hAnsi="仿宋" w:eastAsia="仿宋" w:cs="仿宋"/>
          <w:strike/>
          <w:color w:val="auto"/>
          <w:sz w:val="30"/>
          <w:szCs w:val="30"/>
        </w:rPr>
      </w:pPr>
      <w:r>
        <w:rPr>
          <w:rFonts w:hint="eastAsia" w:ascii="仿宋" w:hAnsi="仿宋" w:eastAsia="仿宋" w:cs="仿宋"/>
          <w:color w:val="auto"/>
          <w:sz w:val="30"/>
          <w:szCs w:val="30"/>
        </w:rPr>
        <w:t>8.5 若乙方为小规模纳税人，且勾选增值税专用发票的，则乙方需提供由税务机关代开的增值税专用发票。若乙方为一般纳税人的，应当在开具发票、请款之前向甲方提供一般纳税人认定表。若汇总开具增值税专用发票的，则乙方需同时提供防伪税控系统开具的《销售货物或提供应税劳务清单》，并加盖发票专用章。若乙方由一般纳税人身份变为小规模纳税人身份的，或者计税方法发生变化的，或者政策法规等规范性文件发生变化的，并导致甲方可抵扣的进项税额减少或被税务机关要求补缴税款的，则减少的进项税额或补缴的税款应由乙方承担，甲方有权从将支付的任何一笔款项中扣除。</w:t>
      </w:r>
    </w:p>
    <w:p w14:paraId="41AA18E3">
      <w:pPr>
        <w:pStyle w:val="43"/>
        <w:spacing w:line="480" w:lineRule="exact"/>
        <w:ind w:firstLine="560"/>
        <w:rPr>
          <w:rFonts w:hint="eastAsia" w:ascii="仿宋" w:hAnsi="仿宋" w:eastAsia="仿宋" w:cs="仿宋"/>
          <w:color w:val="auto"/>
          <w:sz w:val="30"/>
          <w:szCs w:val="30"/>
        </w:rPr>
      </w:pPr>
      <w:r>
        <w:rPr>
          <w:rFonts w:hint="eastAsia" w:ascii="仿宋" w:hAnsi="仿宋" w:eastAsia="仿宋" w:cs="仿宋"/>
          <w:color w:val="auto"/>
          <w:sz w:val="30"/>
          <w:szCs w:val="30"/>
        </w:rPr>
        <w:t>8.6 在合同履行期间，如遇下列原因的税率调整，则价税合计的价格相应调整：</w:t>
      </w:r>
    </w:p>
    <w:p w14:paraId="35899F4C">
      <w:pPr>
        <w:pStyle w:val="43"/>
        <w:spacing w:line="480" w:lineRule="exact"/>
        <w:ind w:firstLine="560"/>
        <w:rPr>
          <w:rFonts w:hint="eastAsia" w:ascii="仿宋" w:hAnsi="仿宋" w:eastAsia="仿宋" w:cs="仿宋"/>
          <w:color w:val="auto"/>
          <w:sz w:val="30"/>
          <w:szCs w:val="30"/>
        </w:rPr>
      </w:pPr>
      <w:r>
        <w:rPr>
          <w:rFonts w:hint="eastAsia" w:ascii="仿宋" w:hAnsi="仿宋" w:eastAsia="仿宋" w:cs="仿宋"/>
          <w:color w:val="auto"/>
          <w:sz w:val="30"/>
          <w:szCs w:val="30"/>
        </w:rPr>
        <w:t>A.因乙方公司类型变更或其他自身原因，导致增值税率变化的处理原则：</w:t>
      </w:r>
    </w:p>
    <w:p w14:paraId="7BB0F07C">
      <w:pPr>
        <w:pStyle w:val="43"/>
        <w:spacing w:line="480" w:lineRule="exact"/>
        <w:ind w:firstLine="560"/>
        <w:rPr>
          <w:rFonts w:hint="eastAsia" w:ascii="仿宋" w:hAnsi="仿宋" w:eastAsia="仿宋" w:cs="仿宋"/>
          <w:color w:val="auto"/>
          <w:sz w:val="30"/>
          <w:szCs w:val="30"/>
        </w:rPr>
      </w:pPr>
      <w:r>
        <w:rPr>
          <w:rFonts w:hint="eastAsia" w:ascii="仿宋" w:hAnsi="仿宋" w:eastAsia="仿宋" w:cs="仿宋"/>
          <w:color w:val="auto"/>
          <w:sz w:val="30"/>
          <w:szCs w:val="30"/>
        </w:rPr>
        <w:t>①办理结算前税率发生变更：如增值税税率提高，则合同总价款不变，相应的总价款不含税部分金额减少。如增值税税率降低，则合同总价款不含税部分金额不变，合同总价款金额相应调减。如甲方已将总价款支付给乙方的，乙方应将本合同约定总价款与调减后总价款之间的差额返还甲方。</w:t>
      </w:r>
    </w:p>
    <w:p w14:paraId="4E06C8FF">
      <w:pPr>
        <w:pStyle w:val="43"/>
        <w:spacing w:line="480" w:lineRule="exact"/>
        <w:ind w:firstLine="560"/>
        <w:rPr>
          <w:rFonts w:hint="eastAsia" w:ascii="仿宋" w:hAnsi="仿宋" w:eastAsia="仿宋" w:cs="仿宋"/>
          <w:color w:val="auto"/>
          <w:sz w:val="30"/>
          <w:szCs w:val="30"/>
        </w:rPr>
      </w:pPr>
      <w:r>
        <w:rPr>
          <w:rFonts w:hint="eastAsia" w:ascii="仿宋" w:hAnsi="仿宋" w:eastAsia="仿宋" w:cs="仿宋"/>
          <w:color w:val="auto"/>
          <w:sz w:val="30"/>
          <w:szCs w:val="30"/>
        </w:rPr>
        <w:t>②办理结算后，开票时税率发生变更：如增值税税率增加，结算价款总额不再调整，结算金额中不含税部分金额减少；如增值税税率减少，结算金额中不含税部分金额不变，结算价款总额相应调减，已办理结算的应重新办理结算扣减。</w:t>
      </w:r>
    </w:p>
    <w:p w14:paraId="7559B387">
      <w:pPr>
        <w:pStyle w:val="43"/>
        <w:spacing w:line="480" w:lineRule="exact"/>
        <w:ind w:firstLine="560"/>
        <w:rPr>
          <w:rFonts w:hint="eastAsia" w:ascii="仿宋" w:hAnsi="仿宋" w:eastAsia="仿宋" w:cs="仿宋"/>
          <w:color w:val="auto"/>
          <w:sz w:val="30"/>
          <w:szCs w:val="30"/>
        </w:rPr>
      </w:pPr>
      <w:r>
        <w:rPr>
          <w:rFonts w:hint="eastAsia" w:ascii="仿宋" w:hAnsi="仿宋" w:eastAsia="仿宋" w:cs="仿宋"/>
          <w:color w:val="auto"/>
          <w:sz w:val="30"/>
          <w:szCs w:val="30"/>
        </w:rPr>
        <w:t>B.因国家政策变化，导致增值税率变化的处理原则：除非国家政策另有规定，如增值税税率提高，则合同总价款不变，相应的总价款不含税部分金额减少。如增值税税率降低，则合同总价款不含税部分金额不变，合同总价款金额相应调减。如甲方已将总价款支付给乙方的，乙方应将本合同约定总价款与调减后总价款之间的差额返还甲方。</w:t>
      </w:r>
    </w:p>
    <w:p w14:paraId="0D493A88">
      <w:pPr>
        <w:pStyle w:val="43"/>
        <w:spacing w:line="480" w:lineRule="exact"/>
        <w:ind w:firstLine="562"/>
        <w:rPr>
          <w:rFonts w:hint="eastAsia" w:ascii="仿宋" w:hAnsi="仿宋" w:eastAsia="仿宋" w:cs="仿宋"/>
          <w:b/>
          <w:bCs/>
          <w:color w:val="auto"/>
          <w:sz w:val="30"/>
          <w:szCs w:val="30"/>
        </w:rPr>
      </w:pPr>
      <w:r>
        <w:rPr>
          <w:rFonts w:hint="eastAsia" w:ascii="仿宋" w:hAnsi="仿宋" w:eastAsia="仿宋" w:cs="仿宋"/>
          <w:b/>
          <w:bCs/>
          <w:color w:val="auto"/>
          <w:sz w:val="30"/>
          <w:szCs w:val="30"/>
        </w:rPr>
        <w:t>9. 卫生、环境与安全保护</w:t>
      </w:r>
    </w:p>
    <w:p w14:paraId="4D5729E1">
      <w:pPr>
        <w:pStyle w:val="43"/>
        <w:spacing w:line="480" w:lineRule="exact"/>
        <w:ind w:firstLine="560"/>
        <w:rPr>
          <w:rFonts w:hint="eastAsia" w:ascii="仿宋" w:hAnsi="仿宋" w:eastAsia="仿宋" w:cs="仿宋"/>
          <w:color w:val="auto"/>
          <w:sz w:val="30"/>
          <w:szCs w:val="30"/>
        </w:rPr>
      </w:pPr>
      <w:r>
        <w:rPr>
          <w:rFonts w:hint="eastAsia" w:ascii="仿宋" w:hAnsi="仿宋" w:eastAsia="仿宋" w:cs="仿宋"/>
          <w:color w:val="auto"/>
          <w:sz w:val="30"/>
          <w:szCs w:val="30"/>
        </w:rPr>
        <w:t>9.1 甲乙双方须贯彻执行国家、地方政府相关部门发布的有关卫生法律、法规，以及甲方发布的规章制度，积极配合政府部门的检查，对于提出的要求按所属责任立刻整改，确保瘟疫和传染疾病防控的管理落实到位。</w:t>
      </w:r>
    </w:p>
    <w:p w14:paraId="23EE789A">
      <w:pPr>
        <w:pStyle w:val="43"/>
        <w:spacing w:line="480" w:lineRule="exact"/>
        <w:ind w:firstLine="560"/>
        <w:rPr>
          <w:rFonts w:hint="eastAsia" w:ascii="仿宋" w:hAnsi="仿宋" w:eastAsia="仿宋" w:cs="仿宋"/>
          <w:color w:val="auto"/>
          <w:sz w:val="30"/>
          <w:szCs w:val="30"/>
        </w:rPr>
      </w:pPr>
      <w:r>
        <w:rPr>
          <w:rFonts w:hint="eastAsia" w:ascii="仿宋" w:hAnsi="仿宋" w:eastAsia="仿宋" w:cs="仿宋"/>
          <w:color w:val="auto"/>
          <w:sz w:val="30"/>
          <w:szCs w:val="30"/>
        </w:rPr>
        <w:t>9.2 乙方保证在运输和卸货过程中应采取相应的环保措施，符合国家环保要求。车辆在进入项目现场要保证不沾泥土和脏物，车辆出入项目现场必须在项目大门内现场洗车。乙方在卸货过程中保证噪声不超过以下标准（白天小于或等于【</w:t>
      </w:r>
      <w:bookmarkStart w:id="56" w:name="mf_swenben29_cdf2a1d6-db25-4f97-81f6-369"/>
      <w:r>
        <w:rPr>
          <w:rFonts w:hint="eastAsia" w:ascii="仿宋" w:hAnsi="仿宋" w:eastAsia="仿宋" w:cs="仿宋"/>
          <w:color w:val="auto"/>
          <w:sz w:val="30"/>
          <w:szCs w:val="30"/>
          <w:u w:val="single"/>
        </w:rPr>
        <w:t>70</w:t>
      </w:r>
      <w:bookmarkEnd w:id="56"/>
      <w:r>
        <w:rPr>
          <w:rFonts w:hint="eastAsia" w:ascii="仿宋" w:hAnsi="仿宋" w:eastAsia="仿宋" w:cs="仿宋"/>
          <w:color w:val="auto"/>
          <w:sz w:val="30"/>
          <w:szCs w:val="30"/>
        </w:rPr>
        <w:t>】dB、夜间小于或等于【</w:t>
      </w:r>
      <w:bookmarkStart w:id="57" w:name="mf_swenben30_260b0433-21d7-4d99-a0d1-295"/>
      <w:r>
        <w:rPr>
          <w:rFonts w:hint="eastAsia" w:ascii="仿宋" w:hAnsi="仿宋" w:eastAsia="仿宋" w:cs="仿宋"/>
          <w:color w:val="auto"/>
          <w:sz w:val="30"/>
          <w:szCs w:val="30"/>
          <w:u w:val="single"/>
        </w:rPr>
        <w:t>55</w:t>
      </w:r>
      <w:bookmarkEnd w:id="57"/>
      <w:r>
        <w:rPr>
          <w:rFonts w:hint="eastAsia" w:ascii="仿宋" w:hAnsi="仿宋" w:eastAsia="仿宋" w:cs="仿宋"/>
          <w:color w:val="auto"/>
          <w:sz w:val="30"/>
          <w:szCs w:val="30"/>
        </w:rPr>
        <w:t>】dB）。乙方保证乙方人员以及车辆进入本工地现场，应遵守现场的一切卫生环保、文明施工的规定，因违反环保要求所造成的一切罚款由乙方承担。</w:t>
      </w:r>
    </w:p>
    <w:p w14:paraId="0E9579F3">
      <w:pPr>
        <w:pStyle w:val="43"/>
        <w:spacing w:line="480" w:lineRule="exact"/>
        <w:ind w:firstLine="560"/>
        <w:rPr>
          <w:rFonts w:hint="eastAsia" w:ascii="仿宋" w:hAnsi="仿宋" w:eastAsia="仿宋" w:cs="仿宋"/>
          <w:color w:val="auto"/>
          <w:sz w:val="30"/>
          <w:szCs w:val="30"/>
        </w:rPr>
      </w:pPr>
      <w:r>
        <w:rPr>
          <w:rFonts w:hint="eastAsia" w:ascii="仿宋" w:hAnsi="仿宋" w:eastAsia="仿宋" w:cs="仿宋"/>
          <w:color w:val="auto"/>
          <w:sz w:val="30"/>
          <w:szCs w:val="30"/>
        </w:rPr>
        <w:t>9.3 甲乙双方必须贯彻执行国家和政府、行业主管部门颁布实施的有关安全生产的法律、法规及有关规定，严格按安全标准组织施工。乙方车辆及人员进出工地现场时必须接受甲方安全检查。乙方因供货造成安全生产责任事故的，责任由乙方承担。乙方必须对自身出入工地现场的人员进行安全交底，并应自带安全防护用品，因乙方原因造成的各种人员伤害及经济损失由乙方自行承担，并补偿承包人及其它方因此造成的一切损失。</w:t>
      </w:r>
    </w:p>
    <w:p w14:paraId="17741621">
      <w:pPr>
        <w:pStyle w:val="42"/>
        <w:numPr>
          <w:ilvl w:val="0"/>
          <w:numId w:val="0"/>
        </w:numPr>
        <w:spacing w:line="240" w:lineRule="auto"/>
        <w:ind w:firstLine="562"/>
        <w:rPr>
          <w:rFonts w:hint="eastAsia" w:ascii="仿宋" w:hAnsi="仿宋" w:eastAsia="仿宋" w:cs="仿宋"/>
          <w:color w:val="auto"/>
          <w:sz w:val="30"/>
          <w:szCs w:val="30"/>
        </w:rPr>
      </w:pPr>
      <w:r>
        <w:rPr>
          <w:rFonts w:hint="eastAsia" w:ascii="仿宋" w:hAnsi="仿宋" w:eastAsia="仿宋" w:cs="仿宋"/>
          <w:color w:val="auto"/>
          <w:sz w:val="30"/>
          <w:szCs w:val="30"/>
        </w:rPr>
        <w:t>10. 不可抗力</w:t>
      </w:r>
    </w:p>
    <w:p w14:paraId="5B81A1F7">
      <w:pPr>
        <w:pStyle w:val="43"/>
        <w:spacing w:line="480" w:lineRule="exact"/>
        <w:ind w:firstLine="560"/>
        <w:rPr>
          <w:rFonts w:hint="eastAsia" w:ascii="仿宋" w:hAnsi="仿宋" w:eastAsia="仿宋" w:cs="仿宋"/>
          <w:sz w:val="30"/>
          <w:szCs w:val="30"/>
        </w:rPr>
      </w:pPr>
      <w:r>
        <w:rPr>
          <w:rFonts w:hint="eastAsia" w:ascii="仿宋" w:hAnsi="仿宋" w:eastAsia="仿宋" w:cs="仿宋"/>
          <w:sz w:val="30"/>
          <w:szCs w:val="30"/>
        </w:rPr>
        <w:t>10.1 不可抗力是指合同当事人在签订合同时不可预见，在合同履行过程中不可避免且不能克服的自然灾害和社会性突发事件，包括地震、海啸、瘟疫、骚乱、戒严、暴动、战争等情形。</w:t>
      </w:r>
    </w:p>
    <w:p w14:paraId="172F607E">
      <w:pPr>
        <w:pStyle w:val="43"/>
        <w:spacing w:line="480" w:lineRule="exact"/>
        <w:ind w:firstLine="560"/>
        <w:rPr>
          <w:rFonts w:hint="eastAsia" w:ascii="仿宋" w:hAnsi="仿宋" w:eastAsia="仿宋" w:cs="仿宋"/>
          <w:sz w:val="30"/>
          <w:szCs w:val="30"/>
        </w:rPr>
      </w:pPr>
      <w:r>
        <w:rPr>
          <w:rFonts w:hint="eastAsia" w:ascii="仿宋" w:hAnsi="仿宋" w:eastAsia="仿宋" w:cs="仿宋"/>
          <w:sz w:val="30"/>
          <w:szCs w:val="30"/>
        </w:rPr>
        <w:t>10.2 不可抗力事件发生后，乙方应立即通知甲方现场代表并迅速采取措施，尽量减少损失，并在24小时内向甲方通报受害情况，提供必要证明。不可抗力持续发生，乙方应每日报告一次受害情况，直到不可抗力结束。甲方应对受害处理提供必要的条件，并负责处理工作的组织、指挥。不可抗力发生后，乙方未采取有效措施控制灾害而发生的损失由乙方承担。</w:t>
      </w:r>
    </w:p>
    <w:p w14:paraId="0F957A7F">
      <w:pPr>
        <w:pStyle w:val="43"/>
        <w:spacing w:line="480" w:lineRule="exact"/>
        <w:ind w:firstLine="560"/>
        <w:rPr>
          <w:rFonts w:hint="eastAsia" w:ascii="仿宋" w:hAnsi="仿宋" w:eastAsia="仿宋" w:cs="仿宋"/>
          <w:sz w:val="30"/>
          <w:szCs w:val="30"/>
        </w:rPr>
      </w:pPr>
      <w:r>
        <w:rPr>
          <w:rFonts w:hint="eastAsia" w:ascii="仿宋" w:hAnsi="仿宋" w:eastAsia="仿宋" w:cs="仿宋"/>
          <w:sz w:val="30"/>
          <w:szCs w:val="30"/>
        </w:rPr>
        <w:t>10.3 不可抗力引起的后果，由甲乙双方应各自承担其人员伤亡及财产损失，履行合同的期限相应延长。</w:t>
      </w:r>
    </w:p>
    <w:p w14:paraId="748920DE">
      <w:pPr>
        <w:pStyle w:val="43"/>
        <w:spacing w:line="480" w:lineRule="exact"/>
        <w:ind w:firstLine="560"/>
        <w:rPr>
          <w:rFonts w:hint="eastAsia" w:ascii="仿宋" w:hAnsi="仿宋" w:eastAsia="仿宋" w:cs="仿宋"/>
          <w:sz w:val="30"/>
          <w:szCs w:val="30"/>
        </w:rPr>
      </w:pPr>
      <w:r>
        <w:rPr>
          <w:rFonts w:hint="eastAsia" w:ascii="仿宋" w:hAnsi="仿宋" w:eastAsia="仿宋" w:cs="仿宋"/>
          <w:sz w:val="30"/>
          <w:szCs w:val="30"/>
        </w:rPr>
        <w:t>不可抗力发生后，双方均应采取措施尽量避免和减少损失的扩大，任何一方没有采取有效措施导致损失扩大的，应对扩大的损失承担责任。</w:t>
      </w:r>
    </w:p>
    <w:p w14:paraId="4BBED078">
      <w:pPr>
        <w:pStyle w:val="43"/>
        <w:spacing w:line="480" w:lineRule="exact"/>
        <w:ind w:firstLine="560"/>
        <w:rPr>
          <w:rFonts w:hint="eastAsia" w:ascii="仿宋" w:hAnsi="仿宋" w:eastAsia="仿宋" w:cs="仿宋"/>
          <w:sz w:val="30"/>
          <w:szCs w:val="30"/>
        </w:rPr>
      </w:pPr>
      <w:r>
        <w:rPr>
          <w:rFonts w:hint="eastAsia" w:ascii="仿宋" w:hAnsi="仿宋" w:eastAsia="仿宋" w:cs="仿宋"/>
          <w:sz w:val="30"/>
          <w:szCs w:val="30"/>
        </w:rPr>
        <w:t>因一方迟延履行合同义务，在迟延履行期间遭遇不可抗力的，不能免除迟延履行方的违约责任。</w:t>
      </w:r>
    </w:p>
    <w:p w14:paraId="7250741E">
      <w:pPr>
        <w:pStyle w:val="43"/>
        <w:spacing w:line="480" w:lineRule="exact"/>
        <w:ind w:firstLine="560"/>
        <w:rPr>
          <w:rFonts w:hint="eastAsia" w:ascii="仿宋" w:hAnsi="仿宋" w:eastAsia="仿宋" w:cs="仿宋"/>
          <w:sz w:val="30"/>
          <w:szCs w:val="30"/>
        </w:rPr>
      </w:pPr>
      <w:r>
        <w:rPr>
          <w:rFonts w:hint="eastAsia" w:ascii="仿宋" w:hAnsi="仿宋" w:eastAsia="仿宋" w:cs="仿宋"/>
          <w:sz w:val="30"/>
          <w:szCs w:val="30"/>
        </w:rPr>
        <w:t>10.4 因单次不可抗力导致合同无法履行连续超过【</w:t>
      </w:r>
      <w:bookmarkStart w:id="58" w:name="mf_swenben31_e22d32a5-9f28-41d7-80d3-af9"/>
      <w:r>
        <w:rPr>
          <w:rFonts w:hint="eastAsia" w:ascii="仿宋" w:hAnsi="仿宋" w:eastAsia="仿宋" w:cs="仿宋"/>
          <w:sz w:val="30"/>
          <w:szCs w:val="30"/>
          <w:u w:val="single"/>
        </w:rPr>
        <w:t>30</w:t>
      </w:r>
      <w:bookmarkEnd w:id="58"/>
      <w:r>
        <w:rPr>
          <w:rFonts w:hint="eastAsia" w:ascii="仿宋" w:hAnsi="仿宋" w:eastAsia="仿宋" w:cs="仿宋"/>
          <w:sz w:val="30"/>
          <w:szCs w:val="30"/>
        </w:rPr>
        <w:t>】天或累计超过【</w:t>
      </w:r>
      <w:bookmarkStart w:id="59" w:name="mf_swenben32_b5c684cb-0913-489c-a2d9-7aa"/>
      <w:r>
        <w:rPr>
          <w:rFonts w:hint="eastAsia" w:ascii="仿宋" w:hAnsi="仿宋" w:eastAsia="仿宋" w:cs="仿宋"/>
          <w:sz w:val="30"/>
          <w:szCs w:val="30"/>
          <w:u w:val="single"/>
        </w:rPr>
        <w:t>60</w:t>
      </w:r>
      <w:bookmarkEnd w:id="59"/>
      <w:r>
        <w:rPr>
          <w:rFonts w:hint="eastAsia" w:ascii="仿宋" w:hAnsi="仿宋" w:eastAsia="仿宋" w:cs="仿宋"/>
          <w:sz w:val="30"/>
          <w:szCs w:val="30"/>
        </w:rPr>
        <w:t>】天的，甲方有权解除合同。合同解除后，双方应就合同履行情况及结算与付款等事宜达成补充协议。</w:t>
      </w:r>
    </w:p>
    <w:p w14:paraId="13838BA7">
      <w:pPr>
        <w:pStyle w:val="42"/>
        <w:numPr>
          <w:ilvl w:val="0"/>
          <w:numId w:val="0"/>
        </w:numPr>
        <w:ind w:firstLine="562"/>
        <w:rPr>
          <w:rFonts w:hint="eastAsia" w:ascii="仿宋" w:hAnsi="仿宋" w:eastAsia="仿宋" w:cs="仿宋"/>
          <w:color w:val="auto"/>
          <w:sz w:val="30"/>
          <w:szCs w:val="30"/>
        </w:rPr>
      </w:pPr>
      <w:r>
        <w:rPr>
          <w:rFonts w:hint="eastAsia" w:ascii="仿宋" w:hAnsi="仿宋" w:eastAsia="仿宋" w:cs="仿宋"/>
          <w:color w:val="auto"/>
          <w:sz w:val="30"/>
          <w:szCs w:val="30"/>
        </w:rPr>
        <w:t>11. 权利瑕疵</w:t>
      </w:r>
    </w:p>
    <w:p w14:paraId="389136BF">
      <w:pPr>
        <w:pStyle w:val="43"/>
        <w:spacing w:line="480" w:lineRule="exact"/>
        <w:ind w:firstLine="560"/>
        <w:rPr>
          <w:rFonts w:hint="eastAsia" w:ascii="仿宋" w:hAnsi="仿宋" w:eastAsia="仿宋" w:cs="仿宋"/>
          <w:sz w:val="30"/>
          <w:szCs w:val="30"/>
        </w:rPr>
      </w:pPr>
      <w:r>
        <w:rPr>
          <w:rFonts w:hint="eastAsia" w:ascii="仿宋" w:hAnsi="仿宋" w:eastAsia="仿宋" w:cs="仿宋"/>
          <w:sz w:val="30"/>
          <w:szCs w:val="30"/>
        </w:rPr>
        <w:t>11.1 涉及到知识产权（专利权）标记的产品，乙方应提供知识产权（或专利权）及其权属的有效证明材料。乙方承诺其提供的物资不侵犯他人的知识产权（或专利权），若乙方提供物资侵犯他人知识产权（或专利权）导致他人向甲方索赔的，乙方承担由此给甲方造成的一切损失，包括但不限于甲方处理此纠纷发生的律师费、诉讼费、仲裁费、差旅费等一切损失。此外，乙方应向甲方支付合同价款【</w:t>
      </w:r>
      <w:bookmarkStart w:id="60" w:name="mf_swenben33_971cfd64-2737-4f19-bf89-29c"/>
      <w:r>
        <w:rPr>
          <w:rFonts w:hint="eastAsia" w:ascii="仿宋" w:hAnsi="仿宋" w:eastAsia="仿宋" w:cs="仿宋"/>
          <w:sz w:val="30"/>
          <w:szCs w:val="30"/>
          <w:u w:val="single"/>
        </w:rPr>
        <w:t>20</w:t>
      </w:r>
      <w:bookmarkEnd w:id="60"/>
      <w:r>
        <w:rPr>
          <w:rFonts w:hint="eastAsia" w:ascii="仿宋" w:hAnsi="仿宋" w:eastAsia="仿宋" w:cs="仿宋"/>
          <w:sz w:val="30"/>
          <w:szCs w:val="30"/>
        </w:rPr>
        <w:t>】%的违约金。甲方针对上述一切损失有权从乙方结算货款中扣除或依法追索。</w:t>
      </w:r>
    </w:p>
    <w:p w14:paraId="35EE1641">
      <w:pPr>
        <w:pStyle w:val="43"/>
        <w:spacing w:line="480" w:lineRule="exact"/>
        <w:ind w:firstLine="560"/>
        <w:rPr>
          <w:rFonts w:hint="eastAsia" w:ascii="仿宋" w:hAnsi="仿宋" w:eastAsia="仿宋" w:cs="仿宋"/>
          <w:sz w:val="30"/>
          <w:szCs w:val="30"/>
        </w:rPr>
      </w:pPr>
      <w:r>
        <w:rPr>
          <w:rFonts w:hint="eastAsia" w:ascii="仿宋" w:hAnsi="仿宋" w:eastAsia="仿宋" w:cs="仿宋"/>
          <w:sz w:val="30"/>
          <w:szCs w:val="30"/>
        </w:rPr>
        <w:t>11.2 乙方所供物资应不存在任何权属纠纷及抵押、查封等权利限制情形，如乙方所供物资存在权属纠纷或任何权利限制情形导致甲方遭受损失，乙方应赔偿甲方全部损失。</w:t>
      </w:r>
    </w:p>
    <w:p w14:paraId="09D87F6D">
      <w:pPr>
        <w:pStyle w:val="42"/>
        <w:numPr>
          <w:ilvl w:val="0"/>
          <w:numId w:val="0"/>
        </w:numPr>
        <w:ind w:firstLine="562"/>
        <w:rPr>
          <w:rFonts w:hint="eastAsia" w:ascii="仿宋" w:hAnsi="仿宋" w:eastAsia="仿宋" w:cs="仿宋"/>
          <w:color w:val="auto"/>
          <w:sz w:val="30"/>
          <w:szCs w:val="30"/>
        </w:rPr>
      </w:pPr>
      <w:r>
        <w:rPr>
          <w:rFonts w:hint="eastAsia" w:ascii="仿宋" w:hAnsi="仿宋" w:eastAsia="仿宋" w:cs="仿宋"/>
          <w:color w:val="auto"/>
          <w:sz w:val="30"/>
          <w:szCs w:val="30"/>
        </w:rPr>
        <w:t>12. 保密</w:t>
      </w:r>
    </w:p>
    <w:p w14:paraId="519D3AD5">
      <w:pPr>
        <w:pStyle w:val="43"/>
        <w:spacing w:line="480" w:lineRule="exact"/>
        <w:ind w:firstLine="560"/>
        <w:rPr>
          <w:rFonts w:hint="eastAsia" w:ascii="仿宋" w:hAnsi="仿宋" w:eastAsia="仿宋" w:cs="仿宋"/>
          <w:color w:val="auto"/>
          <w:sz w:val="30"/>
          <w:szCs w:val="30"/>
        </w:rPr>
      </w:pPr>
      <w:r>
        <w:rPr>
          <w:rFonts w:hint="eastAsia" w:ascii="仿宋" w:hAnsi="仿宋" w:eastAsia="仿宋" w:cs="仿宋"/>
          <w:color w:val="auto"/>
          <w:sz w:val="30"/>
          <w:szCs w:val="30"/>
        </w:rPr>
        <w:t>12.1 除法律规定或合同另有约定外，未经乙方同意，甲方不得将乙方提供的技术秘密及声明需要保密的资料信息等商业秘密泄露给第三方。</w:t>
      </w:r>
    </w:p>
    <w:p w14:paraId="17E6ED1A">
      <w:pPr>
        <w:pStyle w:val="43"/>
        <w:spacing w:line="480" w:lineRule="exact"/>
        <w:ind w:firstLine="560"/>
        <w:rPr>
          <w:rFonts w:hint="eastAsia" w:ascii="仿宋" w:hAnsi="仿宋" w:eastAsia="仿宋" w:cs="仿宋"/>
          <w:color w:val="auto"/>
          <w:sz w:val="30"/>
          <w:szCs w:val="30"/>
        </w:rPr>
      </w:pPr>
      <w:r>
        <w:rPr>
          <w:rFonts w:hint="eastAsia" w:ascii="仿宋" w:hAnsi="仿宋" w:eastAsia="仿宋" w:cs="仿宋"/>
          <w:color w:val="auto"/>
          <w:sz w:val="30"/>
          <w:szCs w:val="30"/>
        </w:rPr>
        <w:t>12.2 除法律规定或合同条款另有约定外，未经甲方书面同意，乙方不得将甲方提供的图纸、文件以及声明需要保密的资料信息等商业秘密泄露给第三方。</w:t>
      </w:r>
    </w:p>
    <w:p w14:paraId="1122AB41">
      <w:pPr>
        <w:pStyle w:val="43"/>
        <w:spacing w:line="480" w:lineRule="exact"/>
        <w:ind w:firstLine="560"/>
        <w:rPr>
          <w:rFonts w:hint="eastAsia" w:ascii="仿宋" w:hAnsi="仿宋" w:eastAsia="仿宋" w:cs="仿宋"/>
          <w:color w:val="auto"/>
          <w:sz w:val="30"/>
          <w:szCs w:val="30"/>
        </w:rPr>
      </w:pPr>
      <w:r>
        <w:rPr>
          <w:rFonts w:hint="eastAsia" w:ascii="仿宋" w:hAnsi="仿宋" w:eastAsia="仿宋" w:cs="仿宋"/>
          <w:color w:val="auto"/>
          <w:sz w:val="30"/>
          <w:szCs w:val="30"/>
        </w:rPr>
        <w:t>12.3 任何一方违反上述约定，应负责赔偿守约方因此造成的一切损失。</w:t>
      </w:r>
    </w:p>
    <w:p w14:paraId="7A10A7EA">
      <w:pPr>
        <w:pStyle w:val="42"/>
        <w:numPr>
          <w:ilvl w:val="0"/>
          <w:numId w:val="0"/>
        </w:numPr>
        <w:ind w:firstLine="562"/>
        <w:rPr>
          <w:rFonts w:hint="eastAsia" w:ascii="仿宋" w:hAnsi="仿宋" w:eastAsia="仿宋" w:cs="仿宋"/>
          <w:b w:val="0"/>
          <w:bCs w:val="0"/>
          <w:color w:val="auto"/>
          <w:sz w:val="30"/>
          <w:szCs w:val="30"/>
        </w:rPr>
      </w:pPr>
      <w:r>
        <w:rPr>
          <w:rFonts w:hint="eastAsia" w:ascii="仿宋" w:hAnsi="仿宋" w:eastAsia="仿宋" w:cs="仿宋"/>
          <w:color w:val="auto"/>
          <w:sz w:val="30"/>
          <w:szCs w:val="30"/>
        </w:rPr>
        <w:t>13. 违约与赔偿</w:t>
      </w:r>
    </w:p>
    <w:p w14:paraId="6C06AAE6">
      <w:pPr>
        <w:pStyle w:val="45"/>
        <w:numPr>
          <w:ilvl w:val="0"/>
          <w:numId w:val="0"/>
        </w:numPr>
        <w:spacing w:line="460" w:lineRule="exact"/>
        <w:ind w:firstLine="560"/>
        <w:rPr>
          <w:rFonts w:hint="eastAsia" w:ascii="仿宋" w:hAnsi="仿宋" w:eastAsia="仿宋" w:cs="仿宋"/>
          <w:bCs w:val="0"/>
          <w:color w:val="auto"/>
          <w:sz w:val="30"/>
          <w:szCs w:val="30"/>
        </w:rPr>
      </w:pPr>
      <w:r>
        <w:rPr>
          <w:rFonts w:hint="eastAsia" w:ascii="仿宋" w:hAnsi="仿宋" w:eastAsia="仿宋" w:cs="仿宋"/>
          <w:bCs w:val="0"/>
          <w:color w:val="auto"/>
          <w:sz w:val="30"/>
          <w:szCs w:val="30"/>
        </w:rPr>
        <w:t>13.1 除本合同中规定的不可抗力外，其他不论任何原因，乙方若不能按约定期限足额足量送至甲方指定</w:t>
      </w:r>
      <w:r>
        <w:rPr>
          <w:rFonts w:hint="eastAsia" w:ascii="仿宋" w:hAnsi="仿宋" w:eastAsia="仿宋" w:cs="仿宋"/>
          <w:color w:val="auto"/>
          <w:sz w:val="30"/>
          <w:szCs w:val="30"/>
        </w:rPr>
        <w:t>现场存货地点，甲方向乙方收取</w:t>
      </w:r>
      <w:r>
        <w:rPr>
          <w:rFonts w:hint="eastAsia" w:ascii="仿宋" w:hAnsi="仿宋" w:eastAsia="仿宋" w:cs="仿宋"/>
          <w:bCs w:val="0"/>
          <w:color w:val="auto"/>
          <w:sz w:val="30"/>
          <w:szCs w:val="30"/>
        </w:rPr>
        <w:t>逾期运达物资货款（含增值税）每日【</w:t>
      </w:r>
      <w:bookmarkStart w:id="61" w:name="mf_swenben34_7ec383cc-21f7-44d1-b1ae-4aa"/>
      <w:r>
        <w:rPr>
          <w:rFonts w:hint="eastAsia" w:ascii="仿宋" w:hAnsi="仿宋" w:eastAsia="仿宋" w:cs="仿宋"/>
          <w:bCs w:val="0"/>
          <w:color w:val="auto"/>
          <w:sz w:val="30"/>
          <w:szCs w:val="30"/>
          <w:u w:val="single"/>
        </w:rPr>
        <w:t>0.5</w:t>
      </w:r>
      <w:bookmarkEnd w:id="61"/>
      <w:r>
        <w:rPr>
          <w:rFonts w:hint="eastAsia" w:ascii="仿宋" w:hAnsi="仿宋" w:eastAsia="仿宋" w:cs="仿宋"/>
          <w:bCs w:val="0"/>
          <w:color w:val="auto"/>
          <w:sz w:val="30"/>
          <w:szCs w:val="30"/>
        </w:rPr>
        <w:t>】％的违约金，自逾期之日起计算至乙方实际送达之日止，延迟或供货不足超过【</w:t>
      </w:r>
      <w:bookmarkStart w:id="62" w:name="mf_swenben35_e6139783-058c-4376-aace-a06"/>
      <w:r>
        <w:rPr>
          <w:rFonts w:hint="eastAsia" w:ascii="仿宋" w:hAnsi="仿宋" w:eastAsia="仿宋" w:cs="仿宋"/>
          <w:bCs w:val="0"/>
          <w:color w:val="auto"/>
          <w:sz w:val="30"/>
          <w:szCs w:val="30"/>
          <w:u w:val="single"/>
        </w:rPr>
        <w:t>3</w:t>
      </w:r>
      <w:bookmarkEnd w:id="62"/>
      <w:r>
        <w:rPr>
          <w:rFonts w:hint="eastAsia" w:ascii="仿宋" w:hAnsi="仿宋" w:eastAsia="仿宋" w:cs="仿宋"/>
          <w:bCs w:val="0"/>
          <w:color w:val="auto"/>
          <w:sz w:val="30"/>
          <w:szCs w:val="30"/>
        </w:rPr>
        <w:t>】日时，甲方有权单方面终止合同。</w:t>
      </w:r>
    </w:p>
    <w:p w14:paraId="56D7332A">
      <w:pPr>
        <w:pStyle w:val="45"/>
        <w:numPr>
          <w:ilvl w:val="0"/>
          <w:numId w:val="0"/>
        </w:numPr>
        <w:spacing w:line="460" w:lineRule="exact"/>
        <w:ind w:firstLine="560"/>
        <w:rPr>
          <w:rFonts w:hint="eastAsia" w:ascii="仿宋" w:hAnsi="仿宋" w:eastAsia="仿宋" w:cs="仿宋"/>
          <w:bCs w:val="0"/>
          <w:color w:val="auto"/>
          <w:sz w:val="30"/>
          <w:szCs w:val="30"/>
        </w:rPr>
      </w:pPr>
      <w:r>
        <w:rPr>
          <w:rFonts w:hint="eastAsia" w:ascii="仿宋" w:hAnsi="仿宋" w:eastAsia="仿宋" w:cs="仿宋"/>
          <w:bCs w:val="0"/>
          <w:color w:val="auto"/>
          <w:sz w:val="30"/>
          <w:szCs w:val="30"/>
        </w:rPr>
        <w:t xml:space="preserve">13.2 </w:t>
      </w:r>
      <w:r>
        <w:rPr>
          <w:rFonts w:hint="eastAsia" w:ascii="仿宋" w:hAnsi="仿宋" w:eastAsia="仿宋" w:cs="仿宋"/>
          <w:color w:val="auto"/>
          <w:sz w:val="30"/>
          <w:szCs w:val="30"/>
        </w:rPr>
        <w:t>未经甲方书面同意自行停止供应本合同约定的货物，均视为乙方违约，乙方除承担因此给甲方造成的一切损失外，乙方另支付合同价款的【</w:t>
      </w:r>
      <w:bookmarkStart w:id="63" w:name="mf_swenben36_6f3f4add-c5de-4326-a977-03d"/>
      <w:r>
        <w:rPr>
          <w:rFonts w:hint="eastAsia" w:ascii="仿宋" w:hAnsi="仿宋" w:eastAsia="仿宋" w:cs="仿宋"/>
          <w:color w:val="auto"/>
          <w:sz w:val="30"/>
          <w:szCs w:val="30"/>
          <w:u w:val="single"/>
        </w:rPr>
        <w:t>3</w:t>
      </w:r>
      <w:bookmarkEnd w:id="63"/>
      <w:r>
        <w:rPr>
          <w:rFonts w:hint="eastAsia" w:ascii="仿宋" w:hAnsi="仿宋" w:eastAsia="仿宋" w:cs="仿宋"/>
          <w:color w:val="auto"/>
          <w:sz w:val="30"/>
          <w:szCs w:val="30"/>
        </w:rPr>
        <w:t>】%作为违约金。</w:t>
      </w:r>
    </w:p>
    <w:p w14:paraId="18D2A49B">
      <w:pPr>
        <w:pStyle w:val="43"/>
        <w:spacing w:line="480" w:lineRule="exact"/>
        <w:ind w:firstLine="560"/>
        <w:rPr>
          <w:rFonts w:hint="eastAsia" w:ascii="仿宋" w:hAnsi="仿宋" w:eastAsia="仿宋" w:cs="仿宋"/>
          <w:color w:val="auto"/>
          <w:sz w:val="30"/>
          <w:szCs w:val="30"/>
        </w:rPr>
      </w:pPr>
      <w:r>
        <w:rPr>
          <w:rFonts w:hint="eastAsia" w:ascii="仿宋" w:hAnsi="仿宋" w:eastAsia="仿宋" w:cs="仿宋"/>
          <w:color w:val="auto"/>
          <w:sz w:val="30"/>
          <w:szCs w:val="30"/>
        </w:rPr>
        <w:t>13.3 若乙方提供的货物为非合同约定的厂家或品牌的产品，或提供的是假冒他人品牌的产品，甲方有权立即终止合同，乙方必须支付合同价款【2】倍的违约金给甲方，如乙方所供产品已安装至工程项目，则乙方除承担违约金外，还必须承担拆除、工程维修、工作面清理和重新安装产生的所有费用等，如违约金不足以弥补因此给甲方造成的所有损失，包括一切直接损失和间接损失，则超出部分，甲方有权向乙方追偿。乙方提供的货物为合同约定的厂家及品牌产品，但货物质量不合格或不符合约定的技术要求时，可由乙方负责更换质量合格和符合约定技术要求的产品，同时承担合同价款【5】%的惩罚性违约金，并承担因违约造成的各项损失，甲方也可直接要求解除合同，乙方承担因此给甲方造成的所有损失。乙方提供的合同标的物因品牌、质量等原因致甲方被项目业主或总包方罚款或追究违约责任，乙方应向甲方相应承担赔偿责任。</w:t>
      </w:r>
    </w:p>
    <w:p w14:paraId="640199AF">
      <w:pPr>
        <w:spacing w:line="480" w:lineRule="exact"/>
        <w:ind w:firstLine="560"/>
        <w:rPr>
          <w:rFonts w:hint="eastAsia" w:ascii="仿宋" w:hAnsi="仿宋" w:eastAsia="仿宋" w:cs="仿宋"/>
          <w:color w:val="auto"/>
          <w:sz w:val="30"/>
          <w:szCs w:val="30"/>
        </w:rPr>
      </w:pPr>
      <w:r>
        <w:rPr>
          <w:rFonts w:hint="eastAsia" w:ascii="仿宋" w:hAnsi="仿宋" w:eastAsia="仿宋" w:cs="仿宋"/>
          <w:color w:val="auto"/>
          <w:sz w:val="30"/>
          <w:szCs w:val="30"/>
        </w:rPr>
        <w:t>13.4 本合同履行过程中，如果乙方不能按时交货，应在交货前48小时内以书面形式通报甲方，甲方视情况确定是否同意变更供货时间。如甲方不同意变更供货时间，可自行采购部分或全部货物。甲方在自行采购和接收该违约部分货物时实际发生的所有额外费用及因此给甲方造成的损失，从应支付给乙方的货款中扣除，甲方同时保留进一步索赔的权利。</w:t>
      </w:r>
    </w:p>
    <w:p w14:paraId="2C71C470">
      <w:pPr>
        <w:pStyle w:val="43"/>
        <w:spacing w:line="480" w:lineRule="exact"/>
        <w:ind w:firstLine="560"/>
        <w:jc w:val="left"/>
        <w:rPr>
          <w:rFonts w:hint="eastAsia" w:ascii="仿宋" w:hAnsi="仿宋" w:eastAsia="仿宋" w:cs="仿宋"/>
          <w:color w:val="auto"/>
          <w:sz w:val="30"/>
          <w:szCs w:val="30"/>
        </w:rPr>
      </w:pPr>
      <w:r>
        <w:rPr>
          <w:rFonts w:hint="eastAsia" w:ascii="仿宋" w:hAnsi="仿宋" w:eastAsia="仿宋" w:cs="仿宋"/>
          <w:color w:val="auto"/>
          <w:sz w:val="30"/>
          <w:szCs w:val="30"/>
        </w:rPr>
        <w:t>13.5 甲方提出索赔通知后，乙方应在【14】日内答复，如果在【14】日内未答复，视为乙方已接受该索赔，同时甲方保留进一步要求赔偿的权利。</w:t>
      </w:r>
    </w:p>
    <w:p w14:paraId="2389CBD0">
      <w:pPr>
        <w:spacing w:line="480" w:lineRule="exact"/>
        <w:ind w:firstLine="560"/>
        <w:rPr>
          <w:rFonts w:hint="eastAsia" w:ascii="仿宋" w:hAnsi="仿宋" w:eastAsia="仿宋" w:cs="仿宋"/>
          <w:color w:val="auto"/>
          <w:sz w:val="30"/>
          <w:szCs w:val="30"/>
        </w:rPr>
      </w:pPr>
      <w:r>
        <w:rPr>
          <w:rFonts w:hint="eastAsia" w:ascii="仿宋" w:hAnsi="仿宋" w:eastAsia="仿宋" w:cs="仿宋"/>
          <w:color w:val="auto"/>
          <w:sz w:val="30"/>
          <w:szCs w:val="30"/>
        </w:rPr>
        <w:t>13.6 乙方在进出场时乙方不得私自运送甲方现场物资出场，一经发现，乙方向甲方支付所涉及物资原值十倍的惩罚性违约金，情节严重的交由司法机关处理。</w:t>
      </w:r>
    </w:p>
    <w:p w14:paraId="785CBD35">
      <w:pPr>
        <w:spacing w:line="480" w:lineRule="exact"/>
        <w:ind w:firstLine="560"/>
        <w:rPr>
          <w:rFonts w:hint="eastAsia" w:ascii="仿宋" w:hAnsi="仿宋" w:eastAsia="仿宋" w:cs="仿宋"/>
          <w:color w:val="auto"/>
          <w:sz w:val="30"/>
          <w:szCs w:val="30"/>
        </w:rPr>
      </w:pPr>
      <w:r>
        <w:rPr>
          <w:rFonts w:hint="eastAsia" w:ascii="仿宋" w:hAnsi="仿宋" w:eastAsia="仿宋" w:cs="仿宋"/>
          <w:color w:val="auto"/>
          <w:sz w:val="30"/>
          <w:szCs w:val="30"/>
        </w:rPr>
        <w:t>13.7 甲方应按照合同约定及时向乙方支付合同价款，若确因甲方原因造成迟延支付合同价款的，乙方同意给予甲方【60】日的宽限期，宽限期内不视为甲方违约。超过宽限期仍未支付的，违约金以逾期支付的价款为基数，自逾期之日起至甲方支付逾期价款之日止，按同期全国银行间同业拆借中心公布的1年期贷款市场报价利率(LPR)向乙方计付,逾期支付违约金的上限为逾期支付金额的【3】%。</w:t>
      </w:r>
    </w:p>
    <w:p w14:paraId="18D38182">
      <w:pPr>
        <w:pStyle w:val="43"/>
        <w:spacing w:line="480" w:lineRule="exact"/>
        <w:ind w:firstLine="560"/>
        <w:rPr>
          <w:rFonts w:hint="eastAsia" w:ascii="仿宋" w:hAnsi="仿宋" w:eastAsia="仿宋" w:cs="仿宋"/>
          <w:color w:val="auto"/>
          <w:sz w:val="30"/>
          <w:szCs w:val="30"/>
        </w:rPr>
      </w:pPr>
      <w:r>
        <w:rPr>
          <w:rFonts w:hint="eastAsia" w:ascii="仿宋" w:hAnsi="仿宋" w:eastAsia="仿宋" w:cs="仿宋"/>
          <w:sz w:val="30"/>
          <w:szCs w:val="30"/>
        </w:rPr>
        <w:t>13.8 由于乙方自身原因（如：不按约定开立银行账户、未及时提交报量资料或不按合同配合甲方进行款</w:t>
      </w:r>
      <w:r>
        <w:rPr>
          <w:rFonts w:hint="eastAsia" w:ascii="仿宋" w:hAnsi="仿宋" w:eastAsia="仿宋" w:cs="仿宋"/>
          <w:color w:val="auto"/>
          <w:sz w:val="30"/>
          <w:szCs w:val="30"/>
        </w:rPr>
        <w:t>项支付等），导致货款延期支付，甲方不承担延期付款利息及违约金，乙方不得因此停止供货；乙方擅自停供的视为乙方违约，乙方承担因此给甲方造成的所有责任及损失。</w:t>
      </w:r>
    </w:p>
    <w:p w14:paraId="051C1765">
      <w:pPr>
        <w:pStyle w:val="43"/>
        <w:spacing w:line="480" w:lineRule="exact"/>
        <w:ind w:firstLine="560"/>
        <w:rPr>
          <w:rFonts w:hint="eastAsia" w:ascii="仿宋" w:hAnsi="仿宋" w:eastAsia="仿宋" w:cs="仿宋"/>
          <w:color w:val="auto"/>
          <w:sz w:val="30"/>
          <w:szCs w:val="30"/>
        </w:rPr>
      </w:pPr>
      <w:r>
        <w:rPr>
          <w:rFonts w:hint="eastAsia" w:ascii="仿宋" w:hAnsi="仿宋" w:eastAsia="仿宋" w:cs="仿宋"/>
          <w:color w:val="auto"/>
          <w:sz w:val="30"/>
          <w:szCs w:val="30"/>
        </w:rPr>
        <w:t>13.9 如果出现合同为可调价合同，甲乙双方调价达不成一致情形;或者出现合同为不可调价合同，乙方提出调价，甲乙双方达不成一致情形，则甲方有权选择其他供应商，甲方不承担任何违约责任。</w:t>
      </w:r>
    </w:p>
    <w:p w14:paraId="21BA35E4">
      <w:pPr>
        <w:pStyle w:val="43"/>
        <w:spacing w:line="480" w:lineRule="exact"/>
        <w:ind w:firstLine="560"/>
        <w:rPr>
          <w:rFonts w:hint="eastAsia" w:ascii="仿宋" w:hAnsi="仿宋" w:eastAsia="仿宋" w:cs="仿宋"/>
          <w:color w:val="auto"/>
          <w:sz w:val="30"/>
          <w:szCs w:val="30"/>
        </w:rPr>
      </w:pPr>
      <w:r>
        <w:rPr>
          <w:rFonts w:hint="eastAsia" w:ascii="仿宋" w:hAnsi="仿宋" w:eastAsia="仿宋" w:cs="仿宋"/>
          <w:color w:val="auto"/>
          <w:sz w:val="30"/>
          <w:szCs w:val="30"/>
        </w:rPr>
        <w:t>13.10 若乙方因13.4和13.9款原因停止供货，或未完成全部供货、或主张解除合同等不履行合同的情形，乙方剩余款项的支付不适用本合同7.2条款，甲乙双方应就剩余款项的支付签订书面补充协议，重新明确支付条款，甲方不承担任何违约责任。</w:t>
      </w:r>
    </w:p>
    <w:p w14:paraId="7FB22824">
      <w:pPr>
        <w:pStyle w:val="43"/>
        <w:spacing w:line="480" w:lineRule="exact"/>
        <w:ind w:firstLine="560"/>
        <w:rPr>
          <w:rFonts w:hint="eastAsia" w:ascii="仿宋" w:hAnsi="仿宋" w:eastAsia="仿宋" w:cs="仿宋"/>
          <w:color w:val="auto"/>
          <w:sz w:val="30"/>
          <w:szCs w:val="30"/>
        </w:rPr>
      </w:pPr>
      <w:r>
        <w:rPr>
          <w:rFonts w:hint="eastAsia" w:ascii="仿宋" w:hAnsi="仿宋" w:eastAsia="仿宋" w:cs="仿宋"/>
          <w:color w:val="auto"/>
          <w:sz w:val="30"/>
          <w:szCs w:val="30"/>
        </w:rPr>
        <w:t>13.11 其他违约与赔偿要求：</w:t>
      </w:r>
      <w:r>
        <w:rPr>
          <w:rFonts w:hint="eastAsia" w:ascii="仿宋" w:hAnsi="仿宋" w:eastAsia="仿宋" w:cs="仿宋"/>
          <w:sz w:val="30"/>
          <w:szCs w:val="30"/>
        </w:rPr>
        <w:t>【</w:t>
      </w:r>
      <w:r>
        <w:rPr>
          <w:rFonts w:hint="eastAsia" w:ascii="仿宋" w:hAnsi="仿宋" w:eastAsia="仿宋" w:cs="仿宋"/>
          <w:color w:val="auto"/>
          <w:sz w:val="30"/>
          <w:szCs w:val="30"/>
        </w:rPr>
        <w:t>乙方在本合同项下应向甲方支付的违约金、赔偿金及其他款项，甲方有权直接从甲方应付给乙方的货款项中扣除</w:t>
      </w:r>
      <w:r>
        <w:rPr>
          <w:rFonts w:hint="eastAsia" w:ascii="仿宋" w:hAnsi="仿宋" w:eastAsia="仿宋" w:cs="仿宋"/>
          <w:sz w:val="30"/>
          <w:szCs w:val="30"/>
        </w:rPr>
        <w:t>】</w:t>
      </w:r>
    </w:p>
    <w:p w14:paraId="70BAF5BF">
      <w:pPr>
        <w:pStyle w:val="42"/>
        <w:numPr>
          <w:ilvl w:val="0"/>
          <w:numId w:val="0"/>
        </w:numPr>
        <w:ind w:firstLine="562"/>
        <w:rPr>
          <w:rFonts w:hint="eastAsia" w:ascii="仿宋" w:hAnsi="仿宋" w:eastAsia="仿宋" w:cs="仿宋"/>
          <w:color w:val="auto"/>
          <w:sz w:val="30"/>
          <w:szCs w:val="30"/>
        </w:rPr>
      </w:pPr>
      <w:r>
        <w:rPr>
          <w:rFonts w:hint="eastAsia" w:ascii="仿宋" w:hAnsi="仿宋" w:eastAsia="仿宋" w:cs="仿宋"/>
          <w:color w:val="auto"/>
          <w:sz w:val="30"/>
          <w:szCs w:val="30"/>
        </w:rPr>
        <w:t>14. 联络与送达</w:t>
      </w:r>
    </w:p>
    <w:p w14:paraId="4F728637">
      <w:pPr>
        <w:spacing w:line="480" w:lineRule="exact"/>
        <w:ind w:firstLine="560"/>
        <w:rPr>
          <w:rFonts w:hint="eastAsia" w:ascii="仿宋" w:hAnsi="仿宋" w:eastAsia="仿宋" w:cs="仿宋"/>
          <w:color w:val="auto"/>
          <w:sz w:val="30"/>
          <w:szCs w:val="30"/>
        </w:rPr>
      </w:pPr>
      <w:r>
        <w:rPr>
          <w:rFonts w:hint="eastAsia" w:ascii="仿宋" w:hAnsi="仿宋" w:eastAsia="仿宋" w:cs="仿宋"/>
          <w:color w:val="auto"/>
          <w:sz w:val="30"/>
          <w:szCs w:val="30"/>
        </w:rPr>
        <w:t>14.1 与合同有关的通知、指令等文件，可通过【电子邮件、信函、直接送达】方式送达。双方确认以下送达信息：</w:t>
      </w:r>
    </w:p>
    <w:p w14:paraId="7793C01F">
      <w:pPr>
        <w:spacing w:line="480" w:lineRule="exact"/>
        <w:ind w:firstLine="560"/>
        <w:rPr>
          <w:rFonts w:hint="eastAsia" w:ascii="仿宋" w:hAnsi="仿宋" w:eastAsia="仿宋" w:cs="仿宋"/>
          <w:color w:val="auto"/>
          <w:sz w:val="30"/>
          <w:szCs w:val="30"/>
          <w:u w:val="single"/>
        </w:rPr>
      </w:pPr>
      <w:r>
        <w:rPr>
          <w:rFonts w:hint="eastAsia" w:ascii="仿宋" w:hAnsi="仿宋" w:eastAsia="仿宋" w:cs="仿宋"/>
          <w:color w:val="auto"/>
          <w:sz w:val="30"/>
          <w:szCs w:val="30"/>
        </w:rPr>
        <w:t>甲方：</w:t>
      </w:r>
      <w:bookmarkStart w:id="64" w:name="mf_jiafangshoujianren_2ed39eba-3ecb-4e09"/>
      <w:r>
        <w:rPr>
          <w:rFonts w:hint="eastAsia" w:ascii="仿宋" w:hAnsi="仿宋" w:eastAsia="仿宋" w:cs="仿宋"/>
          <w:color w:val="auto"/>
          <w:sz w:val="30"/>
          <w:szCs w:val="30"/>
          <w:u w:val="single"/>
        </w:rPr>
        <w:t>【罗加武】，联系电话【13880901265】，电子邮箱【1703284615@qq.com】，地址【四川省绵阳市涪城区绵兴东路83号汇巨大厦】；</w:t>
      </w:r>
      <w:r>
        <w:rPr>
          <w:rFonts w:hint="eastAsia" w:ascii="仿宋" w:hAnsi="仿宋" w:eastAsia="仿宋" w:cs="仿宋"/>
          <w:color w:val="auto"/>
          <w:sz w:val="30"/>
          <w:szCs w:val="30"/>
          <w:u w:val="single"/>
        </w:rPr>
        <w:br w:type="textWrapping"/>
      </w:r>
      <w:bookmarkEnd w:id="64"/>
      <w:r>
        <w:rPr>
          <w:rFonts w:hint="eastAsia" w:ascii="仿宋" w:hAnsi="仿宋" w:eastAsia="仿宋" w:cs="仿宋"/>
          <w:color w:val="auto"/>
          <w:sz w:val="30"/>
          <w:szCs w:val="30"/>
        </w:rPr>
        <w:t>乙方：</w:t>
      </w:r>
      <w:bookmarkStart w:id="65" w:name="mf_yifangshoujianren_22d8fb74-4562-4805-"/>
      <w:r>
        <w:rPr>
          <w:rFonts w:hint="eastAsia" w:ascii="仿宋" w:hAnsi="仿宋" w:eastAsia="仿宋" w:cs="仿宋"/>
          <w:color w:val="auto"/>
          <w:sz w:val="30"/>
          <w:szCs w:val="30"/>
          <w:u w:val="single"/>
        </w:rPr>
        <w:t>【</w:t>
      </w:r>
      <w:bookmarkEnd w:id="65"/>
      <w:r>
        <w:rPr>
          <w:rFonts w:hint="eastAsia" w:ascii="仿宋" w:hAnsi="仿宋" w:eastAsia="仿宋" w:cs="仿宋"/>
          <w:color w:val="auto"/>
          <w:sz w:val="30"/>
          <w:szCs w:val="30"/>
          <w:u w:val="single"/>
        </w:rPr>
        <w:t xml:space="preserve">          】，联系电话【          】，电子邮箱【          】，地址【          】。</w:t>
      </w:r>
    </w:p>
    <w:p w14:paraId="7A3E64C9">
      <w:pPr>
        <w:spacing w:line="480" w:lineRule="exact"/>
        <w:ind w:firstLine="560"/>
        <w:rPr>
          <w:rFonts w:hint="eastAsia" w:ascii="仿宋" w:hAnsi="仿宋" w:eastAsia="仿宋" w:cs="仿宋"/>
          <w:color w:val="auto"/>
          <w:sz w:val="30"/>
          <w:szCs w:val="30"/>
        </w:rPr>
      </w:pPr>
      <w:r>
        <w:rPr>
          <w:rFonts w:hint="eastAsia" w:ascii="仿宋" w:hAnsi="仿宋" w:eastAsia="仿宋" w:cs="仿宋"/>
          <w:color w:val="auto"/>
          <w:sz w:val="30"/>
          <w:szCs w:val="30"/>
        </w:rPr>
        <w:t>14.2 一方通过电子邮箱发送文件的，文件到达对方邮箱即视为送达，送达时间为电子邮件到达对方邮箱地址时间；一方通过信函邮寄送达的，则信函寄出后的第三个工作日或收件人实际签收日（以先到的时间为准）视为送达；一方选择直接送达的，则递交时视为送达。</w:t>
      </w:r>
    </w:p>
    <w:p w14:paraId="46AD7937">
      <w:pPr>
        <w:spacing w:line="480" w:lineRule="exact"/>
        <w:ind w:firstLine="560"/>
        <w:rPr>
          <w:rFonts w:hint="eastAsia" w:ascii="仿宋" w:hAnsi="仿宋" w:eastAsia="仿宋" w:cs="仿宋"/>
          <w:color w:val="auto"/>
          <w:sz w:val="30"/>
          <w:szCs w:val="30"/>
        </w:rPr>
      </w:pPr>
      <w:r>
        <w:rPr>
          <w:rFonts w:hint="eastAsia" w:ascii="仿宋" w:hAnsi="仿宋" w:eastAsia="仿宋" w:cs="仿宋"/>
          <w:color w:val="auto"/>
          <w:sz w:val="30"/>
          <w:szCs w:val="30"/>
        </w:rPr>
        <w:t>14.3 邮件邮寄至上述地址被拒收或无人签收，亦视为已经送达，由此增加的费用和（或）延误的期限由拒绝接收一方承担。</w:t>
      </w:r>
    </w:p>
    <w:p w14:paraId="0810191D">
      <w:pPr>
        <w:spacing w:line="480" w:lineRule="exact"/>
        <w:ind w:firstLine="560"/>
        <w:rPr>
          <w:rFonts w:hint="eastAsia" w:ascii="仿宋" w:hAnsi="仿宋" w:eastAsia="仿宋" w:cs="仿宋"/>
          <w:color w:val="auto"/>
          <w:sz w:val="30"/>
          <w:szCs w:val="30"/>
        </w:rPr>
      </w:pPr>
      <w:r>
        <w:rPr>
          <w:rFonts w:hint="eastAsia" w:ascii="仿宋" w:hAnsi="仿宋" w:eastAsia="仿宋" w:cs="仿宋"/>
          <w:color w:val="auto"/>
          <w:sz w:val="30"/>
          <w:szCs w:val="30"/>
        </w:rPr>
        <w:t>14.4 双方承诺，因本协议的履行或争议解决，上述联系人和联系方式为有效的联系方式，各项通知均应当向上述联系人、联系方式送达。在诉讼、仲裁中，上述联系人、联系方式亦为有效的送达地址，向上述地址的送达即为有效送达，即使发生拒收、退信等事件。</w:t>
      </w:r>
    </w:p>
    <w:p w14:paraId="6CA010C0">
      <w:pPr>
        <w:spacing w:line="480" w:lineRule="exact"/>
        <w:ind w:firstLine="560"/>
        <w:rPr>
          <w:rFonts w:hint="eastAsia" w:ascii="仿宋" w:hAnsi="仿宋" w:eastAsia="仿宋" w:cs="仿宋"/>
          <w:color w:val="auto"/>
          <w:sz w:val="30"/>
          <w:szCs w:val="30"/>
        </w:rPr>
      </w:pPr>
      <w:r>
        <w:rPr>
          <w:rFonts w:hint="eastAsia" w:ascii="仿宋" w:hAnsi="仿宋" w:eastAsia="仿宋" w:cs="仿宋"/>
          <w:color w:val="auto"/>
          <w:sz w:val="30"/>
          <w:szCs w:val="30"/>
        </w:rPr>
        <w:t>上述联系信息发生变更的，变更方应当即时通知对方；在对方收到变更通知之前，对方当事人或者仲裁、司法机构已经向原联系人、联系方式进行的通知，视为有效通知。</w:t>
      </w:r>
    </w:p>
    <w:p w14:paraId="53AF7DD3">
      <w:pPr>
        <w:pStyle w:val="42"/>
        <w:numPr>
          <w:ilvl w:val="0"/>
          <w:numId w:val="9"/>
        </w:numPr>
        <w:ind w:firstLine="562"/>
        <w:rPr>
          <w:rFonts w:hint="eastAsia" w:ascii="仿宋" w:hAnsi="仿宋" w:eastAsia="仿宋" w:cs="仿宋"/>
          <w:color w:val="auto"/>
          <w:sz w:val="30"/>
          <w:szCs w:val="30"/>
        </w:rPr>
      </w:pPr>
      <w:r>
        <w:rPr>
          <w:rFonts w:hint="eastAsia" w:ascii="仿宋" w:hAnsi="仿宋" w:eastAsia="仿宋" w:cs="仿宋"/>
          <w:color w:val="auto"/>
          <w:sz w:val="30"/>
          <w:szCs w:val="30"/>
        </w:rPr>
        <w:t>争议解决</w:t>
      </w:r>
    </w:p>
    <w:p w14:paraId="0E7AED09">
      <w:pPr>
        <w:spacing w:line="480" w:lineRule="exact"/>
        <w:ind w:firstLine="560"/>
        <w:rPr>
          <w:rFonts w:hint="eastAsia" w:ascii="仿宋" w:hAnsi="仿宋" w:eastAsia="仿宋" w:cs="仿宋"/>
          <w:sz w:val="30"/>
          <w:szCs w:val="30"/>
        </w:rPr>
      </w:pPr>
      <w:r>
        <w:rPr>
          <w:rFonts w:hint="eastAsia" w:ascii="仿宋" w:hAnsi="仿宋" w:eastAsia="仿宋" w:cs="仿宋"/>
          <w:sz w:val="30"/>
          <w:szCs w:val="30"/>
        </w:rPr>
        <w:t>15.1 如双方在合同履行过程中发生甲方违约时，在诉讼裁判前，乙方不得终止本合同中乙方应履行的义务和应承担的责任。</w:t>
      </w:r>
    </w:p>
    <w:p w14:paraId="1CE41C88">
      <w:pPr>
        <w:spacing w:line="560" w:lineRule="exact"/>
        <w:ind w:firstLine="576"/>
        <w:jc w:val="left"/>
        <w:rPr>
          <w:rFonts w:hint="eastAsia" w:ascii="仿宋" w:hAnsi="仿宋" w:eastAsia="仿宋" w:cs="仿宋"/>
          <w:spacing w:val="2"/>
          <w:sz w:val="30"/>
          <w:szCs w:val="30"/>
        </w:rPr>
      </w:pPr>
      <w:r>
        <w:rPr>
          <w:rFonts w:hint="eastAsia" w:ascii="仿宋" w:hAnsi="仿宋" w:eastAsia="仿宋" w:cs="仿宋"/>
          <w:spacing w:val="-2"/>
          <w:sz w:val="30"/>
          <w:szCs w:val="30"/>
        </w:rPr>
        <w:t>15.2 双方在合同履行中如发生纠纷，应当及时友好协商解决，协商不成时，</w:t>
      </w:r>
      <w:r>
        <w:rPr>
          <w:rFonts w:hint="eastAsia" w:ascii="仿宋" w:hAnsi="仿宋" w:eastAsia="仿宋" w:cs="仿宋"/>
          <w:spacing w:val="2"/>
          <w:sz w:val="30"/>
          <w:szCs w:val="30"/>
        </w:rPr>
        <w:t>按下列第</w:t>
      </w:r>
      <w:r>
        <w:rPr>
          <w:rFonts w:hint="eastAsia" w:ascii="仿宋" w:hAnsi="仿宋" w:eastAsia="仿宋" w:cs="仿宋"/>
          <w:spacing w:val="2"/>
          <w:sz w:val="30"/>
          <w:szCs w:val="30"/>
          <w:u w:val="single"/>
        </w:rPr>
        <w:t xml:space="preserve"> 二 </w:t>
      </w:r>
      <w:r>
        <w:rPr>
          <w:rFonts w:hint="eastAsia" w:ascii="仿宋" w:hAnsi="仿宋" w:eastAsia="仿宋" w:cs="仿宋"/>
          <w:spacing w:val="2"/>
          <w:sz w:val="30"/>
          <w:szCs w:val="30"/>
        </w:rPr>
        <w:t>种方式解决：</w:t>
      </w:r>
    </w:p>
    <w:p w14:paraId="762751F6">
      <w:pPr>
        <w:spacing w:line="560" w:lineRule="exact"/>
        <w:ind w:firstLine="592" w:firstLineChars="200"/>
        <w:rPr>
          <w:rFonts w:hint="eastAsia" w:ascii="仿宋" w:hAnsi="仿宋" w:eastAsia="仿宋" w:cs="仿宋"/>
          <w:spacing w:val="-2"/>
          <w:sz w:val="30"/>
          <w:szCs w:val="30"/>
        </w:rPr>
      </w:pPr>
      <w:r>
        <w:rPr>
          <w:rFonts w:hint="eastAsia" w:ascii="仿宋" w:hAnsi="仿宋" w:eastAsia="仿宋" w:cs="仿宋"/>
          <w:spacing w:val="-2"/>
          <w:sz w:val="30"/>
          <w:szCs w:val="30"/>
        </w:rPr>
        <w:t>第一种方式：向绵阳仲裁委员会申请仲裁；</w:t>
      </w:r>
    </w:p>
    <w:p w14:paraId="5D805249">
      <w:pPr>
        <w:spacing w:line="480" w:lineRule="exact"/>
        <w:ind w:firstLine="560"/>
        <w:rPr>
          <w:rFonts w:hint="eastAsia" w:ascii="仿宋" w:hAnsi="仿宋" w:eastAsia="仿宋" w:cs="仿宋"/>
          <w:spacing w:val="-2"/>
          <w:sz w:val="30"/>
          <w:szCs w:val="30"/>
        </w:rPr>
      </w:pPr>
      <w:r>
        <w:rPr>
          <w:rFonts w:hint="eastAsia" w:ascii="仿宋" w:hAnsi="仿宋" w:eastAsia="仿宋" w:cs="仿宋"/>
          <w:spacing w:val="-2"/>
          <w:sz w:val="30"/>
          <w:szCs w:val="30"/>
        </w:rPr>
        <w:t>第二种方式：向甲方住所地人民法院起诉。</w:t>
      </w:r>
    </w:p>
    <w:p w14:paraId="1EE1A78B">
      <w:pPr>
        <w:spacing w:line="480" w:lineRule="exact"/>
        <w:ind w:firstLine="560"/>
        <w:rPr>
          <w:rFonts w:hint="eastAsia" w:ascii="仿宋" w:hAnsi="仿宋" w:eastAsia="仿宋" w:cs="仿宋"/>
          <w:spacing w:val="-2"/>
          <w:sz w:val="30"/>
          <w:szCs w:val="30"/>
        </w:rPr>
      </w:pPr>
      <w:r>
        <w:rPr>
          <w:rFonts w:hint="eastAsia" w:ascii="仿宋" w:hAnsi="仿宋" w:eastAsia="仿宋" w:cs="仿宋"/>
          <w:spacing w:val="-2"/>
          <w:sz w:val="30"/>
          <w:szCs w:val="30"/>
        </w:rPr>
        <w:t>15.3 甲方因追究乙方违约责任而实现债权的费用（包括但不限于诉讼费、保全费、保全担保函费、差旅费、调查取证费、鉴定费、律师费、公证费等费用）均由乙方承担，因乙方原因导致项目上的一切损失均由乙方承担。</w:t>
      </w:r>
    </w:p>
    <w:p w14:paraId="51E53DFC">
      <w:pPr>
        <w:pStyle w:val="42"/>
        <w:numPr>
          <w:ilvl w:val="0"/>
          <w:numId w:val="9"/>
        </w:numPr>
        <w:spacing w:before="0" w:after="0"/>
        <w:ind w:firstLine="562"/>
        <w:rPr>
          <w:rFonts w:hint="eastAsia" w:ascii="仿宋" w:hAnsi="仿宋" w:eastAsia="仿宋" w:cs="仿宋"/>
          <w:color w:val="auto"/>
          <w:sz w:val="30"/>
          <w:szCs w:val="30"/>
        </w:rPr>
      </w:pPr>
      <w:r>
        <w:rPr>
          <w:rFonts w:hint="eastAsia" w:ascii="仿宋" w:hAnsi="仿宋" w:eastAsia="仿宋" w:cs="仿宋"/>
          <w:color w:val="auto"/>
          <w:sz w:val="30"/>
          <w:szCs w:val="30"/>
        </w:rPr>
        <w:t>补充条款</w:t>
      </w:r>
    </w:p>
    <w:p w14:paraId="6287D91E">
      <w:pPr>
        <w:pStyle w:val="46"/>
        <w:ind w:firstLine="600" w:firstLineChars="200"/>
        <w:rPr>
          <w:rFonts w:hint="eastAsia" w:ascii="仿宋" w:hAnsi="仿宋" w:eastAsia="仿宋" w:cs="仿宋"/>
          <w:color w:val="auto"/>
          <w:sz w:val="30"/>
          <w:szCs w:val="30"/>
        </w:rPr>
      </w:pPr>
      <w:r>
        <w:rPr>
          <w:rFonts w:hint="eastAsia" w:ascii="仿宋" w:hAnsi="仿宋" w:eastAsia="仿宋" w:cs="仿宋"/>
          <w:color w:val="auto"/>
          <w:sz w:val="30"/>
          <w:szCs w:val="30"/>
        </w:rPr>
        <w:t>16.1未经甲方书面同意，乙方不得将本合同的权利义务转让予第三人；否则，甲方有权随时解除合同，乙方承担本合同签约合同价【20】%的违约金以及由此引起的一切经济、法律责任，相应费用从甲方应付款中扣除。</w:t>
      </w:r>
    </w:p>
    <w:p w14:paraId="10A1354F">
      <w:pPr>
        <w:pStyle w:val="46"/>
        <w:ind w:firstLine="560"/>
        <w:rPr>
          <w:rFonts w:hint="eastAsia" w:ascii="仿宋" w:hAnsi="仿宋" w:eastAsia="仿宋" w:cs="仿宋"/>
          <w:color w:val="auto"/>
          <w:sz w:val="30"/>
          <w:szCs w:val="30"/>
        </w:rPr>
      </w:pPr>
      <w:r>
        <w:rPr>
          <w:rFonts w:hint="eastAsia" w:ascii="仿宋" w:hAnsi="仿宋" w:eastAsia="仿宋" w:cs="仿宋"/>
          <w:color w:val="auto"/>
          <w:sz w:val="30"/>
          <w:szCs w:val="30"/>
        </w:rPr>
        <w:t xml:space="preserve"> 16.2 乙方未按照法律规定、相关合同约定按时足额向乙方的供货商、租赁商、工人等（以下统称“乙方的债权人”）支付货款、租金、劳动/劳务报酬或其他应付款项的，甲方有权暂停支付乙方合同价款并要求乙方在甲方指定期限内支付前述款项，且乙方不得以此为由暂停、停止混泥土供应，且乙方须按照延期支付金额的每日万分之五向甲方支付违约金，直至支付完毕，前述违约金由甲方从应付货款中直接扣除。待乙方足额支付上述款项后，甲方恢复正常支付货款。</w:t>
      </w:r>
    </w:p>
    <w:p w14:paraId="1386D046">
      <w:pPr>
        <w:pStyle w:val="46"/>
        <w:ind w:firstLine="560"/>
        <w:rPr>
          <w:rFonts w:hint="eastAsia" w:ascii="仿宋" w:hAnsi="仿宋" w:eastAsia="仿宋" w:cs="仿宋"/>
          <w:color w:val="auto"/>
          <w:sz w:val="30"/>
          <w:szCs w:val="30"/>
        </w:rPr>
      </w:pPr>
      <w:r>
        <w:rPr>
          <w:rFonts w:hint="eastAsia" w:ascii="仿宋" w:hAnsi="仿宋" w:eastAsia="仿宋" w:cs="仿宋"/>
          <w:color w:val="auto"/>
          <w:sz w:val="30"/>
          <w:szCs w:val="30"/>
        </w:rPr>
        <w:t xml:space="preserve">16.3 如乙方未在甲方指定的期限内向乙方的债权人足额支付款项，则甲方有权代乙方直接向乙方的债权人支付相关款项，发生甲方代付乙方支付上述款项时，则代付款项由甲方从应付乙方的款项中直接扣除。 </w:t>
      </w:r>
    </w:p>
    <w:p w14:paraId="35F0C63A">
      <w:pPr>
        <w:rPr>
          <w:rFonts w:hint="eastAsia" w:ascii="仿宋" w:hAnsi="仿宋" w:eastAsia="仿宋" w:cs="仿宋"/>
          <w:bCs/>
          <w:color w:val="auto"/>
          <w:sz w:val="30"/>
          <w:szCs w:val="30"/>
        </w:rPr>
      </w:pPr>
      <w:r>
        <w:rPr>
          <w:rFonts w:hint="eastAsia" w:ascii="仿宋" w:hAnsi="仿宋" w:eastAsia="仿宋" w:cs="仿宋"/>
          <w:color w:val="auto"/>
          <w:sz w:val="30"/>
          <w:szCs w:val="30"/>
        </w:rPr>
        <w:t xml:space="preserve">    16.4 根据合同的独特性与项目特征，可在补充条款项下进行补充说明。</w:t>
      </w:r>
    </w:p>
    <w:p w14:paraId="70F16CC5">
      <w:pPr>
        <w:pStyle w:val="42"/>
        <w:numPr>
          <w:ilvl w:val="0"/>
          <w:numId w:val="0"/>
        </w:numPr>
        <w:ind w:firstLine="562"/>
        <w:rPr>
          <w:rFonts w:hint="eastAsia" w:ascii="仿宋" w:hAnsi="仿宋" w:eastAsia="仿宋" w:cs="仿宋"/>
          <w:color w:val="auto"/>
          <w:sz w:val="30"/>
          <w:szCs w:val="30"/>
        </w:rPr>
      </w:pPr>
      <w:r>
        <w:rPr>
          <w:rFonts w:hint="eastAsia" w:ascii="仿宋" w:hAnsi="仿宋" w:eastAsia="仿宋" w:cs="仿宋"/>
          <w:color w:val="auto"/>
          <w:sz w:val="30"/>
          <w:szCs w:val="30"/>
        </w:rPr>
        <w:t>17. 其他</w:t>
      </w:r>
    </w:p>
    <w:p w14:paraId="78E6A944">
      <w:pPr>
        <w:spacing w:line="480" w:lineRule="exact"/>
        <w:ind w:firstLine="560"/>
        <w:rPr>
          <w:rFonts w:hint="eastAsia" w:ascii="仿宋" w:hAnsi="仿宋" w:eastAsia="仿宋" w:cs="仿宋"/>
          <w:sz w:val="30"/>
          <w:szCs w:val="30"/>
        </w:rPr>
      </w:pPr>
      <w:r>
        <w:rPr>
          <w:rFonts w:hint="eastAsia" w:ascii="仿宋" w:hAnsi="仿宋" w:eastAsia="仿宋" w:cs="仿宋"/>
          <w:sz w:val="30"/>
          <w:szCs w:val="30"/>
        </w:rPr>
        <w:t>17.1 本合同一式 陆 份，甲方</w:t>
      </w:r>
      <w:r>
        <w:rPr>
          <w:rFonts w:hint="eastAsia" w:ascii="仿宋" w:hAnsi="仿宋" w:eastAsia="仿宋" w:cs="仿宋"/>
          <w:sz w:val="30"/>
          <w:szCs w:val="30"/>
          <w:u w:val="single"/>
        </w:rPr>
        <w:t xml:space="preserve"> 肆 </w:t>
      </w:r>
      <w:r>
        <w:rPr>
          <w:rFonts w:hint="eastAsia" w:ascii="仿宋" w:hAnsi="仿宋" w:eastAsia="仿宋" w:cs="仿宋"/>
          <w:sz w:val="30"/>
          <w:szCs w:val="30"/>
        </w:rPr>
        <w:t>份，乙方</w:t>
      </w:r>
      <w:r>
        <w:rPr>
          <w:rFonts w:hint="eastAsia" w:ascii="仿宋" w:hAnsi="仿宋" w:eastAsia="仿宋" w:cs="仿宋"/>
          <w:sz w:val="30"/>
          <w:szCs w:val="30"/>
          <w:u w:val="single"/>
        </w:rPr>
        <w:t xml:space="preserve"> 贰 </w:t>
      </w:r>
      <w:r>
        <w:rPr>
          <w:rFonts w:hint="eastAsia" w:ascii="仿宋" w:hAnsi="仿宋" w:eastAsia="仿宋" w:cs="仿宋"/>
          <w:sz w:val="30"/>
          <w:szCs w:val="30"/>
        </w:rPr>
        <w:t xml:space="preserve"> 份，均具有同等法律效力。合同在双方签字、盖章后生效，双方履行全部合同约定义务后，合同自行终止。</w:t>
      </w:r>
    </w:p>
    <w:p w14:paraId="43F87E87">
      <w:pPr>
        <w:pStyle w:val="43"/>
        <w:spacing w:line="480" w:lineRule="exact"/>
        <w:ind w:firstLine="560"/>
        <w:rPr>
          <w:rFonts w:hint="eastAsia" w:ascii="仿宋" w:hAnsi="仿宋" w:eastAsia="仿宋" w:cs="仿宋"/>
          <w:sz w:val="30"/>
          <w:szCs w:val="30"/>
        </w:rPr>
      </w:pPr>
      <w:r>
        <w:rPr>
          <w:rFonts w:hint="eastAsia" w:ascii="仿宋" w:hAnsi="仿宋" w:eastAsia="仿宋" w:cs="仿宋"/>
          <w:sz w:val="30"/>
          <w:szCs w:val="30"/>
        </w:rPr>
        <w:t>17.2 甲方的签约代理人只具有签订本合同的权限，其余权限以授权书为准。</w:t>
      </w:r>
    </w:p>
    <w:p w14:paraId="2F1ADF61">
      <w:pPr>
        <w:pStyle w:val="43"/>
        <w:spacing w:line="480" w:lineRule="exact"/>
        <w:ind w:firstLine="560"/>
        <w:rPr>
          <w:rFonts w:hint="eastAsia" w:ascii="仿宋" w:hAnsi="仿宋" w:eastAsia="仿宋" w:cs="仿宋"/>
          <w:sz w:val="30"/>
          <w:szCs w:val="30"/>
        </w:rPr>
      </w:pPr>
      <w:r>
        <w:rPr>
          <w:rFonts w:hint="eastAsia" w:ascii="仿宋" w:hAnsi="仿宋" w:eastAsia="仿宋" w:cs="仿宋"/>
          <w:sz w:val="30"/>
          <w:szCs w:val="30"/>
        </w:rPr>
        <w:t>17.3合同未尽事宜，经双方协商可签订补充协议，补充协议必须加盖双方公司公章后方能生效，补充协议与本合同不一致的，以补充协议为准，补充协议与本合同具有同等法律效力</w:t>
      </w:r>
    </w:p>
    <w:p w14:paraId="34F85A04">
      <w:pPr>
        <w:pStyle w:val="43"/>
        <w:spacing w:line="480" w:lineRule="exact"/>
        <w:ind w:firstLine="600" w:firstLineChars="200"/>
        <w:rPr>
          <w:rFonts w:hint="eastAsia" w:ascii="仿宋" w:hAnsi="仿宋" w:eastAsia="仿宋" w:cs="仿宋"/>
          <w:sz w:val="30"/>
          <w:szCs w:val="30"/>
        </w:rPr>
      </w:pPr>
      <w:r>
        <w:rPr>
          <w:rFonts w:hint="eastAsia" w:ascii="仿宋" w:hAnsi="仿宋" w:eastAsia="仿宋" w:cs="仿宋"/>
          <w:bCs/>
          <w:color w:val="auto"/>
          <w:sz w:val="30"/>
          <w:szCs w:val="30"/>
        </w:rPr>
        <w:t>附件</w:t>
      </w:r>
      <w:r>
        <w:rPr>
          <w:rFonts w:hint="eastAsia" w:ascii="仿宋" w:hAnsi="仿宋" w:eastAsia="仿宋" w:cs="仿宋"/>
          <w:bCs/>
          <w:sz w:val="30"/>
          <w:szCs w:val="30"/>
        </w:rPr>
        <w:t>：</w:t>
      </w:r>
    </w:p>
    <w:p w14:paraId="36A213C3">
      <w:pPr>
        <w:pStyle w:val="43"/>
        <w:spacing w:line="480" w:lineRule="exact"/>
        <w:ind w:firstLine="560"/>
        <w:rPr>
          <w:rFonts w:hint="eastAsia" w:ascii="仿宋" w:hAnsi="仿宋" w:eastAsia="仿宋" w:cs="仿宋"/>
          <w:color w:val="auto"/>
          <w:sz w:val="30"/>
          <w:szCs w:val="30"/>
        </w:rPr>
      </w:pPr>
      <w:r>
        <w:rPr>
          <w:rFonts w:hint="eastAsia" w:ascii="仿宋" w:hAnsi="仿宋" w:eastAsia="仿宋" w:cs="仿宋"/>
          <w:sz w:val="30"/>
          <w:szCs w:val="30"/>
        </w:rPr>
        <w:t>附件1：《计划采购与供应物资清单》及2024年12月商品混凝土格信息公示</w:t>
      </w:r>
    </w:p>
    <w:p w14:paraId="02DCDE2F">
      <w:pPr>
        <w:pStyle w:val="43"/>
        <w:spacing w:line="480" w:lineRule="exact"/>
        <w:ind w:firstLine="560"/>
        <w:rPr>
          <w:rFonts w:hint="eastAsia" w:ascii="仿宋" w:hAnsi="仿宋" w:eastAsia="仿宋" w:cs="仿宋"/>
          <w:sz w:val="30"/>
          <w:szCs w:val="30"/>
        </w:rPr>
      </w:pPr>
      <w:r>
        <w:rPr>
          <w:rFonts w:hint="eastAsia" w:ascii="仿宋" w:hAnsi="仿宋" w:eastAsia="仿宋" w:cs="仿宋"/>
          <w:sz w:val="30"/>
          <w:szCs w:val="30"/>
        </w:rPr>
        <w:t>附件2：《防腐保廉协议书》</w:t>
      </w:r>
    </w:p>
    <w:p w14:paraId="6E446958">
      <w:pPr>
        <w:pStyle w:val="43"/>
        <w:spacing w:line="480" w:lineRule="exact"/>
        <w:ind w:firstLine="0"/>
        <w:rPr>
          <w:rFonts w:hint="eastAsia" w:ascii="仿宋" w:hAnsi="仿宋" w:eastAsia="仿宋" w:cs="仿宋"/>
          <w:b/>
          <w:bCs/>
          <w:sz w:val="30"/>
          <w:szCs w:val="30"/>
        </w:rPr>
      </w:pPr>
    </w:p>
    <w:p w14:paraId="518A3E9F">
      <w:pPr>
        <w:pStyle w:val="43"/>
        <w:spacing w:line="480" w:lineRule="exact"/>
        <w:ind w:firstLine="0"/>
        <w:rPr>
          <w:rFonts w:hint="eastAsia" w:ascii="仿宋" w:hAnsi="仿宋" w:eastAsia="仿宋" w:cs="仿宋"/>
          <w:b/>
          <w:bCs/>
          <w:sz w:val="30"/>
          <w:szCs w:val="30"/>
        </w:rPr>
      </w:pPr>
      <w:r>
        <w:rPr>
          <w:rFonts w:hint="eastAsia" w:ascii="仿宋" w:hAnsi="仿宋" w:eastAsia="仿宋" w:cs="仿宋"/>
          <w:b/>
          <w:bCs/>
          <w:sz w:val="30"/>
          <w:szCs w:val="30"/>
        </w:rPr>
        <w:t>（以下无正文）</w:t>
      </w:r>
    </w:p>
    <w:p w14:paraId="3F9128A9">
      <w:pPr>
        <w:spacing w:line="480" w:lineRule="auto"/>
        <w:contextualSpacing/>
        <w:rPr>
          <w:rFonts w:hint="eastAsia" w:ascii="仿宋" w:hAnsi="仿宋" w:eastAsia="仿宋" w:cs="仿宋"/>
          <w:sz w:val="30"/>
          <w:szCs w:val="30"/>
        </w:rPr>
      </w:pPr>
    </w:p>
    <w:p w14:paraId="3ED1BF80">
      <w:pPr>
        <w:spacing w:line="480" w:lineRule="auto"/>
        <w:contextualSpacing/>
        <w:rPr>
          <w:rFonts w:hint="eastAsia" w:ascii="仿宋" w:hAnsi="仿宋" w:eastAsia="仿宋" w:cs="仿宋"/>
          <w:sz w:val="30"/>
          <w:szCs w:val="30"/>
        </w:rPr>
      </w:pPr>
    </w:p>
    <w:p w14:paraId="0FAC5EC1">
      <w:pPr>
        <w:spacing w:line="480" w:lineRule="auto"/>
        <w:contextualSpacing/>
        <w:rPr>
          <w:rFonts w:hint="eastAsia" w:ascii="仿宋" w:hAnsi="仿宋" w:eastAsia="仿宋" w:cs="仿宋"/>
          <w:sz w:val="30"/>
          <w:szCs w:val="30"/>
        </w:rPr>
      </w:pPr>
    </w:p>
    <w:p w14:paraId="62BBD001">
      <w:pPr>
        <w:spacing w:line="480" w:lineRule="auto"/>
        <w:contextualSpacing/>
        <w:rPr>
          <w:rFonts w:hint="eastAsia" w:ascii="仿宋" w:hAnsi="仿宋" w:eastAsia="仿宋" w:cs="仿宋"/>
          <w:sz w:val="30"/>
          <w:szCs w:val="30"/>
        </w:rPr>
      </w:pPr>
      <w:r>
        <w:rPr>
          <w:rFonts w:hint="eastAsia" w:ascii="仿宋" w:hAnsi="仿宋" w:eastAsia="仿宋" w:cs="仿宋"/>
          <w:sz w:val="30"/>
          <w:szCs w:val="30"/>
        </w:rPr>
        <w:t>甲  方：【盖章】                  乙  方：【盖章】</w:t>
      </w:r>
    </w:p>
    <w:p w14:paraId="5A27918D">
      <w:pPr>
        <w:spacing w:line="480" w:lineRule="auto"/>
        <w:contextualSpacing/>
        <w:rPr>
          <w:rFonts w:hint="eastAsia" w:ascii="仿宋" w:hAnsi="仿宋" w:eastAsia="仿宋" w:cs="仿宋"/>
          <w:sz w:val="30"/>
          <w:szCs w:val="30"/>
        </w:rPr>
      </w:pPr>
      <w:r>
        <w:rPr>
          <w:rFonts w:hint="eastAsia" w:ascii="仿宋" w:hAnsi="仿宋" w:eastAsia="仿宋" w:cs="仿宋"/>
          <w:sz w:val="30"/>
          <w:szCs w:val="30"/>
        </w:rPr>
        <w:t>法定代表人：【签字】              法定代表人：【签字】</w:t>
      </w:r>
    </w:p>
    <w:p w14:paraId="3B07AA3C">
      <w:pPr>
        <w:spacing w:line="480" w:lineRule="auto"/>
        <w:contextualSpacing/>
        <w:rPr>
          <w:rFonts w:hint="eastAsia" w:ascii="仿宋" w:hAnsi="仿宋" w:eastAsia="仿宋" w:cs="仿宋"/>
          <w:sz w:val="30"/>
          <w:szCs w:val="30"/>
        </w:rPr>
      </w:pPr>
      <w:r>
        <w:rPr>
          <w:rFonts w:hint="eastAsia" w:ascii="仿宋" w:hAnsi="仿宋" w:eastAsia="仿宋" w:cs="仿宋"/>
          <w:sz w:val="30"/>
          <w:szCs w:val="30"/>
        </w:rPr>
        <w:t>委托代理人：【签字】              委托代理人：【签字】</w:t>
      </w:r>
    </w:p>
    <w:p w14:paraId="301A9BBC">
      <w:pPr>
        <w:spacing w:line="480" w:lineRule="auto"/>
        <w:contextualSpacing/>
        <w:rPr>
          <w:rFonts w:hint="eastAsia" w:ascii="仿宋" w:hAnsi="仿宋" w:eastAsia="仿宋" w:cs="仿宋"/>
          <w:sz w:val="30"/>
          <w:szCs w:val="30"/>
        </w:rPr>
      </w:pPr>
      <w:r>
        <w:rPr>
          <w:rFonts w:hint="eastAsia" w:ascii="仿宋" w:hAnsi="仿宋" w:eastAsia="仿宋" w:cs="仿宋"/>
          <w:sz w:val="30"/>
          <w:szCs w:val="30"/>
        </w:rPr>
        <w:t xml:space="preserve">签订时间：【    】                签订时间：【    】 </w:t>
      </w:r>
    </w:p>
    <w:p w14:paraId="07D55045">
      <w:pPr>
        <w:spacing w:line="480" w:lineRule="exact"/>
        <w:ind w:firstLine="560"/>
        <w:contextualSpacing/>
        <w:jc w:val="left"/>
        <w:rPr>
          <w:rFonts w:hint="eastAsia" w:ascii="仿宋" w:hAnsi="仿宋" w:eastAsia="仿宋" w:cs="仿宋"/>
          <w:sz w:val="30"/>
          <w:szCs w:val="30"/>
        </w:rPr>
        <w:sectPr>
          <w:footerReference r:id="rId8" w:type="first"/>
          <w:headerReference r:id="rId6" w:type="default"/>
          <w:footerReference r:id="rId7" w:type="default"/>
          <w:pgSz w:w="12240" w:h="15840"/>
          <w:pgMar w:top="1440" w:right="1800" w:bottom="1440" w:left="1800" w:header="720" w:footer="720" w:gutter="0"/>
          <w:pgNumType w:start="1"/>
          <w:cols w:space="1701" w:num="1"/>
          <w:titlePg/>
        </w:sectPr>
      </w:pPr>
    </w:p>
    <w:p w14:paraId="1D7519CC">
      <w:pPr>
        <w:pStyle w:val="42"/>
        <w:numPr>
          <w:ilvl w:val="0"/>
          <w:numId w:val="0"/>
        </w:numPr>
        <w:ind w:firstLine="562"/>
        <w:rPr>
          <w:rFonts w:hint="eastAsia" w:ascii="仿宋" w:hAnsi="仿宋" w:eastAsia="仿宋" w:cs="仿宋"/>
          <w:color w:val="auto"/>
          <w:sz w:val="30"/>
          <w:szCs w:val="30"/>
        </w:rPr>
      </w:pPr>
      <w:r>
        <w:rPr>
          <w:rFonts w:hint="eastAsia" w:ascii="仿宋" w:hAnsi="仿宋" w:eastAsia="仿宋" w:cs="仿宋"/>
          <w:color w:val="auto"/>
          <w:sz w:val="30"/>
          <w:szCs w:val="30"/>
        </w:rPr>
        <w:t>附件1               计划采购与供应物资清单</w:t>
      </w:r>
    </w:p>
    <w:tbl>
      <w:tblPr>
        <w:tblStyle w:val="15"/>
        <w:tblW w:w="10513" w:type="dxa"/>
        <w:tblInd w:w="113" w:type="dxa"/>
        <w:tblLayout w:type="fixed"/>
        <w:tblCellMar>
          <w:top w:w="0" w:type="dxa"/>
          <w:left w:w="108" w:type="dxa"/>
          <w:bottom w:w="0" w:type="dxa"/>
          <w:right w:w="108" w:type="dxa"/>
        </w:tblCellMar>
      </w:tblPr>
      <w:tblGrid>
        <w:gridCol w:w="347"/>
        <w:gridCol w:w="918"/>
        <w:gridCol w:w="769"/>
        <w:gridCol w:w="496"/>
        <w:gridCol w:w="527"/>
        <w:gridCol w:w="559"/>
        <w:gridCol w:w="496"/>
        <w:gridCol w:w="874"/>
        <w:gridCol w:w="709"/>
        <w:gridCol w:w="527"/>
        <w:gridCol w:w="1160"/>
        <w:gridCol w:w="1055"/>
        <w:gridCol w:w="473"/>
        <w:gridCol w:w="689"/>
        <w:gridCol w:w="527"/>
        <w:gridCol w:w="387"/>
      </w:tblGrid>
      <w:tr w14:paraId="5F0609E3">
        <w:tblPrEx>
          <w:tblCellMar>
            <w:top w:w="0" w:type="dxa"/>
            <w:left w:w="108" w:type="dxa"/>
            <w:bottom w:w="0" w:type="dxa"/>
            <w:right w:w="108" w:type="dxa"/>
          </w:tblCellMar>
        </w:tblPrEx>
        <w:trPr>
          <w:gridAfter w:val="1"/>
          <w:wAfter w:w="387" w:type="dxa"/>
          <w:trHeight w:val="292" w:hRule="atLeast"/>
        </w:trPr>
        <w:tc>
          <w:tcPr>
            <w:tcW w:w="34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06B5976">
            <w:pPr>
              <w:widowControl/>
              <w:jc w:val="center"/>
              <w:rPr>
                <w:rFonts w:hint="eastAsia" w:ascii="仿宋" w:hAnsi="仿宋" w:eastAsia="仿宋" w:cs="仿宋"/>
                <w:b/>
                <w:bCs/>
                <w:color w:val="auto"/>
                <w:sz w:val="18"/>
                <w:szCs w:val="18"/>
              </w:rPr>
            </w:pPr>
            <w:r>
              <w:rPr>
                <w:rFonts w:hint="eastAsia" w:ascii="仿宋" w:hAnsi="仿宋" w:eastAsia="仿宋" w:cs="仿宋"/>
                <w:b/>
                <w:bCs/>
                <w:color w:val="auto"/>
                <w:sz w:val="18"/>
                <w:szCs w:val="18"/>
              </w:rPr>
              <w:t>序号</w:t>
            </w:r>
          </w:p>
        </w:tc>
        <w:tc>
          <w:tcPr>
            <w:tcW w:w="9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153E01B">
            <w:pPr>
              <w:widowControl/>
              <w:jc w:val="center"/>
              <w:rPr>
                <w:rFonts w:hint="eastAsia" w:ascii="仿宋" w:hAnsi="仿宋" w:eastAsia="仿宋" w:cs="仿宋"/>
                <w:b/>
                <w:bCs/>
                <w:color w:val="auto"/>
                <w:sz w:val="18"/>
                <w:szCs w:val="18"/>
              </w:rPr>
            </w:pPr>
            <w:r>
              <w:rPr>
                <w:rFonts w:hint="eastAsia" w:ascii="仿宋" w:hAnsi="仿宋" w:eastAsia="仿宋" w:cs="仿宋"/>
                <w:b/>
                <w:bCs/>
                <w:color w:val="auto"/>
                <w:sz w:val="18"/>
                <w:szCs w:val="18"/>
              </w:rPr>
              <w:t>物资名称</w:t>
            </w:r>
          </w:p>
        </w:tc>
        <w:tc>
          <w:tcPr>
            <w:tcW w:w="76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9C9364A">
            <w:pPr>
              <w:widowControl/>
              <w:jc w:val="center"/>
              <w:rPr>
                <w:rFonts w:hint="eastAsia" w:ascii="仿宋" w:hAnsi="仿宋" w:eastAsia="仿宋" w:cs="仿宋"/>
                <w:b/>
                <w:bCs/>
                <w:color w:val="auto"/>
                <w:sz w:val="18"/>
                <w:szCs w:val="18"/>
              </w:rPr>
            </w:pPr>
            <w:r>
              <w:rPr>
                <w:rFonts w:hint="eastAsia" w:ascii="仿宋" w:hAnsi="仿宋" w:eastAsia="仿宋" w:cs="仿宋"/>
                <w:b/>
                <w:bCs/>
                <w:color w:val="auto"/>
                <w:sz w:val="18"/>
                <w:szCs w:val="18"/>
              </w:rPr>
              <w:t>规格型号</w:t>
            </w:r>
          </w:p>
        </w:tc>
        <w:tc>
          <w:tcPr>
            <w:tcW w:w="496"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27347D7D">
            <w:pPr>
              <w:widowControl/>
              <w:jc w:val="center"/>
              <w:rPr>
                <w:rFonts w:hint="eastAsia" w:ascii="仿宋" w:hAnsi="仿宋" w:eastAsia="仿宋" w:cs="仿宋"/>
                <w:b/>
                <w:bCs/>
                <w:color w:val="auto"/>
                <w:sz w:val="18"/>
                <w:szCs w:val="18"/>
              </w:rPr>
            </w:pPr>
            <w:r>
              <w:rPr>
                <w:rFonts w:hint="eastAsia" w:ascii="仿宋" w:hAnsi="仿宋" w:eastAsia="仿宋" w:cs="仿宋"/>
                <w:b/>
                <w:bCs/>
                <w:color w:val="auto"/>
                <w:sz w:val="18"/>
                <w:szCs w:val="18"/>
              </w:rPr>
              <w:t>品牌/</w:t>
            </w:r>
            <w:r>
              <w:rPr>
                <w:rFonts w:hint="eastAsia" w:ascii="仿宋" w:hAnsi="仿宋" w:eastAsia="仿宋" w:cs="仿宋"/>
                <w:b/>
                <w:bCs/>
                <w:color w:val="auto"/>
                <w:sz w:val="18"/>
                <w:szCs w:val="18"/>
              </w:rPr>
              <w:br w:type="textWrapping"/>
            </w:r>
            <w:r>
              <w:rPr>
                <w:rFonts w:hint="eastAsia" w:ascii="仿宋" w:hAnsi="仿宋" w:eastAsia="仿宋" w:cs="仿宋"/>
                <w:b/>
                <w:bCs/>
                <w:color w:val="auto"/>
                <w:sz w:val="18"/>
                <w:szCs w:val="18"/>
              </w:rPr>
              <w:t>产地</w:t>
            </w:r>
          </w:p>
        </w:tc>
        <w:tc>
          <w:tcPr>
            <w:tcW w:w="52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3BEFEA0">
            <w:pPr>
              <w:widowControl/>
              <w:jc w:val="center"/>
              <w:rPr>
                <w:rFonts w:hint="eastAsia" w:ascii="仿宋" w:hAnsi="仿宋" w:eastAsia="仿宋" w:cs="仿宋"/>
                <w:b/>
                <w:bCs/>
                <w:color w:val="auto"/>
                <w:sz w:val="18"/>
                <w:szCs w:val="18"/>
              </w:rPr>
            </w:pPr>
            <w:r>
              <w:rPr>
                <w:rFonts w:hint="eastAsia" w:ascii="仿宋" w:hAnsi="仿宋" w:eastAsia="仿宋" w:cs="仿宋"/>
                <w:b/>
                <w:bCs/>
                <w:color w:val="auto"/>
                <w:sz w:val="18"/>
                <w:szCs w:val="18"/>
              </w:rPr>
              <w:t>计量</w:t>
            </w:r>
            <w:r>
              <w:rPr>
                <w:rFonts w:hint="eastAsia" w:ascii="仿宋" w:hAnsi="仿宋" w:eastAsia="仿宋" w:cs="仿宋"/>
                <w:b/>
                <w:bCs/>
                <w:color w:val="auto"/>
                <w:sz w:val="18"/>
                <w:szCs w:val="18"/>
              </w:rPr>
              <w:br w:type="textWrapping"/>
            </w:r>
            <w:r>
              <w:rPr>
                <w:rFonts w:hint="eastAsia" w:ascii="仿宋" w:hAnsi="仿宋" w:eastAsia="仿宋" w:cs="仿宋"/>
                <w:b/>
                <w:bCs/>
                <w:color w:val="auto"/>
                <w:sz w:val="18"/>
                <w:szCs w:val="18"/>
              </w:rPr>
              <w:t>单位</w:t>
            </w:r>
          </w:p>
        </w:tc>
        <w:tc>
          <w:tcPr>
            <w:tcW w:w="55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13B0E46">
            <w:pPr>
              <w:widowControl/>
              <w:jc w:val="center"/>
              <w:rPr>
                <w:rFonts w:hint="eastAsia" w:ascii="仿宋" w:hAnsi="仿宋" w:eastAsia="仿宋" w:cs="仿宋"/>
                <w:b/>
                <w:bCs/>
                <w:color w:val="auto"/>
                <w:sz w:val="18"/>
                <w:szCs w:val="18"/>
              </w:rPr>
            </w:pPr>
            <w:r>
              <w:rPr>
                <w:rFonts w:hint="eastAsia" w:ascii="仿宋" w:hAnsi="仿宋" w:eastAsia="仿宋" w:cs="仿宋"/>
                <w:b/>
                <w:bCs/>
                <w:color w:val="auto"/>
                <w:sz w:val="18"/>
                <w:szCs w:val="18"/>
              </w:rPr>
              <w:t>暂定数量</w:t>
            </w:r>
          </w:p>
        </w:tc>
        <w:tc>
          <w:tcPr>
            <w:tcW w:w="2079" w:type="dxa"/>
            <w:gridSpan w:val="3"/>
            <w:tcBorders>
              <w:top w:val="single" w:color="auto" w:sz="4" w:space="0"/>
              <w:left w:val="nil"/>
              <w:bottom w:val="single" w:color="auto" w:sz="4" w:space="0"/>
              <w:right w:val="single" w:color="auto" w:sz="4" w:space="0"/>
            </w:tcBorders>
            <w:shd w:val="clear" w:color="auto" w:fill="auto"/>
            <w:vAlign w:val="center"/>
          </w:tcPr>
          <w:p w14:paraId="019F7E95">
            <w:pPr>
              <w:widowControl/>
              <w:jc w:val="center"/>
              <w:rPr>
                <w:rFonts w:hint="eastAsia" w:ascii="仿宋" w:hAnsi="仿宋" w:eastAsia="仿宋" w:cs="仿宋"/>
                <w:b/>
                <w:bCs/>
                <w:color w:val="auto"/>
                <w:sz w:val="18"/>
                <w:szCs w:val="18"/>
              </w:rPr>
            </w:pPr>
            <w:r>
              <w:rPr>
                <w:rFonts w:hint="eastAsia" w:ascii="仿宋" w:hAnsi="仿宋" w:eastAsia="仿宋" w:cs="仿宋"/>
                <w:b/>
                <w:bCs/>
                <w:color w:val="auto"/>
                <w:sz w:val="18"/>
                <w:szCs w:val="18"/>
              </w:rPr>
              <w:t>单价（元）</w:t>
            </w:r>
          </w:p>
        </w:tc>
        <w:tc>
          <w:tcPr>
            <w:tcW w:w="527"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5EC7C403">
            <w:pPr>
              <w:widowControl/>
              <w:jc w:val="center"/>
              <w:rPr>
                <w:rFonts w:hint="eastAsia" w:ascii="仿宋" w:hAnsi="仿宋" w:eastAsia="仿宋" w:cs="仿宋"/>
                <w:b/>
                <w:bCs/>
                <w:color w:val="auto"/>
                <w:sz w:val="18"/>
                <w:szCs w:val="18"/>
              </w:rPr>
            </w:pPr>
            <w:r>
              <w:rPr>
                <w:rFonts w:hint="eastAsia" w:ascii="仿宋" w:hAnsi="仿宋" w:eastAsia="仿宋" w:cs="仿宋"/>
                <w:b/>
                <w:bCs/>
                <w:color w:val="auto"/>
                <w:sz w:val="18"/>
                <w:szCs w:val="18"/>
              </w:rPr>
              <w:t>税率</w:t>
            </w:r>
          </w:p>
        </w:tc>
        <w:tc>
          <w:tcPr>
            <w:tcW w:w="3377" w:type="dxa"/>
            <w:gridSpan w:val="4"/>
            <w:tcBorders>
              <w:top w:val="single" w:color="auto" w:sz="4" w:space="0"/>
              <w:left w:val="nil"/>
              <w:bottom w:val="single" w:color="auto" w:sz="4" w:space="0"/>
              <w:right w:val="single" w:color="auto" w:sz="4" w:space="0"/>
            </w:tcBorders>
            <w:shd w:val="clear" w:color="auto" w:fill="auto"/>
            <w:vAlign w:val="center"/>
          </w:tcPr>
          <w:p w14:paraId="30B79589">
            <w:pPr>
              <w:widowControl/>
              <w:jc w:val="center"/>
              <w:rPr>
                <w:rFonts w:hint="eastAsia" w:ascii="仿宋" w:hAnsi="仿宋" w:eastAsia="仿宋" w:cs="仿宋"/>
                <w:b/>
                <w:bCs/>
                <w:color w:val="auto"/>
                <w:sz w:val="18"/>
                <w:szCs w:val="18"/>
              </w:rPr>
            </w:pPr>
            <w:r>
              <w:rPr>
                <w:rFonts w:hint="eastAsia" w:ascii="仿宋" w:hAnsi="仿宋" w:eastAsia="仿宋" w:cs="仿宋"/>
                <w:b/>
                <w:bCs/>
                <w:color w:val="auto"/>
                <w:sz w:val="18"/>
                <w:szCs w:val="18"/>
              </w:rPr>
              <w:t>合价（元）</w:t>
            </w:r>
          </w:p>
        </w:tc>
        <w:tc>
          <w:tcPr>
            <w:tcW w:w="527"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0DF08409">
            <w:pPr>
              <w:widowControl/>
              <w:jc w:val="center"/>
              <w:rPr>
                <w:rFonts w:hint="eastAsia" w:ascii="仿宋" w:hAnsi="仿宋" w:eastAsia="仿宋" w:cs="仿宋"/>
                <w:b/>
                <w:bCs/>
                <w:color w:val="auto"/>
                <w:sz w:val="18"/>
                <w:szCs w:val="18"/>
              </w:rPr>
            </w:pPr>
            <w:r>
              <w:rPr>
                <w:rFonts w:hint="eastAsia" w:ascii="仿宋" w:hAnsi="仿宋" w:eastAsia="仿宋" w:cs="仿宋"/>
                <w:b/>
                <w:bCs/>
                <w:color w:val="auto"/>
                <w:sz w:val="18"/>
                <w:szCs w:val="18"/>
              </w:rPr>
              <w:t>备注</w:t>
            </w:r>
          </w:p>
        </w:tc>
      </w:tr>
      <w:tr w14:paraId="2BFB525D">
        <w:tblPrEx>
          <w:tblCellMar>
            <w:top w:w="0" w:type="dxa"/>
            <w:left w:w="108" w:type="dxa"/>
            <w:bottom w:w="0" w:type="dxa"/>
            <w:right w:w="108" w:type="dxa"/>
          </w:tblCellMar>
        </w:tblPrEx>
        <w:trPr>
          <w:gridAfter w:val="1"/>
          <w:wAfter w:w="387" w:type="dxa"/>
          <w:trHeight w:val="514" w:hRule="atLeast"/>
        </w:trPr>
        <w:tc>
          <w:tcPr>
            <w:tcW w:w="347" w:type="dxa"/>
            <w:vMerge w:val="continue"/>
            <w:tcBorders>
              <w:top w:val="single" w:color="auto" w:sz="4" w:space="0"/>
              <w:left w:val="single" w:color="auto" w:sz="4" w:space="0"/>
              <w:bottom w:val="single" w:color="auto" w:sz="4" w:space="0"/>
              <w:right w:val="single" w:color="auto" w:sz="4" w:space="0"/>
            </w:tcBorders>
            <w:vAlign w:val="center"/>
          </w:tcPr>
          <w:p w14:paraId="05B62149">
            <w:pPr>
              <w:widowControl/>
              <w:jc w:val="left"/>
              <w:rPr>
                <w:rFonts w:hint="eastAsia" w:ascii="仿宋" w:hAnsi="仿宋" w:eastAsia="仿宋" w:cs="仿宋"/>
                <w:b/>
                <w:bCs/>
                <w:color w:val="auto"/>
                <w:sz w:val="18"/>
                <w:szCs w:val="18"/>
              </w:rPr>
            </w:pPr>
          </w:p>
        </w:tc>
        <w:tc>
          <w:tcPr>
            <w:tcW w:w="918" w:type="dxa"/>
            <w:vMerge w:val="continue"/>
            <w:tcBorders>
              <w:top w:val="single" w:color="auto" w:sz="4" w:space="0"/>
              <w:left w:val="single" w:color="auto" w:sz="4" w:space="0"/>
              <w:bottom w:val="single" w:color="auto" w:sz="4" w:space="0"/>
              <w:right w:val="single" w:color="auto" w:sz="4" w:space="0"/>
            </w:tcBorders>
            <w:vAlign w:val="center"/>
          </w:tcPr>
          <w:p w14:paraId="37279C80">
            <w:pPr>
              <w:widowControl/>
              <w:jc w:val="left"/>
              <w:rPr>
                <w:rFonts w:hint="eastAsia" w:ascii="仿宋" w:hAnsi="仿宋" w:eastAsia="仿宋" w:cs="仿宋"/>
                <w:b/>
                <w:bCs/>
                <w:color w:val="auto"/>
                <w:sz w:val="18"/>
                <w:szCs w:val="18"/>
              </w:rPr>
            </w:pPr>
          </w:p>
        </w:tc>
        <w:tc>
          <w:tcPr>
            <w:tcW w:w="769" w:type="dxa"/>
            <w:vMerge w:val="continue"/>
            <w:tcBorders>
              <w:top w:val="single" w:color="auto" w:sz="4" w:space="0"/>
              <w:left w:val="single" w:color="auto" w:sz="4" w:space="0"/>
              <w:bottom w:val="single" w:color="auto" w:sz="4" w:space="0"/>
              <w:right w:val="single" w:color="auto" w:sz="4" w:space="0"/>
            </w:tcBorders>
            <w:vAlign w:val="center"/>
          </w:tcPr>
          <w:p w14:paraId="05ABB012">
            <w:pPr>
              <w:widowControl/>
              <w:jc w:val="left"/>
              <w:rPr>
                <w:rFonts w:hint="eastAsia" w:ascii="仿宋" w:hAnsi="仿宋" w:eastAsia="仿宋" w:cs="仿宋"/>
                <w:b/>
                <w:bCs/>
                <w:color w:val="auto"/>
                <w:sz w:val="18"/>
                <w:szCs w:val="18"/>
              </w:rPr>
            </w:pPr>
          </w:p>
        </w:tc>
        <w:tc>
          <w:tcPr>
            <w:tcW w:w="496" w:type="dxa"/>
            <w:vMerge w:val="continue"/>
            <w:tcBorders>
              <w:top w:val="single" w:color="auto" w:sz="4" w:space="0"/>
              <w:left w:val="single" w:color="auto" w:sz="4" w:space="0"/>
              <w:bottom w:val="single" w:color="000000" w:sz="4" w:space="0"/>
              <w:right w:val="single" w:color="auto" w:sz="4" w:space="0"/>
            </w:tcBorders>
            <w:vAlign w:val="center"/>
          </w:tcPr>
          <w:p w14:paraId="268E66A7">
            <w:pPr>
              <w:widowControl/>
              <w:jc w:val="left"/>
              <w:rPr>
                <w:rFonts w:hint="eastAsia" w:ascii="仿宋" w:hAnsi="仿宋" w:eastAsia="仿宋" w:cs="仿宋"/>
                <w:b/>
                <w:bCs/>
                <w:color w:val="auto"/>
                <w:sz w:val="18"/>
                <w:szCs w:val="18"/>
              </w:rPr>
            </w:pPr>
          </w:p>
        </w:tc>
        <w:tc>
          <w:tcPr>
            <w:tcW w:w="527" w:type="dxa"/>
            <w:vMerge w:val="continue"/>
            <w:tcBorders>
              <w:top w:val="single" w:color="auto" w:sz="4" w:space="0"/>
              <w:left w:val="single" w:color="auto" w:sz="4" w:space="0"/>
              <w:bottom w:val="single" w:color="auto" w:sz="4" w:space="0"/>
              <w:right w:val="single" w:color="auto" w:sz="4" w:space="0"/>
            </w:tcBorders>
            <w:vAlign w:val="center"/>
          </w:tcPr>
          <w:p w14:paraId="4004CC6A">
            <w:pPr>
              <w:widowControl/>
              <w:jc w:val="left"/>
              <w:rPr>
                <w:rFonts w:hint="eastAsia" w:ascii="仿宋" w:hAnsi="仿宋" w:eastAsia="仿宋" w:cs="仿宋"/>
                <w:b/>
                <w:bCs/>
                <w:color w:val="auto"/>
                <w:sz w:val="18"/>
                <w:szCs w:val="18"/>
              </w:rPr>
            </w:pPr>
          </w:p>
        </w:tc>
        <w:tc>
          <w:tcPr>
            <w:tcW w:w="559" w:type="dxa"/>
            <w:vMerge w:val="continue"/>
            <w:tcBorders>
              <w:top w:val="single" w:color="auto" w:sz="4" w:space="0"/>
              <w:left w:val="single" w:color="auto" w:sz="4" w:space="0"/>
              <w:bottom w:val="single" w:color="auto" w:sz="4" w:space="0"/>
              <w:right w:val="single" w:color="auto" w:sz="4" w:space="0"/>
            </w:tcBorders>
            <w:vAlign w:val="center"/>
          </w:tcPr>
          <w:p w14:paraId="1322DDBF">
            <w:pPr>
              <w:widowControl/>
              <w:jc w:val="left"/>
              <w:rPr>
                <w:rFonts w:hint="eastAsia" w:ascii="仿宋" w:hAnsi="仿宋" w:eastAsia="仿宋" w:cs="仿宋"/>
                <w:b/>
                <w:bCs/>
                <w:color w:val="auto"/>
                <w:sz w:val="18"/>
                <w:szCs w:val="18"/>
              </w:rPr>
            </w:pPr>
          </w:p>
        </w:tc>
        <w:tc>
          <w:tcPr>
            <w:tcW w:w="496" w:type="dxa"/>
            <w:tcBorders>
              <w:top w:val="nil"/>
              <w:left w:val="nil"/>
              <w:bottom w:val="single" w:color="auto" w:sz="4" w:space="0"/>
              <w:right w:val="single" w:color="auto" w:sz="4" w:space="0"/>
            </w:tcBorders>
            <w:shd w:val="clear" w:color="auto" w:fill="auto"/>
            <w:vAlign w:val="center"/>
          </w:tcPr>
          <w:p w14:paraId="3BA196B1">
            <w:pPr>
              <w:widowControl/>
              <w:jc w:val="center"/>
              <w:rPr>
                <w:rFonts w:hint="eastAsia" w:ascii="仿宋" w:hAnsi="仿宋" w:eastAsia="仿宋" w:cs="仿宋"/>
                <w:b/>
                <w:bCs/>
                <w:color w:val="auto"/>
                <w:sz w:val="18"/>
                <w:szCs w:val="18"/>
              </w:rPr>
            </w:pPr>
            <w:r>
              <w:rPr>
                <w:rFonts w:hint="eastAsia" w:ascii="仿宋" w:hAnsi="仿宋" w:eastAsia="仿宋" w:cs="仿宋"/>
                <w:b/>
                <w:bCs/>
                <w:color w:val="auto"/>
                <w:sz w:val="18"/>
                <w:szCs w:val="18"/>
              </w:rPr>
              <w:t>基准价</w:t>
            </w:r>
          </w:p>
        </w:tc>
        <w:tc>
          <w:tcPr>
            <w:tcW w:w="874" w:type="dxa"/>
            <w:tcBorders>
              <w:top w:val="nil"/>
              <w:left w:val="nil"/>
              <w:bottom w:val="single" w:color="auto" w:sz="4" w:space="0"/>
              <w:right w:val="single" w:color="auto" w:sz="4" w:space="0"/>
            </w:tcBorders>
            <w:shd w:val="clear" w:color="auto" w:fill="auto"/>
            <w:vAlign w:val="center"/>
          </w:tcPr>
          <w:p w14:paraId="411EE7E1">
            <w:pPr>
              <w:widowControl/>
              <w:jc w:val="center"/>
              <w:rPr>
                <w:rFonts w:hint="eastAsia" w:ascii="仿宋" w:hAnsi="仿宋" w:eastAsia="仿宋" w:cs="仿宋"/>
                <w:b/>
                <w:bCs/>
                <w:color w:val="auto"/>
                <w:sz w:val="18"/>
                <w:szCs w:val="18"/>
              </w:rPr>
            </w:pPr>
            <w:r>
              <w:rPr>
                <w:rFonts w:hint="eastAsia" w:ascii="仿宋" w:hAnsi="仿宋" w:eastAsia="仿宋" w:cs="仿宋"/>
                <w:b/>
                <w:bCs/>
                <w:color w:val="auto"/>
                <w:sz w:val="18"/>
                <w:szCs w:val="18"/>
              </w:rPr>
              <w:t>基准价±5%</w:t>
            </w:r>
          </w:p>
        </w:tc>
        <w:tc>
          <w:tcPr>
            <w:tcW w:w="709" w:type="dxa"/>
            <w:tcBorders>
              <w:top w:val="nil"/>
              <w:left w:val="nil"/>
              <w:bottom w:val="single" w:color="auto" w:sz="4" w:space="0"/>
              <w:right w:val="single" w:color="auto" w:sz="4" w:space="0"/>
            </w:tcBorders>
            <w:shd w:val="clear" w:color="auto" w:fill="auto"/>
            <w:vAlign w:val="center"/>
          </w:tcPr>
          <w:p w14:paraId="59B28BF0">
            <w:pPr>
              <w:widowControl/>
              <w:jc w:val="center"/>
              <w:rPr>
                <w:rFonts w:hint="eastAsia" w:ascii="仿宋" w:hAnsi="仿宋" w:eastAsia="仿宋" w:cs="仿宋"/>
                <w:b/>
                <w:bCs/>
                <w:color w:val="auto"/>
                <w:sz w:val="18"/>
                <w:szCs w:val="18"/>
              </w:rPr>
            </w:pPr>
            <w:r>
              <w:rPr>
                <w:rFonts w:hint="eastAsia" w:ascii="仿宋" w:hAnsi="仿宋" w:eastAsia="仿宋" w:cs="仿宋"/>
                <w:b/>
                <w:bCs/>
                <w:color w:val="auto"/>
                <w:sz w:val="18"/>
                <w:szCs w:val="18"/>
              </w:rPr>
              <w:t>不含税单价</w:t>
            </w:r>
          </w:p>
        </w:tc>
        <w:tc>
          <w:tcPr>
            <w:tcW w:w="527" w:type="dxa"/>
            <w:vMerge w:val="continue"/>
            <w:tcBorders>
              <w:top w:val="single" w:color="auto" w:sz="4" w:space="0"/>
              <w:left w:val="single" w:color="auto" w:sz="4" w:space="0"/>
              <w:bottom w:val="single" w:color="000000" w:sz="4" w:space="0"/>
              <w:right w:val="single" w:color="auto" w:sz="4" w:space="0"/>
            </w:tcBorders>
            <w:vAlign w:val="center"/>
          </w:tcPr>
          <w:p w14:paraId="31AF50ED">
            <w:pPr>
              <w:widowControl/>
              <w:jc w:val="left"/>
              <w:rPr>
                <w:rFonts w:hint="eastAsia" w:ascii="仿宋" w:hAnsi="仿宋" w:eastAsia="仿宋" w:cs="仿宋"/>
                <w:b/>
                <w:bCs/>
                <w:color w:val="auto"/>
                <w:sz w:val="18"/>
                <w:szCs w:val="18"/>
              </w:rPr>
            </w:pPr>
          </w:p>
        </w:tc>
        <w:tc>
          <w:tcPr>
            <w:tcW w:w="1160" w:type="dxa"/>
            <w:tcBorders>
              <w:top w:val="nil"/>
              <w:left w:val="nil"/>
              <w:bottom w:val="single" w:color="auto" w:sz="4" w:space="0"/>
              <w:right w:val="single" w:color="auto" w:sz="4" w:space="0"/>
            </w:tcBorders>
            <w:shd w:val="clear" w:color="auto" w:fill="auto"/>
            <w:vAlign w:val="center"/>
          </w:tcPr>
          <w:p w14:paraId="2DC06CAA">
            <w:pPr>
              <w:widowControl/>
              <w:jc w:val="center"/>
              <w:rPr>
                <w:rFonts w:hint="eastAsia" w:ascii="仿宋" w:hAnsi="仿宋" w:eastAsia="仿宋" w:cs="仿宋"/>
                <w:b/>
                <w:bCs/>
                <w:color w:val="auto"/>
                <w:sz w:val="18"/>
                <w:szCs w:val="18"/>
              </w:rPr>
            </w:pPr>
            <w:r>
              <w:rPr>
                <w:rFonts w:hint="eastAsia" w:ascii="仿宋" w:hAnsi="仿宋" w:eastAsia="仿宋" w:cs="仿宋"/>
                <w:b/>
                <w:bCs/>
                <w:color w:val="auto"/>
                <w:sz w:val="18"/>
                <w:szCs w:val="18"/>
              </w:rPr>
              <w:t>税前金额</w:t>
            </w:r>
          </w:p>
        </w:tc>
        <w:tc>
          <w:tcPr>
            <w:tcW w:w="1055" w:type="dxa"/>
            <w:tcBorders>
              <w:top w:val="nil"/>
              <w:left w:val="nil"/>
              <w:bottom w:val="single" w:color="auto" w:sz="4" w:space="0"/>
              <w:right w:val="single" w:color="auto" w:sz="4" w:space="0"/>
            </w:tcBorders>
            <w:shd w:val="clear" w:color="auto" w:fill="auto"/>
            <w:vAlign w:val="center"/>
          </w:tcPr>
          <w:p w14:paraId="4A15840F">
            <w:pPr>
              <w:widowControl/>
              <w:jc w:val="center"/>
              <w:rPr>
                <w:rFonts w:hint="eastAsia" w:ascii="仿宋" w:hAnsi="仿宋" w:eastAsia="仿宋" w:cs="仿宋"/>
                <w:b/>
                <w:bCs/>
                <w:color w:val="auto"/>
                <w:sz w:val="18"/>
                <w:szCs w:val="18"/>
              </w:rPr>
            </w:pPr>
            <w:r>
              <w:rPr>
                <w:rFonts w:hint="eastAsia" w:ascii="仿宋" w:hAnsi="仿宋" w:eastAsia="仿宋" w:cs="仿宋"/>
                <w:b/>
                <w:bCs/>
                <w:color w:val="auto"/>
                <w:sz w:val="18"/>
                <w:szCs w:val="18"/>
              </w:rPr>
              <w:t>税金</w:t>
            </w:r>
          </w:p>
        </w:tc>
        <w:tc>
          <w:tcPr>
            <w:tcW w:w="1162" w:type="dxa"/>
            <w:gridSpan w:val="2"/>
            <w:tcBorders>
              <w:top w:val="nil"/>
              <w:left w:val="nil"/>
              <w:bottom w:val="single" w:color="auto" w:sz="4" w:space="0"/>
              <w:right w:val="single" w:color="auto" w:sz="4" w:space="0"/>
            </w:tcBorders>
            <w:shd w:val="clear" w:color="auto" w:fill="auto"/>
            <w:vAlign w:val="center"/>
          </w:tcPr>
          <w:p w14:paraId="3678062C">
            <w:pPr>
              <w:widowControl/>
              <w:jc w:val="center"/>
              <w:rPr>
                <w:rFonts w:hint="eastAsia" w:ascii="仿宋" w:hAnsi="仿宋" w:eastAsia="仿宋" w:cs="仿宋"/>
                <w:b/>
                <w:bCs/>
                <w:color w:val="auto"/>
                <w:sz w:val="18"/>
                <w:szCs w:val="18"/>
              </w:rPr>
            </w:pPr>
            <w:r>
              <w:rPr>
                <w:rFonts w:hint="eastAsia" w:ascii="仿宋" w:hAnsi="仿宋" w:eastAsia="仿宋" w:cs="仿宋"/>
                <w:b/>
                <w:bCs/>
                <w:color w:val="auto"/>
                <w:sz w:val="18"/>
                <w:szCs w:val="18"/>
              </w:rPr>
              <w:t>税后金额</w:t>
            </w:r>
          </w:p>
        </w:tc>
        <w:tc>
          <w:tcPr>
            <w:tcW w:w="527" w:type="dxa"/>
            <w:vMerge w:val="continue"/>
            <w:tcBorders>
              <w:top w:val="single" w:color="auto" w:sz="4" w:space="0"/>
              <w:left w:val="single" w:color="auto" w:sz="4" w:space="0"/>
              <w:bottom w:val="single" w:color="000000" w:sz="4" w:space="0"/>
              <w:right w:val="single" w:color="auto" w:sz="4" w:space="0"/>
            </w:tcBorders>
            <w:vAlign w:val="center"/>
          </w:tcPr>
          <w:p w14:paraId="35918DD7">
            <w:pPr>
              <w:widowControl/>
              <w:jc w:val="left"/>
              <w:rPr>
                <w:rFonts w:hint="eastAsia" w:ascii="仿宋" w:hAnsi="仿宋" w:eastAsia="仿宋" w:cs="仿宋"/>
                <w:b/>
                <w:bCs/>
                <w:color w:val="auto"/>
                <w:sz w:val="18"/>
                <w:szCs w:val="18"/>
              </w:rPr>
            </w:pPr>
          </w:p>
        </w:tc>
      </w:tr>
      <w:tr w14:paraId="1DF8F4B0">
        <w:tblPrEx>
          <w:tblCellMar>
            <w:top w:w="0" w:type="dxa"/>
            <w:left w:w="108" w:type="dxa"/>
            <w:bottom w:w="0" w:type="dxa"/>
            <w:right w:w="108" w:type="dxa"/>
          </w:tblCellMar>
        </w:tblPrEx>
        <w:trPr>
          <w:gridAfter w:val="1"/>
          <w:wAfter w:w="387" w:type="dxa"/>
          <w:trHeight w:val="456" w:hRule="atLeast"/>
        </w:trPr>
        <w:tc>
          <w:tcPr>
            <w:tcW w:w="347" w:type="dxa"/>
            <w:tcBorders>
              <w:top w:val="nil"/>
              <w:left w:val="single" w:color="auto" w:sz="4" w:space="0"/>
              <w:bottom w:val="single" w:color="auto" w:sz="4" w:space="0"/>
              <w:right w:val="single" w:color="auto" w:sz="4" w:space="0"/>
            </w:tcBorders>
            <w:shd w:val="clear" w:color="auto" w:fill="auto"/>
            <w:vAlign w:val="center"/>
          </w:tcPr>
          <w:p w14:paraId="63938AC8">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1</w:t>
            </w:r>
          </w:p>
        </w:tc>
        <w:tc>
          <w:tcPr>
            <w:tcW w:w="918" w:type="dxa"/>
            <w:tcBorders>
              <w:top w:val="nil"/>
              <w:left w:val="nil"/>
              <w:bottom w:val="single" w:color="auto" w:sz="4" w:space="0"/>
              <w:right w:val="single" w:color="auto" w:sz="4" w:space="0"/>
            </w:tcBorders>
            <w:shd w:val="clear" w:color="auto" w:fill="auto"/>
            <w:vAlign w:val="center"/>
          </w:tcPr>
          <w:p w14:paraId="2E40020F">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商品混凝土</w:t>
            </w:r>
          </w:p>
        </w:tc>
        <w:tc>
          <w:tcPr>
            <w:tcW w:w="769" w:type="dxa"/>
            <w:tcBorders>
              <w:top w:val="nil"/>
              <w:left w:val="nil"/>
              <w:bottom w:val="single" w:color="auto" w:sz="4" w:space="0"/>
              <w:right w:val="single" w:color="auto" w:sz="4" w:space="0"/>
            </w:tcBorders>
            <w:shd w:val="clear" w:color="auto" w:fill="auto"/>
            <w:vAlign w:val="center"/>
          </w:tcPr>
          <w:p w14:paraId="689BC666">
            <w:pPr>
              <w:widowControl/>
              <w:ind w:firstLine="180" w:firstLineChars="100"/>
              <w:jc w:val="left"/>
              <w:rPr>
                <w:rFonts w:hint="eastAsia" w:ascii="仿宋" w:hAnsi="仿宋" w:eastAsia="仿宋" w:cs="仿宋"/>
                <w:color w:val="auto"/>
                <w:sz w:val="18"/>
                <w:szCs w:val="18"/>
              </w:rPr>
            </w:pPr>
            <w:r>
              <w:rPr>
                <w:rFonts w:hint="eastAsia" w:ascii="仿宋" w:hAnsi="仿宋" w:eastAsia="仿宋" w:cs="仿宋"/>
                <w:color w:val="auto"/>
                <w:sz w:val="18"/>
                <w:szCs w:val="18"/>
              </w:rPr>
              <w:t>C15</w:t>
            </w:r>
          </w:p>
        </w:tc>
        <w:tc>
          <w:tcPr>
            <w:tcW w:w="496" w:type="dxa"/>
            <w:tcBorders>
              <w:top w:val="nil"/>
              <w:left w:val="nil"/>
              <w:bottom w:val="single" w:color="auto" w:sz="4" w:space="0"/>
              <w:right w:val="single" w:color="auto" w:sz="4" w:space="0"/>
            </w:tcBorders>
            <w:shd w:val="clear" w:color="auto" w:fill="auto"/>
            <w:vAlign w:val="center"/>
          </w:tcPr>
          <w:p w14:paraId="3B1725CD">
            <w:pPr>
              <w:widowControl/>
              <w:jc w:val="left"/>
              <w:rPr>
                <w:rFonts w:hint="eastAsia" w:ascii="仿宋" w:hAnsi="仿宋" w:eastAsia="仿宋" w:cs="仿宋"/>
                <w:color w:val="auto"/>
                <w:sz w:val="18"/>
                <w:szCs w:val="18"/>
              </w:rPr>
            </w:pPr>
            <w:r>
              <w:rPr>
                <w:rFonts w:hint="eastAsia" w:ascii="仿宋" w:hAnsi="仿宋" w:eastAsia="仿宋" w:cs="仿宋"/>
                <w:color w:val="auto"/>
                <w:sz w:val="18"/>
                <w:szCs w:val="18"/>
              </w:rPr>
              <w:t>　</w:t>
            </w:r>
          </w:p>
        </w:tc>
        <w:tc>
          <w:tcPr>
            <w:tcW w:w="527" w:type="dxa"/>
            <w:tcBorders>
              <w:top w:val="nil"/>
              <w:left w:val="nil"/>
              <w:bottom w:val="single" w:color="auto" w:sz="4" w:space="0"/>
              <w:right w:val="single" w:color="auto" w:sz="4" w:space="0"/>
            </w:tcBorders>
            <w:shd w:val="clear" w:color="auto" w:fill="auto"/>
            <w:vAlign w:val="center"/>
          </w:tcPr>
          <w:p w14:paraId="0211EEC9">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m³</w:t>
            </w:r>
          </w:p>
        </w:tc>
        <w:tc>
          <w:tcPr>
            <w:tcW w:w="559" w:type="dxa"/>
            <w:tcBorders>
              <w:top w:val="nil"/>
              <w:left w:val="nil"/>
              <w:bottom w:val="single" w:color="auto" w:sz="4" w:space="0"/>
              <w:right w:val="single" w:color="auto" w:sz="4" w:space="0"/>
            </w:tcBorders>
            <w:shd w:val="clear" w:color="auto" w:fill="auto"/>
            <w:vAlign w:val="center"/>
          </w:tcPr>
          <w:p w14:paraId="0502492C">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1620</w:t>
            </w:r>
          </w:p>
        </w:tc>
        <w:tc>
          <w:tcPr>
            <w:tcW w:w="496" w:type="dxa"/>
            <w:tcBorders>
              <w:top w:val="nil"/>
              <w:left w:val="nil"/>
              <w:bottom w:val="single" w:color="auto" w:sz="4" w:space="0"/>
              <w:right w:val="single" w:color="auto" w:sz="4" w:space="0"/>
            </w:tcBorders>
            <w:shd w:val="clear" w:color="auto" w:fill="auto"/>
            <w:vAlign w:val="center"/>
          </w:tcPr>
          <w:p w14:paraId="43BDE0A6">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405</w:t>
            </w:r>
          </w:p>
        </w:tc>
        <w:tc>
          <w:tcPr>
            <w:tcW w:w="874" w:type="dxa"/>
            <w:tcBorders>
              <w:top w:val="nil"/>
              <w:left w:val="nil"/>
              <w:bottom w:val="single" w:color="auto" w:sz="4" w:space="0"/>
              <w:right w:val="single" w:color="auto" w:sz="4" w:space="0"/>
            </w:tcBorders>
            <w:shd w:val="clear" w:color="auto" w:fill="auto"/>
            <w:vAlign w:val="center"/>
          </w:tcPr>
          <w:p w14:paraId="66600B99">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425.25 / 384.75</w:t>
            </w:r>
          </w:p>
        </w:tc>
        <w:tc>
          <w:tcPr>
            <w:tcW w:w="709" w:type="dxa"/>
            <w:tcBorders>
              <w:top w:val="nil"/>
              <w:left w:val="nil"/>
              <w:bottom w:val="single" w:color="auto" w:sz="4" w:space="0"/>
              <w:right w:val="single" w:color="auto" w:sz="4" w:space="0"/>
            </w:tcBorders>
            <w:shd w:val="clear" w:color="auto" w:fill="auto"/>
            <w:vAlign w:val="center"/>
          </w:tcPr>
          <w:p w14:paraId="0DA9CC32">
            <w:pPr>
              <w:widowControl/>
              <w:jc w:val="center"/>
              <w:rPr>
                <w:rFonts w:hint="eastAsia" w:ascii="仿宋" w:hAnsi="仿宋" w:eastAsia="仿宋" w:cs="仿宋"/>
                <w:color w:val="auto"/>
                <w:sz w:val="18"/>
                <w:szCs w:val="18"/>
              </w:rPr>
            </w:pPr>
          </w:p>
        </w:tc>
        <w:tc>
          <w:tcPr>
            <w:tcW w:w="527" w:type="dxa"/>
            <w:tcBorders>
              <w:top w:val="nil"/>
              <w:left w:val="nil"/>
              <w:bottom w:val="single" w:color="auto" w:sz="4" w:space="0"/>
              <w:right w:val="single" w:color="auto" w:sz="4" w:space="0"/>
            </w:tcBorders>
            <w:shd w:val="clear" w:color="auto" w:fill="auto"/>
            <w:vAlign w:val="center"/>
          </w:tcPr>
          <w:p w14:paraId="460B44F3">
            <w:pPr>
              <w:widowControl/>
              <w:jc w:val="center"/>
              <w:rPr>
                <w:rFonts w:hint="eastAsia" w:ascii="仿宋" w:hAnsi="仿宋" w:eastAsia="仿宋" w:cs="仿宋"/>
                <w:color w:val="auto"/>
                <w:sz w:val="18"/>
                <w:szCs w:val="18"/>
              </w:rPr>
            </w:pPr>
          </w:p>
        </w:tc>
        <w:tc>
          <w:tcPr>
            <w:tcW w:w="1160" w:type="dxa"/>
            <w:tcBorders>
              <w:top w:val="nil"/>
              <w:left w:val="nil"/>
              <w:bottom w:val="single" w:color="auto" w:sz="4" w:space="0"/>
              <w:right w:val="single" w:color="auto" w:sz="4" w:space="0"/>
            </w:tcBorders>
            <w:shd w:val="clear" w:color="auto" w:fill="auto"/>
            <w:vAlign w:val="center"/>
          </w:tcPr>
          <w:p w14:paraId="3960ED41">
            <w:pPr>
              <w:widowControl/>
              <w:jc w:val="center"/>
              <w:rPr>
                <w:rFonts w:hint="eastAsia" w:ascii="仿宋" w:hAnsi="仿宋" w:eastAsia="仿宋" w:cs="仿宋"/>
                <w:color w:val="auto"/>
                <w:sz w:val="18"/>
                <w:szCs w:val="18"/>
              </w:rPr>
            </w:pPr>
          </w:p>
        </w:tc>
        <w:tc>
          <w:tcPr>
            <w:tcW w:w="1055" w:type="dxa"/>
            <w:tcBorders>
              <w:top w:val="nil"/>
              <w:left w:val="nil"/>
              <w:bottom w:val="single" w:color="auto" w:sz="4" w:space="0"/>
              <w:right w:val="single" w:color="auto" w:sz="4" w:space="0"/>
            </w:tcBorders>
            <w:shd w:val="clear" w:color="auto" w:fill="auto"/>
            <w:vAlign w:val="center"/>
          </w:tcPr>
          <w:p w14:paraId="567A9B52">
            <w:pPr>
              <w:widowControl/>
              <w:jc w:val="center"/>
              <w:rPr>
                <w:rFonts w:hint="eastAsia" w:ascii="仿宋" w:hAnsi="仿宋" w:eastAsia="仿宋" w:cs="仿宋"/>
                <w:color w:val="auto"/>
                <w:sz w:val="18"/>
                <w:szCs w:val="18"/>
              </w:rPr>
            </w:pPr>
          </w:p>
        </w:tc>
        <w:tc>
          <w:tcPr>
            <w:tcW w:w="1162" w:type="dxa"/>
            <w:gridSpan w:val="2"/>
            <w:tcBorders>
              <w:top w:val="nil"/>
              <w:left w:val="nil"/>
              <w:bottom w:val="single" w:color="auto" w:sz="4" w:space="0"/>
              <w:right w:val="single" w:color="auto" w:sz="4" w:space="0"/>
            </w:tcBorders>
            <w:shd w:val="clear" w:color="auto" w:fill="auto"/>
            <w:vAlign w:val="center"/>
          </w:tcPr>
          <w:p w14:paraId="38A58848">
            <w:pPr>
              <w:widowControl/>
              <w:jc w:val="center"/>
              <w:rPr>
                <w:rFonts w:hint="eastAsia" w:ascii="仿宋" w:hAnsi="仿宋" w:eastAsia="仿宋" w:cs="仿宋"/>
                <w:color w:val="auto"/>
                <w:sz w:val="18"/>
                <w:szCs w:val="18"/>
              </w:rPr>
            </w:pPr>
          </w:p>
        </w:tc>
        <w:tc>
          <w:tcPr>
            <w:tcW w:w="527" w:type="dxa"/>
            <w:tcBorders>
              <w:top w:val="nil"/>
              <w:left w:val="nil"/>
              <w:bottom w:val="single" w:color="auto" w:sz="4" w:space="0"/>
              <w:right w:val="single" w:color="auto" w:sz="4" w:space="0"/>
            </w:tcBorders>
            <w:shd w:val="clear" w:color="auto" w:fill="auto"/>
            <w:vAlign w:val="center"/>
          </w:tcPr>
          <w:p w14:paraId="416A16C9">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　</w:t>
            </w:r>
          </w:p>
        </w:tc>
      </w:tr>
      <w:tr w14:paraId="15A9541D">
        <w:tblPrEx>
          <w:tblCellMar>
            <w:top w:w="0" w:type="dxa"/>
            <w:left w:w="108" w:type="dxa"/>
            <w:bottom w:w="0" w:type="dxa"/>
            <w:right w:w="108" w:type="dxa"/>
          </w:tblCellMar>
        </w:tblPrEx>
        <w:trPr>
          <w:gridAfter w:val="1"/>
          <w:wAfter w:w="387" w:type="dxa"/>
          <w:trHeight w:val="456" w:hRule="atLeast"/>
        </w:trPr>
        <w:tc>
          <w:tcPr>
            <w:tcW w:w="347" w:type="dxa"/>
            <w:tcBorders>
              <w:top w:val="nil"/>
              <w:left w:val="single" w:color="auto" w:sz="4" w:space="0"/>
              <w:bottom w:val="single" w:color="auto" w:sz="4" w:space="0"/>
              <w:right w:val="single" w:color="auto" w:sz="4" w:space="0"/>
            </w:tcBorders>
            <w:shd w:val="clear" w:color="auto" w:fill="auto"/>
            <w:vAlign w:val="center"/>
          </w:tcPr>
          <w:p w14:paraId="72CFCB57">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2</w:t>
            </w:r>
          </w:p>
        </w:tc>
        <w:tc>
          <w:tcPr>
            <w:tcW w:w="918" w:type="dxa"/>
            <w:tcBorders>
              <w:top w:val="nil"/>
              <w:left w:val="nil"/>
              <w:bottom w:val="single" w:color="auto" w:sz="4" w:space="0"/>
              <w:right w:val="single" w:color="auto" w:sz="4" w:space="0"/>
            </w:tcBorders>
            <w:shd w:val="clear" w:color="auto" w:fill="auto"/>
            <w:vAlign w:val="center"/>
          </w:tcPr>
          <w:p w14:paraId="28B8CCC8">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商品混凝土</w:t>
            </w:r>
          </w:p>
        </w:tc>
        <w:tc>
          <w:tcPr>
            <w:tcW w:w="769" w:type="dxa"/>
            <w:tcBorders>
              <w:top w:val="nil"/>
              <w:left w:val="nil"/>
              <w:bottom w:val="single" w:color="auto" w:sz="4" w:space="0"/>
              <w:right w:val="single" w:color="auto" w:sz="4" w:space="0"/>
            </w:tcBorders>
            <w:shd w:val="clear" w:color="auto" w:fill="auto"/>
            <w:vAlign w:val="center"/>
          </w:tcPr>
          <w:p w14:paraId="5494D804">
            <w:pPr>
              <w:widowControl/>
              <w:ind w:firstLine="180" w:firstLineChars="100"/>
              <w:jc w:val="left"/>
              <w:rPr>
                <w:rFonts w:hint="eastAsia" w:ascii="仿宋" w:hAnsi="仿宋" w:eastAsia="仿宋" w:cs="仿宋"/>
                <w:color w:val="auto"/>
                <w:sz w:val="18"/>
                <w:szCs w:val="18"/>
              </w:rPr>
            </w:pPr>
            <w:r>
              <w:rPr>
                <w:rFonts w:hint="eastAsia" w:ascii="仿宋" w:hAnsi="仿宋" w:eastAsia="仿宋" w:cs="仿宋"/>
                <w:color w:val="auto"/>
                <w:sz w:val="18"/>
                <w:szCs w:val="18"/>
              </w:rPr>
              <w:t>C20</w:t>
            </w:r>
          </w:p>
        </w:tc>
        <w:tc>
          <w:tcPr>
            <w:tcW w:w="496" w:type="dxa"/>
            <w:tcBorders>
              <w:top w:val="nil"/>
              <w:left w:val="nil"/>
              <w:bottom w:val="single" w:color="auto" w:sz="4" w:space="0"/>
              <w:right w:val="single" w:color="auto" w:sz="4" w:space="0"/>
            </w:tcBorders>
            <w:shd w:val="clear" w:color="auto" w:fill="auto"/>
            <w:vAlign w:val="center"/>
          </w:tcPr>
          <w:p w14:paraId="6D2FF69B">
            <w:pPr>
              <w:widowControl/>
              <w:jc w:val="left"/>
              <w:rPr>
                <w:rFonts w:hint="eastAsia" w:ascii="仿宋" w:hAnsi="仿宋" w:eastAsia="仿宋" w:cs="仿宋"/>
                <w:color w:val="auto"/>
                <w:sz w:val="18"/>
                <w:szCs w:val="18"/>
              </w:rPr>
            </w:pPr>
            <w:r>
              <w:rPr>
                <w:rFonts w:hint="eastAsia" w:ascii="仿宋" w:hAnsi="仿宋" w:eastAsia="仿宋" w:cs="仿宋"/>
                <w:color w:val="auto"/>
                <w:sz w:val="18"/>
                <w:szCs w:val="18"/>
              </w:rPr>
              <w:t>　</w:t>
            </w:r>
          </w:p>
        </w:tc>
        <w:tc>
          <w:tcPr>
            <w:tcW w:w="527" w:type="dxa"/>
            <w:tcBorders>
              <w:top w:val="nil"/>
              <w:left w:val="nil"/>
              <w:bottom w:val="single" w:color="auto" w:sz="4" w:space="0"/>
              <w:right w:val="single" w:color="auto" w:sz="4" w:space="0"/>
            </w:tcBorders>
            <w:shd w:val="clear" w:color="auto" w:fill="auto"/>
            <w:vAlign w:val="center"/>
          </w:tcPr>
          <w:p w14:paraId="64147A63">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m³</w:t>
            </w:r>
          </w:p>
        </w:tc>
        <w:tc>
          <w:tcPr>
            <w:tcW w:w="559" w:type="dxa"/>
            <w:tcBorders>
              <w:top w:val="nil"/>
              <w:left w:val="nil"/>
              <w:bottom w:val="single" w:color="auto" w:sz="4" w:space="0"/>
              <w:right w:val="single" w:color="auto" w:sz="4" w:space="0"/>
            </w:tcBorders>
            <w:shd w:val="clear" w:color="auto" w:fill="auto"/>
            <w:vAlign w:val="center"/>
          </w:tcPr>
          <w:p w14:paraId="00A81F54">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6420</w:t>
            </w:r>
          </w:p>
        </w:tc>
        <w:tc>
          <w:tcPr>
            <w:tcW w:w="496" w:type="dxa"/>
            <w:tcBorders>
              <w:top w:val="nil"/>
              <w:left w:val="nil"/>
              <w:bottom w:val="single" w:color="auto" w:sz="4" w:space="0"/>
              <w:right w:val="single" w:color="auto" w:sz="4" w:space="0"/>
            </w:tcBorders>
            <w:shd w:val="clear" w:color="auto" w:fill="auto"/>
            <w:vAlign w:val="center"/>
          </w:tcPr>
          <w:p w14:paraId="4CC69A8E">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415</w:t>
            </w:r>
          </w:p>
        </w:tc>
        <w:tc>
          <w:tcPr>
            <w:tcW w:w="874" w:type="dxa"/>
            <w:tcBorders>
              <w:top w:val="nil"/>
              <w:left w:val="nil"/>
              <w:bottom w:val="single" w:color="auto" w:sz="4" w:space="0"/>
              <w:right w:val="single" w:color="auto" w:sz="4" w:space="0"/>
            </w:tcBorders>
            <w:shd w:val="clear" w:color="auto" w:fill="auto"/>
            <w:vAlign w:val="center"/>
          </w:tcPr>
          <w:p w14:paraId="7A240689">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435.75 / 394.25</w:t>
            </w:r>
          </w:p>
        </w:tc>
        <w:tc>
          <w:tcPr>
            <w:tcW w:w="709" w:type="dxa"/>
            <w:tcBorders>
              <w:top w:val="nil"/>
              <w:left w:val="nil"/>
              <w:bottom w:val="single" w:color="auto" w:sz="4" w:space="0"/>
              <w:right w:val="single" w:color="auto" w:sz="4" w:space="0"/>
            </w:tcBorders>
            <w:shd w:val="clear" w:color="auto" w:fill="auto"/>
            <w:vAlign w:val="center"/>
          </w:tcPr>
          <w:p w14:paraId="531BAFFA">
            <w:pPr>
              <w:widowControl/>
              <w:jc w:val="center"/>
              <w:rPr>
                <w:rFonts w:hint="eastAsia" w:ascii="仿宋" w:hAnsi="仿宋" w:eastAsia="仿宋" w:cs="仿宋"/>
                <w:color w:val="auto"/>
                <w:sz w:val="18"/>
                <w:szCs w:val="18"/>
              </w:rPr>
            </w:pPr>
          </w:p>
        </w:tc>
        <w:tc>
          <w:tcPr>
            <w:tcW w:w="527" w:type="dxa"/>
            <w:tcBorders>
              <w:top w:val="nil"/>
              <w:left w:val="nil"/>
              <w:bottom w:val="single" w:color="auto" w:sz="4" w:space="0"/>
              <w:right w:val="single" w:color="auto" w:sz="4" w:space="0"/>
            </w:tcBorders>
            <w:shd w:val="clear" w:color="auto" w:fill="auto"/>
            <w:vAlign w:val="center"/>
          </w:tcPr>
          <w:p w14:paraId="683AED8C">
            <w:pPr>
              <w:widowControl/>
              <w:jc w:val="center"/>
              <w:rPr>
                <w:rFonts w:hint="eastAsia" w:ascii="仿宋" w:hAnsi="仿宋" w:eastAsia="仿宋" w:cs="仿宋"/>
                <w:color w:val="auto"/>
                <w:sz w:val="18"/>
                <w:szCs w:val="18"/>
              </w:rPr>
            </w:pPr>
          </w:p>
        </w:tc>
        <w:tc>
          <w:tcPr>
            <w:tcW w:w="1160" w:type="dxa"/>
            <w:tcBorders>
              <w:top w:val="nil"/>
              <w:left w:val="nil"/>
              <w:bottom w:val="single" w:color="auto" w:sz="4" w:space="0"/>
              <w:right w:val="single" w:color="auto" w:sz="4" w:space="0"/>
            </w:tcBorders>
            <w:shd w:val="clear" w:color="auto" w:fill="auto"/>
            <w:vAlign w:val="center"/>
          </w:tcPr>
          <w:p w14:paraId="37B80AFF">
            <w:pPr>
              <w:widowControl/>
              <w:jc w:val="center"/>
              <w:rPr>
                <w:rFonts w:hint="eastAsia" w:ascii="仿宋" w:hAnsi="仿宋" w:eastAsia="仿宋" w:cs="仿宋"/>
                <w:color w:val="auto"/>
                <w:sz w:val="18"/>
                <w:szCs w:val="18"/>
              </w:rPr>
            </w:pPr>
          </w:p>
        </w:tc>
        <w:tc>
          <w:tcPr>
            <w:tcW w:w="1055" w:type="dxa"/>
            <w:tcBorders>
              <w:top w:val="nil"/>
              <w:left w:val="nil"/>
              <w:bottom w:val="single" w:color="auto" w:sz="4" w:space="0"/>
              <w:right w:val="single" w:color="auto" w:sz="4" w:space="0"/>
            </w:tcBorders>
            <w:shd w:val="clear" w:color="auto" w:fill="auto"/>
            <w:vAlign w:val="center"/>
          </w:tcPr>
          <w:p w14:paraId="2A8AAB22">
            <w:pPr>
              <w:widowControl/>
              <w:jc w:val="center"/>
              <w:rPr>
                <w:rFonts w:hint="eastAsia" w:ascii="仿宋" w:hAnsi="仿宋" w:eastAsia="仿宋" w:cs="仿宋"/>
                <w:color w:val="auto"/>
                <w:sz w:val="18"/>
                <w:szCs w:val="18"/>
              </w:rPr>
            </w:pPr>
          </w:p>
        </w:tc>
        <w:tc>
          <w:tcPr>
            <w:tcW w:w="1162" w:type="dxa"/>
            <w:gridSpan w:val="2"/>
            <w:tcBorders>
              <w:top w:val="nil"/>
              <w:left w:val="nil"/>
              <w:bottom w:val="single" w:color="auto" w:sz="4" w:space="0"/>
              <w:right w:val="single" w:color="auto" w:sz="4" w:space="0"/>
            </w:tcBorders>
            <w:shd w:val="clear" w:color="auto" w:fill="auto"/>
            <w:vAlign w:val="center"/>
          </w:tcPr>
          <w:p w14:paraId="24D410AB">
            <w:pPr>
              <w:widowControl/>
              <w:jc w:val="center"/>
              <w:rPr>
                <w:rFonts w:hint="eastAsia" w:ascii="仿宋" w:hAnsi="仿宋" w:eastAsia="仿宋" w:cs="仿宋"/>
                <w:color w:val="auto"/>
                <w:sz w:val="18"/>
                <w:szCs w:val="18"/>
              </w:rPr>
            </w:pPr>
          </w:p>
        </w:tc>
        <w:tc>
          <w:tcPr>
            <w:tcW w:w="527" w:type="dxa"/>
            <w:tcBorders>
              <w:top w:val="nil"/>
              <w:left w:val="nil"/>
              <w:bottom w:val="single" w:color="auto" w:sz="4" w:space="0"/>
              <w:right w:val="single" w:color="auto" w:sz="4" w:space="0"/>
            </w:tcBorders>
            <w:shd w:val="clear" w:color="auto" w:fill="auto"/>
            <w:vAlign w:val="center"/>
          </w:tcPr>
          <w:p w14:paraId="76903760">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　</w:t>
            </w:r>
          </w:p>
        </w:tc>
      </w:tr>
      <w:tr w14:paraId="29E12691">
        <w:tblPrEx>
          <w:tblCellMar>
            <w:top w:w="0" w:type="dxa"/>
            <w:left w:w="108" w:type="dxa"/>
            <w:bottom w:w="0" w:type="dxa"/>
            <w:right w:w="108" w:type="dxa"/>
          </w:tblCellMar>
        </w:tblPrEx>
        <w:trPr>
          <w:gridAfter w:val="1"/>
          <w:wAfter w:w="387" w:type="dxa"/>
          <w:trHeight w:val="456" w:hRule="atLeast"/>
        </w:trPr>
        <w:tc>
          <w:tcPr>
            <w:tcW w:w="347" w:type="dxa"/>
            <w:tcBorders>
              <w:top w:val="nil"/>
              <w:left w:val="single" w:color="auto" w:sz="4" w:space="0"/>
              <w:bottom w:val="single" w:color="auto" w:sz="4" w:space="0"/>
              <w:right w:val="single" w:color="auto" w:sz="4" w:space="0"/>
            </w:tcBorders>
            <w:shd w:val="clear" w:color="auto" w:fill="auto"/>
            <w:vAlign w:val="center"/>
          </w:tcPr>
          <w:p w14:paraId="1C0CA84A">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3</w:t>
            </w:r>
          </w:p>
        </w:tc>
        <w:tc>
          <w:tcPr>
            <w:tcW w:w="918" w:type="dxa"/>
            <w:tcBorders>
              <w:top w:val="nil"/>
              <w:left w:val="nil"/>
              <w:bottom w:val="single" w:color="auto" w:sz="4" w:space="0"/>
              <w:right w:val="single" w:color="auto" w:sz="4" w:space="0"/>
            </w:tcBorders>
            <w:shd w:val="clear" w:color="auto" w:fill="auto"/>
            <w:vAlign w:val="center"/>
          </w:tcPr>
          <w:p w14:paraId="2CA0EADD">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商品混凝土</w:t>
            </w:r>
          </w:p>
        </w:tc>
        <w:tc>
          <w:tcPr>
            <w:tcW w:w="769" w:type="dxa"/>
            <w:tcBorders>
              <w:top w:val="nil"/>
              <w:left w:val="nil"/>
              <w:bottom w:val="single" w:color="auto" w:sz="4" w:space="0"/>
              <w:right w:val="single" w:color="auto" w:sz="4" w:space="0"/>
            </w:tcBorders>
            <w:shd w:val="clear" w:color="auto" w:fill="auto"/>
            <w:vAlign w:val="center"/>
          </w:tcPr>
          <w:p w14:paraId="345EDACE">
            <w:pPr>
              <w:widowControl/>
              <w:ind w:firstLine="180" w:firstLineChars="100"/>
              <w:jc w:val="left"/>
              <w:rPr>
                <w:rFonts w:hint="eastAsia" w:ascii="仿宋" w:hAnsi="仿宋" w:eastAsia="仿宋" w:cs="仿宋"/>
                <w:color w:val="auto"/>
                <w:sz w:val="18"/>
                <w:szCs w:val="18"/>
              </w:rPr>
            </w:pPr>
            <w:r>
              <w:rPr>
                <w:rFonts w:hint="eastAsia" w:ascii="仿宋" w:hAnsi="仿宋" w:eastAsia="仿宋" w:cs="仿宋"/>
                <w:color w:val="auto"/>
                <w:sz w:val="18"/>
                <w:szCs w:val="18"/>
              </w:rPr>
              <w:t>C25</w:t>
            </w:r>
          </w:p>
        </w:tc>
        <w:tc>
          <w:tcPr>
            <w:tcW w:w="496" w:type="dxa"/>
            <w:tcBorders>
              <w:top w:val="nil"/>
              <w:left w:val="nil"/>
              <w:bottom w:val="single" w:color="auto" w:sz="4" w:space="0"/>
              <w:right w:val="single" w:color="auto" w:sz="4" w:space="0"/>
            </w:tcBorders>
            <w:shd w:val="clear" w:color="auto" w:fill="auto"/>
            <w:vAlign w:val="center"/>
          </w:tcPr>
          <w:p w14:paraId="35FCE55B">
            <w:pPr>
              <w:widowControl/>
              <w:jc w:val="left"/>
              <w:rPr>
                <w:rFonts w:hint="eastAsia" w:ascii="仿宋" w:hAnsi="仿宋" w:eastAsia="仿宋" w:cs="仿宋"/>
                <w:color w:val="auto"/>
                <w:sz w:val="18"/>
                <w:szCs w:val="18"/>
              </w:rPr>
            </w:pPr>
            <w:r>
              <w:rPr>
                <w:rFonts w:hint="eastAsia" w:ascii="仿宋" w:hAnsi="仿宋" w:eastAsia="仿宋" w:cs="仿宋"/>
                <w:color w:val="auto"/>
                <w:sz w:val="18"/>
                <w:szCs w:val="18"/>
              </w:rPr>
              <w:t>　</w:t>
            </w:r>
          </w:p>
        </w:tc>
        <w:tc>
          <w:tcPr>
            <w:tcW w:w="527" w:type="dxa"/>
            <w:tcBorders>
              <w:top w:val="nil"/>
              <w:left w:val="nil"/>
              <w:bottom w:val="single" w:color="auto" w:sz="4" w:space="0"/>
              <w:right w:val="single" w:color="auto" w:sz="4" w:space="0"/>
            </w:tcBorders>
            <w:shd w:val="clear" w:color="auto" w:fill="auto"/>
            <w:vAlign w:val="center"/>
          </w:tcPr>
          <w:p w14:paraId="41F7A9B4">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m³</w:t>
            </w:r>
          </w:p>
        </w:tc>
        <w:tc>
          <w:tcPr>
            <w:tcW w:w="559" w:type="dxa"/>
            <w:tcBorders>
              <w:top w:val="nil"/>
              <w:left w:val="nil"/>
              <w:bottom w:val="single" w:color="auto" w:sz="4" w:space="0"/>
              <w:right w:val="single" w:color="auto" w:sz="4" w:space="0"/>
            </w:tcBorders>
            <w:shd w:val="clear" w:color="auto" w:fill="auto"/>
            <w:vAlign w:val="center"/>
          </w:tcPr>
          <w:p w14:paraId="55362978">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5400</w:t>
            </w:r>
          </w:p>
        </w:tc>
        <w:tc>
          <w:tcPr>
            <w:tcW w:w="496" w:type="dxa"/>
            <w:tcBorders>
              <w:top w:val="nil"/>
              <w:left w:val="nil"/>
              <w:bottom w:val="single" w:color="auto" w:sz="4" w:space="0"/>
              <w:right w:val="single" w:color="auto" w:sz="4" w:space="0"/>
            </w:tcBorders>
            <w:shd w:val="clear" w:color="auto" w:fill="auto"/>
            <w:vAlign w:val="center"/>
          </w:tcPr>
          <w:p w14:paraId="19E1BA96">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425</w:t>
            </w:r>
          </w:p>
        </w:tc>
        <w:tc>
          <w:tcPr>
            <w:tcW w:w="874" w:type="dxa"/>
            <w:tcBorders>
              <w:top w:val="nil"/>
              <w:left w:val="nil"/>
              <w:bottom w:val="single" w:color="auto" w:sz="4" w:space="0"/>
              <w:right w:val="single" w:color="auto" w:sz="4" w:space="0"/>
            </w:tcBorders>
            <w:shd w:val="clear" w:color="auto" w:fill="auto"/>
            <w:vAlign w:val="center"/>
          </w:tcPr>
          <w:p w14:paraId="03BFC5BE">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446.25 / 403.75</w:t>
            </w:r>
          </w:p>
        </w:tc>
        <w:tc>
          <w:tcPr>
            <w:tcW w:w="709" w:type="dxa"/>
            <w:tcBorders>
              <w:top w:val="nil"/>
              <w:left w:val="nil"/>
              <w:bottom w:val="single" w:color="auto" w:sz="4" w:space="0"/>
              <w:right w:val="single" w:color="auto" w:sz="4" w:space="0"/>
            </w:tcBorders>
            <w:shd w:val="clear" w:color="auto" w:fill="auto"/>
            <w:vAlign w:val="center"/>
          </w:tcPr>
          <w:p w14:paraId="6F11B4CE">
            <w:pPr>
              <w:widowControl/>
              <w:jc w:val="center"/>
              <w:rPr>
                <w:rFonts w:hint="eastAsia" w:ascii="仿宋" w:hAnsi="仿宋" w:eastAsia="仿宋" w:cs="仿宋"/>
                <w:color w:val="auto"/>
                <w:sz w:val="18"/>
                <w:szCs w:val="18"/>
              </w:rPr>
            </w:pPr>
          </w:p>
        </w:tc>
        <w:tc>
          <w:tcPr>
            <w:tcW w:w="527" w:type="dxa"/>
            <w:tcBorders>
              <w:top w:val="nil"/>
              <w:left w:val="nil"/>
              <w:bottom w:val="single" w:color="auto" w:sz="4" w:space="0"/>
              <w:right w:val="single" w:color="auto" w:sz="4" w:space="0"/>
            </w:tcBorders>
            <w:shd w:val="clear" w:color="auto" w:fill="auto"/>
            <w:vAlign w:val="center"/>
          </w:tcPr>
          <w:p w14:paraId="1552382D">
            <w:pPr>
              <w:widowControl/>
              <w:jc w:val="center"/>
              <w:rPr>
                <w:rFonts w:hint="eastAsia" w:ascii="仿宋" w:hAnsi="仿宋" w:eastAsia="仿宋" w:cs="仿宋"/>
                <w:color w:val="auto"/>
                <w:sz w:val="18"/>
                <w:szCs w:val="18"/>
              </w:rPr>
            </w:pPr>
          </w:p>
        </w:tc>
        <w:tc>
          <w:tcPr>
            <w:tcW w:w="1160" w:type="dxa"/>
            <w:tcBorders>
              <w:top w:val="nil"/>
              <w:left w:val="nil"/>
              <w:bottom w:val="single" w:color="auto" w:sz="4" w:space="0"/>
              <w:right w:val="single" w:color="auto" w:sz="4" w:space="0"/>
            </w:tcBorders>
            <w:shd w:val="clear" w:color="auto" w:fill="auto"/>
            <w:vAlign w:val="center"/>
          </w:tcPr>
          <w:p w14:paraId="0E41DB36">
            <w:pPr>
              <w:widowControl/>
              <w:jc w:val="center"/>
              <w:rPr>
                <w:rFonts w:hint="eastAsia" w:ascii="仿宋" w:hAnsi="仿宋" w:eastAsia="仿宋" w:cs="仿宋"/>
                <w:color w:val="auto"/>
                <w:sz w:val="18"/>
                <w:szCs w:val="18"/>
              </w:rPr>
            </w:pPr>
          </w:p>
        </w:tc>
        <w:tc>
          <w:tcPr>
            <w:tcW w:w="1055" w:type="dxa"/>
            <w:tcBorders>
              <w:top w:val="nil"/>
              <w:left w:val="nil"/>
              <w:bottom w:val="single" w:color="auto" w:sz="4" w:space="0"/>
              <w:right w:val="single" w:color="auto" w:sz="4" w:space="0"/>
            </w:tcBorders>
            <w:shd w:val="clear" w:color="auto" w:fill="auto"/>
            <w:vAlign w:val="center"/>
          </w:tcPr>
          <w:p w14:paraId="0F835753">
            <w:pPr>
              <w:widowControl/>
              <w:jc w:val="center"/>
              <w:rPr>
                <w:rFonts w:hint="eastAsia" w:ascii="仿宋" w:hAnsi="仿宋" w:eastAsia="仿宋" w:cs="仿宋"/>
                <w:color w:val="auto"/>
                <w:sz w:val="18"/>
                <w:szCs w:val="18"/>
              </w:rPr>
            </w:pPr>
          </w:p>
        </w:tc>
        <w:tc>
          <w:tcPr>
            <w:tcW w:w="1162" w:type="dxa"/>
            <w:gridSpan w:val="2"/>
            <w:tcBorders>
              <w:top w:val="nil"/>
              <w:left w:val="nil"/>
              <w:bottom w:val="single" w:color="auto" w:sz="4" w:space="0"/>
              <w:right w:val="single" w:color="auto" w:sz="4" w:space="0"/>
            </w:tcBorders>
            <w:shd w:val="clear" w:color="auto" w:fill="auto"/>
            <w:vAlign w:val="center"/>
          </w:tcPr>
          <w:p w14:paraId="3CB9C12D">
            <w:pPr>
              <w:widowControl/>
              <w:jc w:val="center"/>
              <w:rPr>
                <w:rFonts w:hint="eastAsia" w:ascii="仿宋" w:hAnsi="仿宋" w:eastAsia="仿宋" w:cs="仿宋"/>
                <w:color w:val="auto"/>
                <w:sz w:val="18"/>
                <w:szCs w:val="18"/>
              </w:rPr>
            </w:pPr>
          </w:p>
        </w:tc>
        <w:tc>
          <w:tcPr>
            <w:tcW w:w="527" w:type="dxa"/>
            <w:tcBorders>
              <w:top w:val="nil"/>
              <w:left w:val="nil"/>
              <w:bottom w:val="single" w:color="auto" w:sz="4" w:space="0"/>
              <w:right w:val="single" w:color="auto" w:sz="4" w:space="0"/>
            </w:tcBorders>
            <w:shd w:val="clear" w:color="auto" w:fill="auto"/>
            <w:vAlign w:val="center"/>
          </w:tcPr>
          <w:p w14:paraId="3D34B3C3">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　</w:t>
            </w:r>
          </w:p>
        </w:tc>
      </w:tr>
      <w:tr w14:paraId="6B601349">
        <w:tblPrEx>
          <w:tblCellMar>
            <w:top w:w="0" w:type="dxa"/>
            <w:left w:w="108" w:type="dxa"/>
            <w:bottom w:w="0" w:type="dxa"/>
            <w:right w:w="108" w:type="dxa"/>
          </w:tblCellMar>
        </w:tblPrEx>
        <w:trPr>
          <w:gridAfter w:val="1"/>
          <w:wAfter w:w="387" w:type="dxa"/>
          <w:trHeight w:val="418" w:hRule="atLeast"/>
        </w:trPr>
        <w:tc>
          <w:tcPr>
            <w:tcW w:w="347" w:type="dxa"/>
            <w:tcBorders>
              <w:top w:val="nil"/>
              <w:left w:val="single" w:color="auto" w:sz="4" w:space="0"/>
              <w:bottom w:val="single" w:color="auto" w:sz="4" w:space="0"/>
              <w:right w:val="single" w:color="auto" w:sz="4" w:space="0"/>
            </w:tcBorders>
            <w:shd w:val="clear" w:color="auto" w:fill="auto"/>
            <w:vAlign w:val="center"/>
          </w:tcPr>
          <w:p w14:paraId="3D9163A4">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4</w:t>
            </w:r>
          </w:p>
        </w:tc>
        <w:tc>
          <w:tcPr>
            <w:tcW w:w="918" w:type="dxa"/>
            <w:tcBorders>
              <w:top w:val="nil"/>
              <w:left w:val="nil"/>
              <w:bottom w:val="single" w:color="auto" w:sz="4" w:space="0"/>
              <w:right w:val="single" w:color="auto" w:sz="4" w:space="0"/>
            </w:tcBorders>
            <w:shd w:val="clear" w:color="auto" w:fill="auto"/>
            <w:vAlign w:val="center"/>
          </w:tcPr>
          <w:p w14:paraId="0DA851B0">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商品混凝土</w:t>
            </w:r>
          </w:p>
        </w:tc>
        <w:tc>
          <w:tcPr>
            <w:tcW w:w="769" w:type="dxa"/>
            <w:tcBorders>
              <w:top w:val="nil"/>
              <w:left w:val="nil"/>
              <w:bottom w:val="single" w:color="auto" w:sz="4" w:space="0"/>
              <w:right w:val="single" w:color="auto" w:sz="4" w:space="0"/>
            </w:tcBorders>
            <w:shd w:val="clear" w:color="auto" w:fill="auto"/>
            <w:vAlign w:val="center"/>
          </w:tcPr>
          <w:p w14:paraId="0D528EE1">
            <w:pPr>
              <w:widowControl/>
              <w:ind w:firstLine="180" w:firstLineChars="100"/>
              <w:jc w:val="left"/>
              <w:rPr>
                <w:rFonts w:hint="eastAsia" w:ascii="仿宋" w:hAnsi="仿宋" w:eastAsia="仿宋" w:cs="仿宋"/>
                <w:color w:val="auto"/>
                <w:sz w:val="18"/>
                <w:szCs w:val="18"/>
              </w:rPr>
            </w:pPr>
            <w:r>
              <w:rPr>
                <w:rFonts w:hint="eastAsia" w:ascii="仿宋" w:hAnsi="仿宋" w:eastAsia="仿宋" w:cs="仿宋"/>
                <w:color w:val="auto"/>
                <w:sz w:val="18"/>
                <w:szCs w:val="18"/>
              </w:rPr>
              <w:t>C30</w:t>
            </w:r>
          </w:p>
        </w:tc>
        <w:tc>
          <w:tcPr>
            <w:tcW w:w="496" w:type="dxa"/>
            <w:tcBorders>
              <w:top w:val="nil"/>
              <w:left w:val="nil"/>
              <w:bottom w:val="single" w:color="auto" w:sz="4" w:space="0"/>
              <w:right w:val="single" w:color="auto" w:sz="4" w:space="0"/>
            </w:tcBorders>
            <w:shd w:val="clear" w:color="auto" w:fill="auto"/>
            <w:vAlign w:val="center"/>
          </w:tcPr>
          <w:p w14:paraId="333FFB39">
            <w:pPr>
              <w:widowControl/>
              <w:jc w:val="left"/>
              <w:rPr>
                <w:rFonts w:hint="eastAsia" w:ascii="仿宋" w:hAnsi="仿宋" w:eastAsia="仿宋" w:cs="仿宋"/>
                <w:color w:val="auto"/>
                <w:sz w:val="18"/>
                <w:szCs w:val="18"/>
              </w:rPr>
            </w:pPr>
            <w:r>
              <w:rPr>
                <w:rFonts w:hint="eastAsia" w:ascii="仿宋" w:hAnsi="仿宋" w:eastAsia="仿宋" w:cs="仿宋"/>
                <w:color w:val="auto"/>
                <w:sz w:val="18"/>
                <w:szCs w:val="18"/>
              </w:rPr>
              <w:t>　</w:t>
            </w:r>
          </w:p>
        </w:tc>
        <w:tc>
          <w:tcPr>
            <w:tcW w:w="527" w:type="dxa"/>
            <w:tcBorders>
              <w:top w:val="nil"/>
              <w:left w:val="nil"/>
              <w:bottom w:val="single" w:color="auto" w:sz="4" w:space="0"/>
              <w:right w:val="single" w:color="auto" w:sz="4" w:space="0"/>
            </w:tcBorders>
            <w:shd w:val="clear" w:color="auto" w:fill="auto"/>
            <w:vAlign w:val="center"/>
          </w:tcPr>
          <w:p w14:paraId="38957700">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m³</w:t>
            </w:r>
          </w:p>
        </w:tc>
        <w:tc>
          <w:tcPr>
            <w:tcW w:w="559" w:type="dxa"/>
            <w:tcBorders>
              <w:top w:val="nil"/>
              <w:left w:val="nil"/>
              <w:bottom w:val="single" w:color="auto" w:sz="4" w:space="0"/>
              <w:right w:val="single" w:color="auto" w:sz="4" w:space="0"/>
            </w:tcBorders>
            <w:shd w:val="clear" w:color="auto" w:fill="auto"/>
            <w:vAlign w:val="center"/>
          </w:tcPr>
          <w:p w14:paraId="590304CE">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3840</w:t>
            </w:r>
          </w:p>
        </w:tc>
        <w:tc>
          <w:tcPr>
            <w:tcW w:w="496" w:type="dxa"/>
            <w:tcBorders>
              <w:top w:val="nil"/>
              <w:left w:val="nil"/>
              <w:bottom w:val="single" w:color="auto" w:sz="4" w:space="0"/>
              <w:right w:val="single" w:color="auto" w:sz="4" w:space="0"/>
            </w:tcBorders>
            <w:shd w:val="clear" w:color="auto" w:fill="auto"/>
            <w:vAlign w:val="center"/>
          </w:tcPr>
          <w:p w14:paraId="63DC2974">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440</w:t>
            </w:r>
          </w:p>
        </w:tc>
        <w:tc>
          <w:tcPr>
            <w:tcW w:w="874" w:type="dxa"/>
            <w:tcBorders>
              <w:top w:val="nil"/>
              <w:left w:val="nil"/>
              <w:bottom w:val="single" w:color="auto" w:sz="4" w:space="0"/>
              <w:right w:val="single" w:color="auto" w:sz="4" w:space="0"/>
            </w:tcBorders>
            <w:shd w:val="clear" w:color="auto" w:fill="auto"/>
            <w:vAlign w:val="center"/>
          </w:tcPr>
          <w:p w14:paraId="102F2015">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462 / 418</w:t>
            </w:r>
          </w:p>
        </w:tc>
        <w:tc>
          <w:tcPr>
            <w:tcW w:w="709" w:type="dxa"/>
            <w:tcBorders>
              <w:top w:val="nil"/>
              <w:left w:val="nil"/>
              <w:bottom w:val="single" w:color="auto" w:sz="4" w:space="0"/>
              <w:right w:val="single" w:color="auto" w:sz="4" w:space="0"/>
            </w:tcBorders>
            <w:shd w:val="clear" w:color="auto" w:fill="auto"/>
            <w:vAlign w:val="center"/>
          </w:tcPr>
          <w:p w14:paraId="7AEE9067">
            <w:pPr>
              <w:widowControl/>
              <w:jc w:val="center"/>
              <w:rPr>
                <w:rFonts w:hint="eastAsia" w:ascii="仿宋" w:hAnsi="仿宋" w:eastAsia="仿宋" w:cs="仿宋"/>
                <w:color w:val="auto"/>
                <w:sz w:val="18"/>
                <w:szCs w:val="18"/>
              </w:rPr>
            </w:pPr>
          </w:p>
        </w:tc>
        <w:tc>
          <w:tcPr>
            <w:tcW w:w="527" w:type="dxa"/>
            <w:tcBorders>
              <w:top w:val="nil"/>
              <w:left w:val="nil"/>
              <w:bottom w:val="single" w:color="auto" w:sz="4" w:space="0"/>
              <w:right w:val="single" w:color="auto" w:sz="4" w:space="0"/>
            </w:tcBorders>
            <w:shd w:val="clear" w:color="auto" w:fill="auto"/>
            <w:vAlign w:val="center"/>
          </w:tcPr>
          <w:p w14:paraId="2D26CA43">
            <w:pPr>
              <w:widowControl/>
              <w:jc w:val="center"/>
              <w:rPr>
                <w:rFonts w:hint="eastAsia" w:ascii="仿宋" w:hAnsi="仿宋" w:eastAsia="仿宋" w:cs="仿宋"/>
                <w:color w:val="auto"/>
                <w:sz w:val="18"/>
                <w:szCs w:val="18"/>
              </w:rPr>
            </w:pPr>
          </w:p>
        </w:tc>
        <w:tc>
          <w:tcPr>
            <w:tcW w:w="1160" w:type="dxa"/>
            <w:tcBorders>
              <w:top w:val="nil"/>
              <w:left w:val="nil"/>
              <w:bottom w:val="single" w:color="auto" w:sz="4" w:space="0"/>
              <w:right w:val="single" w:color="auto" w:sz="4" w:space="0"/>
            </w:tcBorders>
            <w:shd w:val="clear" w:color="auto" w:fill="auto"/>
            <w:vAlign w:val="center"/>
          </w:tcPr>
          <w:p w14:paraId="442A3625">
            <w:pPr>
              <w:widowControl/>
              <w:jc w:val="center"/>
              <w:rPr>
                <w:rFonts w:hint="eastAsia" w:ascii="仿宋" w:hAnsi="仿宋" w:eastAsia="仿宋" w:cs="仿宋"/>
                <w:color w:val="auto"/>
                <w:sz w:val="18"/>
                <w:szCs w:val="18"/>
              </w:rPr>
            </w:pPr>
          </w:p>
        </w:tc>
        <w:tc>
          <w:tcPr>
            <w:tcW w:w="1055" w:type="dxa"/>
            <w:tcBorders>
              <w:top w:val="nil"/>
              <w:left w:val="nil"/>
              <w:bottom w:val="single" w:color="auto" w:sz="4" w:space="0"/>
              <w:right w:val="single" w:color="auto" w:sz="4" w:space="0"/>
            </w:tcBorders>
            <w:shd w:val="clear" w:color="auto" w:fill="auto"/>
            <w:vAlign w:val="center"/>
          </w:tcPr>
          <w:p w14:paraId="226C0010">
            <w:pPr>
              <w:widowControl/>
              <w:jc w:val="center"/>
              <w:rPr>
                <w:rFonts w:hint="eastAsia" w:ascii="仿宋" w:hAnsi="仿宋" w:eastAsia="仿宋" w:cs="仿宋"/>
                <w:color w:val="auto"/>
                <w:sz w:val="18"/>
                <w:szCs w:val="18"/>
              </w:rPr>
            </w:pPr>
          </w:p>
        </w:tc>
        <w:tc>
          <w:tcPr>
            <w:tcW w:w="1162" w:type="dxa"/>
            <w:gridSpan w:val="2"/>
            <w:tcBorders>
              <w:top w:val="nil"/>
              <w:left w:val="nil"/>
              <w:bottom w:val="single" w:color="auto" w:sz="4" w:space="0"/>
              <w:right w:val="single" w:color="auto" w:sz="4" w:space="0"/>
            </w:tcBorders>
            <w:shd w:val="clear" w:color="auto" w:fill="auto"/>
            <w:vAlign w:val="center"/>
          </w:tcPr>
          <w:p w14:paraId="244B1864">
            <w:pPr>
              <w:widowControl/>
              <w:jc w:val="center"/>
              <w:rPr>
                <w:rFonts w:hint="eastAsia" w:ascii="仿宋" w:hAnsi="仿宋" w:eastAsia="仿宋" w:cs="仿宋"/>
                <w:color w:val="auto"/>
                <w:sz w:val="18"/>
                <w:szCs w:val="18"/>
              </w:rPr>
            </w:pPr>
          </w:p>
        </w:tc>
        <w:tc>
          <w:tcPr>
            <w:tcW w:w="527" w:type="dxa"/>
            <w:tcBorders>
              <w:top w:val="nil"/>
              <w:left w:val="nil"/>
              <w:bottom w:val="single" w:color="auto" w:sz="4" w:space="0"/>
              <w:right w:val="single" w:color="auto" w:sz="4" w:space="0"/>
            </w:tcBorders>
            <w:shd w:val="clear" w:color="auto" w:fill="auto"/>
            <w:vAlign w:val="center"/>
          </w:tcPr>
          <w:p w14:paraId="6FF37F1B">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　</w:t>
            </w:r>
          </w:p>
        </w:tc>
      </w:tr>
      <w:tr w14:paraId="3136C94E">
        <w:tblPrEx>
          <w:tblCellMar>
            <w:top w:w="0" w:type="dxa"/>
            <w:left w:w="108" w:type="dxa"/>
            <w:bottom w:w="0" w:type="dxa"/>
            <w:right w:w="108" w:type="dxa"/>
          </w:tblCellMar>
        </w:tblPrEx>
        <w:trPr>
          <w:gridAfter w:val="1"/>
          <w:wAfter w:w="387" w:type="dxa"/>
          <w:trHeight w:val="456" w:hRule="atLeast"/>
        </w:trPr>
        <w:tc>
          <w:tcPr>
            <w:tcW w:w="347" w:type="dxa"/>
            <w:tcBorders>
              <w:top w:val="nil"/>
              <w:left w:val="single" w:color="auto" w:sz="4" w:space="0"/>
              <w:bottom w:val="single" w:color="auto" w:sz="4" w:space="0"/>
              <w:right w:val="single" w:color="auto" w:sz="4" w:space="0"/>
            </w:tcBorders>
            <w:shd w:val="clear" w:color="auto" w:fill="auto"/>
            <w:vAlign w:val="center"/>
          </w:tcPr>
          <w:p w14:paraId="5FD0C7B0">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5</w:t>
            </w:r>
          </w:p>
        </w:tc>
        <w:tc>
          <w:tcPr>
            <w:tcW w:w="918" w:type="dxa"/>
            <w:tcBorders>
              <w:top w:val="nil"/>
              <w:left w:val="nil"/>
              <w:bottom w:val="single" w:color="auto" w:sz="4" w:space="0"/>
              <w:right w:val="single" w:color="auto" w:sz="4" w:space="0"/>
            </w:tcBorders>
            <w:shd w:val="clear" w:color="auto" w:fill="auto"/>
            <w:vAlign w:val="center"/>
          </w:tcPr>
          <w:p w14:paraId="678981A1">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商品混凝土</w:t>
            </w:r>
          </w:p>
        </w:tc>
        <w:tc>
          <w:tcPr>
            <w:tcW w:w="769" w:type="dxa"/>
            <w:tcBorders>
              <w:top w:val="nil"/>
              <w:left w:val="nil"/>
              <w:bottom w:val="single" w:color="auto" w:sz="4" w:space="0"/>
              <w:right w:val="single" w:color="auto" w:sz="4" w:space="0"/>
            </w:tcBorders>
            <w:shd w:val="clear" w:color="auto" w:fill="auto"/>
            <w:vAlign w:val="center"/>
          </w:tcPr>
          <w:p w14:paraId="213EDD66">
            <w:pPr>
              <w:widowControl/>
              <w:ind w:firstLine="180" w:firstLineChars="100"/>
              <w:jc w:val="left"/>
              <w:rPr>
                <w:rFonts w:hint="eastAsia" w:ascii="仿宋" w:hAnsi="仿宋" w:eastAsia="仿宋" w:cs="仿宋"/>
                <w:color w:val="auto"/>
                <w:sz w:val="18"/>
                <w:szCs w:val="18"/>
              </w:rPr>
            </w:pPr>
            <w:r>
              <w:rPr>
                <w:rFonts w:hint="eastAsia" w:ascii="仿宋" w:hAnsi="仿宋" w:eastAsia="仿宋" w:cs="仿宋"/>
                <w:color w:val="auto"/>
                <w:sz w:val="18"/>
                <w:szCs w:val="18"/>
              </w:rPr>
              <w:t>C35</w:t>
            </w:r>
          </w:p>
        </w:tc>
        <w:tc>
          <w:tcPr>
            <w:tcW w:w="496" w:type="dxa"/>
            <w:tcBorders>
              <w:top w:val="nil"/>
              <w:left w:val="nil"/>
              <w:bottom w:val="single" w:color="auto" w:sz="4" w:space="0"/>
              <w:right w:val="single" w:color="auto" w:sz="4" w:space="0"/>
            </w:tcBorders>
            <w:shd w:val="clear" w:color="auto" w:fill="auto"/>
            <w:vAlign w:val="center"/>
          </w:tcPr>
          <w:p w14:paraId="03C058B7">
            <w:pPr>
              <w:widowControl/>
              <w:jc w:val="left"/>
              <w:rPr>
                <w:rFonts w:hint="eastAsia" w:ascii="仿宋" w:hAnsi="仿宋" w:eastAsia="仿宋" w:cs="仿宋"/>
                <w:color w:val="auto"/>
                <w:sz w:val="18"/>
                <w:szCs w:val="18"/>
              </w:rPr>
            </w:pPr>
            <w:r>
              <w:rPr>
                <w:rFonts w:hint="eastAsia" w:ascii="仿宋" w:hAnsi="仿宋" w:eastAsia="仿宋" w:cs="仿宋"/>
                <w:color w:val="auto"/>
                <w:sz w:val="18"/>
                <w:szCs w:val="18"/>
              </w:rPr>
              <w:t>　</w:t>
            </w:r>
          </w:p>
        </w:tc>
        <w:tc>
          <w:tcPr>
            <w:tcW w:w="527" w:type="dxa"/>
            <w:tcBorders>
              <w:top w:val="nil"/>
              <w:left w:val="nil"/>
              <w:bottom w:val="single" w:color="auto" w:sz="4" w:space="0"/>
              <w:right w:val="single" w:color="auto" w:sz="4" w:space="0"/>
            </w:tcBorders>
            <w:shd w:val="clear" w:color="auto" w:fill="auto"/>
            <w:vAlign w:val="center"/>
          </w:tcPr>
          <w:p w14:paraId="051822F9">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m³</w:t>
            </w:r>
          </w:p>
        </w:tc>
        <w:tc>
          <w:tcPr>
            <w:tcW w:w="559" w:type="dxa"/>
            <w:tcBorders>
              <w:top w:val="nil"/>
              <w:left w:val="nil"/>
              <w:bottom w:val="single" w:color="auto" w:sz="4" w:space="0"/>
              <w:right w:val="single" w:color="auto" w:sz="4" w:space="0"/>
            </w:tcBorders>
            <w:shd w:val="clear" w:color="auto" w:fill="auto"/>
            <w:vAlign w:val="center"/>
          </w:tcPr>
          <w:p w14:paraId="0A0270AB">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1200</w:t>
            </w:r>
          </w:p>
        </w:tc>
        <w:tc>
          <w:tcPr>
            <w:tcW w:w="496" w:type="dxa"/>
            <w:tcBorders>
              <w:top w:val="nil"/>
              <w:left w:val="nil"/>
              <w:bottom w:val="single" w:color="auto" w:sz="4" w:space="0"/>
              <w:right w:val="single" w:color="auto" w:sz="4" w:space="0"/>
            </w:tcBorders>
            <w:shd w:val="clear" w:color="auto" w:fill="auto"/>
            <w:vAlign w:val="center"/>
          </w:tcPr>
          <w:p w14:paraId="1AA90B2B">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455</w:t>
            </w:r>
          </w:p>
        </w:tc>
        <w:tc>
          <w:tcPr>
            <w:tcW w:w="874" w:type="dxa"/>
            <w:tcBorders>
              <w:top w:val="nil"/>
              <w:left w:val="nil"/>
              <w:bottom w:val="single" w:color="auto" w:sz="4" w:space="0"/>
              <w:right w:val="single" w:color="auto" w:sz="4" w:space="0"/>
            </w:tcBorders>
            <w:shd w:val="clear" w:color="auto" w:fill="auto"/>
            <w:vAlign w:val="center"/>
          </w:tcPr>
          <w:p w14:paraId="621E2931">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477.75 / 432.25</w:t>
            </w:r>
          </w:p>
        </w:tc>
        <w:tc>
          <w:tcPr>
            <w:tcW w:w="709" w:type="dxa"/>
            <w:tcBorders>
              <w:top w:val="nil"/>
              <w:left w:val="nil"/>
              <w:bottom w:val="single" w:color="auto" w:sz="4" w:space="0"/>
              <w:right w:val="single" w:color="auto" w:sz="4" w:space="0"/>
            </w:tcBorders>
            <w:shd w:val="clear" w:color="auto" w:fill="auto"/>
            <w:vAlign w:val="center"/>
          </w:tcPr>
          <w:p w14:paraId="3A1F1BF6">
            <w:pPr>
              <w:widowControl/>
              <w:jc w:val="center"/>
              <w:rPr>
                <w:rFonts w:hint="eastAsia" w:ascii="仿宋" w:hAnsi="仿宋" w:eastAsia="仿宋" w:cs="仿宋"/>
                <w:color w:val="auto"/>
                <w:sz w:val="18"/>
                <w:szCs w:val="18"/>
              </w:rPr>
            </w:pPr>
          </w:p>
        </w:tc>
        <w:tc>
          <w:tcPr>
            <w:tcW w:w="527" w:type="dxa"/>
            <w:tcBorders>
              <w:top w:val="nil"/>
              <w:left w:val="nil"/>
              <w:bottom w:val="single" w:color="auto" w:sz="4" w:space="0"/>
              <w:right w:val="single" w:color="auto" w:sz="4" w:space="0"/>
            </w:tcBorders>
            <w:shd w:val="clear" w:color="auto" w:fill="auto"/>
            <w:vAlign w:val="center"/>
          </w:tcPr>
          <w:p w14:paraId="56807A11">
            <w:pPr>
              <w:widowControl/>
              <w:jc w:val="center"/>
              <w:rPr>
                <w:rFonts w:hint="eastAsia" w:ascii="仿宋" w:hAnsi="仿宋" w:eastAsia="仿宋" w:cs="仿宋"/>
                <w:color w:val="auto"/>
                <w:sz w:val="18"/>
                <w:szCs w:val="18"/>
              </w:rPr>
            </w:pPr>
          </w:p>
        </w:tc>
        <w:tc>
          <w:tcPr>
            <w:tcW w:w="1160" w:type="dxa"/>
            <w:tcBorders>
              <w:top w:val="nil"/>
              <w:left w:val="nil"/>
              <w:bottom w:val="single" w:color="auto" w:sz="4" w:space="0"/>
              <w:right w:val="single" w:color="auto" w:sz="4" w:space="0"/>
            </w:tcBorders>
            <w:shd w:val="clear" w:color="auto" w:fill="auto"/>
            <w:vAlign w:val="center"/>
          </w:tcPr>
          <w:p w14:paraId="19D7C5E1">
            <w:pPr>
              <w:widowControl/>
              <w:jc w:val="center"/>
              <w:rPr>
                <w:rFonts w:hint="eastAsia" w:ascii="仿宋" w:hAnsi="仿宋" w:eastAsia="仿宋" w:cs="仿宋"/>
                <w:color w:val="auto"/>
                <w:sz w:val="18"/>
                <w:szCs w:val="18"/>
              </w:rPr>
            </w:pPr>
          </w:p>
        </w:tc>
        <w:tc>
          <w:tcPr>
            <w:tcW w:w="1055" w:type="dxa"/>
            <w:tcBorders>
              <w:top w:val="nil"/>
              <w:left w:val="nil"/>
              <w:bottom w:val="single" w:color="auto" w:sz="4" w:space="0"/>
              <w:right w:val="single" w:color="auto" w:sz="4" w:space="0"/>
            </w:tcBorders>
            <w:shd w:val="clear" w:color="auto" w:fill="auto"/>
            <w:vAlign w:val="center"/>
          </w:tcPr>
          <w:p w14:paraId="05CF0B34">
            <w:pPr>
              <w:widowControl/>
              <w:jc w:val="center"/>
              <w:rPr>
                <w:rFonts w:hint="eastAsia" w:ascii="仿宋" w:hAnsi="仿宋" w:eastAsia="仿宋" w:cs="仿宋"/>
                <w:color w:val="auto"/>
                <w:sz w:val="18"/>
                <w:szCs w:val="18"/>
              </w:rPr>
            </w:pPr>
          </w:p>
        </w:tc>
        <w:tc>
          <w:tcPr>
            <w:tcW w:w="1162" w:type="dxa"/>
            <w:gridSpan w:val="2"/>
            <w:tcBorders>
              <w:top w:val="nil"/>
              <w:left w:val="nil"/>
              <w:bottom w:val="single" w:color="auto" w:sz="4" w:space="0"/>
              <w:right w:val="single" w:color="auto" w:sz="4" w:space="0"/>
            </w:tcBorders>
            <w:shd w:val="clear" w:color="auto" w:fill="auto"/>
            <w:vAlign w:val="center"/>
          </w:tcPr>
          <w:p w14:paraId="72ED81C9">
            <w:pPr>
              <w:widowControl/>
              <w:jc w:val="center"/>
              <w:rPr>
                <w:rFonts w:hint="eastAsia" w:ascii="仿宋" w:hAnsi="仿宋" w:eastAsia="仿宋" w:cs="仿宋"/>
                <w:color w:val="auto"/>
                <w:sz w:val="18"/>
                <w:szCs w:val="18"/>
              </w:rPr>
            </w:pPr>
          </w:p>
        </w:tc>
        <w:tc>
          <w:tcPr>
            <w:tcW w:w="527" w:type="dxa"/>
            <w:tcBorders>
              <w:top w:val="nil"/>
              <w:left w:val="nil"/>
              <w:bottom w:val="single" w:color="auto" w:sz="4" w:space="0"/>
              <w:right w:val="single" w:color="auto" w:sz="4" w:space="0"/>
            </w:tcBorders>
            <w:shd w:val="clear" w:color="auto" w:fill="auto"/>
            <w:vAlign w:val="center"/>
          </w:tcPr>
          <w:p w14:paraId="1C98E931">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　</w:t>
            </w:r>
          </w:p>
        </w:tc>
      </w:tr>
      <w:tr w14:paraId="29D9FF54">
        <w:tblPrEx>
          <w:tblCellMar>
            <w:top w:w="0" w:type="dxa"/>
            <w:left w:w="108" w:type="dxa"/>
            <w:bottom w:w="0" w:type="dxa"/>
            <w:right w:w="108" w:type="dxa"/>
          </w:tblCellMar>
        </w:tblPrEx>
        <w:trPr>
          <w:gridAfter w:val="1"/>
          <w:wAfter w:w="387" w:type="dxa"/>
          <w:trHeight w:val="456" w:hRule="atLeast"/>
        </w:trPr>
        <w:tc>
          <w:tcPr>
            <w:tcW w:w="347" w:type="dxa"/>
            <w:tcBorders>
              <w:top w:val="nil"/>
              <w:left w:val="single" w:color="auto" w:sz="4" w:space="0"/>
              <w:bottom w:val="single" w:color="auto" w:sz="4" w:space="0"/>
              <w:right w:val="single" w:color="auto" w:sz="4" w:space="0"/>
            </w:tcBorders>
            <w:shd w:val="clear" w:color="auto" w:fill="auto"/>
            <w:vAlign w:val="center"/>
          </w:tcPr>
          <w:p w14:paraId="1DD57A46">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6</w:t>
            </w:r>
          </w:p>
        </w:tc>
        <w:tc>
          <w:tcPr>
            <w:tcW w:w="918" w:type="dxa"/>
            <w:tcBorders>
              <w:top w:val="nil"/>
              <w:left w:val="nil"/>
              <w:bottom w:val="single" w:color="auto" w:sz="4" w:space="0"/>
              <w:right w:val="single" w:color="auto" w:sz="4" w:space="0"/>
            </w:tcBorders>
            <w:shd w:val="clear" w:color="auto" w:fill="auto"/>
            <w:vAlign w:val="center"/>
          </w:tcPr>
          <w:p w14:paraId="21C0871B">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商品混凝土</w:t>
            </w:r>
          </w:p>
        </w:tc>
        <w:tc>
          <w:tcPr>
            <w:tcW w:w="769" w:type="dxa"/>
            <w:tcBorders>
              <w:top w:val="nil"/>
              <w:left w:val="nil"/>
              <w:bottom w:val="single" w:color="auto" w:sz="4" w:space="0"/>
              <w:right w:val="single" w:color="auto" w:sz="4" w:space="0"/>
            </w:tcBorders>
            <w:shd w:val="clear" w:color="auto" w:fill="auto"/>
            <w:vAlign w:val="center"/>
          </w:tcPr>
          <w:p w14:paraId="720BC8B5">
            <w:pPr>
              <w:widowControl/>
              <w:ind w:firstLine="180" w:firstLineChars="100"/>
              <w:jc w:val="left"/>
              <w:rPr>
                <w:rFonts w:hint="eastAsia" w:ascii="仿宋" w:hAnsi="仿宋" w:eastAsia="仿宋" w:cs="仿宋"/>
                <w:color w:val="auto"/>
                <w:sz w:val="18"/>
                <w:szCs w:val="18"/>
              </w:rPr>
            </w:pPr>
            <w:r>
              <w:rPr>
                <w:rFonts w:hint="eastAsia" w:ascii="仿宋" w:hAnsi="仿宋" w:eastAsia="仿宋" w:cs="仿宋"/>
                <w:color w:val="auto"/>
                <w:sz w:val="18"/>
                <w:szCs w:val="18"/>
              </w:rPr>
              <w:t>C40</w:t>
            </w:r>
          </w:p>
        </w:tc>
        <w:tc>
          <w:tcPr>
            <w:tcW w:w="496" w:type="dxa"/>
            <w:tcBorders>
              <w:top w:val="nil"/>
              <w:left w:val="nil"/>
              <w:bottom w:val="single" w:color="auto" w:sz="4" w:space="0"/>
              <w:right w:val="single" w:color="auto" w:sz="4" w:space="0"/>
            </w:tcBorders>
            <w:shd w:val="clear" w:color="auto" w:fill="auto"/>
            <w:vAlign w:val="center"/>
          </w:tcPr>
          <w:p w14:paraId="491FC6E8">
            <w:pPr>
              <w:widowControl/>
              <w:jc w:val="left"/>
              <w:rPr>
                <w:rFonts w:hint="eastAsia" w:ascii="仿宋" w:hAnsi="仿宋" w:eastAsia="仿宋" w:cs="仿宋"/>
                <w:color w:val="auto"/>
                <w:sz w:val="18"/>
                <w:szCs w:val="18"/>
              </w:rPr>
            </w:pPr>
            <w:r>
              <w:rPr>
                <w:rFonts w:hint="eastAsia" w:ascii="仿宋" w:hAnsi="仿宋" w:eastAsia="仿宋" w:cs="仿宋"/>
                <w:color w:val="auto"/>
                <w:sz w:val="18"/>
                <w:szCs w:val="18"/>
              </w:rPr>
              <w:t>　</w:t>
            </w:r>
          </w:p>
        </w:tc>
        <w:tc>
          <w:tcPr>
            <w:tcW w:w="527" w:type="dxa"/>
            <w:tcBorders>
              <w:top w:val="nil"/>
              <w:left w:val="nil"/>
              <w:bottom w:val="single" w:color="auto" w:sz="4" w:space="0"/>
              <w:right w:val="single" w:color="auto" w:sz="4" w:space="0"/>
            </w:tcBorders>
            <w:shd w:val="clear" w:color="auto" w:fill="auto"/>
            <w:vAlign w:val="center"/>
          </w:tcPr>
          <w:p w14:paraId="631E958F">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m³</w:t>
            </w:r>
          </w:p>
        </w:tc>
        <w:tc>
          <w:tcPr>
            <w:tcW w:w="559" w:type="dxa"/>
            <w:tcBorders>
              <w:top w:val="nil"/>
              <w:left w:val="nil"/>
              <w:bottom w:val="single" w:color="auto" w:sz="4" w:space="0"/>
              <w:right w:val="single" w:color="auto" w:sz="4" w:space="0"/>
            </w:tcBorders>
            <w:shd w:val="clear" w:color="auto" w:fill="auto"/>
            <w:vAlign w:val="center"/>
          </w:tcPr>
          <w:p w14:paraId="275C82A4">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19260</w:t>
            </w:r>
          </w:p>
        </w:tc>
        <w:tc>
          <w:tcPr>
            <w:tcW w:w="496" w:type="dxa"/>
            <w:tcBorders>
              <w:top w:val="nil"/>
              <w:left w:val="nil"/>
              <w:bottom w:val="single" w:color="auto" w:sz="4" w:space="0"/>
              <w:right w:val="single" w:color="auto" w:sz="4" w:space="0"/>
            </w:tcBorders>
            <w:shd w:val="clear" w:color="auto" w:fill="auto"/>
            <w:vAlign w:val="center"/>
          </w:tcPr>
          <w:p w14:paraId="230C9270">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470</w:t>
            </w:r>
          </w:p>
        </w:tc>
        <w:tc>
          <w:tcPr>
            <w:tcW w:w="874" w:type="dxa"/>
            <w:tcBorders>
              <w:top w:val="nil"/>
              <w:left w:val="nil"/>
              <w:bottom w:val="single" w:color="auto" w:sz="4" w:space="0"/>
              <w:right w:val="single" w:color="auto" w:sz="4" w:space="0"/>
            </w:tcBorders>
            <w:shd w:val="clear" w:color="auto" w:fill="auto"/>
            <w:vAlign w:val="center"/>
          </w:tcPr>
          <w:p w14:paraId="345AA9C1">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493.5 / 446.5</w:t>
            </w:r>
          </w:p>
        </w:tc>
        <w:tc>
          <w:tcPr>
            <w:tcW w:w="709" w:type="dxa"/>
            <w:tcBorders>
              <w:top w:val="nil"/>
              <w:left w:val="nil"/>
              <w:bottom w:val="single" w:color="auto" w:sz="4" w:space="0"/>
              <w:right w:val="single" w:color="auto" w:sz="4" w:space="0"/>
            </w:tcBorders>
            <w:shd w:val="clear" w:color="auto" w:fill="auto"/>
            <w:vAlign w:val="center"/>
          </w:tcPr>
          <w:p w14:paraId="152F2D81">
            <w:pPr>
              <w:widowControl/>
              <w:jc w:val="center"/>
              <w:rPr>
                <w:rFonts w:hint="eastAsia" w:ascii="仿宋" w:hAnsi="仿宋" w:eastAsia="仿宋" w:cs="仿宋"/>
                <w:color w:val="auto"/>
                <w:sz w:val="18"/>
                <w:szCs w:val="18"/>
              </w:rPr>
            </w:pPr>
          </w:p>
        </w:tc>
        <w:tc>
          <w:tcPr>
            <w:tcW w:w="527" w:type="dxa"/>
            <w:tcBorders>
              <w:top w:val="nil"/>
              <w:left w:val="nil"/>
              <w:bottom w:val="single" w:color="auto" w:sz="4" w:space="0"/>
              <w:right w:val="single" w:color="auto" w:sz="4" w:space="0"/>
            </w:tcBorders>
            <w:shd w:val="clear" w:color="auto" w:fill="auto"/>
            <w:vAlign w:val="center"/>
          </w:tcPr>
          <w:p w14:paraId="4DF15FEA">
            <w:pPr>
              <w:widowControl/>
              <w:jc w:val="center"/>
              <w:rPr>
                <w:rFonts w:hint="eastAsia" w:ascii="仿宋" w:hAnsi="仿宋" w:eastAsia="仿宋" w:cs="仿宋"/>
                <w:color w:val="auto"/>
                <w:sz w:val="18"/>
                <w:szCs w:val="18"/>
              </w:rPr>
            </w:pPr>
          </w:p>
        </w:tc>
        <w:tc>
          <w:tcPr>
            <w:tcW w:w="1160" w:type="dxa"/>
            <w:tcBorders>
              <w:top w:val="nil"/>
              <w:left w:val="nil"/>
              <w:bottom w:val="single" w:color="auto" w:sz="4" w:space="0"/>
              <w:right w:val="single" w:color="auto" w:sz="4" w:space="0"/>
            </w:tcBorders>
            <w:shd w:val="clear" w:color="auto" w:fill="auto"/>
            <w:vAlign w:val="center"/>
          </w:tcPr>
          <w:p w14:paraId="3FF97ABC">
            <w:pPr>
              <w:widowControl/>
              <w:jc w:val="center"/>
              <w:rPr>
                <w:rFonts w:hint="eastAsia" w:ascii="仿宋" w:hAnsi="仿宋" w:eastAsia="仿宋" w:cs="仿宋"/>
                <w:color w:val="auto"/>
                <w:sz w:val="18"/>
                <w:szCs w:val="18"/>
              </w:rPr>
            </w:pPr>
          </w:p>
        </w:tc>
        <w:tc>
          <w:tcPr>
            <w:tcW w:w="1055" w:type="dxa"/>
            <w:tcBorders>
              <w:top w:val="nil"/>
              <w:left w:val="nil"/>
              <w:bottom w:val="single" w:color="auto" w:sz="4" w:space="0"/>
              <w:right w:val="single" w:color="auto" w:sz="4" w:space="0"/>
            </w:tcBorders>
            <w:shd w:val="clear" w:color="auto" w:fill="auto"/>
            <w:vAlign w:val="center"/>
          </w:tcPr>
          <w:p w14:paraId="60E65942">
            <w:pPr>
              <w:widowControl/>
              <w:jc w:val="center"/>
              <w:rPr>
                <w:rFonts w:hint="eastAsia" w:ascii="仿宋" w:hAnsi="仿宋" w:eastAsia="仿宋" w:cs="仿宋"/>
                <w:color w:val="auto"/>
                <w:sz w:val="18"/>
                <w:szCs w:val="18"/>
              </w:rPr>
            </w:pPr>
          </w:p>
        </w:tc>
        <w:tc>
          <w:tcPr>
            <w:tcW w:w="1162" w:type="dxa"/>
            <w:gridSpan w:val="2"/>
            <w:tcBorders>
              <w:top w:val="nil"/>
              <w:left w:val="nil"/>
              <w:bottom w:val="single" w:color="auto" w:sz="4" w:space="0"/>
              <w:right w:val="single" w:color="auto" w:sz="4" w:space="0"/>
            </w:tcBorders>
            <w:shd w:val="clear" w:color="auto" w:fill="auto"/>
            <w:vAlign w:val="center"/>
          </w:tcPr>
          <w:p w14:paraId="7FFB2671">
            <w:pPr>
              <w:widowControl/>
              <w:jc w:val="center"/>
              <w:rPr>
                <w:rFonts w:hint="eastAsia" w:ascii="仿宋" w:hAnsi="仿宋" w:eastAsia="仿宋" w:cs="仿宋"/>
                <w:color w:val="auto"/>
                <w:sz w:val="18"/>
                <w:szCs w:val="18"/>
              </w:rPr>
            </w:pPr>
          </w:p>
        </w:tc>
        <w:tc>
          <w:tcPr>
            <w:tcW w:w="527" w:type="dxa"/>
            <w:tcBorders>
              <w:top w:val="nil"/>
              <w:left w:val="nil"/>
              <w:bottom w:val="single" w:color="auto" w:sz="4" w:space="0"/>
              <w:right w:val="single" w:color="auto" w:sz="4" w:space="0"/>
            </w:tcBorders>
            <w:shd w:val="clear" w:color="auto" w:fill="auto"/>
            <w:vAlign w:val="center"/>
          </w:tcPr>
          <w:p w14:paraId="60FECBB6">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　</w:t>
            </w:r>
          </w:p>
        </w:tc>
      </w:tr>
      <w:tr w14:paraId="33AF675D">
        <w:tblPrEx>
          <w:tblCellMar>
            <w:top w:w="0" w:type="dxa"/>
            <w:left w:w="108" w:type="dxa"/>
            <w:bottom w:w="0" w:type="dxa"/>
            <w:right w:w="108" w:type="dxa"/>
          </w:tblCellMar>
        </w:tblPrEx>
        <w:trPr>
          <w:gridAfter w:val="1"/>
          <w:wAfter w:w="387" w:type="dxa"/>
          <w:trHeight w:val="418" w:hRule="atLeast"/>
        </w:trPr>
        <w:tc>
          <w:tcPr>
            <w:tcW w:w="347" w:type="dxa"/>
            <w:tcBorders>
              <w:top w:val="nil"/>
              <w:left w:val="single" w:color="auto" w:sz="4" w:space="0"/>
              <w:bottom w:val="single" w:color="auto" w:sz="4" w:space="0"/>
              <w:right w:val="single" w:color="auto" w:sz="4" w:space="0"/>
            </w:tcBorders>
            <w:shd w:val="clear" w:color="auto" w:fill="auto"/>
            <w:vAlign w:val="center"/>
          </w:tcPr>
          <w:p w14:paraId="2B24F6CF">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7</w:t>
            </w:r>
          </w:p>
        </w:tc>
        <w:tc>
          <w:tcPr>
            <w:tcW w:w="918" w:type="dxa"/>
            <w:tcBorders>
              <w:top w:val="nil"/>
              <w:left w:val="nil"/>
              <w:bottom w:val="single" w:color="auto" w:sz="4" w:space="0"/>
              <w:right w:val="single" w:color="auto" w:sz="4" w:space="0"/>
            </w:tcBorders>
            <w:shd w:val="clear" w:color="auto" w:fill="auto"/>
            <w:vAlign w:val="center"/>
          </w:tcPr>
          <w:p w14:paraId="441D2D01">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商品混凝土</w:t>
            </w:r>
          </w:p>
        </w:tc>
        <w:tc>
          <w:tcPr>
            <w:tcW w:w="769" w:type="dxa"/>
            <w:tcBorders>
              <w:top w:val="nil"/>
              <w:left w:val="nil"/>
              <w:bottom w:val="single" w:color="auto" w:sz="4" w:space="0"/>
              <w:right w:val="single" w:color="auto" w:sz="4" w:space="0"/>
            </w:tcBorders>
            <w:shd w:val="clear" w:color="auto" w:fill="auto"/>
            <w:vAlign w:val="center"/>
          </w:tcPr>
          <w:p w14:paraId="2E5455FB">
            <w:pPr>
              <w:widowControl/>
              <w:ind w:firstLine="180" w:firstLineChars="100"/>
              <w:jc w:val="left"/>
              <w:rPr>
                <w:rFonts w:hint="eastAsia" w:ascii="仿宋" w:hAnsi="仿宋" w:eastAsia="仿宋" w:cs="仿宋"/>
                <w:color w:val="auto"/>
                <w:sz w:val="18"/>
                <w:szCs w:val="18"/>
              </w:rPr>
            </w:pPr>
            <w:r>
              <w:rPr>
                <w:rFonts w:hint="eastAsia" w:ascii="仿宋" w:hAnsi="仿宋" w:eastAsia="仿宋" w:cs="仿宋"/>
                <w:color w:val="auto"/>
                <w:sz w:val="18"/>
                <w:szCs w:val="18"/>
              </w:rPr>
              <w:t>C50</w:t>
            </w:r>
          </w:p>
        </w:tc>
        <w:tc>
          <w:tcPr>
            <w:tcW w:w="496" w:type="dxa"/>
            <w:tcBorders>
              <w:top w:val="nil"/>
              <w:left w:val="nil"/>
              <w:bottom w:val="single" w:color="auto" w:sz="4" w:space="0"/>
              <w:right w:val="single" w:color="auto" w:sz="4" w:space="0"/>
            </w:tcBorders>
            <w:shd w:val="clear" w:color="auto" w:fill="auto"/>
            <w:vAlign w:val="center"/>
          </w:tcPr>
          <w:p w14:paraId="7473571F">
            <w:pPr>
              <w:widowControl/>
              <w:jc w:val="left"/>
              <w:rPr>
                <w:rFonts w:hint="eastAsia" w:ascii="仿宋" w:hAnsi="仿宋" w:eastAsia="仿宋" w:cs="仿宋"/>
                <w:color w:val="auto"/>
                <w:sz w:val="18"/>
                <w:szCs w:val="18"/>
              </w:rPr>
            </w:pPr>
            <w:r>
              <w:rPr>
                <w:rFonts w:hint="eastAsia" w:ascii="仿宋" w:hAnsi="仿宋" w:eastAsia="仿宋" w:cs="仿宋"/>
                <w:color w:val="auto"/>
                <w:sz w:val="18"/>
                <w:szCs w:val="18"/>
              </w:rPr>
              <w:t>　</w:t>
            </w:r>
          </w:p>
        </w:tc>
        <w:tc>
          <w:tcPr>
            <w:tcW w:w="527" w:type="dxa"/>
            <w:tcBorders>
              <w:top w:val="nil"/>
              <w:left w:val="nil"/>
              <w:bottom w:val="single" w:color="auto" w:sz="4" w:space="0"/>
              <w:right w:val="single" w:color="auto" w:sz="4" w:space="0"/>
            </w:tcBorders>
            <w:shd w:val="clear" w:color="auto" w:fill="auto"/>
            <w:vAlign w:val="center"/>
          </w:tcPr>
          <w:p w14:paraId="07E23168">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m³</w:t>
            </w:r>
          </w:p>
        </w:tc>
        <w:tc>
          <w:tcPr>
            <w:tcW w:w="559" w:type="dxa"/>
            <w:tcBorders>
              <w:top w:val="nil"/>
              <w:left w:val="nil"/>
              <w:bottom w:val="single" w:color="auto" w:sz="4" w:space="0"/>
              <w:right w:val="single" w:color="auto" w:sz="4" w:space="0"/>
            </w:tcBorders>
            <w:shd w:val="clear" w:color="auto" w:fill="auto"/>
            <w:vAlign w:val="center"/>
          </w:tcPr>
          <w:p w14:paraId="0B8E210D">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2700</w:t>
            </w:r>
          </w:p>
        </w:tc>
        <w:tc>
          <w:tcPr>
            <w:tcW w:w="496" w:type="dxa"/>
            <w:tcBorders>
              <w:top w:val="nil"/>
              <w:left w:val="nil"/>
              <w:bottom w:val="single" w:color="auto" w:sz="4" w:space="0"/>
              <w:right w:val="single" w:color="auto" w:sz="4" w:space="0"/>
            </w:tcBorders>
            <w:shd w:val="clear" w:color="auto" w:fill="auto"/>
            <w:vAlign w:val="center"/>
          </w:tcPr>
          <w:p w14:paraId="6696A106">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500</w:t>
            </w:r>
          </w:p>
        </w:tc>
        <w:tc>
          <w:tcPr>
            <w:tcW w:w="874" w:type="dxa"/>
            <w:tcBorders>
              <w:top w:val="nil"/>
              <w:left w:val="nil"/>
              <w:bottom w:val="single" w:color="auto" w:sz="4" w:space="0"/>
              <w:right w:val="single" w:color="auto" w:sz="4" w:space="0"/>
            </w:tcBorders>
            <w:shd w:val="clear" w:color="auto" w:fill="auto"/>
            <w:vAlign w:val="center"/>
          </w:tcPr>
          <w:p w14:paraId="3BAC50F3">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525 / 475</w:t>
            </w:r>
          </w:p>
        </w:tc>
        <w:tc>
          <w:tcPr>
            <w:tcW w:w="709" w:type="dxa"/>
            <w:tcBorders>
              <w:top w:val="nil"/>
              <w:left w:val="nil"/>
              <w:bottom w:val="single" w:color="auto" w:sz="4" w:space="0"/>
              <w:right w:val="single" w:color="auto" w:sz="4" w:space="0"/>
            </w:tcBorders>
            <w:shd w:val="clear" w:color="auto" w:fill="auto"/>
            <w:vAlign w:val="center"/>
          </w:tcPr>
          <w:p w14:paraId="5CAA5816">
            <w:pPr>
              <w:widowControl/>
              <w:jc w:val="center"/>
              <w:rPr>
                <w:rFonts w:hint="eastAsia" w:ascii="仿宋" w:hAnsi="仿宋" w:eastAsia="仿宋" w:cs="仿宋"/>
                <w:color w:val="auto"/>
                <w:sz w:val="18"/>
                <w:szCs w:val="18"/>
              </w:rPr>
            </w:pPr>
          </w:p>
        </w:tc>
        <w:tc>
          <w:tcPr>
            <w:tcW w:w="527" w:type="dxa"/>
            <w:tcBorders>
              <w:top w:val="nil"/>
              <w:left w:val="nil"/>
              <w:bottom w:val="single" w:color="auto" w:sz="4" w:space="0"/>
              <w:right w:val="single" w:color="auto" w:sz="4" w:space="0"/>
            </w:tcBorders>
            <w:shd w:val="clear" w:color="auto" w:fill="auto"/>
            <w:vAlign w:val="center"/>
          </w:tcPr>
          <w:p w14:paraId="0E022DB8">
            <w:pPr>
              <w:widowControl/>
              <w:jc w:val="center"/>
              <w:rPr>
                <w:rFonts w:hint="eastAsia" w:ascii="仿宋" w:hAnsi="仿宋" w:eastAsia="仿宋" w:cs="仿宋"/>
                <w:color w:val="auto"/>
                <w:sz w:val="18"/>
                <w:szCs w:val="18"/>
              </w:rPr>
            </w:pPr>
          </w:p>
        </w:tc>
        <w:tc>
          <w:tcPr>
            <w:tcW w:w="1160" w:type="dxa"/>
            <w:tcBorders>
              <w:top w:val="nil"/>
              <w:left w:val="nil"/>
              <w:bottom w:val="single" w:color="auto" w:sz="4" w:space="0"/>
              <w:right w:val="single" w:color="auto" w:sz="4" w:space="0"/>
            </w:tcBorders>
            <w:shd w:val="clear" w:color="auto" w:fill="auto"/>
            <w:vAlign w:val="center"/>
          </w:tcPr>
          <w:p w14:paraId="04A0AAA3">
            <w:pPr>
              <w:widowControl/>
              <w:jc w:val="center"/>
              <w:rPr>
                <w:rFonts w:hint="eastAsia" w:ascii="仿宋" w:hAnsi="仿宋" w:eastAsia="仿宋" w:cs="仿宋"/>
                <w:color w:val="auto"/>
                <w:sz w:val="18"/>
                <w:szCs w:val="18"/>
              </w:rPr>
            </w:pPr>
          </w:p>
        </w:tc>
        <w:tc>
          <w:tcPr>
            <w:tcW w:w="1055" w:type="dxa"/>
            <w:tcBorders>
              <w:top w:val="nil"/>
              <w:left w:val="nil"/>
              <w:bottom w:val="single" w:color="auto" w:sz="4" w:space="0"/>
              <w:right w:val="single" w:color="auto" w:sz="4" w:space="0"/>
            </w:tcBorders>
            <w:shd w:val="clear" w:color="auto" w:fill="auto"/>
            <w:vAlign w:val="center"/>
          </w:tcPr>
          <w:p w14:paraId="22BEEAEF">
            <w:pPr>
              <w:widowControl/>
              <w:jc w:val="center"/>
              <w:rPr>
                <w:rFonts w:hint="eastAsia" w:ascii="仿宋" w:hAnsi="仿宋" w:eastAsia="仿宋" w:cs="仿宋"/>
                <w:color w:val="auto"/>
                <w:sz w:val="18"/>
                <w:szCs w:val="18"/>
              </w:rPr>
            </w:pPr>
          </w:p>
        </w:tc>
        <w:tc>
          <w:tcPr>
            <w:tcW w:w="1162" w:type="dxa"/>
            <w:gridSpan w:val="2"/>
            <w:tcBorders>
              <w:top w:val="nil"/>
              <w:left w:val="nil"/>
              <w:bottom w:val="single" w:color="auto" w:sz="4" w:space="0"/>
              <w:right w:val="single" w:color="auto" w:sz="4" w:space="0"/>
            </w:tcBorders>
            <w:shd w:val="clear" w:color="auto" w:fill="auto"/>
            <w:vAlign w:val="center"/>
          </w:tcPr>
          <w:p w14:paraId="1147A3C0">
            <w:pPr>
              <w:widowControl/>
              <w:jc w:val="center"/>
              <w:rPr>
                <w:rFonts w:hint="eastAsia" w:ascii="仿宋" w:hAnsi="仿宋" w:eastAsia="仿宋" w:cs="仿宋"/>
                <w:color w:val="auto"/>
                <w:sz w:val="18"/>
                <w:szCs w:val="18"/>
              </w:rPr>
            </w:pPr>
          </w:p>
        </w:tc>
        <w:tc>
          <w:tcPr>
            <w:tcW w:w="527" w:type="dxa"/>
            <w:tcBorders>
              <w:top w:val="nil"/>
              <w:left w:val="nil"/>
              <w:bottom w:val="single" w:color="auto" w:sz="4" w:space="0"/>
              <w:right w:val="single" w:color="auto" w:sz="4" w:space="0"/>
            </w:tcBorders>
            <w:shd w:val="clear" w:color="auto" w:fill="auto"/>
            <w:vAlign w:val="center"/>
          </w:tcPr>
          <w:p w14:paraId="0461B6D3">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　</w:t>
            </w:r>
          </w:p>
        </w:tc>
      </w:tr>
      <w:tr w14:paraId="37AB70BB">
        <w:tblPrEx>
          <w:tblCellMar>
            <w:top w:w="0" w:type="dxa"/>
            <w:left w:w="108" w:type="dxa"/>
            <w:bottom w:w="0" w:type="dxa"/>
            <w:right w:w="108" w:type="dxa"/>
          </w:tblCellMar>
        </w:tblPrEx>
        <w:trPr>
          <w:gridAfter w:val="1"/>
          <w:wAfter w:w="387" w:type="dxa"/>
          <w:trHeight w:val="514" w:hRule="atLeast"/>
        </w:trPr>
        <w:tc>
          <w:tcPr>
            <w:tcW w:w="347" w:type="dxa"/>
            <w:tcBorders>
              <w:top w:val="nil"/>
              <w:left w:val="single" w:color="auto" w:sz="4" w:space="0"/>
              <w:bottom w:val="single" w:color="auto" w:sz="4" w:space="0"/>
              <w:right w:val="single" w:color="auto" w:sz="4" w:space="0"/>
            </w:tcBorders>
            <w:shd w:val="clear" w:color="auto" w:fill="auto"/>
            <w:vAlign w:val="center"/>
          </w:tcPr>
          <w:p w14:paraId="6B1D22CA">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8</w:t>
            </w:r>
          </w:p>
        </w:tc>
        <w:tc>
          <w:tcPr>
            <w:tcW w:w="918" w:type="dxa"/>
            <w:tcBorders>
              <w:top w:val="nil"/>
              <w:left w:val="nil"/>
              <w:bottom w:val="single" w:color="auto" w:sz="4" w:space="0"/>
              <w:right w:val="single" w:color="auto" w:sz="4" w:space="0"/>
            </w:tcBorders>
            <w:shd w:val="clear" w:color="auto" w:fill="auto"/>
            <w:vAlign w:val="center"/>
          </w:tcPr>
          <w:p w14:paraId="57CC8E93">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泵送增加费</w:t>
            </w:r>
          </w:p>
        </w:tc>
        <w:tc>
          <w:tcPr>
            <w:tcW w:w="769" w:type="dxa"/>
            <w:tcBorders>
              <w:top w:val="nil"/>
              <w:left w:val="nil"/>
              <w:bottom w:val="single" w:color="auto" w:sz="4" w:space="0"/>
              <w:right w:val="single" w:color="auto" w:sz="4" w:space="0"/>
            </w:tcBorders>
            <w:shd w:val="clear" w:color="auto" w:fill="auto"/>
            <w:vAlign w:val="center"/>
          </w:tcPr>
          <w:p w14:paraId="5D868C85">
            <w:pPr>
              <w:widowControl/>
              <w:jc w:val="left"/>
              <w:rPr>
                <w:rFonts w:hint="eastAsia" w:ascii="仿宋" w:hAnsi="仿宋" w:eastAsia="仿宋" w:cs="仿宋"/>
                <w:color w:val="auto"/>
                <w:sz w:val="18"/>
                <w:szCs w:val="18"/>
              </w:rPr>
            </w:pPr>
            <w:r>
              <w:rPr>
                <w:rFonts w:hint="eastAsia" w:ascii="仿宋" w:hAnsi="仿宋" w:eastAsia="仿宋" w:cs="仿宋"/>
                <w:color w:val="auto"/>
                <w:sz w:val="18"/>
                <w:szCs w:val="18"/>
              </w:rPr>
              <w:t>52米以下天泵</w:t>
            </w:r>
          </w:p>
        </w:tc>
        <w:tc>
          <w:tcPr>
            <w:tcW w:w="496" w:type="dxa"/>
            <w:tcBorders>
              <w:top w:val="nil"/>
              <w:left w:val="nil"/>
              <w:bottom w:val="single" w:color="auto" w:sz="4" w:space="0"/>
              <w:right w:val="single" w:color="auto" w:sz="4" w:space="0"/>
            </w:tcBorders>
            <w:shd w:val="clear" w:color="auto" w:fill="auto"/>
            <w:vAlign w:val="center"/>
          </w:tcPr>
          <w:p w14:paraId="0DC9B278">
            <w:pPr>
              <w:widowControl/>
              <w:jc w:val="left"/>
              <w:rPr>
                <w:rFonts w:hint="eastAsia" w:ascii="仿宋" w:hAnsi="仿宋" w:eastAsia="仿宋" w:cs="仿宋"/>
                <w:color w:val="auto"/>
                <w:sz w:val="18"/>
                <w:szCs w:val="18"/>
              </w:rPr>
            </w:pPr>
            <w:r>
              <w:rPr>
                <w:rFonts w:hint="eastAsia" w:ascii="仿宋" w:hAnsi="仿宋" w:eastAsia="仿宋" w:cs="仿宋"/>
                <w:color w:val="auto"/>
                <w:sz w:val="18"/>
                <w:szCs w:val="18"/>
              </w:rPr>
              <w:t>　</w:t>
            </w:r>
          </w:p>
        </w:tc>
        <w:tc>
          <w:tcPr>
            <w:tcW w:w="527" w:type="dxa"/>
            <w:tcBorders>
              <w:top w:val="nil"/>
              <w:left w:val="nil"/>
              <w:bottom w:val="single" w:color="auto" w:sz="4" w:space="0"/>
              <w:right w:val="single" w:color="auto" w:sz="4" w:space="0"/>
            </w:tcBorders>
            <w:shd w:val="clear" w:color="auto" w:fill="auto"/>
            <w:vAlign w:val="center"/>
          </w:tcPr>
          <w:p w14:paraId="0DD06B81">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m³</w:t>
            </w:r>
          </w:p>
        </w:tc>
        <w:tc>
          <w:tcPr>
            <w:tcW w:w="559" w:type="dxa"/>
            <w:tcBorders>
              <w:top w:val="nil"/>
              <w:left w:val="nil"/>
              <w:bottom w:val="single" w:color="auto" w:sz="4" w:space="0"/>
              <w:right w:val="single" w:color="auto" w:sz="4" w:space="0"/>
            </w:tcBorders>
            <w:shd w:val="clear" w:color="auto" w:fill="auto"/>
            <w:vAlign w:val="center"/>
          </w:tcPr>
          <w:p w14:paraId="0FB8F966">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24000</w:t>
            </w:r>
          </w:p>
        </w:tc>
        <w:tc>
          <w:tcPr>
            <w:tcW w:w="496" w:type="dxa"/>
            <w:tcBorders>
              <w:top w:val="nil"/>
              <w:left w:val="nil"/>
              <w:bottom w:val="single" w:color="auto" w:sz="4" w:space="0"/>
              <w:right w:val="single" w:color="auto" w:sz="4" w:space="0"/>
            </w:tcBorders>
            <w:shd w:val="clear" w:color="auto" w:fill="auto"/>
            <w:vAlign w:val="center"/>
          </w:tcPr>
          <w:p w14:paraId="4644871C">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　</w:t>
            </w:r>
          </w:p>
        </w:tc>
        <w:tc>
          <w:tcPr>
            <w:tcW w:w="874" w:type="dxa"/>
            <w:tcBorders>
              <w:top w:val="nil"/>
              <w:left w:val="nil"/>
              <w:bottom w:val="single" w:color="auto" w:sz="4" w:space="0"/>
              <w:right w:val="single" w:color="auto" w:sz="4" w:space="0"/>
            </w:tcBorders>
            <w:shd w:val="clear" w:color="auto" w:fill="auto"/>
            <w:vAlign w:val="center"/>
          </w:tcPr>
          <w:p w14:paraId="4E001AD5">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　</w:t>
            </w:r>
          </w:p>
        </w:tc>
        <w:tc>
          <w:tcPr>
            <w:tcW w:w="709" w:type="dxa"/>
            <w:tcBorders>
              <w:top w:val="nil"/>
              <w:left w:val="nil"/>
              <w:bottom w:val="single" w:color="auto" w:sz="4" w:space="0"/>
              <w:right w:val="single" w:color="auto" w:sz="4" w:space="0"/>
            </w:tcBorders>
            <w:shd w:val="clear" w:color="auto" w:fill="auto"/>
            <w:vAlign w:val="center"/>
          </w:tcPr>
          <w:p w14:paraId="7512392A">
            <w:pPr>
              <w:widowControl/>
              <w:jc w:val="center"/>
              <w:rPr>
                <w:rFonts w:hint="eastAsia" w:ascii="仿宋" w:hAnsi="仿宋" w:eastAsia="仿宋" w:cs="仿宋"/>
                <w:color w:val="auto"/>
                <w:sz w:val="18"/>
                <w:szCs w:val="18"/>
              </w:rPr>
            </w:pPr>
          </w:p>
        </w:tc>
        <w:tc>
          <w:tcPr>
            <w:tcW w:w="527" w:type="dxa"/>
            <w:tcBorders>
              <w:top w:val="nil"/>
              <w:left w:val="nil"/>
              <w:bottom w:val="single" w:color="auto" w:sz="4" w:space="0"/>
              <w:right w:val="single" w:color="auto" w:sz="4" w:space="0"/>
            </w:tcBorders>
            <w:shd w:val="clear" w:color="auto" w:fill="auto"/>
            <w:vAlign w:val="center"/>
          </w:tcPr>
          <w:p w14:paraId="5727EDA7">
            <w:pPr>
              <w:widowControl/>
              <w:jc w:val="center"/>
              <w:rPr>
                <w:rFonts w:hint="eastAsia" w:ascii="仿宋" w:hAnsi="仿宋" w:eastAsia="仿宋" w:cs="仿宋"/>
                <w:color w:val="auto"/>
                <w:sz w:val="18"/>
                <w:szCs w:val="18"/>
              </w:rPr>
            </w:pPr>
          </w:p>
        </w:tc>
        <w:tc>
          <w:tcPr>
            <w:tcW w:w="1160" w:type="dxa"/>
            <w:tcBorders>
              <w:top w:val="nil"/>
              <w:left w:val="nil"/>
              <w:bottom w:val="single" w:color="auto" w:sz="4" w:space="0"/>
              <w:right w:val="single" w:color="auto" w:sz="4" w:space="0"/>
            </w:tcBorders>
            <w:shd w:val="clear" w:color="auto" w:fill="auto"/>
            <w:vAlign w:val="center"/>
          </w:tcPr>
          <w:p w14:paraId="31D50100">
            <w:pPr>
              <w:widowControl/>
              <w:jc w:val="center"/>
              <w:rPr>
                <w:rFonts w:hint="eastAsia" w:ascii="仿宋" w:hAnsi="仿宋" w:eastAsia="仿宋" w:cs="仿宋"/>
                <w:color w:val="auto"/>
                <w:sz w:val="18"/>
                <w:szCs w:val="18"/>
              </w:rPr>
            </w:pPr>
          </w:p>
        </w:tc>
        <w:tc>
          <w:tcPr>
            <w:tcW w:w="1055" w:type="dxa"/>
            <w:tcBorders>
              <w:top w:val="nil"/>
              <w:left w:val="nil"/>
              <w:bottom w:val="single" w:color="auto" w:sz="4" w:space="0"/>
              <w:right w:val="single" w:color="auto" w:sz="4" w:space="0"/>
            </w:tcBorders>
            <w:shd w:val="clear" w:color="auto" w:fill="auto"/>
            <w:vAlign w:val="center"/>
          </w:tcPr>
          <w:p w14:paraId="539434F7">
            <w:pPr>
              <w:widowControl/>
              <w:jc w:val="center"/>
              <w:rPr>
                <w:rFonts w:hint="eastAsia" w:ascii="仿宋" w:hAnsi="仿宋" w:eastAsia="仿宋" w:cs="仿宋"/>
                <w:color w:val="auto"/>
                <w:sz w:val="18"/>
                <w:szCs w:val="18"/>
              </w:rPr>
            </w:pPr>
          </w:p>
        </w:tc>
        <w:tc>
          <w:tcPr>
            <w:tcW w:w="1162" w:type="dxa"/>
            <w:gridSpan w:val="2"/>
            <w:tcBorders>
              <w:top w:val="nil"/>
              <w:left w:val="nil"/>
              <w:bottom w:val="single" w:color="auto" w:sz="4" w:space="0"/>
              <w:right w:val="single" w:color="auto" w:sz="4" w:space="0"/>
            </w:tcBorders>
            <w:shd w:val="clear" w:color="auto" w:fill="auto"/>
            <w:vAlign w:val="center"/>
          </w:tcPr>
          <w:p w14:paraId="77C0CB02">
            <w:pPr>
              <w:widowControl/>
              <w:jc w:val="center"/>
              <w:rPr>
                <w:rFonts w:hint="eastAsia" w:ascii="仿宋" w:hAnsi="仿宋" w:eastAsia="仿宋" w:cs="仿宋"/>
                <w:color w:val="auto"/>
                <w:sz w:val="18"/>
                <w:szCs w:val="18"/>
              </w:rPr>
            </w:pPr>
          </w:p>
        </w:tc>
        <w:tc>
          <w:tcPr>
            <w:tcW w:w="527" w:type="dxa"/>
            <w:tcBorders>
              <w:top w:val="nil"/>
              <w:left w:val="nil"/>
              <w:bottom w:val="single" w:color="auto" w:sz="4" w:space="0"/>
              <w:right w:val="single" w:color="auto" w:sz="4" w:space="0"/>
            </w:tcBorders>
            <w:shd w:val="clear" w:color="auto" w:fill="auto"/>
            <w:vAlign w:val="center"/>
          </w:tcPr>
          <w:p w14:paraId="3A38FF6B">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　</w:t>
            </w:r>
          </w:p>
        </w:tc>
      </w:tr>
      <w:tr w14:paraId="4CCE7BC3">
        <w:tblPrEx>
          <w:tblCellMar>
            <w:top w:w="0" w:type="dxa"/>
            <w:left w:w="108" w:type="dxa"/>
            <w:bottom w:w="0" w:type="dxa"/>
            <w:right w:w="108" w:type="dxa"/>
          </w:tblCellMar>
        </w:tblPrEx>
        <w:trPr>
          <w:gridAfter w:val="1"/>
          <w:wAfter w:w="387" w:type="dxa"/>
          <w:trHeight w:val="514" w:hRule="atLeast"/>
        </w:trPr>
        <w:tc>
          <w:tcPr>
            <w:tcW w:w="347" w:type="dxa"/>
            <w:tcBorders>
              <w:top w:val="nil"/>
              <w:left w:val="single" w:color="auto" w:sz="4" w:space="0"/>
              <w:bottom w:val="single" w:color="auto" w:sz="4" w:space="0"/>
              <w:right w:val="single" w:color="auto" w:sz="4" w:space="0"/>
            </w:tcBorders>
            <w:shd w:val="clear" w:color="auto" w:fill="auto"/>
            <w:vAlign w:val="center"/>
          </w:tcPr>
          <w:p w14:paraId="47108D00">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9</w:t>
            </w:r>
          </w:p>
        </w:tc>
        <w:tc>
          <w:tcPr>
            <w:tcW w:w="918" w:type="dxa"/>
            <w:tcBorders>
              <w:top w:val="nil"/>
              <w:left w:val="nil"/>
              <w:bottom w:val="single" w:color="auto" w:sz="4" w:space="0"/>
              <w:right w:val="single" w:color="auto" w:sz="4" w:space="0"/>
            </w:tcBorders>
            <w:shd w:val="clear" w:color="auto" w:fill="auto"/>
            <w:vAlign w:val="center"/>
          </w:tcPr>
          <w:p w14:paraId="60FE1563">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泵送增加费</w:t>
            </w:r>
          </w:p>
        </w:tc>
        <w:tc>
          <w:tcPr>
            <w:tcW w:w="769" w:type="dxa"/>
            <w:tcBorders>
              <w:top w:val="nil"/>
              <w:left w:val="nil"/>
              <w:bottom w:val="single" w:color="auto" w:sz="4" w:space="0"/>
              <w:right w:val="single" w:color="auto" w:sz="4" w:space="0"/>
            </w:tcBorders>
            <w:shd w:val="clear" w:color="auto" w:fill="auto"/>
            <w:vAlign w:val="center"/>
          </w:tcPr>
          <w:p w14:paraId="0E874F62">
            <w:pPr>
              <w:widowControl/>
              <w:jc w:val="left"/>
              <w:rPr>
                <w:rFonts w:hint="eastAsia" w:ascii="仿宋" w:hAnsi="仿宋" w:eastAsia="仿宋" w:cs="仿宋"/>
                <w:color w:val="auto"/>
                <w:sz w:val="18"/>
                <w:szCs w:val="18"/>
              </w:rPr>
            </w:pPr>
            <w:r>
              <w:rPr>
                <w:rFonts w:hint="eastAsia" w:ascii="仿宋" w:hAnsi="仿宋" w:eastAsia="仿宋" w:cs="仿宋"/>
                <w:color w:val="auto"/>
                <w:sz w:val="18"/>
                <w:szCs w:val="18"/>
              </w:rPr>
              <w:t>52米及以上天泵</w:t>
            </w:r>
          </w:p>
        </w:tc>
        <w:tc>
          <w:tcPr>
            <w:tcW w:w="496" w:type="dxa"/>
            <w:tcBorders>
              <w:top w:val="nil"/>
              <w:left w:val="nil"/>
              <w:bottom w:val="single" w:color="auto" w:sz="4" w:space="0"/>
              <w:right w:val="single" w:color="auto" w:sz="4" w:space="0"/>
            </w:tcBorders>
            <w:shd w:val="clear" w:color="auto" w:fill="auto"/>
            <w:vAlign w:val="center"/>
          </w:tcPr>
          <w:p w14:paraId="77FD22F6">
            <w:pPr>
              <w:widowControl/>
              <w:jc w:val="left"/>
              <w:rPr>
                <w:rFonts w:hint="eastAsia" w:ascii="仿宋" w:hAnsi="仿宋" w:eastAsia="仿宋" w:cs="仿宋"/>
                <w:color w:val="auto"/>
                <w:sz w:val="18"/>
                <w:szCs w:val="18"/>
              </w:rPr>
            </w:pPr>
            <w:r>
              <w:rPr>
                <w:rFonts w:hint="eastAsia" w:ascii="仿宋" w:hAnsi="仿宋" w:eastAsia="仿宋" w:cs="仿宋"/>
                <w:color w:val="auto"/>
                <w:sz w:val="18"/>
                <w:szCs w:val="18"/>
              </w:rPr>
              <w:t>　</w:t>
            </w:r>
          </w:p>
        </w:tc>
        <w:tc>
          <w:tcPr>
            <w:tcW w:w="527" w:type="dxa"/>
            <w:tcBorders>
              <w:top w:val="nil"/>
              <w:left w:val="nil"/>
              <w:bottom w:val="single" w:color="auto" w:sz="4" w:space="0"/>
              <w:right w:val="single" w:color="auto" w:sz="4" w:space="0"/>
            </w:tcBorders>
            <w:shd w:val="clear" w:color="auto" w:fill="auto"/>
            <w:vAlign w:val="center"/>
          </w:tcPr>
          <w:p w14:paraId="453338B2">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m³</w:t>
            </w:r>
          </w:p>
        </w:tc>
        <w:tc>
          <w:tcPr>
            <w:tcW w:w="559" w:type="dxa"/>
            <w:tcBorders>
              <w:top w:val="nil"/>
              <w:left w:val="nil"/>
              <w:bottom w:val="single" w:color="auto" w:sz="4" w:space="0"/>
              <w:right w:val="single" w:color="auto" w:sz="4" w:space="0"/>
            </w:tcBorders>
            <w:shd w:val="clear" w:color="auto" w:fill="auto"/>
            <w:vAlign w:val="center"/>
          </w:tcPr>
          <w:p w14:paraId="5912CBEB">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12000</w:t>
            </w:r>
          </w:p>
        </w:tc>
        <w:tc>
          <w:tcPr>
            <w:tcW w:w="496" w:type="dxa"/>
            <w:tcBorders>
              <w:top w:val="nil"/>
              <w:left w:val="nil"/>
              <w:bottom w:val="single" w:color="auto" w:sz="4" w:space="0"/>
              <w:right w:val="single" w:color="auto" w:sz="4" w:space="0"/>
            </w:tcBorders>
            <w:shd w:val="clear" w:color="auto" w:fill="auto"/>
            <w:vAlign w:val="center"/>
          </w:tcPr>
          <w:p w14:paraId="4125EC9C">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　</w:t>
            </w:r>
          </w:p>
        </w:tc>
        <w:tc>
          <w:tcPr>
            <w:tcW w:w="874" w:type="dxa"/>
            <w:tcBorders>
              <w:top w:val="nil"/>
              <w:left w:val="nil"/>
              <w:bottom w:val="single" w:color="auto" w:sz="4" w:space="0"/>
              <w:right w:val="single" w:color="auto" w:sz="4" w:space="0"/>
            </w:tcBorders>
            <w:shd w:val="clear" w:color="auto" w:fill="auto"/>
            <w:vAlign w:val="center"/>
          </w:tcPr>
          <w:p w14:paraId="66F2E846">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　</w:t>
            </w:r>
          </w:p>
        </w:tc>
        <w:tc>
          <w:tcPr>
            <w:tcW w:w="709" w:type="dxa"/>
            <w:tcBorders>
              <w:top w:val="nil"/>
              <w:left w:val="nil"/>
              <w:bottom w:val="single" w:color="auto" w:sz="4" w:space="0"/>
              <w:right w:val="single" w:color="auto" w:sz="4" w:space="0"/>
            </w:tcBorders>
            <w:shd w:val="clear" w:color="auto" w:fill="auto"/>
            <w:vAlign w:val="center"/>
          </w:tcPr>
          <w:p w14:paraId="0FC5A9D6">
            <w:pPr>
              <w:widowControl/>
              <w:jc w:val="center"/>
              <w:rPr>
                <w:rFonts w:hint="eastAsia" w:ascii="仿宋" w:hAnsi="仿宋" w:eastAsia="仿宋" w:cs="仿宋"/>
                <w:color w:val="auto"/>
                <w:sz w:val="18"/>
                <w:szCs w:val="18"/>
              </w:rPr>
            </w:pPr>
          </w:p>
        </w:tc>
        <w:tc>
          <w:tcPr>
            <w:tcW w:w="527" w:type="dxa"/>
            <w:tcBorders>
              <w:top w:val="nil"/>
              <w:left w:val="nil"/>
              <w:bottom w:val="single" w:color="auto" w:sz="4" w:space="0"/>
              <w:right w:val="single" w:color="auto" w:sz="4" w:space="0"/>
            </w:tcBorders>
            <w:shd w:val="clear" w:color="auto" w:fill="auto"/>
            <w:vAlign w:val="center"/>
          </w:tcPr>
          <w:p w14:paraId="2D113981">
            <w:pPr>
              <w:widowControl/>
              <w:jc w:val="center"/>
              <w:rPr>
                <w:rFonts w:hint="eastAsia" w:ascii="仿宋" w:hAnsi="仿宋" w:eastAsia="仿宋" w:cs="仿宋"/>
                <w:color w:val="auto"/>
                <w:sz w:val="18"/>
                <w:szCs w:val="18"/>
              </w:rPr>
            </w:pPr>
          </w:p>
        </w:tc>
        <w:tc>
          <w:tcPr>
            <w:tcW w:w="1160" w:type="dxa"/>
            <w:tcBorders>
              <w:top w:val="nil"/>
              <w:left w:val="nil"/>
              <w:bottom w:val="single" w:color="auto" w:sz="4" w:space="0"/>
              <w:right w:val="single" w:color="auto" w:sz="4" w:space="0"/>
            </w:tcBorders>
            <w:shd w:val="clear" w:color="auto" w:fill="auto"/>
            <w:vAlign w:val="center"/>
          </w:tcPr>
          <w:p w14:paraId="08D7DDA3">
            <w:pPr>
              <w:widowControl/>
              <w:jc w:val="center"/>
              <w:rPr>
                <w:rFonts w:hint="eastAsia" w:ascii="仿宋" w:hAnsi="仿宋" w:eastAsia="仿宋" w:cs="仿宋"/>
                <w:color w:val="auto"/>
                <w:sz w:val="18"/>
                <w:szCs w:val="18"/>
              </w:rPr>
            </w:pPr>
          </w:p>
        </w:tc>
        <w:tc>
          <w:tcPr>
            <w:tcW w:w="1055" w:type="dxa"/>
            <w:tcBorders>
              <w:top w:val="nil"/>
              <w:left w:val="nil"/>
              <w:bottom w:val="single" w:color="auto" w:sz="4" w:space="0"/>
              <w:right w:val="single" w:color="auto" w:sz="4" w:space="0"/>
            </w:tcBorders>
            <w:shd w:val="clear" w:color="auto" w:fill="auto"/>
            <w:vAlign w:val="center"/>
          </w:tcPr>
          <w:p w14:paraId="5C5E6C89">
            <w:pPr>
              <w:widowControl/>
              <w:jc w:val="center"/>
              <w:rPr>
                <w:rFonts w:hint="eastAsia" w:ascii="仿宋" w:hAnsi="仿宋" w:eastAsia="仿宋" w:cs="仿宋"/>
                <w:color w:val="auto"/>
                <w:sz w:val="18"/>
                <w:szCs w:val="18"/>
              </w:rPr>
            </w:pPr>
          </w:p>
        </w:tc>
        <w:tc>
          <w:tcPr>
            <w:tcW w:w="1162" w:type="dxa"/>
            <w:gridSpan w:val="2"/>
            <w:tcBorders>
              <w:top w:val="nil"/>
              <w:left w:val="nil"/>
              <w:bottom w:val="single" w:color="auto" w:sz="4" w:space="0"/>
              <w:right w:val="single" w:color="auto" w:sz="4" w:space="0"/>
            </w:tcBorders>
            <w:shd w:val="clear" w:color="auto" w:fill="auto"/>
            <w:vAlign w:val="center"/>
          </w:tcPr>
          <w:p w14:paraId="2D76B80F">
            <w:pPr>
              <w:widowControl/>
              <w:jc w:val="center"/>
              <w:rPr>
                <w:rFonts w:hint="eastAsia" w:ascii="仿宋" w:hAnsi="仿宋" w:eastAsia="仿宋" w:cs="仿宋"/>
                <w:color w:val="auto"/>
                <w:sz w:val="18"/>
                <w:szCs w:val="18"/>
              </w:rPr>
            </w:pPr>
          </w:p>
        </w:tc>
        <w:tc>
          <w:tcPr>
            <w:tcW w:w="527" w:type="dxa"/>
            <w:tcBorders>
              <w:top w:val="nil"/>
              <w:left w:val="nil"/>
              <w:bottom w:val="single" w:color="auto" w:sz="4" w:space="0"/>
              <w:right w:val="single" w:color="auto" w:sz="4" w:space="0"/>
            </w:tcBorders>
            <w:shd w:val="clear" w:color="auto" w:fill="auto"/>
            <w:vAlign w:val="center"/>
          </w:tcPr>
          <w:p w14:paraId="3E7FEDB1">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　</w:t>
            </w:r>
          </w:p>
        </w:tc>
      </w:tr>
      <w:tr w14:paraId="77CED46E">
        <w:tblPrEx>
          <w:tblCellMar>
            <w:top w:w="0" w:type="dxa"/>
            <w:left w:w="108" w:type="dxa"/>
            <w:bottom w:w="0" w:type="dxa"/>
            <w:right w:w="108" w:type="dxa"/>
          </w:tblCellMar>
        </w:tblPrEx>
        <w:trPr>
          <w:gridAfter w:val="1"/>
          <w:wAfter w:w="387" w:type="dxa"/>
          <w:trHeight w:val="418" w:hRule="atLeast"/>
        </w:trPr>
        <w:tc>
          <w:tcPr>
            <w:tcW w:w="347" w:type="dxa"/>
            <w:tcBorders>
              <w:top w:val="nil"/>
              <w:left w:val="single" w:color="auto" w:sz="4" w:space="0"/>
              <w:bottom w:val="single" w:color="auto" w:sz="4" w:space="0"/>
              <w:right w:val="single" w:color="auto" w:sz="4" w:space="0"/>
            </w:tcBorders>
            <w:shd w:val="clear" w:color="auto" w:fill="auto"/>
            <w:vAlign w:val="center"/>
          </w:tcPr>
          <w:p w14:paraId="286EC73A">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10</w:t>
            </w:r>
          </w:p>
        </w:tc>
        <w:tc>
          <w:tcPr>
            <w:tcW w:w="918" w:type="dxa"/>
            <w:tcBorders>
              <w:top w:val="nil"/>
              <w:left w:val="nil"/>
              <w:bottom w:val="single" w:color="auto" w:sz="4" w:space="0"/>
              <w:right w:val="single" w:color="auto" w:sz="4" w:space="0"/>
            </w:tcBorders>
            <w:shd w:val="clear" w:color="auto" w:fill="auto"/>
            <w:vAlign w:val="center"/>
          </w:tcPr>
          <w:p w14:paraId="3CDDB850">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泵送增加费</w:t>
            </w:r>
          </w:p>
        </w:tc>
        <w:tc>
          <w:tcPr>
            <w:tcW w:w="769" w:type="dxa"/>
            <w:tcBorders>
              <w:top w:val="nil"/>
              <w:left w:val="nil"/>
              <w:bottom w:val="single" w:color="auto" w:sz="4" w:space="0"/>
              <w:right w:val="single" w:color="auto" w:sz="4" w:space="0"/>
            </w:tcBorders>
            <w:shd w:val="clear" w:color="auto" w:fill="auto"/>
            <w:vAlign w:val="center"/>
          </w:tcPr>
          <w:p w14:paraId="20F4B067">
            <w:pPr>
              <w:widowControl/>
              <w:ind w:firstLine="180" w:firstLineChars="100"/>
              <w:jc w:val="left"/>
              <w:rPr>
                <w:rFonts w:hint="eastAsia" w:ascii="仿宋" w:hAnsi="仿宋" w:eastAsia="仿宋" w:cs="仿宋"/>
                <w:color w:val="auto"/>
                <w:sz w:val="18"/>
                <w:szCs w:val="18"/>
              </w:rPr>
            </w:pPr>
            <w:r>
              <w:rPr>
                <w:rFonts w:hint="eastAsia" w:ascii="仿宋" w:hAnsi="仿宋" w:eastAsia="仿宋" w:cs="仿宋"/>
                <w:color w:val="auto"/>
                <w:sz w:val="18"/>
                <w:szCs w:val="18"/>
              </w:rPr>
              <w:t>地泵</w:t>
            </w:r>
          </w:p>
        </w:tc>
        <w:tc>
          <w:tcPr>
            <w:tcW w:w="496" w:type="dxa"/>
            <w:tcBorders>
              <w:top w:val="nil"/>
              <w:left w:val="nil"/>
              <w:bottom w:val="single" w:color="auto" w:sz="4" w:space="0"/>
              <w:right w:val="single" w:color="auto" w:sz="4" w:space="0"/>
            </w:tcBorders>
            <w:shd w:val="clear" w:color="auto" w:fill="auto"/>
            <w:vAlign w:val="center"/>
          </w:tcPr>
          <w:p w14:paraId="66202300">
            <w:pPr>
              <w:widowControl/>
              <w:jc w:val="left"/>
              <w:rPr>
                <w:rFonts w:hint="eastAsia" w:ascii="仿宋" w:hAnsi="仿宋" w:eastAsia="仿宋" w:cs="仿宋"/>
                <w:color w:val="auto"/>
                <w:sz w:val="18"/>
                <w:szCs w:val="18"/>
              </w:rPr>
            </w:pPr>
            <w:r>
              <w:rPr>
                <w:rFonts w:hint="eastAsia" w:ascii="仿宋" w:hAnsi="仿宋" w:eastAsia="仿宋" w:cs="仿宋"/>
                <w:color w:val="auto"/>
                <w:sz w:val="18"/>
                <w:szCs w:val="18"/>
              </w:rPr>
              <w:t>　</w:t>
            </w:r>
          </w:p>
        </w:tc>
        <w:tc>
          <w:tcPr>
            <w:tcW w:w="527" w:type="dxa"/>
            <w:tcBorders>
              <w:top w:val="nil"/>
              <w:left w:val="nil"/>
              <w:bottom w:val="single" w:color="auto" w:sz="4" w:space="0"/>
              <w:right w:val="single" w:color="auto" w:sz="4" w:space="0"/>
            </w:tcBorders>
            <w:shd w:val="clear" w:color="auto" w:fill="auto"/>
            <w:vAlign w:val="center"/>
          </w:tcPr>
          <w:p w14:paraId="79EBB10E">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m³</w:t>
            </w:r>
          </w:p>
        </w:tc>
        <w:tc>
          <w:tcPr>
            <w:tcW w:w="559" w:type="dxa"/>
            <w:tcBorders>
              <w:top w:val="nil"/>
              <w:left w:val="nil"/>
              <w:bottom w:val="single" w:color="auto" w:sz="4" w:space="0"/>
              <w:right w:val="single" w:color="auto" w:sz="4" w:space="0"/>
            </w:tcBorders>
            <w:shd w:val="clear" w:color="auto" w:fill="auto"/>
            <w:vAlign w:val="center"/>
          </w:tcPr>
          <w:p w14:paraId="61F4622A">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16200</w:t>
            </w:r>
          </w:p>
        </w:tc>
        <w:tc>
          <w:tcPr>
            <w:tcW w:w="496" w:type="dxa"/>
            <w:tcBorders>
              <w:top w:val="nil"/>
              <w:left w:val="nil"/>
              <w:bottom w:val="single" w:color="auto" w:sz="4" w:space="0"/>
              <w:right w:val="single" w:color="auto" w:sz="4" w:space="0"/>
            </w:tcBorders>
            <w:shd w:val="clear" w:color="auto" w:fill="auto"/>
            <w:vAlign w:val="center"/>
          </w:tcPr>
          <w:p w14:paraId="7766DDAA">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　</w:t>
            </w:r>
          </w:p>
        </w:tc>
        <w:tc>
          <w:tcPr>
            <w:tcW w:w="874" w:type="dxa"/>
            <w:tcBorders>
              <w:top w:val="nil"/>
              <w:left w:val="nil"/>
              <w:bottom w:val="single" w:color="auto" w:sz="4" w:space="0"/>
              <w:right w:val="single" w:color="auto" w:sz="4" w:space="0"/>
            </w:tcBorders>
            <w:shd w:val="clear" w:color="auto" w:fill="auto"/>
            <w:vAlign w:val="center"/>
          </w:tcPr>
          <w:p w14:paraId="4052BEFD">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　</w:t>
            </w:r>
          </w:p>
        </w:tc>
        <w:tc>
          <w:tcPr>
            <w:tcW w:w="709" w:type="dxa"/>
            <w:tcBorders>
              <w:top w:val="nil"/>
              <w:left w:val="nil"/>
              <w:bottom w:val="single" w:color="auto" w:sz="4" w:space="0"/>
              <w:right w:val="single" w:color="auto" w:sz="4" w:space="0"/>
            </w:tcBorders>
            <w:shd w:val="clear" w:color="auto" w:fill="auto"/>
            <w:vAlign w:val="center"/>
          </w:tcPr>
          <w:p w14:paraId="4175D00B">
            <w:pPr>
              <w:widowControl/>
              <w:jc w:val="center"/>
              <w:rPr>
                <w:rFonts w:hint="eastAsia" w:ascii="仿宋" w:hAnsi="仿宋" w:eastAsia="仿宋" w:cs="仿宋"/>
                <w:color w:val="auto"/>
                <w:sz w:val="18"/>
                <w:szCs w:val="18"/>
              </w:rPr>
            </w:pPr>
          </w:p>
        </w:tc>
        <w:tc>
          <w:tcPr>
            <w:tcW w:w="527" w:type="dxa"/>
            <w:tcBorders>
              <w:top w:val="nil"/>
              <w:left w:val="nil"/>
              <w:bottom w:val="single" w:color="auto" w:sz="4" w:space="0"/>
              <w:right w:val="single" w:color="auto" w:sz="4" w:space="0"/>
            </w:tcBorders>
            <w:shd w:val="clear" w:color="auto" w:fill="auto"/>
            <w:vAlign w:val="center"/>
          </w:tcPr>
          <w:p w14:paraId="5FBB118F">
            <w:pPr>
              <w:widowControl/>
              <w:jc w:val="center"/>
              <w:rPr>
                <w:rFonts w:hint="eastAsia" w:ascii="仿宋" w:hAnsi="仿宋" w:eastAsia="仿宋" w:cs="仿宋"/>
                <w:color w:val="auto"/>
                <w:sz w:val="18"/>
                <w:szCs w:val="18"/>
              </w:rPr>
            </w:pPr>
          </w:p>
        </w:tc>
        <w:tc>
          <w:tcPr>
            <w:tcW w:w="1160" w:type="dxa"/>
            <w:tcBorders>
              <w:top w:val="nil"/>
              <w:left w:val="nil"/>
              <w:bottom w:val="single" w:color="auto" w:sz="4" w:space="0"/>
              <w:right w:val="single" w:color="auto" w:sz="4" w:space="0"/>
            </w:tcBorders>
            <w:shd w:val="clear" w:color="auto" w:fill="auto"/>
            <w:vAlign w:val="center"/>
          </w:tcPr>
          <w:p w14:paraId="269D7371">
            <w:pPr>
              <w:widowControl/>
              <w:jc w:val="center"/>
              <w:rPr>
                <w:rFonts w:hint="eastAsia" w:ascii="仿宋" w:hAnsi="仿宋" w:eastAsia="仿宋" w:cs="仿宋"/>
                <w:color w:val="auto"/>
                <w:sz w:val="18"/>
                <w:szCs w:val="18"/>
              </w:rPr>
            </w:pPr>
          </w:p>
        </w:tc>
        <w:tc>
          <w:tcPr>
            <w:tcW w:w="1055" w:type="dxa"/>
            <w:tcBorders>
              <w:top w:val="nil"/>
              <w:left w:val="nil"/>
              <w:bottom w:val="single" w:color="auto" w:sz="4" w:space="0"/>
              <w:right w:val="single" w:color="auto" w:sz="4" w:space="0"/>
            </w:tcBorders>
            <w:shd w:val="clear" w:color="auto" w:fill="auto"/>
            <w:vAlign w:val="center"/>
          </w:tcPr>
          <w:p w14:paraId="01627D63">
            <w:pPr>
              <w:widowControl/>
              <w:jc w:val="center"/>
              <w:rPr>
                <w:rFonts w:hint="eastAsia" w:ascii="仿宋" w:hAnsi="仿宋" w:eastAsia="仿宋" w:cs="仿宋"/>
                <w:color w:val="auto"/>
                <w:sz w:val="18"/>
                <w:szCs w:val="18"/>
              </w:rPr>
            </w:pPr>
          </w:p>
        </w:tc>
        <w:tc>
          <w:tcPr>
            <w:tcW w:w="1162" w:type="dxa"/>
            <w:gridSpan w:val="2"/>
            <w:tcBorders>
              <w:top w:val="nil"/>
              <w:left w:val="nil"/>
              <w:bottom w:val="single" w:color="auto" w:sz="4" w:space="0"/>
              <w:right w:val="single" w:color="auto" w:sz="4" w:space="0"/>
            </w:tcBorders>
            <w:shd w:val="clear" w:color="auto" w:fill="auto"/>
            <w:vAlign w:val="center"/>
          </w:tcPr>
          <w:p w14:paraId="3A70EF72">
            <w:pPr>
              <w:widowControl/>
              <w:jc w:val="center"/>
              <w:rPr>
                <w:rFonts w:hint="eastAsia" w:ascii="仿宋" w:hAnsi="仿宋" w:eastAsia="仿宋" w:cs="仿宋"/>
                <w:color w:val="auto"/>
                <w:sz w:val="18"/>
                <w:szCs w:val="18"/>
              </w:rPr>
            </w:pPr>
          </w:p>
        </w:tc>
        <w:tc>
          <w:tcPr>
            <w:tcW w:w="527" w:type="dxa"/>
            <w:tcBorders>
              <w:top w:val="nil"/>
              <w:left w:val="nil"/>
              <w:bottom w:val="single" w:color="auto" w:sz="4" w:space="0"/>
              <w:right w:val="single" w:color="auto" w:sz="4" w:space="0"/>
            </w:tcBorders>
            <w:shd w:val="clear" w:color="auto" w:fill="auto"/>
            <w:vAlign w:val="center"/>
          </w:tcPr>
          <w:p w14:paraId="199EAFE6">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　</w:t>
            </w:r>
          </w:p>
        </w:tc>
      </w:tr>
      <w:tr w14:paraId="57B4A5CE">
        <w:tblPrEx>
          <w:tblCellMar>
            <w:top w:w="0" w:type="dxa"/>
            <w:left w:w="108" w:type="dxa"/>
            <w:bottom w:w="0" w:type="dxa"/>
            <w:right w:w="108" w:type="dxa"/>
          </w:tblCellMar>
        </w:tblPrEx>
        <w:trPr>
          <w:gridAfter w:val="1"/>
          <w:wAfter w:w="387" w:type="dxa"/>
          <w:trHeight w:val="514" w:hRule="atLeast"/>
        </w:trPr>
        <w:tc>
          <w:tcPr>
            <w:tcW w:w="347" w:type="dxa"/>
            <w:tcBorders>
              <w:top w:val="nil"/>
              <w:left w:val="single" w:color="auto" w:sz="4" w:space="0"/>
              <w:bottom w:val="single" w:color="auto" w:sz="4" w:space="0"/>
              <w:right w:val="single" w:color="auto" w:sz="4" w:space="0"/>
            </w:tcBorders>
            <w:shd w:val="clear" w:color="auto" w:fill="auto"/>
            <w:vAlign w:val="center"/>
          </w:tcPr>
          <w:p w14:paraId="54B883E9">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11</w:t>
            </w:r>
          </w:p>
        </w:tc>
        <w:tc>
          <w:tcPr>
            <w:tcW w:w="918" w:type="dxa"/>
            <w:tcBorders>
              <w:top w:val="nil"/>
              <w:left w:val="nil"/>
              <w:bottom w:val="single" w:color="auto" w:sz="4" w:space="0"/>
              <w:right w:val="single" w:color="auto" w:sz="4" w:space="0"/>
            </w:tcBorders>
            <w:shd w:val="clear" w:color="auto" w:fill="auto"/>
            <w:vAlign w:val="center"/>
          </w:tcPr>
          <w:p w14:paraId="45A9568A">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商砼增加费</w:t>
            </w:r>
          </w:p>
        </w:tc>
        <w:tc>
          <w:tcPr>
            <w:tcW w:w="769" w:type="dxa"/>
            <w:tcBorders>
              <w:top w:val="nil"/>
              <w:left w:val="nil"/>
              <w:bottom w:val="single" w:color="auto" w:sz="4" w:space="0"/>
              <w:right w:val="single" w:color="auto" w:sz="4" w:space="0"/>
            </w:tcBorders>
            <w:shd w:val="clear" w:color="auto" w:fill="auto"/>
            <w:vAlign w:val="center"/>
          </w:tcPr>
          <w:p w14:paraId="0C69BE42">
            <w:pPr>
              <w:widowControl/>
              <w:ind w:firstLine="180" w:firstLineChars="100"/>
              <w:jc w:val="left"/>
              <w:rPr>
                <w:rFonts w:hint="eastAsia" w:ascii="仿宋" w:hAnsi="仿宋" w:eastAsia="仿宋" w:cs="仿宋"/>
                <w:color w:val="auto"/>
                <w:sz w:val="18"/>
                <w:szCs w:val="18"/>
              </w:rPr>
            </w:pPr>
            <w:r>
              <w:rPr>
                <w:rFonts w:hint="eastAsia" w:ascii="仿宋" w:hAnsi="仿宋" w:eastAsia="仿宋" w:cs="仿宋"/>
                <w:color w:val="auto"/>
                <w:sz w:val="18"/>
                <w:szCs w:val="18"/>
              </w:rPr>
              <w:t>钢钎维砼</w:t>
            </w:r>
          </w:p>
        </w:tc>
        <w:tc>
          <w:tcPr>
            <w:tcW w:w="496" w:type="dxa"/>
            <w:tcBorders>
              <w:top w:val="nil"/>
              <w:left w:val="nil"/>
              <w:bottom w:val="single" w:color="auto" w:sz="4" w:space="0"/>
              <w:right w:val="single" w:color="auto" w:sz="4" w:space="0"/>
            </w:tcBorders>
            <w:shd w:val="clear" w:color="auto" w:fill="auto"/>
            <w:vAlign w:val="center"/>
          </w:tcPr>
          <w:p w14:paraId="4FB4A073">
            <w:pPr>
              <w:widowControl/>
              <w:jc w:val="left"/>
              <w:rPr>
                <w:rFonts w:hint="eastAsia" w:ascii="仿宋" w:hAnsi="仿宋" w:eastAsia="仿宋" w:cs="仿宋"/>
                <w:color w:val="auto"/>
                <w:sz w:val="18"/>
                <w:szCs w:val="18"/>
              </w:rPr>
            </w:pPr>
            <w:r>
              <w:rPr>
                <w:rFonts w:hint="eastAsia" w:ascii="仿宋" w:hAnsi="仿宋" w:eastAsia="仿宋" w:cs="仿宋"/>
                <w:color w:val="auto"/>
                <w:sz w:val="18"/>
                <w:szCs w:val="18"/>
              </w:rPr>
              <w:t>　</w:t>
            </w:r>
          </w:p>
        </w:tc>
        <w:tc>
          <w:tcPr>
            <w:tcW w:w="527" w:type="dxa"/>
            <w:tcBorders>
              <w:top w:val="nil"/>
              <w:left w:val="nil"/>
              <w:bottom w:val="single" w:color="auto" w:sz="4" w:space="0"/>
              <w:right w:val="single" w:color="auto" w:sz="4" w:space="0"/>
            </w:tcBorders>
            <w:shd w:val="clear" w:color="auto" w:fill="auto"/>
            <w:vAlign w:val="center"/>
          </w:tcPr>
          <w:p w14:paraId="5F7C37A3">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m³</w:t>
            </w:r>
          </w:p>
        </w:tc>
        <w:tc>
          <w:tcPr>
            <w:tcW w:w="559" w:type="dxa"/>
            <w:tcBorders>
              <w:top w:val="nil"/>
              <w:left w:val="nil"/>
              <w:bottom w:val="single" w:color="auto" w:sz="4" w:space="0"/>
              <w:right w:val="single" w:color="auto" w:sz="4" w:space="0"/>
            </w:tcBorders>
            <w:shd w:val="clear" w:color="auto" w:fill="auto"/>
            <w:vAlign w:val="center"/>
          </w:tcPr>
          <w:p w14:paraId="3B6F5C94">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60</w:t>
            </w:r>
          </w:p>
        </w:tc>
        <w:tc>
          <w:tcPr>
            <w:tcW w:w="496" w:type="dxa"/>
            <w:tcBorders>
              <w:top w:val="nil"/>
              <w:left w:val="nil"/>
              <w:bottom w:val="single" w:color="auto" w:sz="4" w:space="0"/>
              <w:right w:val="single" w:color="auto" w:sz="4" w:space="0"/>
            </w:tcBorders>
            <w:shd w:val="clear" w:color="auto" w:fill="auto"/>
            <w:vAlign w:val="center"/>
          </w:tcPr>
          <w:p w14:paraId="3A3F76FA">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　</w:t>
            </w:r>
          </w:p>
        </w:tc>
        <w:tc>
          <w:tcPr>
            <w:tcW w:w="874" w:type="dxa"/>
            <w:tcBorders>
              <w:top w:val="nil"/>
              <w:left w:val="nil"/>
              <w:bottom w:val="single" w:color="auto" w:sz="4" w:space="0"/>
              <w:right w:val="single" w:color="auto" w:sz="4" w:space="0"/>
            </w:tcBorders>
            <w:shd w:val="clear" w:color="auto" w:fill="auto"/>
            <w:vAlign w:val="center"/>
          </w:tcPr>
          <w:p w14:paraId="2FC42D29">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　</w:t>
            </w:r>
          </w:p>
        </w:tc>
        <w:tc>
          <w:tcPr>
            <w:tcW w:w="709" w:type="dxa"/>
            <w:tcBorders>
              <w:top w:val="nil"/>
              <w:left w:val="nil"/>
              <w:bottom w:val="single" w:color="auto" w:sz="4" w:space="0"/>
              <w:right w:val="single" w:color="auto" w:sz="4" w:space="0"/>
            </w:tcBorders>
            <w:shd w:val="clear" w:color="auto" w:fill="auto"/>
            <w:vAlign w:val="center"/>
          </w:tcPr>
          <w:p w14:paraId="14055DA8">
            <w:pPr>
              <w:widowControl/>
              <w:jc w:val="center"/>
              <w:rPr>
                <w:rFonts w:hint="eastAsia" w:ascii="仿宋" w:hAnsi="仿宋" w:eastAsia="仿宋" w:cs="仿宋"/>
                <w:color w:val="auto"/>
                <w:sz w:val="18"/>
                <w:szCs w:val="18"/>
              </w:rPr>
            </w:pPr>
          </w:p>
        </w:tc>
        <w:tc>
          <w:tcPr>
            <w:tcW w:w="527" w:type="dxa"/>
            <w:tcBorders>
              <w:top w:val="nil"/>
              <w:left w:val="nil"/>
              <w:bottom w:val="single" w:color="auto" w:sz="4" w:space="0"/>
              <w:right w:val="single" w:color="auto" w:sz="4" w:space="0"/>
            </w:tcBorders>
            <w:shd w:val="clear" w:color="auto" w:fill="auto"/>
            <w:vAlign w:val="center"/>
          </w:tcPr>
          <w:p w14:paraId="2CE6AEC1">
            <w:pPr>
              <w:widowControl/>
              <w:jc w:val="center"/>
              <w:rPr>
                <w:rFonts w:hint="eastAsia" w:ascii="仿宋" w:hAnsi="仿宋" w:eastAsia="仿宋" w:cs="仿宋"/>
                <w:color w:val="auto"/>
                <w:sz w:val="18"/>
                <w:szCs w:val="18"/>
              </w:rPr>
            </w:pPr>
          </w:p>
        </w:tc>
        <w:tc>
          <w:tcPr>
            <w:tcW w:w="1160" w:type="dxa"/>
            <w:tcBorders>
              <w:top w:val="nil"/>
              <w:left w:val="nil"/>
              <w:bottom w:val="single" w:color="auto" w:sz="4" w:space="0"/>
              <w:right w:val="single" w:color="auto" w:sz="4" w:space="0"/>
            </w:tcBorders>
            <w:shd w:val="clear" w:color="auto" w:fill="auto"/>
            <w:vAlign w:val="center"/>
          </w:tcPr>
          <w:p w14:paraId="28CAE8D9">
            <w:pPr>
              <w:widowControl/>
              <w:jc w:val="center"/>
              <w:rPr>
                <w:rFonts w:hint="eastAsia" w:ascii="仿宋" w:hAnsi="仿宋" w:eastAsia="仿宋" w:cs="仿宋"/>
                <w:color w:val="auto"/>
                <w:sz w:val="18"/>
                <w:szCs w:val="18"/>
              </w:rPr>
            </w:pPr>
          </w:p>
        </w:tc>
        <w:tc>
          <w:tcPr>
            <w:tcW w:w="1055" w:type="dxa"/>
            <w:tcBorders>
              <w:top w:val="nil"/>
              <w:left w:val="nil"/>
              <w:bottom w:val="single" w:color="auto" w:sz="4" w:space="0"/>
              <w:right w:val="single" w:color="auto" w:sz="4" w:space="0"/>
            </w:tcBorders>
            <w:shd w:val="clear" w:color="auto" w:fill="auto"/>
            <w:vAlign w:val="center"/>
          </w:tcPr>
          <w:p w14:paraId="0B53924B">
            <w:pPr>
              <w:widowControl/>
              <w:jc w:val="center"/>
              <w:rPr>
                <w:rFonts w:hint="eastAsia" w:ascii="仿宋" w:hAnsi="仿宋" w:eastAsia="仿宋" w:cs="仿宋"/>
                <w:color w:val="auto"/>
                <w:sz w:val="18"/>
                <w:szCs w:val="18"/>
              </w:rPr>
            </w:pPr>
          </w:p>
        </w:tc>
        <w:tc>
          <w:tcPr>
            <w:tcW w:w="1162" w:type="dxa"/>
            <w:gridSpan w:val="2"/>
            <w:tcBorders>
              <w:top w:val="nil"/>
              <w:left w:val="nil"/>
              <w:bottom w:val="single" w:color="auto" w:sz="4" w:space="0"/>
              <w:right w:val="single" w:color="auto" w:sz="4" w:space="0"/>
            </w:tcBorders>
            <w:shd w:val="clear" w:color="auto" w:fill="auto"/>
            <w:vAlign w:val="center"/>
          </w:tcPr>
          <w:p w14:paraId="20200956">
            <w:pPr>
              <w:widowControl/>
              <w:jc w:val="center"/>
              <w:rPr>
                <w:rFonts w:hint="eastAsia" w:ascii="仿宋" w:hAnsi="仿宋" w:eastAsia="仿宋" w:cs="仿宋"/>
                <w:color w:val="auto"/>
                <w:sz w:val="18"/>
                <w:szCs w:val="18"/>
              </w:rPr>
            </w:pPr>
          </w:p>
        </w:tc>
        <w:tc>
          <w:tcPr>
            <w:tcW w:w="527" w:type="dxa"/>
            <w:tcBorders>
              <w:top w:val="nil"/>
              <w:left w:val="nil"/>
              <w:bottom w:val="single" w:color="auto" w:sz="4" w:space="0"/>
              <w:right w:val="single" w:color="auto" w:sz="4" w:space="0"/>
            </w:tcBorders>
            <w:shd w:val="clear" w:color="auto" w:fill="auto"/>
            <w:vAlign w:val="center"/>
          </w:tcPr>
          <w:p w14:paraId="0812E3AA">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　</w:t>
            </w:r>
          </w:p>
        </w:tc>
      </w:tr>
      <w:tr w14:paraId="577FEE6B">
        <w:tblPrEx>
          <w:tblCellMar>
            <w:top w:w="0" w:type="dxa"/>
            <w:left w:w="108" w:type="dxa"/>
            <w:bottom w:w="0" w:type="dxa"/>
            <w:right w:w="108" w:type="dxa"/>
          </w:tblCellMar>
        </w:tblPrEx>
        <w:trPr>
          <w:gridAfter w:val="1"/>
          <w:wAfter w:w="387" w:type="dxa"/>
          <w:trHeight w:val="514" w:hRule="atLeast"/>
        </w:trPr>
        <w:tc>
          <w:tcPr>
            <w:tcW w:w="347" w:type="dxa"/>
            <w:tcBorders>
              <w:top w:val="nil"/>
              <w:left w:val="single" w:color="auto" w:sz="4" w:space="0"/>
              <w:bottom w:val="single" w:color="auto" w:sz="4" w:space="0"/>
              <w:right w:val="single" w:color="auto" w:sz="4" w:space="0"/>
            </w:tcBorders>
            <w:shd w:val="clear" w:color="auto" w:fill="auto"/>
            <w:vAlign w:val="center"/>
          </w:tcPr>
          <w:p w14:paraId="4849C0C1">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12</w:t>
            </w:r>
          </w:p>
        </w:tc>
        <w:tc>
          <w:tcPr>
            <w:tcW w:w="918" w:type="dxa"/>
            <w:tcBorders>
              <w:top w:val="nil"/>
              <w:left w:val="nil"/>
              <w:bottom w:val="single" w:color="auto" w:sz="4" w:space="0"/>
              <w:right w:val="single" w:color="auto" w:sz="4" w:space="0"/>
            </w:tcBorders>
            <w:shd w:val="clear" w:color="auto" w:fill="auto"/>
            <w:vAlign w:val="center"/>
          </w:tcPr>
          <w:p w14:paraId="50747BB0">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商砼增加费</w:t>
            </w:r>
          </w:p>
        </w:tc>
        <w:tc>
          <w:tcPr>
            <w:tcW w:w="769" w:type="dxa"/>
            <w:tcBorders>
              <w:top w:val="nil"/>
              <w:left w:val="nil"/>
              <w:bottom w:val="single" w:color="auto" w:sz="4" w:space="0"/>
              <w:right w:val="single" w:color="auto" w:sz="4" w:space="0"/>
            </w:tcBorders>
            <w:shd w:val="clear" w:color="auto" w:fill="auto"/>
            <w:vAlign w:val="center"/>
          </w:tcPr>
          <w:p w14:paraId="1FB9E508">
            <w:pPr>
              <w:widowControl/>
              <w:ind w:firstLine="180" w:firstLineChars="100"/>
              <w:jc w:val="left"/>
              <w:rPr>
                <w:rFonts w:hint="eastAsia" w:ascii="仿宋" w:hAnsi="仿宋" w:eastAsia="仿宋" w:cs="仿宋"/>
                <w:color w:val="auto"/>
                <w:sz w:val="18"/>
                <w:szCs w:val="18"/>
              </w:rPr>
            </w:pPr>
            <w:r>
              <w:rPr>
                <w:rFonts w:hint="eastAsia" w:ascii="仿宋" w:hAnsi="仿宋" w:eastAsia="仿宋" w:cs="仿宋"/>
                <w:color w:val="auto"/>
                <w:sz w:val="18"/>
                <w:szCs w:val="18"/>
              </w:rPr>
              <w:t>抗渗（P8)</w:t>
            </w:r>
          </w:p>
        </w:tc>
        <w:tc>
          <w:tcPr>
            <w:tcW w:w="496" w:type="dxa"/>
            <w:tcBorders>
              <w:top w:val="nil"/>
              <w:left w:val="nil"/>
              <w:bottom w:val="single" w:color="auto" w:sz="4" w:space="0"/>
              <w:right w:val="single" w:color="auto" w:sz="4" w:space="0"/>
            </w:tcBorders>
            <w:shd w:val="clear" w:color="auto" w:fill="auto"/>
            <w:vAlign w:val="center"/>
          </w:tcPr>
          <w:p w14:paraId="3994326F">
            <w:pPr>
              <w:widowControl/>
              <w:jc w:val="left"/>
              <w:rPr>
                <w:rFonts w:hint="eastAsia" w:ascii="仿宋" w:hAnsi="仿宋" w:eastAsia="仿宋" w:cs="仿宋"/>
                <w:color w:val="auto"/>
                <w:sz w:val="18"/>
                <w:szCs w:val="18"/>
              </w:rPr>
            </w:pPr>
            <w:r>
              <w:rPr>
                <w:rFonts w:hint="eastAsia" w:ascii="仿宋" w:hAnsi="仿宋" w:eastAsia="仿宋" w:cs="仿宋"/>
                <w:color w:val="auto"/>
                <w:sz w:val="18"/>
                <w:szCs w:val="18"/>
              </w:rPr>
              <w:t>　</w:t>
            </w:r>
          </w:p>
        </w:tc>
        <w:tc>
          <w:tcPr>
            <w:tcW w:w="527" w:type="dxa"/>
            <w:tcBorders>
              <w:top w:val="nil"/>
              <w:left w:val="nil"/>
              <w:bottom w:val="single" w:color="auto" w:sz="4" w:space="0"/>
              <w:right w:val="single" w:color="auto" w:sz="4" w:space="0"/>
            </w:tcBorders>
            <w:shd w:val="clear" w:color="auto" w:fill="auto"/>
            <w:vAlign w:val="center"/>
          </w:tcPr>
          <w:p w14:paraId="055F8D97">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m³</w:t>
            </w:r>
          </w:p>
        </w:tc>
        <w:tc>
          <w:tcPr>
            <w:tcW w:w="559" w:type="dxa"/>
            <w:tcBorders>
              <w:top w:val="nil"/>
              <w:left w:val="nil"/>
              <w:bottom w:val="single" w:color="auto" w:sz="4" w:space="0"/>
              <w:right w:val="single" w:color="auto" w:sz="4" w:space="0"/>
            </w:tcBorders>
            <w:shd w:val="clear" w:color="auto" w:fill="auto"/>
            <w:vAlign w:val="center"/>
          </w:tcPr>
          <w:p w14:paraId="3DC79559">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15600</w:t>
            </w:r>
          </w:p>
        </w:tc>
        <w:tc>
          <w:tcPr>
            <w:tcW w:w="496" w:type="dxa"/>
            <w:tcBorders>
              <w:top w:val="nil"/>
              <w:left w:val="nil"/>
              <w:bottom w:val="single" w:color="auto" w:sz="4" w:space="0"/>
              <w:right w:val="single" w:color="auto" w:sz="4" w:space="0"/>
            </w:tcBorders>
            <w:shd w:val="clear" w:color="auto" w:fill="auto"/>
            <w:vAlign w:val="center"/>
          </w:tcPr>
          <w:p w14:paraId="2CB959B7">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20</w:t>
            </w:r>
          </w:p>
        </w:tc>
        <w:tc>
          <w:tcPr>
            <w:tcW w:w="874" w:type="dxa"/>
            <w:tcBorders>
              <w:top w:val="nil"/>
              <w:left w:val="nil"/>
              <w:bottom w:val="single" w:color="auto" w:sz="4" w:space="0"/>
              <w:right w:val="single" w:color="auto" w:sz="4" w:space="0"/>
            </w:tcBorders>
            <w:shd w:val="clear" w:color="auto" w:fill="auto"/>
            <w:vAlign w:val="center"/>
          </w:tcPr>
          <w:p w14:paraId="5DB387E9">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21 / 19</w:t>
            </w:r>
          </w:p>
        </w:tc>
        <w:tc>
          <w:tcPr>
            <w:tcW w:w="709" w:type="dxa"/>
            <w:tcBorders>
              <w:top w:val="nil"/>
              <w:left w:val="nil"/>
              <w:bottom w:val="single" w:color="auto" w:sz="4" w:space="0"/>
              <w:right w:val="single" w:color="auto" w:sz="4" w:space="0"/>
            </w:tcBorders>
            <w:shd w:val="clear" w:color="auto" w:fill="auto"/>
            <w:vAlign w:val="center"/>
          </w:tcPr>
          <w:p w14:paraId="4B71EBF5">
            <w:pPr>
              <w:widowControl/>
              <w:jc w:val="center"/>
              <w:rPr>
                <w:rFonts w:hint="eastAsia" w:ascii="仿宋" w:hAnsi="仿宋" w:eastAsia="仿宋" w:cs="仿宋"/>
                <w:color w:val="auto"/>
                <w:sz w:val="18"/>
                <w:szCs w:val="18"/>
              </w:rPr>
            </w:pPr>
          </w:p>
        </w:tc>
        <w:tc>
          <w:tcPr>
            <w:tcW w:w="527" w:type="dxa"/>
            <w:tcBorders>
              <w:top w:val="nil"/>
              <w:left w:val="nil"/>
              <w:bottom w:val="single" w:color="auto" w:sz="4" w:space="0"/>
              <w:right w:val="single" w:color="auto" w:sz="4" w:space="0"/>
            </w:tcBorders>
            <w:shd w:val="clear" w:color="auto" w:fill="auto"/>
            <w:vAlign w:val="center"/>
          </w:tcPr>
          <w:p w14:paraId="6C75E893">
            <w:pPr>
              <w:widowControl/>
              <w:jc w:val="center"/>
              <w:rPr>
                <w:rFonts w:hint="eastAsia" w:ascii="仿宋" w:hAnsi="仿宋" w:eastAsia="仿宋" w:cs="仿宋"/>
                <w:color w:val="auto"/>
                <w:sz w:val="18"/>
                <w:szCs w:val="18"/>
              </w:rPr>
            </w:pPr>
          </w:p>
        </w:tc>
        <w:tc>
          <w:tcPr>
            <w:tcW w:w="1160" w:type="dxa"/>
            <w:tcBorders>
              <w:top w:val="nil"/>
              <w:left w:val="nil"/>
              <w:bottom w:val="single" w:color="auto" w:sz="4" w:space="0"/>
              <w:right w:val="single" w:color="auto" w:sz="4" w:space="0"/>
            </w:tcBorders>
            <w:shd w:val="clear" w:color="auto" w:fill="auto"/>
            <w:vAlign w:val="center"/>
          </w:tcPr>
          <w:p w14:paraId="02682FB0">
            <w:pPr>
              <w:widowControl/>
              <w:jc w:val="center"/>
              <w:rPr>
                <w:rFonts w:hint="eastAsia" w:ascii="仿宋" w:hAnsi="仿宋" w:eastAsia="仿宋" w:cs="仿宋"/>
                <w:color w:val="auto"/>
                <w:sz w:val="18"/>
                <w:szCs w:val="18"/>
              </w:rPr>
            </w:pPr>
          </w:p>
        </w:tc>
        <w:tc>
          <w:tcPr>
            <w:tcW w:w="1055" w:type="dxa"/>
            <w:tcBorders>
              <w:top w:val="nil"/>
              <w:left w:val="nil"/>
              <w:bottom w:val="single" w:color="auto" w:sz="4" w:space="0"/>
              <w:right w:val="single" w:color="auto" w:sz="4" w:space="0"/>
            </w:tcBorders>
            <w:shd w:val="clear" w:color="auto" w:fill="auto"/>
            <w:vAlign w:val="center"/>
          </w:tcPr>
          <w:p w14:paraId="71FA3625">
            <w:pPr>
              <w:widowControl/>
              <w:jc w:val="center"/>
              <w:rPr>
                <w:rFonts w:hint="eastAsia" w:ascii="仿宋" w:hAnsi="仿宋" w:eastAsia="仿宋" w:cs="仿宋"/>
                <w:color w:val="auto"/>
                <w:sz w:val="18"/>
                <w:szCs w:val="18"/>
              </w:rPr>
            </w:pPr>
          </w:p>
        </w:tc>
        <w:tc>
          <w:tcPr>
            <w:tcW w:w="1162" w:type="dxa"/>
            <w:gridSpan w:val="2"/>
            <w:tcBorders>
              <w:top w:val="nil"/>
              <w:left w:val="nil"/>
              <w:bottom w:val="single" w:color="auto" w:sz="4" w:space="0"/>
              <w:right w:val="single" w:color="auto" w:sz="4" w:space="0"/>
            </w:tcBorders>
            <w:shd w:val="clear" w:color="auto" w:fill="auto"/>
            <w:vAlign w:val="center"/>
          </w:tcPr>
          <w:p w14:paraId="26FC2707">
            <w:pPr>
              <w:widowControl/>
              <w:jc w:val="center"/>
              <w:rPr>
                <w:rFonts w:hint="eastAsia" w:ascii="仿宋" w:hAnsi="仿宋" w:eastAsia="仿宋" w:cs="仿宋"/>
                <w:color w:val="auto"/>
                <w:sz w:val="18"/>
                <w:szCs w:val="18"/>
              </w:rPr>
            </w:pPr>
          </w:p>
        </w:tc>
        <w:tc>
          <w:tcPr>
            <w:tcW w:w="527" w:type="dxa"/>
            <w:tcBorders>
              <w:top w:val="nil"/>
              <w:left w:val="nil"/>
              <w:bottom w:val="single" w:color="auto" w:sz="4" w:space="0"/>
              <w:right w:val="single" w:color="auto" w:sz="4" w:space="0"/>
            </w:tcBorders>
            <w:shd w:val="clear" w:color="auto" w:fill="auto"/>
            <w:vAlign w:val="center"/>
          </w:tcPr>
          <w:p w14:paraId="3271EC38">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　</w:t>
            </w:r>
          </w:p>
        </w:tc>
      </w:tr>
      <w:tr w14:paraId="004959D3">
        <w:tblPrEx>
          <w:tblCellMar>
            <w:top w:w="0" w:type="dxa"/>
            <w:left w:w="108" w:type="dxa"/>
            <w:bottom w:w="0" w:type="dxa"/>
            <w:right w:w="108" w:type="dxa"/>
          </w:tblCellMar>
        </w:tblPrEx>
        <w:trPr>
          <w:gridAfter w:val="1"/>
          <w:wAfter w:w="387" w:type="dxa"/>
          <w:trHeight w:val="418" w:hRule="atLeast"/>
        </w:trPr>
        <w:tc>
          <w:tcPr>
            <w:tcW w:w="347" w:type="dxa"/>
            <w:tcBorders>
              <w:top w:val="nil"/>
              <w:left w:val="single" w:color="auto" w:sz="4" w:space="0"/>
              <w:bottom w:val="single" w:color="auto" w:sz="4" w:space="0"/>
              <w:right w:val="single" w:color="auto" w:sz="4" w:space="0"/>
            </w:tcBorders>
            <w:shd w:val="clear" w:color="auto" w:fill="auto"/>
            <w:vAlign w:val="center"/>
          </w:tcPr>
          <w:p w14:paraId="61EA630C">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13</w:t>
            </w:r>
          </w:p>
        </w:tc>
        <w:tc>
          <w:tcPr>
            <w:tcW w:w="918" w:type="dxa"/>
            <w:tcBorders>
              <w:top w:val="nil"/>
              <w:left w:val="nil"/>
              <w:bottom w:val="single" w:color="auto" w:sz="4" w:space="0"/>
              <w:right w:val="single" w:color="auto" w:sz="4" w:space="0"/>
            </w:tcBorders>
            <w:shd w:val="clear" w:color="auto" w:fill="auto"/>
            <w:vAlign w:val="center"/>
          </w:tcPr>
          <w:p w14:paraId="77E6BDF0">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商砼增加费</w:t>
            </w:r>
          </w:p>
        </w:tc>
        <w:tc>
          <w:tcPr>
            <w:tcW w:w="769" w:type="dxa"/>
            <w:tcBorders>
              <w:top w:val="nil"/>
              <w:left w:val="nil"/>
              <w:bottom w:val="single" w:color="auto" w:sz="4" w:space="0"/>
              <w:right w:val="single" w:color="auto" w:sz="4" w:space="0"/>
            </w:tcBorders>
            <w:shd w:val="clear" w:color="auto" w:fill="auto"/>
            <w:vAlign w:val="center"/>
          </w:tcPr>
          <w:p w14:paraId="6A11A6AE">
            <w:pPr>
              <w:widowControl/>
              <w:ind w:firstLine="180" w:firstLineChars="100"/>
              <w:jc w:val="left"/>
              <w:rPr>
                <w:rFonts w:hint="eastAsia" w:ascii="仿宋" w:hAnsi="仿宋" w:eastAsia="仿宋" w:cs="仿宋"/>
                <w:color w:val="auto"/>
                <w:sz w:val="18"/>
                <w:szCs w:val="18"/>
              </w:rPr>
            </w:pPr>
            <w:r>
              <w:rPr>
                <w:rFonts w:hint="eastAsia" w:ascii="仿宋" w:hAnsi="仿宋" w:eastAsia="仿宋" w:cs="仿宋"/>
                <w:color w:val="auto"/>
                <w:sz w:val="18"/>
                <w:szCs w:val="18"/>
              </w:rPr>
              <w:t>水下砼</w:t>
            </w:r>
          </w:p>
        </w:tc>
        <w:tc>
          <w:tcPr>
            <w:tcW w:w="496" w:type="dxa"/>
            <w:tcBorders>
              <w:top w:val="nil"/>
              <w:left w:val="nil"/>
              <w:bottom w:val="single" w:color="auto" w:sz="4" w:space="0"/>
              <w:right w:val="single" w:color="auto" w:sz="4" w:space="0"/>
            </w:tcBorders>
            <w:shd w:val="clear" w:color="auto" w:fill="auto"/>
            <w:vAlign w:val="center"/>
          </w:tcPr>
          <w:p w14:paraId="42346336">
            <w:pPr>
              <w:widowControl/>
              <w:jc w:val="left"/>
              <w:rPr>
                <w:rFonts w:hint="eastAsia" w:ascii="仿宋" w:hAnsi="仿宋" w:eastAsia="仿宋" w:cs="仿宋"/>
                <w:color w:val="auto"/>
                <w:sz w:val="18"/>
                <w:szCs w:val="18"/>
              </w:rPr>
            </w:pPr>
            <w:r>
              <w:rPr>
                <w:rFonts w:hint="eastAsia" w:ascii="仿宋" w:hAnsi="仿宋" w:eastAsia="仿宋" w:cs="仿宋"/>
                <w:color w:val="auto"/>
                <w:sz w:val="18"/>
                <w:szCs w:val="18"/>
              </w:rPr>
              <w:t>　</w:t>
            </w:r>
          </w:p>
        </w:tc>
        <w:tc>
          <w:tcPr>
            <w:tcW w:w="527" w:type="dxa"/>
            <w:tcBorders>
              <w:top w:val="nil"/>
              <w:left w:val="nil"/>
              <w:bottom w:val="single" w:color="auto" w:sz="4" w:space="0"/>
              <w:right w:val="single" w:color="auto" w:sz="4" w:space="0"/>
            </w:tcBorders>
            <w:shd w:val="clear" w:color="auto" w:fill="auto"/>
            <w:vAlign w:val="center"/>
          </w:tcPr>
          <w:p w14:paraId="6ECEEE13">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m³</w:t>
            </w:r>
          </w:p>
        </w:tc>
        <w:tc>
          <w:tcPr>
            <w:tcW w:w="559" w:type="dxa"/>
            <w:tcBorders>
              <w:top w:val="nil"/>
              <w:left w:val="nil"/>
              <w:bottom w:val="single" w:color="auto" w:sz="4" w:space="0"/>
              <w:right w:val="single" w:color="auto" w:sz="4" w:space="0"/>
            </w:tcBorders>
            <w:shd w:val="clear" w:color="auto" w:fill="auto"/>
            <w:vAlign w:val="center"/>
          </w:tcPr>
          <w:p w14:paraId="1390387B">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720</w:t>
            </w:r>
          </w:p>
        </w:tc>
        <w:tc>
          <w:tcPr>
            <w:tcW w:w="496" w:type="dxa"/>
            <w:tcBorders>
              <w:top w:val="nil"/>
              <w:left w:val="nil"/>
              <w:bottom w:val="single" w:color="auto" w:sz="4" w:space="0"/>
              <w:right w:val="single" w:color="auto" w:sz="4" w:space="0"/>
            </w:tcBorders>
            <w:shd w:val="clear" w:color="auto" w:fill="auto"/>
            <w:vAlign w:val="center"/>
          </w:tcPr>
          <w:p w14:paraId="1ED3779D">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　</w:t>
            </w:r>
          </w:p>
        </w:tc>
        <w:tc>
          <w:tcPr>
            <w:tcW w:w="874" w:type="dxa"/>
            <w:tcBorders>
              <w:top w:val="nil"/>
              <w:left w:val="nil"/>
              <w:bottom w:val="single" w:color="auto" w:sz="4" w:space="0"/>
              <w:right w:val="single" w:color="auto" w:sz="4" w:space="0"/>
            </w:tcBorders>
            <w:shd w:val="clear" w:color="auto" w:fill="auto"/>
            <w:vAlign w:val="center"/>
          </w:tcPr>
          <w:p w14:paraId="31A08CF7">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　</w:t>
            </w:r>
          </w:p>
        </w:tc>
        <w:tc>
          <w:tcPr>
            <w:tcW w:w="709" w:type="dxa"/>
            <w:tcBorders>
              <w:top w:val="nil"/>
              <w:left w:val="nil"/>
              <w:bottom w:val="single" w:color="auto" w:sz="4" w:space="0"/>
              <w:right w:val="single" w:color="auto" w:sz="4" w:space="0"/>
            </w:tcBorders>
            <w:shd w:val="clear" w:color="auto" w:fill="auto"/>
            <w:vAlign w:val="center"/>
          </w:tcPr>
          <w:p w14:paraId="774CABC8">
            <w:pPr>
              <w:widowControl/>
              <w:jc w:val="center"/>
              <w:rPr>
                <w:rFonts w:hint="eastAsia" w:ascii="仿宋" w:hAnsi="仿宋" w:eastAsia="仿宋" w:cs="仿宋"/>
                <w:color w:val="auto"/>
                <w:sz w:val="18"/>
                <w:szCs w:val="18"/>
              </w:rPr>
            </w:pPr>
          </w:p>
        </w:tc>
        <w:tc>
          <w:tcPr>
            <w:tcW w:w="527" w:type="dxa"/>
            <w:tcBorders>
              <w:top w:val="nil"/>
              <w:left w:val="nil"/>
              <w:bottom w:val="single" w:color="auto" w:sz="4" w:space="0"/>
              <w:right w:val="single" w:color="auto" w:sz="4" w:space="0"/>
            </w:tcBorders>
            <w:shd w:val="clear" w:color="auto" w:fill="auto"/>
            <w:vAlign w:val="center"/>
          </w:tcPr>
          <w:p w14:paraId="5366FF82">
            <w:pPr>
              <w:widowControl/>
              <w:jc w:val="center"/>
              <w:rPr>
                <w:rFonts w:hint="eastAsia" w:ascii="仿宋" w:hAnsi="仿宋" w:eastAsia="仿宋" w:cs="仿宋"/>
                <w:color w:val="auto"/>
                <w:sz w:val="18"/>
                <w:szCs w:val="18"/>
              </w:rPr>
            </w:pPr>
          </w:p>
        </w:tc>
        <w:tc>
          <w:tcPr>
            <w:tcW w:w="1160" w:type="dxa"/>
            <w:tcBorders>
              <w:top w:val="nil"/>
              <w:left w:val="nil"/>
              <w:bottom w:val="single" w:color="auto" w:sz="4" w:space="0"/>
              <w:right w:val="single" w:color="auto" w:sz="4" w:space="0"/>
            </w:tcBorders>
            <w:shd w:val="clear" w:color="auto" w:fill="auto"/>
            <w:vAlign w:val="center"/>
          </w:tcPr>
          <w:p w14:paraId="3164EEC7">
            <w:pPr>
              <w:widowControl/>
              <w:jc w:val="center"/>
              <w:rPr>
                <w:rFonts w:hint="eastAsia" w:ascii="仿宋" w:hAnsi="仿宋" w:eastAsia="仿宋" w:cs="仿宋"/>
                <w:color w:val="auto"/>
                <w:sz w:val="18"/>
                <w:szCs w:val="18"/>
              </w:rPr>
            </w:pPr>
          </w:p>
        </w:tc>
        <w:tc>
          <w:tcPr>
            <w:tcW w:w="1055" w:type="dxa"/>
            <w:tcBorders>
              <w:top w:val="nil"/>
              <w:left w:val="nil"/>
              <w:bottom w:val="single" w:color="auto" w:sz="4" w:space="0"/>
              <w:right w:val="single" w:color="auto" w:sz="4" w:space="0"/>
            </w:tcBorders>
            <w:shd w:val="clear" w:color="auto" w:fill="auto"/>
            <w:vAlign w:val="center"/>
          </w:tcPr>
          <w:p w14:paraId="082905E3">
            <w:pPr>
              <w:widowControl/>
              <w:jc w:val="center"/>
              <w:rPr>
                <w:rFonts w:hint="eastAsia" w:ascii="仿宋" w:hAnsi="仿宋" w:eastAsia="仿宋" w:cs="仿宋"/>
                <w:color w:val="auto"/>
                <w:sz w:val="18"/>
                <w:szCs w:val="18"/>
              </w:rPr>
            </w:pPr>
          </w:p>
        </w:tc>
        <w:tc>
          <w:tcPr>
            <w:tcW w:w="1162" w:type="dxa"/>
            <w:gridSpan w:val="2"/>
            <w:tcBorders>
              <w:top w:val="nil"/>
              <w:left w:val="nil"/>
              <w:bottom w:val="single" w:color="auto" w:sz="4" w:space="0"/>
              <w:right w:val="single" w:color="auto" w:sz="4" w:space="0"/>
            </w:tcBorders>
            <w:shd w:val="clear" w:color="auto" w:fill="auto"/>
            <w:vAlign w:val="center"/>
          </w:tcPr>
          <w:p w14:paraId="28D394C8">
            <w:pPr>
              <w:widowControl/>
              <w:jc w:val="center"/>
              <w:rPr>
                <w:rFonts w:hint="eastAsia" w:ascii="仿宋" w:hAnsi="仿宋" w:eastAsia="仿宋" w:cs="仿宋"/>
                <w:color w:val="auto"/>
                <w:sz w:val="18"/>
                <w:szCs w:val="18"/>
              </w:rPr>
            </w:pPr>
          </w:p>
        </w:tc>
        <w:tc>
          <w:tcPr>
            <w:tcW w:w="527" w:type="dxa"/>
            <w:tcBorders>
              <w:top w:val="nil"/>
              <w:left w:val="nil"/>
              <w:bottom w:val="single" w:color="auto" w:sz="4" w:space="0"/>
              <w:right w:val="single" w:color="auto" w:sz="4" w:space="0"/>
            </w:tcBorders>
            <w:shd w:val="clear" w:color="auto" w:fill="auto"/>
            <w:vAlign w:val="center"/>
          </w:tcPr>
          <w:p w14:paraId="57FF82CA">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　</w:t>
            </w:r>
          </w:p>
        </w:tc>
      </w:tr>
      <w:tr w14:paraId="48B19A4B">
        <w:tblPrEx>
          <w:tblCellMar>
            <w:top w:w="0" w:type="dxa"/>
            <w:left w:w="108" w:type="dxa"/>
            <w:bottom w:w="0" w:type="dxa"/>
            <w:right w:w="108" w:type="dxa"/>
          </w:tblCellMar>
        </w:tblPrEx>
        <w:trPr>
          <w:gridAfter w:val="1"/>
          <w:wAfter w:w="387" w:type="dxa"/>
          <w:trHeight w:val="418" w:hRule="atLeast"/>
        </w:trPr>
        <w:tc>
          <w:tcPr>
            <w:tcW w:w="347" w:type="dxa"/>
            <w:tcBorders>
              <w:top w:val="nil"/>
              <w:left w:val="single" w:color="auto" w:sz="4" w:space="0"/>
              <w:bottom w:val="single" w:color="auto" w:sz="4" w:space="0"/>
              <w:right w:val="single" w:color="auto" w:sz="4" w:space="0"/>
            </w:tcBorders>
            <w:shd w:val="clear" w:color="auto" w:fill="auto"/>
            <w:vAlign w:val="center"/>
          </w:tcPr>
          <w:p w14:paraId="1907B059">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14</w:t>
            </w:r>
          </w:p>
        </w:tc>
        <w:tc>
          <w:tcPr>
            <w:tcW w:w="918" w:type="dxa"/>
            <w:tcBorders>
              <w:top w:val="nil"/>
              <w:left w:val="nil"/>
              <w:bottom w:val="single" w:color="auto" w:sz="4" w:space="0"/>
              <w:right w:val="single" w:color="auto" w:sz="4" w:space="0"/>
            </w:tcBorders>
            <w:shd w:val="clear" w:color="auto" w:fill="auto"/>
            <w:vAlign w:val="center"/>
          </w:tcPr>
          <w:p w14:paraId="5704FEC1">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商砼增加费</w:t>
            </w:r>
          </w:p>
        </w:tc>
        <w:tc>
          <w:tcPr>
            <w:tcW w:w="769" w:type="dxa"/>
            <w:tcBorders>
              <w:top w:val="nil"/>
              <w:left w:val="nil"/>
              <w:bottom w:val="single" w:color="auto" w:sz="4" w:space="0"/>
              <w:right w:val="single" w:color="auto" w:sz="4" w:space="0"/>
            </w:tcBorders>
            <w:shd w:val="clear" w:color="auto" w:fill="auto"/>
            <w:vAlign w:val="center"/>
          </w:tcPr>
          <w:p w14:paraId="75AE11B3">
            <w:pPr>
              <w:widowControl/>
              <w:ind w:firstLine="180" w:firstLineChars="100"/>
              <w:jc w:val="left"/>
              <w:rPr>
                <w:rFonts w:hint="eastAsia" w:ascii="仿宋" w:hAnsi="仿宋" w:eastAsia="仿宋" w:cs="仿宋"/>
                <w:color w:val="auto"/>
                <w:sz w:val="18"/>
                <w:szCs w:val="18"/>
              </w:rPr>
            </w:pPr>
            <w:r>
              <w:rPr>
                <w:rFonts w:hint="eastAsia" w:ascii="仿宋" w:hAnsi="仿宋" w:eastAsia="仿宋" w:cs="仿宋"/>
                <w:color w:val="auto"/>
                <w:sz w:val="18"/>
                <w:szCs w:val="18"/>
              </w:rPr>
              <w:t>细石</w:t>
            </w:r>
          </w:p>
        </w:tc>
        <w:tc>
          <w:tcPr>
            <w:tcW w:w="496" w:type="dxa"/>
            <w:tcBorders>
              <w:top w:val="nil"/>
              <w:left w:val="nil"/>
              <w:bottom w:val="single" w:color="auto" w:sz="4" w:space="0"/>
              <w:right w:val="single" w:color="auto" w:sz="4" w:space="0"/>
            </w:tcBorders>
            <w:shd w:val="clear" w:color="auto" w:fill="auto"/>
            <w:vAlign w:val="center"/>
          </w:tcPr>
          <w:p w14:paraId="31E9FF68">
            <w:pPr>
              <w:widowControl/>
              <w:jc w:val="left"/>
              <w:rPr>
                <w:rFonts w:hint="eastAsia" w:ascii="仿宋" w:hAnsi="仿宋" w:eastAsia="仿宋" w:cs="仿宋"/>
                <w:color w:val="auto"/>
                <w:sz w:val="18"/>
                <w:szCs w:val="18"/>
              </w:rPr>
            </w:pPr>
            <w:r>
              <w:rPr>
                <w:rFonts w:hint="eastAsia" w:ascii="仿宋" w:hAnsi="仿宋" w:eastAsia="仿宋" w:cs="仿宋"/>
                <w:color w:val="auto"/>
                <w:sz w:val="18"/>
                <w:szCs w:val="18"/>
              </w:rPr>
              <w:t>　</w:t>
            </w:r>
          </w:p>
        </w:tc>
        <w:tc>
          <w:tcPr>
            <w:tcW w:w="527" w:type="dxa"/>
            <w:tcBorders>
              <w:top w:val="nil"/>
              <w:left w:val="nil"/>
              <w:bottom w:val="single" w:color="auto" w:sz="4" w:space="0"/>
              <w:right w:val="single" w:color="auto" w:sz="4" w:space="0"/>
            </w:tcBorders>
            <w:shd w:val="clear" w:color="auto" w:fill="auto"/>
            <w:vAlign w:val="center"/>
          </w:tcPr>
          <w:p w14:paraId="78F80A86">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m³</w:t>
            </w:r>
          </w:p>
        </w:tc>
        <w:tc>
          <w:tcPr>
            <w:tcW w:w="559" w:type="dxa"/>
            <w:tcBorders>
              <w:top w:val="nil"/>
              <w:left w:val="nil"/>
              <w:bottom w:val="single" w:color="auto" w:sz="4" w:space="0"/>
              <w:right w:val="single" w:color="auto" w:sz="4" w:space="0"/>
            </w:tcBorders>
            <w:shd w:val="clear" w:color="auto" w:fill="auto"/>
            <w:vAlign w:val="center"/>
          </w:tcPr>
          <w:p w14:paraId="5EB8BD66">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3780</w:t>
            </w:r>
          </w:p>
        </w:tc>
        <w:tc>
          <w:tcPr>
            <w:tcW w:w="496" w:type="dxa"/>
            <w:tcBorders>
              <w:top w:val="nil"/>
              <w:left w:val="nil"/>
              <w:bottom w:val="single" w:color="auto" w:sz="4" w:space="0"/>
              <w:right w:val="single" w:color="auto" w:sz="4" w:space="0"/>
            </w:tcBorders>
            <w:shd w:val="clear" w:color="auto" w:fill="auto"/>
            <w:vAlign w:val="center"/>
          </w:tcPr>
          <w:p w14:paraId="7046E2AB">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　</w:t>
            </w:r>
          </w:p>
        </w:tc>
        <w:tc>
          <w:tcPr>
            <w:tcW w:w="874" w:type="dxa"/>
            <w:tcBorders>
              <w:top w:val="nil"/>
              <w:left w:val="nil"/>
              <w:bottom w:val="single" w:color="auto" w:sz="4" w:space="0"/>
              <w:right w:val="single" w:color="auto" w:sz="4" w:space="0"/>
            </w:tcBorders>
            <w:shd w:val="clear" w:color="auto" w:fill="auto"/>
            <w:vAlign w:val="center"/>
          </w:tcPr>
          <w:p w14:paraId="6A72BA8C">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　</w:t>
            </w:r>
          </w:p>
        </w:tc>
        <w:tc>
          <w:tcPr>
            <w:tcW w:w="709" w:type="dxa"/>
            <w:tcBorders>
              <w:top w:val="nil"/>
              <w:left w:val="nil"/>
              <w:bottom w:val="single" w:color="auto" w:sz="4" w:space="0"/>
              <w:right w:val="single" w:color="auto" w:sz="4" w:space="0"/>
            </w:tcBorders>
            <w:shd w:val="clear" w:color="auto" w:fill="auto"/>
            <w:vAlign w:val="center"/>
          </w:tcPr>
          <w:p w14:paraId="4E6B7396">
            <w:pPr>
              <w:widowControl/>
              <w:jc w:val="center"/>
              <w:rPr>
                <w:rFonts w:hint="eastAsia" w:ascii="仿宋" w:hAnsi="仿宋" w:eastAsia="仿宋" w:cs="仿宋"/>
                <w:color w:val="auto"/>
                <w:sz w:val="18"/>
                <w:szCs w:val="18"/>
              </w:rPr>
            </w:pPr>
          </w:p>
        </w:tc>
        <w:tc>
          <w:tcPr>
            <w:tcW w:w="527" w:type="dxa"/>
            <w:tcBorders>
              <w:top w:val="nil"/>
              <w:left w:val="nil"/>
              <w:bottom w:val="single" w:color="auto" w:sz="4" w:space="0"/>
              <w:right w:val="single" w:color="auto" w:sz="4" w:space="0"/>
            </w:tcBorders>
            <w:shd w:val="clear" w:color="auto" w:fill="auto"/>
            <w:vAlign w:val="center"/>
          </w:tcPr>
          <w:p w14:paraId="0B3E1C75">
            <w:pPr>
              <w:widowControl/>
              <w:jc w:val="center"/>
              <w:rPr>
                <w:rFonts w:hint="eastAsia" w:ascii="仿宋" w:hAnsi="仿宋" w:eastAsia="仿宋" w:cs="仿宋"/>
                <w:color w:val="auto"/>
                <w:sz w:val="18"/>
                <w:szCs w:val="18"/>
              </w:rPr>
            </w:pPr>
          </w:p>
        </w:tc>
        <w:tc>
          <w:tcPr>
            <w:tcW w:w="1160" w:type="dxa"/>
            <w:tcBorders>
              <w:top w:val="nil"/>
              <w:left w:val="nil"/>
              <w:bottom w:val="single" w:color="auto" w:sz="4" w:space="0"/>
              <w:right w:val="single" w:color="auto" w:sz="4" w:space="0"/>
            </w:tcBorders>
            <w:shd w:val="clear" w:color="auto" w:fill="auto"/>
            <w:vAlign w:val="center"/>
          </w:tcPr>
          <w:p w14:paraId="68D67B9C">
            <w:pPr>
              <w:widowControl/>
              <w:jc w:val="center"/>
              <w:rPr>
                <w:rFonts w:hint="eastAsia" w:ascii="仿宋" w:hAnsi="仿宋" w:eastAsia="仿宋" w:cs="仿宋"/>
                <w:color w:val="auto"/>
                <w:sz w:val="18"/>
                <w:szCs w:val="18"/>
              </w:rPr>
            </w:pPr>
          </w:p>
        </w:tc>
        <w:tc>
          <w:tcPr>
            <w:tcW w:w="1055" w:type="dxa"/>
            <w:tcBorders>
              <w:top w:val="nil"/>
              <w:left w:val="nil"/>
              <w:bottom w:val="single" w:color="auto" w:sz="4" w:space="0"/>
              <w:right w:val="single" w:color="auto" w:sz="4" w:space="0"/>
            </w:tcBorders>
            <w:shd w:val="clear" w:color="auto" w:fill="auto"/>
            <w:vAlign w:val="center"/>
          </w:tcPr>
          <w:p w14:paraId="0750F7FA">
            <w:pPr>
              <w:widowControl/>
              <w:jc w:val="center"/>
              <w:rPr>
                <w:rFonts w:hint="eastAsia" w:ascii="仿宋" w:hAnsi="仿宋" w:eastAsia="仿宋" w:cs="仿宋"/>
                <w:color w:val="auto"/>
                <w:sz w:val="18"/>
                <w:szCs w:val="18"/>
              </w:rPr>
            </w:pPr>
          </w:p>
        </w:tc>
        <w:tc>
          <w:tcPr>
            <w:tcW w:w="1162" w:type="dxa"/>
            <w:gridSpan w:val="2"/>
            <w:tcBorders>
              <w:top w:val="nil"/>
              <w:left w:val="nil"/>
              <w:bottom w:val="single" w:color="auto" w:sz="4" w:space="0"/>
              <w:right w:val="single" w:color="auto" w:sz="4" w:space="0"/>
            </w:tcBorders>
            <w:shd w:val="clear" w:color="auto" w:fill="auto"/>
            <w:vAlign w:val="center"/>
          </w:tcPr>
          <w:p w14:paraId="4845DF4D">
            <w:pPr>
              <w:widowControl/>
              <w:jc w:val="center"/>
              <w:rPr>
                <w:rFonts w:hint="eastAsia" w:ascii="仿宋" w:hAnsi="仿宋" w:eastAsia="仿宋" w:cs="仿宋"/>
                <w:color w:val="auto"/>
                <w:sz w:val="18"/>
                <w:szCs w:val="18"/>
              </w:rPr>
            </w:pPr>
          </w:p>
        </w:tc>
        <w:tc>
          <w:tcPr>
            <w:tcW w:w="527" w:type="dxa"/>
            <w:tcBorders>
              <w:top w:val="nil"/>
              <w:left w:val="nil"/>
              <w:bottom w:val="single" w:color="auto" w:sz="4" w:space="0"/>
              <w:right w:val="single" w:color="auto" w:sz="4" w:space="0"/>
            </w:tcBorders>
            <w:shd w:val="clear" w:color="auto" w:fill="auto"/>
            <w:vAlign w:val="center"/>
          </w:tcPr>
          <w:p w14:paraId="3B9470A1">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　</w:t>
            </w:r>
          </w:p>
        </w:tc>
      </w:tr>
      <w:tr w14:paraId="3B2392FB">
        <w:tblPrEx>
          <w:tblCellMar>
            <w:top w:w="0" w:type="dxa"/>
            <w:left w:w="108" w:type="dxa"/>
            <w:bottom w:w="0" w:type="dxa"/>
            <w:right w:w="108" w:type="dxa"/>
          </w:tblCellMar>
        </w:tblPrEx>
        <w:trPr>
          <w:gridAfter w:val="1"/>
          <w:wAfter w:w="387" w:type="dxa"/>
          <w:trHeight w:val="418" w:hRule="atLeast"/>
        </w:trPr>
        <w:tc>
          <w:tcPr>
            <w:tcW w:w="126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07905DD">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小计</w:t>
            </w:r>
          </w:p>
        </w:tc>
        <w:tc>
          <w:tcPr>
            <w:tcW w:w="1265" w:type="dxa"/>
            <w:gridSpan w:val="2"/>
            <w:tcBorders>
              <w:top w:val="single" w:color="auto" w:sz="4" w:space="0"/>
              <w:left w:val="nil"/>
              <w:bottom w:val="single" w:color="auto" w:sz="4" w:space="0"/>
              <w:right w:val="single" w:color="000000" w:sz="4" w:space="0"/>
            </w:tcBorders>
            <w:shd w:val="clear" w:color="auto" w:fill="auto"/>
            <w:vAlign w:val="center"/>
          </w:tcPr>
          <w:p w14:paraId="1DE2C83A">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　</w:t>
            </w:r>
          </w:p>
        </w:tc>
        <w:tc>
          <w:tcPr>
            <w:tcW w:w="527" w:type="dxa"/>
            <w:tcBorders>
              <w:top w:val="nil"/>
              <w:left w:val="nil"/>
              <w:bottom w:val="single" w:color="auto" w:sz="4" w:space="0"/>
              <w:right w:val="single" w:color="auto" w:sz="4" w:space="0"/>
            </w:tcBorders>
            <w:shd w:val="clear" w:color="auto" w:fill="auto"/>
            <w:vAlign w:val="center"/>
          </w:tcPr>
          <w:p w14:paraId="202823DA">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m³</w:t>
            </w:r>
          </w:p>
        </w:tc>
        <w:tc>
          <w:tcPr>
            <w:tcW w:w="559" w:type="dxa"/>
            <w:tcBorders>
              <w:top w:val="nil"/>
              <w:left w:val="nil"/>
              <w:bottom w:val="single" w:color="auto" w:sz="4" w:space="0"/>
              <w:right w:val="single" w:color="auto" w:sz="4" w:space="0"/>
            </w:tcBorders>
            <w:shd w:val="clear" w:color="auto" w:fill="auto"/>
            <w:vAlign w:val="center"/>
          </w:tcPr>
          <w:p w14:paraId="3EF42050">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40440</w:t>
            </w:r>
          </w:p>
        </w:tc>
        <w:tc>
          <w:tcPr>
            <w:tcW w:w="2606" w:type="dxa"/>
            <w:gridSpan w:val="4"/>
            <w:tcBorders>
              <w:top w:val="single" w:color="auto" w:sz="4" w:space="0"/>
              <w:left w:val="nil"/>
              <w:bottom w:val="single" w:color="auto" w:sz="4" w:space="0"/>
              <w:right w:val="single" w:color="auto" w:sz="4" w:space="0"/>
            </w:tcBorders>
            <w:shd w:val="clear" w:color="auto" w:fill="auto"/>
            <w:vAlign w:val="center"/>
          </w:tcPr>
          <w:p w14:paraId="368866CB">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　</w:t>
            </w:r>
          </w:p>
        </w:tc>
        <w:tc>
          <w:tcPr>
            <w:tcW w:w="1160" w:type="dxa"/>
            <w:tcBorders>
              <w:top w:val="nil"/>
              <w:left w:val="nil"/>
              <w:bottom w:val="single" w:color="auto" w:sz="4" w:space="0"/>
              <w:right w:val="single" w:color="auto" w:sz="4" w:space="0"/>
            </w:tcBorders>
            <w:shd w:val="clear" w:color="auto" w:fill="auto"/>
            <w:vAlign w:val="center"/>
          </w:tcPr>
          <w:p w14:paraId="29DC4966">
            <w:pPr>
              <w:widowControl/>
              <w:jc w:val="center"/>
              <w:rPr>
                <w:rFonts w:hint="eastAsia" w:ascii="仿宋" w:hAnsi="仿宋" w:eastAsia="仿宋" w:cs="仿宋"/>
                <w:color w:val="auto"/>
                <w:sz w:val="18"/>
                <w:szCs w:val="18"/>
              </w:rPr>
            </w:pPr>
          </w:p>
        </w:tc>
        <w:tc>
          <w:tcPr>
            <w:tcW w:w="1055" w:type="dxa"/>
            <w:tcBorders>
              <w:top w:val="nil"/>
              <w:left w:val="nil"/>
              <w:bottom w:val="single" w:color="auto" w:sz="4" w:space="0"/>
              <w:right w:val="single" w:color="auto" w:sz="4" w:space="0"/>
            </w:tcBorders>
            <w:shd w:val="clear" w:color="auto" w:fill="auto"/>
            <w:vAlign w:val="center"/>
          </w:tcPr>
          <w:p w14:paraId="02F884C2">
            <w:pPr>
              <w:widowControl/>
              <w:jc w:val="center"/>
              <w:rPr>
                <w:rFonts w:hint="eastAsia" w:ascii="仿宋" w:hAnsi="仿宋" w:eastAsia="仿宋" w:cs="仿宋"/>
                <w:color w:val="auto"/>
                <w:sz w:val="18"/>
                <w:szCs w:val="18"/>
              </w:rPr>
            </w:pPr>
          </w:p>
        </w:tc>
        <w:tc>
          <w:tcPr>
            <w:tcW w:w="1162" w:type="dxa"/>
            <w:gridSpan w:val="2"/>
            <w:tcBorders>
              <w:top w:val="nil"/>
              <w:left w:val="nil"/>
              <w:bottom w:val="single" w:color="auto" w:sz="4" w:space="0"/>
              <w:right w:val="single" w:color="auto" w:sz="4" w:space="0"/>
            </w:tcBorders>
            <w:shd w:val="clear" w:color="auto" w:fill="auto"/>
            <w:vAlign w:val="center"/>
          </w:tcPr>
          <w:p w14:paraId="1309AA85">
            <w:pPr>
              <w:widowControl/>
              <w:jc w:val="center"/>
              <w:rPr>
                <w:rFonts w:hint="eastAsia" w:ascii="仿宋" w:hAnsi="仿宋" w:eastAsia="仿宋" w:cs="仿宋"/>
                <w:color w:val="auto"/>
                <w:sz w:val="18"/>
                <w:szCs w:val="18"/>
              </w:rPr>
            </w:pPr>
          </w:p>
        </w:tc>
        <w:tc>
          <w:tcPr>
            <w:tcW w:w="527" w:type="dxa"/>
            <w:tcBorders>
              <w:top w:val="nil"/>
              <w:left w:val="nil"/>
              <w:bottom w:val="single" w:color="auto" w:sz="4" w:space="0"/>
              <w:right w:val="single" w:color="auto" w:sz="4" w:space="0"/>
            </w:tcBorders>
            <w:shd w:val="clear" w:color="auto" w:fill="auto"/>
            <w:vAlign w:val="center"/>
          </w:tcPr>
          <w:p w14:paraId="74DF71F4">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　</w:t>
            </w:r>
          </w:p>
        </w:tc>
      </w:tr>
      <w:tr w14:paraId="6968B7F1">
        <w:tblPrEx>
          <w:tblCellMar>
            <w:top w:w="0" w:type="dxa"/>
            <w:left w:w="108" w:type="dxa"/>
            <w:bottom w:w="0" w:type="dxa"/>
            <w:right w:w="108" w:type="dxa"/>
          </w:tblCellMar>
        </w:tblPrEx>
        <w:trPr>
          <w:gridAfter w:val="1"/>
          <w:wAfter w:w="387" w:type="dxa"/>
          <w:trHeight w:val="418" w:hRule="atLeast"/>
        </w:trPr>
        <w:tc>
          <w:tcPr>
            <w:tcW w:w="126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ECA6C0B">
            <w:pPr>
              <w:widowControl/>
              <w:jc w:val="center"/>
              <w:rPr>
                <w:rFonts w:hint="eastAsia" w:ascii="仿宋" w:hAnsi="仿宋" w:eastAsia="仿宋" w:cs="仿宋"/>
                <w:color w:val="auto"/>
                <w:sz w:val="18"/>
                <w:szCs w:val="18"/>
              </w:rPr>
            </w:pPr>
            <w:r>
              <w:rPr>
                <w:rFonts w:hint="eastAsia" w:ascii="仿宋" w:hAnsi="仿宋" w:eastAsia="仿宋" w:cs="仿宋"/>
                <w:color w:val="auto"/>
                <w:sz w:val="18"/>
                <w:szCs w:val="18"/>
              </w:rPr>
              <w:t>价税合计</w:t>
            </w:r>
          </w:p>
        </w:tc>
        <w:tc>
          <w:tcPr>
            <w:tcW w:w="4957" w:type="dxa"/>
            <w:gridSpan w:val="8"/>
            <w:tcBorders>
              <w:top w:val="single" w:color="auto" w:sz="4" w:space="0"/>
              <w:left w:val="nil"/>
              <w:bottom w:val="single" w:color="auto" w:sz="4" w:space="0"/>
              <w:right w:val="single" w:color="auto" w:sz="4" w:space="0"/>
            </w:tcBorders>
            <w:shd w:val="clear" w:color="auto" w:fill="auto"/>
            <w:vAlign w:val="center"/>
          </w:tcPr>
          <w:p w14:paraId="169FB911">
            <w:pPr>
              <w:widowControl/>
              <w:rPr>
                <w:rFonts w:hint="eastAsia" w:ascii="仿宋" w:hAnsi="仿宋" w:eastAsia="仿宋" w:cs="仿宋"/>
                <w:color w:val="auto"/>
                <w:sz w:val="18"/>
                <w:szCs w:val="18"/>
              </w:rPr>
            </w:pPr>
            <w:r>
              <w:rPr>
                <w:rFonts w:hint="eastAsia" w:ascii="仿宋" w:hAnsi="仿宋" w:eastAsia="仿宋" w:cs="仿宋"/>
                <w:color w:val="auto"/>
                <w:sz w:val="18"/>
                <w:szCs w:val="18"/>
              </w:rPr>
              <w:t xml:space="preserve">（大写）： </w:t>
            </w:r>
          </w:p>
        </w:tc>
        <w:tc>
          <w:tcPr>
            <w:tcW w:w="3904" w:type="dxa"/>
            <w:gridSpan w:val="5"/>
            <w:tcBorders>
              <w:top w:val="single" w:color="auto" w:sz="4" w:space="0"/>
              <w:left w:val="nil"/>
              <w:bottom w:val="single" w:color="auto" w:sz="4" w:space="0"/>
              <w:right w:val="single" w:color="000000" w:sz="4" w:space="0"/>
            </w:tcBorders>
            <w:shd w:val="clear" w:color="auto" w:fill="auto"/>
            <w:vAlign w:val="center"/>
          </w:tcPr>
          <w:p w14:paraId="088B7734">
            <w:pPr>
              <w:widowControl/>
              <w:jc w:val="left"/>
              <w:rPr>
                <w:rFonts w:hint="eastAsia" w:ascii="仿宋" w:hAnsi="仿宋" w:eastAsia="仿宋" w:cs="仿宋"/>
                <w:color w:val="auto"/>
                <w:sz w:val="18"/>
                <w:szCs w:val="18"/>
              </w:rPr>
            </w:pPr>
            <w:r>
              <w:rPr>
                <w:rFonts w:hint="eastAsia" w:ascii="仿宋" w:hAnsi="仿宋" w:eastAsia="仿宋" w:cs="仿宋"/>
                <w:color w:val="auto"/>
                <w:sz w:val="18"/>
                <w:szCs w:val="18"/>
              </w:rPr>
              <w:t>（小写）：￥       元</w:t>
            </w:r>
          </w:p>
        </w:tc>
      </w:tr>
      <w:tr w14:paraId="7E3E3A2B">
        <w:tblPrEx>
          <w:tblCellMar>
            <w:top w:w="0" w:type="dxa"/>
            <w:left w:w="108" w:type="dxa"/>
            <w:bottom w:w="0" w:type="dxa"/>
            <w:right w:w="108" w:type="dxa"/>
          </w:tblCellMar>
        </w:tblPrEx>
        <w:trPr>
          <w:trHeight w:val="350" w:hRule="atLeast"/>
        </w:trPr>
        <w:tc>
          <w:tcPr>
            <w:tcW w:w="8910" w:type="dxa"/>
            <w:gridSpan w:val="13"/>
            <w:tcBorders>
              <w:top w:val="nil"/>
              <w:left w:val="nil"/>
              <w:bottom w:val="nil"/>
              <w:right w:val="nil"/>
            </w:tcBorders>
            <w:shd w:val="clear" w:color="auto" w:fill="auto"/>
            <w:noWrap/>
            <w:vAlign w:val="center"/>
          </w:tcPr>
          <w:p w14:paraId="71657F46">
            <w:pPr>
              <w:widowControl/>
              <w:jc w:val="left"/>
              <w:rPr>
                <w:rFonts w:hint="eastAsia" w:ascii="仿宋" w:hAnsi="仿宋" w:eastAsia="仿宋" w:cs="仿宋"/>
                <w:color w:val="auto"/>
                <w:sz w:val="18"/>
                <w:szCs w:val="18"/>
              </w:rPr>
            </w:pPr>
            <w:r>
              <w:rPr>
                <w:rFonts w:hint="eastAsia" w:ascii="仿宋" w:hAnsi="仿宋" w:eastAsia="仿宋" w:cs="仿宋"/>
                <w:color w:val="auto"/>
                <w:sz w:val="18"/>
                <w:szCs w:val="18"/>
              </w:rPr>
              <w:t>注：材料价格为浮动单价。以绵阳市2024年12月信息价为基价，信息价浮动超±5%时，其超过或减少部分予以相应调整。</w:t>
            </w:r>
          </w:p>
        </w:tc>
        <w:tc>
          <w:tcPr>
            <w:tcW w:w="1216" w:type="dxa"/>
            <w:gridSpan w:val="2"/>
            <w:tcBorders>
              <w:top w:val="nil"/>
              <w:left w:val="nil"/>
              <w:bottom w:val="nil"/>
              <w:right w:val="nil"/>
            </w:tcBorders>
            <w:shd w:val="clear" w:color="auto" w:fill="auto"/>
            <w:noWrap/>
            <w:vAlign w:val="center"/>
          </w:tcPr>
          <w:p w14:paraId="5DD0A1C1">
            <w:pPr>
              <w:widowControl/>
              <w:jc w:val="left"/>
              <w:rPr>
                <w:rFonts w:hint="eastAsia" w:ascii="仿宋" w:hAnsi="仿宋" w:eastAsia="仿宋" w:cs="仿宋"/>
                <w:color w:val="auto"/>
                <w:sz w:val="18"/>
                <w:szCs w:val="18"/>
              </w:rPr>
            </w:pPr>
          </w:p>
        </w:tc>
        <w:tc>
          <w:tcPr>
            <w:tcW w:w="387" w:type="dxa"/>
            <w:tcBorders>
              <w:top w:val="nil"/>
              <w:left w:val="nil"/>
              <w:bottom w:val="nil"/>
              <w:right w:val="nil"/>
            </w:tcBorders>
            <w:shd w:val="clear" w:color="auto" w:fill="auto"/>
            <w:noWrap/>
            <w:vAlign w:val="center"/>
          </w:tcPr>
          <w:p w14:paraId="27DA56BC">
            <w:pPr>
              <w:widowControl/>
              <w:jc w:val="left"/>
              <w:rPr>
                <w:rFonts w:hint="eastAsia" w:ascii="仿宋" w:hAnsi="仿宋" w:eastAsia="仿宋" w:cs="仿宋"/>
                <w:sz w:val="18"/>
                <w:szCs w:val="18"/>
              </w:rPr>
            </w:pPr>
          </w:p>
        </w:tc>
      </w:tr>
    </w:tbl>
    <w:p w14:paraId="344A7597">
      <w:pPr>
        <w:spacing w:line="360" w:lineRule="auto"/>
        <w:ind w:firstLine="211"/>
        <w:rPr>
          <w:rFonts w:hint="eastAsia" w:ascii="仿宋" w:hAnsi="仿宋" w:eastAsia="仿宋" w:cs="仿宋"/>
          <w:b/>
          <w:bCs/>
          <w:sz w:val="30"/>
          <w:szCs w:val="30"/>
        </w:rPr>
      </w:pPr>
    </w:p>
    <w:p w14:paraId="278DDFF9">
      <w:pPr>
        <w:spacing w:line="360" w:lineRule="auto"/>
        <w:ind w:firstLine="211"/>
        <w:rPr>
          <w:rFonts w:hint="eastAsia" w:ascii="仿宋" w:hAnsi="仿宋" w:eastAsia="仿宋" w:cs="仿宋"/>
          <w:b/>
          <w:bCs/>
          <w:sz w:val="30"/>
          <w:szCs w:val="30"/>
        </w:rPr>
      </w:pPr>
      <w:r>
        <w:rPr>
          <w:rFonts w:hint="eastAsia" w:ascii="仿宋" w:hAnsi="仿宋" w:eastAsia="仿宋" w:cs="仿宋"/>
          <w:sz w:val="30"/>
          <w:szCs w:val="30"/>
        </w:rPr>
        <w:drawing>
          <wp:inline distT="0" distB="0" distL="0" distR="0">
            <wp:extent cx="6627495" cy="4036695"/>
            <wp:effectExtent l="0" t="0" r="1905" b="1905"/>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noChangeArrowheads="1"/>
                    </pic:cNvPicPr>
                  </pic:nvPicPr>
                  <pic:blipFill>
                    <a:blip r:embed="rId15">
                      <a:extLst>
                        <a:ext uri="{28A0092B-C50C-407E-A947-70E740481C1C}">
                          <a14:useLocalDpi xmlns:a14="http://schemas.microsoft.com/office/drawing/2010/main" val="0"/>
                        </a:ext>
                      </a:extLst>
                    </a:blip>
                    <a:srcRect t="2275" b="14465"/>
                    <a:stretch>
                      <a:fillRect/>
                    </a:stretch>
                  </pic:blipFill>
                  <pic:spPr>
                    <a:xfrm>
                      <a:off x="0" y="0"/>
                      <a:ext cx="6627495" cy="4036695"/>
                    </a:xfrm>
                    <a:prstGeom prst="rect">
                      <a:avLst/>
                    </a:prstGeom>
                    <a:noFill/>
                    <a:ln>
                      <a:noFill/>
                    </a:ln>
                  </pic:spPr>
                </pic:pic>
              </a:graphicData>
            </a:graphic>
          </wp:inline>
        </w:drawing>
      </w:r>
    </w:p>
    <w:p w14:paraId="08D61D31">
      <w:pPr>
        <w:spacing w:line="360" w:lineRule="auto"/>
        <w:ind w:firstLine="211"/>
        <w:rPr>
          <w:rFonts w:hint="eastAsia" w:ascii="仿宋" w:hAnsi="仿宋" w:eastAsia="仿宋" w:cs="仿宋"/>
          <w:b/>
          <w:bCs/>
          <w:sz w:val="30"/>
          <w:szCs w:val="30"/>
        </w:rPr>
      </w:pPr>
    </w:p>
    <w:p w14:paraId="192A8A17">
      <w:pPr>
        <w:spacing w:line="360" w:lineRule="auto"/>
        <w:rPr>
          <w:rFonts w:hint="eastAsia" w:ascii="仿宋" w:hAnsi="仿宋" w:eastAsia="仿宋" w:cs="仿宋"/>
          <w:sz w:val="30"/>
          <w:szCs w:val="30"/>
        </w:rPr>
        <w:sectPr>
          <w:footerReference r:id="rId11" w:type="first"/>
          <w:headerReference r:id="rId9" w:type="default"/>
          <w:footerReference r:id="rId10" w:type="default"/>
          <w:pgSz w:w="12240" w:h="15840"/>
          <w:pgMar w:top="1247" w:right="1134" w:bottom="1418" w:left="1134" w:header="720" w:footer="720" w:gutter="57"/>
          <w:cols w:space="1701" w:num="1"/>
          <w:titlePg/>
        </w:sectPr>
      </w:pPr>
    </w:p>
    <w:p w14:paraId="10004B0E">
      <w:pPr>
        <w:widowControl/>
        <w:spacing w:line="440" w:lineRule="exact"/>
        <w:jc w:val="left"/>
        <w:rPr>
          <w:rFonts w:hint="eastAsia" w:ascii="仿宋" w:hAnsi="仿宋" w:eastAsia="仿宋" w:cs="仿宋"/>
          <w:b/>
          <w:bCs/>
          <w:kern w:val="0"/>
          <w:sz w:val="30"/>
          <w:szCs w:val="30"/>
        </w:rPr>
      </w:pPr>
      <w:r>
        <w:rPr>
          <w:rFonts w:hint="eastAsia" w:ascii="仿宋" w:hAnsi="仿宋" w:eastAsia="仿宋" w:cs="仿宋"/>
          <w:bCs/>
          <w:kern w:val="0"/>
          <w:sz w:val="30"/>
          <w:szCs w:val="30"/>
        </w:rPr>
        <w:t>附件2：</w:t>
      </w:r>
    </w:p>
    <w:p w14:paraId="764C227D">
      <w:pPr>
        <w:widowControl/>
        <w:spacing w:line="440" w:lineRule="exact"/>
        <w:jc w:val="center"/>
        <w:rPr>
          <w:rFonts w:hint="eastAsia" w:ascii="仿宋" w:hAnsi="仿宋" w:eastAsia="仿宋" w:cs="仿宋"/>
          <w:kern w:val="0"/>
          <w:sz w:val="30"/>
          <w:szCs w:val="30"/>
        </w:rPr>
      </w:pPr>
      <w:r>
        <w:rPr>
          <w:rFonts w:hint="eastAsia" w:ascii="仿宋" w:hAnsi="仿宋" w:eastAsia="仿宋" w:cs="仿宋"/>
          <w:b/>
          <w:bCs/>
          <w:kern w:val="0"/>
          <w:sz w:val="30"/>
          <w:szCs w:val="30"/>
        </w:rPr>
        <w:t>防腐保廉协议书</w:t>
      </w:r>
    </w:p>
    <w:p w14:paraId="61D3FD69">
      <w:pPr>
        <w:widowControl/>
        <w:spacing w:line="440" w:lineRule="exact"/>
        <w:ind w:firstLine="600" w:firstLineChars="200"/>
        <w:jc w:val="left"/>
        <w:rPr>
          <w:rFonts w:hint="eastAsia" w:ascii="仿宋" w:hAnsi="仿宋" w:eastAsia="仿宋" w:cs="仿宋"/>
          <w:kern w:val="0"/>
          <w:sz w:val="30"/>
          <w:szCs w:val="30"/>
        </w:rPr>
      </w:pPr>
    </w:p>
    <w:p w14:paraId="1CAD837B">
      <w:pPr>
        <w:spacing w:line="560" w:lineRule="exact"/>
        <w:ind w:firstLine="592" w:firstLineChars="200"/>
        <w:rPr>
          <w:rFonts w:hint="eastAsia" w:ascii="仿宋" w:hAnsi="仿宋" w:eastAsia="仿宋" w:cs="仿宋"/>
          <w:spacing w:val="-2"/>
          <w:sz w:val="30"/>
          <w:szCs w:val="30"/>
        </w:rPr>
      </w:pPr>
      <w:r>
        <w:rPr>
          <w:rFonts w:hint="eastAsia" w:ascii="仿宋" w:hAnsi="仿宋" w:eastAsia="仿宋" w:cs="仿宋"/>
          <w:spacing w:val="-2"/>
          <w:sz w:val="30"/>
          <w:szCs w:val="30"/>
        </w:rPr>
        <w:t>为加强工程项目建设期间的廉洁合作，确保项目高效优质按期竣工，甲乙双方经协商签定本协议并作为双方共同遵守的廉洁合作行为准则。</w:t>
      </w:r>
    </w:p>
    <w:p w14:paraId="4799D376">
      <w:pPr>
        <w:spacing w:line="560" w:lineRule="exact"/>
        <w:ind w:firstLine="594" w:firstLineChars="200"/>
        <w:rPr>
          <w:rFonts w:hint="eastAsia" w:ascii="仿宋" w:hAnsi="仿宋" w:eastAsia="仿宋" w:cs="仿宋"/>
          <w:b/>
          <w:bCs/>
          <w:spacing w:val="-2"/>
          <w:sz w:val="30"/>
          <w:szCs w:val="30"/>
        </w:rPr>
      </w:pPr>
      <w:r>
        <w:rPr>
          <w:rFonts w:hint="eastAsia" w:ascii="仿宋" w:hAnsi="仿宋" w:eastAsia="仿宋" w:cs="仿宋"/>
          <w:b/>
          <w:bCs/>
          <w:spacing w:val="-2"/>
          <w:sz w:val="30"/>
          <w:szCs w:val="30"/>
        </w:rPr>
        <w:t>一、双方的责任</w:t>
      </w:r>
    </w:p>
    <w:p w14:paraId="73521E2C">
      <w:pPr>
        <w:spacing w:line="560" w:lineRule="exact"/>
        <w:ind w:firstLine="592" w:firstLineChars="200"/>
        <w:rPr>
          <w:rFonts w:hint="eastAsia" w:ascii="仿宋" w:hAnsi="仿宋" w:eastAsia="仿宋" w:cs="仿宋"/>
          <w:spacing w:val="-2"/>
          <w:sz w:val="30"/>
          <w:szCs w:val="30"/>
        </w:rPr>
      </w:pPr>
      <w:r>
        <w:rPr>
          <w:rFonts w:hint="eastAsia" w:ascii="仿宋" w:hAnsi="仿宋" w:eastAsia="仿宋" w:cs="仿宋"/>
          <w:spacing w:val="-2"/>
          <w:sz w:val="30"/>
          <w:szCs w:val="30"/>
        </w:rPr>
        <w:t>1.1 甲乙双方应严格遵守国家关于市场准入、项目招标投标、工程建设、勘察设计和市场活动的有关法律、法规，相关政策，以及廉政建设的各项规定。</w:t>
      </w:r>
    </w:p>
    <w:p w14:paraId="305C62B0">
      <w:pPr>
        <w:spacing w:line="560" w:lineRule="exact"/>
        <w:ind w:firstLine="592" w:firstLineChars="200"/>
        <w:rPr>
          <w:rFonts w:hint="eastAsia" w:ascii="仿宋" w:hAnsi="仿宋" w:eastAsia="仿宋" w:cs="仿宋"/>
          <w:spacing w:val="-2"/>
          <w:sz w:val="30"/>
          <w:szCs w:val="30"/>
        </w:rPr>
      </w:pPr>
      <w:r>
        <w:rPr>
          <w:rFonts w:hint="eastAsia" w:ascii="仿宋" w:hAnsi="仿宋" w:eastAsia="仿宋" w:cs="仿宋"/>
          <w:spacing w:val="-2"/>
          <w:sz w:val="30"/>
          <w:szCs w:val="30"/>
        </w:rPr>
        <w:t>1.2 严格执行《商品混凝土采购合同》文件，自觉按合同办事。</w:t>
      </w:r>
    </w:p>
    <w:p w14:paraId="6342D892">
      <w:pPr>
        <w:spacing w:line="560" w:lineRule="exact"/>
        <w:ind w:firstLine="592" w:firstLineChars="200"/>
        <w:rPr>
          <w:rFonts w:hint="eastAsia" w:ascii="仿宋" w:hAnsi="仿宋" w:eastAsia="仿宋" w:cs="仿宋"/>
          <w:spacing w:val="-2"/>
          <w:sz w:val="30"/>
          <w:szCs w:val="30"/>
        </w:rPr>
      </w:pPr>
      <w:r>
        <w:rPr>
          <w:rFonts w:hint="eastAsia" w:ascii="仿宋" w:hAnsi="仿宋" w:eastAsia="仿宋" w:cs="仿宋"/>
          <w:spacing w:val="-2"/>
          <w:sz w:val="30"/>
          <w:szCs w:val="30"/>
        </w:rPr>
        <w:t>1.3 业务活动必须坚持公开、公平、公正、诚信、透明的原则（除法律法规另有规定者外），不得为获取不正当的利益，损害国家、集体和对方利益，不得违反工程建设管理的规章制度。</w:t>
      </w:r>
    </w:p>
    <w:p w14:paraId="167B42B1">
      <w:pPr>
        <w:spacing w:line="560" w:lineRule="exact"/>
        <w:ind w:firstLine="592" w:firstLineChars="200"/>
        <w:rPr>
          <w:rFonts w:hint="eastAsia" w:ascii="仿宋" w:hAnsi="仿宋" w:eastAsia="仿宋" w:cs="仿宋"/>
          <w:spacing w:val="-2"/>
          <w:sz w:val="30"/>
          <w:szCs w:val="30"/>
        </w:rPr>
      </w:pPr>
      <w:r>
        <w:rPr>
          <w:rFonts w:hint="eastAsia" w:ascii="仿宋" w:hAnsi="仿宋" w:eastAsia="仿宋" w:cs="仿宋"/>
          <w:spacing w:val="-2"/>
          <w:sz w:val="30"/>
          <w:szCs w:val="30"/>
        </w:rPr>
        <w:t>1.4 发现对方在业务活动中有违规、违纪、违法行为的，应及时提醒对方，情节严重的，应向其上级主管部门或纪检监察、司法等有关机关举报。</w:t>
      </w:r>
    </w:p>
    <w:p w14:paraId="11BA3820">
      <w:pPr>
        <w:spacing w:line="560" w:lineRule="exact"/>
        <w:ind w:firstLine="594" w:firstLineChars="200"/>
        <w:rPr>
          <w:rFonts w:hint="eastAsia" w:ascii="仿宋" w:hAnsi="仿宋" w:eastAsia="仿宋" w:cs="仿宋"/>
          <w:b/>
          <w:bCs/>
          <w:spacing w:val="-2"/>
          <w:sz w:val="30"/>
          <w:szCs w:val="30"/>
        </w:rPr>
      </w:pPr>
      <w:r>
        <w:rPr>
          <w:rFonts w:hint="eastAsia" w:ascii="仿宋" w:hAnsi="仿宋" w:eastAsia="仿宋" w:cs="仿宋"/>
          <w:b/>
          <w:bCs/>
          <w:spacing w:val="-2"/>
          <w:sz w:val="30"/>
          <w:szCs w:val="30"/>
        </w:rPr>
        <w:t>二、甲方的责任</w:t>
      </w:r>
    </w:p>
    <w:p w14:paraId="3007E377">
      <w:pPr>
        <w:spacing w:line="560" w:lineRule="exact"/>
        <w:ind w:firstLine="592" w:firstLineChars="200"/>
        <w:rPr>
          <w:rFonts w:hint="eastAsia" w:ascii="仿宋" w:hAnsi="仿宋" w:eastAsia="仿宋" w:cs="仿宋"/>
          <w:spacing w:val="-2"/>
          <w:sz w:val="30"/>
          <w:szCs w:val="30"/>
        </w:rPr>
      </w:pPr>
      <w:r>
        <w:rPr>
          <w:rFonts w:hint="eastAsia" w:ascii="仿宋" w:hAnsi="仿宋" w:eastAsia="仿宋" w:cs="仿宋"/>
          <w:spacing w:val="-2"/>
          <w:sz w:val="30"/>
          <w:szCs w:val="30"/>
        </w:rPr>
        <w:t>甲方的领导和从事该建设工程项目的工作人员，在工程建设的事前、事中、事后应遵守以下规定：</w:t>
      </w:r>
    </w:p>
    <w:p w14:paraId="39AE1CC7">
      <w:pPr>
        <w:spacing w:line="560" w:lineRule="exact"/>
        <w:ind w:firstLine="592" w:firstLineChars="200"/>
        <w:rPr>
          <w:rFonts w:hint="eastAsia" w:ascii="仿宋" w:hAnsi="仿宋" w:eastAsia="仿宋" w:cs="仿宋"/>
          <w:spacing w:val="-2"/>
          <w:sz w:val="30"/>
          <w:szCs w:val="30"/>
        </w:rPr>
      </w:pPr>
      <w:r>
        <w:rPr>
          <w:rFonts w:hint="eastAsia" w:ascii="仿宋" w:hAnsi="仿宋" w:eastAsia="仿宋" w:cs="仿宋"/>
          <w:spacing w:val="-2"/>
          <w:sz w:val="30"/>
          <w:szCs w:val="30"/>
        </w:rPr>
        <w:t>2.1不得以任何理由向乙方和相关单位索要或接受回扣、礼金、有价证券、贵重物品和好处费、感谢费等。</w:t>
      </w:r>
    </w:p>
    <w:p w14:paraId="6792E23F">
      <w:pPr>
        <w:spacing w:line="560" w:lineRule="exact"/>
        <w:ind w:firstLine="592" w:firstLineChars="200"/>
        <w:rPr>
          <w:rFonts w:hint="eastAsia" w:ascii="仿宋" w:hAnsi="仿宋" w:eastAsia="仿宋" w:cs="仿宋"/>
          <w:spacing w:val="-2"/>
          <w:sz w:val="30"/>
          <w:szCs w:val="30"/>
        </w:rPr>
      </w:pPr>
      <w:r>
        <w:rPr>
          <w:rFonts w:hint="eastAsia" w:ascii="仿宋" w:hAnsi="仿宋" w:eastAsia="仿宋" w:cs="仿宋"/>
          <w:spacing w:val="-2"/>
          <w:sz w:val="30"/>
          <w:szCs w:val="30"/>
        </w:rPr>
        <w:t>2.2 不得以任何理由在乙方和相关单位报销任何应由甲方或个人支付的费用。</w:t>
      </w:r>
    </w:p>
    <w:p w14:paraId="08FE7091">
      <w:pPr>
        <w:spacing w:line="560" w:lineRule="exact"/>
        <w:ind w:firstLine="592" w:firstLineChars="200"/>
        <w:rPr>
          <w:rFonts w:hint="eastAsia" w:ascii="仿宋" w:hAnsi="仿宋" w:eastAsia="仿宋" w:cs="仿宋"/>
          <w:spacing w:val="-2"/>
          <w:sz w:val="30"/>
          <w:szCs w:val="30"/>
        </w:rPr>
      </w:pPr>
      <w:r>
        <w:rPr>
          <w:rFonts w:hint="eastAsia" w:ascii="仿宋" w:hAnsi="仿宋" w:eastAsia="仿宋" w:cs="仿宋"/>
          <w:spacing w:val="-2"/>
          <w:sz w:val="30"/>
          <w:szCs w:val="30"/>
        </w:rPr>
        <w:t>2.3 不得以任何理由要求、暗示或接受乙方和相关单位为个人装修住房、婚丧嫁娶、配偶子女的工作安排以及出国（境）、旅游等提供方便。</w:t>
      </w:r>
    </w:p>
    <w:p w14:paraId="243130D0">
      <w:pPr>
        <w:spacing w:line="560" w:lineRule="exact"/>
        <w:ind w:firstLine="592" w:firstLineChars="200"/>
        <w:rPr>
          <w:rFonts w:hint="eastAsia" w:ascii="仿宋" w:hAnsi="仿宋" w:eastAsia="仿宋" w:cs="仿宋"/>
          <w:spacing w:val="-2"/>
          <w:sz w:val="30"/>
          <w:szCs w:val="30"/>
        </w:rPr>
      </w:pPr>
      <w:r>
        <w:rPr>
          <w:rFonts w:hint="eastAsia" w:ascii="仿宋" w:hAnsi="仿宋" w:eastAsia="仿宋" w:cs="仿宋"/>
          <w:spacing w:val="-2"/>
          <w:sz w:val="30"/>
          <w:szCs w:val="30"/>
        </w:rPr>
        <w:t>2.4 不得以任何理由参加有可能影响公正执行公务的乙方和相关单位的宴请、健身、娱乐等活动。</w:t>
      </w:r>
    </w:p>
    <w:p w14:paraId="0E2A4FA4">
      <w:pPr>
        <w:spacing w:line="560" w:lineRule="exact"/>
        <w:ind w:firstLine="592" w:firstLineChars="200"/>
        <w:rPr>
          <w:rFonts w:hint="eastAsia" w:ascii="仿宋" w:hAnsi="仿宋" w:eastAsia="仿宋" w:cs="仿宋"/>
          <w:spacing w:val="-2"/>
          <w:sz w:val="30"/>
          <w:szCs w:val="30"/>
        </w:rPr>
      </w:pPr>
      <w:r>
        <w:rPr>
          <w:rFonts w:hint="eastAsia" w:ascii="仿宋" w:hAnsi="仿宋" w:eastAsia="仿宋" w:cs="仿宋"/>
          <w:spacing w:val="-2"/>
          <w:sz w:val="30"/>
          <w:szCs w:val="30"/>
        </w:rPr>
        <w:t>2.5不得以任何理由向乙方和相关单位介绍或为配偶、子女、亲属参与同甲方工程建设管理合同有关的业务活动；不得以任何理由要求乙方和相关单位使用某种产品、材料和设备。</w:t>
      </w:r>
    </w:p>
    <w:p w14:paraId="083E0346">
      <w:pPr>
        <w:spacing w:line="560" w:lineRule="exact"/>
        <w:ind w:firstLine="594" w:firstLineChars="200"/>
        <w:rPr>
          <w:rFonts w:hint="eastAsia" w:ascii="仿宋" w:hAnsi="仿宋" w:eastAsia="仿宋" w:cs="仿宋"/>
          <w:b/>
          <w:bCs/>
          <w:spacing w:val="-2"/>
          <w:sz w:val="30"/>
          <w:szCs w:val="30"/>
        </w:rPr>
      </w:pPr>
      <w:r>
        <w:rPr>
          <w:rFonts w:hint="eastAsia" w:ascii="仿宋" w:hAnsi="仿宋" w:eastAsia="仿宋" w:cs="仿宋"/>
          <w:b/>
          <w:bCs/>
          <w:spacing w:val="-2"/>
          <w:sz w:val="30"/>
          <w:szCs w:val="30"/>
        </w:rPr>
        <w:t>三、乙方的责任</w:t>
      </w:r>
    </w:p>
    <w:p w14:paraId="4E104CDA">
      <w:pPr>
        <w:spacing w:line="560" w:lineRule="exact"/>
        <w:ind w:firstLine="592" w:firstLineChars="200"/>
        <w:rPr>
          <w:rFonts w:hint="eastAsia" w:ascii="仿宋" w:hAnsi="仿宋" w:eastAsia="仿宋" w:cs="仿宋"/>
          <w:spacing w:val="-2"/>
          <w:sz w:val="30"/>
          <w:szCs w:val="30"/>
        </w:rPr>
      </w:pPr>
      <w:r>
        <w:rPr>
          <w:rFonts w:hint="eastAsia" w:ascii="仿宋" w:hAnsi="仿宋" w:eastAsia="仿宋" w:cs="仿宋"/>
          <w:spacing w:val="-2"/>
          <w:sz w:val="30"/>
          <w:szCs w:val="30"/>
        </w:rPr>
        <w:t>应与甲方保持正常的业务交往，按照有关法律法规和程序开展业务工作，严格执行工程建设的有关方针、政策，执行工程建设强制性标准，并遵守以下规定：</w:t>
      </w:r>
    </w:p>
    <w:p w14:paraId="6261186A">
      <w:pPr>
        <w:spacing w:line="560" w:lineRule="exact"/>
        <w:ind w:firstLine="592" w:firstLineChars="200"/>
        <w:rPr>
          <w:rFonts w:hint="eastAsia" w:ascii="仿宋" w:hAnsi="仿宋" w:eastAsia="仿宋" w:cs="仿宋"/>
          <w:spacing w:val="-2"/>
          <w:sz w:val="30"/>
          <w:szCs w:val="30"/>
        </w:rPr>
      </w:pPr>
      <w:r>
        <w:rPr>
          <w:rFonts w:hint="eastAsia" w:ascii="仿宋" w:hAnsi="仿宋" w:eastAsia="仿宋" w:cs="仿宋"/>
          <w:spacing w:val="-2"/>
          <w:sz w:val="30"/>
          <w:szCs w:val="30"/>
        </w:rPr>
        <w:t>3.1 不得以任何理由向甲方及其工作人员索要、接受或赠送礼金、有价证券、贵重物品及回扣、好处费、感谢费等。</w:t>
      </w:r>
    </w:p>
    <w:p w14:paraId="41F296D0">
      <w:pPr>
        <w:spacing w:line="560" w:lineRule="exact"/>
        <w:ind w:firstLine="592" w:firstLineChars="200"/>
        <w:rPr>
          <w:rFonts w:hint="eastAsia" w:ascii="仿宋" w:hAnsi="仿宋" w:eastAsia="仿宋" w:cs="仿宋"/>
          <w:spacing w:val="-2"/>
          <w:sz w:val="30"/>
          <w:szCs w:val="30"/>
        </w:rPr>
      </w:pPr>
      <w:r>
        <w:rPr>
          <w:rFonts w:hint="eastAsia" w:ascii="仿宋" w:hAnsi="仿宋" w:eastAsia="仿宋" w:cs="仿宋"/>
          <w:spacing w:val="-2"/>
          <w:sz w:val="30"/>
          <w:szCs w:val="30"/>
        </w:rPr>
        <w:t>3.2不得以任何理由为甲方和相关单位报销应由对方或个人支付的费用。</w:t>
      </w:r>
    </w:p>
    <w:p w14:paraId="12909084">
      <w:pPr>
        <w:spacing w:line="560" w:lineRule="exact"/>
        <w:ind w:firstLine="592" w:firstLineChars="200"/>
        <w:rPr>
          <w:rFonts w:hint="eastAsia" w:ascii="仿宋" w:hAnsi="仿宋" w:eastAsia="仿宋" w:cs="仿宋"/>
          <w:spacing w:val="-2"/>
          <w:sz w:val="30"/>
          <w:szCs w:val="30"/>
        </w:rPr>
      </w:pPr>
      <w:r>
        <w:rPr>
          <w:rFonts w:hint="eastAsia" w:ascii="仿宋" w:hAnsi="仿宋" w:eastAsia="仿宋" w:cs="仿宋"/>
          <w:spacing w:val="-2"/>
          <w:sz w:val="30"/>
          <w:szCs w:val="30"/>
        </w:rPr>
        <w:t>3.3不得接受或暗示为甲方、相关单位或个人装修住房、婚丧嫁娶、配偶子女的工作安排以及出国（境）、旅游等提供方便。</w:t>
      </w:r>
    </w:p>
    <w:p w14:paraId="4F04E175">
      <w:pPr>
        <w:spacing w:line="560" w:lineRule="exact"/>
        <w:ind w:firstLine="592" w:firstLineChars="200"/>
        <w:rPr>
          <w:rFonts w:hint="eastAsia" w:ascii="仿宋" w:hAnsi="仿宋" w:eastAsia="仿宋" w:cs="仿宋"/>
          <w:spacing w:val="-2"/>
          <w:sz w:val="30"/>
          <w:szCs w:val="30"/>
        </w:rPr>
      </w:pPr>
      <w:r>
        <w:rPr>
          <w:rFonts w:hint="eastAsia" w:ascii="仿宋" w:hAnsi="仿宋" w:eastAsia="仿宋" w:cs="仿宋"/>
          <w:spacing w:val="-2"/>
          <w:sz w:val="30"/>
          <w:szCs w:val="30"/>
        </w:rPr>
        <w:t>3.4不得以任何理由为甲方、相关单位或个人组织有可能影响公正执行公务的宴请、健身、娱乐等活动。</w:t>
      </w:r>
    </w:p>
    <w:p w14:paraId="094A269D">
      <w:pPr>
        <w:spacing w:line="560" w:lineRule="exact"/>
        <w:ind w:firstLine="592" w:firstLineChars="200"/>
        <w:rPr>
          <w:rFonts w:hint="eastAsia" w:ascii="仿宋" w:hAnsi="仿宋" w:eastAsia="仿宋" w:cs="仿宋"/>
          <w:spacing w:val="-2"/>
          <w:sz w:val="30"/>
          <w:szCs w:val="30"/>
        </w:rPr>
      </w:pPr>
      <w:r>
        <w:rPr>
          <w:rFonts w:hint="eastAsia" w:ascii="仿宋" w:hAnsi="仿宋" w:eastAsia="仿宋" w:cs="仿宋"/>
          <w:spacing w:val="-2"/>
          <w:sz w:val="30"/>
          <w:szCs w:val="30"/>
        </w:rPr>
        <w:t>3.5 除双方另有书面约定外，乙方应付给甲方的款项均须转入甲方的公司账户或以现金方式交给甲方财务部门指定的收银员。乙方向甲方其他工作人员付款的，按乙方向甲方工作人员行贿处理。</w:t>
      </w:r>
    </w:p>
    <w:p w14:paraId="7CB81818">
      <w:pPr>
        <w:spacing w:line="560" w:lineRule="exact"/>
        <w:ind w:firstLine="594" w:firstLineChars="200"/>
        <w:rPr>
          <w:rFonts w:hint="eastAsia" w:ascii="仿宋" w:hAnsi="仿宋" w:eastAsia="仿宋" w:cs="仿宋"/>
          <w:b/>
          <w:bCs/>
          <w:spacing w:val="-2"/>
          <w:sz w:val="30"/>
          <w:szCs w:val="30"/>
        </w:rPr>
      </w:pPr>
      <w:r>
        <w:rPr>
          <w:rFonts w:hint="eastAsia" w:ascii="仿宋" w:hAnsi="仿宋" w:eastAsia="仿宋" w:cs="仿宋"/>
          <w:b/>
          <w:bCs/>
          <w:spacing w:val="-2"/>
          <w:sz w:val="30"/>
          <w:szCs w:val="30"/>
        </w:rPr>
        <w:t>四、违约责任</w:t>
      </w:r>
    </w:p>
    <w:p w14:paraId="3D81405D">
      <w:pPr>
        <w:spacing w:line="560" w:lineRule="exact"/>
        <w:ind w:firstLine="592" w:firstLineChars="200"/>
        <w:rPr>
          <w:rFonts w:hint="eastAsia" w:ascii="仿宋" w:hAnsi="仿宋" w:eastAsia="仿宋" w:cs="仿宋"/>
          <w:spacing w:val="-2"/>
          <w:sz w:val="30"/>
          <w:szCs w:val="30"/>
        </w:rPr>
      </w:pPr>
      <w:r>
        <w:rPr>
          <w:rFonts w:hint="eastAsia" w:ascii="仿宋" w:hAnsi="仿宋" w:eastAsia="仿宋" w:cs="仿宋"/>
          <w:spacing w:val="-2"/>
          <w:sz w:val="30"/>
          <w:szCs w:val="30"/>
        </w:rPr>
        <w:t>4.1甲方工作人员有违反本协议书第一、二条责任行为的，按照管理权限，依据有关法律、法规和规定给予党纪、政纪处分或组织处理；涉嫌犯罪的，移交司法机关追究刑事责任；给乙方单位造成经济损失的，应予以赔偿。</w:t>
      </w:r>
    </w:p>
    <w:p w14:paraId="228EFC24">
      <w:pPr>
        <w:spacing w:line="560" w:lineRule="exact"/>
        <w:ind w:firstLine="592" w:firstLineChars="200"/>
        <w:rPr>
          <w:rFonts w:hint="eastAsia" w:ascii="仿宋" w:hAnsi="仿宋" w:eastAsia="仿宋" w:cs="仿宋"/>
          <w:spacing w:val="-2"/>
          <w:sz w:val="30"/>
          <w:szCs w:val="30"/>
        </w:rPr>
      </w:pPr>
      <w:r>
        <w:rPr>
          <w:rFonts w:hint="eastAsia" w:ascii="仿宋" w:hAnsi="仿宋" w:eastAsia="仿宋" w:cs="仿宋"/>
          <w:spacing w:val="-2"/>
          <w:sz w:val="30"/>
          <w:szCs w:val="30"/>
        </w:rPr>
        <w:t xml:space="preserve">4.2 乙方工作人员有违反本协议书第一、三条责任行为的，一经查实，除追回由此给甲方造成的损失外，乙方承诺在总价的基础上再让利10%，并对本方知情不报人员进行相应处罚。 </w:t>
      </w:r>
    </w:p>
    <w:p w14:paraId="626BA813">
      <w:pPr>
        <w:spacing w:line="560" w:lineRule="exact"/>
        <w:ind w:firstLine="592" w:firstLineChars="200"/>
        <w:rPr>
          <w:rFonts w:hint="eastAsia" w:ascii="仿宋" w:hAnsi="仿宋" w:eastAsia="仿宋" w:cs="仿宋"/>
          <w:spacing w:val="-2"/>
          <w:sz w:val="30"/>
          <w:szCs w:val="30"/>
        </w:rPr>
      </w:pPr>
      <w:r>
        <w:rPr>
          <w:rFonts w:hint="eastAsia" w:ascii="仿宋" w:hAnsi="仿宋" w:eastAsia="仿宋" w:cs="仿宋"/>
          <w:spacing w:val="-2"/>
          <w:sz w:val="30"/>
          <w:szCs w:val="30"/>
        </w:rPr>
        <w:t>4.3如因乙方单位及人员在工程项目建设期间贿赂甲方人员，被检查机关立案查处的，甲方有权取消或终止工程合同的履行，由此给甲方造成的损失由乙方负责赔偿。</w:t>
      </w:r>
    </w:p>
    <w:p w14:paraId="571BC72E">
      <w:pPr>
        <w:spacing w:line="560" w:lineRule="exact"/>
        <w:ind w:firstLine="594" w:firstLineChars="200"/>
        <w:rPr>
          <w:rFonts w:hint="eastAsia" w:ascii="仿宋" w:hAnsi="仿宋" w:eastAsia="仿宋" w:cs="仿宋"/>
          <w:b/>
          <w:bCs/>
          <w:spacing w:val="-2"/>
          <w:sz w:val="30"/>
          <w:szCs w:val="30"/>
        </w:rPr>
      </w:pPr>
      <w:r>
        <w:rPr>
          <w:rFonts w:hint="eastAsia" w:ascii="仿宋" w:hAnsi="仿宋" w:eastAsia="仿宋" w:cs="仿宋"/>
          <w:b/>
          <w:bCs/>
          <w:spacing w:val="-2"/>
          <w:sz w:val="30"/>
          <w:szCs w:val="30"/>
        </w:rPr>
        <w:t>五、协议书有效期</w:t>
      </w:r>
    </w:p>
    <w:p w14:paraId="5FB5073A">
      <w:pPr>
        <w:spacing w:line="560" w:lineRule="exact"/>
        <w:ind w:firstLine="592" w:firstLineChars="200"/>
        <w:rPr>
          <w:rFonts w:hint="eastAsia" w:ascii="仿宋" w:hAnsi="仿宋" w:eastAsia="仿宋" w:cs="仿宋"/>
          <w:spacing w:val="-2"/>
          <w:sz w:val="30"/>
          <w:szCs w:val="30"/>
        </w:rPr>
      </w:pPr>
      <w:r>
        <w:rPr>
          <w:rFonts w:hint="eastAsia" w:ascii="仿宋" w:hAnsi="仿宋" w:eastAsia="仿宋" w:cs="仿宋"/>
          <w:spacing w:val="-2"/>
          <w:sz w:val="30"/>
          <w:szCs w:val="30"/>
        </w:rPr>
        <w:t>5.1 本协议书作为《 商品混凝土采购 合同》的附件，与该合同具有同等法律效力。</w:t>
      </w:r>
    </w:p>
    <w:p w14:paraId="3EE31BE7">
      <w:pPr>
        <w:spacing w:line="560" w:lineRule="exact"/>
        <w:ind w:firstLine="592" w:firstLineChars="200"/>
        <w:rPr>
          <w:rFonts w:hint="eastAsia" w:ascii="仿宋" w:hAnsi="仿宋" w:eastAsia="仿宋" w:cs="仿宋"/>
          <w:spacing w:val="-2"/>
          <w:sz w:val="30"/>
          <w:szCs w:val="30"/>
        </w:rPr>
      </w:pPr>
      <w:r>
        <w:rPr>
          <w:rFonts w:hint="eastAsia" w:ascii="仿宋" w:hAnsi="仿宋" w:eastAsia="仿宋" w:cs="仿宋"/>
          <w:spacing w:val="-2"/>
          <w:sz w:val="30"/>
          <w:szCs w:val="30"/>
        </w:rPr>
        <w:t>5.2 本协议书自双方签字、盖章之日起生效，且不因本工程竣工验收或主合同履行完毕而失效。</w:t>
      </w:r>
    </w:p>
    <w:p w14:paraId="29B252F9">
      <w:pPr>
        <w:spacing w:line="560" w:lineRule="exact"/>
        <w:rPr>
          <w:rFonts w:hint="eastAsia" w:ascii="仿宋" w:hAnsi="仿宋" w:eastAsia="仿宋" w:cs="仿宋"/>
          <w:spacing w:val="-2"/>
          <w:sz w:val="30"/>
          <w:szCs w:val="30"/>
        </w:rPr>
      </w:pPr>
      <w:r>
        <w:rPr>
          <w:rFonts w:hint="eastAsia" w:ascii="仿宋" w:hAnsi="仿宋" w:eastAsia="仿宋" w:cs="仿宋"/>
          <w:spacing w:val="-2"/>
          <w:sz w:val="30"/>
          <w:szCs w:val="30"/>
        </w:rPr>
        <w:t>甲方（盖章）：                 乙方（盖章）：</w:t>
      </w:r>
    </w:p>
    <w:p w14:paraId="3925DD12">
      <w:pPr>
        <w:spacing w:line="560" w:lineRule="exact"/>
        <w:rPr>
          <w:rFonts w:hint="eastAsia" w:ascii="仿宋" w:hAnsi="仿宋" w:eastAsia="仿宋" w:cs="仿宋"/>
          <w:spacing w:val="-2"/>
          <w:sz w:val="30"/>
          <w:szCs w:val="30"/>
        </w:rPr>
      </w:pPr>
      <w:r>
        <w:rPr>
          <w:rFonts w:hint="eastAsia" w:ascii="仿宋" w:hAnsi="仿宋" w:eastAsia="仿宋" w:cs="仿宋"/>
          <w:spacing w:val="-2"/>
          <w:sz w:val="30"/>
          <w:szCs w:val="30"/>
        </w:rPr>
        <w:t>法定代表人                     法定代表人</w:t>
      </w:r>
    </w:p>
    <w:p w14:paraId="7C9EC15E">
      <w:pPr>
        <w:spacing w:line="560" w:lineRule="exact"/>
        <w:rPr>
          <w:rFonts w:hint="eastAsia" w:ascii="仿宋" w:hAnsi="仿宋" w:eastAsia="仿宋" w:cs="仿宋"/>
          <w:spacing w:val="-2"/>
          <w:sz w:val="30"/>
          <w:szCs w:val="30"/>
        </w:rPr>
      </w:pPr>
      <w:r>
        <w:rPr>
          <w:rFonts w:hint="eastAsia" w:ascii="仿宋" w:hAnsi="仿宋" w:eastAsia="仿宋" w:cs="仿宋"/>
          <w:spacing w:val="-2"/>
          <w:sz w:val="30"/>
          <w:szCs w:val="30"/>
        </w:rPr>
        <w:t>或委托代理人</w:t>
      </w:r>
      <w:r>
        <w:rPr>
          <w:rFonts w:hint="eastAsia" w:ascii="仿宋" w:hAnsi="仿宋" w:eastAsia="仿宋" w:cs="仿宋"/>
          <w:b/>
          <w:sz w:val="30"/>
          <w:szCs w:val="30"/>
        </w:rPr>
        <w:t>（签字或盖章）</w:t>
      </w:r>
      <w:r>
        <w:rPr>
          <w:rFonts w:hint="eastAsia" w:ascii="仿宋" w:hAnsi="仿宋" w:eastAsia="仿宋" w:cs="仿宋"/>
          <w:spacing w:val="-2"/>
          <w:sz w:val="30"/>
          <w:szCs w:val="30"/>
        </w:rPr>
        <w:t>：   或委托代理人</w:t>
      </w:r>
      <w:r>
        <w:rPr>
          <w:rFonts w:hint="eastAsia" w:ascii="仿宋" w:hAnsi="仿宋" w:eastAsia="仿宋" w:cs="仿宋"/>
          <w:b/>
          <w:sz w:val="30"/>
          <w:szCs w:val="30"/>
        </w:rPr>
        <w:t>（签字或盖章）</w:t>
      </w:r>
      <w:r>
        <w:rPr>
          <w:rFonts w:hint="eastAsia" w:ascii="仿宋" w:hAnsi="仿宋" w:eastAsia="仿宋" w:cs="仿宋"/>
          <w:spacing w:val="-2"/>
          <w:sz w:val="30"/>
          <w:szCs w:val="30"/>
        </w:rPr>
        <w:t>：</w:t>
      </w:r>
    </w:p>
    <w:p w14:paraId="716D3E70">
      <w:pPr>
        <w:spacing w:line="560" w:lineRule="exact"/>
        <w:rPr>
          <w:rFonts w:hint="eastAsia" w:ascii="仿宋" w:hAnsi="仿宋" w:eastAsia="仿宋" w:cs="仿宋"/>
          <w:sz w:val="30"/>
          <w:szCs w:val="30"/>
        </w:rPr>
      </w:pPr>
      <w:r>
        <w:rPr>
          <w:rFonts w:hint="eastAsia" w:ascii="仿宋" w:hAnsi="仿宋" w:eastAsia="仿宋" w:cs="仿宋"/>
          <w:spacing w:val="-2"/>
          <w:sz w:val="30"/>
          <w:szCs w:val="30"/>
        </w:rPr>
        <w:t>日期：   年   月  日　　　　　 日期： 年  月  日</w:t>
      </w:r>
    </w:p>
    <w:permEnd w:id="1"/>
    <w:p w14:paraId="0701424E">
      <w:pPr>
        <w:pStyle w:val="3"/>
        <w:rPr>
          <w:rFonts w:hint="eastAsia" w:ascii="仿宋" w:hAnsi="仿宋" w:eastAsia="仿宋" w:cs="仿宋"/>
          <w:b w:val="0"/>
          <w:bCs w:val="0"/>
          <w:kern w:val="2"/>
          <w:sz w:val="24"/>
          <w:szCs w:val="22"/>
        </w:rPr>
      </w:pPr>
    </w:p>
    <w:sectPr>
      <w:headerReference r:id="rId12" w:type="default"/>
      <w:footerReference r:id="rId13" w:type="default"/>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3F" w:usb3="00000000" w:csb0="603F01FF" w:csb1="FFFF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华文中宋">
    <w:altName w:val="宋体"/>
    <w:panose1 w:val="02010600040101010101"/>
    <w:charset w:val="86"/>
    <w:family w:val="auto"/>
    <w:pitch w:val="default"/>
    <w:sig w:usb0="00000000" w:usb1="0000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898B56">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A7D59E">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1CA7D59E">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2C09F">
    <w:pPr>
      <w:pStyle w:val="47"/>
      <w:tabs>
        <w:tab w:val="center" w:pos="4320"/>
      </w:tabs>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337820" cy="317500"/>
              <wp:effectExtent l="0" t="0" r="0" b="0"/>
              <wp:wrapNone/>
              <wp:docPr id="6" name="_x0000_s2060"/>
              <wp:cNvGraphicFramePr/>
              <a:graphic xmlns:a="http://schemas.openxmlformats.org/drawingml/2006/main">
                <a:graphicData uri="http://schemas.microsoft.com/office/word/2010/wordprocessingShape">
                  <wps:wsp>
                    <wps:cNvSpPr txBox="1"/>
                    <wps:spPr bwMode="auto">
                      <a:xfrm>
                        <a:off x="0" y="0"/>
                        <a:ext cx="337820" cy="317500"/>
                      </a:xfrm>
                      <a:prstGeom prst="rect">
                        <a:avLst/>
                      </a:prstGeom>
                      <a:noFill/>
                      <a:ln w="15875">
                        <a:noFill/>
                      </a:ln>
                    </wps:spPr>
                    <wps:txbx>
                      <w:txbxContent>
                        <w:p w14:paraId="324D4D4C">
                          <w:pPr>
                            <w:pStyle w:val="47"/>
                          </w:pPr>
                          <w:r>
                            <w:rPr>
                              <w:rFonts w:hint="eastAsia"/>
                            </w:rPr>
                            <w:fldChar w:fldCharType="begin"/>
                          </w:r>
                          <w:r>
                            <w:rPr>
                              <w:rFonts w:hint="eastAsia"/>
                            </w:rPr>
                            <w:instrText xml:space="preserve"> PAGE  \* MERGEFORMAT </w:instrText>
                          </w:r>
                          <w:r>
                            <w:rPr>
                              <w:rFonts w:hint="eastAsia"/>
                            </w:rPr>
                            <w:fldChar w:fldCharType="separate"/>
                          </w:r>
                          <w:r>
                            <w:t>24</w:t>
                          </w:r>
                          <w:r>
                            <w:rPr>
                              <w:rFonts w:hint="eastAsia"/>
                            </w:rPr>
                            <w:fldChar w:fldCharType="end"/>
                          </w:r>
                        </w:p>
                        <w:p w14:paraId="5A9B1FF8"/>
                      </w:txbxContent>
                    </wps:txbx>
                    <wps:bodyPr wrap="square" lIns="0" tIns="0" rIns="0" bIns="0" upright="1">
                      <a:spAutoFit/>
                    </wps:bodyPr>
                  </wps:wsp>
                </a:graphicData>
              </a:graphic>
            </wp:anchor>
          </w:drawing>
        </mc:Choice>
        <mc:Fallback>
          <w:pict>
            <v:shape id="_x0000_s2060" o:spid="_x0000_s1026" o:spt="202" type="#_x0000_t202" style="position:absolute;left:0pt;margin-top:0pt;height:25pt;width:26.6pt;mso-position-horizontal:center;mso-position-horizontal-relative:margin;z-index:251661312;mso-width-relative:page;mso-height-relative:page;" filled="f" stroked="f" coordsize="21600,21600" o:gfxdata="UEsDBAoAAAAAAIdO4kAAAAAAAAAAAAAAAAAEAAAAZHJzL1BLAwQUAAAACACHTuJAv3ugKNMAAAAD&#10;AQAADwAAAGRycy9kb3ducmV2LnhtbE2PQUvDQBCF74L/YRnBi7S7rSglZlOw0ps9tBXB2zQZk+Du&#10;bMhu0vjvHb3YyzyGN7z3Tb6evFMj9bENbGExN6CIy1C1XFt4O25nK1AxIVfoApOFb4qwLq6vcsyq&#10;cOY9jYdUKwnhmKGFJqUu0zqWDXmM89ARi/cZeo9J1r7WVY9nCfdOL4151B5bloYGO9o0VH4dBm/B&#10;7fbv+uXu+QO7oxteJx53281o7e3NwjyBSjSl/2P4xRd0KITpFAauonIW5JH0N8V7uF+COokaA7rI&#10;9SV78QNQSwMEFAAAAAgAh07iQGuLziHVAQAAsgMAAA4AAABkcnMvZTJvRG9jLnhtbK1TS4vbMBC+&#10;F/ofhO6NnYQ8MHGWlpBS6Au2PS+yLMcCvaqRY+ffdyTbadm97GF9EKN5fDPfp/HhYdCKXIUHaU1J&#10;l4ucEmG4raW5lPT3r/OHPSUQmKmZskaU9CaAPhzfvzv0rhAr21pVC08QxEDRu5K2Ibgiy4C3QjNY&#10;WCcMBhvrNQt49Zes9qxHdK2yVZ5vs9762nnLBQB6T2OQToj+NYC2aSQXJ8s7LUwYUb1QLCAlaKUD&#10;ekzTNo3g4UfTgAhElRSZhnRiE7SreGbHAysunrlW8mkE9poRnnHSTBpseoc6scBI5+ULKC25t2Cb&#10;sOBWZyORpAiyWObPtHlsmROJC0oN7i46vB0s/3796YmsS7qlxDCND/405Pg9wSrfJn16BwWmPTpM&#10;DMMnO+DWRN2iH6Kz6r/ZGgtZF2wSYWi8jmIgPYLZqPXtrrUYAuHoXK93+xVGOIbWy90mT70yVszF&#10;zkP4LKwm0Sipx6dM4Oz6FQK2x9Q5JfYy9iyVSs+pDOlxxs1+t0kV9xCWKIOV8+QjhzBUw0SnsvUN&#10;CfW4DyWFPx3zghL1xaDgcXlmw89GNRud8/LS4pjL1BHcR9TiLNOcsdsIPLXGp0zjT2sXd+X/e8r6&#10;96sd/w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C/e6Ao0wAAAAMBAAAPAAAAAAAAAAEAIAAAACIA&#10;AABkcnMvZG93bnJldi54bWxQSwECFAAUAAAACACHTuJAa4vOIdUBAACyAwAADgAAAAAAAAABACAA&#10;AAAiAQAAZHJzL2Uyb0RvYy54bWxQSwUGAAAAAAYABgBZAQAAaQUAAAAA&#10;">
              <v:fill on="f" focussize="0,0"/>
              <v:stroke on="f" weight="1.25pt"/>
              <v:imagedata o:title=""/>
              <o:lock v:ext="edit" aspectratio="f"/>
              <v:textbox inset="0mm,0mm,0mm,0mm" style="mso-fit-shape-to-text:t;">
                <w:txbxContent>
                  <w:p w14:paraId="324D4D4C">
                    <w:pPr>
                      <w:pStyle w:val="47"/>
                    </w:pPr>
                    <w:r>
                      <w:rPr>
                        <w:rFonts w:hint="eastAsia"/>
                      </w:rPr>
                      <w:fldChar w:fldCharType="begin"/>
                    </w:r>
                    <w:r>
                      <w:rPr>
                        <w:rFonts w:hint="eastAsia"/>
                      </w:rPr>
                      <w:instrText xml:space="preserve"> PAGE  \* MERGEFORMAT </w:instrText>
                    </w:r>
                    <w:r>
                      <w:rPr>
                        <w:rFonts w:hint="eastAsia"/>
                      </w:rPr>
                      <w:fldChar w:fldCharType="separate"/>
                    </w:r>
                    <w:r>
                      <w:t>24</w:t>
                    </w:r>
                    <w:r>
                      <w:rPr>
                        <w:rFonts w:hint="eastAsia"/>
                      </w:rPr>
                      <w:fldChar w:fldCharType="end"/>
                    </w:r>
                  </w:p>
                  <w:p w14:paraId="5A9B1FF8"/>
                </w:txbxContent>
              </v:textbox>
            </v:shape>
          </w:pict>
        </mc:Fallback>
      </mc:AlternateContent>
    </w: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CBE860">
    <w:pPr>
      <w:pStyle w:val="11"/>
      <w:tabs>
        <w:tab w:val="center" w:pos="7143"/>
        <w:tab w:val="right" w:pos="14287"/>
        <w:tab w:val="clear" w:pos="4153"/>
        <w:tab w:val="clear" w:pos="8306"/>
      </w:tabs>
      <w:jc w:val="center"/>
    </w:pPr>
    <w:r>
      <w:fldChar w:fldCharType="begin"/>
    </w:r>
    <w:r>
      <w:instrText xml:space="preserve">PAGE \* MERGEFORMAT</w:instrText>
    </w:r>
    <w:r>
      <w:fldChar w:fldCharType="separate"/>
    </w:r>
    <w:r>
      <w:t>1</w:t>
    </w:r>
    <w:r>
      <w:fldChar w:fldCharType="end"/>
    </w:r>
  </w:p>
  <w:p w14:paraId="0C9E7223">
    <w:pPr>
      <w:pStyle w:val="11"/>
      <w:tabs>
        <w:tab w:val="center" w:pos="7143"/>
        <w:tab w:val="right" w:pos="14287"/>
        <w:tab w:val="clear" w:pos="4153"/>
        <w:tab w:val="clear" w:pos="8306"/>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B3A596">
    <w:pPr>
      <w:pStyle w:val="47"/>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31445" cy="317500"/>
              <wp:effectExtent l="0" t="0" r="0" b="0"/>
              <wp:wrapNone/>
              <wp:docPr id="7" name="_x0000_s2063"/>
              <wp:cNvGraphicFramePr/>
              <a:graphic xmlns:a="http://schemas.openxmlformats.org/drawingml/2006/main">
                <a:graphicData uri="http://schemas.microsoft.com/office/word/2010/wordprocessingShape">
                  <wps:wsp>
                    <wps:cNvSpPr txBox="1"/>
                    <wps:spPr bwMode="auto">
                      <a:xfrm>
                        <a:off x="0" y="0"/>
                        <a:ext cx="131445" cy="317500"/>
                      </a:xfrm>
                      <a:prstGeom prst="rect">
                        <a:avLst/>
                      </a:prstGeom>
                      <a:noFill/>
                      <a:ln w="15875">
                        <a:noFill/>
                      </a:ln>
                    </wps:spPr>
                    <wps:txbx>
                      <w:txbxContent>
                        <w:p w14:paraId="185D698A">
                          <w:pPr>
                            <w:pStyle w:val="47"/>
                          </w:pPr>
                          <w:r>
                            <w:rPr>
                              <w:rFonts w:hint="eastAsia"/>
                            </w:rPr>
                            <w:fldChar w:fldCharType="begin"/>
                          </w:r>
                          <w:r>
                            <w:rPr>
                              <w:rFonts w:hint="eastAsia"/>
                            </w:rPr>
                            <w:instrText xml:space="preserve"> PAGE  \* MERGEFORMAT </w:instrText>
                          </w:r>
                          <w:r>
                            <w:rPr>
                              <w:rFonts w:hint="eastAsia"/>
                            </w:rPr>
                            <w:fldChar w:fldCharType="separate"/>
                          </w:r>
                          <w:r>
                            <w:t>26</w:t>
                          </w:r>
                          <w:r>
                            <w:rPr>
                              <w:rFonts w:hint="eastAsia"/>
                            </w:rPr>
                            <w:fldChar w:fldCharType="end"/>
                          </w:r>
                        </w:p>
                        <w:p w14:paraId="52A69B23"/>
                      </w:txbxContent>
                    </wps:txbx>
                    <wps:bodyPr wrap="none" lIns="0" tIns="0" rIns="0" bIns="0" upright="1">
                      <a:spAutoFit/>
                    </wps:bodyPr>
                  </wps:wsp>
                </a:graphicData>
              </a:graphic>
            </wp:anchor>
          </w:drawing>
        </mc:Choice>
        <mc:Fallback>
          <w:pict>
            <v:shape id="_x0000_s2063" o:spid="_x0000_s1026" o:spt="202" type="#_x0000_t202" style="position:absolute;left:0pt;margin-top:0pt;height:25pt;width:10.35pt;mso-position-horizontal:center;mso-position-horizontal-relative:margin;mso-wrap-style:none;z-index:251661312;mso-width-relative:page;mso-height-relative:page;" filled="f" stroked="f" coordsize="21600,21600" o:gfxdata="UEsDBAoAAAAAAIdO4kAAAAAAAAAAAAAAAAAEAAAAZHJzL1BLAwQUAAAACACHTuJAEN/gt9QAAAAD&#10;AQAADwAAAGRycy9kb3ducmV2LnhtbE2PT0sDMRDF74LfIYzgpdikxT913WxBoTcFWwWv0824u3Uz&#10;WZJ0W/30jl70MvB4j/d+Uy6PvlcjxdQFtjCbGlDEdXAdNxZeX1YXC1ApIzvsA5OFT0qwrE5PSixc&#10;OPCaxk1ulJRwKtBCm/NQaJ3qljymaRiIxXsP0WMWGRvtIh6k3Pd6bsy19tixLLQ40ENL9cdm7y28&#10;PX4RrRf3k8l4udtFs7p9rvWTtednM3MHKtMx/4XhB1/QoRKmbdizS6q3II/k3yve3NyA2lq4MgZ0&#10;Ver/7NU3UEsDBBQAAAAIAIdO4kDwoiQu1gEAALADAAAOAAAAZHJzL2Uyb0RvYy54bWytU01v2zAM&#10;vQ/YfxB0X2wnTVMYcYoNQYYB+yjQ7VwoshwLkERBVGLn349S4mzoLj3MB4ESyUe+R3r9OFrDTiqg&#10;BtfwalZyppyEVrtDw3/93H144AyjcK0w4FTDzwr54+b9u/XgazWHHkyrAiMQh/XgG97H6OuiQNkr&#10;K3AGXjlydhCsiHQNh6INYiB0a4p5Wd4XA4TWB5AKkV63Fye/Ioa3AELXaam2II9WuXhBDcqISJSw&#10;1x75JnfbdUrGH12HKjLTcGIa80lFyN6ns9isRX0IwvdaXlsQb2nhFScrtKOiN6itiIIdg/4HymoZ&#10;AKGLMwm2uBDJihCLqnylzXMvvMpcSGr0N9Hx/8HK76enwHTb8BVnTlga+MtY0veC8/J+kfQZPNYU&#10;9uwpMI6fYKStmd4xPe6Hb9BSojhGyCKMXbBJDKLHKJq0Pt+0VmNkMkEsqru7JWeSXItqtSzzLApR&#10;T8k+YPyswLJkNDzQKDO4OH3FSG1R6BSSajnYaWPyOI1jAxVYPqyWOePmohTjKDMxSp1fuMVxP15p&#10;7qE9E6GB9qHhjtafM/PFkdxpdSYjTMZ+Mo4+6ENPTVa5HvqPpMRO5y5TrQvstTANMjd/Xbq0KX/f&#10;c9SfH23zG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BDf4LfUAAAAAwEAAA8AAAAAAAAAAQAgAAAA&#10;IgAAAGRycy9kb3ducmV2LnhtbFBLAQIUABQAAAAIAIdO4kDwoiQu1gEAALADAAAOAAAAAAAAAAEA&#10;IAAAACMBAABkcnMvZTJvRG9jLnhtbFBLBQYAAAAABgAGAFkBAABrBQAAAAA=&#10;">
              <v:fill on="f" focussize="0,0"/>
              <v:stroke on="f" weight="1.25pt"/>
              <v:imagedata o:title=""/>
              <o:lock v:ext="edit" aspectratio="f"/>
              <v:textbox inset="0mm,0mm,0mm,0mm" style="mso-fit-shape-to-text:t;">
                <w:txbxContent>
                  <w:p w14:paraId="185D698A">
                    <w:pPr>
                      <w:pStyle w:val="47"/>
                    </w:pPr>
                    <w:r>
                      <w:rPr>
                        <w:rFonts w:hint="eastAsia"/>
                      </w:rPr>
                      <w:fldChar w:fldCharType="begin"/>
                    </w:r>
                    <w:r>
                      <w:rPr>
                        <w:rFonts w:hint="eastAsia"/>
                      </w:rPr>
                      <w:instrText xml:space="preserve"> PAGE  \* MERGEFORMAT </w:instrText>
                    </w:r>
                    <w:r>
                      <w:rPr>
                        <w:rFonts w:hint="eastAsia"/>
                      </w:rPr>
                      <w:fldChar w:fldCharType="separate"/>
                    </w:r>
                    <w:r>
                      <w:t>26</w:t>
                    </w:r>
                    <w:r>
                      <w:rPr>
                        <w:rFonts w:hint="eastAsia"/>
                      </w:rPr>
                      <w:fldChar w:fldCharType="end"/>
                    </w:r>
                  </w:p>
                  <w:p w14:paraId="52A69B23"/>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B87D0">
    <w:pPr>
      <w:pStyle w:val="47"/>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297180" cy="302260"/>
              <wp:effectExtent l="0" t="0" r="0" b="0"/>
              <wp:wrapNone/>
              <wp:docPr id="8" name="_x0000_s2064"/>
              <wp:cNvGraphicFramePr/>
              <a:graphic xmlns:a="http://schemas.openxmlformats.org/drawingml/2006/main">
                <a:graphicData uri="http://schemas.microsoft.com/office/word/2010/wordprocessingShape">
                  <wps:wsp>
                    <wps:cNvSpPr txBox="1"/>
                    <wps:spPr bwMode="auto">
                      <a:xfrm>
                        <a:off x="0" y="0"/>
                        <a:ext cx="297412" cy="302307"/>
                      </a:xfrm>
                      <a:prstGeom prst="rect">
                        <a:avLst/>
                      </a:prstGeom>
                      <a:noFill/>
                      <a:ln w="15875">
                        <a:noFill/>
                      </a:ln>
                    </wps:spPr>
                    <wps:txbx>
                      <w:txbxContent>
                        <w:p w14:paraId="352E1CF8">
                          <w:pPr>
                            <w:pStyle w:val="47"/>
                          </w:pPr>
                          <w:r>
                            <w:rPr>
                              <w:rFonts w:hint="eastAsia"/>
                            </w:rPr>
                            <w:fldChar w:fldCharType="begin"/>
                          </w:r>
                          <w:r>
                            <w:rPr>
                              <w:rFonts w:hint="eastAsia"/>
                            </w:rPr>
                            <w:instrText xml:space="preserve"> PAGE  \* MERGEFORMAT</w:instrText>
                          </w:r>
                          <w:r>
                            <w:rPr>
                              <w:rFonts w:hint="eastAsia"/>
                            </w:rPr>
                            <w:fldChar w:fldCharType="separate"/>
                          </w:r>
                          <w:r>
                            <w:t>27</w:t>
                          </w:r>
                          <w:r>
                            <w:rPr>
                              <w:rFonts w:hint="eastAsia"/>
                            </w:rPr>
                            <w:fldChar w:fldCharType="end"/>
                          </w:r>
                        </w:p>
                        <w:p w14:paraId="451A2704"/>
                      </w:txbxContent>
                    </wps:txbx>
                    <wps:bodyPr wrap="square" lIns="0" tIns="0" rIns="0" bIns="0" upright="1">
                      <a:noAutofit/>
                    </wps:bodyPr>
                  </wps:wsp>
                </a:graphicData>
              </a:graphic>
            </wp:anchor>
          </w:drawing>
        </mc:Choice>
        <mc:Fallback>
          <w:pict>
            <v:shape id="_x0000_s2064" o:spid="_x0000_s1026" o:spt="202" type="#_x0000_t202" style="position:absolute;left:0pt;margin-top:0pt;height:23.8pt;width:23.4pt;mso-position-horizontal:center;mso-position-horizontal-relative:margin;z-index:251662336;mso-width-relative:page;mso-height-relative:page;" filled="f" stroked="f" coordsize="21600,21600" o:gfxdata="UEsDBAoAAAAAAIdO4kAAAAAAAAAAAAAAAAAEAAAAZHJzL1BLAwQUAAAACACHTuJAq6ou59MAAAAD&#10;AQAADwAAAGRycy9kb3ducmV2LnhtbE2PzU7DMBCE70i8g7VIXBB1yk9ahTgVqoSQONHAAzjxEkfE&#10;a8t205anZ+ECl12tZjT7Tb05uknMGNPoScFyUYBA6r0ZaVDw/vZ0vQaRsiajJ0+o4IQJNs35Wa0r&#10;4w+0w7nNg+AQSpVWYHMOlZSpt+h0WviAxNqHj05nPuMgTdQHDneTvCmKUjo9En+wOuDWYv/Z7p2C&#10;9iXfxu3zfbDzY7gyr19dX56iUpcXy+IBRMZj/jPDDz6jQ8NMnd+TSWJSwEXy72TtruQWHe9VCbKp&#10;5X/25htQSwMEFAAAAAgAh07iQAQ34yrWAQAAsgMAAA4AAABkcnMvZTJvRG9jLnhtbK1TTY/TMBC9&#10;I/EfLN9p0uxHl6jpClQtQgIWaeG8ch27sWR7jO006b9n7CQFLZc9kIM1nhm/mfdmsr0fjSYn4YMC&#10;29D1qqREWA6tsseG/vzx8O6OkhCZbZkGKxp6FoHe796+2Q6uFhV0oFvhCYLYUA+uoV2Mri6KwDth&#10;WFiBExaDErxhEa/+WLSeDYhudFGV5W0xgG+dBy5CQO9+CtIZ0b8GEKRUXOyB90bYOKF6oVlESqFT&#10;LtBd7lZKweOjlEFEohuKTGM+sQjah3QWuy2rj565TvG5BfaaFl5wMkxZLHqB2rPISO/VP1BGcQ8B&#10;ZFxxMMVEJCuCLNblC22eOuZE5oJSB3cRPfw/WP7t9N0T1TYUx26ZwYE/jyV+z6Eqb6+TPoMLNaY9&#10;OUyM40cYcWsWf0jOw/AVWnzI+ghZhFF6k8RAegSzUevzRWsxRsLRWb3fXK8rSjiGrsrqqtwkzILV&#10;y2PnQ/wkwJBkNNTjKDM4O30JcUpdUlItCw9K6zxObcmAPd7cbW7yi0sI0bXFIolR6nziFsfDONM8&#10;QHtGQgPuQ0PDr555QYn+bFHwtDyL4RfjsBi98+rYYZvrueIH1EKq3GeqNgHPpXGUmem8dmlX/r7n&#10;rD+/2u43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q6ou59MAAAADAQAADwAAAAAAAAABACAAAAAi&#10;AAAAZHJzL2Rvd25yZXYueG1sUEsBAhQAFAAAAAgAh07iQAQ34yrWAQAAsgMAAA4AAAAAAAAAAQAg&#10;AAAAIgEAAGRycy9lMm9Eb2MueG1sUEsFBgAAAAAGAAYAWQEAAGoFAAAAAA==&#10;">
              <v:fill on="f" focussize="0,0"/>
              <v:stroke on="f" weight="1.25pt"/>
              <v:imagedata o:title=""/>
              <o:lock v:ext="edit" aspectratio="f"/>
              <v:textbox inset="0mm,0mm,0mm,0mm">
                <w:txbxContent>
                  <w:p w14:paraId="352E1CF8">
                    <w:pPr>
                      <w:pStyle w:val="47"/>
                    </w:pPr>
                    <w:r>
                      <w:rPr>
                        <w:rFonts w:hint="eastAsia"/>
                      </w:rPr>
                      <w:fldChar w:fldCharType="begin"/>
                    </w:r>
                    <w:r>
                      <w:rPr>
                        <w:rFonts w:hint="eastAsia"/>
                      </w:rPr>
                      <w:instrText xml:space="preserve"> PAGE  \* MERGEFORMAT</w:instrText>
                    </w:r>
                    <w:r>
                      <w:rPr>
                        <w:rFonts w:hint="eastAsia"/>
                      </w:rPr>
                      <w:fldChar w:fldCharType="separate"/>
                    </w:r>
                    <w:r>
                      <w:t>27</w:t>
                    </w:r>
                    <w:r>
                      <w:rPr>
                        <w:rFonts w:hint="eastAsia"/>
                      </w:rPr>
                      <w:fldChar w:fldCharType="end"/>
                    </w:r>
                  </w:p>
                  <w:p w14:paraId="451A2704"/>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D78594">
    <w:pPr>
      <w:pStyle w:val="11"/>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B6BF67">
                          <w:pPr>
                            <w:pStyle w:val="11"/>
                            <w:jc w:val="center"/>
                          </w:pPr>
                          <w:r>
                            <w:fldChar w:fldCharType="begin"/>
                          </w:r>
                          <w:r>
                            <w:instrText xml:space="preserve">PAGE   \* MERGEFORMAT</w:instrText>
                          </w:r>
                          <w:r>
                            <w:fldChar w:fldCharType="separate"/>
                          </w:r>
                          <w:r>
                            <w:rPr>
                              <w:lang w:val="zh-CN"/>
                            </w:rPr>
                            <w:t>16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2DB6BF67">
                    <w:pPr>
                      <w:pStyle w:val="11"/>
                      <w:jc w:val="center"/>
                    </w:pPr>
                    <w:r>
                      <w:fldChar w:fldCharType="begin"/>
                    </w:r>
                    <w:r>
                      <w:instrText xml:space="preserve">PAGE   \* MERGEFORMAT</w:instrText>
                    </w:r>
                    <w:r>
                      <w:fldChar w:fldCharType="separate"/>
                    </w:r>
                    <w:r>
                      <w:rPr>
                        <w:lang w:val="zh-CN"/>
                      </w:rPr>
                      <w:t>16</w:t>
                    </w:r>
                    <w:r>
                      <w:fldChar w:fldCharType="end"/>
                    </w:r>
                  </w:p>
                </w:txbxContent>
              </v:textbox>
            </v:shape>
          </w:pict>
        </mc:Fallback>
      </mc:AlternateContent>
    </w:r>
  </w:p>
  <w:p w14:paraId="6F2C377C">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B93BE1">
    <w:pPr>
      <w:pStyle w:val="12"/>
      <w:pBdr>
        <w:bottom w:val="none" w:color="auto" w:sz="0" w:space="1"/>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570BD6">
    <w:pPr>
      <w:pStyle w:val="12"/>
      <w:pBdr>
        <w:bottom w:val="none" w:color="auto" w:sz="0" w:space="1"/>
      </w:pBdr>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4022A2">
    <w:pPr>
      <w:pStyle w:val="12"/>
      <w:tabs>
        <w:tab w:val="center" w:pos="7143"/>
        <w:tab w:val="right" w:pos="14287"/>
        <w:tab w:val="clear" w:pos="4153"/>
        <w:tab w:val="clear" w:pos="8306"/>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846AD"/>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9E586">
    <w:pPr>
      <w:pStyle w:val="12"/>
      <w:pBdr>
        <w:bottom w:val="none" w:color="auto" w:sz="0" w:space="0"/>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16CCF1"/>
    <w:multiLevelType w:val="singleLevel"/>
    <w:tmpl w:val="9A16CCF1"/>
    <w:lvl w:ilvl="0" w:tentative="0">
      <w:start w:val="1"/>
      <w:numFmt w:val="decimal"/>
      <w:suff w:val="nothing"/>
      <w:lvlText w:val="%1、"/>
      <w:lvlJc w:val="left"/>
      <w:pPr>
        <w:ind w:left="700" w:firstLine="0"/>
      </w:pPr>
    </w:lvl>
  </w:abstractNum>
  <w:abstractNum w:abstractNumId="1">
    <w:nsid w:val="9DBCA6D7"/>
    <w:multiLevelType w:val="singleLevel"/>
    <w:tmpl w:val="9DBCA6D7"/>
    <w:lvl w:ilvl="0" w:tentative="0">
      <w:start w:val="2"/>
      <w:numFmt w:val="chineseCounting"/>
      <w:suff w:val="nothing"/>
      <w:lvlText w:val="%1、"/>
      <w:lvlJc w:val="left"/>
      <w:rPr>
        <w:rFonts w:hint="eastAsia"/>
      </w:rPr>
    </w:lvl>
  </w:abstractNum>
  <w:abstractNum w:abstractNumId="2">
    <w:nsid w:val="B5E306ED"/>
    <w:multiLevelType w:val="multilevel"/>
    <w:tmpl w:val="B5E306ED"/>
    <w:lvl w:ilvl="0" w:tentative="0">
      <w:start w:val="7"/>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3">
    <w:nsid w:val="BF205925"/>
    <w:multiLevelType w:val="multilevel"/>
    <w:tmpl w:val="BF205925"/>
    <w:lvl w:ilvl="0" w:tentative="0">
      <w:start w:val="4"/>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4">
    <w:nsid w:val="CF092B84"/>
    <w:multiLevelType w:val="multilevel"/>
    <w:tmpl w:val="CF092B84"/>
    <w:lvl w:ilvl="0" w:tentative="0">
      <w:start w:val="1"/>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5">
    <w:nsid w:val="0053208E"/>
    <w:multiLevelType w:val="multilevel"/>
    <w:tmpl w:val="0053208E"/>
    <w:lvl w:ilvl="0" w:tentative="0">
      <w:start w:val="1"/>
      <w:numFmt w:val="decimal"/>
      <w:pStyle w:val="42"/>
      <w:suff w:val="space"/>
      <w:lvlText w:val="%1"/>
      <w:lvlJc w:val="left"/>
      <w:pPr>
        <w:ind w:left="0" w:firstLine="0"/>
      </w:pPr>
      <w:rPr>
        <w:rFonts w:hint="eastAsia"/>
      </w:rPr>
    </w:lvl>
    <w:lvl w:ilvl="1" w:tentative="0">
      <w:start w:val="1"/>
      <w:numFmt w:val="decimal"/>
      <w:pStyle w:val="45"/>
      <w:suff w:val="space"/>
      <w:lvlText w:val="%1.%2"/>
      <w:lvlJc w:val="left"/>
      <w:pPr>
        <w:ind w:left="0" w:firstLine="0"/>
      </w:pPr>
      <w:rPr>
        <w:rFonts w:hint="eastAsia"/>
        <w:b/>
      </w:rPr>
    </w:lvl>
    <w:lvl w:ilvl="2" w:tentative="0">
      <w:start w:val="1"/>
      <w:numFmt w:val="decimal"/>
      <w:suff w:val="space"/>
      <w:lvlText w:val="%1.%2.%3"/>
      <w:lvlJc w:val="left"/>
      <w:pPr>
        <w:ind w:left="0" w:firstLine="0"/>
      </w:pPr>
      <w:rPr>
        <w:rFonts w:hint="eastAsia"/>
        <w:b/>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6">
    <w:nsid w:val="03D62ECE"/>
    <w:multiLevelType w:val="multilevel"/>
    <w:tmpl w:val="03D62ECE"/>
    <w:lvl w:ilvl="0" w:tentative="0">
      <w:start w:val="15"/>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7">
    <w:nsid w:val="59ADCABA"/>
    <w:multiLevelType w:val="multilevel"/>
    <w:tmpl w:val="59ADCABA"/>
    <w:lvl w:ilvl="0" w:tentative="0">
      <w:start w:val="1"/>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8">
    <w:nsid w:val="724F8388"/>
    <w:multiLevelType w:val="singleLevel"/>
    <w:tmpl w:val="724F8388"/>
    <w:lvl w:ilvl="0" w:tentative="0">
      <w:start w:val="6"/>
      <w:numFmt w:val="chineseCounting"/>
      <w:suff w:val="space"/>
      <w:lvlText w:val="第%1章"/>
      <w:lvlJc w:val="left"/>
      <w:rPr>
        <w:rFonts w:hint="eastAsia"/>
      </w:rPr>
    </w:lvl>
  </w:abstractNum>
  <w:num w:numId="1">
    <w:abstractNumId w:val="5"/>
  </w:num>
  <w:num w:numId="2">
    <w:abstractNumId w:val="0"/>
  </w:num>
  <w:num w:numId="3">
    <w:abstractNumId w:val="1"/>
  </w:num>
  <w:num w:numId="4">
    <w:abstractNumId w:val="8"/>
  </w:num>
  <w:num w:numId="5">
    <w:abstractNumId w:val="4"/>
  </w:num>
  <w:num w:numId="6">
    <w:abstractNumId w:val="7"/>
  </w:num>
  <w:num w:numId="7">
    <w:abstractNumId w:val="3"/>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revisionView w:markup="0"/>
  <w:trackRevisions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liMjk2ZDUwY2MxOTdkN2Q5MGU5ZmNmODc0MWIyYzgifQ=="/>
    <w:docVar w:name="KSO_WPS_MARK_KEY" w:val="41383a59-7587-4331-991e-85c103849db6"/>
  </w:docVars>
  <w:rsids>
    <w:rsidRoot w:val="001E4226"/>
    <w:rsid w:val="0003261B"/>
    <w:rsid w:val="00052832"/>
    <w:rsid w:val="0007082A"/>
    <w:rsid w:val="000D2DDF"/>
    <w:rsid w:val="00100698"/>
    <w:rsid w:val="00134415"/>
    <w:rsid w:val="001424A1"/>
    <w:rsid w:val="001645C8"/>
    <w:rsid w:val="001770B2"/>
    <w:rsid w:val="00181100"/>
    <w:rsid w:val="0018287E"/>
    <w:rsid w:val="00195D0C"/>
    <w:rsid w:val="001B5F58"/>
    <w:rsid w:val="001C66E0"/>
    <w:rsid w:val="001D378C"/>
    <w:rsid w:val="001E220C"/>
    <w:rsid w:val="001E4226"/>
    <w:rsid w:val="001F10E4"/>
    <w:rsid w:val="00205505"/>
    <w:rsid w:val="00215AA4"/>
    <w:rsid w:val="002204DC"/>
    <w:rsid w:val="002261B7"/>
    <w:rsid w:val="002410F1"/>
    <w:rsid w:val="00286792"/>
    <w:rsid w:val="002F28A6"/>
    <w:rsid w:val="00314E72"/>
    <w:rsid w:val="00323B4B"/>
    <w:rsid w:val="00342AA6"/>
    <w:rsid w:val="00350671"/>
    <w:rsid w:val="00353AE3"/>
    <w:rsid w:val="003752C8"/>
    <w:rsid w:val="00383F18"/>
    <w:rsid w:val="003A17A8"/>
    <w:rsid w:val="003B1647"/>
    <w:rsid w:val="003D1B69"/>
    <w:rsid w:val="003D56CE"/>
    <w:rsid w:val="00435687"/>
    <w:rsid w:val="004543E1"/>
    <w:rsid w:val="00455322"/>
    <w:rsid w:val="00465FC2"/>
    <w:rsid w:val="00471228"/>
    <w:rsid w:val="0047318F"/>
    <w:rsid w:val="0048505B"/>
    <w:rsid w:val="00494FFB"/>
    <w:rsid w:val="004D2211"/>
    <w:rsid w:val="004E7EFE"/>
    <w:rsid w:val="004F00C7"/>
    <w:rsid w:val="004F121F"/>
    <w:rsid w:val="00546ED5"/>
    <w:rsid w:val="005502F3"/>
    <w:rsid w:val="00557A00"/>
    <w:rsid w:val="005644C9"/>
    <w:rsid w:val="005707F3"/>
    <w:rsid w:val="00570FE4"/>
    <w:rsid w:val="00593159"/>
    <w:rsid w:val="005A66D1"/>
    <w:rsid w:val="005B0BFE"/>
    <w:rsid w:val="005C6ADC"/>
    <w:rsid w:val="005D2854"/>
    <w:rsid w:val="005F508C"/>
    <w:rsid w:val="00615EA1"/>
    <w:rsid w:val="006219A8"/>
    <w:rsid w:val="006775DE"/>
    <w:rsid w:val="00691A75"/>
    <w:rsid w:val="006B0D42"/>
    <w:rsid w:val="006C48FB"/>
    <w:rsid w:val="006D0CE9"/>
    <w:rsid w:val="006E1EA5"/>
    <w:rsid w:val="006E6810"/>
    <w:rsid w:val="006F4498"/>
    <w:rsid w:val="00721E46"/>
    <w:rsid w:val="00741A47"/>
    <w:rsid w:val="007554A9"/>
    <w:rsid w:val="007737D7"/>
    <w:rsid w:val="007C6CA3"/>
    <w:rsid w:val="007C717F"/>
    <w:rsid w:val="007F0957"/>
    <w:rsid w:val="008E2A0E"/>
    <w:rsid w:val="008E6E00"/>
    <w:rsid w:val="009049D8"/>
    <w:rsid w:val="00913DE6"/>
    <w:rsid w:val="00916F93"/>
    <w:rsid w:val="0098388D"/>
    <w:rsid w:val="00993AD4"/>
    <w:rsid w:val="009D02BA"/>
    <w:rsid w:val="00A146F4"/>
    <w:rsid w:val="00A20991"/>
    <w:rsid w:val="00A241BF"/>
    <w:rsid w:val="00A305D0"/>
    <w:rsid w:val="00A30BF3"/>
    <w:rsid w:val="00A42231"/>
    <w:rsid w:val="00A516BE"/>
    <w:rsid w:val="00A67D58"/>
    <w:rsid w:val="00A87892"/>
    <w:rsid w:val="00A94BDD"/>
    <w:rsid w:val="00A97C8C"/>
    <w:rsid w:val="00AB4696"/>
    <w:rsid w:val="00B20A35"/>
    <w:rsid w:val="00B20DF2"/>
    <w:rsid w:val="00B22881"/>
    <w:rsid w:val="00B40CD8"/>
    <w:rsid w:val="00B44CCF"/>
    <w:rsid w:val="00B45037"/>
    <w:rsid w:val="00B47D39"/>
    <w:rsid w:val="00B539A4"/>
    <w:rsid w:val="00BA5530"/>
    <w:rsid w:val="00BB3CD5"/>
    <w:rsid w:val="00BF1903"/>
    <w:rsid w:val="00C1200E"/>
    <w:rsid w:val="00C1396B"/>
    <w:rsid w:val="00C730B8"/>
    <w:rsid w:val="00CC5890"/>
    <w:rsid w:val="00D70865"/>
    <w:rsid w:val="00D74F2C"/>
    <w:rsid w:val="00D8488E"/>
    <w:rsid w:val="00DA453B"/>
    <w:rsid w:val="00DB1145"/>
    <w:rsid w:val="00DC3958"/>
    <w:rsid w:val="00DE4A4C"/>
    <w:rsid w:val="00DF3269"/>
    <w:rsid w:val="00E007D3"/>
    <w:rsid w:val="00E01272"/>
    <w:rsid w:val="00E023B4"/>
    <w:rsid w:val="00E4480B"/>
    <w:rsid w:val="00E628B1"/>
    <w:rsid w:val="00EE19BD"/>
    <w:rsid w:val="00EE3ABD"/>
    <w:rsid w:val="00EF295B"/>
    <w:rsid w:val="00EF5BA2"/>
    <w:rsid w:val="00F14635"/>
    <w:rsid w:val="00F22787"/>
    <w:rsid w:val="00F52C9B"/>
    <w:rsid w:val="00F54485"/>
    <w:rsid w:val="00F76805"/>
    <w:rsid w:val="00F83FBF"/>
    <w:rsid w:val="00F85DAD"/>
    <w:rsid w:val="00F87226"/>
    <w:rsid w:val="00FB7137"/>
    <w:rsid w:val="00FC676F"/>
    <w:rsid w:val="00FE7B94"/>
    <w:rsid w:val="0109733F"/>
    <w:rsid w:val="01192C1F"/>
    <w:rsid w:val="0132783D"/>
    <w:rsid w:val="013B2B96"/>
    <w:rsid w:val="013C690E"/>
    <w:rsid w:val="01401F5A"/>
    <w:rsid w:val="01422176"/>
    <w:rsid w:val="017406EC"/>
    <w:rsid w:val="01852063"/>
    <w:rsid w:val="01934780"/>
    <w:rsid w:val="019F42D6"/>
    <w:rsid w:val="01A4698D"/>
    <w:rsid w:val="01BB3CD7"/>
    <w:rsid w:val="01CE7923"/>
    <w:rsid w:val="01E46D89"/>
    <w:rsid w:val="02151639"/>
    <w:rsid w:val="02181129"/>
    <w:rsid w:val="021C6A11"/>
    <w:rsid w:val="02317AF5"/>
    <w:rsid w:val="023B6BC5"/>
    <w:rsid w:val="023F66B6"/>
    <w:rsid w:val="0241242E"/>
    <w:rsid w:val="02427F54"/>
    <w:rsid w:val="024B3B7E"/>
    <w:rsid w:val="024B505A"/>
    <w:rsid w:val="025008C3"/>
    <w:rsid w:val="02524EE8"/>
    <w:rsid w:val="02581525"/>
    <w:rsid w:val="025A34EF"/>
    <w:rsid w:val="026544AE"/>
    <w:rsid w:val="026C3FA6"/>
    <w:rsid w:val="02727C98"/>
    <w:rsid w:val="028E4F47"/>
    <w:rsid w:val="02A97FD3"/>
    <w:rsid w:val="02B26E88"/>
    <w:rsid w:val="02BC7D06"/>
    <w:rsid w:val="02C46BBB"/>
    <w:rsid w:val="02D037B2"/>
    <w:rsid w:val="02E62FD5"/>
    <w:rsid w:val="02EB05EB"/>
    <w:rsid w:val="02F00DB2"/>
    <w:rsid w:val="02F079B0"/>
    <w:rsid w:val="02F32FFC"/>
    <w:rsid w:val="02F43CEC"/>
    <w:rsid w:val="02F474A0"/>
    <w:rsid w:val="02FA082F"/>
    <w:rsid w:val="03062D2F"/>
    <w:rsid w:val="031501B1"/>
    <w:rsid w:val="03195159"/>
    <w:rsid w:val="0324417D"/>
    <w:rsid w:val="0328539C"/>
    <w:rsid w:val="032A4C70"/>
    <w:rsid w:val="036208AE"/>
    <w:rsid w:val="03795BF7"/>
    <w:rsid w:val="037A1F60"/>
    <w:rsid w:val="03885E3A"/>
    <w:rsid w:val="03922A1E"/>
    <w:rsid w:val="03C230FA"/>
    <w:rsid w:val="03C85032"/>
    <w:rsid w:val="03CE0BD5"/>
    <w:rsid w:val="03CE6966"/>
    <w:rsid w:val="03FE4A84"/>
    <w:rsid w:val="0405748B"/>
    <w:rsid w:val="04090D29"/>
    <w:rsid w:val="042711AF"/>
    <w:rsid w:val="042C7AD7"/>
    <w:rsid w:val="042F62B6"/>
    <w:rsid w:val="04351B1E"/>
    <w:rsid w:val="043A7135"/>
    <w:rsid w:val="04406715"/>
    <w:rsid w:val="045A4C76"/>
    <w:rsid w:val="04634D51"/>
    <w:rsid w:val="048203F1"/>
    <w:rsid w:val="04826D2E"/>
    <w:rsid w:val="04926F71"/>
    <w:rsid w:val="04A95037"/>
    <w:rsid w:val="04AE367F"/>
    <w:rsid w:val="04B70785"/>
    <w:rsid w:val="04BC26D2"/>
    <w:rsid w:val="04BE06F5"/>
    <w:rsid w:val="04CE3D21"/>
    <w:rsid w:val="04D1736D"/>
    <w:rsid w:val="04D35960"/>
    <w:rsid w:val="04E71358"/>
    <w:rsid w:val="04E83035"/>
    <w:rsid w:val="04F5498E"/>
    <w:rsid w:val="05113475"/>
    <w:rsid w:val="051A6F66"/>
    <w:rsid w:val="051E2E7D"/>
    <w:rsid w:val="051F457C"/>
    <w:rsid w:val="052102F4"/>
    <w:rsid w:val="052B4CCF"/>
    <w:rsid w:val="05377A27"/>
    <w:rsid w:val="05393890"/>
    <w:rsid w:val="054364BD"/>
    <w:rsid w:val="05452235"/>
    <w:rsid w:val="0551404A"/>
    <w:rsid w:val="05614B95"/>
    <w:rsid w:val="05652EA6"/>
    <w:rsid w:val="05772566"/>
    <w:rsid w:val="058050E2"/>
    <w:rsid w:val="05940AC6"/>
    <w:rsid w:val="05AA2098"/>
    <w:rsid w:val="05BC001D"/>
    <w:rsid w:val="05D2339D"/>
    <w:rsid w:val="05D709B3"/>
    <w:rsid w:val="05DC421B"/>
    <w:rsid w:val="05E05ABA"/>
    <w:rsid w:val="05E345E2"/>
    <w:rsid w:val="06156721"/>
    <w:rsid w:val="061915D1"/>
    <w:rsid w:val="061A5ACB"/>
    <w:rsid w:val="061D286A"/>
    <w:rsid w:val="06227BF4"/>
    <w:rsid w:val="06274119"/>
    <w:rsid w:val="062956B3"/>
    <w:rsid w:val="0643668E"/>
    <w:rsid w:val="064918B1"/>
    <w:rsid w:val="06496258"/>
    <w:rsid w:val="06604E4C"/>
    <w:rsid w:val="067D59FE"/>
    <w:rsid w:val="068240AE"/>
    <w:rsid w:val="068648B3"/>
    <w:rsid w:val="06897EFF"/>
    <w:rsid w:val="068A3317"/>
    <w:rsid w:val="068E4569"/>
    <w:rsid w:val="06905732"/>
    <w:rsid w:val="06A411DD"/>
    <w:rsid w:val="06AB431A"/>
    <w:rsid w:val="06BC6527"/>
    <w:rsid w:val="06BF1B73"/>
    <w:rsid w:val="06C364E6"/>
    <w:rsid w:val="06D7510F"/>
    <w:rsid w:val="06E15F8D"/>
    <w:rsid w:val="06E225FE"/>
    <w:rsid w:val="06FD25E5"/>
    <w:rsid w:val="06FF01C2"/>
    <w:rsid w:val="07017172"/>
    <w:rsid w:val="07092752"/>
    <w:rsid w:val="070954E4"/>
    <w:rsid w:val="07177C01"/>
    <w:rsid w:val="071D4AEC"/>
    <w:rsid w:val="074526C1"/>
    <w:rsid w:val="074B78AB"/>
    <w:rsid w:val="075A189C"/>
    <w:rsid w:val="075C3897"/>
    <w:rsid w:val="0766361D"/>
    <w:rsid w:val="0767792A"/>
    <w:rsid w:val="076A5F83"/>
    <w:rsid w:val="077C7A64"/>
    <w:rsid w:val="0781151E"/>
    <w:rsid w:val="07837045"/>
    <w:rsid w:val="07886409"/>
    <w:rsid w:val="07911761"/>
    <w:rsid w:val="079B438E"/>
    <w:rsid w:val="07B74F40"/>
    <w:rsid w:val="07CC279A"/>
    <w:rsid w:val="07D21D7A"/>
    <w:rsid w:val="07E06245"/>
    <w:rsid w:val="07FB307F"/>
    <w:rsid w:val="08161C67"/>
    <w:rsid w:val="08183C54"/>
    <w:rsid w:val="08205308"/>
    <w:rsid w:val="0828199A"/>
    <w:rsid w:val="082F0F7A"/>
    <w:rsid w:val="08365E65"/>
    <w:rsid w:val="084A7B62"/>
    <w:rsid w:val="084E7652"/>
    <w:rsid w:val="085D7896"/>
    <w:rsid w:val="0869448C"/>
    <w:rsid w:val="087004A6"/>
    <w:rsid w:val="087D3E5F"/>
    <w:rsid w:val="08A234FA"/>
    <w:rsid w:val="08C30B19"/>
    <w:rsid w:val="08E12275"/>
    <w:rsid w:val="08F024B8"/>
    <w:rsid w:val="08F17FDE"/>
    <w:rsid w:val="08F85810"/>
    <w:rsid w:val="08FA50E4"/>
    <w:rsid w:val="08FD6983"/>
    <w:rsid w:val="090D306A"/>
    <w:rsid w:val="091343F8"/>
    <w:rsid w:val="09175C96"/>
    <w:rsid w:val="09207EA3"/>
    <w:rsid w:val="09376339"/>
    <w:rsid w:val="095E1B17"/>
    <w:rsid w:val="095E38C5"/>
    <w:rsid w:val="097416CD"/>
    <w:rsid w:val="098826F0"/>
    <w:rsid w:val="098D7D07"/>
    <w:rsid w:val="0991353D"/>
    <w:rsid w:val="099472E7"/>
    <w:rsid w:val="09B07E99"/>
    <w:rsid w:val="09B345D1"/>
    <w:rsid w:val="09B72FD5"/>
    <w:rsid w:val="09BC4A90"/>
    <w:rsid w:val="09CA0F5B"/>
    <w:rsid w:val="09DC2A3C"/>
    <w:rsid w:val="09DE4A06"/>
    <w:rsid w:val="09F204B1"/>
    <w:rsid w:val="09F47D86"/>
    <w:rsid w:val="0A1026E6"/>
    <w:rsid w:val="0A1B17B6"/>
    <w:rsid w:val="0A2263EB"/>
    <w:rsid w:val="0A5B1BB3"/>
    <w:rsid w:val="0A5B2C1C"/>
    <w:rsid w:val="0A636449"/>
    <w:rsid w:val="0A747118"/>
    <w:rsid w:val="0A7E1D45"/>
    <w:rsid w:val="0A9E455D"/>
    <w:rsid w:val="0AA01CBB"/>
    <w:rsid w:val="0AAE43D8"/>
    <w:rsid w:val="0AB80DB3"/>
    <w:rsid w:val="0ABE1E9B"/>
    <w:rsid w:val="0AC04577"/>
    <w:rsid w:val="0ACD78AC"/>
    <w:rsid w:val="0AD371E3"/>
    <w:rsid w:val="0ADB2CF4"/>
    <w:rsid w:val="0AE4604C"/>
    <w:rsid w:val="0AE47DFA"/>
    <w:rsid w:val="0B025C53"/>
    <w:rsid w:val="0B057746"/>
    <w:rsid w:val="0B1A1A6E"/>
    <w:rsid w:val="0B2A127B"/>
    <w:rsid w:val="0B2E5519"/>
    <w:rsid w:val="0B41524D"/>
    <w:rsid w:val="0B705B32"/>
    <w:rsid w:val="0B73117E"/>
    <w:rsid w:val="0B7373D0"/>
    <w:rsid w:val="0B75132B"/>
    <w:rsid w:val="0B776EC0"/>
    <w:rsid w:val="0BA80E28"/>
    <w:rsid w:val="0BBE4AEF"/>
    <w:rsid w:val="0BBF6171"/>
    <w:rsid w:val="0BCB2C22"/>
    <w:rsid w:val="0BD26DFA"/>
    <w:rsid w:val="0BD460C1"/>
    <w:rsid w:val="0BD55995"/>
    <w:rsid w:val="0BD7170D"/>
    <w:rsid w:val="0BDE6F3F"/>
    <w:rsid w:val="0BE74C6C"/>
    <w:rsid w:val="0BF57DE5"/>
    <w:rsid w:val="0BF64227"/>
    <w:rsid w:val="0C0D3381"/>
    <w:rsid w:val="0C2044CD"/>
    <w:rsid w:val="0C2F1549"/>
    <w:rsid w:val="0C3378FE"/>
    <w:rsid w:val="0C3C3C66"/>
    <w:rsid w:val="0C48260B"/>
    <w:rsid w:val="0C5C1C12"/>
    <w:rsid w:val="0C605BA6"/>
    <w:rsid w:val="0C615A3A"/>
    <w:rsid w:val="0C684797"/>
    <w:rsid w:val="0C6A64BB"/>
    <w:rsid w:val="0C790A16"/>
    <w:rsid w:val="0C7B478E"/>
    <w:rsid w:val="0C801DA5"/>
    <w:rsid w:val="0C923886"/>
    <w:rsid w:val="0C9D59B4"/>
    <w:rsid w:val="0CAE1114"/>
    <w:rsid w:val="0CB62F95"/>
    <w:rsid w:val="0CB67574"/>
    <w:rsid w:val="0CF63E15"/>
    <w:rsid w:val="0CFC4CDA"/>
    <w:rsid w:val="0CFF716D"/>
    <w:rsid w:val="0D1150F2"/>
    <w:rsid w:val="0D197B03"/>
    <w:rsid w:val="0D1A5D55"/>
    <w:rsid w:val="0D1F336B"/>
    <w:rsid w:val="0D246BD4"/>
    <w:rsid w:val="0D3B1B72"/>
    <w:rsid w:val="0D4032E2"/>
    <w:rsid w:val="0D4B23B2"/>
    <w:rsid w:val="0D4D577C"/>
    <w:rsid w:val="0D5648B3"/>
    <w:rsid w:val="0D676AC1"/>
    <w:rsid w:val="0D6D5138"/>
    <w:rsid w:val="0D714CF7"/>
    <w:rsid w:val="0D7731A8"/>
    <w:rsid w:val="0D780CCE"/>
    <w:rsid w:val="0D807BF0"/>
    <w:rsid w:val="0D9A07CB"/>
    <w:rsid w:val="0D9F44AC"/>
    <w:rsid w:val="0DAD6BC9"/>
    <w:rsid w:val="0DAE2941"/>
    <w:rsid w:val="0DBE2798"/>
    <w:rsid w:val="0DF07E84"/>
    <w:rsid w:val="0E032C8D"/>
    <w:rsid w:val="0E1704E7"/>
    <w:rsid w:val="0E1924B1"/>
    <w:rsid w:val="0E2229AD"/>
    <w:rsid w:val="0E440BB0"/>
    <w:rsid w:val="0E552DBD"/>
    <w:rsid w:val="0E5C02D2"/>
    <w:rsid w:val="0E665905"/>
    <w:rsid w:val="0E6E52B8"/>
    <w:rsid w:val="0E7073B7"/>
    <w:rsid w:val="0E76520D"/>
    <w:rsid w:val="0E7C659C"/>
    <w:rsid w:val="0EA55AF2"/>
    <w:rsid w:val="0EA87391"/>
    <w:rsid w:val="0EB135C4"/>
    <w:rsid w:val="0EC71F0D"/>
    <w:rsid w:val="0ED41816"/>
    <w:rsid w:val="0ED85EC8"/>
    <w:rsid w:val="0EE77EB9"/>
    <w:rsid w:val="0EF67E1F"/>
    <w:rsid w:val="0F136F00"/>
    <w:rsid w:val="0F615EBD"/>
    <w:rsid w:val="0F64775C"/>
    <w:rsid w:val="0F69317C"/>
    <w:rsid w:val="0F783207"/>
    <w:rsid w:val="0F825E34"/>
    <w:rsid w:val="0FA67D74"/>
    <w:rsid w:val="0FA7589A"/>
    <w:rsid w:val="0FBC7598"/>
    <w:rsid w:val="0FD22917"/>
    <w:rsid w:val="0FDE2763"/>
    <w:rsid w:val="0FF22FB9"/>
    <w:rsid w:val="10171BA2"/>
    <w:rsid w:val="102E76E2"/>
    <w:rsid w:val="10305890"/>
    <w:rsid w:val="1031306E"/>
    <w:rsid w:val="10366695"/>
    <w:rsid w:val="10463305"/>
    <w:rsid w:val="10593038"/>
    <w:rsid w:val="10607CBB"/>
    <w:rsid w:val="1065138B"/>
    <w:rsid w:val="106612B1"/>
    <w:rsid w:val="10686DD7"/>
    <w:rsid w:val="107734BE"/>
    <w:rsid w:val="10874D2A"/>
    <w:rsid w:val="109E6C9D"/>
    <w:rsid w:val="10C55FD8"/>
    <w:rsid w:val="10CD30DE"/>
    <w:rsid w:val="10D75D0B"/>
    <w:rsid w:val="10FD1C16"/>
    <w:rsid w:val="11186A50"/>
    <w:rsid w:val="112A4F99"/>
    <w:rsid w:val="112C7807"/>
    <w:rsid w:val="114333A1"/>
    <w:rsid w:val="115F2023"/>
    <w:rsid w:val="11651569"/>
    <w:rsid w:val="117B6FDE"/>
    <w:rsid w:val="118063A3"/>
    <w:rsid w:val="11A71B81"/>
    <w:rsid w:val="11B76268"/>
    <w:rsid w:val="11BD70FD"/>
    <w:rsid w:val="11C15A98"/>
    <w:rsid w:val="11C6025A"/>
    <w:rsid w:val="11F528ED"/>
    <w:rsid w:val="11F8062F"/>
    <w:rsid w:val="11FC011F"/>
    <w:rsid w:val="11FF551A"/>
    <w:rsid w:val="120174E4"/>
    <w:rsid w:val="12036115"/>
    <w:rsid w:val="12040D82"/>
    <w:rsid w:val="120B5903"/>
    <w:rsid w:val="120E75A9"/>
    <w:rsid w:val="121008D0"/>
    <w:rsid w:val="12105979"/>
    <w:rsid w:val="121A67F7"/>
    <w:rsid w:val="12211934"/>
    <w:rsid w:val="12327017"/>
    <w:rsid w:val="12380A2C"/>
    <w:rsid w:val="125D0492"/>
    <w:rsid w:val="126B0E01"/>
    <w:rsid w:val="127E6D86"/>
    <w:rsid w:val="128131D7"/>
    <w:rsid w:val="1283439D"/>
    <w:rsid w:val="12865C3B"/>
    <w:rsid w:val="129A3494"/>
    <w:rsid w:val="12A33B0D"/>
    <w:rsid w:val="12AF778A"/>
    <w:rsid w:val="12D14255"/>
    <w:rsid w:val="12D469A6"/>
    <w:rsid w:val="12EB3CF0"/>
    <w:rsid w:val="12F22825"/>
    <w:rsid w:val="13054DB2"/>
    <w:rsid w:val="13404189"/>
    <w:rsid w:val="135B10B0"/>
    <w:rsid w:val="13620456"/>
    <w:rsid w:val="13733C3E"/>
    <w:rsid w:val="1379754E"/>
    <w:rsid w:val="137D2B9A"/>
    <w:rsid w:val="13956F89"/>
    <w:rsid w:val="139D0ABC"/>
    <w:rsid w:val="139E0D62"/>
    <w:rsid w:val="13A83253"/>
    <w:rsid w:val="13CC701D"/>
    <w:rsid w:val="13CE0792"/>
    <w:rsid w:val="13D33102"/>
    <w:rsid w:val="13D5193B"/>
    <w:rsid w:val="13DA7FEC"/>
    <w:rsid w:val="13E175CD"/>
    <w:rsid w:val="13F0776D"/>
    <w:rsid w:val="13FF3EF7"/>
    <w:rsid w:val="13FF7A53"/>
    <w:rsid w:val="141B23B3"/>
    <w:rsid w:val="14221993"/>
    <w:rsid w:val="1424395D"/>
    <w:rsid w:val="143766B2"/>
    <w:rsid w:val="14495172"/>
    <w:rsid w:val="14504A30"/>
    <w:rsid w:val="14531B4D"/>
    <w:rsid w:val="146953DD"/>
    <w:rsid w:val="14720225"/>
    <w:rsid w:val="14733F9D"/>
    <w:rsid w:val="14883EEC"/>
    <w:rsid w:val="1494463F"/>
    <w:rsid w:val="14B0153B"/>
    <w:rsid w:val="14BE346A"/>
    <w:rsid w:val="14C03686"/>
    <w:rsid w:val="14CB5B87"/>
    <w:rsid w:val="14D62EA9"/>
    <w:rsid w:val="14EA24B1"/>
    <w:rsid w:val="14EF13F5"/>
    <w:rsid w:val="14F275B8"/>
    <w:rsid w:val="14F50E56"/>
    <w:rsid w:val="150C0679"/>
    <w:rsid w:val="15126074"/>
    <w:rsid w:val="152139F9"/>
    <w:rsid w:val="152A4FA3"/>
    <w:rsid w:val="153D4CD7"/>
    <w:rsid w:val="1542737F"/>
    <w:rsid w:val="15475B55"/>
    <w:rsid w:val="15521099"/>
    <w:rsid w:val="156A35F2"/>
    <w:rsid w:val="15853F88"/>
    <w:rsid w:val="1585667E"/>
    <w:rsid w:val="15966195"/>
    <w:rsid w:val="15AA1230"/>
    <w:rsid w:val="15C076B6"/>
    <w:rsid w:val="15C26F8A"/>
    <w:rsid w:val="15C471A6"/>
    <w:rsid w:val="15D171CD"/>
    <w:rsid w:val="15E36647"/>
    <w:rsid w:val="15E46F00"/>
    <w:rsid w:val="15EA028F"/>
    <w:rsid w:val="15F27379"/>
    <w:rsid w:val="15F5110D"/>
    <w:rsid w:val="15FF01DE"/>
    <w:rsid w:val="160C28FB"/>
    <w:rsid w:val="161517B0"/>
    <w:rsid w:val="16404673"/>
    <w:rsid w:val="1644008C"/>
    <w:rsid w:val="164521C2"/>
    <w:rsid w:val="164B0583"/>
    <w:rsid w:val="1651030E"/>
    <w:rsid w:val="16663DB9"/>
    <w:rsid w:val="166B5873"/>
    <w:rsid w:val="167A1613"/>
    <w:rsid w:val="167E6ED3"/>
    <w:rsid w:val="167F30CD"/>
    <w:rsid w:val="169237EC"/>
    <w:rsid w:val="169528F0"/>
    <w:rsid w:val="16BD3F4F"/>
    <w:rsid w:val="16C110A2"/>
    <w:rsid w:val="16C136E5"/>
    <w:rsid w:val="16CF5E02"/>
    <w:rsid w:val="16DA6555"/>
    <w:rsid w:val="16DD6ED7"/>
    <w:rsid w:val="16E318AE"/>
    <w:rsid w:val="16E3365C"/>
    <w:rsid w:val="17005FBC"/>
    <w:rsid w:val="17051824"/>
    <w:rsid w:val="1709770E"/>
    <w:rsid w:val="17123F41"/>
    <w:rsid w:val="17326391"/>
    <w:rsid w:val="17544559"/>
    <w:rsid w:val="17591B70"/>
    <w:rsid w:val="17607EB8"/>
    <w:rsid w:val="178F5592"/>
    <w:rsid w:val="17936E30"/>
    <w:rsid w:val="17B86896"/>
    <w:rsid w:val="17D47448"/>
    <w:rsid w:val="17E3442C"/>
    <w:rsid w:val="17F65611"/>
    <w:rsid w:val="17F90C5D"/>
    <w:rsid w:val="182D654E"/>
    <w:rsid w:val="18356139"/>
    <w:rsid w:val="184243B2"/>
    <w:rsid w:val="18670D3F"/>
    <w:rsid w:val="186B12EA"/>
    <w:rsid w:val="187A1D9E"/>
    <w:rsid w:val="18910CA1"/>
    <w:rsid w:val="189F1804"/>
    <w:rsid w:val="18C43019"/>
    <w:rsid w:val="18C66D91"/>
    <w:rsid w:val="18D72D4C"/>
    <w:rsid w:val="18DF7E53"/>
    <w:rsid w:val="19037FE5"/>
    <w:rsid w:val="19064E2F"/>
    <w:rsid w:val="190D676E"/>
    <w:rsid w:val="191926D7"/>
    <w:rsid w:val="19232435"/>
    <w:rsid w:val="19267830"/>
    <w:rsid w:val="19287A4C"/>
    <w:rsid w:val="19555B47"/>
    <w:rsid w:val="195C14A3"/>
    <w:rsid w:val="196B7938"/>
    <w:rsid w:val="196F567B"/>
    <w:rsid w:val="19834C82"/>
    <w:rsid w:val="198B289E"/>
    <w:rsid w:val="19946E8F"/>
    <w:rsid w:val="19B35D7C"/>
    <w:rsid w:val="19EE47F1"/>
    <w:rsid w:val="19F005D7"/>
    <w:rsid w:val="19F44E85"/>
    <w:rsid w:val="19F65454"/>
    <w:rsid w:val="19FE255B"/>
    <w:rsid w:val="1A077661"/>
    <w:rsid w:val="1A082804"/>
    <w:rsid w:val="1A1324AA"/>
    <w:rsid w:val="1A14003A"/>
    <w:rsid w:val="1A2763A0"/>
    <w:rsid w:val="1A383CBF"/>
    <w:rsid w:val="1A3D3083"/>
    <w:rsid w:val="1A3F0ADD"/>
    <w:rsid w:val="1A557405"/>
    <w:rsid w:val="1A5706E1"/>
    <w:rsid w:val="1A653431"/>
    <w:rsid w:val="1A693E78"/>
    <w:rsid w:val="1A725422"/>
    <w:rsid w:val="1A736AA5"/>
    <w:rsid w:val="1A807414"/>
    <w:rsid w:val="1A840CB2"/>
    <w:rsid w:val="1AA475A6"/>
    <w:rsid w:val="1AB71087"/>
    <w:rsid w:val="1ACE017F"/>
    <w:rsid w:val="1B0167A6"/>
    <w:rsid w:val="1B285AE1"/>
    <w:rsid w:val="1B2B737F"/>
    <w:rsid w:val="1B697EA8"/>
    <w:rsid w:val="1B6C00C4"/>
    <w:rsid w:val="1B776A68"/>
    <w:rsid w:val="1B8D1DE8"/>
    <w:rsid w:val="1B97678F"/>
    <w:rsid w:val="1BA55384"/>
    <w:rsid w:val="1BAF784A"/>
    <w:rsid w:val="1BB630ED"/>
    <w:rsid w:val="1BBC109A"/>
    <w:rsid w:val="1BCC1384"/>
    <w:rsid w:val="1BE834C2"/>
    <w:rsid w:val="1BEB541B"/>
    <w:rsid w:val="1BF41E67"/>
    <w:rsid w:val="1C054074"/>
    <w:rsid w:val="1C100C4E"/>
    <w:rsid w:val="1C1E66A8"/>
    <w:rsid w:val="1C295FB5"/>
    <w:rsid w:val="1C362480"/>
    <w:rsid w:val="1C676ADD"/>
    <w:rsid w:val="1C6B6D23"/>
    <w:rsid w:val="1CA4563B"/>
    <w:rsid w:val="1CA70C88"/>
    <w:rsid w:val="1CAE64AD"/>
    <w:rsid w:val="1CAE64BA"/>
    <w:rsid w:val="1CD01614"/>
    <w:rsid w:val="1CD87093"/>
    <w:rsid w:val="1CE343B6"/>
    <w:rsid w:val="1CE6789B"/>
    <w:rsid w:val="1CFA778D"/>
    <w:rsid w:val="1D012A8E"/>
    <w:rsid w:val="1D13456F"/>
    <w:rsid w:val="1D214EDE"/>
    <w:rsid w:val="1D303373"/>
    <w:rsid w:val="1D352C20"/>
    <w:rsid w:val="1D3E15EC"/>
    <w:rsid w:val="1D41732E"/>
    <w:rsid w:val="1D4D7A81"/>
    <w:rsid w:val="1D4E1E22"/>
    <w:rsid w:val="1D5030CD"/>
    <w:rsid w:val="1D5D57EA"/>
    <w:rsid w:val="1D7D00F8"/>
    <w:rsid w:val="1D95178A"/>
    <w:rsid w:val="1DD04C16"/>
    <w:rsid w:val="1DD737EE"/>
    <w:rsid w:val="1DDB268A"/>
    <w:rsid w:val="1DE21A72"/>
    <w:rsid w:val="1DE303E5"/>
    <w:rsid w:val="1DFE0D7B"/>
    <w:rsid w:val="1E026FCB"/>
    <w:rsid w:val="1E087E4C"/>
    <w:rsid w:val="1E380731"/>
    <w:rsid w:val="1E401394"/>
    <w:rsid w:val="1E430E84"/>
    <w:rsid w:val="1E635082"/>
    <w:rsid w:val="1E674B72"/>
    <w:rsid w:val="1E6F40A3"/>
    <w:rsid w:val="1EC93137"/>
    <w:rsid w:val="1ED65854"/>
    <w:rsid w:val="1ED815CC"/>
    <w:rsid w:val="1EDA5344"/>
    <w:rsid w:val="1EEE7042"/>
    <w:rsid w:val="1F0C74C8"/>
    <w:rsid w:val="1F114ADE"/>
    <w:rsid w:val="1F132604"/>
    <w:rsid w:val="1F146DB6"/>
    <w:rsid w:val="1F316F2E"/>
    <w:rsid w:val="1F3A67DB"/>
    <w:rsid w:val="1F4B4494"/>
    <w:rsid w:val="1F4C1916"/>
    <w:rsid w:val="1F501AAA"/>
    <w:rsid w:val="1F525822"/>
    <w:rsid w:val="1F62533A"/>
    <w:rsid w:val="1F6E1F30"/>
    <w:rsid w:val="1F861028"/>
    <w:rsid w:val="1F9000F9"/>
    <w:rsid w:val="1F941997"/>
    <w:rsid w:val="1F947BE9"/>
    <w:rsid w:val="1F953961"/>
    <w:rsid w:val="1FA630CD"/>
    <w:rsid w:val="1FB50C47"/>
    <w:rsid w:val="1FBD7271"/>
    <w:rsid w:val="1FC63B1B"/>
    <w:rsid w:val="1FCA3B59"/>
    <w:rsid w:val="1FCF6E73"/>
    <w:rsid w:val="1FD330FC"/>
    <w:rsid w:val="1FD9434A"/>
    <w:rsid w:val="2018254C"/>
    <w:rsid w:val="20580C17"/>
    <w:rsid w:val="205B2E34"/>
    <w:rsid w:val="205C5F7C"/>
    <w:rsid w:val="205D622D"/>
    <w:rsid w:val="20605D1D"/>
    <w:rsid w:val="20692E24"/>
    <w:rsid w:val="206B200D"/>
    <w:rsid w:val="208031F6"/>
    <w:rsid w:val="20857532"/>
    <w:rsid w:val="20A025BE"/>
    <w:rsid w:val="20AE4CDA"/>
    <w:rsid w:val="20B322F1"/>
    <w:rsid w:val="20B63B8F"/>
    <w:rsid w:val="20B7213C"/>
    <w:rsid w:val="20C02C9D"/>
    <w:rsid w:val="20CF69FF"/>
    <w:rsid w:val="20D231C2"/>
    <w:rsid w:val="20D504B9"/>
    <w:rsid w:val="20D7713B"/>
    <w:rsid w:val="20DD736E"/>
    <w:rsid w:val="20E64474"/>
    <w:rsid w:val="20E95D13"/>
    <w:rsid w:val="210743EB"/>
    <w:rsid w:val="21254871"/>
    <w:rsid w:val="21262AC3"/>
    <w:rsid w:val="212D6595"/>
    <w:rsid w:val="21696E53"/>
    <w:rsid w:val="2173382E"/>
    <w:rsid w:val="217952E8"/>
    <w:rsid w:val="21795743"/>
    <w:rsid w:val="21871088"/>
    <w:rsid w:val="21902439"/>
    <w:rsid w:val="2190618E"/>
    <w:rsid w:val="219739C1"/>
    <w:rsid w:val="21A73F3A"/>
    <w:rsid w:val="21B61D9D"/>
    <w:rsid w:val="21B77BBF"/>
    <w:rsid w:val="21C10A3D"/>
    <w:rsid w:val="21CF1785"/>
    <w:rsid w:val="21D15A04"/>
    <w:rsid w:val="21D249F9"/>
    <w:rsid w:val="21D30974"/>
    <w:rsid w:val="21D56297"/>
    <w:rsid w:val="21DC13D3"/>
    <w:rsid w:val="21E25BA3"/>
    <w:rsid w:val="21E46B07"/>
    <w:rsid w:val="21EF0229"/>
    <w:rsid w:val="2215130C"/>
    <w:rsid w:val="221C5C74"/>
    <w:rsid w:val="22235254"/>
    <w:rsid w:val="22274D44"/>
    <w:rsid w:val="222F59A7"/>
    <w:rsid w:val="22317971"/>
    <w:rsid w:val="22364F87"/>
    <w:rsid w:val="22394A78"/>
    <w:rsid w:val="224D0523"/>
    <w:rsid w:val="22511DC1"/>
    <w:rsid w:val="22513B6F"/>
    <w:rsid w:val="2255079B"/>
    <w:rsid w:val="225D0766"/>
    <w:rsid w:val="22680EB9"/>
    <w:rsid w:val="226D4721"/>
    <w:rsid w:val="229C0B63"/>
    <w:rsid w:val="22A46395"/>
    <w:rsid w:val="22AD2D70"/>
    <w:rsid w:val="22B0590E"/>
    <w:rsid w:val="22B81E40"/>
    <w:rsid w:val="22BF14F8"/>
    <w:rsid w:val="22D36C7A"/>
    <w:rsid w:val="22DE117B"/>
    <w:rsid w:val="22E04EF3"/>
    <w:rsid w:val="22E26EBD"/>
    <w:rsid w:val="22EB3FC4"/>
    <w:rsid w:val="23094394"/>
    <w:rsid w:val="231177A3"/>
    <w:rsid w:val="231567A2"/>
    <w:rsid w:val="2321038D"/>
    <w:rsid w:val="2321445F"/>
    <w:rsid w:val="2329689A"/>
    <w:rsid w:val="23377DFC"/>
    <w:rsid w:val="233B037C"/>
    <w:rsid w:val="23515DF1"/>
    <w:rsid w:val="23571659"/>
    <w:rsid w:val="2369313B"/>
    <w:rsid w:val="23770435"/>
    <w:rsid w:val="23841D23"/>
    <w:rsid w:val="238A4919"/>
    <w:rsid w:val="23952182"/>
    <w:rsid w:val="23AB19BC"/>
    <w:rsid w:val="23AB3753"/>
    <w:rsid w:val="23CB5BA3"/>
    <w:rsid w:val="23D21BBC"/>
    <w:rsid w:val="23D5257E"/>
    <w:rsid w:val="23DA7B95"/>
    <w:rsid w:val="23E6478B"/>
    <w:rsid w:val="23F427B1"/>
    <w:rsid w:val="24044C11"/>
    <w:rsid w:val="24052A09"/>
    <w:rsid w:val="24080638"/>
    <w:rsid w:val="240864B0"/>
    <w:rsid w:val="242F7EE0"/>
    <w:rsid w:val="243B0347"/>
    <w:rsid w:val="243E0123"/>
    <w:rsid w:val="24435FE6"/>
    <w:rsid w:val="244A6459"/>
    <w:rsid w:val="245C4A4D"/>
    <w:rsid w:val="24661428"/>
    <w:rsid w:val="24814689"/>
    <w:rsid w:val="2483647E"/>
    <w:rsid w:val="249A1F11"/>
    <w:rsid w:val="24B77ED6"/>
    <w:rsid w:val="24B91EA0"/>
    <w:rsid w:val="24C148B0"/>
    <w:rsid w:val="24C525F3"/>
    <w:rsid w:val="24EE1B49"/>
    <w:rsid w:val="24EF141E"/>
    <w:rsid w:val="24FA386E"/>
    <w:rsid w:val="24FB4266"/>
    <w:rsid w:val="25020159"/>
    <w:rsid w:val="2504136D"/>
    <w:rsid w:val="251F40F9"/>
    <w:rsid w:val="252162F0"/>
    <w:rsid w:val="25300E25"/>
    <w:rsid w:val="25471CC9"/>
    <w:rsid w:val="2547633F"/>
    <w:rsid w:val="254C061E"/>
    <w:rsid w:val="255D6CCF"/>
    <w:rsid w:val="2562533C"/>
    <w:rsid w:val="25665B84"/>
    <w:rsid w:val="256B13EC"/>
    <w:rsid w:val="256B319A"/>
    <w:rsid w:val="25902C01"/>
    <w:rsid w:val="259D045C"/>
    <w:rsid w:val="25A20B86"/>
    <w:rsid w:val="25AB17E9"/>
    <w:rsid w:val="25B54415"/>
    <w:rsid w:val="25C47954"/>
    <w:rsid w:val="25C91C6F"/>
    <w:rsid w:val="25CD79B1"/>
    <w:rsid w:val="25DF5936"/>
    <w:rsid w:val="25E51B8B"/>
    <w:rsid w:val="25ED0053"/>
    <w:rsid w:val="25F717FF"/>
    <w:rsid w:val="25F969F8"/>
    <w:rsid w:val="260676FF"/>
    <w:rsid w:val="260F3FE7"/>
    <w:rsid w:val="26151358"/>
    <w:rsid w:val="2641214D"/>
    <w:rsid w:val="264A3C75"/>
    <w:rsid w:val="265E4AAD"/>
    <w:rsid w:val="266B71CA"/>
    <w:rsid w:val="267428C3"/>
    <w:rsid w:val="267E6068"/>
    <w:rsid w:val="267F53BE"/>
    <w:rsid w:val="26964247"/>
    <w:rsid w:val="26B21338"/>
    <w:rsid w:val="26B96187"/>
    <w:rsid w:val="26D7660D"/>
    <w:rsid w:val="26D92385"/>
    <w:rsid w:val="26EA02BE"/>
    <w:rsid w:val="26F471BF"/>
    <w:rsid w:val="2702368A"/>
    <w:rsid w:val="270E64D3"/>
    <w:rsid w:val="27207FB4"/>
    <w:rsid w:val="27315ABF"/>
    <w:rsid w:val="27315D1D"/>
    <w:rsid w:val="27343A60"/>
    <w:rsid w:val="27427F2B"/>
    <w:rsid w:val="2751016E"/>
    <w:rsid w:val="27514612"/>
    <w:rsid w:val="27592D32"/>
    <w:rsid w:val="276500BD"/>
    <w:rsid w:val="27A10548"/>
    <w:rsid w:val="27A377C7"/>
    <w:rsid w:val="27A57585"/>
    <w:rsid w:val="27A73BD6"/>
    <w:rsid w:val="27B170B8"/>
    <w:rsid w:val="27BD3848"/>
    <w:rsid w:val="27C44DE4"/>
    <w:rsid w:val="27CD6791"/>
    <w:rsid w:val="27CE7A10"/>
    <w:rsid w:val="27D56FF1"/>
    <w:rsid w:val="27D668C5"/>
    <w:rsid w:val="27D9346B"/>
    <w:rsid w:val="27ED433A"/>
    <w:rsid w:val="27F07987"/>
    <w:rsid w:val="27FA6A57"/>
    <w:rsid w:val="27FB3CE3"/>
    <w:rsid w:val="27FE05BB"/>
    <w:rsid w:val="280C22E7"/>
    <w:rsid w:val="281713B7"/>
    <w:rsid w:val="2826784C"/>
    <w:rsid w:val="283006CB"/>
    <w:rsid w:val="284D302B"/>
    <w:rsid w:val="28610884"/>
    <w:rsid w:val="287B7B98"/>
    <w:rsid w:val="289B5D70"/>
    <w:rsid w:val="289F315B"/>
    <w:rsid w:val="28AB7D51"/>
    <w:rsid w:val="28B409B4"/>
    <w:rsid w:val="28B44E58"/>
    <w:rsid w:val="28D55077"/>
    <w:rsid w:val="28E13773"/>
    <w:rsid w:val="28ED2118"/>
    <w:rsid w:val="28EE634E"/>
    <w:rsid w:val="28F263D7"/>
    <w:rsid w:val="290A4A78"/>
    <w:rsid w:val="290F02E0"/>
    <w:rsid w:val="291309AE"/>
    <w:rsid w:val="2920429C"/>
    <w:rsid w:val="292F2731"/>
    <w:rsid w:val="293715E5"/>
    <w:rsid w:val="293E7C9D"/>
    <w:rsid w:val="293F39FF"/>
    <w:rsid w:val="294B6913"/>
    <w:rsid w:val="295B52D4"/>
    <w:rsid w:val="295D104C"/>
    <w:rsid w:val="2976035F"/>
    <w:rsid w:val="298011DE"/>
    <w:rsid w:val="299B7DC6"/>
    <w:rsid w:val="299E038B"/>
    <w:rsid w:val="299E78AE"/>
    <w:rsid w:val="29A94291"/>
    <w:rsid w:val="29BF5862"/>
    <w:rsid w:val="29C76E0D"/>
    <w:rsid w:val="29D82DC8"/>
    <w:rsid w:val="29EA225C"/>
    <w:rsid w:val="29FD45DD"/>
    <w:rsid w:val="2A110088"/>
    <w:rsid w:val="2A2E6579"/>
    <w:rsid w:val="2A3049B2"/>
    <w:rsid w:val="2A41096D"/>
    <w:rsid w:val="2A495A74"/>
    <w:rsid w:val="2A4B359A"/>
    <w:rsid w:val="2A5E1327"/>
    <w:rsid w:val="2A874ED4"/>
    <w:rsid w:val="2A912378"/>
    <w:rsid w:val="2A9A62D0"/>
    <w:rsid w:val="2AAA6513"/>
    <w:rsid w:val="2AAB4039"/>
    <w:rsid w:val="2AD90BA6"/>
    <w:rsid w:val="2AE65071"/>
    <w:rsid w:val="2AF61068"/>
    <w:rsid w:val="2AF71888"/>
    <w:rsid w:val="2AFA616C"/>
    <w:rsid w:val="2AFB6D6E"/>
    <w:rsid w:val="2B0025D7"/>
    <w:rsid w:val="2B053749"/>
    <w:rsid w:val="2B072EF9"/>
    <w:rsid w:val="2B0F45C8"/>
    <w:rsid w:val="2B1971F4"/>
    <w:rsid w:val="2B1A4D1A"/>
    <w:rsid w:val="2B20072F"/>
    <w:rsid w:val="2B2636BF"/>
    <w:rsid w:val="2B2838DB"/>
    <w:rsid w:val="2B373B1E"/>
    <w:rsid w:val="2B381D70"/>
    <w:rsid w:val="2B465B0F"/>
    <w:rsid w:val="2B4D50E5"/>
    <w:rsid w:val="2B7E174D"/>
    <w:rsid w:val="2B8A2F99"/>
    <w:rsid w:val="2B99545C"/>
    <w:rsid w:val="2BC52ED8"/>
    <w:rsid w:val="2BC730F4"/>
    <w:rsid w:val="2BD55811"/>
    <w:rsid w:val="2BF3484F"/>
    <w:rsid w:val="2BFF468C"/>
    <w:rsid w:val="2C0C4FAB"/>
    <w:rsid w:val="2C11611D"/>
    <w:rsid w:val="2C1856FE"/>
    <w:rsid w:val="2C1874AC"/>
    <w:rsid w:val="2C275941"/>
    <w:rsid w:val="2C2A71DF"/>
    <w:rsid w:val="2C33078A"/>
    <w:rsid w:val="2C3A1B18"/>
    <w:rsid w:val="2C472C2E"/>
    <w:rsid w:val="2C4B6BC3"/>
    <w:rsid w:val="2C534988"/>
    <w:rsid w:val="2C5C1A8A"/>
    <w:rsid w:val="2C9037AF"/>
    <w:rsid w:val="2C9C1E8B"/>
    <w:rsid w:val="2CB61081"/>
    <w:rsid w:val="2CCA2E9C"/>
    <w:rsid w:val="2CCF04B2"/>
    <w:rsid w:val="2CEB3670"/>
    <w:rsid w:val="2D0839C4"/>
    <w:rsid w:val="2D1004C3"/>
    <w:rsid w:val="2D19172E"/>
    <w:rsid w:val="2D1E0AF2"/>
    <w:rsid w:val="2D236108"/>
    <w:rsid w:val="2D2636AD"/>
    <w:rsid w:val="2D265BF9"/>
    <w:rsid w:val="2D3B78F6"/>
    <w:rsid w:val="2D4670B2"/>
    <w:rsid w:val="2D5B40F4"/>
    <w:rsid w:val="2D5C3157"/>
    <w:rsid w:val="2D6A5059"/>
    <w:rsid w:val="2D6E0A97"/>
    <w:rsid w:val="2D7E77E3"/>
    <w:rsid w:val="2D88240F"/>
    <w:rsid w:val="2D947006"/>
    <w:rsid w:val="2DA07759"/>
    <w:rsid w:val="2DA3549B"/>
    <w:rsid w:val="2DAE28D1"/>
    <w:rsid w:val="2DBE7B0E"/>
    <w:rsid w:val="2DC23CA2"/>
    <w:rsid w:val="2DD36A70"/>
    <w:rsid w:val="2DE618D0"/>
    <w:rsid w:val="2E3A195C"/>
    <w:rsid w:val="2E457C35"/>
    <w:rsid w:val="2E56075F"/>
    <w:rsid w:val="2E561F2F"/>
    <w:rsid w:val="2E5A1FFE"/>
    <w:rsid w:val="2E7035CF"/>
    <w:rsid w:val="2E725599"/>
    <w:rsid w:val="2E756E38"/>
    <w:rsid w:val="2E76495E"/>
    <w:rsid w:val="2E7D5CEC"/>
    <w:rsid w:val="2E89643F"/>
    <w:rsid w:val="2EA119DB"/>
    <w:rsid w:val="2EA15E7F"/>
    <w:rsid w:val="2ED718A0"/>
    <w:rsid w:val="2EDB4780"/>
    <w:rsid w:val="2EF22236"/>
    <w:rsid w:val="2EFF6701"/>
    <w:rsid w:val="2F012479"/>
    <w:rsid w:val="2F0D407F"/>
    <w:rsid w:val="2F104DB2"/>
    <w:rsid w:val="2F1C1C6B"/>
    <w:rsid w:val="2F204FF5"/>
    <w:rsid w:val="2F3B2A6E"/>
    <w:rsid w:val="2F3F2FA2"/>
    <w:rsid w:val="2F4405B8"/>
    <w:rsid w:val="2F5F6F71"/>
    <w:rsid w:val="2F77273B"/>
    <w:rsid w:val="2F776BDF"/>
    <w:rsid w:val="2F807842"/>
    <w:rsid w:val="2FAD0853"/>
    <w:rsid w:val="2FBC4E98"/>
    <w:rsid w:val="2FCF07C9"/>
    <w:rsid w:val="2FCF2577"/>
    <w:rsid w:val="2FE57FED"/>
    <w:rsid w:val="2FE73D65"/>
    <w:rsid w:val="2FE9188B"/>
    <w:rsid w:val="2FEA5603"/>
    <w:rsid w:val="2FF40230"/>
    <w:rsid w:val="2FFB15BE"/>
    <w:rsid w:val="3005778E"/>
    <w:rsid w:val="30087837"/>
    <w:rsid w:val="300A712A"/>
    <w:rsid w:val="300A7A53"/>
    <w:rsid w:val="302C1778"/>
    <w:rsid w:val="303D4BCB"/>
    <w:rsid w:val="303E14AB"/>
    <w:rsid w:val="303F76FD"/>
    <w:rsid w:val="3045168C"/>
    <w:rsid w:val="30466CDD"/>
    <w:rsid w:val="305D5DD5"/>
    <w:rsid w:val="3062163D"/>
    <w:rsid w:val="308B0B94"/>
    <w:rsid w:val="309A0DD7"/>
    <w:rsid w:val="30A43A04"/>
    <w:rsid w:val="30A457B2"/>
    <w:rsid w:val="30AD0B0B"/>
    <w:rsid w:val="30AE03DF"/>
    <w:rsid w:val="30B654E5"/>
    <w:rsid w:val="30C47C02"/>
    <w:rsid w:val="30DA5678"/>
    <w:rsid w:val="30DF4A3C"/>
    <w:rsid w:val="30FF7551"/>
    <w:rsid w:val="31012C04"/>
    <w:rsid w:val="31085D41"/>
    <w:rsid w:val="3136326D"/>
    <w:rsid w:val="313750BC"/>
    <w:rsid w:val="313D291C"/>
    <w:rsid w:val="31475B80"/>
    <w:rsid w:val="314E571E"/>
    <w:rsid w:val="315216B2"/>
    <w:rsid w:val="315A3D9B"/>
    <w:rsid w:val="316118F5"/>
    <w:rsid w:val="316F4012"/>
    <w:rsid w:val="31853836"/>
    <w:rsid w:val="31855066"/>
    <w:rsid w:val="31AB5639"/>
    <w:rsid w:val="31CF4AB1"/>
    <w:rsid w:val="31D12506"/>
    <w:rsid w:val="31D43E75"/>
    <w:rsid w:val="31E0153E"/>
    <w:rsid w:val="31E3249B"/>
    <w:rsid w:val="31F4159B"/>
    <w:rsid w:val="31F8657E"/>
    <w:rsid w:val="31FE5396"/>
    <w:rsid w:val="32026C34"/>
    <w:rsid w:val="320A7897"/>
    <w:rsid w:val="3216448E"/>
    <w:rsid w:val="3216623C"/>
    <w:rsid w:val="32181796"/>
    <w:rsid w:val="32310AA2"/>
    <w:rsid w:val="32430FFB"/>
    <w:rsid w:val="32496611"/>
    <w:rsid w:val="325D030E"/>
    <w:rsid w:val="325F4087"/>
    <w:rsid w:val="3291620A"/>
    <w:rsid w:val="32956F8F"/>
    <w:rsid w:val="329D61AA"/>
    <w:rsid w:val="32A001FB"/>
    <w:rsid w:val="32B36180"/>
    <w:rsid w:val="32BF0681"/>
    <w:rsid w:val="32DC56D7"/>
    <w:rsid w:val="32DD144F"/>
    <w:rsid w:val="32E26A66"/>
    <w:rsid w:val="32E60A1F"/>
    <w:rsid w:val="32EE3EE1"/>
    <w:rsid w:val="32F32A21"/>
    <w:rsid w:val="32F56799"/>
    <w:rsid w:val="32F737BC"/>
    <w:rsid w:val="32FD11AA"/>
    <w:rsid w:val="330C763F"/>
    <w:rsid w:val="33103364"/>
    <w:rsid w:val="3315182F"/>
    <w:rsid w:val="33182487"/>
    <w:rsid w:val="3321758E"/>
    <w:rsid w:val="332B1993"/>
    <w:rsid w:val="33370B5F"/>
    <w:rsid w:val="333A23FE"/>
    <w:rsid w:val="334701E8"/>
    <w:rsid w:val="336F654B"/>
    <w:rsid w:val="33771E77"/>
    <w:rsid w:val="337A197A"/>
    <w:rsid w:val="33865643"/>
    <w:rsid w:val="33890C8F"/>
    <w:rsid w:val="33A361F5"/>
    <w:rsid w:val="33B10912"/>
    <w:rsid w:val="33C148CD"/>
    <w:rsid w:val="33CA735D"/>
    <w:rsid w:val="33CD5020"/>
    <w:rsid w:val="33CF6FEA"/>
    <w:rsid w:val="33D97E69"/>
    <w:rsid w:val="33F22ACC"/>
    <w:rsid w:val="33F33D82"/>
    <w:rsid w:val="34171085"/>
    <w:rsid w:val="34272982"/>
    <w:rsid w:val="34395255"/>
    <w:rsid w:val="344C5588"/>
    <w:rsid w:val="34632D09"/>
    <w:rsid w:val="34645984"/>
    <w:rsid w:val="34936269"/>
    <w:rsid w:val="34AA71A2"/>
    <w:rsid w:val="34AE2A9C"/>
    <w:rsid w:val="34B1049E"/>
    <w:rsid w:val="34B166F0"/>
    <w:rsid w:val="34DD5737"/>
    <w:rsid w:val="34F62354"/>
    <w:rsid w:val="34FF745B"/>
    <w:rsid w:val="350031D3"/>
    <w:rsid w:val="351066B1"/>
    <w:rsid w:val="35245113"/>
    <w:rsid w:val="35250AF5"/>
    <w:rsid w:val="35253412"/>
    <w:rsid w:val="352565EC"/>
    <w:rsid w:val="35260E8C"/>
    <w:rsid w:val="35366BF5"/>
    <w:rsid w:val="35373099"/>
    <w:rsid w:val="353D61D5"/>
    <w:rsid w:val="353E4236"/>
    <w:rsid w:val="3546508A"/>
    <w:rsid w:val="35523A2F"/>
    <w:rsid w:val="357065AB"/>
    <w:rsid w:val="3578720D"/>
    <w:rsid w:val="357A11D7"/>
    <w:rsid w:val="35843E04"/>
    <w:rsid w:val="358D3754"/>
    <w:rsid w:val="359A53D6"/>
    <w:rsid w:val="35AD5109"/>
    <w:rsid w:val="35D30719"/>
    <w:rsid w:val="35F243BA"/>
    <w:rsid w:val="35FC399A"/>
    <w:rsid w:val="360A255B"/>
    <w:rsid w:val="361707D4"/>
    <w:rsid w:val="361E6007"/>
    <w:rsid w:val="3623361D"/>
    <w:rsid w:val="36251143"/>
    <w:rsid w:val="362D624A"/>
    <w:rsid w:val="363C023B"/>
    <w:rsid w:val="36560B18"/>
    <w:rsid w:val="36631C6B"/>
    <w:rsid w:val="3667175C"/>
    <w:rsid w:val="367E499B"/>
    <w:rsid w:val="36857E34"/>
    <w:rsid w:val="36A75FFC"/>
    <w:rsid w:val="36B349A1"/>
    <w:rsid w:val="36BC0DFF"/>
    <w:rsid w:val="36C46BAE"/>
    <w:rsid w:val="36CE3589"/>
    <w:rsid w:val="36D6243D"/>
    <w:rsid w:val="36E0506A"/>
    <w:rsid w:val="36F86858"/>
    <w:rsid w:val="371F2036"/>
    <w:rsid w:val="37256F21"/>
    <w:rsid w:val="372E04CB"/>
    <w:rsid w:val="373F0574"/>
    <w:rsid w:val="37403D5B"/>
    <w:rsid w:val="37411FAD"/>
    <w:rsid w:val="3747333B"/>
    <w:rsid w:val="374936D4"/>
    <w:rsid w:val="375268AE"/>
    <w:rsid w:val="375F254D"/>
    <w:rsid w:val="37672E15"/>
    <w:rsid w:val="376748F3"/>
    <w:rsid w:val="377F4883"/>
    <w:rsid w:val="3787198A"/>
    <w:rsid w:val="379511CF"/>
    <w:rsid w:val="379822DC"/>
    <w:rsid w:val="37B81B43"/>
    <w:rsid w:val="37BB38AA"/>
    <w:rsid w:val="37C640CA"/>
    <w:rsid w:val="37DD15AA"/>
    <w:rsid w:val="37DD25FC"/>
    <w:rsid w:val="37E8067A"/>
    <w:rsid w:val="37ED4E25"/>
    <w:rsid w:val="37F25055"/>
    <w:rsid w:val="37FB0B2E"/>
    <w:rsid w:val="37FD1105"/>
    <w:rsid w:val="380B6D68"/>
    <w:rsid w:val="38156F95"/>
    <w:rsid w:val="381B27FE"/>
    <w:rsid w:val="381C3DFC"/>
    <w:rsid w:val="381E22EE"/>
    <w:rsid w:val="381E5E4A"/>
    <w:rsid w:val="38297B84"/>
    <w:rsid w:val="382B67B9"/>
    <w:rsid w:val="38415FDC"/>
    <w:rsid w:val="385555E4"/>
    <w:rsid w:val="38564DA4"/>
    <w:rsid w:val="38685317"/>
    <w:rsid w:val="38740975"/>
    <w:rsid w:val="387D1690"/>
    <w:rsid w:val="3885411B"/>
    <w:rsid w:val="38986509"/>
    <w:rsid w:val="38A4483B"/>
    <w:rsid w:val="38A45869"/>
    <w:rsid w:val="38A73A87"/>
    <w:rsid w:val="38AD71CE"/>
    <w:rsid w:val="38C20ECB"/>
    <w:rsid w:val="38C60926"/>
    <w:rsid w:val="38DF7CCF"/>
    <w:rsid w:val="38EC419A"/>
    <w:rsid w:val="3905700A"/>
    <w:rsid w:val="39205BF2"/>
    <w:rsid w:val="395078BE"/>
    <w:rsid w:val="39561614"/>
    <w:rsid w:val="39616936"/>
    <w:rsid w:val="39671A73"/>
    <w:rsid w:val="397A3554"/>
    <w:rsid w:val="39A9208B"/>
    <w:rsid w:val="39B7160D"/>
    <w:rsid w:val="39C75E06"/>
    <w:rsid w:val="39CB0253"/>
    <w:rsid w:val="39CD5D7A"/>
    <w:rsid w:val="39D013C6"/>
    <w:rsid w:val="39ED1F78"/>
    <w:rsid w:val="39F405FD"/>
    <w:rsid w:val="39FC3F0E"/>
    <w:rsid w:val="3A045513"/>
    <w:rsid w:val="3A064DE8"/>
    <w:rsid w:val="3A15327D"/>
    <w:rsid w:val="3A184B1B"/>
    <w:rsid w:val="3A185E09"/>
    <w:rsid w:val="3A2915C4"/>
    <w:rsid w:val="3A2B2AA0"/>
    <w:rsid w:val="3A461688"/>
    <w:rsid w:val="3A575643"/>
    <w:rsid w:val="3A5E2E76"/>
    <w:rsid w:val="3A6366DE"/>
    <w:rsid w:val="3A6B5F4D"/>
    <w:rsid w:val="3A886145"/>
    <w:rsid w:val="3A8956F1"/>
    <w:rsid w:val="3AA213D3"/>
    <w:rsid w:val="3AB31B1D"/>
    <w:rsid w:val="3ACF78CF"/>
    <w:rsid w:val="3AD650D4"/>
    <w:rsid w:val="3AD9074E"/>
    <w:rsid w:val="3ADB44C6"/>
    <w:rsid w:val="3AFD268F"/>
    <w:rsid w:val="3B0752BB"/>
    <w:rsid w:val="3B1654FE"/>
    <w:rsid w:val="3B167C0B"/>
    <w:rsid w:val="3B20012B"/>
    <w:rsid w:val="3B2D45F6"/>
    <w:rsid w:val="3B346703"/>
    <w:rsid w:val="3B365BA1"/>
    <w:rsid w:val="3B5279A2"/>
    <w:rsid w:val="3B547DD5"/>
    <w:rsid w:val="3B581673"/>
    <w:rsid w:val="3B6841DC"/>
    <w:rsid w:val="3B6F0E10"/>
    <w:rsid w:val="3B712389"/>
    <w:rsid w:val="3B742225"/>
    <w:rsid w:val="3B8740EF"/>
    <w:rsid w:val="3B914B85"/>
    <w:rsid w:val="3B9A612F"/>
    <w:rsid w:val="3B9D5C20"/>
    <w:rsid w:val="3B9F54F4"/>
    <w:rsid w:val="3BB02F0A"/>
    <w:rsid w:val="3BCC2061"/>
    <w:rsid w:val="3BD11425"/>
    <w:rsid w:val="3BD50F16"/>
    <w:rsid w:val="3BEB2F1F"/>
    <w:rsid w:val="3C090BBF"/>
    <w:rsid w:val="3C131A3E"/>
    <w:rsid w:val="3C402E77"/>
    <w:rsid w:val="3C4A079D"/>
    <w:rsid w:val="3C5207B8"/>
    <w:rsid w:val="3C674984"/>
    <w:rsid w:val="3C6A5B02"/>
    <w:rsid w:val="3C6B187A"/>
    <w:rsid w:val="3C7B7D0F"/>
    <w:rsid w:val="3C7D7DA6"/>
    <w:rsid w:val="3C7F0E81"/>
    <w:rsid w:val="3C8B386E"/>
    <w:rsid w:val="3C8D359F"/>
    <w:rsid w:val="3C9C1A33"/>
    <w:rsid w:val="3CBA010B"/>
    <w:rsid w:val="3CD1792F"/>
    <w:rsid w:val="3CDD2778"/>
    <w:rsid w:val="3CF60FF7"/>
    <w:rsid w:val="3CFF77C3"/>
    <w:rsid w:val="3D0F66A9"/>
    <w:rsid w:val="3D1E069A"/>
    <w:rsid w:val="3D3659E4"/>
    <w:rsid w:val="3D477BF1"/>
    <w:rsid w:val="3D7529B0"/>
    <w:rsid w:val="3D915310"/>
    <w:rsid w:val="3DAA175C"/>
    <w:rsid w:val="3DB8289D"/>
    <w:rsid w:val="3DD35929"/>
    <w:rsid w:val="3DD5344F"/>
    <w:rsid w:val="3DD75419"/>
    <w:rsid w:val="3DD86A9B"/>
    <w:rsid w:val="3DD97023"/>
    <w:rsid w:val="3DEA67CE"/>
    <w:rsid w:val="3DF902CA"/>
    <w:rsid w:val="3E18158D"/>
    <w:rsid w:val="3E183E8B"/>
    <w:rsid w:val="3E325DDD"/>
    <w:rsid w:val="3E483C21"/>
    <w:rsid w:val="3E4D4EA6"/>
    <w:rsid w:val="3E540CA9"/>
    <w:rsid w:val="3E5F4866"/>
    <w:rsid w:val="3E75253C"/>
    <w:rsid w:val="3E7935E4"/>
    <w:rsid w:val="3E8310FD"/>
    <w:rsid w:val="3E921340"/>
    <w:rsid w:val="3E94330A"/>
    <w:rsid w:val="3E970704"/>
    <w:rsid w:val="3EA64DEB"/>
    <w:rsid w:val="3EB905F8"/>
    <w:rsid w:val="3EC7548D"/>
    <w:rsid w:val="3EC75CBE"/>
    <w:rsid w:val="3ECD2378"/>
    <w:rsid w:val="3ED17567"/>
    <w:rsid w:val="3F073ADC"/>
    <w:rsid w:val="3F0919BE"/>
    <w:rsid w:val="3F200698"/>
    <w:rsid w:val="3F5860E5"/>
    <w:rsid w:val="3F6E26CE"/>
    <w:rsid w:val="3F6F78D3"/>
    <w:rsid w:val="3F786788"/>
    <w:rsid w:val="3F7A1F67"/>
    <w:rsid w:val="3F7D78FA"/>
    <w:rsid w:val="3F84512C"/>
    <w:rsid w:val="3F850EA5"/>
    <w:rsid w:val="3F9503A7"/>
    <w:rsid w:val="3F9772EB"/>
    <w:rsid w:val="3FAA090B"/>
    <w:rsid w:val="3FB157F6"/>
    <w:rsid w:val="3FC169CA"/>
    <w:rsid w:val="3FF25A1A"/>
    <w:rsid w:val="400B218C"/>
    <w:rsid w:val="400F68E9"/>
    <w:rsid w:val="4014396B"/>
    <w:rsid w:val="4038621E"/>
    <w:rsid w:val="403F1AA1"/>
    <w:rsid w:val="404843AC"/>
    <w:rsid w:val="404E74E8"/>
    <w:rsid w:val="405745EF"/>
    <w:rsid w:val="406B009A"/>
    <w:rsid w:val="40994C08"/>
    <w:rsid w:val="409C46F8"/>
    <w:rsid w:val="40AB493B"/>
    <w:rsid w:val="40B3559D"/>
    <w:rsid w:val="40BC08F6"/>
    <w:rsid w:val="40C31C84"/>
    <w:rsid w:val="40D21EC7"/>
    <w:rsid w:val="40ED0AAF"/>
    <w:rsid w:val="40ED6D01"/>
    <w:rsid w:val="40EF2A79"/>
    <w:rsid w:val="40F07DE6"/>
    <w:rsid w:val="40F167F2"/>
    <w:rsid w:val="41067DC3"/>
    <w:rsid w:val="412E7E70"/>
    <w:rsid w:val="41314E40"/>
    <w:rsid w:val="41391F47"/>
    <w:rsid w:val="41432DC5"/>
    <w:rsid w:val="41533FE8"/>
    <w:rsid w:val="415C32CC"/>
    <w:rsid w:val="416074D3"/>
    <w:rsid w:val="41636FC4"/>
    <w:rsid w:val="417116E0"/>
    <w:rsid w:val="41767822"/>
    <w:rsid w:val="41AA575B"/>
    <w:rsid w:val="41AF2209"/>
    <w:rsid w:val="41B132F0"/>
    <w:rsid w:val="41B164DA"/>
    <w:rsid w:val="41B810BD"/>
    <w:rsid w:val="41BB296A"/>
    <w:rsid w:val="41BD6984"/>
    <w:rsid w:val="41C1244F"/>
    <w:rsid w:val="41C537DA"/>
    <w:rsid w:val="41D36D7A"/>
    <w:rsid w:val="41D37B5F"/>
    <w:rsid w:val="41D4066C"/>
    <w:rsid w:val="41D81760"/>
    <w:rsid w:val="41F556A9"/>
    <w:rsid w:val="41F67E38"/>
    <w:rsid w:val="42045D28"/>
    <w:rsid w:val="421502BE"/>
    <w:rsid w:val="421D22D4"/>
    <w:rsid w:val="421F5EE1"/>
    <w:rsid w:val="42213106"/>
    <w:rsid w:val="42220C2D"/>
    <w:rsid w:val="42224789"/>
    <w:rsid w:val="42291FBB"/>
    <w:rsid w:val="422E75D1"/>
    <w:rsid w:val="42660B19"/>
    <w:rsid w:val="42763F02"/>
    <w:rsid w:val="427F3B26"/>
    <w:rsid w:val="427F7E2D"/>
    <w:rsid w:val="42863D5E"/>
    <w:rsid w:val="42894808"/>
    <w:rsid w:val="42A10270"/>
    <w:rsid w:val="42A61085"/>
    <w:rsid w:val="42AE426E"/>
    <w:rsid w:val="42BE6BA7"/>
    <w:rsid w:val="42C6780A"/>
    <w:rsid w:val="42F04887"/>
    <w:rsid w:val="42F06635"/>
    <w:rsid w:val="42F36125"/>
    <w:rsid w:val="43065E58"/>
    <w:rsid w:val="430F11B1"/>
    <w:rsid w:val="43284BE0"/>
    <w:rsid w:val="43362F7C"/>
    <w:rsid w:val="43397FDC"/>
    <w:rsid w:val="434051DC"/>
    <w:rsid w:val="43430E5B"/>
    <w:rsid w:val="43452E25"/>
    <w:rsid w:val="434A043B"/>
    <w:rsid w:val="434A6163"/>
    <w:rsid w:val="434D3A87"/>
    <w:rsid w:val="435C1F1C"/>
    <w:rsid w:val="435E5C94"/>
    <w:rsid w:val="437454B8"/>
    <w:rsid w:val="437F1342"/>
    <w:rsid w:val="43813731"/>
    <w:rsid w:val="43BB4E95"/>
    <w:rsid w:val="43E4568C"/>
    <w:rsid w:val="43EA577A"/>
    <w:rsid w:val="43EB5B4C"/>
    <w:rsid w:val="43F32881"/>
    <w:rsid w:val="44004F9E"/>
    <w:rsid w:val="443F5AC6"/>
    <w:rsid w:val="44406889"/>
    <w:rsid w:val="444255B6"/>
    <w:rsid w:val="4462631A"/>
    <w:rsid w:val="446517BC"/>
    <w:rsid w:val="447B63D2"/>
    <w:rsid w:val="44805202"/>
    <w:rsid w:val="44827761"/>
    <w:rsid w:val="448E6105"/>
    <w:rsid w:val="449C4CC6"/>
    <w:rsid w:val="449D0A3E"/>
    <w:rsid w:val="44A92F3F"/>
    <w:rsid w:val="44C304A5"/>
    <w:rsid w:val="44D206E8"/>
    <w:rsid w:val="44E50F6B"/>
    <w:rsid w:val="44F56185"/>
    <w:rsid w:val="450A60D4"/>
    <w:rsid w:val="451231DA"/>
    <w:rsid w:val="451E392D"/>
    <w:rsid w:val="45343151"/>
    <w:rsid w:val="45383FA5"/>
    <w:rsid w:val="454C4B2C"/>
    <w:rsid w:val="4552372A"/>
    <w:rsid w:val="455A248C"/>
    <w:rsid w:val="45654104"/>
    <w:rsid w:val="4572682B"/>
    <w:rsid w:val="45941E41"/>
    <w:rsid w:val="45967968"/>
    <w:rsid w:val="45AA3413"/>
    <w:rsid w:val="45BD3146"/>
    <w:rsid w:val="45C142B9"/>
    <w:rsid w:val="45DD5596"/>
    <w:rsid w:val="460074D7"/>
    <w:rsid w:val="46040D75"/>
    <w:rsid w:val="460B0980"/>
    <w:rsid w:val="460D6C2D"/>
    <w:rsid w:val="4613720A"/>
    <w:rsid w:val="461F5BAF"/>
    <w:rsid w:val="462864FC"/>
    <w:rsid w:val="46342CDD"/>
    <w:rsid w:val="463F1DAD"/>
    <w:rsid w:val="4646138E"/>
    <w:rsid w:val="46470C62"/>
    <w:rsid w:val="46472A10"/>
    <w:rsid w:val="46584C1D"/>
    <w:rsid w:val="466871EB"/>
    <w:rsid w:val="466F3B42"/>
    <w:rsid w:val="468679DC"/>
    <w:rsid w:val="469F45FA"/>
    <w:rsid w:val="46A14816"/>
    <w:rsid w:val="46B8390E"/>
    <w:rsid w:val="46BA7686"/>
    <w:rsid w:val="46BC35D9"/>
    <w:rsid w:val="46DC1EA2"/>
    <w:rsid w:val="46E2098A"/>
    <w:rsid w:val="46E75FA1"/>
    <w:rsid w:val="46F012F9"/>
    <w:rsid w:val="46F34946"/>
    <w:rsid w:val="46F506BE"/>
    <w:rsid w:val="46FF778E"/>
    <w:rsid w:val="470B7EE1"/>
    <w:rsid w:val="4712301E"/>
    <w:rsid w:val="47215957"/>
    <w:rsid w:val="4723347D"/>
    <w:rsid w:val="47264D1B"/>
    <w:rsid w:val="473A4323"/>
    <w:rsid w:val="474E6020"/>
    <w:rsid w:val="474F4272"/>
    <w:rsid w:val="47523D62"/>
    <w:rsid w:val="47590C4D"/>
    <w:rsid w:val="476954C9"/>
    <w:rsid w:val="477041E8"/>
    <w:rsid w:val="477E6905"/>
    <w:rsid w:val="47833F1C"/>
    <w:rsid w:val="47997CE8"/>
    <w:rsid w:val="47DC1EC0"/>
    <w:rsid w:val="47E56984"/>
    <w:rsid w:val="47EF0990"/>
    <w:rsid w:val="48052B82"/>
    <w:rsid w:val="48092D5A"/>
    <w:rsid w:val="48234F61"/>
    <w:rsid w:val="482D19BF"/>
    <w:rsid w:val="483B2A48"/>
    <w:rsid w:val="4840005F"/>
    <w:rsid w:val="48485FA3"/>
    <w:rsid w:val="484F02A2"/>
    <w:rsid w:val="484F4136"/>
    <w:rsid w:val="48547666"/>
    <w:rsid w:val="4856518C"/>
    <w:rsid w:val="486024AF"/>
    <w:rsid w:val="48623B31"/>
    <w:rsid w:val="48691363"/>
    <w:rsid w:val="48752918"/>
    <w:rsid w:val="48752C7F"/>
    <w:rsid w:val="487D096B"/>
    <w:rsid w:val="487D4E0F"/>
    <w:rsid w:val="488E4926"/>
    <w:rsid w:val="4893018E"/>
    <w:rsid w:val="48AE321A"/>
    <w:rsid w:val="48AF5862"/>
    <w:rsid w:val="48C055EE"/>
    <w:rsid w:val="48C07043"/>
    <w:rsid w:val="48D52555"/>
    <w:rsid w:val="48E01B3C"/>
    <w:rsid w:val="48E21116"/>
    <w:rsid w:val="48F21359"/>
    <w:rsid w:val="48F50E49"/>
    <w:rsid w:val="48F52BF7"/>
    <w:rsid w:val="49170D82"/>
    <w:rsid w:val="491A08B0"/>
    <w:rsid w:val="49260006"/>
    <w:rsid w:val="492D2391"/>
    <w:rsid w:val="493C4382"/>
    <w:rsid w:val="494871CB"/>
    <w:rsid w:val="494F64C8"/>
    <w:rsid w:val="495C67D2"/>
    <w:rsid w:val="498A77E3"/>
    <w:rsid w:val="49926698"/>
    <w:rsid w:val="499B05BF"/>
    <w:rsid w:val="49A5461D"/>
    <w:rsid w:val="49AB775A"/>
    <w:rsid w:val="49AC0EDA"/>
    <w:rsid w:val="49B26F08"/>
    <w:rsid w:val="49CF51F6"/>
    <w:rsid w:val="49D547D7"/>
    <w:rsid w:val="49DC3DB7"/>
    <w:rsid w:val="49DF11B1"/>
    <w:rsid w:val="49E349EE"/>
    <w:rsid w:val="49EA2030"/>
    <w:rsid w:val="49F16D5B"/>
    <w:rsid w:val="49F619EE"/>
    <w:rsid w:val="49F96675"/>
    <w:rsid w:val="49FB248F"/>
    <w:rsid w:val="4A0330F2"/>
    <w:rsid w:val="4A080708"/>
    <w:rsid w:val="4A2D63C1"/>
    <w:rsid w:val="4A2F2139"/>
    <w:rsid w:val="4A3459A1"/>
    <w:rsid w:val="4A44057C"/>
    <w:rsid w:val="4A4C2F2A"/>
    <w:rsid w:val="4A7144FF"/>
    <w:rsid w:val="4A7B537E"/>
    <w:rsid w:val="4A802994"/>
    <w:rsid w:val="4A8C1339"/>
    <w:rsid w:val="4A9A1CA8"/>
    <w:rsid w:val="4ABA5EA6"/>
    <w:rsid w:val="4AC45712"/>
    <w:rsid w:val="4ADF6F8E"/>
    <w:rsid w:val="4AF15640"/>
    <w:rsid w:val="4AFA62A3"/>
    <w:rsid w:val="4B0215FB"/>
    <w:rsid w:val="4B533C05"/>
    <w:rsid w:val="4B5C2CFD"/>
    <w:rsid w:val="4B6F6055"/>
    <w:rsid w:val="4B7812DA"/>
    <w:rsid w:val="4B8D4EAC"/>
    <w:rsid w:val="4BA876A8"/>
    <w:rsid w:val="4BC746F1"/>
    <w:rsid w:val="4BCA5A7A"/>
    <w:rsid w:val="4BCD1C09"/>
    <w:rsid w:val="4BD01CE5"/>
    <w:rsid w:val="4BD74AAB"/>
    <w:rsid w:val="4BE34F89"/>
    <w:rsid w:val="4BE378B7"/>
    <w:rsid w:val="4BE86A43"/>
    <w:rsid w:val="4BF61647"/>
    <w:rsid w:val="4BF74ED8"/>
    <w:rsid w:val="4C0C0983"/>
    <w:rsid w:val="4C0D64AA"/>
    <w:rsid w:val="4C115F9A"/>
    <w:rsid w:val="4C261319"/>
    <w:rsid w:val="4C286BA3"/>
    <w:rsid w:val="4C29202A"/>
    <w:rsid w:val="4C5054DC"/>
    <w:rsid w:val="4C5145E8"/>
    <w:rsid w:val="4C5440D8"/>
    <w:rsid w:val="4C5639AD"/>
    <w:rsid w:val="4C5B5467"/>
    <w:rsid w:val="4C5E0AB3"/>
    <w:rsid w:val="4C7C0966"/>
    <w:rsid w:val="4C8A5D4C"/>
    <w:rsid w:val="4C9065DC"/>
    <w:rsid w:val="4C9269AF"/>
    <w:rsid w:val="4CA07A76"/>
    <w:rsid w:val="4CA566E2"/>
    <w:rsid w:val="4CBA03DF"/>
    <w:rsid w:val="4CC312AD"/>
    <w:rsid w:val="4CCA650D"/>
    <w:rsid w:val="4CE27519"/>
    <w:rsid w:val="4CEA0599"/>
    <w:rsid w:val="4CF04630"/>
    <w:rsid w:val="4CFB4554"/>
    <w:rsid w:val="4D0478AD"/>
    <w:rsid w:val="4D0C49B3"/>
    <w:rsid w:val="4D183358"/>
    <w:rsid w:val="4D36558C"/>
    <w:rsid w:val="4D3C7046"/>
    <w:rsid w:val="4D471A63"/>
    <w:rsid w:val="4D47308D"/>
    <w:rsid w:val="4D520C8E"/>
    <w:rsid w:val="4D602609"/>
    <w:rsid w:val="4D6D36A4"/>
    <w:rsid w:val="4D8409ED"/>
    <w:rsid w:val="4D8602C2"/>
    <w:rsid w:val="4D9F1383"/>
    <w:rsid w:val="4DA60964"/>
    <w:rsid w:val="4DA846DC"/>
    <w:rsid w:val="4DA93FB0"/>
    <w:rsid w:val="4DBA60DB"/>
    <w:rsid w:val="4DC332C4"/>
    <w:rsid w:val="4DC4528E"/>
    <w:rsid w:val="4DD323FE"/>
    <w:rsid w:val="4DD66222"/>
    <w:rsid w:val="4DE44FE8"/>
    <w:rsid w:val="4DF571F5"/>
    <w:rsid w:val="4DFF7EBE"/>
    <w:rsid w:val="4E247602"/>
    <w:rsid w:val="4E606D65"/>
    <w:rsid w:val="4E65475E"/>
    <w:rsid w:val="4E6879C7"/>
    <w:rsid w:val="4EA27203"/>
    <w:rsid w:val="4EAD187E"/>
    <w:rsid w:val="4EC05A55"/>
    <w:rsid w:val="4ECC61A8"/>
    <w:rsid w:val="4EFA0649"/>
    <w:rsid w:val="4EFD2805"/>
    <w:rsid w:val="4F090C23"/>
    <w:rsid w:val="4F0973FC"/>
    <w:rsid w:val="4F0F4E80"/>
    <w:rsid w:val="4F1A33B7"/>
    <w:rsid w:val="4F1D07B2"/>
    <w:rsid w:val="4F2F14D9"/>
    <w:rsid w:val="4F462E86"/>
    <w:rsid w:val="4F4A3571"/>
    <w:rsid w:val="4F5148FF"/>
    <w:rsid w:val="4F652159"/>
    <w:rsid w:val="4F6A776F"/>
    <w:rsid w:val="4F8151E4"/>
    <w:rsid w:val="4F860A4D"/>
    <w:rsid w:val="4F8B6063"/>
    <w:rsid w:val="4F9646D0"/>
    <w:rsid w:val="4FAB5A92"/>
    <w:rsid w:val="4FAE1D52"/>
    <w:rsid w:val="4FD07F1A"/>
    <w:rsid w:val="4FF6613C"/>
    <w:rsid w:val="500876B4"/>
    <w:rsid w:val="500A354B"/>
    <w:rsid w:val="50131BB5"/>
    <w:rsid w:val="502D2C76"/>
    <w:rsid w:val="503264DF"/>
    <w:rsid w:val="503445EC"/>
    <w:rsid w:val="507A7F45"/>
    <w:rsid w:val="508B3E41"/>
    <w:rsid w:val="5093252C"/>
    <w:rsid w:val="50A62A29"/>
    <w:rsid w:val="50A8054F"/>
    <w:rsid w:val="50D15CF8"/>
    <w:rsid w:val="50F25C6E"/>
    <w:rsid w:val="50F769B9"/>
    <w:rsid w:val="51014022"/>
    <w:rsid w:val="510460CD"/>
    <w:rsid w:val="51081D45"/>
    <w:rsid w:val="51086260"/>
    <w:rsid w:val="51226553"/>
    <w:rsid w:val="51256043"/>
    <w:rsid w:val="513444D8"/>
    <w:rsid w:val="51387B25"/>
    <w:rsid w:val="515D3A2F"/>
    <w:rsid w:val="51611D7F"/>
    <w:rsid w:val="516528E4"/>
    <w:rsid w:val="516C3C72"/>
    <w:rsid w:val="516E5229"/>
    <w:rsid w:val="516F72BF"/>
    <w:rsid w:val="51711289"/>
    <w:rsid w:val="5176064D"/>
    <w:rsid w:val="518E4C6A"/>
    <w:rsid w:val="51917235"/>
    <w:rsid w:val="51994AD4"/>
    <w:rsid w:val="519F5FDE"/>
    <w:rsid w:val="51C505E4"/>
    <w:rsid w:val="51C8534D"/>
    <w:rsid w:val="51C94C21"/>
    <w:rsid w:val="51D3012E"/>
    <w:rsid w:val="51D610EC"/>
    <w:rsid w:val="51D6733E"/>
    <w:rsid w:val="51E60887"/>
    <w:rsid w:val="51F116D5"/>
    <w:rsid w:val="52130273"/>
    <w:rsid w:val="52181704"/>
    <w:rsid w:val="52214845"/>
    <w:rsid w:val="52325905"/>
    <w:rsid w:val="523A3A2F"/>
    <w:rsid w:val="525C3CE7"/>
    <w:rsid w:val="525E35BB"/>
    <w:rsid w:val="525F10E1"/>
    <w:rsid w:val="526606C2"/>
    <w:rsid w:val="5284534C"/>
    <w:rsid w:val="528943B0"/>
    <w:rsid w:val="528B637A"/>
    <w:rsid w:val="529E42FF"/>
    <w:rsid w:val="52AD4542"/>
    <w:rsid w:val="52BB1C26"/>
    <w:rsid w:val="52D229F0"/>
    <w:rsid w:val="52E57838"/>
    <w:rsid w:val="52E8662F"/>
    <w:rsid w:val="52F263F9"/>
    <w:rsid w:val="53146370"/>
    <w:rsid w:val="53195734"/>
    <w:rsid w:val="532540D9"/>
    <w:rsid w:val="53285A20"/>
    <w:rsid w:val="532F08EE"/>
    <w:rsid w:val="53334A48"/>
    <w:rsid w:val="534327B1"/>
    <w:rsid w:val="5344322B"/>
    <w:rsid w:val="5348587B"/>
    <w:rsid w:val="534C3D5B"/>
    <w:rsid w:val="53513120"/>
    <w:rsid w:val="5361397A"/>
    <w:rsid w:val="53690469"/>
    <w:rsid w:val="537806AC"/>
    <w:rsid w:val="537F2F16"/>
    <w:rsid w:val="538F3C48"/>
    <w:rsid w:val="53901E9A"/>
    <w:rsid w:val="53937294"/>
    <w:rsid w:val="53980D4F"/>
    <w:rsid w:val="53BC2E44"/>
    <w:rsid w:val="53BF0089"/>
    <w:rsid w:val="53C41B44"/>
    <w:rsid w:val="53D8739D"/>
    <w:rsid w:val="53E45D42"/>
    <w:rsid w:val="53F046E7"/>
    <w:rsid w:val="540E7263"/>
    <w:rsid w:val="5449248C"/>
    <w:rsid w:val="546B1FBF"/>
    <w:rsid w:val="546E385E"/>
    <w:rsid w:val="547D1CF3"/>
    <w:rsid w:val="54866DF9"/>
    <w:rsid w:val="549C486F"/>
    <w:rsid w:val="54B90F7D"/>
    <w:rsid w:val="54C6369A"/>
    <w:rsid w:val="54C87412"/>
    <w:rsid w:val="54C94F38"/>
    <w:rsid w:val="54D2203E"/>
    <w:rsid w:val="54E30DEA"/>
    <w:rsid w:val="54E7361F"/>
    <w:rsid w:val="54EF499E"/>
    <w:rsid w:val="54FB1595"/>
    <w:rsid w:val="550348EE"/>
    <w:rsid w:val="55320D2F"/>
    <w:rsid w:val="553A6954"/>
    <w:rsid w:val="553E76D4"/>
    <w:rsid w:val="554747DA"/>
    <w:rsid w:val="55572544"/>
    <w:rsid w:val="55676DD2"/>
    <w:rsid w:val="556C5FEF"/>
    <w:rsid w:val="55733821"/>
    <w:rsid w:val="558A0B6B"/>
    <w:rsid w:val="558E2B58"/>
    <w:rsid w:val="5599732B"/>
    <w:rsid w:val="55B37ED8"/>
    <w:rsid w:val="55C027DF"/>
    <w:rsid w:val="55C844F0"/>
    <w:rsid w:val="55D64849"/>
    <w:rsid w:val="55E018CA"/>
    <w:rsid w:val="55E738C7"/>
    <w:rsid w:val="55F66200"/>
    <w:rsid w:val="56044479"/>
    <w:rsid w:val="56073F6A"/>
    <w:rsid w:val="561227A5"/>
    <w:rsid w:val="561641AD"/>
    <w:rsid w:val="561A1EEF"/>
    <w:rsid w:val="56315D4C"/>
    <w:rsid w:val="564A1C07"/>
    <w:rsid w:val="564C5E20"/>
    <w:rsid w:val="564E5811"/>
    <w:rsid w:val="56A2422A"/>
    <w:rsid w:val="56B22127"/>
    <w:rsid w:val="56B37C4E"/>
    <w:rsid w:val="56B75990"/>
    <w:rsid w:val="56B91708"/>
    <w:rsid w:val="56E36785"/>
    <w:rsid w:val="56EF42BA"/>
    <w:rsid w:val="56F50266"/>
    <w:rsid w:val="56F73FDE"/>
    <w:rsid w:val="57034731"/>
    <w:rsid w:val="570A2DB8"/>
    <w:rsid w:val="57224690"/>
    <w:rsid w:val="57405985"/>
    <w:rsid w:val="575E22AF"/>
    <w:rsid w:val="57723665"/>
    <w:rsid w:val="57763155"/>
    <w:rsid w:val="577E200A"/>
    <w:rsid w:val="57837280"/>
    <w:rsid w:val="57882E88"/>
    <w:rsid w:val="57931F59"/>
    <w:rsid w:val="57995095"/>
    <w:rsid w:val="57A06424"/>
    <w:rsid w:val="57AF41F4"/>
    <w:rsid w:val="57B95737"/>
    <w:rsid w:val="57C00874"/>
    <w:rsid w:val="57C739B1"/>
    <w:rsid w:val="57CC5230"/>
    <w:rsid w:val="57DC0BFC"/>
    <w:rsid w:val="57DD4F82"/>
    <w:rsid w:val="57E427B4"/>
    <w:rsid w:val="57E54B53"/>
    <w:rsid w:val="57E63A41"/>
    <w:rsid w:val="57EA3B43"/>
    <w:rsid w:val="58005114"/>
    <w:rsid w:val="582232DD"/>
    <w:rsid w:val="582708F3"/>
    <w:rsid w:val="5829466B"/>
    <w:rsid w:val="58331046"/>
    <w:rsid w:val="58450D79"/>
    <w:rsid w:val="584720E0"/>
    <w:rsid w:val="584B45E2"/>
    <w:rsid w:val="584C2108"/>
    <w:rsid w:val="58584F50"/>
    <w:rsid w:val="585D1DB4"/>
    <w:rsid w:val="58654F28"/>
    <w:rsid w:val="58746C05"/>
    <w:rsid w:val="588875E4"/>
    <w:rsid w:val="588A2FBF"/>
    <w:rsid w:val="58A27F7A"/>
    <w:rsid w:val="58A9755A"/>
    <w:rsid w:val="58AB32D2"/>
    <w:rsid w:val="58B426B6"/>
    <w:rsid w:val="58BB1897"/>
    <w:rsid w:val="58C779E0"/>
    <w:rsid w:val="58D02D39"/>
    <w:rsid w:val="58E32A6C"/>
    <w:rsid w:val="58EF1411"/>
    <w:rsid w:val="59140E77"/>
    <w:rsid w:val="592C7C76"/>
    <w:rsid w:val="59372DB8"/>
    <w:rsid w:val="593E4146"/>
    <w:rsid w:val="594F3740"/>
    <w:rsid w:val="59554FEC"/>
    <w:rsid w:val="599124C8"/>
    <w:rsid w:val="59A321FB"/>
    <w:rsid w:val="59A94DCC"/>
    <w:rsid w:val="59C3464B"/>
    <w:rsid w:val="59C77C98"/>
    <w:rsid w:val="59CF4D9E"/>
    <w:rsid w:val="59D10B16"/>
    <w:rsid w:val="59D14FBA"/>
    <w:rsid w:val="59D511BC"/>
    <w:rsid w:val="59DD570D"/>
    <w:rsid w:val="59DE1485"/>
    <w:rsid w:val="59E24AD2"/>
    <w:rsid w:val="59E81A55"/>
    <w:rsid w:val="59EF3692"/>
    <w:rsid w:val="59F6057D"/>
    <w:rsid w:val="5A2450EA"/>
    <w:rsid w:val="5A3C41D9"/>
    <w:rsid w:val="5A4E1E26"/>
    <w:rsid w:val="5A4F5EDF"/>
    <w:rsid w:val="5A5F25C6"/>
    <w:rsid w:val="5A6E2809"/>
    <w:rsid w:val="5A821E11"/>
    <w:rsid w:val="5A907813"/>
    <w:rsid w:val="5A9B1124"/>
    <w:rsid w:val="5AB53F94"/>
    <w:rsid w:val="5AB91B37"/>
    <w:rsid w:val="5ABB4B5D"/>
    <w:rsid w:val="5AD84127"/>
    <w:rsid w:val="5AE825BC"/>
    <w:rsid w:val="5AF4377F"/>
    <w:rsid w:val="5AF947C9"/>
    <w:rsid w:val="5B04316E"/>
    <w:rsid w:val="5B353327"/>
    <w:rsid w:val="5B48305A"/>
    <w:rsid w:val="5B527A35"/>
    <w:rsid w:val="5B7025B1"/>
    <w:rsid w:val="5B7976B8"/>
    <w:rsid w:val="5B7C0F56"/>
    <w:rsid w:val="5B8A3673"/>
    <w:rsid w:val="5B8F2A37"/>
    <w:rsid w:val="5B9C0CDF"/>
    <w:rsid w:val="5BDD7C46"/>
    <w:rsid w:val="5BEF0F1C"/>
    <w:rsid w:val="5BFE2BDC"/>
    <w:rsid w:val="5C1473E0"/>
    <w:rsid w:val="5C182A2D"/>
    <w:rsid w:val="5C1D5445"/>
    <w:rsid w:val="5C205D85"/>
    <w:rsid w:val="5C2A09B2"/>
    <w:rsid w:val="5C6552B8"/>
    <w:rsid w:val="5C6C0569"/>
    <w:rsid w:val="5C7A1545"/>
    <w:rsid w:val="5C902F0B"/>
    <w:rsid w:val="5CA93FCD"/>
    <w:rsid w:val="5CA95D7B"/>
    <w:rsid w:val="5CAE3391"/>
    <w:rsid w:val="5CB63FF4"/>
    <w:rsid w:val="5CD1707F"/>
    <w:rsid w:val="5CDF179C"/>
    <w:rsid w:val="5CF60894"/>
    <w:rsid w:val="5D00625A"/>
    <w:rsid w:val="5D1A27D4"/>
    <w:rsid w:val="5D347D3A"/>
    <w:rsid w:val="5D3C6BEF"/>
    <w:rsid w:val="5D415FB3"/>
    <w:rsid w:val="5D417D61"/>
    <w:rsid w:val="5D485594"/>
    <w:rsid w:val="5D4B5084"/>
    <w:rsid w:val="5D5A0E23"/>
    <w:rsid w:val="5D640378"/>
    <w:rsid w:val="5D7A14C5"/>
    <w:rsid w:val="5D810AA5"/>
    <w:rsid w:val="5D8D2FA6"/>
    <w:rsid w:val="5D911968"/>
    <w:rsid w:val="5D9500AD"/>
    <w:rsid w:val="5D9A56C3"/>
    <w:rsid w:val="5DA54794"/>
    <w:rsid w:val="5DA56542"/>
    <w:rsid w:val="5DA622BA"/>
    <w:rsid w:val="5DB1138B"/>
    <w:rsid w:val="5DC0337C"/>
    <w:rsid w:val="5DC51ED3"/>
    <w:rsid w:val="5DC6470A"/>
    <w:rsid w:val="5DCB3ACF"/>
    <w:rsid w:val="5DD92690"/>
    <w:rsid w:val="5DDB1F64"/>
    <w:rsid w:val="5DDE3802"/>
    <w:rsid w:val="5DEE6FB0"/>
    <w:rsid w:val="5E0C4813"/>
    <w:rsid w:val="5E0F1B42"/>
    <w:rsid w:val="5E1216FE"/>
    <w:rsid w:val="5E160396"/>
    <w:rsid w:val="5E443420"/>
    <w:rsid w:val="5E483371"/>
    <w:rsid w:val="5E561F65"/>
    <w:rsid w:val="5E563006"/>
    <w:rsid w:val="5E7A5C21"/>
    <w:rsid w:val="5E8E347A"/>
    <w:rsid w:val="5EAB402C"/>
    <w:rsid w:val="5EAE7678"/>
    <w:rsid w:val="5ECA1FD8"/>
    <w:rsid w:val="5ED00EAF"/>
    <w:rsid w:val="5EE50BC0"/>
    <w:rsid w:val="5EF86B45"/>
    <w:rsid w:val="5F0F1667"/>
    <w:rsid w:val="5F17346F"/>
    <w:rsid w:val="5F2B2A77"/>
    <w:rsid w:val="5F386D8E"/>
    <w:rsid w:val="5F553F98"/>
    <w:rsid w:val="5F611417"/>
    <w:rsid w:val="5F6D308F"/>
    <w:rsid w:val="5F9745B0"/>
    <w:rsid w:val="5F97700E"/>
    <w:rsid w:val="5FA12D39"/>
    <w:rsid w:val="5FAA6092"/>
    <w:rsid w:val="5FB54A36"/>
    <w:rsid w:val="5FC058B5"/>
    <w:rsid w:val="5FC77E2D"/>
    <w:rsid w:val="5FEA20E4"/>
    <w:rsid w:val="60085BF5"/>
    <w:rsid w:val="601B2AEB"/>
    <w:rsid w:val="602567B0"/>
    <w:rsid w:val="602B0BC9"/>
    <w:rsid w:val="60367925"/>
    <w:rsid w:val="604069F6"/>
    <w:rsid w:val="6057789C"/>
    <w:rsid w:val="605E50CE"/>
    <w:rsid w:val="60716BAF"/>
    <w:rsid w:val="608E3D92"/>
    <w:rsid w:val="60942E6D"/>
    <w:rsid w:val="60A77713"/>
    <w:rsid w:val="60AE3960"/>
    <w:rsid w:val="60AE7E03"/>
    <w:rsid w:val="60B8658C"/>
    <w:rsid w:val="60C50CA9"/>
    <w:rsid w:val="60CF1B28"/>
    <w:rsid w:val="60DD5FF3"/>
    <w:rsid w:val="60DF1D6B"/>
    <w:rsid w:val="60E43825"/>
    <w:rsid w:val="60FB46CB"/>
    <w:rsid w:val="61042011"/>
    <w:rsid w:val="6106379C"/>
    <w:rsid w:val="61353147"/>
    <w:rsid w:val="61357BDD"/>
    <w:rsid w:val="613D2136"/>
    <w:rsid w:val="6142291C"/>
    <w:rsid w:val="61447E20"/>
    <w:rsid w:val="614918DA"/>
    <w:rsid w:val="61532759"/>
    <w:rsid w:val="615736B4"/>
    <w:rsid w:val="616C4B58"/>
    <w:rsid w:val="61730705"/>
    <w:rsid w:val="61737BBD"/>
    <w:rsid w:val="617A5F38"/>
    <w:rsid w:val="61AF3E33"/>
    <w:rsid w:val="61B72CE8"/>
    <w:rsid w:val="61B76844"/>
    <w:rsid w:val="61BF50C8"/>
    <w:rsid w:val="61CB22EF"/>
    <w:rsid w:val="61D51519"/>
    <w:rsid w:val="61FE0917"/>
    <w:rsid w:val="620D0B5A"/>
    <w:rsid w:val="621F43E9"/>
    <w:rsid w:val="623E51B7"/>
    <w:rsid w:val="62483394"/>
    <w:rsid w:val="62634C1E"/>
    <w:rsid w:val="626562A0"/>
    <w:rsid w:val="626C2DFB"/>
    <w:rsid w:val="626D391A"/>
    <w:rsid w:val="62725FBE"/>
    <w:rsid w:val="627961EF"/>
    <w:rsid w:val="6287090C"/>
    <w:rsid w:val="62A52B40"/>
    <w:rsid w:val="62A74B0A"/>
    <w:rsid w:val="62AA45FB"/>
    <w:rsid w:val="62CA07F9"/>
    <w:rsid w:val="62D33B51"/>
    <w:rsid w:val="62D578C9"/>
    <w:rsid w:val="62DD22DA"/>
    <w:rsid w:val="62E14152"/>
    <w:rsid w:val="62EF23C4"/>
    <w:rsid w:val="62FB4E56"/>
    <w:rsid w:val="62FC713F"/>
    <w:rsid w:val="62FE04A2"/>
    <w:rsid w:val="63043D0B"/>
    <w:rsid w:val="63065CD5"/>
    <w:rsid w:val="630E6937"/>
    <w:rsid w:val="632223DC"/>
    <w:rsid w:val="63253C81"/>
    <w:rsid w:val="632779F9"/>
    <w:rsid w:val="6329551F"/>
    <w:rsid w:val="63367C3C"/>
    <w:rsid w:val="63526BEA"/>
    <w:rsid w:val="636D5D54"/>
    <w:rsid w:val="63716EC6"/>
    <w:rsid w:val="63976811"/>
    <w:rsid w:val="639826A5"/>
    <w:rsid w:val="63A252D2"/>
    <w:rsid w:val="63AB4186"/>
    <w:rsid w:val="63B15515"/>
    <w:rsid w:val="63B219B9"/>
    <w:rsid w:val="63C313C2"/>
    <w:rsid w:val="63C45248"/>
    <w:rsid w:val="63DC07E4"/>
    <w:rsid w:val="63E37DC4"/>
    <w:rsid w:val="63E47698"/>
    <w:rsid w:val="63E8362C"/>
    <w:rsid w:val="63EB0A27"/>
    <w:rsid w:val="63EF49BB"/>
    <w:rsid w:val="63F43D7F"/>
    <w:rsid w:val="640D6BEF"/>
    <w:rsid w:val="641937E6"/>
    <w:rsid w:val="642123B5"/>
    <w:rsid w:val="64216B3E"/>
    <w:rsid w:val="64222A81"/>
    <w:rsid w:val="642D7291"/>
    <w:rsid w:val="643B33B2"/>
    <w:rsid w:val="644A7E43"/>
    <w:rsid w:val="64556721"/>
    <w:rsid w:val="64630F05"/>
    <w:rsid w:val="649B41FB"/>
    <w:rsid w:val="64A736BA"/>
    <w:rsid w:val="64B53720"/>
    <w:rsid w:val="64C37BF6"/>
    <w:rsid w:val="64CE2822"/>
    <w:rsid w:val="64D12312"/>
    <w:rsid w:val="64D14BB7"/>
    <w:rsid w:val="64FF0C2E"/>
    <w:rsid w:val="64FF6ADE"/>
    <w:rsid w:val="65092BBF"/>
    <w:rsid w:val="651915C4"/>
    <w:rsid w:val="65206DF6"/>
    <w:rsid w:val="65295CAB"/>
    <w:rsid w:val="652B297D"/>
    <w:rsid w:val="65453D4A"/>
    <w:rsid w:val="654752D4"/>
    <w:rsid w:val="65491EA9"/>
    <w:rsid w:val="657467A8"/>
    <w:rsid w:val="659611C0"/>
    <w:rsid w:val="65A43583"/>
    <w:rsid w:val="65BA4B55"/>
    <w:rsid w:val="65BF660F"/>
    <w:rsid w:val="65CB6D62"/>
    <w:rsid w:val="65CC4888"/>
    <w:rsid w:val="65D04CB2"/>
    <w:rsid w:val="65DA462D"/>
    <w:rsid w:val="65DF280D"/>
    <w:rsid w:val="65E120E1"/>
    <w:rsid w:val="65E946B8"/>
    <w:rsid w:val="65F91B21"/>
    <w:rsid w:val="661E1587"/>
    <w:rsid w:val="66344907"/>
    <w:rsid w:val="664B39FF"/>
    <w:rsid w:val="665925BF"/>
    <w:rsid w:val="66636F9A"/>
    <w:rsid w:val="666C2F3F"/>
    <w:rsid w:val="66737D2A"/>
    <w:rsid w:val="667C1E0A"/>
    <w:rsid w:val="66911D59"/>
    <w:rsid w:val="669C06FE"/>
    <w:rsid w:val="669C24AC"/>
    <w:rsid w:val="66BD4A6F"/>
    <w:rsid w:val="66C0263F"/>
    <w:rsid w:val="66D87988"/>
    <w:rsid w:val="66DE4873"/>
    <w:rsid w:val="66F54586"/>
    <w:rsid w:val="66FE444E"/>
    <w:rsid w:val="6703252B"/>
    <w:rsid w:val="67206C39"/>
    <w:rsid w:val="672B1A76"/>
    <w:rsid w:val="67340937"/>
    <w:rsid w:val="6736645D"/>
    <w:rsid w:val="6739419F"/>
    <w:rsid w:val="673D5A3D"/>
    <w:rsid w:val="67597579"/>
    <w:rsid w:val="676B07FC"/>
    <w:rsid w:val="676F7BC1"/>
    <w:rsid w:val="67753429"/>
    <w:rsid w:val="67775419"/>
    <w:rsid w:val="677D5E3A"/>
    <w:rsid w:val="67803B7C"/>
    <w:rsid w:val="6786357E"/>
    <w:rsid w:val="67931B01"/>
    <w:rsid w:val="679500C6"/>
    <w:rsid w:val="67A535E2"/>
    <w:rsid w:val="67A930D3"/>
    <w:rsid w:val="67BC2E06"/>
    <w:rsid w:val="67BD2927"/>
    <w:rsid w:val="67C717AB"/>
    <w:rsid w:val="67C826DE"/>
    <w:rsid w:val="67CD4419"/>
    <w:rsid w:val="67CF7F96"/>
    <w:rsid w:val="67EA57D2"/>
    <w:rsid w:val="67F72090"/>
    <w:rsid w:val="67FA1B80"/>
    <w:rsid w:val="68071BA7"/>
    <w:rsid w:val="681349F0"/>
    <w:rsid w:val="681542C4"/>
    <w:rsid w:val="681E0409"/>
    <w:rsid w:val="682B1D3A"/>
    <w:rsid w:val="682D7860"/>
    <w:rsid w:val="684D3A5E"/>
    <w:rsid w:val="68525518"/>
    <w:rsid w:val="685272C6"/>
    <w:rsid w:val="685D5A21"/>
    <w:rsid w:val="685F3791"/>
    <w:rsid w:val="68784853"/>
    <w:rsid w:val="687A05CB"/>
    <w:rsid w:val="68882CE8"/>
    <w:rsid w:val="68BA0650"/>
    <w:rsid w:val="68C31F72"/>
    <w:rsid w:val="68D03BA5"/>
    <w:rsid w:val="68D221B5"/>
    <w:rsid w:val="68D67EF7"/>
    <w:rsid w:val="68E719ED"/>
    <w:rsid w:val="68EB00B3"/>
    <w:rsid w:val="69076303"/>
    <w:rsid w:val="69161412"/>
    <w:rsid w:val="69197DE4"/>
    <w:rsid w:val="6922138F"/>
    <w:rsid w:val="69362744"/>
    <w:rsid w:val="69482477"/>
    <w:rsid w:val="69486711"/>
    <w:rsid w:val="69584DB0"/>
    <w:rsid w:val="69674FF3"/>
    <w:rsid w:val="696E0130"/>
    <w:rsid w:val="69787200"/>
    <w:rsid w:val="69913E1E"/>
    <w:rsid w:val="69947C7B"/>
    <w:rsid w:val="69A7373F"/>
    <w:rsid w:val="69AF24F6"/>
    <w:rsid w:val="69CA7330"/>
    <w:rsid w:val="69CB37D4"/>
    <w:rsid w:val="69DC778F"/>
    <w:rsid w:val="69E00902"/>
    <w:rsid w:val="69E44896"/>
    <w:rsid w:val="69FE03A8"/>
    <w:rsid w:val="6A136F29"/>
    <w:rsid w:val="6A17220B"/>
    <w:rsid w:val="6A500B3C"/>
    <w:rsid w:val="6A535578"/>
    <w:rsid w:val="6A5A6906"/>
    <w:rsid w:val="6A617885"/>
    <w:rsid w:val="6A674311"/>
    <w:rsid w:val="6A791C10"/>
    <w:rsid w:val="6A7E25F5"/>
    <w:rsid w:val="6A843983"/>
    <w:rsid w:val="6A8B6AC0"/>
    <w:rsid w:val="6A9B01F8"/>
    <w:rsid w:val="6AA16BEA"/>
    <w:rsid w:val="6AB04609"/>
    <w:rsid w:val="6AB26742"/>
    <w:rsid w:val="6AEA1A38"/>
    <w:rsid w:val="6AF24D91"/>
    <w:rsid w:val="6AF83F6A"/>
    <w:rsid w:val="6B1E16E2"/>
    <w:rsid w:val="6B405AFC"/>
    <w:rsid w:val="6B5C220A"/>
    <w:rsid w:val="6B5E2426"/>
    <w:rsid w:val="6B762946"/>
    <w:rsid w:val="6B7E03D2"/>
    <w:rsid w:val="6B811C71"/>
    <w:rsid w:val="6B8754D9"/>
    <w:rsid w:val="6B981494"/>
    <w:rsid w:val="6B9D5FC0"/>
    <w:rsid w:val="6BA73DCD"/>
    <w:rsid w:val="6BA77CE4"/>
    <w:rsid w:val="6BB22405"/>
    <w:rsid w:val="6BB81B36"/>
    <w:rsid w:val="6BC06C3D"/>
    <w:rsid w:val="6BC524A5"/>
    <w:rsid w:val="6BE02E3B"/>
    <w:rsid w:val="6BE20961"/>
    <w:rsid w:val="6BEC17E0"/>
    <w:rsid w:val="6BF0181F"/>
    <w:rsid w:val="6C1B3E73"/>
    <w:rsid w:val="6C3A69EF"/>
    <w:rsid w:val="6C3B62C3"/>
    <w:rsid w:val="6C427652"/>
    <w:rsid w:val="6C6E55AB"/>
    <w:rsid w:val="6C77379F"/>
    <w:rsid w:val="6C891725"/>
    <w:rsid w:val="6C9A56E0"/>
    <w:rsid w:val="6CB57E24"/>
    <w:rsid w:val="6CC664D5"/>
    <w:rsid w:val="6CCB5899"/>
    <w:rsid w:val="6CDD1436"/>
    <w:rsid w:val="6CE64481"/>
    <w:rsid w:val="6CF21078"/>
    <w:rsid w:val="6CFC5A53"/>
    <w:rsid w:val="6D036DA5"/>
    <w:rsid w:val="6D1159A2"/>
    <w:rsid w:val="6D1E1E6D"/>
    <w:rsid w:val="6D21195D"/>
    <w:rsid w:val="6D323B6A"/>
    <w:rsid w:val="6D394EF9"/>
    <w:rsid w:val="6D396CA7"/>
    <w:rsid w:val="6D464F20"/>
    <w:rsid w:val="6D4C0B04"/>
    <w:rsid w:val="6D594C53"/>
    <w:rsid w:val="6D696248"/>
    <w:rsid w:val="6D6C2BD8"/>
    <w:rsid w:val="6D967C55"/>
    <w:rsid w:val="6D97577B"/>
    <w:rsid w:val="6D9C140F"/>
    <w:rsid w:val="6DA46816"/>
    <w:rsid w:val="6DAF6F69"/>
    <w:rsid w:val="6DC01176"/>
    <w:rsid w:val="6DE0752A"/>
    <w:rsid w:val="6E317E45"/>
    <w:rsid w:val="6E323BF3"/>
    <w:rsid w:val="6E3534B0"/>
    <w:rsid w:val="6E3B07FD"/>
    <w:rsid w:val="6E40233E"/>
    <w:rsid w:val="6E4723E9"/>
    <w:rsid w:val="6E5813AF"/>
    <w:rsid w:val="6E682BA7"/>
    <w:rsid w:val="6E7855AD"/>
    <w:rsid w:val="6E865F1C"/>
    <w:rsid w:val="6E9F440C"/>
    <w:rsid w:val="6ECA348F"/>
    <w:rsid w:val="6ECD299D"/>
    <w:rsid w:val="6ED22F0F"/>
    <w:rsid w:val="6EEB2223"/>
    <w:rsid w:val="6EEF1D13"/>
    <w:rsid w:val="6F0357BE"/>
    <w:rsid w:val="6F0926A9"/>
    <w:rsid w:val="6F1F3C7A"/>
    <w:rsid w:val="6F481423"/>
    <w:rsid w:val="6F4A519B"/>
    <w:rsid w:val="6F6323D6"/>
    <w:rsid w:val="6F6967C0"/>
    <w:rsid w:val="6F6C7F4C"/>
    <w:rsid w:val="6F6F075E"/>
    <w:rsid w:val="6F725BBB"/>
    <w:rsid w:val="6F8306AD"/>
    <w:rsid w:val="6F8F11B2"/>
    <w:rsid w:val="6FA36659"/>
    <w:rsid w:val="6FAA3E8C"/>
    <w:rsid w:val="6FAC7C04"/>
    <w:rsid w:val="6FBB1BF5"/>
    <w:rsid w:val="6FC778B5"/>
    <w:rsid w:val="6FD15ECB"/>
    <w:rsid w:val="701E3C10"/>
    <w:rsid w:val="703D085C"/>
    <w:rsid w:val="7062505F"/>
    <w:rsid w:val="70626515"/>
    <w:rsid w:val="706E310B"/>
    <w:rsid w:val="70825628"/>
    <w:rsid w:val="708E10B8"/>
    <w:rsid w:val="70A42689"/>
    <w:rsid w:val="70A64653"/>
    <w:rsid w:val="70B86135"/>
    <w:rsid w:val="70BD3411"/>
    <w:rsid w:val="70DA254F"/>
    <w:rsid w:val="70ED5389"/>
    <w:rsid w:val="70EE15FC"/>
    <w:rsid w:val="7104581E"/>
    <w:rsid w:val="710C5713"/>
    <w:rsid w:val="711361A6"/>
    <w:rsid w:val="71142206"/>
    <w:rsid w:val="71306613"/>
    <w:rsid w:val="7136122C"/>
    <w:rsid w:val="71397275"/>
    <w:rsid w:val="714A1482"/>
    <w:rsid w:val="714B51FB"/>
    <w:rsid w:val="715F2A54"/>
    <w:rsid w:val="71681909"/>
    <w:rsid w:val="717B5AE0"/>
    <w:rsid w:val="717C53B4"/>
    <w:rsid w:val="7185070D"/>
    <w:rsid w:val="718F158B"/>
    <w:rsid w:val="71926986"/>
    <w:rsid w:val="719C15B2"/>
    <w:rsid w:val="71AC3EEB"/>
    <w:rsid w:val="71B479B2"/>
    <w:rsid w:val="71BB5EDC"/>
    <w:rsid w:val="71C32FE3"/>
    <w:rsid w:val="71C823A7"/>
    <w:rsid w:val="71CD3E62"/>
    <w:rsid w:val="720158B9"/>
    <w:rsid w:val="72046799"/>
    <w:rsid w:val="72343EE1"/>
    <w:rsid w:val="723C78D0"/>
    <w:rsid w:val="723F6B0D"/>
    <w:rsid w:val="72444124"/>
    <w:rsid w:val="724C2FD8"/>
    <w:rsid w:val="72570148"/>
    <w:rsid w:val="72936E59"/>
    <w:rsid w:val="729D55E2"/>
    <w:rsid w:val="729D5DDB"/>
    <w:rsid w:val="72A75DBF"/>
    <w:rsid w:val="72C16B4D"/>
    <w:rsid w:val="72CB03A1"/>
    <w:rsid w:val="72CC236B"/>
    <w:rsid w:val="72EE0533"/>
    <w:rsid w:val="730438B3"/>
    <w:rsid w:val="730E64E0"/>
    <w:rsid w:val="73463ECB"/>
    <w:rsid w:val="73487C44"/>
    <w:rsid w:val="73517F54"/>
    <w:rsid w:val="735A34D3"/>
    <w:rsid w:val="737C78ED"/>
    <w:rsid w:val="73893DB8"/>
    <w:rsid w:val="738A025C"/>
    <w:rsid w:val="73972979"/>
    <w:rsid w:val="73C179F6"/>
    <w:rsid w:val="73DF63C2"/>
    <w:rsid w:val="73E87E72"/>
    <w:rsid w:val="740A6CA7"/>
    <w:rsid w:val="740D2C3B"/>
    <w:rsid w:val="74361CD0"/>
    <w:rsid w:val="74373814"/>
    <w:rsid w:val="743957DE"/>
    <w:rsid w:val="74471CA9"/>
    <w:rsid w:val="744877CF"/>
    <w:rsid w:val="7463285B"/>
    <w:rsid w:val="746A64B4"/>
    <w:rsid w:val="7479207F"/>
    <w:rsid w:val="74795BDB"/>
    <w:rsid w:val="74852FAC"/>
    <w:rsid w:val="749E69A8"/>
    <w:rsid w:val="749F1AE5"/>
    <w:rsid w:val="74A9187E"/>
    <w:rsid w:val="74B844C2"/>
    <w:rsid w:val="74B86703"/>
    <w:rsid w:val="74BB499B"/>
    <w:rsid w:val="74E52134"/>
    <w:rsid w:val="74EA3555"/>
    <w:rsid w:val="74FA31C0"/>
    <w:rsid w:val="74FE199E"/>
    <w:rsid w:val="750556C0"/>
    <w:rsid w:val="7515131C"/>
    <w:rsid w:val="751A73BE"/>
    <w:rsid w:val="75306977"/>
    <w:rsid w:val="753807F3"/>
    <w:rsid w:val="754D1541"/>
    <w:rsid w:val="755A0A8F"/>
    <w:rsid w:val="75630D65"/>
    <w:rsid w:val="7570799D"/>
    <w:rsid w:val="758D5DE2"/>
    <w:rsid w:val="758F1B5A"/>
    <w:rsid w:val="75952EE8"/>
    <w:rsid w:val="75A37B8F"/>
    <w:rsid w:val="75A90742"/>
    <w:rsid w:val="75B25848"/>
    <w:rsid w:val="75B415C0"/>
    <w:rsid w:val="75BC66C7"/>
    <w:rsid w:val="75C735CB"/>
    <w:rsid w:val="75CB690A"/>
    <w:rsid w:val="75D94B83"/>
    <w:rsid w:val="75EE5E88"/>
    <w:rsid w:val="760342F6"/>
    <w:rsid w:val="76037E52"/>
    <w:rsid w:val="760909A2"/>
    <w:rsid w:val="761476FB"/>
    <w:rsid w:val="761E2A47"/>
    <w:rsid w:val="761E4C8C"/>
    <w:rsid w:val="76397D18"/>
    <w:rsid w:val="764115D4"/>
    <w:rsid w:val="76432944"/>
    <w:rsid w:val="764741E2"/>
    <w:rsid w:val="76593F16"/>
    <w:rsid w:val="7662726E"/>
    <w:rsid w:val="76650B0D"/>
    <w:rsid w:val="767B20DE"/>
    <w:rsid w:val="76820CB3"/>
    <w:rsid w:val="768216BE"/>
    <w:rsid w:val="76852F5D"/>
    <w:rsid w:val="76922AFC"/>
    <w:rsid w:val="76966F18"/>
    <w:rsid w:val="76991E79"/>
    <w:rsid w:val="76AA4771"/>
    <w:rsid w:val="76AF7FDA"/>
    <w:rsid w:val="76B455F0"/>
    <w:rsid w:val="76C577FD"/>
    <w:rsid w:val="76C770D1"/>
    <w:rsid w:val="76C84BF7"/>
    <w:rsid w:val="76CF41D8"/>
    <w:rsid w:val="76E01F41"/>
    <w:rsid w:val="76F14A57"/>
    <w:rsid w:val="76F65C09"/>
    <w:rsid w:val="770245AD"/>
    <w:rsid w:val="77075720"/>
    <w:rsid w:val="770B16B4"/>
    <w:rsid w:val="770E1E54"/>
    <w:rsid w:val="77181DE6"/>
    <w:rsid w:val="772207AC"/>
    <w:rsid w:val="77277B70"/>
    <w:rsid w:val="772C162A"/>
    <w:rsid w:val="77422BFC"/>
    <w:rsid w:val="774321DC"/>
    <w:rsid w:val="774B7D02"/>
    <w:rsid w:val="77550B81"/>
    <w:rsid w:val="775F68B0"/>
    <w:rsid w:val="77737259"/>
    <w:rsid w:val="7792284E"/>
    <w:rsid w:val="779F004E"/>
    <w:rsid w:val="77AB254F"/>
    <w:rsid w:val="77B21B30"/>
    <w:rsid w:val="77B51620"/>
    <w:rsid w:val="77B92EBE"/>
    <w:rsid w:val="77C11D73"/>
    <w:rsid w:val="77C90C27"/>
    <w:rsid w:val="77CA50CB"/>
    <w:rsid w:val="77CB3423"/>
    <w:rsid w:val="77DA2E34"/>
    <w:rsid w:val="77DE30E8"/>
    <w:rsid w:val="77E74718"/>
    <w:rsid w:val="77F27C88"/>
    <w:rsid w:val="77FA34D6"/>
    <w:rsid w:val="77FC0FFD"/>
    <w:rsid w:val="77FE2FC7"/>
    <w:rsid w:val="780600CD"/>
    <w:rsid w:val="782D11B6"/>
    <w:rsid w:val="78411105"/>
    <w:rsid w:val="78436D16"/>
    <w:rsid w:val="784B788E"/>
    <w:rsid w:val="784D7AAA"/>
    <w:rsid w:val="78556715"/>
    <w:rsid w:val="786365E0"/>
    <w:rsid w:val="786728A2"/>
    <w:rsid w:val="786D1832"/>
    <w:rsid w:val="78850FF2"/>
    <w:rsid w:val="78866B18"/>
    <w:rsid w:val="78A2537A"/>
    <w:rsid w:val="78A50D4F"/>
    <w:rsid w:val="78A855C7"/>
    <w:rsid w:val="78C935D5"/>
    <w:rsid w:val="78D855C6"/>
    <w:rsid w:val="790C5ABA"/>
    <w:rsid w:val="792822C1"/>
    <w:rsid w:val="7936566B"/>
    <w:rsid w:val="79450781"/>
    <w:rsid w:val="795A247F"/>
    <w:rsid w:val="79654980"/>
    <w:rsid w:val="7967694A"/>
    <w:rsid w:val="79743BE1"/>
    <w:rsid w:val="797572B9"/>
    <w:rsid w:val="798474FC"/>
    <w:rsid w:val="79973F29"/>
    <w:rsid w:val="79AB4A88"/>
    <w:rsid w:val="79B06543"/>
    <w:rsid w:val="79BD47BC"/>
    <w:rsid w:val="79BF6786"/>
    <w:rsid w:val="79D264B9"/>
    <w:rsid w:val="79D73ACF"/>
    <w:rsid w:val="79D815F5"/>
    <w:rsid w:val="79DF19F1"/>
    <w:rsid w:val="79F226B7"/>
    <w:rsid w:val="79FC52E4"/>
    <w:rsid w:val="7A076BC6"/>
    <w:rsid w:val="7A106FE1"/>
    <w:rsid w:val="7A10700A"/>
    <w:rsid w:val="7A1940E8"/>
    <w:rsid w:val="7A1A1C0E"/>
    <w:rsid w:val="7A207844"/>
    <w:rsid w:val="7A2D1941"/>
    <w:rsid w:val="7A2D7B93"/>
    <w:rsid w:val="7A320D06"/>
    <w:rsid w:val="7A337823"/>
    <w:rsid w:val="7A4822D7"/>
    <w:rsid w:val="7A5C2227"/>
    <w:rsid w:val="7A8772A3"/>
    <w:rsid w:val="7A9B2D4F"/>
    <w:rsid w:val="7A9B68AB"/>
    <w:rsid w:val="7A9D6AC7"/>
    <w:rsid w:val="7AA240DD"/>
    <w:rsid w:val="7AAF3DFC"/>
    <w:rsid w:val="7AB83901"/>
    <w:rsid w:val="7ABD0F17"/>
    <w:rsid w:val="7ABE2599"/>
    <w:rsid w:val="7AC113E2"/>
    <w:rsid w:val="7AC70021"/>
    <w:rsid w:val="7ACD6C80"/>
    <w:rsid w:val="7AD718AD"/>
    <w:rsid w:val="7AE154D1"/>
    <w:rsid w:val="7AE5221C"/>
    <w:rsid w:val="7AED48FE"/>
    <w:rsid w:val="7AFE6E3A"/>
    <w:rsid w:val="7B046B46"/>
    <w:rsid w:val="7B073F40"/>
    <w:rsid w:val="7B164183"/>
    <w:rsid w:val="7B1A0118"/>
    <w:rsid w:val="7B247DCA"/>
    <w:rsid w:val="7B310FBD"/>
    <w:rsid w:val="7B5A0E77"/>
    <w:rsid w:val="7B825CBD"/>
    <w:rsid w:val="7B881772"/>
    <w:rsid w:val="7B8D4CA6"/>
    <w:rsid w:val="7B911F6C"/>
    <w:rsid w:val="7BA32D4B"/>
    <w:rsid w:val="7BAB5214"/>
    <w:rsid w:val="7BBA7205"/>
    <w:rsid w:val="7BF70459"/>
    <w:rsid w:val="7BF81ADB"/>
    <w:rsid w:val="7BFD3595"/>
    <w:rsid w:val="7C013085"/>
    <w:rsid w:val="7C3074C7"/>
    <w:rsid w:val="7C376AA7"/>
    <w:rsid w:val="7C460A98"/>
    <w:rsid w:val="7C5C02BC"/>
    <w:rsid w:val="7C686C61"/>
    <w:rsid w:val="7C7F73AC"/>
    <w:rsid w:val="7C815F74"/>
    <w:rsid w:val="7C872618"/>
    <w:rsid w:val="7C8A307B"/>
    <w:rsid w:val="7C947A56"/>
    <w:rsid w:val="7C952203"/>
    <w:rsid w:val="7C9F12E8"/>
    <w:rsid w:val="7CA85B5D"/>
    <w:rsid w:val="7CC63CDA"/>
    <w:rsid w:val="7CE54755"/>
    <w:rsid w:val="7CE85FF3"/>
    <w:rsid w:val="7D3B6123"/>
    <w:rsid w:val="7D4274B2"/>
    <w:rsid w:val="7D456FA2"/>
    <w:rsid w:val="7D4F3893"/>
    <w:rsid w:val="7D592A4D"/>
    <w:rsid w:val="7D5F46D6"/>
    <w:rsid w:val="7D7A23EB"/>
    <w:rsid w:val="7D7B29C4"/>
    <w:rsid w:val="7D7D2BE0"/>
    <w:rsid w:val="7D807FDA"/>
    <w:rsid w:val="7D8201F6"/>
    <w:rsid w:val="7D821FA4"/>
    <w:rsid w:val="7D9D6DDE"/>
    <w:rsid w:val="7D9F2B56"/>
    <w:rsid w:val="7DA034E9"/>
    <w:rsid w:val="7DAF37B9"/>
    <w:rsid w:val="7DB52379"/>
    <w:rsid w:val="7DB55ED6"/>
    <w:rsid w:val="7DBF0B02"/>
    <w:rsid w:val="7DE01ECB"/>
    <w:rsid w:val="7DE22A43"/>
    <w:rsid w:val="7DE247F1"/>
    <w:rsid w:val="7DEE7639"/>
    <w:rsid w:val="7DF97690"/>
    <w:rsid w:val="7E026C41"/>
    <w:rsid w:val="7E0724A9"/>
    <w:rsid w:val="7E094473"/>
    <w:rsid w:val="7E097FCF"/>
    <w:rsid w:val="7E1C0204"/>
    <w:rsid w:val="7E21356B"/>
    <w:rsid w:val="7E221091"/>
    <w:rsid w:val="7E2B6198"/>
    <w:rsid w:val="7E3641FA"/>
    <w:rsid w:val="7E3F1C43"/>
    <w:rsid w:val="7E4454AB"/>
    <w:rsid w:val="7E4B05E8"/>
    <w:rsid w:val="7E543940"/>
    <w:rsid w:val="7E5C27F5"/>
    <w:rsid w:val="7E6D055E"/>
    <w:rsid w:val="7E76546C"/>
    <w:rsid w:val="7EAA2BA5"/>
    <w:rsid w:val="7EC00FD6"/>
    <w:rsid w:val="7EE8052D"/>
    <w:rsid w:val="7EF24F07"/>
    <w:rsid w:val="7F1E7AAB"/>
    <w:rsid w:val="7F207CC7"/>
    <w:rsid w:val="7F2E23E3"/>
    <w:rsid w:val="7F390D88"/>
    <w:rsid w:val="7F5D6825"/>
    <w:rsid w:val="7F65392B"/>
    <w:rsid w:val="7F6C2F0C"/>
    <w:rsid w:val="7F8F4030"/>
    <w:rsid w:val="7F995BC5"/>
    <w:rsid w:val="7F9F6E3D"/>
    <w:rsid w:val="7FA25453"/>
    <w:rsid w:val="7FA321EE"/>
    <w:rsid w:val="7FAC3308"/>
    <w:rsid w:val="7FD91C23"/>
    <w:rsid w:val="7FE5681A"/>
    <w:rsid w:val="7FF22C59"/>
    <w:rsid w:val="7FFC4290"/>
    <w:rsid w:val="7FFD1D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qFormat/>
    <w:uiPriority w:val="0"/>
    <w:pPr>
      <w:keepNext/>
      <w:keepLines/>
      <w:spacing w:before="340" w:after="330" w:line="576" w:lineRule="auto"/>
      <w:outlineLvl w:val="0"/>
    </w:pPr>
    <w:rPr>
      <w:rFonts w:ascii="Cambria Math" w:hAnsi="Cambria Math"/>
      <w:b/>
      <w:kern w:val="44"/>
      <w:sz w:val="32"/>
    </w:rPr>
  </w:style>
  <w:style w:type="paragraph" w:styleId="3">
    <w:name w:val="heading 2"/>
    <w:basedOn w:val="1"/>
    <w:next w:val="1"/>
    <w:link w:val="28"/>
    <w:qFormat/>
    <w:uiPriority w:val="0"/>
    <w:pPr>
      <w:keepNext/>
      <w:keepLines/>
      <w:spacing w:before="260" w:after="260" w:line="280" w:lineRule="exact"/>
      <w:jc w:val="left"/>
      <w:outlineLvl w:val="1"/>
    </w:pPr>
    <w:rPr>
      <w:rFonts w:ascii="Arial" w:hAnsi="Arial"/>
      <w:b/>
      <w:bCs/>
      <w:kern w:val="0"/>
      <w:sz w:val="28"/>
      <w:szCs w:val="32"/>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unhideWhenUsed/>
    <w:qFormat/>
    <w:uiPriority w:val="99"/>
    <w:rPr>
      <w:sz w:val="28"/>
      <w:szCs w:val="28"/>
    </w:rPr>
  </w:style>
  <w:style w:type="paragraph" w:styleId="6">
    <w:name w:val="Body Text Indent"/>
    <w:basedOn w:val="1"/>
    <w:qFormat/>
    <w:uiPriority w:val="0"/>
    <w:pPr>
      <w:ind w:firstLine="560" w:firstLineChars="200"/>
    </w:pPr>
    <w:rPr>
      <w:sz w:val="28"/>
      <w:szCs w:val="20"/>
    </w:rPr>
  </w:style>
  <w:style w:type="paragraph" w:styleId="7">
    <w:name w:val="Plain Text"/>
    <w:basedOn w:val="1"/>
    <w:link w:val="29"/>
    <w:qFormat/>
    <w:uiPriority w:val="0"/>
    <w:rPr>
      <w:rFonts w:ascii="Courier New" w:hAnsi="Courier New"/>
      <w:szCs w:val="20"/>
    </w:rPr>
  </w:style>
  <w:style w:type="paragraph" w:styleId="8">
    <w:name w:val="Date"/>
    <w:basedOn w:val="1"/>
    <w:next w:val="1"/>
    <w:qFormat/>
    <w:uiPriority w:val="0"/>
    <w:pPr>
      <w:ind w:left="100" w:leftChars="2500"/>
    </w:pPr>
  </w:style>
  <w:style w:type="paragraph" w:styleId="9">
    <w:name w:val="Body Text Indent 2"/>
    <w:basedOn w:val="1"/>
    <w:qFormat/>
    <w:uiPriority w:val="99"/>
    <w:pPr>
      <w:spacing w:after="120" w:line="480" w:lineRule="auto"/>
      <w:ind w:left="420" w:leftChars="200"/>
    </w:pPr>
    <w:rPr>
      <w:szCs w:val="24"/>
    </w:rPr>
  </w:style>
  <w:style w:type="paragraph" w:styleId="10">
    <w:name w:val="Balloon Text"/>
    <w:basedOn w:val="1"/>
    <w:link w:val="24"/>
    <w:unhideWhenUsed/>
    <w:qFormat/>
    <w:uiPriority w:val="99"/>
    <w:rPr>
      <w:sz w:val="18"/>
      <w:szCs w:val="18"/>
    </w:rPr>
  </w:style>
  <w:style w:type="paragraph" w:styleId="11">
    <w:name w:val="footer"/>
    <w:basedOn w:val="1"/>
    <w:link w:val="27"/>
    <w:unhideWhenUsed/>
    <w:qFormat/>
    <w:uiPriority w:val="99"/>
    <w:pPr>
      <w:tabs>
        <w:tab w:val="center" w:pos="4153"/>
        <w:tab w:val="right" w:pos="8306"/>
      </w:tabs>
      <w:snapToGrid w:val="0"/>
      <w:jc w:val="left"/>
    </w:pPr>
    <w:rPr>
      <w:kern w:val="0"/>
      <w:sz w:val="18"/>
      <w:szCs w:val="18"/>
    </w:rPr>
  </w:style>
  <w:style w:type="paragraph" w:styleId="12">
    <w:name w:val="header"/>
    <w:basedOn w:val="1"/>
    <w:link w:val="25"/>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3">
    <w:name w:val="List"/>
    <w:basedOn w:val="1"/>
    <w:qFormat/>
    <w:uiPriority w:val="0"/>
    <w:pPr>
      <w:adjustRightInd w:val="0"/>
      <w:spacing w:line="360" w:lineRule="atLeast"/>
      <w:ind w:left="420" w:hanging="420"/>
      <w:jc w:val="left"/>
    </w:pPr>
    <w:rPr>
      <w:rFonts w:hint="eastAsia" w:ascii="宋体"/>
      <w:kern w:val="0"/>
      <w:sz w:val="24"/>
      <w:szCs w:val="20"/>
    </w:rPr>
  </w:style>
  <w:style w:type="paragraph" w:styleId="14">
    <w:name w:val="Normal (Web)"/>
    <w:basedOn w:val="1"/>
    <w:qFormat/>
    <w:uiPriority w:val="0"/>
    <w:pPr>
      <w:widowControl/>
      <w:spacing w:before="100" w:beforeAutospacing="1" w:after="100" w:afterAutospacing="1"/>
      <w:jc w:val="left"/>
    </w:pPr>
    <w:rPr>
      <w:rFonts w:ascii="宋体" w:cs="宋体"/>
      <w:kern w:val="0"/>
      <w:sz w:val="24"/>
      <w:szCs w:val="24"/>
    </w:rPr>
  </w:style>
  <w:style w:type="table" w:styleId="16">
    <w:name w:val="Table Grid"/>
    <w:basedOn w:val="1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page number"/>
    <w:qFormat/>
    <w:uiPriority w:val="0"/>
  </w:style>
  <w:style w:type="character" w:styleId="19">
    <w:name w:val="Hyperlink"/>
    <w:basedOn w:val="17"/>
    <w:semiHidden/>
    <w:unhideWhenUsed/>
    <w:qFormat/>
    <w:uiPriority w:val="99"/>
    <w:rPr>
      <w:color w:val="0000FF"/>
      <w:u w:val="single"/>
    </w:rPr>
  </w:style>
  <w:style w:type="character" w:styleId="20">
    <w:name w:val="annotation reference"/>
    <w:basedOn w:val="17"/>
    <w:qFormat/>
    <w:uiPriority w:val="0"/>
    <w:rPr>
      <w:sz w:val="21"/>
      <w:szCs w:val="21"/>
    </w:rPr>
  </w:style>
  <w:style w:type="paragraph" w:customStyle="1" w:styleId="21">
    <w:name w:val="Default"/>
    <w:qFormat/>
    <w:uiPriority w:val="0"/>
    <w:pPr>
      <w:widowControl w:val="0"/>
      <w:autoSpaceDE w:val="0"/>
      <w:autoSpaceDN w:val="0"/>
      <w:adjustRightInd w:val="0"/>
    </w:pPr>
    <w:rPr>
      <w:rFonts w:ascii="微软雅黑" w:hAnsi="Calibri" w:eastAsia="微软雅黑" w:cs="微软雅黑"/>
      <w:color w:val="000000"/>
      <w:sz w:val="24"/>
      <w:szCs w:val="24"/>
      <w:lang w:val="en-US" w:eastAsia="zh-CN" w:bidi="ar-SA"/>
    </w:rPr>
  </w:style>
  <w:style w:type="paragraph" w:styleId="22">
    <w:name w:val="List Paragraph"/>
    <w:basedOn w:val="1"/>
    <w:qFormat/>
    <w:uiPriority w:val="34"/>
    <w:pPr>
      <w:ind w:firstLine="420" w:firstLineChars="200"/>
    </w:pPr>
  </w:style>
  <w:style w:type="paragraph" w:customStyle="1" w:styleId="23">
    <w:name w:val="正常"/>
    <w:qFormat/>
    <w:uiPriority w:val="99"/>
    <w:pPr>
      <w:widowControl w:val="0"/>
      <w:pBdr>
        <w:top w:val="none" w:color="FFFFFF" w:sz="0" w:space="31"/>
        <w:left w:val="none" w:color="FFFFFF" w:sz="0" w:space="31"/>
        <w:bottom w:val="none" w:color="FFFFFF" w:sz="0" w:space="31"/>
        <w:right w:val="none" w:color="FFFFFF" w:sz="0" w:space="31"/>
      </w:pBdr>
      <w:jc w:val="both"/>
    </w:pPr>
    <w:rPr>
      <w:rFonts w:ascii="Arial Unicode MS" w:hAnsi="Arial Unicode MS" w:eastAsia="宋体" w:cs="Arial Unicode MS"/>
      <w:color w:val="000000"/>
      <w:kern w:val="2"/>
      <w:sz w:val="32"/>
      <w:szCs w:val="32"/>
      <w:lang w:val="en-US" w:eastAsia="zh-CN" w:bidi="ar-SA"/>
    </w:rPr>
  </w:style>
  <w:style w:type="character" w:customStyle="1" w:styleId="24">
    <w:name w:val="批注框文本 字符"/>
    <w:link w:val="10"/>
    <w:semiHidden/>
    <w:qFormat/>
    <w:uiPriority w:val="99"/>
    <w:rPr>
      <w:kern w:val="2"/>
      <w:sz w:val="18"/>
      <w:szCs w:val="18"/>
    </w:rPr>
  </w:style>
  <w:style w:type="character" w:customStyle="1" w:styleId="25">
    <w:name w:val="页眉 字符"/>
    <w:link w:val="12"/>
    <w:qFormat/>
    <w:uiPriority w:val="99"/>
    <w:rPr>
      <w:sz w:val="18"/>
      <w:szCs w:val="18"/>
    </w:rPr>
  </w:style>
  <w:style w:type="character" w:customStyle="1" w:styleId="26">
    <w:name w:val="NormalCharacter"/>
    <w:qFormat/>
    <w:uiPriority w:val="0"/>
  </w:style>
  <w:style w:type="character" w:customStyle="1" w:styleId="27">
    <w:name w:val="页脚 字符"/>
    <w:link w:val="11"/>
    <w:qFormat/>
    <w:uiPriority w:val="99"/>
    <w:rPr>
      <w:sz w:val="18"/>
      <w:szCs w:val="18"/>
    </w:rPr>
  </w:style>
  <w:style w:type="character" w:customStyle="1" w:styleId="28">
    <w:name w:val="标题 2 字符"/>
    <w:link w:val="3"/>
    <w:qFormat/>
    <w:uiPriority w:val="0"/>
    <w:rPr>
      <w:rFonts w:ascii="Arial" w:hAnsi="Arial" w:eastAsia="宋体" w:cs="Times New Roman"/>
      <w:b/>
      <w:bCs/>
      <w:sz w:val="28"/>
      <w:szCs w:val="32"/>
    </w:rPr>
  </w:style>
  <w:style w:type="character" w:customStyle="1" w:styleId="29">
    <w:name w:val="纯文本 字符"/>
    <w:link w:val="7"/>
    <w:qFormat/>
    <w:uiPriority w:val="0"/>
    <w:rPr>
      <w:rFonts w:ascii="Courier New" w:hAnsi="Courier New" w:eastAsia="宋体"/>
      <w:kern w:val="2"/>
      <w:sz w:val="21"/>
    </w:rPr>
  </w:style>
  <w:style w:type="character" w:customStyle="1" w:styleId="30">
    <w:name w:val="font91"/>
    <w:qFormat/>
    <w:uiPriority w:val="0"/>
    <w:rPr>
      <w:rFonts w:hint="eastAsia" w:ascii="等线" w:hAnsi="等线" w:eastAsia="等线" w:cs="等线"/>
      <w:color w:val="000000"/>
      <w:sz w:val="21"/>
      <w:szCs w:val="21"/>
      <w:u w:val="none"/>
    </w:rPr>
  </w:style>
  <w:style w:type="character" w:customStyle="1" w:styleId="31">
    <w:name w:val="font21"/>
    <w:qFormat/>
    <w:uiPriority w:val="0"/>
    <w:rPr>
      <w:rFonts w:hint="default" w:ascii="仿宋_GB2312" w:eastAsia="仿宋_GB2312" w:cs="仿宋_GB2312"/>
      <w:color w:val="000000"/>
      <w:sz w:val="21"/>
      <w:szCs w:val="21"/>
      <w:u w:val="single"/>
    </w:rPr>
  </w:style>
  <w:style w:type="character" w:customStyle="1" w:styleId="32">
    <w:name w:val="font51"/>
    <w:basedOn w:val="17"/>
    <w:qFormat/>
    <w:uiPriority w:val="0"/>
    <w:rPr>
      <w:rFonts w:hint="eastAsia" w:ascii="宋体" w:hAnsi="宋体" w:eastAsia="宋体" w:cs="宋体"/>
      <w:color w:val="000000"/>
      <w:sz w:val="21"/>
      <w:szCs w:val="21"/>
      <w:u w:val="none"/>
    </w:rPr>
  </w:style>
  <w:style w:type="character" w:customStyle="1" w:styleId="33">
    <w:name w:val="font31"/>
    <w:qFormat/>
    <w:uiPriority w:val="0"/>
    <w:rPr>
      <w:rFonts w:hint="default" w:ascii="仿宋_GB2312" w:eastAsia="仿宋_GB2312" w:cs="仿宋_GB2312"/>
      <w:color w:val="000000"/>
      <w:sz w:val="21"/>
      <w:szCs w:val="21"/>
      <w:u w:val="none"/>
    </w:rPr>
  </w:style>
  <w:style w:type="character" w:customStyle="1" w:styleId="34">
    <w:name w:val="font71"/>
    <w:qFormat/>
    <w:uiPriority w:val="0"/>
    <w:rPr>
      <w:rFonts w:hint="default" w:ascii="仿宋_GB2312" w:eastAsia="仿宋_GB2312" w:cs="仿宋_GB2312"/>
      <w:color w:val="000000"/>
      <w:sz w:val="21"/>
      <w:szCs w:val="21"/>
      <w:u w:val="none"/>
    </w:rPr>
  </w:style>
  <w:style w:type="character" w:customStyle="1" w:styleId="35">
    <w:name w:val="font41"/>
    <w:basedOn w:val="17"/>
    <w:qFormat/>
    <w:uiPriority w:val="0"/>
    <w:rPr>
      <w:rFonts w:hint="eastAsia" w:ascii="仿宋" w:hAnsi="仿宋" w:eastAsia="仿宋" w:cs="仿宋"/>
      <w:color w:val="000000"/>
      <w:sz w:val="21"/>
      <w:szCs w:val="21"/>
      <w:u w:val="none"/>
    </w:rPr>
  </w:style>
  <w:style w:type="character" w:customStyle="1" w:styleId="36">
    <w:name w:val="font101"/>
    <w:qFormat/>
    <w:uiPriority w:val="0"/>
    <w:rPr>
      <w:rFonts w:hint="eastAsia" w:ascii="等线" w:hAnsi="等线" w:eastAsia="等线" w:cs="等线"/>
      <w:color w:val="000000"/>
      <w:sz w:val="21"/>
      <w:szCs w:val="21"/>
      <w:u w:val="single"/>
    </w:rPr>
  </w:style>
  <w:style w:type="character" w:customStyle="1" w:styleId="37">
    <w:name w:val="font61"/>
    <w:qFormat/>
    <w:uiPriority w:val="0"/>
    <w:rPr>
      <w:rFonts w:hint="default" w:ascii="仿宋_GB2312" w:eastAsia="仿宋_GB2312" w:cs="仿宋_GB2312"/>
      <w:color w:val="000000"/>
      <w:sz w:val="21"/>
      <w:szCs w:val="21"/>
      <w:u w:val="single"/>
    </w:rPr>
  </w:style>
  <w:style w:type="character" w:customStyle="1" w:styleId="38">
    <w:name w:val="font11"/>
    <w:qFormat/>
    <w:uiPriority w:val="0"/>
    <w:rPr>
      <w:rFonts w:ascii="微软雅黑" w:hAnsi="微软雅黑" w:eastAsia="微软雅黑" w:cs="微软雅黑"/>
      <w:color w:val="000000"/>
      <w:sz w:val="21"/>
      <w:szCs w:val="21"/>
      <w:u w:val="single"/>
    </w:rPr>
  </w:style>
  <w:style w:type="paragraph" w:customStyle="1" w:styleId="39">
    <w:name w:val="_Style 23"/>
    <w:basedOn w:val="1"/>
    <w:next w:val="22"/>
    <w:qFormat/>
    <w:uiPriority w:val="34"/>
    <w:pPr>
      <w:ind w:firstLine="420" w:firstLineChars="200"/>
    </w:pPr>
    <w:rPr>
      <w:szCs w:val="24"/>
    </w:rPr>
  </w:style>
  <w:style w:type="character" w:customStyle="1" w:styleId="40">
    <w:name w:val="font81"/>
    <w:basedOn w:val="17"/>
    <w:qFormat/>
    <w:uiPriority w:val="0"/>
    <w:rPr>
      <w:rFonts w:hint="eastAsia" w:ascii="宋体" w:hAnsi="宋体" w:eastAsia="宋体" w:cs="宋体"/>
      <w:b/>
      <w:bCs/>
      <w:color w:val="000000"/>
      <w:sz w:val="22"/>
      <w:szCs w:val="22"/>
      <w:u w:val="none"/>
    </w:rPr>
  </w:style>
  <w:style w:type="character" w:customStyle="1" w:styleId="41">
    <w:name w:val="_Style 4"/>
    <w:qFormat/>
    <w:uiPriority w:val="33"/>
    <w:rPr>
      <w:b/>
      <w:bCs/>
      <w:smallCaps/>
      <w:spacing w:val="5"/>
    </w:rPr>
  </w:style>
  <w:style w:type="paragraph" w:customStyle="1" w:styleId="42">
    <w:name w:val="标题 11"/>
    <w:basedOn w:val="1"/>
    <w:next w:val="1"/>
    <w:qFormat/>
    <w:uiPriority w:val="0"/>
    <w:pPr>
      <w:numPr>
        <w:ilvl w:val="0"/>
        <w:numId w:val="1"/>
      </w:numPr>
      <w:spacing w:before="120" w:after="120" w:line="480" w:lineRule="exact"/>
      <w:ind w:firstLine="560"/>
      <w:jc w:val="left"/>
      <w:outlineLvl w:val="0"/>
    </w:pPr>
    <w:rPr>
      <w:rFonts w:ascii="黑体" w:hAnsi="黑体" w:eastAsia="黑体"/>
      <w:b/>
      <w:bCs/>
      <w:color w:val="000000"/>
      <w:sz w:val="28"/>
      <w:szCs w:val="28"/>
    </w:rPr>
  </w:style>
  <w:style w:type="paragraph" w:customStyle="1" w:styleId="43">
    <w:name w:val="无间隔1"/>
    <w:qFormat/>
    <w:uiPriority w:val="1"/>
    <w:pPr>
      <w:widowControl w:val="0"/>
      <w:spacing w:line="500" w:lineRule="exact"/>
      <w:ind w:firstLine="200"/>
      <w:jc w:val="both"/>
    </w:pPr>
    <w:rPr>
      <w:rFonts w:ascii="仿宋_GB2312" w:hAnsi="Calibri" w:eastAsia="仿宋_GB2312" w:cs="Calibri"/>
      <w:sz w:val="24"/>
      <w:szCs w:val="24"/>
      <w:lang w:val="en-US" w:eastAsia="zh-CN" w:bidi="ar-SA"/>
    </w:rPr>
  </w:style>
  <w:style w:type="character" w:customStyle="1" w:styleId="44">
    <w:name w:val="font01"/>
    <w:qFormat/>
    <w:uiPriority w:val="0"/>
    <w:rPr>
      <w:rFonts w:hint="eastAsia" w:ascii="仿宋_GB2312" w:eastAsia="仿宋_GB2312" w:cs="仿宋_GB2312"/>
      <w:color w:val="000000"/>
      <w:sz w:val="21"/>
      <w:szCs w:val="21"/>
      <w:u w:val="none"/>
    </w:rPr>
  </w:style>
  <w:style w:type="paragraph" w:customStyle="1" w:styleId="45">
    <w:name w:val="标题 21"/>
    <w:basedOn w:val="1"/>
    <w:next w:val="1"/>
    <w:qFormat/>
    <w:uiPriority w:val="0"/>
    <w:pPr>
      <w:numPr>
        <w:ilvl w:val="1"/>
        <w:numId w:val="1"/>
      </w:numPr>
      <w:spacing w:line="500" w:lineRule="exact"/>
      <w:jc w:val="left"/>
      <w:outlineLvl w:val="1"/>
    </w:pPr>
    <w:rPr>
      <w:rFonts w:ascii="仿宋_GB2312" w:hAnsi="Cambria" w:eastAsia="仿宋_GB2312"/>
      <w:bCs/>
      <w:sz w:val="24"/>
      <w:szCs w:val="24"/>
    </w:rPr>
  </w:style>
  <w:style w:type="paragraph" w:customStyle="1" w:styleId="46">
    <w:name w:val="正文文本1"/>
    <w:basedOn w:val="1"/>
    <w:next w:val="1"/>
    <w:qFormat/>
    <w:uiPriority w:val="0"/>
    <w:rPr>
      <w:szCs w:val="28"/>
    </w:rPr>
  </w:style>
  <w:style w:type="paragraph" w:customStyle="1" w:styleId="47">
    <w:name w:val="页脚1"/>
    <w:basedOn w:val="1"/>
    <w:unhideWhenUsed/>
    <w:qFormat/>
    <w:uiPriority w:val="99"/>
    <w:pPr>
      <w:tabs>
        <w:tab w:val="center" w:pos="4153"/>
        <w:tab w:val="right" w:pos="8306"/>
      </w:tabs>
      <w:jc w:val="left"/>
    </w:pPr>
    <w:rPr>
      <w:sz w:val="18"/>
      <w:szCs w:val="18"/>
    </w:rPr>
  </w:style>
  <w:style w:type="paragraph" w:customStyle="1" w:styleId="48">
    <w:name w:val="Revision"/>
    <w:hidden/>
    <w:unhideWhenUsed/>
    <w:qFormat/>
    <w:uiPriority w:val="99"/>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40B1A96-F565-4402-B401-B266D708E4B1}">
  <ds:schemaRefs/>
</ds:datastoreItem>
</file>

<file path=docProps/app.xml><?xml version="1.0" encoding="utf-8"?>
<Properties xmlns="http://schemas.openxmlformats.org/officeDocument/2006/extended-properties" xmlns:vt="http://schemas.openxmlformats.org/officeDocument/2006/docPropsVTypes">
  <Template>Normal</Template>
  <Pages>41</Pages>
  <Words>3544</Words>
  <Characters>3827</Characters>
  <Lines>145</Lines>
  <Paragraphs>41</Paragraphs>
  <TotalTime>1</TotalTime>
  <ScaleCrop>false</ScaleCrop>
  <LinksUpToDate>false</LinksUpToDate>
  <CharactersWithSpaces>4277</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2020-05-19T06:08:00Z</dcterms:created>
  <dc:creator>Administrator</dc:creator>
  <cp:lastModifiedBy>珺焺</cp:lastModifiedBy>
  <cp:lastPrinted>2025-06-04T03:42:00Z</cp:lastPrinted>
  <dcterms:modified xsi:type="dcterms:W3CDTF">2025-06-05T00:32:34Z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F7DD94F8786B4134A0BEE4F45B8FA6C4_13</vt:lpwstr>
  </property>
  <property fmtid="{D5CDD505-2E9C-101B-9397-08002B2CF9AE}" pid="4" name="KSOTemplateDocerSaveRecord">
    <vt:lpwstr>eyJoZGlkIjoiODliMjk2ZDUwY2MxOTdkN2Q5MGU5ZmNmODc0MWIyYzgiLCJ1c2VySWQiOiIzOTc0ODQyMjIifQ==</vt:lpwstr>
  </property>
</Properties>
</file>