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jc w:val="center"/>
        <w:outlineLvl w:val="1"/>
        <w:rPr>
          <w:rFonts w:ascii="方正小标宋简体" w:hAnsi="黑体" w:eastAsia="方正小标宋简体" w:cs="宋体"/>
          <w:color w:val="000000"/>
          <w:kern w:val="0"/>
          <w:sz w:val="44"/>
          <w:szCs w:val="44"/>
        </w:rPr>
      </w:pPr>
    </w:p>
    <w:p>
      <w:pPr>
        <w:pStyle w:val="2"/>
        <w:spacing w:line="560" w:lineRule="exact"/>
        <w:ind w:left="1760" w:hanging="1760"/>
        <w:jc w:val="both"/>
        <w:rPr>
          <w:rFonts w:ascii="方正小标宋简体" w:hAnsi="黑体" w:eastAsia="方正小标宋简体" w:cs="宋体"/>
          <w:color w:val="000000"/>
          <w:kern w:val="0"/>
          <w:sz w:val="44"/>
          <w:szCs w:val="44"/>
        </w:rPr>
      </w:pPr>
      <w:r>
        <w:rPr>
          <w:rFonts w:hint="eastAsia" w:ascii="方正小标宋简体" w:hAnsi="黑体" w:eastAsia="方正小标宋简体" w:cs="宋体"/>
          <w:color w:val="000000"/>
          <w:kern w:val="0"/>
          <w:sz w:val="44"/>
          <w:szCs w:val="44"/>
        </w:rPr>
        <w:t>关于</w:t>
      </w:r>
      <w:r>
        <w:rPr>
          <w:rFonts w:hint="eastAsia" w:ascii="方正小标宋简体" w:hAnsi="黑体" w:eastAsia="方正小标宋简体" w:cs="宋体"/>
          <w:color w:val="000000"/>
          <w:kern w:val="0"/>
          <w:sz w:val="44"/>
          <w:szCs w:val="44"/>
          <w:lang w:val="en-US" w:eastAsia="zh-CN"/>
        </w:rPr>
        <w:t>九洲千城总经理杨金、九洲千城</w:t>
      </w:r>
      <w:r>
        <w:rPr>
          <w:rFonts w:hint="eastAsia" w:ascii="方正小标宋简体" w:hAnsi="黑体" w:eastAsia="方正小标宋简体" w:cs="宋体"/>
          <w:color w:val="000000"/>
          <w:kern w:val="0"/>
          <w:sz w:val="44"/>
          <w:szCs w:val="44"/>
        </w:rPr>
        <w:t>副总经理</w:t>
      </w:r>
      <w:r>
        <w:rPr>
          <w:rFonts w:hint="eastAsia" w:ascii="方正小标宋简体" w:hAnsi="黑体" w:eastAsia="方正小标宋简体" w:cs="宋体"/>
          <w:color w:val="000000"/>
          <w:kern w:val="0"/>
          <w:sz w:val="44"/>
          <w:szCs w:val="44"/>
          <w:lang w:val="en-US" w:eastAsia="zh-CN"/>
        </w:rPr>
        <w:t>杨楠</w:t>
      </w:r>
      <w:r>
        <w:rPr>
          <w:rFonts w:hint="eastAsia" w:ascii="方正小标宋简体" w:hAnsi="黑体" w:eastAsia="方正小标宋简体" w:cs="宋体"/>
          <w:color w:val="000000"/>
          <w:kern w:val="0"/>
          <w:sz w:val="44"/>
          <w:szCs w:val="44"/>
        </w:rPr>
        <w:t>任期、薪酬和考核的方案</w:t>
      </w:r>
    </w:p>
    <w:p>
      <w:pPr>
        <w:pStyle w:val="2"/>
        <w:spacing w:line="560" w:lineRule="exact"/>
        <w:ind w:left="998" w:leftChars="475" w:firstLine="5280" w:firstLineChars="2200"/>
        <w:rPr>
          <w:rFonts w:hint="eastAsia" w:eastAsia="仿宋_GB2312"/>
          <w:highlight w:val="none"/>
          <w:lang w:eastAsia="zh-CN"/>
        </w:rPr>
      </w:pPr>
      <w:r>
        <w:rPr>
          <w:rFonts w:hint="eastAsia" w:ascii="仿宋_GB2312" w:hAnsi="仿宋_GB2312" w:eastAsia="仿宋_GB2312" w:cs="仿宋_GB2312"/>
          <w:bCs/>
          <w:spacing w:val="-20"/>
          <w:kern w:val="0"/>
          <w:sz w:val="28"/>
          <w:szCs w:val="28"/>
          <w:highlight w:val="none"/>
        </w:rPr>
        <w:t>JZZRB-请示-2024-1</w:t>
      </w:r>
      <w:r>
        <w:rPr>
          <w:rFonts w:hint="eastAsia" w:ascii="仿宋_GB2312" w:hAnsi="仿宋_GB2312" w:eastAsia="仿宋_GB2312" w:cs="仿宋_GB2312"/>
          <w:bCs/>
          <w:spacing w:val="-20"/>
          <w:kern w:val="0"/>
          <w:sz w:val="28"/>
          <w:szCs w:val="28"/>
          <w:highlight w:val="none"/>
          <w:lang w:val="en-US" w:eastAsia="zh-CN"/>
        </w:rPr>
        <w:t>8</w:t>
      </w:r>
    </w:p>
    <w:p>
      <w:pPr>
        <w:widowControl/>
        <w:shd w:val="clear" w:color="auto" w:fill="FFFFFF"/>
        <w:spacing w:line="600" w:lineRule="exact"/>
        <w:jc w:val="left"/>
        <w:rPr>
          <w:rFonts w:ascii="仿宋_GB2312" w:hAnsi="宋体" w:eastAsia="仿宋_GB2312" w:cs="宋体"/>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经履行社会化公开选聘的相关程序，九洲集团决定选聘</w:t>
      </w:r>
      <w:r>
        <w:rPr>
          <w:rFonts w:hint="eastAsia" w:ascii="仿宋_GB2312" w:hAnsi="宋体" w:eastAsia="仿宋_GB2312" w:cs="宋体"/>
          <w:color w:val="000000"/>
          <w:kern w:val="0"/>
          <w:sz w:val="32"/>
          <w:szCs w:val="32"/>
          <w:lang w:val="en-US" w:eastAsia="zh-CN"/>
        </w:rPr>
        <w:t>杨金为</w:t>
      </w:r>
      <w:r>
        <w:rPr>
          <w:rFonts w:hint="eastAsia" w:ascii="仿宋_GB2312" w:hAnsi="宋体" w:eastAsia="仿宋_GB2312" w:cs="宋体"/>
          <w:color w:val="000000"/>
          <w:kern w:val="0"/>
          <w:sz w:val="32"/>
          <w:szCs w:val="32"/>
        </w:rPr>
        <w:t>九洲千城</w:t>
      </w:r>
      <w:r>
        <w:rPr>
          <w:rFonts w:hint="eastAsia" w:ascii="仿宋_GB2312" w:hAnsi="宋体" w:eastAsia="仿宋_GB2312" w:cs="宋体"/>
          <w:color w:val="000000"/>
          <w:kern w:val="0"/>
          <w:sz w:val="32"/>
          <w:szCs w:val="32"/>
          <w:lang w:eastAsia="zh-CN"/>
        </w:rPr>
        <w:t>置业有限责任</w:t>
      </w:r>
      <w:r>
        <w:rPr>
          <w:rFonts w:hint="eastAsia" w:ascii="仿宋_GB2312" w:hAnsi="宋体" w:eastAsia="仿宋_GB2312" w:cs="宋体"/>
          <w:color w:val="000000"/>
          <w:kern w:val="0"/>
          <w:sz w:val="32"/>
          <w:szCs w:val="32"/>
        </w:rPr>
        <w:t>公司</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lang w:val="en-US" w:eastAsia="zh-CN"/>
        </w:rPr>
        <w:t>以下简称“九洲千城”</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lang w:val="en-US" w:eastAsia="zh-CN"/>
        </w:rPr>
        <w:t>总经理，选聘杨楠为九洲千城副总经理，为纳入职数管理中层管理人员，两名同志</w:t>
      </w:r>
      <w:r>
        <w:rPr>
          <w:rFonts w:hint="eastAsia" w:ascii="仿宋_GB2312" w:hAnsi="宋体" w:eastAsia="仿宋_GB2312" w:cs="宋体"/>
          <w:color w:val="000000"/>
          <w:kern w:val="0"/>
          <w:sz w:val="32"/>
          <w:szCs w:val="32"/>
        </w:rPr>
        <w:t>目前已正式入职并履职。现根据九洲集团对纳入职数管理中层管理人员的整体管理要求，综合考虑市场因素、任职公司情况等，对</w:t>
      </w:r>
      <w:r>
        <w:rPr>
          <w:rFonts w:hint="eastAsia" w:ascii="仿宋_GB2312" w:hAnsi="宋体" w:eastAsia="仿宋_GB2312" w:cs="宋体"/>
          <w:color w:val="000000"/>
          <w:kern w:val="0"/>
          <w:sz w:val="32"/>
          <w:szCs w:val="32"/>
          <w:lang w:val="en-US" w:eastAsia="zh-CN"/>
        </w:rPr>
        <w:t>杨金、杨楠</w:t>
      </w:r>
      <w:r>
        <w:rPr>
          <w:rFonts w:hint="eastAsia" w:ascii="仿宋_GB2312" w:hAnsi="宋体" w:eastAsia="仿宋_GB2312" w:cs="宋体"/>
          <w:color w:val="000000"/>
          <w:kern w:val="0"/>
          <w:sz w:val="32"/>
          <w:szCs w:val="32"/>
        </w:rPr>
        <w:t>的任期、薪酬和考核事项制定本方案。</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一、任期</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实行任期管理，自正式入职之日起计算，3年一个任期。任期届满，符合相关条件，经九洲集团党委决定可以连任。</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二、薪酬</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薪酬结构和薪酬标准由九洲集团决定，相关费用由九洲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承担。</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hint="eastAsia" w:ascii="方正楷体_GB2312" w:hAnsi="方正楷体_GB2312" w:eastAsia="方正楷体_GB2312" w:cs="方正楷体_GB2312"/>
          <w:b/>
          <w:bCs/>
          <w:color w:val="000000"/>
          <w:kern w:val="0"/>
          <w:sz w:val="32"/>
          <w:szCs w:val="32"/>
        </w:rPr>
      </w:pPr>
      <w:r>
        <w:rPr>
          <w:rFonts w:hint="eastAsia" w:ascii="方正楷体_GB2312" w:hAnsi="方正楷体_GB2312" w:eastAsia="方正楷体_GB2312" w:cs="方正楷体_GB2312"/>
          <w:b/>
          <w:bCs/>
          <w:color w:val="000000"/>
          <w:kern w:val="0"/>
          <w:sz w:val="32"/>
          <w:szCs w:val="32"/>
          <w:lang w:eastAsia="zh-CN"/>
        </w:rPr>
        <w:t>（</w:t>
      </w:r>
      <w:r>
        <w:rPr>
          <w:rFonts w:hint="eastAsia" w:ascii="方正楷体_GB2312" w:hAnsi="方正楷体_GB2312" w:eastAsia="方正楷体_GB2312" w:cs="方正楷体_GB2312"/>
          <w:b/>
          <w:bCs/>
          <w:color w:val="000000"/>
          <w:kern w:val="0"/>
          <w:sz w:val="32"/>
          <w:szCs w:val="32"/>
          <w:lang w:val="en-US" w:eastAsia="zh-CN"/>
        </w:rPr>
        <w:t>一</w:t>
      </w:r>
      <w:r>
        <w:rPr>
          <w:rFonts w:hint="eastAsia" w:ascii="方正楷体_GB2312" w:hAnsi="方正楷体_GB2312" w:eastAsia="方正楷体_GB2312" w:cs="方正楷体_GB2312"/>
          <w:b/>
          <w:bCs/>
          <w:color w:val="000000"/>
          <w:kern w:val="0"/>
          <w:sz w:val="32"/>
          <w:szCs w:val="32"/>
          <w:lang w:eastAsia="zh-CN"/>
        </w:rPr>
        <w:t>）</w:t>
      </w:r>
      <w:r>
        <w:rPr>
          <w:rFonts w:hint="eastAsia" w:ascii="方正楷体_GB2312" w:hAnsi="方正楷体_GB2312" w:eastAsia="方正楷体_GB2312" w:cs="方正楷体_GB2312"/>
          <w:b/>
          <w:bCs/>
          <w:color w:val="000000"/>
          <w:kern w:val="0"/>
          <w:sz w:val="32"/>
          <w:szCs w:val="32"/>
        </w:rPr>
        <w:t>薪酬结构</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薪酬由年薪和专项奖两部分构成。</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eastAsia="zh-CN"/>
        </w:rPr>
        <w:t>１．</w:t>
      </w:r>
      <w:r>
        <w:rPr>
          <w:rFonts w:hint="eastAsia" w:ascii="仿宋_GB2312" w:hAnsi="宋体" w:eastAsia="仿宋_GB2312" w:cs="宋体"/>
          <w:color w:val="000000"/>
          <w:kern w:val="0"/>
          <w:sz w:val="32"/>
          <w:szCs w:val="32"/>
        </w:rPr>
        <w:t>年薪包含基本年薪和绩效年薪。基本年薪，占年薪标准的40%，为年度基本收入，按月固定发放。绩效年薪，其标准占年薪标准的60%，其应发额与年度经营业绩、重大专项任务、“两金”（即应收账款和存货）等的考核结果挂钩浮动，于次年春节之前计提，并全部或部分发放。</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eastAsia="zh-CN"/>
        </w:rPr>
        <w:t>２．</w:t>
      </w:r>
      <w:r>
        <w:rPr>
          <w:rFonts w:hint="eastAsia" w:ascii="仿宋_GB2312" w:hAnsi="宋体" w:eastAsia="仿宋_GB2312" w:cs="宋体"/>
          <w:color w:val="000000"/>
          <w:kern w:val="0"/>
          <w:sz w:val="32"/>
          <w:szCs w:val="32"/>
        </w:rPr>
        <w:t>专项奖本着“鼓励突破重点难点、鼓励创造超高价值、不得滥设”的原则，一年一定。每年的专项奖方案，由九洲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董事会提出建议意见，九洲集团组织人事部按照干部管理权限履行审批流程后确定。专项奖兑现总额不得超过年薪标准（含基本年薪</w:t>
      </w:r>
      <w:r>
        <w:rPr>
          <w:rFonts w:hint="eastAsia" w:ascii="仿宋_GB2312" w:hAnsi="宋体" w:eastAsia="仿宋_GB2312" w:cs="宋体"/>
          <w:color w:val="000000"/>
          <w:kern w:val="0"/>
          <w:sz w:val="32"/>
          <w:szCs w:val="32"/>
          <w:lang w:val="en-US" w:eastAsia="zh-CN"/>
        </w:rPr>
        <w:t>标准</w:t>
      </w:r>
      <w:r>
        <w:rPr>
          <w:rFonts w:hint="eastAsia" w:ascii="仿宋_GB2312" w:hAnsi="宋体" w:eastAsia="仿宋_GB2312" w:cs="宋体"/>
          <w:color w:val="000000"/>
          <w:kern w:val="0"/>
          <w:sz w:val="32"/>
          <w:szCs w:val="32"/>
        </w:rPr>
        <w:t>和绩效年薪</w:t>
      </w:r>
      <w:r>
        <w:rPr>
          <w:rFonts w:hint="eastAsia" w:ascii="仿宋_GB2312" w:hAnsi="宋体" w:eastAsia="仿宋_GB2312" w:cs="宋体"/>
          <w:color w:val="000000"/>
          <w:kern w:val="0"/>
          <w:sz w:val="32"/>
          <w:szCs w:val="32"/>
          <w:lang w:val="en-US" w:eastAsia="zh-CN"/>
        </w:rPr>
        <w:t>标准</w:t>
      </w:r>
      <w:r>
        <w:rPr>
          <w:rFonts w:hint="eastAsia" w:ascii="仿宋_GB2312" w:hAnsi="宋体" w:eastAsia="仿宋_GB2312" w:cs="宋体"/>
          <w:color w:val="000000"/>
          <w:kern w:val="0"/>
          <w:sz w:val="32"/>
          <w:szCs w:val="32"/>
        </w:rPr>
        <w:t>）的30%。</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eastAsia="zh-CN"/>
        </w:rPr>
        <w:t>３．</w:t>
      </w:r>
      <w:r>
        <w:rPr>
          <w:rFonts w:hint="eastAsia" w:ascii="仿宋_GB2312" w:hAnsi="宋体" w:eastAsia="仿宋_GB2312" w:cs="宋体"/>
          <w:color w:val="000000"/>
          <w:kern w:val="0"/>
          <w:sz w:val="32"/>
          <w:szCs w:val="32"/>
        </w:rPr>
        <w:t>除上述年薪和专项奖外，不再享受其他由九洲集团设置并发放的专项奖，不再享受九洲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超额完成利润目标奖励、增量激励等；除非九洲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实施中长期激励，九洲集团另有决定。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其他九洲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员工普适的福利，包括但不限于企业年金等，由九洲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报九洲集团组织人事部按照干部管理权限履行审批流程后执行。</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textAlignment w:val="auto"/>
        <w:rPr>
          <w:rFonts w:hint="eastAsia" w:ascii="方正楷体_GB2312" w:hAnsi="方正楷体_GB2312" w:eastAsia="方正楷体_GB2312" w:cs="方正楷体_GB2312"/>
          <w:b/>
          <w:bCs/>
          <w:color w:val="000000"/>
          <w:kern w:val="0"/>
          <w:sz w:val="32"/>
          <w:szCs w:val="32"/>
          <w:lang w:eastAsia="zh-CN"/>
        </w:rPr>
      </w:pPr>
      <w:r>
        <w:rPr>
          <w:rFonts w:hint="eastAsia" w:ascii="方正楷体_GB2312" w:hAnsi="方正楷体_GB2312" w:eastAsia="方正楷体_GB2312" w:cs="方正楷体_GB2312"/>
          <w:b/>
          <w:bCs/>
          <w:color w:val="000000"/>
          <w:kern w:val="0"/>
          <w:sz w:val="32"/>
          <w:szCs w:val="32"/>
          <w:lang w:eastAsia="zh-CN"/>
        </w:rPr>
        <w:t>（</w:t>
      </w:r>
      <w:r>
        <w:rPr>
          <w:rFonts w:hint="eastAsia" w:ascii="方正楷体_GB2312" w:hAnsi="方正楷体_GB2312" w:eastAsia="方正楷体_GB2312" w:cs="方正楷体_GB2312"/>
          <w:b/>
          <w:bCs/>
          <w:color w:val="000000"/>
          <w:kern w:val="0"/>
          <w:sz w:val="32"/>
          <w:szCs w:val="32"/>
          <w:lang w:val="en-US" w:eastAsia="zh-CN"/>
        </w:rPr>
        <w:t>二</w:t>
      </w:r>
      <w:r>
        <w:rPr>
          <w:rFonts w:hint="eastAsia" w:ascii="方正楷体_GB2312" w:hAnsi="方正楷体_GB2312" w:eastAsia="方正楷体_GB2312" w:cs="方正楷体_GB2312"/>
          <w:b/>
          <w:bCs/>
          <w:color w:val="000000"/>
          <w:kern w:val="0"/>
          <w:sz w:val="32"/>
          <w:szCs w:val="32"/>
          <w:lang w:eastAsia="zh-CN"/>
        </w:rPr>
        <w:t>）薪酬标准</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2625"/>
        <w:gridCol w:w="1701"/>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002" w:type="dxa"/>
            <w:vMerge w:val="restart"/>
            <w:vAlign w:val="center"/>
          </w:tcPr>
          <w:p>
            <w:pPr>
              <w:pStyle w:val="2"/>
              <w:spacing w:line="360" w:lineRule="exact"/>
              <w:ind w:left="1120" w:hanging="1120"/>
              <w:jc w:val="center"/>
            </w:pPr>
            <w:r>
              <w:rPr>
                <w:rStyle w:val="45"/>
                <w:rFonts w:hint="default" w:hAnsi="宋体"/>
                <w:b w:val="0"/>
                <w:bCs w:val="0"/>
                <w:lang w:bidi="ar"/>
              </w:rPr>
              <w:t>姓名</w:t>
            </w:r>
          </w:p>
        </w:tc>
        <w:tc>
          <w:tcPr>
            <w:tcW w:w="2625" w:type="dxa"/>
            <w:vMerge w:val="restart"/>
            <w:vAlign w:val="center"/>
          </w:tcPr>
          <w:p>
            <w:pPr>
              <w:pStyle w:val="2"/>
              <w:spacing w:line="360" w:lineRule="exact"/>
              <w:ind w:left="0" w:firstLine="0" w:firstLineChars="0"/>
              <w:jc w:val="center"/>
            </w:pPr>
            <w:r>
              <w:rPr>
                <w:rStyle w:val="45"/>
                <w:rFonts w:hint="default" w:hAnsi="宋体"/>
                <w:b w:val="0"/>
                <w:bCs w:val="0"/>
                <w:lang w:bidi="ar"/>
              </w:rPr>
              <w:t>聘任岗位</w:t>
            </w:r>
          </w:p>
        </w:tc>
        <w:tc>
          <w:tcPr>
            <w:tcW w:w="5103" w:type="dxa"/>
            <w:gridSpan w:val="3"/>
            <w:vAlign w:val="center"/>
          </w:tcPr>
          <w:p>
            <w:pPr>
              <w:pStyle w:val="2"/>
              <w:spacing w:line="360" w:lineRule="exact"/>
              <w:ind w:left="1120" w:hanging="1120"/>
              <w:jc w:val="center"/>
            </w:pPr>
            <w:r>
              <w:rPr>
                <w:rStyle w:val="45"/>
                <w:rFonts w:hAnsi="宋体"/>
                <w:b w:val="0"/>
                <w:bCs w:val="0"/>
                <w:lang w:bidi="ar"/>
              </w:rPr>
              <w:t>薪酬标准</w:t>
            </w:r>
            <w:r>
              <w:rPr>
                <w:rStyle w:val="45"/>
                <w:rFonts w:hint="default" w:hAnsi="宋体"/>
                <w:b w:val="0"/>
                <w:bCs w:val="0"/>
                <w:lang w:bidi="ar"/>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02" w:type="dxa"/>
            <w:vMerge w:val="continue"/>
            <w:vAlign w:val="center"/>
          </w:tcPr>
          <w:p>
            <w:pPr>
              <w:pStyle w:val="2"/>
              <w:spacing w:line="360" w:lineRule="exact"/>
              <w:ind w:left="840" w:hanging="840"/>
              <w:jc w:val="center"/>
            </w:pPr>
          </w:p>
        </w:tc>
        <w:tc>
          <w:tcPr>
            <w:tcW w:w="2625" w:type="dxa"/>
            <w:vMerge w:val="continue"/>
            <w:vAlign w:val="center"/>
          </w:tcPr>
          <w:p>
            <w:pPr>
              <w:pStyle w:val="2"/>
              <w:spacing w:line="360" w:lineRule="exact"/>
              <w:ind w:left="840" w:hanging="840"/>
              <w:jc w:val="center"/>
            </w:pPr>
          </w:p>
        </w:tc>
        <w:tc>
          <w:tcPr>
            <w:tcW w:w="1701" w:type="dxa"/>
            <w:vAlign w:val="center"/>
          </w:tcPr>
          <w:p>
            <w:pPr>
              <w:widowControl/>
              <w:spacing w:line="360" w:lineRule="exact"/>
              <w:jc w:val="center"/>
              <w:rPr>
                <w:rFonts w:ascii="仿宋_GB2312" w:hAnsi="宋体" w:eastAsia="仿宋_GB2312" w:cs="仿宋_GB2312"/>
                <w:color w:val="000000"/>
                <w:sz w:val="28"/>
                <w:szCs w:val="28"/>
              </w:rPr>
            </w:pPr>
            <w:r>
              <w:rPr>
                <w:rStyle w:val="45"/>
                <w:rFonts w:hint="default" w:hAnsi="宋体"/>
                <w:b w:val="0"/>
                <w:bCs w:val="0"/>
                <w:lang w:bidi="ar"/>
              </w:rPr>
              <w:t>年薪</w:t>
            </w:r>
            <w:r>
              <w:rPr>
                <w:rStyle w:val="45"/>
                <w:rFonts w:hAnsi="宋体"/>
                <w:b w:val="0"/>
                <w:bCs w:val="0"/>
                <w:lang w:bidi="ar"/>
              </w:rPr>
              <w:t>标准</w:t>
            </w:r>
          </w:p>
        </w:tc>
        <w:tc>
          <w:tcPr>
            <w:tcW w:w="1701" w:type="dxa"/>
            <w:vAlign w:val="center"/>
          </w:tcPr>
          <w:p>
            <w:pPr>
              <w:spacing w:line="360" w:lineRule="exact"/>
              <w:jc w:val="center"/>
            </w:pPr>
            <w:r>
              <w:rPr>
                <w:rStyle w:val="45"/>
                <w:rFonts w:hAnsi="宋体"/>
                <w:b w:val="0"/>
                <w:bCs w:val="0"/>
                <w:lang w:bidi="ar"/>
              </w:rPr>
              <w:t>基本</w:t>
            </w:r>
            <w:r>
              <w:rPr>
                <w:rStyle w:val="45"/>
                <w:rFonts w:hint="default" w:hAnsi="宋体"/>
                <w:b w:val="0"/>
                <w:bCs w:val="0"/>
                <w:lang w:bidi="ar"/>
              </w:rPr>
              <w:t>年薪（</w:t>
            </w:r>
            <w:r>
              <w:rPr>
                <w:rStyle w:val="45"/>
                <w:rFonts w:hAnsi="宋体"/>
                <w:b w:val="0"/>
                <w:bCs w:val="0"/>
                <w:lang w:bidi="ar"/>
              </w:rPr>
              <w:t>40%</w:t>
            </w:r>
            <w:r>
              <w:rPr>
                <w:rStyle w:val="45"/>
                <w:rFonts w:hint="default" w:hAnsi="宋体"/>
                <w:b w:val="0"/>
                <w:bCs w:val="0"/>
                <w:lang w:bidi="ar"/>
              </w:rPr>
              <w:t>）</w:t>
            </w:r>
          </w:p>
        </w:tc>
        <w:tc>
          <w:tcPr>
            <w:tcW w:w="1701" w:type="dxa"/>
            <w:vAlign w:val="center"/>
          </w:tcPr>
          <w:p>
            <w:pPr>
              <w:spacing w:line="360" w:lineRule="exact"/>
              <w:jc w:val="center"/>
            </w:pPr>
            <w:r>
              <w:rPr>
                <w:rStyle w:val="45"/>
                <w:rFonts w:hAnsi="宋体"/>
                <w:b w:val="0"/>
                <w:bCs w:val="0"/>
                <w:lang w:bidi="ar"/>
              </w:rPr>
              <w:t>绩效</w:t>
            </w:r>
            <w:r>
              <w:rPr>
                <w:rStyle w:val="45"/>
                <w:rFonts w:hint="default" w:hAnsi="宋体"/>
                <w:b w:val="0"/>
                <w:bCs w:val="0"/>
                <w:lang w:bidi="ar"/>
              </w:rPr>
              <w:t>年薪</w:t>
            </w:r>
            <w:r>
              <w:rPr>
                <w:rStyle w:val="45"/>
                <w:rFonts w:hAnsi="宋体"/>
                <w:b w:val="0"/>
                <w:bCs w:val="0"/>
                <w:lang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02" w:type="dxa"/>
            <w:vAlign w:val="center"/>
          </w:tcPr>
          <w:p>
            <w:pPr>
              <w:pStyle w:val="2"/>
              <w:ind w:left="1120" w:hanging="1120"/>
              <w:jc w:val="center"/>
              <w:rPr>
                <w:rFonts w:hint="eastAsia" w:eastAsiaTheme="minorEastAsia"/>
                <w:lang w:eastAsia="zh-CN"/>
              </w:rPr>
            </w:pPr>
            <w:r>
              <w:rPr>
                <w:rStyle w:val="46"/>
                <w:rFonts w:hint="eastAsia" w:hAnsi="宋体"/>
                <w:lang w:val="en-US" w:eastAsia="zh-CN" w:bidi="ar"/>
              </w:rPr>
              <w:t>杨金</w:t>
            </w:r>
          </w:p>
        </w:tc>
        <w:tc>
          <w:tcPr>
            <w:tcW w:w="2625" w:type="dxa"/>
            <w:vAlign w:val="center"/>
          </w:tcPr>
          <w:p>
            <w:pPr>
              <w:pStyle w:val="2"/>
              <w:ind w:left="1120" w:hanging="1120"/>
              <w:jc w:val="center"/>
              <w:rPr>
                <w:rStyle w:val="46"/>
                <w:rFonts w:hint="default" w:hAnsi="宋体"/>
                <w:lang w:bidi="ar"/>
              </w:rPr>
            </w:pPr>
            <w:r>
              <w:rPr>
                <w:rStyle w:val="46"/>
                <w:rFonts w:hint="default" w:hAnsi="宋体"/>
                <w:lang w:bidi="ar"/>
              </w:rPr>
              <w:t>九洲</w:t>
            </w:r>
            <w:r>
              <w:rPr>
                <w:rStyle w:val="46"/>
                <w:rFonts w:hint="eastAsia" w:hAnsi="宋体" w:eastAsia="仿宋_GB2312"/>
                <w:lang w:val="en-US" w:eastAsia="zh-CN" w:bidi="ar"/>
              </w:rPr>
              <w:t>千城总经理</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110</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44</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02" w:type="dxa"/>
            <w:vAlign w:val="center"/>
          </w:tcPr>
          <w:p>
            <w:pPr>
              <w:pStyle w:val="2"/>
              <w:ind w:left="1120" w:hanging="1120"/>
              <w:jc w:val="center"/>
              <w:rPr>
                <w:rStyle w:val="46"/>
                <w:rFonts w:hint="eastAsia" w:hAnsi="宋体" w:eastAsia="仿宋_GB2312"/>
                <w:lang w:val="en-US" w:eastAsia="zh-CN" w:bidi="ar"/>
              </w:rPr>
            </w:pPr>
            <w:r>
              <w:rPr>
                <w:rStyle w:val="46"/>
                <w:rFonts w:hint="eastAsia" w:hAnsi="宋体" w:eastAsia="仿宋_GB2312"/>
                <w:lang w:val="en-US" w:eastAsia="zh-CN" w:bidi="ar"/>
              </w:rPr>
              <w:t>杨楠</w:t>
            </w:r>
          </w:p>
        </w:tc>
        <w:tc>
          <w:tcPr>
            <w:tcW w:w="2625"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九洲千城副总经理</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100</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40</w:t>
            </w:r>
          </w:p>
        </w:tc>
        <w:tc>
          <w:tcPr>
            <w:tcW w:w="1701" w:type="dxa"/>
            <w:vAlign w:val="center"/>
          </w:tcPr>
          <w:p>
            <w:pPr>
              <w:pStyle w:val="2"/>
              <w:ind w:left="1120" w:hanging="1120"/>
              <w:jc w:val="center"/>
              <w:rPr>
                <w:rStyle w:val="46"/>
                <w:rFonts w:hint="default" w:hAnsi="宋体" w:eastAsia="仿宋_GB2312"/>
                <w:lang w:val="en-US" w:eastAsia="zh-CN" w:bidi="ar"/>
              </w:rPr>
            </w:pPr>
            <w:r>
              <w:rPr>
                <w:rStyle w:val="46"/>
                <w:rFonts w:hint="eastAsia" w:hAnsi="宋体" w:eastAsia="仿宋_GB2312"/>
                <w:lang w:val="en-US" w:eastAsia="zh-CN" w:bidi="ar"/>
              </w:rPr>
              <w:t>60</w:t>
            </w:r>
          </w:p>
        </w:tc>
      </w:tr>
    </w:tbl>
    <w:p>
      <w:pPr>
        <w:widowControl/>
        <w:shd w:val="clear" w:color="auto" w:fill="FFFFFF"/>
        <w:spacing w:line="60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三、考核</w:t>
      </w:r>
    </w:p>
    <w:p>
      <w:pPr>
        <w:spacing w:line="600" w:lineRule="exact"/>
        <w:ind w:firstLine="640" w:firstLineChars="200"/>
        <w:rPr>
          <w:rFonts w:ascii="仿宋_GB2312" w:hAnsi="仿宋_GB2312" w:eastAsia="仿宋_GB2312" w:cs="宋体"/>
          <w:bCs/>
          <w:sz w:val="32"/>
          <w:szCs w:val="32"/>
        </w:rPr>
      </w:pPr>
      <w:r>
        <w:rPr>
          <w:rFonts w:hint="eastAsia" w:ascii="仿宋_GB2312" w:hAnsi="仿宋_GB2312" w:eastAsia="仿宋_GB2312" w:cs="宋体"/>
          <w:bCs/>
          <w:sz w:val="32"/>
          <w:szCs w:val="32"/>
        </w:rPr>
        <w:t>与</w:t>
      </w:r>
      <w:r>
        <w:rPr>
          <w:rFonts w:hint="eastAsia" w:ascii="仿宋_GB2312" w:hAnsi="宋体" w:eastAsia="仿宋_GB2312" w:cs="宋体"/>
          <w:color w:val="000000"/>
          <w:kern w:val="0"/>
          <w:sz w:val="32"/>
          <w:szCs w:val="32"/>
        </w:rPr>
        <w:t>年薪、专项奖、任期评价相关的经营管理业绩考核指标，由九洲集团确定，具体由九洲集团组织人事部按照干部管理权限履行审批流程。过程中，九洲</w:t>
      </w:r>
      <w:r>
        <w:rPr>
          <w:rFonts w:hint="eastAsia" w:ascii="仿宋_GB2312" w:hAnsi="宋体" w:eastAsia="仿宋_GB2312" w:cs="宋体"/>
          <w:color w:val="000000"/>
          <w:kern w:val="0"/>
          <w:sz w:val="32"/>
          <w:szCs w:val="32"/>
          <w:lang w:val="en-US" w:eastAsia="zh-CN"/>
        </w:rPr>
        <w:t>千城</w:t>
      </w:r>
      <w:r>
        <w:rPr>
          <w:rFonts w:hint="eastAsia" w:ascii="仿宋_GB2312" w:hAnsi="宋体" w:eastAsia="仿宋_GB2312" w:cs="宋体"/>
          <w:color w:val="000000"/>
          <w:kern w:val="0"/>
          <w:sz w:val="32"/>
          <w:szCs w:val="32"/>
        </w:rPr>
        <w:t>董事会应当提出建议意见。</w:t>
      </w:r>
      <w:r>
        <w:rPr>
          <w:rFonts w:hint="eastAsia" w:ascii="仿宋_GB2312" w:hAnsi="仿宋_GB2312" w:eastAsia="仿宋_GB2312" w:cs="宋体"/>
          <w:bCs/>
          <w:sz w:val="32"/>
          <w:szCs w:val="32"/>
        </w:rPr>
        <w:t>经营业绩考核指标应包含九洲</w:t>
      </w:r>
      <w:r>
        <w:rPr>
          <w:rFonts w:hint="eastAsia" w:ascii="仿宋_GB2312" w:hAnsi="仿宋_GB2312" w:eastAsia="仿宋_GB2312" w:cs="宋体"/>
          <w:bCs/>
          <w:sz w:val="32"/>
          <w:szCs w:val="32"/>
          <w:lang w:val="en-US" w:eastAsia="zh-CN"/>
        </w:rPr>
        <w:t>千城</w:t>
      </w:r>
      <w:r>
        <w:rPr>
          <w:rFonts w:hint="eastAsia" w:ascii="仿宋_GB2312" w:hAnsi="仿宋_GB2312" w:eastAsia="仿宋_GB2312" w:cs="宋体"/>
          <w:bCs/>
          <w:sz w:val="32"/>
          <w:szCs w:val="32"/>
        </w:rPr>
        <w:t>共性指标和个人分工领域个性指标，具体设置应结合九洲集团战略发展部按照集团管控要求确定的经济指标。</w:t>
      </w:r>
    </w:p>
    <w:p>
      <w:pPr>
        <w:spacing w:line="600" w:lineRule="exact"/>
        <w:ind w:firstLine="640" w:firstLineChars="200"/>
        <w:rPr>
          <w:rFonts w:ascii="仿宋_GB2312" w:hAnsi="仿宋_GB2312" w:eastAsia="仿宋_GB2312" w:cs="宋体"/>
          <w:bCs/>
          <w:sz w:val="32"/>
          <w:szCs w:val="32"/>
        </w:rPr>
      </w:pPr>
      <w:r>
        <w:rPr>
          <w:rFonts w:hint="eastAsia" w:ascii="仿宋_GB2312" w:hAnsi="仿宋_GB2312" w:eastAsia="仿宋_GB2312" w:cs="宋体"/>
          <w:bCs/>
          <w:sz w:val="32"/>
          <w:szCs w:val="32"/>
        </w:rPr>
        <w:t>连续两年未完成</w:t>
      </w:r>
      <w:r>
        <w:rPr>
          <w:rFonts w:hint="eastAsia" w:ascii="仿宋_GB2312" w:hAnsi="宋体" w:eastAsia="仿宋_GB2312" w:cs="宋体"/>
          <w:color w:val="000000"/>
          <w:kern w:val="0"/>
          <w:sz w:val="32"/>
          <w:szCs w:val="32"/>
        </w:rPr>
        <w:t>经营管理业绩考核目标，</w:t>
      </w:r>
      <w:r>
        <w:rPr>
          <w:rFonts w:hint="eastAsia" w:ascii="仿宋_GB2312" w:hAnsi="仿宋_GB2312" w:eastAsia="仿宋_GB2312" w:cs="宋体"/>
          <w:bCs/>
          <w:sz w:val="32"/>
          <w:szCs w:val="32"/>
        </w:rPr>
        <w:t>或者当年目标完成率低于60%时，应当予以解聘。</w:t>
      </w:r>
    </w:p>
    <w:p>
      <w:pPr>
        <w:spacing w:line="600" w:lineRule="exact"/>
        <w:ind w:firstLine="640" w:firstLineChars="200"/>
        <w:rPr>
          <w:rFonts w:ascii="仿宋_GB2312" w:hAnsi="仿宋_GB2312" w:eastAsia="仿宋_GB2312" w:cs="宋体"/>
          <w:bCs/>
          <w:sz w:val="32"/>
          <w:szCs w:val="32"/>
        </w:rPr>
      </w:pPr>
      <w:r>
        <w:rPr>
          <w:rFonts w:hint="eastAsia" w:ascii="仿宋_GB2312" w:hAnsi="仿宋_GB2312" w:eastAsia="仿宋_GB2312" w:cs="宋体"/>
          <w:bCs/>
          <w:sz w:val="32"/>
          <w:szCs w:val="32"/>
        </w:rPr>
        <w:t>九洲</w:t>
      </w:r>
      <w:r>
        <w:rPr>
          <w:rFonts w:hint="eastAsia" w:ascii="仿宋_GB2312" w:hAnsi="仿宋_GB2312" w:eastAsia="仿宋_GB2312" w:cs="宋体"/>
          <w:bCs/>
          <w:sz w:val="32"/>
          <w:szCs w:val="32"/>
          <w:lang w:val="en-US" w:eastAsia="zh-CN"/>
        </w:rPr>
        <w:t>千城</w:t>
      </w:r>
      <w:r>
        <w:rPr>
          <w:rFonts w:hint="eastAsia" w:ascii="仿宋_GB2312" w:hAnsi="仿宋_GB2312" w:eastAsia="仿宋_GB2312" w:cs="宋体"/>
          <w:bCs/>
          <w:sz w:val="32"/>
          <w:szCs w:val="32"/>
        </w:rPr>
        <w:t>应当根据确定了的上述事项拟制“</w:t>
      </w:r>
      <w:r>
        <w:rPr>
          <w:rFonts w:hint="eastAsia" w:ascii="仿宋_GB2312" w:hAnsi="宋体" w:eastAsia="仿宋_GB2312" w:cs="宋体"/>
          <w:color w:val="000000"/>
          <w:kern w:val="0"/>
          <w:sz w:val="32"/>
          <w:szCs w:val="32"/>
        </w:rPr>
        <w:t>两书一协议</w:t>
      </w:r>
      <w:r>
        <w:rPr>
          <w:rFonts w:hint="eastAsia" w:ascii="仿宋_GB2312" w:hAnsi="仿宋_GB2312" w:eastAsia="仿宋_GB2312" w:cs="宋体"/>
          <w:bCs/>
          <w:sz w:val="32"/>
          <w:szCs w:val="32"/>
        </w:rPr>
        <w:t>”</w:t>
      </w:r>
      <w:r>
        <w:rPr>
          <w:rFonts w:hint="eastAsia" w:ascii="仿宋_GB2312" w:hAnsi="宋体" w:eastAsia="仿宋_GB2312" w:cs="宋体"/>
          <w:color w:val="000000"/>
          <w:kern w:val="0"/>
          <w:sz w:val="32"/>
          <w:szCs w:val="32"/>
        </w:rPr>
        <w:t>（《年度经营业绩责任书》《任期经营业绩责任书》《岗位聘任协议》），与当事人协商，经九洲集团组织人事部备案后，及时完成签订并遵照执行。</w:t>
      </w:r>
    </w:p>
    <w:p>
      <w:pPr>
        <w:spacing w:line="600" w:lineRule="exact"/>
        <w:ind w:right="1103" w:rightChars="525"/>
        <w:jc w:val="center"/>
        <w:rPr>
          <w:rFonts w:hint="eastAsia" w:ascii="仿宋_GB2312" w:hAnsi="仿宋_GB2312" w:eastAsia="仿宋_GB2312" w:cs="仿宋_GB2312"/>
          <w:sz w:val="32"/>
          <w:szCs w:val="32"/>
          <w:lang w:val="en-US" w:eastAsia="zh-CN"/>
        </w:rPr>
      </w:pPr>
    </w:p>
    <w:p>
      <w:pPr>
        <w:spacing w:line="600" w:lineRule="exact"/>
        <w:ind w:right="1103" w:rightChars="525"/>
        <w:jc w:val="center"/>
        <w:rPr>
          <w:rFonts w:hint="eastAsia" w:ascii="仿宋_GB2312" w:hAnsi="仿宋_GB2312" w:eastAsia="仿宋_GB2312" w:cs="仿宋_GB2312"/>
          <w:sz w:val="32"/>
          <w:szCs w:val="32"/>
          <w:lang w:val="en-US" w:eastAsia="zh-CN"/>
        </w:rPr>
      </w:pPr>
    </w:p>
    <w:p>
      <w:pPr>
        <w:spacing w:line="600" w:lineRule="exact"/>
        <w:ind w:right="1103" w:rightChars="525"/>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组织人事部</w:t>
      </w:r>
    </w:p>
    <w:p>
      <w:pPr>
        <w:pStyle w:val="12"/>
        <w:spacing w:after="0" w:line="600" w:lineRule="exact"/>
        <w:ind w:right="840" w:rightChars="400"/>
        <w:jc w:val="right"/>
      </w:pPr>
      <w:r>
        <w:rPr>
          <w:rFonts w:hint="eastAsia" w:ascii="仿宋_GB2312" w:hAnsi="仿宋_GB2312" w:eastAsia="仿宋_GB2312" w:cs="仿宋_GB2312"/>
          <w:sz w:val="32"/>
          <w:szCs w:val="32"/>
        </w:rPr>
        <w:t>2024年4月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sectPr>
      <w:headerReference r:id="rId3" w:type="default"/>
      <w:footerReference r:id="rId4"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方正楷体_GB2312">
    <w:altName w:val="汉仪楷体KW"/>
    <w:panose1 w:val="02000000000000000000"/>
    <w:charset w:val="86"/>
    <w:family w:val="auto"/>
    <w:pitch w:val="default"/>
    <w:sig w:usb0="00000000" w:usb1="00000000" w:usb2="00000012" w:usb3="00000000" w:csb0="00040001"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bookmarkStart w:id="0" w:name="_GoBack"/>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dTTrC1QAAAAQBAAAPAAAAAAAAAAEAIAAAACIAAABkcnMvZG93bnJldi54bWxQ&#10;SwECFAAUAAAACACHTuJAsamJzDMCAABXBAAADgAAAAAAAAABACAAAAAkAQAAZHJzL2Uyb0RvYy54&#10;bWxQSwUGAAAAAAYABgBZAQAAyQUAAAAA&#10;">
              <v:fill on="f" focussize="0,0"/>
              <v:stroke on="f" weight="0.5pt"/>
              <v:imagedata o:title=""/>
              <o:lock v:ext="edit" aspectratio="f"/>
              <v:textbox inset="0mm,0mm,0mm,0mm">
                <w:txbxContent>
                  <w:p>
                    <w:pPr>
                      <w:pStyle w:val="14"/>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jc w:val="left"/>
      <w:rPr>
        <w:rFonts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rPr>
      <w:t xml:space="preserve">          </w:t>
    </w:r>
    <w:r>
      <w:rPr>
        <w:rFonts w:hint="eastAsia" w:ascii="QisiAaBanSong" w:hAnsi="QisiAaBanSong" w:eastAsia="QisiAaBanSong" w:cs="QisiAaBanSong"/>
        <w:bCs/>
        <w:color w:val="FF0000"/>
        <w:spacing w:val="-20"/>
        <w:kern w:val="0"/>
        <w:sz w:val="22"/>
        <w:szCs w:val="22"/>
      </w:rPr>
      <w:t xml:space="preserve">                                                                                          </w:t>
    </w:r>
    <w:r>
      <w:rPr>
        <w:rFonts w:hint="eastAsia"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t>客户第一  奋斗为本</w:t>
    </w:r>
  </w:p>
  <w:p>
    <w:pPr>
      <w:pStyle w:val="15"/>
      <w:spacing w:line="300" w:lineRule="exact"/>
      <w:rPr>
        <w:rFonts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t xml:space="preserve">                                                                                                                整体至上  团结协作</w:t>
    </w:r>
  </w:p>
  <w:p>
    <w:pPr>
      <w:pStyle w:val="15"/>
      <w:spacing w:line="300" w:lineRule="exact"/>
      <w:ind w:firstLine="7310" w:firstLineChars="4300"/>
      <w:jc w:val="left"/>
      <w:rPr>
        <w:rFonts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Cs/>
        <w:color w:val="215F9A" w:themeColor="text2" w:themeTint="BF"/>
        <w:spacing w:val="-20"/>
        <w:kern w:val="0"/>
        <w:sz w:val="21"/>
        <w:szCs w:val="21"/>
        <w14:textFill>
          <w14:solidFill>
            <w14:schemeClr w14:val="tx2">
              <w14:lumMod w14:val="75000"/>
              <w14:lumOff w14:val="25000"/>
            </w14:schemeClr>
          </w14:solidFill>
        </w14:textFill>
      </w:rPr>
      <w:t>自我革新  开放包容</w:t>
    </w:r>
  </w:p>
  <w:p>
    <w:pPr>
      <w:pStyle w:val="15"/>
      <w:jc w:val="both"/>
    </w:pPr>
    <w:r>
      <w:rPr>
        <w:rFonts w:hint="eastAsia" w:ascii="QisiAaBanSong" w:hAnsi="QisiAaBanSong" w:eastAsia="QisiAaBanSong" w:cs="QisiAaBanSong"/>
        <w:bCs/>
        <w:color w:val="215F9A"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yYmE0NmQyMDJiYzNkMWZjYzM2Nzg5MDE3YmQzMTgifQ=="/>
  </w:docVars>
  <w:rsids>
    <w:rsidRoot w:val="00D26C17"/>
    <w:rsid w:val="00004294"/>
    <w:rsid w:val="00077BB8"/>
    <w:rsid w:val="00086DB2"/>
    <w:rsid w:val="00351CE1"/>
    <w:rsid w:val="003815EF"/>
    <w:rsid w:val="003D138F"/>
    <w:rsid w:val="00411E7D"/>
    <w:rsid w:val="00522E5A"/>
    <w:rsid w:val="005B56E7"/>
    <w:rsid w:val="00666A9B"/>
    <w:rsid w:val="007B2113"/>
    <w:rsid w:val="00822C0D"/>
    <w:rsid w:val="008F7464"/>
    <w:rsid w:val="00933E5B"/>
    <w:rsid w:val="009731F3"/>
    <w:rsid w:val="00996404"/>
    <w:rsid w:val="00C32877"/>
    <w:rsid w:val="00CD6B4C"/>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AB55AD"/>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9CE1B54"/>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011877"/>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6651B8"/>
    <w:rsid w:val="24C60326"/>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2FDB5161"/>
    <w:rsid w:val="30104B22"/>
    <w:rsid w:val="301D0797"/>
    <w:rsid w:val="30713C53"/>
    <w:rsid w:val="30797323"/>
    <w:rsid w:val="309F1F4A"/>
    <w:rsid w:val="30CC6AB7"/>
    <w:rsid w:val="312D57A8"/>
    <w:rsid w:val="31CB6D6E"/>
    <w:rsid w:val="31D9592F"/>
    <w:rsid w:val="320504D2"/>
    <w:rsid w:val="329459AD"/>
    <w:rsid w:val="329E4165"/>
    <w:rsid w:val="32C00582"/>
    <w:rsid w:val="335C6818"/>
    <w:rsid w:val="33C26591"/>
    <w:rsid w:val="33FB52BF"/>
    <w:rsid w:val="346F0006"/>
    <w:rsid w:val="34DFD2F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BD2E51"/>
    <w:rsid w:val="37FA03AE"/>
    <w:rsid w:val="380A6843"/>
    <w:rsid w:val="38370F4F"/>
    <w:rsid w:val="387C536A"/>
    <w:rsid w:val="388C3574"/>
    <w:rsid w:val="38957D3E"/>
    <w:rsid w:val="38A62B0D"/>
    <w:rsid w:val="38AB02A6"/>
    <w:rsid w:val="38B86F56"/>
    <w:rsid w:val="3922196A"/>
    <w:rsid w:val="394F6C6F"/>
    <w:rsid w:val="39763A64"/>
    <w:rsid w:val="3A63048C"/>
    <w:rsid w:val="3AC71D0D"/>
    <w:rsid w:val="3B8406BA"/>
    <w:rsid w:val="3B963A4D"/>
    <w:rsid w:val="3B9F48B6"/>
    <w:rsid w:val="3BB645EB"/>
    <w:rsid w:val="3C2D0D52"/>
    <w:rsid w:val="3C817593"/>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1CC0A2A"/>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FF13E5"/>
    <w:rsid w:val="4F8C0F92"/>
    <w:rsid w:val="4FBA7B2E"/>
    <w:rsid w:val="4FCD544B"/>
    <w:rsid w:val="4FF77255"/>
    <w:rsid w:val="50376EC1"/>
    <w:rsid w:val="50442E41"/>
    <w:rsid w:val="50EF1724"/>
    <w:rsid w:val="50EF248B"/>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 w:val="CBF77C57"/>
    <w:rsid w:val="EB9CDA10"/>
    <w:rsid w:val="F77FBE09"/>
    <w:rsid w:val="FB71FAA9"/>
    <w:rsid w:val="FF3776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line="600" w:lineRule="exact"/>
      <w:ind w:left="1280" w:hanging="1280" w:hangingChars="400"/>
    </w:p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footer"/>
    <w:basedOn w:val="1"/>
    <w:next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toc 1"/>
    <w:basedOn w:val="1"/>
    <w:next w:val="1"/>
    <w:semiHidden/>
    <w:qFormat/>
    <w:uiPriority w:val="0"/>
    <w:rPr>
      <w:rFonts w:ascii="Calibri" w:hAnsi="Calibri"/>
    </w:rPr>
  </w:style>
  <w:style w:type="paragraph" w:styleId="17">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3"/>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4"/>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5"/>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6"/>
    <w:semiHidden/>
    <w:qFormat/>
    <w:uiPriority w:val="9"/>
    <w:rPr>
      <w:rFonts w:cstheme="majorBidi"/>
      <w:color w:val="104862" w:themeColor="accent1" w:themeShade="BF"/>
      <w:sz w:val="28"/>
      <w:szCs w:val="28"/>
    </w:rPr>
  </w:style>
  <w:style w:type="character" w:customStyle="1" w:styleId="27">
    <w:name w:val="标题 5 字符"/>
    <w:basedOn w:val="22"/>
    <w:link w:val="7"/>
    <w:semiHidden/>
    <w:qFormat/>
    <w:uiPriority w:val="9"/>
    <w:rPr>
      <w:rFonts w:cstheme="majorBidi"/>
      <w:color w:val="104862" w:themeColor="accent1" w:themeShade="BF"/>
      <w:sz w:val="24"/>
      <w:szCs w:val="24"/>
    </w:rPr>
  </w:style>
  <w:style w:type="character" w:customStyle="1" w:styleId="28">
    <w:name w:val="标题 6 字符"/>
    <w:basedOn w:val="22"/>
    <w:link w:val="8"/>
    <w:semiHidden/>
    <w:qFormat/>
    <w:uiPriority w:val="9"/>
    <w:rPr>
      <w:rFonts w:cstheme="majorBidi"/>
      <w:b/>
      <w:bCs/>
      <w:color w:val="104862" w:themeColor="accent1" w:themeShade="BF"/>
    </w:rPr>
  </w:style>
  <w:style w:type="character" w:customStyle="1" w:styleId="29">
    <w:name w:val="标题 7 字符"/>
    <w:basedOn w:val="22"/>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明显参考1"/>
    <w:basedOn w:val="22"/>
    <w:qFormat/>
    <w:uiPriority w:val="32"/>
    <w:rPr>
      <w:b/>
      <w:bCs/>
      <w:smallCaps/>
      <w:color w:val="104862" w:themeColor="accent1" w:themeShade="BF"/>
      <w:spacing w:val="5"/>
    </w:rPr>
  </w:style>
  <w:style w:type="character" w:customStyle="1" w:styleId="41">
    <w:name w:val="页眉 字符"/>
    <w:basedOn w:val="22"/>
    <w:link w:val="15"/>
    <w:qFormat/>
    <w:uiPriority w:val="99"/>
    <w:rPr>
      <w:sz w:val="18"/>
      <w:szCs w:val="18"/>
    </w:rPr>
  </w:style>
  <w:style w:type="character" w:customStyle="1" w:styleId="42">
    <w:name w:val="页脚 字符"/>
    <w:basedOn w:val="22"/>
    <w:link w:val="14"/>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qFormat/>
    <w:uiPriority w:val="0"/>
    <w:rPr>
      <w:rFonts w:hint="eastAsia" w:ascii="仿宋_GB2312" w:eastAsia="仿宋_GB2312" w:cs="仿宋_GB2312"/>
      <w:color w:val="000000"/>
      <w:sz w:val="32"/>
      <w:szCs w:val="32"/>
      <w:u w:val="none"/>
    </w:rPr>
  </w:style>
  <w:style w:type="character" w:customStyle="1" w:styleId="45">
    <w:name w:val="font21"/>
    <w:basedOn w:val="22"/>
    <w:qFormat/>
    <w:uiPriority w:val="0"/>
    <w:rPr>
      <w:rFonts w:hint="eastAsia" w:ascii="仿宋_GB2312" w:eastAsia="仿宋_GB2312" w:cs="仿宋_GB2312"/>
      <w:b/>
      <w:bCs/>
      <w:color w:val="000000"/>
      <w:sz w:val="28"/>
      <w:szCs w:val="28"/>
      <w:u w:val="none"/>
    </w:rPr>
  </w:style>
  <w:style w:type="character" w:customStyle="1" w:styleId="46">
    <w:name w:val="font31"/>
    <w:basedOn w:val="22"/>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163</Words>
  <Characters>933</Characters>
  <Lines>7</Lines>
  <Paragraphs>2</Paragraphs>
  <TotalTime>39</TotalTime>
  <ScaleCrop>false</ScaleCrop>
  <LinksUpToDate>false</LinksUpToDate>
  <CharactersWithSpaces>1094</CharactersWithSpaces>
  <Application>WPS Office WWO_wpscloud_20240131180316-eb96cfa502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2024-04-03T20:36:00Z</dcterms:created>
  <dc:creator>a15280976656@outlook.com</dc:creator>
  <cp:lastModifiedBy>WPS_1500648098</cp:lastModifiedBy>
  <cp:lastPrinted>2024-02-02T16:47:00Z</cp:lastPrinted>
  <dcterms:modified xsi:type="dcterms:W3CDTF">2024-04-10T08:38:26Z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A623F9D8251D4BEB8617D31077DA8A66_13</vt:lpwstr>
  </property>
</Properties>
</file>