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9F719A">
      <w:pPr>
        <w:spacing w:after="435" w:afterLines="100" w:line="500" w:lineRule="exact"/>
        <w:ind w:firstLine="0" w:firstLineChars="0"/>
        <w:jc w:val="left"/>
        <w:rPr>
          <w:rFonts w:hint="eastAsia" w:hAnsi="方正小标宋简体" w:cs="仿宋_GB2312"/>
          <w:szCs w:val="32"/>
        </w:rPr>
      </w:pPr>
      <w:r>
        <w:rPr>
          <w:rFonts w:hint="eastAsia" w:hAnsi="方正小标宋简体" w:cs="仿宋_GB2312"/>
          <w:szCs w:val="32"/>
        </w:rPr>
        <w:t>附件</w:t>
      </w:r>
    </w:p>
    <w:p w14:paraId="3B1B3A61">
      <w:pPr>
        <w:ind w:firstLine="0" w:firstLineChars="0"/>
        <w:jc w:val="center"/>
        <w:rPr>
          <w:rFonts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成都微精电机股份公司上市项目</w:t>
      </w:r>
    </w:p>
    <w:p w14:paraId="22824210">
      <w:pPr>
        <w:ind w:firstLine="0" w:firstLineChars="0"/>
        <w:jc w:val="center"/>
        <w:rPr>
          <w:rFonts w:hint="eastAsia"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证券服务机构</w:t>
      </w:r>
    </w:p>
    <w:p w14:paraId="7A2D2B43">
      <w:pPr>
        <w:ind w:firstLine="0" w:firstLineChars="0"/>
        <w:jc w:val="center"/>
        <w:rPr>
          <w:rFonts w:hint="eastAsia" w:asciiTheme="majorEastAsia" w:hAnsiTheme="majorEastAsia" w:eastAsiaTheme="majorEastAsia" w:cstheme="majorEastAsia"/>
          <w:b/>
          <w:bCs/>
        </w:rPr>
      </w:pPr>
    </w:p>
    <w:p w14:paraId="31E1A62C">
      <w:pPr>
        <w:ind w:firstLine="0" w:firstLineChars="0"/>
        <w:jc w:val="center"/>
        <w:rPr>
          <w:rFonts w:hint="eastAsia" w:asciiTheme="majorEastAsia" w:hAnsiTheme="majorEastAsia" w:eastAsiaTheme="majorEastAsia" w:cstheme="majorEastAsia"/>
          <w:b/>
          <w:bCs/>
        </w:rPr>
      </w:pPr>
    </w:p>
    <w:p w14:paraId="38B0B123">
      <w:pPr>
        <w:ind w:firstLine="0" w:firstLineChars="0"/>
        <w:jc w:val="center"/>
        <w:rPr>
          <w:rFonts w:hint="eastAsia" w:asciiTheme="majorEastAsia" w:hAnsiTheme="majorEastAsia" w:eastAsiaTheme="majorEastAsia" w:cstheme="majorEastAsia"/>
          <w:b/>
          <w:bCs/>
        </w:rPr>
      </w:pPr>
    </w:p>
    <w:p w14:paraId="6D886CAB">
      <w:pPr>
        <w:ind w:firstLine="0" w:firstLineChars="0"/>
        <w:jc w:val="center"/>
        <w:rPr>
          <w:rFonts w:hint="eastAsia" w:asciiTheme="majorEastAsia" w:hAnsiTheme="majorEastAsia" w:eastAsiaTheme="majorEastAsia" w:cstheme="majorEastAsia"/>
          <w:b/>
          <w:bCs/>
        </w:rPr>
      </w:pPr>
    </w:p>
    <w:p w14:paraId="25BDDDF9">
      <w:pPr>
        <w:ind w:firstLine="0" w:firstLineChars="0"/>
        <w:jc w:val="center"/>
        <w:rPr>
          <w:rFonts w:hint="eastAsia"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公开招标文件</w:t>
      </w:r>
    </w:p>
    <w:p w14:paraId="7FF96B0D">
      <w:pPr>
        <w:ind w:firstLine="0" w:firstLineChars="0"/>
        <w:jc w:val="center"/>
        <w:rPr>
          <w:rFonts w:hint="eastAsia" w:ascii="黑体" w:hAnsi="黑体" w:eastAsia="黑体" w:cs="黑体"/>
          <w:b/>
          <w:bCs/>
        </w:rPr>
      </w:pPr>
    </w:p>
    <w:p w14:paraId="1E8CCA82">
      <w:pPr>
        <w:ind w:firstLine="0" w:firstLineChars="0"/>
        <w:jc w:val="center"/>
        <w:rPr>
          <w:rFonts w:hint="eastAsia" w:ascii="黑体" w:hAnsi="黑体" w:eastAsia="黑体" w:cs="黑体"/>
          <w:b/>
          <w:bCs/>
        </w:rPr>
      </w:pPr>
    </w:p>
    <w:p w14:paraId="1A41AF93">
      <w:pPr>
        <w:ind w:firstLine="0" w:firstLineChars="0"/>
        <w:jc w:val="center"/>
        <w:rPr>
          <w:rFonts w:hint="eastAsia" w:ascii="黑体" w:hAnsi="黑体" w:eastAsia="黑体" w:cs="黑体"/>
          <w:b/>
          <w:bCs/>
        </w:rPr>
      </w:pPr>
    </w:p>
    <w:p w14:paraId="64F965C7">
      <w:pPr>
        <w:ind w:firstLine="0" w:firstLineChars="0"/>
        <w:jc w:val="center"/>
        <w:rPr>
          <w:rFonts w:hint="eastAsia" w:ascii="黑体" w:hAnsi="黑体" w:eastAsia="黑体" w:cs="黑体"/>
          <w:b/>
          <w:bCs/>
        </w:rPr>
      </w:pPr>
    </w:p>
    <w:p w14:paraId="4EC27928">
      <w:pPr>
        <w:ind w:firstLine="0" w:firstLineChars="0"/>
        <w:jc w:val="center"/>
        <w:rPr>
          <w:rFonts w:hint="eastAsia" w:ascii="黑体" w:hAnsi="黑体" w:eastAsia="黑体" w:cs="黑体"/>
          <w:b/>
          <w:bCs/>
        </w:rPr>
      </w:pPr>
    </w:p>
    <w:p w14:paraId="15AEC2A9">
      <w:pPr>
        <w:ind w:firstLine="0" w:firstLineChars="0"/>
        <w:jc w:val="center"/>
        <w:rPr>
          <w:rFonts w:hint="eastAsia" w:ascii="黑体" w:hAnsi="黑体" w:eastAsia="黑体" w:cs="黑体"/>
          <w:b/>
          <w:bCs/>
        </w:rPr>
      </w:pPr>
    </w:p>
    <w:p w14:paraId="6C6E79AD">
      <w:pPr>
        <w:ind w:firstLine="0" w:firstLineChars="0"/>
        <w:jc w:val="center"/>
        <w:rPr>
          <w:rFonts w:hint="eastAsia" w:ascii="黑体" w:hAnsi="黑体" w:eastAsia="黑体" w:cs="黑体"/>
          <w:b/>
          <w:bCs/>
        </w:rPr>
      </w:pPr>
    </w:p>
    <w:p w14:paraId="653EC919">
      <w:pPr>
        <w:ind w:firstLine="0" w:firstLineChars="0"/>
        <w:jc w:val="center"/>
        <w:rPr>
          <w:rFonts w:hint="eastAsia" w:ascii="黑体" w:hAnsi="黑体" w:eastAsia="黑体" w:cs="黑体"/>
          <w:b/>
          <w:bCs/>
        </w:rPr>
      </w:pPr>
    </w:p>
    <w:p w14:paraId="34B5A99C">
      <w:pPr>
        <w:ind w:firstLine="0" w:firstLineChars="0"/>
        <w:jc w:val="center"/>
        <w:rPr>
          <w:rFonts w:hint="eastAsia" w:ascii="黑体" w:hAnsi="黑体" w:eastAsia="黑体" w:cs="黑体"/>
          <w:b/>
          <w:bCs/>
        </w:rPr>
      </w:pPr>
    </w:p>
    <w:p w14:paraId="3838A43B">
      <w:pPr>
        <w:ind w:firstLine="0" w:firstLineChars="0"/>
        <w:jc w:val="center"/>
        <w:rPr>
          <w:rFonts w:hint="eastAsia" w:ascii="黑体" w:hAnsi="黑体" w:eastAsia="黑体" w:cs="黑体"/>
          <w:b/>
          <w:bCs/>
        </w:rPr>
      </w:pPr>
    </w:p>
    <w:p w14:paraId="70014E1D">
      <w:pPr>
        <w:ind w:firstLine="0" w:firstLineChars="0"/>
        <w:jc w:val="center"/>
        <w:rPr>
          <w:rFonts w:hint="eastAsia" w:asciiTheme="majorEastAsia" w:hAnsiTheme="majorEastAsia" w:eastAsiaTheme="majorEastAsia" w:cstheme="majorEastAsia"/>
          <w:b/>
          <w:bCs/>
        </w:rPr>
      </w:pPr>
    </w:p>
    <w:p w14:paraId="7D1E90D6">
      <w:pPr>
        <w:ind w:firstLine="0" w:firstLineChars="0"/>
        <w:jc w:val="center"/>
        <w:rPr>
          <w:rFonts w:hint="eastAsia" w:asciiTheme="majorEastAsia" w:hAnsiTheme="majorEastAsia" w:eastAsiaTheme="majorEastAsia" w:cstheme="majorEastAsia"/>
          <w:b/>
          <w:bCs/>
        </w:rPr>
      </w:pPr>
      <w:r>
        <w:rPr>
          <w:rFonts w:hint="eastAsia" w:asciiTheme="majorEastAsia" w:hAnsiTheme="majorEastAsia" w:eastAsiaTheme="majorEastAsia" w:cstheme="majorEastAsia"/>
          <w:b/>
          <w:bCs/>
        </w:rPr>
        <w:t>公开招标人：成都微精电机股份公司</w:t>
      </w:r>
    </w:p>
    <w:p w14:paraId="18A76DF0">
      <w:pPr>
        <w:ind w:firstLine="0" w:firstLineChars="0"/>
        <w:jc w:val="center"/>
        <w:rPr>
          <w:rFonts w:hint="eastAsia" w:asciiTheme="majorEastAsia" w:hAnsiTheme="majorEastAsia" w:eastAsiaTheme="majorEastAsia" w:cstheme="majorEastAsia"/>
          <w:b/>
          <w:bCs/>
        </w:rPr>
      </w:pPr>
      <w:r>
        <w:rPr>
          <w:rFonts w:hint="eastAsia" w:asciiTheme="majorEastAsia" w:hAnsiTheme="majorEastAsia" w:eastAsiaTheme="majorEastAsia" w:cstheme="majorEastAsia"/>
          <w:b/>
          <w:bCs/>
        </w:rPr>
        <w:t>2025年</w:t>
      </w:r>
      <w:r>
        <w:rPr>
          <w:rFonts w:hint="eastAsia" w:asciiTheme="majorEastAsia" w:hAnsiTheme="majorEastAsia" w:eastAsiaTheme="majorEastAsia" w:cstheme="majorEastAsia"/>
          <w:b/>
          <w:bCs/>
          <w:lang w:val="en-US" w:eastAsia="zh-CN"/>
        </w:rPr>
        <w:t>10</w:t>
      </w:r>
      <w:r>
        <w:rPr>
          <w:rFonts w:hint="eastAsia" w:asciiTheme="majorEastAsia" w:hAnsiTheme="majorEastAsia" w:eastAsiaTheme="majorEastAsia" w:cstheme="majorEastAsia"/>
          <w:b/>
          <w:bCs/>
        </w:rPr>
        <w:t>月</w:t>
      </w:r>
      <w:r>
        <w:rPr>
          <w:rFonts w:hint="eastAsia" w:asciiTheme="majorEastAsia" w:hAnsiTheme="majorEastAsia" w:eastAsiaTheme="majorEastAsia" w:cstheme="majorEastAsia"/>
          <w:b/>
          <w:bCs/>
          <w:lang w:val="en-US" w:eastAsia="zh-CN"/>
        </w:rPr>
        <w:t>21</w:t>
      </w:r>
      <w:r>
        <w:rPr>
          <w:rFonts w:hint="eastAsia" w:asciiTheme="majorEastAsia" w:hAnsiTheme="majorEastAsia" w:eastAsiaTheme="majorEastAsia" w:cstheme="majorEastAsia"/>
          <w:b/>
          <w:bCs/>
        </w:rPr>
        <w:t>日</w:t>
      </w:r>
    </w:p>
    <w:p w14:paraId="6A313DF7">
      <w:pPr>
        <w:ind w:firstLine="0" w:firstLineChars="0"/>
        <w:jc w:val="center"/>
        <w:rPr>
          <w:rFonts w:hint="eastAsia" w:ascii="黑体" w:hAnsi="黑体" w:eastAsia="黑体" w:cs="黑体"/>
          <w:b/>
          <w:bCs/>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0" w:footer="737" w:gutter="0"/>
          <w:cols w:space="720" w:num="1"/>
          <w:docGrid w:type="lines" w:linePitch="435" w:charSpace="0"/>
        </w:sectPr>
      </w:pPr>
    </w:p>
    <w:p w14:paraId="7E232C41">
      <w:pPr>
        <w:spacing w:line="240" w:lineRule="auto"/>
        <w:ind w:firstLine="0" w:firstLineChars="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目  录</w:t>
      </w:r>
    </w:p>
    <w:p w14:paraId="2665BFA9">
      <w:pPr>
        <w:pStyle w:val="13"/>
        <w:tabs>
          <w:tab w:val="right" w:leader="dot" w:pos="8845"/>
          <w:tab w:val="clear" w:pos="8495"/>
        </w:tabs>
        <w:spacing w:line="640" w:lineRule="exact"/>
        <w:rPr>
          <w:rFonts w:hint="eastAsia" w:hAnsi="仿宋_GB2312" w:eastAsia="仿宋_GB2312" w:cs="仿宋_GB2312"/>
          <w:b/>
          <w:bCs/>
        </w:rPr>
      </w:pPr>
      <w:r>
        <w:rPr>
          <w:rFonts w:hint="eastAsia" w:ascii="黑体" w:hAnsi="黑体" w:cs="黑体"/>
          <w:szCs w:val="32"/>
        </w:rPr>
        <w:fldChar w:fldCharType="begin"/>
      </w:r>
      <w:r>
        <w:rPr>
          <w:rFonts w:hint="eastAsia" w:ascii="黑体" w:hAnsi="黑体" w:cs="黑体"/>
          <w:szCs w:val="32"/>
        </w:rPr>
        <w:instrText xml:space="preserve">TOC \o "1-2" \h \u </w:instrText>
      </w:r>
      <w:r>
        <w:rPr>
          <w:rFonts w:hint="eastAsia" w:ascii="黑体" w:hAnsi="黑体" w:cs="黑体"/>
          <w:szCs w:val="32"/>
        </w:rPr>
        <w:fldChar w:fldCharType="separate"/>
      </w: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_Toc25948 </w:instrText>
      </w:r>
      <w:r>
        <w:rPr>
          <w:rFonts w:hint="eastAsia" w:hAnsi="仿宋_GB2312" w:eastAsia="仿宋_GB2312" w:cs="仿宋_GB2312"/>
          <w:b/>
          <w:bCs/>
          <w:szCs w:val="32"/>
        </w:rPr>
        <w:fldChar w:fldCharType="separate"/>
      </w:r>
      <w:r>
        <w:rPr>
          <w:rFonts w:hint="eastAsia" w:hAnsi="仿宋_GB2312" w:eastAsia="仿宋_GB2312" w:cs="仿宋_GB2312"/>
          <w:b/>
          <w:bCs/>
        </w:rPr>
        <w:t>第一章  招标邀请</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_Toc25948 \h </w:instrText>
      </w:r>
      <w:r>
        <w:rPr>
          <w:rFonts w:hint="eastAsia" w:hAnsi="仿宋_GB2312" w:eastAsia="仿宋_GB2312" w:cs="仿宋_GB2312"/>
          <w:b/>
          <w:bCs/>
        </w:rPr>
        <w:fldChar w:fldCharType="separate"/>
      </w:r>
      <w:r>
        <w:rPr>
          <w:rFonts w:hint="eastAsia" w:hAnsi="仿宋_GB2312" w:eastAsia="仿宋_GB2312" w:cs="仿宋_GB2312"/>
          <w:b/>
          <w:bCs/>
        </w:rPr>
        <w:t>3</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28768E96">
      <w:pPr>
        <w:pStyle w:val="14"/>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_Toc10559 </w:instrText>
      </w:r>
      <w:r>
        <w:rPr>
          <w:rFonts w:hint="eastAsia" w:hAnsi="仿宋_GB2312" w:eastAsia="仿宋_GB2312" w:cs="仿宋_GB2312"/>
          <w:b/>
          <w:bCs/>
          <w:szCs w:val="32"/>
        </w:rPr>
        <w:fldChar w:fldCharType="separate"/>
      </w:r>
      <w:r>
        <w:rPr>
          <w:rFonts w:hint="eastAsia" w:hAnsi="仿宋_GB2312" w:eastAsia="仿宋_GB2312" w:cs="仿宋_GB2312"/>
          <w:b/>
          <w:bCs/>
        </w:rPr>
        <w:t>一、投标人须知</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_Toc10559 \h </w:instrText>
      </w:r>
      <w:r>
        <w:rPr>
          <w:rFonts w:hint="eastAsia" w:hAnsi="仿宋_GB2312" w:eastAsia="仿宋_GB2312" w:cs="仿宋_GB2312"/>
          <w:b/>
          <w:bCs/>
        </w:rPr>
        <w:fldChar w:fldCharType="separate"/>
      </w:r>
      <w:r>
        <w:rPr>
          <w:rFonts w:hint="eastAsia" w:hAnsi="仿宋_GB2312" w:eastAsia="仿宋_GB2312" w:cs="仿宋_GB2312"/>
          <w:b/>
          <w:bCs/>
        </w:rPr>
        <w:t>3</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6748E250">
      <w:pPr>
        <w:pStyle w:val="14"/>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_Toc27667 </w:instrText>
      </w:r>
      <w:r>
        <w:rPr>
          <w:rFonts w:hint="eastAsia" w:hAnsi="仿宋_GB2312" w:eastAsia="仿宋_GB2312" w:cs="仿宋_GB2312"/>
          <w:b/>
          <w:bCs/>
          <w:szCs w:val="32"/>
        </w:rPr>
        <w:fldChar w:fldCharType="separate"/>
      </w:r>
      <w:r>
        <w:rPr>
          <w:rFonts w:hint="eastAsia" w:hAnsi="仿宋_GB2312" w:eastAsia="仿宋_GB2312" w:cs="仿宋_GB2312"/>
          <w:b/>
          <w:bCs/>
        </w:rPr>
        <w:t>二、投标机构资格条件</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_Toc27667 \h </w:instrText>
      </w:r>
      <w:r>
        <w:rPr>
          <w:rFonts w:hint="eastAsia" w:hAnsi="仿宋_GB2312" w:eastAsia="仿宋_GB2312" w:cs="仿宋_GB2312"/>
          <w:b/>
          <w:bCs/>
        </w:rPr>
        <w:fldChar w:fldCharType="separate"/>
      </w:r>
      <w:r>
        <w:rPr>
          <w:rFonts w:hint="eastAsia" w:hAnsi="仿宋_GB2312" w:eastAsia="仿宋_GB2312" w:cs="仿宋_GB2312"/>
          <w:b/>
          <w:bCs/>
        </w:rPr>
        <w:t>4</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721EFE63">
      <w:pPr>
        <w:pStyle w:val="14"/>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_Toc3921 </w:instrText>
      </w:r>
      <w:r>
        <w:rPr>
          <w:rFonts w:hint="eastAsia" w:hAnsi="仿宋_GB2312" w:eastAsia="仿宋_GB2312" w:cs="仿宋_GB2312"/>
          <w:b/>
          <w:bCs/>
          <w:szCs w:val="32"/>
        </w:rPr>
        <w:fldChar w:fldCharType="separate"/>
      </w:r>
      <w:r>
        <w:rPr>
          <w:rFonts w:hint="eastAsia" w:hAnsi="仿宋_GB2312" w:eastAsia="仿宋_GB2312" w:cs="仿宋_GB2312"/>
          <w:b/>
          <w:bCs/>
        </w:rPr>
        <w:t>三、报名时间和报名方式</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_Toc3921 \h </w:instrText>
      </w:r>
      <w:r>
        <w:rPr>
          <w:rFonts w:hint="eastAsia" w:hAnsi="仿宋_GB2312" w:eastAsia="仿宋_GB2312" w:cs="仿宋_GB2312"/>
          <w:b/>
          <w:bCs/>
        </w:rPr>
        <w:fldChar w:fldCharType="separate"/>
      </w:r>
      <w:r>
        <w:rPr>
          <w:rFonts w:hint="eastAsia" w:hAnsi="仿宋_GB2312" w:eastAsia="仿宋_GB2312" w:cs="仿宋_GB2312"/>
          <w:b/>
          <w:bCs/>
        </w:rPr>
        <w:t>6</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2A120850">
      <w:pPr>
        <w:pStyle w:val="14"/>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_Toc23764 </w:instrText>
      </w:r>
      <w:r>
        <w:rPr>
          <w:rFonts w:hint="eastAsia" w:hAnsi="仿宋_GB2312" w:eastAsia="仿宋_GB2312" w:cs="仿宋_GB2312"/>
          <w:b/>
          <w:bCs/>
          <w:szCs w:val="32"/>
        </w:rPr>
        <w:fldChar w:fldCharType="separate"/>
      </w:r>
      <w:r>
        <w:rPr>
          <w:rFonts w:hint="eastAsia" w:hAnsi="仿宋_GB2312" w:eastAsia="仿宋_GB2312" w:cs="仿宋_GB2312"/>
          <w:b/>
          <w:bCs/>
        </w:rPr>
        <w:t>四、递交投标文件截止时间(开标时间)和地点</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_Toc23764 \h </w:instrText>
      </w:r>
      <w:r>
        <w:rPr>
          <w:rFonts w:hint="eastAsia" w:hAnsi="仿宋_GB2312" w:eastAsia="仿宋_GB2312" w:cs="仿宋_GB2312"/>
          <w:b/>
          <w:bCs/>
        </w:rPr>
        <w:fldChar w:fldCharType="separate"/>
      </w:r>
      <w:r>
        <w:rPr>
          <w:rFonts w:hint="eastAsia" w:hAnsi="仿宋_GB2312" w:eastAsia="仿宋_GB2312" w:cs="仿宋_GB2312"/>
          <w:b/>
          <w:bCs/>
        </w:rPr>
        <w:t>6</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10D5B1B8">
      <w:pPr>
        <w:pStyle w:val="14"/>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_Toc8007 </w:instrText>
      </w:r>
      <w:r>
        <w:rPr>
          <w:rFonts w:hint="eastAsia" w:hAnsi="仿宋_GB2312" w:eastAsia="仿宋_GB2312" w:cs="仿宋_GB2312"/>
          <w:b/>
          <w:bCs/>
          <w:szCs w:val="32"/>
        </w:rPr>
        <w:fldChar w:fldCharType="separate"/>
      </w:r>
      <w:r>
        <w:rPr>
          <w:rFonts w:hint="eastAsia" w:hAnsi="仿宋_GB2312" w:eastAsia="仿宋_GB2312" w:cs="仿宋_GB2312"/>
          <w:b/>
          <w:bCs/>
        </w:rPr>
        <w:t>五、投标邀请方式</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_Toc8007 \h </w:instrText>
      </w:r>
      <w:r>
        <w:rPr>
          <w:rFonts w:hint="eastAsia" w:hAnsi="仿宋_GB2312" w:eastAsia="仿宋_GB2312" w:cs="仿宋_GB2312"/>
          <w:b/>
          <w:bCs/>
        </w:rPr>
        <w:fldChar w:fldCharType="separate"/>
      </w:r>
      <w:r>
        <w:rPr>
          <w:rFonts w:hint="eastAsia" w:hAnsi="仿宋_GB2312" w:eastAsia="仿宋_GB2312" w:cs="仿宋_GB2312"/>
          <w:b/>
          <w:bCs/>
        </w:rPr>
        <w:t>7</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710F8C59">
      <w:pPr>
        <w:pStyle w:val="14"/>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_Toc9454 </w:instrText>
      </w:r>
      <w:r>
        <w:rPr>
          <w:rFonts w:hint="eastAsia" w:hAnsi="仿宋_GB2312" w:eastAsia="仿宋_GB2312" w:cs="仿宋_GB2312"/>
          <w:b/>
          <w:bCs/>
          <w:szCs w:val="32"/>
        </w:rPr>
        <w:fldChar w:fldCharType="separate"/>
      </w:r>
      <w:r>
        <w:rPr>
          <w:rFonts w:hint="eastAsia" w:hAnsi="仿宋_GB2312" w:eastAsia="仿宋_GB2312" w:cs="仿宋_GB2312"/>
          <w:b/>
          <w:bCs/>
        </w:rPr>
        <w:t>六、联系人及联系方式</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_Toc9454 \h </w:instrText>
      </w:r>
      <w:r>
        <w:rPr>
          <w:rFonts w:hint="eastAsia" w:hAnsi="仿宋_GB2312" w:eastAsia="仿宋_GB2312" w:cs="仿宋_GB2312"/>
          <w:b/>
          <w:bCs/>
        </w:rPr>
        <w:fldChar w:fldCharType="separate"/>
      </w:r>
      <w:r>
        <w:rPr>
          <w:rFonts w:hint="eastAsia" w:hAnsi="仿宋_GB2312" w:eastAsia="仿宋_GB2312" w:cs="仿宋_GB2312"/>
          <w:b/>
          <w:bCs/>
        </w:rPr>
        <w:t>7</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7C882E7C">
      <w:pPr>
        <w:pStyle w:val="13"/>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_Toc808 </w:instrText>
      </w:r>
      <w:r>
        <w:rPr>
          <w:rFonts w:hint="eastAsia" w:hAnsi="仿宋_GB2312" w:eastAsia="仿宋_GB2312" w:cs="仿宋_GB2312"/>
          <w:b/>
          <w:bCs/>
          <w:szCs w:val="32"/>
        </w:rPr>
        <w:fldChar w:fldCharType="separate"/>
      </w:r>
      <w:r>
        <w:rPr>
          <w:rFonts w:hint="eastAsia" w:hAnsi="仿宋_GB2312" w:eastAsia="仿宋_GB2312" w:cs="仿宋_GB2312"/>
          <w:b/>
          <w:bCs/>
        </w:rPr>
        <w:t>第二章  评标细则</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_Toc808 \h </w:instrText>
      </w:r>
      <w:r>
        <w:rPr>
          <w:rFonts w:hint="eastAsia" w:hAnsi="仿宋_GB2312" w:eastAsia="仿宋_GB2312" w:cs="仿宋_GB2312"/>
          <w:b/>
          <w:bCs/>
        </w:rPr>
        <w:fldChar w:fldCharType="separate"/>
      </w:r>
      <w:r>
        <w:rPr>
          <w:rFonts w:hint="eastAsia" w:hAnsi="仿宋_GB2312" w:eastAsia="仿宋_GB2312" w:cs="仿宋_GB2312"/>
          <w:b/>
          <w:bCs/>
        </w:rPr>
        <w:t>8</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0F6C4A81">
      <w:pPr>
        <w:pStyle w:val="14"/>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_Toc22616 </w:instrText>
      </w:r>
      <w:r>
        <w:rPr>
          <w:rFonts w:hint="eastAsia" w:hAnsi="仿宋_GB2312" w:eastAsia="仿宋_GB2312" w:cs="仿宋_GB2312"/>
          <w:b/>
          <w:bCs/>
          <w:szCs w:val="32"/>
        </w:rPr>
        <w:fldChar w:fldCharType="separate"/>
      </w:r>
      <w:r>
        <w:rPr>
          <w:rFonts w:hint="eastAsia" w:hAnsi="仿宋_GB2312" w:eastAsia="仿宋_GB2312" w:cs="仿宋_GB2312"/>
          <w:b/>
          <w:bCs/>
        </w:rPr>
        <w:t>一、评审办法</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_Toc22616 \h </w:instrText>
      </w:r>
      <w:r>
        <w:rPr>
          <w:rFonts w:hint="eastAsia" w:hAnsi="仿宋_GB2312" w:eastAsia="仿宋_GB2312" w:cs="仿宋_GB2312"/>
          <w:b/>
          <w:bCs/>
        </w:rPr>
        <w:fldChar w:fldCharType="separate"/>
      </w:r>
      <w:r>
        <w:rPr>
          <w:rFonts w:hint="eastAsia" w:hAnsi="仿宋_GB2312" w:eastAsia="仿宋_GB2312" w:cs="仿宋_GB2312"/>
          <w:b/>
          <w:bCs/>
        </w:rPr>
        <w:t>8</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4872E94A">
      <w:pPr>
        <w:pStyle w:val="14"/>
        <w:tabs>
          <w:tab w:val="right" w:leader="dot" w:pos="8845"/>
          <w:tab w:val="clear" w:pos="8495"/>
        </w:tabs>
        <w:spacing w:line="640" w:lineRule="exact"/>
        <w:rPr>
          <w:rFonts w:hint="eastAsia" w:hAnsi="仿宋_GB2312" w:eastAsia="仿宋_GB2312" w:cs="仿宋_GB2312"/>
          <w:b/>
          <w:bCs/>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_Toc4318 </w:instrText>
      </w:r>
      <w:r>
        <w:rPr>
          <w:rFonts w:hint="eastAsia" w:hAnsi="仿宋_GB2312" w:eastAsia="仿宋_GB2312" w:cs="仿宋_GB2312"/>
          <w:b/>
          <w:bCs/>
          <w:szCs w:val="32"/>
        </w:rPr>
        <w:fldChar w:fldCharType="separate"/>
      </w:r>
      <w:r>
        <w:rPr>
          <w:rFonts w:hint="eastAsia" w:hAnsi="仿宋_GB2312" w:eastAsia="仿宋_GB2312" w:cs="仿宋_GB2312"/>
          <w:b/>
          <w:bCs/>
        </w:rPr>
        <w:t>二、评分细则</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_Toc4318 \h </w:instrText>
      </w:r>
      <w:r>
        <w:rPr>
          <w:rFonts w:hint="eastAsia" w:hAnsi="仿宋_GB2312" w:eastAsia="仿宋_GB2312" w:cs="仿宋_GB2312"/>
          <w:b/>
          <w:bCs/>
        </w:rPr>
        <w:fldChar w:fldCharType="separate"/>
      </w:r>
      <w:r>
        <w:rPr>
          <w:rFonts w:hint="eastAsia" w:hAnsi="仿宋_GB2312" w:eastAsia="仿宋_GB2312" w:cs="仿宋_GB2312"/>
          <w:b/>
          <w:bCs/>
        </w:rPr>
        <w:t>9</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7B6C9F16">
      <w:pPr>
        <w:pStyle w:val="13"/>
        <w:tabs>
          <w:tab w:val="right" w:leader="dot" w:pos="8845"/>
          <w:tab w:val="clear" w:pos="8495"/>
        </w:tabs>
        <w:spacing w:line="640" w:lineRule="exact"/>
        <w:rPr>
          <w:rFonts w:hint="eastAsia"/>
        </w:rPr>
      </w:pPr>
      <w:r>
        <w:rPr>
          <w:rFonts w:hint="eastAsia" w:hAnsi="仿宋_GB2312" w:eastAsia="仿宋_GB2312" w:cs="仿宋_GB2312"/>
          <w:b/>
          <w:bCs/>
          <w:szCs w:val="32"/>
        </w:rPr>
        <w:fldChar w:fldCharType="begin"/>
      </w:r>
      <w:r>
        <w:rPr>
          <w:rFonts w:hint="eastAsia" w:hAnsi="仿宋_GB2312" w:eastAsia="仿宋_GB2312" w:cs="仿宋_GB2312"/>
          <w:b/>
          <w:bCs/>
          <w:szCs w:val="32"/>
        </w:rPr>
        <w:instrText xml:space="preserve"> HYPERLINK \l _Toc26619 </w:instrText>
      </w:r>
      <w:r>
        <w:rPr>
          <w:rFonts w:hint="eastAsia" w:hAnsi="仿宋_GB2312" w:eastAsia="仿宋_GB2312" w:cs="仿宋_GB2312"/>
          <w:b/>
          <w:bCs/>
          <w:szCs w:val="32"/>
        </w:rPr>
        <w:fldChar w:fldCharType="separate"/>
      </w:r>
      <w:r>
        <w:rPr>
          <w:rFonts w:hint="eastAsia" w:hAnsi="仿宋_GB2312" w:eastAsia="仿宋_GB2312" w:cs="仿宋_GB2312"/>
          <w:b/>
          <w:bCs/>
        </w:rPr>
        <w:t>第三章  投标文件格式</w:t>
      </w:r>
      <w:r>
        <w:rPr>
          <w:rFonts w:hint="eastAsia" w:hAnsi="仿宋_GB2312" w:eastAsia="仿宋_GB2312" w:cs="仿宋_GB2312"/>
          <w:b/>
          <w:bCs/>
        </w:rPr>
        <w:tab/>
      </w:r>
      <w:r>
        <w:rPr>
          <w:rFonts w:hint="eastAsia" w:hAnsi="仿宋_GB2312" w:eastAsia="仿宋_GB2312" w:cs="仿宋_GB2312"/>
          <w:b/>
          <w:bCs/>
        </w:rPr>
        <w:fldChar w:fldCharType="begin"/>
      </w:r>
      <w:r>
        <w:rPr>
          <w:rFonts w:hint="eastAsia" w:hAnsi="仿宋_GB2312" w:eastAsia="仿宋_GB2312" w:cs="仿宋_GB2312"/>
          <w:b/>
          <w:bCs/>
        </w:rPr>
        <w:instrText xml:space="preserve"> PAGEREF _Toc26619 \h </w:instrText>
      </w:r>
      <w:r>
        <w:rPr>
          <w:rFonts w:hint="eastAsia" w:hAnsi="仿宋_GB2312" w:eastAsia="仿宋_GB2312" w:cs="仿宋_GB2312"/>
          <w:b/>
          <w:bCs/>
        </w:rPr>
        <w:fldChar w:fldCharType="separate"/>
      </w:r>
      <w:r>
        <w:rPr>
          <w:rFonts w:hint="eastAsia" w:hAnsi="仿宋_GB2312" w:eastAsia="仿宋_GB2312" w:cs="仿宋_GB2312"/>
          <w:b/>
          <w:bCs/>
        </w:rPr>
        <w:t>11</w:t>
      </w:r>
      <w:r>
        <w:rPr>
          <w:rFonts w:hint="eastAsia" w:hAnsi="仿宋_GB2312" w:eastAsia="仿宋_GB2312" w:cs="仿宋_GB2312"/>
          <w:b/>
          <w:bCs/>
        </w:rPr>
        <w:fldChar w:fldCharType="end"/>
      </w:r>
      <w:r>
        <w:rPr>
          <w:rFonts w:hint="eastAsia" w:hAnsi="仿宋_GB2312" w:eastAsia="仿宋_GB2312" w:cs="仿宋_GB2312"/>
          <w:b/>
          <w:bCs/>
          <w:szCs w:val="32"/>
        </w:rPr>
        <w:fldChar w:fldCharType="end"/>
      </w:r>
    </w:p>
    <w:p w14:paraId="111FFBB7">
      <w:pPr>
        <w:pStyle w:val="14"/>
        <w:tabs>
          <w:tab w:val="right" w:leader="dot" w:pos="8845"/>
          <w:tab w:val="clear" w:pos="8495"/>
        </w:tabs>
        <w:rPr>
          <w:rFonts w:hint="eastAsia"/>
        </w:rPr>
      </w:pPr>
    </w:p>
    <w:p w14:paraId="1308648A">
      <w:pPr>
        <w:pStyle w:val="8"/>
        <w:ind w:firstLine="560"/>
        <w:rPr>
          <w:rFonts w:hint="eastAsia"/>
        </w:rPr>
        <w:sectPr>
          <w:pgSz w:w="11906" w:h="16838"/>
          <w:pgMar w:top="2098" w:right="1474" w:bottom="1984" w:left="1587" w:header="0" w:footer="737" w:gutter="0"/>
          <w:cols w:space="720" w:num="1"/>
          <w:docGrid w:type="lines" w:linePitch="435" w:charSpace="0"/>
        </w:sectPr>
      </w:pPr>
      <w:r>
        <w:rPr>
          <w:rFonts w:hint="eastAsia" w:ascii="黑体" w:hAnsi="黑体" w:eastAsia="黑体" w:cs="黑体"/>
          <w:szCs w:val="32"/>
        </w:rPr>
        <w:fldChar w:fldCharType="end"/>
      </w:r>
    </w:p>
    <w:p w14:paraId="4405B96E">
      <w:pPr>
        <w:pStyle w:val="15"/>
        <w:ind w:firstLine="0" w:firstLineChars="0"/>
        <w:rPr>
          <w:rFonts w:hint="eastAsia" w:ascii="仿宋_GB2312" w:hAnsi="仿宋_GB2312" w:eastAsia="仿宋_GB2312" w:cs="仿宋_GB2312"/>
          <w:sz w:val="36"/>
          <w:szCs w:val="36"/>
        </w:rPr>
      </w:pPr>
      <w:bookmarkStart w:id="0" w:name="_Toc25948"/>
      <w:r>
        <w:rPr>
          <w:rFonts w:hint="eastAsia" w:ascii="仿宋_GB2312" w:hAnsi="仿宋_GB2312" w:eastAsia="仿宋_GB2312" w:cs="仿宋_GB2312"/>
          <w:sz w:val="36"/>
          <w:szCs w:val="36"/>
        </w:rPr>
        <w:t>第一章  招标邀请</w:t>
      </w:r>
      <w:bookmarkEnd w:id="0"/>
    </w:p>
    <w:p w14:paraId="2AA78CC0">
      <w:pPr>
        <w:spacing w:line="500" w:lineRule="exact"/>
        <w:ind w:firstLine="640"/>
        <w:jc w:val="left"/>
        <w:rPr>
          <w:rFonts w:hint="eastAsia" w:hAnsi="方正小标宋简体" w:cs="仿宋_GB2312"/>
          <w:szCs w:val="32"/>
        </w:rPr>
      </w:pPr>
      <w:r>
        <w:rPr>
          <w:rFonts w:hint="eastAsia" w:hAnsi="楷体_GB2312" w:cs="楷体_GB2312"/>
          <w:bCs/>
          <w:szCs w:val="32"/>
        </w:rPr>
        <w:t>成都微精电机股份公司（</w:t>
      </w:r>
      <w:r>
        <w:rPr>
          <w:rFonts w:hint="eastAsia" w:hAnsi="仿宋_GB2312" w:cs="仿宋_GB2312"/>
          <w:bCs/>
          <w:szCs w:val="32"/>
        </w:rPr>
        <w:t>下称微精电机</w:t>
      </w:r>
      <w:r>
        <w:rPr>
          <w:rFonts w:hint="eastAsia" w:hAnsi="楷体_GB2312" w:cs="楷体_GB2312"/>
          <w:bCs/>
          <w:szCs w:val="32"/>
        </w:rPr>
        <w:t>）</w:t>
      </w:r>
      <w:r>
        <w:rPr>
          <w:rFonts w:hint="eastAsia" w:hAnsi="仿宋_GB2312" w:cs="仿宋_GB2312"/>
          <w:szCs w:val="32"/>
        </w:rPr>
        <w:t>拟启动上市相关工作，现采用公开招标形式对证券服务机构进行选聘，</w:t>
      </w:r>
      <w:r>
        <w:rPr>
          <w:rFonts w:hint="eastAsia" w:hAnsi="方正小标宋简体" w:cs="仿宋_GB2312"/>
          <w:szCs w:val="32"/>
        </w:rPr>
        <w:t>特邀请符合本次招标相关要求的机构前来投标。现将有关事宜公告如下：</w:t>
      </w:r>
    </w:p>
    <w:p w14:paraId="78CF68C7">
      <w:pPr>
        <w:pStyle w:val="5"/>
        <w:ind w:firstLine="643"/>
        <w:rPr>
          <w:rFonts w:hint="eastAsia"/>
        </w:rPr>
      </w:pPr>
      <w:bookmarkStart w:id="1" w:name="_Toc10559"/>
      <w:r>
        <w:rPr>
          <w:rFonts w:hint="eastAsia"/>
        </w:rPr>
        <w:t>一、投标人须知</w:t>
      </w:r>
      <w:bookmarkEnd w:id="1"/>
    </w:p>
    <w:tbl>
      <w:tblPr>
        <w:tblStyle w:val="16"/>
        <w:tblW w:w="987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68"/>
        <w:gridCol w:w="7803"/>
      </w:tblGrid>
      <w:tr w14:paraId="006DD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47F3A1FD">
            <w:pPr>
              <w:spacing w:line="400" w:lineRule="exact"/>
              <w:ind w:firstLine="480"/>
              <w:rPr>
                <w:rFonts w:hint="eastAsia" w:hAnsi="仿宋_GB2312" w:cs="仿宋_GB2312"/>
                <w:sz w:val="24"/>
                <w:szCs w:val="24"/>
              </w:rPr>
            </w:pPr>
            <w:r>
              <w:rPr>
                <w:rFonts w:hint="eastAsia" w:hAnsi="仿宋_GB2312" w:cs="仿宋_GB2312"/>
                <w:sz w:val="24"/>
                <w:szCs w:val="24"/>
              </w:rPr>
              <w:t>招标人</w:t>
            </w:r>
          </w:p>
        </w:tc>
        <w:tc>
          <w:tcPr>
            <w:tcW w:w="7803" w:type="dxa"/>
            <w:tcBorders>
              <w:top w:val="single" w:color="auto" w:sz="4" w:space="0"/>
              <w:left w:val="single" w:color="auto" w:sz="4" w:space="0"/>
              <w:bottom w:val="single" w:color="auto" w:sz="4" w:space="0"/>
              <w:right w:val="single" w:color="auto" w:sz="4" w:space="0"/>
            </w:tcBorders>
            <w:vAlign w:val="center"/>
          </w:tcPr>
          <w:p w14:paraId="689A3EF3">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成都微精电机股份公司，下称“招标人”</w:t>
            </w:r>
          </w:p>
        </w:tc>
      </w:tr>
      <w:tr w14:paraId="6F3C4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068" w:type="dxa"/>
            <w:tcBorders>
              <w:top w:val="nil"/>
              <w:left w:val="single" w:color="auto" w:sz="4" w:space="0"/>
              <w:bottom w:val="single" w:color="auto" w:sz="4" w:space="0"/>
              <w:right w:val="single" w:color="auto" w:sz="4" w:space="0"/>
            </w:tcBorders>
            <w:vAlign w:val="center"/>
          </w:tcPr>
          <w:p w14:paraId="11653640">
            <w:pPr>
              <w:spacing w:line="400" w:lineRule="exact"/>
              <w:ind w:firstLine="480"/>
              <w:rPr>
                <w:rFonts w:hint="eastAsia" w:hAnsi="仿宋_GB2312" w:cs="仿宋_GB2312"/>
                <w:sz w:val="24"/>
                <w:szCs w:val="24"/>
              </w:rPr>
            </w:pPr>
            <w:r>
              <w:rPr>
                <w:rFonts w:hint="eastAsia" w:hAnsi="仿宋_GB2312" w:cs="仿宋_GB2312"/>
                <w:sz w:val="24"/>
                <w:szCs w:val="24"/>
              </w:rPr>
              <w:t>项目名称</w:t>
            </w:r>
          </w:p>
        </w:tc>
        <w:tc>
          <w:tcPr>
            <w:tcW w:w="7803" w:type="dxa"/>
            <w:tcBorders>
              <w:top w:val="single" w:color="auto" w:sz="4" w:space="0"/>
              <w:left w:val="single" w:color="auto" w:sz="4" w:space="0"/>
              <w:bottom w:val="single" w:color="auto" w:sz="4" w:space="0"/>
              <w:right w:val="single" w:color="auto" w:sz="4" w:space="0"/>
            </w:tcBorders>
            <w:vAlign w:val="center"/>
          </w:tcPr>
          <w:p w14:paraId="72DEFA7B">
            <w:pPr>
              <w:tabs>
                <w:tab w:val="left" w:pos="482"/>
              </w:tabs>
              <w:spacing w:line="400" w:lineRule="exact"/>
              <w:ind w:firstLine="0" w:firstLineChars="0"/>
              <w:jc w:val="left"/>
              <w:rPr>
                <w:rFonts w:hint="eastAsia" w:hAnsi="仿宋_GB2312" w:cs="仿宋_GB2312"/>
                <w:sz w:val="24"/>
                <w:szCs w:val="24"/>
              </w:rPr>
            </w:pPr>
            <w:r>
              <w:rPr>
                <w:rFonts w:hAnsi="仿宋_GB2312" w:cs="仿宋_GB2312"/>
                <w:sz w:val="24"/>
                <w:szCs w:val="24"/>
              </w:rPr>
              <w:t>成都微精电机股份公司上市项目证券</w:t>
            </w:r>
            <w:r>
              <w:rPr>
                <w:rFonts w:hint="eastAsia" w:hAnsi="仿宋_GB2312" w:cs="仿宋_GB2312"/>
                <w:sz w:val="24"/>
                <w:szCs w:val="24"/>
              </w:rPr>
              <w:t>服务</w:t>
            </w:r>
            <w:r>
              <w:rPr>
                <w:rFonts w:hAnsi="仿宋_GB2312" w:cs="仿宋_GB2312"/>
                <w:sz w:val="24"/>
                <w:szCs w:val="24"/>
              </w:rPr>
              <w:t>机构公开招标。</w:t>
            </w:r>
          </w:p>
        </w:tc>
      </w:tr>
      <w:tr w14:paraId="0466D7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jc w:val="center"/>
        </w:trPr>
        <w:tc>
          <w:tcPr>
            <w:tcW w:w="2068" w:type="dxa"/>
            <w:tcBorders>
              <w:top w:val="nil"/>
              <w:left w:val="single" w:color="auto" w:sz="4" w:space="0"/>
              <w:bottom w:val="single" w:color="auto" w:sz="4" w:space="0"/>
              <w:right w:val="single" w:color="auto" w:sz="4" w:space="0"/>
            </w:tcBorders>
            <w:vAlign w:val="center"/>
          </w:tcPr>
          <w:p w14:paraId="7659DD42">
            <w:pPr>
              <w:spacing w:line="400" w:lineRule="exact"/>
              <w:ind w:firstLine="480"/>
              <w:rPr>
                <w:rFonts w:hint="eastAsia" w:hAnsi="仿宋_GB2312" w:cs="仿宋_GB2312"/>
                <w:sz w:val="24"/>
                <w:szCs w:val="24"/>
              </w:rPr>
            </w:pPr>
            <w:r>
              <w:rPr>
                <w:rFonts w:hint="eastAsia" w:hAnsi="仿宋_GB2312" w:cs="仿宋_GB2312"/>
                <w:sz w:val="24"/>
                <w:szCs w:val="24"/>
              </w:rPr>
              <w:t>招标人概况</w:t>
            </w:r>
          </w:p>
        </w:tc>
        <w:tc>
          <w:tcPr>
            <w:tcW w:w="7803" w:type="dxa"/>
            <w:tcBorders>
              <w:top w:val="single" w:color="auto" w:sz="4" w:space="0"/>
              <w:left w:val="single" w:color="auto" w:sz="4" w:space="0"/>
              <w:bottom w:val="single" w:color="auto" w:sz="4" w:space="0"/>
              <w:right w:val="single" w:color="auto" w:sz="4" w:space="0"/>
            </w:tcBorders>
            <w:vAlign w:val="center"/>
          </w:tcPr>
          <w:p w14:paraId="708A2562">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微精电机现注册资本6858.0363万元，公司是国家专精特新“小巨人”企业、国务院国资委“科改行动”企业、中国电子元件行业协会微特电机与组件分会副理事长单位、全国信息产业用微特电机及组件标准化技术委员会委员单位、全国微电机标准化技术委员会委员单位，是国家高新技术企业，建有四川省企业技术中心，拥有完备的科研生产资质，获得了ISO9001质量体系认证。拥有国内唯一一条通过认证的“力矩电机贯彻国军标生产线”。</w:t>
            </w:r>
          </w:p>
          <w:p w14:paraId="7EC91CE7">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公司经营范围：电机制造；微特电机及组件制造；微特电机及组件销售；电机及其控制系统研发；仪器仪表制造；仪器仪表销售；仪器仪表修理；普通阀门和旋塞制造（不含特种设备制造）；液压动力机械及元件制造；液压动力机械及元件销售；通信设备制造；通信设备销售；机械零件、零部件加工；机械零件、零部件销售；电子元器件制造；导航终端制造；导航终端销售。（除依法须经批准的项目外，凭营业执照依法自主开展经营活动）</w:t>
            </w:r>
          </w:p>
        </w:tc>
      </w:tr>
      <w:tr w14:paraId="7861F3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2068" w:type="dxa"/>
            <w:tcBorders>
              <w:top w:val="nil"/>
              <w:left w:val="single" w:color="auto" w:sz="4" w:space="0"/>
              <w:bottom w:val="single" w:color="auto" w:sz="4" w:space="0"/>
              <w:right w:val="single" w:color="auto" w:sz="4" w:space="0"/>
            </w:tcBorders>
            <w:vAlign w:val="center"/>
          </w:tcPr>
          <w:p w14:paraId="785EC23E">
            <w:pPr>
              <w:spacing w:line="400" w:lineRule="exact"/>
              <w:ind w:firstLine="480"/>
              <w:rPr>
                <w:rFonts w:hint="eastAsia" w:hAnsi="仿宋_GB2312" w:cs="仿宋_GB2312"/>
                <w:sz w:val="24"/>
                <w:szCs w:val="24"/>
              </w:rPr>
            </w:pPr>
            <w:r>
              <w:rPr>
                <w:rFonts w:hint="eastAsia" w:hAnsi="仿宋_GB2312" w:cs="仿宋_GB2312"/>
                <w:sz w:val="24"/>
                <w:szCs w:val="24"/>
              </w:rPr>
              <w:t>招标联系人</w:t>
            </w:r>
          </w:p>
        </w:tc>
        <w:tc>
          <w:tcPr>
            <w:tcW w:w="7803" w:type="dxa"/>
            <w:tcBorders>
              <w:top w:val="nil"/>
              <w:left w:val="single" w:color="auto" w:sz="4" w:space="0"/>
              <w:bottom w:val="single" w:color="auto" w:sz="4" w:space="0"/>
              <w:right w:val="single" w:color="auto" w:sz="4" w:space="0"/>
            </w:tcBorders>
            <w:vAlign w:val="center"/>
          </w:tcPr>
          <w:p w14:paraId="664ECED7">
            <w:pPr>
              <w:tabs>
                <w:tab w:val="left" w:pos="482"/>
              </w:tabs>
              <w:spacing w:line="400" w:lineRule="exact"/>
              <w:ind w:firstLine="0" w:firstLineChars="0"/>
              <w:rPr>
                <w:rFonts w:hint="eastAsia" w:hAnsi="仿宋_GB2312" w:cs="仿宋_GB2312"/>
                <w:sz w:val="24"/>
                <w:szCs w:val="24"/>
              </w:rPr>
            </w:pPr>
            <w:r>
              <w:rPr>
                <w:rFonts w:hint="eastAsia" w:hAnsi="仿宋_GB2312" w:cs="仿宋_GB2312"/>
                <w:sz w:val="24"/>
                <w:szCs w:val="24"/>
              </w:rPr>
              <w:t>联系人：罗祺 电话：</w:t>
            </w:r>
            <w:bookmarkStart w:id="2" w:name="_Hlk210044596"/>
            <w:r>
              <w:rPr>
                <w:rFonts w:hint="eastAsia" w:hAnsi="仿宋_GB2312" w:cs="仿宋_GB2312"/>
                <w:sz w:val="24"/>
                <w:szCs w:val="24"/>
              </w:rPr>
              <w:t>18981140115</w:t>
            </w:r>
            <w:bookmarkEnd w:id="2"/>
          </w:p>
        </w:tc>
      </w:tr>
      <w:tr w14:paraId="4179B3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2068" w:type="dxa"/>
            <w:tcBorders>
              <w:top w:val="nil"/>
              <w:left w:val="single" w:color="auto" w:sz="4" w:space="0"/>
              <w:bottom w:val="single" w:color="auto" w:sz="4" w:space="0"/>
              <w:right w:val="single" w:color="auto" w:sz="4" w:space="0"/>
            </w:tcBorders>
            <w:vAlign w:val="center"/>
          </w:tcPr>
          <w:p w14:paraId="60D7EBE4">
            <w:pPr>
              <w:spacing w:line="400" w:lineRule="exact"/>
              <w:ind w:firstLine="480"/>
              <w:rPr>
                <w:rFonts w:hint="eastAsia" w:hAnsi="仿宋_GB2312" w:cs="仿宋_GB2312"/>
                <w:sz w:val="24"/>
                <w:szCs w:val="24"/>
              </w:rPr>
            </w:pPr>
            <w:r>
              <w:rPr>
                <w:rFonts w:hint="eastAsia" w:hAnsi="仿宋_GB2312" w:cs="仿宋_GB2312"/>
                <w:sz w:val="24"/>
                <w:szCs w:val="24"/>
              </w:rPr>
              <w:t>服务时段</w:t>
            </w:r>
          </w:p>
        </w:tc>
        <w:tc>
          <w:tcPr>
            <w:tcW w:w="7803" w:type="dxa"/>
            <w:tcBorders>
              <w:top w:val="nil"/>
              <w:left w:val="single" w:color="auto" w:sz="4" w:space="0"/>
              <w:bottom w:val="single" w:color="auto" w:sz="4" w:space="0"/>
              <w:right w:val="single" w:color="auto" w:sz="4" w:space="0"/>
            </w:tcBorders>
            <w:vAlign w:val="center"/>
          </w:tcPr>
          <w:p w14:paraId="56818289">
            <w:pPr>
              <w:spacing w:line="400" w:lineRule="exact"/>
              <w:ind w:firstLine="0" w:firstLineChars="0"/>
              <w:rPr>
                <w:rFonts w:hint="eastAsia" w:hAnsi="仿宋_GB2312" w:cs="仿宋_GB2312"/>
                <w:sz w:val="24"/>
                <w:szCs w:val="24"/>
              </w:rPr>
            </w:pPr>
            <w:r>
              <w:rPr>
                <w:rFonts w:hint="eastAsia" w:hAnsi="仿宋_GB2312" w:cs="仿宋_GB2312"/>
                <w:sz w:val="24"/>
                <w:szCs w:val="24"/>
              </w:rPr>
              <w:t>以合同具体约定为准</w:t>
            </w:r>
          </w:p>
        </w:tc>
      </w:tr>
      <w:tr w14:paraId="4CCB16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2068" w:type="dxa"/>
            <w:tcBorders>
              <w:top w:val="nil"/>
              <w:left w:val="single" w:color="auto" w:sz="4" w:space="0"/>
              <w:bottom w:val="single" w:color="auto" w:sz="4" w:space="0"/>
              <w:right w:val="single" w:color="auto" w:sz="4" w:space="0"/>
            </w:tcBorders>
            <w:vAlign w:val="center"/>
          </w:tcPr>
          <w:p w14:paraId="74E87816">
            <w:pPr>
              <w:spacing w:line="400" w:lineRule="exact"/>
              <w:ind w:firstLine="480"/>
              <w:rPr>
                <w:rFonts w:hint="eastAsia" w:hAnsi="仿宋_GB2312" w:cs="仿宋_GB2312"/>
                <w:sz w:val="24"/>
                <w:szCs w:val="24"/>
              </w:rPr>
            </w:pPr>
            <w:r>
              <w:rPr>
                <w:rFonts w:hint="eastAsia" w:hAnsi="仿宋_GB2312" w:cs="仿宋_GB2312"/>
                <w:sz w:val="24"/>
                <w:szCs w:val="24"/>
              </w:rPr>
              <w:t>服务地点</w:t>
            </w:r>
          </w:p>
        </w:tc>
        <w:tc>
          <w:tcPr>
            <w:tcW w:w="7803" w:type="dxa"/>
            <w:tcBorders>
              <w:top w:val="nil"/>
              <w:left w:val="single" w:color="auto" w:sz="4" w:space="0"/>
              <w:bottom w:val="single" w:color="auto" w:sz="4" w:space="0"/>
              <w:right w:val="single" w:color="auto" w:sz="4" w:space="0"/>
            </w:tcBorders>
            <w:vAlign w:val="center"/>
          </w:tcPr>
          <w:p w14:paraId="1553D97C">
            <w:pPr>
              <w:spacing w:line="400" w:lineRule="exact"/>
              <w:ind w:firstLine="0" w:firstLineChars="0"/>
              <w:rPr>
                <w:rFonts w:hint="eastAsia" w:hAnsi="仿宋_GB2312" w:cs="仿宋_GB2312"/>
                <w:sz w:val="24"/>
                <w:szCs w:val="24"/>
              </w:rPr>
            </w:pPr>
            <w:r>
              <w:rPr>
                <w:rFonts w:hint="eastAsia" w:hAnsi="仿宋_GB2312" w:cs="仿宋_GB2312"/>
                <w:sz w:val="24"/>
                <w:szCs w:val="24"/>
              </w:rPr>
              <w:t>成都市东三环路二段龙潭都市工业区航天路12号</w:t>
            </w:r>
          </w:p>
        </w:tc>
      </w:tr>
      <w:tr w14:paraId="2A7BBB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068" w:type="dxa"/>
            <w:tcBorders>
              <w:top w:val="nil"/>
              <w:left w:val="single" w:color="auto" w:sz="4" w:space="0"/>
              <w:bottom w:val="single" w:color="auto" w:sz="4" w:space="0"/>
              <w:right w:val="single" w:color="auto" w:sz="4" w:space="0"/>
            </w:tcBorders>
            <w:vAlign w:val="center"/>
          </w:tcPr>
          <w:p w14:paraId="26247BC5">
            <w:pPr>
              <w:spacing w:line="400" w:lineRule="exact"/>
              <w:ind w:firstLine="480"/>
              <w:rPr>
                <w:rFonts w:hint="eastAsia" w:hAnsi="仿宋_GB2312" w:cs="仿宋_GB2312"/>
                <w:sz w:val="24"/>
                <w:szCs w:val="24"/>
              </w:rPr>
            </w:pPr>
            <w:r>
              <w:rPr>
                <w:rFonts w:hint="eastAsia" w:hAnsi="仿宋_GB2312" w:cs="仿宋_GB2312"/>
                <w:sz w:val="24"/>
                <w:szCs w:val="24"/>
              </w:rPr>
              <w:t>服务内容</w:t>
            </w:r>
          </w:p>
        </w:tc>
        <w:tc>
          <w:tcPr>
            <w:tcW w:w="7803" w:type="dxa"/>
            <w:tcBorders>
              <w:top w:val="nil"/>
              <w:left w:val="single" w:color="auto" w:sz="4" w:space="0"/>
              <w:bottom w:val="single" w:color="auto" w:sz="4" w:space="0"/>
              <w:right w:val="single" w:color="auto" w:sz="4" w:space="0"/>
            </w:tcBorders>
            <w:vAlign w:val="center"/>
          </w:tcPr>
          <w:p w14:paraId="7C653AF8">
            <w:pPr>
              <w:tabs>
                <w:tab w:val="left" w:pos="482"/>
              </w:tabs>
              <w:spacing w:line="400" w:lineRule="exact"/>
              <w:ind w:firstLine="0" w:firstLineChars="0"/>
              <w:jc w:val="left"/>
              <w:rPr>
                <w:rFonts w:hAnsi="仿宋_GB2312" w:cs="仿宋_GB2312"/>
                <w:kern w:val="0"/>
                <w:sz w:val="24"/>
                <w:szCs w:val="24"/>
              </w:rPr>
            </w:pPr>
            <w:r>
              <w:rPr>
                <w:rFonts w:hint="eastAsia" w:hAnsi="仿宋_GB2312" w:cs="仿宋_GB2312"/>
                <w:kern w:val="0"/>
                <w:sz w:val="24"/>
                <w:szCs w:val="24"/>
              </w:rPr>
              <w:t>1.根据证监会IPO申报要求，对招标人进行尽职调查，协助招标人顺利完成相关规范工作；</w:t>
            </w:r>
          </w:p>
          <w:p w14:paraId="79E0FE52">
            <w:pPr>
              <w:tabs>
                <w:tab w:val="left" w:pos="482"/>
              </w:tabs>
              <w:spacing w:line="400" w:lineRule="exact"/>
              <w:ind w:firstLine="0" w:firstLineChars="0"/>
              <w:jc w:val="left"/>
              <w:rPr>
                <w:rFonts w:hAnsi="仿宋_GB2312" w:cs="仿宋_GB2312"/>
                <w:kern w:val="0"/>
                <w:sz w:val="24"/>
                <w:szCs w:val="24"/>
              </w:rPr>
            </w:pPr>
            <w:r>
              <w:rPr>
                <w:rFonts w:hint="eastAsia" w:hAnsi="仿宋_GB2312" w:cs="仿宋_GB2312"/>
                <w:kern w:val="0"/>
                <w:sz w:val="24"/>
                <w:szCs w:val="24"/>
              </w:rPr>
              <w:t>2.负责协调律师、会计师等中介机构的工作，会同各方制定规范方案、确定工作目标及时间进度表，并协调各方执行；</w:t>
            </w:r>
          </w:p>
          <w:p w14:paraId="0B2B764A">
            <w:pPr>
              <w:tabs>
                <w:tab w:val="left" w:pos="482"/>
              </w:tabs>
              <w:spacing w:line="400" w:lineRule="exact"/>
              <w:ind w:firstLine="0" w:firstLineChars="0"/>
              <w:jc w:val="left"/>
              <w:rPr>
                <w:rFonts w:hAnsi="仿宋_GB2312" w:cs="仿宋_GB2312"/>
                <w:kern w:val="0"/>
                <w:sz w:val="24"/>
                <w:szCs w:val="24"/>
              </w:rPr>
            </w:pPr>
            <w:r>
              <w:rPr>
                <w:rFonts w:hint="eastAsia" w:hAnsi="仿宋_GB2312" w:cs="仿宋_GB2312"/>
                <w:kern w:val="0"/>
                <w:sz w:val="24"/>
                <w:szCs w:val="24"/>
              </w:rPr>
              <w:t>3.为招标人首次公开发行股票并上市进行上市辅导、保荐及主承销服务；</w:t>
            </w:r>
          </w:p>
          <w:p w14:paraId="5E9DF8EB">
            <w:pPr>
              <w:tabs>
                <w:tab w:val="left" w:pos="482"/>
              </w:tabs>
              <w:spacing w:line="400" w:lineRule="exact"/>
              <w:ind w:firstLine="0" w:firstLineChars="0"/>
              <w:jc w:val="left"/>
              <w:rPr>
                <w:rFonts w:hAnsi="仿宋_GB2312" w:cs="仿宋_GB2312"/>
                <w:kern w:val="0"/>
                <w:sz w:val="24"/>
                <w:szCs w:val="24"/>
              </w:rPr>
            </w:pPr>
            <w:r>
              <w:rPr>
                <w:rFonts w:hint="eastAsia" w:hAnsi="仿宋_GB2312" w:cs="仿宋_GB2312"/>
                <w:kern w:val="0"/>
                <w:sz w:val="24"/>
                <w:szCs w:val="24"/>
              </w:rPr>
              <w:t>4.为招标人首次公开发行股票并上市提供业务咨询，编写有关招股文件资料，向中国证监会、证券交易所</w:t>
            </w:r>
            <w:r>
              <w:rPr>
                <w:rFonts w:hint="eastAsia" w:ascii="仿宋_GB2312" w:hAnsi="仿宋_GB2312" w:eastAsia="仿宋_GB2312" w:cs="仿宋_GB2312"/>
                <w:kern w:val="0"/>
                <w:sz w:val="24"/>
                <w:szCs w:val="24"/>
              </w:rPr>
              <w:t>等监管机构</w:t>
            </w:r>
            <w:r>
              <w:rPr>
                <w:rFonts w:hint="eastAsia" w:hAnsi="仿宋_GB2312" w:cs="仿宋_GB2312"/>
                <w:kern w:val="0"/>
                <w:sz w:val="24"/>
                <w:szCs w:val="24"/>
              </w:rPr>
              <w:t>申报和沟通，以及承担本次发行的主承销工作，并根据需要组建承销团；</w:t>
            </w:r>
          </w:p>
          <w:p w14:paraId="12778FAD">
            <w:pPr>
              <w:tabs>
                <w:tab w:val="left" w:pos="482"/>
              </w:tabs>
              <w:spacing w:line="400" w:lineRule="exact"/>
              <w:ind w:firstLine="0" w:firstLineChars="0"/>
              <w:jc w:val="left"/>
              <w:rPr>
                <w:rFonts w:hint="eastAsia" w:hAnsi="仿宋_GB2312" w:cs="仿宋_GB2312"/>
                <w:kern w:val="0"/>
                <w:sz w:val="24"/>
                <w:szCs w:val="24"/>
              </w:rPr>
            </w:pPr>
            <w:r>
              <w:rPr>
                <w:rFonts w:hint="eastAsia" w:hAnsi="仿宋_GB2312" w:cs="仿宋_GB2312"/>
                <w:kern w:val="0"/>
                <w:sz w:val="24"/>
                <w:szCs w:val="24"/>
              </w:rPr>
              <w:t>5.为招标人上市前的并购项目提供财务顾问服务，对收购标的进行全面尽职调查，对并购标的的历史沿革、公司改制方案、上市可行性等重点问题提供专项意见，为交易过程中涉及的收购价格、收购方式、资金筹措、支付安排等事项提供对策建议；</w:t>
            </w:r>
          </w:p>
          <w:p w14:paraId="0FCF9B0B">
            <w:pPr>
              <w:tabs>
                <w:tab w:val="left" w:pos="482"/>
              </w:tabs>
              <w:spacing w:line="400" w:lineRule="exact"/>
              <w:ind w:firstLine="0" w:firstLineChars="0"/>
              <w:jc w:val="left"/>
              <w:rPr>
                <w:rFonts w:hint="eastAsia" w:hAnsi="仿宋_GB2312" w:cs="仿宋_GB2312"/>
                <w:kern w:val="0"/>
                <w:sz w:val="24"/>
                <w:szCs w:val="24"/>
              </w:rPr>
            </w:pPr>
            <w:r>
              <w:rPr>
                <w:rFonts w:hint="eastAsia" w:hAnsi="仿宋_GB2312" w:cs="仿宋_GB2312"/>
                <w:kern w:val="0"/>
                <w:sz w:val="24"/>
                <w:szCs w:val="24"/>
              </w:rPr>
              <w:t>6.积极协助招标人依法解决本次股票发行工作中出现的各种问题。</w:t>
            </w:r>
          </w:p>
        </w:tc>
      </w:tr>
      <w:tr w14:paraId="6E747F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24"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67D51AC7">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投标文件</w:t>
            </w:r>
          </w:p>
          <w:p w14:paraId="7571391A">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编制原则</w:t>
            </w:r>
          </w:p>
          <w:p w14:paraId="13A8A178">
            <w:pPr>
              <w:spacing w:line="400" w:lineRule="exact"/>
              <w:ind w:firstLine="0" w:firstLineChars="0"/>
              <w:rPr>
                <w:rFonts w:hint="eastAsia" w:hAnsi="仿宋_GB2312" w:cs="仿宋_GB2312"/>
                <w:sz w:val="24"/>
                <w:szCs w:val="24"/>
              </w:rPr>
            </w:pPr>
          </w:p>
        </w:tc>
        <w:tc>
          <w:tcPr>
            <w:tcW w:w="7803" w:type="dxa"/>
            <w:tcBorders>
              <w:top w:val="single" w:color="auto" w:sz="4" w:space="0"/>
              <w:left w:val="single" w:color="auto" w:sz="4" w:space="0"/>
              <w:bottom w:val="single" w:color="auto" w:sz="4" w:space="0"/>
              <w:right w:val="single" w:color="auto" w:sz="4" w:space="0"/>
            </w:tcBorders>
            <w:vAlign w:val="center"/>
          </w:tcPr>
          <w:p w14:paraId="4747385C">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1、投标人应已了解项目基本情况，做了充分的投标准备，并愿意接受招标文件提出的各项要求。</w:t>
            </w:r>
          </w:p>
          <w:p w14:paraId="1249EB01">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2、投标人不得擅自修改及删除招标人发出的任何文件，否则视为废标。</w:t>
            </w:r>
          </w:p>
          <w:p w14:paraId="38C94713">
            <w:pPr>
              <w:tabs>
                <w:tab w:val="left" w:pos="482"/>
              </w:tabs>
              <w:spacing w:line="400" w:lineRule="exact"/>
              <w:ind w:firstLine="0" w:firstLineChars="0"/>
              <w:jc w:val="left"/>
              <w:rPr>
                <w:rFonts w:hint="default" w:hAnsi="仿宋_GB2312" w:cs="仿宋_GB2312"/>
                <w:sz w:val="24"/>
                <w:szCs w:val="24"/>
                <w:highlight w:val="none"/>
                <w:lang w:val="en-US"/>
              </w:rPr>
            </w:pPr>
            <w:r>
              <w:rPr>
                <w:rFonts w:hint="eastAsia" w:hAnsi="仿宋_GB2312" w:cs="仿宋_GB2312"/>
                <w:sz w:val="24"/>
                <w:szCs w:val="24"/>
                <w:highlight w:val="none"/>
              </w:rPr>
              <w:t>3、本项目</w:t>
            </w:r>
            <w:r>
              <w:rPr>
                <w:rFonts w:hint="eastAsia" w:hAnsi="仿宋_GB2312" w:cs="仿宋_GB2312"/>
                <w:sz w:val="24"/>
                <w:szCs w:val="24"/>
                <w:highlight w:val="none"/>
                <w:lang w:val="en-US" w:eastAsia="zh-CN"/>
              </w:rPr>
              <w:t>承销费率不高于6.5%，并为全部服务费用的包干价。日常的辅导费、专项财务顾问费、保荐费等固定费用总额不超过180万，分期付款，后期在承销费中扣除。</w:t>
            </w:r>
          </w:p>
          <w:p w14:paraId="1CB88935">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4、投标文件一经递交即表明投标人已充分理解招标文件的全部内容；一旦中标，其投标文件中的承诺条款即成为双方签订合同的组成部分。</w:t>
            </w:r>
          </w:p>
        </w:tc>
      </w:tr>
      <w:tr w14:paraId="5A8027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065BD654">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投标文件的</w:t>
            </w:r>
          </w:p>
          <w:p w14:paraId="0C3A0F7D">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编制与提交</w:t>
            </w:r>
          </w:p>
        </w:tc>
        <w:tc>
          <w:tcPr>
            <w:tcW w:w="7803" w:type="dxa"/>
            <w:tcBorders>
              <w:top w:val="single" w:color="auto" w:sz="4" w:space="0"/>
              <w:left w:val="single" w:color="auto" w:sz="4" w:space="0"/>
              <w:bottom w:val="single" w:color="auto" w:sz="4" w:space="0"/>
              <w:right w:val="single" w:color="auto" w:sz="4" w:space="0"/>
            </w:tcBorders>
            <w:vAlign w:val="center"/>
          </w:tcPr>
          <w:p w14:paraId="2A70E004">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1、投标人编制和提交投标文件时，若有问题请联系招标联系人。</w:t>
            </w:r>
          </w:p>
          <w:p w14:paraId="474EB65F">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2、投标文件应按照招标文件要求的格式进行编制。</w:t>
            </w:r>
          </w:p>
          <w:p w14:paraId="31B727D7">
            <w:pPr>
              <w:tabs>
                <w:tab w:val="left" w:pos="482"/>
              </w:tabs>
              <w:spacing w:line="400" w:lineRule="exact"/>
              <w:ind w:firstLine="0" w:firstLineChars="0"/>
              <w:jc w:val="left"/>
              <w:rPr>
                <w:rFonts w:hint="eastAsia" w:hAnsi="仿宋_GB2312" w:cs="仿宋_GB2312"/>
                <w:sz w:val="24"/>
                <w:szCs w:val="24"/>
              </w:rPr>
            </w:pPr>
            <w:r>
              <w:rPr>
                <w:rFonts w:hint="eastAsia" w:hAnsi="仿宋_GB2312" w:cs="仿宋_GB2312"/>
                <w:sz w:val="24"/>
                <w:szCs w:val="24"/>
              </w:rPr>
              <w:t>3、招标人应在招标文件中指定专人负责招标文件的答疑、解释和说明，该专人应保持通讯畅通。</w:t>
            </w:r>
          </w:p>
        </w:tc>
      </w:tr>
      <w:tr w14:paraId="4249C3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018A05CD">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合同的签订</w:t>
            </w:r>
          </w:p>
        </w:tc>
        <w:tc>
          <w:tcPr>
            <w:tcW w:w="7803" w:type="dxa"/>
            <w:tcBorders>
              <w:top w:val="single" w:color="auto" w:sz="4" w:space="0"/>
              <w:left w:val="single" w:color="auto" w:sz="4" w:space="0"/>
              <w:bottom w:val="single" w:color="auto" w:sz="4" w:space="0"/>
              <w:right w:val="single" w:color="auto" w:sz="4" w:space="0"/>
            </w:tcBorders>
            <w:vAlign w:val="center"/>
          </w:tcPr>
          <w:p w14:paraId="270D3F7F">
            <w:pPr>
              <w:spacing w:line="400" w:lineRule="exact"/>
              <w:ind w:firstLine="0" w:firstLineChars="0"/>
              <w:jc w:val="left"/>
              <w:rPr>
                <w:rFonts w:hint="eastAsia" w:hAnsi="仿宋_GB2312" w:cs="仿宋_GB2312"/>
                <w:sz w:val="24"/>
                <w:szCs w:val="24"/>
              </w:rPr>
            </w:pPr>
            <w:r>
              <w:rPr>
                <w:rFonts w:hint="eastAsia" w:hAnsi="仿宋_GB2312" w:cs="仿宋_GB2312"/>
                <w:sz w:val="24"/>
                <w:szCs w:val="24"/>
              </w:rPr>
              <w:t>我方将依据招标结果，与中标方签订合同。</w:t>
            </w:r>
          </w:p>
        </w:tc>
      </w:tr>
      <w:tr w14:paraId="361F5E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22DFEA74">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投标文件有效期</w:t>
            </w:r>
          </w:p>
        </w:tc>
        <w:tc>
          <w:tcPr>
            <w:tcW w:w="7803" w:type="dxa"/>
            <w:tcBorders>
              <w:top w:val="single" w:color="auto" w:sz="4" w:space="0"/>
              <w:left w:val="single" w:color="auto" w:sz="4" w:space="0"/>
              <w:bottom w:val="single" w:color="auto" w:sz="4" w:space="0"/>
              <w:right w:val="single" w:color="auto" w:sz="4" w:space="0"/>
            </w:tcBorders>
            <w:vAlign w:val="center"/>
          </w:tcPr>
          <w:p w14:paraId="0332276E">
            <w:pPr>
              <w:spacing w:line="400" w:lineRule="exact"/>
              <w:ind w:firstLine="0" w:firstLineChars="0"/>
              <w:jc w:val="left"/>
              <w:rPr>
                <w:rFonts w:hint="eastAsia" w:hAnsi="仿宋_GB2312" w:cs="仿宋_GB2312"/>
                <w:sz w:val="24"/>
                <w:szCs w:val="24"/>
              </w:rPr>
            </w:pPr>
            <w:r>
              <w:rPr>
                <w:rFonts w:hint="eastAsia" w:hAnsi="仿宋_GB2312" w:cs="仿宋_GB2312"/>
                <w:sz w:val="24"/>
                <w:szCs w:val="24"/>
              </w:rPr>
              <w:t>30天（从投标文件递交截止之日算起）</w:t>
            </w:r>
          </w:p>
        </w:tc>
      </w:tr>
      <w:tr w14:paraId="707E23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6C8404DC">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递交截止时间</w:t>
            </w:r>
          </w:p>
        </w:tc>
        <w:tc>
          <w:tcPr>
            <w:tcW w:w="7803" w:type="dxa"/>
            <w:tcBorders>
              <w:top w:val="single" w:color="auto" w:sz="4" w:space="0"/>
              <w:left w:val="single" w:color="auto" w:sz="4" w:space="0"/>
              <w:bottom w:val="single" w:color="auto" w:sz="4" w:space="0"/>
              <w:right w:val="single" w:color="auto" w:sz="4" w:space="0"/>
            </w:tcBorders>
            <w:vAlign w:val="center"/>
          </w:tcPr>
          <w:p w14:paraId="1FBB537A">
            <w:pPr>
              <w:spacing w:line="400" w:lineRule="exact"/>
              <w:ind w:firstLine="0" w:firstLineChars="0"/>
              <w:jc w:val="left"/>
              <w:rPr>
                <w:rFonts w:hint="eastAsia" w:hAnsi="仿宋_GB2312" w:cs="仿宋_GB2312"/>
                <w:sz w:val="24"/>
                <w:szCs w:val="24"/>
              </w:rPr>
            </w:pPr>
            <w:r>
              <w:rPr>
                <w:rFonts w:hint="eastAsia" w:hAnsi="仿宋_GB2312" w:cs="仿宋_GB2312"/>
                <w:sz w:val="24"/>
                <w:szCs w:val="24"/>
              </w:rPr>
              <w:t>2025年1</w:t>
            </w:r>
            <w:r>
              <w:rPr>
                <w:rFonts w:hint="eastAsia" w:hAnsi="仿宋_GB2312" w:cs="仿宋_GB2312"/>
                <w:sz w:val="24"/>
                <w:szCs w:val="24"/>
                <w:lang w:val="en-US" w:eastAsia="zh-CN"/>
              </w:rPr>
              <w:t>1</w:t>
            </w:r>
            <w:r>
              <w:rPr>
                <w:rFonts w:hint="eastAsia" w:hAnsi="仿宋_GB2312" w:cs="仿宋_GB2312"/>
                <w:sz w:val="24"/>
                <w:szCs w:val="24"/>
              </w:rPr>
              <w:t>月</w:t>
            </w:r>
            <w:r>
              <w:rPr>
                <w:rFonts w:hint="eastAsia" w:hAnsi="仿宋_GB2312" w:cs="仿宋_GB2312"/>
                <w:sz w:val="24"/>
                <w:szCs w:val="24"/>
                <w:lang w:val="en-US" w:eastAsia="zh-CN"/>
              </w:rPr>
              <w:t>11</w:t>
            </w:r>
            <w:r>
              <w:rPr>
                <w:rFonts w:hint="eastAsia" w:hAnsi="仿宋_GB2312" w:cs="仿宋_GB2312"/>
                <w:sz w:val="24"/>
                <w:szCs w:val="24"/>
              </w:rPr>
              <w:t>日</w:t>
            </w:r>
          </w:p>
        </w:tc>
      </w:tr>
      <w:tr w14:paraId="2354CA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3237BBB7">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现场开标</w:t>
            </w:r>
          </w:p>
          <w:p w14:paraId="1F291973">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时间和地点</w:t>
            </w:r>
          </w:p>
        </w:tc>
        <w:tc>
          <w:tcPr>
            <w:tcW w:w="7803" w:type="dxa"/>
            <w:tcBorders>
              <w:top w:val="single" w:color="auto" w:sz="4" w:space="0"/>
              <w:left w:val="single" w:color="auto" w:sz="4" w:space="0"/>
              <w:bottom w:val="single" w:color="auto" w:sz="4" w:space="0"/>
              <w:right w:val="single" w:color="auto" w:sz="4" w:space="0"/>
            </w:tcBorders>
            <w:vAlign w:val="center"/>
          </w:tcPr>
          <w:p w14:paraId="06C20C93">
            <w:pPr>
              <w:spacing w:line="400" w:lineRule="exact"/>
              <w:ind w:firstLine="0" w:firstLineChars="0"/>
              <w:jc w:val="left"/>
              <w:rPr>
                <w:rFonts w:hint="eastAsia" w:hAnsi="仿宋_GB2312" w:cs="仿宋_GB2312"/>
                <w:sz w:val="24"/>
                <w:szCs w:val="24"/>
                <w:lang w:eastAsia="zh-CN"/>
              </w:rPr>
            </w:pPr>
            <w:r>
              <w:rPr>
                <w:rFonts w:hint="eastAsia" w:hAnsi="仿宋_GB2312" w:cs="仿宋_GB2312"/>
                <w:sz w:val="24"/>
                <w:szCs w:val="24"/>
              </w:rPr>
              <w:t>开标时间：</w:t>
            </w:r>
            <w:r>
              <w:rPr>
                <w:rFonts w:hint="eastAsia" w:hAnsi="仿宋_GB2312" w:cs="仿宋_GB2312"/>
                <w:sz w:val="24"/>
                <w:szCs w:val="24"/>
                <w:u w:val="single"/>
              </w:rPr>
              <w:t>2025年1</w:t>
            </w:r>
            <w:r>
              <w:rPr>
                <w:rFonts w:hint="eastAsia" w:hAnsi="仿宋_GB2312" w:cs="仿宋_GB2312"/>
                <w:sz w:val="24"/>
                <w:szCs w:val="24"/>
                <w:u w:val="single"/>
                <w:lang w:val="en-US" w:eastAsia="zh-CN"/>
              </w:rPr>
              <w:t>1</w:t>
            </w:r>
            <w:r>
              <w:rPr>
                <w:rFonts w:hint="eastAsia" w:hAnsi="仿宋_GB2312" w:cs="仿宋_GB2312"/>
                <w:sz w:val="24"/>
                <w:szCs w:val="24"/>
                <w:u w:val="single"/>
              </w:rPr>
              <w:t>月</w:t>
            </w:r>
            <w:r>
              <w:rPr>
                <w:rFonts w:hint="eastAsia" w:hAnsi="仿宋_GB2312" w:cs="仿宋_GB2312"/>
                <w:sz w:val="24"/>
                <w:szCs w:val="24"/>
                <w:u w:val="single"/>
                <w:lang w:val="en-US" w:eastAsia="zh-CN"/>
              </w:rPr>
              <w:t>1</w:t>
            </w:r>
            <w:r>
              <w:rPr>
                <w:rFonts w:hint="eastAsia" w:hAnsi="仿宋_GB2312" w:cs="仿宋_GB2312"/>
                <w:sz w:val="24"/>
                <w:szCs w:val="24"/>
                <w:u w:val="single"/>
              </w:rPr>
              <w:t>1日</w:t>
            </w:r>
            <w:r>
              <w:rPr>
                <w:rFonts w:hint="eastAsia" w:hAnsi="仿宋_GB2312" w:cs="仿宋_GB2312"/>
                <w:sz w:val="24"/>
                <w:szCs w:val="24"/>
                <w:u w:val="single"/>
                <w:lang w:eastAsia="zh-CN"/>
              </w:rPr>
              <w:t>，</w:t>
            </w:r>
            <w:r>
              <w:rPr>
                <w:rFonts w:hint="eastAsia" w:hAnsi="仿宋_GB2312" w:cs="仿宋_GB2312"/>
                <w:sz w:val="24"/>
                <w:szCs w:val="24"/>
                <w:lang w:val="en-US" w:eastAsia="zh-CN"/>
              </w:rPr>
              <w:t>当天具体时间提前通知。</w:t>
            </w:r>
          </w:p>
          <w:p w14:paraId="5D6914EE">
            <w:pPr>
              <w:pStyle w:val="21"/>
              <w:spacing w:line="400" w:lineRule="exact"/>
              <w:ind w:firstLine="0" w:firstLineChars="0"/>
              <w:jc w:val="left"/>
              <w:rPr>
                <w:rFonts w:hint="eastAsia" w:hAnsi="仿宋_GB2312" w:cs="仿宋_GB2312"/>
                <w:sz w:val="24"/>
                <w:szCs w:val="24"/>
              </w:rPr>
            </w:pPr>
            <w:r>
              <w:rPr>
                <w:rFonts w:hint="eastAsia" w:hAnsi="仿宋_GB2312" w:cs="仿宋_GB2312"/>
                <w:sz w:val="24"/>
                <w:szCs w:val="24"/>
              </w:rPr>
              <w:t>开标地点：微精电机会议室；</w:t>
            </w:r>
          </w:p>
        </w:tc>
      </w:tr>
      <w:tr w14:paraId="639EA3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06F3DF61">
            <w:pPr>
              <w:spacing w:line="400" w:lineRule="exact"/>
              <w:ind w:firstLine="0" w:firstLineChars="0"/>
              <w:jc w:val="center"/>
              <w:rPr>
                <w:rFonts w:hint="eastAsia" w:hAnsi="仿宋_GB2312" w:cs="仿宋_GB2312"/>
                <w:sz w:val="24"/>
                <w:szCs w:val="24"/>
              </w:rPr>
            </w:pPr>
            <w:r>
              <w:rPr>
                <w:rFonts w:hint="eastAsia" w:hAnsi="仿宋_GB2312" w:cs="仿宋_GB2312"/>
                <w:sz w:val="24"/>
                <w:szCs w:val="24"/>
              </w:rPr>
              <w:t>评审办法</w:t>
            </w:r>
          </w:p>
        </w:tc>
        <w:tc>
          <w:tcPr>
            <w:tcW w:w="7803" w:type="dxa"/>
            <w:tcBorders>
              <w:top w:val="single" w:color="auto" w:sz="4" w:space="0"/>
              <w:left w:val="single" w:color="auto" w:sz="4" w:space="0"/>
              <w:bottom w:val="single" w:color="auto" w:sz="4" w:space="0"/>
              <w:right w:val="single" w:color="auto" w:sz="4" w:space="0"/>
            </w:tcBorders>
            <w:vAlign w:val="center"/>
          </w:tcPr>
          <w:p w14:paraId="54CD50B9">
            <w:pPr>
              <w:spacing w:line="400" w:lineRule="exact"/>
              <w:ind w:firstLine="0" w:firstLineChars="0"/>
              <w:jc w:val="left"/>
              <w:rPr>
                <w:rFonts w:hint="eastAsia" w:hAnsi="仿宋_GB2312" w:cs="仿宋_GB2312"/>
                <w:sz w:val="24"/>
                <w:szCs w:val="24"/>
              </w:rPr>
            </w:pPr>
            <w:r>
              <w:rPr>
                <w:rFonts w:hint="eastAsia" w:hAnsi="仿宋_GB2312" w:cs="仿宋_GB2312"/>
                <w:sz w:val="24"/>
                <w:szCs w:val="24"/>
              </w:rPr>
              <w:t>综合评标法</w:t>
            </w:r>
            <w:bookmarkStart w:id="22" w:name="_GoBack"/>
            <w:bookmarkEnd w:id="22"/>
          </w:p>
        </w:tc>
      </w:tr>
      <w:tr w14:paraId="4B86EC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57FE93BD">
            <w:pPr>
              <w:spacing w:line="400" w:lineRule="exact"/>
              <w:ind w:firstLine="0" w:firstLineChars="0"/>
              <w:rPr>
                <w:rFonts w:hint="eastAsia" w:hAnsi="仿宋_GB2312" w:cs="仿宋_GB2312"/>
                <w:sz w:val="24"/>
                <w:szCs w:val="24"/>
              </w:rPr>
            </w:pPr>
            <w:r>
              <w:rPr>
                <w:rFonts w:hint="eastAsia" w:hAnsi="仿宋_GB2312" w:cs="仿宋_GB2312"/>
                <w:sz w:val="24"/>
                <w:szCs w:val="24"/>
              </w:rPr>
              <w:t>是否授权评审小组确定中标人</w:t>
            </w:r>
          </w:p>
        </w:tc>
        <w:tc>
          <w:tcPr>
            <w:tcW w:w="7803" w:type="dxa"/>
            <w:tcBorders>
              <w:top w:val="single" w:color="auto" w:sz="4" w:space="0"/>
              <w:left w:val="single" w:color="auto" w:sz="4" w:space="0"/>
              <w:bottom w:val="single" w:color="auto" w:sz="4" w:space="0"/>
              <w:right w:val="single" w:color="auto" w:sz="4" w:space="0"/>
            </w:tcBorders>
            <w:vAlign w:val="center"/>
          </w:tcPr>
          <w:p w14:paraId="5C769033">
            <w:pPr>
              <w:spacing w:line="400" w:lineRule="exact"/>
              <w:ind w:firstLine="0" w:firstLineChars="0"/>
              <w:jc w:val="left"/>
              <w:rPr>
                <w:rFonts w:hint="eastAsia" w:hAnsi="仿宋_GB2312" w:cs="仿宋_GB2312"/>
                <w:sz w:val="24"/>
                <w:szCs w:val="24"/>
              </w:rPr>
            </w:pPr>
            <w:r>
              <w:rPr>
                <w:rFonts w:hint="eastAsia" w:hAnsi="仿宋_GB2312" w:cs="仿宋_GB2312"/>
                <w:sz w:val="24"/>
                <w:szCs w:val="24"/>
              </w:rPr>
              <w:t>是</w:t>
            </w:r>
          </w:p>
        </w:tc>
      </w:tr>
    </w:tbl>
    <w:p w14:paraId="1239A930">
      <w:pPr>
        <w:pStyle w:val="5"/>
        <w:ind w:firstLine="643"/>
        <w:rPr>
          <w:rFonts w:hint="eastAsia"/>
        </w:rPr>
      </w:pPr>
      <w:bookmarkStart w:id="3" w:name="_Toc27667"/>
      <w:r>
        <w:rPr>
          <w:rFonts w:hint="eastAsia"/>
        </w:rPr>
        <w:t>二、投标机构资格条件</w:t>
      </w:r>
      <w:bookmarkEnd w:id="3"/>
    </w:p>
    <w:p w14:paraId="491C542E">
      <w:pPr>
        <w:spacing w:line="500" w:lineRule="exact"/>
        <w:ind w:firstLine="643"/>
        <w:rPr>
          <w:rFonts w:hint="eastAsia" w:hAnsi="仿宋_GB2312" w:cs="仿宋_GB2312"/>
          <w:b/>
          <w:bCs/>
          <w:szCs w:val="32"/>
        </w:rPr>
      </w:pPr>
      <w:r>
        <w:rPr>
          <w:rFonts w:hint="eastAsia" w:hAnsi="仿宋_GB2312" w:cs="仿宋_GB2312"/>
          <w:b/>
          <w:bCs/>
          <w:szCs w:val="32"/>
        </w:rPr>
        <w:t>（一）基本资格条件</w:t>
      </w:r>
    </w:p>
    <w:p w14:paraId="5ED635F6">
      <w:pPr>
        <w:spacing w:line="500" w:lineRule="exact"/>
        <w:ind w:firstLine="643"/>
        <w:rPr>
          <w:rFonts w:hint="eastAsia" w:hAnsi="仿宋_GB2312" w:cs="仿宋_GB2312"/>
          <w:b/>
          <w:bCs/>
          <w:szCs w:val="32"/>
        </w:rPr>
      </w:pPr>
      <w:r>
        <w:rPr>
          <w:rFonts w:hint="eastAsia" w:hAnsi="仿宋_GB2312" w:cs="仿宋_GB2312"/>
          <w:b/>
          <w:bCs/>
          <w:szCs w:val="32"/>
        </w:rPr>
        <w:t>1.投标机构要求</w:t>
      </w:r>
    </w:p>
    <w:p w14:paraId="1D35DA7E">
      <w:pPr>
        <w:spacing w:line="500" w:lineRule="exact"/>
        <w:ind w:firstLine="640"/>
        <w:rPr>
          <w:rFonts w:hint="eastAsia" w:hAnsi="仿宋_GB2312" w:cs="仿宋_GB2312"/>
          <w:szCs w:val="32"/>
        </w:rPr>
      </w:pPr>
      <w:r>
        <w:rPr>
          <w:rFonts w:hint="eastAsia" w:hAnsi="仿宋_GB2312" w:cs="仿宋_GB2312"/>
          <w:szCs w:val="32"/>
        </w:rPr>
        <w:t>（1）为中华人民共和国境内的独立法人机构（包括分支机构），并具有独立承担民事责任的能力，营业执照在有效期内；</w:t>
      </w:r>
    </w:p>
    <w:p w14:paraId="7F9F549F">
      <w:pPr>
        <w:spacing w:line="500" w:lineRule="exact"/>
        <w:ind w:firstLine="640"/>
        <w:rPr>
          <w:rFonts w:hint="eastAsia" w:hAnsi="仿宋_GB2312" w:cs="仿宋_GB2312"/>
          <w:szCs w:val="32"/>
        </w:rPr>
      </w:pPr>
      <w:r>
        <w:rPr>
          <w:rFonts w:hint="eastAsia" w:hAnsi="仿宋_GB2312" w:cs="仿宋_GB2312"/>
          <w:szCs w:val="32"/>
        </w:rPr>
        <w:t>（</w:t>
      </w:r>
      <w:r>
        <w:rPr>
          <w:rFonts w:hint="eastAsia" w:hAnsi="仿宋_GB2312" w:cs="仿宋_GB2312"/>
          <w:szCs w:val="32"/>
          <w:lang w:val="en-US" w:eastAsia="zh-CN"/>
        </w:rPr>
        <w:t>2</w:t>
      </w:r>
      <w:r>
        <w:rPr>
          <w:rFonts w:hint="eastAsia" w:hAnsi="仿宋_GB2312" w:cs="仿宋_GB2312"/>
          <w:szCs w:val="32"/>
        </w:rPr>
        <w:t>）具有良好的商业信誉和健全的财务制度，有依法缴纳税收和社会保障资金的良好记录；</w:t>
      </w:r>
    </w:p>
    <w:p w14:paraId="1E7E57AB">
      <w:pPr>
        <w:spacing w:line="500" w:lineRule="exact"/>
        <w:ind w:firstLine="640"/>
        <w:rPr>
          <w:rFonts w:hint="eastAsia" w:hAnsi="仿宋_GB2312" w:cs="仿宋_GB2312"/>
          <w:szCs w:val="32"/>
        </w:rPr>
      </w:pPr>
      <w:r>
        <w:rPr>
          <w:rFonts w:hint="eastAsia" w:hAnsi="仿宋_GB2312" w:cs="仿宋_GB2312"/>
          <w:szCs w:val="32"/>
        </w:rPr>
        <w:t>（</w:t>
      </w:r>
      <w:r>
        <w:rPr>
          <w:rFonts w:hint="eastAsia" w:hAnsi="仿宋_GB2312" w:cs="仿宋_GB2312"/>
          <w:szCs w:val="32"/>
          <w:lang w:val="en-US" w:eastAsia="zh-CN"/>
        </w:rPr>
        <w:t>3</w:t>
      </w:r>
      <w:r>
        <w:rPr>
          <w:rFonts w:hint="eastAsia" w:hAnsi="仿宋_GB2312" w:cs="仿宋_GB2312"/>
          <w:szCs w:val="32"/>
        </w:rPr>
        <w:t>）执业资质、执业业绩等在同行业中具有明显比较优势。</w:t>
      </w:r>
    </w:p>
    <w:p w14:paraId="6FF5F0FE">
      <w:pPr>
        <w:spacing w:line="500" w:lineRule="exact"/>
        <w:ind w:firstLine="640"/>
        <w:rPr>
          <w:rFonts w:hint="eastAsia" w:hAnsi="仿宋_GB2312" w:cs="仿宋_GB2312"/>
          <w:szCs w:val="32"/>
        </w:rPr>
      </w:pPr>
      <w:r>
        <w:rPr>
          <w:rFonts w:hint="eastAsia" w:hAnsi="仿宋_GB2312" w:cs="仿宋_GB2312"/>
          <w:szCs w:val="32"/>
        </w:rPr>
        <w:t>（</w:t>
      </w:r>
      <w:r>
        <w:rPr>
          <w:rFonts w:hint="eastAsia" w:hAnsi="仿宋_GB2312" w:cs="仿宋_GB2312"/>
          <w:szCs w:val="32"/>
          <w:lang w:val="en-US" w:eastAsia="zh-CN"/>
        </w:rPr>
        <w:t>4</w:t>
      </w:r>
      <w:r>
        <w:rPr>
          <w:rFonts w:hint="eastAsia" w:hAnsi="仿宋_GB2312" w:cs="仿宋_GB2312"/>
          <w:szCs w:val="32"/>
        </w:rPr>
        <w:t>）项目负责人及项目团队近三年来无重大违法违规执业记录，不存在重大监管处罚或正在被调查可能被监管等重大处罚情况，未受到国资委或出资企业不良通报或作出禁用限制的；</w:t>
      </w:r>
    </w:p>
    <w:p w14:paraId="492B311D">
      <w:pPr>
        <w:spacing w:line="500" w:lineRule="exact"/>
        <w:ind w:firstLine="640"/>
        <w:rPr>
          <w:rFonts w:hint="eastAsia" w:hAnsi="仿宋_GB2312" w:cs="仿宋_GB2312"/>
          <w:szCs w:val="32"/>
        </w:rPr>
      </w:pPr>
      <w:r>
        <w:rPr>
          <w:rFonts w:hint="eastAsia" w:hAnsi="仿宋_GB2312" w:cs="仿宋_GB2312"/>
          <w:szCs w:val="32"/>
        </w:rPr>
        <w:t>（</w:t>
      </w:r>
      <w:r>
        <w:rPr>
          <w:rFonts w:hint="eastAsia" w:hAnsi="仿宋_GB2312" w:cs="仿宋_GB2312"/>
          <w:szCs w:val="32"/>
          <w:lang w:val="en-US" w:eastAsia="zh-CN"/>
        </w:rPr>
        <w:t>5</w:t>
      </w:r>
      <w:r>
        <w:rPr>
          <w:rFonts w:hint="eastAsia" w:hAnsi="仿宋_GB2312" w:cs="仿宋_GB2312"/>
          <w:szCs w:val="32"/>
        </w:rPr>
        <w:t>）未被“信用中国”（www.creditchina.gov.cn）、中国政府采购网（www.ccgp.gov.cn）列入失信被执行人、重大税收违法案件当事人、政府采购严重违法失信行为记录名单。</w:t>
      </w:r>
    </w:p>
    <w:p w14:paraId="190814A8">
      <w:pPr>
        <w:spacing w:line="500" w:lineRule="exact"/>
        <w:ind w:firstLine="640"/>
        <w:rPr>
          <w:rFonts w:hint="eastAsia" w:hAnsi="仿宋_GB2312" w:cs="仿宋_GB2312"/>
          <w:szCs w:val="32"/>
        </w:rPr>
      </w:pPr>
      <w:r>
        <w:rPr>
          <w:rFonts w:hint="eastAsia" w:hAnsi="仿宋_GB2312" w:cs="仿宋_GB2312"/>
          <w:szCs w:val="32"/>
        </w:rPr>
        <w:t>（</w:t>
      </w:r>
      <w:r>
        <w:rPr>
          <w:rFonts w:hint="eastAsia" w:hAnsi="仿宋_GB2312" w:cs="仿宋_GB2312"/>
          <w:szCs w:val="32"/>
          <w:lang w:val="en-US" w:eastAsia="zh-CN"/>
        </w:rPr>
        <w:t>6</w:t>
      </w:r>
      <w:r>
        <w:rPr>
          <w:rFonts w:hint="eastAsia" w:hAnsi="仿宋_GB2312" w:cs="仿宋_GB2312"/>
          <w:szCs w:val="32"/>
        </w:rPr>
        <w:t>）财务要求：</w:t>
      </w:r>
    </w:p>
    <w:p w14:paraId="660D32D1">
      <w:pPr>
        <w:spacing w:line="500" w:lineRule="exact"/>
        <w:ind w:firstLine="640"/>
        <w:rPr>
          <w:rFonts w:hint="eastAsia" w:hAnsi="仿宋_GB2312" w:cs="仿宋_GB2312"/>
          <w:szCs w:val="32"/>
        </w:rPr>
      </w:pPr>
      <w:r>
        <w:rPr>
          <w:rFonts w:hint="eastAsia" w:hAnsi="仿宋_GB2312" w:cs="仿宋_GB2312"/>
          <w:szCs w:val="32"/>
        </w:rPr>
        <w:t>近3年无亏损。</w:t>
      </w:r>
    </w:p>
    <w:p w14:paraId="23636833">
      <w:pPr>
        <w:spacing w:line="500" w:lineRule="exact"/>
        <w:ind w:firstLine="640"/>
        <w:rPr>
          <w:rFonts w:hint="eastAsia" w:hAnsi="仿宋_GB2312" w:cs="仿宋_GB2312"/>
          <w:szCs w:val="32"/>
        </w:rPr>
      </w:pPr>
      <w:r>
        <w:rPr>
          <w:rFonts w:hint="eastAsia" w:hAnsi="仿宋_GB2312" w:cs="仿宋_GB2312"/>
          <w:szCs w:val="32"/>
        </w:rPr>
        <w:t>（</w:t>
      </w:r>
      <w:r>
        <w:rPr>
          <w:rFonts w:hint="eastAsia" w:hAnsi="仿宋_GB2312" w:cs="仿宋_GB2312"/>
          <w:szCs w:val="32"/>
          <w:lang w:val="en-US" w:eastAsia="zh-CN"/>
        </w:rPr>
        <w:t>7</w:t>
      </w:r>
      <w:r>
        <w:rPr>
          <w:rFonts w:hint="eastAsia" w:hAnsi="仿宋_GB2312" w:cs="仿宋_GB2312"/>
          <w:szCs w:val="32"/>
        </w:rPr>
        <w:t>）业绩要求：</w:t>
      </w:r>
    </w:p>
    <w:p w14:paraId="1F532A6E">
      <w:pPr>
        <w:autoSpaceDE/>
        <w:autoSpaceDN/>
        <w:adjustRightInd/>
        <w:spacing w:line="500" w:lineRule="exact"/>
        <w:ind w:firstLine="640"/>
        <w:rPr>
          <w:rFonts w:hint="eastAsia" w:hAnsi="仿宋_GB2312" w:cs="仿宋_GB2312"/>
          <w:szCs w:val="32"/>
        </w:rPr>
      </w:pPr>
      <w:r>
        <w:rPr>
          <w:rFonts w:hint="eastAsia" w:hAnsi="仿宋_GB2312" w:cs="仿宋_GB2312"/>
          <w:szCs w:val="32"/>
        </w:rPr>
        <w:t>项目负责人已完成的IPO项目不少于3个，项目现场负责人已完成的IPO项目不低于1个。</w:t>
      </w:r>
    </w:p>
    <w:p w14:paraId="13FFC911">
      <w:pPr>
        <w:spacing w:line="500" w:lineRule="exact"/>
        <w:ind w:firstLine="643"/>
        <w:rPr>
          <w:rFonts w:hint="eastAsia" w:hAnsi="仿宋_GB2312" w:cs="仿宋_GB2312"/>
          <w:b/>
          <w:bCs/>
          <w:szCs w:val="32"/>
        </w:rPr>
      </w:pPr>
      <w:r>
        <w:rPr>
          <w:rFonts w:hint="eastAsia" w:hAnsi="仿宋_GB2312" w:cs="仿宋_GB2312"/>
          <w:b/>
          <w:bCs/>
          <w:szCs w:val="32"/>
        </w:rPr>
        <w:t>2.委派项目团队要求</w:t>
      </w:r>
    </w:p>
    <w:p w14:paraId="56D15BA7">
      <w:pPr>
        <w:spacing w:line="500" w:lineRule="exact"/>
        <w:ind w:firstLine="640"/>
        <w:rPr>
          <w:rFonts w:hint="eastAsia" w:hAnsi="方正小标宋简体" w:cs="仿宋_GB2312"/>
          <w:szCs w:val="32"/>
        </w:rPr>
      </w:pPr>
      <w:r>
        <w:rPr>
          <w:rFonts w:hint="eastAsia" w:hAnsi="方正小标宋简体" w:cs="仿宋_GB2312"/>
          <w:szCs w:val="32"/>
        </w:rPr>
        <w:t>①项目现场负责人2022年</w:t>
      </w:r>
      <w:r>
        <w:rPr>
          <w:rFonts w:hint="eastAsia" w:hAnsi="方正小标宋简体" w:cs="仿宋_GB2312"/>
          <w:szCs w:val="32"/>
          <w:lang w:val="en-US" w:eastAsia="zh-CN"/>
        </w:rPr>
        <w:t>1月-2025年9月（下同）</w:t>
      </w:r>
      <w:r>
        <w:rPr>
          <w:rFonts w:hint="eastAsia" w:hAnsi="方正小标宋简体" w:cs="仿宋_GB2312"/>
          <w:szCs w:val="32"/>
        </w:rPr>
        <w:t>应具备不低于同等规模企业IPO项目现场负责人经历；其他专业人员需具有较高证券服务能力和辅导上市工作经验；</w:t>
      </w:r>
    </w:p>
    <w:p w14:paraId="38B604A3">
      <w:pPr>
        <w:spacing w:line="500" w:lineRule="exact"/>
        <w:ind w:firstLine="640"/>
        <w:rPr>
          <w:rFonts w:hint="eastAsia" w:hAnsi="方正小标宋简体" w:cs="仿宋_GB2312"/>
          <w:szCs w:val="32"/>
        </w:rPr>
      </w:pPr>
      <w:r>
        <w:rPr>
          <w:rFonts w:hint="eastAsia" w:hAnsi="方正小标宋简体" w:cs="仿宋_GB2312"/>
          <w:szCs w:val="32"/>
        </w:rPr>
        <w:t>②项目组成员均无行业惩戒、行政处罚、刑事处罚等不良从业记录等；</w:t>
      </w:r>
    </w:p>
    <w:p w14:paraId="39DCBB6E">
      <w:pPr>
        <w:spacing w:line="500" w:lineRule="exact"/>
        <w:ind w:firstLine="640"/>
        <w:rPr>
          <w:rFonts w:hint="eastAsia" w:hAnsi="方正小标宋简体" w:cs="仿宋_GB2312"/>
          <w:szCs w:val="32"/>
        </w:rPr>
      </w:pPr>
      <w:r>
        <w:rPr>
          <w:rFonts w:hint="eastAsia" w:hAnsi="方正小标宋简体" w:cs="仿宋_GB2312"/>
          <w:szCs w:val="32"/>
        </w:rPr>
        <w:t>③承接业务后，在未来</w:t>
      </w:r>
      <w:r>
        <w:rPr>
          <w:rFonts w:hint="eastAsia" w:hAnsi="方正小标宋简体" w:cs="仿宋_GB2312"/>
          <w:szCs w:val="32"/>
          <w:lang w:val="en-US" w:eastAsia="zh-CN"/>
        </w:rPr>
        <w:t>辅导期</w:t>
      </w:r>
      <w:r>
        <w:rPr>
          <w:rFonts w:hint="eastAsia" w:hAnsi="方正小标宋简体" w:cs="仿宋_GB2312"/>
          <w:szCs w:val="32"/>
        </w:rPr>
        <w:t>内能保证项目负责人、现场负责人等主要人员稳定，且团队人员组成不发生较大变化等。</w:t>
      </w:r>
    </w:p>
    <w:p w14:paraId="640F391C">
      <w:pPr>
        <w:spacing w:line="500" w:lineRule="exact"/>
        <w:ind w:firstLine="643"/>
        <w:rPr>
          <w:rFonts w:hint="eastAsia" w:hAnsi="仿宋_GB2312" w:cs="仿宋_GB2312"/>
          <w:b/>
          <w:bCs/>
          <w:szCs w:val="32"/>
        </w:rPr>
      </w:pPr>
      <w:r>
        <w:rPr>
          <w:rFonts w:hint="eastAsia" w:hAnsi="仿宋_GB2312" w:cs="仿宋_GB2312"/>
          <w:b/>
          <w:bCs/>
          <w:szCs w:val="32"/>
        </w:rPr>
        <w:t>3.投标数量要求</w:t>
      </w:r>
    </w:p>
    <w:p w14:paraId="370ED252">
      <w:pPr>
        <w:spacing w:line="500" w:lineRule="exact"/>
        <w:ind w:firstLine="640"/>
        <w:rPr>
          <w:rFonts w:hint="eastAsia" w:hAnsi="方正小标宋简体" w:cs="仿宋_GB2312"/>
          <w:szCs w:val="32"/>
        </w:rPr>
      </w:pPr>
      <w:r>
        <w:rPr>
          <w:rFonts w:hint="eastAsia" w:hAnsi="方正小标宋简体" w:cs="仿宋_GB2312"/>
          <w:szCs w:val="32"/>
        </w:rPr>
        <w:t>不接受联合体投标。</w:t>
      </w:r>
    </w:p>
    <w:p w14:paraId="4EA763E3">
      <w:pPr>
        <w:spacing w:line="500" w:lineRule="exact"/>
        <w:ind w:firstLine="643"/>
        <w:rPr>
          <w:rFonts w:hint="eastAsia" w:hAnsi="仿宋_GB2312" w:cs="仿宋_GB2312"/>
          <w:b/>
          <w:bCs/>
          <w:szCs w:val="32"/>
        </w:rPr>
      </w:pPr>
      <w:r>
        <w:rPr>
          <w:rFonts w:hint="eastAsia" w:hAnsi="仿宋_GB2312" w:cs="仿宋_GB2312"/>
          <w:b/>
          <w:bCs/>
          <w:szCs w:val="32"/>
        </w:rPr>
        <w:t>（二）专项资格条件</w:t>
      </w:r>
    </w:p>
    <w:p w14:paraId="06AFDBFA">
      <w:pPr>
        <w:spacing w:line="500" w:lineRule="exact"/>
        <w:ind w:firstLine="640"/>
        <w:rPr>
          <w:rFonts w:hint="eastAsia" w:hAnsi="方正小标宋简体" w:cs="仿宋_GB2312"/>
          <w:szCs w:val="32"/>
        </w:rPr>
      </w:pPr>
      <w:r>
        <w:rPr>
          <w:rFonts w:hint="eastAsia" w:hAnsi="方正小标宋简体" w:cs="仿宋_GB2312"/>
          <w:szCs w:val="32"/>
        </w:rPr>
        <w:t>投标者应熟悉军工业务咨询服务安全保密政策与实务，具有军工业务服务相关资质或经历。</w:t>
      </w:r>
    </w:p>
    <w:p w14:paraId="2396B780">
      <w:pPr>
        <w:pStyle w:val="5"/>
        <w:ind w:firstLine="643"/>
        <w:rPr>
          <w:rFonts w:hint="eastAsia"/>
        </w:rPr>
      </w:pPr>
      <w:bookmarkStart w:id="4" w:name="_Toc3921"/>
      <w:r>
        <w:rPr>
          <w:rFonts w:hint="eastAsia"/>
        </w:rPr>
        <w:t>三、报名时间和报名方式</w:t>
      </w:r>
      <w:bookmarkEnd w:id="4"/>
    </w:p>
    <w:p w14:paraId="680A6D62">
      <w:pPr>
        <w:autoSpaceDE w:val="0"/>
        <w:autoSpaceDN w:val="0"/>
        <w:adjustRightInd w:val="0"/>
        <w:ind w:firstLine="640"/>
        <w:rPr>
          <w:rFonts w:hint="eastAsia" w:hAnsi="仿宋_GB2312" w:cs="仿宋_GB2312"/>
          <w:szCs w:val="32"/>
        </w:rPr>
      </w:pPr>
      <w:r>
        <w:rPr>
          <w:rFonts w:hint="eastAsia" w:hAnsi="方正小标宋简体" w:cs="仿宋_GB2312"/>
          <w:szCs w:val="32"/>
        </w:rPr>
        <w:t>1.</w:t>
      </w:r>
      <w:r>
        <w:rPr>
          <w:rFonts w:hint="eastAsia" w:hAnsi="仿宋_GB2312" w:cs="仿宋_GB2312"/>
          <w:szCs w:val="32"/>
        </w:rPr>
        <w:t>报名时间：2025年</w:t>
      </w:r>
      <w:r>
        <w:rPr>
          <w:rFonts w:hint="eastAsia" w:hAnsi="仿宋_GB2312" w:cs="仿宋_GB2312"/>
          <w:szCs w:val="32"/>
          <w:lang w:val="en-US" w:eastAsia="zh-CN"/>
        </w:rPr>
        <w:t>10</w:t>
      </w:r>
      <w:r>
        <w:rPr>
          <w:rFonts w:hint="eastAsia" w:hAnsi="仿宋_GB2312" w:cs="仿宋_GB2312"/>
          <w:szCs w:val="32"/>
        </w:rPr>
        <w:t>月</w:t>
      </w:r>
      <w:r>
        <w:rPr>
          <w:rFonts w:hint="eastAsia" w:hAnsi="仿宋_GB2312" w:cs="仿宋_GB2312"/>
          <w:szCs w:val="32"/>
          <w:lang w:val="en-US" w:eastAsia="zh-CN"/>
        </w:rPr>
        <w:t>21</w:t>
      </w:r>
      <w:r>
        <w:rPr>
          <w:rFonts w:hint="eastAsia" w:hAnsi="仿宋_GB2312" w:cs="仿宋_GB2312"/>
          <w:szCs w:val="32"/>
        </w:rPr>
        <w:t>日至2025年1</w:t>
      </w:r>
      <w:r>
        <w:rPr>
          <w:rFonts w:hint="eastAsia" w:hAnsi="仿宋_GB2312" w:cs="仿宋_GB2312"/>
          <w:szCs w:val="32"/>
          <w:lang w:val="en-US" w:eastAsia="zh-CN"/>
        </w:rPr>
        <w:t>1</w:t>
      </w:r>
      <w:r>
        <w:rPr>
          <w:rFonts w:hint="eastAsia" w:hAnsi="仿宋_GB2312" w:cs="仿宋_GB2312"/>
          <w:szCs w:val="32"/>
        </w:rPr>
        <w:t>月</w:t>
      </w:r>
      <w:r>
        <w:rPr>
          <w:rFonts w:hint="eastAsia" w:hAnsi="仿宋_GB2312" w:cs="仿宋_GB2312"/>
          <w:szCs w:val="32"/>
          <w:lang w:val="en-US" w:eastAsia="zh-CN"/>
        </w:rPr>
        <w:t>10</w:t>
      </w:r>
      <w:r>
        <w:rPr>
          <w:rFonts w:hint="eastAsia" w:hAnsi="仿宋_GB2312" w:cs="仿宋_GB2312"/>
          <w:szCs w:val="32"/>
        </w:rPr>
        <w:t>日9:00。</w:t>
      </w:r>
    </w:p>
    <w:p w14:paraId="7313382B">
      <w:pPr>
        <w:autoSpaceDE w:val="0"/>
        <w:autoSpaceDN w:val="0"/>
        <w:adjustRightInd w:val="0"/>
        <w:ind w:firstLine="640"/>
        <w:rPr>
          <w:rFonts w:hint="eastAsia" w:hAnsi="仿宋_GB2312" w:cs="仿宋_GB2312"/>
          <w:szCs w:val="32"/>
        </w:rPr>
      </w:pPr>
      <w:r>
        <w:rPr>
          <w:rFonts w:hint="eastAsia" w:hAnsi="方正小标宋简体" w:cs="仿宋_GB2312"/>
          <w:szCs w:val="32"/>
        </w:rPr>
        <w:t>2.报名方式：</w:t>
      </w:r>
      <w:r>
        <w:rPr>
          <w:rFonts w:hint="eastAsia" w:hAnsi="仿宋_GB2312" w:cs="仿宋_GB2312"/>
          <w:szCs w:val="32"/>
        </w:rPr>
        <w:t>将报名材料扫描件发送邮箱motor906@163.com。</w:t>
      </w:r>
    </w:p>
    <w:p w14:paraId="435EB538">
      <w:pPr>
        <w:spacing w:line="500" w:lineRule="exact"/>
        <w:ind w:firstLine="640"/>
        <w:rPr>
          <w:rFonts w:hint="eastAsia" w:hAnsi="方正小标宋简体" w:cs="仿宋_GB2312"/>
          <w:szCs w:val="32"/>
        </w:rPr>
      </w:pPr>
      <w:r>
        <w:rPr>
          <w:rFonts w:hint="eastAsia" w:hAnsi="方正小标宋简体" w:cs="仿宋_GB2312"/>
          <w:szCs w:val="32"/>
        </w:rPr>
        <w:t>3.报名资料（须按顺序装订成册，复印件加盖单位公章）</w:t>
      </w:r>
    </w:p>
    <w:p w14:paraId="235AF8E4">
      <w:pPr>
        <w:spacing w:line="500" w:lineRule="exact"/>
        <w:ind w:firstLine="640"/>
        <w:rPr>
          <w:rFonts w:hint="eastAsia" w:hAnsi="方正小标宋简体" w:cs="仿宋_GB2312"/>
          <w:szCs w:val="32"/>
        </w:rPr>
      </w:pPr>
      <w:r>
        <w:rPr>
          <w:rFonts w:hint="eastAsia" w:hAnsi="方正小标宋简体" w:cs="仿宋_GB2312"/>
          <w:szCs w:val="32"/>
        </w:rPr>
        <w:t>（1）单位营业执照副本复印件；</w:t>
      </w:r>
    </w:p>
    <w:p w14:paraId="740B0A9B">
      <w:pPr>
        <w:spacing w:line="500" w:lineRule="exact"/>
        <w:ind w:firstLine="640"/>
        <w:rPr>
          <w:rFonts w:hint="eastAsia" w:hAnsi="方正小标宋简体" w:cs="仿宋_GB2312"/>
          <w:szCs w:val="32"/>
        </w:rPr>
      </w:pPr>
      <w:r>
        <w:rPr>
          <w:rFonts w:hint="eastAsia" w:hAnsi="方正小标宋简体" w:cs="仿宋_GB2312"/>
          <w:szCs w:val="32"/>
        </w:rPr>
        <w:t>（2）企业法人委托书及被委托人身份证复印件；</w:t>
      </w:r>
    </w:p>
    <w:p w14:paraId="66A2DCF5">
      <w:pPr>
        <w:spacing w:line="500" w:lineRule="exact"/>
        <w:ind w:firstLine="640"/>
        <w:rPr>
          <w:rFonts w:hint="eastAsia" w:hAnsi="方正小标宋简体" w:cs="仿宋_GB2312"/>
          <w:szCs w:val="32"/>
        </w:rPr>
      </w:pPr>
      <w:r>
        <w:rPr>
          <w:rFonts w:hint="eastAsia" w:hAnsi="方正小标宋简体" w:cs="仿宋_GB2312"/>
          <w:szCs w:val="32"/>
        </w:rPr>
        <w:t>（3）资质证明材料复印件；</w:t>
      </w:r>
    </w:p>
    <w:p w14:paraId="11039E90">
      <w:pPr>
        <w:spacing w:line="500" w:lineRule="exact"/>
        <w:ind w:firstLine="640"/>
        <w:rPr>
          <w:rFonts w:hint="eastAsia" w:hAnsi="方正小标宋简体" w:cs="仿宋_GB2312"/>
          <w:szCs w:val="32"/>
        </w:rPr>
      </w:pPr>
      <w:r>
        <w:rPr>
          <w:rFonts w:hint="eastAsia" w:hAnsi="方正小标宋简体" w:cs="仿宋_GB2312"/>
          <w:szCs w:val="32"/>
        </w:rPr>
        <w:t>（4）联系方式（联系电话、邮箱号）等资料。</w:t>
      </w:r>
    </w:p>
    <w:p w14:paraId="52E6C1F1">
      <w:pPr>
        <w:spacing w:line="500" w:lineRule="exact"/>
        <w:ind w:firstLine="640"/>
        <w:rPr>
          <w:rFonts w:hint="eastAsia" w:hAnsi="方正小标宋简体" w:cs="仿宋_GB2312"/>
          <w:szCs w:val="32"/>
        </w:rPr>
      </w:pPr>
      <w:r>
        <w:rPr>
          <w:rFonts w:hint="eastAsia" w:hAnsi="方正小标宋简体" w:cs="仿宋_GB2312"/>
          <w:szCs w:val="32"/>
        </w:rPr>
        <w:t>投标人所提供资料须真实、完整、有效，未按要求提供资料的，招标人不予受理，因提供资料中出现虚假、错误信息等带来的后果由投标人自行承担。</w:t>
      </w:r>
    </w:p>
    <w:p w14:paraId="79AB2D43">
      <w:pPr>
        <w:pStyle w:val="5"/>
        <w:ind w:firstLine="643"/>
        <w:rPr>
          <w:rFonts w:hint="eastAsia"/>
        </w:rPr>
      </w:pPr>
      <w:bookmarkStart w:id="5" w:name="_Toc23764"/>
      <w:r>
        <w:rPr>
          <w:rFonts w:hint="eastAsia"/>
        </w:rPr>
        <w:t>四、递交投标文件截止时间(开标时间)和地点</w:t>
      </w:r>
      <w:bookmarkEnd w:id="5"/>
    </w:p>
    <w:p w14:paraId="118E18B2">
      <w:pPr>
        <w:spacing w:line="500" w:lineRule="exact"/>
        <w:ind w:firstLine="640"/>
        <w:rPr>
          <w:rFonts w:hint="eastAsia" w:ascii="仿宋_GB2312" w:hAnsi="仿宋_GB2312" w:eastAsia="仿宋_GB2312" w:cs="仿宋_GB2312"/>
          <w:sz w:val="32"/>
          <w:szCs w:val="32"/>
        </w:rPr>
      </w:pPr>
      <w:r>
        <w:rPr>
          <w:rFonts w:hint="eastAsia" w:hAnsi="方正小标宋简体" w:cs="仿宋_GB2312"/>
          <w:szCs w:val="32"/>
        </w:rPr>
        <w:t>1.截止时间（开标时间）：</w:t>
      </w:r>
      <w:r>
        <w:rPr>
          <w:rFonts w:hint="eastAsia" w:ascii="仿宋_GB2312" w:hAnsi="仿宋_GB2312" w:eastAsia="仿宋_GB2312" w:cs="仿宋_GB2312"/>
          <w:sz w:val="32"/>
          <w:szCs w:val="32"/>
        </w:rPr>
        <w:t>2025年1</w:t>
      </w:r>
      <w:r>
        <w:rPr>
          <w:rFonts w:hint="eastAsia" w:hAnsi="仿宋_GB2312" w:cs="仿宋_GB2312"/>
          <w:sz w:val="32"/>
          <w:szCs w:val="32"/>
          <w:lang w:val="en-US" w:eastAsia="zh-CN"/>
        </w:rPr>
        <w:t>1</w:t>
      </w:r>
      <w:r>
        <w:rPr>
          <w:rFonts w:hint="eastAsia" w:ascii="仿宋_GB2312" w:hAnsi="仿宋_GB2312" w:eastAsia="仿宋_GB2312" w:cs="仿宋_GB2312"/>
          <w:sz w:val="32"/>
          <w:szCs w:val="32"/>
        </w:rPr>
        <w:t>月</w:t>
      </w:r>
      <w:r>
        <w:rPr>
          <w:rFonts w:hint="eastAsia" w:hAnsi="仿宋_GB2312" w:cs="仿宋_GB2312"/>
          <w:sz w:val="32"/>
          <w:szCs w:val="32"/>
          <w:lang w:val="en-US" w:eastAsia="zh-CN"/>
        </w:rPr>
        <w:t>1</w:t>
      </w:r>
      <w:r>
        <w:rPr>
          <w:rFonts w:hint="eastAsia" w:ascii="仿宋_GB2312" w:hAnsi="仿宋_GB2312" w:eastAsia="仿宋_GB2312" w:cs="仿宋_GB2312"/>
          <w:sz w:val="32"/>
          <w:szCs w:val="32"/>
        </w:rPr>
        <w:t>1日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当天具体时间提前通知</w:t>
      </w:r>
      <w:r>
        <w:rPr>
          <w:rFonts w:hint="eastAsia" w:ascii="仿宋_GB2312" w:hAnsi="仿宋_GB2312" w:eastAsia="仿宋_GB2312" w:cs="仿宋_GB2312"/>
          <w:sz w:val="32"/>
          <w:szCs w:val="32"/>
        </w:rPr>
        <w:t>。</w:t>
      </w:r>
    </w:p>
    <w:p w14:paraId="5922B73D">
      <w:pPr>
        <w:spacing w:line="500" w:lineRule="exact"/>
        <w:ind w:firstLine="640"/>
        <w:rPr>
          <w:rFonts w:hint="eastAsia" w:hAnsi="方正小标宋简体" w:cs="仿宋_GB2312"/>
          <w:szCs w:val="32"/>
        </w:rPr>
      </w:pPr>
      <w:r>
        <w:rPr>
          <w:rFonts w:hint="eastAsia" w:hAnsi="方正小标宋简体" w:cs="仿宋_GB2312"/>
          <w:szCs w:val="32"/>
        </w:rPr>
        <w:t>2.递交地点（开标地点）：微精电机会议室</w:t>
      </w:r>
    </w:p>
    <w:p w14:paraId="23DC849D">
      <w:pPr>
        <w:spacing w:line="500" w:lineRule="exact"/>
        <w:ind w:firstLine="640"/>
        <w:rPr>
          <w:rFonts w:hint="eastAsia" w:hAnsi="方正小标宋简体" w:cs="仿宋_GB2312"/>
          <w:szCs w:val="32"/>
        </w:rPr>
      </w:pPr>
      <w:r>
        <w:rPr>
          <w:rFonts w:hint="eastAsia" w:hAnsi="方正小标宋简体" w:cs="仿宋_GB2312"/>
          <w:szCs w:val="32"/>
        </w:rPr>
        <w:t>3.递交要求：投标文件应以密封形式在投标截止时间前送达开标地点。投标文件一式六份，其中正本一份，副本5份。逾期送达、密封和标注错误的投标文件，招标单位恕不接收。本次招标不接收邮寄的投标文件。</w:t>
      </w:r>
    </w:p>
    <w:p w14:paraId="5DD852A0">
      <w:pPr>
        <w:pStyle w:val="5"/>
        <w:ind w:firstLine="643"/>
        <w:rPr>
          <w:rFonts w:hint="eastAsia"/>
        </w:rPr>
      </w:pPr>
      <w:bookmarkStart w:id="6" w:name="_Toc8007"/>
      <w:r>
        <w:rPr>
          <w:rFonts w:hint="eastAsia"/>
        </w:rPr>
        <w:t>五、招标邀请方式</w:t>
      </w:r>
      <w:bookmarkEnd w:id="6"/>
    </w:p>
    <w:p w14:paraId="4EE6AAED">
      <w:pPr>
        <w:pStyle w:val="6"/>
        <w:wordWrap w:val="0"/>
        <w:spacing w:beforeLines="0" w:afterLines="0" w:line="500" w:lineRule="exact"/>
        <w:ind w:firstLine="640" w:firstLineChars="200"/>
        <w:rPr>
          <w:rFonts w:hint="eastAsia" w:hAnsi="仿宋_GB2312" w:eastAsia="仿宋_GB2312" w:cs="仿宋_GB2312"/>
          <w:sz w:val="32"/>
          <w:szCs w:val="32"/>
        </w:rPr>
      </w:pPr>
      <w:r>
        <w:rPr>
          <w:rFonts w:hint="eastAsia" w:hAnsi="仿宋_GB2312" w:eastAsia="仿宋_GB2312" w:cs="仿宋_GB2312"/>
          <w:sz w:val="32"/>
          <w:szCs w:val="32"/>
        </w:rPr>
        <w:t>本次招标公告和招标文件在绵阳市国资委官网（https://gzw.my.gov.cn）、四川九洲投资控股集团有限公司官网（http://www.jezetek.cc）和微精电机官网（https://www.weijingdianji.com/）上发布。若未能及时下载查阅，所产生一切损失由投标人自行承担。</w:t>
      </w:r>
    </w:p>
    <w:p w14:paraId="02382808">
      <w:pPr>
        <w:pStyle w:val="5"/>
        <w:ind w:firstLine="643"/>
        <w:rPr>
          <w:rFonts w:hint="eastAsia"/>
        </w:rPr>
      </w:pPr>
      <w:bookmarkStart w:id="7" w:name="_Toc9454"/>
      <w:r>
        <w:rPr>
          <w:rFonts w:hint="eastAsia"/>
        </w:rPr>
        <w:t>六、联系人及联系方式</w:t>
      </w:r>
      <w:bookmarkEnd w:id="7"/>
    </w:p>
    <w:p w14:paraId="3F647DE4">
      <w:pPr>
        <w:autoSpaceDE w:val="0"/>
        <w:autoSpaceDN w:val="0"/>
        <w:adjustRightInd w:val="0"/>
        <w:ind w:firstLine="640"/>
        <w:rPr>
          <w:rFonts w:hint="eastAsia" w:hAnsi="仿宋_GB2312" w:cs="仿宋_GB2312"/>
          <w:szCs w:val="32"/>
        </w:rPr>
      </w:pPr>
      <w:r>
        <w:rPr>
          <w:rFonts w:hint="eastAsia" w:hAnsi="仿宋_GB2312" w:cs="仿宋_GB2312"/>
          <w:szCs w:val="32"/>
        </w:rPr>
        <w:t>招标人：成都微精电机股份公司</w:t>
      </w:r>
    </w:p>
    <w:p w14:paraId="0D3E7C82">
      <w:pPr>
        <w:autoSpaceDE w:val="0"/>
        <w:autoSpaceDN w:val="0"/>
        <w:adjustRightInd w:val="0"/>
        <w:ind w:firstLine="640"/>
        <w:rPr>
          <w:rFonts w:hint="eastAsia" w:hAnsi="仿宋_GB2312" w:cs="仿宋_GB2312"/>
          <w:szCs w:val="32"/>
        </w:rPr>
      </w:pPr>
      <w:r>
        <w:rPr>
          <w:rFonts w:hint="eastAsia" w:hAnsi="仿宋_GB2312" w:cs="仿宋_GB2312"/>
          <w:szCs w:val="32"/>
        </w:rPr>
        <w:t xml:space="preserve">地 </w:t>
      </w:r>
      <w:r>
        <w:rPr>
          <w:rFonts w:hAnsi="仿宋_GB2312" w:cs="仿宋_GB2312"/>
          <w:szCs w:val="32"/>
        </w:rPr>
        <w:t xml:space="preserve"> </w:t>
      </w:r>
      <w:r>
        <w:rPr>
          <w:rFonts w:hint="eastAsia" w:hAnsi="仿宋_GB2312" w:cs="仿宋_GB2312"/>
          <w:szCs w:val="32"/>
        </w:rPr>
        <w:t>址：成都市东三环路二段龙潭都市工业区航天路1</w:t>
      </w:r>
      <w:r>
        <w:rPr>
          <w:rFonts w:hAnsi="仿宋_GB2312" w:cs="仿宋_GB2312"/>
          <w:szCs w:val="32"/>
        </w:rPr>
        <w:t>2</w:t>
      </w:r>
      <w:r>
        <w:rPr>
          <w:rFonts w:hint="eastAsia" w:hAnsi="仿宋_GB2312" w:cs="仿宋_GB2312"/>
          <w:szCs w:val="32"/>
        </w:rPr>
        <w:t>号</w:t>
      </w:r>
    </w:p>
    <w:p w14:paraId="313B4831">
      <w:pPr>
        <w:ind w:firstLine="640"/>
        <w:rPr>
          <w:rFonts w:hint="eastAsia" w:hAnsi="仿宋_GB2312" w:cs="仿宋_GB2312"/>
          <w:szCs w:val="32"/>
        </w:rPr>
      </w:pPr>
      <w:r>
        <w:rPr>
          <w:rFonts w:hint="eastAsia" w:hAnsi="仿宋_GB2312" w:cs="仿宋_GB2312"/>
          <w:szCs w:val="32"/>
        </w:rPr>
        <w:t>联系人：罗祺</w:t>
      </w:r>
    </w:p>
    <w:p w14:paraId="4A4D45C9">
      <w:pPr>
        <w:ind w:firstLine="640"/>
        <w:rPr>
          <w:rFonts w:hint="eastAsia" w:hAnsi="仿宋_GB2312" w:cs="仿宋_GB2312"/>
          <w:szCs w:val="32"/>
        </w:rPr>
      </w:pPr>
      <w:r>
        <w:rPr>
          <w:rFonts w:hint="eastAsia" w:hAnsi="仿宋_GB2312" w:cs="仿宋_GB2312"/>
          <w:szCs w:val="32"/>
        </w:rPr>
        <w:t>电  话：18981140115</w:t>
      </w:r>
    </w:p>
    <w:p w14:paraId="117AFC86">
      <w:pPr>
        <w:autoSpaceDE w:val="0"/>
        <w:autoSpaceDN w:val="0"/>
        <w:adjustRightInd w:val="0"/>
        <w:ind w:firstLine="640"/>
        <w:rPr>
          <w:rFonts w:hint="eastAsia" w:hAnsi="方正小标宋简体"/>
          <w:szCs w:val="32"/>
          <w:lang w:eastAsia="zh-Hans"/>
        </w:rPr>
      </w:pPr>
      <w:r>
        <w:rPr>
          <w:rFonts w:hint="eastAsia" w:hAnsi="方正小标宋简体"/>
          <w:szCs w:val="32"/>
          <w:lang w:eastAsia="zh-Hans"/>
        </w:rPr>
        <w:t>邮</w:t>
      </w:r>
      <w:r>
        <w:rPr>
          <w:rFonts w:hint="eastAsia" w:hAnsi="方正小标宋简体"/>
          <w:szCs w:val="32"/>
        </w:rPr>
        <w:t xml:space="preserve">  </w:t>
      </w:r>
      <w:r>
        <w:rPr>
          <w:rFonts w:hint="eastAsia" w:hAnsi="方正小标宋简体"/>
          <w:szCs w:val="32"/>
          <w:lang w:eastAsia="zh-Hans"/>
        </w:rPr>
        <w:t>箱</w:t>
      </w:r>
      <w:r>
        <w:rPr>
          <w:rFonts w:hAnsi="方正小标宋简体"/>
          <w:szCs w:val="32"/>
          <w:lang w:eastAsia="zh-Hans"/>
        </w:rPr>
        <w:t>：</w:t>
      </w:r>
      <w:r>
        <w:rPr>
          <w:rFonts w:hint="eastAsia" w:hAnsi="仿宋_GB2312" w:cs="仿宋_GB2312"/>
          <w:color w:val="000000"/>
          <w:szCs w:val="32"/>
        </w:rPr>
        <w:t>motor906@163.com</w:t>
      </w:r>
    </w:p>
    <w:p w14:paraId="3636659D">
      <w:pPr>
        <w:ind w:firstLine="640"/>
        <w:jc w:val="center"/>
        <w:rPr>
          <w:rFonts w:hint="eastAsia" w:ascii="黑体" w:hAnsi="黑体" w:eastAsia="黑体"/>
        </w:rPr>
        <w:sectPr>
          <w:footerReference r:id="rId11" w:type="default"/>
          <w:pgSz w:w="11906" w:h="16838"/>
          <w:pgMar w:top="2098" w:right="1474" w:bottom="1984" w:left="1587" w:header="851" w:footer="992" w:gutter="0"/>
          <w:cols w:space="720" w:num="1"/>
          <w:docGrid w:type="lines" w:linePitch="312" w:charSpace="0"/>
        </w:sectPr>
      </w:pPr>
    </w:p>
    <w:p w14:paraId="5FE51612">
      <w:pPr>
        <w:pStyle w:val="15"/>
        <w:numPr>
          <w:ilvl w:val="0"/>
          <w:numId w:val="1"/>
        </w:numPr>
        <w:ind w:firstLine="0" w:firstLineChars="0"/>
        <w:rPr>
          <w:rFonts w:hint="eastAsia" w:ascii="仿宋_GB2312" w:hAnsi="仿宋_GB2312" w:eastAsia="仿宋_GB2312" w:cs="仿宋_GB2312"/>
          <w:sz w:val="36"/>
          <w:szCs w:val="36"/>
        </w:rPr>
      </w:pPr>
      <w:bookmarkStart w:id="8" w:name="_Toc808"/>
      <w:r>
        <w:rPr>
          <w:rFonts w:hint="eastAsia" w:ascii="仿宋_GB2312" w:hAnsi="仿宋_GB2312" w:eastAsia="仿宋_GB2312" w:cs="仿宋_GB2312"/>
          <w:sz w:val="36"/>
          <w:szCs w:val="36"/>
        </w:rPr>
        <w:t xml:space="preserve"> 评标细则</w:t>
      </w:r>
      <w:bookmarkEnd w:id="8"/>
    </w:p>
    <w:p w14:paraId="728C88CD">
      <w:pPr>
        <w:pStyle w:val="5"/>
        <w:ind w:firstLine="643"/>
        <w:rPr>
          <w:rFonts w:hint="eastAsia"/>
        </w:rPr>
      </w:pPr>
      <w:bookmarkStart w:id="9" w:name="_Toc22616"/>
      <w:r>
        <w:rPr>
          <w:rFonts w:hint="eastAsia"/>
        </w:rPr>
        <w:t>一、评审办法</w:t>
      </w:r>
      <w:bookmarkEnd w:id="9"/>
    </w:p>
    <w:p w14:paraId="14691FA1">
      <w:pPr>
        <w:spacing w:line="500" w:lineRule="exact"/>
        <w:ind w:firstLine="640"/>
        <w:rPr>
          <w:rFonts w:hint="eastAsia" w:hAnsi="方正小标宋简体" w:cs="仿宋_GB2312"/>
          <w:szCs w:val="32"/>
        </w:rPr>
      </w:pPr>
      <w:r>
        <w:rPr>
          <w:rFonts w:hint="eastAsia" w:hAnsi="方正小标宋简体" w:cs="仿宋_GB2312"/>
          <w:szCs w:val="32"/>
        </w:rPr>
        <w:t>1、评审办法采用：综合评标法</w:t>
      </w:r>
    </w:p>
    <w:p w14:paraId="1FEF2068">
      <w:pPr>
        <w:spacing w:line="500" w:lineRule="exact"/>
        <w:ind w:firstLine="640"/>
        <w:rPr>
          <w:rFonts w:hint="eastAsia" w:hAnsi="方正小标宋简体" w:cs="仿宋_GB2312"/>
          <w:szCs w:val="32"/>
        </w:rPr>
      </w:pPr>
      <w:r>
        <w:rPr>
          <w:rFonts w:hint="eastAsia" w:hAnsi="方正小标宋简体" w:cs="仿宋_GB2312"/>
          <w:szCs w:val="32"/>
        </w:rPr>
        <w:t>2、评审小组的组成</w:t>
      </w:r>
    </w:p>
    <w:p w14:paraId="33BB031C">
      <w:pPr>
        <w:spacing w:line="500" w:lineRule="exact"/>
        <w:ind w:firstLine="640"/>
        <w:rPr>
          <w:rFonts w:hint="eastAsia" w:hAnsi="方正小标宋简体" w:cs="仿宋_GB2312"/>
          <w:szCs w:val="32"/>
        </w:rPr>
      </w:pPr>
      <w:r>
        <w:rPr>
          <w:rFonts w:hint="eastAsia" w:hAnsi="方正小标宋简体" w:cs="仿宋_GB2312"/>
          <w:szCs w:val="32"/>
        </w:rPr>
        <w:t>招标人将组成评审小组，评审小组成员由5人组成。</w:t>
      </w:r>
    </w:p>
    <w:p w14:paraId="28730E08">
      <w:pPr>
        <w:spacing w:line="500" w:lineRule="exact"/>
        <w:ind w:firstLine="640"/>
        <w:rPr>
          <w:rFonts w:hint="eastAsia" w:hAnsi="方正小标宋简体" w:cs="仿宋_GB2312"/>
          <w:szCs w:val="32"/>
        </w:rPr>
      </w:pPr>
      <w:r>
        <w:rPr>
          <w:rFonts w:hint="eastAsia" w:hAnsi="方正小标宋简体" w:cs="仿宋_GB2312"/>
          <w:szCs w:val="32"/>
        </w:rPr>
        <w:t>3、评审办法</w:t>
      </w:r>
    </w:p>
    <w:p w14:paraId="60EE1FF9">
      <w:pPr>
        <w:spacing w:line="500" w:lineRule="exact"/>
        <w:ind w:firstLine="640"/>
        <w:rPr>
          <w:rFonts w:hint="eastAsia" w:hAnsi="方正小标宋简体" w:cs="仿宋_GB2312"/>
          <w:szCs w:val="32"/>
        </w:rPr>
      </w:pPr>
      <w:bookmarkStart w:id="10" w:name="_Hlk532568498"/>
      <w:r>
        <w:rPr>
          <w:rFonts w:hint="eastAsia" w:hAnsi="方正小标宋简体" w:cs="仿宋_GB2312"/>
          <w:szCs w:val="32"/>
        </w:rPr>
        <w:t>3.1、中标依据：得分最高者中标</w:t>
      </w:r>
    </w:p>
    <w:p w14:paraId="2A4D6FD8">
      <w:pPr>
        <w:spacing w:line="500" w:lineRule="exact"/>
        <w:ind w:firstLine="640"/>
        <w:rPr>
          <w:rFonts w:hint="eastAsia" w:hAnsi="方正小标宋简体" w:cs="仿宋_GB2312"/>
          <w:szCs w:val="32"/>
        </w:rPr>
      </w:pPr>
      <w:r>
        <w:rPr>
          <w:rFonts w:hint="eastAsia" w:hAnsi="方正小标宋简体" w:cs="仿宋_GB2312"/>
          <w:szCs w:val="32"/>
        </w:rPr>
        <w:t>3.2、投标文件评定</w:t>
      </w:r>
    </w:p>
    <w:p w14:paraId="77C889E2">
      <w:pPr>
        <w:spacing w:line="500" w:lineRule="exact"/>
        <w:ind w:firstLine="640"/>
        <w:rPr>
          <w:rFonts w:hint="eastAsia" w:hAnsi="方正小标宋简体" w:cs="仿宋_GB2312"/>
          <w:szCs w:val="32"/>
        </w:rPr>
      </w:pPr>
      <w:r>
        <w:rPr>
          <w:rFonts w:hint="eastAsia" w:hAnsi="方正小标宋简体" w:cs="仿宋_GB2312"/>
          <w:szCs w:val="32"/>
        </w:rPr>
        <w:t>（1）评审小组按照综合评标法进行独立评审，评选出前三名中标候选人。</w:t>
      </w:r>
    </w:p>
    <w:p w14:paraId="635E89D4">
      <w:pPr>
        <w:spacing w:line="500" w:lineRule="exact"/>
        <w:ind w:firstLine="640"/>
        <w:rPr>
          <w:rFonts w:hint="eastAsia" w:hAnsi="方正小标宋简体" w:cs="仿宋_GB2312"/>
          <w:szCs w:val="32"/>
        </w:rPr>
      </w:pPr>
      <w:r>
        <w:rPr>
          <w:rFonts w:hint="eastAsia" w:hAnsi="方正小标宋简体" w:cs="仿宋_GB2312"/>
          <w:szCs w:val="32"/>
        </w:rPr>
        <w:t>（2）评审小组成员签署开标记录，评分最高为第一中标候选人，以此类推。</w:t>
      </w:r>
    </w:p>
    <w:p w14:paraId="3CDA650E">
      <w:pPr>
        <w:spacing w:line="500" w:lineRule="exact"/>
        <w:ind w:firstLine="640"/>
        <w:rPr>
          <w:rFonts w:hint="eastAsia" w:hAnsi="方正小标宋简体" w:cs="仿宋_GB2312"/>
          <w:szCs w:val="32"/>
        </w:rPr>
      </w:pPr>
      <w:r>
        <w:rPr>
          <w:rFonts w:hint="eastAsia" w:hAnsi="方正小标宋简体" w:cs="仿宋_GB2312"/>
          <w:szCs w:val="32"/>
        </w:rPr>
        <w:t>4、招标过程中，当出现重大变故，采购任务取消时，招标人可以终止招标，招标人可拒绝所有投标人的投标文件，该采购任务招标人有权选择不再进行招标，招标人不承担投标人的任何损失，投标人自行考虑由此带来的风险。</w:t>
      </w:r>
    </w:p>
    <w:p w14:paraId="2163982A">
      <w:pPr>
        <w:spacing w:line="500" w:lineRule="exact"/>
        <w:ind w:firstLine="640"/>
        <w:rPr>
          <w:rFonts w:hint="eastAsia" w:hAnsi="方正小标宋简体" w:cs="仿宋_GB2312"/>
          <w:szCs w:val="32"/>
        </w:rPr>
      </w:pPr>
      <w:r>
        <w:rPr>
          <w:rFonts w:hint="eastAsia" w:hAnsi="方正小标宋简体" w:cs="仿宋_GB2312"/>
          <w:szCs w:val="32"/>
        </w:rPr>
        <w:t>5、招标过程中，当投标人不足三家且对招标文件做出实质性响应的投标人不足三家或所有投标人都被否决时，称为流标，招标人有权进行重新招标。</w:t>
      </w:r>
    </w:p>
    <w:p w14:paraId="04D14114">
      <w:pPr>
        <w:spacing w:line="500" w:lineRule="exact"/>
        <w:ind w:firstLine="640"/>
        <w:rPr>
          <w:rFonts w:hint="eastAsia" w:hAnsi="方正小标宋简体" w:cs="仿宋_GB2312"/>
          <w:szCs w:val="32"/>
        </w:rPr>
      </w:pPr>
      <w:r>
        <w:rPr>
          <w:rFonts w:hint="eastAsia" w:hAnsi="方正小标宋简体" w:cs="仿宋_GB2312"/>
          <w:szCs w:val="32"/>
        </w:rPr>
        <w:t>6、招标过程中，当某个投标文件未对招标文件做出实质性响应或与招标文件要求有重大偏差时，该投标文件视为无效，称为废标。</w:t>
      </w:r>
    </w:p>
    <w:p w14:paraId="6ABA4A1F">
      <w:pPr>
        <w:spacing w:line="500" w:lineRule="exact"/>
        <w:ind w:firstLine="640"/>
        <w:rPr>
          <w:rFonts w:hint="eastAsia" w:hAnsi="方正小标宋简体" w:cs="仿宋_GB2312"/>
          <w:szCs w:val="32"/>
        </w:rPr>
      </w:pPr>
      <w:r>
        <w:rPr>
          <w:rFonts w:hint="eastAsia" w:hAnsi="方正小标宋简体" w:cs="仿宋_GB2312"/>
          <w:szCs w:val="32"/>
        </w:rPr>
        <w:t>7、招标人无需对评审过程及未中标原因做出解释。</w:t>
      </w:r>
    </w:p>
    <w:bookmarkEnd w:id="10"/>
    <w:p w14:paraId="07BA6766">
      <w:pPr>
        <w:ind w:firstLine="643"/>
        <w:rPr>
          <w:rFonts w:hint="eastAsia"/>
          <w:b/>
          <w:bCs/>
        </w:rPr>
      </w:pPr>
    </w:p>
    <w:p w14:paraId="151D6942">
      <w:pPr>
        <w:pStyle w:val="5"/>
        <w:ind w:firstLine="643"/>
        <w:rPr>
          <w:rFonts w:hint="eastAsia"/>
        </w:rPr>
      </w:pPr>
      <w:bookmarkStart w:id="11" w:name="_Toc4318"/>
      <w:r>
        <w:rPr>
          <w:rFonts w:hint="eastAsia"/>
        </w:rPr>
        <w:t>二、评分细则</w:t>
      </w:r>
      <w:bookmarkEnd w:id="11"/>
    </w:p>
    <w:tbl>
      <w:tblPr>
        <w:tblStyle w:val="16"/>
        <w:tblW w:w="4998" w:type="pct"/>
        <w:tblInd w:w="0" w:type="dxa"/>
        <w:tblLayout w:type="autofit"/>
        <w:tblCellMar>
          <w:top w:w="0" w:type="dxa"/>
          <w:left w:w="108" w:type="dxa"/>
          <w:bottom w:w="0" w:type="dxa"/>
          <w:right w:w="108" w:type="dxa"/>
        </w:tblCellMar>
      </w:tblPr>
      <w:tblGrid>
        <w:gridCol w:w="1574"/>
        <w:gridCol w:w="2204"/>
        <w:gridCol w:w="569"/>
        <w:gridCol w:w="4710"/>
      </w:tblGrid>
      <w:tr w14:paraId="693F90A1">
        <w:tblPrEx>
          <w:tblCellMar>
            <w:top w:w="0" w:type="dxa"/>
            <w:left w:w="108" w:type="dxa"/>
            <w:bottom w:w="0" w:type="dxa"/>
            <w:right w:w="108" w:type="dxa"/>
          </w:tblCellMar>
        </w:tblPrEx>
        <w:trPr>
          <w:trHeight w:val="480" w:hRule="atLeast"/>
        </w:trPr>
        <w:tc>
          <w:tcPr>
            <w:tcW w:w="869" w:type="pct"/>
            <w:tcBorders>
              <w:top w:val="single" w:color="auto" w:sz="4" w:space="0"/>
              <w:left w:val="single" w:color="auto" w:sz="4" w:space="0"/>
              <w:bottom w:val="single" w:color="auto" w:sz="4" w:space="0"/>
              <w:right w:val="single" w:color="auto" w:sz="4" w:space="0"/>
            </w:tcBorders>
            <w:shd w:val="clear" w:color="000000" w:fill="F1F1F1"/>
            <w:vAlign w:val="center"/>
          </w:tcPr>
          <w:p w14:paraId="245BBB1B">
            <w:pPr>
              <w:widowControl/>
              <w:spacing w:line="240" w:lineRule="auto"/>
              <w:ind w:firstLine="0" w:firstLineChars="0"/>
              <w:jc w:val="center"/>
              <w:rPr>
                <w:rFonts w:hint="eastAsia" w:hAnsi="仿宋_GB2312" w:cs="仿宋_GB2312"/>
                <w:b/>
                <w:bCs/>
                <w:color w:val="000000"/>
                <w:kern w:val="0"/>
                <w:sz w:val="21"/>
                <w:szCs w:val="21"/>
              </w:rPr>
            </w:pPr>
            <w:r>
              <w:rPr>
                <w:rFonts w:hint="eastAsia" w:hAnsi="仿宋_GB2312" w:cs="仿宋_GB2312"/>
                <w:b/>
                <w:bCs/>
                <w:color w:val="000000"/>
                <w:kern w:val="0"/>
                <w:sz w:val="21"/>
                <w:szCs w:val="21"/>
              </w:rPr>
              <w:t>类 别</w:t>
            </w:r>
          </w:p>
        </w:tc>
        <w:tc>
          <w:tcPr>
            <w:tcW w:w="1216" w:type="pct"/>
            <w:tcBorders>
              <w:top w:val="single" w:color="auto" w:sz="4" w:space="0"/>
              <w:left w:val="nil"/>
              <w:bottom w:val="single" w:color="auto" w:sz="4" w:space="0"/>
              <w:right w:val="single" w:color="auto" w:sz="4" w:space="0"/>
            </w:tcBorders>
            <w:shd w:val="clear" w:color="000000" w:fill="F1F1F1"/>
            <w:vAlign w:val="center"/>
          </w:tcPr>
          <w:p w14:paraId="6E25C223">
            <w:pPr>
              <w:widowControl/>
              <w:spacing w:line="240" w:lineRule="auto"/>
              <w:ind w:firstLine="0" w:firstLineChars="0"/>
              <w:jc w:val="center"/>
              <w:rPr>
                <w:rFonts w:hint="eastAsia" w:hAnsi="仿宋_GB2312" w:cs="仿宋_GB2312"/>
                <w:b/>
                <w:bCs/>
                <w:color w:val="000000"/>
                <w:kern w:val="0"/>
                <w:sz w:val="21"/>
                <w:szCs w:val="21"/>
              </w:rPr>
            </w:pPr>
            <w:r>
              <w:rPr>
                <w:rFonts w:hint="eastAsia" w:hAnsi="仿宋_GB2312" w:cs="仿宋_GB2312"/>
                <w:b/>
                <w:bCs/>
                <w:color w:val="000000"/>
                <w:kern w:val="0"/>
                <w:sz w:val="21"/>
                <w:szCs w:val="21"/>
              </w:rPr>
              <w:t>事 项</w:t>
            </w:r>
          </w:p>
        </w:tc>
        <w:tc>
          <w:tcPr>
            <w:tcW w:w="314" w:type="pct"/>
            <w:tcBorders>
              <w:top w:val="single" w:color="auto" w:sz="4" w:space="0"/>
              <w:left w:val="nil"/>
              <w:bottom w:val="single" w:color="auto" w:sz="4" w:space="0"/>
              <w:right w:val="single" w:color="auto" w:sz="4" w:space="0"/>
            </w:tcBorders>
            <w:shd w:val="clear" w:color="000000" w:fill="F1F1F1"/>
            <w:vAlign w:val="center"/>
          </w:tcPr>
          <w:p w14:paraId="3995B5EC">
            <w:pPr>
              <w:widowControl/>
              <w:spacing w:line="240" w:lineRule="auto"/>
              <w:ind w:firstLine="0" w:firstLineChars="0"/>
              <w:jc w:val="center"/>
              <w:rPr>
                <w:rFonts w:hint="eastAsia" w:hAnsi="仿宋_GB2312" w:cs="仿宋_GB2312"/>
                <w:b/>
                <w:bCs/>
                <w:color w:val="000000"/>
                <w:kern w:val="0"/>
                <w:sz w:val="21"/>
                <w:szCs w:val="21"/>
              </w:rPr>
            </w:pPr>
            <w:r>
              <w:rPr>
                <w:rFonts w:hint="eastAsia" w:hAnsi="仿宋_GB2312" w:cs="仿宋_GB2312"/>
                <w:b/>
                <w:bCs/>
                <w:color w:val="000000"/>
                <w:kern w:val="0"/>
                <w:sz w:val="21"/>
                <w:szCs w:val="21"/>
              </w:rPr>
              <w:t>分值</w:t>
            </w:r>
          </w:p>
        </w:tc>
        <w:tc>
          <w:tcPr>
            <w:tcW w:w="2599" w:type="pct"/>
            <w:tcBorders>
              <w:top w:val="single" w:color="auto" w:sz="4" w:space="0"/>
              <w:left w:val="nil"/>
              <w:bottom w:val="single" w:color="auto" w:sz="4" w:space="0"/>
              <w:right w:val="single" w:color="auto" w:sz="4" w:space="0"/>
            </w:tcBorders>
            <w:shd w:val="clear" w:color="000000" w:fill="F1F1F1"/>
            <w:vAlign w:val="center"/>
          </w:tcPr>
          <w:p w14:paraId="3F70E64B">
            <w:pPr>
              <w:widowControl/>
              <w:spacing w:line="240" w:lineRule="auto"/>
              <w:ind w:firstLine="0" w:firstLineChars="0"/>
              <w:jc w:val="center"/>
              <w:rPr>
                <w:rFonts w:hint="eastAsia" w:hAnsi="仿宋_GB2312" w:cs="仿宋_GB2312"/>
                <w:b/>
                <w:bCs/>
                <w:color w:val="000000"/>
                <w:kern w:val="0"/>
                <w:sz w:val="21"/>
                <w:szCs w:val="21"/>
              </w:rPr>
            </w:pPr>
            <w:r>
              <w:rPr>
                <w:rFonts w:hint="eastAsia" w:hAnsi="仿宋_GB2312" w:cs="仿宋_GB2312"/>
                <w:b/>
                <w:bCs/>
                <w:color w:val="000000"/>
                <w:kern w:val="0"/>
                <w:sz w:val="21"/>
                <w:szCs w:val="21"/>
              </w:rPr>
              <w:t>评分原则</w:t>
            </w:r>
          </w:p>
        </w:tc>
      </w:tr>
      <w:tr w14:paraId="206D78C9">
        <w:tblPrEx>
          <w:tblCellMar>
            <w:top w:w="0" w:type="dxa"/>
            <w:left w:w="108" w:type="dxa"/>
            <w:bottom w:w="0" w:type="dxa"/>
            <w:right w:w="108" w:type="dxa"/>
          </w:tblCellMar>
        </w:tblPrEx>
        <w:trPr>
          <w:trHeight w:val="1200" w:hRule="atLeast"/>
        </w:trPr>
        <w:tc>
          <w:tcPr>
            <w:tcW w:w="869" w:type="pct"/>
            <w:vMerge w:val="restart"/>
            <w:tcBorders>
              <w:top w:val="nil"/>
              <w:left w:val="single" w:color="auto" w:sz="4" w:space="0"/>
              <w:bottom w:val="single" w:color="auto" w:sz="4" w:space="0"/>
              <w:right w:val="single" w:color="auto" w:sz="4" w:space="0"/>
            </w:tcBorders>
            <w:vAlign w:val="center"/>
          </w:tcPr>
          <w:p w14:paraId="469C51F8">
            <w:pPr>
              <w:widowControl/>
              <w:spacing w:line="240" w:lineRule="auto"/>
              <w:ind w:firstLine="0" w:firstLineChars="0"/>
              <w:jc w:val="center"/>
              <w:rPr>
                <w:rFonts w:hint="eastAsia" w:hAnsi="仿宋_GB2312" w:cs="仿宋_GB2312"/>
                <w:b/>
                <w:bCs/>
                <w:color w:val="000000"/>
                <w:kern w:val="0"/>
                <w:sz w:val="21"/>
                <w:szCs w:val="21"/>
              </w:rPr>
            </w:pPr>
            <w:r>
              <w:rPr>
                <w:rFonts w:hint="eastAsia" w:hAnsi="仿宋_GB2312" w:cs="仿宋_GB2312"/>
                <w:b/>
                <w:bCs/>
                <w:color w:val="000000"/>
                <w:kern w:val="0"/>
                <w:sz w:val="21"/>
                <w:szCs w:val="21"/>
              </w:rPr>
              <w:t>企业基本情况（10分）</w:t>
            </w:r>
          </w:p>
        </w:tc>
        <w:tc>
          <w:tcPr>
            <w:tcW w:w="1216" w:type="pct"/>
            <w:tcBorders>
              <w:top w:val="nil"/>
              <w:left w:val="nil"/>
              <w:bottom w:val="single" w:color="auto" w:sz="4" w:space="0"/>
              <w:right w:val="single" w:color="auto" w:sz="4" w:space="0"/>
            </w:tcBorders>
            <w:vAlign w:val="center"/>
          </w:tcPr>
          <w:p w14:paraId="76017CFE">
            <w:pPr>
              <w:widowControl/>
              <w:spacing w:line="240" w:lineRule="auto"/>
              <w:ind w:firstLine="0" w:firstLineChars="0"/>
              <w:jc w:val="center"/>
              <w:rPr>
                <w:rFonts w:hint="eastAsia" w:hAnsi="仿宋_GB2312" w:eastAsia="仿宋_GB2312" w:cs="仿宋_GB2312"/>
                <w:color w:val="000000"/>
                <w:kern w:val="0"/>
                <w:sz w:val="21"/>
                <w:szCs w:val="21"/>
                <w:lang w:val="en-US" w:eastAsia="zh-CN"/>
              </w:rPr>
            </w:pPr>
            <w:r>
              <w:rPr>
                <w:rFonts w:hint="eastAsia" w:hAnsi="仿宋_GB2312" w:cs="仿宋_GB2312"/>
                <w:color w:val="000000"/>
                <w:kern w:val="0"/>
                <w:sz w:val="21"/>
                <w:szCs w:val="21"/>
              </w:rPr>
              <w:t>经营规模</w:t>
            </w:r>
            <w:r>
              <w:rPr>
                <w:rFonts w:hint="eastAsia" w:hAnsi="仿宋_GB2312" w:cs="仿宋_GB2312"/>
                <w:color w:val="000000"/>
                <w:kern w:val="0"/>
                <w:sz w:val="21"/>
                <w:szCs w:val="21"/>
                <w:lang w:val="en-US" w:eastAsia="zh-CN"/>
              </w:rPr>
              <w:t>排名</w:t>
            </w:r>
          </w:p>
        </w:tc>
        <w:tc>
          <w:tcPr>
            <w:tcW w:w="314" w:type="pct"/>
            <w:tcBorders>
              <w:top w:val="nil"/>
              <w:left w:val="nil"/>
              <w:bottom w:val="single" w:color="auto" w:sz="4" w:space="0"/>
              <w:right w:val="single" w:color="auto" w:sz="4" w:space="0"/>
            </w:tcBorders>
            <w:vAlign w:val="center"/>
          </w:tcPr>
          <w:p w14:paraId="32251DAD">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5分</w:t>
            </w:r>
          </w:p>
        </w:tc>
        <w:tc>
          <w:tcPr>
            <w:tcW w:w="2599" w:type="pct"/>
            <w:tcBorders>
              <w:top w:val="nil"/>
              <w:left w:val="nil"/>
              <w:bottom w:val="single" w:color="auto" w:sz="4" w:space="0"/>
              <w:right w:val="single" w:color="auto" w:sz="4" w:space="0"/>
            </w:tcBorders>
            <w:vAlign w:val="center"/>
          </w:tcPr>
          <w:p w14:paraId="54F043FF">
            <w:pPr>
              <w:widowControl/>
              <w:spacing w:line="240" w:lineRule="auto"/>
              <w:ind w:firstLine="0" w:firstLineChars="0"/>
              <w:jc w:val="left"/>
              <w:rPr>
                <w:rFonts w:hint="eastAsia" w:hAnsi="仿宋_GB2312" w:cs="仿宋_GB2312"/>
                <w:color w:val="000000"/>
                <w:kern w:val="0"/>
                <w:sz w:val="21"/>
                <w:szCs w:val="21"/>
              </w:rPr>
            </w:pPr>
            <w:r>
              <w:rPr>
                <w:rFonts w:hint="eastAsia" w:hAnsi="仿宋_GB2312" w:cs="仿宋_GB2312"/>
                <w:color w:val="000000"/>
                <w:kern w:val="0"/>
                <w:sz w:val="21"/>
                <w:szCs w:val="21"/>
              </w:rPr>
              <w:t>按2024年度</w:t>
            </w:r>
            <w:r>
              <w:rPr>
                <w:rFonts w:hint="eastAsia" w:hAnsi="仿宋_GB2312" w:cs="仿宋_GB2312"/>
                <w:color w:val="000000"/>
                <w:kern w:val="0"/>
                <w:sz w:val="21"/>
                <w:szCs w:val="21"/>
                <w:lang w:val="en-US" w:eastAsia="zh-CN"/>
              </w:rPr>
              <w:t>经审计的营业</w:t>
            </w:r>
            <w:r>
              <w:rPr>
                <w:rFonts w:hint="eastAsia" w:hAnsi="仿宋_GB2312" w:cs="仿宋_GB2312"/>
                <w:color w:val="000000"/>
                <w:kern w:val="0"/>
                <w:sz w:val="21"/>
                <w:szCs w:val="21"/>
              </w:rPr>
              <w:t>收入排名，第一名得5分，第二名得4分，第三名得3分，第四名得2分，第五名得1分，第六名及以后不得分。</w:t>
            </w:r>
          </w:p>
        </w:tc>
      </w:tr>
      <w:tr w14:paraId="5DD4B87C">
        <w:tblPrEx>
          <w:tblCellMar>
            <w:top w:w="0" w:type="dxa"/>
            <w:left w:w="108" w:type="dxa"/>
            <w:bottom w:w="0" w:type="dxa"/>
            <w:right w:w="108" w:type="dxa"/>
          </w:tblCellMar>
        </w:tblPrEx>
        <w:trPr>
          <w:trHeight w:val="480" w:hRule="atLeast"/>
        </w:trPr>
        <w:tc>
          <w:tcPr>
            <w:tcW w:w="869" w:type="pct"/>
            <w:vMerge w:val="continue"/>
            <w:tcBorders>
              <w:top w:val="nil"/>
              <w:left w:val="single" w:color="auto" w:sz="4" w:space="0"/>
              <w:bottom w:val="single" w:color="auto" w:sz="4" w:space="0"/>
              <w:right w:val="single" w:color="auto" w:sz="4" w:space="0"/>
            </w:tcBorders>
            <w:vAlign w:val="center"/>
          </w:tcPr>
          <w:p w14:paraId="22BF871F">
            <w:pPr>
              <w:widowControl/>
              <w:spacing w:line="240" w:lineRule="auto"/>
              <w:ind w:firstLine="0" w:firstLineChars="0"/>
              <w:jc w:val="left"/>
              <w:rPr>
                <w:rFonts w:hint="eastAsia" w:hAnsi="仿宋_GB2312" w:cs="仿宋_GB2312"/>
                <w:b/>
                <w:bCs/>
                <w:color w:val="000000"/>
                <w:kern w:val="0"/>
                <w:sz w:val="21"/>
                <w:szCs w:val="21"/>
              </w:rPr>
            </w:pPr>
          </w:p>
        </w:tc>
        <w:tc>
          <w:tcPr>
            <w:tcW w:w="1216" w:type="pct"/>
            <w:tcBorders>
              <w:top w:val="nil"/>
              <w:left w:val="nil"/>
              <w:bottom w:val="single" w:color="auto" w:sz="4" w:space="0"/>
              <w:right w:val="single" w:color="auto" w:sz="4" w:space="0"/>
            </w:tcBorders>
            <w:vAlign w:val="center"/>
          </w:tcPr>
          <w:p w14:paraId="28AF6A68">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2022年1月1日至2025年</w:t>
            </w:r>
            <w:r>
              <w:rPr>
                <w:rFonts w:hint="eastAsia" w:hAnsi="仿宋_GB2312" w:cs="仿宋_GB2312"/>
                <w:color w:val="000000"/>
                <w:kern w:val="0"/>
                <w:sz w:val="21"/>
                <w:szCs w:val="21"/>
                <w:lang w:val="en-US" w:eastAsia="zh-CN"/>
              </w:rPr>
              <w:t>9</w:t>
            </w:r>
            <w:r>
              <w:rPr>
                <w:rFonts w:hint="eastAsia" w:hAnsi="仿宋_GB2312" w:cs="仿宋_GB2312"/>
                <w:color w:val="000000"/>
                <w:kern w:val="0"/>
                <w:sz w:val="21"/>
                <w:szCs w:val="21"/>
              </w:rPr>
              <w:t>月30日“过会”的IPO项目</w:t>
            </w:r>
          </w:p>
        </w:tc>
        <w:tc>
          <w:tcPr>
            <w:tcW w:w="314" w:type="pct"/>
            <w:tcBorders>
              <w:top w:val="nil"/>
              <w:left w:val="nil"/>
              <w:bottom w:val="single" w:color="auto" w:sz="4" w:space="0"/>
              <w:right w:val="single" w:color="auto" w:sz="4" w:space="0"/>
            </w:tcBorders>
            <w:vAlign w:val="center"/>
          </w:tcPr>
          <w:p w14:paraId="6C91EFD2">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5分</w:t>
            </w:r>
          </w:p>
        </w:tc>
        <w:tc>
          <w:tcPr>
            <w:tcW w:w="2599" w:type="pct"/>
            <w:tcBorders>
              <w:top w:val="nil"/>
              <w:left w:val="nil"/>
              <w:bottom w:val="single" w:color="auto" w:sz="4" w:space="0"/>
              <w:right w:val="single" w:color="auto" w:sz="4" w:space="0"/>
            </w:tcBorders>
            <w:vAlign w:val="center"/>
          </w:tcPr>
          <w:p w14:paraId="35AA358A">
            <w:pPr>
              <w:widowControl/>
              <w:spacing w:line="240" w:lineRule="auto"/>
              <w:ind w:firstLine="0" w:firstLineChars="0"/>
              <w:jc w:val="left"/>
              <w:rPr>
                <w:rFonts w:hint="eastAsia" w:hAnsi="仿宋_GB2312" w:cs="仿宋_GB2312"/>
                <w:color w:val="000000"/>
                <w:kern w:val="0"/>
                <w:sz w:val="21"/>
                <w:szCs w:val="21"/>
              </w:rPr>
            </w:pPr>
            <w:r>
              <w:rPr>
                <w:rFonts w:hint="eastAsia" w:hAnsi="仿宋_GB2312" w:cs="仿宋_GB2312"/>
                <w:color w:val="000000"/>
                <w:kern w:val="0"/>
                <w:sz w:val="21"/>
                <w:szCs w:val="21"/>
              </w:rPr>
              <w:t>按IPO过会数量排序，第一名得5分，第二名得4分，第三名得3分，第四名得2分，第五名得1分，第六名及以后不得分。</w:t>
            </w:r>
          </w:p>
        </w:tc>
      </w:tr>
      <w:tr w14:paraId="194D601C">
        <w:tblPrEx>
          <w:tblCellMar>
            <w:top w:w="0" w:type="dxa"/>
            <w:left w:w="108" w:type="dxa"/>
            <w:bottom w:w="0" w:type="dxa"/>
            <w:right w:w="108" w:type="dxa"/>
          </w:tblCellMar>
        </w:tblPrEx>
        <w:trPr>
          <w:trHeight w:val="920" w:hRule="atLeast"/>
        </w:trPr>
        <w:tc>
          <w:tcPr>
            <w:tcW w:w="869" w:type="pct"/>
            <w:vMerge w:val="restart"/>
            <w:tcBorders>
              <w:top w:val="nil"/>
              <w:left w:val="single" w:color="auto" w:sz="4" w:space="0"/>
              <w:bottom w:val="single" w:color="auto" w:sz="4" w:space="0"/>
              <w:right w:val="single" w:color="auto" w:sz="4" w:space="0"/>
            </w:tcBorders>
            <w:vAlign w:val="center"/>
          </w:tcPr>
          <w:p w14:paraId="44B66695">
            <w:pPr>
              <w:widowControl/>
              <w:spacing w:line="240" w:lineRule="auto"/>
              <w:ind w:firstLine="0" w:firstLineChars="0"/>
              <w:jc w:val="center"/>
              <w:rPr>
                <w:rFonts w:hint="eastAsia" w:hAnsi="仿宋_GB2312" w:cs="仿宋_GB2312"/>
                <w:b/>
                <w:bCs/>
                <w:color w:val="000000"/>
                <w:kern w:val="0"/>
                <w:sz w:val="21"/>
                <w:szCs w:val="21"/>
              </w:rPr>
            </w:pPr>
            <w:r>
              <w:rPr>
                <w:rFonts w:hint="eastAsia" w:hAnsi="仿宋_GB2312" w:cs="仿宋_GB2312"/>
                <w:b/>
                <w:bCs/>
                <w:color w:val="000000"/>
                <w:kern w:val="0"/>
                <w:sz w:val="21"/>
                <w:szCs w:val="21"/>
              </w:rPr>
              <w:t>项目团队情况（25分）</w:t>
            </w:r>
          </w:p>
        </w:tc>
        <w:tc>
          <w:tcPr>
            <w:tcW w:w="1216" w:type="pct"/>
            <w:tcBorders>
              <w:top w:val="nil"/>
              <w:left w:val="nil"/>
              <w:bottom w:val="single" w:color="auto" w:sz="4" w:space="0"/>
              <w:right w:val="single" w:color="auto" w:sz="4" w:space="0"/>
            </w:tcBorders>
            <w:vAlign w:val="center"/>
          </w:tcPr>
          <w:p w14:paraId="248A2D6F">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团队配置</w:t>
            </w:r>
          </w:p>
        </w:tc>
        <w:tc>
          <w:tcPr>
            <w:tcW w:w="314" w:type="pct"/>
            <w:tcBorders>
              <w:top w:val="nil"/>
              <w:left w:val="nil"/>
              <w:bottom w:val="single" w:color="auto" w:sz="4" w:space="0"/>
              <w:right w:val="single" w:color="auto" w:sz="4" w:space="0"/>
            </w:tcBorders>
            <w:vAlign w:val="center"/>
          </w:tcPr>
          <w:p w14:paraId="63FDC3DA">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分</w:t>
            </w:r>
          </w:p>
        </w:tc>
        <w:tc>
          <w:tcPr>
            <w:tcW w:w="2599" w:type="pct"/>
            <w:tcBorders>
              <w:top w:val="nil"/>
              <w:left w:val="nil"/>
              <w:bottom w:val="single" w:color="auto" w:sz="4" w:space="0"/>
              <w:right w:val="single" w:color="auto" w:sz="4" w:space="0"/>
            </w:tcBorders>
            <w:vAlign w:val="center"/>
          </w:tcPr>
          <w:p w14:paraId="1C7F1429">
            <w:pPr>
              <w:widowControl/>
              <w:spacing w:line="240" w:lineRule="auto"/>
              <w:ind w:firstLine="0" w:firstLineChars="0"/>
              <w:jc w:val="left"/>
              <w:rPr>
                <w:rFonts w:hint="default" w:eastAsia="仿宋_GB2312"/>
                <w:lang w:val="en-US" w:eastAsia="zh-CN"/>
              </w:rPr>
            </w:pPr>
            <w:r>
              <w:rPr>
                <w:rFonts w:hint="eastAsia" w:hAnsi="仿宋_GB2312" w:cs="仿宋_GB2312"/>
                <w:color w:val="000000"/>
                <w:kern w:val="0"/>
                <w:sz w:val="21"/>
                <w:szCs w:val="21"/>
              </w:rPr>
              <w:t>驻场人数:正式员工驻场</w:t>
            </w:r>
            <w:r>
              <w:rPr>
                <w:rFonts w:hint="eastAsia" w:hAnsi="仿宋_GB2312" w:cs="仿宋_GB2312"/>
                <w:color w:val="000000"/>
                <w:kern w:val="0"/>
                <w:sz w:val="21"/>
                <w:szCs w:val="21"/>
                <w:lang w:val="en-US" w:eastAsia="zh-CN"/>
              </w:rPr>
              <w:t>6</w:t>
            </w:r>
            <w:r>
              <w:rPr>
                <w:rFonts w:hint="eastAsia" w:hAnsi="仿宋_GB2312" w:cs="仿宋_GB2312"/>
                <w:color w:val="000000"/>
                <w:kern w:val="0"/>
                <w:sz w:val="21"/>
                <w:szCs w:val="21"/>
              </w:rPr>
              <w:t>人</w:t>
            </w:r>
            <w:r>
              <w:rPr>
                <w:rFonts w:hint="eastAsia" w:hAnsi="仿宋_GB2312" w:cs="仿宋_GB2312"/>
                <w:color w:val="000000"/>
                <w:kern w:val="0"/>
                <w:sz w:val="21"/>
                <w:szCs w:val="21"/>
                <w:lang w:val="en-US" w:eastAsia="zh-CN"/>
              </w:rPr>
              <w:t>及以上</w:t>
            </w:r>
            <w:r>
              <w:rPr>
                <w:rFonts w:hint="eastAsia" w:hAnsi="仿宋_GB2312" w:cs="仿宋_GB2312"/>
                <w:color w:val="000000"/>
                <w:kern w:val="0"/>
                <w:sz w:val="21"/>
                <w:szCs w:val="21"/>
              </w:rPr>
              <w:t>得</w:t>
            </w: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分，</w:t>
            </w: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人得</w:t>
            </w:r>
            <w:r>
              <w:rPr>
                <w:rFonts w:hint="eastAsia" w:hAnsi="仿宋_GB2312" w:cs="仿宋_GB2312"/>
                <w:color w:val="000000"/>
                <w:kern w:val="0"/>
                <w:sz w:val="21"/>
                <w:szCs w:val="21"/>
                <w:lang w:val="en-US" w:eastAsia="zh-CN"/>
              </w:rPr>
              <w:t>4</w:t>
            </w:r>
            <w:r>
              <w:rPr>
                <w:rFonts w:hint="eastAsia" w:hAnsi="仿宋_GB2312" w:cs="仿宋_GB2312"/>
                <w:color w:val="000000"/>
                <w:kern w:val="0"/>
                <w:sz w:val="21"/>
                <w:szCs w:val="21"/>
              </w:rPr>
              <w:t>分，</w:t>
            </w:r>
            <w:r>
              <w:rPr>
                <w:rFonts w:hint="eastAsia" w:hAnsi="仿宋_GB2312" w:cs="仿宋_GB2312"/>
                <w:color w:val="000000"/>
                <w:kern w:val="0"/>
                <w:sz w:val="21"/>
                <w:szCs w:val="21"/>
                <w:lang w:val="en-US" w:eastAsia="zh-CN"/>
              </w:rPr>
              <w:t>4人得3分，3人及以下得2分。</w:t>
            </w:r>
          </w:p>
        </w:tc>
      </w:tr>
      <w:tr w14:paraId="7665969C">
        <w:tblPrEx>
          <w:tblCellMar>
            <w:top w:w="0" w:type="dxa"/>
            <w:left w:w="108" w:type="dxa"/>
            <w:bottom w:w="0" w:type="dxa"/>
            <w:right w:w="108" w:type="dxa"/>
          </w:tblCellMar>
        </w:tblPrEx>
        <w:trPr>
          <w:trHeight w:val="720" w:hRule="atLeast"/>
        </w:trPr>
        <w:tc>
          <w:tcPr>
            <w:tcW w:w="869" w:type="pct"/>
            <w:vMerge w:val="continue"/>
            <w:tcBorders>
              <w:top w:val="nil"/>
              <w:left w:val="single" w:color="auto" w:sz="4" w:space="0"/>
              <w:bottom w:val="single" w:color="auto" w:sz="4" w:space="0"/>
              <w:right w:val="single" w:color="auto" w:sz="4" w:space="0"/>
            </w:tcBorders>
            <w:vAlign w:val="center"/>
          </w:tcPr>
          <w:p w14:paraId="486CD695">
            <w:pPr>
              <w:widowControl/>
              <w:spacing w:line="240" w:lineRule="auto"/>
              <w:ind w:firstLine="0" w:firstLineChars="0"/>
              <w:jc w:val="left"/>
              <w:rPr>
                <w:rFonts w:hint="eastAsia" w:hAnsi="仿宋_GB2312" w:cs="仿宋_GB2312"/>
                <w:b/>
                <w:bCs/>
                <w:color w:val="000000"/>
                <w:kern w:val="0"/>
                <w:sz w:val="21"/>
                <w:szCs w:val="21"/>
              </w:rPr>
            </w:pPr>
          </w:p>
        </w:tc>
        <w:tc>
          <w:tcPr>
            <w:tcW w:w="1216" w:type="pct"/>
            <w:tcBorders>
              <w:top w:val="nil"/>
              <w:left w:val="nil"/>
              <w:bottom w:val="single" w:color="auto" w:sz="4" w:space="0"/>
              <w:right w:val="single" w:color="auto" w:sz="4" w:space="0"/>
            </w:tcBorders>
            <w:vAlign w:val="center"/>
          </w:tcPr>
          <w:p w14:paraId="1270E5C1">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项目负责人及现场负责人自2022年1月1日至2025年</w:t>
            </w:r>
            <w:r>
              <w:rPr>
                <w:rFonts w:hint="eastAsia" w:hAnsi="仿宋_GB2312" w:cs="仿宋_GB2312"/>
                <w:color w:val="000000"/>
                <w:kern w:val="0"/>
                <w:sz w:val="21"/>
                <w:szCs w:val="21"/>
                <w:lang w:val="en-US" w:eastAsia="zh-CN"/>
              </w:rPr>
              <w:t>9</w:t>
            </w:r>
            <w:r>
              <w:rPr>
                <w:rFonts w:hint="eastAsia" w:hAnsi="仿宋_GB2312" w:cs="仿宋_GB2312"/>
                <w:color w:val="000000"/>
                <w:kern w:val="0"/>
                <w:sz w:val="21"/>
                <w:szCs w:val="21"/>
              </w:rPr>
              <w:t>月30日“过会”的IPO业绩</w:t>
            </w:r>
          </w:p>
        </w:tc>
        <w:tc>
          <w:tcPr>
            <w:tcW w:w="314" w:type="pct"/>
            <w:tcBorders>
              <w:top w:val="nil"/>
              <w:left w:val="nil"/>
              <w:bottom w:val="single" w:color="auto" w:sz="4" w:space="0"/>
              <w:right w:val="single" w:color="auto" w:sz="4" w:space="0"/>
            </w:tcBorders>
            <w:vAlign w:val="center"/>
          </w:tcPr>
          <w:p w14:paraId="102AC581">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1</w:t>
            </w: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分</w:t>
            </w:r>
          </w:p>
        </w:tc>
        <w:tc>
          <w:tcPr>
            <w:tcW w:w="2599" w:type="pct"/>
            <w:tcBorders>
              <w:top w:val="nil"/>
              <w:left w:val="nil"/>
              <w:bottom w:val="single" w:color="auto" w:sz="4" w:space="0"/>
              <w:right w:val="single" w:color="auto" w:sz="4" w:space="0"/>
            </w:tcBorders>
            <w:vAlign w:val="center"/>
          </w:tcPr>
          <w:p w14:paraId="53E795AB">
            <w:pPr>
              <w:widowControl/>
              <w:spacing w:line="240" w:lineRule="auto"/>
              <w:ind w:firstLine="0" w:firstLineChars="0"/>
              <w:jc w:val="left"/>
              <w:rPr>
                <w:rFonts w:hint="eastAsia" w:hAnsi="仿宋_GB2312" w:cs="仿宋_GB2312"/>
                <w:color w:val="000000"/>
                <w:kern w:val="0"/>
                <w:sz w:val="21"/>
                <w:szCs w:val="21"/>
              </w:rPr>
            </w:pPr>
            <w:r>
              <w:rPr>
                <w:rFonts w:hint="eastAsia" w:hAnsi="仿宋_GB2312" w:cs="仿宋_GB2312"/>
                <w:color w:val="000000"/>
                <w:kern w:val="0"/>
                <w:sz w:val="21"/>
                <w:szCs w:val="21"/>
              </w:rPr>
              <w:t>按IPO过会数量排序，第一名得1</w:t>
            </w: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分，第二名得</w:t>
            </w:r>
            <w:r>
              <w:rPr>
                <w:rFonts w:hint="eastAsia" w:hAnsi="仿宋_GB2312" w:cs="仿宋_GB2312"/>
                <w:color w:val="000000"/>
                <w:kern w:val="0"/>
                <w:sz w:val="21"/>
                <w:szCs w:val="21"/>
                <w:lang w:val="en-US" w:eastAsia="zh-CN"/>
              </w:rPr>
              <w:t>13</w:t>
            </w:r>
            <w:r>
              <w:rPr>
                <w:rFonts w:hint="eastAsia" w:hAnsi="仿宋_GB2312" w:cs="仿宋_GB2312"/>
                <w:color w:val="000000"/>
                <w:kern w:val="0"/>
                <w:sz w:val="21"/>
                <w:szCs w:val="21"/>
              </w:rPr>
              <w:t>分，第三名得</w:t>
            </w:r>
            <w:r>
              <w:rPr>
                <w:rFonts w:hint="eastAsia" w:hAnsi="仿宋_GB2312" w:cs="仿宋_GB2312"/>
                <w:color w:val="000000"/>
                <w:kern w:val="0"/>
                <w:sz w:val="21"/>
                <w:szCs w:val="21"/>
                <w:lang w:val="en-US" w:eastAsia="zh-CN"/>
              </w:rPr>
              <w:t>11</w:t>
            </w:r>
            <w:r>
              <w:rPr>
                <w:rFonts w:hint="eastAsia" w:hAnsi="仿宋_GB2312" w:cs="仿宋_GB2312"/>
                <w:color w:val="000000"/>
                <w:kern w:val="0"/>
                <w:sz w:val="21"/>
                <w:szCs w:val="21"/>
              </w:rPr>
              <w:t>分，第四名得</w:t>
            </w:r>
            <w:r>
              <w:rPr>
                <w:rFonts w:hint="eastAsia" w:hAnsi="仿宋_GB2312" w:cs="仿宋_GB2312"/>
                <w:color w:val="000000"/>
                <w:kern w:val="0"/>
                <w:sz w:val="21"/>
                <w:szCs w:val="21"/>
                <w:lang w:val="en-US" w:eastAsia="zh-CN"/>
              </w:rPr>
              <w:t>9</w:t>
            </w:r>
            <w:r>
              <w:rPr>
                <w:rFonts w:hint="eastAsia" w:hAnsi="仿宋_GB2312" w:cs="仿宋_GB2312"/>
                <w:color w:val="000000"/>
                <w:kern w:val="0"/>
                <w:sz w:val="21"/>
                <w:szCs w:val="21"/>
              </w:rPr>
              <w:t>分，第五名得</w:t>
            </w:r>
            <w:r>
              <w:rPr>
                <w:rFonts w:hint="eastAsia" w:hAnsi="仿宋_GB2312" w:cs="仿宋_GB2312"/>
                <w:color w:val="000000"/>
                <w:kern w:val="0"/>
                <w:sz w:val="21"/>
                <w:szCs w:val="21"/>
                <w:lang w:val="en-US" w:eastAsia="zh-CN"/>
              </w:rPr>
              <w:t>7</w:t>
            </w:r>
            <w:r>
              <w:rPr>
                <w:rFonts w:hint="eastAsia" w:hAnsi="仿宋_GB2312" w:cs="仿宋_GB2312"/>
                <w:color w:val="000000"/>
                <w:kern w:val="0"/>
                <w:sz w:val="21"/>
                <w:szCs w:val="21"/>
              </w:rPr>
              <w:t>分，第六名及以后不得分。（注：项目负责人及现场负责人负责同一项目的，只计算一人的业绩。）</w:t>
            </w:r>
          </w:p>
        </w:tc>
      </w:tr>
      <w:tr w14:paraId="7941EA2C">
        <w:tblPrEx>
          <w:tblCellMar>
            <w:top w:w="0" w:type="dxa"/>
            <w:left w:w="108" w:type="dxa"/>
            <w:bottom w:w="0" w:type="dxa"/>
            <w:right w:w="108" w:type="dxa"/>
          </w:tblCellMar>
        </w:tblPrEx>
        <w:trPr>
          <w:trHeight w:val="480" w:hRule="atLeast"/>
        </w:trPr>
        <w:tc>
          <w:tcPr>
            <w:tcW w:w="869" w:type="pct"/>
            <w:vMerge w:val="continue"/>
            <w:tcBorders>
              <w:top w:val="nil"/>
              <w:left w:val="single" w:color="auto" w:sz="4" w:space="0"/>
              <w:bottom w:val="single" w:color="auto" w:sz="4" w:space="0"/>
              <w:right w:val="single" w:color="auto" w:sz="4" w:space="0"/>
            </w:tcBorders>
            <w:vAlign w:val="center"/>
          </w:tcPr>
          <w:p w14:paraId="324FE88B">
            <w:pPr>
              <w:widowControl/>
              <w:spacing w:line="240" w:lineRule="auto"/>
              <w:ind w:firstLine="0" w:firstLineChars="0"/>
              <w:jc w:val="left"/>
              <w:rPr>
                <w:rFonts w:hint="eastAsia" w:hAnsi="仿宋_GB2312" w:cs="仿宋_GB2312"/>
                <w:b/>
                <w:bCs/>
                <w:color w:val="000000"/>
                <w:kern w:val="0"/>
                <w:sz w:val="21"/>
                <w:szCs w:val="21"/>
              </w:rPr>
            </w:pPr>
          </w:p>
        </w:tc>
        <w:tc>
          <w:tcPr>
            <w:tcW w:w="1216" w:type="pct"/>
            <w:tcBorders>
              <w:top w:val="nil"/>
              <w:left w:val="nil"/>
              <w:bottom w:val="single" w:color="auto" w:sz="4" w:space="0"/>
              <w:right w:val="single" w:color="auto" w:sz="4" w:space="0"/>
            </w:tcBorders>
            <w:vAlign w:val="center"/>
          </w:tcPr>
          <w:p w14:paraId="3E98D85D">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项目负责人及现场负责人自2022年1月1日至2025年</w:t>
            </w:r>
            <w:r>
              <w:rPr>
                <w:rFonts w:hint="eastAsia" w:hAnsi="仿宋_GB2312" w:cs="仿宋_GB2312"/>
                <w:color w:val="000000"/>
                <w:kern w:val="0"/>
                <w:sz w:val="21"/>
                <w:szCs w:val="21"/>
                <w:lang w:val="en-US" w:eastAsia="zh-CN"/>
              </w:rPr>
              <w:t>9</w:t>
            </w:r>
            <w:r>
              <w:rPr>
                <w:rFonts w:hint="eastAsia" w:hAnsi="仿宋_GB2312" w:cs="仿宋_GB2312"/>
                <w:color w:val="000000"/>
                <w:kern w:val="0"/>
                <w:sz w:val="21"/>
                <w:szCs w:val="21"/>
              </w:rPr>
              <w:t>月30日“过会”的</w:t>
            </w:r>
            <w:r>
              <w:rPr>
                <w:rFonts w:hint="eastAsia" w:hAnsi="仿宋_GB2312" w:cs="仿宋_GB2312"/>
                <w:color w:val="000000"/>
                <w:kern w:val="0"/>
                <w:sz w:val="21"/>
                <w:szCs w:val="21"/>
                <w:lang w:val="en-US" w:eastAsia="zh-CN"/>
              </w:rPr>
              <w:t>国企</w:t>
            </w:r>
            <w:r>
              <w:rPr>
                <w:rFonts w:hint="eastAsia" w:hAnsi="仿宋_GB2312" w:cs="仿宋_GB2312"/>
                <w:color w:val="000000"/>
                <w:kern w:val="0"/>
                <w:sz w:val="21"/>
                <w:szCs w:val="21"/>
              </w:rPr>
              <w:t>IPO业绩</w:t>
            </w:r>
          </w:p>
        </w:tc>
        <w:tc>
          <w:tcPr>
            <w:tcW w:w="314" w:type="pct"/>
            <w:tcBorders>
              <w:top w:val="nil"/>
              <w:left w:val="nil"/>
              <w:bottom w:val="single" w:color="auto" w:sz="4" w:space="0"/>
              <w:right w:val="single" w:color="auto" w:sz="4" w:space="0"/>
            </w:tcBorders>
            <w:vAlign w:val="center"/>
          </w:tcPr>
          <w:p w14:paraId="08B146A6">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5分</w:t>
            </w:r>
          </w:p>
        </w:tc>
        <w:tc>
          <w:tcPr>
            <w:tcW w:w="2599" w:type="pct"/>
            <w:tcBorders>
              <w:top w:val="nil"/>
              <w:left w:val="nil"/>
              <w:bottom w:val="single" w:color="auto" w:sz="4" w:space="0"/>
              <w:right w:val="single" w:color="auto" w:sz="4" w:space="0"/>
            </w:tcBorders>
            <w:vAlign w:val="center"/>
          </w:tcPr>
          <w:p w14:paraId="13F00023">
            <w:pPr>
              <w:widowControl/>
              <w:spacing w:line="240" w:lineRule="auto"/>
              <w:ind w:firstLine="0" w:firstLineChars="0"/>
              <w:jc w:val="left"/>
              <w:rPr>
                <w:rFonts w:hint="default" w:hAnsi="仿宋_GB2312" w:eastAsia="仿宋_GB2312" w:cs="仿宋_GB2312"/>
                <w:color w:val="000000"/>
                <w:kern w:val="0"/>
                <w:sz w:val="21"/>
                <w:szCs w:val="21"/>
                <w:lang w:val="en-US" w:eastAsia="zh-CN"/>
              </w:rPr>
            </w:pPr>
            <w:r>
              <w:rPr>
                <w:rFonts w:hint="eastAsia" w:hAnsi="仿宋_GB2312" w:cs="仿宋_GB2312"/>
                <w:color w:val="000000"/>
                <w:kern w:val="0"/>
                <w:sz w:val="21"/>
                <w:szCs w:val="21"/>
                <w:lang w:val="en-US" w:eastAsia="zh-CN"/>
              </w:rPr>
              <w:t>1个项目得1分，最高不超过5分。</w:t>
            </w:r>
          </w:p>
        </w:tc>
      </w:tr>
      <w:tr w14:paraId="4A67EB79">
        <w:tblPrEx>
          <w:tblCellMar>
            <w:top w:w="0" w:type="dxa"/>
            <w:left w:w="108" w:type="dxa"/>
            <w:bottom w:w="0" w:type="dxa"/>
            <w:right w:w="108" w:type="dxa"/>
          </w:tblCellMar>
        </w:tblPrEx>
        <w:trPr>
          <w:trHeight w:val="720" w:hRule="atLeast"/>
        </w:trPr>
        <w:tc>
          <w:tcPr>
            <w:tcW w:w="869" w:type="pct"/>
            <w:vMerge w:val="restart"/>
            <w:tcBorders>
              <w:top w:val="nil"/>
              <w:left w:val="single" w:color="auto" w:sz="4" w:space="0"/>
              <w:bottom w:val="single" w:color="auto" w:sz="4" w:space="0"/>
              <w:right w:val="single" w:color="auto" w:sz="4" w:space="0"/>
            </w:tcBorders>
            <w:vAlign w:val="center"/>
          </w:tcPr>
          <w:p w14:paraId="70C1814F">
            <w:pPr>
              <w:widowControl/>
              <w:spacing w:line="240" w:lineRule="auto"/>
              <w:ind w:firstLine="0" w:firstLineChars="0"/>
              <w:jc w:val="center"/>
              <w:rPr>
                <w:rFonts w:hint="eastAsia" w:hAnsi="仿宋_GB2312" w:cs="仿宋_GB2312"/>
                <w:b/>
                <w:bCs/>
                <w:color w:val="000000"/>
                <w:kern w:val="0"/>
                <w:sz w:val="21"/>
                <w:szCs w:val="21"/>
              </w:rPr>
            </w:pPr>
            <w:r>
              <w:rPr>
                <w:rFonts w:hint="eastAsia" w:hAnsi="仿宋_GB2312" w:cs="仿宋_GB2312"/>
                <w:b/>
                <w:bCs/>
                <w:color w:val="000000"/>
                <w:kern w:val="0"/>
                <w:sz w:val="21"/>
                <w:szCs w:val="21"/>
              </w:rPr>
              <w:t>服务方案（</w:t>
            </w:r>
            <w:r>
              <w:rPr>
                <w:rFonts w:hint="eastAsia" w:hAnsi="仿宋_GB2312" w:cs="仿宋_GB2312"/>
                <w:b/>
                <w:bCs/>
                <w:color w:val="000000"/>
                <w:kern w:val="0"/>
                <w:sz w:val="21"/>
                <w:szCs w:val="21"/>
                <w:lang w:val="en-US" w:eastAsia="zh-CN"/>
              </w:rPr>
              <w:t>45</w:t>
            </w:r>
            <w:r>
              <w:rPr>
                <w:rFonts w:hint="eastAsia" w:hAnsi="仿宋_GB2312" w:cs="仿宋_GB2312"/>
                <w:b/>
                <w:bCs/>
                <w:color w:val="000000"/>
                <w:kern w:val="0"/>
                <w:sz w:val="21"/>
                <w:szCs w:val="21"/>
              </w:rPr>
              <w:t>分）</w:t>
            </w:r>
          </w:p>
        </w:tc>
        <w:tc>
          <w:tcPr>
            <w:tcW w:w="1216" w:type="pct"/>
            <w:tcBorders>
              <w:top w:val="nil"/>
              <w:left w:val="nil"/>
              <w:bottom w:val="single" w:color="auto" w:sz="4" w:space="0"/>
              <w:right w:val="single" w:color="auto" w:sz="4" w:space="0"/>
            </w:tcBorders>
            <w:vAlign w:val="center"/>
          </w:tcPr>
          <w:p w14:paraId="4A8AA01F">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对项目的理解及服务内容和方式</w:t>
            </w:r>
          </w:p>
        </w:tc>
        <w:tc>
          <w:tcPr>
            <w:tcW w:w="314" w:type="pct"/>
            <w:tcBorders>
              <w:top w:val="nil"/>
              <w:left w:val="nil"/>
              <w:bottom w:val="single" w:color="auto" w:sz="4" w:space="0"/>
              <w:right w:val="single" w:color="auto" w:sz="4" w:space="0"/>
            </w:tcBorders>
            <w:vAlign w:val="center"/>
          </w:tcPr>
          <w:p w14:paraId="432D98CF">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20分</w:t>
            </w:r>
          </w:p>
        </w:tc>
        <w:tc>
          <w:tcPr>
            <w:tcW w:w="2599" w:type="pct"/>
            <w:tcBorders>
              <w:top w:val="nil"/>
              <w:left w:val="nil"/>
              <w:bottom w:val="single" w:color="auto" w:sz="4" w:space="0"/>
              <w:right w:val="single" w:color="auto" w:sz="4" w:space="0"/>
            </w:tcBorders>
            <w:vAlign w:val="center"/>
          </w:tcPr>
          <w:p w14:paraId="474C04FB">
            <w:pPr>
              <w:widowControl/>
              <w:spacing w:line="240" w:lineRule="auto"/>
              <w:ind w:firstLine="0" w:firstLineChars="0"/>
              <w:jc w:val="left"/>
              <w:rPr>
                <w:rFonts w:hint="eastAsia" w:hAnsi="仿宋_GB2312" w:cs="仿宋_GB2312"/>
                <w:color w:val="000000"/>
                <w:kern w:val="0"/>
                <w:sz w:val="21"/>
                <w:szCs w:val="21"/>
              </w:rPr>
            </w:pPr>
            <w:r>
              <w:rPr>
                <w:rFonts w:hint="eastAsia" w:hAnsi="仿宋_GB2312" w:cs="仿宋_GB2312"/>
                <w:color w:val="000000"/>
                <w:kern w:val="0"/>
                <w:sz w:val="21"/>
                <w:szCs w:val="21"/>
              </w:rPr>
              <w:t>对项目实施的重点、难点分析及解决措施建议服务内容详实可行、服务方式能够突出竞选人对项目的重视程度、沟通机制、效率及质量保障措施。</w:t>
            </w:r>
          </w:p>
        </w:tc>
      </w:tr>
      <w:tr w14:paraId="06A28300">
        <w:tblPrEx>
          <w:tblCellMar>
            <w:top w:w="0" w:type="dxa"/>
            <w:left w:w="108" w:type="dxa"/>
            <w:bottom w:w="0" w:type="dxa"/>
            <w:right w:w="108" w:type="dxa"/>
          </w:tblCellMar>
        </w:tblPrEx>
        <w:trPr>
          <w:trHeight w:val="280" w:hRule="atLeast"/>
        </w:trPr>
        <w:tc>
          <w:tcPr>
            <w:tcW w:w="869" w:type="pct"/>
            <w:vMerge w:val="continue"/>
            <w:tcBorders>
              <w:top w:val="nil"/>
              <w:left w:val="single" w:color="auto" w:sz="4" w:space="0"/>
              <w:bottom w:val="single" w:color="auto" w:sz="4" w:space="0"/>
              <w:right w:val="single" w:color="auto" w:sz="4" w:space="0"/>
            </w:tcBorders>
            <w:vAlign w:val="center"/>
          </w:tcPr>
          <w:p w14:paraId="0FC15614">
            <w:pPr>
              <w:widowControl/>
              <w:spacing w:line="240" w:lineRule="auto"/>
              <w:ind w:firstLine="0" w:firstLineChars="0"/>
              <w:jc w:val="left"/>
              <w:rPr>
                <w:rFonts w:hint="eastAsia" w:hAnsi="仿宋_GB2312" w:cs="仿宋_GB2312"/>
                <w:b/>
                <w:bCs/>
                <w:color w:val="000000"/>
                <w:kern w:val="0"/>
                <w:sz w:val="21"/>
                <w:szCs w:val="21"/>
              </w:rPr>
            </w:pPr>
          </w:p>
        </w:tc>
        <w:tc>
          <w:tcPr>
            <w:tcW w:w="1216" w:type="pct"/>
            <w:tcBorders>
              <w:top w:val="nil"/>
              <w:left w:val="nil"/>
              <w:bottom w:val="single" w:color="auto" w:sz="4" w:space="0"/>
              <w:right w:val="single" w:color="auto" w:sz="4" w:space="0"/>
            </w:tcBorders>
            <w:vAlign w:val="center"/>
          </w:tcPr>
          <w:p w14:paraId="070FFDEF">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对评委提问的剖析</w:t>
            </w:r>
          </w:p>
        </w:tc>
        <w:tc>
          <w:tcPr>
            <w:tcW w:w="314" w:type="pct"/>
            <w:tcBorders>
              <w:top w:val="nil"/>
              <w:left w:val="nil"/>
              <w:bottom w:val="single" w:color="auto" w:sz="4" w:space="0"/>
              <w:right w:val="single" w:color="auto" w:sz="4" w:space="0"/>
            </w:tcBorders>
            <w:vAlign w:val="center"/>
          </w:tcPr>
          <w:p w14:paraId="0B8D63F0">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10分</w:t>
            </w:r>
          </w:p>
        </w:tc>
        <w:tc>
          <w:tcPr>
            <w:tcW w:w="2599" w:type="pct"/>
            <w:tcBorders>
              <w:top w:val="nil"/>
              <w:left w:val="nil"/>
              <w:bottom w:val="single" w:color="auto" w:sz="4" w:space="0"/>
              <w:right w:val="single" w:color="auto" w:sz="4" w:space="0"/>
            </w:tcBorders>
            <w:vAlign w:val="center"/>
          </w:tcPr>
          <w:p w14:paraId="4A3FA4CF">
            <w:pPr>
              <w:widowControl/>
              <w:spacing w:line="240" w:lineRule="auto"/>
              <w:ind w:firstLine="0" w:firstLineChars="0"/>
              <w:jc w:val="left"/>
              <w:rPr>
                <w:rFonts w:hint="eastAsia" w:hAnsi="仿宋_GB2312" w:cs="仿宋_GB2312"/>
                <w:color w:val="000000"/>
                <w:kern w:val="0"/>
                <w:sz w:val="21"/>
                <w:szCs w:val="21"/>
              </w:rPr>
            </w:pPr>
            <w:r>
              <w:rPr>
                <w:rFonts w:hint="eastAsia" w:hAnsi="仿宋_GB2312" w:cs="仿宋_GB2312"/>
                <w:color w:val="000000"/>
                <w:kern w:val="0"/>
                <w:sz w:val="21"/>
                <w:szCs w:val="21"/>
              </w:rPr>
              <w:t>理解是否深刻，分析是否全面、有无针对性。</w:t>
            </w:r>
          </w:p>
          <w:p w14:paraId="085DF6F1">
            <w:pPr>
              <w:widowControl/>
              <w:spacing w:line="240" w:lineRule="auto"/>
              <w:ind w:firstLine="0" w:firstLineChars="0"/>
              <w:jc w:val="left"/>
              <w:rPr>
                <w:rFonts w:hint="default" w:eastAsia="仿宋_GB2312"/>
                <w:lang w:val="en-US" w:eastAsia="zh-CN"/>
              </w:rPr>
            </w:pPr>
            <w:r>
              <w:rPr>
                <w:rFonts w:hint="eastAsia" w:hAnsi="仿宋_GB2312" w:cs="仿宋_GB2312"/>
                <w:color w:val="000000"/>
                <w:kern w:val="0"/>
                <w:sz w:val="21"/>
                <w:szCs w:val="21"/>
              </w:rPr>
              <w:t>项目负责人</w:t>
            </w:r>
            <w:r>
              <w:rPr>
                <w:rFonts w:hint="eastAsia" w:hAnsi="仿宋_GB2312" w:cs="仿宋_GB2312"/>
                <w:color w:val="000000"/>
                <w:kern w:val="0"/>
                <w:sz w:val="21"/>
                <w:szCs w:val="21"/>
                <w:lang w:val="en-US" w:eastAsia="zh-CN"/>
              </w:rPr>
              <w:t>或</w:t>
            </w:r>
            <w:r>
              <w:rPr>
                <w:rFonts w:hint="eastAsia" w:hAnsi="仿宋_GB2312" w:cs="仿宋_GB2312"/>
                <w:color w:val="000000"/>
                <w:kern w:val="0"/>
                <w:sz w:val="21"/>
                <w:szCs w:val="21"/>
              </w:rPr>
              <w:t>现场负责人</w:t>
            </w:r>
            <w:r>
              <w:rPr>
                <w:rFonts w:hint="eastAsia" w:hAnsi="仿宋_GB2312" w:cs="仿宋_GB2312"/>
                <w:color w:val="000000"/>
                <w:kern w:val="0"/>
                <w:sz w:val="21"/>
                <w:szCs w:val="21"/>
                <w:lang w:val="en-US" w:eastAsia="zh-CN"/>
              </w:rPr>
              <w:t>未到场述标的，扣2分。</w:t>
            </w:r>
          </w:p>
        </w:tc>
      </w:tr>
      <w:tr w14:paraId="461D7856">
        <w:tblPrEx>
          <w:tblCellMar>
            <w:top w:w="0" w:type="dxa"/>
            <w:left w:w="108" w:type="dxa"/>
            <w:bottom w:w="0" w:type="dxa"/>
            <w:right w:w="108" w:type="dxa"/>
          </w:tblCellMar>
        </w:tblPrEx>
        <w:trPr>
          <w:trHeight w:val="480" w:hRule="atLeast"/>
        </w:trPr>
        <w:tc>
          <w:tcPr>
            <w:tcW w:w="869" w:type="pct"/>
            <w:vMerge w:val="continue"/>
            <w:tcBorders>
              <w:top w:val="nil"/>
              <w:left w:val="single" w:color="auto" w:sz="4" w:space="0"/>
              <w:bottom w:val="single" w:color="auto" w:sz="4" w:space="0"/>
              <w:right w:val="single" w:color="auto" w:sz="4" w:space="0"/>
            </w:tcBorders>
            <w:vAlign w:val="center"/>
          </w:tcPr>
          <w:p w14:paraId="23885CC3">
            <w:pPr>
              <w:widowControl/>
              <w:spacing w:line="240" w:lineRule="auto"/>
              <w:ind w:firstLine="0" w:firstLineChars="0"/>
              <w:jc w:val="left"/>
              <w:rPr>
                <w:rFonts w:hint="eastAsia" w:hAnsi="仿宋_GB2312" w:cs="仿宋_GB2312"/>
                <w:b/>
                <w:bCs/>
                <w:color w:val="000000"/>
                <w:kern w:val="0"/>
                <w:sz w:val="21"/>
                <w:szCs w:val="21"/>
              </w:rPr>
            </w:pPr>
          </w:p>
        </w:tc>
        <w:tc>
          <w:tcPr>
            <w:tcW w:w="1216" w:type="pct"/>
            <w:tcBorders>
              <w:top w:val="nil"/>
              <w:left w:val="nil"/>
              <w:bottom w:val="single" w:color="auto" w:sz="4" w:space="0"/>
              <w:right w:val="single" w:color="auto" w:sz="4" w:space="0"/>
            </w:tcBorders>
            <w:vAlign w:val="center"/>
          </w:tcPr>
          <w:p w14:paraId="415B5C70">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服务保障措施</w:t>
            </w:r>
          </w:p>
        </w:tc>
        <w:tc>
          <w:tcPr>
            <w:tcW w:w="314" w:type="pct"/>
            <w:tcBorders>
              <w:top w:val="nil"/>
              <w:left w:val="nil"/>
              <w:bottom w:val="single" w:color="auto" w:sz="4" w:space="0"/>
              <w:right w:val="single" w:color="auto" w:sz="4" w:space="0"/>
            </w:tcBorders>
            <w:vAlign w:val="center"/>
          </w:tcPr>
          <w:p w14:paraId="68F605FC">
            <w:pPr>
              <w:widowControl/>
              <w:spacing w:line="240" w:lineRule="auto"/>
              <w:ind w:firstLine="0" w:firstLineChars="0"/>
              <w:jc w:val="center"/>
              <w:rPr>
                <w:rFonts w:hint="eastAsia" w:hAnsi="仿宋_GB2312" w:cs="仿宋_GB2312"/>
                <w:color w:val="000000"/>
                <w:kern w:val="0"/>
                <w:sz w:val="21"/>
                <w:szCs w:val="21"/>
              </w:rPr>
            </w:pPr>
            <w:r>
              <w:rPr>
                <w:rFonts w:hint="eastAsia" w:hAnsi="仿宋_GB2312" w:cs="仿宋_GB2312"/>
                <w:color w:val="000000"/>
                <w:kern w:val="0"/>
                <w:sz w:val="21"/>
                <w:szCs w:val="21"/>
              </w:rPr>
              <w:t>15分</w:t>
            </w:r>
          </w:p>
        </w:tc>
        <w:tc>
          <w:tcPr>
            <w:tcW w:w="2599" w:type="pct"/>
            <w:tcBorders>
              <w:top w:val="nil"/>
              <w:left w:val="nil"/>
              <w:bottom w:val="single" w:color="auto" w:sz="4" w:space="0"/>
              <w:right w:val="single" w:color="auto" w:sz="4" w:space="0"/>
            </w:tcBorders>
            <w:vAlign w:val="center"/>
          </w:tcPr>
          <w:p w14:paraId="41507175">
            <w:pPr>
              <w:widowControl/>
              <w:spacing w:line="240" w:lineRule="auto"/>
              <w:ind w:firstLine="0" w:firstLineChars="0"/>
              <w:jc w:val="left"/>
              <w:rPr>
                <w:rFonts w:hint="eastAsia" w:hAnsi="仿宋_GB2312" w:cs="仿宋_GB2312"/>
                <w:color w:val="000000"/>
                <w:kern w:val="0"/>
                <w:sz w:val="21"/>
                <w:szCs w:val="21"/>
              </w:rPr>
            </w:pPr>
            <w:r>
              <w:rPr>
                <w:rFonts w:hint="eastAsia" w:hAnsi="仿宋_GB2312" w:cs="仿宋_GB2312"/>
                <w:color w:val="000000"/>
                <w:kern w:val="0"/>
                <w:sz w:val="21"/>
                <w:szCs w:val="21"/>
              </w:rPr>
              <w:t>服务支撑资源：能否提供日常监管政策解读、IPO市场情况分析月报、同行业案例解析、财务知识培训。</w:t>
            </w:r>
          </w:p>
        </w:tc>
      </w:tr>
      <w:tr w14:paraId="1CE8CA94">
        <w:tblPrEx>
          <w:tblCellMar>
            <w:top w:w="0" w:type="dxa"/>
            <w:left w:w="108" w:type="dxa"/>
            <w:bottom w:w="0" w:type="dxa"/>
            <w:right w:w="108" w:type="dxa"/>
          </w:tblCellMar>
        </w:tblPrEx>
        <w:trPr>
          <w:trHeight w:val="480" w:hRule="atLeast"/>
        </w:trPr>
        <w:tc>
          <w:tcPr>
            <w:tcW w:w="869" w:type="pct"/>
            <w:tcBorders>
              <w:top w:val="nil"/>
              <w:left w:val="single" w:color="auto" w:sz="4" w:space="0"/>
              <w:bottom w:val="single" w:color="auto" w:sz="4" w:space="0"/>
              <w:right w:val="single" w:color="auto" w:sz="4" w:space="0"/>
            </w:tcBorders>
            <w:vAlign w:val="center"/>
          </w:tcPr>
          <w:p w14:paraId="739E451E">
            <w:pPr>
              <w:widowControl/>
              <w:spacing w:line="240" w:lineRule="auto"/>
              <w:ind w:firstLine="0" w:firstLineChars="0"/>
              <w:jc w:val="center"/>
              <w:rPr>
                <w:rFonts w:hint="eastAsia" w:hAnsi="仿宋_GB2312" w:cs="仿宋_GB2312"/>
                <w:b/>
                <w:bCs/>
                <w:color w:val="000000"/>
                <w:kern w:val="0"/>
                <w:sz w:val="21"/>
                <w:szCs w:val="21"/>
                <w:highlight w:val="none"/>
              </w:rPr>
            </w:pPr>
            <w:r>
              <w:rPr>
                <w:rFonts w:hint="eastAsia" w:hAnsi="仿宋_GB2312" w:cs="仿宋_GB2312"/>
                <w:b/>
                <w:bCs/>
                <w:color w:val="000000"/>
                <w:kern w:val="0"/>
                <w:sz w:val="21"/>
                <w:szCs w:val="21"/>
                <w:highlight w:val="none"/>
              </w:rPr>
              <w:t>报价（</w:t>
            </w:r>
            <w:r>
              <w:rPr>
                <w:rFonts w:hint="eastAsia" w:hAnsi="仿宋_GB2312" w:cs="仿宋_GB2312"/>
                <w:b/>
                <w:bCs/>
                <w:color w:val="000000"/>
                <w:kern w:val="0"/>
                <w:sz w:val="21"/>
                <w:szCs w:val="21"/>
                <w:highlight w:val="none"/>
                <w:lang w:val="en-US" w:eastAsia="zh-CN"/>
              </w:rPr>
              <w:t>20</w:t>
            </w:r>
            <w:r>
              <w:rPr>
                <w:rFonts w:hint="eastAsia" w:hAnsi="仿宋_GB2312" w:cs="仿宋_GB2312"/>
                <w:b/>
                <w:bCs/>
                <w:color w:val="000000"/>
                <w:kern w:val="0"/>
                <w:sz w:val="21"/>
                <w:szCs w:val="21"/>
                <w:highlight w:val="none"/>
              </w:rPr>
              <w:t>分）</w:t>
            </w:r>
          </w:p>
        </w:tc>
        <w:tc>
          <w:tcPr>
            <w:tcW w:w="1216" w:type="pct"/>
            <w:tcBorders>
              <w:top w:val="nil"/>
              <w:left w:val="nil"/>
              <w:bottom w:val="single" w:color="auto" w:sz="4" w:space="0"/>
              <w:right w:val="single" w:color="auto" w:sz="4" w:space="0"/>
            </w:tcBorders>
            <w:vAlign w:val="center"/>
          </w:tcPr>
          <w:p w14:paraId="19CE93DA">
            <w:pPr>
              <w:widowControl/>
              <w:spacing w:line="240" w:lineRule="auto"/>
              <w:ind w:firstLine="0" w:firstLineChars="0"/>
              <w:jc w:val="center"/>
              <w:rPr>
                <w:rFonts w:hint="eastAsia" w:hAnsi="仿宋_GB2312" w:cs="仿宋_GB2312"/>
                <w:color w:val="000000"/>
                <w:kern w:val="0"/>
                <w:sz w:val="21"/>
                <w:szCs w:val="21"/>
                <w:highlight w:val="none"/>
              </w:rPr>
            </w:pPr>
            <w:r>
              <w:rPr>
                <w:rFonts w:hint="eastAsia" w:hAnsi="仿宋_GB2312" w:cs="仿宋_GB2312"/>
                <w:color w:val="000000"/>
                <w:kern w:val="0"/>
                <w:sz w:val="21"/>
                <w:szCs w:val="21"/>
                <w:highlight w:val="none"/>
              </w:rPr>
              <w:t>服务价格（含税）</w:t>
            </w:r>
          </w:p>
        </w:tc>
        <w:tc>
          <w:tcPr>
            <w:tcW w:w="314" w:type="pct"/>
            <w:tcBorders>
              <w:top w:val="nil"/>
              <w:left w:val="nil"/>
              <w:bottom w:val="single" w:color="auto" w:sz="4" w:space="0"/>
              <w:right w:val="single" w:color="auto" w:sz="4" w:space="0"/>
            </w:tcBorders>
            <w:vAlign w:val="center"/>
          </w:tcPr>
          <w:p w14:paraId="250AC0BA">
            <w:pPr>
              <w:widowControl/>
              <w:spacing w:line="240" w:lineRule="auto"/>
              <w:ind w:firstLine="0" w:firstLineChars="0"/>
              <w:jc w:val="center"/>
              <w:rPr>
                <w:rFonts w:hint="eastAsia" w:hAnsi="仿宋_GB2312" w:cs="仿宋_GB2312"/>
                <w:color w:val="000000"/>
                <w:kern w:val="0"/>
                <w:sz w:val="21"/>
                <w:szCs w:val="21"/>
                <w:highlight w:val="none"/>
              </w:rPr>
            </w:pPr>
            <w:r>
              <w:rPr>
                <w:rFonts w:hint="eastAsia" w:hAnsi="仿宋_GB2312" w:cs="仿宋_GB2312"/>
                <w:color w:val="000000"/>
                <w:kern w:val="0"/>
                <w:sz w:val="21"/>
                <w:szCs w:val="21"/>
                <w:highlight w:val="none"/>
                <w:lang w:val="en-US" w:eastAsia="zh-CN"/>
              </w:rPr>
              <w:t>20</w:t>
            </w:r>
            <w:r>
              <w:rPr>
                <w:rFonts w:hint="eastAsia" w:hAnsi="仿宋_GB2312" w:cs="仿宋_GB2312"/>
                <w:color w:val="000000"/>
                <w:kern w:val="0"/>
                <w:sz w:val="21"/>
                <w:szCs w:val="21"/>
                <w:highlight w:val="none"/>
              </w:rPr>
              <w:t>分</w:t>
            </w:r>
          </w:p>
        </w:tc>
        <w:tc>
          <w:tcPr>
            <w:tcW w:w="2599" w:type="pct"/>
            <w:tcBorders>
              <w:top w:val="nil"/>
              <w:left w:val="nil"/>
              <w:bottom w:val="single" w:color="auto" w:sz="4" w:space="0"/>
              <w:right w:val="single" w:color="auto" w:sz="4" w:space="0"/>
            </w:tcBorders>
            <w:vAlign w:val="center"/>
          </w:tcPr>
          <w:p w14:paraId="48667023">
            <w:pPr>
              <w:widowControl/>
              <w:spacing w:line="240" w:lineRule="auto"/>
              <w:ind w:firstLine="0" w:firstLineChars="0"/>
              <w:jc w:val="left"/>
              <w:rPr>
                <w:rFonts w:hint="default" w:hAnsi="仿宋_GB2312" w:eastAsia="仿宋_GB2312" w:cs="仿宋_GB2312"/>
                <w:color w:val="000000"/>
                <w:kern w:val="0"/>
                <w:sz w:val="21"/>
                <w:szCs w:val="21"/>
                <w:highlight w:val="none"/>
                <w:lang w:val="en-US" w:eastAsia="zh-CN"/>
              </w:rPr>
            </w:pPr>
            <w:bookmarkStart w:id="12" w:name="OLE_LINK2"/>
            <w:r>
              <w:rPr>
                <w:rFonts w:hint="eastAsia" w:hAnsi="仿宋_GB2312" w:cs="仿宋_GB2312"/>
                <w:color w:val="000000"/>
                <w:kern w:val="0"/>
                <w:sz w:val="21"/>
                <w:szCs w:val="21"/>
                <w:highlight w:val="none"/>
              </w:rPr>
              <w:t>价格得分＝</w:t>
            </w:r>
            <w:bookmarkEnd w:id="12"/>
            <w:r>
              <w:rPr>
                <w:rFonts w:hint="eastAsia" w:hAnsi="仿宋_GB2312" w:cs="仿宋_GB2312"/>
                <w:color w:val="000000"/>
                <w:kern w:val="0"/>
                <w:sz w:val="21"/>
                <w:szCs w:val="21"/>
                <w:highlight w:val="none"/>
                <w:lang w:val="en-US" w:eastAsia="zh-CN"/>
              </w:rPr>
              <w:t>15*最低承销费率/报价承销费率+5*最低固定费用/报价固定费用（固定费用包含日常的辅导费、专项财务顾问费、保荐费等）</w:t>
            </w:r>
          </w:p>
        </w:tc>
      </w:tr>
    </w:tbl>
    <w:p w14:paraId="29B05DC5">
      <w:pPr>
        <w:ind w:firstLine="643"/>
        <w:rPr>
          <w:rFonts w:hint="eastAsia"/>
          <w:b/>
          <w:bCs/>
        </w:rPr>
      </w:pPr>
      <w:r>
        <w:rPr>
          <w:b/>
          <w:bCs/>
        </w:rPr>
        <w:br w:type="page"/>
      </w:r>
    </w:p>
    <w:p w14:paraId="6E0A0569">
      <w:pPr>
        <w:pStyle w:val="15"/>
        <w:ind w:firstLine="0" w:firstLineChars="0"/>
        <w:rPr>
          <w:rFonts w:hint="eastAsia" w:ascii="仿宋_GB2312" w:hAnsi="仿宋_GB2312" w:eastAsia="仿宋_GB2312" w:cs="仿宋_GB2312"/>
          <w:sz w:val="36"/>
          <w:szCs w:val="36"/>
        </w:rPr>
      </w:pPr>
      <w:bookmarkStart w:id="13" w:name="_Toc26619"/>
      <w:r>
        <w:rPr>
          <w:rFonts w:hint="eastAsia" w:ascii="仿宋_GB2312" w:hAnsi="仿宋_GB2312" w:eastAsia="仿宋_GB2312" w:cs="仿宋_GB2312"/>
          <w:sz w:val="36"/>
          <w:szCs w:val="36"/>
        </w:rPr>
        <w:t>第三章  投标文件格式</w:t>
      </w:r>
      <w:bookmarkEnd w:id="13"/>
    </w:p>
    <w:p w14:paraId="117E8BDA">
      <w:pPr>
        <w:pStyle w:val="15"/>
        <w:spacing w:before="0" w:after="0"/>
        <w:ind w:firstLine="0" w:firstLineChars="0"/>
        <w:jc w:val="both"/>
        <w:rPr>
          <w:rFonts w:hint="eastAsia" w:ascii="黑体" w:hAnsi="黑体" w:eastAsia="黑体"/>
          <w:b w:val="0"/>
          <w:bCs w:val="0"/>
        </w:rPr>
      </w:pPr>
    </w:p>
    <w:p w14:paraId="3EC7E3AA">
      <w:pPr>
        <w:ind w:firstLine="643"/>
        <w:rPr>
          <w:rFonts w:hint="eastAsia" w:hAnsi="仿宋_GB2312" w:cs="仿宋_GB2312"/>
          <w:b/>
          <w:bCs/>
        </w:rPr>
      </w:pPr>
      <w:r>
        <w:rPr>
          <w:rFonts w:hint="eastAsia" w:hAnsi="仿宋_GB2312" w:cs="仿宋_GB2312"/>
          <w:b/>
          <w:bCs/>
        </w:rPr>
        <w:t>一、封面（从本页开始，按顺序标注页码、制作目录、打印、装订）</w:t>
      </w:r>
    </w:p>
    <w:p w14:paraId="1575D6D0">
      <w:pPr>
        <w:ind w:firstLine="640"/>
        <w:rPr>
          <w:rFonts w:hint="eastAsia" w:hAnsi="仿宋_GB2312" w:cs="仿宋_GB2312"/>
          <w:szCs w:val="32"/>
        </w:rPr>
      </w:pPr>
      <w:r>
        <w:rPr>
          <w:rFonts w:hint="eastAsia" w:hAnsi="仿宋_GB2312" w:cs="仿宋_GB2312"/>
          <w:szCs w:val="32"/>
        </w:rPr>
        <w:t>（</w:t>
      </w:r>
      <w:r>
        <w:rPr>
          <w:rFonts w:hint="eastAsia" w:hAnsi="仿宋_GB2312" w:cs="仿宋_GB2312"/>
          <w:b/>
          <w:szCs w:val="32"/>
        </w:rPr>
        <w:t>注</w:t>
      </w:r>
      <w:r>
        <w:rPr>
          <w:rFonts w:hint="eastAsia" w:hAnsi="仿宋_GB2312" w:cs="仿宋_GB2312"/>
          <w:szCs w:val="32"/>
        </w:rPr>
        <w:t>：申请材料用A4纸张，左侧装订，装订完毕后密封，</w:t>
      </w:r>
      <w:r>
        <w:rPr>
          <w:rFonts w:hint="eastAsia" w:hAnsi="仿宋_GB2312" w:cs="仿宋_GB2312"/>
          <w:bCs/>
          <w:szCs w:val="32"/>
        </w:rPr>
        <w:t>一式六份</w:t>
      </w:r>
      <w:r>
        <w:rPr>
          <w:rFonts w:hint="eastAsia" w:hAnsi="仿宋_GB2312" w:cs="仿宋_GB2312"/>
          <w:szCs w:val="32"/>
        </w:rPr>
        <w:t>）</w:t>
      </w:r>
    </w:p>
    <w:p w14:paraId="64BEAC2C">
      <w:pPr>
        <w:pStyle w:val="8"/>
        <w:ind w:firstLine="0" w:firstLineChars="0"/>
        <w:jc w:val="center"/>
        <w:rPr>
          <w:rFonts w:hint="eastAsia" w:asciiTheme="majorEastAsia" w:hAnsiTheme="majorEastAsia" w:eastAsiaTheme="majorEastAsia" w:cstheme="majorEastAsia"/>
          <w:b/>
          <w:sz w:val="44"/>
          <w:szCs w:val="44"/>
        </w:rPr>
      </w:pPr>
      <w:r>
        <w:rPr>
          <w:rFonts w:hint="eastAsia" w:asciiTheme="majorEastAsia" w:hAnsiTheme="majorEastAsia" w:eastAsiaTheme="majorEastAsia" w:cstheme="majorEastAsia"/>
          <w:b/>
          <w:sz w:val="44"/>
          <w:szCs w:val="44"/>
        </w:rPr>
        <w:t>成都微精电机股份公司上市项目证券服务机构</w:t>
      </w:r>
    </w:p>
    <w:p w14:paraId="01E0002F">
      <w:pPr>
        <w:ind w:firstLine="0" w:firstLineChars="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投标文件</w:t>
      </w:r>
    </w:p>
    <w:p w14:paraId="0973C9A5">
      <w:pPr>
        <w:ind w:firstLine="0" w:firstLineChars="0"/>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Cs w:val="32"/>
        </w:rPr>
        <w:t>（加盖公章）</w:t>
      </w:r>
    </w:p>
    <w:p w14:paraId="3A0B65C2">
      <w:pPr>
        <w:spacing w:line="500" w:lineRule="exact"/>
        <w:ind w:firstLine="0" w:firstLineChars="0"/>
        <w:rPr>
          <w:rFonts w:hint="eastAsia" w:ascii="黑体" w:hAnsi="黑体" w:eastAsia="黑体" w:cs="黑体"/>
          <w:szCs w:val="32"/>
        </w:rPr>
      </w:pPr>
    </w:p>
    <w:p w14:paraId="624B9164">
      <w:pPr>
        <w:spacing w:line="500" w:lineRule="exact"/>
        <w:ind w:firstLine="0" w:firstLineChars="0"/>
        <w:rPr>
          <w:rFonts w:hint="eastAsia" w:ascii="黑体" w:hAnsi="黑体" w:eastAsia="黑体" w:cs="黑体"/>
          <w:szCs w:val="32"/>
        </w:rPr>
      </w:pPr>
    </w:p>
    <w:p w14:paraId="081596A7">
      <w:pPr>
        <w:pStyle w:val="2"/>
        <w:ind w:firstLine="0" w:firstLineChars="0"/>
        <w:rPr>
          <w:rFonts w:hint="eastAsia" w:ascii="黑体" w:hAnsi="黑体" w:eastAsia="黑体" w:cs="黑体"/>
          <w:szCs w:val="32"/>
        </w:rPr>
      </w:pPr>
    </w:p>
    <w:p w14:paraId="3F4138AB">
      <w:pPr>
        <w:ind w:firstLine="0" w:firstLineChars="0"/>
        <w:jc w:val="center"/>
        <w:rPr>
          <w:rFonts w:hint="eastAsia" w:asciiTheme="minorEastAsia" w:hAnsiTheme="minorEastAsia" w:eastAsiaTheme="minorEastAsia" w:cstheme="minorEastAsia"/>
          <w:b/>
          <w:szCs w:val="32"/>
        </w:rPr>
      </w:pPr>
      <w:r>
        <w:rPr>
          <w:rFonts w:hint="eastAsia" w:asciiTheme="minorEastAsia" w:hAnsiTheme="minorEastAsia" w:eastAsiaTheme="minorEastAsia" w:cstheme="minorEastAsia"/>
          <w:b/>
          <w:szCs w:val="32"/>
        </w:rPr>
        <w:t>投标机构：_________________________</w:t>
      </w:r>
    </w:p>
    <w:p w14:paraId="4427D435">
      <w:pPr>
        <w:ind w:firstLine="0" w:firstLineChars="0"/>
        <w:jc w:val="center"/>
        <w:rPr>
          <w:rFonts w:hint="eastAsia" w:asciiTheme="minorEastAsia" w:hAnsiTheme="minorEastAsia" w:eastAsiaTheme="minorEastAsia" w:cstheme="minorEastAsia"/>
          <w:b/>
          <w:szCs w:val="32"/>
          <w:u w:val="single"/>
        </w:rPr>
      </w:pPr>
      <w:r>
        <w:rPr>
          <w:rFonts w:hint="eastAsia" w:asciiTheme="minorEastAsia" w:hAnsiTheme="minorEastAsia" w:eastAsiaTheme="minorEastAsia" w:cstheme="minorEastAsia"/>
          <w:b/>
          <w:szCs w:val="32"/>
        </w:rPr>
        <w:t>投标时间：_________________________</w:t>
      </w:r>
    </w:p>
    <w:p w14:paraId="4704D829">
      <w:pPr>
        <w:ind w:firstLine="0" w:firstLineChars="0"/>
        <w:jc w:val="center"/>
        <w:rPr>
          <w:rFonts w:hint="eastAsia" w:asciiTheme="minorEastAsia" w:hAnsiTheme="minorEastAsia" w:eastAsiaTheme="minorEastAsia" w:cstheme="minorEastAsia"/>
          <w:b/>
          <w:szCs w:val="32"/>
          <w:u w:val="single"/>
        </w:rPr>
      </w:pPr>
      <w:r>
        <w:rPr>
          <w:rFonts w:hint="eastAsia" w:asciiTheme="minorEastAsia" w:hAnsiTheme="minorEastAsia" w:eastAsiaTheme="minorEastAsia" w:cstheme="minorEastAsia"/>
          <w:b/>
          <w:szCs w:val="32"/>
        </w:rPr>
        <w:t>联 系 人：_________________________</w:t>
      </w:r>
    </w:p>
    <w:p w14:paraId="1FE56DBF">
      <w:pPr>
        <w:ind w:firstLine="0" w:firstLineChars="0"/>
        <w:jc w:val="center"/>
        <w:rPr>
          <w:rFonts w:hint="eastAsia" w:asciiTheme="minorEastAsia" w:hAnsiTheme="minorEastAsia" w:eastAsiaTheme="minorEastAsia" w:cstheme="minorEastAsia"/>
          <w:b/>
          <w:szCs w:val="32"/>
        </w:rPr>
      </w:pPr>
      <w:r>
        <w:rPr>
          <w:rFonts w:hint="eastAsia" w:asciiTheme="minorEastAsia" w:hAnsiTheme="minorEastAsia" w:eastAsiaTheme="minorEastAsia" w:cstheme="minorEastAsia"/>
          <w:b/>
          <w:szCs w:val="32"/>
        </w:rPr>
        <w:t>联系电话：_________________________</w:t>
      </w:r>
    </w:p>
    <w:p w14:paraId="3FAFEB7D">
      <w:pPr>
        <w:ind w:firstLine="0" w:firstLineChars="0"/>
        <w:jc w:val="center"/>
        <w:rPr>
          <w:rFonts w:hint="eastAsia" w:asciiTheme="minorEastAsia" w:hAnsiTheme="minorEastAsia" w:eastAsiaTheme="minorEastAsia" w:cstheme="minorEastAsia"/>
          <w:b/>
          <w:szCs w:val="32"/>
        </w:rPr>
      </w:pPr>
      <w:r>
        <w:rPr>
          <w:rFonts w:hint="eastAsia" w:asciiTheme="minorEastAsia" w:hAnsiTheme="minorEastAsia" w:eastAsiaTheme="minorEastAsia" w:cstheme="minorEastAsia"/>
          <w:b/>
          <w:szCs w:val="32"/>
        </w:rPr>
        <w:t>联系地址：_________________________</w:t>
      </w:r>
    </w:p>
    <w:p w14:paraId="5AE9EF9A">
      <w:pPr>
        <w:ind w:firstLine="0" w:firstLineChars="0"/>
        <w:jc w:val="left"/>
        <w:rPr>
          <w:rFonts w:hint="eastAsia" w:ascii="黑体" w:hAnsi="黑体" w:eastAsia="黑体" w:cs="黑体"/>
          <w:szCs w:val="32"/>
        </w:rPr>
      </w:pPr>
    </w:p>
    <w:p w14:paraId="5B99D4F0">
      <w:pPr>
        <w:pStyle w:val="2"/>
        <w:ind w:firstLine="640"/>
        <w:jc w:val="center"/>
        <w:rPr>
          <w:rFonts w:hint="eastAsia"/>
        </w:rPr>
      </w:pPr>
    </w:p>
    <w:p w14:paraId="378AEDE7">
      <w:pPr>
        <w:pStyle w:val="2"/>
        <w:ind w:firstLine="640"/>
        <w:jc w:val="center"/>
        <w:rPr>
          <w:rFonts w:hint="eastAsia"/>
        </w:rPr>
      </w:pPr>
    </w:p>
    <w:p w14:paraId="67D59447">
      <w:pPr>
        <w:pStyle w:val="3"/>
        <w:ind w:firstLine="640"/>
        <w:rPr>
          <w:rFonts w:hint="eastAsia"/>
        </w:rPr>
      </w:pPr>
    </w:p>
    <w:p w14:paraId="07A64E13">
      <w:pPr>
        <w:pStyle w:val="2"/>
        <w:ind w:firstLine="0" w:firstLineChars="0"/>
        <w:jc w:val="left"/>
        <w:outlineLvl w:val="1"/>
        <w:rPr>
          <w:rFonts w:hint="eastAsia" w:ascii="宋体" w:hAnsi="宋体"/>
          <w:b/>
          <w:bCs/>
          <w:sz w:val="28"/>
          <w:szCs w:val="28"/>
        </w:rPr>
      </w:pPr>
      <w:bookmarkStart w:id="14" w:name="_Toc9671"/>
      <w:r>
        <w:rPr>
          <w:rFonts w:hint="eastAsia" w:ascii="黑体" w:hAnsi="黑体" w:eastAsia="黑体" w:cs="黑体"/>
          <w:szCs w:val="32"/>
        </w:rPr>
        <w:t>附件1</w:t>
      </w:r>
      <w:bookmarkEnd w:id="14"/>
    </w:p>
    <w:p w14:paraId="120DE00F">
      <w:pPr>
        <w:ind w:firstLine="0" w:firstLineChars="0"/>
        <w:jc w:val="center"/>
        <w:rPr>
          <w:rFonts w:hint="eastAsia" w:hAnsi="仿宋_GB2312" w:cs="仿宋_GB2312"/>
          <w:b/>
          <w:bCs/>
          <w:sz w:val="44"/>
          <w:szCs w:val="44"/>
        </w:rPr>
      </w:pPr>
      <w:r>
        <w:rPr>
          <w:rFonts w:hint="eastAsia" w:hAnsi="仿宋_GB2312" w:cs="仿宋_GB2312"/>
          <w:b/>
          <w:bCs/>
          <w:sz w:val="44"/>
          <w:szCs w:val="44"/>
        </w:rPr>
        <w:t>评分目录索引</w:t>
      </w:r>
    </w:p>
    <w:tbl>
      <w:tblPr>
        <w:tblStyle w:val="16"/>
        <w:tblW w:w="5119" w:type="pct"/>
        <w:tblInd w:w="0" w:type="dxa"/>
        <w:tblLayout w:type="autofit"/>
        <w:tblCellMar>
          <w:top w:w="0" w:type="dxa"/>
          <w:left w:w="108" w:type="dxa"/>
          <w:bottom w:w="0" w:type="dxa"/>
          <w:right w:w="108" w:type="dxa"/>
        </w:tblCellMar>
      </w:tblPr>
      <w:tblGrid>
        <w:gridCol w:w="1009"/>
        <w:gridCol w:w="2237"/>
        <w:gridCol w:w="598"/>
        <w:gridCol w:w="3896"/>
        <w:gridCol w:w="1537"/>
      </w:tblGrid>
      <w:tr w14:paraId="1806D8E2">
        <w:tblPrEx>
          <w:tblCellMar>
            <w:top w:w="0" w:type="dxa"/>
            <w:left w:w="108" w:type="dxa"/>
            <w:bottom w:w="0" w:type="dxa"/>
            <w:right w:w="108" w:type="dxa"/>
          </w:tblCellMar>
        </w:tblPrEx>
        <w:trPr>
          <w:trHeight w:val="480" w:hRule="atLeast"/>
        </w:trPr>
        <w:tc>
          <w:tcPr>
            <w:tcW w:w="544" w:type="pct"/>
            <w:tcBorders>
              <w:top w:val="single" w:color="auto" w:sz="4" w:space="0"/>
              <w:left w:val="single" w:color="auto" w:sz="4" w:space="0"/>
              <w:bottom w:val="single" w:color="auto" w:sz="4" w:space="0"/>
              <w:right w:val="single" w:color="auto" w:sz="4" w:space="0"/>
            </w:tcBorders>
            <w:shd w:val="clear" w:color="000000" w:fill="F1F1F1"/>
            <w:vAlign w:val="center"/>
          </w:tcPr>
          <w:p w14:paraId="56D4914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b/>
                <w:bCs/>
                <w:color w:val="000000"/>
                <w:kern w:val="0"/>
                <w:sz w:val="21"/>
                <w:szCs w:val="21"/>
              </w:rPr>
            </w:pPr>
            <w:r>
              <w:rPr>
                <w:rFonts w:hint="eastAsia" w:hAnsi="仿宋_GB2312" w:cs="仿宋_GB2312"/>
                <w:b/>
                <w:bCs/>
                <w:color w:val="000000"/>
                <w:kern w:val="0"/>
                <w:sz w:val="21"/>
                <w:szCs w:val="21"/>
              </w:rPr>
              <w:t>类 别</w:t>
            </w:r>
          </w:p>
        </w:tc>
        <w:tc>
          <w:tcPr>
            <w:tcW w:w="1205" w:type="pct"/>
            <w:tcBorders>
              <w:top w:val="single" w:color="auto" w:sz="4" w:space="0"/>
              <w:left w:val="nil"/>
              <w:bottom w:val="single" w:color="auto" w:sz="4" w:space="0"/>
              <w:right w:val="single" w:color="auto" w:sz="4" w:space="0"/>
            </w:tcBorders>
            <w:shd w:val="clear" w:color="000000" w:fill="F1F1F1"/>
            <w:vAlign w:val="center"/>
          </w:tcPr>
          <w:p w14:paraId="020DB7ED">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b/>
                <w:bCs/>
                <w:color w:val="000000"/>
                <w:kern w:val="0"/>
                <w:sz w:val="21"/>
                <w:szCs w:val="21"/>
              </w:rPr>
            </w:pPr>
            <w:r>
              <w:rPr>
                <w:rFonts w:hint="eastAsia" w:hAnsi="仿宋_GB2312" w:cs="仿宋_GB2312"/>
                <w:b/>
                <w:bCs/>
                <w:color w:val="000000"/>
                <w:kern w:val="0"/>
                <w:sz w:val="21"/>
                <w:szCs w:val="21"/>
              </w:rPr>
              <w:t>事 项</w:t>
            </w:r>
          </w:p>
        </w:tc>
        <w:tc>
          <w:tcPr>
            <w:tcW w:w="322" w:type="pct"/>
            <w:tcBorders>
              <w:top w:val="single" w:color="auto" w:sz="4" w:space="0"/>
              <w:left w:val="nil"/>
              <w:bottom w:val="single" w:color="auto" w:sz="4" w:space="0"/>
              <w:right w:val="single" w:color="auto" w:sz="4" w:space="0"/>
            </w:tcBorders>
            <w:shd w:val="clear" w:color="000000" w:fill="F1F1F1"/>
            <w:vAlign w:val="center"/>
          </w:tcPr>
          <w:p w14:paraId="652FA473">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b/>
                <w:bCs/>
                <w:color w:val="000000"/>
                <w:kern w:val="0"/>
                <w:sz w:val="21"/>
                <w:szCs w:val="21"/>
              </w:rPr>
            </w:pPr>
            <w:r>
              <w:rPr>
                <w:rFonts w:hint="eastAsia" w:hAnsi="仿宋_GB2312" w:cs="仿宋_GB2312"/>
                <w:b/>
                <w:bCs/>
                <w:color w:val="000000"/>
                <w:kern w:val="0"/>
                <w:sz w:val="21"/>
                <w:szCs w:val="21"/>
              </w:rPr>
              <w:t>分值</w:t>
            </w:r>
          </w:p>
        </w:tc>
        <w:tc>
          <w:tcPr>
            <w:tcW w:w="2099" w:type="pct"/>
            <w:tcBorders>
              <w:top w:val="single" w:color="auto" w:sz="4" w:space="0"/>
              <w:left w:val="nil"/>
              <w:bottom w:val="single" w:color="auto" w:sz="4" w:space="0"/>
              <w:right w:val="single" w:color="auto" w:sz="4" w:space="0"/>
            </w:tcBorders>
            <w:shd w:val="clear" w:color="000000" w:fill="F1F1F1"/>
            <w:vAlign w:val="center"/>
          </w:tcPr>
          <w:p w14:paraId="76E83ECD">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b/>
                <w:bCs/>
                <w:color w:val="000000"/>
                <w:kern w:val="0"/>
                <w:sz w:val="21"/>
                <w:szCs w:val="21"/>
              </w:rPr>
            </w:pPr>
            <w:r>
              <w:rPr>
                <w:rFonts w:hint="eastAsia" w:hAnsi="仿宋_GB2312" w:cs="仿宋_GB2312"/>
                <w:b/>
                <w:bCs/>
                <w:color w:val="000000"/>
                <w:kern w:val="0"/>
                <w:sz w:val="21"/>
                <w:szCs w:val="21"/>
              </w:rPr>
              <w:t>评分原则</w:t>
            </w:r>
          </w:p>
        </w:tc>
        <w:tc>
          <w:tcPr>
            <w:tcW w:w="828" w:type="pct"/>
            <w:tcBorders>
              <w:top w:val="single" w:color="auto" w:sz="4" w:space="0"/>
              <w:left w:val="nil"/>
              <w:bottom w:val="single" w:color="auto" w:sz="4" w:space="0"/>
              <w:right w:val="single" w:color="auto" w:sz="4" w:space="0"/>
            </w:tcBorders>
            <w:shd w:val="clear" w:color="000000" w:fill="F1F1F1"/>
            <w:vAlign w:val="center"/>
          </w:tcPr>
          <w:p w14:paraId="3BA39286">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eastAsia="仿宋_GB2312" w:cs="仿宋_GB2312"/>
                <w:b/>
                <w:bCs/>
                <w:color w:val="000000"/>
                <w:kern w:val="0"/>
                <w:sz w:val="21"/>
                <w:szCs w:val="21"/>
                <w:lang w:val="en-US" w:eastAsia="zh-CN"/>
              </w:rPr>
            </w:pPr>
            <w:r>
              <w:rPr>
                <w:rFonts w:hint="eastAsia" w:hAnsi="仿宋_GB2312" w:cs="仿宋_GB2312"/>
                <w:b/>
                <w:bCs/>
                <w:color w:val="000000"/>
                <w:kern w:val="0"/>
                <w:sz w:val="21"/>
                <w:szCs w:val="21"/>
                <w:lang w:val="en-US" w:eastAsia="zh-CN"/>
              </w:rPr>
              <w:t>索引</w:t>
            </w:r>
          </w:p>
        </w:tc>
      </w:tr>
      <w:tr w14:paraId="5F066761">
        <w:tblPrEx>
          <w:tblCellMar>
            <w:top w:w="0" w:type="dxa"/>
            <w:left w:w="108" w:type="dxa"/>
            <w:bottom w:w="0" w:type="dxa"/>
            <w:right w:w="108" w:type="dxa"/>
          </w:tblCellMar>
        </w:tblPrEx>
        <w:trPr>
          <w:trHeight w:val="1200" w:hRule="atLeast"/>
        </w:trPr>
        <w:tc>
          <w:tcPr>
            <w:tcW w:w="544" w:type="pct"/>
            <w:vMerge w:val="restart"/>
            <w:tcBorders>
              <w:top w:val="nil"/>
              <w:left w:val="single" w:color="auto" w:sz="4" w:space="0"/>
              <w:bottom w:val="single" w:color="auto" w:sz="4" w:space="0"/>
              <w:right w:val="single" w:color="auto" w:sz="4" w:space="0"/>
            </w:tcBorders>
            <w:vAlign w:val="center"/>
          </w:tcPr>
          <w:p w14:paraId="6F7A0803">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b/>
                <w:bCs/>
                <w:color w:val="000000"/>
                <w:kern w:val="0"/>
                <w:sz w:val="21"/>
                <w:szCs w:val="21"/>
              </w:rPr>
            </w:pPr>
            <w:r>
              <w:rPr>
                <w:rFonts w:hint="eastAsia" w:hAnsi="仿宋_GB2312" w:cs="仿宋_GB2312"/>
                <w:b/>
                <w:bCs/>
                <w:color w:val="000000"/>
                <w:kern w:val="0"/>
                <w:sz w:val="21"/>
                <w:szCs w:val="21"/>
              </w:rPr>
              <w:t>企业基本情况（10分）</w:t>
            </w:r>
          </w:p>
        </w:tc>
        <w:tc>
          <w:tcPr>
            <w:tcW w:w="1205" w:type="pct"/>
            <w:tcBorders>
              <w:top w:val="nil"/>
              <w:left w:val="nil"/>
              <w:bottom w:val="single" w:color="auto" w:sz="4" w:space="0"/>
              <w:right w:val="single" w:color="auto" w:sz="4" w:space="0"/>
            </w:tcBorders>
            <w:vAlign w:val="center"/>
          </w:tcPr>
          <w:p w14:paraId="3348032E">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eastAsia="仿宋_GB2312" w:cs="仿宋_GB2312"/>
                <w:color w:val="000000"/>
                <w:kern w:val="0"/>
                <w:sz w:val="21"/>
                <w:szCs w:val="21"/>
                <w:lang w:val="en-US" w:eastAsia="zh-CN"/>
              </w:rPr>
            </w:pPr>
            <w:r>
              <w:rPr>
                <w:rFonts w:hint="eastAsia" w:hAnsi="仿宋_GB2312" w:cs="仿宋_GB2312"/>
                <w:color w:val="000000"/>
                <w:kern w:val="0"/>
                <w:sz w:val="21"/>
                <w:szCs w:val="21"/>
              </w:rPr>
              <w:t>经营规模</w:t>
            </w:r>
            <w:r>
              <w:rPr>
                <w:rFonts w:hint="eastAsia" w:hAnsi="仿宋_GB2312" w:cs="仿宋_GB2312"/>
                <w:color w:val="000000"/>
                <w:kern w:val="0"/>
                <w:sz w:val="21"/>
                <w:szCs w:val="21"/>
                <w:lang w:val="en-US" w:eastAsia="zh-CN"/>
              </w:rPr>
              <w:t>排名</w:t>
            </w:r>
          </w:p>
        </w:tc>
        <w:tc>
          <w:tcPr>
            <w:tcW w:w="322" w:type="pct"/>
            <w:tcBorders>
              <w:top w:val="nil"/>
              <w:left w:val="nil"/>
              <w:bottom w:val="single" w:color="auto" w:sz="4" w:space="0"/>
              <w:right w:val="single" w:color="auto" w:sz="4" w:space="0"/>
            </w:tcBorders>
            <w:vAlign w:val="center"/>
          </w:tcPr>
          <w:p w14:paraId="48BA5D35">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5分</w:t>
            </w:r>
          </w:p>
        </w:tc>
        <w:tc>
          <w:tcPr>
            <w:tcW w:w="2099" w:type="pct"/>
            <w:tcBorders>
              <w:top w:val="nil"/>
              <w:left w:val="nil"/>
              <w:bottom w:val="single" w:color="auto" w:sz="4" w:space="0"/>
              <w:right w:val="single" w:color="auto" w:sz="4" w:space="0"/>
            </w:tcBorders>
            <w:vAlign w:val="center"/>
          </w:tcPr>
          <w:p w14:paraId="451A8944">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按2024年度</w:t>
            </w:r>
            <w:r>
              <w:rPr>
                <w:rFonts w:hint="eastAsia" w:hAnsi="仿宋_GB2312" w:cs="仿宋_GB2312"/>
                <w:color w:val="000000"/>
                <w:kern w:val="0"/>
                <w:sz w:val="21"/>
                <w:szCs w:val="21"/>
                <w:lang w:val="en-US" w:eastAsia="zh-CN"/>
              </w:rPr>
              <w:t>经审计的营业</w:t>
            </w:r>
            <w:r>
              <w:rPr>
                <w:rFonts w:hint="eastAsia" w:hAnsi="仿宋_GB2312" w:cs="仿宋_GB2312"/>
                <w:color w:val="000000"/>
                <w:kern w:val="0"/>
                <w:sz w:val="21"/>
                <w:szCs w:val="21"/>
              </w:rPr>
              <w:t>收入排名，第一名得5分，第二名得4分，第三名得3分，第四名得2分，第五名得1分，第六名及以后不得分。</w:t>
            </w:r>
          </w:p>
        </w:tc>
        <w:tc>
          <w:tcPr>
            <w:tcW w:w="828" w:type="pct"/>
            <w:tcBorders>
              <w:top w:val="nil"/>
              <w:left w:val="nil"/>
              <w:bottom w:val="single" w:color="auto" w:sz="4" w:space="0"/>
              <w:right w:val="single" w:color="auto" w:sz="4" w:space="0"/>
            </w:tcBorders>
            <w:vAlign w:val="center"/>
          </w:tcPr>
          <w:p w14:paraId="562C3F70">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lang w:val="en-US" w:eastAsia="zh-CN"/>
              </w:rPr>
              <w:t>自述</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u w:val="none"/>
                <w:lang w:val="en-US" w:eastAsia="zh-CN"/>
              </w:rPr>
              <w:t>万元，</w:t>
            </w: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r w14:paraId="5F2C4F50">
        <w:tblPrEx>
          <w:tblCellMar>
            <w:top w:w="0" w:type="dxa"/>
            <w:left w:w="108" w:type="dxa"/>
            <w:bottom w:w="0" w:type="dxa"/>
            <w:right w:w="108" w:type="dxa"/>
          </w:tblCellMar>
        </w:tblPrEx>
        <w:trPr>
          <w:trHeight w:val="480" w:hRule="atLeast"/>
        </w:trPr>
        <w:tc>
          <w:tcPr>
            <w:tcW w:w="544" w:type="pct"/>
            <w:vMerge w:val="continue"/>
            <w:tcBorders>
              <w:top w:val="nil"/>
              <w:left w:val="single" w:color="auto" w:sz="4" w:space="0"/>
              <w:bottom w:val="single" w:color="auto" w:sz="4" w:space="0"/>
              <w:right w:val="single" w:color="auto" w:sz="4" w:space="0"/>
            </w:tcBorders>
            <w:vAlign w:val="center"/>
          </w:tcPr>
          <w:p w14:paraId="540A5DF7">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b/>
                <w:bCs/>
                <w:color w:val="000000"/>
                <w:kern w:val="0"/>
                <w:sz w:val="21"/>
                <w:szCs w:val="21"/>
              </w:rPr>
            </w:pPr>
          </w:p>
        </w:tc>
        <w:tc>
          <w:tcPr>
            <w:tcW w:w="1205" w:type="pct"/>
            <w:tcBorders>
              <w:top w:val="nil"/>
              <w:left w:val="nil"/>
              <w:bottom w:val="single" w:color="auto" w:sz="4" w:space="0"/>
              <w:right w:val="single" w:color="auto" w:sz="4" w:space="0"/>
            </w:tcBorders>
            <w:vAlign w:val="center"/>
          </w:tcPr>
          <w:p w14:paraId="7C70616E">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2022年1月1日至2025年</w:t>
            </w:r>
            <w:r>
              <w:rPr>
                <w:rFonts w:hint="eastAsia" w:hAnsi="仿宋_GB2312" w:cs="仿宋_GB2312"/>
                <w:color w:val="000000"/>
                <w:kern w:val="0"/>
                <w:sz w:val="21"/>
                <w:szCs w:val="21"/>
                <w:lang w:val="en-US" w:eastAsia="zh-CN"/>
              </w:rPr>
              <w:t>9</w:t>
            </w:r>
            <w:r>
              <w:rPr>
                <w:rFonts w:hint="eastAsia" w:hAnsi="仿宋_GB2312" w:cs="仿宋_GB2312"/>
                <w:color w:val="000000"/>
                <w:kern w:val="0"/>
                <w:sz w:val="21"/>
                <w:szCs w:val="21"/>
              </w:rPr>
              <w:t>月30日“过会”的IPO项目</w:t>
            </w:r>
          </w:p>
        </w:tc>
        <w:tc>
          <w:tcPr>
            <w:tcW w:w="322" w:type="pct"/>
            <w:tcBorders>
              <w:top w:val="nil"/>
              <w:left w:val="nil"/>
              <w:bottom w:val="single" w:color="auto" w:sz="4" w:space="0"/>
              <w:right w:val="single" w:color="auto" w:sz="4" w:space="0"/>
            </w:tcBorders>
            <w:vAlign w:val="center"/>
          </w:tcPr>
          <w:p w14:paraId="38C8EC6F">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5分</w:t>
            </w:r>
          </w:p>
        </w:tc>
        <w:tc>
          <w:tcPr>
            <w:tcW w:w="2099" w:type="pct"/>
            <w:tcBorders>
              <w:top w:val="nil"/>
              <w:left w:val="nil"/>
              <w:bottom w:val="single" w:color="auto" w:sz="4" w:space="0"/>
              <w:right w:val="single" w:color="auto" w:sz="4" w:space="0"/>
            </w:tcBorders>
            <w:vAlign w:val="center"/>
          </w:tcPr>
          <w:p w14:paraId="1663E4E3">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按IPO过会数量排序，第一名得5分，第二名得4分，第三名得3分，第四名得2分，第五名得1分，第六名及以后不得分。</w:t>
            </w:r>
          </w:p>
        </w:tc>
        <w:tc>
          <w:tcPr>
            <w:tcW w:w="828" w:type="pct"/>
            <w:tcBorders>
              <w:top w:val="nil"/>
              <w:left w:val="nil"/>
              <w:bottom w:val="single" w:color="auto" w:sz="4" w:space="0"/>
              <w:right w:val="single" w:color="auto" w:sz="4" w:space="0"/>
            </w:tcBorders>
            <w:vAlign w:val="center"/>
          </w:tcPr>
          <w:p w14:paraId="2FF3F06C">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lang w:val="en-US" w:eastAsia="zh-CN"/>
              </w:rPr>
              <w:t>自述</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u w:val="none"/>
                <w:lang w:val="en-US" w:eastAsia="zh-CN"/>
              </w:rPr>
              <w:t>个，</w:t>
            </w: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r w14:paraId="2CB2FC89">
        <w:tblPrEx>
          <w:tblCellMar>
            <w:top w:w="0" w:type="dxa"/>
            <w:left w:w="108" w:type="dxa"/>
            <w:bottom w:w="0" w:type="dxa"/>
            <w:right w:w="108" w:type="dxa"/>
          </w:tblCellMar>
        </w:tblPrEx>
        <w:trPr>
          <w:trHeight w:val="920" w:hRule="atLeast"/>
        </w:trPr>
        <w:tc>
          <w:tcPr>
            <w:tcW w:w="544" w:type="pct"/>
            <w:vMerge w:val="restart"/>
            <w:tcBorders>
              <w:top w:val="nil"/>
              <w:left w:val="single" w:color="auto" w:sz="4" w:space="0"/>
              <w:bottom w:val="single" w:color="auto" w:sz="4" w:space="0"/>
              <w:right w:val="single" w:color="auto" w:sz="4" w:space="0"/>
            </w:tcBorders>
            <w:vAlign w:val="center"/>
          </w:tcPr>
          <w:p w14:paraId="0071260A">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b/>
                <w:bCs/>
                <w:color w:val="000000"/>
                <w:kern w:val="0"/>
                <w:sz w:val="21"/>
                <w:szCs w:val="21"/>
              </w:rPr>
            </w:pPr>
            <w:r>
              <w:rPr>
                <w:rFonts w:hint="eastAsia" w:hAnsi="仿宋_GB2312" w:cs="仿宋_GB2312"/>
                <w:b/>
                <w:bCs/>
                <w:color w:val="000000"/>
                <w:kern w:val="0"/>
                <w:sz w:val="21"/>
                <w:szCs w:val="21"/>
              </w:rPr>
              <w:t>项目团队情况（25分）</w:t>
            </w:r>
          </w:p>
        </w:tc>
        <w:tc>
          <w:tcPr>
            <w:tcW w:w="1205" w:type="pct"/>
            <w:tcBorders>
              <w:top w:val="nil"/>
              <w:left w:val="nil"/>
              <w:bottom w:val="single" w:color="auto" w:sz="4" w:space="0"/>
              <w:right w:val="single" w:color="auto" w:sz="4" w:space="0"/>
            </w:tcBorders>
            <w:vAlign w:val="center"/>
          </w:tcPr>
          <w:p w14:paraId="2A8D037B">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团队配置</w:t>
            </w:r>
          </w:p>
        </w:tc>
        <w:tc>
          <w:tcPr>
            <w:tcW w:w="322" w:type="pct"/>
            <w:tcBorders>
              <w:top w:val="nil"/>
              <w:left w:val="nil"/>
              <w:bottom w:val="single" w:color="auto" w:sz="4" w:space="0"/>
              <w:right w:val="single" w:color="auto" w:sz="4" w:space="0"/>
            </w:tcBorders>
            <w:vAlign w:val="center"/>
          </w:tcPr>
          <w:p w14:paraId="62D4EAC2">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分</w:t>
            </w:r>
          </w:p>
        </w:tc>
        <w:tc>
          <w:tcPr>
            <w:tcW w:w="2099" w:type="pct"/>
            <w:tcBorders>
              <w:top w:val="nil"/>
              <w:left w:val="nil"/>
              <w:bottom w:val="single" w:color="auto" w:sz="4" w:space="0"/>
              <w:right w:val="single" w:color="auto" w:sz="4" w:space="0"/>
            </w:tcBorders>
            <w:vAlign w:val="center"/>
          </w:tcPr>
          <w:p w14:paraId="5825367D">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rPr>
            </w:pPr>
            <w:r>
              <w:rPr>
                <w:rFonts w:hint="eastAsia" w:hAnsi="仿宋_GB2312" w:cs="仿宋_GB2312"/>
                <w:color w:val="000000"/>
                <w:kern w:val="0"/>
                <w:sz w:val="21"/>
                <w:szCs w:val="21"/>
              </w:rPr>
              <w:t>驻场人数:正式员工驻场</w:t>
            </w:r>
            <w:r>
              <w:rPr>
                <w:rFonts w:hint="eastAsia" w:hAnsi="仿宋_GB2312" w:cs="仿宋_GB2312"/>
                <w:color w:val="000000"/>
                <w:kern w:val="0"/>
                <w:sz w:val="21"/>
                <w:szCs w:val="21"/>
                <w:lang w:val="en-US" w:eastAsia="zh-CN"/>
              </w:rPr>
              <w:t>6</w:t>
            </w:r>
            <w:r>
              <w:rPr>
                <w:rFonts w:hint="eastAsia" w:hAnsi="仿宋_GB2312" w:cs="仿宋_GB2312"/>
                <w:color w:val="000000"/>
                <w:kern w:val="0"/>
                <w:sz w:val="21"/>
                <w:szCs w:val="21"/>
              </w:rPr>
              <w:t>人</w:t>
            </w:r>
            <w:r>
              <w:rPr>
                <w:rFonts w:hint="eastAsia" w:hAnsi="仿宋_GB2312" w:cs="仿宋_GB2312"/>
                <w:color w:val="000000"/>
                <w:kern w:val="0"/>
                <w:sz w:val="21"/>
                <w:szCs w:val="21"/>
                <w:lang w:val="en-US" w:eastAsia="zh-CN"/>
              </w:rPr>
              <w:t>及以上</w:t>
            </w:r>
            <w:r>
              <w:rPr>
                <w:rFonts w:hint="eastAsia" w:hAnsi="仿宋_GB2312" w:cs="仿宋_GB2312"/>
                <w:color w:val="000000"/>
                <w:kern w:val="0"/>
                <w:sz w:val="21"/>
                <w:szCs w:val="21"/>
              </w:rPr>
              <w:t>得</w:t>
            </w: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分，</w:t>
            </w: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人得</w:t>
            </w:r>
            <w:r>
              <w:rPr>
                <w:rFonts w:hint="eastAsia" w:hAnsi="仿宋_GB2312" w:cs="仿宋_GB2312"/>
                <w:color w:val="000000"/>
                <w:kern w:val="0"/>
                <w:sz w:val="21"/>
                <w:szCs w:val="21"/>
                <w:lang w:val="en-US" w:eastAsia="zh-CN"/>
              </w:rPr>
              <w:t>4</w:t>
            </w:r>
            <w:r>
              <w:rPr>
                <w:rFonts w:hint="eastAsia" w:hAnsi="仿宋_GB2312" w:cs="仿宋_GB2312"/>
                <w:color w:val="000000"/>
                <w:kern w:val="0"/>
                <w:sz w:val="21"/>
                <w:szCs w:val="21"/>
              </w:rPr>
              <w:t>分，</w:t>
            </w:r>
            <w:r>
              <w:rPr>
                <w:rFonts w:hint="eastAsia" w:hAnsi="仿宋_GB2312" w:cs="仿宋_GB2312"/>
                <w:color w:val="000000"/>
                <w:kern w:val="0"/>
                <w:sz w:val="21"/>
                <w:szCs w:val="21"/>
                <w:lang w:val="en-US" w:eastAsia="zh-CN"/>
              </w:rPr>
              <w:t>4人得3分，3人及以下得2分。</w:t>
            </w:r>
          </w:p>
        </w:tc>
        <w:tc>
          <w:tcPr>
            <w:tcW w:w="828" w:type="pct"/>
            <w:tcBorders>
              <w:top w:val="nil"/>
              <w:left w:val="nil"/>
              <w:bottom w:val="single" w:color="auto" w:sz="4" w:space="0"/>
              <w:right w:val="single" w:color="auto" w:sz="4" w:space="0"/>
            </w:tcBorders>
            <w:vAlign w:val="center"/>
          </w:tcPr>
          <w:p w14:paraId="30475A04">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lang w:val="en-US" w:eastAsia="zh-CN"/>
              </w:rPr>
              <w:t>自述</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u w:val="none"/>
                <w:lang w:val="en-US" w:eastAsia="zh-CN"/>
              </w:rPr>
              <w:t>人，</w:t>
            </w: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r w14:paraId="6C9B02B6">
        <w:tblPrEx>
          <w:tblCellMar>
            <w:top w:w="0" w:type="dxa"/>
            <w:left w:w="108" w:type="dxa"/>
            <w:bottom w:w="0" w:type="dxa"/>
            <w:right w:w="108" w:type="dxa"/>
          </w:tblCellMar>
        </w:tblPrEx>
        <w:trPr>
          <w:trHeight w:val="720" w:hRule="atLeast"/>
        </w:trPr>
        <w:tc>
          <w:tcPr>
            <w:tcW w:w="544" w:type="pct"/>
            <w:vMerge w:val="continue"/>
            <w:tcBorders>
              <w:top w:val="nil"/>
              <w:left w:val="single" w:color="auto" w:sz="4" w:space="0"/>
              <w:bottom w:val="single" w:color="auto" w:sz="4" w:space="0"/>
              <w:right w:val="single" w:color="auto" w:sz="4" w:space="0"/>
            </w:tcBorders>
            <w:vAlign w:val="center"/>
          </w:tcPr>
          <w:p w14:paraId="0A2B3B02">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b/>
                <w:bCs/>
                <w:color w:val="000000"/>
                <w:kern w:val="0"/>
                <w:sz w:val="21"/>
                <w:szCs w:val="21"/>
              </w:rPr>
            </w:pPr>
          </w:p>
        </w:tc>
        <w:tc>
          <w:tcPr>
            <w:tcW w:w="1205" w:type="pct"/>
            <w:tcBorders>
              <w:top w:val="nil"/>
              <w:left w:val="nil"/>
              <w:bottom w:val="single" w:color="auto" w:sz="4" w:space="0"/>
              <w:right w:val="single" w:color="auto" w:sz="4" w:space="0"/>
            </w:tcBorders>
            <w:vAlign w:val="center"/>
          </w:tcPr>
          <w:p w14:paraId="5AD29742">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项目负责人及现场负责人自2022年1月1日至2025年</w:t>
            </w:r>
            <w:r>
              <w:rPr>
                <w:rFonts w:hint="eastAsia" w:hAnsi="仿宋_GB2312" w:cs="仿宋_GB2312"/>
                <w:color w:val="000000"/>
                <w:kern w:val="0"/>
                <w:sz w:val="21"/>
                <w:szCs w:val="21"/>
                <w:lang w:val="en-US" w:eastAsia="zh-CN"/>
              </w:rPr>
              <w:t>9</w:t>
            </w:r>
            <w:r>
              <w:rPr>
                <w:rFonts w:hint="eastAsia" w:hAnsi="仿宋_GB2312" w:cs="仿宋_GB2312"/>
                <w:color w:val="000000"/>
                <w:kern w:val="0"/>
                <w:sz w:val="21"/>
                <w:szCs w:val="21"/>
              </w:rPr>
              <w:t>月30日“过会”的IPO业绩</w:t>
            </w:r>
          </w:p>
        </w:tc>
        <w:tc>
          <w:tcPr>
            <w:tcW w:w="322" w:type="pct"/>
            <w:tcBorders>
              <w:top w:val="nil"/>
              <w:left w:val="nil"/>
              <w:bottom w:val="single" w:color="auto" w:sz="4" w:space="0"/>
              <w:right w:val="single" w:color="auto" w:sz="4" w:space="0"/>
            </w:tcBorders>
            <w:vAlign w:val="center"/>
          </w:tcPr>
          <w:p w14:paraId="5737F5AB">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1</w:t>
            </w: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分</w:t>
            </w:r>
          </w:p>
        </w:tc>
        <w:tc>
          <w:tcPr>
            <w:tcW w:w="2099" w:type="pct"/>
            <w:tcBorders>
              <w:top w:val="nil"/>
              <w:left w:val="nil"/>
              <w:bottom w:val="single" w:color="auto" w:sz="4" w:space="0"/>
              <w:right w:val="single" w:color="auto" w:sz="4" w:space="0"/>
            </w:tcBorders>
            <w:vAlign w:val="center"/>
          </w:tcPr>
          <w:p w14:paraId="0BB10385">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按IPO过会数量排序，第一名得1</w:t>
            </w:r>
            <w:r>
              <w:rPr>
                <w:rFonts w:hint="eastAsia" w:hAnsi="仿宋_GB2312" w:cs="仿宋_GB2312"/>
                <w:color w:val="000000"/>
                <w:kern w:val="0"/>
                <w:sz w:val="21"/>
                <w:szCs w:val="21"/>
                <w:lang w:val="en-US" w:eastAsia="zh-CN"/>
              </w:rPr>
              <w:t>5</w:t>
            </w:r>
            <w:r>
              <w:rPr>
                <w:rFonts w:hint="eastAsia" w:hAnsi="仿宋_GB2312" w:cs="仿宋_GB2312"/>
                <w:color w:val="000000"/>
                <w:kern w:val="0"/>
                <w:sz w:val="21"/>
                <w:szCs w:val="21"/>
              </w:rPr>
              <w:t>分，第二名得</w:t>
            </w:r>
            <w:r>
              <w:rPr>
                <w:rFonts w:hint="eastAsia" w:hAnsi="仿宋_GB2312" w:cs="仿宋_GB2312"/>
                <w:color w:val="000000"/>
                <w:kern w:val="0"/>
                <w:sz w:val="21"/>
                <w:szCs w:val="21"/>
                <w:lang w:val="en-US" w:eastAsia="zh-CN"/>
              </w:rPr>
              <w:t>13</w:t>
            </w:r>
            <w:r>
              <w:rPr>
                <w:rFonts w:hint="eastAsia" w:hAnsi="仿宋_GB2312" w:cs="仿宋_GB2312"/>
                <w:color w:val="000000"/>
                <w:kern w:val="0"/>
                <w:sz w:val="21"/>
                <w:szCs w:val="21"/>
              </w:rPr>
              <w:t>分，第三名得</w:t>
            </w:r>
            <w:r>
              <w:rPr>
                <w:rFonts w:hint="eastAsia" w:hAnsi="仿宋_GB2312" w:cs="仿宋_GB2312"/>
                <w:color w:val="000000"/>
                <w:kern w:val="0"/>
                <w:sz w:val="21"/>
                <w:szCs w:val="21"/>
                <w:lang w:val="en-US" w:eastAsia="zh-CN"/>
              </w:rPr>
              <w:t>11</w:t>
            </w:r>
            <w:r>
              <w:rPr>
                <w:rFonts w:hint="eastAsia" w:hAnsi="仿宋_GB2312" w:cs="仿宋_GB2312"/>
                <w:color w:val="000000"/>
                <w:kern w:val="0"/>
                <w:sz w:val="21"/>
                <w:szCs w:val="21"/>
              </w:rPr>
              <w:t>分，第四名得</w:t>
            </w:r>
            <w:r>
              <w:rPr>
                <w:rFonts w:hint="eastAsia" w:hAnsi="仿宋_GB2312" w:cs="仿宋_GB2312"/>
                <w:color w:val="000000"/>
                <w:kern w:val="0"/>
                <w:sz w:val="21"/>
                <w:szCs w:val="21"/>
                <w:lang w:val="en-US" w:eastAsia="zh-CN"/>
              </w:rPr>
              <w:t>9</w:t>
            </w:r>
            <w:r>
              <w:rPr>
                <w:rFonts w:hint="eastAsia" w:hAnsi="仿宋_GB2312" w:cs="仿宋_GB2312"/>
                <w:color w:val="000000"/>
                <w:kern w:val="0"/>
                <w:sz w:val="21"/>
                <w:szCs w:val="21"/>
              </w:rPr>
              <w:t>分，第五名得</w:t>
            </w:r>
            <w:r>
              <w:rPr>
                <w:rFonts w:hint="eastAsia" w:hAnsi="仿宋_GB2312" w:cs="仿宋_GB2312"/>
                <w:color w:val="000000"/>
                <w:kern w:val="0"/>
                <w:sz w:val="21"/>
                <w:szCs w:val="21"/>
                <w:lang w:val="en-US" w:eastAsia="zh-CN"/>
              </w:rPr>
              <w:t>7</w:t>
            </w:r>
            <w:r>
              <w:rPr>
                <w:rFonts w:hint="eastAsia" w:hAnsi="仿宋_GB2312" w:cs="仿宋_GB2312"/>
                <w:color w:val="000000"/>
                <w:kern w:val="0"/>
                <w:sz w:val="21"/>
                <w:szCs w:val="21"/>
              </w:rPr>
              <w:t>分，第六名及以后不得分。（注：项目负责人及现场负责人负责同一项目的，只计算一人的业绩。）</w:t>
            </w:r>
          </w:p>
        </w:tc>
        <w:tc>
          <w:tcPr>
            <w:tcW w:w="828" w:type="pct"/>
            <w:tcBorders>
              <w:top w:val="nil"/>
              <w:left w:val="nil"/>
              <w:bottom w:val="single" w:color="auto" w:sz="4" w:space="0"/>
              <w:right w:val="single" w:color="auto" w:sz="4" w:space="0"/>
            </w:tcBorders>
            <w:vAlign w:val="center"/>
          </w:tcPr>
          <w:p w14:paraId="3D8FA1D2">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lang w:val="en-US" w:eastAsia="zh-CN"/>
              </w:rPr>
              <w:t>自述</w:t>
            </w:r>
            <w:r>
              <w:rPr>
                <w:rFonts w:hint="eastAsia" w:hAnsi="仿宋_GB2312" w:cs="仿宋_GB2312"/>
                <w:color w:val="000000"/>
                <w:kern w:val="0"/>
                <w:sz w:val="21"/>
                <w:szCs w:val="21"/>
                <w:u w:val="single"/>
                <w:lang w:val="en-US" w:eastAsia="zh-CN"/>
              </w:rPr>
              <w:t xml:space="preserve">   个</w:t>
            </w:r>
            <w:r>
              <w:rPr>
                <w:rFonts w:hint="eastAsia" w:hAnsi="仿宋_GB2312" w:cs="仿宋_GB2312"/>
                <w:color w:val="000000"/>
                <w:kern w:val="0"/>
                <w:sz w:val="21"/>
                <w:szCs w:val="21"/>
                <w:u w:val="none"/>
                <w:lang w:val="en-US" w:eastAsia="zh-CN"/>
              </w:rPr>
              <w:t>，</w:t>
            </w: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r w14:paraId="44589B46">
        <w:tblPrEx>
          <w:tblCellMar>
            <w:top w:w="0" w:type="dxa"/>
            <w:left w:w="108" w:type="dxa"/>
            <w:bottom w:w="0" w:type="dxa"/>
            <w:right w:w="108" w:type="dxa"/>
          </w:tblCellMar>
        </w:tblPrEx>
        <w:trPr>
          <w:trHeight w:val="480" w:hRule="atLeast"/>
        </w:trPr>
        <w:tc>
          <w:tcPr>
            <w:tcW w:w="544" w:type="pct"/>
            <w:vMerge w:val="continue"/>
            <w:tcBorders>
              <w:top w:val="nil"/>
              <w:left w:val="single" w:color="auto" w:sz="4" w:space="0"/>
              <w:bottom w:val="single" w:color="auto" w:sz="4" w:space="0"/>
              <w:right w:val="single" w:color="auto" w:sz="4" w:space="0"/>
            </w:tcBorders>
            <w:vAlign w:val="center"/>
          </w:tcPr>
          <w:p w14:paraId="23263394">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b/>
                <w:bCs/>
                <w:color w:val="000000"/>
                <w:kern w:val="0"/>
                <w:sz w:val="21"/>
                <w:szCs w:val="21"/>
              </w:rPr>
            </w:pPr>
          </w:p>
        </w:tc>
        <w:tc>
          <w:tcPr>
            <w:tcW w:w="1205" w:type="pct"/>
            <w:tcBorders>
              <w:top w:val="nil"/>
              <w:left w:val="nil"/>
              <w:bottom w:val="single" w:color="auto" w:sz="4" w:space="0"/>
              <w:right w:val="single" w:color="auto" w:sz="4" w:space="0"/>
            </w:tcBorders>
            <w:vAlign w:val="center"/>
          </w:tcPr>
          <w:p w14:paraId="0CF40A8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项目负责人及现场负责人自2022年1月1日至2025年</w:t>
            </w:r>
            <w:r>
              <w:rPr>
                <w:rFonts w:hint="eastAsia" w:hAnsi="仿宋_GB2312" w:cs="仿宋_GB2312"/>
                <w:color w:val="000000"/>
                <w:kern w:val="0"/>
                <w:sz w:val="21"/>
                <w:szCs w:val="21"/>
                <w:lang w:val="en-US" w:eastAsia="zh-CN"/>
              </w:rPr>
              <w:t>9</w:t>
            </w:r>
            <w:r>
              <w:rPr>
                <w:rFonts w:hint="eastAsia" w:hAnsi="仿宋_GB2312" w:cs="仿宋_GB2312"/>
                <w:color w:val="000000"/>
                <w:kern w:val="0"/>
                <w:sz w:val="21"/>
                <w:szCs w:val="21"/>
              </w:rPr>
              <w:t>月30日“过会”的</w:t>
            </w:r>
            <w:r>
              <w:rPr>
                <w:rFonts w:hint="eastAsia" w:hAnsi="仿宋_GB2312" w:cs="仿宋_GB2312"/>
                <w:color w:val="000000"/>
                <w:kern w:val="0"/>
                <w:sz w:val="21"/>
                <w:szCs w:val="21"/>
                <w:lang w:val="en-US" w:eastAsia="zh-CN"/>
              </w:rPr>
              <w:t>国企</w:t>
            </w:r>
            <w:r>
              <w:rPr>
                <w:rFonts w:hint="eastAsia" w:hAnsi="仿宋_GB2312" w:cs="仿宋_GB2312"/>
                <w:color w:val="000000"/>
                <w:kern w:val="0"/>
                <w:sz w:val="21"/>
                <w:szCs w:val="21"/>
              </w:rPr>
              <w:t>IPO业绩</w:t>
            </w:r>
          </w:p>
        </w:tc>
        <w:tc>
          <w:tcPr>
            <w:tcW w:w="322" w:type="pct"/>
            <w:tcBorders>
              <w:top w:val="nil"/>
              <w:left w:val="nil"/>
              <w:bottom w:val="single" w:color="auto" w:sz="4" w:space="0"/>
              <w:right w:val="single" w:color="auto" w:sz="4" w:space="0"/>
            </w:tcBorders>
            <w:vAlign w:val="center"/>
          </w:tcPr>
          <w:p w14:paraId="7C7B3AC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5分</w:t>
            </w:r>
          </w:p>
        </w:tc>
        <w:tc>
          <w:tcPr>
            <w:tcW w:w="2099" w:type="pct"/>
            <w:tcBorders>
              <w:top w:val="nil"/>
              <w:left w:val="nil"/>
              <w:bottom w:val="single" w:color="auto" w:sz="4" w:space="0"/>
              <w:right w:val="single" w:color="auto" w:sz="4" w:space="0"/>
            </w:tcBorders>
            <w:vAlign w:val="center"/>
          </w:tcPr>
          <w:p w14:paraId="0C771D7B">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default" w:hAnsi="仿宋_GB2312" w:eastAsia="仿宋_GB2312" w:cs="仿宋_GB2312"/>
                <w:color w:val="000000"/>
                <w:kern w:val="0"/>
                <w:sz w:val="21"/>
                <w:szCs w:val="21"/>
                <w:lang w:val="en-US" w:eastAsia="zh-CN"/>
              </w:rPr>
            </w:pPr>
            <w:r>
              <w:rPr>
                <w:rFonts w:hint="eastAsia" w:hAnsi="仿宋_GB2312" w:cs="仿宋_GB2312"/>
                <w:color w:val="000000"/>
                <w:kern w:val="0"/>
                <w:sz w:val="21"/>
                <w:szCs w:val="21"/>
                <w:lang w:val="en-US" w:eastAsia="zh-CN"/>
              </w:rPr>
              <w:t>1个项目得1分，最高不超过5分。</w:t>
            </w:r>
          </w:p>
        </w:tc>
        <w:tc>
          <w:tcPr>
            <w:tcW w:w="828" w:type="pct"/>
            <w:tcBorders>
              <w:top w:val="nil"/>
              <w:left w:val="nil"/>
              <w:bottom w:val="single" w:color="auto" w:sz="4" w:space="0"/>
              <w:right w:val="single" w:color="auto" w:sz="4" w:space="0"/>
            </w:tcBorders>
            <w:vAlign w:val="center"/>
          </w:tcPr>
          <w:p w14:paraId="352839FD">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lang w:val="en-US" w:eastAsia="zh-CN"/>
              </w:rPr>
            </w:pPr>
            <w:r>
              <w:rPr>
                <w:rFonts w:hint="eastAsia" w:hAnsi="仿宋_GB2312" w:cs="仿宋_GB2312"/>
                <w:color w:val="000000"/>
                <w:kern w:val="0"/>
                <w:sz w:val="21"/>
                <w:szCs w:val="21"/>
                <w:lang w:val="en-US" w:eastAsia="zh-CN"/>
              </w:rPr>
              <w:t>自述</w:t>
            </w:r>
            <w:r>
              <w:rPr>
                <w:rFonts w:hint="eastAsia" w:hAnsi="仿宋_GB2312" w:cs="仿宋_GB2312"/>
                <w:color w:val="000000"/>
                <w:kern w:val="0"/>
                <w:sz w:val="21"/>
                <w:szCs w:val="21"/>
                <w:u w:val="single"/>
                <w:lang w:val="en-US" w:eastAsia="zh-CN"/>
              </w:rPr>
              <w:t xml:space="preserve">   个</w:t>
            </w:r>
            <w:r>
              <w:rPr>
                <w:rFonts w:hint="eastAsia" w:hAnsi="仿宋_GB2312" w:cs="仿宋_GB2312"/>
                <w:color w:val="000000"/>
                <w:kern w:val="0"/>
                <w:sz w:val="21"/>
                <w:szCs w:val="21"/>
                <w:u w:val="none"/>
                <w:lang w:val="en-US" w:eastAsia="zh-CN"/>
              </w:rPr>
              <w:t>，</w:t>
            </w: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r w14:paraId="31175067">
        <w:tblPrEx>
          <w:tblCellMar>
            <w:top w:w="0" w:type="dxa"/>
            <w:left w:w="108" w:type="dxa"/>
            <w:bottom w:w="0" w:type="dxa"/>
            <w:right w:w="108" w:type="dxa"/>
          </w:tblCellMar>
        </w:tblPrEx>
        <w:trPr>
          <w:trHeight w:val="720" w:hRule="atLeast"/>
        </w:trPr>
        <w:tc>
          <w:tcPr>
            <w:tcW w:w="544" w:type="pct"/>
            <w:vMerge w:val="restart"/>
            <w:tcBorders>
              <w:top w:val="nil"/>
              <w:left w:val="single" w:color="auto" w:sz="4" w:space="0"/>
              <w:bottom w:val="single" w:color="auto" w:sz="4" w:space="0"/>
              <w:right w:val="single" w:color="auto" w:sz="4" w:space="0"/>
            </w:tcBorders>
            <w:vAlign w:val="center"/>
          </w:tcPr>
          <w:p w14:paraId="79481E0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b/>
                <w:bCs/>
                <w:color w:val="000000"/>
                <w:kern w:val="0"/>
                <w:sz w:val="21"/>
                <w:szCs w:val="21"/>
              </w:rPr>
            </w:pPr>
            <w:r>
              <w:rPr>
                <w:rFonts w:hint="eastAsia" w:hAnsi="仿宋_GB2312" w:cs="仿宋_GB2312"/>
                <w:b/>
                <w:bCs/>
                <w:color w:val="000000"/>
                <w:kern w:val="0"/>
                <w:sz w:val="21"/>
                <w:szCs w:val="21"/>
              </w:rPr>
              <w:t>服务方案（</w:t>
            </w:r>
            <w:r>
              <w:rPr>
                <w:rFonts w:hint="eastAsia" w:hAnsi="仿宋_GB2312" w:cs="仿宋_GB2312"/>
                <w:b/>
                <w:bCs/>
                <w:color w:val="000000"/>
                <w:kern w:val="0"/>
                <w:sz w:val="21"/>
                <w:szCs w:val="21"/>
                <w:lang w:val="en-US" w:eastAsia="zh-CN"/>
              </w:rPr>
              <w:t>45</w:t>
            </w:r>
            <w:r>
              <w:rPr>
                <w:rFonts w:hint="eastAsia" w:hAnsi="仿宋_GB2312" w:cs="仿宋_GB2312"/>
                <w:b/>
                <w:bCs/>
                <w:color w:val="000000"/>
                <w:kern w:val="0"/>
                <w:sz w:val="21"/>
                <w:szCs w:val="21"/>
              </w:rPr>
              <w:t>分）</w:t>
            </w:r>
          </w:p>
        </w:tc>
        <w:tc>
          <w:tcPr>
            <w:tcW w:w="1205" w:type="pct"/>
            <w:tcBorders>
              <w:top w:val="nil"/>
              <w:left w:val="nil"/>
              <w:bottom w:val="single" w:color="auto" w:sz="4" w:space="0"/>
              <w:right w:val="single" w:color="auto" w:sz="4" w:space="0"/>
            </w:tcBorders>
            <w:vAlign w:val="center"/>
          </w:tcPr>
          <w:p w14:paraId="1057BC10">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对项目的理解及服务内容和方式</w:t>
            </w:r>
          </w:p>
        </w:tc>
        <w:tc>
          <w:tcPr>
            <w:tcW w:w="322" w:type="pct"/>
            <w:tcBorders>
              <w:top w:val="nil"/>
              <w:left w:val="nil"/>
              <w:bottom w:val="single" w:color="auto" w:sz="4" w:space="0"/>
              <w:right w:val="single" w:color="auto" w:sz="4" w:space="0"/>
            </w:tcBorders>
            <w:vAlign w:val="center"/>
          </w:tcPr>
          <w:p w14:paraId="63102A17">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20分</w:t>
            </w:r>
          </w:p>
        </w:tc>
        <w:tc>
          <w:tcPr>
            <w:tcW w:w="2099" w:type="pct"/>
            <w:tcBorders>
              <w:top w:val="nil"/>
              <w:left w:val="nil"/>
              <w:bottom w:val="single" w:color="auto" w:sz="4" w:space="0"/>
              <w:right w:val="single" w:color="auto" w:sz="4" w:space="0"/>
            </w:tcBorders>
            <w:vAlign w:val="center"/>
          </w:tcPr>
          <w:p w14:paraId="04EFE255">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对项目实施的重点、难点分析及解决措施建议服务内容详实可行、服务方式能够突出竞选人对项目的重视程度、沟通机制、效率及质量保障措施。</w:t>
            </w:r>
          </w:p>
        </w:tc>
        <w:tc>
          <w:tcPr>
            <w:tcW w:w="828" w:type="pct"/>
            <w:tcBorders>
              <w:top w:val="nil"/>
              <w:left w:val="nil"/>
              <w:bottom w:val="single" w:color="auto" w:sz="4" w:space="0"/>
              <w:right w:val="single" w:color="auto" w:sz="4" w:space="0"/>
            </w:tcBorders>
            <w:vAlign w:val="center"/>
          </w:tcPr>
          <w:p w14:paraId="64D0D840">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r w14:paraId="3A3E5912">
        <w:tblPrEx>
          <w:tblCellMar>
            <w:top w:w="0" w:type="dxa"/>
            <w:left w:w="108" w:type="dxa"/>
            <w:bottom w:w="0" w:type="dxa"/>
            <w:right w:w="108" w:type="dxa"/>
          </w:tblCellMar>
        </w:tblPrEx>
        <w:trPr>
          <w:trHeight w:val="280" w:hRule="atLeast"/>
        </w:trPr>
        <w:tc>
          <w:tcPr>
            <w:tcW w:w="544" w:type="pct"/>
            <w:vMerge w:val="continue"/>
            <w:tcBorders>
              <w:top w:val="nil"/>
              <w:left w:val="single" w:color="auto" w:sz="4" w:space="0"/>
              <w:bottom w:val="single" w:color="auto" w:sz="4" w:space="0"/>
              <w:right w:val="single" w:color="auto" w:sz="4" w:space="0"/>
            </w:tcBorders>
            <w:vAlign w:val="center"/>
          </w:tcPr>
          <w:p w14:paraId="6377F5CC">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b/>
                <w:bCs/>
                <w:color w:val="000000"/>
                <w:kern w:val="0"/>
                <w:sz w:val="21"/>
                <w:szCs w:val="21"/>
              </w:rPr>
            </w:pPr>
          </w:p>
        </w:tc>
        <w:tc>
          <w:tcPr>
            <w:tcW w:w="1205" w:type="pct"/>
            <w:tcBorders>
              <w:top w:val="nil"/>
              <w:left w:val="nil"/>
              <w:bottom w:val="single" w:color="auto" w:sz="4" w:space="0"/>
              <w:right w:val="single" w:color="auto" w:sz="4" w:space="0"/>
            </w:tcBorders>
            <w:vAlign w:val="center"/>
          </w:tcPr>
          <w:p w14:paraId="164D9A66">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对评委提问的剖析</w:t>
            </w:r>
          </w:p>
        </w:tc>
        <w:tc>
          <w:tcPr>
            <w:tcW w:w="322" w:type="pct"/>
            <w:tcBorders>
              <w:top w:val="nil"/>
              <w:left w:val="nil"/>
              <w:bottom w:val="single" w:color="auto" w:sz="4" w:space="0"/>
              <w:right w:val="single" w:color="auto" w:sz="4" w:space="0"/>
            </w:tcBorders>
            <w:vAlign w:val="center"/>
          </w:tcPr>
          <w:p w14:paraId="1B0A22B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10分</w:t>
            </w:r>
          </w:p>
        </w:tc>
        <w:tc>
          <w:tcPr>
            <w:tcW w:w="2099" w:type="pct"/>
            <w:tcBorders>
              <w:top w:val="nil"/>
              <w:left w:val="nil"/>
              <w:bottom w:val="single" w:color="auto" w:sz="4" w:space="0"/>
              <w:right w:val="single" w:color="auto" w:sz="4" w:space="0"/>
            </w:tcBorders>
            <w:vAlign w:val="center"/>
          </w:tcPr>
          <w:p w14:paraId="52EB3540">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理解是否深刻，分析是否全面、有无针对性。</w:t>
            </w:r>
          </w:p>
          <w:p w14:paraId="64B543E9">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default" w:eastAsia="仿宋_GB2312"/>
                <w:lang w:val="en-US" w:eastAsia="zh-CN"/>
              </w:rPr>
            </w:pPr>
            <w:r>
              <w:rPr>
                <w:rFonts w:hint="eastAsia" w:hAnsi="仿宋_GB2312" w:cs="仿宋_GB2312"/>
                <w:color w:val="000000"/>
                <w:kern w:val="0"/>
                <w:sz w:val="21"/>
                <w:szCs w:val="21"/>
              </w:rPr>
              <w:t>项目负责人</w:t>
            </w:r>
            <w:r>
              <w:rPr>
                <w:rFonts w:hint="eastAsia" w:hAnsi="仿宋_GB2312" w:cs="仿宋_GB2312"/>
                <w:color w:val="000000"/>
                <w:kern w:val="0"/>
                <w:sz w:val="21"/>
                <w:szCs w:val="21"/>
                <w:lang w:val="en-US" w:eastAsia="zh-CN"/>
              </w:rPr>
              <w:t>或</w:t>
            </w:r>
            <w:r>
              <w:rPr>
                <w:rFonts w:hint="eastAsia" w:hAnsi="仿宋_GB2312" w:cs="仿宋_GB2312"/>
                <w:color w:val="000000"/>
                <w:kern w:val="0"/>
                <w:sz w:val="21"/>
                <w:szCs w:val="21"/>
              </w:rPr>
              <w:t>现场负责人</w:t>
            </w:r>
            <w:r>
              <w:rPr>
                <w:rFonts w:hint="eastAsia" w:hAnsi="仿宋_GB2312" w:cs="仿宋_GB2312"/>
                <w:color w:val="000000"/>
                <w:kern w:val="0"/>
                <w:sz w:val="21"/>
                <w:szCs w:val="21"/>
                <w:lang w:val="en-US" w:eastAsia="zh-CN"/>
              </w:rPr>
              <w:t>未到场述标的，扣2分。</w:t>
            </w:r>
          </w:p>
        </w:tc>
        <w:tc>
          <w:tcPr>
            <w:tcW w:w="828" w:type="pct"/>
            <w:tcBorders>
              <w:top w:val="nil"/>
              <w:left w:val="nil"/>
              <w:bottom w:val="single" w:color="auto" w:sz="4" w:space="0"/>
              <w:right w:val="single" w:color="auto" w:sz="4" w:space="0"/>
            </w:tcBorders>
            <w:vAlign w:val="center"/>
          </w:tcPr>
          <w:p w14:paraId="12F9005F">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r w14:paraId="055D7A8E">
        <w:tblPrEx>
          <w:tblCellMar>
            <w:top w:w="0" w:type="dxa"/>
            <w:left w:w="108" w:type="dxa"/>
            <w:bottom w:w="0" w:type="dxa"/>
            <w:right w:w="108" w:type="dxa"/>
          </w:tblCellMar>
        </w:tblPrEx>
        <w:trPr>
          <w:trHeight w:val="480" w:hRule="atLeast"/>
        </w:trPr>
        <w:tc>
          <w:tcPr>
            <w:tcW w:w="544" w:type="pct"/>
            <w:vMerge w:val="continue"/>
            <w:tcBorders>
              <w:top w:val="nil"/>
              <w:left w:val="single" w:color="auto" w:sz="4" w:space="0"/>
              <w:bottom w:val="single" w:color="auto" w:sz="4" w:space="0"/>
              <w:right w:val="single" w:color="auto" w:sz="4" w:space="0"/>
            </w:tcBorders>
            <w:vAlign w:val="center"/>
          </w:tcPr>
          <w:p w14:paraId="6C00D210">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b/>
                <w:bCs/>
                <w:color w:val="000000"/>
                <w:kern w:val="0"/>
                <w:sz w:val="21"/>
                <w:szCs w:val="21"/>
              </w:rPr>
            </w:pPr>
          </w:p>
        </w:tc>
        <w:tc>
          <w:tcPr>
            <w:tcW w:w="1205" w:type="pct"/>
            <w:tcBorders>
              <w:top w:val="nil"/>
              <w:left w:val="nil"/>
              <w:bottom w:val="single" w:color="auto" w:sz="4" w:space="0"/>
              <w:right w:val="single" w:color="auto" w:sz="4" w:space="0"/>
            </w:tcBorders>
            <w:vAlign w:val="center"/>
          </w:tcPr>
          <w:p w14:paraId="659EF43C">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服务保障措施</w:t>
            </w:r>
          </w:p>
        </w:tc>
        <w:tc>
          <w:tcPr>
            <w:tcW w:w="322" w:type="pct"/>
            <w:tcBorders>
              <w:top w:val="nil"/>
              <w:left w:val="nil"/>
              <w:bottom w:val="single" w:color="auto" w:sz="4" w:space="0"/>
              <w:right w:val="single" w:color="auto" w:sz="4" w:space="0"/>
            </w:tcBorders>
            <w:vAlign w:val="center"/>
          </w:tcPr>
          <w:p w14:paraId="18CEFD04">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15分</w:t>
            </w:r>
          </w:p>
        </w:tc>
        <w:tc>
          <w:tcPr>
            <w:tcW w:w="2099" w:type="pct"/>
            <w:tcBorders>
              <w:top w:val="nil"/>
              <w:left w:val="nil"/>
              <w:bottom w:val="single" w:color="auto" w:sz="4" w:space="0"/>
              <w:right w:val="single" w:color="auto" w:sz="4" w:space="0"/>
            </w:tcBorders>
            <w:vAlign w:val="center"/>
          </w:tcPr>
          <w:p w14:paraId="41DD533C">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服务支撑资源：能否提供日常监管政策解读、IPO市场情况分析月报、同行业案例解析、财务知识培训。</w:t>
            </w:r>
          </w:p>
        </w:tc>
        <w:tc>
          <w:tcPr>
            <w:tcW w:w="828" w:type="pct"/>
            <w:tcBorders>
              <w:top w:val="nil"/>
              <w:left w:val="nil"/>
              <w:bottom w:val="single" w:color="auto" w:sz="4" w:space="0"/>
              <w:right w:val="single" w:color="auto" w:sz="4" w:space="0"/>
            </w:tcBorders>
            <w:vAlign w:val="center"/>
          </w:tcPr>
          <w:p w14:paraId="3EFD3DAA">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r w14:paraId="43935858">
        <w:tblPrEx>
          <w:tblCellMar>
            <w:top w:w="0" w:type="dxa"/>
            <w:left w:w="108" w:type="dxa"/>
            <w:bottom w:w="0" w:type="dxa"/>
            <w:right w:w="108" w:type="dxa"/>
          </w:tblCellMar>
        </w:tblPrEx>
        <w:trPr>
          <w:trHeight w:val="480" w:hRule="atLeast"/>
        </w:trPr>
        <w:tc>
          <w:tcPr>
            <w:tcW w:w="544" w:type="pct"/>
            <w:tcBorders>
              <w:top w:val="nil"/>
              <w:left w:val="single" w:color="auto" w:sz="4" w:space="0"/>
              <w:bottom w:val="single" w:color="auto" w:sz="4" w:space="0"/>
              <w:right w:val="single" w:color="auto" w:sz="4" w:space="0"/>
            </w:tcBorders>
            <w:vAlign w:val="center"/>
          </w:tcPr>
          <w:p w14:paraId="185F1D18">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b/>
                <w:bCs/>
                <w:color w:val="000000"/>
                <w:kern w:val="0"/>
                <w:sz w:val="21"/>
                <w:szCs w:val="21"/>
              </w:rPr>
            </w:pPr>
            <w:r>
              <w:rPr>
                <w:rFonts w:hint="eastAsia" w:hAnsi="仿宋_GB2312" w:cs="仿宋_GB2312"/>
                <w:b/>
                <w:bCs/>
                <w:color w:val="000000"/>
                <w:kern w:val="0"/>
                <w:sz w:val="21"/>
                <w:szCs w:val="21"/>
              </w:rPr>
              <w:t>报价（</w:t>
            </w:r>
            <w:r>
              <w:rPr>
                <w:rFonts w:hint="eastAsia" w:hAnsi="仿宋_GB2312" w:cs="仿宋_GB2312"/>
                <w:b/>
                <w:bCs/>
                <w:color w:val="000000"/>
                <w:kern w:val="0"/>
                <w:sz w:val="21"/>
                <w:szCs w:val="21"/>
                <w:lang w:val="en-US" w:eastAsia="zh-CN"/>
              </w:rPr>
              <w:t>20</w:t>
            </w:r>
            <w:r>
              <w:rPr>
                <w:rFonts w:hint="eastAsia" w:hAnsi="仿宋_GB2312" w:cs="仿宋_GB2312"/>
                <w:b/>
                <w:bCs/>
                <w:color w:val="000000"/>
                <w:kern w:val="0"/>
                <w:sz w:val="21"/>
                <w:szCs w:val="21"/>
              </w:rPr>
              <w:t>分）</w:t>
            </w:r>
          </w:p>
        </w:tc>
        <w:tc>
          <w:tcPr>
            <w:tcW w:w="1205" w:type="pct"/>
            <w:tcBorders>
              <w:top w:val="nil"/>
              <w:left w:val="nil"/>
              <w:bottom w:val="single" w:color="auto" w:sz="4" w:space="0"/>
              <w:right w:val="single" w:color="auto" w:sz="4" w:space="0"/>
            </w:tcBorders>
            <w:vAlign w:val="center"/>
          </w:tcPr>
          <w:p w14:paraId="3EC93673">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highlight w:val="none"/>
              </w:rPr>
            </w:pPr>
            <w:r>
              <w:rPr>
                <w:rFonts w:hint="eastAsia" w:hAnsi="仿宋_GB2312" w:cs="仿宋_GB2312"/>
                <w:color w:val="000000"/>
                <w:kern w:val="0"/>
                <w:sz w:val="21"/>
                <w:szCs w:val="21"/>
                <w:highlight w:val="none"/>
              </w:rPr>
              <w:t>服务价格（含税）</w:t>
            </w:r>
          </w:p>
        </w:tc>
        <w:tc>
          <w:tcPr>
            <w:tcW w:w="322" w:type="pct"/>
            <w:tcBorders>
              <w:top w:val="nil"/>
              <w:left w:val="nil"/>
              <w:bottom w:val="single" w:color="auto" w:sz="4" w:space="0"/>
              <w:right w:val="single" w:color="auto" w:sz="4" w:space="0"/>
            </w:tcBorders>
            <w:vAlign w:val="center"/>
          </w:tcPr>
          <w:p w14:paraId="27AD1946">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hAnsi="仿宋_GB2312" w:cs="仿宋_GB2312"/>
                <w:color w:val="000000"/>
                <w:kern w:val="0"/>
                <w:sz w:val="21"/>
                <w:szCs w:val="21"/>
                <w:highlight w:val="none"/>
              </w:rPr>
            </w:pPr>
            <w:r>
              <w:rPr>
                <w:rFonts w:hint="eastAsia" w:hAnsi="仿宋_GB2312" w:cs="仿宋_GB2312"/>
                <w:color w:val="000000"/>
                <w:kern w:val="0"/>
                <w:sz w:val="21"/>
                <w:szCs w:val="21"/>
                <w:highlight w:val="none"/>
                <w:lang w:val="en-US" w:eastAsia="zh-CN"/>
              </w:rPr>
              <w:t>20</w:t>
            </w:r>
            <w:r>
              <w:rPr>
                <w:rFonts w:hint="eastAsia" w:hAnsi="仿宋_GB2312" w:cs="仿宋_GB2312"/>
                <w:color w:val="000000"/>
                <w:kern w:val="0"/>
                <w:sz w:val="21"/>
                <w:szCs w:val="21"/>
                <w:highlight w:val="none"/>
              </w:rPr>
              <w:t>分</w:t>
            </w:r>
          </w:p>
        </w:tc>
        <w:tc>
          <w:tcPr>
            <w:tcW w:w="2099" w:type="pct"/>
            <w:tcBorders>
              <w:top w:val="nil"/>
              <w:left w:val="nil"/>
              <w:bottom w:val="single" w:color="auto" w:sz="4" w:space="0"/>
              <w:right w:val="single" w:color="auto" w:sz="4" w:space="0"/>
            </w:tcBorders>
            <w:vAlign w:val="center"/>
          </w:tcPr>
          <w:p w14:paraId="274017F3">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default" w:hAnsi="仿宋_GB2312" w:eastAsia="仿宋_GB2312" w:cs="仿宋_GB2312"/>
                <w:color w:val="000000"/>
                <w:kern w:val="0"/>
                <w:sz w:val="21"/>
                <w:szCs w:val="21"/>
                <w:highlight w:val="none"/>
                <w:lang w:val="en-US" w:eastAsia="zh-CN"/>
              </w:rPr>
            </w:pPr>
            <w:r>
              <w:rPr>
                <w:rFonts w:hint="eastAsia" w:hAnsi="仿宋_GB2312" w:cs="仿宋_GB2312"/>
                <w:color w:val="000000"/>
                <w:kern w:val="0"/>
                <w:sz w:val="21"/>
                <w:szCs w:val="21"/>
                <w:highlight w:val="none"/>
              </w:rPr>
              <w:t>价格得分＝</w:t>
            </w:r>
            <w:r>
              <w:rPr>
                <w:rFonts w:hint="eastAsia" w:hAnsi="仿宋_GB2312" w:cs="仿宋_GB2312"/>
                <w:color w:val="000000"/>
                <w:kern w:val="0"/>
                <w:sz w:val="21"/>
                <w:szCs w:val="21"/>
                <w:highlight w:val="none"/>
                <w:lang w:val="en-US" w:eastAsia="zh-CN"/>
              </w:rPr>
              <w:t>15*最低承销费率/报价承销费率+5*最低固定费用/报价固定费用（固定费用包含日常的辅导费、专项财务顾问费、保荐费等）</w:t>
            </w:r>
          </w:p>
        </w:tc>
        <w:tc>
          <w:tcPr>
            <w:tcW w:w="828" w:type="pct"/>
            <w:tcBorders>
              <w:top w:val="nil"/>
              <w:left w:val="nil"/>
              <w:bottom w:val="single" w:color="auto" w:sz="4" w:space="0"/>
              <w:right w:val="single" w:color="auto" w:sz="4" w:space="0"/>
            </w:tcBorders>
            <w:vAlign w:val="center"/>
          </w:tcPr>
          <w:p w14:paraId="1E356351">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hAnsi="仿宋_GB2312" w:cs="仿宋_GB2312"/>
                <w:color w:val="000000"/>
                <w:kern w:val="0"/>
                <w:sz w:val="21"/>
                <w:szCs w:val="21"/>
              </w:rPr>
            </w:pPr>
            <w:r>
              <w:rPr>
                <w:rFonts w:hint="eastAsia" w:hAnsi="仿宋_GB2312" w:cs="仿宋_GB2312"/>
                <w:color w:val="000000"/>
                <w:kern w:val="0"/>
                <w:sz w:val="21"/>
                <w:szCs w:val="21"/>
              </w:rPr>
              <w:t>详见</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r>
              <w:rPr>
                <w:rFonts w:hint="eastAsia" w:hAnsi="仿宋_GB2312" w:cs="仿宋_GB2312"/>
                <w:color w:val="000000"/>
                <w:kern w:val="0"/>
                <w:sz w:val="21"/>
                <w:szCs w:val="21"/>
                <w:u w:val="single"/>
                <w:lang w:val="en-US" w:eastAsia="zh-CN"/>
              </w:rPr>
              <w:t xml:space="preserve"> </w:t>
            </w:r>
            <w:r>
              <w:rPr>
                <w:rFonts w:hint="eastAsia" w:hAnsi="仿宋_GB2312" w:cs="仿宋_GB2312"/>
                <w:color w:val="000000"/>
                <w:kern w:val="0"/>
                <w:sz w:val="21"/>
                <w:szCs w:val="21"/>
                <w:lang w:val="en-US" w:eastAsia="zh-CN"/>
              </w:rPr>
              <w:t>页</w:t>
            </w:r>
          </w:p>
        </w:tc>
      </w:tr>
    </w:tbl>
    <w:p w14:paraId="6B595008">
      <w:pPr>
        <w:ind w:firstLine="0" w:firstLineChars="0"/>
        <w:rPr>
          <w:rFonts w:ascii="Times New Roman" w:hAnsi="Times New Roman" w:eastAsia="黑体" w:cs="Times New Roman"/>
          <w:szCs w:val="32"/>
        </w:rPr>
        <w:sectPr>
          <w:pgSz w:w="11906" w:h="16838"/>
          <w:pgMar w:top="2098" w:right="1474" w:bottom="1984" w:left="1587" w:header="851" w:footer="992" w:gutter="0"/>
          <w:cols w:space="720" w:num="1"/>
          <w:docGrid w:type="lines" w:linePitch="312" w:charSpace="0"/>
        </w:sectPr>
      </w:pPr>
    </w:p>
    <w:p w14:paraId="2871BA2D">
      <w:pPr>
        <w:pStyle w:val="2"/>
        <w:ind w:firstLine="0" w:firstLineChars="0"/>
        <w:jc w:val="left"/>
        <w:outlineLvl w:val="1"/>
        <w:rPr>
          <w:rFonts w:hint="eastAsia" w:ascii="黑体" w:hAnsi="黑体" w:eastAsia="黑体" w:cs="黑体"/>
          <w:szCs w:val="32"/>
        </w:rPr>
      </w:pPr>
      <w:bookmarkStart w:id="15" w:name="_Toc4973"/>
      <w:r>
        <w:rPr>
          <w:rFonts w:hint="eastAsia" w:ascii="黑体" w:hAnsi="黑体" w:eastAsia="黑体" w:cs="黑体"/>
          <w:szCs w:val="32"/>
        </w:rPr>
        <w:t>附件2</w:t>
      </w:r>
      <w:bookmarkEnd w:id="15"/>
    </w:p>
    <w:p w14:paraId="2E000FD0">
      <w:pPr>
        <w:ind w:firstLine="0" w:firstLineChars="0"/>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投标函</w:t>
      </w:r>
    </w:p>
    <w:p w14:paraId="536B72A2">
      <w:pPr>
        <w:ind w:firstLine="0" w:firstLineChars="0"/>
        <w:rPr>
          <w:rFonts w:hint="eastAsia" w:ascii="宋体" w:hAnsi="宋体" w:eastAsia="宋体"/>
          <w:sz w:val="24"/>
        </w:rPr>
      </w:pPr>
    </w:p>
    <w:p w14:paraId="5C19830C">
      <w:pPr>
        <w:ind w:firstLine="0" w:firstLineChars="0"/>
        <w:rPr>
          <w:rFonts w:hint="eastAsia" w:hAnsi="仿宋_GB2312" w:cs="仿宋_GB2312"/>
          <w:sz w:val="28"/>
          <w:szCs w:val="28"/>
        </w:rPr>
      </w:pPr>
      <w:r>
        <w:rPr>
          <w:rFonts w:hint="eastAsia" w:hAnsi="仿宋_GB2312" w:cs="仿宋_GB2312"/>
          <w:sz w:val="28"/>
          <w:szCs w:val="28"/>
          <w:lang w:val="en-US" w:eastAsia="zh-CN"/>
        </w:rPr>
        <w:t>成都微精电机股份公司</w:t>
      </w:r>
      <w:r>
        <w:rPr>
          <w:rFonts w:hint="eastAsia" w:hAnsi="仿宋_GB2312" w:cs="仿宋_GB2312"/>
          <w:sz w:val="28"/>
          <w:szCs w:val="28"/>
        </w:rPr>
        <w:t>：</w:t>
      </w:r>
    </w:p>
    <w:p w14:paraId="59C5472A">
      <w:pPr>
        <w:ind w:firstLine="560"/>
        <w:jc w:val="left"/>
        <w:rPr>
          <w:rFonts w:hint="eastAsia" w:hAnsi="仿宋_GB2312" w:cs="仿宋_GB2312"/>
          <w:sz w:val="28"/>
          <w:szCs w:val="28"/>
        </w:rPr>
      </w:pPr>
      <w:r>
        <w:rPr>
          <w:rFonts w:hAnsi="仿宋_GB2312" w:cs="仿宋_GB2312"/>
          <w:sz w:val="28"/>
          <w:szCs w:val="28"/>
        </w:rPr>
        <w:t>1.我方</w:t>
      </w:r>
      <w:r>
        <w:rPr>
          <w:rFonts w:hint="eastAsia" w:hAnsi="仿宋_GB2312" w:cs="仿宋_GB2312"/>
          <w:sz w:val="28"/>
          <w:szCs w:val="28"/>
        </w:rPr>
        <w:t>已仔细研究了</w:t>
      </w:r>
      <w:r>
        <w:rPr>
          <w:rFonts w:hint="eastAsia" w:hAnsi="仿宋_GB2312" w:cs="仿宋_GB2312"/>
          <w:sz w:val="28"/>
          <w:szCs w:val="28"/>
          <w:u w:val="none"/>
        </w:rPr>
        <w:t>成都微精电机股份公司上市项目证券服务机构</w:t>
      </w:r>
      <w:r>
        <w:rPr>
          <w:rFonts w:hint="eastAsia" w:hAnsi="仿宋_GB2312" w:cs="仿宋_GB2312"/>
          <w:sz w:val="28"/>
          <w:szCs w:val="28"/>
        </w:rPr>
        <w:t>公开招标文件的全部内容，决定参加贵单位组织的本项目的公开招标。</w:t>
      </w:r>
    </w:p>
    <w:p w14:paraId="0047EE01">
      <w:pPr>
        <w:ind w:firstLine="560"/>
        <w:jc w:val="left"/>
        <w:rPr>
          <w:rFonts w:hint="eastAsia" w:hAnsi="仿宋_GB2312" w:cs="仿宋_GB2312"/>
          <w:sz w:val="28"/>
          <w:szCs w:val="28"/>
        </w:rPr>
      </w:pPr>
      <w:r>
        <w:rPr>
          <w:rFonts w:hAnsi="仿宋_GB2312" w:cs="仿宋_GB2312"/>
          <w:sz w:val="28"/>
          <w:szCs w:val="28"/>
        </w:rPr>
        <w:t>2.我方</w:t>
      </w:r>
      <w:r>
        <w:rPr>
          <w:rFonts w:hint="eastAsia" w:hAnsi="仿宋_GB2312" w:cs="仿宋_GB2312"/>
          <w:sz w:val="28"/>
          <w:szCs w:val="28"/>
        </w:rPr>
        <w:t>承诺在公开招标有效期内不修改、撤销投标文件。</w:t>
      </w:r>
    </w:p>
    <w:p w14:paraId="62824460">
      <w:pPr>
        <w:ind w:firstLine="560"/>
        <w:jc w:val="left"/>
        <w:rPr>
          <w:rFonts w:hint="eastAsia" w:hAnsi="仿宋_GB2312" w:cs="仿宋_GB2312"/>
          <w:sz w:val="28"/>
          <w:szCs w:val="28"/>
        </w:rPr>
      </w:pPr>
      <w:r>
        <w:rPr>
          <w:rFonts w:hAnsi="仿宋_GB2312" w:cs="仿宋_GB2312"/>
          <w:sz w:val="28"/>
          <w:szCs w:val="28"/>
        </w:rPr>
        <w:t>3.</w:t>
      </w:r>
      <w:r>
        <w:rPr>
          <w:rFonts w:hint="eastAsia" w:hAnsi="仿宋_GB2312" w:cs="仿宋_GB2312"/>
          <w:sz w:val="28"/>
          <w:szCs w:val="28"/>
        </w:rPr>
        <w:t>本次公开招标，我方递交的相应文件有效期为递交相应文件截止之日起</w:t>
      </w:r>
      <w:r>
        <w:rPr>
          <w:rFonts w:hint="eastAsia" w:hAnsi="仿宋_GB2312" w:cs="仿宋_GB2312"/>
          <w:sz w:val="28"/>
          <w:szCs w:val="28"/>
          <w:lang w:val="en-US" w:eastAsia="zh-CN"/>
        </w:rPr>
        <w:t>30</w:t>
      </w:r>
      <w:r>
        <w:rPr>
          <w:rFonts w:hint="eastAsia" w:hAnsi="仿宋_GB2312" w:cs="仿宋_GB2312"/>
          <w:sz w:val="28"/>
          <w:szCs w:val="28"/>
        </w:rPr>
        <w:t>天。</w:t>
      </w:r>
    </w:p>
    <w:p w14:paraId="3A85F091">
      <w:pPr>
        <w:ind w:firstLine="560"/>
        <w:jc w:val="left"/>
        <w:rPr>
          <w:rFonts w:hint="eastAsia" w:hAnsi="仿宋_GB2312" w:cs="仿宋_GB2312"/>
          <w:sz w:val="28"/>
          <w:szCs w:val="28"/>
        </w:rPr>
      </w:pPr>
      <w:r>
        <w:rPr>
          <w:rFonts w:hAnsi="仿宋_GB2312" w:cs="仿宋_GB2312"/>
          <w:sz w:val="28"/>
          <w:szCs w:val="28"/>
        </w:rPr>
        <w:t>4.</w:t>
      </w:r>
      <w:r>
        <w:rPr>
          <w:rFonts w:hint="eastAsia" w:hAnsi="仿宋_GB2312" w:cs="仿宋_GB2312"/>
          <w:sz w:val="28"/>
          <w:szCs w:val="28"/>
        </w:rPr>
        <w:t>如我方中选：</w:t>
      </w:r>
    </w:p>
    <w:p w14:paraId="3F6ABCCC">
      <w:pPr>
        <w:ind w:firstLine="560"/>
        <w:jc w:val="left"/>
        <w:rPr>
          <w:rFonts w:hint="eastAsia" w:hAnsi="仿宋_GB2312" w:cs="仿宋_GB2312"/>
          <w:sz w:val="28"/>
          <w:szCs w:val="28"/>
        </w:rPr>
      </w:pPr>
      <w:r>
        <w:rPr>
          <w:rFonts w:hint="eastAsia" w:hAnsi="仿宋_GB2312" w:cs="仿宋_GB2312"/>
          <w:sz w:val="28"/>
          <w:szCs w:val="28"/>
        </w:rPr>
        <w:t>（</w:t>
      </w:r>
      <w:r>
        <w:rPr>
          <w:rFonts w:hAnsi="仿宋_GB2312" w:cs="仿宋_GB2312"/>
          <w:sz w:val="28"/>
          <w:szCs w:val="28"/>
        </w:rPr>
        <w:t>1</w:t>
      </w:r>
      <w:r>
        <w:rPr>
          <w:rFonts w:hint="eastAsia" w:hAnsi="仿宋_GB2312" w:cs="仿宋_GB2312"/>
          <w:sz w:val="28"/>
          <w:szCs w:val="28"/>
        </w:rPr>
        <w:t>）我方承诺在规定的期限内与你方签订合同。</w:t>
      </w:r>
    </w:p>
    <w:p w14:paraId="7CD9BAF1">
      <w:pPr>
        <w:ind w:firstLine="560"/>
        <w:jc w:val="left"/>
        <w:rPr>
          <w:rFonts w:hint="eastAsia" w:hAnsi="仿宋_GB2312" w:cs="仿宋_GB2312"/>
          <w:sz w:val="28"/>
          <w:szCs w:val="28"/>
        </w:rPr>
      </w:pPr>
      <w:r>
        <w:rPr>
          <w:rFonts w:hint="eastAsia" w:hAnsi="仿宋_GB2312" w:cs="仿宋_GB2312"/>
          <w:sz w:val="28"/>
          <w:szCs w:val="28"/>
        </w:rPr>
        <w:t>（</w:t>
      </w:r>
      <w:r>
        <w:rPr>
          <w:rFonts w:hAnsi="仿宋_GB2312" w:cs="仿宋_GB2312"/>
          <w:sz w:val="28"/>
          <w:szCs w:val="28"/>
        </w:rPr>
        <w:t>2</w:t>
      </w:r>
      <w:r>
        <w:rPr>
          <w:rFonts w:hint="eastAsia" w:hAnsi="仿宋_GB2312" w:cs="仿宋_GB2312"/>
          <w:sz w:val="28"/>
          <w:szCs w:val="28"/>
        </w:rPr>
        <w:t>）随同本投标函递交的报价函属于合同文件的组成部分。</w:t>
      </w:r>
    </w:p>
    <w:p w14:paraId="47E5B1C7">
      <w:pPr>
        <w:ind w:firstLine="560"/>
        <w:jc w:val="left"/>
        <w:rPr>
          <w:rFonts w:hint="eastAsia" w:hAnsi="仿宋_GB2312" w:cs="仿宋_GB2312"/>
          <w:sz w:val="28"/>
          <w:szCs w:val="28"/>
        </w:rPr>
      </w:pPr>
      <w:r>
        <w:rPr>
          <w:rFonts w:hAnsi="仿宋_GB2312" w:cs="仿宋_GB2312"/>
          <w:sz w:val="28"/>
          <w:szCs w:val="28"/>
        </w:rPr>
        <w:t>5.</w:t>
      </w:r>
      <w:r>
        <w:rPr>
          <w:rFonts w:hint="eastAsia" w:hAnsi="仿宋_GB2312" w:cs="仿宋_GB2312"/>
          <w:sz w:val="28"/>
          <w:szCs w:val="28"/>
        </w:rPr>
        <w:t>我方在此声明，所递交的投标文件及有关资料内容完整、真实、准确、合法。</w:t>
      </w:r>
    </w:p>
    <w:p w14:paraId="51E1ED71">
      <w:pPr>
        <w:ind w:firstLine="560"/>
        <w:jc w:val="left"/>
        <w:rPr>
          <w:rFonts w:hint="eastAsia" w:hAnsi="仿宋_GB2312" w:cs="仿宋_GB2312"/>
          <w:sz w:val="28"/>
          <w:szCs w:val="28"/>
        </w:rPr>
      </w:pPr>
      <w:r>
        <w:rPr>
          <w:rFonts w:hAnsi="仿宋_GB2312" w:cs="仿宋_GB2312"/>
          <w:sz w:val="28"/>
          <w:szCs w:val="28"/>
        </w:rPr>
        <w:t>6.</w:t>
      </w:r>
      <w:r>
        <w:rPr>
          <w:rFonts w:hAnsi="仿宋_GB2312" w:cs="仿宋_GB2312"/>
          <w:sz w:val="28"/>
          <w:szCs w:val="28"/>
          <w:u w:val="single"/>
        </w:rPr>
        <w:t xml:space="preserve">                          </w:t>
      </w:r>
      <w:r>
        <w:rPr>
          <w:rFonts w:hint="eastAsia" w:hAnsi="仿宋_GB2312" w:cs="仿宋_GB2312"/>
          <w:sz w:val="28"/>
          <w:szCs w:val="28"/>
        </w:rPr>
        <w:t>（其它需要说明的事项）。</w:t>
      </w:r>
    </w:p>
    <w:p w14:paraId="635EF332">
      <w:pPr>
        <w:ind w:firstLine="480"/>
        <w:jc w:val="left"/>
        <w:rPr>
          <w:rFonts w:hint="eastAsia" w:ascii="宋体" w:hAnsi="宋体" w:eastAsia="宋体"/>
          <w:sz w:val="24"/>
        </w:rPr>
      </w:pPr>
    </w:p>
    <w:p w14:paraId="4CA4BBA0">
      <w:pPr>
        <w:ind w:firstLine="2520" w:firstLineChars="900"/>
        <w:jc w:val="left"/>
        <w:rPr>
          <w:rFonts w:hint="eastAsia" w:ascii="宋体" w:hAnsi="宋体" w:eastAsia="宋体"/>
          <w:sz w:val="28"/>
          <w:szCs w:val="28"/>
        </w:rPr>
      </w:pPr>
    </w:p>
    <w:p w14:paraId="66BEC9A1">
      <w:pPr>
        <w:ind w:firstLine="0" w:firstLineChars="0"/>
        <w:rPr>
          <w:rFonts w:ascii="Times New Roman" w:hAnsi="Times New Roman" w:cs="仿宋_GB2312"/>
          <w:spacing w:val="-8"/>
          <w:sz w:val="28"/>
          <w:szCs w:val="28"/>
          <w:u w:val="single"/>
        </w:rPr>
      </w:pPr>
      <w:r>
        <w:rPr>
          <w:rFonts w:hint="eastAsia" w:ascii="Times New Roman" w:hAnsi="Times New Roman" w:cs="仿宋_GB2312"/>
          <w:spacing w:val="-8"/>
          <w:sz w:val="28"/>
          <w:szCs w:val="28"/>
        </w:rPr>
        <w:t>投标申请人（单位名称）：</w:t>
      </w:r>
      <w:r>
        <w:rPr>
          <w:rFonts w:hint="eastAsia" w:ascii="Times New Roman" w:hAnsi="Times New Roman" w:cs="仿宋_GB2312"/>
          <w:spacing w:val="-8"/>
          <w:sz w:val="28"/>
          <w:szCs w:val="28"/>
          <w:u w:val="single"/>
        </w:rPr>
        <w:t xml:space="preserve">                           （盖公章） </w:t>
      </w:r>
    </w:p>
    <w:p w14:paraId="404A23E5">
      <w:pPr>
        <w:ind w:firstLine="0" w:firstLineChars="0"/>
        <w:rPr>
          <w:rFonts w:ascii="Times New Roman" w:hAnsi="Times New Roman" w:cs="仿宋_GB2312"/>
          <w:sz w:val="28"/>
          <w:szCs w:val="28"/>
        </w:rPr>
      </w:pPr>
    </w:p>
    <w:p w14:paraId="774FCC13">
      <w:pPr>
        <w:ind w:firstLine="0" w:firstLineChars="0"/>
        <w:rPr>
          <w:rFonts w:ascii="Times New Roman" w:hAnsi="Times New Roman" w:cs="仿宋_GB2312"/>
          <w:sz w:val="28"/>
          <w:szCs w:val="28"/>
          <w:u w:val="single"/>
        </w:rPr>
      </w:pPr>
      <w:r>
        <w:rPr>
          <w:rFonts w:hint="eastAsia" w:ascii="Times New Roman" w:hAnsi="Times New Roman" w:cs="仿宋_GB2312"/>
          <w:sz w:val="28"/>
          <w:szCs w:val="28"/>
        </w:rPr>
        <w:t>法定代表人/负责人或委托代理人：</w:t>
      </w:r>
      <w:r>
        <w:rPr>
          <w:rFonts w:hint="eastAsia" w:ascii="Times New Roman" w:hAnsi="Times New Roman" w:cs="仿宋_GB2312"/>
          <w:sz w:val="28"/>
          <w:szCs w:val="28"/>
          <w:u w:val="single"/>
        </w:rPr>
        <w:t xml:space="preserve">    </w:t>
      </w:r>
      <w:r>
        <w:rPr>
          <w:rFonts w:ascii="Times New Roman" w:hAnsi="Times New Roman" w:cs="仿宋_GB2312"/>
          <w:sz w:val="28"/>
          <w:szCs w:val="28"/>
          <w:u w:val="single"/>
        </w:rPr>
        <w:t xml:space="preserve">  </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（签字/签章）</w:t>
      </w:r>
    </w:p>
    <w:p w14:paraId="4B54E478">
      <w:pPr>
        <w:ind w:firstLine="562"/>
        <w:rPr>
          <w:rFonts w:ascii="Times New Roman" w:hAnsi="Times New Roman" w:cs="仿宋_GB2312"/>
          <w:sz w:val="28"/>
          <w:szCs w:val="28"/>
        </w:rPr>
      </w:pPr>
      <w:r>
        <w:rPr>
          <w:rFonts w:hint="eastAsia" w:ascii="Times New Roman" w:hAnsi="Times New Roman" w:cs="仿宋_GB2312"/>
          <w:b/>
          <w:sz w:val="28"/>
          <w:szCs w:val="28"/>
        </w:rPr>
        <w:t xml:space="preserve">                          </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年</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月</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日</w:t>
      </w:r>
    </w:p>
    <w:p w14:paraId="12CDBB45">
      <w:pPr>
        <w:ind w:firstLine="0" w:firstLineChars="0"/>
        <w:jc w:val="left"/>
        <w:rPr>
          <w:rFonts w:hint="eastAsia" w:ascii="宋体" w:hAnsi="宋体" w:eastAsia="宋体"/>
          <w:sz w:val="28"/>
          <w:szCs w:val="28"/>
        </w:rPr>
      </w:pPr>
      <w:r>
        <w:rPr>
          <w:rFonts w:hint="eastAsia" w:ascii="宋体" w:hAnsi="宋体" w:eastAsia="宋体"/>
          <w:sz w:val="28"/>
          <w:szCs w:val="28"/>
        </w:rPr>
        <w:br w:type="page"/>
      </w:r>
    </w:p>
    <w:p w14:paraId="7995FA37">
      <w:pPr>
        <w:pStyle w:val="2"/>
        <w:ind w:firstLine="0" w:firstLineChars="0"/>
        <w:jc w:val="left"/>
        <w:outlineLvl w:val="1"/>
        <w:rPr>
          <w:rFonts w:hint="eastAsia" w:ascii="黑体" w:hAnsi="黑体" w:eastAsia="黑体" w:cs="黑体"/>
          <w:szCs w:val="32"/>
        </w:rPr>
      </w:pPr>
      <w:bookmarkStart w:id="16" w:name="_Toc17415"/>
      <w:r>
        <w:rPr>
          <w:rFonts w:hint="eastAsia" w:ascii="黑体" w:hAnsi="黑体" w:eastAsia="黑体" w:cs="黑体"/>
          <w:szCs w:val="32"/>
        </w:rPr>
        <w:t>附件3</w:t>
      </w:r>
      <w:bookmarkEnd w:id="16"/>
    </w:p>
    <w:p w14:paraId="09ACFA02">
      <w:pPr>
        <w:ind w:firstLine="0" w:firstLineChars="0"/>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报价函</w:t>
      </w:r>
    </w:p>
    <w:p w14:paraId="4BFFD31A">
      <w:pPr>
        <w:ind w:firstLine="883"/>
        <w:jc w:val="center"/>
        <w:rPr>
          <w:rFonts w:ascii="Calibri" w:hAnsi="Calibri" w:eastAsia="宋体" w:cs="Times New Roman"/>
          <w:b/>
          <w:sz w:val="44"/>
          <w:szCs w:val="44"/>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6713"/>
      </w:tblGrid>
      <w:tr w14:paraId="06D4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2127" w:type="dxa"/>
            <w:vAlign w:val="center"/>
          </w:tcPr>
          <w:p w14:paraId="30526503">
            <w:pPr>
              <w:ind w:firstLine="0" w:firstLineChars="0"/>
              <w:jc w:val="center"/>
              <w:rPr>
                <w:rFonts w:ascii="Times New Roman" w:hAnsi="Times New Roman" w:cs="仿宋_GB2312"/>
                <w:spacing w:val="-8"/>
                <w:sz w:val="28"/>
                <w:szCs w:val="28"/>
              </w:rPr>
            </w:pPr>
            <w:r>
              <w:rPr>
                <w:rFonts w:hint="eastAsia" w:ascii="Times New Roman" w:hAnsi="Times New Roman" w:cs="仿宋_GB2312"/>
                <w:spacing w:val="-8"/>
                <w:sz w:val="28"/>
                <w:szCs w:val="28"/>
              </w:rPr>
              <w:t>项 目 名 称</w:t>
            </w:r>
          </w:p>
        </w:tc>
        <w:tc>
          <w:tcPr>
            <w:tcW w:w="6713" w:type="dxa"/>
            <w:vAlign w:val="center"/>
          </w:tcPr>
          <w:p w14:paraId="63F9F263">
            <w:pPr>
              <w:ind w:firstLine="0" w:firstLineChars="0"/>
              <w:jc w:val="center"/>
              <w:rPr>
                <w:rFonts w:ascii="Times New Roman" w:hAnsi="Times New Roman" w:cs="仿宋_GB2312"/>
                <w:spacing w:val="-8"/>
                <w:sz w:val="28"/>
                <w:szCs w:val="28"/>
              </w:rPr>
            </w:pPr>
            <w:r>
              <w:rPr>
                <w:rFonts w:hint="eastAsia" w:ascii="Times New Roman" w:hAnsi="Times New Roman" w:cs="仿宋_GB2312"/>
                <w:spacing w:val="-8"/>
                <w:sz w:val="28"/>
                <w:szCs w:val="28"/>
              </w:rPr>
              <w:t>成都微精电机股份公司上市项目证券服务机构公开招标</w:t>
            </w:r>
          </w:p>
        </w:tc>
      </w:tr>
      <w:tr w14:paraId="5C95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2127" w:type="dxa"/>
            <w:vAlign w:val="center"/>
          </w:tcPr>
          <w:p w14:paraId="29CBEF95">
            <w:pPr>
              <w:ind w:firstLine="0" w:firstLineChars="0"/>
              <w:jc w:val="center"/>
              <w:rPr>
                <w:rFonts w:ascii="Times New Roman" w:hAnsi="Times New Roman" w:cs="仿宋_GB2312"/>
                <w:spacing w:val="-8"/>
                <w:sz w:val="28"/>
                <w:szCs w:val="28"/>
              </w:rPr>
            </w:pPr>
            <w:r>
              <w:rPr>
                <w:rFonts w:hint="eastAsia" w:ascii="Times New Roman" w:hAnsi="Times New Roman" w:cs="仿宋_GB2312"/>
                <w:spacing w:val="-8"/>
                <w:sz w:val="28"/>
                <w:szCs w:val="28"/>
              </w:rPr>
              <w:t>投标申请人</w:t>
            </w:r>
          </w:p>
        </w:tc>
        <w:tc>
          <w:tcPr>
            <w:tcW w:w="6713" w:type="dxa"/>
            <w:vAlign w:val="center"/>
          </w:tcPr>
          <w:p w14:paraId="0FB2E207">
            <w:pPr>
              <w:ind w:firstLine="0" w:firstLineChars="0"/>
              <w:jc w:val="center"/>
              <w:rPr>
                <w:rFonts w:ascii="Times New Roman" w:hAnsi="Times New Roman" w:cs="仿宋_GB2312"/>
                <w:spacing w:val="-8"/>
                <w:sz w:val="28"/>
                <w:szCs w:val="28"/>
              </w:rPr>
            </w:pPr>
            <w:r>
              <w:rPr>
                <w:rFonts w:hint="eastAsia" w:ascii="Times New Roman" w:hAnsi="Times New Roman" w:cs="仿宋_GB2312"/>
                <w:spacing w:val="-8"/>
                <w:sz w:val="28"/>
                <w:szCs w:val="28"/>
              </w:rPr>
              <w:t xml:space="preserve"> </w:t>
            </w:r>
          </w:p>
        </w:tc>
      </w:tr>
      <w:tr w14:paraId="2060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2127" w:type="dxa"/>
            <w:vAlign w:val="center"/>
          </w:tcPr>
          <w:p w14:paraId="7A8692BF">
            <w:pPr>
              <w:ind w:firstLine="0" w:firstLineChars="0"/>
              <w:jc w:val="center"/>
              <w:rPr>
                <w:rFonts w:ascii="Times New Roman" w:hAnsi="Times New Roman" w:cs="仿宋_GB2312"/>
                <w:spacing w:val="-8"/>
                <w:sz w:val="28"/>
                <w:szCs w:val="28"/>
              </w:rPr>
            </w:pPr>
            <w:r>
              <w:rPr>
                <w:rFonts w:hint="eastAsia" w:ascii="Times New Roman" w:hAnsi="Times New Roman" w:cs="仿宋_GB2312"/>
                <w:spacing w:val="-8"/>
                <w:sz w:val="28"/>
                <w:szCs w:val="28"/>
              </w:rPr>
              <w:t>费用报价</w:t>
            </w:r>
          </w:p>
        </w:tc>
        <w:tc>
          <w:tcPr>
            <w:tcW w:w="6713" w:type="dxa"/>
            <w:vAlign w:val="center"/>
          </w:tcPr>
          <w:p w14:paraId="636D0B87">
            <w:pPr>
              <w:numPr>
                <w:ilvl w:val="0"/>
                <w:numId w:val="0"/>
              </w:numPr>
              <w:jc w:val="left"/>
              <w:rPr>
                <w:rFonts w:hint="eastAsia" w:ascii="Times New Roman" w:hAnsi="Times New Roman" w:cs="仿宋_GB2312"/>
                <w:spacing w:val="-8"/>
                <w:sz w:val="28"/>
                <w:szCs w:val="28"/>
                <w:u w:val="single"/>
                <w:lang w:val="en-US" w:eastAsia="zh-CN"/>
              </w:rPr>
            </w:pPr>
            <w:r>
              <w:rPr>
                <w:rFonts w:hint="eastAsia" w:ascii="Times New Roman" w:hAnsi="Times New Roman" w:cs="仿宋_GB2312"/>
                <w:spacing w:val="-8"/>
                <w:sz w:val="28"/>
                <w:szCs w:val="28"/>
                <w:lang w:val="en-US" w:eastAsia="zh-CN"/>
              </w:rPr>
              <w:t>1.承销费费率：</w:t>
            </w:r>
            <w:r>
              <w:rPr>
                <w:rFonts w:hint="eastAsia" w:ascii="Times New Roman" w:hAnsi="Times New Roman" w:cs="仿宋_GB2312"/>
                <w:spacing w:val="-8"/>
                <w:sz w:val="28"/>
                <w:szCs w:val="28"/>
                <w:u w:val="single"/>
                <w:lang w:val="en-US" w:eastAsia="zh-CN"/>
              </w:rPr>
              <w:t xml:space="preserve">         </w:t>
            </w:r>
          </w:p>
          <w:p w14:paraId="509A582A">
            <w:pPr>
              <w:numPr>
                <w:ilvl w:val="0"/>
                <w:numId w:val="0"/>
              </w:numPr>
              <w:jc w:val="left"/>
              <w:rPr>
                <w:rFonts w:hint="default" w:eastAsia="仿宋_GB2312"/>
                <w:lang w:val="en-US" w:eastAsia="zh-CN"/>
              </w:rPr>
            </w:pPr>
            <w:r>
              <w:rPr>
                <w:rFonts w:hint="eastAsia" w:ascii="Times New Roman" w:hAnsi="Times New Roman" w:cs="仿宋_GB2312"/>
                <w:spacing w:val="-8"/>
                <w:sz w:val="28"/>
                <w:szCs w:val="28"/>
                <w:lang w:val="en-US" w:eastAsia="zh-CN"/>
              </w:rPr>
              <w:t>2.日常固定费用</w:t>
            </w:r>
            <w:r>
              <w:rPr>
                <w:rFonts w:hint="eastAsia" w:ascii="Times New Roman" w:hAnsi="Times New Roman" w:cs="仿宋_GB2312"/>
                <w:spacing w:val="-8"/>
                <w:sz w:val="28"/>
                <w:szCs w:val="28"/>
                <w:u w:val="none"/>
                <w:lang w:val="en-US" w:eastAsia="zh-CN"/>
              </w:rPr>
              <w:t>：</w:t>
            </w:r>
            <w:r>
              <w:rPr>
                <w:rFonts w:hint="eastAsia" w:ascii="Times New Roman" w:hAnsi="Times New Roman" w:cs="仿宋_GB2312"/>
                <w:spacing w:val="-8"/>
                <w:sz w:val="28"/>
                <w:szCs w:val="28"/>
                <w:u w:val="single"/>
                <w:lang w:val="en-US" w:eastAsia="zh-CN"/>
              </w:rPr>
              <w:t xml:space="preserve">         （大写：          ）</w:t>
            </w:r>
          </w:p>
        </w:tc>
      </w:tr>
      <w:tr w14:paraId="7FEE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2127" w:type="dxa"/>
            <w:vAlign w:val="center"/>
          </w:tcPr>
          <w:p w14:paraId="2E62EA1C">
            <w:pPr>
              <w:ind w:firstLine="0" w:firstLineChars="0"/>
              <w:jc w:val="center"/>
              <w:rPr>
                <w:rFonts w:ascii="Times New Roman" w:hAnsi="Times New Roman" w:cs="仿宋_GB2312"/>
                <w:spacing w:val="-8"/>
                <w:sz w:val="28"/>
                <w:szCs w:val="28"/>
              </w:rPr>
            </w:pPr>
            <w:r>
              <w:rPr>
                <w:rFonts w:hint="eastAsia" w:ascii="Times New Roman" w:hAnsi="Times New Roman" w:cs="仿宋_GB2312"/>
                <w:spacing w:val="-8"/>
                <w:sz w:val="28"/>
                <w:szCs w:val="28"/>
              </w:rPr>
              <w:t>备 注</w:t>
            </w:r>
          </w:p>
        </w:tc>
        <w:tc>
          <w:tcPr>
            <w:tcW w:w="6713" w:type="dxa"/>
            <w:vAlign w:val="center"/>
          </w:tcPr>
          <w:p w14:paraId="23BC0A91">
            <w:pPr>
              <w:ind w:firstLine="0" w:firstLineChars="0"/>
              <w:rPr>
                <w:rFonts w:ascii="Times New Roman" w:hAnsi="Times New Roman" w:cs="仿宋_GB2312"/>
                <w:spacing w:val="-8"/>
                <w:sz w:val="28"/>
                <w:szCs w:val="28"/>
              </w:rPr>
            </w:pPr>
          </w:p>
        </w:tc>
      </w:tr>
    </w:tbl>
    <w:p w14:paraId="6D69BD42">
      <w:pPr>
        <w:ind w:firstLine="528"/>
        <w:rPr>
          <w:rFonts w:ascii="Times New Roman" w:hAnsi="Times New Roman" w:cs="仿宋_GB2312"/>
          <w:spacing w:val="-8"/>
          <w:sz w:val="28"/>
          <w:szCs w:val="28"/>
        </w:rPr>
      </w:pPr>
      <w:r>
        <w:rPr>
          <w:rFonts w:hint="eastAsia" w:ascii="Times New Roman" w:hAnsi="Times New Roman" w:cs="仿宋_GB2312"/>
          <w:spacing w:val="-8"/>
          <w:sz w:val="28"/>
          <w:szCs w:val="28"/>
        </w:rPr>
        <w:t>注：1.费用报价应为明确的价格，不可出现“另行商定”等类似字样，费用报价实行总包干价。</w:t>
      </w:r>
    </w:p>
    <w:p w14:paraId="0C8E7069">
      <w:pPr>
        <w:ind w:firstLine="528"/>
        <w:rPr>
          <w:rFonts w:ascii="Times New Roman" w:hAnsi="Times New Roman" w:cs="仿宋_GB2312"/>
          <w:spacing w:val="-8"/>
          <w:sz w:val="28"/>
          <w:szCs w:val="28"/>
        </w:rPr>
      </w:pPr>
      <w:r>
        <w:rPr>
          <w:rFonts w:hint="eastAsia" w:ascii="Times New Roman" w:hAnsi="Times New Roman" w:cs="仿宋_GB2312"/>
          <w:spacing w:val="-8"/>
          <w:sz w:val="28"/>
          <w:szCs w:val="28"/>
        </w:rPr>
        <w:t>2.本次招标，我方递交的投标文件有效期为递交投标文件截止之日起30天。</w:t>
      </w:r>
    </w:p>
    <w:p w14:paraId="4F7B211E">
      <w:pPr>
        <w:ind w:firstLine="0" w:firstLineChars="0"/>
        <w:jc w:val="left"/>
        <w:rPr>
          <w:rFonts w:hint="eastAsia" w:ascii="宋体" w:hAnsi="宋体" w:eastAsia="宋体"/>
          <w:sz w:val="21"/>
        </w:rPr>
      </w:pPr>
    </w:p>
    <w:p w14:paraId="41B265D9">
      <w:pPr>
        <w:ind w:firstLine="0" w:firstLineChars="0"/>
        <w:rPr>
          <w:rFonts w:ascii="Times New Roman" w:hAnsi="Times New Roman" w:cs="仿宋_GB2312"/>
          <w:spacing w:val="-8"/>
          <w:sz w:val="28"/>
          <w:szCs w:val="28"/>
          <w:u w:val="single"/>
        </w:rPr>
      </w:pPr>
      <w:r>
        <w:rPr>
          <w:rFonts w:hint="eastAsia" w:ascii="Times New Roman" w:hAnsi="Times New Roman" w:cs="仿宋_GB2312"/>
          <w:spacing w:val="-8"/>
          <w:sz w:val="28"/>
          <w:szCs w:val="28"/>
        </w:rPr>
        <w:t>投标申请人（单位名称）：</w:t>
      </w:r>
      <w:r>
        <w:rPr>
          <w:rFonts w:hint="eastAsia" w:ascii="Times New Roman" w:hAnsi="Times New Roman" w:cs="仿宋_GB2312"/>
          <w:spacing w:val="-8"/>
          <w:sz w:val="28"/>
          <w:szCs w:val="28"/>
          <w:u w:val="single"/>
        </w:rPr>
        <w:t xml:space="preserve">                           （盖公章） </w:t>
      </w:r>
    </w:p>
    <w:p w14:paraId="73FA0986">
      <w:pPr>
        <w:ind w:firstLine="0" w:firstLineChars="0"/>
        <w:rPr>
          <w:rFonts w:ascii="Times New Roman" w:hAnsi="Times New Roman" w:cs="仿宋_GB2312"/>
          <w:sz w:val="28"/>
          <w:szCs w:val="28"/>
        </w:rPr>
      </w:pPr>
    </w:p>
    <w:p w14:paraId="5A4C55C2">
      <w:pPr>
        <w:ind w:firstLine="0" w:firstLineChars="0"/>
        <w:rPr>
          <w:rFonts w:ascii="Times New Roman" w:hAnsi="Times New Roman" w:cs="仿宋_GB2312"/>
          <w:sz w:val="28"/>
          <w:szCs w:val="28"/>
          <w:u w:val="single"/>
        </w:rPr>
      </w:pPr>
      <w:r>
        <w:rPr>
          <w:rFonts w:hint="eastAsia" w:ascii="Times New Roman" w:hAnsi="Times New Roman" w:cs="仿宋_GB2312"/>
          <w:sz w:val="28"/>
          <w:szCs w:val="28"/>
        </w:rPr>
        <w:t>法定代表人/负责人或委托代理人：</w:t>
      </w:r>
      <w:r>
        <w:rPr>
          <w:rFonts w:hint="eastAsia" w:ascii="Times New Roman" w:hAnsi="Times New Roman" w:cs="仿宋_GB2312"/>
          <w:sz w:val="28"/>
          <w:szCs w:val="28"/>
          <w:u w:val="single"/>
        </w:rPr>
        <w:t xml:space="preserve">    </w:t>
      </w:r>
      <w:r>
        <w:rPr>
          <w:rFonts w:ascii="Times New Roman" w:hAnsi="Times New Roman" w:cs="仿宋_GB2312"/>
          <w:sz w:val="28"/>
          <w:szCs w:val="28"/>
          <w:u w:val="single"/>
        </w:rPr>
        <w:t xml:space="preserve">  </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（签字/签章）</w:t>
      </w:r>
    </w:p>
    <w:p w14:paraId="3D82EBE3">
      <w:pPr>
        <w:ind w:firstLine="562"/>
        <w:jc w:val="right"/>
        <w:rPr>
          <w:rFonts w:ascii="Times New Roman" w:hAnsi="Times New Roman" w:cs="仿宋_GB2312"/>
          <w:sz w:val="28"/>
          <w:szCs w:val="28"/>
        </w:rPr>
      </w:pPr>
      <w:r>
        <w:rPr>
          <w:rFonts w:hint="eastAsia" w:ascii="Times New Roman" w:hAnsi="Times New Roman" w:cs="仿宋_GB2312"/>
          <w:b/>
          <w:sz w:val="28"/>
          <w:szCs w:val="28"/>
        </w:rPr>
        <w:t xml:space="preserve">                          </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年</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月</w:t>
      </w:r>
      <w:r>
        <w:rPr>
          <w:rFonts w:hint="eastAsia" w:ascii="Times New Roman" w:hAnsi="Times New Roman" w:cs="仿宋_GB2312"/>
          <w:sz w:val="28"/>
          <w:szCs w:val="28"/>
          <w:u w:val="single"/>
        </w:rPr>
        <w:t xml:space="preserve">    </w:t>
      </w:r>
      <w:r>
        <w:rPr>
          <w:rFonts w:hint="eastAsia" w:ascii="Times New Roman" w:hAnsi="Times New Roman" w:cs="仿宋_GB2312"/>
          <w:sz w:val="28"/>
          <w:szCs w:val="28"/>
        </w:rPr>
        <w:t>日</w:t>
      </w:r>
    </w:p>
    <w:p w14:paraId="62A03955">
      <w:pPr>
        <w:pStyle w:val="2"/>
        <w:ind w:firstLine="0" w:firstLineChars="0"/>
        <w:jc w:val="left"/>
        <w:outlineLvl w:val="1"/>
        <w:rPr>
          <w:rFonts w:hint="eastAsia" w:ascii="黑体" w:hAnsi="黑体" w:eastAsia="黑体" w:cs="黑体"/>
          <w:szCs w:val="32"/>
        </w:rPr>
      </w:pPr>
      <w:bookmarkStart w:id="17" w:name="_Toc14725"/>
      <w:r>
        <w:rPr>
          <w:rFonts w:hint="eastAsia" w:ascii="黑体" w:hAnsi="黑体" w:eastAsia="黑体" w:cs="黑体"/>
          <w:szCs w:val="32"/>
        </w:rPr>
        <w:t>附件4</w:t>
      </w:r>
      <w:bookmarkEnd w:id="17"/>
    </w:p>
    <w:p w14:paraId="37C451DD">
      <w:pPr>
        <w:ind w:firstLine="0" w:firstLineChars="0"/>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法定代表人身份证明</w:t>
      </w:r>
    </w:p>
    <w:p w14:paraId="018558EA">
      <w:pPr>
        <w:ind w:firstLine="0" w:firstLineChars="0"/>
        <w:rPr>
          <w:rFonts w:ascii="Times New Roman" w:hAnsi="Times New Roman" w:cs="仿宋_GB2312"/>
          <w:sz w:val="28"/>
          <w:szCs w:val="32"/>
        </w:rPr>
      </w:pPr>
    </w:p>
    <w:p w14:paraId="73B0C360">
      <w:pPr>
        <w:ind w:firstLine="0" w:firstLineChars="0"/>
        <w:rPr>
          <w:rFonts w:ascii="Times New Roman" w:hAnsi="Times New Roman" w:cs="仿宋_GB2312"/>
          <w:sz w:val="28"/>
          <w:szCs w:val="32"/>
        </w:rPr>
      </w:pPr>
      <w:r>
        <w:rPr>
          <w:rFonts w:hint="eastAsia" w:ascii="Times New Roman" w:hAnsi="Times New Roman" w:cs="仿宋_GB2312"/>
          <w:sz w:val="28"/>
          <w:szCs w:val="32"/>
        </w:rPr>
        <w:t>投标申请人名称：</w:t>
      </w:r>
    </w:p>
    <w:p w14:paraId="5F4426D2">
      <w:pPr>
        <w:ind w:firstLine="0" w:firstLineChars="0"/>
        <w:rPr>
          <w:rFonts w:ascii="Times New Roman" w:hAnsi="Times New Roman" w:cs="仿宋_GB2312"/>
          <w:sz w:val="28"/>
          <w:szCs w:val="32"/>
        </w:rPr>
      </w:pPr>
      <w:r>
        <w:rPr>
          <w:rFonts w:hint="eastAsia" w:ascii="Times New Roman" w:hAnsi="Times New Roman" w:cs="仿宋_GB2312"/>
          <w:sz w:val="28"/>
          <w:szCs w:val="32"/>
        </w:rPr>
        <w:t>单位性质：</w:t>
      </w:r>
    </w:p>
    <w:p w14:paraId="54922FB6">
      <w:pPr>
        <w:ind w:firstLine="0" w:firstLineChars="0"/>
        <w:rPr>
          <w:rFonts w:ascii="Times New Roman" w:hAnsi="Times New Roman" w:cs="仿宋_GB2312"/>
          <w:sz w:val="28"/>
          <w:szCs w:val="32"/>
        </w:rPr>
      </w:pPr>
      <w:r>
        <w:rPr>
          <w:rFonts w:hint="eastAsia" w:ascii="Times New Roman" w:hAnsi="Times New Roman" w:cs="仿宋_GB2312"/>
          <w:sz w:val="28"/>
          <w:szCs w:val="32"/>
        </w:rPr>
        <w:t>地址：</w:t>
      </w:r>
    </w:p>
    <w:p w14:paraId="073D48C4">
      <w:pPr>
        <w:ind w:firstLine="0" w:firstLineChars="0"/>
        <w:rPr>
          <w:rFonts w:ascii="Times New Roman" w:hAnsi="Times New Roman" w:cs="仿宋_GB2312"/>
          <w:sz w:val="28"/>
          <w:szCs w:val="32"/>
        </w:rPr>
      </w:pPr>
      <w:r>
        <w:rPr>
          <w:rFonts w:hint="eastAsia" w:ascii="Times New Roman" w:hAnsi="Times New Roman" w:cs="仿宋_GB2312"/>
          <w:sz w:val="28"/>
          <w:szCs w:val="32"/>
        </w:rPr>
        <w:t>成立时间：</w:t>
      </w:r>
    </w:p>
    <w:p w14:paraId="551D2D0A">
      <w:pPr>
        <w:ind w:firstLine="0" w:firstLineChars="0"/>
        <w:rPr>
          <w:rFonts w:ascii="Times New Roman" w:hAnsi="Times New Roman" w:cs="仿宋_GB2312"/>
          <w:sz w:val="28"/>
          <w:szCs w:val="32"/>
        </w:rPr>
      </w:pPr>
      <w:r>
        <w:rPr>
          <w:rFonts w:hint="eastAsia" w:ascii="Times New Roman" w:hAnsi="Times New Roman" w:cs="仿宋_GB2312"/>
          <w:sz w:val="28"/>
          <w:szCs w:val="32"/>
        </w:rPr>
        <w:t>经营期限：</w:t>
      </w:r>
    </w:p>
    <w:p w14:paraId="5B55CE6B">
      <w:pPr>
        <w:ind w:firstLine="0" w:firstLineChars="0"/>
        <w:rPr>
          <w:rFonts w:ascii="Times New Roman" w:hAnsi="Times New Roman" w:cs="仿宋_GB2312"/>
          <w:sz w:val="28"/>
          <w:szCs w:val="32"/>
        </w:rPr>
      </w:pPr>
      <w:r>
        <w:rPr>
          <w:rFonts w:hint="eastAsia" w:ascii="Times New Roman" w:hAnsi="Times New Roman" w:cs="仿宋_GB2312"/>
          <w:sz w:val="28"/>
          <w:szCs w:val="32"/>
        </w:rPr>
        <w:t>姓名：</w:t>
      </w:r>
      <w:r>
        <w:rPr>
          <w:rFonts w:ascii="Times New Roman" w:hAnsi="Times New Roman" w:cs="仿宋_GB2312"/>
          <w:sz w:val="28"/>
          <w:szCs w:val="32"/>
          <w:u w:val="single"/>
        </w:rPr>
        <w:t xml:space="preserve">      </w:t>
      </w:r>
      <w:r>
        <w:rPr>
          <w:rFonts w:hint="eastAsia" w:ascii="Times New Roman" w:hAnsi="Times New Roman" w:cs="仿宋_GB2312"/>
          <w:sz w:val="28"/>
          <w:szCs w:val="32"/>
        </w:rPr>
        <w:t>性别：</w:t>
      </w:r>
      <w:r>
        <w:rPr>
          <w:rFonts w:ascii="Times New Roman" w:hAnsi="Times New Roman" w:cs="仿宋_GB2312"/>
          <w:sz w:val="28"/>
          <w:szCs w:val="32"/>
          <w:u w:val="single"/>
        </w:rPr>
        <w:t xml:space="preserve">    </w:t>
      </w:r>
      <w:r>
        <w:rPr>
          <w:rFonts w:hint="eastAsia" w:ascii="Times New Roman" w:hAnsi="Times New Roman" w:cs="仿宋_GB2312"/>
          <w:sz w:val="28"/>
          <w:szCs w:val="32"/>
        </w:rPr>
        <w:t>职务：</w:t>
      </w:r>
      <w:r>
        <w:rPr>
          <w:rFonts w:ascii="Times New Roman" w:hAnsi="Times New Roman" w:cs="仿宋_GB2312"/>
          <w:sz w:val="28"/>
          <w:szCs w:val="32"/>
          <w:u w:val="single"/>
        </w:rPr>
        <w:t xml:space="preserve">      </w:t>
      </w:r>
      <w:r>
        <w:rPr>
          <w:rFonts w:hint="eastAsia" w:ascii="Times New Roman" w:hAnsi="Times New Roman" w:cs="仿宋_GB2312"/>
          <w:sz w:val="28"/>
          <w:szCs w:val="32"/>
        </w:rPr>
        <w:t>身份证号码：</w:t>
      </w:r>
      <w:r>
        <w:rPr>
          <w:rFonts w:ascii="Times New Roman" w:hAnsi="Times New Roman" w:cs="仿宋_GB2312"/>
          <w:sz w:val="28"/>
          <w:szCs w:val="32"/>
          <w:u w:val="single"/>
        </w:rPr>
        <w:t xml:space="preserve">      </w:t>
      </w:r>
      <w:r>
        <w:rPr>
          <w:rFonts w:hint="eastAsia" w:ascii="Times New Roman" w:hAnsi="Times New Roman" w:cs="仿宋_GB2312"/>
          <w:sz w:val="28"/>
          <w:szCs w:val="32"/>
          <w:u w:val="single"/>
        </w:rPr>
        <w:t xml:space="preserve">   </w:t>
      </w:r>
      <w:r>
        <w:rPr>
          <w:rFonts w:ascii="Times New Roman" w:hAnsi="Times New Roman" w:cs="仿宋_GB2312"/>
          <w:sz w:val="28"/>
          <w:szCs w:val="32"/>
          <w:u w:val="single"/>
        </w:rPr>
        <w:t xml:space="preserve"> </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系</w:t>
      </w:r>
      <w:r>
        <w:rPr>
          <w:rFonts w:ascii="Times New Roman" w:hAnsi="Times New Roman" w:cs="仿宋_GB2312"/>
          <w:sz w:val="28"/>
          <w:szCs w:val="32"/>
          <w:u w:val="single"/>
        </w:rPr>
        <w:t xml:space="preserve">   </w:t>
      </w:r>
      <w:r>
        <w:rPr>
          <w:rFonts w:hint="eastAsia" w:ascii="Times New Roman" w:hAnsi="Times New Roman" w:cs="仿宋_GB2312"/>
          <w:sz w:val="28"/>
          <w:szCs w:val="32"/>
        </w:rPr>
        <w:t>（投标申请人名称）的法定代表人。</w:t>
      </w:r>
    </w:p>
    <w:p w14:paraId="05DCCD65">
      <w:pPr>
        <w:ind w:firstLine="560"/>
        <w:rPr>
          <w:rFonts w:ascii="Times New Roman" w:hAnsi="Times New Roman" w:cs="仿宋_GB2312"/>
          <w:sz w:val="28"/>
          <w:szCs w:val="32"/>
        </w:rPr>
      </w:pPr>
      <w:r>
        <w:rPr>
          <w:rFonts w:hint="eastAsia" w:ascii="Times New Roman" w:hAnsi="Times New Roman" w:cs="仿宋_GB2312"/>
          <w:sz w:val="28"/>
          <w:szCs w:val="32"/>
        </w:rPr>
        <w:t>特此证明。</w:t>
      </w:r>
    </w:p>
    <w:p w14:paraId="02C04C19">
      <w:pPr>
        <w:ind w:firstLine="560"/>
        <w:jc w:val="left"/>
        <w:rPr>
          <w:rFonts w:ascii="Times New Roman" w:hAnsi="Times New Roman" w:cs="仿宋_GB2312"/>
          <w:sz w:val="28"/>
          <w:szCs w:val="32"/>
        </w:rPr>
      </w:pPr>
      <w:r>
        <w:rPr>
          <w:rFonts w:hint="eastAsia" w:ascii="Times New Roman" w:hAnsi="Times New Roman" w:cs="仿宋_GB2312"/>
          <w:sz w:val="28"/>
          <w:szCs w:val="32"/>
        </w:rPr>
        <w:t>附：法定代表人身份证明复印件（加盖公章）</w:t>
      </w:r>
    </w:p>
    <w:p w14:paraId="26341B99">
      <w:pPr>
        <w:ind w:firstLine="0" w:firstLineChars="0"/>
        <w:rPr>
          <w:rFonts w:ascii="Times New Roman" w:hAnsi="Times New Roman" w:cs="仿宋_GB2312"/>
          <w:sz w:val="28"/>
          <w:szCs w:val="32"/>
        </w:rPr>
      </w:pPr>
    </w:p>
    <w:p w14:paraId="38137F1F">
      <w:pPr>
        <w:ind w:firstLine="0" w:firstLineChars="0"/>
        <w:rPr>
          <w:rFonts w:ascii="Times New Roman" w:hAnsi="Times New Roman" w:cs="仿宋_GB2312"/>
          <w:spacing w:val="-8"/>
          <w:sz w:val="28"/>
          <w:szCs w:val="32"/>
        </w:rPr>
      </w:pPr>
      <w:r>
        <w:rPr>
          <w:rFonts w:hint="eastAsia" w:ascii="Times New Roman" w:hAnsi="Times New Roman" w:cs="仿宋_GB2312"/>
          <w:spacing w:val="-8"/>
          <w:sz w:val="28"/>
          <w:szCs w:val="32"/>
        </w:rPr>
        <w:t>投标申请人（单位名称）：</w:t>
      </w:r>
      <w:r>
        <w:rPr>
          <w:rFonts w:hint="eastAsia" w:ascii="Times New Roman" w:hAnsi="Times New Roman" w:cs="仿宋_GB2312"/>
          <w:spacing w:val="-8"/>
          <w:sz w:val="28"/>
          <w:szCs w:val="32"/>
          <w:u w:val="single"/>
        </w:rPr>
        <w:t xml:space="preserve">                            （公章）    </w:t>
      </w:r>
    </w:p>
    <w:p w14:paraId="5F009E21">
      <w:pPr>
        <w:ind w:firstLine="0" w:firstLineChars="0"/>
        <w:rPr>
          <w:rFonts w:ascii="Times New Roman" w:hAnsi="Times New Roman" w:cs="仿宋_GB2312"/>
          <w:b/>
          <w:sz w:val="28"/>
          <w:szCs w:val="32"/>
        </w:rPr>
      </w:pPr>
      <w:r>
        <w:rPr>
          <w:rFonts w:hint="eastAsia" w:ascii="Times New Roman" w:hAnsi="Times New Roman" w:cs="仿宋_GB2312"/>
          <w:spacing w:val="-8"/>
          <w:sz w:val="28"/>
          <w:szCs w:val="32"/>
        </w:rPr>
        <w:t>法定代表人：</w:t>
      </w:r>
      <w:r>
        <w:rPr>
          <w:rFonts w:hint="eastAsia" w:ascii="Times New Roman" w:hAnsi="Times New Roman" w:cs="仿宋_GB2312"/>
          <w:spacing w:val="-8"/>
          <w:sz w:val="28"/>
          <w:szCs w:val="32"/>
          <w:u w:val="single"/>
        </w:rPr>
        <w:t xml:space="preserve"> </w:t>
      </w:r>
      <w:r>
        <w:rPr>
          <w:rFonts w:ascii="Times New Roman" w:hAnsi="Times New Roman" w:cs="仿宋_GB2312"/>
          <w:spacing w:val="-8"/>
          <w:sz w:val="28"/>
          <w:szCs w:val="32"/>
          <w:u w:val="single"/>
        </w:rPr>
        <w:t xml:space="preserve">                                   </w:t>
      </w:r>
      <w:r>
        <w:rPr>
          <w:rFonts w:hint="eastAsia" w:ascii="Times New Roman" w:hAnsi="Times New Roman" w:cs="仿宋_GB2312"/>
          <w:spacing w:val="-8"/>
          <w:sz w:val="28"/>
          <w:szCs w:val="32"/>
          <w:u w:val="single"/>
        </w:rPr>
        <w:t>（签字/签章）</w:t>
      </w:r>
      <w:r>
        <w:rPr>
          <w:rFonts w:ascii="Times New Roman" w:hAnsi="Times New Roman" w:cs="仿宋_GB2312"/>
          <w:spacing w:val="-8"/>
          <w:sz w:val="28"/>
          <w:szCs w:val="32"/>
          <w:u w:val="single"/>
        </w:rPr>
        <w:t xml:space="preserve">   </w:t>
      </w:r>
    </w:p>
    <w:p w14:paraId="35BF37F9">
      <w:pPr>
        <w:ind w:firstLine="5060" w:firstLineChars="1800"/>
        <w:rPr>
          <w:rFonts w:ascii="Times New Roman" w:hAnsi="Times New Roman" w:eastAsia="宋体" w:cs="Times New Roman"/>
          <w:sz w:val="28"/>
        </w:rPr>
      </w:pPr>
      <w:r>
        <w:rPr>
          <w:rFonts w:hint="eastAsia" w:ascii="Times New Roman" w:hAnsi="Times New Roman" w:cs="仿宋_GB2312"/>
          <w:b/>
          <w:sz w:val="28"/>
          <w:szCs w:val="32"/>
        </w:rPr>
        <w:t xml:space="preserve"> </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年</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月</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日</w:t>
      </w:r>
    </w:p>
    <w:p w14:paraId="03D31916">
      <w:pPr>
        <w:ind w:firstLine="0" w:firstLineChars="0"/>
        <w:jc w:val="left"/>
        <w:rPr>
          <w:rFonts w:ascii="Times New Roman" w:hAnsi="Times New Roman" w:eastAsia="黑体" w:cs="方正小标宋简体"/>
          <w:bCs/>
          <w:szCs w:val="44"/>
        </w:rPr>
      </w:pPr>
    </w:p>
    <w:p w14:paraId="54761B5C">
      <w:pPr>
        <w:ind w:firstLine="0" w:firstLineChars="0"/>
        <w:jc w:val="left"/>
        <w:rPr>
          <w:rFonts w:ascii="Times New Roman" w:hAnsi="Times New Roman" w:eastAsia="黑体" w:cs="方正小标宋简体"/>
          <w:bCs/>
          <w:szCs w:val="44"/>
        </w:rPr>
      </w:pPr>
      <w:r>
        <w:rPr>
          <w:rFonts w:hint="eastAsia" w:ascii="Times New Roman" w:hAnsi="Times New Roman" w:eastAsia="黑体" w:cs="方正小标宋简体"/>
          <w:bCs/>
          <w:szCs w:val="44"/>
        </w:rPr>
        <w:br w:type="page"/>
      </w:r>
    </w:p>
    <w:p w14:paraId="5204855E">
      <w:pPr>
        <w:pStyle w:val="2"/>
        <w:ind w:firstLine="0" w:firstLineChars="0"/>
        <w:jc w:val="left"/>
        <w:outlineLvl w:val="1"/>
        <w:rPr>
          <w:rFonts w:hint="eastAsia" w:ascii="黑体" w:hAnsi="黑体" w:eastAsia="黑体" w:cs="黑体"/>
          <w:szCs w:val="32"/>
        </w:rPr>
      </w:pPr>
      <w:bookmarkStart w:id="18" w:name="_Toc10074"/>
      <w:r>
        <w:rPr>
          <w:rFonts w:hint="eastAsia" w:ascii="黑体" w:hAnsi="黑体" w:eastAsia="黑体" w:cs="黑体"/>
          <w:szCs w:val="32"/>
        </w:rPr>
        <w:t>附件5</w:t>
      </w:r>
      <w:bookmarkEnd w:id="18"/>
    </w:p>
    <w:p w14:paraId="127D4509">
      <w:pPr>
        <w:ind w:firstLine="0" w:firstLineChars="0"/>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授权委托书</w:t>
      </w:r>
    </w:p>
    <w:p w14:paraId="6ACE3499">
      <w:pPr>
        <w:ind w:firstLine="0" w:firstLineChars="0"/>
        <w:rPr>
          <w:rFonts w:hint="eastAsia" w:hAnsi="仿宋_GB2312" w:cs="仿宋_GB2312"/>
          <w:sz w:val="28"/>
          <w:szCs w:val="28"/>
        </w:rPr>
      </w:pPr>
      <w:r>
        <w:rPr>
          <w:rFonts w:hint="eastAsia" w:hAnsi="仿宋_GB2312" w:cs="仿宋_GB2312"/>
          <w:sz w:val="28"/>
          <w:szCs w:val="28"/>
          <w:lang w:val="en-US" w:eastAsia="zh-CN"/>
        </w:rPr>
        <w:t>成都微精电机股份公司</w:t>
      </w:r>
      <w:r>
        <w:rPr>
          <w:rFonts w:hint="eastAsia" w:hAnsi="仿宋_GB2312" w:cs="仿宋_GB2312"/>
          <w:sz w:val="28"/>
          <w:szCs w:val="28"/>
        </w:rPr>
        <w:t>：</w:t>
      </w:r>
    </w:p>
    <w:p w14:paraId="03C4B29E">
      <w:pPr>
        <w:ind w:firstLine="560"/>
        <w:rPr>
          <w:rFonts w:ascii="Times New Roman" w:hAnsi="Times New Roman" w:cs="仿宋_GB2312"/>
          <w:sz w:val="28"/>
          <w:szCs w:val="32"/>
        </w:rPr>
      </w:pPr>
      <w:r>
        <w:rPr>
          <w:rFonts w:hint="eastAsia" w:ascii="Times New Roman" w:hAnsi="Times New Roman" w:cs="仿宋_GB2312"/>
          <w:sz w:val="28"/>
          <w:szCs w:val="32"/>
        </w:rPr>
        <w:t>本</w:t>
      </w:r>
      <w:r>
        <w:rPr>
          <w:rFonts w:ascii="Times New Roman" w:hAnsi="Times New Roman" w:cs="仿宋_GB2312"/>
          <w:sz w:val="28"/>
          <w:szCs w:val="32"/>
        </w:rPr>
        <w:t>授权书</w:t>
      </w:r>
      <w:r>
        <w:rPr>
          <w:rFonts w:hint="eastAsia" w:ascii="Times New Roman" w:hAnsi="Times New Roman" w:cs="仿宋_GB2312"/>
          <w:sz w:val="28"/>
          <w:szCs w:val="32"/>
        </w:rPr>
        <w:t>声明</w:t>
      </w:r>
      <w:r>
        <w:rPr>
          <w:rFonts w:ascii="Times New Roman" w:hAnsi="Times New Roman" w:cs="仿宋_GB2312"/>
          <w:sz w:val="28"/>
          <w:szCs w:val="32"/>
        </w:rPr>
        <w:t>：</w:t>
      </w:r>
      <w:r>
        <w:rPr>
          <w:rFonts w:hint="eastAsia" w:ascii="Times New Roman" w:hAnsi="Times New Roman" w:cs="仿宋_GB2312"/>
          <w:sz w:val="28"/>
          <w:szCs w:val="32"/>
        </w:rPr>
        <w:t>本公司</w:t>
      </w:r>
      <w:r>
        <w:rPr>
          <w:rFonts w:hint="eastAsia" w:ascii="Times New Roman" w:hAnsi="Times New Roman" w:cs="仿宋_GB2312"/>
          <w:sz w:val="28"/>
          <w:szCs w:val="32"/>
          <w:u w:val="single"/>
        </w:rPr>
        <w:t xml:space="preserve">   投标申请人名称           </w:t>
      </w:r>
      <w:r>
        <w:rPr>
          <w:rFonts w:hint="eastAsia" w:ascii="Times New Roman" w:hAnsi="Times New Roman" w:cs="仿宋_GB2312"/>
          <w:sz w:val="28"/>
          <w:szCs w:val="32"/>
        </w:rPr>
        <w:t xml:space="preserve">  ，法定</w:t>
      </w:r>
      <w:r>
        <w:rPr>
          <w:rFonts w:ascii="Times New Roman" w:hAnsi="Times New Roman" w:cs="仿宋_GB2312"/>
          <w:sz w:val="28"/>
          <w:szCs w:val="32"/>
        </w:rPr>
        <w:t>代表人</w:t>
      </w:r>
      <w:r>
        <w:rPr>
          <w:rFonts w:hint="eastAsia" w:ascii="Times New Roman" w:hAnsi="Times New Roman" w:cs="仿宋_GB2312"/>
          <w:sz w:val="28"/>
          <w:szCs w:val="32"/>
        </w:rPr>
        <w:t xml:space="preserve"> </w:t>
      </w:r>
      <w:r>
        <w:rPr>
          <w:rFonts w:hint="eastAsia" w:ascii="Times New Roman" w:hAnsi="Times New Roman" w:cs="仿宋_GB2312"/>
          <w:sz w:val="28"/>
          <w:szCs w:val="32"/>
          <w:u w:val="single"/>
        </w:rPr>
        <w:t xml:space="preserve">  姓名、       身份证</w:t>
      </w:r>
      <w:r>
        <w:rPr>
          <w:rFonts w:ascii="Times New Roman" w:hAnsi="Times New Roman" w:cs="仿宋_GB2312"/>
          <w:sz w:val="28"/>
          <w:szCs w:val="32"/>
          <w:u w:val="single"/>
        </w:rPr>
        <w:t>号</w:t>
      </w:r>
      <w:r>
        <w:rPr>
          <w:rFonts w:hint="eastAsia" w:ascii="Times New Roman" w:hAnsi="Times New Roman" w:cs="仿宋_GB2312"/>
          <w:sz w:val="28"/>
          <w:szCs w:val="32"/>
          <w:u w:val="single"/>
        </w:rPr>
        <w:t xml:space="preserve">      </w:t>
      </w:r>
      <w:r>
        <w:rPr>
          <w:rFonts w:ascii="Times New Roman" w:hAnsi="Times New Roman" w:cs="仿宋_GB2312"/>
          <w:sz w:val="28"/>
          <w:szCs w:val="32"/>
          <w:u w:val="single"/>
        </w:rPr>
        <w:t xml:space="preserve">    </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，现授权委托</w:t>
      </w:r>
      <w:r>
        <w:rPr>
          <w:rFonts w:hint="eastAsia" w:ascii="Times New Roman" w:hAnsi="Times New Roman" w:cs="仿宋_GB2312"/>
          <w:sz w:val="28"/>
          <w:szCs w:val="32"/>
          <w:u w:val="single"/>
        </w:rPr>
        <w:t xml:space="preserve"> </w:t>
      </w:r>
      <w:r>
        <w:rPr>
          <w:rFonts w:ascii="Times New Roman" w:hAnsi="Times New Roman" w:cs="仿宋_GB2312"/>
          <w:sz w:val="28"/>
          <w:szCs w:val="32"/>
          <w:u w:val="single"/>
        </w:rPr>
        <w:t xml:space="preserve">  </w:t>
      </w:r>
      <w:r>
        <w:rPr>
          <w:rFonts w:hint="eastAsia" w:ascii="Times New Roman" w:hAnsi="Times New Roman" w:cs="仿宋_GB2312"/>
          <w:sz w:val="28"/>
          <w:szCs w:val="32"/>
          <w:u w:val="single"/>
        </w:rPr>
        <w:t xml:space="preserve">  </w:t>
      </w:r>
      <w:r>
        <w:rPr>
          <w:rFonts w:ascii="Times New Roman" w:hAnsi="Times New Roman" w:cs="仿宋_GB2312"/>
          <w:sz w:val="28"/>
          <w:szCs w:val="32"/>
          <w:u w:val="single"/>
        </w:rPr>
        <w:t>职务</w:t>
      </w:r>
      <w:r>
        <w:rPr>
          <w:rFonts w:hint="eastAsia" w:ascii="Times New Roman" w:hAnsi="Times New Roman" w:cs="仿宋_GB2312"/>
          <w:sz w:val="28"/>
          <w:szCs w:val="32"/>
          <w:u w:val="single"/>
        </w:rPr>
        <w:t xml:space="preserve">、 姓名   </w:t>
      </w:r>
      <w:r>
        <w:rPr>
          <w:rFonts w:hint="eastAsia" w:ascii="Times New Roman" w:hAnsi="Times New Roman" w:cs="仿宋_GB2312"/>
          <w:sz w:val="28"/>
          <w:szCs w:val="32"/>
        </w:rPr>
        <w:t>为我公司委托代理人，身份证号码为</w:t>
      </w:r>
      <w:r>
        <w:rPr>
          <w:rFonts w:hint="eastAsia" w:ascii="Times New Roman" w:hAnsi="Times New Roman" w:cs="仿宋_GB2312"/>
          <w:sz w:val="28"/>
          <w:szCs w:val="32"/>
          <w:u w:val="single"/>
        </w:rPr>
        <w:t xml:space="preserve">   </w:t>
      </w:r>
      <w:r>
        <w:rPr>
          <w:rFonts w:ascii="Times New Roman" w:hAnsi="Times New Roman" w:cs="仿宋_GB2312"/>
          <w:sz w:val="28"/>
          <w:szCs w:val="32"/>
          <w:u w:val="single"/>
        </w:rPr>
        <w:t xml:space="preserve">    </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 xml:space="preserve"> ，以本公司的名义签署、澄清、说明、补正、递交、撤回、修改 </w:t>
      </w:r>
      <w:r>
        <w:rPr>
          <w:rFonts w:ascii="Times New Roman" w:hAnsi="Times New Roman" w:cs="仿宋_GB2312"/>
          <w:sz w:val="28"/>
          <w:szCs w:val="32"/>
          <w:u w:val="single"/>
        </w:rPr>
        <w:t xml:space="preserve">                 </w:t>
      </w:r>
      <w:r>
        <w:rPr>
          <w:rFonts w:hint="eastAsia" w:ascii="Times New Roman" w:hAnsi="Times New Roman" w:cs="仿宋_GB2312"/>
          <w:sz w:val="28"/>
          <w:szCs w:val="32"/>
        </w:rPr>
        <w:t>（项目名称）投标文件、参与投标过程、签订合同和处理相关事宜，其法律后果由本公司承担。</w:t>
      </w:r>
    </w:p>
    <w:p w14:paraId="2C051391">
      <w:pPr>
        <w:ind w:firstLine="560"/>
        <w:rPr>
          <w:rFonts w:ascii="Times New Roman" w:hAnsi="Times New Roman" w:cs="仿宋_GB2312"/>
          <w:sz w:val="28"/>
          <w:szCs w:val="32"/>
        </w:rPr>
      </w:pPr>
      <w:r>
        <w:rPr>
          <w:rFonts w:hint="eastAsia" w:ascii="Times New Roman" w:hAnsi="Times New Roman" w:cs="仿宋_GB2312"/>
          <w:sz w:val="28"/>
          <w:szCs w:val="32"/>
        </w:rPr>
        <w:t>委托代理人在投标过程中所签署的一切文件和处理与之有关的一切事务，本公司均予以承认。</w:t>
      </w:r>
    </w:p>
    <w:p w14:paraId="59CC760B">
      <w:pPr>
        <w:ind w:firstLine="560"/>
        <w:rPr>
          <w:rFonts w:ascii="Times New Roman" w:hAnsi="Times New Roman" w:cs="仿宋_GB2312"/>
          <w:sz w:val="28"/>
          <w:szCs w:val="32"/>
        </w:rPr>
      </w:pPr>
      <w:r>
        <w:rPr>
          <w:rFonts w:hint="eastAsia" w:ascii="Times New Roman" w:hAnsi="Times New Roman" w:cs="仿宋_GB2312"/>
          <w:sz w:val="28"/>
          <w:szCs w:val="32"/>
        </w:rPr>
        <w:t>授权有效期为：在撤销授权的书面通知到达以前，本授权书一直有效。</w:t>
      </w:r>
    </w:p>
    <w:p w14:paraId="13D97212">
      <w:pPr>
        <w:ind w:firstLine="560"/>
        <w:rPr>
          <w:rFonts w:ascii="Times New Roman" w:hAnsi="Times New Roman" w:cs="仿宋_GB2312"/>
          <w:sz w:val="28"/>
          <w:szCs w:val="32"/>
        </w:rPr>
      </w:pPr>
      <w:r>
        <w:rPr>
          <w:rFonts w:hint="eastAsia" w:ascii="Times New Roman" w:hAnsi="Times New Roman" w:cs="仿宋_GB2312"/>
          <w:sz w:val="28"/>
          <w:szCs w:val="32"/>
        </w:rPr>
        <w:t>特此委托。</w:t>
      </w:r>
    </w:p>
    <w:p w14:paraId="17F9C980">
      <w:pPr>
        <w:ind w:firstLine="560"/>
        <w:rPr>
          <w:rFonts w:ascii="Times New Roman" w:hAnsi="Times New Roman" w:cs="仿宋_GB2312"/>
          <w:sz w:val="28"/>
          <w:szCs w:val="32"/>
        </w:rPr>
      </w:pPr>
      <w:r>
        <w:rPr>
          <w:rFonts w:hint="eastAsia" w:ascii="Times New Roman" w:hAnsi="Times New Roman" w:cs="仿宋_GB2312"/>
          <w:sz w:val="28"/>
          <w:szCs w:val="32"/>
        </w:rPr>
        <w:t>附：委托代理人身份证复印件（加盖公章）</w:t>
      </w:r>
    </w:p>
    <w:p w14:paraId="64B3E660">
      <w:pPr>
        <w:ind w:firstLine="560"/>
        <w:rPr>
          <w:rFonts w:ascii="Times New Roman" w:hAnsi="Times New Roman" w:cs="仿宋_GB2312"/>
          <w:sz w:val="28"/>
          <w:szCs w:val="32"/>
        </w:rPr>
      </w:pPr>
      <w:r>
        <w:rPr>
          <w:rFonts w:hint="eastAsia" w:ascii="Times New Roman" w:hAnsi="Times New Roman" w:cs="仿宋_GB2312"/>
          <w:sz w:val="28"/>
          <w:szCs w:val="32"/>
        </w:rPr>
        <w:t>注：1.若法人机构法定代表人参与投标，则无需提供授权委托书，但需提供法定代表人身份证明。</w:t>
      </w:r>
    </w:p>
    <w:p w14:paraId="6499D786">
      <w:pPr>
        <w:ind w:firstLine="1120" w:firstLineChars="400"/>
        <w:rPr>
          <w:rFonts w:ascii="Times New Roman" w:hAnsi="Times New Roman" w:cs="仿宋_GB2312"/>
          <w:sz w:val="28"/>
          <w:szCs w:val="32"/>
        </w:rPr>
      </w:pPr>
      <w:r>
        <w:rPr>
          <w:rFonts w:hint="eastAsia" w:ascii="Times New Roman" w:hAnsi="Times New Roman" w:cs="仿宋_GB2312"/>
          <w:sz w:val="28"/>
          <w:szCs w:val="32"/>
        </w:rPr>
        <w:t>2.若法人机构分支机构参与投标，且分支机构具备法人机构对其授权参加投标的文件，应附相关授权文件关键页复印件（加盖公章）。</w:t>
      </w:r>
    </w:p>
    <w:p w14:paraId="7CEE2A09">
      <w:pPr>
        <w:ind w:firstLine="0" w:firstLineChars="0"/>
        <w:rPr>
          <w:rFonts w:ascii="Times New Roman" w:hAnsi="Times New Roman" w:cs="仿宋_GB2312"/>
          <w:spacing w:val="-8"/>
          <w:sz w:val="28"/>
          <w:szCs w:val="32"/>
        </w:rPr>
      </w:pPr>
      <w:r>
        <w:rPr>
          <w:rFonts w:hint="eastAsia" w:ascii="Times New Roman" w:hAnsi="Times New Roman" w:cs="仿宋_GB2312"/>
          <w:spacing w:val="-8"/>
          <w:sz w:val="28"/>
          <w:szCs w:val="32"/>
        </w:rPr>
        <w:t>投标申请人（单位名称）：</w:t>
      </w:r>
      <w:r>
        <w:rPr>
          <w:rFonts w:hint="eastAsia" w:ascii="Times New Roman" w:hAnsi="Times New Roman" w:cs="仿宋_GB2312"/>
          <w:spacing w:val="-8"/>
          <w:sz w:val="28"/>
          <w:szCs w:val="32"/>
          <w:u w:val="single"/>
        </w:rPr>
        <w:t xml:space="preserve">                            （公章）    </w:t>
      </w:r>
    </w:p>
    <w:p w14:paraId="57CF8CDC">
      <w:pPr>
        <w:ind w:firstLine="0" w:firstLineChars="0"/>
        <w:rPr>
          <w:rFonts w:ascii="Times New Roman" w:hAnsi="Times New Roman" w:cs="仿宋_GB2312"/>
          <w:b/>
          <w:sz w:val="28"/>
          <w:szCs w:val="32"/>
        </w:rPr>
      </w:pPr>
      <w:r>
        <w:rPr>
          <w:rFonts w:hint="eastAsia" w:ascii="Times New Roman" w:hAnsi="Times New Roman" w:cs="仿宋_GB2312"/>
          <w:spacing w:val="-8"/>
          <w:sz w:val="28"/>
          <w:szCs w:val="32"/>
        </w:rPr>
        <w:t>法定代表人：</w:t>
      </w:r>
      <w:r>
        <w:rPr>
          <w:rFonts w:hint="eastAsia" w:ascii="Times New Roman" w:hAnsi="Times New Roman" w:cs="仿宋_GB2312"/>
          <w:spacing w:val="-8"/>
          <w:sz w:val="28"/>
          <w:szCs w:val="32"/>
          <w:u w:val="single"/>
        </w:rPr>
        <w:t xml:space="preserve"> </w:t>
      </w:r>
      <w:r>
        <w:rPr>
          <w:rFonts w:ascii="Times New Roman" w:hAnsi="Times New Roman" w:cs="仿宋_GB2312"/>
          <w:spacing w:val="-8"/>
          <w:sz w:val="28"/>
          <w:szCs w:val="32"/>
          <w:u w:val="single"/>
        </w:rPr>
        <w:t xml:space="preserve">                                   </w:t>
      </w:r>
      <w:r>
        <w:rPr>
          <w:rFonts w:hint="eastAsia" w:ascii="Times New Roman" w:hAnsi="Times New Roman" w:cs="仿宋_GB2312"/>
          <w:spacing w:val="-8"/>
          <w:sz w:val="28"/>
          <w:szCs w:val="32"/>
          <w:u w:val="single"/>
        </w:rPr>
        <w:t>（签字/签章）</w:t>
      </w:r>
      <w:r>
        <w:rPr>
          <w:rFonts w:ascii="Times New Roman" w:hAnsi="Times New Roman" w:cs="仿宋_GB2312"/>
          <w:spacing w:val="-8"/>
          <w:sz w:val="28"/>
          <w:szCs w:val="32"/>
          <w:u w:val="single"/>
        </w:rPr>
        <w:t xml:space="preserve">   </w:t>
      </w:r>
    </w:p>
    <w:p w14:paraId="505BBBD9">
      <w:pPr>
        <w:ind w:firstLine="5060" w:firstLineChars="1800"/>
        <w:rPr>
          <w:rFonts w:ascii="Times New Roman" w:hAnsi="Times New Roman" w:cs="仿宋_GB2312"/>
          <w:sz w:val="28"/>
          <w:szCs w:val="32"/>
        </w:rPr>
      </w:pPr>
      <w:r>
        <w:rPr>
          <w:rFonts w:hint="eastAsia" w:ascii="Times New Roman" w:hAnsi="Times New Roman" w:cs="仿宋_GB2312"/>
          <w:b/>
          <w:sz w:val="28"/>
          <w:szCs w:val="32"/>
        </w:rPr>
        <w:t xml:space="preserve"> </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年</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月</w:t>
      </w:r>
      <w:r>
        <w:rPr>
          <w:rFonts w:hint="eastAsia" w:ascii="Times New Roman" w:hAnsi="Times New Roman" w:cs="仿宋_GB2312"/>
          <w:sz w:val="28"/>
          <w:szCs w:val="32"/>
          <w:u w:val="single"/>
        </w:rPr>
        <w:t xml:space="preserve">    </w:t>
      </w:r>
      <w:r>
        <w:rPr>
          <w:rFonts w:hint="eastAsia" w:ascii="Times New Roman" w:hAnsi="Times New Roman" w:cs="仿宋_GB2312"/>
          <w:sz w:val="28"/>
          <w:szCs w:val="32"/>
        </w:rPr>
        <w:t>日</w:t>
      </w:r>
    </w:p>
    <w:p w14:paraId="6A424B32">
      <w:pPr>
        <w:ind w:firstLine="0" w:firstLineChars="0"/>
        <w:jc w:val="center"/>
        <w:rPr>
          <w:rFonts w:ascii="Times New Roman" w:hAnsi="Times New Roman" w:eastAsia="黑体" w:cs="方正小标宋简体"/>
          <w:bCs/>
          <w:szCs w:val="44"/>
        </w:rPr>
      </w:pPr>
    </w:p>
    <w:p w14:paraId="0C4BB56D">
      <w:pPr>
        <w:pStyle w:val="2"/>
        <w:ind w:firstLine="0" w:firstLineChars="0"/>
        <w:jc w:val="left"/>
        <w:outlineLvl w:val="1"/>
        <w:rPr>
          <w:rFonts w:hint="eastAsia" w:ascii="黑体" w:hAnsi="黑体" w:eastAsia="黑体" w:cs="黑体"/>
          <w:szCs w:val="32"/>
        </w:rPr>
      </w:pPr>
      <w:bookmarkStart w:id="19" w:name="_Toc1632"/>
      <w:r>
        <w:rPr>
          <w:rFonts w:hint="eastAsia" w:ascii="黑体" w:hAnsi="黑体" w:eastAsia="黑体" w:cs="黑体"/>
          <w:szCs w:val="32"/>
        </w:rPr>
        <w:t>附件6</w:t>
      </w:r>
      <w:bookmarkEnd w:id="19"/>
    </w:p>
    <w:p w14:paraId="4F7BDE87">
      <w:pPr>
        <w:ind w:firstLine="0" w:firstLineChars="0"/>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投标申请人应提交的资格资质证明材料</w:t>
      </w:r>
    </w:p>
    <w:p w14:paraId="5E14C944">
      <w:pPr>
        <w:ind w:firstLine="420"/>
        <w:jc w:val="left"/>
        <w:rPr>
          <w:rFonts w:hint="eastAsia" w:ascii="宋体" w:hAnsi="宋体" w:eastAsia="宋体"/>
          <w:sz w:val="21"/>
        </w:rPr>
      </w:pPr>
    </w:p>
    <w:p w14:paraId="5E7A28F1">
      <w:pPr>
        <w:ind w:firstLine="640"/>
        <w:rPr>
          <w:rFonts w:hAnsi="Calibri" w:cs="Times New Roman"/>
          <w:szCs w:val="32"/>
        </w:rPr>
      </w:pPr>
      <w:r>
        <w:rPr>
          <w:rFonts w:hint="eastAsia" w:ascii="黑体" w:hAnsi="黑体" w:eastAsia="黑体" w:cs="Times New Roman"/>
          <w:bCs/>
          <w:szCs w:val="32"/>
        </w:rPr>
        <w:t>1.</w:t>
      </w:r>
      <w:r>
        <w:rPr>
          <w:rFonts w:hint="eastAsia" w:hAnsi="Calibri" w:cs="Times New Roman"/>
          <w:szCs w:val="32"/>
        </w:rPr>
        <w:t>企业营业执照复印件（加盖公章）。</w:t>
      </w:r>
    </w:p>
    <w:p w14:paraId="0F818D54">
      <w:pPr>
        <w:ind w:firstLine="640"/>
        <w:rPr>
          <w:rFonts w:hAnsi="Calibri" w:cs="Times New Roman"/>
          <w:szCs w:val="32"/>
        </w:rPr>
      </w:pPr>
      <w:r>
        <w:rPr>
          <w:rFonts w:hint="eastAsia" w:hAnsi="Calibri" w:cs="Times New Roman"/>
          <w:szCs w:val="32"/>
        </w:rPr>
        <w:t>2.</w:t>
      </w:r>
      <w:r>
        <w:rPr>
          <w:rFonts w:hAnsi="Calibri" w:cs="Times New Roman"/>
          <w:szCs w:val="32"/>
        </w:rPr>
        <w:t>企业近三年无重大违法记录书面声明（</w:t>
      </w:r>
      <w:r>
        <w:rPr>
          <w:rFonts w:hint="eastAsia" w:hAnsi="Calibri" w:cs="Times New Roman"/>
          <w:szCs w:val="32"/>
        </w:rPr>
        <w:t>加盖</w:t>
      </w:r>
      <w:r>
        <w:rPr>
          <w:rFonts w:hAnsi="Calibri" w:cs="Times New Roman"/>
          <w:szCs w:val="32"/>
        </w:rPr>
        <w:t>公章及签字章</w:t>
      </w:r>
      <w:r>
        <w:rPr>
          <w:rFonts w:hint="eastAsia" w:hAnsi="Calibri" w:cs="Times New Roman"/>
          <w:szCs w:val="32"/>
        </w:rPr>
        <w:t>/签字</w:t>
      </w:r>
      <w:r>
        <w:rPr>
          <w:rFonts w:hAnsi="Calibri" w:cs="Times New Roman"/>
          <w:szCs w:val="32"/>
        </w:rPr>
        <w:t>）</w:t>
      </w:r>
      <w:r>
        <w:rPr>
          <w:rFonts w:hint="eastAsia" w:hAnsi="Calibri" w:cs="Times New Roman"/>
          <w:szCs w:val="32"/>
        </w:rPr>
        <w:t>。</w:t>
      </w:r>
    </w:p>
    <w:p w14:paraId="781798F1">
      <w:pPr>
        <w:ind w:firstLine="640"/>
        <w:rPr>
          <w:rFonts w:hAnsi="Calibri" w:cs="Times New Roman"/>
          <w:szCs w:val="32"/>
        </w:rPr>
      </w:pPr>
      <w:r>
        <w:rPr>
          <w:rFonts w:hint="eastAsia" w:hAnsi="Calibri" w:cs="Times New Roman"/>
          <w:szCs w:val="32"/>
        </w:rPr>
        <w:t>3.资质条件、行业排名、获得荣誉或其他竞选人认为需提交补充说明承接本项目优势的其他材料。</w:t>
      </w:r>
    </w:p>
    <w:p w14:paraId="3C53560E">
      <w:pPr>
        <w:ind w:firstLine="640"/>
        <w:rPr>
          <w:rFonts w:hAnsi="Calibri" w:cs="Times New Roman"/>
          <w:szCs w:val="32"/>
        </w:rPr>
      </w:pPr>
      <w:r>
        <w:rPr>
          <w:rFonts w:hint="eastAsia" w:hAnsi="Calibri" w:cs="Times New Roman"/>
          <w:szCs w:val="32"/>
        </w:rPr>
        <w:t>4.投标申请人认为有必要的资质材料。</w:t>
      </w:r>
    </w:p>
    <w:p w14:paraId="64191E57">
      <w:pPr>
        <w:ind w:firstLine="640"/>
        <w:rPr>
          <w:rFonts w:hAnsi="Calibri" w:cs="Times New Roman"/>
          <w:szCs w:val="32"/>
        </w:rPr>
      </w:pPr>
      <w:r>
        <w:rPr>
          <w:rFonts w:hint="eastAsia" w:hAnsi="Calibri" w:cs="Times New Roman"/>
          <w:szCs w:val="32"/>
        </w:rPr>
        <w:t>备注：资质材料应加盖公章。</w:t>
      </w:r>
    </w:p>
    <w:p w14:paraId="32ADE5D8">
      <w:pPr>
        <w:ind w:firstLine="0" w:firstLineChars="0"/>
        <w:jc w:val="center"/>
        <w:rPr>
          <w:rFonts w:ascii="Times New Roman" w:hAnsi="Times New Roman" w:eastAsia="黑体" w:cs="方正小标宋简体"/>
          <w:bCs/>
          <w:szCs w:val="44"/>
        </w:rPr>
      </w:pPr>
      <w:r>
        <w:rPr>
          <w:rFonts w:hint="eastAsia" w:hAnsi="Calibri" w:cs="Times New Roman"/>
          <w:szCs w:val="32"/>
        </w:rPr>
        <w:br w:type="page"/>
      </w:r>
    </w:p>
    <w:p w14:paraId="54575B12">
      <w:pPr>
        <w:pStyle w:val="2"/>
        <w:ind w:firstLine="0" w:firstLineChars="0"/>
        <w:jc w:val="left"/>
        <w:outlineLvl w:val="1"/>
        <w:rPr>
          <w:rFonts w:hint="eastAsia" w:ascii="黑体" w:hAnsi="黑体" w:eastAsia="黑体" w:cs="黑体"/>
          <w:szCs w:val="32"/>
        </w:rPr>
      </w:pPr>
      <w:bookmarkStart w:id="20" w:name="_Toc30061"/>
      <w:r>
        <w:rPr>
          <w:rFonts w:hint="eastAsia" w:ascii="黑体" w:hAnsi="黑体" w:eastAsia="黑体" w:cs="黑体"/>
          <w:szCs w:val="32"/>
        </w:rPr>
        <w:t>附件7</w:t>
      </w:r>
      <w:bookmarkEnd w:id="20"/>
    </w:p>
    <w:p w14:paraId="364DA5F2">
      <w:pPr>
        <w:ind w:firstLine="0" w:firstLineChars="0"/>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公司简介</w:t>
      </w:r>
    </w:p>
    <w:p w14:paraId="5BE3F7AC">
      <w:pPr>
        <w:ind w:firstLine="420"/>
        <w:jc w:val="left"/>
        <w:rPr>
          <w:rFonts w:hint="eastAsia" w:ascii="宋体" w:hAnsi="宋体" w:eastAsia="宋体"/>
          <w:sz w:val="21"/>
        </w:rPr>
      </w:pPr>
    </w:p>
    <w:p w14:paraId="53A17B9E">
      <w:pPr>
        <w:pStyle w:val="9"/>
        <w:ind w:firstLine="643"/>
        <w:rPr>
          <w:rFonts w:hint="eastAsia" w:ascii="仿宋_GB2312" w:hAnsi="等线" w:eastAsia="楷体_GB2312"/>
          <w:b/>
          <w:kern w:val="2"/>
          <w:sz w:val="32"/>
          <w:szCs w:val="22"/>
        </w:rPr>
      </w:pPr>
      <w:r>
        <w:rPr>
          <w:rFonts w:hint="eastAsia" w:ascii="仿宋_GB2312" w:hAnsi="等线" w:eastAsia="楷体_GB2312"/>
          <w:b/>
          <w:kern w:val="2"/>
          <w:sz w:val="32"/>
          <w:szCs w:val="22"/>
        </w:rPr>
        <w:t>（一）单位基本情况</w:t>
      </w:r>
    </w:p>
    <w:p w14:paraId="75103915">
      <w:pPr>
        <w:ind w:firstLine="643"/>
        <w:rPr>
          <w:rFonts w:hint="eastAsia" w:ascii="仿宋" w:hAnsi="仿宋" w:cs="Times New Roman"/>
          <w:b/>
          <w:bCs/>
        </w:rPr>
      </w:pPr>
      <w:r>
        <w:rPr>
          <w:rFonts w:hint="eastAsia" w:ascii="仿宋" w:hAnsi="仿宋" w:cs="Times New Roman"/>
          <w:b/>
          <w:bCs/>
        </w:rPr>
        <w:t>1.单位简介</w:t>
      </w:r>
    </w:p>
    <w:p w14:paraId="0A6ACEEC">
      <w:pPr>
        <w:ind w:firstLine="640"/>
        <w:rPr>
          <w:rFonts w:hint="eastAsia" w:ascii="仿宋" w:hAnsi="仿宋" w:cs="Times New Roman"/>
        </w:rPr>
      </w:pPr>
      <w:r>
        <w:rPr>
          <w:rFonts w:hint="eastAsia" w:ascii="仿宋" w:hAnsi="仿宋" w:cs="Times New Roman"/>
        </w:rPr>
        <w:t>包括但不限于：整体经营规模（公司规模、营收规模）、拥有资质、类似服务项目总体情况（并购业务经营规模、数量）等。</w:t>
      </w:r>
    </w:p>
    <w:p w14:paraId="3E90E39D">
      <w:pPr>
        <w:ind w:firstLine="643"/>
        <w:rPr>
          <w:rFonts w:hint="eastAsia" w:ascii="仿宋" w:hAnsi="仿宋" w:cs="Times New Roman"/>
          <w:b/>
          <w:bCs/>
        </w:rPr>
      </w:pPr>
      <w:r>
        <w:rPr>
          <w:rFonts w:hint="eastAsia" w:ascii="仿宋" w:hAnsi="仿宋" w:cs="Times New Roman"/>
          <w:b/>
          <w:bCs/>
        </w:rPr>
        <w:t>2.行业地位</w:t>
      </w:r>
    </w:p>
    <w:p w14:paraId="5778DA7F">
      <w:pPr>
        <w:ind w:firstLine="640"/>
        <w:rPr>
          <w:rFonts w:hint="eastAsia" w:ascii="仿宋" w:hAnsi="仿宋" w:cs="Times New Roman"/>
        </w:rPr>
      </w:pPr>
      <w:r>
        <w:rPr>
          <w:rFonts w:hint="eastAsia" w:ascii="仿宋" w:hAnsi="仿宋" w:cs="Times New Roman"/>
        </w:rPr>
        <w:t>包括但不限于：获得荣誉、行业协会综合排名等。</w:t>
      </w:r>
    </w:p>
    <w:p w14:paraId="52631985">
      <w:pPr>
        <w:ind w:firstLine="643"/>
        <w:rPr>
          <w:rFonts w:hint="eastAsia" w:ascii="仿宋" w:hAnsi="仿宋" w:cs="Times New Roman"/>
          <w:b/>
          <w:bCs/>
        </w:rPr>
      </w:pPr>
      <w:r>
        <w:rPr>
          <w:rFonts w:hint="eastAsia" w:ascii="仿宋" w:hAnsi="仿宋" w:cs="Times New Roman"/>
          <w:b/>
          <w:bCs/>
        </w:rPr>
        <w:t>3.IPO业绩</w:t>
      </w:r>
    </w:p>
    <w:p w14:paraId="3ED6E5EC">
      <w:pPr>
        <w:ind w:firstLine="616"/>
        <w:rPr>
          <w:rFonts w:hint="eastAsia" w:ascii="仿宋" w:hAnsi="仿宋" w:cs="Times New Roman"/>
          <w:spacing w:val="-6"/>
        </w:rPr>
      </w:pPr>
      <w:r>
        <w:rPr>
          <w:rFonts w:hint="eastAsia" w:ascii="仿宋" w:hAnsi="仿宋" w:cs="Times New Roman"/>
          <w:spacing w:val="-6"/>
        </w:rPr>
        <w:t>自2</w:t>
      </w:r>
      <w:r>
        <w:rPr>
          <w:rFonts w:ascii="仿宋" w:hAnsi="仿宋" w:cs="Times New Roman"/>
          <w:spacing w:val="-6"/>
        </w:rPr>
        <w:t>0</w:t>
      </w:r>
      <w:r>
        <w:rPr>
          <w:rFonts w:hint="eastAsia" w:ascii="仿宋" w:hAnsi="仿宋" w:cs="Times New Roman"/>
          <w:spacing w:val="-6"/>
        </w:rPr>
        <w:t>22年以来单位承担的总的业务数量；主要案例概述。</w:t>
      </w:r>
    </w:p>
    <w:p w14:paraId="553F6A12">
      <w:pPr>
        <w:pStyle w:val="9"/>
        <w:ind w:firstLine="643"/>
        <w:rPr>
          <w:rFonts w:hint="eastAsia" w:ascii="仿宋_GB2312" w:hAnsi="等线" w:eastAsia="楷体_GB2312"/>
          <w:b/>
          <w:kern w:val="2"/>
          <w:sz w:val="32"/>
          <w:szCs w:val="22"/>
        </w:rPr>
      </w:pPr>
      <w:r>
        <w:rPr>
          <w:rFonts w:hint="eastAsia" w:ascii="仿宋_GB2312" w:hAnsi="等线" w:eastAsia="楷体_GB2312"/>
          <w:b/>
          <w:kern w:val="2"/>
          <w:sz w:val="32"/>
          <w:szCs w:val="22"/>
        </w:rPr>
        <w:t>（二）</w:t>
      </w:r>
      <w:r>
        <w:rPr>
          <w:rFonts w:ascii="仿宋_GB2312" w:hAnsi="等线" w:eastAsia="楷体_GB2312"/>
          <w:b/>
          <w:kern w:val="2"/>
          <w:sz w:val="32"/>
          <w:szCs w:val="22"/>
        </w:rPr>
        <w:t>拟委派团队</w:t>
      </w:r>
    </w:p>
    <w:p w14:paraId="7CD51E7C">
      <w:pPr>
        <w:ind w:firstLine="643"/>
        <w:rPr>
          <w:rFonts w:hint="eastAsia" w:ascii="仿宋" w:hAnsi="仿宋" w:cs="Times New Roman"/>
          <w:b/>
          <w:bCs/>
        </w:rPr>
      </w:pPr>
      <w:r>
        <w:rPr>
          <w:rFonts w:hint="eastAsia" w:ascii="仿宋" w:hAnsi="仿宋" w:cs="Times New Roman"/>
          <w:b/>
          <w:bCs/>
        </w:rPr>
        <w:t>1.团队名单</w:t>
      </w:r>
    </w:p>
    <w:tbl>
      <w:tblPr>
        <w:tblStyle w:val="16"/>
        <w:tblW w:w="5000" w:type="pct"/>
        <w:tblInd w:w="0" w:type="dxa"/>
        <w:tblLayout w:type="autofit"/>
        <w:tblCellMar>
          <w:top w:w="0" w:type="dxa"/>
          <w:left w:w="108" w:type="dxa"/>
          <w:bottom w:w="0" w:type="dxa"/>
          <w:right w:w="108" w:type="dxa"/>
        </w:tblCellMar>
      </w:tblPr>
      <w:tblGrid>
        <w:gridCol w:w="1270"/>
        <w:gridCol w:w="991"/>
        <w:gridCol w:w="993"/>
        <w:gridCol w:w="850"/>
        <w:gridCol w:w="852"/>
        <w:gridCol w:w="993"/>
        <w:gridCol w:w="3112"/>
      </w:tblGrid>
      <w:tr w14:paraId="6B943097">
        <w:tblPrEx>
          <w:tblCellMar>
            <w:top w:w="0" w:type="dxa"/>
            <w:left w:w="108" w:type="dxa"/>
            <w:bottom w:w="0" w:type="dxa"/>
            <w:right w:w="108" w:type="dxa"/>
          </w:tblCellMar>
        </w:tblPrEx>
        <w:trPr>
          <w:cantSplit/>
          <w:trHeight w:val="567" w:hRule="atLeast"/>
        </w:trPr>
        <w:tc>
          <w:tcPr>
            <w:tcW w:w="701" w:type="pct"/>
            <w:tcBorders>
              <w:top w:val="single" w:color="000000" w:sz="4" w:space="0"/>
              <w:left w:val="single" w:color="000000" w:sz="4" w:space="0"/>
              <w:bottom w:val="single" w:color="000000" w:sz="4" w:space="0"/>
              <w:right w:val="single" w:color="000000" w:sz="4" w:space="0"/>
            </w:tcBorders>
            <w:shd w:val="clear" w:color="auto" w:fill="F1F1F1"/>
            <w:vAlign w:val="center"/>
          </w:tcPr>
          <w:p w14:paraId="16FF751C">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项目任职</w:t>
            </w:r>
          </w:p>
        </w:tc>
        <w:tc>
          <w:tcPr>
            <w:tcW w:w="547" w:type="pct"/>
            <w:tcBorders>
              <w:top w:val="single" w:color="000000" w:sz="4" w:space="0"/>
              <w:left w:val="nil"/>
              <w:bottom w:val="single" w:color="000000" w:sz="4" w:space="0"/>
              <w:right w:val="single" w:color="000000" w:sz="4" w:space="0"/>
            </w:tcBorders>
            <w:shd w:val="clear" w:color="auto" w:fill="F1F1F1"/>
            <w:vAlign w:val="center"/>
          </w:tcPr>
          <w:p w14:paraId="613C629A">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姓 名</w:t>
            </w:r>
          </w:p>
        </w:tc>
        <w:tc>
          <w:tcPr>
            <w:tcW w:w="548" w:type="pct"/>
            <w:tcBorders>
              <w:top w:val="single" w:color="000000" w:sz="4" w:space="0"/>
              <w:left w:val="nil"/>
              <w:bottom w:val="single" w:color="000000" w:sz="4" w:space="0"/>
              <w:right w:val="single" w:color="auto" w:sz="4" w:space="0"/>
            </w:tcBorders>
            <w:shd w:val="clear" w:color="auto" w:fill="F1F1F1"/>
            <w:vAlign w:val="center"/>
          </w:tcPr>
          <w:p w14:paraId="649F86F5">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教育</w:t>
            </w:r>
          </w:p>
          <w:p w14:paraId="57095D1D">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背景</w:t>
            </w:r>
          </w:p>
        </w:tc>
        <w:tc>
          <w:tcPr>
            <w:tcW w:w="469" w:type="pct"/>
            <w:tcBorders>
              <w:top w:val="single" w:color="auto" w:sz="4" w:space="0"/>
              <w:left w:val="single" w:color="auto" w:sz="4" w:space="0"/>
              <w:bottom w:val="single" w:color="auto" w:sz="4" w:space="0"/>
              <w:right w:val="single" w:color="auto" w:sz="4" w:space="0"/>
            </w:tcBorders>
            <w:shd w:val="clear" w:color="auto" w:fill="F1F1F1"/>
            <w:vAlign w:val="center"/>
          </w:tcPr>
          <w:p w14:paraId="1D4601E5">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职 务</w:t>
            </w:r>
          </w:p>
        </w:tc>
        <w:tc>
          <w:tcPr>
            <w:tcW w:w="470" w:type="pct"/>
            <w:tcBorders>
              <w:top w:val="single" w:color="000000" w:sz="4" w:space="0"/>
              <w:left w:val="single" w:color="auto" w:sz="4" w:space="0"/>
              <w:bottom w:val="single" w:color="000000" w:sz="4" w:space="0"/>
              <w:right w:val="single" w:color="000000" w:sz="4" w:space="0"/>
            </w:tcBorders>
            <w:shd w:val="clear" w:color="auto" w:fill="F1F1F1"/>
            <w:vAlign w:val="center"/>
          </w:tcPr>
          <w:p w14:paraId="21C3784C">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从业</w:t>
            </w:r>
          </w:p>
          <w:p w14:paraId="62EAC7BC">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年限</w:t>
            </w:r>
          </w:p>
        </w:tc>
        <w:tc>
          <w:tcPr>
            <w:tcW w:w="548" w:type="pct"/>
            <w:tcBorders>
              <w:top w:val="single" w:color="000000" w:sz="4" w:space="0"/>
              <w:left w:val="nil"/>
              <w:bottom w:val="single" w:color="000000" w:sz="4" w:space="0"/>
              <w:right w:val="single" w:color="000000" w:sz="4" w:space="0"/>
            </w:tcBorders>
            <w:shd w:val="clear" w:color="auto" w:fill="F1F1F1"/>
            <w:vAlign w:val="center"/>
          </w:tcPr>
          <w:p w14:paraId="63FD661D">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执业</w:t>
            </w:r>
          </w:p>
          <w:p w14:paraId="0B43592E">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资质</w:t>
            </w:r>
          </w:p>
        </w:tc>
        <w:tc>
          <w:tcPr>
            <w:tcW w:w="1717" w:type="pct"/>
            <w:tcBorders>
              <w:top w:val="single" w:color="000000" w:sz="4" w:space="0"/>
              <w:left w:val="nil"/>
              <w:bottom w:val="single" w:color="000000" w:sz="4" w:space="0"/>
              <w:right w:val="single" w:color="000000" w:sz="4" w:space="0"/>
            </w:tcBorders>
            <w:shd w:val="clear" w:color="auto" w:fill="F1F1F1"/>
            <w:vAlign w:val="center"/>
          </w:tcPr>
          <w:p w14:paraId="31C0E9BE">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项目经验</w:t>
            </w:r>
          </w:p>
          <w:p w14:paraId="50D3E20F">
            <w:pPr>
              <w:adjustRightInd w:val="0"/>
              <w:snapToGrid w:val="0"/>
              <w:spacing w:line="240" w:lineRule="auto"/>
              <w:ind w:firstLine="0" w:firstLineChars="0"/>
              <w:jc w:val="center"/>
              <w:rPr>
                <w:rFonts w:hint="eastAsia" w:ascii="方正仿宋_GB2312" w:hAnsi="方正仿宋_GB2312" w:eastAsia="方正仿宋_GB2312" w:cs="方正仿宋_GB2312"/>
                <w:b/>
                <w:bCs/>
                <w:sz w:val="21"/>
                <w:szCs w:val="21"/>
              </w:rPr>
            </w:pPr>
            <w:r>
              <w:rPr>
                <w:rFonts w:hint="eastAsia" w:ascii="方正仿宋_GB2312" w:hAnsi="方正仿宋_GB2312" w:eastAsia="方正仿宋_GB2312" w:cs="方正仿宋_GB2312"/>
                <w:b/>
                <w:bCs/>
                <w:sz w:val="21"/>
                <w:szCs w:val="21"/>
              </w:rPr>
              <w:t>（2022年1月1日至2025年6月30日服务的IPO上市项目数量及典型案例）</w:t>
            </w:r>
          </w:p>
        </w:tc>
      </w:tr>
      <w:tr w14:paraId="079E70B5">
        <w:tblPrEx>
          <w:tblCellMar>
            <w:top w:w="0" w:type="dxa"/>
            <w:left w:w="108" w:type="dxa"/>
            <w:bottom w:w="0" w:type="dxa"/>
            <w:right w:w="108" w:type="dxa"/>
          </w:tblCellMar>
        </w:tblPrEx>
        <w:trPr>
          <w:cantSplit/>
          <w:trHeight w:val="567" w:hRule="atLeast"/>
        </w:trPr>
        <w:tc>
          <w:tcPr>
            <w:tcW w:w="701" w:type="pct"/>
            <w:tcBorders>
              <w:top w:val="single" w:color="000000" w:sz="4" w:space="0"/>
              <w:left w:val="single" w:color="000000" w:sz="4" w:space="0"/>
              <w:bottom w:val="single" w:color="000000" w:sz="4" w:space="0"/>
              <w:right w:val="single" w:color="000000" w:sz="4" w:space="0"/>
            </w:tcBorders>
            <w:vAlign w:val="center"/>
          </w:tcPr>
          <w:p w14:paraId="2F18F436">
            <w:pPr>
              <w:adjustRightInd w:val="0"/>
              <w:snapToGrid w:val="0"/>
              <w:spacing w:line="240" w:lineRule="auto"/>
              <w:ind w:left="-160" w:leftChars="-50" w:right="-160" w:rightChars="-50"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项目负责人</w:t>
            </w:r>
          </w:p>
        </w:tc>
        <w:tc>
          <w:tcPr>
            <w:tcW w:w="547" w:type="pct"/>
            <w:tcBorders>
              <w:top w:val="single" w:color="000000" w:sz="4" w:space="0"/>
              <w:left w:val="nil"/>
              <w:bottom w:val="single" w:color="000000" w:sz="4" w:space="0"/>
              <w:right w:val="single" w:color="000000" w:sz="4" w:space="0"/>
            </w:tcBorders>
            <w:vAlign w:val="center"/>
          </w:tcPr>
          <w:p w14:paraId="6B5D900F">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548" w:type="pct"/>
            <w:tcBorders>
              <w:top w:val="single" w:color="000000" w:sz="4" w:space="0"/>
              <w:left w:val="nil"/>
              <w:bottom w:val="single" w:color="000000" w:sz="4" w:space="0"/>
              <w:right w:val="single" w:color="auto" w:sz="4" w:space="0"/>
            </w:tcBorders>
            <w:vAlign w:val="center"/>
          </w:tcPr>
          <w:p w14:paraId="7F6C847C">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469" w:type="pct"/>
            <w:tcBorders>
              <w:top w:val="single" w:color="auto" w:sz="4" w:space="0"/>
              <w:left w:val="single" w:color="auto" w:sz="4" w:space="0"/>
              <w:bottom w:val="single" w:color="auto" w:sz="4" w:space="0"/>
              <w:right w:val="single" w:color="auto" w:sz="4" w:space="0"/>
            </w:tcBorders>
            <w:vAlign w:val="center"/>
          </w:tcPr>
          <w:p w14:paraId="01237EC3">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470" w:type="pct"/>
            <w:tcBorders>
              <w:top w:val="single" w:color="000000" w:sz="4" w:space="0"/>
              <w:left w:val="single" w:color="auto" w:sz="4" w:space="0"/>
              <w:bottom w:val="single" w:color="000000" w:sz="4" w:space="0"/>
              <w:right w:val="single" w:color="000000" w:sz="4" w:space="0"/>
            </w:tcBorders>
            <w:vAlign w:val="center"/>
          </w:tcPr>
          <w:p w14:paraId="49C2C01A">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548" w:type="pct"/>
            <w:tcBorders>
              <w:top w:val="single" w:color="000000" w:sz="4" w:space="0"/>
              <w:left w:val="nil"/>
              <w:bottom w:val="single" w:color="000000" w:sz="4" w:space="0"/>
              <w:right w:val="single" w:color="000000" w:sz="4" w:space="0"/>
            </w:tcBorders>
            <w:vAlign w:val="center"/>
          </w:tcPr>
          <w:p w14:paraId="4F50874D">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1717" w:type="pct"/>
            <w:tcBorders>
              <w:top w:val="single" w:color="000000" w:sz="4" w:space="0"/>
              <w:left w:val="nil"/>
              <w:bottom w:val="single" w:color="000000" w:sz="4" w:space="0"/>
              <w:right w:val="single" w:color="000000" w:sz="4" w:space="0"/>
            </w:tcBorders>
            <w:vAlign w:val="center"/>
          </w:tcPr>
          <w:p w14:paraId="5F6382D1">
            <w:pPr>
              <w:adjustRightInd w:val="0"/>
              <w:snapToGrid w:val="0"/>
              <w:spacing w:line="240" w:lineRule="auto"/>
              <w:ind w:firstLine="0" w:firstLineChars="0"/>
              <w:jc w:val="left"/>
              <w:rPr>
                <w:rFonts w:hint="eastAsia" w:ascii="方正仿宋_GB2312" w:hAnsi="方正仿宋_GB2312" w:eastAsia="方正仿宋_GB2312" w:cs="方正仿宋_GB2312"/>
                <w:bCs/>
                <w:sz w:val="21"/>
                <w:szCs w:val="21"/>
              </w:rPr>
            </w:pPr>
          </w:p>
        </w:tc>
      </w:tr>
      <w:tr w14:paraId="60A8130B">
        <w:tblPrEx>
          <w:tblCellMar>
            <w:top w:w="0" w:type="dxa"/>
            <w:left w:w="108" w:type="dxa"/>
            <w:bottom w:w="0" w:type="dxa"/>
            <w:right w:w="108" w:type="dxa"/>
          </w:tblCellMar>
        </w:tblPrEx>
        <w:trPr>
          <w:cantSplit/>
          <w:trHeight w:val="567" w:hRule="atLeast"/>
        </w:trPr>
        <w:tc>
          <w:tcPr>
            <w:tcW w:w="701" w:type="pct"/>
            <w:tcBorders>
              <w:top w:val="single" w:color="000000" w:sz="4" w:space="0"/>
              <w:left w:val="single" w:color="000000" w:sz="4" w:space="0"/>
              <w:bottom w:val="single" w:color="000000" w:sz="4" w:space="0"/>
              <w:right w:val="single" w:color="000000" w:sz="4" w:space="0"/>
            </w:tcBorders>
            <w:vAlign w:val="center"/>
          </w:tcPr>
          <w:p w14:paraId="64568EFE">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项目现场负责人</w:t>
            </w:r>
          </w:p>
        </w:tc>
        <w:tc>
          <w:tcPr>
            <w:tcW w:w="547" w:type="pct"/>
            <w:tcBorders>
              <w:top w:val="single" w:color="000000" w:sz="4" w:space="0"/>
              <w:left w:val="nil"/>
              <w:bottom w:val="single" w:color="000000" w:sz="4" w:space="0"/>
              <w:right w:val="single" w:color="000000" w:sz="4" w:space="0"/>
            </w:tcBorders>
            <w:vAlign w:val="center"/>
          </w:tcPr>
          <w:p w14:paraId="67B88BCD">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548" w:type="pct"/>
            <w:tcBorders>
              <w:top w:val="single" w:color="000000" w:sz="4" w:space="0"/>
              <w:left w:val="nil"/>
              <w:bottom w:val="single" w:color="000000" w:sz="4" w:space="0"/>
              <w:right w:val="single" w:color="auto" w:sz="4" w:space="0"/>
            </w:tcBorders>
            <w:vAlign w:val="center"/>
          </w:tcPr>
          <w:p w14:paraId="2DD81609">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469" w:type="pct"/>
            <w:tcBorders>
              <w:top w:val="single" w:color="auto" w:sz="4" w:space="0"/>
              <w:left w:val="single" w:color="auto" w:sz="4" w:space="0"/>
              <w:bottom w:val="single" w:color="auto" w:sz="4" w:space="0"/>
              <w:right w:val="single" w:color="auto" w:sz="4" w:space="0"/>
            </w:tcBorders>
            <w:vAlign w:val="center"/>
          </w:tcPr>
          <w:p w14:paraId="55D21396">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470" w:type="pct"/>
            <w:tcBorders>
              <w:top w:val="single" w:color="000000" w:sz="4" w:space="0"/>
              <w:left w:val="single" w:color="auto" w:sz="4" w:space="0"/>
              <w:bottom w:val="single" w:color="000000" w:sz="4" w:space="0"/>
              <w:right w:val="single" w:color="000000" w:sz="4" w:space="0"/>
            </w:tcBorders>
            <w:vAlign w:val="center"/>
          </w:tcPr>
          <w:p w14:paraId="774643CC">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548" w:type="pct"/>
            <w:tcBorders>
              <w:top w:val="single" w:color="000000" w:sz="4" w:space="0"/>
              <w:left w:val="nil"/>
              <w:bottom w:val="single" w:color="000000" w:sz="4" w:space="0"/>
              <w:right w:val="single" w:color="000000" w:sz="4" w:space="0"/>
            </w:tcBorders>
            <w:vAlign w:val="center"/>
          </w:tcPr>
          <w:p w14:paraId="5DA3CEEF">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1717" w:type="pct"/>
            <w:tcBorders>
              <w:top w:val="single" w:color="000000" w:sz="4" w:space="0"/>
              <w:left w:val="nil"/>
              <w:bottom w:val="single" w:color="000000" w:sz="4" w:space="0"/>
              <w:right w:val="single" w:color="000000" w:sz="4" w:space="0"/>
            </w:tcBorders>
            <w:vAlign w:val="center"/>
          </w:tcPr>
          <w:p w14:paraId="7046A154">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r>
      <w:tr w14:paraId="6635B0CF">
        <w:tblPrEx>
          <w:tblCellMar>
            <w:top w:w="0" w:type="dxa"/>
            <w:left w:w="108" w:type="dxa"/>
            <w:bottom w:w="0" w:type="dxa"/>
            <w:right w:w="108" w:type="dxa"/>
          </w:tblCellMar>
        </w:tblPrEx>
        <w:trPr>
          <w:cantSplit/>
          <w:trHeight w:val="567" w:hRule="atLeast"/>
        </w:trPr>
        <w:tc>
          <w:tcPr>
            <w:tcW w:w="701" w:type="pct"/>
            <w:tcBorders>
              <w:top w:val="single" w:color="000000" w:sz="4" w:space="0"/>
              <w:left w:val="single" w:color="000000" w:sz="4" w:space="0"/>
              <w:bottom w:val="single" w:color="000000" w:sz="4" w:space="0"/>
              <w:right w:val="single" w:color="000000" w:sz="4" w:space="0"/>
            </w:tcBorders>
            <w:vAlign w:val="center"/>
          </w:tcPr>
          <w:p w14:paraId="2AEF6CD5">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项目成员</w:t>
            </w:r>
          </w:p>
        </w:tc>
        <w:tc>
          <w:tcPr>
            <w:tcW w:w="547" w:type="pct"/>
            <w:tcBorders>
              <w:top w:val="single" w:color="000000" w:sz="4" w:space="0"/>
              <w:left w:val="nil"/>
              <w:bottom w:val="single" w:color="000000" w:sz="4" w:space="0"/>
              <w:right w:val="single" w:color="000000" w:sz="4" w:space="0"/>
            </w:tcBorders>
            <w:vAlign w:val="center"/>
          </w:tcPr>
          <w:p w14:paraId="3E2EE712">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548" w:type="pct"/>
            <w:tcBorders>
              <w:top w:val="single" w:color="000000" w:sz="4" w:space="0"/>
              <w:left w:val="nil"/>
              <w:bottom w:val="single" w:color="000000" w:sz="4" w:space="0"/>
              <w:right w:val="single" w:color="auto" w:sz="4" w:space="0"/>
            </w:tcBorders>
            <w:vAlign w:val="center"/>
          </w:tcPr>
          <w:p w14:paraId="28636027">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469" w:type="pct"/>
            <w:tcBorders>
              <w:top w:val="single" w:color="auto" w:sz="4" w:space="0"/>
              <w:left w:val="single" w:color="auto" w:sz="4" w:space="0"/>
              <w:bottom w:val="single" w:color="auto" w:sz="4" w:space="0"/>
              <w:right w:val="single" w:color="auto" w:sz="4" w:space="0"/>
            </w:tcBorders>
            <w:vAlign w:val="center"/>
          </w:tcPr>
          <w:p w14:paraId="076C7E01">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470" w:type="pct"/>
            <w:tcBorders>
              <w:top w:val="single" w:color="000000" w:sz="4" w:space="0"/>
              <w:left w:val="single" w:color="auto" w:sz="4" w:space="0"/>
              <w:bottom w:val="single" w:color="000000" w:sz="4" w:space="0"/>
              <w:right w:val="single" w:color="000000" w:sz="4" w:space="0"/>
            </w:tcBorders>
            <w:vAlign w:val="center"/>
          </w:tcPr>
          <w:p w14:paraId="682AAAED">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548" w:type="pct"/>
            <w:tcBorders>
              <w:top w:val="single" w:color="000000" w:sz="4" w:space="0"/>
              <w:left w:val="nil"/>
              <w:bottom w:val="single" w:color="000000" w:sz="4" w:space="0"/>
              <w:right w:val="single" w:color="000000" w:sz="4" w:space="0"/>
            </w:tcBorders>
            <w:vAlign w:val="center"/>
          </w:tcPr>
          <w:p w14:paraId="47EC39A3">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1717" w:type="pct"/>
            <w:tcBorders>
              <w:top w:val="single" w:color="000000" w:sz="4" w:space="0"/>
              <w:left w:val="nil"/>
              <w:bottom w:val="single" w:color="000000" w:sz="4" w:space="0"/>
              <w:right w:val="single" w:color="000000" w:sz="4" w:space="0"/>
            </w:tcBorders>
            <w:vAlign w:val="center"/>
          </w:tcPr>
          <w:p w14:paraId="4C6BFF80">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r>
      <w:tr w14:paraId="732EBEA6">
        <w:tblPrEx>
          <w:tblCellMar>
            <w:top w:w="0" w:type="dxa"/>
            <w:left w:w="108" w:type="dxa"/>
            <w:bottom w:w="0" w:type="dxa"/>
            <w:right w:w="108" w:type="dxa"/>
          </w:tblCellMar>
        </w:tblPrEx>
        <w:trPr>
          <w:cantSplit/>
          <w:trHeight w:val="567" w:hRule="atLeast"/>
        </w:trPr>
        <w:tc>
          <w:tcPr>
            <w:tcW w:w="701" w:type="pct"/>
            <w:tcBorders>
              <w:top w:val="single" w:color="000000" w:sz="4" w:space="0"/>
              <w:left w:val="single" w:color="000000" w:sz="4" w:space="0"/>
              <w:bottom w:val="single" w:color="000000" w:sz="4" w:space="0"/>
              <w:right w:val="single" w:color="000000" w:sz="4" w:space="0"/>
            </w:tcBorders>
            <w:vAlign w:val="center"/>
          </w:tcPr>
          <w:p w14:paraId="34CCD0D6">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r>
              <w:rPr>
                <w:rFonts w:hint="eastAsia" w:ascii="方正仿宋_GB2312" w:hAnsi="方正仿宋_GB2312" w:eastAsia="方正仿宋_GB2312" w:cs="方正仿宋_GB2312"/>
                <w:bCs/>
                <w:sz w:val="21"/>
                <w:szCs w:val="21"/>
              </w:rPr>
              <w:t>项目成员</w:t>
            </w:r>
          </w:p>
        </w:tc>
        <w:tc>
          <w:tcPr>
            <w:tcW w:w="547" w:type="pct"/>
            <w:tcBorders>
              <w:top w:val="single" w:color="000000" w:sz="4" w:space="0"/>
              <w:left w:val="nil"/>
              <w:bottom w:val="single" w:color="000000" w:sz="4" w:space="0"/>
              <w:right w:val="single" w:color="000000" w:sz="4" w:space="0"/>
            </w:tcBorders>
            <w:vAlign w:val="center"/>
          </w:tcPr>
          <w:p w14:paraId="30748134">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548" w:type="pct"/>
            <w:tcBorders>
              <w:top w:val="single" w:color="000000" w:sz="4" w:space="0"/>
              <w:left w:val="nil"/>
              <w:bottom w:val="single" w:color="000000" w:sz="4" w:space="0"/>
              <w:right w:val="single" w:color="auto" w:sz="4" w:space="0"/>
            </w:tcBorders>
            <w:vAlign w:val="center"/>
          </w:tcPr>
          <w:p w14:paraId="008D6B1B">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469" w:type="pct"/>
            <w:tcBorders>
              <w:top w:val="single" w:color="auto" w:sz="4" w:space="0"/>
              <w:left w:val="single" w:color="auto" w:sz="4" w:space="0"/>
              <w:bottom w:val="single" w:color="auto" w:sz="4" w:space="0"/>
              <w:right w:val="single" w:color="auto" w:sz="4" w:space="0"/>
            </w:tcBorders>
            <w:vAlign w:val="center"/>
          </w:tcPr>
          <w:p w14:paraId="4C529BA9">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470" w:type="pct"/>
            <w:tcBorders>
              <w:top w:val="single" w:color="000000" w:sz="4" w:space="0"/>
              <w:left w:val="single" w:color="auto" w:sz="4" w:space="0"/>
              <w:bottom w:val="single" w:color="000000" w:sz="4" w:space="0"/>
              <w:right w:val="single" w:color="000000" w:sz="4" w:space="0"/>
            </w:tcBorders>
            <w:vAlign w:val="center"/>
          </w:tcPr>
          <w:p w14:paraId="182A8CB9">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548" w:type="pct"/>
            <w:tcBorders>
              <w:top w:val="single" w:color="000000" w:sz="4" w:space="0"/>
              <w:left w:val="nil"/>
              <w:bottom w:val="single" w:color="000000" w:sz="4" w:space="0"/>
              <w:right w:val="single" w:color="000000" w:sz="4" w:space="0"/>
            </w:tcBorders>
            <w:vAlign w:val="center"/>
          </w:tcPr>
          <w:p w14:paraId="33654A7B">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c>
          <w:tcPr>
            <w:tcW w:w="1717" w:type="pct"/>
            <w:tcBorders>
              <w:top w:val="single" w:color="000000" w:sz="4" w:space="0"/>
              <w:left w:val="nil"/>
              <w:bottom w:val="single" w:color="000000" w:sz="4" w:space="0"/>
              <w:right w:val="single" w:color="000000" w:sz="4" w:space="0"/>
            </w:tcBorders>
            <w:vAlign w:val="center"/>
          </w:tcPr>
          <w:p w14:paraId="4FE73024">
            <w:pPr>
              <w:adjustRightInd w:val="0"/>
              <w:snapToGrid w:val="0"/>
              <w:spacing w:line="240" w:lineRule="auto"/>
              <w:ind w:firstLine="0" w:firstLineChars="0"/>
              <w:jc w:val="center"/>
              <w:rPr>
                <w:rFonts w:hint="eastAsia" w:ascii="方正仿宋_GB2312" w:hAnsi="方正仿宋_GB2312" w:eastAsia="方正仿宋_GB2312" w:cs="方正仿宋_GB2312"/>
                <w:bCs/>
                <w:sz w:val="21"/>
                <w:szCs w:val="21"/>
              </w:rPr>
            </w:pPr>
          </w:p>
        </w:tc>
      </w:tr>
    </w:tbl>
    <w:p w14:paraId="6354E3E2">
      <w:pPr>
        <w:adjustRightInd w:val="0"/>
        <w:snapToGrid w:val="0"/>
        <w:spacing w:line="240" w:lineRule="auto"/>
        <w:ind w:firstLine="420"/>
        <w:rPr>
          <w:rFonts w:hint="eastAsia" w:ascii="方正仿宋_GB2312" w:hAnsi="方正仿宋_GB2312" w:eastAsia="方正仿宋_GB2312" w:cs="方正仿宋_GB2312"/>
          <w:sz w:val="21"/>
          <w:szCs w:val="21"/>
        </w:rPr>
      </w:pPr>
      <w:bookmarkStart w:id="21" w:name="_Hlk143012467"/>
      <w:r>
        <w:rPr>
          <w:rFonts w:hint="eastAsia" w:ascii="方正仿宋_GB2312" w:hAnsi="方正仿宋_GB2312" w:eastAsia="方正仿宋_GB2312" w:cs="方正仿宋_GB2312"/>
          <w:sz w:val="21"/>
          <w:szCs w:val="21"/>
        </w:rPr>
        <w:t>注：（1）团队名单后须附录人员证明材料，如身份证复印件、社保证明复印件或承诺书；以及项目负责人及现场负责人资质、资历、代表项目的证明材料等，均须加盖公章。若无相关证明材料，业绩不予认可。（2)表中无法展示部分可另附相关资料（3）团队成员未经服务采购方允许，不得更换。</w:t>
      </w:r>
    </w:p>
    <w:bookmarkEnd w:id="21"/>
    <w:p w14:paraId="4AB73F6D">
      <w:pPr>
        <w:ind w:firstLine="643"/>
        <w:rPr>
          <w:rFonts w:hint="eastAsia" w:ascii="仿宋" w:hAnsi="仿宋" w:cs="Times New Roman"/>
        </w:rPr>
      </w:pPr>
      <w:r>
        <w:rPr>
          <w:rFonts w:hint="eastAsia" w:ascii="仿宋" w:hAnsi="仿宋" w:cs="Times New Roman"/>
          <w:b/>
          <w:bCs/>
        </w:rPr>
        <w:t>2.团队业绩</w:t>
      </w:r>
      <w:r>
        <w:rPr>
          <w:rFonts w:hint="eastAsia" w:ascii="仿宋" w:hAnsi="仿宋" w:cs="Times New Roman"/>
        </w:rPr>
        <w:t>。</w:t>
      </w:r>
    </w:p>
    <w:p w14:paraId="730908C5">
      <w:pPr>
        <w:spacing w:after="120"/>
        <w:ind w:firstLine="640"/>
        <w:rPr>
          <w:rFonts w:hint="eastAsia" w:ascii="仿宋" w:hAnsi="仿宋" w:cs="Times New Roman"/>
        </w:rPr>
      </w:pPr>
      <w:r>
        <w:rPr>
          <w:rFonts w:hint="eastAsia" w:ascii="仿宋" w:hAnsi="仿宋" w:cs="Times New Roman"/>
        </w:rPr>
        <w:t>项目负责人或现场负责人项目相关业绩应当提供证明材料，如服务合同</w:t>
      </w:r>
      <w:r>
        <w:rPr>
          <w:rFonts w:hint="eastAsia" w:ascii="仿宋" w:hAnsi="仿宋" w:cs="Times New Roman"/>
          <w:lang w:eastAsia="zh-CN"/>
        </w:rPr>
        <w:t>、</w:t>
      </w:r>
      <w:r>
        <w:rPr>
          <w:rFonts w:hint="eastAsia" w:ascii="仿宋" w:hAnsi="仿宋" w:cs="Times New Roman"/>
          <w:lang w:val="en-US" w:eastAsia="zh-CN"/>
        </w:rPr>
        <w:t>签字报告</w:t>
      </w:r>
      <w:r>
        <w:rPr>
          <w:rFonts w:hint="eastAsia" w:ascii="仿宋" w:hAnsi="仿宋" w:cs="Times New Roman"/>
        </w:rPr>
        <w:t>等，否则不予认可。</w:t>
      </w:r>
    </w:p>
    <w:p w14:paraId="3CA2550B">
      <w:pPr>
        <w:pStyle w:val="9"/>
        <w:ind w:firstLine="643"/>
        <w:rPr>
          <w:rFonts w:hint="eastAsia" w:ascii="仿宋_GB2312" w:hAnsi="等线" w:eastAsia="楷体_GB2312"/>
          <w:b/>
          <w:kern w:val="2"/>
          <w:sz w:val="32"/>
          <w:szCs w:val="22"/>
        </w:rPr>
      </w:pPr>
      <w:r>
        <w:rPr>
          <w:rFonts w:hint="eastAsia" w:ascii="仿宋_GB2312" w:hAnsi="等线" w:eastAsia="楷体_GB2312"/>
          <w:b/>
          <w:kern w:val="2"/>
          <w:sz w:val="32"/>
          <w:szCs w:val="22"/>
        </w:rPr>
        <w:t>（三）</w:t>
      </w:r>
      <w:r>
        <w:rPr>
          <w:rFonts w:ascii="仿宋_GB2312" w:hAnsi="等线" w:eastAsia="楷体_GB2312"/>
          <w:b/>
          <w:kern w:val="2"/>
          <w:sz w:val="32"/>
          <w:szCs w:val="22"/>
        </w:rPr>
        <w:t>服务方案</w:t>
      </w:r>
    </w:p>
    <w:p w14:paraId="3AA55AFE">
      <w:pPr>
        <w:spacing w:line="240" w:lineRule="auto"/>
        <w:ind w:firstLine="640"/>
        <w:jc w:val="left"/>
        <w:rPr>
          <w:rFonts w:hint="eastAsia" w:ascii="仿宋" w:hAnsi="仿宋" w:cs="仿宋_GB2312"/>
        </w:rPr>
      </w:pPr>
      <w:r>
        <w:rPr>
          <w:rFonts w:hint="eastAsia" w:ascii="仿宋" w:hAnsi="仿宋" w:cs="仿宋_GB2312"/>
        </w:rPr>
        <w:t>服务方案中应包含</w:t>
      </w:r>
      <w:r>
        <w:rPr>
          <w:rFonts w:ascii="仿宋" w:hAnsi="仿宋" w:cs="仿宋_GB2312"/>
        </w:rPr>
        <w:t>工作目标</w:t>
      </w:r>
      <w:r>
        <w:rPr>
          <w:rFonts w:hint="eastAsia" w:ascii="仿宋" w:hAnsi="仿宋" w:cs="仿宋_GB2312"/>
        </w:rPr>
        <w:t>、</w:t>
      </w:r>
      <w:r>
        <w:rPr>
          <w:rFonts w:ascii="仿宋" w:hAnsi="仿宋" w:cs="仿宋_GB2312"/>
        </w:rPr>
        <w:t>工作范围和内容</w:t>
      </w:r>
      <w:r>
        <w:rPr>
          <w:rFonts w:hint="eastAsia" w:ascii="仿宋" w:hAnsi="仿宋" w:cs="仿宋_GB2312"/>
        </w:rPr>
        <w:t>、</w:t>
      </w:r>
      <w:r>
        <w:rPr>
          <w:rFonts w:ascii="仿宋" w:hAnsi="仿宋" w:cs="仿宋_GB2312"/>
        </w:rPr>
        <w:t>工作</w:t>
      </w:r>
      <w:r>
        <w:rPr>
          <w:rFonts w:hint="eastAsia" w:ascii="仿宋" w:hAnsi="仿宋" w:cs="仿宋_GB2312"/>
        </w:rPr>
        <w:t>方法和策略等，具体包括但不限于：项目背景分析、项目重点难点分析、工作思路和项目计划，质量控制体系和措施、应急预案等。同时详细列示：服务响应时间、工作计划、工作流程、工作任务分工、工作时间节点安排等工作方案具体实施步骤。</w:t>
      </w:r>
    </w:p>
    <w:p w14:paraId="74A08D80">
      <w:pPr>
        <w:pStyle w:val="9"/>
        <w:ind w:firstLine="643"/>
        <w:rPr>
          <w:rFonts w:hint="eastAsia" w:ascii="仿宋_GB2312" w:hAnsi="等线" w:eastAsia="楷体_GB2312"/>
          <w:b/>
          <w:kern w:val="2"/>
          <w:sz w:val="32"/>
          <w:szCs w:val="22"/>
        </w:rPr>
      </w:pPr>
      <w:r>
        <w:rPr>
          <w:rFonts w:hint="eastAsia" w:ascii="仿宋_GB2312" w:hAnsi="等线" w:eastAsia="楷体_GB2312"/>
          <w:b/>
          <w:kern w:val="2"/>
          <w:sz w:val="32"/>
          <w:szCs w:val="22"/>
        </w:rPr>
        <w:t>（四）质量和时间保障</w:t>
      </w:r>
    </w:p>
    <w:p w14:paraId="4E614F6D">
      <w:pPr>
        <w:ind w:firstLine="0" w:firstLineChars="0"/>
        <w:rPr>
          <w:rFonts w:hint="eastAsia"/>
        </w:rPr>
      </w:pPr>
    </w:p>
    <w:sectPr>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A51EEE-B613-4F3D-BC42-247F90049C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E6FA282-4B24-4282-A4D3-ACA2956EF574}"/>
  </w:font>
  <w:font w:name="仿宋_GB2312">
    <w:panose1 w:val="02010609030101010101"/>
    <w:charset w:val="86"/>
    <w:family w:val="auto"/>
    <w:pitch w:val="default"/>
    <w:sig w:usb0="00000001" w:usb1="080E0000" w:usb2="00000000" w:usb3="00000000" w:csb0="00040000" w:csb1="00000000"/>
    <w:embedRegular r:id="rId3" w:fontKey="{B8C9ECDC-2FFA-4AD5-9FAC-8ECD10B0B50E}"/>
  </w:font>
  <w:font w:name="等线">
    <w:panose1 w:val="02010600030101010101"/>
    <w:charset w:val="86"/>
    <w:family w:val="auto"/>
    <w:pitch w:val="default"/>
    <w:sig w:usb0="A00002BF" w:usb1="38CF7CFA" w:usb2="00000016" w:usb3="00000000" w:csb0="0004000F" w:csb1="00000000"/>
    <w:embedRegular r:id="rId4" w:fontKey="{053E5D9C-A669-4269-88A9-14B35188F11B}"/>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5" w:fontKey="{8815ACF3-73B8-4787-A235-4E918D092FA6}"/>
  </w:font>
  <w:font w:name="楷体_GB2312">
    <w:panose1 w:val="02010609030101010101"/>
    <w:charset w:val="86"/>
    <w:family w:val="modern"/>
    <w:pitch w:val="default"/>
    <w:sig w:usb0="00000001" w:usb1="080E0000" w:usb2="00000000" w:usb3="00000000" w:csb0="00040000" w:csb1="00000000"/>
    <w:embedRegular r:id="rId6" w:fontKey="{243A5AFC-C596-4724-8240-FF4EDFBF78BF}"/>
  </w:font>
  <w:font w:name="仿宋">
    <w:panose1 w:val="02010609060101010101"/>
    <w:charset w:val="86"/>
    <w:family w:val="modern"/>
    <w:pitch w:val="default"/>
    <w:sig w:usb0="800002BF" w:usb1="38CF7CFA" w:usb2="00000016" w:usb3="00000000" w:csb0="00040001" w:csb1="00000000"/>
    <w:embedRegular r:id="rId7" w:fontKey="{BF0BE760-4EB0-4E1B-8488-057675ACB0C1}"/>
  </w:font>
  <w:font w:name="方正仿宋_GB2312">
    <w:panose1 w:val="02000000000000000000"/>
    <w:charset w:val="86"/>
    <w:family w:val="auto"/>
    <w:pitch w:val="default"/>
    <w:sig w:usb0="A00002BF" w:usb1="184F6CFA" w:usb2="00000012" w:usb3="00000000" w:csb0="00040001" w:csb1="00000000"/>
    <w:embedRegular r:id="rId8" w:fontKey="{DD1425DD-9BEC-414B-B673-632DE9FA7D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99D80">
    <w:pPr>
      <w:snapToGrid w:val="0"/>
      <w:spacing w:line="240" w:lineRule="atLeast"/>
      <w:ind w:firstLine="0" w:firstLineChars="0"/>
      <w:jc w:val="left"/>
      <w:rPr>
        <w:rFonts w:hint="eastAsia" w:ascii="宋体" w:hAnsi="宋体" w:eastAsia="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4E87C5">
                          <w:pPr>
                            <w:pStyle w:val="11"/>
                            <w:ind w:firstLine="360"/>
                            <w:rPr>
                              <w:rFonts w:hint="eastAsia"/>
                            </w:rPr>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5E4E87C5">
                    <w:pPr>
                      <w:pStyle w:val="11"/>
                      <w:ind w:firstLine="36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720D7">
    <w:pPr>
      <w:pStyle w:val="1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C829A">
    <w:pPr>
      <w:pStyle w:val="11"/>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D460E">
    <w:pPr>
      <w:tabs>
        <w:tab w:val="center" w:pos="4153"/>
        <w:tab w:val="right" w:pos="8306"/>
      </w:tabs>
      <w:snapToGrid w:val="0"/>
      <w:ind w:firstLine="360"/>
      <w:jc w:val="center"/>
      <w:rPr>
        <w:rFonts w:ascii="Calibri" w:hAnsi="Calibri" w:eastAsia="宋体"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85EB95">
                          <w:pPr>
                            <w:tabs>
                              <w:tab w:val="center" w:pos="4153"/>
                              <w:tab w:val="right" w:pos="8306"/>
                            </w:tabs>
                            <w:snapToGrid w:val="0"/>
                            <w:ind w:firstLine="360"/>
                            <w:jc w:val="center"/>
                            <w:rPr>
                              <w:rFonts w:hint="eastAsia"/>
                            </w:rPr>
                          </w:pPr>
                          <w:r>
                            <w:rPr>
                              <w:rFonts w:ascii="Calibri" w:hAnsi="Calibri" w:eastAsia="宋体" w:cs="Times New Roman"/>
                              <w:sz w:val="18"/>
                              <w:szCs w:val="18"/>
                            </w:rPr>
                            <w:fldChar w:fldCharType="begin"/>
                          </w:r>
                          <w:r>
                            <w:rPr>
                              <w:rFonts w:ascii="Calibri" w:hAnsi="Calibri" w:eastAsia="宋体" w:cs="Times New Roman"/>
                              <w:sz w:val="18"/>
                              <w:szCs w:val="18"/>
                            </w:rPr>
                            <w:instrText xml:space="preserve">PAGE   \* MERGEFORMAT</w:instrText>
                          </w:r>
                          <w:r>
                            <w:rPr>
                              <w:rFonts w:ascii="Calibri" w:hAnsi="Calibri" w:eastAsia="宋体" w:cs="Times New Roman"/>
                              <w:sz w:val="18"/>
                              <w:szCs w:val="18"/>
                            </w:rPr>
                            <w:fldChar w:fldCharType="separate"/>
                          </w:r>
                          <w:r>
                            <w:rPr>
                              <w:rFonts w:ascii="Calibri" w:hAnsi="Calibri" w:eastAsia="宋体" w:cs="Times New Roman"/>
                              <w:sz w:val="18"/>
                              <w:szCs w:val="18"/>
                              <w:lang w:val="zh-CN"/>
                            </w:rPr>
                            <w:t>20</w:t>
                          </w:r>
                          <w:r>
                            <w:rPr>
                              <w:rFonts w:ascii="Calibri" w:hAnsi="Calibri" w:eastAsia="宋体" w:cs="Times New Roman"/>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0485EB95">
                    <w:pPr>
                      <w:tabs>
                        <w:tab w:val="center" w:pos="4153"/>
                        <w:tab w:val="right" w:pos="8306"/>
                      </w:tabs>
                      <w:snapToGrid w:val="0"/>
                      <w:ind w:firstLine="360"/>
                      <w:jc w:val="center"/>
                      <w:rPr>
                        <w:rFonts w:hint="eastAsia"/>
                      </w:rPr>
                    </w:pPr>
                    <w:r>
                      <w:rPr>
                        <w:rFonts w:ascii="Calibri" w:hAnsi="Calibri" w:eastAsia="宋体" w:cs="Times New Roman"/>
                        <w:sz w:val="18"/>
                        <w:szCs w:val="18"/>
                      </w:rPr>
                      <w:fldChar w:fldCharType="begin"/>
                    </w:r>
                    <w:r>
                      <w:rPr>
                        <w:rFonts w:ascii="Calibri" w:hAnsi="Calibri" w:eastAsia="宋体" w:cs="Times New Roman"/>
                        <w:sz w:val="18"/>
                        <w:szCs w:val="18"/>
                      </w:rPr>
                      <w:instrText xml:space="preserve">PAGE   \* MERGEFORMAT</w:instrText>
                    </w:r>
                    <w:r>
                      <w:rPr>
                        <w:rFonts w:ascii="Calibri" w:hAnsi="Calibri" w:eastAsia="宋体" w:cs="Times New Roman"/>
                        <w:sz w:val="18"/>
                        <w:szCs w:val="18"/>
                      </w:rPr>
                      <w:fldChar w:fldCharType="separate"/>
                    </w:r>
                    <w:r>
                      <w:rPr>
                        <w:rFonts w:ascii="Calibri" w:hAnsi="Calibri" w:eastAsia="宋体" w:cs="Times New Roman"/>
                        <w:sz w:val="18"/>
                        <w:szCs w:val="18"/>
                        <w:lang w:val="zh-CN"/>
                      </w:rPr>
                      <w:t>20</w:t>
                    </w:r>
                    <w:r>
                      <w:rPr>
                        <w:rFonts w:ascii="Calibri" w:hAnsi="Calibri" w:eastAsia="宋体" w:cs="Times New Roman"/>
                        <w:sz w:val="18"/>
                        <w:szCs w:val="18"/>
                      </w:rPr>
                      <w:fldChar w:fldCharType="end"/>
                    </w:r>
                  </w:p>
                </w:txbxContent>
              </v:textbox>
            </v:shape>
          </w:pict>
        </mc:Fallback>
      </mc:AlternateContent>
    </w:r>
  </w:p>
  <w:p w14:paraId="3495578F">
    <w:pPr>
      <w:tabs>
        <w:tab w:val="center" w:pos="4153"/>
        <w:tab w:val="right" w:pos="8306"/>
      </w:tabs>
      <w:snapToGrid w:val="0"/>
      <w:ind w:firstLine="360"/>
      <w:jc w:val="left"/>
      <w:rPr>
        <w:rFonts w:ascii="Calibri" w:hAnsi="Calibri" w:eastAsia="宋体"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AD2A6">
    <w:pPr>
      <w:ind w:firstLine="64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D41BF">
    <w:pPr>
      <w:pStyle w:val="12"/>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A86EE">
    <w:pPr>
      <w:pStyle w:val="12"/>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F0DB6"/>
    <w:multiLevelType w:val="singleLevel"/>
    <w:tmpl w:val="462F0DB6"/>
    <w:lvl w:ilvl="0" w:tentative="0">
      <w:start w:val="2"/>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zZjk2OTU3OGM4ZTVhYTAyNzkxODBjMmJjOTBlNzAifQ=="/>
  </w:docVars>
  <w:rsids>
    <w:rsidRoot w:val="004149C8"/>
    <w:rsid w:val="00096076"/>
    <w:rsid w:val="001169C8"/>
    <w:rsid w:val="0012313C"/>
    <w:rsid w:val="00132E3E"/>
    <w:rsid w:val="0017317C"/>
    <w:rsid w:val="001D050B"/>
    <w:rsid w:val="003038AD"/>
    <w:rsid w:val="00310FD1"/>
    <w:rsid w:val="0037571F"/>
    <w:rsid w:val="003F6C8D"/>
    <w:rsid w:val="004063BB"/>
    <w:rsid w:val="004149C8"/>
    <w:rsid w:val="0047699D"/>
    <w:rsid w:val="00661BAC"/>
    <w:rsid w:val="008E28B5"/>
    <w:rsid w:val="0095082D"/>
    <w:rsid w:val="009E4F41"/>
    <w:rsid w:val="00A32140"/>
    <w:rsid w:val="00A4167D"/>
    <w:rsid w:val="00B525CF"/>
    <w:rsid w:val="00BA489E"/>
    <w:rsid w:val="00C01D5B"/>
    <w:rsid w:val="00C1061D"/>
    <w:rsid w:val="00C50BAC"/>
    <w:rsid w:val="00CD78B3"/>
    <w:rsid w:val="00D447F3"/>
    <w:rsid w:val="00D500DD"/>
    <w:rsid w:val="00D517D4"/>
    <w:rsid w:val="00D8033A"/>
    <w:rsid w:val="00D81C0C"/>
    <w:rsid w:val="00DF4911"/>
    <w:rsid w:val="00F30062"/>
    <w:rsid w:val="00F31652"/>
    <w:rsid w:val="022671E5"/>
    <w:rsid w:val="04C07801"/>
    <w:rsid w:val="06021ED4"/>
    <w:rsid w:val="06EB6E0C"/>
    <w:rsid w:val="07B30A3B"/>
    <w:rsid w:val="09B83C79"/>
    <w:rsid w:val="0AD375EB"/>
    <w:rsid w:val="0C8C1B51"/>
    <w:rsid w:val="0C9B273A"/>
    <w:rsid w:val="0D9C49BC"/>
    <w:rsid w:val="0E2C21E4"/>
    <w:rsid w:val="0F825E34"/>
    <w:rsid w:val="0FE928D1"/>
    <w:rsid w:val="106317C1"/>
    <w:rsid w:val="10D73F5D"/>
    <w:rsid w:val="113B5A37"/>
    <w:rsid w:val="11F24899"/>
    <w:rsid w:val="1441006B"/>
    <w:rsid w:val="145730B6"/>
    <w:rsid w:val="14733223"/>
    <w:rsid w:val="14DF02A0"/>
    <w:rsid w:val="15891CCA"/>
    <w:rsid w:val="170D0266"/>
    <w:rsid w:val="17231CAA"/>
    <w:rsid w:val="1740285C"/>
    <w:rsid w:val="178C5650"/>
    <w:rsid w:val="18247A9E"/>
    <w:rsid w:val="191F70A5"/>
    <w:rsid w:val="19393A07"/>
    <w:rsid w:val="19416510"/>
    <w:rsid w:val="1A4E0258"/>
    <w:rsid w:val="1B953D74"/>
    <w:rsid w:val="1C8C3E91"/>
    <w:rsid w:val="1F70568D"/>
    <w:rsid w:val="202B42F1"/>
    <w:rsid w:val="213464EE"/>
    <w:rsid w:val="22A728F5"/>
    <w:rsid w:val="22BA7D70"/>
    <w:rsid w:val="22D613BC"/>
    <w:rsid w:val="2302564C"/>
    <w:rsid w:val="23076924"/>
    <w:rsid w:val="236D6760"/>
    <w:rsid w:val="24213A15"/>
    <w:rsid w:val="24523BCF"/>
    <w:rsid w:val="24B16B47"/>
    <w:rsid w:val="25034EC9"/>
    <w:rsid w:val="25292B82"/>
    <w:rsid w:val="25532B3E"/>
    <w:rsid w:val="25AE752B"/>
    <w:rsid w:val="25CD5C03"/>
    <w:rsid w:val="26D258EE"/>
    <w:rsid w:val="26EE3450"/>
    <w:rsid w:val="282F1651"/>
    <w:rsid w:val="29534671"/>
    <w:rsid w:val="2AA1765E"/>
    <w:rsid w:val="2AE61515"/>
    <w:rsid w:val="2C6E17C2"/>
    <w:rsid w:val="2D6329A9"/>
    <w:rsid w:val="2EC13E2B"/>
    <w:rsid w:val="2F3C2886"/>
    <w:rsid w:val="2F954091"/>
    <w:rsid w:val="32F958E9"/>
    <w:rsid w:val="33131DB7"/>
    <w:rsid w:val="34515C51"/>
    <w:rsid w:val="34F00131"/>
    <w:rsid w:val="34FC10A7"/>
    <w:rsid w:val="354748BC"/>
    <w:rsid w:val="359F2F43"/>
    <w:rsid w:val="360A4309"/>
    <w:rsid w:val="36830C8D"/>
    <w:rsid w:val="368A4DB8"/>
    <w:rsid w:val="36F114AA"/>
    <w:rsid w:val="3862603E"/>
    <w:rsid w:val="3A334B86"/>
    <w:rsid w:val="3A535C4B"/>
    <w:rsid w:val="3AF37A62"/>
    <w:rsid w:val="3B0C4C0F"/>
    <w:rsid w:val="3B2F700C"/>
    <w:rsid w:val="3BD470D3"/>
    <w:rsid w:val="3C5E53AF"/>
    <w:rsid w:val="3D8B21D4"/>
    <w:rsid w:val="3DC94AAA"/>
    <w:rsid w:val="3EA01CAF"/>
    <w:rsid w:val="404B79F8"/>
    <w:rsid w:val="40E65973"/>
    <w:rsid w:val="40F75582"/>
    <w:rsid w:val="416C5E78"/>
    <w:rsid w:val="419B49AF"/>
    <w:rsid w:val="41DF489C"/>
    <w:rsid w:val="42350960"/>
    <w:rsid w:val="423746D8"/>
    <w:rsid w:val="42391158"/>
    <w:rsid w:val="435412BA"/>
    <w:rsid w:val="440B46AC"/>
    <w:rsid w:val="448636F5"/>
    <w:rsid w:val="455455A1"/>
    <w:rsid w:val="46D56D9D"/>
    <w:rsid w:val="46F012F9"/>
    <w:rsid w:val="48684EBF"/>
    <w:rsid w:val="492B486B"/>
    <w:rsid w:val="49AB59AC"/>
    <w:rsid w:val="4A58169A"/>
    <w:rsid w:val="4A6623FB"/>
    <w:rsid w:val="4AFA2E85"/>
    <w:rsid w:val="4BBF74EC"/>
    <w:rsid w:val="4BE24E6F"/>
    <w:rsid w:val="4C770C39"/>
    <w:rsid w:val="4CC96874"/>
    <w:rsid w:val="4D3A2B2D"/>
    <w:rsid w:val="4D780DDF"/>
    <w:rsid w:val="4E1B3100"/>
    <w:rsid w:val="4FE26902"/>
    <w:rsid w:val="50155B2E"/>
    <w:rsid w:val="50396F3C"/>
    <w:rsid w:val="50C35389"/>
    <w:rsid w:val="51C7439F"/>
    <w:rsid w:val="53311B82"/>
    <w:rsid w:val="54C16083"/>
    <w:rsid w:val="54C17E31"/>
    <w:rsid w:val="56725239"/>
    <w:rsid w:val="57B91294"/>
    <w:rsid w:val="59D40607"/>
    <w:rsid w:val="59FA7D29"/>
    <w:rsid w:val="5A2E41BB"/>
    <w:rsid w:val="5A967908"/>
    <w:rsid w:val="5AC621DF"/>
    <w:rsid w:val="5B443B73"/>
    <w:rsid w:val="5C9F6CAA"/>
    <w:rsid w:val="5D1D22C5"/>
    <w:rsid w:val="5E1B2CA8"/>
    <w:rsid w:val="5EAC56AE"/>
    <w:rsid w:val="5F10773B"/>
    <w:rsid w:val="5F647E2F"/>
    <w:rsid w:val="5FAA42E4"/>
    <w:rsid w:val="601E082E"/>
    <w:rsid w:val="612676C5"/>
    <w:rsid w:val="61781707"/>
    <w:rsid w:val="617F52FC"/>
    <w:rsid w:val="627961EF"/>
    <w:rsid w:val="6334351A"/>
    <w:rsid w:val="6336767A"/>
    <w:rsid w:val="639808F7"/>
    <w:rsid w:val="64AE3639"/>
    <w:rsid w:val="64D911C7"/>
    <w:rsid w:val="65256001"/>
    <w:rsid w:val="6692787F"/>
    <w:rsid w:val="66F2031E"/>
    <w:rsid w:val="67841E14"/>
    <w:rsid w:val="680D18B3"/>
    <w:rsid w:val="68A65864"/>
    <w:rsid w:val="68BC21CA"/>
    <w:rsid w:val="68C53F3C"/>
    <w:rsid w:val="68E048D2"/>
    <w:rsid w:val="69ED010B"/>
    <w:rsid w:val="6CB73B9C"/>
    <w:rsid w:val="6D372F2F"/>
    <w:rsid w:val="6E351593"/>
    <w:rsid w:val="6E392DA5"/>
    <w:rsid w:val="6ECF78C3"/>
    <w:rsid w:val="6F173018"/>
    <w:rsid w:val="71031AA6"/>
    <w:rsid w:val="72A921D9"/>
    <w:rsid w:val="72E871A5"/>
    <w:rsid w:val="7349576A"/>
    <w:rsid w:val="735465E8"/>
    <w:rsid w:val="73AE399F"/>
    <w:rsid w:val="74404DBF"/>
    <w:rsid w:val="74534AF2"/>
    <w:rsid w:val="74A84BA5"/>
    <w:rsid w:val="75D25EEA"/>
    <w:rsid w:val="76F573E7"/>
    <w:rsid w:val="79AB2CDA"/>
    <w:rsid w:val="79F04B91"/>
    <w:rsid w:val="7B165B37"/>
    <w:rsid w:val="7B845591"/>
    <w:rsid w:val="7B95666E"/>
    <w:rsid w:val="7E362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仿宋_GB2312" w:hAnsi="等线" w:eastAsia="仿宋_GB2312" w:cs="宋体"/>
      <w:kern w:val="2"/>
      <w:sz w:val="32"/>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qFormat/>
    <w:uiPriority w:val="9"/>
    <w:pPr>
      <w:keepNext/>
      <w:keepLines/>
      <w:jc w:val="left"/>
      <w:outlineLvl w:val="1"/>
    </w:pPr>
    <w:rPr>
      <w:rFonts w:ascii="等线"/>
      <w:b/>
      <w:szCs w:val="44"/>
    </w:rPr>
  </w:style>
  <w:style w:type="paragraph" w:styleId="6">
    <w:name w:val="heading 3"/>
    <w:basedOn w:val="1"/>
    <w:next w:val="1"/>
    <w:qFormat/>
    <w:uiPriority w:val="0"/>
    <w:pPr>
      <w:keepNext/>
      <w:keepLines/>
      <w:spacing w:beforeLines="50" w:afterLines="50" w:line="300" w:lineRule="auto"/>
      <w:ind w:firstLine="0" w:firstLineChars="0"/>
      <w:jc w:val="left"/>
      <w:outlineLvl w:val="2"/>
    </w:pPr>
    <w:rPr>
      <w:rFonts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99"/>
    <w:pPr>
      <w:spacing w:after="120" w:line="480" w:lineRule="auto"/>
    </w:pPr>
  </w:style>
  <w:style w:type="paragraph" w:styleId="3">
    <w:name w:val="index 5"/>
    <w:basedOn w:val="1"/>
    <w:next w:val="1"/>
    <w:qFormat/>
    <w:uiPriority w:val="0"/>
    <w:pPr>
      <w:ind w:left="1680"/>
    </w:pPr>
  </w:style>
  <w:style w:type="paragraph" w:styleId="7">
    <w:name w:val="annotation text"/>
    <w:basedOn w:val="1"/>
    <w:link w:val="25"/>
    <w:qFormat/>
    <w:uiPriority w:val="0"/>
    <w:pPr>
      <w:spacing w:line="240" w:lineRule="auto"/>
      <w:ind w:firstLine="0" w:firstLineChars="0"/>
      <w:jc w:val="left"/>
    </w:pPr>
    <w:rPr>
      <w:rFonts w:ascii="Calibri" w:hAnsi="Calibri" w:eastAsia="宋体" w:cs="Times New Roman"/>
      <w:sz w:val="21"/>
      <w:szCs w:val="24"/>
    </w:rPr>
  </w:style>
  <w:style w:type="paragraph" w:styleId="8">
    <w:name w:val="Body Text"/>
    <w:basedOn w:val="1"/>
    <w:next w:val="1"/>
    <w:qFormat/>
    <w:uiPriority w:val="0"/>
    <w:rPr>
      <w:rFonts w:ascii="华文中宋" w:hAnsi="宋体" w:eastAsia="华文中宋" w:cs="Times New Roman"/>
      <w:bCs/>
      <w:kern w:val="0"/>
      <w:sz w:val="28"/>
    </w:rPr>
  </w:style>
  <w:style w:type="paragraph" w:styleId="9">
    <w:name w:val="Plain Text"/>
    <w:basedOn w:val="1"/>
    <w:qFormat/>
    <w:uiPriority w:val="0"/>
    <w:rPr>
      <w:rFonts w:ascii="宋体" w:hAnsi="Courier New" w:cs="Times New Roman"/>
      <w:kern w:val="0"/>
      <w:sz w:val="24"/>
      <w:szCs w:val="20"/>
    </w:rPr>
  </w:style>
  <w:style w:type="paragraph" w:styleId="10">
    <w:name w:val="Balloon Text"/>
    <w:basedOn w:val="1"/>
    <w:link w:val="24"/>
    <w:qFormat/>
    <w:uiPriority w:val="0"/>
    <w:pPr>
      <w:spacing w:line="240" w:lineRule="auto"/>
    </w:pPr>
    <w:rPr>
      <w:sz w:val="18"/>
      <w:szCs w:val="18"/>
    </w:rPr>
  </w:style>
  <w:style w:type="paragraph" w:styleId="11">
    <w:name w:val="footer"/>
    <w:basedOn w:val="1"/>
    <w:qFormat/>
    <w:uiPriority w:val="99"/>
    <w:pPr>
      <w:tabs>
        <w:tab w:val="center" w:pos="4153"/>
        <w:tab w:val="right" w:pos="8306"/>
      </w:tabs>
      <w:snapToGrid w:val="0"/>
      <w:spacing w:line="240" w:lineRule="atLeast"/>
      <w:jc w:val="left"/>
    </w:pPr>
    <w:rPr>
      <w:sz w:val="18"/>
      <w:szCs w:val="18"/>
    </w:rPr>
  </w:style>
  <w:style w:type="paragraph" w:styleId="12">
    <w:name w:val="header"/>
    <w:basedOn w:val="1"/>
    <w:link w:val="23"/>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3">
    <w:name w:val="toc 1"/>
    <w:basedOn w:val="1"/>
    <w:next w:val="1"/>
    <w:qFormat/>
    <w:uiPriority w:val="39"/>
    <w:pPr>
      <w:tabs>
        <w:tab w:val="right" w:leader="dot" w:pos="8495"/>
      </w:tabs>
      <w:ind w:firstLine="0" w:firstLineChars="0"/>
    </w:pPr>
    <w:rPr>
      <w:rFonts w:eastAsia="黑体"/>
      <w:kern w:val="0"/>
      <w:szCs w:val="20"/>
    </w:rPr>
  </w:style>
  <w:style w:type="paragraph" w:styleId="14">
    <w:name w:val="toc 2"/>
    <w:basedOn w:val="13"/>
    <w:next w:val="1"/>
    <w:qFormat/>
    <w:uiPriority w:val="39"/>
    <w:pPr>
      <w:ind w:left="238"/>
    </w:pPr>
    <w:rPr>
      <w:rFonts w:eastAsia="宋体"/>
    </w:rPr>
  </w:style>
  <w:style w:type="paragraph" w:styleId="15">
    <w:name w:val="Title"/>
    <w:basedOn w:val="1"/>
    <w:next w:val="1"/>
    <w:qFormat/>
    <w:uiPriority w:val="0"/>
    <w:pPr>
      <w:spacing w:before="240" w:after="60"/>
      <w:jc w:val="center"/>
      <w:outlineLvl w:val="0"/>
    </w:pPr>
    <w:rPr>
      <w:rFonts w:ascii="Cambria" w:hAnsi="Cambria" w:eastAsia="宋体" w:cs="Times New Roman"/>
      <w:b/>
      <w:bCs/>
      <w:szCs w:val="3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000FF"/>
      <w:u w:val="single"/>
    </w:rPr>
  </w:style>
  <w:style w:type="character" w:styleId="20">
    <w:name w:val="annotation reference"/>
    <w:qFormat/>
    <w:uiPriority w:val="0"/>
    <w:rPr>
      <w:sz w:val="21"/>
      <w:szCs w:val="21"/>
    </w:rPr>
  </w:style>
  <w:style w:type="paragraph" w:styleId="21">
    <w:name w:val="List Paragraph"/>
    <w:basedOn w:val="1"/>
    <w:qFormat/>
    <w:uiPriority w:val="34"/>
    <w:pPr>
      <w:ind w:firstLine="420"/>
    </w:pPr>
  </w:style>
  <w:style w:type="paragraph" w:customStyle="1" w:styleId="22">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character" w:customStyle="1" w:styleId="23">
    <w:name w:val="页眉 字符"/>
    <w:basedOn w:val="18"/>
    <w:link w:val="12"/>
    <w:qFormat/>
    <w:uiPriority w:val="0"/>
    <w:rPr>
      <w:rFonts w:ascii="仿宋_GB2312" w:hAnsi="等线" w:eastAsia="仿宋_GB2312" w:cs="宋体"/>
      <w:kern w:val="2"/>
      <w:sz w:val="18"/>
      <w:szCs w:val="18"/>
    </w:rPr>
  </w:style>
  <w:style w:type="character" w:customStyle="1" w:styleId="24">
    <w:name w:val="批注框文本 字符"/>
    <w:basedOn w:val="18"/>
    <w:link w:val="10"/>
    <w:qFormat/>
    <w:uiPriority w:val="0"/>
    <w:rPr>
      <w:rFonts w:ascii="仿宋_GB2312" w:hAnsi="等线" w:eastAsia="仿宋_GB2312" w:cs="宋体"/>
      <w:kern w:val="2"/>
      <w:sz w:val="18"/>
      <w:szCs w:val="18"/>
    </w:rPr>
  </w:style>
  <w:style w:type="character" w:customStyle="1" w:styleId="25">
    <w:name w:val="批注文字 字符"/>
    <w:basedOn w:val="18"/>
    <w:link w:val="7"/>
    <w:qFormat/>
    <w:uiPriority w:val="0"/>
    <w:rPr>
      <w:rFonts w:ascii="Calibri" w:hAnsi="Calibri" w:eastAsia="宋体" w:cs="Times New Roman"/>
      <w:kern w:val="2"/>
      <w:sz w:val="21"/>
      <w:szCs w:val="24"/>
    </w:rPr>
  </w:style>
  <w:style w:type="paragraph" w:customStyle="1" w:styleId="26">
    <w:name w:val="Revision"/>
    <w:hidden/>
    <w:unhideWhenUsed/>
    <w:qFormat/>
    <w:uiPriority w:val="99"/>
    <w:rPr>
      <w:rFonts w:ascii="仿宋_GB2312" w:hAnsi="等线" w:eastAsia="仿宋_GB2312" w:cs="宋体"/>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5914</Words>
  <Characters>6420</Characters>
  <Lines>448</Lines>
  <Paragraphs>411</Paragraphs>
  <TotalTime>21</TotalTime>
  <ScaleCrop>false</ScaleCrop>
  <LinksUpToDate>false</LinksUpToDate>
  <CharactersWithSpaces>7012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2023-09-12T03:34:00Z</dcterms:created>
  <dc:creator>38083</dc:creator>
  <cp:lastModifiedBy>未休</cp:lastModifiedBy>
  <dcterms:modified xsi:type="dcterms:W3CDTF">2025-10-20T03:56:12Z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964D1EDA043F41098F2AACFE112FD79B</vt:lpwstr>
  </property>
  <property fmtid="{D5CDD505-2E9C-101B-9397-08002B2CF9AE}" pid="4" name="KSOTemplateDocerSaveRecord">
    <vt:lpwstr>eyJoZGlkIjoiZTYwNDYwMDhlNmZiNWRjNjU5YjI3MDk4ZmViOGRjMDAiLCJ1c2VySWQiOiI0MzI3OTE1OTAifQ==</vt:lpwstr>
  </property>
</Properties>
</file>