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44427">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outlineLvl w:val="9"/>
        <w:rPr>
          <w:rFonts w:hint="eastAsia" w:ascii="方正小标宋简体" w:hAnsi="黑体" w:eastAsia="方正小标宋简体" w:cs="宋体"/>
          <w:b w:val="0"/>
          <w:bCs w:val="0"/>
          <w:color w:val="000000"/>
          <w:kern w:val="0"/>
          <w:sz w:val="44"/>
          <w:szCs w:val="44"/>
        </w:rPr>
      </w:pPr>
    </w:p>
    <w:p w14:paraId="50DDFAA0">
      <w:pPr>
        <w:spacing w:line="560" w:lineRule="exact"/>
        <w:ind w:firstLine="0" w:firstLineChars="0"/>
        <w:jc w:val="center"/>
        <w:rPr>
          <w:rFonts w:ascii="Times New Roman" w:hAnsi="Times New Roman" w:eastAsia="方正小标宋简体" w:cs="Times New Roman"/>
          <w:sz w:val="44"/>
          <w:szCs w:val="44"/>
        </w:rPr>
      </w:pPr>
    </w:p>
    <w:p w14:paraId="55973650">
      <w:pPr>
        <w:spacing w:line="560" w:lineRule="exact"/>
        <w:ind w:firstLine="0" w:firstLineChars="0"/>
        <w:jc w:val="both"/>
        <w:rPr>
          <w:rFonts w:ascii="Times New Roman" w:hAnsi="Times New Roman" w:eastAsia="方正小标宋简体" w:cs="Times New Roman"/>
          <w:sz w:val="44"/>
          <w:szCs w:val="44"/>
        </w:rPr>
      </w:pPr>
    </w:p>
    <w:p w14:paraId="0384188B">
      <w:pPr>
        <w:spacing w:line="560" w:lineRule="exact"/>
        <w:ind w:firstLine="0" w:firstLineChars="0"/>
        <w:jc w:val="center"/>
        <w:outlineLvl w:val="9"/>
        <w:rPr>
          <w:rFonts w:hint="default" w:ascii="黑体" w:hAnsi="黑体" w:eastAsia="黑体" w:cs="黑体"/>
          <w:sz w:val="44"/>
          <w:szCs w:val="44"/>
          <w:lang w:val="en-US" w:eastAsia="zh-CN"/>
        </w:rPr>
      </w:pPr>
      <w:bookmarkStart w:id="0" w:name="_Toc272"/>
      <w:bookmarkStart w:id="1" w:name="_Toc22181"/>
      <w:bookmarkStart w:id="2" w:name="_Toc9581"/>
      <w:bookmarkStart w:id="3" w:name="_Toc17941"/>
      <w:bookmarkStart w:id="4" w:name="_Toc29049"/>
      <w:bookmarkStart w:id="5" w:name="_Toc11149"/>
      <w:bookmarkStart w:id="6" w:name="_Toc19127"/>
      <w:bookmarkStart w:id="7" w:name="_Toc30965"/>
      <w:r>
        <w:rPr>
          <w:rFonts w:hint="eastAsia" w:ascii="黑体" w:hAnsi="黑体" w:eastAsia="黑体" w:cs="黑体"/>
          <w:sz w:val="44"/>
          <w:szCs w:val="44"/>
        </w:rPr>
        <w:t>九洲</w:t>
      </w:r>
      <w:r>
        <w:rPr>
          <w:rFonts w:hint="eastAsia" w:ascii="黑体" w:hAnsi="黑体" w:eastAsia="黑体" w:cs="黑体"/>
          <w:sz w:val="44"/>
          <w:szCs w:val="44"/>
          <w:lang w:val="en-US" w:eastAsia="zh-CN"/>
        </w:rPr>
        <w:t>集团合同管理系统</w:t>
      </w:r>
      <w:bookmarkEnd w:id="0"/>
      <w:bookmarkEnd w:id="1"/>
      <w:bookmarkEnd w:id="2"/>
      <w:bookmarkEnd w:id="3"/>
      <w:bookmarkEnd w:id="4"/>
      <w:bookmarkEnd w:id="5"/>
      <w:bookmarkEnd w:id="6"/>
      <w:bookmarkEnd w:id="7"/>
      <w:r>
        <w:rPr>
          <w:rFonts w:hint="eastAsia" w:ascii="黑体" w:hAnsi="黑体" w:eastAsia="黑体" w:cs="黑体"/>
          <w:sz w:val="44"/>
          <w:szCs w:val="44"/>
          <w:lang w:val="en-US" w:eastAsia="zh-CN"/>
        </w:rPr>
        <w:t>项目</w:t>
      </w:r>
    </w:p>
    <w:p w14:paraId="10938EBB">
      <w:pPr>
        <w:spacing w:line="560" w:lineRule="exact"/>
        <w:ind w:firstLine="0" w:firstLineChars="0"/>
        <w:jc w:val="center"/>
        <w:outlineLvl w:val="9"/>
        <w:rPr>
          <w:rFonts w:hint="default" w:ascii="Times New Roman" w:hAnsi="Times New Roman" w:eastAsia="方正小标宋简体" w:cs="Times New Roman"/>
          <w:sz w:val="44"/>
          <w:szCs w:val="44"/>
          <w:lang w:val="en-US"/>
        </w:rPr>
      </w:pPr>
      <w:r>
        <w:rPr>
          <w:rFonts w:hint="eastAsia" w:ascii="黑体" w:hAnsi="黑体" w:eastAsia="黑体" w:cs="黑体"/>
          <w:sz w:val="44"/>
          <w:szCs w:val="44"/>
          <w:lang w:val="en-US" w:eastAsia="zh-CN"/>
        </w:rPr>
        <w:t>立项报告</w:t>
      </w:r>
    </w:p>
    <w:p w14:paraId="23C97430">
      <w:pPr>
        <w:spacing w:line="560" w:lineRule="exact"/>
        <w:ind w:firstLine="0" w:firstLineChars="0"/>
        <w:jc w:val="center"/>
        <w:outlineLvl w:val="9"/>
        <w:rPr>
          <w:rFonts w:ascii="Times New Roman" w:hAnsi="Times New Roman" w:eastAsia="方正小标宋简体" w:cs="Times New Roman"/>
          <w:sz w:val="44"/>
          <w:szCs w:val="44"/>
        </w:rPr>
      </w:pPr>
    </w:p>
    <w:p w14:paraId="453CE818">
      <w:pPr>
        <w:spacing w:line="560" w:lineRule="exact"/>
        <w:ind w:firstLine="0" w:firstLineChars="0"/>
        <w:jc w:val="center"/>
        <w:outlineLvl w:val="9"/>
        <w:rPr>
          <w:rFonts w:ascii="Times New Roman" w:hAnsi="Times New Roman" w:eastAsia="方正小标宋简体" w:cs="Times New Roman"/>
          <w:sz w:val="44"/>
          <w:szCs w:val="44"/>
        </w:rPr>
      </w:pPr>
    </w:p>
    <w:p w14:paraId="1DD1B5D5">
      <w:pPr>
        <w:spacing w:line="560" w:lineRule="exact"/>
        <w:ind w:firstLine="0" w:firstLineChars="0"/>
        <w:jc w:val="center"/>
        <w:outlineLvl w:val="9"/>
        <w:rPr>
          <w:rFonts w:ascii="Times New Roman" w:hAnsi="Times New Roman" w:eastAsia="方正小标宋简体" w:cs="Times New Roman"/>
          <w:sz w:val="44"/>
          <w:szCs w:val="44"/>
        </w:rPr>
      </w:pPr>
    </w:p>
    <w:p w14:paraId="18D13E91">
      <w:pPr>
        <w:spacing w:line="560" w:lineRule="exact"/>
        <w:ind w:firstLine="0" w:firstLineChars="0"/>
        <w:jc w:val="center"/>
        <w:outlineLvl w:val="9"/>
        <w:rPr>
          <w:rFonts w:ascii="Times New Roman" w:hAnsi="Times New Roman" w:eastAsia="方正小标宋简体" w:cs="Times New Roman"/>
          <w:sz w:val="44"/>
          <w:szCs w:val="44"/>
        </w:rPr>
      </w:pPr>
    </w:p>
    <w:p w14:paraId="0DC8556B">
      <w:pPr>
        <w:spacing w:line="560" w:lineRule="exact"/>
        <w:ind w:firstLine="0" w:firstLineChars="0"/>
        <w:jc w:val="both"/>
        <w:outlineLvl w:val="9"/>
        <w:rPr>
          <w:rFonts w:ascii="Times New Roman" w:hAnsi="Times New Roman" w:eastAsia="方正小标宋简体" w:cs="Times New Roman"/>
          <w:sz w:val="44"/>
          <w:szCs w:val="44"/>
        </w:rPr>
      </w:pPr>
    </w:p>
    <w:p w14:paraId="1DA2D0F5">
      <w:pPr>
        <w:spacing w:line="560" w:lineRule="exact"/>
        <w:ind w:firstLine="0" w:firstLineChars="0"/>
        <w:jc w:val="center"/>
        <w:outlineLvl w:val="9"/>
        <w:rPr>
          <w:rFonts w:ascii="Times New Roman" w:hAnsi="Times New Roman" w:eastAsia="方正小标宋简体" w:cs="Times New Roman"/>
          <w:sz w:val="44"/>
          <w:szCs w:val="44"/>
        </w:rPr>
      </w:pPr>
    </w:p>
    <w:p w14:paraId="4DF0F301">
      <w:pPr>
        <w:spacing w:line="560" w:lineRule="exact"/>
        <w:ind w:firstLine="0" w:firstLineChars="0"/>
        <w:jc w:val="center"/>
        <w:outlineLvl w:val="9"/>
        <w:rPr>
          <w:rFonts w:ascii="Times New Roman" w:hAnsi="Times New Roman" w:eastAsia="方正小标宋简体" w:cs="Times New Roman"/>
          <w:sz w:val="44"/>
          <w:szCs w:val="44"/>
        </w:rPr>
      </w:pPr>
    </w:p>
    <w:p w14:paraId="0520F3C3">
      <w:pPr>
        <w:spacing w:line="560" w:lineRule="exact"/>
        <w:ind w:firstLine="0" w:firstLineChars="0"/>
        <w:jc w:val="center"/>
        <w:outlineLvl w:val="9"/>
        <w:rPr>
          <w:rFonts w:ascii="Times New Roman" w:hAnsi="Times New Roman" w:eastAsia="方正小标宋简体" w:cs="Times New Roman"/>
          <w:sz w:val="44"/>
          <w:szCs w:val="44"/>
        </w:rPr>
      </w:pPr>
    </w:p>
    <w:p w14:paraId="7F991FAF">
      <w:pPr>
        <w:spacing w:line="560" w:lineRule="exact"/>
        <w:ind w:firstLine="0" w:firstLineChars="0"/>
        <w:jc w:val="center"/>
        <w:outlineLvl w:val="9"/>
        <w:rPr>
          <w:rFonts w:ascii="Times New Roman" w:hAnsi="Times New Roman" w:eastAsia="方正小标宋简体" w:cs="Times New Roman"/>
          <w:sz w:val="44"/>
          <w:szCs w:val="44"/>
        </w:rPr>
      </w:pPr>
    </w:p>
    <w:p w14:paraId="0B67146F">
      <w:pPr>
        <w:spacing w:line="560" w:lineRule="exact"/>
        <w:ind w:firstLine="0" w:firstLineChars="0"/>
        <w:jc w:val="center"/>
        <w:outlineLvl w:val="9"/>
        <w:rPr>
          <w:rFonts w:ascii="Times New Roman" w:hAnsi="Times New Roman" w:eastAsia="方正小标宋简体" w:cs="Times New Roman"/>
          <w:sz w:val="44"/>
          <w:szCs w:val="44"/>
        </w:rPr>
      </w:pPr>
    </w:p>
    <w:p w14:paraId="0906FC10">
      <w:pPr>
        <w:spacing w:line="560" w:lineRule="exact"/>
        <w:ind w:firstLine="0" w:firstLineChars="0"/>
        <w:jc w:val="center"/>
        <w:outlineLvl w:val="9"/>
        <w:rPr>
          <w:rFonts w:ascii="Times New Roman" w:hAnsi="Times New Roman" w:eastAsia="方正小标宋简体" w:cs="Times New Roman"/>
          <w:sz w:val="44"/>
          <w:szCs w:val="44"/>
        </w:rPr>
      </w:pPr>
    </w:p>
    <w:p w14:paraId="2C3BEADF">
      <w:pPr>
        <w:spacing w:line="560" w:lineRule="exact"/>
        <w:ind w:firstLine="0" w:firstLineChars="0"/>
        <w:jc w:val="center"/>
        <w:outlineLvl w:val="9"/>
        <w:rPr>
          <w:rFonts w:ascii="Times New Roman" w:hAnsi="Times New Roman" w:eastAsia="方正小标宋简体" w:cs="Times New Roman"/>
          <w:sz w:val="44"/>
          <w:szCs w:val="44"/>
        </w:rPr>
      </w:pPr>
    </w:p>
    <w:p w14:paraId="15B92090">
      <w:pPr>
        <w:spacing w:line="560" w:lineRule="exact"/>
        <w:ind w:firstLine="0" w:firstLineChars="0"/>
        <w:jc w:val="center"/>
        <w:outlineLvl w:val="9"/>
        <w:rPr>
          <w:rFonts w:hint="eastAsia" w:ascii="黑体" w:hAnsi="黑体" w:eastAsia="黑体" w:cs="黑体"/>
          <w:b w:val="0"/>
          <w:bCs w:val="0"/>
          <w:sz w:val="28"/>
          <w:szCs w:val="28"/>
          <w:lang w:val="en-US" w:eastAsia="zh-CN"/>
        </w:rPr>
      </w:pPr>
      <w:bookmarkStart w:id="8" w:name="_Toc8575"/>
      <w:bookmarkStart w:id="9" w:name="_Toc14188"/>
      <w:bookmarkStart w:id="10" w:name="_Toc2596"/>
      <w:bookmarkStart w:id="11" w:name="_Toc15196"/>
      <w:bookmarkStart w:id="12" w:name="_Toc32558"/>
      <w:bookmarkStart w:id="13" w:name="_Toc31066"/>
      <w:bookmarkStart w:id="14" w:name="_Toc23316"/>
      <w:bookmarkStart w:id="15" w:name="_Toc3806"/>
      <w:r>
        <w:rPr>
          <w:rFonts w:hint="eastAsia" w:ascii="黑体" w:hAnsi="黑体" w:eastAsia="黑体" w:cs="黑体"/>
          <w:b w:val="0"/>
          <w:bCs w:val="0"/>
          <w:sz w:val="28"/>
          <w:szCs w:val="28"/>
          <w:lang w:val="en-US" w:eastAsia="zh-CN"/>
        </w:rPr>
        <w:t>财务管理部</w:t>
      </w:r>
      <w:bookmarkEnd w:id="8"/>
      <w:bookmarkEnd w:id="9"/>
      <w:bookmarkEnd w:id="10"/>
      <w:bookmarkEnd w:id="11"/>
      <w:bookmarkEnd w:id="12"/>
      <w:bookmarkEnd w:id="13"/>
      <w:bookmarkEnd w:id="14"/>
      <w:bookmarkEnd w:id="15"/>
    </w:p>
    <w:p w14:paraId="34C41B5D">
      <w:pPr>
        <w:pStyle w:val="2"/>
        <w:ind w:left="0" w:firstLine="0" w:firstLineChars="0"/>
        <w:jc w:val="center"/>
        <w:rPr>
          <w:rFonts w:hint="default"/>
          <w:lang w:val="en-US" w:eastAsia="zh-CN"/>
        </w:rPr>
      </w:pPr>
      <w:r>
        <w:rPr>
          <w:rFonts w:hint="eastAsia" w:ascii="黑体" w:hAnsi="黑体" w:eastAsia="黑体" w:cs="黑体"/>
          <w:b w:val="0"/>
          <w:bCs w:val="0"/>
          <w:sz w:val="28"/>
          <w:szCs w:val="28"/>
          <w:lang w:val="en-US" w:eastAsia="zh-CN"/>
        </w:rPr>
        <w:t>法务审计部</w:t>
      </w:r>
    </w:p>
    <w:p w14:paraId="007019FC">
      <w:pPr>
        <w:spacing w:line="560" w:lineRule="exact"/>
        <w:ind w:firstLine="0" w:firstLineChars="0"/>
        <w:jc w:val="center"/>
        <w:outlineLvl w:val="9"/>
        <w:rPr>
          <w:rFonts w:hint="default" w:ascii="黑体" w:hAnsi="黑体" w:eastAsia="黑体" w:cs="黑体"/>
          <w:b w:val="0"/>
          <w:bCs w:val="0"/>
          <w:sz w:val="28"/>
          <w:szCs w:val="28"/>
          <w:lang w:val="en-US" w:eastAsia="zh-CN"/>
        </w:rPr>
      </w:pPr>
      <w:bookmarkStart w:id="16" w:name="_Toc7573"/>
      <w:bookmarkStart w:id="17" w:name="_Toc12922"/>
      <w:bookmarkStart w:id="18" w:name="_Toc26545"/>
      <w:bookmarkStart w:id="19" w:name="_Toc25287"/>
      <w:bookmarkStart w:id="20" w:name="_Toc29239"/>
      <w:bookmarkStart w:id="21" w:name="_Toc4019"/>
      <w:r>
        <w:rPr>
          <w:rFonts w:hint="eastAsia" w:ascii="黑体" w:hAnsi="黑体" w:eastAsia="黑体" w:cs="黑体"/>
          <w:b w:val="0"/>
          <w:bCs w:val="0"/>
          <w:sz w:val="28"/>
          <w:szCs w:val="28"/>
          <w:lang w:val="en-US" w:eastAsia="zh-CN"/>
        </w:rPr>
        <w:t>数字化</w:t>
      </w:r>
      <w:bookmarkEnd w:id="16"/>
      <w:bookmarkEnd w:id="17"/>
      <w:bookmarkEnd w:id="18"/>
      <w:bookmarkEnd w:id="19"/>
      <w:bookmarkEnd w:id="20"/>
      <w:bookmarkEnd w:id="21"/>
      <w:r>
        <w:rPr>
          <w:rFonts w:hint="eastAsia" w:ascii="黑体" w:hAnsi="黑体" w:eastAsia="黑体" w:cs="黑体"/>
          <w:b w:val="0"/>
          <w:bCs w:val="0"/>
          <w:sz w:val="28"/>
          <w:szCs w:val="28"/>
          <w:lang w:val="en-US" w:eastAsia="zh-CN"/>
        </w:rPr>
        <w:t>部</w:t>
      </w:r>
    </w:p>
    <w:p w14:paraId="1556634C">
      <w:pPr>
        <w:spacing w:line="560" w:lineRule="exact"/>
        <w:ind w:firstLine="0" w:firstLineChars="0"/>
        <w:jc w:val="center"/>
        <w:outlineLvl w:val="9"/>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2024年</w:t>
      </w:r>
      <w:r>
        <w:rPr>
          <w:rFonts w:hint="default" w:ascii="黑体" w:hAnsi="黑体" w:eastAsia="黑体" w:cs="黑体"/>
          <w:b w:val="0"/>
          <w:bCs w:val="0"/>
          <w:sz w:val="28"/>
          <w:szCs w:val="28"/>
          <w:lang w:eastAsia="zh-CN"/>
        </w:rPr>
        <w:t>7</w:t>
      </w:r>
      <w:r>
        <w:rPr>
          <w:rFonts w:hint="eastAsia" w:ascii="黑体" w:hAnsi="黑体" w:eastAsia="黑体" w:cs="黑体"/>
          <w:b w:val="0"/>
          <w:bCs w:val="0"/>
          <w:sz w:val="28"/>
          <w:szCs w:val="28"/>
          <w:lang w:val="en-US" w:eastAsia="zh-CN"/>
        </w:rPr>
        <w:t>月</w:t>
      </w:r>
    </w:p>
    <w:p w14:paraId="33AB5929">
      <w:pPr>
        <w:widowControl/>
        <w:spacing w:line="240" w:lineRule="auto"/>
        <w:ind w:firstLine="0" w:firstLineChars="0"/>
        <w:jc w:val="left"/>
        <w:outlineLvl w:val="9"/>
        <w:rPr>
          <w:rFonts w:eastAsia="黑体" w:cs="Times New Roman"/>
        </w:rPr>
        <w:sectPr>
          <w:headerReference r:id="rId5" w:type="first"/>
          <w:footerReference r:id="rId7" w:type="first"/>
          <w:headerReference r:id="rId3" w:type="default"/>
          <w:headerReference r:id="rId4" w:type="even"/>
          <w:footerReference r:id="rId6" w:type="even"/>
          <w:pgSz w:w="11906" w:h="16838"/>
          <w:pgMar w:top="2098" w:right="1474" w:bottom="1985" w:left="1588" w:header="851" w:footer="1106" w:gutter="0"/>
          <w:pgNumType w:start="1"/>
          <w:cols w:space="425" w:num="1"/>
          <w:docGrid w:type="linesAndChars" w:linePitch="579" w:charSpace="-849"/>
        </w:sectPr>
      </w:pPr>
    </w:p>
    <w:p w14:paraId="07A2CEE0">
      <w:pPr>
        <w:keepNext w:val="0"/>
        <w:keepLines w:val="0"/>
        <w:pageBreakBefore w:val="0"/>
        <w:widowControl w:val="0"/>
        <w:numPr>
          <w:ilvl w:val="0"/>
          <w:numId w:val="0"/>
        </w:numPr>
        <w:kinsoku/>
        <w:wordWrap/>
        <w:overflowPunct/>
        <w:topLinePunct w:val="0"/>
        <w:autoSpaceDE/>
        <w:autoSpaceDN/>
        <w:bidi w:val="0"/>
        <w:adjustRightInd/>
        <w:snapToGrid/>
        <w:spacing w:before="260" w:after="260" w:line="560" w:lineRule="exact"/>
        <w:ind w:leftChars="0"/>
        <w:jc w:val="center"/>
        <w:textAlignment w:val="auto"/>
        <w:outlineLvl w:val="0"/>
        <w:rPr>
          <w:rFonts w:hint="default" w:ascii="黑体" w:hAnsi="黑体" w:eastAsia="黑体" w:cs="黑体"/>
          <w:b w:val="0"/>
          <w:bCs/>
          <w:kern w:val="2"/>
          <w:sz w:val="32"/>
          <w:szCs w:val="32"/>
          <w:lang w:val="en-US" w:eastAsia="zh-CN" w:bidi="ar-SA"/>
        </w:rPr>
      </w:pPr>
      <w:bookmarkStart w:id="22" w:name="_Toc12180"/>
      <w:bookmarkStart w:id="23" w:name="_Toc9826"/>
      <w:bookmarkStart w:id="24" w:name="_Toc14515"/>
      <w:bookmarkStart w:id="25" w:name="_Toc10488"/>
      <w:bookmarkStart w:id="26" w:name="_Toc32609"/>
      <w:bookmarkStart w:id="27" w:name="_Toc8908"/>
      <w:r>
        <w:rPr>
          <w:rFonts w:hint="eastAsia" w:ascii="黑体" w:hAnsi="黑体" w:eastAsia="黑体" w:cs="黑体"/>
          <w:b w:val="0"/>
          <w:bCs/>
          <w:kern w:val="2"/>
          <w:sz w:val="32"/>
          <w:szCs w:val="32"/>
          <w:lang w:val="en-US" w:eastAsia="zh-CN" w:bidi="ar-SA"/>
        </w:rPr>
        <w:t>前  言</w:t>
      </w:r>
      <w:bookmarkEnd w:id="22"/>
      <w:bookmarkEnd w:id="23"/>
      <w:bookmarkEnd w:id="24"/>
      <w:bookmarkEnd w:id="25"/>
      <w:bookmarkEnd w:id="26"/>
      <w:bookmarkEnd w:id="27"/>
    </w:p>
    <w:p w14:paraId="7180E2AD">
      <w:pPr>
        <w:keepNext w:val="0"/>
        <w:keepLines w:val="0"/>
        <w:pageBreakBefore w:val="0"/>
        <w:widowControl/>
        <w:numPr>
          <w:ilvl w:val="-1"/>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随着九洲集团的蓬勃发展和数字化转型战略的深入实施，合同管理的重要性日益凸显。为了适应集团业务的高速增长和复杂多变的市场环境、提升合同管理的效率和规范性，九洲集团于2024年03月29日正式启动了合同管理系统需求论证工作。此项工作由财务管理部、数字化部、法务审计部、采购管理办公室与九洲软件联合组成的项目组负责推进，力求通过内部细致的调研与外部厂商的交流，精准把握管理现状和需求，明确建设目标，并理清项目建设思路，为立项论证工作奠定坚实基础。</w:t>
      </w:r>
    </w:p>
    <w:p w14:paraId="0719A5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同管理系统作为连接集团内部多个关键业务系统的桥梁，其战略地位不言而喻。它不仅是实现业务与财务一体化、系统间集成交互的枢纽，更是推动集团全面数字化转型不可或缺的一环。为了响应集团快速发展的业务需求，并支撑数字化转型战略，九洲集团亟需构建一套完善的合同管理全生命周期解决方案。</w:t>
      </w:r>
    </w:p>
    <w:p w14:paraId="310C0A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报告将围绕九洲集团合同管理系统的建设背景及必要性展开论述，详细阐述项目的可行工作方案。在前期与外部厂商深入交流和学习的基础上，对项目建设过程中可能遇到的风险进行预判，并提出切实可行的应对措施，以确保项目建设工作的顺利推进。</w:t>
      </w:r>
    </w:p>
    <w:p w14:paraId="2B531E43">
      <w:pPr>
        <w:pStyle w:val="2"/>
        <w:rPr>
          <w:rFonts w:hint="eastAsia" w:ascii="仿宋_GB2312" w:hAnsi="仿宋_GB2312" w:eastAsia="仿宋_GB2312" w:cs="仿宋_GB2312"/>
          <w:sz w:val="32"/>
          <w:szCs w:val="32"/>
          <w:lang w:val="en-US" w:eastAsia="zh-CN"/>
        </w:rPr>
      </w:pPr>
    </w:p>
    <w:p w14:paraId="72B2C42D">
      <w:pPr>
        <w:pStyle w:val="2"/>
        <w:rPr>
          <w:rFonts w:hint="eastAsia" w:ascii="仿宋_GB2312" w:hAnsi="仿宋_GB2312" w:eastAsia="仿宋_GB2312" w:cs="仿宋_GB2312"/>
          <w:sz w:val="32"/>
          <w:szCs w:val="32"/>
          <w:lang w:val="en-US" w:eastAsia="zh-CN"/>
        </w:rPr>
      </w:pPr>
    </w:p>
    <w:p w14:paraId="036BCA26">
      <w:pPr>
        <w:pStyle w:val="2"/>
        <w:ind w:left="0" w:firstLine="0" w:firstLineChars="0"/>
        <w:rPr>
          <w:rFonts w:hint="eastAsia" w:ascii="仿宋_GB2312" w:hAnsi="仿宋_GB2312" w:eastAsia="仿宋_GB2312" w:cs="仿宋_GB2312"/>
          <w:sz w:val="32"/>
          <w:szCs w:val="32"/>
          <w:lang w:val="en-US" w:eastAsia="zh-CN"/>
        </w:rPr>
      </w:pPr>
    </w:p>
    <w:sdt>
      <w:sdtPr>
        <w:rPr>
          <w:rFonts w:hint="eastAsia" w:ascii="黑体" w:hAnsi="黑体" w:eastAsia="黑体" w:cs="黑体"/>
          <w:kern w:val="2"/>
          <w:sz w:val="32"/>
          <w:szCs w:val="32"/>
          <w:lang w:val="en-US" w:eastAsia="zh-CN" w:bidi="ar-SA"/>
        </w:rPr>
        <w:id w:val="147462959"/>
        <w15:color w:val="DBDBDB"/>
        <w:docPartObj>
          <w:docPartGallery w:val="Table of Contents"/>
          <w:docPartUnique/>
        </w:docPartObj>
      </w:sdtPr>
      <w:sdtEndPr>
        <w:rPr>
          <w:rFonts w:hint="eastAsia" w:ascii="黑体" w:hAnsi="黑体" w:eastAsia="黑体" w:cs="黑体"/>
          <w:b/>
          <w:kern w:val="2"/>
          <w:sz w:val="32"/>
          <w:szCs w:val="32"/>
          <w:lang w:val="en-US" w:eastAsia="zh-CN" w:bidi="ar-SA"/>
        </w:rPr>
      </w:sdtEndPr>
      <w:sdtContent>
        <w:p w14:paraId="0844463A">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27E630DC">
          <w:pPr>
            <w:pStyle w:val="19"/>
            <w:tabs>
              <w:tab w:val="right" w:leader="dot" w:pos="8844"/>
            </w:tabs>
            <w:rPr>
              <w:rFonts w:hint="eastAsia" w:ascii="黑体" w:hAnsi="黑体" w:eastAsia="黑体" w:cs="黑体"/>
              <w:sz w:val="32"/>
              <w:szCs w:val="32"/>
            </w:rPr>
          </w:pPr>
          <w:r>
            <w:fldChar w:fldCharType="begin"/>
          </w:r>
          <w:r>
            <w:instrText xml:space="preserve">TOC \o "1-2" \h \u </w:instrText>
          </w:r>
          <w: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_Toc8908 </w:instrText>
          </w:r>
          <w:r>
            <w:rPr>
              <w:rFonts w:hint="eastAsia" w:ascii="黑体" w:hAnsi="黑体" w:eastAsia="黑体" w:cs="黑体"/>
              <w:sz w:val="32"/>
              <w:szCs w:val="32"/>
            </w:rPr>
            <w:fldChar w:fldCharType="separate"/>
          </w:r>
          <w:r>
            <w:rPr>
              <w:rFonts w:hint="eastAsia" w:ascii="黑体" w:hAnsi="黑体" w:eastAsia="黑体" w:cs="黑体"/>
              <w:bCs w:val="0"/>
              <w:kern w:val="2"/>
              <w:sz w:val="32"/>
              <w:szCs w:val="32"/>
              <w:lang w:val="en-US" w:eastAsia="zh-CN" w:bidi="ar-SA"/>
            </w:rPr>
            <w:t>前  言</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_Toc8908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E74017D">
          <w:pPr>
            <w:pStyle w:val="19"/>
            <w:tabs>
              <w:tab w:val="right" w:leader="dot" w:pos="8844"/>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_Toc2803 </w:instrText>
          </w:r>
          <w:r>
            <w:rPr>
              <w:rFonts w:hint="eastAsia" w:ascii="黑体" w:hAnsi="黑体" w:eastAsia="黑体" w:cs="黑体"/>
              <w:sz w:val="32"/>
              <w:szCs w:val="32"/>
            </w:rPr>
            <w:fldChar w:fldCharType="separate"/>
          </w:r>
          <w:r>
            <w:rPr>
              <w:rFonts w:hint="eastAsia" w:ascii="黑体" w:hAnsi="黑体" w:eastAsia="黑体" w:cs="黑体"/>
              <w:bCs w:val="0"/>
              <w:i w:val="0"/>
              <w:iCs w:val="0"/>
              <w:kern w:val="2"/>
              <w:sz w:val="32"/>
              <w:szCs w:val="32"/>
              <w:lang w:val="en-US" w:eastAsia="zh-CN" w:bidi="ar-SA"/>
            </w:rPr>
            <w:t>第一章 必要性及意义</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_Toc2803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20BB5EE">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_Toc8985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i w:val="0"/>
              <w:iCs w:val="0"/>
              <w:kern w:val="2"/>
              <w:sz w:val="32"/>
              <w:szCs w:val="32"/>
              <w:lang w:val="en-US" w:eastAsia="zh-CN" w:bidi="ar-SA"/>
            </w:rPr>
            <w:t xml:space="preserve">一、 </w:t>
          </w:r>
          <w:r>
            <w:rPr>
              <w:rFonts w:hint="eastAsia" w:ascii="仿宋_GB2312" w:hAnsi="仿宋_GB2312" w:eastAsia="仿宋_GB2312" w:cs="仿宋_GB2312"/>
              <w:b w:val="0"/>
              <w:bCs/>
              <w:kern w:val="2"/>
              <w:sz w:val="32"/>
              <w:szCs w:val="32"/>
              <w:lang w:val="en-US" w:eastAsia="zh-CN" w:bidi="ar-SA"/>
            </w:rPr>
            <w:t>背景及必要性</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_Toc8985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5</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48DE0EBF">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_Toc5964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sz w:val="32"/>
              <w:szCs w:val="32"/>
              <w:lang w:val="en-US" w:eastAsia="zh-CN"/>
            </w:rPr>
            <w:t>二、 建设意义</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_Toc5964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7</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52BF5311">
          <w:pPr>
            <w:pStyle w:val="19"/>
            <w:tabs>
              <w:tab w:val="right" w:leader="dot" w:pos="8844"/>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_Toc14707 </w:instrText>
          </w:r>
          <w:r>
            <w:rPr>
              <w:rFonts w:hint="eastAsia" w:ascii="黑体" w:hAnsi="黑体" w:eastAsia="黑体" w:cs="黑体"/>
              <w:sz w:val="32"/>
              <w:szCs w:val="32"/>
            </w:rPr>
            <w:fldChar w:fldCharType="separate"/>
          </w:r>
          <w:r>
            <w:rPr>
              <w:rFonts w:hint="eastAsia" w:ascii="黑体" w:hAnsi="黑体" w:eastAsia="黑体" w:cs="黑体"/>
              <w:bCs w:val="0"/>
              <w:kern w:val="2"/>
              <w:sz w:val="32"/>
              <w:szCs w:val="32"/>
              <w:lang w:val="en-US" w:eastAsia="zh-CN" w:bidi="ar-SA"/>
            </w:rPr>
            <w:t>第二章 建设思路</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_Toc14707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C508AD2">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_Toc30894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lang w:val="en-US" w:eastAsia="zh-CN"/>
            </w:rPr>
            <w:t>一、 需求分析</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_Toc30894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9</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4B1ED4EF">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_Toc9242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lang w:val="en-US" w:eastAsia="zh-CN"/>
            </w:rPr>
            <w:t>二、 建设思路</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_Toc9242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11</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63DC8E59">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_Toc6124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kern w:val="2"/>
              <w:sz w:val="32"/>
              <w:szCs w:val="32"/>
              <w:lang w:val="en-US" w:eastAsia="zh-CN" w:bidi="ar-SA"/>
            </w:rPr>
            <w:t>三、 项目目标</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_Toc6124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13</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6BF59FF7">
          <w:pPr>
            <w:pStyle w:val="19"/>
            <w:tabs>
              <w:tab w:val="right" w:leader="dot" w:pos="8844"/>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_Toc1505 </w:instrText>
          </w:r>
          <w:r>
            <w:rPr>
              <w:rFonts w:hint="eastAsia" w:ascii="黑体" w:hAnsi="黑体" w:eastAsia="黑体" w:cs="黑体"/>
              <w:sz w:val="32"/>
              <w:szCs w:val="32"/>
            </w:rPr>
            <w:fldChar w:fldCharType="separate"/>
          </w:r>
          <w:r>
            <w:rPr>
              <w:rFonts w:hint="eastAsia" w:ascii="黑体" w:hAnsi="黑体" w:eastAsia="黑体" w:cs="黑体"/>
              <w:bCs w:val="0"/>
              <w:kern w:val="2"/>
              <w:sz w:val="32"/>
              <w:szCs w:val="32"/>
              <w:lang w:val="en-US" w:eastAsia="zh-CN" w:bidi="ar-SA"/>
            </w:rPr>
            <w:t>第三章 一阶段建设任务</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_Toc1505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0226E1B">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_Toc7348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pacing w:val="0"/>
              <w:sz w:val="32"/>
              <w:szCs w:val="32"/>
              <w:lang w:val="en-US" w:eastAsia="zh-CN"/>
            </w:rPr>
            <w:t xml:space="preserve">一、 </w:t>
          </w:r>
          <w:r>
            <w:rPr>
              <w:rFonts w:hint="eastAsia" w:ascii="仿宋_GB2312" w:hAnsi="仿宋_GB2312" w:eastAsia="仿宋_GB2312" w:cs="仿宋_GB2312"/>
              <w:b w:val="0"/>
              <w:sz w:val="32"/>
              <w:szCs w:val="32"/>
              <w:lang w:val="en-US" w:eastAsia="zh-CN"/>
            </w:rPr>
            <w:t>建设内容</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_Toc7348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14</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51D8E234">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_Toc16217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lang w:val="en-US" w:eastAsia="zh-CN"/>
            </w:rPr>
            <w:t>二、 建设周期</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_Toc16217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17</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62CB661C">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_Toc18047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lang w:val="en-US" w:eastAsia="zh-CN"/>
            </w:rPr>
            <w:t>三、 建设预算</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_Toc18047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17</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0C2404E1">
          <w:pPr>
            <w:pStyle w:val="22"/>
            <w:tabs>
              <w:tab w:val="right" w:leader="dot" w:pos="8844"/>
              <w:tab w:val="clear" w:pos="8834"/>
            </w:tabs>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_Toc13951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lang w:val="en-US" w:eastAsia="zh-CN"/>
            </w:rPr>
            <w:t>四、 上线策略</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_Toc13951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18</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1FDB9330">
          <w:pPr>
            <w:pStyle w:val="19"/>
            <w:tabs>
              <w:tab w:val="right" w:leader="dot" w:pos="8844"/>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_Toc7708 </w:instrText>
          </w:r>
          <w:r>
            <w:rPr>
              <w:rFonts w:hint="eastAsia" w:ascii="黑体" w:hAnsi="黑体" w:eastAsia="黑体" w:cs="黑体"/>
              <w:sz w:val="32"/>
              <w:szCs w:val="32"/>
            </w:rPr>
            <w:fldChar w:fldCharType="separate"/>
          </w:r>
          <w:r>
            <w:rPr>
              <w:rFonts w:hint="eastAsia" w:ascii="黑体" w:hAnsi="黑体" w:eastAsia="黑体" w:cs="黑体"/>
              <w:bCs w:val="0"/>
              <w:kern w:val="2"/>
              <w:sz w:val="32"/>
              <w:szCs w:val="32"/>
              <w:lang w:val="en-US" w:eastAsia="zh-CN" w:bidi="ar-SA"/>
            </w:rPr>
            <w:t>第四章 风险及</w:t>
          </w:r>
          <w:r>
            <w:rPr>
              <w:rFonts w:hint="eastAsia" w:ascii="黑体" w:hAnsi="黑体" w:eastAsia="黑体" w:cs="黑体"/>
              <w:bCs w:val="0"/>
              <w:kern w:val="2"/>
              <w:sz w:val="32"/>
              <w:szCs w:val="32"/>
              <w:lang w:eastAsia="zh-CN" w:bidi="ar-SA"/>
            </w:rPr>
            <w:t>应对</w:t>
          </w:r>
          <w:r>
            <w:rPr>
              <w:rFonts w:hint="eastAsia" w:ascii="黑体" w:hAnsi="黑体" w:eastAsia="黑体" w:cs="黑体"/>
              <w:bCs w:val="0"/>
              <w:kern w:val="2"/>
              <w:sz w:val="32"/>
              <w:szCs w:val="32"/>
              <w:lang w:val="en-US" w:eastAsia="zh-CN" w:bidi="ar-SA"/>
            </w:rPr>
            <w:t>措施</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_Toc7708 \h </w:instrText>
          </w:r>
          <w:r>
            <w:rPr>
              <w:rFonts w:hint="eastAsia" w:ascii="黑体" w:hAnsi="黑体" w:eastAsia="黑体" w:cs="黑体"/>
              <w:sz w:val="32"/>
              <w:szCs w:val="32"/>
            </w:rPr>
            <w:fldChar w:fldCharType="separate"/>
          </w:r>
          <w:r>
            <w:rPr>
              <w:rFonts w:hint="eastAsia" w:ascii="黑体" w:hAnsi="黑体" w:eastAsia="黑体" w:cs="黑体"/>
              <w:sz w:val="32"/>
              <w:szCs w:val="32"/>
            </w:rPr>
            <w:t>19</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D575707">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_Toc10400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lang w:val="en-US" w:eastAsia="zh-CN"/>
            </w:rPr>
            <w:t>一、 业务流程风险</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_Toc10400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20</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0C5FE6C8">
          <w:pPr>
            <w:pStyle w:val="22"/>
            <w:tabs>
              <w:tab w:val="right" w:leader="dot" w:pos="8844"/>
              <w:tab w:val="clear" w:pos="8834"/>
            </w:tabs>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_Toc19570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sz w:val="32"/>
              <w:szCs w:val="32"/>
              <w:lang w:val="en-US" w:eastAsia="zh-CN"/>
            </w:rPr>
            <w:t>二、 系统集成风险</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_Toc19570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20</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02D2630C">
          <w:pPr>
            <w:pStyle w:val="19"/>
            <w:tabs>
              <w:tab w:val="right" w:leader="dot" w:pos="8844"/>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_Toc2157 </w:instrText>
          </w:r>
          <w:r>
            <w:rPr>
              <w:rFonts w:hint="eastAsia" w:ascii="黑体" w:hAnsi="黑体" w:eastAsia="黑体" w:cs="黑体"/>
              <w:sz w:val="32"/>
              <w:szCs w:val="32"/>
            </w:rPr>
            <w:fldChar w:fldCharType="separate"/>
          </w:r>
          <w:r>
            <w:rPr>
              <w:rFonts w:hint="eastAsia" w:ascii="黑体" w:hAnsi="黑体" w:eastAsia="黑体" w:cs="黑体"/>
              <w:bCs w:val="0"/>
              <w:kern w:val="2"/>
              <w:sz w:val="32"/>
              <w:szCs w:val="32"/>
              <w:lang w:val="en-US" w:eastAsia="zh-CN" w:bidi="ar-SA"/>
            </w:rPr>
            <w:t>第五章 项目价值效益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_Toc2157 \h </w:instrText>
          </w:r>
          <w:r>
            <w:rPr>
              <w:rFonts w:hint="eastAsia" w:ascii="黑体" w:hAnsi="黑体" w:eastAsia="黑体" w:cs="黑体"/>
              <w:sz w:val="32"/>
              <w:szCs w:val="32"/>
            </w:rPr>
            <w:fldChar w:fldCharType="separate"/>
          </w:r>
          <w:r>
            <w:rPr>
              <w:rFonts w:hint="eastAsia" w:ascii="黑体" w:hAnsi="黑体" w:eastAsia="黑体" w:cs="黑体"/>
              <w:sz w:val="32"/>
              <w:szCs w:val="32"/>
            </w:rPr>
            <w:t>21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5095780">
          <w:pPr>
            <w:pStyle w:val="22"/>
            <w:tabs>
              <w:tab w:val="right" w:leader="dot" w:pos="8844"/>
              <w:tab w:val="clear" w:pos="8834"/>
            </w:tabs>
            <w:ind w:left="0" w:leftChars="0" w:firstLine="0"/>
            <w:jc w:val="both"/>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lang w:val="en-US" w:eastAsia="zh-CN"/>
            </w:rPr>
            <w:t>附件1</w:t>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_Toc15205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sz w:val="32"/>
              <w:szCs w:val="32"/>
              <w:lang w:val="en-US" w:eastAsia="zh-CN"/>
            </w:rPr>
            <w:t>系统功能</w:t>
          </w:r>
          <w:r>
            <w:rPr>
              <w:rFonts w:hint="eastAsia" w:ascii="仿宋_GB2312" w:hAnsi="仿宋_GB2312" w:eastAsia="仿宋_GB2312" w:cs="仿宋_GB2312"/>
              <w:b w:val="0"/>
              <w:bCs/>
              <w:sz w:val="32"/>
              <w:szCs w:val="32"/>
            </w:rPr>
            <w:t>模块及</w:t>
          </w:r>
          <w:r>
            <w:rPr>
              <w:rFonts w:hint="eastAsia" w:ascii="仿宋_GB2312" w:hAnsi="仿宋_GB2312" w:eastAsia="仿宋_GB2312" w:cs="仿宋_GB2312"/>
              <w:b w:val="0"/>
              <w:bCs/>
              <w:sz w:val="32"/>
              <w:szCs w:val="32"/>
              <w:lang w:val="en-US" w:eastAsia="zh-CN"/>
            </w:rPr>
            <w:t>集成规划</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_Toc15205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24</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1B7440B2">
          <w:pPr>
            <w:pStyle w:val="22"/>
            <w:tabs>
              <w:tab w:val="right" w:leader="dot" w:pos="8844"/>
              <w:tab w:val="clear" w:pos="8834"/>
            </w:tabs>
            <w:ind w:left="0" w:leftChars="0" w:firstLine="0"/>
            <w:jc w:val="both"/>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lang w:val="en-US" w:eastAsia="zh-CN"/>
            </w:rPr>
            <w:t>附件2</w:t>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_Toc23857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sz w:val="32"/>
              <w:szCs w:val="32"/>
              <w:lang w:val="en-US" w:eastAsia="zh-CN"/>
            </w:rPr>
            <w:t>九洲集团合同管理系统项目调研总结</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_Toc23857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28</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0B9EBB3D">
          <w:pPr>
            <w:pStyle w:val="22"/>
            <w:tabs>
              <w:tab w:val="right" w:leader="dot" w:pos="8844"/>
              <w:tab w:val="clear" w:pos="8834"/>
            </w:tabs>
            <w:ind w:left="0" w:leftChars="0" w:firstLine="0"/>
            <w:jc w:val="both"/>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lang w:val="en-US" w:eastAsia="zh-CN"/>
            </w:rPr>
            <w:t>附件3</w:t>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_Toc30818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sz w:val="32"/>
              <w:szCs w:val="32"/>
              <w:lang w:val="en-US" w:eastAsia="zh-CN"/>
            </w:rPr>
            <w:t>系统建设详细计划</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_Toc30818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40</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4DA1C4EF">
          <w:pPr>
            <w:pStyle w:val="22"/>
            <w:tabs>
              <w:tab w:val="right" w:leader="dot" w:pos="8844"/>
              <w:tab w:val="clear" w:pos="8834"/>
            </w:tabs>
            <w:ind w:left="0" w:leftChars="0" w:firstLine="0"/>
            <w:jc w:val="both"/>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lang w:val="en-US" w:eastAsia="zh-CN"/>
            </w:rPr>
            <w:t>附件4</w:t>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_Toc21254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sz w:val="32"/>
              <w:szCs w:val="32"/>
              <w:lang w:val="en-US" w:eastAsia="zh-CN"/>
            </w:rPr>
            <w:t>供应商对比分析</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_Toc21254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44</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6EE7EDEB">
          <w:pPr>
            <w:pStyle w:val="22"/>
            <w:tabs>
              <w:tab w:val="right" w:leader="dot" w:pos="8844"/>
              <w:tab w:val="clear" w:pos="8834"/>
            </w:tabs>
            <w:ind w:left="0" w:leftChars="0" w:firstLine="0"/>
            <w:jc w:val="both"/>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lang w:val="en-US" w:eastAsia="zh-CN"/>
            </w:rPr>
            <w:t>附件5</w:t>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HYPERLINK \l _Toc29858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bCs/>
              <w:sz w:val="32"/>
              <w:szCs w:val="32"/>
              <w:lang w:val="en-US" w:eastAsia="zh-CN"/>
            </w:rPr>
            <w:t>九洲集团合同系统项目价值表</w:t>
          </w:r>
          <w:r>
            <w:rPr>
              <w:rFonts w:hint="eastAsia" w:ascii="仿宋_GB2312" w:hAnsi="仿宋_GB2312" w:eastAsia="仿宋_GB2312" w:cs="仿宋_GB2312"/>
              <w:b w:val="0"/>
              <w:sz w:val="32"/>
              <w:szCs w:val="32"/>
            </w:rPr>
            <w:tab/>
          </w:r>
          <w:r>
            <w:rPr>
              <w:rFonts w:hint="eastAsia" w:ascii="仿宋_GB2312" w:hAnsi="仿宋_GB2312" w:eastAsia="仿宋_GB2312" w:cs="仿宋_GB2312"/>
              <w:b w:val="0"/>
              <w:sz w:val="32"/>
              <w:szCs w:val="32"/>
            </w:rPr>
            <w:fldChar w:fldCharType="begin"/>
          </w:r>
          <w:r>
            <w:rPr>
              <w:rFonts w:hint="eastAsia" w:ascii="仿宋_GB2312" w:hAnsi="仿宋_GB2312" w:eastAsia="仿宋_GB2312" w:cs="仿宋_GB2312"/>
              <w:b w:val="0"/>
              <w:sz w:val="32"/>
              <w:szCs w:val="32"/>
            </w:rPr>
            <w:instrText xml:space="preserve"> PAGEREF _Toc29858 \h </w:instrText>
          </w:r>
          <w:r>
            <w:rPr>
              <w:rFonts w:hint="eastAsia" w:ascii="仿宋_GB2312" w:hAnsi="仿宋_GB2312" w:eastAsia="仿宋_GB2312" w:cs="仿宋_GB2312"/>
              <w:b w:val="0"/>
              <w:sz w:val="32"/>
              <w:szCs w:val="32"/>
            </w:rPr>
            <w:fldChar w:fldCharType="separate"/>
          </w:r>
          <w:r>
            <w:rPr>
              <w:rFonts w:hint="eastAsia" w:ascii="仿宋_GB2312" w:hAnsi="仿宋_GB2312" w:eastAsia="仿宋_GB2312" w:cs="仿宋_GB2312"/>
              <w:b w:val="0"/>
              <w:sz w:val="32"/>
              <w:szCs w:val="32"/>
            </w:rPr>
            <w:t>48</w:t>
          </w:r>
          <w:r>
            <w:rPr>
              <w:rFonts w:hint="eastAsia" w:ascii="仿宋_GB2312" w:hAnsi="仿宋_GB2312" w:eastAsia="仿宋_GB2312" w:cs="仿宋_GB2312"/>
              <w:b w:val="0"/>
              <w:sz w:val="32"/>
              <w:szCs w:val="32"/>
            </w:rPr>
            <w:fldChar w:fldCharType="end"/>
          </w:r>
          <w:r>
            <w:rPr>
              <w:rFonts w:hint="eastAsia" w:ascii="仿宋_GB2312" w:hAnsi="仿宋_GB2312" w:eastAsia="仿宋_GB2312" w:cs="仿宋_GB2312"/>
              <w:b w:val="0"/>
              <w:sz w:val="32"/>
              <w:szCs w:val="32"/>
            </w:rPr>
            <w:fldChar w:fldCharType="end"/>
          </w:r>
        </w:p>
        <w:p w14:paraId="5B6475DD">
          <w:r>
            <w:fldChar w:fldCharType="end"/>
          </w:r>
        </w:p>
      </w:sdtContent>
    </w:sdt>
    <w:p w14:paraId="5320D4A7">
      <w:pPr>
        <w:keepNext w:val="0"/>
        <w:keepLines w:val="0"/>
        <w:pageBreakBefore w:val="0"/>
        <w:widowControl w:val="0"/>
        <w:numPr>
          <w:ilvl w:val="0"/>
          <w:numId w:val="1"/>
        </w:numPr>
        <w:kinsoku/>
        <w:wordWrap/>
        <w:overflowPunct/>
        <w:topLinePunct w:val="0"/>
        <w:autoSpaceDE/>
        <w:autoSpaceDN/>
        <w:bidi w:val="0"/>
        <w:adjustRightInd/>
        <w:snapToGrid/>
        <w:spacing w:before="260" w:after="260" w:line="560" w:lineRule="exact"/>
        <w:ind w:left="0" w:leftChars="0" w:firstLine="0" w:firstLineChars="0"/>
        <w:jc w:val="center"/>
        <w:textAlignment w:val="auto"/>
        <w:outlineLvl w:val="0"/>
        <w:rPr>
          <w:rFonts w:hint="eastAsia" w:ascii="黑体" w:hAnsi="黑体" w:eastAsia="黑体" w:cs="黑体"/>
          <w:b w:val="0"/>
          <w:bCs w:val="0"/>
          <w:i w:val="0"/>
          <w:iCs w:val="0"/>
          <w:kern w:val="0"/>
          <w:sz w:val="32"/>
          <w:szCs w:val="32"/>
          <w:lang w:val="en-US" w:eastAsia="zh-CN" w:bidi="ar-SA"/>
        </w:rPr>
      </w:pPr>
      <w:bookmarkStart w:id="28" w:name="_Toc27271"/>
      <w:bookmarkStart w:id="29" w:name="_Toc2803"/>
      <w:r>
        <w:rPr>
          <w:rFonts w:hint="eastAsia" w:ascii="黑体" w:hAnsi="黑体" w:eastAsia="黑体" w:cs="黑体"/>
          <w:b w:val="0"/>
          <w:bCs w:val="0"/>
          <w:i w:val="0"/>
          <w:iCs w:val="0"/>
          <w:kern w:val="0"/>
          <w:sz w:val="32"/>
          <w:szCs w:val="32"/>
          <w:lang w:val="en-US" w:eastAsia="zh-CN" w:bidi="ar-SA"/>
        </w:rPr>
        <w:br w:type="column"/>
      </w:r>
      <w:r>
        <w:rPr>
          <w:rFonts w:hint="eastAsia" w:ascii="黑体" w:hAnsi="黑体" w:eastAsia="黑体" w:cs="黑体"/>
          <w:b w:val="0"/>
          <w:bCs w:val="0"/>
          <w:i w:val="0"/>
          <w:iCs w:val="0"/>
          <w:kern w:val="0"/>
          <w:sz w:val="32"/>
          <w:szCs w:val="32"/>
          <w:lang w:val="en-US" w:eastAsia="zh-CN" w:bidi="ar-SA"/>
        </w:rPr>
        <w:t>必要性及</w:t>
      </w:r>
      <w:bookmarkEnd w:id="28"/>
      <w:r>
        <w:rPr>
          <w:rFonts w:hint="eastAsia" w:ascii="黑体" w:hAnsi="黑体" w:eastAsia="黑体" w:cs="黑体"/>
          <w:b w:val="0"/>
          <w:bCs w:val="0"/>
          <w:i w:val="0"/>
          <w:iCs w:val="0"/>
          <w:kern w:val="0"/>
          <w:sz w:val="32"/>
          <w:szCs w:val="32"/>
          <w:lang w:val="en-US" w:eastAsia="zh-CN" w:bidi="ar-SA"/>
        </w:rPr>
        <w:t>意义</w:t>
      </w:r>
      <w:bookmarkEnd w:id="29"/>
    </w:p>
    <w:p w14:paraId="39645EB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仿宋_GB2312" w:hAnsi="仿宋_GB2312" w:eastAsia="仿宋_GB2312" w:cs="仿宋_GB2312"/>
          <w:b w:val="0"/>
          <w:bCs w:val="0"/>
          <w:i w:val="0"/>
          <w:iCs w:val="0"/>
          <w:kern w:val="0"/>
          <w:sz w:val="32"/>
          <w:szCs w:val="32"/>
          <w:lang w:val="en-US" w:eastAsia="zh-CN" w:bidi="ar-SA"/>
        </w:rPr>
      </w:pPr>
      <w:bookmarkStart w:id="30" w:name="_Toc6816"/>
      <w:bookmarkStart w:id="31" w:name="_Toc8985"/>
      <w:r>
        <w:rPr>
          <w:rFonts w:hint="eastAsia" w:ascii="黑体" w:hAnsi="黑体" w:eastAsia="黑体" w:cs="黑体"/>
          <w:b w:val="0"/>
          <w:bCs/>
          <w:kern w:val="2"/>
          <w:sz w:val="32"/>
          <w:szCs w:val="32"/>
          <w:lang w:val="en-US" w:eastAsia="zh-CN" w:bidi="ar-SA"/>
        </w:rPr>
        <w:t>背景及必要性</w:t>
      </w:r>
      <w:bookmarkEnd w:id="30"/>
      <w:bookmarkEnd w:id="31"/>
    </w:p>
    <w:p w14:paraId="16ED95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b w:val="0"/>
          <w:bCs w:val="0"/>
          <w:i w:val="0"/>
          <w:iCs w:val="0"/>
          <w:kern w:val="0"/>
          <w:sz w:val="32"/>
          <w:szCs w:val="32"/>
          <w:lang w:val="en-US" w:eastAsia="zh-CN" w:bidi="ar-SA"/>
        </w:rPr>
      </w:pPr>
      <w:r>
        <w:rPr>
          <w:rFonts w:hint="eastAsia" w:ascii="仿宋_GB2312" w:hAnsi="仿宋_GB2312" w:eastAsia="仿宋_GB2312" w:cs="仿宋_GB2312"/>
          <w:b w:val="0"/>
          <w:bCs w:val="0"/>
          <w:i w:val="0"/>
          <w:iCs w:val="0"/>
          <w:kern w:val="0"/>
          <w:sz w:val="32"/>
          <w:szCs w:val="32"/>
          <w:lang w:val="en-US" w:eastAsia="zh-CN" w:bidi="ar-SA"/>
        </w:rPr>
        <w:t>2024年3月27日-2024年4月7日，为论述合同系统建设必要性，评估系统应用范围及承载能力，项目组开展内部调研工作。由于技术手段限制，对集团总部及29家二级单位2023年签订的</w:t>
      </w:r>
      <w:r>
        <w:rPr>
          <w:rFonts w:hint="eastAsia" w:ascii="仿宋_GB2312" w:hAnsi="仿宋_GB2312" w:eastAsia="仿宋_GB2312" w:cs="仿宋_GB2312"/>
          <w:b/>
          <w:bCs/>
          <w:i w:val="0"/>
          <w:iCs w:val="0"/>
          <w:kern w:val="0"/>
          <w:sz w:val="32"/>
          <w:szCs w:val="32"/>
          <w:lang w:val="en-US" w:eastAsia="zh-CN" w:bidi="ar-SA"/>
        </w:rPr>
        <w:t>经济类合同</w:t>
      </w:r>
      <w:r>
        <w:rPr>
          <w:rFonts w:hint="eastAsia" w:ascii="仿宋_GB2312" w:hAnsi="仿宋_GB2312" w:eastAsia="仿宋_GB2312" w:cs="仿宋_GB2312"/>
          <w:b w:val="0"/>
          <w:bCs w:val="0"/>
          <w:i w:val="0"/>
          <w:iCs w:val="0"/>
          <w:kern w:val="0"/>
          <w:sz w:val="32"/>
          <w:szCs w:val="32"/>
          <w:lang w:val="en-US" w:eastAsia="zh-CN" w:bidi="ar-SA"/>
        </w:rPr>
        <w:t>（含采购订单）数量进行摸排，得出数量在7万余份、合同使用用户2000人左右，合同管理人员110人左右，合同管理复杂度日益增大，管理要求提升与手段不足的矛盾愈发明显；为实现合同合规的有效监管、经营数据的统筹分析，需顺应数字化转型趋势，启动合同管理系统建设项目，升级现有管理手段，提高管理成效。</w:t>
      </w:r>
    </w:p>
    <w:p w14:paraId="08A88375">
      <w:pPr>
        <w:numPr>
          <w:ilvl w:val="0"/>
          <w:numId w:val="3"/>
        </w:numPr>
        <w:spacing w:line="560" w:lineRule="exact"/>
        <w:ind w:firstLine="643" w:firstLineChars="200"/>
        <w:outlineLvl w:val="2"/>
        <w:rPr>
          <w:rFonts w:hint="default" w:ascii="Times New Roman" w:hAnsi="Times New Roman" w:eastAsia="楷体_GB2312" w:cs="Times New Roman"/>
          <w:b/>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b/>
          <w:color w:val="000000" w:themeColor="text1"/>
          <w:sz w:val="32"/>
          <w:szCs w:val="32"/>
          <w:highlight w:val="none"/>
          <w:lang w:val="en-US" w:eastAsia="zh-CN"/>
          <w14:textFill>
            <w14:solidFill>
              <w14:schemeClr w14:val="tx1"/>
            </w14:solidFill>
          </w14:textFill>
        </w:rPr>
        <w:t>现有手段难以满足</w:t>
      </w:r>
      <w:r>
        <w:rPr>
          <w:rFonts w:hint="eastAsia" w:ascii="Times New Roman" w:hAnsi="Times New Roman" w:eastAsia="楷体_GB2312" w:cs="Times New Roman"/>
          <w:b/>
          <w:color w:val="000000" w:themeColor="text1"/>
          <w:sz w:val="32"/>
          <w:szCs w:val="32"/>
          <w:highlight w:val="none"/>
          <w:lang w:val="en-US" w:eastAsia="zh-CN"/>
          <w14:textFill>
            <w14:solidFill>
              <w14:schemeClr w14:val="tx1"/>
            </w14:solidFill>
          </w14:textFill>
        </w:rPr>
        <w:t>九洲集团内在管控的</w:t>
      </w:r>
      <w:r>
        <w:rPr>
          <w:rFonts w:hint="default" w:ascii="Times New Roman" w:hAnsi="Times New Roman" w:eastAsia="楷体_GB2312" w:cs="Times New Roman"/>
          <w:b/>
          <w:color w:val="000000" w:themeColor="text1"/>
          <w:sz w:val="32"/>
          <w:szCs w:val="32"/>
          <w:highlight w:val="none"/>
          <w:lang w:val="en-US" w:eastAsia="zh-CN"/>
          <w14:textFill>
            <w14:solidFill>
              <w14:schemeClr w14:val="tx1"/>
            </w14:solidFill>
          </w14:textFill>
        </w:rPr>
        <w:t>需要</w:t>
      </w:r>
    </w:p>
    <w:p w14:paraId="3D0795C9">
      <w:pPr>
        <w:numPr>
          <w:ilvl w:val="0"/>
          <w:numId w:val="4"/>
        </w:numPr>
        <w:spacing w:line="540" w:lineRule="exact"/>
        <w:ind w:firstLine="643" w:firstLineChars="200"/>
        <w:rPr>
          <w:rFonts w:hint="eastAsia" w:ascii="仿宋_GB2312" w:hAnsi="仿宋_GB2312" w:eastAsia="仿宋_GB2312" w:cs="仿宋_GB2312"/>
          <w:b/>
          <w:bCs/>
          <w:i w:val="0"/>
          <w:iCs w:val="0"/>
          <w:kern w:val="0"/>
          <w:sz w:val="32"/>
          <w:szCs w:val="32"/>
          <w:lang w:val="en-US" w:eastAsia="zh-CN" w:bidi="ar-SA"/>
        </w:rPr>
      </w:pPr>
      <w:r>
        <w:rPr>
          <w:rFonts w:hint="eastAsia" w:ascii="仿宋_GB2312" w:hAnsi="仿宋_GB2312" w:eastAsia="仿宋_GB2312" w:cs="仿宋_GB2312"/>
          <w:b/>
          <w:bCs/>
          <w:i w:val="0"/>
          <w:iCs w:val="0"/>
          <w:kern w:val="0"/>
          <w:sz w:val="32"/>
          <w:szCs w:val="32"/>
          <w:lang w:val="en-US" w:eastAsia="zh-CN" w:bidi="ar-SA"/>
        </w:rPr>
        <w:t>缺乏数字化工具导致管理效能低下</w:t>
      </w:r>
    </w:p>
    <w:p w14:paraId="64A2E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b w:val="0"/>
          <w:bCs w:val="0"/>
          <w:i w:val="0"/>
          <w:iCs w:val="0"/>
          <w:kern w:val="0"/>
          <w:sz w:val="32"/>
          <w:szCs w:val="32"/>
          <w:lang w:val="en-US" w:eastAsia="zh-CN" w:bidi="ar-SA"/>
        </w:rPr>
      </w:pPr>
      <w:r>
        <w:rPr>
          <w:rFonts w:hint="eastAsia" w:ascii="仿宋_GB2312" w:hAnsi="仿宋_GB2312" w:eastAsia="仿宋_GB2312" w:cs="仿宋_GB2312"/>
          <w:b w:val="0"/>
          <w:bCs w:val="0"/>
          <w:i w:val="0"/>
          <w:iCs w:val="0"/>
          <w:kern w:val="0"/>
          <w:sz w:val="32"/>
          <w:szCs w:val="32"/>
          <w:lang w:val="en-US" w:eastAsia="zh-CN" w:bidi="ar-SA"/>
        </w:rPr>
        <w:t>集团各单位均无标准合同管理系统，合同管理整体以纸质线下、人工处理为主，组织协同、数据统计工作效率低下（详见附件2），集团层面难以及时、准确、完整获取经营数据，实现快速决策</w:t>
      </w:r>
      <w:r>
        <w:rPr>
          <w:rFonts w:hint="eastAsia" w:ascii="仿宋_GB2312" w:hAnsi="仿宋_GB2312" w:eastAsia="仿宋_GB2312" w:cs="仿宋_GB2312"/>
          <w:b w:val="0"/>
          <w:bCs w:val="0"/>
          <w:sz w:val="32"/>
          <w:szCs w:val="32"/>
          <w:lang w:val="en-US" w:eastAsia="zh-CN"/>
        </w:rPr>
        <w:t>。</w:t>
      </w:r>
    </w:p>
    <w:p w14:paraId="73B41125">
      <w:pPr>
        <w:numPr>
          <w:ilvl w:val="0"/>
          <w:numId w:val="4"/>
        </w:numPr>
        <w:spacing w:line="540" w:lineRule="exact"/>
        <w:ind w:left="0" w:leftChars="0" w:firstLine="643" w:firstLineChars="200"/>
        <w:rPr>
          <w:rFonts w:hint="eastAsia" w:ascii="仿宋_GB2312" w:hAnsi="仿宋_GB2312" w:eastAsia="仿宋_GB2312" w:cs="仿宋_GB2312"/>
          <w:b/>
          <w:bCs/>
          <w:i w:val="0"/>
          <w:iCs w:val="0"/>
          <w:kern w:val="0"/>
          <w:sz w:val="32"/>
          <w:szCs w:val="32"/>
          <w:lang w:val="en-US" w:eastAsia="zh-CN" w:bidi="ar-SA"/>
        </w:rPr>
      </w:pPr>
      <w:r>
        <w:rPr>
          <w:rFonts w:hint="eastAsia" w:ascii="仿宋_GB2312" w:hAnsi="仿宋_GB2312" w:eastAsia="仿宋_GB2312" w:cs="仿宋_GB2312"/>
          <w:b/>
          <w:bCs/>
          <w:sz w:val="32"/>
          <w:szCs w:val="32"/>
          <w:lang w:val="en-US" w:eastAsia="zh-CN"/>
        </w:rPr>
        <w:t>管理意识与执行不足导致风险增大</w:t>
      </w:r>
    </w:p>
    <w:p w14:paraId="159CFC2B">
      <w:pPr>
        <w:keepNext w:val="0"/>
        <w:keepLines w:val="0"/>
        <w:widowControl/>
        <w:numPr>
          <w:ilvl w:val="0"/>
          <w:numId w:val="0"/>
        </w:numPr>
        <w:suppressLineNumbers w:val="0"/>
        <w:autoSpaceDE/>
        <w:autoSpaceDN/>
        <w:adjustRightInd/>
        <w:snapToGrid/>
        <w:spacing w:before="0" w:beforeAutospacing="0" w:after="0" w:afterAutospacing="0" w:line="560" w:lineRule="exact"/>
        <w:ind w:left="0" w:right="0" w:firstLine="640" w:firstLineChars="200"/>
        <w:jc w:val="left"/>
        <w:outlineLvl w:val="9"/>
        <w:rPr>
          <w:rFonts w:hint="eastAsia" w:ascii="Times New Roman" w:hAnsi="Times New Roman" w:eastAsia="仿宋_GB2312" w:cs="Times New Roman"/>
          <w:kern w:val="2"/>
          <w:sz w:val="32"/>
          <w:szCs w:val="32"/>
          <w:lang w:val="en-US"/>
        </w:rPr>
      </w:pPr>
      <w:r>
        <w:rPr>
          <w:rFonts w:hint="eastAsia" w:ascii="Times New Roman" w:hAnsi="Times New Roman" w:eastAsia="仿宋_GB2312" w:cs="Times New Roman"/>
          <w:b w:val="0"/>
          <w:bCs w:val="0"/>
          <w:i w:val="0"/>
          <w:iCs w:val="0"/>
          <w:kern w:val="2"/>
          <w:sz w:val="32"/>
          <w:szCs w:val="32"/>
          <w:lang w:val="en-US" w:eastAsia="zh-CN" w:bidi="ar-SA"/>
        </w:rPr>
        <w:t>部分人员缺乏合同管理的深刻认识，风险意识薄弱；部分合同承办单位对合同管理的参与度低，过于轻视合同内容与管理制度，常常依赖经验处理问题；合同执行过程中，</w:t>
      </w:r>
      <w:r>
        <w:rPr>
          <w:rFonts w:hint="eastAsia" w:ascii="Times New Roman" w:hAnsi="Times New Roman" w:eastAsia="仿宋_GB2312" w:cs="Times New Roman"/>
          <w:kern w:val="2"/>
          <w:sz w:val="32"/>
          <w:szCs w:val="32"/>
          <w:lang w:val="en-US" w:eastAsia="zh-CN" w:bidi="ar"/>
        </w:rPr>
        <w:t>有时仅重视新增合同，忽视历史合同履行等其他环节的管理，导致合规及经营风险增大。</w:t>
      </w:r>
    </w:p>
    <w:p w14:paraId="4311279D">
      <w:pPr>
        <w:numPr>
          <w:ilvl w:val="0"/>
          <w:numId w:val="3"/>
        </w:numPr>
        <w:spacing w:line="560" w:lineRule="exact"/>
        <w:ind w:firstLine="643" w:firstLineChars="200"/>
        <w:outlineLvl w:val="2"/>
        <w:rPr>
          <w:rFonts w:hint="default" w:ascii="Times New Roman" w:hAnsi="Times New Roman" w:eastAsia="楷体_GB2312" w:cs="Times New Roman"/>
          <w:b/>
          <w:sz w:val="32"/>
          <w:szCs w:val="32"/>
          <w:highlight w:val="none"/>
          <w:lang w:val="en-US" w:eastAsia="zh-CN"/>
        </w:rPr>
      </w:pPr>
      <w:r>
        <w:rPr>
          <w:rFonts w:hint="eastAsia" w:ascii="Times New Roman" w:hAnsi="Times New Roman" w:eastAsia="楷体_GB2312" w:cs="Times New Roman"/>
          <w:b/>
          <w:sz w:val="32"/>
          <w:szCs w:val="32"/>
          <w:highlight w:val="none"/>
          <w:lang w:val="en-US" w:eastAsia="zh-CN"/>
        </w:rPr>
        <w:t>合同管理是九洲集团数字化转型进程中不可或缺的一环</w:t>
      </w:r>
    </w:p>
    <w:p w14:paraId="4A70A565">
      <w:pPr>
        <w:numPr>
          <w:ilvl w:val="0"/>
          <w:numId w:val="0"/>
        </w:numPr>
        <w:autoSpaceDE/>
        <w:adjustRightInd/>
        <w:snapToGrid/>
        <w:spacing w:line="56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合同</w:t>
      </w:r>
      <w:r>
        <w:rPr>
          <w:rFonts w:hint="eastAsia" w:ascii="Times New Roman" w:hAnsi="Times New Roman" w:eastAsia="仿宋_GB2312" w:cs="Times New Roman"/>
          <w:sz w:val="32"/>
          <w:szCs w:val="32"/>
        </w:rPr>
        <w:t>是企业经营效益的直接体现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是企业一切商业活动的落脚点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同时，合同中包含的业务数据信息，也是监控业务、反哺业务、赋能业务的利器。而随着销售、</w:t>
      </w:r>
      <w:r>
        <w:rPr>
          <w:rFonts w:hint="eastAsia" w:ascii="Times New Roman" w:hAnsi="Times New Roman" w:eastAsia="仿宋_GB2312" w:cs="Times New Roman"/>
          <w:sz w:val="32"/>
          <w:szCs w:val="32"/>
          <w:lang w:val="en-US" w:eastAsia="zh-CN"/>
        </w:rPr>
        <w:t>采购</w:t>
      </w:r>
      <w:r>
        <w:rPr>
          <w:rFonts w:hint="eastAsia" w:ascii="Times New Roman" w:hAnsi="Times New Roman" w:eastAsia="仿宋_GB2312" w:cs="Times New Roman"/>
          <w:sz w:val="32"/>
          <w:szCs w:val="32"/>
        </w:rPr>
        <w:t>，人事、办公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财务等</w:t>
      </w:r>
      <w:r>
        <w:rPr>
          <w:rFonts w:hint="eastAsia" w:ascii="Times New Roman" w:hAnsi="Times New Roman" w:eastAsia="仿宋_GB2312" w:cs="Times New Roman"/>
          <w:sz w:val="32"/>
          <w:szCs w:val="32"/>
        </w:rPr>
        <w:t>系统逐渐</w:t>
      </w:r>
      <w:r>
        <w:rPr>
          <w:rFonts w:hint="eastAsia" w:ascii="Times New Roman" w:hAnsi="Times New Roman" w:eastAsia="仿宋_GB2312" w:cs="Times New Roman"/>
          <w:sz w:val="32"/>
          <w:szCs w:val="32"/>
          <w:lang w:val="en-US" w:eastAsia="zh-CN"/>
        </w:rPr>
        <w:t>规划及建设</w:t>
      </w:r>
      <w:r>
        <w:rPr>
          <w:rFonts w:hint="eastAsia" w:ascii="Times New Roman" w:hAnsi="Times New Roman" w:eastAsia="仿宋_GB2312" w:cs="Times New Roman"/>
          <w:sz w:val="32"/>
          <w:szCs w:val="32"/>
        </w:rPr>
        <w:t>，合同信息在企业整体业务数据链条中处于缺失的状态，这就会引发业务断层、数据断层，从而导致</w:t>
      </w:r>
      <w:r>
        <w:rPr>
          <w:rFonts w:hint="eastAsia" w:ascii="Times New Roman" w:hAnsi="Times New Roman" w:eastAsia="仿宋_GB2312" w:cs="Times New Roman"/>
          <w:sz w:val="32"/>
          <w:szCs w:val="32"/>
          <w:lang w:val="en-US" w:eastAsia="zh-CN"/>
        </w:rPr>
        <w:t>九洲集团</w:t>
      </w:r>
      <w:r>
        <w:rPr>
          <w:rFonts w:hint="eastAsia" w:ascii="Times New Roman" w:hAnsi="Times New Roman" w:eastAsia="仿宋_GB2312" w:cs="Times New Roman"/>
          <w:sz w:val="32"/>
          <w:szCs w:val="32"/>
        </w:rPr>
        <w:t>数字化转型受到掣肘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如图1所示：</w:t>
      </w:r>
    </w:p>
    <w:p w14:paraId="5D180463">
      <w:pPr>
        <w:pStyle w:val="2"/>
        <w:spacing w:line="240" w:lineRule="auto"/>
        <w:rPr>
          <w:rFonts w:hint="eastAsia"/>
          <w:lang w:val="en-US" w:eastAsia="zh-CN"/>
        </w:rPr>
      </w:pPr>
      <w:r>
        <w:rPr>
          <w:rFonts w:hint="eastAsia"/>
          <w:lang w:val="en-US" w:eastAsia="zh-CN"/>
        </w:rPr>
        <w:drawing>
          <wp:inline distT="0" distB="0" distL="114300" distR="114300">
            <wp:extent cx="5607685" cy="2383155"/>
            <wp:effectExtent l="0" t="0" r="5715" b="4445"/>
            <wp:docPr id="8" name="图片 8" descr="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整体"/>
                    <pic:cNvPicPr>
                      <a:picLocks noChangeAspect="1"/>
                    </pic:cNvPicPr>
                  </pic:nvPicPr>
                  <pic:blipFill>
                    <a:blip r:embed="rId10"/>
                    <a:stretch>
                      <a:fillRect/>
                    </a:stretch>
                  </pic:blipFill>
                  <pic:spPr>
                    <a:xfrm>
                      <a:off x="0" y="0"/>
                      <a:ext cx="5607685" cy="2383155"/>
                    </a:xfrm>
                    <a:prstGeom prst="rect">
                      <a:avLst/>
                    </a:prstGeom>
                  </pic:spPr>
                </pic:pic>
              </a:graphicData>
            </a:graphic>
          </wp:inline>
        </w:drawing>
      </w:r>
    </w:p>
    <w:p w14:paraId="5A910C94">
      <w:pPr>
        <w:numPr>
          <w:ilvl w:val="0"/>
          <w:numId w:val="5"/>
        </w:numPr>
        <w:snapToGrid w:val="0"/>
        <w:spacing w:line="560" w:lineRule="exact"/>
        <w:ind w:left="0" w:firstLine="0" w:firstLineChars="0"/>
        <w:jc w:val="center"/>
        <w:rPr>
          <w:rFonts w:hint="eastAsia"/>
          <w:lang w:val="en-US" w:eastAsia="zh-CN"/>
        </w:rPr>
      </w:pPr>
      <w:r>
        <w:rPr>
          <w:rFonts w:hint="eastAsia" w:ascii="仿宋_GB2312" w:hAnsi="仿宋_GB2312" w:eastAsia="仿宋_GB2312" w:cs="仿宋_GB2312"/>
          <w:b/>
          <w:bCs w:val="0"/>
          <w:sz w:val="28"/>
          <w:szCs w:val="28"/>
          <w:lang w:val="en-US" w:eastAsia="zh-CN"/>
        </w:rPr>
        <w:t>合同与业财深度融合</w:t>
      </w:r>
    </w:p>
    <w:p w14:paraId="721D2CAF">
      <w:pPr>
        <w:numPr>
          <w:ilvl w:val="0"/>
          <w:numId w:val="0"/>
        </w:numPr>
        <w:autoSpaceDE/>
        <w:adjustRightInd/>
        <w:snapToGrid/>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合同管理系统作为集团数字化转型的重要组成部分，与其他数字化转型项目相互支撑、相互促进。通过合同管理系统的实施和应用，集团可以进一步提升数字化转型的整体效果，实现业务流程的自动化、数字化</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智能化</w:t>
      </w:r>
      <w:r>
        <w:rPr>
          <w:rFonts w:hint="eastAsia" w:ascii="Times New Roman" w:hAnsi="Times New Roman" w:eastAsia="仿宋_GB2312" w:cs="Times New Roman"/>
          <w:sz w:val="32"/>
          <w:szCs w:val="32"/>
        </w:rPr>
        <w:t>。不仅提高集团的管理水平和运营效率，还为集团的</w:t>
      </w:r>
      <w:r>
        <w:rPr>
          <w:rFonts w:hint="eastAsia" w:ascii="Times New Roman" w:hAnsi="Times New Roman" w:eastAsia="仿宋_GB2312" w:cs="Times New Roman"/>
          <w:sz w:val="32"/>
          <w:szCs w:val="32"/>
          <w:lang w:val="en-US" w:eastAsia="zh-CN"/>
        </w:rPr>
        <w:t>数字化转型工作</w:t>
      </w:r>
      <w:r>
        <w:rPr>
          <w:rFonts w:hint="eastAsia" w:ascii="Times New Roman" w:hAnsi="Times New Roman" w:eastAsia="仿宋_GB2312" w:cs="Times New Roman"/>
          <w:sz w:val="32"/>
          <w:szCs w:val="32"/>
        </w:rPr>
        <w:t>奠定坚实的基础。</w:t>
      </w:r>
    </w:p>
    <w:p w14:paraId="325E7FCA">
      <w:pPr>
        <w:numPr>
          <w:ilvl w:val="0"/>
          <w:numId w:val="3"/>
        </w:numPr>
        <w:spacing w:line="560" w:lineRule="exact"/>
        <w:ind w:firstLine="643" w:firstLineChars="200"/>
        <w:outlineLvl w:val="2"/>
        <w:rPr>
          <w:rFonts w:hint="eastAsia" w:ascii="Times New Roman" w:hAnsi="Times New Roman" w:eastAsia="楷体_GB2312" w:cs="Times New Roman"/>
          <w:b/>
          <w:bCs w:val="0"/>
          <w:sz w:val="32"/>
          <w:szCs w:val="32"/>
          <w:highlight w:val="none"/>
          <w:lang w:val="en-US" w:eastAsia="zh-CN"/>
        </w:rPr>
      </w:pPr>
      <w:r>
        <w:rPr>
          <w:rFonts w:hint="eastAsia" w:ascii="Times New Roman" w:hAnsi="Times New Roman" w:eastAsia="楷体_GB2312" w:cs="Times New Roman"/>
          <w:b/>
          <w:bCs w:val="0"/>
          <w:sz w:val="32"/>
          <w:szCs w:val="32"/>
          <w:highlight w:val="none"/>
          <w:lang w:val="en-US" w:eastAsia="zh-CN"/>
        </w:rPr>
        <w:t>满足国资委对国有企业的风险内控管理要求</w:t>
      </w:r>
    </w:p>
    <w:p w14:paraId="0968D391">
      <w:pPr>
        <w:numPr>
          <w:ilvl w:val="0"/>
          <w:numId w:val="0"/>
        </w:numPr>
        <w:spacing w:line="560" w:lineRule="exact"/>
        <w:ind w:firstLine="640" w:firstLineChars="200"/>
        <w:rPr>
          <w:rFonts w:hint="eastAsia" w:ascii="Times New Roman" w:hAnsi="Times New Roman" w:eastAsia="仿宋_GB2312" w:cs="Times New Roman"/>
          <w:b w:val="0"/>
          <w:bCs w:val="0"/>
          <w:i w:val="0"/>
          <w:iCs w:val="0"/>
          <w:kern w:val="2"/>
          <w:sz w:val="32"/>
          <w:szCs w:val="32"/>
          <w:lang w:val="en-US" w:eastAsia="zh-CN" w:bidi="ar-SA"/>
        </w:rPr>
      </w:pPr>
      <w:r>
        <w:rPr>
          <w:rFonts w:hint="eastAsia" w:ascii="Times New Roman" w:hAnsi="Times New Roman" w:eastAsia="仿宋_GB2312" w:cs="Times New Roman"/>
          <w:b w:val="0"/>
          <w:bCs w:val="0"/>
          <w:i w:val="0"/>
          <w:iCs w:val="0"/>
          <w:kern w:val="2"/>
          <w:sz w:val="32"/>
          <w:szCs w:val="32"/>
          <w:lang w:val="en-US" w:eastAsia="zh-CN" w:bidi="ar-SA"/>
        </w:rPr>
        <w:t>从外部环境来看，国资委已明确要求国有企业加强合规管理信息化建设，其中包括合同管理的信息化。这一政策导向不仅为九洲集团合同管理系统的建设提供了有力的外部支持，也凸显了合同管理系统建设的重要性和紧迫性。</w:t>
      </w:r>
    </w:p>
    <w:p w14:paraId="462EF12E">
      <w:pPr>
        <w:numPr>
          <w:ilvl w:val="0"/>
          <w:numId w:val="2"/>
        </w:numPr>
        <w:spacing w:line="560" w:lineRule="exact"/>
        <w:ind w:left="0" w:firstLine="640" w:firstLineChars="200"/>
        <w:outlineLvl w:val="1"/>
        <w:rPr>
          <w:rFonts w:hint="eastAsia" w:ascii="黑体" w:hAnsi="黑体" w:eastAsia="黑体" w:cs="黑体"/>
          <w:bCs/>
          <w:sz w:val="32"/>
          <w:szCs w:val="32"/>
          <w:lang w:val="en-US" w:eastAsia="zh-CN"/>
        </w:rPr>
      </w:pPr>
      <w:bookmarkStart w:id="32" w:name="_Toc5964"/>
      <w:r>
        <w:rPr>
          <w:rFonts w:hint="eastAsia" w:ascii="黑体" w:hAnsi="黑体" w:eastAsia="黑体" w:cs="黑体"/>
          <w:bCs/>
          <w:sz w:val="32"/>
          <w:szCs w:val="32"/>
          <w:lang w:val="en-US" w:eastAsia="zh-CN"/>
        </w:rPr>
        <w:t>建设意义</w:t>
      </w:r>
      <w:bookmarkEnd w:id="32"/>
    </w:p>
    <w:p w14:paraId="403F0EDA">
      <w:pPr>
        <w:numPr>
          <w:ilvl w:val="0"/>
          <w:numId w:val="0"/>
        </w:numPr>
        <w:bidi w:val="0"/>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随着九洲集团的持续发展和业务扩张，合同管理的重要性日益凸显。构建一个高效、智能的合同管理系统不仅对于提升集团管理水平至关重要，更是实现数字化转型战略的关键一环。本项目的建设意义主要体现在以下几个方面：</w:t>
      </w:r>
    </w:p>
    <w:p w14:paraId="490B96CD">
      <w:pPr>
        <w:numPr>
          <w:ilvl w:val="0"/>
          <w:numId w:val="6"/>
        </w:numPr>
        <w:bidi w:val="0"/>
        <w:spacing w:line="560" w:lineRule="exact"/>
        <w:ind w:firstLine="643" w:firstLineChars="200"/>
        <w:outlineLvl w:val="2"/>
        <w:rPr>
          <w:rFonts w:hint="eastAsia" w:ascii="Times New Roman" w:hAnsi="Times New Roman" w:eastAsia="楷体_GB2312" w:cs="Times New Roman"/>
          <w:b/>
          <w:bCs w:val="0"/>
          <w:sz w:val="32"/>
          <w:szCs w:val="32"/>
          <w:highlight w:val="none"/>
          <w:lang w:val="en-US" w:eastAsia="zh-CN"/>
        </w:rPr>
      </w:pPr>
      <w:r>
        <w:rPr>
          <w:rFonts w:hint="eastAsia" w:ascii="Times New Roman" w:hAnsi="Times New Roman" w:eastAsia="楷体_GB2312" w:cs="Times New Roman"/>
          <w:b/>
          <w:bCs w:val="0"/>
          <w:sz w:val="32"/>
          <w:szCs w:val="32"/>
          <w:highlight w:val="none"/>
          <w:lang w:val="en-US" w:eastAsia="zh-CN"/>
        </w:rPr>
        <w:t>推动合同管理标准化与高效化</w:t>
      </w:r>
    </w:p>
    <w:p w14:paraId="05D86961">
      <w:pPr>
        <w:numPr>
          <w:ilvl w:val="0"/>
          <w:numId w:val="0"/>
        </w:numPr>
        <w:bidi w:val="0"/>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通过引入先进的合同管理系统，实现合同全生命周期的数字化管理，从合同起草、审批、签署到归档等各个环节，均能采用自动化、标准化的操作流程。这不仅将极大提升合同管理的工作效率，还能通过标准化合同模板和规范流程，有效降低人为错误和合同风险。同时，系统的实施将促进部门间的协同作业，提高整体工作效率。</w:t>
      </w:r>
    </w:p>
    <w:p w14:paraId="77595D0A">
      <w:pPr>
        <w:numPr>
          <w:ilvl w:val="0"/>
          <w:numId w:val="6"/>
        </w:numPr>
        <w:bidi w:val="0"/>
        <w:spacing w:line="560" w:lineRule="exact"/>
        <w:ind w:firstLine="643" w:firstLineChars="200"/>
        <w:outlineLvl w:val="2"/>
        <w:rPr>
          <w:rFonts w:hint="eastAsia" w:ascii="Times New Roman" w:hAnsi="Times New Roman" w:eastAsia="楷体_GB2312" w:cs="Times New Roman"/>
          <w:b/>
          <w:bCs w:val="0"/>
          <w:sz w:val="32"/>
          <w:szCs w:val="32"/>
          <w:highlight w:val="none"/>
          <w:lang w:val="en-US" w:eastAsia="zh-CN"/>
        </w:rPr>
      </w:pPr>
      <w:r>
        <w:rPr>
          <w:rFonts w:hint="eastAsia" w:ascii="Times New Roman" w:hAnsi="Times New Roman" w:eastAsia="楷体_GB2312" w:cs="Times New Roman"/>
          <w:b/>
          <w:bCs w:val="0"/>
          <w:sz w:val="32"/>
          <w:szCs w:val="32"/>
          <w:highlight w:val="none"/>
          <w:lang w:val="en-US" w:eastAsia="zh-CN"/>
        </w:rPr>
        <w:t>实现合同信息聚合与共享</w:t>
      </w:r>
    </w:p>
    <w:p w14:paraId="38A20AE6">
      <w:pPr>
        <w:numPr>
          <w:ilvl w:val="0"/>
          <w:numId w:val="0"/>
        </w:numPr>
        <w:bidi w:val="0"/>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搭建统一的合同管理平台，有助于打破信息孤岛，实现合同信息的聚合与共享。各部门将能够通过系统实时查看和更新合同状态，确保信息的一致性和准确性。此外，通过线上协同作业，经办人、法务、财务等相关人员可以高效地进行条款谈判与修改，编辑痕迹可追溯，进一步提升协同效率。</w:t>
      </w:r>
    </w:p>
    <w:p w14:paraId="61AF7460">
      <w:pPr>
        <w:numPr>
          <w:ilvl w:val="0"/>
          <w:numId w:val="6"/>
        </w:numPr>
        <w:bidi w:val="0"/>
        <w:spacing w:line="560" w:lineRule="exact"/>
        <w:ind w:firstLine="643" w:firstLineChars="200"/>
        <w:outlineLvl w:val="2"/>
        <w:rPr>
          <w:rFonts w:hint="eastAsia" w:ascii="Times New Roman" w:hAnsi="Times New Roman" w:eastAsia="楷体_GB2312" w:cs="Times New Roman"/>
          <w:b/>
          <w:bCs w:val="0"/>
          <w:sz w:val="32"/>
          <w:szCs w:val="32"/>
          <w:highlight w:val="none"/>
          <w:lang w:val="en-US" w:eastAsia="zh-CN"/>
        </w:rPr>
      </w:pPr>
      <w:r>
        <w:rPr>
          <w:rFonts w:hint="eastAsia" w:ascii="Times New Roman" w:hAnsi="Times New Roman" w:eastAsia="楷体_GB2312" w:cs="Times New Roman"/>
          <w:b/>
          <w:bCs w:val="0"/>
          <w:sz w:val="32"/>
          <w:szCs w:val="32"/>
          <w:highlight w:val="none"/>
          <w:lang w:val="en-US" w:eastAsia="zh-CN"/>
        </w:rPr>
        <w:t>增强经营合规性</w:t>
      </w:r>
    </w:p>
    <w:p w14:paraId="6EBD1118">
      <w:pPr>
        <w:numPr>
          <w:ilvl w:val="0"/>
          <w:numId w:val="0"/>
        </w:numPr>
        <w:bidi w:val="0"/>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合规性是企业稳健运营的基础。合同管理系统将引入人工智能和大数据技术，对合同进行智能审核和风险预警，确保合同内容符合法规要求。通过嵌入集团的合规政策和流程，系统能够自动检测合同中的潜在风险点，帮助集团降低合同管理风险，增强经营合规性。</w:t>
      </w:r>
    </w:p>
    <w:p w14:paraId="2841FF2D">
      <w:pPr>
        <w:pStyle w:val="2"/>
        <w:rPr>
          <w:rFonts w:hint="default" w:ascii="Times New Roman" w:hAnsi="Times New Roman" w:eastAsia="仿宋_GB2312" w:cs="Times New Roman"/>
          <w:sz w:val="32"/>
          <w:szCs w:val="32"/>
          <w:lang w:val="en-US" w:eastAsia="zh-CN"/>
        </w:rPr>
      </w:pPr>
    </w:p>
    <w:p w14:paraId="7E9CD5D4">
      <w:pPr>
        <w:keepNext w:val="0"/>
        <w:keepLines w:val="0"/>
        <w:pageBreakBefore w:val="0"/>
        <w:widowControl w:val="0"/>
        <w:numPr>
          <w:ilvl w:val="0"/>
          <w:numId w:val="1"/>
        </w:numPr>
        <w:kinsoku/>
        <w:wordWrap/>
        <w:overflowPunct/>
        <w:topLinePunct w:val="0"/>
        <w:autoSpaceDE/>
        <w:autoSpaceDN/>
        <w:bidi w:val="0"/>
        <w:adjustRightInd/>
        <w:snapToGrid/>
        <w:spacing w:before="260" w:after="260" w:line="560" w:lineRule="exact"/>
        <w:ind w:left="0" w:leftChars="0" w:firstLine="0" w:firstLineChars="0"/>
        <w:jc w:val="center"/>
        <w:textAlignment w:val="auto"/>
        <w:outlineLvl w:val="0"/>
        <w:rPr>
          <w:rFonts w:hint="default" w:ascii="黑体" w:hAnsi="黑体" w:eastAsia="黑体" w:cs="黑体"/>
          <w:b w:val="0"/>
          <w:bCs/>
          <w:kern w:val="2"/>
          <w:sz w:val="32"/>
          <w:szCs w:val="32"/>
          <w:lang w:val="en-US" w:eastAsia="zh-CN" w:bidi="ar-SA"/>
        </w:rPr>
      </w:pPr>
      <w:bookmarkStart w:id="33" w:name="_Toc14707"/>
      <w:bookmarkStart w:id="34" w:name="_Toc31655"/>
      <w:r>
        <w:rPr>
          <w:rFonts w:hint="eastAsia" w:ascii="黑体" w:hAnsi="黑体" w:eastAsia="黑体" w:cs="黑体"/>
          <w:b w:val="0"/>
          <w:bCs/>
          <w:kern w:val="2"/>
          <w:sz w:val="32"/>
          <w:szCs w:val="32"/>
          <w:lang w:val="en-US" w:eastAsia="zh-CN" w:bidi="ar-SA"/>
        </w:rPr>
        <w:br w:type="column"/>
      </w:r>
      <w:r>
        <w:rPr>
          <w:rFonts w:hint="eastAsia" w:ascii="黑体" w:hAnsi="黑体" w:eastAsia="黑体" w:cs="黑体"/>
          <w:b w:val="0"/>
          <w:bCs/>
          <w:kern w:val="2"/>
          <w:sz w:val="32"/>
          <w:szCs w:val="32"/>
          <w:lang w:val="en-US" w:eastAsia="zh-CN" w:bidi="ar-SA"/>
        </w:rPr>
        <w:t>建设思路</w:t>
      </w:r>
      <w:bookmarkEnd w:id="33"/>
      <w:bookmarkEnd w:id="34"/>
    </w:p>
    <w:p w14:paraId="3D862C1A">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textAlignment w:val="auto"/>
        <w:outlineLvl w:val="1"/>
        <w:rPr>
          <w:rFonts w:hint="default" w:ascii="黑体" w:hAnsi="黑体" w:eastAsia="黑体" w:cs="黑体"/>
          <w:sz w:val="32"/>
          <w:szCs w:val="32"/>
          <w:lang w:val="en-US" w:eastAsia="zh-CN"/>
        </w:rPr>
      </w:pPr>
      <w:bookmarkStart w:id="35" w:name="_Toc30894"/>
      <w:bookmarkStart w:id="36" w:name="_Toc24510"/>
      <w:r>
        <w:rPr>
          <w:rFonts w:hint="eastAsia" w:ascii="黑体" w:hAnsi="黑体" w:eastAsia="黑体" w:cs="黑体"/>
          <w:sz w:val="32"/>
          <w:szCs w:val="32"/>
          <w:lang w:val="en-US" w:eastAsia="zh-CN"/>
        </w:rPr>
        <w:t>需求分析</w:t>
      </w:r>
      <w:bookmarkEnd w:id="35"/>
    </w:p>
    <w:p w14:paraId="7E18CBE3">
      <w:pPr>
        <w:keepNext w:val="0"/>
        <w:keepLines w:val="0"/>
        <w:widowControl/>
        <w:numPr>
          <w:ilvl w:val="0"/>
          <w:numId w:val="0"/>
        </w:numPr>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bCs w:val="0"/>
          <w:kern w:val="2"/>
          <w:sz w:val="32"/>
          <w:szCs w:val="32"/>
          <w:lang w:val="en-US" w:eastAsia="zh-CN" w:bidi="ar"/>
        </w:rPr>
      </w:pPr>
      <w:r>
        <w:rPr>
          <w:rFonts w:hint="eastAsia" w:ascii="Times New Roman" w:hAnsi="Times New Roman" w:eastAsia="仿宋_GB2312" w:cs="Times New Roman"/>
          <w:bCs w:val="0"/>
          <w:kern w:val="2"/>
          <w:sz w:val="32"/>
          <w:szCs w:val="32"/>
          <w:lang w:val="en-US" w:eastAsia="zh-CN" w:bidi="ar"/>
        </w:rPr>
        <w:t>2024年3月27日完成合同管理系统建设项目需求备案后，合同管理系统项目组（以下简称项目组）于3月27日召开关于项目信息拉通及协同安排会议，明确为了解九洲集团合同管理现状、充分论证合同管理系统项目建设需求，启动九洲集团内部调研工作。于4月19日输出《合同管理系统项目调研总结》（见附件2）。</w:t>
      </w:r>
    </w:p>
    <w:p w14:paraId="2E2044D0">
      <w:pPr>
        <w:keepNext w:val="0"/>
        <w:keepLines w:val="0"/>
        <w:widowControl/>
        <w:numPr>
          <w:ilvl w:val="0"/>
          <w:numId w:val="8"/>
        </w:numPr>
        <w:suppressLineNumbers w:val="0"/>
        <w:spacing w:before="0" w:beforeAutospacing="0" w:after="0" w:afterAutospacing="0" w:line="560" w:lineRule="exact"/>
        <w:ind w:left="0" w:right="0" w:firstLine="643" w:firstLineChars="200"/>
        <w:jc w:val="left"/>
        <w:outlineLvl w:val="2"/>
        <w:rPr>
          <w:rFonts w:hint="eastAsia" w:ascii="Times New Roman" w:hAnsi="Times New Roman" w:eastAsia="楷体_GB2312" w:cs="Times New Roman"/>
          <w:b/>
          <w:bCs w:val="0"/>
          <w:kern w:val="2"/>
          <w:sz w:val="32"/>
          <w:szCs w:val="32"/>
          <w:highlight w:val="none"/>
          <w:lang w:val="en-US" w:eastAsia="zh-CN" w:bidi="ar"/>
        </w:rPr>
      </w:pPr>
      <w:r>
        <w:rPr>
          <w:rFonts w:hint="eastAsia" w:ascii="Times New Roman" w:hAnsi="Times New Roman" w:eastAsia="楷体_GB2312" w:cs="Times New Roman"/>
          <w:b/>
          <w:bCs w:val="0"/>
          <w:kern w:val="2"/>
          <w:sz w:val="32"/>
          <w:szCs w:val="32"/>
          <w:highlight w:val="none"/>
          <w:lang w:val="en-US" w:eastAsia="zh-CN" w:bidi="ar"/>
        </w:rPr>
        <w:t>集团合同管理现状</w:t>
      </w:r>
    </w:p>
    <w:p w14:paraId="68725FB3">
      <w:pPr>
        <w:keepNext w:val="0"/>
        <w:keepLines w:val="0"/>
        <w:widowControl/>
        <w:numPr>
          <w:ilvl w:val="0"/>
          <w:numId w:val="0"/>
        </w:numPr>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bCs w:val="0"/>
          <w:kern w:val="2"/>
          <w:sz w:val="32"/>
          <w:szCs w:val="32"/>
          <w:lang w:val="en-US" w:eastAsia="zh-CN" w:bidi="ar"/>
        </w:rPr>
      </w:pPr>
      <w:r>
        <w:rPr>
          <w:rFonts w:hint="eastAsia" w:ascii="Times New Roman" w:hAnsi="Times New Roman" w:eastAsia="仿宋_GB2312" w:cs="Times New Roman"/>
          <w:bCs w:val="0"/>
          <w:kern w:val="2"/>
          <w:sz w:val="32"/>
          <w:szCs w:val="32"/>
          <w:lang w:val="en-US" w:eastAsia="zh-CN" w:bidi="ar"/>
        </w:rPr>
        <w:t>29家</w:t>
      </w:r>
      <w:r>
        <w:rPr>
          <w:rFonts w:hint="default" w:ascii="Times New Roman" w:hAnsi="Times New Roman" w:eastAsia="仿宋_GB2312" w:cs="Times New Roman"/>
          <w:bCs w:val="0"/>
          <w:kern w:val="2"/>
          <w:sz w:val="32"/>
          <w:szCs w:val="32"/>
          <w:lang w:eastAsia="zh-CN" w:bidi="ar"/>
        </w:rPr>
        <w:t>二级单位</w:t>
      </w:r>
      <w:r>
        <w:rPr>
          <w:rFonts w:hint="eastAsia" w:ascii="Times New Roman" w:hAnsi="Times New Roman" w:eastAsia="仿宋_GB2312" w:cs="Times New Roman"/>
          <w:bCs w:val="0"/>
          <w:kern w:val="2"/>
          <w:sz w:val="32"/>
          <w:szCs w:val="32"/>
          <w:lang w:val="en-US" w:eastAsia="zh-CN" w:bidi="ar"/>
        </w:rPr>
        <w:t>均无标准（全周期线上化）合同管理系统，根据合同类型不同，总结共有三种管理模式：线下纸质管理（9家）、线下纸质流程+线上流程管理（7家）、线下纸质合同签署+线上审批流程管理（13家）。</w:t>
      </w:r>
    </w:p>
    <w:p w14:paraId="63A712C3">
      <w:pPr>
        <w:keepNext w:val="0"/>
        <w:keepLines w:val="0"/>
        <w:widowControl/>
        <w:numPr>
          <w:ilvl w:val="0"/>
          <w:numId w:val="0"/>
        </w:numPr>
        <w:suppressLineNumbers w:val="0"/>
        <w:spacing w:before="0" w:beforeAutospacing="0" w:after="0" w:afterAutospacing="0" w:line="560" w:lineRule="exact"/>
        <w:ind w:left="0" w:right="0" w:firstLine="640" w:firstLineChars="200"/>
        <w:jc w:val="left"/>
        <w:rPr>
          <w:rFonts w:hint="default" w:ascii="Times New Roman" w:hAnsi="Times New Roman" w:eastAsia="仿宋_GB2312" w:cs="Times New Roman"/>
          <w:bCs w:val="0"/>
          <w:kern w:val="2"/>
          <w:sz w:val="32"/>
          <w:szCs w:val="32"/>
          <w:lang w:val="en-US" w:eastAsia="zh-CN" w:bidi="ar"/>
        </w:rPr>
      </w:pPr>
      <w:r>
        <w:rPr>
          <w:rFonts w:hint="eastAsia" w:ascii="Times New Roman" w:hAnsi="Times New Roman" w:eastAsia="仿宋_GB2312" w:cs="Times New Roman"/>
          <w:bCs w:val="0"/>
          <w:kern w:val="2"/>
          <w:sz w:val="32"/>
          <w:szCs w:val="32"/>
          <w:lang w:val="en-US" w:eastAsia="zh-CN" w:bidi="ar"/>
        </w:rPr>
        <w:t>目前有10家公司建立了合同管理模块或电子合同台账，但应用深度不一，如九州科技、九洲千城、深圳九洲发展等合同管理部分过程与ERP或专业系统打通，应用效果较好；23家公司具有合同管理建设需求或拓展需求。</w:t>
      </w:r>
    </w:p>
    <w:p w14:paraId="3F8D2283">
      <w:pPr>
        <w:keepNext w:val="0"/>
        <w:keepLines w:val="0"/>
        <w:widowControl w:val="0"/>
        <w:numPr>
          <w:ilvl w:val="0"/>
          <w:numId w:val="9"/>
        </w:numPr>
        <w:suppressLineNumbers w:val="0"/>
        <w:spacing w:before="0" w:beforeAutospacing="0" w:after="0" w:afterAutospacing="0" w:line="560" w:lineRule="exact"/>
        <w:ind w:left="0" w:right="0" w:firstLine="643" w:firstLineChars="200"/>
        <w:jc w:val="both"/>
        <w:rPr>
          <w:rFonts w:hint="eastAsia" w:ascii="仿宋_GB2312" w:hAnsi="方正仿宋_GB2312" w:eastAsia="仿宋_GB2312" w:cs="仿宋_GB2312"/>
          <w:b/>
          <w:kern w:val="2"/>
          <w:sz w:val="32"/>
          <w:szCs w:val="32"/>
          <w:lang w:bidi="ar"/>
        </w:rPr>
      </w:pPr>
      <w:r>
        <w:rPr>
          <w:rFonts w:hint="eastAsia" w:ascii="仿宋_GB2312" w:hAnsi="方正仿宋_GB2312" w:eastAsia="仿宋_GB2312" w:cs="仿宋_GB2312"/>
          <w:b/>
          <w:bCs w:val="0"/>
          <w:kern w:val="2"/>
          <w:sz w:val="32"/>
          <w:szCs w:val="32"/>
          <w:lang w:val="en-US" w:eastAsia="zh-CN" w:bidi="ar"/>
        </w:rPr>
        <w:t>集团合同管理标准化程度低。</w:t>
      </w:r>
      <w:r>
        <w:rPr>
          <w:rFonts w:hint="eastAsia" w:ascii="仿宋_GB2312" w:hAnsi="方正仿宋_GB2312" w:eastAsia="仿宋_GB2312" w:cs="仿宋_GB2312"/>
          <w:b w:val="0"/>
          <w:bCs/>
          <w:kern w:val="2"/>
          <w:sz w:val="32"/>
          <w:szCs w:val="32"/>
          <w:lang w:val="en-US" w:eastAsia="zh-CN" w:bidi="ar"/>
        </w:rPr>
        <w:t>集团各单位合同种类多、业务复杂，合同的分级分类、范本库、主数据（相对方、合同编号等）集团未形成统一标准化。</w:t>
      </w:r>
    </w:p>
    <w:p w14:paraId="5F1939A5">
      <w:pPr>
        <w:keepNext w:val="0"/>
        <w:keepLines w:val="0"/>
        <w:widowControl w:val="0"/>
        <w:numPr>
          <w:ilvl w:val="0"/>
          <w:numId w:val="9"/>
        </w:numPr>
        <w:suppressLineNumbers w:val="0"/>
        <w:spacing w:before="0" w:beforeAutospacing="0" w:after="0" w:afterAutospacing="0" w:line="560" w:lineRule="exact"/>
        <w:ind w:left="0" w:right="0" w:firstLine="643" w:firstLineChars="200"/>
        <w:jc w:val="both"/>
        <w:rPr>
          <w:rFonts w:hint="eastAsia" w:ascii="仿宋_GB2312" w:hAnsi="方正仿宋_GB2312" w:eastAsia="仿宋_GB2312" w:cs="仿宋_GB2312"/>
          <w:b/>
          <w:kern w:val="2"/>
          <w:sz w:val="32"/>
          <w:szCs w:val="32"/>
          <w:lang w:val="en-US" w:eastAsia="zh-CN" w:bidi="ar"/>
        </w:rPr>
      </w:pPr>
      <w:r>
        <w:rPr>
          <w:rFonts w:hint="eastAsia" w:ascii="仿宋_GB2312" w:hAnsi="方正仿宋_GB2312" w:eastAsia="仿宋_GB2312" w:cs="仿宋_GB2312"/>
          <w:b/>
          <w:sz w:val="32"/>
          <w:szCs w:val="32"/>
          <w:lang w:val="en-US" w:eastAsia="zh-CN" w:bidi="ar"/>
        </w:rPr>
        <w:t>合同审核周期长、内外协同效率低。</w:t>
      </w:r>
      <w:r>
        <w:rPr>
          <w:rFonts w:hint="eastAsia" w:ascii="仿宋_GB2312" w:hAnsi="方正仿宋_GB2312" w:eastAsia="仿宋_GB2312" w:cs="仿宋_GB2312"/>
          <w:b w:val="0"/>
          <w:bCs/>
          <w:kern w:val="2"/>
          <w:sz w:val="32"/>
          <w:szCs w:val="32"/>
          <w:lang w:val="en-US" w:eastAsia="zh-CN" w:bidi="ar"/>
        </w:rPr>
        <w:t>合同起草时，内外协同效率差，无法将编辑留痕，版本对比困难，导致合同审批的过程周期长、效率低。</w:t>
      </w:r>
    </w:p>
    <w:p w14:paraId="0EC83B8B">
      <w:pPr>
        <w:keepNext w:val="0"/>
        <w:keepLines w:val="0"/>
        <w:widowControl w:val="0"/>
        <w:numPr>
          <w:ilvl w:val="0"/>
          <w:numId w:val="9"/>
        </w:numPr>
        <w:suppressLineNumbers w:val="0"/>
        <w:spacing w:before="0" w:beforeAutospacing="0" w:after="0" w:afterAutospacing="0" w:line="560" w:lineRule="exact"/>
        <w:ind w:left="0" w:right="0" w:firstLine="643" w:firstLineChars="200"/>
        <w:jc w:val="both"/>
        <w:rPr>
          <w:rFonts w:hint="eastAsia" w:ascii="仿宋_GB2312" w:hAnsi="方正仿宋_GB2312" w:eastAsia="仿宋_GB2312" w:cs="仿宋_GB2312"/>
          <w:b w:val="0"/>
          <w:bCs/>
          <w:kern w:val="2"/>
          <w:sz w:val="32"/>
          <w:szCs w:val="32"/>
          <w:lang w:bidi="ar"/>
        </w:rPr>
      </w:pPr>
      <w:r>
        <w:rPr>
          <w:rFonts w:hint="eastAsia" w:ascii="仿宋_GB2312" w:hAnsi="方正仿宋_GB2312" w:eastAsia="仿宋_GB2312" w:cs="仿宋_GB2312"/>
          <w:b/>
          <w:bCs w:val="0"/>
          <w:kern w:val="2"/>
          <w:sz w:val="32"/>
          <w:szCs w:val="32"/>
          <w:lang w:val="en-US" w:eastAsia="zh-CN" w:bidi="ar"/>
        </w:rPr>
        <w:t>履约风险管理难。</w:t>
      </w:r>
      <w:r>
        <w:rPr>
          <w:rFonts w:hint="eastAsia" w:ascii="仿宋_GB2312" w:hAnsi="方正仿宋_GB2312" w:eastAsia="仿宋_GB2312" w:cs="仿宋_GB2312"/>
          <w:b w:val="0"/>
          <w:bCs/>
          <w:kern w:val="2"/>
          <w:sz w:val="32"/>
          <w:szCs w:val="32"/>
          <w:lang w:val="en-US" w:eastAsia="zh-CN" w:bidi="ar"/>
        </w:rPr>
        <w:t>合同执行中的数据分散，包括供应商的履约情况、合同执行相关的财务信息、变更信息分散在不同的业务节点。</w:t>
      </w:r>
    </w:p>
    <w:p w14:paraId="552C2B57">
      <w:pPr>
        <w:keepNext w:val="0"/>
        <w:keepLines w:val="0"/>
        <w:widowControl/>
        <w:numPr>
          <w:ilvl w:val="0"/>
          <w:numId w:val="8"/>
        </w:numPr>
        <w:suppressLineNumbers w:val="0"/>
        <w:spacing w:before="0" w:beforeAutospacing="0" w:after="0" w:afterAutospacing="0" w:line="560" w:lineRule="exact"/>
        <w:ind w:left="0" w:right="0" w:firstLine="643" w:firstLineChars="200"/>
        <w:jc w:val="left"/>
        <w:outlineLvl w:val="2"/>
        <w:rPr>
          <w:rFonts w:hint="eastAsia" w:ascii="Times New Roman" w:hAnsi="Times New Roman" w:eastAsia="楷体_GB2312" w:cs="Times New Roman"/>
          <w:b/>
          <w:sz w:val="32"/>
          <w:szCs w:val="32"/>
          <w:highlight w:val="none"/>
          <w:lang w:val="en-US" w:eastAsia="zh-CN" w:bidi="ar"/>
        </w:rPr>
      </w:pPr>
      <w:r>
        <w:rPr>
          <w:rFonts w:hint="eastAsia" w:ascii="Times New Roman" w:hAnsi="Times New Roman" w:eastAsia="楷体_GB2312" w:cs="Times New Roman"/>
          <w:b/>
          <w:sz w:val="32"/>
          <w:szCs w:val="32"/>
          <w:highlight w:val="none"/>
          <w:lang w:val="en-US" w:eastAsia="zh-CN" w:bidi="ar"/>
        </w:rPr>
        <w:t>集团合同管理系统建设需求</w:t>
      </w:r>
    </w:p>
    <w:p w14:paraId="5850E718">
      <w:pPr>
        <w:numPr>
          <w:ilvl w:val="0"/>
          <w:numId w:val="10"/>
        </w:numPr>
        <w:spacing w:line="560" w:lineRule="exact"/>
        <w:ind w:left="0" w:firstLine="643" w:firstLineChars="200"/>
        <w:rPr>
          <w:rFonts w:hint="eastAsia" w:ascii="仿宋_GB2312" w:hAnsi="方正仿宋_GB2312" w:eastAsia="仿宋_GB2312" w:cs="仿宋_GB2312"/>
          <w:b/>
          <w:sz w:val="32"/>
          <w:szCs w:val="32"/>
          <w:lang w:val="en-US" w:eastAsia="zh-CN" w:bidi="ar"/>
        </w:rPr>
      </w:pPr>
      <w:r>
        <w:rPr>
          <w:rFonts w:hint="eastAsia" w:ascii="仿宋_GB2312" w:hAnsi="方正仿宋_GB2312" w:eastAsia="仿宋_GB2312" w:cs="仿宋_GB2312"/>
          <w:b/>
          <w:sz w:val="32"/>
          <w:szCs w:val="32"/>
          <w:lang w:val="en-US" w:eastAsia="zh-CN" w:bidi="ar"/>
        </w:rPr>
        <w:t>需要建设合同全生命周期管理，支撑合规监管，提高协同效率</w:t>
      </w:r>
    </w:p>
    <w:p w14:paraId="140C6799">
      <w:pPr>
        <w:widowControl/>
        <w:numPr>
          <w:ilvl w:val="0"/>
          <w:numId w:val="0"/>
        </w:numPr>
        <w:spacing w:line="560" w:lineRule="exact"/>
        <w:ind w:left="0" w:firstLine="640" w:firstLineChars="200"/>
        <w:jc w:val="left"/>
        <w:rPr>
          <w:rFonts w:hint="eastAsia" w:ascii="Times New Roman" w:hAnsi="Times New Roman" w:eastAsia="仿宋_GB2312" w:cs="Times New Roman"/>
          <w:sz w:val="32"/>
          <w:szCs w:val="32"/>
          <w:lang w:val="en-US" w:eastAsia="zh-CN" w:bidi="ar"/>
        </w:rPr>
      </w:pPr>
      <w:r>
        <w:rPr>
          <w:rFonts w:hint="eastAsia" w:ascii="Times New Roman" w:hAnsi="Times New Roman" w:eastAsia="仿宋_GB2312" w:cs="Times New Roman"/>
          <w:sz w:val="32"/>
          <w:szCs w:val="32"/>
          <w:lang w:val="en-US" w:eastAsia="zh-CN" w:bidi="ar"/>
        </w:rPr>
        <w:t>一是具备快速起草、审批、签订合同的能力，二是具备权责清晰的流程审批的能力，三是具备完善的预警机制，确保合同签署、履行安全，四是打通九洲办公、电子签章等，提高协同办公效</w:t>
      </w:r>
      <w:r>
        <w:rPr>
          <w:rFonts w:hint="eastAsia" w:ascii="Times New Roman" w:hAnsi="Times New Roman" w:eastAsia="仿宋_GB2312" w:cs="Times New Roman"/>
          <w:b w:val="0"/>
          <w:bCs w:val="0"/>
          <w:sz w:val="32"/>
          <w:szCs w:val="32"/>
          <w:lang w:val="en-US" w:eastAsia="zh-CN" w:bidi="ar"/>
        </w:rPr>
        <w:t>率，五是需要具备案件诉讼管理能力。</w:t>
      </w:r>
    </w:p>
    <w:p w14:paraId="0A7331A9">
      <w:pPr>
        <w:numPr>
          <w:ilvl w:val="0"/>
          <w:numId w:val="10"/>
        </w:numPr>
        <w:spacing w:line="560" w:lineRule="exact"/>
        <w:ind w:left="0" w:firstLine="643" w:firstLineChars="200"/>
        <w:rPr>
          <w:rFonts w:hint="eastAsia" w:ascii="仿宋_GB2312" w:hAnsi="方正仿宋_GB2312" w:eastAsia="仿宋_GB2312" w:cs="仿宋_GB2312"/>
          <w:b/>
          <w:sz w:val="32"/>
          <w:szCs w:val="32"/>
          <w:lang w:val="en-US" w:eastAsia="zh-CN" w:bidi="ar"/>
        </w:rPr>
      </w:pPr>
      <w:r>
        <w:rPr>
          <w:rFonts w:hint="eastAsia" w:ascii="仿宋_GB2312" w:hAnsi="方正仿宋_GB2312" w:eastAsia="仿宋_GB2312" w:cs="仿宋_GB2312"/>
          <w:b/>
          <w:sz w:val="32"/>
          <w:szCs w:val="32"/>
          <w:lang w:val="en-US" w:eastAsia="zh-CN" w:bidi="ar"/>
        </w:rPr>
        <w:t>需要建立集团相</w:t>
      </w:r>
      <w:r>
        <w:rPr>
          <w:rFonts w:hint="default" w:ascii="仿宋_GB2312" w:hAnsi="方正仿宋_GB2312" w:eastAsia="仿宋_GB2312" w:cs="仿宋_GB2312"/>
          <w:b/>
          <w:sz w:val="32"/>
          <w:szCs w:val="32"/>
          <w:lang w:eastAsia="zh-CN" w:bidi="ar"/>
        </w:rPr>
        <w:t>对方</w:t>
      </w:r>
      <w:r>
        <w:rPr>
          <w:rFonts w:hint="eastAsia" w:ascii="仿宋_GB2312" w:hAnsi="方正仿宋_GB2312" w:eastAsia="仿宋_GB2312" w:cs="仿宋_GB2312"/>
          <w:b/>
          <w:sz w:val="32"/>
          <w:szCs w:val="32"/>
          <w:lang w:val="en-US" w:eastAsia="zh-CN" w:bidi="ar"/>
        </w:rPr>
        <w:t>库、主数据、流程标准，提升集团管控能力</w:t>
      </w:r>
    </w:p>
    <w:p w14:paraId="0D134221">
      <w:pPr>
        <w:widowControl/>
        <w:numPr>
          <w:ilvl w:val="0"/>
          <w:numId w:val="0"/>
        </w:numPr>
        <w:spacing w:line="560" w:lineRule="exact"/>
        <w:ind w:left="0" w:firstLine="640" w:firstLineChars="200"/>
        <w:jc w:val="left"/>
        <w:rPr>
          <w:rFonts w:hint="eastAsia" w:ascii="Times New Roman" w:hAnsi="Times New Roman" w:eastAsia="仿宋_GB2312" w:cs="Times New Roman"/>
          <w:sz w:val="32"/>
          <w:szCs w:val="32"/>
          <w:lang w:val="en-US" w:eastAsia="zh-CN" w:bidi="ar"/>
        </w:rPr>
      </w:pPr>
      <w:r>
        <w:rPr>
          <w:rFonts w:hint="eastAsia" w:ascii="Times New Roman" w:hAnsi="Times New Roman" w:eastAsia="仿宋_GB2312" w:cs="Times New Roman"/>
          <w:sz w:val="32"/>
          <w:szCs w:val="32"/>
          <w:lang w:val="en-US" w:eastAsia="zh-CN" w:bidi="ar"/>
        </w:rPr>
        <w:t>建立统一相对方库，以合同系统统一对相对方数据进行管理；建立合同模板库，合同模板全集团统一管控，分级授权、权限隔离；制定流程标准，具备合规校验功能，将规则融入规则库，合同审批过程中自动研判，进行风险提示；制定合同编号主数据标准，便于数据打通及结果溯源。</w:t>
      </w:r>
    </w:p>
    <w:p w14:paraId="4BD08B95">
      <w:pPr>
        <w:numPr>
          <w:ilvl w:val="0"/>
          <w:numId w:val="10"/>
        </w:numPr>
        <w:spacing w:line="560" w:lineRule="exact"/>
        <w:ind w:left="0" w:firstLine="643" w:firstLineChars="200"/>
        <w:rPr>
          <w:rFonts w:hint="eastAsia" w:ascii="仿宋_GB2312" w:hAnsi="方正仿宋_GB2312" w:eastAsia="仿宋_GB2312" w:cs="仿宋_GB2312"/>
          <w:b/>
          <w:sz w:val="32"/>
          <w:szCs w:val="32"/>
          <w:lang w:val="en-US" w:eastAsia="zh-CN" w:bidi="ar"/>
        </w:rPr>
      </w:pPr>
      <w:r>
        <w:rPr>
          <w:rFonts w:hint="eastAsia" w:ascii="仿宋_GB2312" w:hAnsi="方正仿宋_GB2312" w:eastAsia="仿宋_GB2312" w:cs="仿宋_GB2312"/>
          <w:b/>
          <w:sz w:val="32"/>
          <w:szCs w:val="32"/>
          <w:lang w:val="en-US" w:eastAsia="zh-CN" w:bidi="ar"/>
        </w:rPr>
        <w:t>需要以合同为中心串联业财系统，满足集团经营决策需要。</w:t>
      </w:r>
    </w:p>
    <w:p w14:paraId="695E6689">
      <w:pPr>
        <w:widowControl/>
        <w:numPr>
          <w:ilvl w:val="0"/>
          <w:numId w:val="0"/>
        </w:numPr>
        <w:spacing w:line="560" w:lineRule="exact"/>
        <w:ind w:left="0" w:firstLine="640" w:firstLineChars="200"/>
        <w:jc w:val="left"/>
        <w:rPr>
          <w:rFonts w:hint="eastAsia" w:ascii="Times New Roman" w:hAnsi="Times New Roman" w:eastAsia="仿宋_GB2312" w:cs="Times New Roman"/>
          <w:sz w:val="32"/>
          <w:szCs w:val="32"/>
          <w:lang w:val="en-US" w:eastAsia="zh-CN" w:bidi="ar"/>
        </w:rPr>
      </w:pPr>
      <w:r>
        <w:rPr>
          <w:rFonts w:hint="eastAsia" w:ascii="Times New Roman" w:hAnsi="Times New Roman" w:eastAsia="仿宋_GB2312" w:cs="Times New Roman"/>
          <w:sz w:val="32"/>
          <w:szCs w:val="32"/>
          <w:lang w:val="en-US" w:eastAsia="zh-CN" w:bidi="ar"/>
        </w:rPr>
        <w:t>集成供应链、财务共享、费控等系统，打通价值链，实现业财数据联动，提供实时准确经营数据，建立九洲集团合同大数据分析体系，实现集团合同管理、进度跟踪及经营决策及时、准确的数据分析。</w:t>
      </w:r>
    </w:p>
    <w:p w14:paraId="42FB0DE4">
      <w:pPr>
        <w:numPr>
          <w:ilvl w:val="0"/>
          <w:numId w:val="7"/>
        </w:numPr>
        <w:spacing w:line="560" w:lineRule="exact"/>
        <w:ind w:firstLine="640" w:firstLineChars="200"/>
        <w:outlineLvl w:val="1"/>
        <w:rPr>
          <w:rFonts w:hint="eastAsia" w:ascii="黑体" w:hAnsi="黑体" w:eastAsia="黑体" w:cs="黑体"/>
          <w:sz w:val="32"/>
          <w:szCs w:val="32"/>
          <w:lang w:val="en-US" w:eastAsia="zh-CN"/>
        </w:rPr>
      </w:pPr>
      <w:bookmarkStart w:id="37" w:name="_Toc9242"/>
      <w:r>
        <w:rPr>
          <w:rFonts w:hint="eastAsia" w:ascii="黑体" w:hAnsi="黑体" w:eastAsia="黑体" w:cs="黑体"/>
          <w:sz w:val="32"/>
          <w:szCs w:val="32"/>
          <w:lang w:val="en-US" w:eastAsia="zh-CN"/>
        </w:rPr>
        <w:t>建设思路</w:t>
      </w:r>
      <w:bookmarkEnd w:id="37"/>
    </w:p>
    <w:p w14:paraId="432147FB">
      <w:pPr>
        <w:widowControl/>
        <w:numPr>
          <w:ilvl w:val="0"/>
          <w:numId w:val="0"/>
        </w:numPr>
        <w:spacing w:line="560" w:lineRule="exact"/>
        <w:ind w:left="0" w:firstLine="420" w:firstLineChars="200"/>
        <w:jc w:val="left"/>
        <w:rPr>
          <w:rFonts w:hint="eastAsia" w:ascii="Times New Roman" w:hAnsi="Times New Roman" w:eastAsia="仿宋_GB2312" w:cs="Times New Roman"/>
          <w:sz w:val="32"/>
          <w:szCs w:val="32"/>
          <w:lang w:val="en-US" w:eastAsia="zh-CN" w:bidi="ar"/>
        </w:rPr>
      </w:pPr>
      <w:r>
        <w:rPr>
          <w:rFonts w:hint="eastAsia"/>
          <w:lang w:val="en-US" w:eastAsia="zh-CN"/>
        </w:rPr>
        <w:drawing>
          <wp:anchor distT="0" distB="0" distL="114300" distR="114300" simplePos="0" relativeHeight="251659264" behindDoc="0" locked="0" layoutInCell="1" allowOverlap="1">
            <wp:simplePos x="0" y="0"/>
            <wp:positionH relativeFrom="column">
              <wp:posOffset>58420</wp:posOffset>
            </wp:positionH>
            <wp:positionV relativeFrom="paragraph">
              <wp:posOffset>3055620</wp:posOffset>
            </wp:positionV>
            <wp:extent cx="5615305" cy="2776855"/>
            <wp:effectExtent l="0" t="0" r="10795" b="4445"/>
            <wp:wrapTopAndBottom/>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11"/>
                    <a:stretch>
                      <a:fillRect/>
                    </a:stretch>
                  </pic:blipFill>
                  <pic:spPr>
                    <a:xfrm>
                      <a:off x="0" y="0"/>
                      <a:ext cx="5615305" cy="2776855"/>
                    </a:xfrm>
                    <a:prstGeom prst="rect">
                      <a:avLst/>
                    </a:prstGeom>
                  </pic:spPr>
                </pic:pic>
              </a:graphicData>
            </a:graphic>
          </wp:anchor>
        </w:drawing>
      </w:r>
      <w:r>
        <w:rPr>
          <w:rFonts w:hint="eastAsia" w:ascii="Times New Roman" w:hAnsi="Times New Roman" w:eastAsia="仿宋_GB2312" w:cs="Times New Roman"/>
          <w:sz w:val="32"/>
          <w:szCs w:val="32"/>
          <w:lang w:val="en-US" w:eastAsia="zh-CN" w:bidi="ar"/>
        </w:rPr>
        <w:t>九洲集团产业多元，各单位信息化水平参差不齐，合同管理整体情况较为复杂，集团合同管理能力尚在形成过程中；通过内部调研沟通及外部案例（东方电气、云投集团、湖州新开、广新集团等）学习，均认为合同管理系统建设不是一蹴而就的、先以标准及体系建设为出发点；明确采用“</w:t>
      </w:r>
      <w:r>
        <w:rPr>
          <w:rFonts w:hint="eastAsia" w:ascii="Times New Roman" w:hAnsi="Times New Roman" w:eastAsia="仿宋_GB2312" w:cs="Times New Roman"/>
          <w:b/>
          <w:bCs/>
          <w:sz w:val="32"/>
          <w:szCs w:val="32"/>
          <w:lang w:val="en-US" w:eastAsia="zh-CN" w:bidi="ar"/>
        </w:rPr>
        <w:t>集团统建</w:t>
      </w:r>
      <w:r>
        <w:rPr>
          <w:rFonts w:hint="eastAsia" w:ascii="Times New Roman" w:hAnsi="Times New Roman" w:eastAsia="仿宋_GB2312" w:cs="Times New Roman"/>
          <w:sz w:val="32"/>
          <w:szCs w:val="32"/>
          <w:lang w:val="en-US" w:eastAsia="zh-CN" w:bidi="ar"/>
        </w:rPr>
        <w:t>”的方式，以</w:t>
      </w:r>
      <w:r>
        <w:rPr>
          <w:rFonts w:hint="eastAsia" w:ascii="Times New Roman" w:hAnsi="Times New Roman" w:eastAsia="仿宋_GB2312" w:cs="Times New Roman"/>
          <w:b/>
          <w:bCs/>
          <w:sz w:val="32"/>
          <w:szCs w:val="32"/>
          <w:lang w:val="en-US" w:eastAsia="zh-CN" w:bidi="ar"/>
        </w:rPr>
        <w:t>“</w:t>
      </w:r>
      <w:r>
        <w:rPr>
          <w:rFonts w:hint="default" w:ascii="Times New Roman" w:hAnsi="Times New Roman" w:eastAsia="仿宋_GB2312" w:cs="Times New Roman"/>
          <w:b/>
          <w:bCs/>
          <w:sz w:val="32"/>
          <w:szCs w:val="32"/>
          <w:lang w:eastAsia="zh-CN" w:bidi="ar"/>
        </w:rPr>
        <w:t>合同管理</w:t>
      </w:r>
      <w:r>
        <w:rPr>
          <w:rFonts w:hint="eastAsia" w:ascii="Times New Roman" w:hAnsi="Times New Roman" w:eastAsia="仿宋_GB2312" w:cs="Times New Roman"/>
          <w:b/>
          <w:bCs/>
          <w:sz w:val="32"/>
          <w:szCs w:val="32"/>
          <w:lang w:val="en-US" w:eastAsia="zh-CN" w:bidi="ar"/>
        </w:rPr>
        <w:t>全功能覆盖、数据打通先易后难，产业公司逐步完善”</w:t>
      </w:r>
      <w:r>
        <w:rPr>
          <w:rFonts w:hint="eastAsia" w:ascii="Times New Roman" w:hAnsi="Times New Roman" w:eastAsia="仿宋_GB2312" w:cs="Times New Roman"/>
          <w:sz w:val="32"/>
          <w:szCs w:val="32"/>
          <w:lang w:val="en-US" w:eastAsia="zh-CN" w:bidi="ar"/>
        </w:rPr>
        <w:t>的思路，从标准先行、先数据后管理的角度出发，分阶段推进合同管理系统建设。具体思路如</w:t>
      </w:r>
      <w:r>
        <w:rPr>
          <w:rFonts w:hint="default" w:ascii="Times New Roman" w:hAnsi="Times New Roman" w:eastAsia="仿宋_GB2312" w:cs="Times New Roman"/>
          <w:sz w:val="32"/>
          <w:szCs w:val="32"/>
          <w:lang w:eastAsia="zh-CN" w:bidi="ar"/>
        </w:rPr>
        <w:t>图</w:t>
      </w:r>
      <w:r>
        <w:rPr>
          <w:rFonts w:hint="eastAsia" w:ascii="Times New Roman" w:hAnsi="Times New Roman" w:eastAsia="仿宋_GB2312" w:cs="Times New Roman"/>
          <w:sz w:val="32"/>
          <w:szCs w:val="32"/>
          <w:lang w:val="en-US" w:eastAsia="zh-CN" w:bidi="ar"/>
        </w:rPr>
        <w:t>2</w:t>
      </w:r>
      <w:r>
        <w:rPr>
          <w:rFonts w:hint="default" w:ascii="Times New Roman" w:hAnsi="Times New Roman" w:eastAsia="仿宋_GB2312" w:cs="Times New Roman"/>
          <w:sz w:val="32"/>
          <w:szCs w:val="32"/>
          <w:lang w:eastAsia="zh-CN" w:bidi="ar"/>
        </w:rPr>
        <w:t>所示</w:t>
      </w:r>
      <w:r>
        <w:rPr>
          <w:rFonts w:hint="eastAsia" w:ascii="Times New Roman" w:hAnsi="Times New Roman" w:eastAsia="仿宋_GB2312" w:cs="Times New Roman"/>
          <w:sz w:val="32"/>
          <w:szCs w:val="32"/>
          <w:lang w:val="en-US" w:eastAsia="zh-CN" w:bidi="ar"/>
        </w:rPr>
        <w:t>：</w:t>
      </w:r>
    </w:p>
    <w:p w14:paraId="34A1FC3A">
      <w:pPr>
        <w:numPr>
          <w:ilvl w:val="0"/>
          <w:numId w:val="5"/>
        </w:numPr>
        <w:snapToGrid w:val="0"/>
        <w:spacing w:line="560" w:lineRule="exact"/>
        <w:ind w:left="0" w:firstLine="0" w:firstLineChars="0"/>
        <w:jc w:val="center"/>
        <w:rPr>
          <w:rFonts w:hint="eastAsia"/>
          <w:lang w:val="en-US" w:eastAsia="zh-CN"/>
        </w:rPr>
      </w:pPr>
      <w:r>
        <w:rPr>
          <w:rFonts w:hint="eastAsia" w:ascii="仿宋_GB2312" w:hAnsi="仿宋_GB2312" w:eastAsia="仿宋_GB2312" w:cs="仿宋_GB2312"/>
          <w:b/>
          <w:bCs w:val="0"/>
          <w:sz w:val="28"/>
          <w:szCs w:val="28"/>
          <w:lang w:val="en-US" w:eastAsia="zh-CN"/>
        </w:rPr>
        <w:t>合同</w:t>
      </w:r>
      <w:r>
        <w:rPr>
          <w:rFonts w:hint="default" w:ascii="仿宋_GB2312" w:hAnsi="仿宋_GB2312" w:eastAsia="仿宋_GB2312" w:cs="仿宋_GB2312"/>
          <w:b/>
          <w:bCs w:val="0"/>
          <w:kern w:val="2"/>
          <w:sz w:val="28"/>
          <w:szCs w:val="28"/>
          <w:lang w:val="en-US" w:eastAsia="zh-CN" w:bidi="ar-SA"/>
        </w:rPr>
        <w:t>系统规划</w:t>
      </w:r>
      <w:r>
        <w:rPr>
          <w:rFonts w:hint="eastAsia" w:ascii="仿宋_GB2312" w:hAnsi="仿宋_GB2312" w:eastAsia="仿宋_GB2312" w:cs="仿宋_GB2312"/>
          <w:b/>
          <w:bCs w:val="0"/>
          <w:kern w:val="2"/>
          <w:sz w:val="28"/>
          <w:szCs w:val="28"/>
          <w:lang w:val="en-US" w:eastAsia="zh-CN" w:bidi="ar-SA"/>
        </w:rPr>
        <w:t>蓝图</w:t>
      </w:r>
    </w:p>
    <w:p w14:paraId="3AA1B92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sz w:val="32"/>
          <w:szCs w:val="32"/>
          <w:highlight w:val="none"/>
          <w:lang w:eastAsia="zh-CN"/>
        </w:rPr>
      </w:pPr>
      <w:r>
        <w:rPr>
          <w:rFonts w:hint="default" w:ascii="Times New Roman" w:hAnsi="Times New Roman" w:eastAsia="仿宋_GB2312" w:cs="Times New Roman"/>
          <w:b/>
          <w:sz w:val="32"/>
          <w:szCs w:val="32"/>
          <w:highlight w:val="none"/>
        </w:rPr>
        <w:t>第一阶段（2024年</w:t>
      </w:r>
      <w:r>
        <w:rPr>
          <w:rFonts w:hint="eastAsia" w:ascii="Times New Roman" w:hAnsi="Times New Roman" w:eastAsia="仿宋_GB2312" w:cs="Times New Roman"/>
          <w:b/>
          <w:sz w:val="32"/>
          <w:szCs w:val="32"/>
          <w:highlight w:val="none"/>
          <w:lang w:val="en-US" w:eastAsia="zh-CN"/>
        </w:rPr>
        <w:t>-2025年</w:t>
      </w:r>
      <w:r>
        <w:rPr>
          <w:rFonts w:hint="default" w:ascii="Times New Roman" w:hAnsi="Times New Roman" w:eastAsia="仿宋_GB2312" w:cs="Times New Roman"/>
          <w:b/>
          <w:sz w:val="32"/>
          <w:szCs w:val="32"/>
          <w:highlight w:val="none"/>
        </w:rPr>
        <w:t>）：筑底座，</w:t>
      </w:r>
      <w:r>
        <w:rPr>
          <w:rFonts w:hint="eastAsia" w:ascii="Times New Roman" w:hAnsi="Times New Roman" w:eastAsia="仿宋_GB2312" w:cs="Times New Roman"/>
          <w:b/>
          <w:sz w:val="32"/>
          <w:szCs w:val="32"/>
          <w:highlight w:val="none"/>
          <w:lang w:val="en-US" w:eastAsia="zh-CN"/>
        </w:rPr>
        <w:t>强效能</w:t>
      </w:r>
      <w:r>
        <w:rPr>
          <w:rFonts w:hint="eastAsia" w:ascii="Times New Roman" w:hAnsi="Times New Roman" w:eastAsia="仿宋_GB2312" w:cs="Times New Roman"/>
          <w:b/>
          <w:sz w:val="32"/>
          <w:szCs w:val="32"/>
          <w:highlight w:val="none"/>
          <w:lang w:eastAsia="zh-CN"/>
        </w:rPr>
        <w:t>（</w:t>
      </w:r>
      <w:r>
        <w:rPr>
          <w:rFonts w:hint="eastAsia" w:ascii="Times New Roman" w:hAnsi="Times New Roman" w:eastAsia="仿宋_GB2312" w:cs="Times New Roman"/>
          <w:b/>
          <w:sz w:val="32"/>
          <w:szCs w:val="32"/>
          <w:highlight w:val="none"/>
          <w:lang w:val="en-US" w:eastAsia="zh-CN"/>
        </w:rPr>
        <w:t>预估260万</w:t>
      </w:r>
      <w:r>
        <w:rPr>
          <w:rFonts w:hint="eastAsia" w:ascii="Times New Roman" w:hAnsi="Times New Roman" w:eastAsia="仿宋_GB2312" w:cs="Times New Roman"/>
          <w:b/>
          <w:sz w:val="32"/>
          <w:szCs w:val="32"/>
          <w:highlight w:val="none"/>
          <w:lang w:eastAsia="zh-CN"/>
        </w:rPr>
        <w:t>）</w:t>
      </w:r>
    </w:p>
    <w:p w14:paraId="0F516F0D">
      <w:pPr>
        <w:spacing w:line="540" w:lineRule="exact"/>
        <w:ind w:firstLine="640" w:firstLineChars="200"/>
        <w:rPr>
          <w:rFonts w:hint="eastAsia" w:ascii="仿宋_GB2312" w:hAnsi="仿宋_GB2312" w:eastAsia="仿宋_GB2312" w:cs="仿宋_GB2312"/>
          <w:b w:val="0"/>
          <w:bCs w:val="0"/>
          <w:sz w:val="32"/>
          <w:szCs w:val="32"/>
          <w:highlight w:val="none"/>
          <w:lang w:eastAsia="zh-CN"/>
        </w:rPr>
      </w:pPr>
      <w:r>
        <w:rPr>
          <w:rFonts w:hint="eastAsia" w:ascii="Times New Roman" w:hAnsi="Times New Roman" w:eastAsia="仿宋_GB2312" w:cs="Times New Roman"/>
          <w:b w:val="0"/>
          <w:bCs w:val="0"/>
          <w:sz w:val="32"/>
          <w:szCs w:val="32"/>
          <w:highlight w:val="none"/>
          <w:lang w:val="en-US" w:eastAsia="zh-CN"/>
        </w:rPr>
        <w:t>一是完成合同全生命周期的基本功能建设。</w:t>
      </w:r>
      <w:r>
        <w:rPr>
          <w:rFonts w:hint="eastAsia" w:ascii="仿宋_GB2312" w:hAnsi="仿宋_GB2312" w:eastAsia="仿宋_GB2312" w:cs="仿宋_GB2312"/>
          <w:b w:val="0"/>
          <w:bCs w:val="0"/>
          <w:sz w:val="32"/>
          <w:szCs w:val="32"/>
          <w:highlight w:val="none"/>
        </w:rPr>
        <w:t>实现合同线上</w:t>
      </w:r>
      <w:r>
        <w:rPr>
          <w:rFonts w:hint="eastAsia" w:ascii="仿宋_GB2312" w:hAnsi="仿宋_GB2312" w:eastAsia="仿宋_GB2312" w:cs="仿宋_GB2312"/>
          <w:b w:val="0"/>
          <w:bCs w:val="0"/>
          <w:sz w:val="32"/>
          <w:szCs w:val="32"/>
          <w:highlight w:val="none"/>
          <w:lang w:val="en-US" w:eastAsia="zh-CN"/>
        </w:rPr>
        <w:t>全周期</w:t>
      </w:r>
      <w:r>
        <w:rPr>
          <w:rFonts w:hint="eastAsia" w:ascii="仿宋_GB2312" w:hAnsi="仿宋_GB2312" w:eastAsia="仿宋_GB2312" w:cs="仿宋_GB2312"/>
          <w:b w:val="0"/>
          <w:bCs w:val="0"/>
          <w:sz w:val="32"/>
          <w:szCs w:val="32"/>
          <w:highlight w:val="none"/>
        </w:rPr>
        <w:t>闭环管理等合规管理要求</w:t>
      </w:r>
      <w:r>
        <w:rPr>
          <w:rFonts w:hint="eastAsia" w:ascii="仿宋_GB2312" w:hAnsi="仿宋_GB2312" w:eastAsia="仿宋_GB2312" w:cs="仿宋_GB2312"/>
          <w:b w:val="0"/>
          <w:bCs w:val="0"/>
          <w:sz w:val="32"/>
          <w:szCs w:val="32"/>
          <w:highlight w:val="none"/>
          <w:lang w:val="en-US" w:eastAsia="zh-CN"/>
        </w:rPr>
        <w:t>及</w:t>
      </w:r>
      <w:r>
        <w:rPr>
          <w:rFonts w:hint="eastAsia" w:ascii="仿宋_GB2312" w:hAnsi="仿宋_GB2312" w:eastAsia="仿宋_GB2312" w:cs="仿宋_GB2312"/>
          <w:b w:val="0"/>
          <w:bCs w:val="0"/>
          <w:sz w:val="32"/>
          <w:szCs w:val="32"/>
          <w:highlight w:val="none"/>
        </w:rPr>
        <w:t>能力支撑</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bCs/>
          <w:sz w:val="32"/>
          <w:szCs w:val="32"/>
          <w:highlight w:val="none"/>
          <w:lang w:val="en-US" w:eastAsia="zh-CN"/>
        </w:rPr>
        <w:t>建立共性功能支撑</w:t>
      </w:r>
      <w:r>
        <w:rPr>
          <w:rFonts w:hint="eastAsia" w:ascii="仿宋_GB2312" w:hAnsi="仿宋_GB2312" w:eastAsia="仿宋_GB2312" w:cs="仿宋_GB2312"/>
          <w:b w:val="0"/>
          <w:bCs w:val="0"/>
          <w:sz w:val="32"/>
          <w:szCs w:val="32"/>
          <w:highlight w:val="none"/>
          <w:lang w:eastAsia="zh-CN"/>
        </w:rPr>
        <w:t>。</w:t>
      </w:r>
    </w:p>
    <w:p w14:paraId="184E4C5C">
      <w:pPr>
        <w:spacing w:line="540" w:lineRule="exact"/>
        <w:ind w:firstLine="640" w:firstLineChars="200"/>
        <w:rPr>
          <w:rFonts w:hint="eastAsia"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w:t>
      </w:r>
      <w:r>
        <w:rPr>
          <w:rFonts w:hint="eastAsia" w:ascii="Times New Roman" w:hAnsi="Times New Roman" w:eastAsia="仿宋_GB2312" w:cs="Times New Roman"/>
          <w:b w:val="0"/>
          <w:bCs w:val="0"/>
          <w:sz w:val="32"/>
          <w:szCs w:val="32"/>
          <w:highlight w:val="none"/>
          <w:lang w:val="en-US" w:eastAsia="zh-CN"/>
        </w:rPr>
        <w:t>是推动以合同为主线的业财数据联动、管控系统打通。优先</w:t>
      </w:r>
      <w:r>
        <w:rPr>
          <w:rFonts w:hint="default" w:ascii="Times New Roman" w:hAnsi="Times New Roman" w:eastAsia="仿宋_GB2312" w:cs="Times New Roman"/>
          <w:b w:val="0"/>
          <w:bCs w:val="0"/>
          <w:sz w:val="32"/>
          <w:szCs w:val="32"/>
          <w:highlight w:val="none"/>
        </w:rPr>
        <w:t>完成</w:t>
      </w:r>
      <w:r>
        <w:rPr>
          <w:rFonts w:hint="eastAsia" w:ascii="Times New Roman" w:hAnsi="Times New Roman" w:eastAsia="仿宋_GB2312" w:cs="Times New Roman"/>
          <w:b w:val="0"/>
          <w:bCs w:val="0"/>
          <w:sz w:val="32"/>
          <w:szCs w:val="32"/>
          <w:highlight w:val="none"/>
          <w:lang w:val="en-US" w:eastAsia="zh-CN"/>
        </w:rPr>
        <w:t>与</w:t>
      </w:r>
      <w:r>
        <w:rPr>
          <w:rFonts w:hint="default" w:ascii="Times New Roman" w:hAnsi="Times New Roman" w:eastAsia="仿宋_GB2312" w:cs="Times New Roman"/>
          <w:b w:val="0"/>
          <w:bCs w:val="0"/>
          <w:sz w:val="32"/>
          <w:szCs w:val="32"/>
          <w:highlight w:val="none"/>
        </w:rPr>
        <w:t>九洲办公、</w:t>
      </w:r>
      <w:r>
        <w:rPr>
          <w:rFonts w:hint="eastAsia" w:ascii="Times New Roman" w:hAnsi="Times New Roman" w:eastAsia="仿宋_GB2312" w:cs="Times New Roman"/>
          <w:b w:val="0"/>
          <w:bCs w:val="0"/>
          <w:sz w:val="32"/>
          <w:szCs w:val="32"/>
          <w:highlight w:val="none"/>
          <w:lang w:val="en-US" w:eastAsia="zh-CN"/>
        </w:rPr>
        <w:t>采购平台、</w:t>
      </w:r>
      <w:r>
        <w:rPr>
          <w:rFonts w:hint="default" w:ascii="Times New Roman" w:hAnsi="Times New Roman" w:eastAsia="仿宋_GB2312" w:cs="Times New Roman"/>
          <w:b w:val="0"/>
          <w:bCs w:val="0"/>
          <w:sz w:val="32"/>
          <w:szCs w:val="32"/>
          <w:highlight w:val="none"/>
        </w:rPr>
        <w:t>财务共享</w:t>
      </w:r>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lang w:val="en-US" w:eastAsia="zh-CN"/>
        </w:rPr>
        <w:t>费控系统等共性系统</w:t>
      </w:r>
      <w:r>
        <w:rPr>
          <w:rFonts w:hint="default" w:ascii="Times New Roman" w:hAnsi="Times New Roman" w:eastAsia="仿宋_GB2312" w:cs="Times New Roman"/>
          <w:b w:val="0"/>
          <w:bCs w:val="0"/>
          <w:sz w:val="32"/>
          <w:szCs w:val="32"/>
          <w:highlight w:val="none"/>
        </w:rPr>
        <w:t>的集成</w:t>
      </w:r>
      <w:r>
        <w:rPr>
          <w:rFonts w:hint="eastAsia" w:ascii="Times New Roman" w:hAnsi="Times New Roman" w:eastAsia="仿宋_GB2312" w:cs="Times New Roman"/>
          <w:b w:val="0"/>
          <w:bCs w:val="0"/>
          <w:sz w:val="32"/>
          <w:szCs w:val="32"/>
          <w:highlight w:val="none"/>
          <w:lang w:val="en-US" w:eastAsia="zh-CN"/>
        </w:rPr>
        <w:t>互通，</w:t>
      </w:r>
      <w:r>
        <w:rPr>
          <w:rFonts w:hint="eastAsia" w:ascii="Times New Roman" w:hAnsi="Times New Roman" w:eastAsia="仿宋_GB2312" w:cs="Times New Roman"/>
          <w:b/>
          <w:bCs/>
          <w:sz w:val="32"/>
          <w:szCs w:val="32"/>
          <w:highlight w:val="none"/>
          <w:lang w:val="en-US" w:eastAsia="zh-CN"/>
        </w:rPr>
        <w:t>实现集团标准统一</w:t>
      </w:r>
      <w:r>
        <w:rPr>
          <w:rFonts w:hint="eastAsia" w:ascii="Times New Roman" w:hAnsi="Times New Roman" w:eastAsia="仿宋_GB2312" w:cs="Times New Roman"/>
          <w:b w:val="0"/>
          <w:bCs w:val="0"/>
          <w:sz w:val="32"/>
          <w:szCs w:val="32"/>
          <w:highlight w:val="none"/>
          <w:lang w:val="en-US" w:eastAsia="zh-CN"/>
        </w:rPr>
        <w:t>，为后续销售、供应链系统打通建立基础。</w:t>
      </w:r>
    </w:p>
    <w:p w14:paraId="06F29C16">
      <w:pPr>
        <w:spacing w:line="540" w:lineRule="exact"/>
        <w:ind w:firstLine="640" w:firstLineChars="200"/>
        <w:rPr>
          <w:rFonts w:hint="eastAsia" w:ascii="Times New Roman" w:hAnsi="Times New Roman" w:eastAsia="仿宋_GB2312" w:cs="Times New Roman"/>
          <w:b w:val="0"/>
          <w:bCs w:val="0"/>
          <w:sz w:val="32"/>
          <w:szCs w:val="32"/>
          <w:highlight w:val="none"/>
          <w:lang w:val="en-US" w:eastAsia="zh-CN"/>
        </w:rPr>
      </w:pPr>
      <w:r>
        <w:rPr>
          <w:rFonts w:hint="eastAsia" w:ascii="Times New Roman" w:hAnsi="Times New Roman" w:eastAsia="仿宋_GB2312" w:cs="Times New Roman"/>
          <w:b w:val="0"/>
          <w:bCs w:val="0"/>
          <w:sz w:val="32"/>
          <w:szCs w:val="32"/>
          <w:highlight w:val="none"/>
          <w:lang w:val="en-US" w:eastAsia="zh-CN"/>
        </w:rPr>
        <w:t>三是支撑全集团合同数据统计工作。支持产业公司</w:t>
      </w:r>
      <w:r>
        <w:rPr>
          <w:rFonts w:hint="eastAsia" w:ascii="Times New Roman" w:hAnsi="Times New Roman" w:eastAsia="仿宋_GB2312" w:cs="Times New Roman"/>
          <w:b/>
          <w:bCs/>
          <w:sz w:val="32"/>
          <w:szCs w:val="32"/>
          <w:highlight w:val="none"/>
          <w:lang w:val="en-US" w:eastAsia="zh-CN"/>
        </w:rPr>
        <w:t>合同管理结果数据</w:t>
      </w:r>
      <w:r>
        <w:rPr>
          <w:rFonts w:hint="eastAsia" w:ascii="Times New Roman" w:hAnsi="Times New Roman" w:eastAsia="仿宋_GB2312" w:cs="Times New Roman"/>
          <w:b w:val="0"/>
          <w:bCs w:val="0"/>
          <w:sz w:val="32"/>
          <w:szCs w:val="32"/>
          <w:highlight w:val="none"/>
          <w:lang w:val="en-US" w:eastAsia="zh-CN"/>
        </w:rPr>
        <w:t>上报集团，</w:t>
      </w:r>
      <w:r>
        <w:rPr>
          <w:rFonts w:hint="eastAsia" w:ascii="Times New Roman" w:hAnsi="Times New Roman" w:eastAsia="仿宋_GB2312" w:cs="Times New Roman"/>
          <w:b/>
          <w:bCs/>
          <w:sz w:val="32"/>
          <w:szCs w:val="32"/>
          <w:highlight w:val="none"/>
          <w:lang w:val="en-US" w:eastAsia="zh-CN"/>
        </w:rPr>
        <w:t>集团具备基础数据</w:t>
      </w:r>
      <w:r>
        <w:rPr>
          <w:rFonts w:hint="eastAsia" w:ascii="Times New Roman" w:hAnsi="Times New Roman" w:eastAsia="仿宋_GB2312" w:cs="Times New Roman"/>
          <w:b w:val="0"/>
          <w:bCs w:val="0"/>
          <w:sz w:val="32"/>
          <w:szCs w:val="32"/>
          <w:highlight w:val="none"/>
          <w:lang w:val="en-US" w:eastAsia="zh-CN"/>
        </w:rPr>
        <w:t>；形成以合同管理为主线的数据分析体系。</w:t>
      </w:r>
    </w:p>
    <w:p w14:paraId="36434F55">
      <w:pPr>
        <w:spacing w:line="540" w:lineRule="exact"/>
        <w:ind w:firstLine="640" w:firstLineChars="200"/>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sz w:val="32"/>
          <w:szCs w:val="32"/>
          <w:highlight w:val="none"/>
          <w:lang w:eastAsia="zh-CN"/>
        </w:rPr>
        <w:t>应用范围：全集团需统一</w:t>
      </w:r>
      <w:r>
        <w:rPr>
          <w:rFonts w:hint="eastAsia" w:ascii="Times New Roman" w:hAnsi="Times New Roman" w:eastAsia="仿宋_GB2312" w:cs="Times New Roman"/>
          <w:b w:val="0"/>
          <w:bCs w:val="0"/>
          <w:sz w:val="32"/>
          <w:szCs w:val="32"/>
          <w:highlight w:val="none"/>
          <w:lang w:val="en-US" w:eastAsia="zh-CN"/>
        </w:rPr>
        <w:t>合同管理</w:t>
      </w:r>
      <w:r>
        <w:rPr>
          <w:rFonts w:hint="default" w:ascii="Times New Roman" w:hAnsi="Times New Roman" w:eastAsia="仿宋_GB2312" w:cs="Times New Roman"/>
          <w:b w:val="0"/>
          <w:bCs w:val="0"/>
          <w:sz w:val="32"/>
          <w:szCs w:val="32"/>
          <w:highlight w:val="none"/>
          <w:lang w:eastAsia="zh-CN"/>
        </w:rPr>
        <w:t>标准，要求</w:t>
      </w:r>
      <w:r>
        <w:rPr>
          <w:rFonts w:hint="eastAsia" w:ascii="Times New Roman" w:hAnsi="Times New Roman" w:eastAsia="仿宋_GB2312" w:cs="Times New Roman"/>
          <w:b w:val="0"/>
          <w:bCs w:val="0"/>
          <w:sz w:val="32"/>
          <w:szCs w:val="32"/>
          <w:highlight w:val="none"/>
          <w:lang w:val="en-US" w:eastAsia="zh-CN"/>
        </w:rPr>
        <w:t>各单位均</w:t>
      </w:r>
      <w:r>
        <w:rPr>
          <w:rFonts w:hint="default" w:ascii="Times New Roman" w:hAnsi="Times New Roman" w:eastAsia="仿宋_GB2312" w:cs="Times New Roman"/>
          <w:b w:val="0"/>
          <w:bCs w:val="0"/>
          <w:sz w:val="32"/>
          <w:szCs w:val="32"/>
          <w:highlight w:val="none"/>
          <w:lang w:eastAsia="zh-CN"/>
        </w:rPr>
        <w:t>使用统建合同</w:t>
      </w:r>
      <w:r>
        <w:rPr>
          <w:rFonts w:hint="eastAsia" w:ascii="Times New Roman" w:hAnsi="Times New Roman" w:eastAsia="仿宋_GB2312" w:cs="Times New Roman"/>
          <w:b w:val="0"/>
          <w:bCs w:val="0"/>
          <w:sz w:val="32"/>
          <w:szCs w:val="32"/>
          <w:highlight w:val="none"/>
          <w:lang w:val="en-US" w:eastAsia="zh-CN"/>
        </w:rPr>
        <w:t>管理</w:t>
      </w:r>
      <w:r>
        <w:rPr>
          <w:rFonts w:hint="default" w:ascii="Times New Roman" w:hAnsi="Times New Roman" w:eastAsia="仿宋_GB2312" w:cs="Times New Roman"/>
          <w:b w:val="0"/>
          <w:bCs w:val="0"/>
          <w:sz w:val="32"/>
          <w:szCs w:val="32"/>
          <w:highlight w:val="none"/>
          <w:lang w:eastAsia="zh-CN"/>
        </w:rPr>
        <w:t>系统。</w:t>
      </w:r>
      <w:r>
        <w:rPr>
          <w:rFonts w:hint="eastAsia" w:ascii="仿宋_GB2312" w:hAnsi="仿宋_GB2312" w:eastAsia="仿宋_GB2312" w:cs="仿宋_GB2312"/>
          <w:b/>
          <w:bCs/>
          <w:sz w:val="32"/>
          <w:szCs w:val="32"/>
          <w:highlight w:val="none"/>
          <w:lang w:val="en-US" w:eastAsia="zh-CN"/>
        </w:rPr>
        <w:t>经济类合同</w:t>
      </w:r>
      <w:r>
        <w:rPr>
          <w:rFonts w:hint="eastAsia" w:ascii="仿宋_GB2312" w:hAnsi="仿宋_GB2312" w:eastAsia="仿宋_GB2312" w:cs="仿宋_GB2312"/>
          <w:b w:val="0"/>
          <w:bCs w:val="0"/>
          <w:sz w:val="32"/>
          <w:szCs w:val="32"/>
          <w:highlight w:val="none"/>
          <w:lang w:val="en-US" w:eastAsia="zh-CN"/>
        </w:rPr>
        <w:t>主要包含：买卖合同、借款合同、保证合同、抵押合同、质押合同、租赁合同、融资租赁合同、承揽合同、建设工程合同、运输合同、技术合同、保管合同、仓储合同、委托合同、行纪合同、中介服务合同、增资协议、股权转让协议、合资合作协议、知识产权转让合同、广告宣传合同、培训合同等。</w:t>
      </w:r>
      <w:r>
        <w:rPr>
          <w:rFonts w:hint="eastAsia" w:ascii="Times New Roman" w:hAnsi="Times New Roman" w:eastAsia="仿宋_GB2312" w:cs="Times New Roman"/>
          <w:b/>
          <w:bCs/>
          <w:sz w:val="32"/>
          <w:szCs w:val="32"/>
          <w:lang w:val="en-US" w:eastAsia="zh-CN"/>
        </w:rPr>
        <w:t>非经济类合同</w:t>
      </w:r>
      <w:r>
        <w:rPr>
          <w:rFonts w:hint="eastAsia" w:ascii="Times New Roman" w:hAnsi="Times New Roman" w:eastAsia="仿宋_GB2312" w:cs="Times New Roman"/>
          <w:bCs w:val="0"/>
          <w:sz w:val="32"/>
          <w:szCs w:val="32"/>
          <w:lang w:val="en-US" w:eastAsia="zh-CN"/>
        </w:rPr>
        <w:t>主要包含授权合同、雇佣合同、劳动合同、框架协议、战略协议、合作协议、保密协议、安全协议等。</w:t>
      </w:r>
    </w:p>
    <w:p w14:paraId="54993693">
      <w:pPr>
        <w:numPr>
          <w:ilvl w:val="0"/>
          <w:numId w:val="11"/>
        </w:numPr>
        <w:spacing w:line="560" w:lineRule="exact"/>
        <w:ind w:left="0" w:leftChars="0" w:firstLine="0" w:firstLineChars="0"/>
        <w:jc w:val="center"/>
        <w:rPr>
          <w:rFonts w:hint="eastAsia" w:ascii="仿宋_GB2312" w:hAnsi="仿宋_GB2312" w:eastAsia="仿宋_GB2312" w:cs="仿宋_GB2312"/>
          <w:b/>
          <w:bCs/>
          <w:spacing w:val="9"/>
          <w:w w:val="100"/>
          <w:sz w:val="28"/>
          <w:szCs w:val="28"/>
          <w:lang w:val="en-US" w:eastAsia="zh-CN" w:bidi="ar"/>
        </w:rPr>
      </w:pPr>
      <w:r>
        <w:rPr>
          <w:rFonts w:hint="eastAsia" w:ascii="仿宋_GB2312" w:hAnsi="仿宋_GB2312" w:eastAsia="仿宋_GB2312" w:cs="仿宋_GB2312"/>
          <w:b/>
          <w:bCs/>
          <w:spacing w:val="9"/>
          <w:w w:val="100"/>
          <w:sz w:val="28"/>
          <w:szCs w:val="28"/>
          <w:lang w:val="en-US" w:eastAsia="zh-CN" w:bidi="ar"/>
        </w:rPr>
        <w:t>2024年-2025年合同管理系统预算</w:t>
      </w:r>
    </w:p>
    <w:tbl>
      <w:tblPr>
        <w:tblStyle w:val="26"/>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62"/>
        <w:gridCol w:w="3288"/>
        <w:gridCol w:w="1208"/>
        <w:gridCol w:w="2697"/>
      </w:tblGrid>
      <w:tr w14:paraId="2DFDE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28" w:type="pct"/>
            <w:tcBorders>
              <w:top w:val="single" w:color="000000" w:sz="4" w:space="0"/>
              <w:left w:val="nil"/>
              <w:bottom w:val="single" w:color="000000" w:sz="4" w:space="0"/>
              <w:right w:val="single" w:color="000000" w:sz="4" w:space="0"/>
            </w:tcBorders>
            <w:shd w:val="clear" w:color="auto" w:fill="E8E8E8" w:themeFill="background2"/>
            <w:noWrap/>
            <w:vAlign w:val="center"/>
          </w:tcPr>
          <w:p w14:paraId="297CCE43">
            <w:pPr>
              <w:keepNext w:val="0"/>
              <w:keepLines w:val="0"/>
              <w:widowControl/>
              <w:suppressLineNumbers w:val="0"/>
              <w:spacing w:before="0" w:beforeAutospacing="0" w:after="0" w:afterAutospacing="0"/>
              <w:ind w:left="0" w:right="0"/>
              <w:jc w:val="both"/>
              <w:textAlignment w:val="center"/>
              <w:rPr>
                <w:rFonts w:hint="default" w:ascii="仿宋_GB2312" w:hAnsi="宋体" w:eastAsia="仿宋_GB2312" w:cs="仿宋_GB2312"/>
                <w:b/>
                <w:bCs/>
                <w:i w:val="0"/>
                <w:iCs w:val="0"/>
                <w:color w:val="000000"/>
                <w:sz w:val="24"/>
                <w:szCs w:val="24"/>
                <w:u w:val="none"/>
              </w:rPr>
            </w:pPr>
          </w:p>
        </w:tc>
        <w:tc>
          <w:tcPr>
            <w:tcW w:w="1815" w:type="pct"/>
            <w:tcBorders>
              <w:top w:val="single" w:color="000000" w:sz="4" w:space="0"/>
              <w:left w:val="single" w:color="000000" w:sz="4" w:space="0"/>
              <w:bottom w:val="single" w:color="000000" w:sz="4" w:space="0"/>
              <w:right w:val="single" w:color="000000" w:sz="4" w:space="0"/>
            </w:tcBorders>
            <w:shd w:val="clear" w:color="auto" w:fill="E8E8E8" w:themeFill="background2"/>
            <w:noWrap/>
            <w:vAlign w:val="center"/>
          </w:tcPr>
          <w:p w14:paraId="6E0AAC2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lang w:val="en-US"/>
              </w:rPr>
            </w:pPr>
            <w:r>
              <w:rPr>
                <w:rFonts w:hint="eastAsia" w:ascii="仿宋_GB2312" w:hAnsi="宋体" w:eastAsia="仿宋_GB2312" w:cs="仿宋_GB2312"/>
                <w:b/>
                <w:bCs/>
                <w:i w:val="0"/>
                <w:iCs w:val="0"/>
                <w:color w:val="000000"/>
                <w:kern w:val="0"/>
                <w:sz w:val="24"/>
                <w:szCs w:val="24"/>
                <w:u w:val="none"/>
                <w:lang w:val="en-US" w:eastAsia="zh-CN" w:bidi="ar"/>
              </w:rPr>
              <w:t>费用模块</w:t>
            </w:r>
          </w:p>
        </w:tc>
        <w:tc>
          <w:tcPr>
            <w:tcW w:w="667" w:type="pct"/>
            <w:tcBorders>
              <w:top w:val="single" w:color="000000" w:sz="4" w:space="0"/>
              <w:left w:val="single" w:color="000000" w:sz="4" w:space="0"/>
              <w:bottom w:val="single" w:color="000000" w:sz="4" w:space="0"/>
              <w:right w:val="single" w:color="000000" w:sz="4" w:space="0"/>
            </w:tcBorders>
            <w:shd w:val="clear" w:color="auto" w:fill="E8E8E8" w:themeFill="background2"/>
            <w:noWrap/>
            <w:vAlign w:val="center"/>
          </w:tcPr>
          <w:p w14:paraId="223D1ECE">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建设类型</w:t>
            </w:r>
          </w:p>
        </w:tc>
        <w:tc>
          <w:tcPr>
            <w:tcW w:w="1489" w:type="pct"/>
            <w:tcBorders>
              <w:top w:val="single" w:color="000000" w:sz="4" w:space="0"/>
              <w:left w:val="single" w:color="000000" w:sz="4" w:space="0"/>
              <w:bottom w:val="single" w:color="000000" w:sz="4" w:space="0"/>
              <w:right w:val="nil"/>
            </w:tcBorders>
            <w:shd w:val="clear" w:color="auto" w:fill="E8E8E8" w:themeFill="background2"/>
            <w:noWrap/>
            <w:vAlign w:val="center"/>
          </w:tcPr>
          <w:p w14:paraId="090D8E62">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预算（万元）</w:t>
            </w:r>
          </w:p>
        </w:tc>
      </w:tr>
      <w:tr w14:paraId="3763D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28" w:type="pct"/>
            <w:vMerge w:val="restart"/>
            <w:tcBorders>
              <w:top w:val="nil"/>
              <w:left w:val="nil"/>
              <w:bottom w:val="single" w:color="000000" w:sz="4" w:space="0"/>
              <w:right w:val="single" w:color="000000" w:sz="4" w:space="0"/>
            </w:tcBorders>
            <w:shd w:val="clear" w:color="auto" w:fill="auto"/>
            <w:noWrap/>
            <w:vAlign w:val="center"/>
          </w:tcPr>
          <w:p w14:paraId="6649916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2024年-2025年</w:t>
            </w:r>
          </w:p>
        </w:tc>
        <w:tc>
          <w:tcPr>
            <w:tcW w:w="1815" w:type="pct"/>
            <w:tcBorders>
              <w:top w:val="nil"/>
              <w:left w:val="single" w:color="000000" w:sz="4" w:space="0"/>
              <w:bottom w:val="single" w:color="000000" w:sz="4" w:space="0"/>
              <w:right w:val="single" w:color="000000" w:sz="4" w:space="0"/>
            </w:tcBorders>
            <w:shd w:val="clear" w:color="auto" w:fill="auto"/>
            <w:noWrap/>
            <w:vAlign w:val="center"/>
          </w:tcPr>
          <w:p w14:paraId="076A2CD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eastAsia="zh-CN"/>
              </w:rPr>
            </w:pPr>
            <w:r>
              <w:rPr>
                <w:rFonts w:hint="default" w:ascii="仿宋_GB2312" w:hAnsi="宋体" w:eastAsia="仿宋_GB2312" w:cs="仿宋_GB2312"/>
                <w:i w:val="0"/>
                <w:iCs w:val="0"/>
                <w:color w:val="000000"/>
                <w:sz w:val="24"/>
                <w:szCs w:val="24"/>
                <w:u w:val="none"/>
                <w:lang w:eastAsia="zh-CN"/>
              </w:rPr>
              <w:t>流程、数据标准梳理及集成</w:t>
            </w:r>
          </w:p>
        </w:tc>
        <w:tc>
          <w:tcPr>
            <w:tcW w:w="667" w:type="pct"/>
            <w:tcBorders>
              <w:top w:val="nil"/>
              <w:left w:val="single" w:color="000000" w:sz="4" w:space="0"/>
              <w:bottom w:val="single" w:color="000000" w:sz="4" w:space="0"/>
              <w:right w:val="single" w:color="000000" w:sz="4" w:space="0"/>
            </w:tcBorders>
            <w:shd w:val="clear" w:color="auto" w:fill="auto"/>
            <w:noWrap/>
            <w:vAlign w:val="center"/>
          </w:tcPr>
          <w:p w14:paraId="0985E2B3">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集团统建</w:t>
            </w:r>
          </w:p>
        </w:tc>
        <w:tc>
          <w:tcPr>
            <w:tcW w:w="1489" w:type="pct"/>
            <w:tcBorders>
              <w:top w:val="nil"/>
              <w:left w:val="single" w:color="000000" w:sz="4" w:space="0"/>
              <w:bottom w:val="single" w:color="000000" w:sz="4" w:space="0"/>
              <w:right w:val="nil"/>
            </w:tcBorders>
            <w:shd w:val="clear" w:color="auto" w:fill="auto"/>
            <w:noWrap/>
            <w:vAlign w:val="center"/>
          </w:tcPr>
          <w:p w14:paraId="03189D7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30</w:t>
            </w:r>
          </w:p>
        </w:tc>
      </w:tr>
      <w:tr w14:paraId="60E7D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28" w:type="pct"/>
            <w:vMerge w:val="continue"/>
            <w:tcBorders>
              <w:top w:val="nil"/>
              <w:left w:val="nil"/>
              <w:bottom w:val="single" w:color="000000" w:sz="4" w:space="0"/>
              <w:right w:val="single" w:color="000000" w:sz="4" w:space="0"/>
            </w:tcBorders>
            <w:shd w:val="clear" w:color="auto" w:fill="auto"/>
            <w:noWrap/>
            <w:vAlign w:val="center"/>
          </w:tcPr>
          <w:p w14:paraId="18B6CB01">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000000"/>
                <w:sz w:val="24"/>
                <w:szCs w:val="24"/>
                <w:u w:val="none"/>
              </w:rPr>
            </w:pPr>
          </w:p>
        </w:tc>
        <w:tc>
          <w:tcPr>
            <w:tcW w:w="1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221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合同全周期管理功能</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AF44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集团统建</w:t>
            </w:r>
          </w:p>
        </w:tc>
        <w:tc>
          <w:tcPr>
            <w:tcW w:w="1489" w:type="pct"/>
            <w:tcBorders>
              <w:top w:val="single" w:color="000000" w:sz="4" w:space="0"/>
              <w:left w:val="single" w:color="000000" w:sz="4" w:space="0"/>
              <w:bottom w:val="single" w:color="000000" w:sz="4" w:space="0"/>
              <w:right w:val="nil"/>
            </w:tcBorders>
            <w:shd w:val="clear" w:color="auto" w:fill="auto"/>
            <w:noWrap/>
            <w:vAlign w:val="center"/>
          </w:tcPr>
          <w:p w14:paraId="4D3A497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80</w:t>
            </w:r>
          </w:p>
        </w:tc>
      </w:tr>
      <w:tr w14:paraId="2E8D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28" w:type="pct"/>
            <w:vMerge w:val="continue"/>
            <w:tcBorders>
              <w:top w:val="nil"/>
              <w:left w:val="nil"/>
              <w:bottom w:val="single" w:color="000000" w:sz="4" w:space="0"/>
              <w:right w:val="single" w:color="000000" w:sz="4" w:space="0"/>
            </w:tcBorders>
            <w:shd w:val="clear" w:color="auto" w:fill="auto"/>
            <w:noWrap/>
            <w:vAlign w:val="center"/>
          </w:tcPr>
          <w:p w14:paraId="4BE24BAD">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000000"/>
                <w:sz w:val="24"/>
                <w:szCs w:val="24"/>
                <w:u w:val="none"/>
              </w:rPr>
            </w:pPr>
          </w:p>
        </w:tc>
        <w:tc>
          <w:tcPr>
            <w:tcW w:w="1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DFA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全类型合同应用</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8A6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集团统建</w:t>
            </w:r>
          </w:p>
        </w:tc>
        <w:tc>
          <w:tcPr>
            <w:tcW w:w="1489" w:type="pct"/>
            <w:tcBorders>
              <w:top w:val="single" w:color="000000" w:sz="4" w:space="0"/>
              <w:left w:val="single" w:color="000000" w:sz="4" w:space="0"/>
              <w:bottom w:val="single" w:color="000000" w:sz="4" w:space="0"/>
              <w:right w:val="nil"/>
            </w:tcBorders>
            <w:shd w:val="clear" w:color="auto" w:fill="auto"/>
            <w:noWrap/>
            <w:vAlign w:val="center"/>
          </w:tcPr>
          <w:p w14:paraId="11BC3E38">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 xml:space="preserve">110 </w:t>
            </w:r>
          </w:p>
        </w:tc>
      </w:tr>
      <w:tr w14:paraId="6AF6D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28" w:type="pct"/>
            <w:vMerge w:val="continue"/>
            <w:tcBorders>
              <w:top w:val="nil"/>
              <w:left w:val="nil"/>
              <w:bottom w:val="single" w:color="000000" w:sz="4" w:space="0"/>
              <w:right w:val="single" w:color="000000" w:sz="4" w:space="0"/>
            </w:tcBorders>
            <w:shd w:val="clear" w:color="auto" w:fill="auto"/>
            <w:noWrap/>
            <w:vAlign w:val="center"/>
          </w:tcPr>
          <w:p w14:paraId="407930BD">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000000"/>
                <w:sz w:val="24"/>
                <w:szCs w:val="24"/>
                <w:u w:val="none"/>
              </w:rPr>
            </w:pPr>
          </w:p>
        </w:tc>
        <w:tc>
          <w:tcPr>
            <w:tcW w:w="18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05DD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合同数据中心</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BAE6">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集团统建</w:t>
            </w:r>
          </w:p>
        </w:tc>
        <w:tc>
          <w:tcPr>
            <w:tcW w:w="1489" w:type="pct"/>
            <w:tcBorders>
              <w:top w:val="single" w:color="000000" w:sz="4" w:space="0"/>
              <w:left w:val="single" w:color="000000" w:sz="4" w:space="0"/>
              <w:bottom w:val="single" w:color="000000" w:sz="4" w:space="0"/>
              <w:right w:val="nil"/>
            </w:tcBorders>
            <w:shd w:val="clear" w:color="auto" w:fill="auto"/>
            <w:noWrap/>
            <w:vAlign w:val="center"/>
          </w:tcPr>
          <w:p w14:paraId="6F39ED9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40</w:t>
            </w:r>
          </w:p>
        </w:tc>
      </w:tr>
      <w:tr w14:paraId="6AFA9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28" w:type="pct"/>
            <w:vMerge w:val="continue"/>
            <w:tcBorders>
              <w:top w:val="nil"/>
              <w:left w:val="nil"/>
              <w:bottom w:val="single" w:color="000000" w:sz="4" w:space="0"/>
              <w:right w:val="single" w:color="000000" w:sz="4" w:space="0"/>
            </w:tcBorders>
            <w:shd w:val="clear" w:color="auto" w:fill="auto"/>
            <w:noWrap/>
            <w:vAlign w:val="center"/>
          </w:tcPr>
          <w:p w14:paraId="2902E6C2">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000000"/>
                <w:sz w:val="24"/>
                <w:szCs w:val="24"/>
                <w:u w:val="none"/>
              </w:rPr>
            </w:pPr>
          </w:p>
        </w:tc>
        <w:tc>
          <w:tcPr>
            <w:tcW w:w="2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5741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合计</w:t>
            </w:r>
          </w:p>
        </w:tc>
        <w:tc>
          <w:tcPr>
            <w:tcW w:w="1489" w:type="pct"/>
            <w:tcBorders>
              <w:top w:val="single" w:color="000000" w:sz="4" w:space="0"/>
              <w:left w:val="single" w:color="000000" w:sz="4" w:space="0"/>
              <w:bottom w:val="single" w:color="000000" w:sz="4" w:space="0"/>
              <w:right w:val="nil"/>
            </w:tcBorders>
            <w:shd w:val="clear" w:color="auto" w:fill="auto"/>
            <w:noWrap/>
            <w:vAlign w:val="center"/>
          </w:tcPr>
          <w:p w14:paraId="7782431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lang w:val="en-US"/>
              </w:rPr>
            </w:pPr>
            <w:r>
              <w:rPr>
                <w:rFonts w:hint="eastAsia" w:ascii="仿宋_GB2312" w:hAnsi="宋体" w:eastAsia="仿宋_GB2312" w:cs="仿宋_GB2312"/>
                <w:b/>
                <w:bCs/>
                <w:i w:val="0"/>
                <w:iCs w:val="0"/>
                <w:color w:val="000000"/>
                <w:kern w:val="0"/>
                <w:sz w:val="24"/>
                <w:szCs w:val="24"/>
                <w:u w:val="none"/>
                <w:lang w:val="en-US" w:eastAsia="zh-CN" w:bidi="ar"/>
              </w:rPr>
              <w:t>260</w:t>
            </w:r>
          </w:p>
        </w:tc>
      </w:tr>
    </w:tbl>
    <w:p w14:paraId="761DD43F">
      <w:pPr>
        <w:spacing w:line="540" w:lineRule="exact"/>
        <w:ind w:firstLine="643" w:firstLineChars="200"/>
        <w:rPr>
          <w:rFonts w:hint="eastAsia"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sz w:val="32"/>
          <w:szCs w:val="32"/>
          <w:highlight w:val="none"/>
        </w:rPr>
        <w:t>第二阶段（202</w:t>
      </w:r>
      <w:r>
        <w:rPr>
          <w:rFonts w:hint="eastAsia" w:ascii="Times New Roman" w:hAnsi="Times New Roman" w:eastAsia="仿宋_GB2312" w:cs="Times New Roman"/>
          <w:b/>
          <w:sz w:val="32"/>
          <w:szCs w:val="32"/>
          <w:highlight w:val="none"/>
          <w:lang w:val="en-US" w:eastAsia="zh-CN"/>
        </w:rPr>
        <w:t>5</w:t>
      </w:r>
      <w:r>
        <w:rPr>
          <w:rFonts w:hint="default" w:ascii="Times New Roman" w:hAnsi="Times New Roman" w:eastAsia="仿宋_GB2312" w:cs="Times New Roman"/>
          <w:b/>
          <w:sz w:val="32"/>
          <w:szCs w:val="32"/>
          <w:highlight w:val="none"/>
        </w:rPr>
        <w:t>年</w:t>
      </w:r>
      <w:r>
        <w:rPr>
          <w:rFonts w:hint="eastAsia" w:ascii="Times New Roman" w:hAnsi="Times New Roman" w:eastAsia="仿宋_GB2312" w:cs="Times New Roman"/>
          <w:b/>
          <w:sz w:val="32"/>
          <w:szCs w:val="32"/>
          <w:highlight w:val="none"/>
          <w:lang w:val="en-US" w:eastAsia="zh-CN"/>
        </w:rPr>
        <w:t>-2026年</w:t>
      </w:r>
      <w:r>
        <w:rPr>
          <w:rFonts w:hint="default" w:ascii="Times New Roman" w:hAnsi="Times New Roman" w:eastAsia="仿宋_GB2312" w:cs="Times New Roman"/>
          <w:b/>
          <w:sz w:val="32"/>
          <w:szCs w:val="32"/>
          <w:highlight w:val="none"/>
        </w:rPr>
        <w:t>）：</w:t>
      </w:r>
      <w:r>
        <w:rPr>
          <w:rFonts w:hint="eastAsia" w:ascii="Times New Roman" w:hAnsi="Times New Roman" w:eastAsia="仿宋_GB2312" w:cs="Times New Roman"/>
          <w:b/>
          <w:bCs/>
          <w:sz w:val="32"/>
          <w:szCs w:val="32"/>
          <w:highlight w:val="none"/>
          <w:lang w:val="en-US" w:eastAsia="zh-CN"/>
        </w:rPr>
        <w:t>扩领域</w:t>
      </w:r>
      <w:r>
        <w:rPr>
          <w:rFonts w:hint="default" w:ascii="Times New Roman" w:hAnsi="Times New Roman" w:eastAsia="仿宋_GB2312" w:cs="Times New Roman"/>
          <w:b/>
          <w:bCs/>
          <w:sz w:val="32"/>
          <w:szCs w:val="32"/>
          <w:highlight w:val="none"/>
        </w:rPr>
        <w:t>，</w:t>
      </w:r>
      <w:r>
        <w:rPr>
          <w:rFonts w:hint="eastAsia" w:ascii="Times New Roman" w:hAnsi="Times New Roman" w:eastAsia="仿宋_GB2312" w:cs="Times New Roman"/>
          <w:b/>
          <w:bCs/>
          <w:sz w:val="32"/>
          <w:szCs w:val="32"/>
          <w:highlight w:val="none"/>
          <w:lang w:val="en-US" w:eastAsia="zh-CN"/>
        </w:rPr>
        <w:t>强风控（预估16</w:t>
      </w:r>
      <w:r>
        <w:rPr>
          <w:rFonts w:hint="default" w:ascii="Times New Roman" w:hAnsi="Times New Roman" w:eastAsia="仿宋_GB2312" w:cs="Times New Roman"/>
          <w:b/>
          <w:bCs/>
          <w:sz w:val="32"/>
          <w:szCs w:val="32"/>
          <w:highlight w:val="none"/>
          <w:lang w:eastAsia="zh-CN"/>
        </w:rPr>
        <w:t>0万</w:t>
      </w:r>
      <w:r>
        <w:rPr>
          <w:rFonts w:hint="eastAsia" w:ascii="Times New Roman" w:hAnsi="Times New Roman" w:eastAsia="仿宋_GB2312" w:cs="Times New Roman"/>
          <w:b/>
          <w:bCs/>
          <w:sz w:val="32"/>
          <w:szCs w:val="32"/>
          <w:highlight w:val="none"/>
          <w:lang w:val="en-US" w:eastAsia="zh-CN"/>
        </w:rPr>
        <w:t>）</w:t>
      </w:r>
    </w:p>
    <w:p w14:paraId="10F1C5CA">
      <w:pPr>
        <w:widowControl/>
        <w:numPr>
          <w:ilvl w:val="0"/>
          <w:numId w:val="0"/>
        </w:numPr>
        <w:spacing w:line="560" w:lineRule="exact"/>
        <w:ind w:firstLine="640" w:firstLineChars="200"/>
        <w:rPr>
          <w:rFonts w:hint="eastAsia" w:ascii="Times New Roman" w:hAnsi="Times New Roman" w:eastAsia="仿宋_GB2312" w:cs="Times New Roman"/>
          <w:bCs w:val="0"/>
          <w:sz w:val="32"/>
          <w:szCs w:val="32"/>
          <w:lang w:val="en-US" w:eastAsia="zh-CN"/>
        </w:rPr>
      </w:pPr>
      <w:r>
        <w:rPr>
          <w:rFonts w:hint="eastAsia" w:ascii="Times New Roman" w:hAnsi="Times New Roman" w:eastAsia="仿宋_GB2312" w:cs="Times New Roman"/>
          <w:bCs w:val="0"/>
          <w:sz w:val="32"/>
          <w:szCs w:val="32"/>
          <w:lang w:val="en-US" w:eastAsia="zh-CN"/>
        </w:rPr>
        <w:t>一是以一阶段合同管理建设为基础，基于实际业务，积极探索</w:t>
      </w:r>
      <w:r>
        <w:rPr>
          <w:rFonts w:hint="eastAsia" w:ascii="Times New Roman" w:hAnsi="Times New Roman" w:eastAsia="仿宋_GB2312" w:cs="Times New Roman"/>
          <w:b/>
          <w:bCs w:val="0"/>
          <w:sz w:val="32"/>
          <w:szCs w:val="32"/>
          <w:highlight w:val="none"/>
          <w:lang w:val="en-US" w:eastAsia="zh-CN"/>
        </w:rPr>
        <w:t>以“法务中心”为核心的</w:t>
      </w:r>
      <w:r>
        <w:rPr>
          <w:rFonts w:hint="eastAsia" w:ascii="Times New Roman" w:hAnsi="Times New Roman" w:eastAsia="仿宋_GB2312" w:cs="Times New Roman"/>
          <w:bCs w:val="0"/>
          <w:sz w:val="32"/>
          <w:szCs w:val="32"/>
          <w:lang w:val="en-US" w:eastAsia="zh-CN"/>
        </w:rPr>
        <w:t>创新体制机制，统筹法律资源，实行法务人才集中、法律（合规）审核集中、案件处理集中，有效预防、控制、化解集团经营、管理活动中的法律合规风险。</w:t>
      </w:r>
    </w:p>
    <w:p w14:paraId="464C75EE">
      <w:pPr>
        <w:widowControl/>
        <w:numPr>
          <w:ilvl w:val="0"/>
          <w:numId w:val="0"/>
        </w:numPr>
        <w:spacing w:line="560" w:lineRule="exact"/>
        <w:ind w:firstLine="640" w:firstLineChars="200"/>
        <w:rPr>
          <w:rFonts w:hint="eastAsia" w:ascii="Times New Roman" w:hAnsi="Times New Roman" w:eastAsia="仿宋_GB2312" w:cs="Times New Roman"/>
          <w:bCs w:val="0"/>
          <w:sz w:val="32"/>
          <w:szCs w:val="32"/>
          <w:lang w:val="en-US" w:eastAsia="zh-CN"/>
        </w:rPr>
      </w:pPr>
      <w:r>
        <w:rPr>
          <w:rFonts w:hint="eastAsia" w:ascii="Times New Roman" w:hAnsi="Times New Roman" w:eastAsia="仿宋_GB2312" w:cs="Times New Roman"/>
          <w:bCs w:val="0"/>
          <w:sz w:val="32"/>
          <w:szCs w:val="32"/>
          <w:lang w:val="en-US" w:eastAsia="zh-CN"/>
        </w:rPr>
        <w:t>二是承接一阶段建设成效，基于合同系统应用实现全集团</w:t>
      </w:r>
      <w:r>
        <w:rPr>
          <w:rFonts w:hint="eastAsia" w:ascii="Times New Roman" w:hAnsi="Times New Roman" w:eastAsia="仿宋_GB2312" w:cs="Times New Roman"/>
          <w:b/>
          <w:bCs/>
          <w:sz w:val="32"/>
          <w:szCs w:val="32"/>
          <w:lang w:val="en-US" w:eastAsia="zh-CN"/>
        </w:rPr>
        <w:t>诉讼、案件管理、合规管理、法律风险管理等</w:t>
      </w:r>
      <w:r>
        <w:rPr>
          <w:rFonts w:hint="eastAsia" w:ascii="Times New Roman" w:hAnsi="Times New Roman" w:eastAsia="仿宋_GB2312" w:cs="Times New Roman"/>
          <w:b w:val="0"/>
          <w:bCs w:val="0"/>
          <w:sz w:val="32"/>
          <w:szCs w:val="32"/>
          <w:lang w:val="en-US" w:eastAsia="zh-CN"/>
        </w:rPr>
        <w:t>系统功能应用，增强集团的风险管控能力</w:t>
      </w:r>
      <w:r>
        <w:rPr>
          <w:rFonts w:hint="eastAsia" w:ascii="Times New Roman" w:hAnsi="Times New Roman" w:eastAsia="仿宋_GB2312" w:cs="Times New Roman"/>
          <w:bCs w:val="0"/>
          <w:sz w:val="32"/>
          <w:szCs w:val="32"/>
          <w:lang w:val="en-US" w:eastAsia="zh-CN"/>
        </w:rPr>
        <w:t>。</w:t>
      </w:r>
    </w:p>
    <w:p w14:paraId="4310CCE5">
      <w:pPr>
        <w:numPr>
          <w:ilvl w:val="0"/>
          <w:numId w:val="11"/>
        </w:numPr>
        <w:spacing w:line="560" w:lineRule="exact"/>
        <w:ind w:left="0" w:leftChars="0" w:firstLine="0" w:firstLineChars="0"/>
        <w:jc w:val="center"/>
        <w:rPr>
          <w:rFonts w:hint="eastAsia" w:ascii="仿宋_GB2312" w:hAnsi="仿宋_GB2312" w:eastAsia="仿宋_GB2312" w:cs="仿宋_GB2312"/>
          <w:b/>
          <w:bCs/>
          <w:spacing w:val="9"/>
          <w:w w:val="100"/>
          <w:sz w:val="28"/>
          <w:szCs w:val="28"/>
          <w:lang w:val="en-US" w:eastAsia="zh-CN" w:bidi="ar"/>
        </w:rPr>
      </w:pPr>
      <w:r>
        <w:rPr>
          <w:rFonts w:hint="eastAsia" w:ascii="仿宋_GB2312" w:hAnsi="仿宋_GB2312" w:eastAsia="仿宋_GB2312" w:cs="仿宋_GB2312"/>
          <w:b/>
          <w:bCs/>
          <w:spacing w:val="9"/>
          <w:w w:val="100"/>
          <w:sz w:val="28"/>
          <w:szCs w:val="28"/>
          <w:lang w:val="en-US" w:eastAsia="zh-CN" w:bidi="ar"/>
        </w:rPr>
        <w:t>2025年-2026年合同管理系统预算</w:t>
      </w:r>
    </w:p>
    <w:tbl>
      <w:tblPr>
        <w:tblStyle w:val="26"/>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5"/>
        <w:gridCol w:w="2777"/>
        <w:gridCol w:w="2000"/>
        <w:gridCol w:w="2383"/>
      </w:tblGrid>
      <w:tr w14:paraId="10D67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46" w:type="pct"/>
            <w:tcBorders>
              <w:top w:val="single" w:color="000000" w:sz="4" w:space="0"/>
              <w:left w:val="nil"/>
              <w:bottom w:val="single" w:color="000000" w:sz="4" w:space="0"/>
              <w:right w:val="single" w:color="000000" w:sz="4" w:space="0"/>
            </w:tcBorders>
            <w:shd w:val="clear" w:color="auto" w:fill="E8E8E8" w:themeFill="background2"/>
            <w:noWrap/>
            <w:vAlign w:val="center"/>
          </w:tcPr>
          <w:p w14:paraId="1DF1790B">
            <w:pPr>
              <w:keepNext w:val="0"/>
              <w:keepLines w:val="0"/>
              <w:widowControl/>
              <w:suppressLineNumbers w:val="0"/>
              <w:spacing w:before="0" w:beforeAutospacing="0" w:after="0" w:afterAutospacing="0"/>
              <w:ind w:left="0" w:right="0"/>
              <w:jc w:val="both"/>
              <w:textAlignment w:val="center"/>
              <w:rPr>
                <w:rFonts w:hint="default" w:ascii="仿宋_GB2312" w:hAnsi="宋体" w:eastAsia="仿宋_GB2312" w:cs="仿宋_GB2312"/>
                <w:b/>
                <w:bCs/>
                <w:i w:val="0"/>
                <w:iCs w:val="0"/>
                <w:color w:val="000000"/>
                <w:sz w:val="24"/>
                <w:szCs w:val="24"/>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E8E8E8" w:themeFill="background2"/>
            <w:noWrap/>
            <w:vAlign w:val="center"/>
          </w:tcPr>
          <w:p w14:paraId="402C488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lang w:val="en-US"/>
              </w:rPr>
            </w:pPr>
            <w:r>
              <w:rPr>
                <w:rFonts w:hint="eastAsia" w:ascii="仿宋_GB2312" w:hAnsi="宋体" w:eastAsia="仿宋_GB2312" w:cs="仿宋_GB2312"/>
                <w:b/>
                <w:bCs/>
                <w:i w:val="0"/>
                <w:iCs w:val="0"/>
                <w:color w:val="000000"/>
                <w:kern w:val="0"/>
                <w:sz w:val="24"/>
                <w:szCs w:val="24"/>
                <w:u w:val="none"/>
                <w:lang w:val="en-US" w:eastAsia="zh-CN" w:bidi="ar"/>
              </w:rPr>
              <w:t>费用模块</w:t>
            </w:r>
          </w:p>
        </w:tc>
        <w:tc>
          <w:tcPr>
            <w:tcW w:w="1104" w:type="pct"/>
            <w:tcBorders>
              <w:top w:val="single" w:color="000000" w:sz="4" w:space="0"/>
              <w:left w:val="single" w:color="000000" w:sz="4" w:space="0"/>
              <w:bottom w:val="single" w:color="000000" w:sz="4" w:space="0"/>
              <w:right w:val="single" w:color="000000" w:sz="4" w:space="0"/>
            </w:tcBorders>
            <w:shd w:val="clear" w:color="auto" w:fill="E8E8E8" w:themeFill="background2"/>
            <w:noWrap/>
            <w:vAlign w:val="center"/>
          </w:tcPr>
          <w:p w14:paraId="6D2921D1">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建设类型</w:t>
            </w:r>
          </w:p>
        </w:tc>
        <w:tc>
          <w:tcPr>
            <w:tcW w:w="1315" w:type="pct"/>
            <w:tcBorders>
              <w:top w:val="single" w:color="000000" w:sz="4" w:space="0"/>
              <w:left w:val="single" w:color="000000" w:sz="4" w:space="0"/>
              <w:bottom w:val="single" w:color="000000" w:sz="4" w:space="0"/>
              <w:right w:val="nil"/>
            </w:tcBorders>
            <w:shd w:val="clear" w:color="auto" w:fill="E8E8E8" w:themeFill="background2"/>
            <w:noWrap/>
            <w:vAlign w:val="center"/>
          </w:tcPr>
          <w:p w14:paraId="185E76B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预算（万元）</w:t>
            </w:r>
          </w:p>
        </w:tc>
      </w:tr>
      <w:tr w14:paraId="09B81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46" w:type="pct"/>
            <w:vMerge w:val="restart"/>
            <w:tcBorders>
              <w:top w:val="nil"/>
              <w:left w:val="nil"/>
              <w:bottom w:val="single" w:color="000000" w:sz="4" w:space="0"/>
              <w:right w:val="single" w:color="000000" w:sz="4" w:space="0"/>
            </w:tcBorders>
            <w:shd w:val="clear" w:color="auto" w:fill="auto"/>
            <w:noWrap/>
            <w:vAlign w:val="center"/>
          </w:tcPr>
          <w:p w14:paraId="7D6B356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2025年-2026年</w:t>
            </w:r>
          </w:p>
        </w:tc>
        <w:tc>
          <w:tcPr>
            <w:tcW w:w="1533" w:type="pct"/>
            <w:tcBorders>
              <w:top w:val="nil"/>
              <w:left w:val="single" w:color="000000" w:sz="4" w:space="0"/>
              <w:bottom w:val="single" w:color="000000" w:sz="4" w:space="0"/>
              <w:right w:val="single" w:color="000000" w:sz="4" w:space="0"/>
            </w:tcBorders>
            <w:shd w:val="clear" w:color="auto" w:fill="auto"/>
            <w:noWrap/>
            <w:vAlign w:val="center"/>
          </w:tcPr>
          <w:p w14:paraId="1AD7505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诉讼、案件管理</w:t>
            </w:r>
          </w:p>
        </w:tc>
        <w:tc>
          <w:tcPr>
            <w:tcW w:w="1104" w:type="pct"/>
            <w:tcBorders>
              <w:top w:val="nil"/>
              <w:left w:val="single" w:color="000000" w:sz="4" w:space="0"/>
              <w:bottom w:val="single" w:color="000000" w:sz="4" w:space="0"/>
              <w:right w:val="single" w:color="000000" w:sz="4" w:space="0"/>
            </w:tcBorders>
            <w:shd w:val="clear" w:color="auto" w:fill="auto"/>
            <w:noWrap/>
            <w:vAlign w:val="center"/>
          </w:tcPr>
          <w:p w14:paraId="6916B355">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集团统建</w:t>
            </w:r>
          </w:p>
        </w:tc>
        <w:tc>
          <w:tcPr>
            <w:tcW w:w="1315" w:type="pct"/>
            <w:tcBorders>
              <w:top w:val="nil"/>
              <w:left w:val="single" w:color="000000" w:sz="4" w:space="0"/>
              <w:bottom w:val="single" w:color="000000" w:sz="4" w:space="0"/>
              <w:right w:val="nil"/>
            </w:tcBorders>
            <w:shd w:val="clear" w:color="auto" w:fill="auto"/>
            <w:noWrap/>
            <w:vAlign w:val="center"/>
          </w:tcPr>
          <w:p w14:paraId="5A01D4E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_GB2312" w:hAnsi="宋体" w:eastAsia="仿宋_GB2312" w:cs="仿宋_GB2312"/>
                <w:i w:val="0"/>
                <w:iCs w:val="0"/>
                <w:color w:val="000000"/>
                <w:kern w:val="0"/>
                <w:sz w:val="24"/>
                <w:szCs w:val="24"/>
                <w:u w:val="none"/>
                <w:lang w:val="en-US" w:eastAsia="zh-CN" w:bidi="ar"/>
              </w:rPr>
              <w:t>60</w:t>
            </w:r>
          </w:p>
        </w:tc>
      </w:tr>
      <w:tr w14:paraId="22115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46" w:type="pct"/>
            <w:vMerge w:val="continue"/>
            <w:tcBorders>
              <w:top w:val="nil"/>
              <w:left w:val="nil"/>
              <w:bottom w:val="single" w:color="000000" w:sz="4" w:space="0"/>
              <w:right w:val="single" w:color="000000" w:sz="4" w:space="0"/>
            </w:tcBorders>
            <w:shd w:val="clear" w:color="auto" w:fill="auto"/>
            <w:noWrap/>
            <w:vAlign w:val="center"/>
          </w:tcPr>
          <w:p w14:paraId="5F94402D">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000000"/>
                <w:sz w:val="24"/>
                <w:szCs w:val="24"/>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43C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合规管理</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28CB">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集团统建</w:t>
            </w:r>
          </w:p>
        </w:tc>
        <w:tc>
          <w:tcPr>
            <w:tcW w:w="1315" w:type="pct"/>
            <w:tcBorders>
              <w:top w:val="single" w:color="000000" w:sz="4" w:space="0"/>
              <w:left w:val="single" w:color="000000" w:sz="4" w:space="0"/>
              <w:bottom w:val="single" w:color="000000" w:sz="4" w:space="0"/>
              <w:right w:val="nil"/>
            </w:tcBorders>
            <w:shd w:val="clear" w:color="auto" w:fill="auto"/>
            <w:noWrap/>
            <w:vAlign w:val="center"/>
          </w:tcPr>
          <w:p w14:paraId="13DCA08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50</w:t>
            </w:r>
          </w:p>
        </w:tc>
      </w:tr>
      <w:tr w14:paraId="48C61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46" w:type="pct"/>
            <w:vMerge w:val="continue"/>
            <w:tcBorders>
              <w:top w:val="nil"/>
              <w:left w:val="nil"/>
              <w:bottom w:val="single" w:color="000000" w:sz="4" w:space="0"/>
              <w:right w:val="single" w:color="000000" w:sz="4" w:space="0"/>
            </w:tcBorders>
            <w:shd w:val="clear" w:color="auto" w:fill="auto"/>
            <w:noWrap/>
            <w:vAlign w:val="center"/>
          </w:tcPr>
          <w:p w14:paraId="69120CD8">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000000"/>
                <w:sz w:val="24"/>
                <w:szCs w:val="24"/>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0F9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法律风险管理</w:t>
            </w:r>
          </w:p>
        </w:tc>
        <w:tc>
          <w:tcPr>
            <w:tcW w:w="11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516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集团统建</w:t>
            </w:r>
          </w:p>
        </w:tc>
        <w:tc>
          <w:tcPr>
            <w:tcW w:w="1315" w:type="pct"/>
            <w:tcBorders>
              <w:top w:val="single" w:color="000000" w:sz="4" w:space="0"/>
              <w:left w:val="single" w:color="000000" w:sz="4" w:space="0"/>
              <w:bottom w:val="single" w:color="000000" w:sz="4" w:space="0"/>
              <w:right w:val="nil"/>
            </w:tcBorders>
            <w:shd w:val="clear" w:color="auto" w:fill="auto"/>
            <w:noWrap/>
            <w:vAlign w:val="center"/>
          </w:tcPr>
          <w:p w14:paraId="699E726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50</w:t>
            </w:r>
          </w:p>
        </w:tc>
      </w:tr>
      <w:tr w14:paraId="71C8E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46" w:type="pct"/>
            <w:vMerge w:val="continue"/>
            <w:tcBorders>
              <w:top w:val="nil"/>
              <w:left w:val="nil"/>
              <w:bottom w:val="single" w:color="000000" w:sz="4" w:space="0"/>
              <w:right w:val="single" w:color="000000" w:sz="4" w:space="0"/>
            </w:tcBorders>
            <w:shd w:val="clear" w:color="auto" w:fill="auto"/>
            <w:noWrap/>
            <w:vAlign w:val="center"/>
          </w:tcPr>
          <w:p w14:paraId="54074288">
            <w:pPr>
              <w:keepNext w:val="0"/>
              <w:keepLines w:val="0"/>
              <w:suppressLineNumbers w:val="0"/>
              <w:spacing w:before="0" w:beforeAutospacing="0" w:after="0" w:afterAutospacing="0"/>
              <w:ind w:left="0" w:right="0"/>
              <w:jc w:val="center"/>
              <w:rPr>
                <w:rFonts w:hint="eastAsia" w:ascii="仿宋_GB2312" w:hAnsi="宋体" w:eastAsia="仿宋_GB2312" w:cs="仿宋_GB2312"/>
                <w:i w:val="0"/>
                <w:iCs w:val="0"/>
                <w:color w:val="000000"/>
                <w:sz w:val="24"/>
                <w:szCs w:val="24"/>
                <w:u w:val="none"/>
              </w:rPr>
            </w:pPr>
          </w:p>
        </w:tc>
        <w:tc>
          <w:tcPr>
            <w:tcW w:w="263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B8BC">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合计</w:t>
            </w:r>
          </w:p>
        </w:tc>
        <w:tc>
          <w:tcPr>
            <w:tcW w:w="1315" w:type="pct"/>
            <w:tcBorders>
              <w:top w:val="single" w:color="000000" w:sz="4" w:space="0"/>
              <w:left w:val="single" w:color="000000" w:sz="4" w:space="0"/>
              <w:bottom w:val="single" w:color="000000" w:sz="4" w:space="0"/>
              <w:right w:val="nil"/>
            </w:tcBorders>
            <w:shd w:val="clear" w:color="auto" w:fill="auto"/>
            <w:noWrap/>
            <w:vAlign w:val="center"/>
          </w:tcPr>
          <w:p w14:paraId="327CC90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lang w:val="en-US" w:eastAsia="zh-CN"/>
              </w:rPr>
            </w:pPr>
            <w:r>
              <w:rPr>
                <w:rFonts w:hint="eastAsia" w:ascii="仿宋_GB2312" w:hAnsi="宋体" w:eastAsia="仿宋_GB2312" w:cs="仿宋_GB2312"/>
                <w:b/>
                <w:bCs/>
                <w:i w:val="0"/>
                <w:iCs w:val="0"/>
                <w:color w:val="000000"/>
                <w:sz w:val="24"/>
                <w:szCs w:val="24"/>
                <w:u w:val="none"/>
                <w:lang w:val="en-US" w:eastAsia="zh-CN"/>
              </w:rPr>
              <w:t>160</w:t>
            </w:r>
          </w:p>
        </w:tc>
      </w:tr>
    </w:tbl>
    <w:p w14:paraId="6740144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黑体" w:hAnsi="黑体" w:eastAsia="黑体" w:cs="黑体"/>
          <w:b w:val="0"/>
          <w:bCs/>
          <w:kern w:val="2"/>
          <w:sz w:val="32"/>
          <w:szCs w:val="32"/>
          <w:lang w:val="en-US" w:eastAsia="zh-CN" w:bidi="ar-SA"/>
        </w:rPr>
      </w:pPr>
      <w:bookmarkStart w:id="38" w:name="_Toc28206"/>
      <w:bookmarkStart w:id="39" w:name="_Toc6124"/>
      <w:r>
        <w:rPr>
          <w:rFonts w:hint="eastAsia" w:ascii="黑体" w:hAnsi="黑体" w:eastAsia="黑体" w:cs="黑体"/>
          <w:b w:val="0"/>
          <w:bCs/>
          <w:kern w:val="2"/>
          <w:sz w:val="32"/>
          <w:szCs w:val="32"/>
          <w:lang w:val="en-US" w:eastAsia="zh-CN" w:bidi="ar-SA"/>
        </w:rPr>
        <w:t>项目目标</w:t>
      </w:r>
      <w:bookmarkEnd w:id="38"/>
      <w:bookmarkEnd w:id="39"/>
    </w:p>
    <w:p w14:paraId="20F47F76">
      <w:pPr>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left="0" w:leftChars="0" w:firstLine="640" w:firstLineChars="200"/>
        <w:jc w:val="left"/>
        <w:textAlignment w:val="auto"/>
        <w:outlineLvl w:val="9"/>
        <w:rPr>
          <w:rFonts w:hint="default"/>
          <w:lang w:val="en-US" w:eastAsia="zh-CN"/>
        </w:rPr>
      </w:pPr>
      <w:r>
        <w:rPr>
          <w:rFonts w:hint="eastAsia" w:ascii="Times New Roman" w:hAnsi="Times New Roman" w:eastAsia="仿宋_GB2312" w:cs="Times New Roman"/>
          <w:sz w:val="32"/>
          <w:szCs w:val="32"/>
          <w:lang w:val="en-US" w:eastAsia="zh-CN"/>
        </w:rPr>
        <w:t>本次合同管理系统的建设以“</w:t>
      </w:r>
      <w:r>
        <w:rPr>
          <w:rFonts w:hint="eastAsia" w:ascii="Times New Roman" w:hAnsi="Times New Roman" w:eastAsia="仿宋_GB2312" w:cs="Times New Roman"/>
          <w:b w:val="0"/>
          <w:bCs w:val="0"/>
          <w:sz w:val="32"/>
          <w:szCs w:val="32"/>
          <w:lang w:val="en-US" w:eastAsia="zh-CN"/>
        </w:rPr>
        <w:t>规范流程、风险防控、内外协同、效率提升</w:t>
      </w:r>
      <w:r>
        <w:rPr>
          <w:rFonts w:hint="eastAsia" w:ascii="Times New Roman" w:hAnsi="Times New Roman" w:eastAsia="仿宋_GB2312" w:cs="Times New Roman"/>
          <w:sz w:val="32"/>
          <w:szCs w:val="32"/>
          <w:lang w:val="en-US" w:eastAsia="zh-CN"/>
        </w:rPr>
        <w:t>”为核心，以</w:t>
      </w:r>
      <w:r>
        <w:rPr>
          <w:rFonts w:hint="eastAsia" w:ascii="Times New Roman" w:hAnsi="Times New Roman" w:eastAsia="仿宋_GB2312" w:cs="Times New Roman"/>
          <w:b w:val="0"/>
          <w:bCs w:val="0"/>
          <w:sz w:val="32"/>
          <w:szCs w:val="32"/>
          <w:lang w:val="en-US" w:eastAsia="zh-CN"/>
        </w:rPr>
        <w:t>全集团</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b/>
          <w:bCs/>
          <w:sz w:val="32"/>
          <w:szCs w:val="32"/>
          <w:lang w:val="en-US" w:eastAsia="zh-CN"/>
        </w:rPr>
        <w:t>合同过程管理线上化、合同流分析报表自动化</w:t>
      </w:r>
      <w:r>
        <w:rPr>
          <w:rFonts w:hint="eastAsia" w:ascii="Times New Roman" w:hAnsi="Times New Roman" w:eastAsia="仿宋_GB2312" w:cs="Times New Roman"/>
          <w:sz w:val="32"/>
          <w:szCs w:val="32"/>
          <w:lang w:val="en-US" w:eastAsia="zh-CN"/>
        </w:rPr>
        <w:t>”为项目目标，实现合同业务“</w:t>
      </w:r>
      <w:r>
        <w:rPr>
          <w:rFonts w:hint="eastAsia" w:ascii="Times New Roman" w:hAnsi="Times New Roman" w:eastAsia="仿宋_GB2312" w:cs="Times New Roman"/>
          <w:b/>
          <w:bCs/>
          <w:sz w:val="32"/>
          <w:szCs w:val="32"/>
          <w:lang w:val="en-US" w:eastAsia="zh-CN"/>
        </w:rPr>
        <w:t>横向协同、纵向拉通、过程管控、业财法融合”</w:t>
      </w:r>
      <w:r>
        <w:rPr>
          <w:rFonts w:hint="eastAsia" w:ascii="Times New Roman" w:hAnsi="Times New Roman" w:eastAsia="仿宋_GB2312" w:cs="Times New Roman"/>
          <w:sz w:val="32"/>
          <w:szCs w:val="32"/>
          <w:lang w:val="en-US" w:eastAsia="zh-CN"/>
        </w:rPr>
        <w:t>的管理目标，同时提升合同签订效率，降低合同履约风险，赋能</w:t>
      </w:r>
      <w:r>
        <w:rPr>
          <w:rFonts w:hint="default" w:ascii="Times New Roman" w:hAnsi="Times New Roman" w:eastAsia="仿宋_GB2312" w:cs="Times New Roman"/>
          <w:sz w:val="32"/>
          <w:szCs w:val="32"/>
          <w:lang w:eastAsia="zh-CN"/>
        </w:rPr>
        <w:t>九洲集团</w:t>
      </w:r>
      <w:r>
        <w:rPr>
          <w:rFonts w:hint="eastAsia" w:ascii="Times New Roman" w:hAnsi="Times New Roman" w:eastAsia="仿宋_GB2312" w:cs="Times New Roman"/>
          <w:sz w:val="32"/>
          <w:szCs w:val="32"/>
          <w:lang w:val="en-US" w:eastAsia="zh-CN"/>
        </w:rPr>
        <w:t>合同管理效能的全面提升。</w:t>
      </w:r>
      <w:bookmarkEnd w:id="36"/>
      <w:bookmarkStart w:id="40" w:name="_Toc10860"/>
    </w:p>
    <w:p w14:paraId="10C0CBB0">
      <w:pPr>
        <w:keepNext w:val="0"/>
        <w:keepLines w:val="0"/>
        <w:pageBreakBefore w:val="0"/>
        <w:widowControl w:val="0"/>
        <w:numPr>
          <w:ilvl w:val="0"/>
          <w:numId w:val="1"/>
        </w:numPr>
        <w:kinsoku/>
        <w:wordWrap/>
        <w:overflowPunct/>
        <w:topLinePunct w:val="0"/>
        <w:autoSpaceDE/>
        <w:autoSpaceDN/>
        <w:bidi w:val="0"/>
        <w:adjustRightInd/>
        <w:snapToGrid/>
        <w:spacing w:before="260" w:after="260" w:line="560" w:lineRule="exact"/>
        <w:ind w:left="0" w:leftChars="0" w:firstLine="0" w:firstLineChars="0"/>
        <w:jc w:val="center"/>
        <w:textAlignment w:val="auto"/>
        <w:outlineLvl w:val="0"/>
        <w:rPr>
          <w:rFonts w:hint="eastAsia" w:ascii="黑体" w:hAnsi="黑体" w:eastAsia="黑体" w:cs="黑体"/>
          <w:b w:val="0"/>
          <w:bCs/>
          <w:kern w:val="2"/>
          <w:sz w:val="32"/>
          <w:szCs w:val="32"/>
          <w:lang w:val="en-US" w:eastAsia="zh-CN" w:bidi="ar-SA"/>
        </w:rPr>
      </w:pPr>
      <w:bookmarkStart w:id="41" w:name="_Toc1505"/>
      <w:r>
        <w:rPr>
          <w:rFonts w:hint="eastAsia" w:ascii="黑体" w:hAnsi="黑体" w:eastAsia="黑体" w:cs="黑体"/>
          <w:b w:val="0"/>
          <w:bCs/>
          <w:kern w:val="2"/>
          <w:sz w:val="32"/>
          <w:szCs w:val="32"/>
          <w:lang w:val="en-US" w:eastAsia="zh-CN" w:bidi="ar-SA"/>
        </w:rPr>
        <w:br w:type="column"/>
      </w:r>
      <w:r>
        <w:rPr>
          <w:rFonts w:hint="eastAsia" w:ascii="黑体" w:hAnsi="黑体" w:eastAsia="黑体" w:cs="黑体"/>
          <w:b w:val="0"/>
          <w:bCs/>
          <w:kern w:val="2"/>
          <w:sz w:val="32"/>
          <w:szCs w:val="32"/>
          <w:lang w:val="en-US" w:eastAsia="zh-CN" w:bidi="ar-SA"/>
        </w:rPr>
        <w:t>一阶段建设任务</w:t>
      </w:r>
      <w:bookmarkEnd w:id="40"/>
      <w:bookmarkEnd w:id="41"/>
    </w:p>
    <w:p w14:paraId="3956CA35">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firstLine="640" w:firstLineChars="200"/>
        <w:jc w:val="left"/>
        <w:textAlignment w:val="auto"/>
        <w:outlineLvl w:val="1"/>
        <w:rPr>
          <w:rFonts w:hint="eastAsia" w:ascii="仿宋_GB2312" w:hAnsi="仿宋_GB2312" w:eastAsia="仿宋_GB2312" w:cs="仿宋_GB2312"/>
          <w:spacing w:val="-6"/>
          <w:sz w:val="32"/>
          <w:szCs w:val="32"/>
          <w:lang w:val="en-US" w:eastAsia="zh-CN"/>
        </w:rPr>
      </w:pPr>
      <w:bookmarkStart w:id="42" w:name="_Toc18137"/>
      <w:bookmarkStart w:id="43" w:name="_Toc7348"/>
      <w:r>
        <w:rPr>
          <w:rFonts w:hint="eastAsia" w:ascii="黑体" w:hAnsi="黑体" w:eastAsia="黑体" w:cs="黑体"/>
          <w:sz w:val="32"/>
          <w:szCs w:val="32"/>
          <w:lang w:val="en-US" w:eastAsia="zh-CN"/>
        </w:rPr>
        <w:t>建设内容</w:t>
      </w:r>
      <w:bookmarkEnd w:id="42"/>
      <w:bookmarkEnd w:id="43"/>
    </w:p>
    <w:p w14:paraId="5E811EFF">
      <w:pPr>
        <w:numPr>
          <w:ilvl w:val="0"/>
          <w:numId w:val="13"/>
        </w:numPr>
        <w:spacing w:line="560" w:lineRule="exact"/>
        <w:ind w:firstLine="643" w:firstLineChars="200"/>
        <w:outlineLvl w:val="2"/>
        <w:rPr>
          <w:rFonts w:hint="eastAsia"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合同全生命周期功能建设</w:t>
      </w:r>
    </w:p>
    <w:p w14:paraId="1F29DC65">
      <w:pPr>
        <w:spacing w:line="560" w:lineRule="exact"/>
        <w:ind w:firstLine="616" w:firstLineChars="200"/>
        <w:rPr>
          <w:rFonts w:hint="eastAsia"/>
          <w:lang w:val="en-US" w:eastAsia="zh-CN"/>
        </w:rPr>
      </w:pPr>
      <w:r>
        <w:rPr>
          <w:rFonts w:hint="eastAsia" w:ascii="仿宋_GB2312" w:hAnsi="仿宋_GB2312" w:eastAsia="仿宋_GB2312" w:cs="仿宋_GB2312"/>
          <w:spacing w:val="-6"/>
          <w:sz w:val="32"/>
          <w:szCs w:val="32"/>
          <w:lang w:val="en-US" w:eastAsia="zh-CN"/>
        </w:rPr>
        <w:t>建设合同全生命周期管理系统，系统蓝图如图3所示。</w:t>
      </w:r>
    </w:p>
    <w:p w14:paraId="2675676C">
      <w:pPr>
        <w:keepNext w:val="0"/>
        <w:keepLines w:val="0"/>
        <w:pageBreakBefore w:val="0"/>
        <w:widowControl w:val="0"/>
        <w:kinsoku/>
        <w:wordWrap/>
        <w:overflowPunct/>
        <w:topLinePunct w:val="0"/>
        <w:autoSpaceDE/>
        <w:autoSpaceDN/>
        <w:bidi w:val="0"/>
        <w:adjustRightInd/>
        <w:snapToGrid/>
        <w:spacing w:line="240" w:lineRule="auto"/>
        <w:ind w:firstLine="616" w:firstLineChars="200"/>
        <w:jc w:val="both"/>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pacing w:val="-6"/>
          <w:sz w:val="32"/>
          <w:szCs w:val="32"/>
          <w:lang w:val="en-US" w:eastAsia="zh-CN"/>
        </w:rPr>
        <w:drawing>
          <wp:inline distT="0" distB="0" distL="114300" distR="114300">
            <wp:extent cx="5259070" cy="2744470"/>
            <wp:effectExtent l="0" t="0" r="17780" b="17780"/>
            <wp:docPr id="2" name="图片 2" descr="合同全周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合同全周期"/>
                    <pic:cNvPicPr>
                      <a:picLocks noChangeAspect="1"/>
                    </pic:cNvPicPr>
                  </pic:nvPicPr>
                  <pic:blipFill>
                    <a:blip r:embed="rId12"/>
                    <a:stretch>
                      <a:fillRect/>
                    </a:stretch>
                  </pic:blipFill>
                  <pic:spPr>
                    <a:xfrm>
                      <a:off x="0" y="0"/>
                      <a:ext cx="5259070" cy="2744470"/>
                    </a:xfrm>
                    <a:prstGeom prst="rect">
                      <a:avLst/>
                    </a:prstGeom>
                  </pic:spPr>
                </pic:pic>
              </a:graphicData>
            </a:graphic>
          </wp:inline>
        </w:drawing>
      </w:r>
    </w:p>
    <w:p w14:paraId="41A6EDF4">
      <w:pPr>
        <w:numPr>
          <w:ilvl w:val="0"/>
          <w:numId w:val="5"/>
        </w:numPr>
        <w:snapToGrid w:val="0"/>
        <w:spacing w:line="560" w:lineRule="exact"/>
        <w:ind w:left="0" w:firstLine="0" w:firstLineChars="0"/>
        <w:jc w:val="center"/>
        <w:rPr>
          <w:rFonts w:hint="eastAsia"/>
          <w:lang w:val="en-US" w:eastAsia="zh-CN"/>
        </w:rPr>
      </w:pPr>
      <w:r>
        <w:rPr>
          <w:rFonts w:hint="eastAsia" w:ascii="仿宋_GB2312" w:hAnsi="仿宋_GB2312" w:eastAsia="仿宋_GB2312" w:cs="仿宋_GB2312"/>
          <w:b/>
          <w:bCs w:val="0"/>
          <w:sz w:val="28"/>
          <w:szCs w:val="28"/>
          <w:lang w:val="en-US" w:eastAsia="zh-CN"/>
        </w:rPr>
        <w:t>合同全生命周期建设蓝图</w:t>
      </w:r>
    </w:p>
    <w:p w14:paraId="42ABA44C">
      <w:pPr>
        <w:numPr>
          <w:ilvl w:val="0"/>
          <w:numId w:val="14"/>
        </w:numPr>
        <w:spacing w:line="560" w:lineRule="exact"/>
        <w:ind w:left="0" w:firstLine="643" w:firstLineChars="200"/>
        <w:rPr>
          <w:rFonts w:hint="eastAsia" w:ascii="仿宋_GB2312" w:hAnsi="方正仿宋_GB2312" w:eastAsia="仿宋_GB2312" w:cs="仿宋_GB2312"/>
          <w:b/>
          <w:bCs w:val="0"/>
          <w:sz w:val="32"/>
          <w:szCs w:val="32"/>
          <w:lang w:val="en-US" w:eastAsia="zh-CN" w:bidi="ar"/>
        </w:rPr>
      </w:pPr>
      <w:r>
        <w:rPr>
          <w:rFonts w:hint="eastAsia" w:ascii="仿宋_GB2312" w:hAnsi="方正仿宋_GB2312" w:eastAsia="仿宋_GB2312" w:cs="仿宋_GB2312"/>
          <w:b/>
          <w:bCs w:val="0"/>
          <w:sz w:val="32"/>
          <w:szCs w:val="32"/>
          <w:lang w:val="en-US" w:eastAsia="zh-CN" w:bidi="ar"/>
        </w:rPr>
        <w:t>相对方库管理。</w:t>
      </w:r>
      <w:r>
        <w:rPr>
          <w:rFonts w:hint="eastAsia" w:ascii="仿宋_GB2312" w:hAnsi="方正仿宋_GB2312" w:eastAsia="仿宋_GB2312" w:cs="仿宋_GB2312"/>
          <w:b w:val="0"/>
          <w:bCs/>
          <w:sz w:val="32"/>
          <w:szCs w:val="32"/>
          <w:lang w:val="en-US" w:eastAsia="zh-CN" w:bidi="ar"/>
        </w:rPr>
        <w:t>建立统一相对方库，支持相对方准入审批、黑名单、冻结、注销、评价等，实现相对方台账管理、分级授权、分类管理、风控监测预警等。</w:t>
      </w:r>
    </w:p>
    <w:p w14:paraId="0E8C7E8F">
      <w:pPr>
        <w:numPr>
          <w:ilvl w:val="0"/>
          <w:numId w:val="14"/>
        </w:numPr>
        <w:spacing w:line="560" w:lineRule="exact"/>
        <w:ind w:left="0" w:firstLine="643" w:firstLineChars="200"/>
        <w:rPr>
          <w:rFonts w:hint="eastAsia" w:ascii="仿宋_GB2312" w:hAnsi="方正仿宋_GB2312" w:eastAsia="仿宋_GB2312" w:cs="仿宋_GB2312"/>
          <w:b w:val="0"/>
          <w:bCs/>
          <w:sz w:val="32"/>
          <w:szCs w:val="32"/>
          <w:lang w:val="en-US" w:eastAsia="zh-CN" w:bidi="ar"/>
        </w:rPr>
      </w:pPr>
      <w:r>
        <w:rPr>
          <w:rFonts w:hint="eastAsia" w:ascii="仿宋_GB2312" w:hAnsi="方正仿宋_GB2312" w:eastAsia="仿宋_GB2312" w:cs="仿宋_GB2312"/>
          <w:b/>
          <w:bCs w:val="0"/>
          <w:sz w:val="32"/>
          <w:szCs w:val="32"/>
          <w:lang w:val="en-US" w:eastAsia="zh-CN" w:bidi="ar"/>
        </w:rPr>
        <w:t>合同标准制定。</w:t>
      </w:r>
      <w:r>
        <w:rPr>
          <w:rFonts w:hint="eastAsia" w:ascii="仿宋_GB2312" w:hAnsi="方正仿宋_GB2312" w:eastAsia="仿宋_GB2312" w:cs="仿宋_GB2312"/>
          <w:b w:val="0"/>
          <w:bCs/>
          <w:sz w:val="32"/>
          <w:szCs w:val="32"/>
          <w:lang w:val="en-US" w:eastAsia="zh-CN" w:bidi="ar"/>
        </w:rPr>
        <w:t>明确存量、新增合同编码方案，建立统一条款库、模板库，实现合同分类管理、建立统一合同台账等，将合同管理制度中流程落地至系统。</w:t>
      </w:r>
    </w:p>
    <w:p w14:paraId="237618AE">
      <w:pPr>
        <w:numPr>
          <w:ilvl w:val="0"/>
          <w:numId w:val="14"/>
        </w:numPr>
        <w:spacing w:line="560" w:lineRule="exact"/>
        <w:ind w:left="0" w:firstLine="643" w:firstLineChars="200"/>
        <w:rPr>
          <w:rFonts w:hint="default" w:ascii="仿宋_GB2312" w:hAnsi="方正仿宋_GB2312" w:eastAsia="仿宋_GB2312" w:cs="仿宋_GB2312"/>
          <w:b w:val="0"/>
          <w:bCs/>
          <w:sz w:val="32"/>
          <w:szCs w:val="32"/>
          <w:lang w:val="en-US" w:eastAsia="zh-CN" w:bidi="ar"/>
        </w:rPr>
      </w:pPr>
      <w:r>
        <w:rPr>
          <w:rFonts w:hint="eastAsia" w:ascii="仿宋_GB2312" w:hAnsi="方正仿宋_GB2312" w:eastAsia="仿宋_GB2312" w:cs="仿宋_GB2312"/>
          <w:b/>
          <w:bCs w:val="0"/>
          <w:sz w:val="32"/>
          <w:szCs w:val="32"/>
          <w:lang w:val="en-US" w:eastAsia="zh-CN" w:bidi="ar"/>
        </w:rPr>
        <w:t>合同过程管理。</w:t>
      </w:r>
      <w:r>
        <w:rPr>
          <w:rFonts w:hint="eastAsia" w:ascii="仿宋_GB2312" w:hAnsi="方正仿宋_GB2312" w:eastAsia="仿宋_GB2312" w:cs="仿宋_GB2312"/>
          <w:b w:val="0"/>
          <w:bCs/>
          <w:sz w:val="32"/>
          <w:szCs w:val="32"/>
          <w:lang w:val="en-US" w:eastAsia="zh-CN" w:bidi="ar"/>
        </w:rPr>
        <w:t>支持从合同准备、起草、审批、签订到履约监督、合同关闭的全过程管理。支持合同用印管理、合同归档管理、发票管理、收付款管理等内容。</w:t>
      </w:r>
    </w:p>
    <w:p w14:paraId="5E2AECBA">
      <w:pPr>
        <w:numPr>
          <w:ilvl w:val="0"/>
          <w:numId w:val="14"/>
        </w:numPr>
        <w:spacing w:line="560" w:lineRule="exact"/>
        <w:ind w:left="0" w:firstLine="643" w:firstLineChars="200"/>
        <w:rPr>
          <w:rFonts w:hint="eastAsia" w:ascii="仿宋_GB2312" w:hAnsi="方正仿宋_GB2312" w:eastAsia="仿宋_GB2312" w:cs="仿宋_GB2312"/>
          <w:b w:val="0"/>
          <w:bCs/>
          <w:sz w:val="32"/>
          <w:szCs w:val="32"/>
          <w:lang w:val="en-US" w:eastAsia="zh-CN" w:bidi="ar"/>
        </w:rPr>
      </w:pPr>
      <w:r>
        <w:rPr>
          <w:rFonts w:hint="eastAsia" w:ascii="仿宋_GB2312" w:hAnsi="方正仿宋_GB2312" w:eastAsia="仿宋_GB2312" w:cs="仿宋_GB2312"/>
          <w:b/>
          <w:bCs w:val="0"/>
          <w:sz w:val="32"/>
          <w:szCs w:val="32"/>
          <w:lang w:val="en-US" w:eastAsia="zh-CN" w:bidi="ar"/>
        </w:rPr>
        <w:t>合同风险管理。</w:t>
      </w:r>
      <w:r>
        <w:rPr>
          <w:rFonts w:hint="eastAsia" w:ascii="仿宋_GB2312" w:hAnsi="方正仿宋_GB2312" w:eastAsia="仿宋_GB2312" w:cs="仿宋_GB2312"/>
          <w:b w:val="0"/>
          <w:bCs/>
          <w:sz w:val="32"/>
          <w:szCs w:val="32"/>
          <w:lang w:val="en-US" w:eastAsia="zh-CN" w:bidi="ar"/>
        </w:rPr>
        <w:t>支持相对方风控管理、越权审批防范、私自用印/阴阳合同、收付款到期预警、归档滞后预警等风险管理。</w:t>
      </w:r>
    </w:p>
    <w:p w14:paraId="65366F21">
      <w:pPr>
        <w:numPr>
          <w:ilvl w:val="0"/>
          <w:numId w:val="13"/>
        </w:numPr>
        <w:spacing w:line="560" w:lineRule="exact"/>
        <w:ind w:firstLine="643" w:firstLineChars="200"/>
        <w:outlineLvl w:val="2"/>
        <w:rPr>
          <w:rFonts w:hint="eastAsia" w:ascii="Times New Roman" w:hAnsi="Times New Roman" w:eastAsia="楷体_GB2312" w:cs="Times New Roman"/>
          <w:b/>
          <w:spacing w:val="0"/>
          <w:sz w:val="32"/>
          <w:szCs w:val="32"/>
          <w:lang w:val="en-US" w:eastAsia="zh-CN"/>
        </w:rPr>
      </w:pPr>
      <w:r>
        <w:rPr>
          <w:rFonts w:hint="eastAsia" w:ascii="Times New Roman" w:hAnsi="Times New Roman" w:eastAsia="楷体_GB2312" w:cs="Times New Roman"/>
          <w:b/>
          <w:spacing w:val="0"/>
          <w:sz w:val="32"/>
          <w:szCs w:val="32"/>
          <w:lang w:val="en-US" w:eastAsia="zh-CN"/>
        </w:rPr>
        <w:t>采购与财务场景打通</w:t>
      </w:r>
    </w:p>
    <w:p w14:paraId="116F23B1">
      <w:pPr>
        <w:widowControl/>
        <w:numPr>
          <w:ilvl w:val="0"/>
          <w:numId w:val="0"/>
        </w:numPr>
        <w:spacing w:line="560" w:lineRule="exact"/>
        <w:ind w:left="0" w:firstLine="640" w:firstLineChars="200"/>
        <w:jc w:val="left"/>
        <w:rPr>
          <w:rFonts w:hint="eastAsia" w:ascii="Times New Roman" w:hAnsi="Times New Roman" w:eastAsia="仿宋_GB2312" w:cs="Times New Roman"/>
          <w:spacing w:val="0"/>
          <w:sz w:val="32"/>
          <w:szCs w:val="32"/>
          <w:lang w:val="en-US" w:eastAsia="zh-CN"/>
        </w:rPr>
      </w:pPr>
      <w:r>
        <w:rPr>
          <w:rFonts w:hint="eastAsia" w:ascii="Times New Roman" w:hAnsi="Times New Roman" w:eastAsia="仿宋_GB2312" w:cs="Times New Roman"/>
          <w:spacing w:val="0"/>
          <w:sz w:val="32"/>
          <w:szCs w:val="32"/>
          <w:lang w:val="en-US" w:eastAsia="zh-CN"/>
        </w:rPr>
        <w:t>结合集团信息化系统建设情况，一阶段重点实现合同系统与采购数字化平台和财务数字化系统之间的打通。</w:t>
      </w:r>
    </w:p>
    <w:p w14:paraId="1D6930AB">
      <w:pPr>
        <w:numPr>
          <w:ilvl w:val="0"/>
          <w:numId w:val="15"/>
        </w:numPr>
        <w:spacing w:line="560" w:lineRule="exact"/>
        <w:ind w:left="0" w:firstLine="643" w:firstLineChars="200"/>
        <w:rPr>
          <w:rFonts w:hint="eastAsia" w:ascii="仿宋_GB2312" w:hAnsi="方正仿宋_GB2312" w:eastAsia="仿宋_GB2312" w:cs="仿宋_GB2312"/>
          <w:b/>
          <w:spacing w:val="0"/>
          <w:sz w:val="32"/>
          <w:szCs w:val="32"/>
          <w:lang w:val="en-US" w:eastAsia="zh-CN" w:bidi="ar"/>
        </w:rPr>
      </w:pPr>
      <w:r>
        <w:rPr>
          <w:rFonts w:hint="eastAsia" w:ascii="仿宋_GB2312" w:hAnsi="方正仿宋_GB2312" w:eastAsia="仿宋_GB2312" w:cs="仿宋_GB2312"/>
          <w:b/>
          <w:spacing w:val="0"/>
          <w:sz w:val="32"/>
          <w:szCs w:val="32"/>
          <w:lang w:val="en-US" w:eastAsia="zh-CN" w:bidi="ar"/>
        </w:rPr>
        <w:t>实现采购场景的合同管理</w:t>
      </w:r>
    </w:p>
    <w:p w14:paraId="16F7AB6A">
      <w:pPr>
        <w:widowControl/>
        <w:numPr>
          <w:ilvl w:val="0"/>
          <w:numId w:val="0"/>
        </w:numPr>
        <w:spacing w:line="560" w:lineRule="exact"/>
        <w:ind w:left="0" w:firstLine="640" w:firstLineChars="200"/>
        <w:jc w:val="left"/>
        <w:rPr>
          <w:rFonts w:hint="eastAsia" w:ascii="Times New Roman" w:hAnsi="Times New Roman" w:eastAsia="仿宋_GB2312" w:cs="Times New Roman"/>
          <w:spacing w:val="0"/>
          <w:sz w:val="32"/>
          <w:szCs w:val="32"/>
          <w:lang w:val="en-US" w:eastAsia="zh-CN"/>
        </w:rPr>
      </w:pPr>
      <w:r>
        <w:rPr>
          <w:rFonts w:hint="eastAsia" w:ascii="Times New Roman" w:hAnsi="Times New Roman" w:eastAsia="仿宋_GB2312" w:cs="Times New Roman"/>
          <w:spacing w:val="0"/>
          <w:sz w:val="32"/>
          <w:szCs w:val="32"/>
          <w:lang w:val="en-US" w:eastAsia="zh-CN"/>
        </w:rPr>
        <w:t>打通采购业务与合同管理，思路示例如图4所示：</w:t>
      </w:r>
    </w:p>
    <w:p w14:paraId="7555D462">
      <w:pPr>
        <w:pStyle w:val="2"/>
        <w:spacing w:line="240" w:lineRule="auto"/>
        <w:rPr>
          <w:rFonts w:hint="default"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lang w:val="en-US" w:eastAsia="zh-CN"/>
        </w:rPr>
        <w:drawing>
          <wp:inline distT="0" distB="0" distL="114300" distR="114300">
            <wp:extent cx="5612765" cy="2872740"/>
            <wp:effectExtent l="0" t="0" r="635" b="10160"/>
            <wp:docPr id="7" name="图片 7" descr="采购场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采购场景"/>
                    <pic:cNvPicPr>
                      <a:picLocks noChangeAspect="1"/>
                    </pic:cNvPicPr>
                  </pic:nvPicPr>
                  <pic:blipFill>
                    <a:blip r:embed="rId13"/>
                    <a:stretch>
                      <a:fillRect/>
                    </a:stretch>
                  </pic:blipFill>
                  <pic:spPr>
                    <a:xfrm>
                      <a:off x="0" y="0"/>
                      <a:ext cx="5612765" cy="2872740"/>
                    </a:xfrm>
                    <a:prstGeom prst="rect">
                      <a:avLst/>
                    </a:prstGeom>
                  </pic:spPr>
                </pic:pic>
              </a:graphicData>
            </a:graphic>
          </wp:inline>
        </w:drawing>
      </w:r>
    </w:p>
    <w:p w14:paraId="2125E94E">
      <w:pPr>
        <w:numPr>
          <w:ilvl w:val="0"/>
          <w:numId w:val="5"/>
        </w:numPr>
        <w:snapToGrid w:val="0"/>
        <w:spacing w:line="560" w:lineRule="exact"/>
        <w:ind w:left="0" w:firstLine="0" w:firstLineChars="0"/>
        <w:jc w:val="center"/>
        <w:rPr>
          <w:rFonts w:hint="eastAsia" w:ascii="仿宋_GB2312" w:hAnsi="仿宋_GB2312" w:eastAsia="仿宋_GB2312" w:cs="仿宋_GB2312"/>
          <w:b/>
          <w:spacing w:val="0"/>
          <w:sz w:val="28"/>
          <w:szCs w:val="28"/>
          <w:lang w:val="en-US" w:eastAsia="zh-CN"/>
        </w:rPr>
      </w:pPr>
      <w:r>
        <w:rPr>
          <w:rFonts w:hint="eastAsia" w:ascii="仿宋_GB2312" w:hAnsi="仿宋_GB2312" w:eastAsia="仿宋_GB2312" w:cs="仿宋_GB2312"/>
          <w:b/>
          <w:spacing w:val="0"/>
          <w:sz w:val="28"/>
          <w:szCs w:val="28"/>
          <w:lang w:val="en-US" w:eastAsia="zh-CN"/>
        </w:rPr>
        <w:t>采购场景的合同管理</w:t>
      </w:r>
    </w:p>
    <w:p w14:paraId="67FE6474">
      <w:pPr>
        <w:keepNext w:val="0"/>
        <w:keepLines w:val="0"/>
        <w:widowControl/>
        <w:numPr>
          <w:ilvl w:val="0"/>
          <w:numId w:val="0"/>
        </w:numPr>
        <w:suppressLineNumbers w:val="0"/>
        <w:spacing w:line="560" w:lineRule="exact"/>
        <w:ind w:firstLine="640" w:firstLineChars="200"/>
        <w:jc w:val="left"/>
        <w:rPr>
          <w:rFonts w:hint="eastAsia" w:ascii="Times New Roman" w:hAnsi="Times New Roman" w:eastAsia="仿宋_GB2312" w:cs="Times New Roman"/>
          <w:kern w:val="2"/>
          <w:sz w:val="32"/>
          <w:szCs w:val="32"/>
          <w:lang w:val="en-US" w:eastAsia="zh-CN" w:bidi="ar"/>
        </w:rPr>
      </w:pPr>
      <w:r>
        <w:rPr>
          <w:rFonts w:hint="eastAsia" w:ascii="Times New Roman" w:hAnsi="Times New Roman" w:eastAsia="仿宋_GB2312" w:cs="Times New Roman"/>
          <w:spacing w:val="0"/>
          <w:sz w:val="32"/>
          <w:szCs w:val="32"/>
          <w:lang w:val="en-US" w:eastAsia="zh-CN"/>
        </w:rPr>
        <w:t>支持</w:t>
      </w:r>
      <w:r>
        <w:rPr>
          <w:rFonts w:hint="eastAsia" w:ascii="Times New Roman" w:hAnsi="Times New Roman" w:eastAsia="仿宋_GB2312" w:cs="Times New Roman"/>
          <w:kern w:val="2"/>
          <w:sz w:val="32"/>
          <w:szCs w:val="32"/>
          <w:lang w:val="en-US" w:eastAsia="zh-CN" w:bidi="ar"/>
        </w:rPr>
        <w:t>采购订单、合同信息共享，保证数据一致准确；提供合同签订、执行、变更等信息，与采购系统的订单处理、收货验收等环节相协同。</w:t>
      </w:r>
    </w:p>
    <w:p w14:paraId="238B60E7">
      <w:pPr>
        <w:keepNext w:val="0"/>
        <w:keepLines w:val="0"/>
        <w:widowControl/>
        <w:numPr>
          <w:ilvl w:val="0"/>
          <w:numId w:val="0"/>
        </w:numPr>
        <w:suppressLineNumbers w:val="0"/>
        <w:spacing w:line="560" w:lineRule="exact"/>
        <w:ind w:firstLine="640" w:firstLineChars="200"/>
        <w:jc w:val="left"/>
        <w:rPr>
          <w:rFonts w:hint="default" w:ascii="Times New Roman" w:hAnsi="Times New Roman" w:eastAsia="仿宋_GB2312" w:cs="Times New Roman"/>
          <w:spacing w:val="0"/>
          <w:sz w:val="32"/>
          <w:szCs w:val="32"/>
          <w:lang w:eastAsia="zh-CN"/>
        </w:rPr>
      </w:pPr>
      <w:r>
        <w:rPr>
          <w:rFonts w:hint="default" w:ascii="Times New Roman" w:hAnsi="Times New Roman" w:eastAsia="仿宋_GB2312" w:cs="Times New Roman"/>
          <w:spacing w:val="0"/>
          <w:sz w:val="32"/>
          <w:szCs w:val="32"/>
          <w:lang w:eastAsia="zh-CN"/>
        </w:rPr>
        <w:t>其中供应商主数据以采购为源头，合同相对方管理（如黑名单、风险预警等）通过数据中台与采购系统实时互通。</w:t>
      </w:r>
    </w:p>
    <w:p w14:paraId="4E0ABA86">
      <w:pPr>
        <w:numPr>
          <w:ilvl w:val="0"/>
          <w:numId w:val="15"/>
        </w:numPr>
        <w:spacing w:line="560" w:lineRule="exact"/>
        <w:ind w:left="0" w:firstLine="643" w:firstLineChars="200"/>
        <w:rPr>
          <w:rFonts w:hint="eastAsia" w:ascii="仿宋_GB2312" w:hAnsi="方正仿宋_GB2312" w:eastAsia="仿宋_GB2312" w:cs="仿宋_GB2312"/>
          <w:b/>
          <w:spacing w:val="0"/>
          <w:sz w:val="32"/>
          <w:szCs w:val="32"/>
          <w:lang w:val="en-US" w:eastAsia="zh-CN" w:bidi="ar"/>
        </w:rPr>
      </w:pPr>
      <w:r>
        <w:rPr>
          <w:rFonts w:hint="eastAsia" w:ascii="仿宋_GB2312" w:hAnsi="方正仿宋_GB2312" w:eastAsia="仿宋_GB2312" w:cs="仿宋_GB2312"/>
          <w:b/>
          <w:spacing w:val="0"/>
          <w:sz w:val="32"/>
          <w:szCs w:val="32"/>
          <w:lang w:val="en-US" w:eastAsia="zh-CN" w:bidi="ar"/>
        </w:rPr>
        <w:t>实现与财务系统的互联互通</w:t>
      </w:r>
    </w:p>
    <w:p w14:paraId="06B6D8DB">
      <w:pPr>
        <w:numPr>
          <w:ilvl w:val="0"/>
          <w:numId w:val="16"/>
        </w:numPr>
        <w:spacing w:line="560" w:lineRule="exact"/>
        <w:ind w:left="0" w:firstLine="643" w:firstLineChars="200"/>
        <w:rPr>
          <w:rFonts w:hint="eastAsia" w:ascii="Times New Roman" w:hAnsi="Times New Roman" w:eastAsia="仿宋_GB2312" w:cs="Times New Roman"/>
          <w:bCs/>
          <w:spacing w:val="0"/>
          <w:sz w:val="32"/>
          <w:szCs w:val="32"/>
          <w:lang w:val="en-US" w:eastAsia="zh-CN" w:bidi="ar"/>
        </w:rPr>
      </w:pPr>
      <w:r>
        <w:rPr>
          <w:rFonts w:hint="eastAsia" w:ascii="Times New Roman" w:hAnsi="Times New Roman" w:eastAsia="仿宋_GB2312" w:cs="Times New Roman"/>
          <w:b/>
          <w:bCs w:val="0"/>
          <w:spacing w:val="0"/>
          <w:sz w:val="32"/>
          <w:szCs w:val="32"/>
          <w:lang w:val="en-US" w:eastAsia="zh-CN" w:bidi="ar"/>
        </w:rPr>
        <w:t>合同审批与录入自动化。</w:t>
      </w:r>
      <w:r>
        <w:rPr>
          <w:rFonts w:hint="eastAsia" w:ascii="Times New Roman" w:hAnsi="Times New Roman" w:eastAsia="仿宋_GB2312" w:cs="Times New Roman"/>
          <w:bCs/>
          <w:spacing w:val="0"/>
          <w:sz w:val="32"/>
          <w:szCs w:val="32"/>
          <w:lang w:val="en-US" w:eastAsia="zh-CN" w:bidi="ar"/>
        </w:rPr>
        <w:t>支持合同系统中创建或审批的合同信息，包括金额、付款条款、发票细节等，将无缝同步至财务共享系统，消除手动录入的冗余与误差。</w:t>
      </w:r>
    </w:p>
    <w:p w14:paraId="33B719CB">
      <w:pPr>
        <w:numPr>
          <w:ilvl w:val="0"/>
          <w:numId w:val="16"/>
        </w:numPr>
        <w:spacing w:line="560" w:lineRule="exact"/>
        <w:ind w:left="0" w:firstLine="643" w:firstLineChars="200"/>
        <w:rPr>
          <w:rFonts w:hint="eastAsia" w:ascii="Times New Roman" w:hAnsi="Times New Roman" w:eastAsia="仿宋_GB2312" w:cs="Times New Roman"/>
          <w:bCs/>
          <w:spacing w:val="0"/>
          <w:sz w:val="32"/>
          <w:szCs w:val="32"/>
          <w:lang w:val="en-US" w:eastAsia="zh-CN" w:bidi="ar"/>
        </w:rPr>
      </w:pPr>
      <w:r>
        <w:rPr>
          <w:rFonts w:hint="eastAsia" w:ascii="Times New Roman" w:hAnsi="Times New Roman" w:eastAsia="仿宋_GB2312" w:cs="Times New Roman"/>
          <w:b/>
          <w:bCs w:val="0"/>
          <w:spacing w:val="0"/>
          <w:sz w:val="32"/>
          <w:szCs w:val="32"/>
          <w:lang w:val="en-US" w:eastAsia="zh-CN" w:bidi="ar"/>
        </w:rPr>
        <w:t>账务处理自动化。</w:t>
      </w:r>
      <w:r>
        <w:rPr>
          <w:rFonts w:hint="eastAsia" w:ascii="Times New Roman" w:hAnsi="Times New Roman" w:eastAsia="仿宋_GB2312" w:cs="Times New Roman"/>
          <w:bCs/>
          <w:spacing w:val="0"/>
          <w:sz w:val="32"/>
          <w:szCs w:val="32"/>
          <w:lang w:val="en-US" w:eastAsia="zh-CN" w:bidi="ar"/>
        </w:rPr>
        <w:t>支持依据合同财务信息，财务共享系统自动生成会计分录，实施账务处理，涵盖预付款、应收款、收入确认等环节，确保财务记录的即时更新与准确性。</w:t>
      </w:r>
    </w:p>
    <w:p w14:paraId="646C5905">
      <w:pPr>
        <w:numPr>
          <w:ilvl w:val="0"/>
          <w:numId w:val="16"/>
        </w:numPr>
        <w:spacing w:line="560" w:lineRule="exact"/>
        <w:ind w:left="0" w:firstLine="643" w:firstLineChars="200"/>
        <w:rPr>
          <w:rFonts w:hint="eastAsia" w:ascii="Times New Roman" w:hAnsi="Times New Roman" w:eastAsia="仿宋_GB2312" w:cs="Times New Roman"/>
          <w:bCs/>
          <w:spacing w:val="0"/>
          <w:sz w:val="32"/>
          <w:szCs w:val="32"/>
          <w:lang w:val="en-US" w:eastAsia="zh-CN" w:bidi="ar"/>
        </w:rPr>
      </w:pPr>
      <w:r>
        <w:rPr>
          <w:rFonts w:hint="eastAsia" w:ascii="Times New Roman" w:hAnsi="Times New Roman" w:eastAsia="仿宋_GB2312" w:cs="Times New Roman"/>
          <w:b/>
          <w:bCs w:val="0"/>
          <w:spacing w:val="0"/>
          <w:sz w:val="32"/>
          <w:szCs w:val="32"/>
          <w:lang w:val="en-US" w:eastAsia="zh-CN" w:bidi="ar"/>
        </w:rPr>
        <w:t>支付管理流程优化。</w:t>
      </w:r>
      <w:r>
        <w:rPr>
          <w:rFonts w:hint="eastAsia" w:ascii="Times New Roman" w:hAnsi="Times New Roman" w:eastAsia="仿宋_GB2312" w:cs="Times New Roman"/>
          <w:bCs/>
          <w:spacing w:val="0"/>
          <w:sz w:val="32"/>
          <w:szCs w:val="32"/>
          <w:lang w:val="en-US" w:eastAsia="zh-CN" w:bidi="ar"/>
        </w:rPr>
        <w:t>支持合同系统内的付款计划自动触发财务共享系统中的支付流程，生成付款指令，并通过银行接口执行支付，同时更新合同状态与财务记录，实现支付管理的高效与透明。如图4所示：</w:t>
      </w:r>
    </w:p>
    <w:p w14:paraId="355EDBBF">
      <w:pPr>
        <w:pStyle w:val="2"/>
        <w:spacing w:line="240" w:lineRule="auto"/>
        <w:rPr>
          <w:rFonts w:hint="eastAsia"/>
          <w:lang w:val="en-US" w:eastAsia="zh-CN"/>
        </w:rPr>
      </w:pPr>
      <w:r>
        <w:rPr>
          <w:rFonts w:hint="eastAsia"/>
          <w:lang w:val="en-US" w:eastAsia="zh-CN"/>
        </w:rPr>
        <w:drawing>
          <wp:inline distT="0" distB="0" distL="114300" distR="114300">
            <wp:extent cx="5610860" cy="1977390"/>
            <wp:effectExtent l="0" t="0" r="2540" b="3810"/>
            <wp:docPr id="6" name="图片 6" descr="合同和财务付款场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合同和财务付款场景"/>
                    <pic:cNvPicPr>
                      <a:picLocks noChangeAspect="1"/>
                    </pic:cNvPicPr>
                  </pic:nvPicPr>
                  <pic:blipFill>
                    <a:blip r:embed="rId14"/>
                    <a:stretch>
                      <a:fillRect/>
                    </a:stretch>
                  </pic:blipFill>
                  <pic:spPr>
                    <a:xfrm>
                      <a:off x="0" y="0"/>
                      <a:ext cx="5610860" cy="1977390"/>
                    </a:xfrm>
                    <a:prstGeom prst="rect">
                      <a:avLst/>
                    </a:prstGeom>
                  </pic:spPr>
                </pic:pic>
              </a:graphicData>
            </a:graphic>
          </wp:inline>
        </w:drawing>
      </w:r>
    </w:p>
    <w:p w14:paraId="4B1873B5">
      <w:pPr>
        <w:numPr>
          <w:ilvl w:val="0"/>
          <w:numId w:val="5"/>
        </w:numPr>
        <w:snapToGrid w:val="0"/>
        <w:spacing w:line="560" w:lineRule="exact"/>
        <w:ind w:left="0" w:firstLine="0" w:firstLineChars="0"/>
        <w:jc w:val="center"/>
        <w:rPr>
          <w:rFonts w:hint="eastAsia" w:ascii="仿宋_GB2312" w:hAnsi="仿宋_GB2312" w:eastAsia="仿宋_GB2312" w:cs="仿宋_GB2312"/>
          <w:b/>
          <w:spacing w:val="0"/>
          <w:sz w:val="28"/>
          <w:szCs w:val="28"/>
          <w:lang w:val="en-US" w:eastAsia="zh-CN"/>
        </w:rPr>
      </w:pPr>
      <w:r>
        <w:rPr>
          <w:rFonts w:hint="eastAsia" w:ascii="仿宋_GB2312" w:hAnsi="仿宋_GB2312" w:eastAsia="仿宋_GB2312" w:cs="仿宋_GB2312"/>
          <w:b/>
          <w:spacing w:val="0"/>
          <w:sz w:val="28"/>
          <w:szCs w:val="28"/>
          <w:lang w:val="en-US" w:eastAsia="zh-CN"/>
        </w:rPr>
        <w:t>付款场景合同与财务的联动</w:t>
      </w:r>
    </w:p>
    <w:p w14:paraId="04F6E1E2">
      <w:pPr>
        <w:numPr>
          <w:ilvl w:val="0"/>
          <w:numId w:val="16"/>
        </w:numPr>
        <w:spacing w:line="560" w:lineRule="exact"/>
        <w:ind w:left="0" w:leftChars="0" w:firstLine="643" w:firstLineChars="200"/>
        <w:rPr>
          <w:rFonts w:hint="eastAsia" w:ascii="Times New Roman" w:hAnsi="Times New Roman" w:eastAsia="仿宋_GB2312" w:cs="Times New Roman"/>
          <w:b w:val="0"/>
          <w:bCs/>
          <w:sz w:val="32"/>
          <w:szCs w:val="32"/>
          <w:lang w:val="en-US" w:eastAsia="zh-CN" w:bidi="ar"/>
        </w:rPr>
      </w:pPr>
      <w:r>
        <w:rPr>
          <w:rFonts w:hint="eastAsia" w:ascii="Times New Roman" w:hAnsi="Times New Roman" w:eastAsia="仿宋_GB2312" w:cs="Times New Roman"/>
          <w:b/>
          <w:bCs w:val="0"/>
          <w:spacing w:val="0"/>
          <w:sz w:val="32"/>
          <w:szCs w:val="32"/>
          <w:lang w:val="en-US" w:eastAsia="zh-CN" w:bidi="ar"/>
        </w:rPr>
        <w:t>发票管理自动化</w:t>
      </w:r>
      <w:r>
        <w:rPr>
          <w:rFonts w:hint="eastAsia" w:ascii="Times New Roman" w:hAnsi="Times New Roman" w:eastAsia="仿宋_GB2312" w:cs="Times New Roman"/>
          <w:b w:val="0"/>
          <w:bCs/>
          <w:spacing w:val="0"/>
          <w:sz w:val="32"/>
          <w:szCs w:val="32"/>
          <w:lang w:val="en-US" w:eastAsia="zh-CN" w:bidi="ar"/>
        </w:rPr>
        <w:t>。合同系统与费控系统联动，实现发票自动匹配与验证，大幅缩短发票处理周期，减少错误，支持电子发票的无缝接收与存档，提升发票管理效率。</w:t>
      </w:r>
    </w:p>
    <w:p w14:paraId="4D736B75">
      <w:pPr>
        <w:numPr>
          <w:ilvl w:val="0"/>
          <w:numId w:val="13"/>
        </w:numPr>
        <w:spacing w:line="560" w:lineRule="exact"/>
        <w:ind w:firstLine="643" w:firstLineChars="200"/>
        <w:outlineLvl w:val="2"/>
        <w:rPr>
          <w:rFonts w:hint="eastAsia"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合同数据中心建设</w:t>
      </w:r>
    </w:p>
    <w:p w14:paraId="376B9DE0">
      <w:pPr>
        <w:widowControl/>
        <w:numPr>
          <w:ilvl w:val="0"/>
          <w:numId w:val="0"/>
        </w:numPr>
        <w:spacing w:line="560" w:lineRule="exact"/>
        <w:ind w:left="0" w:firstLine="640" w:firstLineChars="200"/>
        <w:jc w:val="left"/>
        <w:rPr>
          <w:rFonts w:hint="eastAsia" w:ascii="Times New Roman" w:hAnsi="Times New Roman" w:eastAsia="仿宋_GB2312" w:cs="Times New Roman"/>
          <w:sz w:val="32"/>
          <w:szCs w:val="32"/>
          <w:lang w:val="en-US" w:eastAsia="zh-CN" w:bidi="ar"/>
        </w:rPr>
      </w:pPr>
      <w:r>
        <w:rPr>
          <w:rFonts w:hint="eastAsia" w:ascii="Times New Roman" w:hAnsi="Times New Roman" w:eastAsia="仿宋_GB2312" w:cs="Times New Roman"/>
          <w:sz w:val="32"/>
          <w:szCs w:val="32"/>
          <w:lang w:val="en-US" w:eastAsia="zh-CN" w:bidi="ar"/>
        </w:rPr>
        <w:t>一是支持集团各单位合同管理全生命周期的功能应用。</w:t>
      </w:r>
    </w:p>
    <w:p w14:paraId="0CD06799">
      <w:pPr>
        <w:widowControl/>
        <w:numPr>
          <w:ilvl w:val="0"/>
          <w:numId w:val="0"/>
        </w:numPr>
        <w:spacing w:line="560" w:lineRule="exact"/>
        <w:ind w:left="0" w:firstLine="640" w:firstLineChars="200"/>
        <w:jc w:val="left"/>
        <w:rPr>
          <w:rFonts w:hint="default" w:ascii="Times New Roman" w:hAnsi="Times New Roman" w:eastAsia="仿宋_GB2312" w:cs="Times New Roman"/>
          <w:sz w:val="32"/>
          <w:szCs w:val="32"/>
          <w:lang w:val="en-US" w:eastAsia="zh-CN" w:bidi="ar"/>
        </w:rPr>
      </w:pPr>
      <w:r>
        <w:rPr>
          <w:rFonts w:hint="eastAsia" w:ascii="Times New Roman" w:hAnsi="Times New Roman" w:eastAsia="仿宋_GB2312" w:cs="Times New Roman"/>
          <w:sz w:val="32"/>
          <w:szCs w:val="32"/>
          <w:lang w:val="en-US" w:eastAsia="zh-CN" w:bidi="ar"/>
        </w:rPr>
        <w:t>二是实现对集团及下属公司的合同数据汇集，包括但不限于针对多种类型合同（资产购置、资产租入、资产租出、资产维修、采购合同、销售合同等合同类型）的合同登记、合同变更、应收结算、合同收付款、合同履约分析的汇集操作等，开放数据收集入口，支持系统对接。</w:t>
      </w:r>
    </w:p>
    <w:p w14:paraId="0AA945AA">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firstLine="640" w:firstLineChars="200"/>
        <w:textAlignment w:val="auto"/>
        <w:outlineLvl w:val="1"/>
        <w:rPr>
          <w:rFonts w:hint="eastAsia" w:ascii="黑体" w:hAnsi="黑体" w:eastAsia="黑体" w:cs="黑体"/>
          <w:sz w:val="32"/>
          <w:szCs w:val="32"/>
          <w:lang w:val="en-US" w:eastAsia="zh-CN"/>
        </w:rPr>
      </w:pPr>
      <w:bookmarkStart w:id="44" w:name="_Toc6220"/>
      <w:bookmarkStart w:id="45" w:name="_Toc16217"/>
      <w:r>
        <w:rPr>
          <w:rFonts w:hint="eastAsia" w:ascii="黑体" w:hAnsi="黑体" w:eastAsia="黑体" w:cs="黑体"/>
          <w:sz w:val="32"/>
          <w:szCs w:val="32"/>
          <w:lang w:val="en-US" w:eastAsia="zh-CN"/>
        </w:rPr>
        <w:t>建设周期</w:t>
      </w:r>
      <w:bookmarkEnd w:id="44"/>
      <w:bookmarkEnd w:id="45"/>
    </w:p>
    <w:p w14:paraId="007EEDB1">
      <w:pPr>
        <w:spacing w:line="560" w:lineRule="exact"/>
        <w:ind w:firstLine="676" w:firstLineChars="200"/>
        <w:rPr>
          <w:rFonts w:hint="default" w:ascii="仿宋_GB2312" w:hAnsi="仿宋_GB2312" w:eastAsia="仿宋_GB2312" w:cs="仿宋_GB2312"/>
          <w:spacing w:val="9"/>
          <w:sz w:val="32"/>
          <w:szCs w:val="32"/>
          <w:lang w:val="en-US" w:eastAsia="zh-CN" w:bidi="ar"/>
        </w:rPr>
      </w:pPr>
      <w:r>
        <w:rPr>
          <w:rFonts w:hint="eastAsia" w:ascii="仿宋_GB2312" w:hAnsi="仿宋_GB2312" w:eastAsia="仿宋_GB2312" w:cs="仿宋_GB2312"/>
          <w:spacing w:val="9"/>
          <w:sz w:val="32"/>
          <w:szCs w:val="32"/>
          <w:lang w:val="en-US" w:eastAsia="zh-CN" w:bidi="ar"/>
        </w:rPr>
        <w:t>合同管理系统建设里程碑计划如下，项目详细计划见附件1。</w:t>
      </w:r>
    </w:p>
    <w:p w14:paraId="40CA174D">
      <w:pPr>
        <w:numPr>
          <w:ilvl w:val="0"/>
          <w:numId w:val="11"/>
        </w:numPr>
        <w:spacing w:line="560" w:lineRule="exact"/>
        <w:ind w:left="0" w:leftChars="0" w:firstLine="0" w:firstLineChars="0"/>
        <w:jc w:val="center"/>
        <w:rPr>
          <w:rFonts w:hint="eastAsia" w:ascii="仿宋_GB2312" w:hAnsi="仿宋_GB2312" w:eastAsia="仿宋_GB2312" w:cs="仿宋_GB2312"/>
          <w:spacing w:val="9"/>
          <w:sz w:val="32"/>
          <w:szCs w:val="32"/>
          <w:lang w:val="en-US" w:eastAsia="zh-CN" w:bidi="ar"/>
        </w:rPr>
      </w:pPr>
      <w:r>
        <w:rPr>
          <w:rFonts w:hint="eastAsia" w:ascii="仿宋_GB2312" w:hAnsi="仿宋_GB2312" w:eastAsia="仿宋_GB2312" w:cs="仿宋_GB2312"/>
          <w:b/>
          <w:bCs/>
          <w:spacing w:val="9"/>
          <w:w w:val="100"/>
          <w:sz w:val="28"/>
          <w:szCs w:val="28"/>
          <w:lang w:val="en-US" w:eastAsia="zh-CN" w:bidi="ar"/>
        </w:rPr>
        <w:t>合同管理系统建设计划表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88"/>
        <w:gridCol w:w="3970"/>
        <w:gridCol w:w="2169"/>
        <w:gridCol w:w="2228"/>
      </w:tblGrid>
      <w:tr w14:paraId="3770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blHeader/>
        </w:trPr>
        <w:tc>
          <w:tcPr>
            <w:tcW w:w="436" w:type="pct"/>
            <w:shd w:val="clear" w:color="auto" w:fill="F1F1F1" w:themeFill="background1" w:themeFillShade="F2"/>
            <w:vAlign w:val="center"/>
          </w:tcPr>
          <w:p w14:paraId="02F5C881">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阶段</w:t>
            </w:r>
          </w:p>
        </w:tc>
        <w:tc>
          <w:tcPr>
            <w:tcW w:w="2375" w:type="pct"/>
            <w:shd w:val="clear" w:color="auto" w:fill="F1F1F1" w:themeFill="background1" w:themeFillShade="F2"/>
            <w:vAlign w:val="center"/>
          </w:tcPr>
          <w:p w14:paraId="7CE13998">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项目事项</w:t>
            </w:r>
          </w:p>
        </w:tc>
        <w:tc>
          <w:tcPr>
            <w:tcW w:w="838" w:type="pct"/>
            <w:shd w:val="clear" w:color="auto" w:fill="F1F1F1" w:themeFill="background1" w:themeFillShade="F2"/>
            <w:vAlign w:val="center"/>
          </w:tcPr>
          <w:p w14:paraId="1DACA25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开始日期</w:t>
            </w:r>
          </w:p>
        </w:tc>
        <w:tc>
          <w:tcPr>
            <w:tcW w:w="1350" w:type="pct"/>
            <w:shd w:val="clear" w:color="auto" w:fill="F1F1F1" w:themeFill="background1" w:themeFillShade="F2"/>
            <w:vAlign w:val="center"/>
          </w:tcPr>
          <w:p w14:paraId="128E3F5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完成日期</w:t>
            </w:r>
          </w:p>
        </w:tc>
      </w:tr>
      <w:tr w14:paraId="004D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2811" w:type="pct"/>
            <w:gridSpan w:val="2"/>
            <w:shd w:val="clear" w:color="auto" w:fill="F1F1F1" w:themeFill="background1" w:themeFillShade="F2"/>
            <w:vAlign w:val="center"/>
          </w:tcPr>
          <w:p w14:paraId="32ED889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sz w:val="24"/>
                <w:szCs w:val="24"/>
                <w:u w:val="none"/>
                <w:lang w:val="en-US" w:eastAsia="zh-CN"/>
              </w:rPr>
              <w:t>建设周期</w:t>
            </w:r>
          </w:p>
        </w:tc>
        <w:tc>
          <w:tcPr>
            <w:tcW w:w="838" w:type="pct"/>
            <w:shd w:val="clear" w:color="auto" w:fill="F1F1F1" w:themeFill="background1" w:themeFillShade="F2"/>
            <w:noWrap/>
            <w:vAlign w:val="center"/>
          </w:tcPr>
          <w:p w14:paraId="6FF4AF03">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2024-3-27</w:t>
            </w:r>
          </w:p>
        </w:tc>
        <w:tc>
          <w:tcPr>
            <w:tcW w:w="1350" w:type="pct"/>
            <w:shd w:val="clear" w:color="auto" w:fill="F1F1F1" w:themeFill="background1" w:themeFillShade="F2"/>
            <w:noWrap/>
            <w:vAlign w:val="center"/>
          </w:tcPr>
          <w:p w14:paraId="0FE2BC2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2025-4-30</w:t>
            </w:r>
          </w:p>
        </w:tc>
      </w:tr>
      <w:tr w14:paraId="6724C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restart"/>
            <w:shd w:val="clear" w:color="auto" w:fill="auto"/>
            <w:noWrap/>
            <w:vAlign w:val="center"/>
          </w:tcPr>
          <w:p w14:paraId="07C8E4BB">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立项</w:t>
            </w:r>
          </w:p>
        </w:tc>
        <w:tc>
          <w:tcPr>
            <w:tcW w:w="2375" w:type="pct"/>
            <w:shd w:val="clear" w:color="auto" w:fill="auto"/>
            <w:noWrap/>
            <w:vAlign w:val="center"/>
          </w:tcPr>
          <w:p w14:paraId="02663A00">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立项论证</w:t>
            </w:r>
          </w:p>
        </w:tc>
        <w:tc>
          <w:tcPr>
            <w:tcW w:w="2169" w:type="dxa"/>
            <w:shd w:val="clear" w:color="auto" w:fill="auto"/>
            <w:noWrap/>
            <w:vAlign w:val="center"/>
          </w:tcPr>
          <w:p w14:paraId="53ECB14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2024-03-27</w:t>
            </w:r>
          </w:p>
        </w:tc>
        <w:tc>
          <w:tcPr>
            <w:tcW w:w="2228" w:type="dxa"/>
            <w:shd w:val="clear" w:color="auto" w:fill="auto"/>
            <w:noWrap/>
            <w:vAlign w:val="center"/>
          </w:tcPr>
          <w:p w14:paraId="387EB217">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2024-06-30</w:t>
            </w:r>
          </w:p>
        </w:tc>
      </w:tr>
      <w:tr w14:paraId="3AB6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51760C8C">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33021B9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项目立项</w:t>
            </w:r>
          </w:p>
        </w:tc>
        <w:tc>
          <w:tcPr>
            <w:tcW w:w="2169" w:type="dxa"/>
            <w:shd w:val="clear" w:color="auto" w:fill="auto"/>
            <w:noWrap/>
            <w:vAlign w:val="center"/>
          </w:tcPr>
          <w:p w14:paraId="4F61C1E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lang w:val="en-US"/>
              </w:rPr>
            </w:pPr>
            <w:r>
              <w:rPr>
                <w:rFonts w:hint="eastAsia" w:ascii="仿宋_GB2312" w:hAnsi="Arial" w:eastAsia="仿宋_GB2312" w:cs="仿宋_GB2312"/>
                <w:b w:val="0"/>
                <w:bCs w:val="0"/>
                <w:i w:val="0"/>
                <w:iCs w:val="0"/>
                <w:color w:val="000000"/>
                <w:kern w:val="0"/>
                <w:sz w:val="24"/>
                <w:szCs w:val="24"/>
                <w:u w:val="none"/>
                <w:lang w:val="en-US" w:eastAsia="zh-CN" w:bidi="ar"/>
              </w:rPr>
              <w:t>2024-07-21</w:t>
            </w:r>
          </w:p>
        </w:tc>
        <w:tc>
          <w:tcPr>
            <w:tcW w:w="2228" w:type="dxa"/>
            <w:shd w:val="clear" w:color="auto" w:fill="auto"/>
            <w:noWrap/>
            <w:vAlign w:val="center"/>
          </w:tcPr>
          <w:p w14:paraId="6D0A1C24">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lang w:val="en-US"/>
              </w:rPr>
            </w:pPr>
            <w:r>
              <w:rPr>
                <w:rFonts w:hint="eastAsia" w:ascii="仿宋_GB2312" w:hAnsi="Arial" w:eastAsia="仿宋_GB2312" w:cs="仿宋_GB2312"/>
                <w:b w:val="0"/>
                <w:bCs w:val="0"/>
                <w:i w:val="0"/>
                <w:iCs w:val="0"/>
                <w:color w:val="000000"/>
                <w:kern w:val="0"/>
                <w:sz w:val="24"/>
                <w:szCs w:val="24"/>
                <w:u w:val="none"/>
                <w:lang w:val="en-US" w:eastAsia="zh-CN" w:bidi="ar"/>
              </w:rPr>
              <w:t>2024-07-26</w:t>
            </w:r>
          </w:p>
        </w:tc>
      </w:tr>
      <w:tr w14:paraId="48B7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restart"/>
            <w:shd w:val="clear" w:color="auto" w:fill="auto"/>
            <w:noWrap/>
            <w:vAlign w:val="center"/>
          </w:tcPr>
          <w:p w14:paraId="09987F50">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采购</w:t>
            </w:r>
          </w:p>
        </w:tc>
        <w:tc>
          <w:tcPr>
            <w:tcW w:w="2375" w:type="pct"/>
            <w:shd w:val="clear" w:color="auto" w:fill="auto"/>
            <w:noWrap/>
            <w:vAlign w:val="center"/>
          </w:tcPr>
          <w:p w14:paraId="188F0756">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技术协议拟制</w:t>
            </w:r>
          </w:p>
        </w:tc>
        <w:tc>
          <w:tcPr>
            <w:tcW w:w="2169" w:type="dxa"/>
            <w:shd w:val="clear" w:color="auto" w:fill="auto"/>
            <w:noWrap/>
            <w:vAlign w:val="center"/>
          </w:tcPr>
          <w:p w14:paraId="31D16C8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2024-07-01</w:t>
            </w:r>
          </w:p>
        </w:tc>
        <w:tc>
          <w:tcPr>
            <w:tcW w:w="2228" w:type="dxa"/>
            <w:shd w:val="clear" w:color="auto" w:fill="auto"/>
            <w:noWrap/>
            <w:vAlign w:val="center"/>
          </w:tcPr>
          <w:p w14:paraId="38C582D1">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2024-07-30</w:t>
            </w:r>
          </w:p>
        </w:tc>
      </w:tr>
      <w:tr w14:paraId="1BB8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282FB01D">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2454668E">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采购选聘流程</w:t>
            </w:r>
          </w:p>
        </w:tc>
        <w:tc>
          <w:tcPr>
            <w:tcW w:w="2169" w:type="dxa"/>
            <w:shd w:val="clear" w:color="auto" w:fill="auto"/>
            <w:noWrap/>
            <w:vAlign w:val="center"/>
          </w:tcPr>
          <w:p w14:paraId="71A142C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2024-07-31</w:t>
            </w:r>
          </w:p>
        </w:tc>
        <w:tc>
          <w:tcPr>
            <w:tcW w:w="2228" w:type="dxa"/>
            <w:shd w:val="clear" w:color="auto" w:fill="auto"/>
            <w:noWrap/>
            <w:vAlign w:val="center"/>
          </w:tcPr>
          <w:p w14:paraId="377C4B40">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2024-08-14</w:t>
            </w:r>
          </w:p>
        </w:tc>
      </w:tr>
      <w:tr w14:paraId="321C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7091538F">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3D6A330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采购合同签订</w:t>
            </w:r>
          </w:p>
        </w:tc>
        <w:tc>
          <w:tcPr>
            <w:tcW w:w="2169" w:type="dxa"/>
            <w:shd w:val="clear" w:color="auto" w:fill="auto"/>
            <w:noWrap/>
            <w:vAlign w:val="center"/>
          </w:tcPr>
          <w:p w14:paraId="257FF19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w:t>
            </w:r>
          </w:p>
        </w:tc>
        <w:tc>
          <w:tcPr>
            <w:tcW w:w="2228" w:type="dxa"/>
            <w:shd w:val="clear" w:color="auto" w:fill="auto"/>
            <w:noWrap/>
            <w:vAlign w:val="center"/>
          </w:tcPr>
          <w:p w14:paraId="69B80B45">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lang w:val="en-US"/>
              </w:rPr>
            </w:pPr>
            <w:r>
              <w:rPr>
                <w:rFonts w:hint="eastAsia" w:ascii="仿宋_GB2312" w:hAnsi="Arial" w:eastAsia="仿宋_GB2312" w:cs="仿宋_GB2312"/>
                <w:b w:val="0"/>
                <w:bCs w:val="0"/>
                <w:i w:val="0"/>
                <w:iCs w:val="0"/>
                <w:color w:val="000000"/>
                <w:kern w:val="0"/>
                <w:sz w:val="24"/>
                <w:szCs w:val="24"/>
                <w:u w:val="none"/>
                <w:lang w:val="en-US" w:eastAsia="zh-CN" w:bidi="ar"/>
              </w:rPr>
              <w:t>2024-08-20</w:t>
            </w:r>
            <w:bookmarkStart w:id="81" w:name="_GoBack"/>
            <w:bookmarkEnd w:id="81"/>
          </w:p>
        </w:tc>
      </w:tr>
      <w:tr w14:paraId="77B1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restart"/>
            <w:shd w:val="clear" w:color="auto" w:fill="auto"/>
            <w:noWrap/>
            <w:vAlign w:val="center"/>
          </w:tcPr>
          <w:p w14:paraId="0AEE9E8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实施</w:t>
            </w:r>
          </w:p>
        </w:tc>
        <w:tc>
          <w:tcPr>
            <w:tcW w:w="2375" w:type="pct"/>
            <w:shd w:val="clear" w:color="auto" w:fill="auto"/>
            <w:noWrap/>
            <w:vAlign w:val="center"/>
          </w:tcPr>
          <w:p w14:paraId="3636D450">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项目启动</w:t>
            </w:r>
          </w:p>
        </w:tc>
        <w:tc>
          <w:tcPr>
            <w:tcW w:w="2169" w:type="dxa"/>
            <w:shd w:val="clear" w:color="auto" w:fill="auto"/>
            <w:noWrap/>
            <w:vAlign w:val="center"/>
          </w:tcPr>
          <w:p w14:paraId="3A292EE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2024-08-20</w:t>
            </w:r>
          </w:p>
        </w:tc>
        <w:tc>
          <w:tcPr>
            <w:tcW w:w="2228" w:type="dxa"/>
            <w:shd w:val="clear" w:color="auto" w:fill="auto"/>
            <w:noWrap/>
            <w:vAlign w:val="center"/>
          </w:tcPr>
          <w:p w14:paraId="220CC36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2024-08-20</w:t>
            </w:r>
          </w:p>
        </w:tc>
      </w:tr>
      <w:tr w14:paraId="763F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090401A9">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6744D20B">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详细调研</w:t>
            </w:r>
          </w:p>
        </w:tc>
        <w:tc>
          <w:tcPr>
            <w:tcW w:w="2169" w:type="dxa"/>
            <w:shd w:val="clear" w:color="auto" w:fill="auto"/>
            <w:noWrap/>
            <w:vAlign w:val="center"/>
          </w:tcPr>
          <w:p w14:paraId="37B108A4">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2024-08-21</w:t>
            </w:r>
          </w:p>
        </w:tc>
        <w:tc>
          <w:tcPr>
            <w:tcW w:w="2228" w:type="dxa"/>
            <w:shd w:val="clear" w:color="auto" w:fill="auto"/>
            <w:noWrap/>
            <w:vAlign w:val="center"/>
          </w:tcPr>
          <w:p w14:paraId="15342C4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2024-09-30</w:t>
            </w:r>
          </w:p>
        </w:tc>
      </w:tr>
      <w:tr w14:paraId="1735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32EDF6EE">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307BAC0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宋体" w:eastAsia="仿宋_GB2312" w:cs="仿宋_GB2312"/>
                <w:i w:val="0"/>
                <w:iCs w:val="0"/>
                <w:color w:val="auto"/>
                <w:kern w:val="0"/>
                <w:sz w:val="24"/>
                <w:szCs w:val="24"/>
                <w:u w:val="none"/>
                <w:lang w:val="en-US" w:eastAsia="zh-CN" w:bidi="ar"/>
              </w:rPr>
              <w:t>详细设计</w:t>
            </w:r>
          </w:p>
        </w:tc>
        <w:tc>
          <w:tcPr>
            <w:tcW w:w="2169" w:type="dxa"/>
            <w:shd w:val="clear" w:color="auto" w:fill="auto"/>
            <w:noWrap/>
            <w:vAlign w:val="center"/>
          </w:tcPr>
          <w:p w14:paraId="2EE20345">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2024-08-31</w:t>
            </w:r>
          </w:p>
        </w:tc>
        <w:tc>
          <w:tcPr>
            <w:tcW w:w="2228" w:type="dxa"/>
            <w:shd w:val="clear" w:color="auto" w:fill="auto"/>
            <w:noWrap/>
            <w:vAlign w:val="center"/>
          </w:tcPr>
          <w:p w14:paraId="5D4FC97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2024-09-30</w:t>
            </w:r>
          </w:p>
        </w:tc>
      </w:tr>
      <w:tr w14:paraId="6333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74F7B9FF">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7BE981D1">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宋体" w:eastAsia="仿宋_GB2312" w:cs="仿宋_GB2312"/>
                <w:i w:val="0"/>
                <w:iCs w:val="0"/>
                <w:color w:val="auto"/>
                <w:kern w:val="0"/>
                <w:sz w:val="24"/>
                <w:szCs w:val="24"/>
                <w:u w:val="none"/>
                <w:lang w:val="en-US" w:eastAsia="zh-CN" w:bidi="ar"/>
              </w:rPr>
              <w:t>系统实施</w:t>
            </w:r>
          </w:p>
        </w:tc>
        <w:tc>
          <w:tcPr>
            <w:tcW w:w="2169" w:type="dxa"/>
            <w:shd w:val="clear" w:color="auto" w:fill="auto"/>
            <w:noWrap/>
            <w:vAlign w:val="center"/>
          </w:tcPr>
          <w:p w14:paraId="66BA10A8">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2024-09-30</w:t>
            </w:r>
          </w:p>
        </w:tc>
        <w:tc>
          <w:tcPr>
            <w:tcW w:w="2228" w:type="dxa"/>
            <w:shd w:val="clear" w:color="auto" w:fill="auto"/>
            <w:noWrap/>
            <w:vAlign w:val="center"/>
          </w:tcPr>
          <w:p w14:paraId="1FE44A2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2024-11-20</w:t>
            </w:r>
          </w:p>
        </w:tc>
      </w:tr>
      <w:tr w14:paraId="1E83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426FEF5E">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61C88DE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系统测试</w:t>
            </w:r>
          </w:p>
        </w:tc>
        <w:tc>
          <w:tcPr>
            <w:tcW w:w="2169" w:type="dxa"/>
            <w:shd w:val="clear" w:color="auto" w:fill="auto"/>
            <w:noWrap/>
            <w:vAlign w:val="center"/>
          </w:tcPr>
          <w:p w14:paraId="0B6F9AA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val="0"/>
                <w:bCs w:val="0"/>
                <w:i w:val="0"/>
                <w:iCs w:val="0"/>
                <w:color w:val="auto"/>
                <w:kern w:val="0"/>
                <w:sz w:val="24"/>
                <w:szCs w:val="24"/>
                <w:u w:val="none"/>
                <w:lang w:val="en-US" w:eastAsia="zh-CN" w:bidi="ar"/>
              </w:rPr>
            </w:pPr>
            <w:r>
              <w:rPr>
                <w:rFonts w:hint="eastAsia" w:ascii="仿宋_GB2312" w:hAnsi="Arial" w:eastAsia="仿宋_GB2312" w:cs="仿宋_GB2312"/>
                <w:b w:val="0"/>
                <w:bCs w:val="0"/>
                <w:i w:val="0"/>
                <w:iCs w:val="0"/>
                <w:color w:val="000000"/>
                <w:kern w:val="0"/>
                <w:sz w:val="24"/>
                <w:szCs w:val="24"/>
                <w:u w:val="none"/>
                <w:lang w:val="en-US" w:eastAsia="zh-CN" w:bidi="ar"/>
              </w:rPr>
              <w:t>2024-10-20</w:t>
            </w:r>
          </w:p>
        </w:tc>
        <w:tc>
          <w:tcPr>
            <w:tcW w:w="2228" w:type="dxa"/>
            <w:shd w:val="clear" w:color="auto" w:fill="auto"/>
            <w:noWrap/>
            <w:vAlign w:val="center"/>
          </w:tcPr>
          <w:p w14:paraId="0D8CBC9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val="0"/>
                <w:bCs w:val="0"/>
                <w:i w:val="0"/>
                <w:iCs w:val="0"/>
                <w:color w:val="auto"/>
                <w:kern w:val="0"/>
                <w:sz w:val="24"/>
                <w:szCs w:val="24"/>
                <w:u w:val="none"/>
                <w:lang w:val="en-US" w:eastAsia="zh-CN" w:bidi="ar"/>
              </w:rPr>
            </w:pPr>
            <w:r>
              <w:rPr>
                <w:rFonts w:hint="eastAsia" w:ascii="仿宋_GB2312" w:hAnsi="Arial" w:eastAsia="仿宋_GB2312" w:cs="仿宋_GB2312"/>
                <w:b w:val="0"/>
                <w:bCs w:val="0"/>
                <w:i w:val="0"/>
                <w:iCs w:val="0"/>
                <w:color w:val="000000"/>
                <w:kern w:val="0"/>
                <w:sz w:val="24"/>
                <w:szCs w:val="24"/>
                <w:u w:val="none"/>
                <w:lang w:val="en-US" w:eastAsia="zh-CN" w:bidi="ar"/>
              </w:rPr>
              <w:t>2024-11-20</w:t>
            </w:r>
          </w:p>
        </w:tc>
      </w:tr>
      <w:tr w14:paraId="5691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608CF443">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0F133C4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宋体" w:eastAsia="仿宋_GB2312" w:cs="仿宋_GB2312"/>
                <w:i w:val="0"/>
                <w:iCs w:val="0"/>
                <w:color w:val="auto"/>
                <w:kern w:val="0"/>
                <w:sz w:val="24"/>
                <w:szCs w:val="24"/>
                <w:u w:val="none"/>
                <w:lang w:val="en-US" w:eastAsia="zh-CN" w:bidi="ar"/>
              </w:rPr>
              <w:t>正式上线</w:t>
            </w:r>
          </w:p>
        </w:tc>
        <w:tc>
          <w:tcPr>
            <w:tcW w:w="2169" w:type="dxa"/>
            <w:shd w:val="clear" w:color="auto" w:fill="auto"/>
            <w:noWrap/>
            <w:vAlign w:val="center"/>
          </w:tcPr>
          <w:p w14:paraId="5AB528D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lang w:val="en-US"/>
              </w:rPr>
            </w:pPr>
            <w:r>
              <w:rPr>
                <w:rFonts w:hint="eastAsia" w:ascii="仿宋_GB2312" w:hAnsi="Arial" w:eastAsia="仿宋_GB2312" w:cs="仿宋_GB2312"/>
                <w:b w:val="0"/>
                <w:bCs w:val="0"/>
                <w:i w:val="0"/>
                <w:iCs w:val="0"/>
                <w:color w:val="000000"/>
                <w:kern w:val="0"/>
                <w:sz w:val="24"/>
                <w:szCs w:val="24"/>
                <w:u w:val="none"/>
                <w:lang w:val="en-US" w:eastAsia="zh-CN" w:bidi="ar"/>
              </w:rPr>
              <w:t>2024-10-31</w:t>
            </w:r>
          </w:p>
        </w:tc>
        <w:tc>
          <w:tcPr>
            <w:tcW w:w="2228" w:type="dxa"/>
            <w:shd w:val="clear" w:color="auto" w:fill="auto"/>
            <w:noWrap/>
            <w:vAlign w:val="center"/>
          </w:tcPr>
          <w:p w14:paraId="501A8F7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2024-12-31</w:t>
            </w:r>
          </w:p>
        </w:tc>
      </w:tr>
      <w:tr w14:paraId="2EDE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restart"/>
            <w:shd w:val="clear" w:color="auto" w:fill="auto"/>
            <w:noWrap/>
            <w:vAlign w:val="center"/>
          </w:tcPr>
          <w:p w14:paraId="330063F1">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验收</w:t>
            </w:r>
          </w:p>
        </w:tc>
        <w:tc>
          <w:tcPr>
            <w:tcW w:w="2375" w:type="pct"/>
            <w:shd w:val="clear" w:color="auto" w:fill="auto"/>
            <w:noWrap/>
            <w:vAlign w:val="center"/>
          </w:tcPr>
          <w:p w14:paraId="208D239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上线试运行</w:t>
            </w:r>
          </w:p>
        </w:tc>
        <w:tc>
          <w:tcPr>
            <w:tcW w:w="2169" w:type="dxa"/>
            <w:shd w:val="clear" w:color="auto" w:fill="auto"/>
            <w:noWrap/>
            <w:vAlign w:val="center"/>
          </w:tcPr>
          <w:p w14:paraId="7251F8D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val="0"/>
                <w:bCs w:val="0"/>
                <w:i w:val="0"/>
                <w:iCs w:val="0"/>
                <w:color w:val="auto"/>
                <w:kern w:val="0"/>
                <w:sz w:val="24"/>
                <w:szCs w:val="24"/>
                <w:u w:val="none"/>
                <w:lang w:val="en-US" w:eastAsia="zh-CN" w:bidi="ar"/>
              </w:rPr>
            </w:pPr>
            <w:r>
              <w:rPr>
                <w:rFonts w:hint="eastAsia" w:ascii="仿宋_GB2312" w:hAnsi="Arial" w:eastAsia="仿宋_GB2312" w:cs="仿宋_GB2312"/>
                <w:b w:val="0"/>
                <w:bCs w:val="0"/>
                <w:i w:val="0"/>
                <w:iCs w:val="0"/>
                <w:color w:val="000000"/>
                <w:kern w:val="0"/>
                <w:sz w:val="24"/>
                <w:szCs w:val="24"/>
                <w:u w:val="none"/>
                <w:lang w:val="en-US" w:eastAsia="zh-CN" w:bidi="ar"/>
              </w:rPr>
              <w:t>2024-12-31</w:t>
            </w:r>
          </w:p>
        </w:tc>
        <w:tc>
          <w:tcPr>
            <w:tcW w:w="2228" w:type="dxa"/>
            <w:shd w:val="clear" w:color="auto" w:fill="auto"/>
            <w:noWrap/>
            <w:vAlign w:val="center"/>
          </w:tcPr>
          <w:p w14:paraId="155597E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val="0"/>
                <w:bCs w:val="0"/>
                <w:i w:val="0"/>
                <w:iCs w:val="0"/>
                <w:color w:val="auto"/>
                <w:kern w:val="0"/>
                <w:sz w:val="24"/>
                <w:szCs w:val="24"/>
                <w:u w:val="none"/>
                <w:lang w:val="en-US" w:eastAsia="zh-CN" w:bidi="ar"/>
              </w:rPr>
            </w:pPr>
            <w:r>
              <w:rPr>
                <w:rFonts w:hint="eastAsia" w:ascii="仿宋_GB2312" w:hAnsi="Arial" w:eastAsia="仿宋_GB2312" w:cs="仿宋_GB2312"/>
                <w:b w:val="0"/>
                <w:bCs w:val="0"/>
                <w:i w:val="0"/>
                <w:iCs w:val="0"/>
                <w:color w:val="000000"/>
                <w:kern w:val="0"/>
                <w:sz w:val="24"/>
                <w:szCs w:val="24"/>
                <w:u w:val="none"/>
                <w:lang w:val="en-US" w:eastAsia="zh-CN" w:bidi="ar"/>
              </w:rPr>
              <w:t>2025-03-31</w:t>
            </w:r>
          </w:p>
        </w:tc>
      </w:tr>
      <w:tr w14:paraId="1CB9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436" w:type="pct"/>
            <w:vMerge w:val="continue"/>
            <w:shd w:val="clear" w:color="auto" w:fill="auto"/>
            <w:noWrap/>
            <w:vAlign w:val="center"/>
          </w:tcPr>
          <w:p w14:paraId="14D6B8D5">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sz w:val="24"/>
                <w:szCs w:val="24"/>
                <w:u w:val="none"/>
              </w:rPr>
            </w:pPr>
          </w:p>
        </w:tc>
        <w:tc>
          <w:tcPr>
            <w:tcW w:w="2375" w:type="pct"/>
            <w:shd w:val="clear" w:color="auto" w:fill="auto"/>
            <w:noWrap/>
            <w:vAlign w:val="center"/>
          </w:tcPr>
          <w:p w14:paraId="7E88BF5F">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宋体" w:eastAsia="仿宋_GB2312" w:cs="仿宋_GB2312"/>
                <w:i w:val="0"/>
                <w:iCs w:val="0"/>
                <w:color w:val="auto"/>
                <w:kern w:val="0"/>
                <w:sz w:val="24"/>
                <w:szCs w:val="24"/>
                <w:u w:val="none"/>
                <w:lang w:val="en-US" w:eastAsia="zh-CN" w:bidi="ar"/>
              </w:rPr>
              <w:t>验收归档</w:t>
            </w:r>
          </w:p>
        </w:tc>
        <w:tc>
          <w:tcPr>
            <w:tcW w:w="2169" w:type="dxa"/>
            <w:shd w:val="clear" w:color="auto" w:fill="auto"/>
            <w:noWrap/>
            <w:vAlign w:val="center"/>
          </w:tcPr>
          <w:p w14:paraId="7987FA2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2025-03-31</w:t>
            </w:r>
          </w:p>
        </w:tc>
        <w:tc>
          <w:tcPr>
            <w:tcW w:w="2228" w:type="dxa"/>
            <w:shd w:val="clear" w:color="auto" w:fill="auto"/>
            <w:noWrap/>
            <w:vAlign w:val="center"/>
          </w:tcPr>
          <w:p w14:paraId="0EC7829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b w:val="0"/>
                <w:bCs w:val="0"/>
                <w:i w:val="0"/>
                <w:iCs w:val="0"/>
                <w:color w:val="auto"/>
                <w:sz w:val="24"/>
                <w:szCs w:val="24"/>
                <w:u w:val="none"/>
              </w:rPr>
            </w:pPr>
            <w:r>
              <w:rPr>
                <w:rFonts w:hint="eastAsia" w:ascii="仿宋_GB2312" w:hAnsi="Arial" w:eastAsia="仿宋_GB2312" w:cs="仿宋_GB2312"/>
                <w:b w:val="0"/>
                <w:bCs w:val="0"/>
                <w:i w:val="0"/>
                <w:iCs w:val="0"/>
                <w:color w:val="000000"/>
                <w:kern w:val="0"/>
                <w:sz w:val="24"/>
                <w:szCs w:val="24"/>
                <w:u w:val="none"/>
                <w:lang w:val="en-US" w:eastAsia="zh-CN" w:bidi="ar"/>
              </w:rPr>
              <w:t>2025-04-30</w:t>
            </w:r>
          </w:p>
        </w:tc>
      </w:tr>
    </w:tbl>
    <w:p w14:paraId="187C2EBA">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firstLine="640" w:firstLineChars="200"/>
        <w:textAlignment w:val="auto"/>
        <w:outlineLvl w:val="1"/>
        <w:rPr>
          <w:rFonts w:hint="default" w:ascii="黑体" w:hAnsi="黑体" w:eastAsia="黑体" w:cs="黑体"/>
          <w:sz w:val="32"/>
          <w:szCs w:val="32"/>
          <w:lang w:val="en-US" w:eastAsia="zh-CN"/>
        </w:rPr>
      </w:pPr>
      <w:bookmarkStart w:id="46" w:name="_Toc18047"/>
      <w:bookmarkStart w:id="47" w:name="_Toc1559"/>
      <w:r>
        <w:rPr>
          <w:rFonts w:hint="eastAsia" w:ascii="黑体" w:hAnsi="黑体" w:eastAsia="黑体" w:cs="黑体"/>
          <w:sz w:val="32"/>
          <w:szCs w:val="32"/>
          <w:lang w:val="en-US" w:eastAsia="zh-CN"/>
        </w:rPr>
        <w:t>建设预算</w:t>
      </w:r>
      <w:bookmarkEnd w:id="46"/>
      <w:bookmarkEnd w:id="47"/>
    </w:p>
    <w:p w14:paraId="33F328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通过初步询价及评估，</w:t>
      </w: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期</w:t>
      </w:r>
      <w:r>
        <w:rPr>
          <w:rFonts w:hint="eastAsia" w:ascii="仿宋_GB2312" w:hAnsi="仿宋_GB2312" w:eastAsia="仿宋_GB2312" w:cs="仿宋_GB2312"/>
          <w:sz w:val="32"/>
          <w:szCs w:val="32"/>
          <w:lang w:val="en-US" w:eastAsia="zh-CN"/>
        </w:rPr>
        <w:t>合同管理</w:t>
      </w:r>
      <w:r>
        <w:rPr>
          <w:rFonts w:hint="default" w:ascii="仿宋_GB2312" w:hAnsi="仿宋_GB2312" w:eastAsia="仿宋_GB2312" w:cs="仿宋_GB2312"/>
          <w:sz w:val="32"/>
          <w:szCs w:val="32"/>
          <w:lang w:val="en-US" w:eastAsia="zh-CN"/>
        </w:rPr>
        <w:t>系统建设预算建议不超过</w:t>
      </w:r>
      <w:r>
        <w:rPr>
          <w:rFonts w:hint="eastAsia" w:ascii="仿宋_GB2312" w:hAnsi="仿宋_GB2312" w:eastAsia="仿宋_GB2312" w:cs="仿宋_GB2312"/>
          <w:sz w:val="32"/>
          <w:szCs w:val="32"/>
          <w:lang w:val="en-US" w:eastAsia="zh-CN"/>
        </w:rPr>
        <w:t>260</w:t>
      </w:r>
      <w:r>
        <w:rPr>
          <w:rFonts w:hint="default" w:ascii="仿宋_GB2312" w:hAnsi="仿宋_GB2312" w:eastAsia="仿宋_GB2312" w:cs="仿宋_GB2312"/>
          <w:sz w:val="32"/>
          <w:szCs w:val="32"/>
          <w:lang w:val="en-US" w:eastAsia="zh-CN"/>
        </w:rPr>
        <w:t>万元</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sz w:val="32"/>
          <w:szCs w:val="32"/>
          <w:lang w:val="en-US" w:eastAsia="zh-CN"/>
        </w:rPr>
        <w:t>具体金额需</w:t>
      </w:r>
      <w:r>
        <w:rPr>
          <w:rFonts w:hint="eastAsia" w:ascii="仿宋_GB2312" w:hAnsi="仿宋_GB2312" w:eastAsia="仿宋_GB2312" w:cs="仿宋_GB2312"/>
          <w:sz w:val="32"/>
          <w:szCs w:val="32"/>
          <w:lang w:val="en-US" w:eastAsia="zh-CN"/>
        </w:rPr>
        <w:t>在与九洲软件单一来源采购环节，通过</w:t>
      </w:r>
      <w:r>
        <w:rPr>
          <w:rFonts w:hint="default" w:ascii="仿宋_GB2312" w:hAnsi="仿宋_GB2312" w:eastAsia="仿宋_GB2312" w:cs="仿宋_GB2312"/>
          <w:sz w:val="32"/>
          <w:szCs w:val="32"/>
          <w:lang w:val="en-US" w:eastAsia="zh-CN"/>
        </w:rPr>
        <w:t>价格谈判进一步确认。</w:t>
      </w:r>
    </w:p>
    <w:p w14:paraId="28F32590">
      <w:pPr>
        <w:numPr>
          <w:ilvl w:val="0"/>
          <w:numId w:val="11"/>
        </w:numPr>
        <w:spacing w:line="560" w:lineRule="exact"/>
        <w:ind w:left="0" w:leftChars="0" w:firstLine="0" w:firstLineChars="0"/>
        <w:jc w:val="center"/>
        <w:rPr>
          <w:rFonts w:hint="default" w:ascii="仿宋_GB2312" w:hAnsi="仿宋_GB2312" w:eastAsia="仿宋_GB2312" w:cs="仿宋_GB2312"/>
          <w:b/>
          <w:bCs/>
          <w:spacing w:val="9"/>
          <w:w w:val="100"/>
          <w:sz w:val="28"/>
          <w:szCs w:val="28"/>
          <w:lang w:val="en-US" w:eastAsia="zh-CN" w:bidi="ar"/>
        </w:rPr>
      </w:pPr>
      <w:r>
        <w:rPr>
          <w:rFonts w:hint="eastAsia" w:ascii="仿宋_GB2312" w:hAnsi="仿宋_GB2312" w:eastAsia="仿宋_GB2312" w:cs="仿宋_GB2312"/>
          <w:b/>
          <w:bCs/>
          <w:spacing w:val="9"/>
          <w:w w:val="100"/>
          <w:sz w:val="28"/>
          <w:szCs w:val="28"/>
          <w:lang w:val="en-US" w:eastAsia="zh-CN" w:bidi="ar"/>
        </w:rPr>
        <w:t>合同管理</w:t>
      </w:r>
      <w:r>
        <w:rPr>
          <w:rFonts w:hint="default" w:ascii="仿宋_GB2312" w:hAnsi="仿宋_GB2312" w:eastAsia="仿宋_GB2312" w:cs="仿宋_GB2312"/>
          <w:b/>
          <w:bCs/>
          <w:spacing w:val="9"/>
          <w:w w:val="100"/>
          <w:sz w:val="28"/>
          <w:szCs w:val="28"/>
          <w:lang w:val="en-US" w:eastAsia="zh-CN" w:bidi="ar"/>
        </w:rPr>
        <w:t>系统报价（万元）</w:t>
      </w:r>
    </w:p>
    <w:tbl>
      <w:tblPr>
        <w:tblStyle w:val="26"/>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8"/>
        <w:gridCol w:w="1513"/>
        <w:gridCol w:w="1727"/>
        <w:gridCol w:w="1848"/>
        <w:gridCol w:w="2332"/>
      </w:tblGrid>
      <w:tr w14:paraId="37CC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vMerge w:val="restart"/>
            <w:tcBorders>
              <w:top w:val="single" w:color="000000" w:sz="8" w:space="0"/>
              <w:left w:val="single" w:color="000000" w:sz="8" w:space="0"/>
              <w:bottom w:val="single" w:color="000000" w:sz="8" w:space="0"/>
              <w:right w:val="single" w:color="000000" w:sz="8" w:space="0"/>
            </w:tcBorders>
            <w:shd w:val="clear" w:color="auto" w:fill="F2F2F2"/>
            <w:noWrap/>
            <w:vAlign w:val="center"/>
          </w:tcPr>
          <w:p w14:paraId="49A9801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公司</w:t>
            </w:r>
          </w:p>
        </w:tc>
        <w:tc>
          <w:tcPr>
            <w:tcW w:w="4095" w:type="pct"/>
            <w:gridSpan w:val="4"/>
            <w:tcBorders>
              <w:top w:val="single" w:color="000000" w:sz="8" w:space="0"/>
              <w:left w:val="single" w:color="000000" w:sz="8" w:space="0"/>
              <w:bottom w:val="single" w:color="000000" w:sz="8" w:space="0"/>
              <w:right w:val="single" w:color="000000" w:sz="8" w:space="0"/>
            </w:tcBorders>
            <w:shd w:val="clear" w:color="auto" w:fill="F2F2F2"/>
            <w:noWrap/>
            <w:vAlign w:val="center"/>
          </w:tcPr>
          <w:p w14:paraId="1BB0FBA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2024年</w:t>
            </w:r>
          </w:p>
        </w:tc>
      </w:tr>
      <w:tr w14:paraId="6E0D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vMerge w:val="continue"/>
            <w:tcBorders>
              <w:top w:val="single" w:color="000000" w:sz="8" w:space="0"/>
              <w:left w:val="single" w:color="000000" w:sz="8" w:space="0"/>
              <w:bottom w:val="single" w:color="000000" w:sz="8" w:space="0"/>
              <w:right w:val="single" w:color="000000" w:sz="8" w:space="0"/>
            </w:tcBorders>
            <w:shd w:val="clear" w:color="auto" w:fill="F2F2F2"/>
            <w:noWrap/>
            <w:vAlign w:val="center"/>
          </w:tcPr>
          <w:p w14:paraId="264DB6B7">
            <w:pPr>
              <w:keepNext w:val="0"/>
              <w:keepLines w:val="0"/>
              <w:suppressLineNumbers w:val="0"/>
              <w:spacing w:before="0" w:beforeAutospacing="0" w:after="0" w:afterAutospacing="0"/>
              <w:ind w:left="0" w:right="0"/>
              <w:jc w:val="center"/>
              <w:rPr>
                <w:rFonts w:hint="default" w:ascii="仿宋_GB2312" w:hAnsi="宋体" w:eastAsia="仿宋_GB2312" w:cs="仿宋_GB2312"/>
                <w:b/>
                <w:bCs/>
                <w:i w:val="0"/>
                <w:iCs w:val="0"/>
                <w:color w:val="000000"/>
                <w:sz w:val="24"/>
                <w:szCs w:val="24"/>
                <w:u w:val="none"/>
              </w:rPr>
            </w:pPr>
          </w:p>
        </w:tc>
        <w:tc>
          <w:tcPr>
            <w:tcW w:w="835" w:type="pct"/>
            <w:tcBorders>
              <w:top w:val="single" w:color="000000" w:sz="8" w:space="0"/>
              <w:left w:val="single" w:color="000000" w:sz="8" w:space="0"/>
              <w:bottom w:val="single" w:color="000000" w:sz="8" w:space="0"/>
              <w:right w:val="single" w:color="000000" w:sz="8" w:space="0"/>
            </w:tcBorders>
            <w:shd w:val="clear" w:color="auto" w:fill="F2F2F2"/>
            <w:noWrap/>
            <w:vAlign w:val="center"/>
          </w:tcPr>
          <w:p w14:paraId="14DD182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实施</w:t>
            </w:r>
          </w:p>
        </w:tc>
        <w:tc>
          <w:tcPr>
            <w:tcW w:w="953" w:type="pct"/>
            <w:tcBorders>
              <w:top w:val="single" w:color="000000" w:sz="8" w:space="0"/>
              <w:left w:val="single" w:color="000000" w:sz="8" w:space="0"/>
              <w:bottom w:val="single" w:color="000000" w:sz="8" w:space="0"/>
              <w:right w:val="single" w:color="000000" w:sz="8" w:space="0"/>
            </w:tcBorders>
            <w:shd w:val="clear" w:color="auto" w:fill="F2F2F2"/>
            <w:noWrap/>
            <w:vAlign w:val="center"/>
          </w:tcPr>
          <w:p w14:paraId="1C32648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产品</w:t>
            </w:r>
          </w:p>
        </w:tc>
        <w:tc>
          <w:tcPr>
            <w:tcW w:w="1020" w:type="pct"/>
            <w:tcBorders>
              <w:top w:val="single" w:color="000000" w:sz="8" w:space="0"/>
              <w:left w:val="single" w:color="000000" w:sz="8" w:space="0"/>
              <w:bottom w:val="single" w:color="000000" w:sz="8" w:space="0"/>
              <w:right w:val="single" w:color="000000" w:sz="8" w:space="0"/>
            </w:tcBorders>
            <w:shd w:val="clear" w:color="auto" w:fill="F2F2F2"/>
            <w:noWrap/>
            <w:vAlign w:val="center"/>
          </w:tcPr>
          <w:p w14:paraId="3718AFA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合计</w:t>
            </w:r>
          </w:p>
        </w:tc>
        <w:tc>
          <w:tcPr>
            <w:tcW w:w="1286" w:type="pct"/>
            <w:tcBorders>
              <w:top w:val="single" w:color="000000" w:sz="8" w:space="0"/>
              <w:left w:val="single" w:color="000000" w:sz="8" w:space="0"/>
              <w:bottom w:val="single" w:color="000000" w:sz="8" w:space="0"/>
              <w:right w:val="single" w:color="000000" w:sz="8" w:space="0"/>
            </w:tcBorders>
            <w:shd w:val="clear" w:color="auto" w:fill="F2F2F2"/>
            <w:noWrap/>
            <w:vAlign w:val="center"/>
          </w:tcPr>
          <w:p w14:paraId="16CE62D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b/>
                <w:bCs/>
                <w:i w:val="0"/>
                <w:iCs w:val="0"/>
                <w:color w:val="000000"/>
                <w:sz w:val="24"/>
                <w:szCs w:val="24"/>
                <w:u w:val="none"/>
              </w:rPr>
            </w:pPr>
            <w:r>
              <w:rPr>
                <w:rFonts w:hint="default" w:ascii="仿宋_GB2312" w:hAnsi="宋体" w:eastAsia="仿宋_GB2312" w:cs="仿宋_GB2312"/>
                <w:b/>
                <w:bCs/>
                <w:i w:val="0"/>
                <w:iCs w:val="0"/>
                <w:color w:val="000000"/>
                <w:kern w:val="0"/>
                <w:sz w:val="24"/>
                <w:szCs w:val="24"/>
                <w:u w:val="none"/>
                <w:lang w:val="en-US" w:eastAsia="zh-CN" w:bidi="ar"/>
              </w:rPr>
              <w:t>付费模式</w:t>
            </w:r>
          </w:p>
        </w:tc>
      </w:tr>
      <w:tr w14:paraId="2EB4C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732D06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金蝶</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800455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62.4</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06AF45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17.6</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7F7D94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80</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2F85ED0">
            <w:pPr>
              <w:keepNext w:val="0"/>
              <w:keepLines w:val="0"/>
              <w:widowControl/>
              <w:suppressLineNumbers w:val="0"/>
              <w:spacing w:before="0" w:beforeAutospacing="0" w:after="0" w:afterAutospacing="0"/>
              <w:ind w:left="0" w:right="0"/>
              <w:jc w:val="center"/>
              <w:textAlignment w:val="center"/>
              <w:rPr>
                <w:rFonts w:hint="eastAsia"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一次性</w:t>
            </w:r>
          </w:p>
        </w:tc>
      </w:tr>
      <w:tr w14:paraId="2AE9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7316F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蓝凌</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DAC27B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108</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F786C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35</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5E91D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143</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4FDB8B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一次性</w:t>
            </w:r>
          </w:p>
        </w:tc>
      </w:tr>
      <w:tr w14:paraId="337E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18755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泛微</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ACD4EF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18.3</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3EAD2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97.65</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D814D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115.95</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588BB3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一次性</w:t>
            </w:r>
          </w:p>
        </w:tc>
      </w:tr>
      <w:tr w14:paraId="5FCD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4D32C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博思</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BC981A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15</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01016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145</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8DC290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160</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3BDDB1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一次性</w:t>
            </w:r>
          </w:p>
        </w:tc>
      </w:tr>
      <w:tr w14:paraId="183E2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1C3460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慧点</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792ED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2CCF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70.65</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F6764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147.65</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4ACB5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一次性</w:t>
            </w:r>
          </w:p>
        </w:tc>
      </w:tr>
      <w:tr w14:paraId="158C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82A50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智审</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E96CF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127.5</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4B07F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4B8C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174.3</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880E37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一次性</w:t>
            </w:r>
          </w:p>
        </w:tc>
      </w:tr>
      <w:tr w14:paraId="75D43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EF486A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用友</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518AE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85F8FA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140</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5E5D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284</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B7DA2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一次性</w:t>
            </w:r>
          </w:p>
        </w:tc>
      </w:tr>
      <w:tr w14:paraId="3F81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0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A5A048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eastAsia="zh-CN" w:bidi="ar"/>
              </w:rPr>
            </w:pPr>
            <w:r>
              <w:rPr>
                <w:rFonts w:hint="default" w:ascii="宋体" w:hAnsi="宋体" w:eastAsia="宋体" w:cs="宋体"/>
                <w:i w:val="0"/>
                <w:iCs w:val="0"/>
                <w:color w:val="000000"/>
                <w:kern w:val="0"/>
                <w:sz w:val="22"/>
                <w:szCs w:val="22"/>
                <w:u w:val="none"/>
                <w:lang w:eastAsia="zh-CN" w:bidi="ar"/>
              </w:rPr>
              <w:t>浪潮</w:t>
            </w:r>
          </w:p>
        </w:tc>
        <w:tc>
          <w:tcPr>
            <w:tcW w:w="835"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BD00C9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eastAsia="zh-CN" w:bidi="ar"/>
              </w:rPr>
            </w:pPr>
            <w:r>
              <w:rPr>
                <w:rFonts w:hint="default" w:ascii="宋体" w:hAnsi="宋体" w:eastAsia="宋体" w:cs="宋体"/>
                <w:i w:val="0"/>
                <w:iCs w:val="0"/>
                <w:color w:val="000000"/>
                <w:kern w:val="0"/>
                <w:sz w:val="22"/>
                <w:szCs w:val="22"/>
                <w:u w:val="none"/>
                <w:lang w:eastAsia="zh-CN" w:bidi="ar"/>
              </w:rPr>
              <w:t>153</w:t>
            </w:r>
          </w:p>
        </w:tc>
        <w:tc>
          <w:tcPr>
            <w:tcW w:w="95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F46D7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eastAsia="zh-CN" w:bidi="ar"/>
              </w:rPr>
            </w:pPr>
            <w:r>
              <w:rPr>
                <w:rFonts w:hint="default" w:ascii="宋体" w:hAnsi="宋体" w:eastAsia="宋体" w:cs="宋体"/>
                <w:i w:val="0"/>
                <w:iCs w:val="0"/>
                <w:color w:val="000000"/>
                <w:kern w:val="0"/>
                <w:sz w:val="22"/>
                <w:szCs w:val="22"/>
                <w:u w:val="none"/>
                <w:lang w:eastAsia="zh-CN" w:bidi="ar"/>
              </w:rPr>
              <w:t>106.25</w:t>
            </w:r>
          </w:p>
        </w:tc>
        <w:tc>
          <w:tcPr>
            <w:tcW w:w="1020"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D80A31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eastAsia="zh-CN" w:bidi="ar"/>
              </w:rPr>
            </w:pPr>
            <w:r>
              <w:rPr>
                <w:rFonts w:hint="default" w:ascii="宋体" w:hAnsi="宋体" w:eastAsia="宋体" w:cs="宋体"/>
                <w:i w:val="0"/>
                <w:iCs w:val="0"/>
                <w:color w:val="000000"/>
                <w:kern w:val="0"/>
                <w:sz w:val="22"/>
                <w:szCs w:val="22"/>
                <w:u w:val="none"/>
                <w:lang w:eastAsia="zh-CN" w:bidi="ar"/>
              </w:rPr>
              <w:t>259.25</w:t>
            </w:r>
          </w:p>
        </w:tc>
        <w:tc>
          <w:tcPr>
            <w:tcW w:w="128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8D43B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eastAsia="zh-CN" w:bidi="ar"/>
              </w:rPr>
            </w:pPr>
            <w:r>
              <w:rPr>
                <w:rFonts w:hint="default" w:ascii="仿宋_GB2312" w:hAnsi="宋体" w:eastAsia="仿宋_GB2312" w:cs="仿宋_GB2312"/>
                <w:i w:val="0"/>
                <w:iCs w:val="0"/>
                <w:color w:val="000000"/>
                <w:kern w:val="0"/>
                <w:sz w:val="24"/>
                <w:szCs w:val="24"/>
                <w:u w:val="none"/>
                <w:lang w:eastAsia="zh-CN" w:bidi="ar"/>
              </w:rPr>
              <w:t>一次性</w:t>
            </w:r>
          </w:p>
        </w:tc>
      </w:tr>
    </w:tbl>
    <w:p w14:paraId="3C5754C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lang w:val="en-US" w:eastAsia="zh-CN"/>
        </w:rPr>
      </w:pPr>
      <w:r>
        <w:rPr>
          <w:rFonts w:hint="default" w:ascii="仿宋_GB2312" w:hAnsi="仿宋_GB2312" w:eastAsia="仿宋_GB2312" w:cs="仿宋_GB2312"/>
          <w:sz w:val="24"/>
          <w:szCs w:val="24"/>
          <w:lang w:val="en-US" w:eastAsia="zh-CN"/>
        </w:rPr>
        <w:t>备注：以上不包含后期新增需求</w:t>
      </w:r>
      <w:r>
        <w:rPr>
          <w:rFonts w:hint="eastAsia" w:ascii="仿宋_GB2312" w:hAnsi="仿宋_GB2312" w:eastAsia="仿宋_GB2312" w:cs="仿宋_GB2312"/>
          <w:sz w:val="24"/>
          <w:szCs w:val="24"/>
          <w:lang w:val="en-US" w:eastAsia="zh-CN"/>
        </w:rPr>
        <w:t>以及产业公司个性化集成费用，合同管理</w:t>
      </w:r>
      <w:r>
        <w:rPr>
          <w:rFonts w:hint="default" w:ascii="仿宋_GB2312" w:hAnsi="仿宋_GB2312" w:eastAsia="仿宋_GB2312" w:cs="仿宋_GB2312"/>
          <w:sz w:val="24"/>
          <w:szCs w:val="24"/>
          <w:lang w:val="en-US" w:eastAsia="zh-CN"/>
        </w:rPr>
        <w:t>软件供应商对比分析详见附件</w:t>
      </w:r>
      <w:r>
        <w:rPr>
          <w:rFonts w:hint="eastAsia" w:ascii="仿宋_GB2312" w:hAnsi="仿宋_GB2312" w:eastAsia="仿宋_GB2312" w:cs="仿宋_GB2312"/>
          <w:sz w:val="24"/>
          <w:szCs w:val="24"/>
          <w:lang w:val="en-US" w:eastAsia="zh-CN"/>
        </w:rPr>
        <w:t>4</w:t>
      </w:r>
      <w:r>
        <w:rPr>
          <w:rFonts w:hint="default" w:ascii="仿宋_GB2312" w:hAnsi="仿宋_GB2312" w:eastAsia="仿宋_GB2312" w:cs="仿宋_GB2312"/>
          <w:sz w:val="24"/>
          <w:szCs w:val="24"/>
          <w:lang w:val="en-US" w:eastAsia="zh-CN"/>
        </w:rPr>
        <w:t>。</w:t>
      </w:r>
    </w:p>
    <w:p w14:paraId="2F336981">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firstLine="640" w:firstLineChars="200"/>
        <w:textAlignment w:val="auto"/>
        <w:outlineLvl w:val="1"/>
        <w:rPr>
          <w:rFonts w:hint="default" w:ascii="黑体" w:hAnsi="黑体" w:eastAsia="黑体" w:cs="黑体"/>
          <w:sz w:val="32"/>
          <w:szCs w:val="32"/>
          <w:highlight w:val="none"/>
          <w:lang w:val="en-US" w:eastAsia="zh-CN"/>
        </w:rPr>
      </w:pPr>
      <w:bookmarkStart w:id="48" w:name="_Toc10272"/>
      <w:bookmarkStart w:id="49" w:name="_Toc13951"/>
      <w:r>
        <w:rPr>
          <w:rFonts w:hint="eastAsia" w:ascii="黑体" w:hAnsi="黑体" w:eastAsia="黑体" w:cs="黑体"/>
          <w:sz w:val="32"/>
          <w:szCs w:val="32"/>
          <w:highlight w:val="none"/>
          <w:lang w:val="en-US" w:eastAsia="zh-CN"/>
        </w:rPr>
        <w:t>上线策略</w:t>
      </w:r>
      <w:bookmarkEnd w:id="48"/>
      <w:bookmarkEnd w:id="49"/>
    </w:p>
    <w:p w14:paraId="0010FA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为避免系统全面上线后可能出现的风险和问题，在实施初期</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b/>
          <w:bCs/>
          <w:sz w:val="32"/>
          <w:szCs w:val="32"/>
          <w:lang w:val="en-US" w:eastAsia="zh-CN"/>
        </w:rPr>
        <w:t>全集团合同统计，基础功能逐步推广，符合财务、采购、电子签等项目的上线步骤”的策略</w:t>
      </w:r>
      <w:r>
        <w:rPr>
          <w:rFonts w:hint="default" w:ascii="仿宋_GB2312" w:hAnsi="仿宋_GB2312" w:eastAsia="仿宋_GB2312" w:cs="仿宋_GB2312"/>
          <w:sz w:val="32"/>
          <w:szCs w:val="32"/>
          <w:lang w:val="en-US" w:eastAsia="zh-CN"/>
        </w:rPr>
        <w:t>进行</w:t>
      </w:r>
      <w:r>
        <w:rPr>
          <w:rFonts w:hint="eastAsia" w:ascii="仿宋_GB2312" w:hAnsi="仿宋_GB2312" w:eastAsia="仿宋_GB2312" w:cs="仿宋_GB2312"/>
          <w:sz w:val="32"/>
          <w:szCs w:val="32"/>
          <w:lang w:val="en-US" w:eastAsia="zh-CN"/>
        </w:rPr>
        <w:t>系统上线</w:t>
      </w:r>
      <w:r>
        <w:rPr>
          <w:rFonts w:hint="default" w:ascii="仿宋_GB2312" w:hAnsi="仿宋_GB2312" w:eastAsia="仿宋_GB2312" w:cs="仿宋_GB2312"/>
          <w:sz w:val="32"/>
          <w:szCs w:val="32"/>
          <w:lang w:val="en-US" w:eastAsia="zh-CN"/>
        </w:rPr>
        <w:t>。通过试点，检验系统的实用性、稳定性和安全性，发现并解决潜在问题。试点成功后，再根据经验和反馈进行系统的调整和完善，然后逐步推广至整个集团。</w:t>
      </w:r>
    </w:p>
    <w:p w14:paraId="73FEAAA6">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eastAsia" w:ascii="仿宋_GB2312" w:hAnsi="Times New Roman" w:eastAsia="仿宋_GB2312" w:cs="仿宋_GB2312"/>
          <w:bCs/>
          <w:kern w:val="2"/>
          <w:sz w:val="32"/>
          <w:szCs w:val="32"/>
          <w:lang w:val="en-US" w:eastAsia="zh-CN" w:bidi="ar"/>
        </w:rPr>
      </w:pPr>
      <w:r>
        <w:rPr>
          <w:rFonts w:hint="eastAsia" w:ascii="仿宋_GB2312" w:hAnsi="Times New Roman" w:eastAsia="仿宋_GB2312" w:cs="仿宋_GB2312"/>
          <w:bCs/>
          <w:kern w:val="2"/>
          <w:sz w:val="32"/>
          <w:szCs w:val="32"/>
          <w:lang w:val="en-US" w:eastAsia="zh-CN" w:bidi="ar"/>
        </w:rPr>
        <w:t>以完成系统标准功能推广、审批流程打通为目标，过程结合财务共享、采购系统上线计划、要求电子签上线与合同同步，</w:t>
      </w:r>
      <w:r>
        <w:rPr>
          <w:rFonts w:hint="default" w:ascii="仿宋_GB2312" w:hAnsi="Times New Roman" w:eastAsia="仿宋_GB2312" w:cs="仿宋_GB2312"/>
          <w:bCs/>
          <w:kern w:val="2"/>
          <w:sz w:val="32"/>
          <w:szCs w:val="32"/>
          <w:lang w:eastAsia="zh-CN" w:bidi="ar"/>
        </w:rPr>
        <w:t>整体考虑如下</w:t>
      </w:r>
      <w:r>
        <w:rPr>
          <w:rFonts w:hint="eastAsia" w:ascii="仿宋_GB2312" w:hAnsi="Times New Roman" w:eastAsia="仿宋_GB2312" w:cs="仿宋_GB2312"/>
          <w:bCs/>
          <w:kern w:val="2"/>
          <w:sz w:val="32"/>
          <w:szCs w:val="32"/>
          <w:lang w:val="en-US" w:eastAsia="zh-CN" w:bidi="ar"/>
        </w:rPr>
        <w:t>：</w:t>
      </w:r>
    </w:p>
    <w:p w14:paraId="731259BE">
      <w:pPr>
        <w:numPr>
          <w:ilvl w:val="0"/>
          <w:numId w:val="17"/>
        </w:numPr>
        <w:spacing w:line="560" w:lineRule="exact"/>
        <w:ind w:left="0" w:firstLine="640" w:firstLineChars="200"/>
        <w:rPr>
          <w:rFonts w:hint="default" w:ascii="仿宋_GB2312" w:hAnsi="方正仿宋_GB2312" w:eastAsia="仿宋_GB2312" w:cs="仿宋_GB2312"/>
          <w:b w:val="0"/>
          <w:bCs w:val="0"/>
          <w:sz w:val="32"/>
          <w:szCs w:val="32"/>
          <w:lang w:eastAsia="zh-CN" w:bidi="ar"/>
        </w:rPr>
      </w:pPr>
      <w:r>
        <w:rPr>
          <w:rFonts w:hint="default" w:ascii="仿宋_GB2312" w:hAnsi="方正仿宋_GB2312" w:eastAsia="仿宋_GB2312" w:cs="仿宋_GB2312"/>
          <w:b w:val="0"/>
          <w:bCs w:val="0"/>
          <w:sz w:val="32"/>
          <w:szCs w:val="32"/>
          <w:lang w:eastAsia="zh-CN" w:bidi="ar"/>
        </w:rPr>
        <w:t>需符合集团数字化转型整体规划</w:t>
      </w:r>
    </w:p>
    <w:p w14:paraId="1C10B042">
      <w:pPr>
        <w:numPr>
          <w:ilvl w:val="0"/>
          <w:numId w:val="17"/>
        </w:numPr>
        <w:spacing w:line="560" w:lineRule="exact"/>
        <w:ind w:left="0" w:firstLine="640" w:firstLineChars="200"/>
        <w:rPr>
          <w:rFonts w:hint="default" w:ascii="仿宋_GB2312" w:hAnsi="方正仿宋_GB2312" w:eastAsia="仿宋_GB2312" w:cs="仿宋_GB2312"/>
          <w:b w:val="0"/>
          <w:bCs w:val="0"/>
          <w:sz w:val="32"/>
          <w:szCs w:val="32"/>
          <w:lang w:eastAsia="zh-CN" w:bidi="ar"/>
        </w:rPr>
      </w:pPr>
      <w:r>
        <w:rPr>
          <w:rFonts w:hint="default" w:ascii="仿宋_GB2312" w:hAnsi="方正仿宋_GB2312" w:eastAsia="仿宋_GB2312" w:cs="仿宋_GB2312"/>
          <w:b w:val="0"/>
          <w:bCs w:val="0"/>
          <w:sz w:val="32"/>
          <w:szCs w:val="32"/>
          <w:lang w:eastAsia="zh-CN" w:bidi="ar"/>
        </w:rPr>
        <w:t>推进策略需贴合九洲集团“军团化”管理思想</w:t>
      </w:r>
    </w:p>
    <w:p w14:paraId="42CAB7AD">
      <w:pPr>
        <w:numPr>
          <w:ilvl w:val="0"/>
          <w:numId w:val="17"/>
        </w:numPr>
        <w:spacing w:line="560" w:lineRule="exact"/>
        <w:ind w:left="0" w:firstLine="640" w:firstLineChars="200"/>
        <w:rPr>
          <w:rFonts w:hint="default" w:ascii="仿宋_GB2312" w:hAnsi="方正仿宋_GB2312" w:eastAsia="仿宋_GB2312" w:cs="仿宋_GB2312"/>
          <w:b w:val="0"/>
          <w:bCs w:val="0"/>
          <w:sz w:val="32"/>
          <w:szCs w:val="32"/>
          <w:lang w:eastAsia="zh-CN" w:bidi="ar"/>
        </w:rPr>
      </w:pPr>
      <w:r>
        <w:rPr>
          <w:rFonts w:hint="default" w:ascii="仿宋_GB2312" w:hAnsi="方正仿宋_GB2312" w:eastAsia="仿宋_GB2312" w:cs="仿宋_GB2312"/>
          <w:b w:val="0"/>
          <w:bCs w:val="0"/>
          <w:sz w:val="32"/>
          <w:szCs w:val="32"/>
          <w:lang w:eastAsia="zh-CN" w:bidi="ar"/>
        </w:rPr>
        <w:t>选取ERP建设完善的单位，如九州科技、湖山电器等</w:t>
      </w:r>
    </w:p>
    <w:p w14:paraId="11492842">
      <w:pPr>
        <w:numPr>
          <w:ilvl w:val="0"/>
          <w:numId w:val="17"/>
        </w:numPr>
        <w:spacing w:line="560" w:lineRule="exact"/>
        <w:ind w:left="0" w:firstLine="640" w:firstLineChars="200"/>
        <w:rPr>
          <w:rFonts w:hint="default" w:ascii="仿宋_GB2312" w:hAnsi="方正仿宋_GB2312" w:eastAsia="仿宋_GB2312" w:cs="仿宋_GB2312"/>
          <w:b w:val="0"/>
          <w:bCs w:val="0"/>
          <w:sz w:val="32"/>
          <w:szCs w:val="32"/>
          <w:lang w:eastAsia="zh-CN" w:bidi="ar"/>
        </w:rPr>
      </w:pPr>
      <w:r>
        <w:rPr>
          <w:rFonts w:hint="default" w:ascii="仿宋_GB2312" w:hAnsi="方正仿宋_GB2312" w:eastAsia="仿宋_GB2312" w:cs="仿宋_GB2312"/>
          <w:b w:val="0"/>
          <w:bCs w:val="0"/>
          <w:sz w:val="32"/>
          <w:szCs w:val="32"/>
          <w:lang w:eastAsia="zh-CN" w:bidi="ar"/>
        </w:rPr>
        <w:t>考虑九洲软件作为项目总包方，应参与一批次试点</w:t>
      </w:r>
    </w:p>
    <w:p w14:paraId="763E2E85">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eastAsia" w:ascii="仿宋_GB2312" w:hAnsi="Times New Roman" w:eastAsia="仿宋_GB2312" w:cs="仿宋_GB2312"/>
          <w:bCs/>
          <w:kern w:val="2"/>
          <w:sz w:val="32"/>
          <w:szCs w:val="32"/>
          <w:lang w:eastAsia="zh-CN" w:bidi="ar"/>
        </w:rPr>
      </w:pPr>
      <w:r>
        <w:rPr>
          <w:rFonts w:hint="default" w:ascii="仿宋_GB2312" w:hAnsi="Times New Roman" w:eastAsia="仿宋_GB2312" w:cs="仿宋_GB2312"/>
          <w:bCs/>
          <w:kern w:val="2"/>
          <w:sz w:val="32"/>
          <w:szCs w:val="32"/>
          <w:lang w:eastAsia="zh-CN" w:bidi="ar"/>
        </w:rPr>
        <w:t>明确合同管理系统上线策略如下：</w:t>
      </w:r>
    </w:p>
    <w:p w14:paraId="7DFA6656">
      <w:pPr>
        <w:numPr>
          <w:ilvl w:val="0"/>
          <w:numId w:val="18"/>
        </w:numPr>
        <w:spacing w:line="560" w:lineRule="exact"/>
        <w:ind w:firstLine="643" w:firstLineChars="200"/>
        <w:outlineLvl w:val="2"/>
        <w:rPr>
          <w:rFonts w:hint="default" w:ascii="Times New Roman" w:hAnsi="Times New Roman" w:eastAsia="楷体_GB2312" w:cs="Times New Roman"/>
          <w:b/>
          <w:sz w:val="32"/>
          <w:szCs w:val="32"/>
          <w:lang w:eastAsia="zh-CN"/>
        </w:rPr>
      </w:pPr>
      <w:r>
        <w:rPr>
          <w:rFonts w:hint="eastAsia" w:ascii="Times New Roman" w:hAnsi="Times New Roman" w:eastAsia="楷体_GB2312" w:cs="Times New Roman"/>
          <w:b/>
          <w:sz w:val="32"/>
          <w:szCs w:val="32"/>
          <w:lang w:val="en-US" w:eastAsia="zh-CN"/>
        </w:rPr>
        <w:t>首批试点单位</w:t>
      </w:r>
    </w:p>
    <w:p w14:paraId="7DFE855B">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default" w:ascii="仿宋_GB2312" w:hAnsi="Times New Roman" w:eastAsia="仿宋_GB2312" w:cs="仿宋_GB2312"/>
          <w:bCs/>
          <w:kern w:val="2"/>
          <w:sz w:val="32"/>
          <w:szCs w:val="32"/>
          <w:lang w:eastAsia="zh-CN" w:bidi="ar"/>
        </w:rPr>
      </w:pPr>
      <w:r>
        <w:rPr>
          <w:rFonts w:hint="default" w:ascii="仿宋_GB2312" w:hAnsi="Times New Roman" w:eastAsia="仿宋_GB2312" w:cs="仿宋_GB2312"/>
          <w:bCs/>
          <w:kern w:val="2"/>
          <w:sz w:val="32"/>
          <w:szCs w:val="32"/>
          <w:lang w:eastAsia="zh-CN" w:bidi="ar"/>
        </w:rPr>
        <w:t>与财务共享一批次上线单位一致：</w:t>
      </w:r>
    </w:p>
    <w:p w14:paraId="361F3E4D">
      <w:pPr>
        <w:keepNext w:val="0"/>
        <w:keepLines w:val="0"/>
        <w:widowControl w:val="0"/>
        <w:suppressLineNumbers w:val="0"/>
        <w:autoSpaceDE w:val="0"/>
        <w:autoSpaceDN/>
        <w:spacing w:before="0" w:beforeAutospacing="0" w:after="0" w:afterAutospacing="0" w:line="540" w:lineRule="exact"/>
        <w:ind w:left="0" w:right="0" w:firstLine="640" w:firstLineChars="200"/>
        <w:jc w:val="both"/>
        <w:rPr>
          <w:rFonts w:hint="eastAsia" w:ascii="仿宋_GB2312" w:hAnsi="Times New Roman" w:eastAsia="仿宋_GB2312" w:cs="仿宋_GB2312"/>
          <w:bCs/>
          <w:kern w:val="2"/>
          <w:sz w:val="32"/>
          <w:szCs w:val="32"/>
          <w:lang w:val="en-US" w:eastAsia="zh-CN" w:bidi="ar"/>
        </w:rPr>
      </w:pPr>
      <w:r>
        <w:rPr>
          <w:rFonts w:hint="eastAsia" w:ascii="仿宋_GB2312" w:hAnsi="Times New Roman" w:eastAsia="仿宋_GB2312" w:cs="仿宋_GB2312"/>
          <w:bCs/>
          <w:kern w:val="2"/>
          <w:sz w:val="32"/>
          <w:szCs w:val="32"/>
          <w:lang w:val="en-US" w:eastAsia="zh-CN" w:bidi="ar"/>
        </w:rPr>
        <w:t>九州科技、深九电器、九洲智造、湖山电器、深圳九洲光电、四川科瑞、九洲软件、集团总部、九洲创投、九洲保代、九洲教投、九洲后勤、迪佳通、成都创智融和。</w:t>
      </w:r>
    </w:p>
    <w:p w14:paraId="66088183">
      <w:pPr>
        <w:numPr>
          <w:ilvl w:val="0"/>
          <w:numId w:val="18"/>
        </w:numPr>
        <w:spacing w:line="560" w:lineRule="exact"/>
        <w:ind w:firstLine="643" w:firstLineChars="200"/>
        <w:outlineLvl w:val="2"/>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后续各批次上线范围，</w:t>
      </w:r>
      <w:r>
        <w:rPr>
          <w:rFonts w:hint="default" w:ascii="Times New Roman" w:hAnsi="Times New Roman" w:eastAsia="楷体_GB2312" w:cs="Times New Roman"/>
          <w:b/>
          <w:sz w:val="32"/>
          <w:szCs w:val="32"/>
          <w:lang w:eastAsia="zh-CN"/>
        </w:rPr>
        <w:t>根据</w:t>
      </w:r>
      <w:r>
        <w:rPr>
          <w:rFonts w:hint="eastAsia" w:ascii="Times New Roman" w:hAnsi="Times New Roman" w:eastAsia="楷体_GB2312" w:cs="Times New Roman"/>
          <w:b/>
          <w:sz w:val="32"/>
          <w:szCs w:val="32"/>
          <w:lang w:val="en-US" w:eastAsia="zh-CN"/>
        </w:rPr>
        <w:t>财务共享上线计划</w:t>
      </w:r>
      <w:r>
        <w:rPr>
          <w:rFonts w:hint="default" w:ascii="Times New Roman" w:hAnsi="Times New Roman" w:eastAsia="楷体_GB2312" w:cs="Times New Roman"/>
          <w:b/>
          <w:sz w:val="32"/>
          <w:szCs w:val="32"/>
          <w:lang w:eastAsia="zh-CN"/>
        </w:rPr>
        <w:t>实时调整</w:t>
      </w:r>
      <w:r>
        <w:rPr>
          <w:rFonts w:hint="eastAsia" w:ascii="Times New Roman" w:hAnsi="Times New Roman" w:eastAsia="楷体_GB2312" w:cs="Times New Roman"/>
          <w:b/>
          <w:sz w:val="32"/>
          <w:szCs w:val="32"/>
          <w:lang w:val="en-US" w:eastAsia="zh-CN"/>
        </w:rPr>
        <w:t>。</w:t>
      </w:r>
    </w:p>
    <w:p w14:paraId="2A69B1FE">
      <w:pPr>
        <w:keepNext w:val="0"/>
        <w:keepLines w:val="0"/>
        <w:pageBreakBefore w:val="0"/>
        <w:widowControl w:val="0"/>
        <w:numPr>
          <w:ilvl w:val="0"/>
          <w:numId w:val="1"/>
        </w:numPr>
        <w:kinsoku/>
        <w:wordWrap/>
        <w:overflowPunct/>
        <w:topLinePunct w:val="0"/>
        <w:autoSpaceDE/>
        <w:autoSpaceDN/>
        <w:bidi w:val="0"/>
        <w:adjustRightInd/>
        <w:snapToGrid/>
        <w:spacing w:before="260" w:after="260" w:line="560" w:lineRule="exact"/>
        <w:ind w:left="0" w:leftChars="0" w:firstLine="0" w:firstLineChars="0"/>
        <w:jc w:val="center"/>
        <w:textAlignment w:val="auto"/>
        <w:outlineLvl w:val="0"/>
        <w:rPr>
          <w:rFonts w:hint="default" w:ascii="黑体" w:hAnsi="黑体" w:eastAsia="黑体" w:cs="黑体"/>
          <w:b w:val="0"/>
          <w:bCs/>
          <w:kern w:val="2"/>
          <w:sz w:val="32"/>
          <w:szCs w:val="32"/>
          <w:highlight w:val="none"/>
          <w:lang w:val="en-US" w:eastAsia="zh-CN" w:bidi="ar-SA"/>
        </w:rPr>
      </w:pPr>
      <w:bookmarkStart w:id="50" w:name="_Toc8547"/>
      <w:bookmarkStart w:id="51" w:name="_Toc7708"/>
      <w:r>
        <w:rPr>
          <w:rFonts w:hint="eastAsia" w:ascii="黑体" w:hAnsi="黑体" w:eastAsia="黑体" w:cs="黑体"/>
          <w:b w:val="0"/>
          <w:bCs/>
          <w:kern w:val="2"/>
          <w:sz w:val="32"/>
          <w:szCs w:val="32"/>
          <w:highlight w:val="none"/>
          <w:lang w:val="en-US" w:eastAsia="zh-CN" w:bidi="ar-SA"/>
        </w:rPr>
        <w:br w:type="column"/>
      </w:r>
      <w:r>
        <w:rPr>
          <w:rFonts w:hint="eastAsia" w:ascii="黑体" w:hAnsi="黑体" w:eastAsia="黑体" w:cs="黑体"/>
          <w:b w:val="0"/>
          <w:bCs/>
          <w:kern w:val="2"/>
          <w:sz w:val="32"/>
          <w:szCs w:val="32"/>
          <w:highlight w:val="none"/>
          <w:lang w:val="en-US" w:eastAsia="zh-CN" w:bidi="ar-SA"/>
        </w:rPr>
        <w:t>风险及</w:t>
      </w:r>
      <w:r>
        <w:rPr>
          <w:rFonts w:hint="default" w:ascii="黑体" w:hAnsi="黑体" w:eastAsia="黑体" w:cs="黑体"/>
          <w:b w:val="0"/>
          <w:bCs/>
          <w:kern w:val="2"/>
          <w:sz w:val="32"/>
          <w:szCs w:val="32"/>
          <w:highlight w:val="none"/>
          <w:lang w:eastAsia="zh-CN" w:bidi="ar-SA"/>
        </w:rPr>
        <w:t>应对</w:t>
      </w:r>
      <w:r>
        <w:rPr>
          <w:rFonts w:hint="eastAsia" w:ascii="黑体" w:hAnsi="黑体" w:eastAsia="黑体" w:cs="黑体"/>
          <w:b w:val="0"/>
          <w:bCs/>
          <w:kern w:val="2"/>
          <w:sz w:val="32"/>
          <w:szCs w:val="32"/>
          <w:highlight w:val="none"/>
          <w:lang w:val="en-US" w:eastAsia="zh-CN" w:bidi="ar-SA"/>
        </w:rPr>
        <w:t>措施</w:t>
      </w:r>
      <w:bookmarkEnd w:id="50"/>
      <w:bookmarkEnd w:id="51"/>
    </w:p>
    <w:p w14:paraId="31216BB9">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Cs/>
          <w:color w:val="auto"/>
          <w:sz w:val="32"/>
          <w:szCs w:val="32"/>
          <w:lang w:val="en-US" w:eastAsia="zh-CN"/>
        </w:rPr>
        <w:t>本次九洲集团合同管理系统项目涉及的范围广，对现有的合同管理模式转变较大，应充分考虑实施建设过程中的风险，并系统地、连续地预见和识别当前和未来可能产生的风险，对项目的风险做到心中有数，有备无患，从而选择和制定风险对策及措施，以保障项目的成功实施。</w:t>
      </w:r>
    </w:p>
    <w:p w14:paraId="2B690229">
      <w:pPr>
        <w:keepNext w:val="0"/>
        <w:keepLines w:val="0"/>
        <w:pageBreakBefore w:val="0"/>
        <w:widowControl w:val="0"/>
        <w:numPr>
          <w:ilvl w:val="0"/>
          <w:numId w:val="19"/>
        </w:numPr>
        <w:kinsoku/>
        <w:wordWrap/>
        <w:overflowPunct/>
        <w:topLinePunct w:val="0"/>
        <w:autoSpaceDE/>
        <w:autoSpaceDN/>
        <w:bidi w:val="0"/>
        <w:adjustRightInd/>
        <w:snapToGrid/>
        <w:spacing w:line="560" w:lineRule="exact"/>
        <w:ind w:leftChars="200"/>
        <w:textAlignment w:val="auto"/>
        <w:outlineLvl w:val="1"/>
        <w:rPr>
          <w:rFonts w:hint="eastAsia" w:ascii="黑体" w:hAnsi="黑体" w:eastAsia="黑体" w:cs="黑体"/>
          <w:sz w:val="32"/>
          <w:szCs w:val="32"/>
          <w:lang w:val="en-US" w:eastAsia="zh-CN"/>
        </w:rPr>
      </w:pPr>
      <w:bookmarkStart w:id="52" w:name="_Toc2616"/>
      <w:bookmarkStart w:id="53" w:name="_Toc28223"/>
      <w:bookmarkStart w:id="54" w:name="_Toc10400"/>
      <w:r>
        <w:rPr>
          <w:rFonts w:hint="eastAsia" w:ascii="黑体" w:hAnsi="黑体" w:eastAsia="黑体" w:cs="黑体"/>
          <w:sz w:val="32"/>
          <w:szCs w:val="32"/>
          <w:lang w:val="en-US" w:eastAsia="zh-CN"/>
        </w:rPr>
        <w:t>业务流程风险</w:t>
      </w:r>
      <w:bookmarkEnd w:id="52"/>
      <w:bookmarkEnd w:id="53"/>
      <w:bookmarkEnd w:id="54"/>
    </w:p>
    <w:p w14:paraId="40A0673A">
      <w:pPr>
        <w:bidi w:val="0"/>
        <w:spacing w:line="560" w:lineRule="exact"/>
        <w:ind w:firstLine="643" w:firstLineChars="200"/>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
          <w:bCs w:val="0"/>
          <w:color w:val="auto"/>
          <w:sz w:val="32"/>
          <w:szCs w:val="32"/>
          <w:lang w:val="en-US" w:eastAsia="zh-CN"/>
        </w:rPr>
        <w:t>风险描述：</w:t>
      </w:r>
      <w:r>
        <w:rPr>
          <w:rFonts w:hint="eastAsia" w:ascii="Times New Roman" w:hAnsi="Times New Roman" w:eastAsia="仿宋_GB2312" w:cs="Times New Roman"/>
          <w:bCs/>
          <w:color w:val="auto"/>
          <w:sz w:val="32"/>
          <w:szCs w:val="32"/>
          <w:lang w:val="en-US" w:eastAsia="zh-CN"/>
        </w:rPr>
        <w:t>合同管理系统的引入可能与九洲现有的业务流程不完全契合，导致操作上的困扰、流程的冗余或遗漏，进而影响工作效率和业务连贯性。</w:t>
      </w:r>
    </w:p>
    <w:p w14:paraId="54F54435">
      <w:pPr>
        <w:bidi w:val="0"/>
        <w:spacing w:line="560" w:lineRule="exact"/>
        <w:ind w:firstLine="643" w:firstLineChars="200"/>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
          <w:bCs w:val="0"/>
          <w:color w:val="auto"/>
          <w:sz w:val="32"/>
          <w:szCs w:val="32"/>
          <w:lang w:val="en-US" w:eastAsia="zh-CN"/>
        </w:rPr>
        <w:t>应对措施：</w:t>
      </w:r>
      <w:r>
        <w:rPr>
          <w:rFonts w:hint="eastAsia" w:ascii="Times New Roman" w:hAnsi="Times New Roman" w:eastAsia="仿宋_GB2312" w:cs="Times New Roman"/>
          <w:b w:val="0"/>
          <w:bCs/>
          <w:color w:val="auto"/>
          <w:sz w:val="32"/>
          <w:szCs w:val="32"/>
          <w:lang w:val="en-US" w:eastAsia="zh-CN"/>
        </w:rPr>
        <w:t>深入的业务流程调研，</w:t>
      </w:r>
      <w:r>
        <w:rPr>
          <w:rFonts w:hint="eastAsia" w:ascii="Times New Roman" w:hAnsi="Times New Roman" w:eastAsia="仿宋_GB2312" w:cs="Times New Roman"/>
          <w:bCs/>
          <w:color w:val="auto"/>
          <w:sz w:val="32"/>
          <w:szCs w:val="32"/>
          <w:lang w:val="en-US" w:eastAsia="zh-CN"/>
        </w:rPr>
        <w:t>识别现有流程中的瓶颈、低效环节及潜在改进点；</w:t>
      </w:r>
      <w:r>
        <w:rPr>
          <w:rFonts w:hint="eastAsia" w:ascii="Times New Roman" w:hAnsi="Times New Roman" w:eastAsia="仿宋_GB2312" w:cs="Times New Roman"/>
          <w:b w:val="0"/>
          <w:bCs/>
          <w:color w:val="auto"/>
          <w:sz w:val="32"/>
          <w:szCs w:val="32"/>
          <w:lang w:val="en-US" w:eastAsia="zh-CN"/>
        </w:rPr>
        <w:t>流程优化建议，</w:t>
      </w:r>
      <w:r>
        <w:rPr>
          <w:rFonts w:hint="eastAsia" w:ascii="Times New Roman" w:hAnsi="Times New Roman" w:eastAsia="仿宋_GB2312" w:cs="Times New Roman"/>
          <w:bCs/>
          <w:color w:val="auto"/>
          <w:sz w:val="32"/>
          <w:szCs w:val="32"/>
          <w:lang w:val="en-US" w:eastAsia="zh-CN"/>
        </w:rPr>
        <w:t>制定详细的流程优化方案，包括优化后的流程图、操作指南等；</w:t>
      </w:r>
      <w:r>
        <w:rPr>
          <w:rFonts w:hint="eastAsia" w:ascii="Times New Roman" w:hAnsi="Times New Roman" w:eastAsia="仿宋_GB2312" w:cs="Times New Roman"/>
          <w:b w:val="0"/>
          <w:bCs/>
          <w:color w:val="auto"/>
          <w:sz w:val="32"/>
          <w:szCs w:val="32"/>
          <w:lang w:val="en-US" w:eastAsia="zh-CN"/>
        </w:rPr>
        <w:t>渐进式实施，</w:t>
      </w:r>
      <w:r>
        <w:rPr>
          <w:rFonts w:hint="eastAsia" w:ascii="Times New Roman" w:hAnsi="Times New Roman" w:eastAsia="仿宋_GB2312" w:cs="Times New Roman"/>
          <w:bCs/>
          <w:color w:val="auto"/>
          <w:sz w:val="32"/>
          <w:szCs w:val="32"/>
          <w:lang w:val="en-US" w:eastAsia="zh-CN"/>
        </w:rPr>
        <w:t>根据试点反馈，调整优化方案和系统配置，确保其与实际业务流程的高度契合。</w:t>
      </w:r>
    </w:p>
    <w:p w14:paraId="1E80E1DD">
      <w:pPr>
        <w:keepNext w:val="0"/>
        <w:keepLines w:val="0"/>
        <w:pageBreakBefore w:val="0"/>
        <w:widowControl w:val="0"/>
        <w:numPr>
          <w:ilvl w:val="0"/>
          <w:numId w:val="19"/>
        </w:numPr>
        <w:kinsoku/>
        <w:wordWrap/>
        <w:overflowPunct/>
        <w:topLinePunct w:val="0"/>
        <w:autoSpaceDE/>
        <w:autoSpaceDN/>
        <w:bidi w:val="0"/>
        <w:adjustRightInd/>
        <w:snapToGrid/>
        <w:spacing w:line="560" w:lineRule="exact"/>
        <w:ind w:leftChars="200"/>
        <w:textAlignment w:val="auto"/>
        <w:outlineLvl w:val="1"/>
        <w:rPr>
          <w:rFonts w:hint="eastAsia" w:ascii="黑体" w:hAnsi="黑体" w:eastAsia="黑体" w:cs="黑体"/>
          <w:b w:val="0"/>
          <w:bCs w:val="0"/>
          <w:color w:val="000000" w:themeColor="text1"/>
          <w:sz w:val="32"/>
          <w:szCs w:val="32"/>
          <w:lang w:val="en-US" w:eastAsia="zh-CN"/>
          <w14:textFill>
            <w14:solidFill>
              <w14:schemeClr w14:val="tx1"/>
            </w14:solidFill>
          </w14:textFill>
        </w:rPr>
      </w:pPr>
      <w:bookmarkStart w:id="55" w:name="_Toc19570"/>
      <w:bookmarkStart w:id="56" w:name="_Toc17766"/>
      <w:bookmarkStart w:id="57" w:name="_Toc26178"/>
      <w:r>
        <w:rPr>
          <w:rFonts w:hint="eastAsia" w:ascii="黑体" w:hAnsi="黑体" w:eastAsia="黑体" w:cs="黑体"/>
          <w:b w:val="0"/>
          <w:bCs w:val="0"/>
          <w:color w:val="000000" w:themeColor="text1"/>
          <w:sz w:val="32"/>
          <w:szCs w:val="32"/>
          <w:lang w:val="en-US" w:eastAsia="zh-CN"/>
          <w14:textFill>
            <w14:solidFill>
              <w14:schemeClr w14:val="tx1"/>
            </w14:solidFill>
          </w14:textFill>
        </w:rPr>
        <w:t>系统集成风险</w:t>
      </w:r>
      <w:bookmarkEnd w:id="55"/>
      <w:bookmarkEnd w:id="56"/>
      <w:bookmarkEnd w:id="57"/>
    </w:p>
    <w:p w14:paraId="09428EF3">
      <w:pPr>
        <w:bidi w:val="0"/>
        <w:spacing w:line="560" w:lineRule="exact"/>
        <w:ind w:firstLine="643" w:firstLineChars="200"/>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
          <w:bCs w:val="0"/>
          <w:color w:val="auto"/>
          <w:sz w:val="32"/>
          <w:szCs w:val="32"/>
          <w:lang w:val="en-US" w:eastAsia="zh-CN"/>
        </w:rPr>
        <w:t>风险描述：</w:t>
      </w:r>
      <w:r>
        <w:rPr>
          <w:rFonts w:hint="eastAsia" w:ascii="Times New Roman" w:hAnsi="Times New Roman" w:eastAsia="仿宋_GB2312" w:cs="Times New Roman"/>
          <w:bCs/>
          <w:color w:val="auto"/>
          <w:sz w:val="32"/>
          <w:szCs w:val="32"/>
          <w:lang w:val="en-US" w:eastAsia="zh-CN"/>
        </w:rPr>
        <w:t>九洲集团业务广泛，下属公司信息系统多样，可能导致合同管理系统在集成时遭遇技术障碍，影响数据的准确性和系统的稳定性。</w:t>
      </w:r>
    </w:p>
    <w:p w14:paraId="067B903A">
      <w:pPr>
        <w:bidi w:val="0"/>
        <w:spacing w:line="560" w:lineRule="exact"/>
        <w:ind w:firstLine="643" w:firstLineChars="200"/>
        <w:rPr>
          <w:rFonts w:hint="default"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
          <w:bCs w:val="0"/>
          <w:color w:val="auto"/>
          <w:sz w:val="32"/>
          <w:szCs w:val="32"/>
          <w:lang w:val="en-US" w:eastAsia="zh-CN"/>
        </w:rPr>
        <w:t>应对措施：</w:t>
      </w:r>
      <w:r>
        <w:rPr>
          <w:rFonts w:hint="eastAsia" w:ascii="Times New Roman" w:hAnsi="Times New Roman" w:eastAsia="仿宋_GB2312" w:cs="Times New Roman"/>
          <w:b w:val="0"/>
          <w:bCs/>
          <w:color w:val="auto"/>
          <w:sz w:val="32"/>
          <w:szCs w:val="32"/>
          <w:lang w:val="en-US" w:eastAsia="zh-CN"/>
        </w:rPr>
        <w:t>详细的系统调研，分</w:t>
      </w:r>
      <w:r>
        <w:rPr>
          <w:rFonts w:hint="eastAsia" w:ascii="Times New Roman" w:hAnsi="Times New Roman" w:eastAsia="仿宋_GB2312" w:cs="Times New Roman"/>
          <w:bCs/>
          <w:color w:val="auto"/>
          <w:sz w:val="32"/>
          <w:szCs w:val="32"/>
          <w:lang w:val="en-US" w:eastAsia="zh-CN"/>
        </w:rPr>
        <w:t>析各系统与合同管理系统的集成需求及潜在难点；</w:t>
      </w:r>
      <w:r>
        <w:rPr>
          <w:rFonts w:hint="eastAsia" w:ascii="Times New Roman" w:hAnsi="Times New Roman" w:eastAsia="仿宋_GB2312" w:cs="Times New Roman"/>
          <w:b w:val="0"/>
          <w:bCs/>
          <w:color w:val="auto"/>
          <w:sz w:val="32"/>
          <w:szCs w:val="32"/>
          <w:lang w:val="en-US" w:eastAsia="zh-CN"/>
        </w:rPr>
        <w:t>统一的集成标准，</w:t>
      </w:r>
      <w:r>
        <w:rPr>
          <w:rFonts w:hint="eastAsia" w:ascii="Times New Roman" w:hAnsi="Times New Roman" w:eastAsia="仿宋_GB2312" w:cs="Times New Roman"/>
          <w:bCs/>
          <w:color w:val="auto"/>
          <w:sz w:val="32"/>
          <w:szCs w:val="32"/>
          <w:lang w:val="en-US" w:eastAsia="zh-CN"/>
        </w:rPr>
        <w:t>制定集团层面的集成标准和数据交换协议，确保各系统间的数据交互格式统一；</w:t>
      </w:r>
      <w:r>
        <w:rPr>
          <w:rFonts w:hint="eastAsia" w:ascii="Times New Roman" w:hAnsi="Times New Roman" w:eastAsia="仿宋_GB2312" w:cs="Times New Roman"/>
          <w:b w:val="0"/>
          <w:bCs/>
          <w:color w:val="auto"/>
          <w:sz w:val="32"/>
          <w:szCs w:val="32"/>
          <w:lang w:val="en-US" w:eastAsia="zh-CN"/>
        </w:rPr>
        <w:t>多轮集成测试，</w:t>
      </w:r>
      <w:r>
        <w:rPr>
          <w:rFonts w:hint="eastAsia" w:ascii="Times New Roman" w:hAnsi="Times New Roman" w:eastAsia="仿宋_GB2312" w:cs="Times New Roman"/>
          <w:bCs/>
          <w:color w:val="auto"/>
          <w:sz w:val="32"/>
          <w:szCs w:val="32"/>
          <w:lang w:val="en-US" w:eastAsia="zh-CN"/>
        </w:rPr>
        <w:t>进行多轮测试，建立问题跟踪机制，及时修复测试中发现的问题。</w:t>
      </w:r>
    </w:p>
    <w:p w14:paraId="026818F9">
      <w:pPr>
        <w:spacing w:line="560" w:lineRule="exact"/>
        <w:ind w:firstLine="640" w:firstLineChars="200"/>
        <w:rPr>
          <w:rFonts w:hint="eastAsia" w:ascii="Times New Roman" w:hAnsi="Times New Roman" w:eastAsia="仿宋_GB2312" w:cs="Times New Roman"/>
          <w:sz w:val="32"/>
          <w:lang w:val="en-US" w:eastAsia="zh-CN"/>
        </w:rPr>
      </w:pPr>
    </w:p>
    <w:p w14:paraId="12F854D6">
      <w:pPr>
        <w:spacing w:line="560" w:lineRule="exact"/>
        <w:ind w:firstLine="640" w:firstLineChars="200"/>
        <w:rPr>
          <w:rFonts w:hint="eastAsia" w:ascii="Times New Roman" w:hAnsi="Times New Roman" w:eastAsia="仿宋_GB2312" w:cs="Times New Roman"/>
          <w:sz w:val="32"/>
          <w:lang w:val="en-US" w:eastAsia="zh-CN"/>
        </w:rPr>
      </w:pPr>
    </w:p>
    <w:p w14:paraId="57CED6E9">
      <w:pPr>
        <w:spacing w:line="560" w:lineRule="exact"/>
        <w:ind w:firstLine="640" w:firstLineChars="200"/>
        <w:rPr>
          <w:rFonts w:hint="eastAsia" w:ascii="Times New Roman" w:hAnsi="Times New Roman" w:eastAsia="仿宋_GB2312" w:cs="Times New Roman"/>
          <w:sz w:val="32"/>
          <w:lang w:val="en-US" w:eastAsia="zh-CN"/>
        </w:rPr>
      </w:pPr>
    </w:p>
    <w:p w14:paraId="28702BCF">
      <w:pPr>
        <w:keepNext w:val="0"/>
        <w:keepLines w:val="0"/>
        <w:pageBreakBefore w:val="0"/>
        <w:widowControl w:val="0"/>
        <w:numPr>
          <w:ilvl w:val="0"/>
          <w:numId w:val="1"/>
        </w:numPr>
        <w:kinsoku/>
        <w:wordWrap/>
        <w:overflowPunct/>
        <w:topLinePunct w:val="0"/>
        <w:autoSpaceDE/>
        <w:autoSpaceDN/>
        <w:bidi w:val="0"/>
        <w:adjustRightInd/>
        <w:snapToGrid/>
        <w:spacing w:before="260" w:beforeAutospacing="0" w:after="260" w:line="560" w:lineRule="exact"/>
        <w:ind w:left="0" w:leftChars="0" w:firstLine="0" w:firstLineChars="0"/>
        <w:jc w:val="center"/>
        <w:textAlignment w:val="auto"/>
        <w:outlineLvl w:val="0"/>
        <w:rPr>
          <w:rFonts w:hint="eastAsia" w:ascii="黑体" w:hAnsi="黑体" w:eastAsia="黑体" w:cs="黑体"/>
          <w:b w:val="0"/>
          <w:bCs/>
          <w:kern w:val="2"/>
          <w:sz w:val="32"/>
          <w:szCs w:val="32"/>
          <w:lang w:val="en-US" w:eastAsia="zh-CN" w:bidi="ar-SA"/>
        </w:rPr>
      </w:pPr>
      <w:bookmarkStart w:id="58" w:name="_Toc18316"/>
      <w:bookmarkStart w:id="59" w:name="_Toc2157"/>
      <w:r>
        <w:rPr>
          <w:rFonts w:hint="eastAsia" w:ascii="黑体" w:hAnsi="黑体" w:eastAsia="黑体" w:cs="黑体"/>
          <w:b w:val="0"/>
          <w:bCs/>
          <w:kern w:val="2"/>
          <w:sz w:val="32"/>
          <w:szCs w:val="32"/>
          <w:lang w:val="en-US" w:eastAsia="zh-CN" w:bidi="ar-SA"/>
        </w:rPr>
        <w:br w:type="column"/>
      </w:r>
      <w:r>
        <w:rPr>
          <w:rFonts w:hint="eastAsia" w:ascii="黑体" w:hAnsi="黑体" w:eastAsia="黑体" w:cs="黑体"/>
          <w:b w:val="0"/>
          <w:bCs/>
          <w:kern w:val="2"/>
          <w:sz w:val="32"/>
          <w:szCs w:val="32"/>
          <w:lang w:val="en-US" w:eastAsia="zh-CN" w:bidi="ar-SA"/>
        </w:rPr>
        <w:t>项目价值效益</w:t>
      </w:r>
      <w:bookmarkEnd w:id="58"/>
      <w:bookmarkEnd w:id="59"/>
    </w:p>
    <w:p w14:paraId="5629FE9D">
      <w:pPr>
        <w:spacing w:line="56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合同管理系统的建设能够显著提高企业的合同管理效率，通过自动化、智能化的处理流程降低人工操作成本和错误率，有效规避合同风险。同时，该系统还能优化业务流程，提升合同履行的透明度和监控能力，助力九洲集团决策，从而为九洲集团创造长期的经济效益和竞争优势。（详见附件4：系统建设价值效益表）</w:t>
      </w:r>
    </w:p>
    <w:p w14:paraId="1E835B53">
      <w:pPr>
        <w:pStyle w:val="2"/>
        <w:rPr>
          <w:rFonts w:hint="eastAsia"/>
          <w:lang w:val="en-US" w:eastAsia="zh-CN"/>
        </w:rPr>
      </w:pPr>
    </w:p>
    <w:p w14:paraId="7BA96F9C">
      <w:pPr>
        <w:numPr>
          <w:ilvl w:val="-1"/>
          <w:numId w:val="0"/>
        </w:numPr>
        <w:spacing w:line="560" w:lineRule="exact"/>
        <w:ind w:firstLine="640" w:firstLineChars="200"/>
        <w:rPr>
          <w:rFonts w:hint="eastAsia" w:ascii="仿宋_GB2312" w:hAnsi="仿宋_GB2312" w:eastAsia="仿宋_GB2312" w:cs="仿宋_GB2312"/>
          <w:color w:val="333333"/>
          <w:sz w:val="32"/>
          <w:szCs w:val="32"/>
          <w:shd w:val="clear" w:color="auto" w:fill="FFFFFF"/>
          <w:lang w:val="en-US" w:eastAsia="zh-CN"/>
        </w:rPr>
      </w:pPr>
      <w:bookmarkStart w:id="60" w:name="_____76"/>
      <w:bookmarkEnd w:id="60"/>
      <w:bookmarkStart w:id="61" w:name="_____74"/>
      <w:bookmarkEnd w:id="61"/>
      <w:bookmarkStart w:id="62" w:name="_138"/>
      <w:r>
        <w:rPr>
          <w:rFonts w:hint="eastAsia" w:ascii="仿宋_GB2312" w:hAnsi="仿宋_GB2312" w:eastAsia="仿宋_GB2312" w:cs="仿宋_GB2312"/>
          <w:color w:val="333333"/>
          <w:sz w:val="32"/>
          <w:szCs w:val="32"/>
          <w:shd w:val="clear" w:color="auto" w:fill="FFFFFF"/>
          <w:lang w:val="en-US" w:eastAsia="zh-CN"/>
        </w:rPr>
        <w:br w:type="column"/>
      </w:r>
      <w:r>
        <w:rPr>
          <w:rFonts w:hint="eastAsia" w:ascii="仿宋_GB2312" w:hAnsi="仿宋_GB2312" w:eastAsia="仿宋_GB2312" w:cs="仿宋_GB2312"/>
          <w:color w:val="333333"/>
          <w:sz w:val="32"/>
          <w:szCs w:val="32"/>
          <w:shd w:val="clear" w:color="auto" w:fill="FFFFFF"/>
          <w:lang w:val="en-US" w:eastAsia="zh-CN"/>
        </w:rPr>
        <w:t>附件：1.系统功能模块及集成规划</w:t>
      </w:r>
    </w:p>
    <w:p w14:paraId="3E8594EF">
      <w:pPr>
        <w:numPr>
          <w:ilvl w:val="0"/>
          <w:numId w:val="20"/>
        </w:numPr>
        <w:spacing w:line="560" w:lineRule="exact"/>
        <w:ind w:firstLine="1600" w:firstLineChars="500"/>
        <w:rPr>
          <w:rFonts w:hint="default"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九</w:t>
      </w:r>
      <w:r>
        <w:rPr>
          <w:rFonts w:hint="default" w:ascii="仿宋_GB2312" w:hAnsi="仿宋_GB2312" w:eastAsia="仿宋_GB2312" w:cs="仿宋_GB2312"/>
          <w:color w:val="333333"/>
          <w:sz w:val="32"/>
          <w:szCs w:val="32"/>
          <w:shd w:val="clear" w:color="auto" w:fill="FFFFFF"/>
          <w:lang w:eastAsia="zh-CN"/>
        </w:rPr>
        <w:t>洲</w:t>
      </w:r>
      <w:r>
        <w:rPr>
          <w:rFonts w:hint="eastAsia" w:ascii="仿宋_GB2312" w:hAnsi="仿宋_GB2312" w:eastAsia="仿宋_GB2312" w:cs="仿宋_GB2312"/>
          <w:color w:val="333333"/>
          <w:sz w:val="32"/>
          <w:szCs w:val="32"/>
          <w:shd w:val="clear" w:color="auto" w:fill="FFFFFF"/>
          <w:lang w:val="en-US" w:eastAsia="zh-CN"/>
        </w:rPr>
        <w:t>集团合同管理系统项目调研总结</w:t>
      </w:r>
    </w:p>
    <w:p w14:paraId="0F586EB3">
      <w:pPr>
        <w:numPr>
          <w:ilvl w:val="0"/>
          <w:numId w:val="20"/>
        </w:numPr>
        <w:spacing w:line="560" w:lineRule="exact"/>
        <w:ind w:firstLine="1600" w:firstLineChars="5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系统建设详细计划</w:t>
      </w:r>
    </w:p>
    <w:p w14:paraId="2AD2834D">
      <w:pPr>
        <w:numPr>
          <w:ilvl w:val="0"/>
          <w:numId w:val="20"/>
        </w:numPr>
        <w:spacing w:line="560" w:lineRule="exact"/>
        <w:ind w:firstLine="1600" w:firstLineChars="5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供应商对比分析</w:t>
      </w:r>
    </w:p>
    <w:p w14:paraId="21F7B965">
      <w:pPr>
        <w:numPr>
          <w:ilvl w:val="0"/>
          <w:numId w:val="20"/>
        </w:numPr>
        <w:spacing w:line="560" w:lineRule="exact"/>
        <w:ind w:firstLine="1600" w:firstLineChars="500"/>
        <w:rPr>
          <w:rFonts w:hint="eastAsia"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lang w:val="en-US" w:eastAsia="zh-CN"/>
        </w:rPr>
        <w:t>系统建设价值效益表</w:t>
      </w:r>
    </w:p>
    <w:p w14:paraId="437B00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bookmarkEnd w:id="62"/>
    <w:p w14:paraId="7A179078">
      <w:pPr>
        <w:widowControl w:val="0"/>
        <w:numPr>
          <w:ilvl w:val="0"/>
          <w:numId w:val="0"/>
        </w:numPr>
        <w:spacing w:line="560" w:lineRule="exact"/>
        <w:jc w:val="both"/>
        <w:rPr>
          <w:rFonts w:hint="eastAsia" w:ascii="仿宋_GB2312" w:hAnsi="仿宋_GB2312" w:eastAsia="仿宋_GB2312" w:cs="仿宋_GB2312"/>
          <w:color w:val="333333"/>
          <w:sz w:val="32"/>
          <w:szCs w:val="32"/>
          <w:shd w:val="clear" w:color="auto" w:fill="FFFFFF"/>
          <w:lang w:val="en-US" w:eastAsia="zh-CN"/>
        </w:rPr>
      </w:pPr>
    </w:p>
    <w:p w14:paraId="1683A031">
      <w:pPr>
        <w:widowControl w:val="0"/>
        <w:numPr>
          <w:ilvl w:val="0"/>
          <w:numId w:val="0"/>
        </w:numPr>
        <w:spacing w:line="560" w:lineRule="exact"/>
        <w:jc w:val="both"/>
        <w:rPr>
          <w:rFonts w:hint="eastAsia" w:ascii="仿宋_GB2312" w:hAnsi="仿宋_GB2312" w:eastAsia="仿宋_GB2312" w:cs="仿宋_GB2312"/>
          <w:color w:val="333333"/>
          <w:sz w:val="32"/>
          <w:szCs w:val="32"/>
          <w:shd w:val="clear" w:color="auto" w:fill="FFFFFF"/>
          <w:lang w:val="en-US" w:eastAsia="zh-CN"/>
        </w:rPr>
        <w:sectPr>
          <w:footerReference r:id="rId8" w:type="default"/>
          <w:pgSz w:w="11906" w:h="16838"/>
          <w:pgMar w:top="2098" w:right="1474" w:bottom="1985" w:left="1588" w:header="851" w:footer="992" w:gutter="0"/>
          <w:pgNumType w:fmt="decimal"/>
          <w:cols w:space="425" w:num="1"/>
          <w:docGrid w:type="lines" w:linePitch="312" w:charSpace="0"/>
        </w:sectPr>
      </w:pPr>
    </w:p>
    <w:p w14:paraId="3E608599">
      <w:pPr>
        <w:numPr>
          <w:ilvl w:val="0"/>
          <w:numId w:val="0"/>
        </w:numPr>
        <w:spacing w:line="560" w:lineRule="exact"/>
        <w:rPr>
          <w:rFonts w:hint="eastAsia" w:ascii="黑体" w:hAnsi="黑体" w:eastAsia="黑体" w:cs="黑体"/>
          <w:color w:val="333333"/>
          <w:sz w:val="32"/>
          <w:szCs w:val="32"/>
          <w:shd w:val="clear" w:color="auto" w:fill="FFFFFF"/>
          <w:lang w:val="en-US" w:eastAsia="zh-CN"/>
        </w:rPr>
      </w:pPr>
      <w:r>
        <w:rPr>
          <w:rFonts w:hint="eastAsia" w:ascii="黑体" w:hAnsi="黑体" w:eastAsia="黑体" w:cs="黑体"/>
          <w:color w:val="333333"/>
          <w:sz w:val="32"/>
          <w:szCs w:val="32"/>
          <w:shd w:val="clear" w:color="auto" w:fill="FFFFFF"/>
          <w:lang w:val="en-US" w:eastAsia="zh-CN"/>
        </w:rPr>
        <w:t>附件1:</w:t>
      </w:r>
    </w:p>
    <w:p w14:paraId="7C7D3AF9">
      <w:pPr>
        <w:keepNext w:val="0"/>
        <w:keepLines w:val="0"/>
        <w:pageBreakBefore w:val="0"/>
        <w:numPr>
          <w:ilvl w:val="0"/>
          <w:numId w:val="0"/>
        </w:numPr>
        <w:tabs>
          <w:tab w:val="left" w:pos="0"/>
        </w:tabs>
        <w:kinsoku/>
        <w:wordWrap/>
        <w:overflowPunct/>
        <w:topLinePunct w:val="0"/>
        <w:autoSpaceDE/>
        <w:autoSpaceDN/>
        <w:bidi w:val="0"/>
        <w:adjustRightInd/>
        <w:snapToGrid/>
        <w:spacing w:line="560" w:lineRule="exact"/>
        <w:ind w:firstLine="0" w:firstLineChars="0"/>
        <w:jc w:val="center"/>
        <w:outlineLvl w:val="1"/>
        <w:rPr>
          <w:rFonts w:hint="default" w:ascii="方正小标宋简体" w:hAnsi="方正小标宋简体" w:eastAsia="方正小标宋简体" w:cs="方正小标宋简体"/>
          <w:b w:val="0"/>
          <w:bCs/>
          <w:sz w:val="44"/>
          <w:szCs w:val="44"/>
          <w:lang w:val="en-US" w:eastAsia="zh-CN"/>
        </w:rPr>
      </w:pPr>
      <w:bookmarkStart w:id="63" w:name="_Toc8345"/>
      <w:bookmarkStart w:id="64" w:name="_Toc15205"/>
      <w:r>
        <w:rPr>
          <w:rFonts w:hint="eastAsia" w:ascii="方正小标宋简体" w:hAnsi="方正小标宋简体" w:eastAsia="方正小标宋简体" w:cs="方正小标宋简体"/>
          <w:b w:val="0"/>
          <w:bCs/>
          <w:sz w:val="44"/>
          <w:szCs w:val="44"/>
          <w:lang w:val="en-US" w:eastAsia="zh-CN"/>
        </w:rPr>
        <w:t>系统功能</w:t>
      </w:r>
      <w:r>
        <w:rPr>
          <w:rFonts w:hint="eastAsia" w:ascii="方正小标宋简体" w:hAnsi="方正小标宋简体" w:eastAsia="方正小标宋简体" w:cs="方正小标宋简体"/>
          <w:b w:val="0"/>
          <w:bCs/>
          <w:sz w:val="44"/>
          <w:szCs w:val="44"/>
        </w:rPr>
        <w:t>模块及</w:t>
      </w:r>
      <w:r>
        <w:rPr>
          <w:rFonts w:hint="eastAsia" w:ascii="方正小标宋简体" w:hAnsi="方正小标宋简体" w:eastAsia="方正小标宋简体" w:cs="方正小标宋简体"/>
          <w:b w:val="0"/>
          <w:bCs/>
          <w:sz w:val="44"/>
          <w:szCs w:val="44"/>
          <w:lang w:val="en-US" w:eastAsia="zh-CN"/>
        </w:rPr>
        <w:t>集成规划</w:t>
      </w:r>
      <w:bookmarkEnd w:id="63"/>
      <w:bookmarkEnd w:id="64"/>
    </w:p>
    <w:p w14:paraId="5DD47DEA">
      <w:pPr>
        <w:keepNext w:val="0"/>
        <w:keepLines w:val="0"/>
        <w:pageBreakBefore w:val="0"/>
        <w:widowControl w:val="0"/>
        <w:numPr>
          <w:ilvl w:val="0"/>
          <w:numId w:val="21"/>
        </w:numPr>
        <w:tabs>
          <w:tab w:val="left" w:pos="0"/>
        </w:tabs>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楷体_GB2312" w:hAnsi="楷体_GB2312" w:eastAsia="楷体_GB2312" w:cs="楷体_GB2312"/>
          <w:b/>
          <w:bCs/>
          <w:sz w:val="32"/>
          <w:szCs w:val="24"/>
          <w:lang w:val="en-US" w:eastAsia="zh-CN"/>
        </w:rPr>
      </w:pPr>
      <w:r>
        <w:rPr>
          <w:rFonts w:hint="eastAsia" w:ascii="黑体" w:hAnsi="黑体" w:eastAsia="黑体" w:cs="黑体"/>
          <w:b w:val="0"/>
          <w:bCs/>
          <w:sz w:val="32"/>
          <w:szCs w:val="32"/>
          <w:lang w:val="en-US" w:eastAsia="zh-CN"/>
        </w:rPr>
        <w:t>功能模块</w:t>
      </w:r>
    </w:p>
    <w:p w14:paraId="628BA7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合同管理系统涉及的具体功能模块与概述见下表：</w:t>
      </w:r>
    </w:p>
    <w:tbl>
      <w:tblPr>
        <w:tblStyle w:val="26"/>
        <w:tblW w:w="4997" w:type="pct"/>
        <w:tblInd w:w="0" w:type="dxa"/>
        <w:tblLayout w:type="autofit"/>
        <w:tblCellMar>
          <w:top w:w="0" w:type="dxa"/>
          <w:left w:w="108" w:type="dxa"/>
          <w:bottom w:w="0" w:type="dxa"/>
          <w:right w:w="108" w:type="dxa"/>
        </w:tblCellMar>
      </w:tblPr>
      <w:tblGrid>
        <w:gridCol w:w="789"/>
        <w:gridCol w:w="2143"/>
        <w:gridCol w:w="6123"/>
      </w:tblGrid>
      <w:tr w14:paraId="5E4FD324">
        <w:trPr>
          <w:trHeight w:val="567" w:hRule="atLeast"/>
        </w:trPr>
        <w:tc>
          <w:tcPr>
            <w:tcW w:w="436" w:type="pct"/>
            <w:tcBorders>
              <w:top w:val="single" w:color="000000" w:sz="4" w:space="0"/>
              <w:left w:val="single" w:color="000000" w:sz="4" w:space="0"/>
              <w:bottom w:val="single" w:color="000000" w:sz="4" w:space="0"/>
              <w:right w:val="single" w:color="000000" w:sz="4" w:space="0"/>
            </w:tcBorders>
            <w:shd w:val="clear" w:color="auto" w:fill="D9D9D9"/>
            <w:vAlign w:val="center"/>
          </w:tcPr>
          <w:p w14:paraId="4F1B7A52">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rPr>
            </w:pPr>
            <w:r>
              <w:rPr>
                <w:rFonts w:hint="eastAsia" w:ascii="仿宋_GB2312" w:hAnsi="仿宋_GB2312" w:eastAsia="仿宋_GB2312" w:cs="仿宋_GB2312"/>
                <w:b/>
                <w:bCs/>
                <w:sz w:val="24"/>
              </w:rPr>
              <w:t>编号</w:t>
            </w:r>
          </w:p>
        </w:tc>
        <w:tc>
          <w:tcPr>
            <w:tcW w:w="1183" w:type="pct"/>
            <w:tcBorders>
              <w:top w:val="single" w:color="000000" w:sz="4" w:space="0"/>
              <w:left w:val="single" w:color="000000" w:sz="4" w:space="0"/>
              <w:bottom w:val="single" w:color="000000" w:sz="4" w:space="0"/>
              <w:right w:val="single" w:color="000000" w:sz="4" w:space="0"/>
            </w:tcBorders>
            <w:shd w:val="clear" w:color="auto" w:fill="D9D9D9"/>
            <w:vAlign w:val="center"/>
          </w:tcPr>
          <w:p w14:paraId="7DB2B629">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rPr>
            </w:pPr>
            <w:r>
              <w:rPr>
                <w:rFonts w:hint="eastAsia" w:ascii="仿宋_GB2312" w:hAnsi="仿宋_GB2312" w:eastAsia="仿宋_GB2312" w:cs="仿宋_GB2312"/>
                <w:b/>
                <w:bCs/>
                <w:sz w:val="24"/>
              </w:rPr>
              <w:t>模块名称</w:t>
            </w:r>
          </w:p>
        </w:tc>
        <w:tc>
          <w:tcPr>
            <w:tcW w:w="3380" w:type="pct"/>
            <w:tcBorders>
              <w:top w:val="single" w:color="000000" w:sz="4" w:space="0"/>
              <w:left w:val="single" w:color="000000" w:sz="4" w:space="0"/>
              <w:bottom w:val="single" w:color="000000" w:sz="4" w:space="0"/>
              <w:right w:val="single" w:color="000000" w:sz="4" w:space="0"/>
            </w:tcBorders>
            <w:shd w:val="clear" w:color="auto" w:fill="D9D9D9"/>
            <w:vAlign w:val="center"/>
          </w:tcPr>
          <w:p w14:paraId="1B34D06B">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rPr>
            </w:pPr>
            <w:r>
              <w:rPr>
                <w:rFonts w:hint="eastAsia" w:ascii="仿宋_GB2312" w:hAnsi="仿宋_GB2312" w:eastAsia="仿宋_GB2312" w:cs="仿宋_GB2312"/>
                <w:b/>
                <w:bCs/>
                <w:sz w:val="24"/>
              </w:rPr>
              <w:t>建设范围</w:t>
            </w:r>
          </w:p>
        </w:tc>
      </w:tr>
      <w:tr w14:paraId="006D33AE">
        <w:tblPrEx>
          <w:tblCellMar>
            <w:top w:w="0" w:type="dxa"/>
            <w:left w:w="108" w:type="dxa"/>
            <w:bottom w:w="0" w:type="dxa"/>
            <w:right w:w="108" w:type="dxa"/>
          </w:tblCellMar>
        </w:tblPrEx>
        <w:trPr>
          <w:trHeight w:val="907" w:hRule="atLeast"/>
        </w:trPr>
        <w:tc>
          <w:tcPr>
            <w:tcW w:w="436" w:type="pct"/>
            <w:tcBorders>
              <w:top w:val="single" w:color="000000" w:sz="4" w:space="0"/>
              <w:left w:val="single" w:color="000000" w:sz="4" w:space="0"/>
              <w:bottom w:val="single" w:color="000000" w:sz="4" w:space="0"/>
              <w:right w:val="single" w:color="000000" w:sz="4" w:space="0"/>
            </w:tcBorders>
            <w:vAlign w:val="center"/>
          </w:tcPr>
          <w:p w14:paraId="2A55D69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183" w:type="pct"/>
            <w:tcBorders>
              <w:top w:val="single" w:color="000000" w:sz="4" w:space="0"/>
              <w:left w:val="single" w:color="000000" w:sz="4" w:space="0"/>
              <w:bottom w:val="single" w:color="000000" w:sz="4" w:space="0"/>
              <w:right w:val="single" w:color="000000" w:sz="4" w:space="0"/>
            </w:tcBorders>
            <w:vAlign w:val="center"/>
          </w:tcPr>
          <w:p w14:paraId="2170C31B">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组织管理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436B3520">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组织管理：提供构建组织架构、人员体系的功能，用于系统功能、数据、审批权限的快速指定。</w:t>
            </w:r>
          </w:p>
        </w:tc>
      </w:tr>
      <w:tr w14:paraId="0D185578">
        <w:tblPrEx>
          <w:tblCellMar>
            <w:top w:w="0" w:type="dxa"/>
            <w:left w:w="108" w:type="dxa"/>
            <w:bottom w:w="0" w:type="dxa"/>
            <w:right w:w="108" w:type="dxa"/>
          </w:tblCellMar>
        </w:tblPrEx>
        <w:trPr>
          <w:trHeight w:val="794"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38E1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19DB">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相对方管理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2DFEE178">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相对方管理：提供供应商、客户等多种类型相对方的准入、审批、台账等基础管理功能，支持系统对接及初始化。</w:t>
            </w:r>
          </w:p>
        </w:tc>
      </w:tr>
      <w:tr w14:paraId="07A626DE">
        <w:tblPrEx>
          <w:tblCellMar>
            <w:top w:w="0" w:type="dxa"/>
            <w:left w:w="108" w:type="dxa"/>
            <w:bottom w:w="0" w:type="dxa"/>
            <w:right w:w="108" w:type="dxa"/>
          </w:tblCellMar>
        </w:tblPrEx>
        <w:trPr>
          <w:trHeight w:val="1191" w:hRule="atLeast"/>
        </w:trPr>
        <w:tc>
          <w:tcPr>
            <w:tcW w:w="436" w:type="pct"/>
            <w:tcBorders>
              <w:top w:val="single" w:color="000000" w:sz="4" w:space="0"/>
              <w:left w:val="single" w:color="000000" w:sz="4" w:space="0"/>
              <w:bottom w:val="single" w:color="000000" w:sz="4" w:space="0"/>
              <w:right w:val="single" w:color="000000" w:sz="4" w:space="0"/>
            </w:tcBorders>
            <w:vAlign w:val="center"/>
          </w:tcPr>
          <w:p w14:paraId="6A84F914">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183" w:type="pct"/>
            <w:tcBorders>
              <w:top w:val="single" w:color="000000" w:sz="4" w:space="0"/>
              <w:left w:val="single" w:color="000000" w:sz="4" w:space="0"/>
              <w:bottom w:val="single" w:color="000000" w:sz="4" w:space="0"/>
              <w:right w:val="single" w:color="000000" w:sz="4" w:space="0"/>
            </w:tcBorders>
            <w:vAlign w:val="center"/>
          </w:tcPr>
          <w:p w14:paraId="738BB71A">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合同工作桌面</w:t>
            </w:r>
          </w:p>
        </w:tc>
        <w:tc>
          <w:tcPr>
            <w:tcW w:w="3380" w:type="pct"/>
            <w:tcBorders>
              <w:top w:val="single" w:color="000000" w:sz="4" w:space="0"/>
              <w:left w:val="single" w:color="000000" w:sz="4" w:space="0"/>
              <w:bottom w:val="single" w:color="000000" w:sz="4" w:space="0"/>
              <w:right w:val="single" w:color="000000" w:sz="4" w:space="0"/>
            </w:tcBorders>
            <w:vAlign w:val="center"/>
          </w:tcPr>
          <w:p w14:paraId="03C544F0">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合同工作桌面：提供合同管理专项门户桌面，其中包括待办、合同台账、合同模板、合同报表、合同风险提醒、收付提醒等元素，支持多角色自定义调整工作桌面。</w:t>
            </w:r>
          </w:p>
        </w:tc>
      </w:tr>
      <w:tr w14:paraId="3C75CCDD">
        <w:tblPrEx>
          <w:tblCellMar>
            <w:top w:w="0" w:type="dxa"/>
            <w:left w:w="108" w:type="dxa"/>
            <w:bottom w:w="0" w:type="dxa"/>
            <w:right w:w="108" w:type="dxa"/>
          </w:tblCellMar>
        </w:tblPrEx>
        <w:trPr>
          <w:trHeight w:val="1474"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BFED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0FDAC">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合同起草管理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25EC5BBA">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合同起草管理：提供合同流程构建功能，可以将企业多种合同表单和流程放置到系统中；提供上传合同文本或者填写表单数据，套用模板功能；提供主子合同、框架合同、多方合同等多种合同场景。</w:t>
            </w:r>
          </w:p>
        </w:tc>
      </w:tr>
      <w:tr w14:paraId="335C9C15">
        <w:tblPrEx>
          <w:tblCellMar>
            <w:top w:w="0" w:type="dxa"/>
            <w:left w:w="108" w:type="dxa"/>
            <w:bottom w:w="0" w:type="dxa"/>
            <w:right w:w="108" w:type="dxa"/>
          </w:tblCellMar>
        </w:tblPrEx>
        <w:trPr>
          <w:trHeight w:val="2438" w:hRule="atLeast"/>
        </w:trPr>
        <w:tc>
          <w:tcPr>
            <w:tcW w:w="436" w:type="pct"/>
            <w:tcBorders>
              <w:top w:val="single" w:color="000000" w:sz="4" w:space="0"/>
              <w:left w:val="single" w:color="000000" w:sz="4" w:space="0"/>
              <w:bottom w:val="single" w:color="000000" w:sz="4" w:space="0"/>
              <w:right w:val="single" w:color="000000" w:sz="4" w:space="0"/>
            </w:tcBorders>
            <w:vAlign w:val="center"/>
          </w:tcPr>
          <w:p w14:paraId="5008D90F">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1183" w:type="pct"/>
            <w:tcBorders>
              <w:top w:val="single" w:color="000000" w:sz="4" w:space="0"/>
              <w:left w:val="single" w:color="000000" w:sz="4" w:space="0"/>
              <w:bottom w:val="single" w:color="000000" w:sz="4" w:space="0"/>
              <w:right w:val="single" w:color="000000" w:sz="4" w:space="0"/>
            </w:tcBorders>
            <w:vAlign w:val="center"/>
          </w:tcPr>
          <w:p w14:paraId="6A1249C6">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合同审批管理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221EE978">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审批管理：提供审批权责矩阵，快速落地对不同合同审批要求，支持流程智能预测；提供流程串并联审批、转办、转发、退回等一系列控制功能；提供合规校验功能，能够将规则融入规则库，在合同审批过程中进行自动研判；提供合同背景信息协同功能，能够自定义包括历史合同信息、历史采购/销售价格信息等；提供合同审批一屏展现、合同水印、自动编号等功能。</w:t>
            </w:r>
          </w:p>
        </w:tc>
      </w:tr>
      <w:tr w14:paraId="265C3925">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C5B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920B5">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合同用印管理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7A6E21CD">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合同用印管理：提供纸质合同输出用印，支持双方用印文件上传；提供对接电子签系统功能。</w:t>
            </w:r>
          </w:p>
        </w:tc>
      </w:tr>
      <w:tr w14:paraId="6EF68880">
        <w:tblPrEx>
          <w:tblCellMar>
            <w:top w:w="0" w:type="dxa"/>
            <w:left w:w="108" w:type="dxa"/>
            <w:bottom w:w="0" w:type="dxa"/>
            <w:right w:w="108" w:type="dxa"/>
          </w:tblCellMar>
        </w:tblPrEx>
        <w:trPr>
          <w:trHeight w:val="1757"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1CF3">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A2582">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合同履行管理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705FF3E4">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履行管理：提供合同台账管理，可自定义快捷搜索条件，便于合同信息快速查找；提供合同卡片，聚合合同审批、文本、补充协议、收/付款记录、开/收票记录等数据；提供合同变更、解除、履行完毕通过流程驱动合同数据、状态变化。</w:t>
            </w:r>
          </w:p>
        </w:tc>
      </w:tr>
      <w:tr w14:paraId="373C7323">
        <w:tblPrEx>
          <w:tblCellMar>
            <w:top w:w="0" w:type="dxa"/>
            <w:left w:w="108" w:type="dxa"/>
            <w:bottom w:w="0" w:type="dxa"/>
            <w:right w:w="108" w:type="dxa"/>
          </w:tblCellMar>
        </w:tblPrEx>
        <w:trPr>
          <w:trHeight w:val="1077"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862F">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4993E">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合同归档管理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1A8AFD81">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合同归档管理：提供合同文本及数据等统一归档，多维度检索功能；提供合同档案借阅归还功能。</w:t>
            </w:r>
          </w:p>
        </w:tc>
      </w:tr>
      <w:tr w14:paraId="3133292B">
        <w:tblPrEx>
          <w:tblCellMar>
            <w:top w:w="0" w:type="dxa"/>
            <w:left w:w="108" w:type="dxa"/>
            <w:bottom w:w="0" w:type="dxa"/>
            <w:right w:w="108" w:type="dxa"/>
          </w:tblCellMar>
        </w:tblPrEx>
        <w:trPr>
          <w:trHeight w:val="1247" w:hRule="atLeast"/>
        </w:trPr>
        <w:tc>
          <w:tcPr>
            <w:tcW w:w="436" w:type="pct"/>
            <w:tcBorders>
              <w:top w:val="single" w:color="000000" w:sz="4" w:space="0"/>
              <w:left w:val="single" w:color="000000" w:sz="4" w:space="0"/>
              <w:bottom w:val="single" w:color="000000" w:sz="4" w:space="0"/>
              <w:right w:val="single" w:color="000000" w:sz="4" w:space="0"/>
            </w:tcBorders>
            <w:vAlign w:val="center"/>
          </w:tcPr>
          <w:p w14:paraId="6FE3DBA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1183" w:type="pct"/>
            <w:tcBorders>
              <w:top w:val="single" w:color="000000" w:sz="4" w:space="0"/>
              <w:left w:val="single" w:color="000000" w:sz="4" w:space="0"/>
              <w:bottom w:val="single" w:color="000000" w:sz="4" w:space="0"/>
              <w:right w:val="single" w:color="000000" w:sz="4" w:space="0"/>
            </w:tcBorders>
            <w:vAlign w:val="center"/>
          </w:tcPr>
          <w:p w14:paraId="42D5077F">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统计报表</w:t>
            </w:r>
          </w:p>
        </w:tc>
        <w:tc>
          <w:tcPr>
            <w:tcW w:w="3380" w:type="pct"/>
            <w:tcBorders>
              <w:top w:val="single" w:color="000000" w:sz="4" w:space="0"/>
              <w:left w:val="single" w:color="000000" w:sz="4" w:space="0"/>
              <w:bottom w:val="single" w:color="000000" w:sz="4" w:space="0"/>
              <w:right w:val="single" w:color="000000" w:sz="4" w:space="0"/>
            </w:tcBorders>
            <w:vAlign w:val="center"/>
          </w:tcPr>
          <w:p w14:paraId="016C8029">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统计报表：提供不同维度合同数据报表及图表展现功能，支持逐级穿透；提供自定义数据报表功能，便捷打通合同、业务、财务数据，个性化定制所需报表。</w:t>
            </w:r>
          </w:p>
        </w:tc>
      </w:tr>
      <w:tr w14:paraId="6FC48809">
        <w:tblPrEx>
          <w:tblCellMar>
            <w:top w:w="0" w:type="dxa"/>
            <w:left w:w="108" w:type="dxa"/>
            <w:bottom w:w="0" w:type="dxa"/>
            <w:right w:w="108" w:type="dxa"/>
          </w:tblCellMar>
        </w:tblPrEx>
        <w:trPr>
          <w:trHeight w:val="737"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F84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9468B">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系统管理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18BD4A98">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系统管理：提供系统角色权限、文档管理、日志管理等基础能力。</w:t>
            </w:r>
          </w:p>
        </w:tc>
      </w:tr>
      <w:tr w14:paraId="558F8450">
        <w:tblPrEx>
          <w:tblCellMar>
            <w:top w:w="0" w:type="dxa"/>
            <w:left w:w="108" w:type="dxa"/>
            <w:bottom w:w="0" w:type="dxa"/>
            <w:right w:w="108" w:type="dxa"/>
          </w:tblCellMar>
        </w:tblPrEx>
        <w:trPr>
          <w:trHeight w:val="737"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7CC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11</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0ABF">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移动合同</w:t>
            </w:r>
          </w:p>
        </w:tc>
        <w:tc>
          <w:tcPr>
            <w:tcW w:w="3380" w:type="pct"/>
            <w:tcBorders>
              <w:top w:val="single" w:color="000000" w:sz="4" w:space="0"/>
              <w:left w:val="single" w:color="000000" w:sz="4" w:space="0"/>
              <w:bottom w:val="single" w:color="000000" w:sz="4" w:space="0"/>
              <w:right w:val="single" w:color="000000" w:sz="4" w:space="0"/>
            </w:tcBorders>
            <w:vAlign w:val="center"/>
          </w:tcPr>
          <w:p w14:paraId="67402CDD">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移动合同：提供移动端H5页面，实现合同管理的移动查询、移动审批。</w:t>
            </w:r>
          </w:p>
        </w:tc>
      </w:tr>
      <w:tr w14:paraId="382C44A9">
        <w:tblPrEx>
          <w:tblCellMar>
            <w:top w:w="0" w:type="dxa"/>
            <w:left w:w="108" w:type="dxa"/>
            <w:bottom w:w="0" w:type="dxa"/>
            <w:right w:w="108" w:type="dxa"/>
          </w:tblCellMar>
        </w:tblPrEx>
        <w:trPr>
          <w:trHeight w:val="737"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6661">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12</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86C2">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法务管理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21407670">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法务管理应用：包含法务门户，法务待办，法务看板，合同风险台账；</w:t>
            </w:r>
          </w:p>
        </w:tc>
      </w:tr>
      <w:tr w14:paraId="7EC8E229">
        <w:tblPrEx>
          <w:tblCellMar>
            <w:top w:w="0" w:type="dxa"/>
            <w:left w:w="108" w:type="dxa"/>
            <w:bottom w:w="0" w:type="dxa"/>
            <w:right w:w="108" w:type="dxa"/>
          </w:tblCellMar>
        </w:tblPrEx>
        <w:trPr>
          <w:trHeight w:val="737"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2E6F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13</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5541B">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财务系统集成，电子凭证，开票，付款流程对接</w:t>
            </w:r>
          </w:p>
        </w:tc>
        <w:tc>
          <w:tcPr>
            <w:tcW w:w="3380" w:type="pct"/>
            <w:tcBorders>
              <w:top w:val="single" w:color="000000" w:sz="4" w:space="0"/>
              <w:left w:val="single" w:color="000000" w:sz="4" w:space="0"/>
              <w:bottom w:val="single" w:color="000000" w:sz="4" w:space="0"/>
              <w:right w:val="single" w:color="000000" w:sz="4" w:space="0"/>
            </w:tcBorders>
            <w:vAlign w:val="center"/>
          </w:tcPr>
          <w:p w14:paraId="5799FC06">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财务系统集成：实现财务系统与合同管理系统 电子凭证互传，开票，付款流程推送；</w:t>
            </w:r>
          </w:p>
        </w:tc>
      </w:tr>
      <w:tr w14:paraId="27FE2BF0">
        <w:tblPrEx>
          <w:tblCellMar>
            <w:top w:w="0" w:type="dxa"/>
            <w:left w:w="108" w:type="dxa"/>
            <w:bottom w:w="0" w:type="dxa"/>
            <w:right w:w="108" w:type="dxa"/>
          </w:tblCellMar>
        </w:tblPrEx>
        <w:trPr>
          <w:trHeight w:val="1531"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334B8">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14</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6D287">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在线预览与在线编辑</w:t>
            </w:r>
          </w:p>
        </w:tc>
        <w:tc>
          <w:tcPr>
            <w:tcW w:w="3380" w:type="pct"/>
            <w:tcBorders>
              <w:top w:val="single" w:color="000000" w:sz="4" w:space="0"/>
              <w:left w:val="single" w:color="000000" w:sz="4" w:space="0"/>
              <w:bottom w:val="single" w:color="000000" w:sz="4" w:space="0"/>
              <w:right w:val="single" w:color="000000" w:sz="4" w:space="0"/>
            </w:tcBorders>
            <w:vAlign w:val="center"/>
          </w:tcPr>
          <w:p w14:paraId="7765F900">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在线预览与在线编辑：实现对于合同文件的在线预览功能（doc、docx、xls、xlsx、pdf、ofd等）在线编辑功能（doc、docx、xls、xlsx等），包含一屏多文、在线修订、条款锁定、多版本留存功能。</w:t>
            </w:r>
          </w:p>
        </w:tc>
      </w:tr>
      <w:tr w14:paraId="60619594">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5F5CD">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15</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4F80A">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模板/条款管理</w:t>
            </w:r>
          </w:p>
        </w:tc>
        <w:tc>
          <w:tcPr>
            <w:tcW w:w="3380" w:type="pct"/>
            <w:tcBorders>
              <w:top w:val="single" w:color="000000" w:sz="4" w:space="0"/>
              <w:left w:val="single" w:color="000000" w:sz="4" w:space="0"/>
              <w:bottom w:val="single" w:color="000000" w:sz="4" w:space="0"/>
              <w:right w:val="single" w:color="000000" w:sz="4" w:space="0"/>
            </w:tcBorders>
            <w:vAlign w:val="center"/>
          </w:tcPr>
          <w:p w14:paraId="39820020">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模板/条款管理：合同模板在线编辑、审批管理，合同条款库及条款引用</w:t>
            </w:r>
          </w:p>
        </w:tc>
      </w:tr>
      <w:tr w14:paraId="4776A759">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C7AA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16</w:t>
            </w:r>
          </w:p>
        </w:tc>
        <w:tc>
          <w:tcPr>
            <w:tcW w:w="1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C71C">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协同磋商功能</w:t>
            </w:r>
          </w:p>
        </w:tc>
        <w:tc>
          <w:tcPr>
            <w:tcW w:w="3380" w:type="pct"/>
            <w:tcBorders>
              <w:top w:val="single" w:color="000000" w:sz="4" w:space="0"/>
              <w:left w:val="single" w:color="000000" w:sz="4" w:space="0"/>
              <w:bottom w:val="single" w:color="000000" w:sz="4" w:space="0"/>
              <w:right w:val="single" w:color="000000" w:sz="4" w:space="0"/>
            </w:tcBorders>
            <w:vAlign w:val="center"/>
          </w:tcPr>
          <w:p w14:paraId="5ABDB14A">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协同磋商功能：合同正文和附件可多人协同在线编辑</w:t>
            </w:r>
          </w:p>
        </w:tc>
      </w:tr>
      <w:tr w14:paraId="51E98595">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vAlign w:val="center"/>
          </w:tcPr>
          <w:p w14:paraId="26538DE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17</w:t>
            </w:r>
          </w:p>
        </w:tc>
        <w:tc>
          <w:tcPr>
            <w:tcW w:w="1183" w:type="pct"/>
            <w:tcBorders>
              <w:top w:val="single" w:color="000000" w:sz="4" w:space="0"/>
              <w:left w:val="single" w:color="000000" w:sz="4" w:space="0"/>
              <w:bottom w:val="single" w:color="000000" w:sz="4" w:space="0"/>
              <w:right w:val="single" w:color="000000" w:sz="4" w:space="0"/>
            </w:tcBorders>
            <w:vAlign w:val="center"/>
          </w:tcPr>
          <w:p w14:paraId="26DCB8EA">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文本比对功能</w:t>
            </w:r>
          </w:p>
        </w:tc>
        <w:tc>
          <w:tcPr>
            <w:tcW w:w="3380" w:type="pct"/>
            <w:tcBorders>
              <w:top w:val="single" w:color="000000" w:sz="4" w:space="0"/>
              <w:left w:val="single" w:color="000000" w:sz="4" w:space="0"/>
              <w:bottom w:val="single" w:color="000000" w:sz="4" w:space="0"/>
              <w:right w:val="single" w:color="000000" w:sz="4" w:space="0"/>
            </w:tcBorders>
            <w:vAlign w:val="center"/>
          </w:tcPr>
          <w:p w14:paraId="2E439FCF">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文本比对功能：合同文件内容智能比对，差异高亮显示、按条目显示</w:t>
            </w:r>
          </w:p>
        </w:tc>
      </w:tr>
      <w:tr w14:paraId="6F44F4C2">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1344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18</w:t>
            </w:r>
          </w:p>
        </w:tc>
        <w:tc>
          <w:tcPr>
            <w:tcW w:w="1183" w:type="pct"/>
            <w:tcBorders>
              <w:top w:val="single" w:color="000000" w:sz="4" w:space="0"/>
              <w:left w:val="single" w:color="000000" w:sz="4" w:space="0"/>
              <w:bottom w:val="single" w:color="000000" w:sz="4" w:space="0"/>
              <w:right w:val="single" w:color="000000" w:sz="4" w:space="0"/>
            </w:tcBorders>
            <w:vAlign w:val="center"/>
          </w:tcPr>
          <w:p w14:paraId="67F589C6">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电子签章</w:t>
            </w:r>
          </w:p>
        </w:tc>
        <w:tc>
          <w:tcPr>
            <w:tcW w:w="3380" w:type="pct"/>
            <w:tcBorders>
              <w:top w:val="single" w:color="000000" w:sz="4" w:space="0"/>
              <w:left w:val="single" w:color="000000" w:sz="4" w:space="0"/>
              <w:bottom w:val="single" w:color="000000" w:sz="4" w:space="0"/>
              <w:right w:val="single" w:color="000000" w:sz="4" w:space="0"/>
            </w:tcBorders>
            <w:vAlign w:val="center"/>
          </w:tcPr>
          <w:p w14:paraId="3BDCB136">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契约锁集成：合同加盖电子印章或电子签名，防篡改</w:t>
            </w:r>
          </w:p>
        </w:tc>
      </w:tr>
      <w:tr w14:paraId="2DA59BD3">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8B2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19</w:t>
            </w:r>
          </w:p>
        </w:tc>
        <w:tc>
          <w:tcPr>
            <w:tcW w:w="1183" w:type="pct"/>
            <w:tcBorders>
              <w:top w:val="single" w:color="000000" w:sz="4" w:space="0"/>
              <w:left w:val="single" w:color="000000" w:sz="4" w:space="0"/>
              <w:bottom w:val="single" w:color="000000" w:sz="4" w:space="0"/>
              <w:right w:val="single" w:color="000000" w:sz="4" w:space="0"/>
            </w:tcBorders>
            <w:vAlign w:val="center"/>
          </w:tcPr>
          <w:p w14:paraId="79B9571F">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收付款功能</w:t>
            </w:r>
          </w:p>
        </w:tc>
        <w:tc>
          <w:tcPr>
            <w:tcW w:w="3380" w:type="pct"/>
            <w:tcBorders>
              <w:top w:val="single" w:color="000000" w:sz="4" w:space="0"/>
              <w:left w:val="single" w:color="000000" w:sz="4" w:space="0"/>
              <w:bottom w:val="single" w:color="000000" w:sz="4" w:space="0"/>
              <w:right w:val="single" w:color="000000" w:sz="4" w:space="0"/>
            </w:tcBorders>
            <w:vAlign w:val="center"/>
          </w:tcPr>
          <w:p w14:paraId="1A8A363D">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收付款功能：合同履约过程的收付款、开收票审批，驱动合同执行</w:t>
            </w:r>
          </w:p>
        </w:tc>
      </w:tr>
      <w:tr w14:paraId="47DE4F10">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F21A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1183" w:type="pct"/>
            <w:tcBorders>
              <w:top w:val="single" w:color="000000" w:sz="4" w:space="0"/>
              <w:left w:val="single" w:color="000000" w:sz="4" w:space="0"/>
              <w:bottom w:val="single" w:color="000000" w:sz="4" w:space="0"/>
              <w:right w:val="single" w:color="000000" w:sz="4" w:space="0"/>
            </w:tcBorders>
            <w:vAlign w:val="center"/>
          </w:tcPr>
          <w:p w14:paraId="09379036">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合同风险功能</w:t>
            </w:r>
          </w:p>
        </w:tc>
        <w:tc>
          <w:tcPr>
            <w:tcW w:w="3380" w:type="pct"/>
            <w:tcBorders>
              <w:top w:val="single" w:color="000000" w:sz="4" w:space="0"/>
              <w:left w:val="single" w:color="000000" w:sz="4" w:space="0"/>
              <w:bottom w:val="single" w:color="000000" w:sz="4" w:space="0"/>
              <w:right w:val="single" w:color="000000" w:sz="4" w:space="0"/>
            </w:tcBorders>
            <w:vAlign w:val="center"/>
          </w:tcPr>
          <w:p w14:paraId="5E04E307">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合同风险功能：合同风险规则定义，倒签、关联交易等风险合同台账及提醒功能</w:t>
            </w:r>
          </w:p>
        </w:tc>
      </w:tr>
      <w:tr w14:paraId="7EB6358E">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vAlign w:val="center"/>
          </w:tcPr>
          <w:p w14:paraId="75CDB111">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21</w:t>
            </w:r>
          </w:p>
        </w:tc>
        <w:tc>
          <w:tcPr>
            <w:tcW w:w="1183" w:type="pct"/>
            <w:tcBorders>
              <w:top w:val="single" w:color="000000" w:sz="4" w:space="0"/>
              <w:left w:val="single" w:color="000000" w:sz="4" w:space="0"/>
              <w:bottom w:val="single" w:color="000000" w:sz="4" w:space="0"/>
              <w:right w:val="single" w:color="000000" w:sz="4" w:space="0"/>
            </w:tcBorders>
            <w:vAlign w:val="center"/>
          </w:tcPr>
          <w:p w14:paraId="5340FFAB">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纠纷案件功能</w:t>
            </w:r>
          </w:p>
        </w:tc>
        <w:tc>
          <w:tcPr>
            <w:tcW w:w="3380" w:type="pct"/>
            <w:tcBorders>
              <w:top w:val="single" w:color="000000" w:sz="4" w:space="0"/>
              <w:left w:val="single" w:color="000000" w:sz="4" w:space="0"/>
              <w:bottom w:val="single" w:color="000000" w:sz="4" w:space="0"/>
              <w:right w:val="single" w:color="000000" w:sz="4" w:space="0"/>
            </w:tcBorders>
            <w:vAlign w:val="center"/>
          </w:tcPr>
          <w:p w14:paraId="4BFC0A82">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纠纷案件功能：纠纷案件全周期管理流程及台账功能，与合同联动</w:t>
            </w:r>
          </w:p>
        </w:tc>
      </w:tr>
      <w:tr w14:paraId="6D45EDCB">
        <w:tblPrEx>
          <w:tblCellMar>
            <w:top w:w="0" w:type="dxa"/>
            <w:left w:w="108" w:type="dxa"/>
            <w:bottom w:w="0" w:type="dxa"/>
            <w:right w:w="108" w:type="dxa"/>
          </w:tblCellMar>
        </w:tblPrEx>
        <w:trPr>
          <w:trHeight w:val="850" w:hRule="atLeast"/>
        </w:trPr>
        <w:tc>
          <w:tcPr>
            <w:tcW w:w="436" w:type="pct"/>
            <w:tcBorders>
              <w:top w:val="single" w:color="000000" w:sz="4" w:space="0"/>
              <w:left w:val="single" w:color="000000" w:sz="4" w:space="0"/>
              <w:bottom w:val="single" w:color="000000" w:sz="4" w:space="0"/>
              <w:right w:val="single" w:color="000000" w:sz="4" w:space="0"/>
            </w:tcBorders>
            <w:vAlign w:val="center"/>
          </w:tcPr>
          <w:p w14:paraId="2C3F83C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sz w:val="28"/>
                <w:szCs w:val="28"/>
              </w:rPr>
            </w:pPr>
            <w:r>
              <w:rPr>
                <w:rFonts w:hint="eastAsia" w:ascii="仿宋_GB2312" w:hAnsi="仿宋_GB2312" w:eastAsia="仿宋_GB2312" w:cs="仿宋_GB2312"/>
                <w:sz w:val="28"/>
                <w:szCs w:val="28"/>
              </w:rPr>
              <w:t>22</w:t>
            </w:r>
          </w:p>
        </w:tc>
        <w:tc>
          <w:tcPr>
            <w:tcW w:w="1183" w:type="pct"/>
            <w:tcBorders>
              <w:top w:val="single" w:color="000000" w:sz="4" w:space="0"/>
              <w:left w:val="single" w:color="000000" w:sz="4" w:space="0"/>
              <w:bottom w:val="single" w:color="000000" w:sz="4" w:space="0"/>
              <w:right w:val="single" w:color="000000" w:sz="4" w:space="0"/>
            </w:tcBorders>
            <w:vAlign w:val="center"/>
          </w:tcPr>
          <w:p w14:paraId="3236FC3A">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系统集成</w:t>
            </w:r>
          </w:p>
        </w:tc>
        <w:tc>
          <w:tcPr>
            <w:tcW w:w="3380" w:type="pct"/>
            <w:tcBorders>
              <w:top w:val="single" w:color="000000" w:sz="4" w:space="0"/>
              <w:left w:val="single" w:color="000000" w:sz="4" w:space="0"/>
              <w:bottom w:val="single" w:color="000000" w:sz="4" w:space="0"/>
              <w:right w:val="single" w:color="000000" w:sz="4" w:space="0"/>
            </w:tcBorders>
            <w:vAlign w:val="center"/>
          </w:tcPr>
          <w:p w14:paraId="69388428">
            <w:pPr>
              <w:keepNext w:val="0"/>
              <w:keepLines w:val="0"/>
              <w:widowControl/>
              <w:suppressLineNumbers w:val="0"/>
              <w:spacing w:before="0" w:beforeAutospacing="0" w:after="0" w:afterAutospacing="0"/>
              <w:ind w:left="0" w:right="0"/>
              <w:jc w:val="left"/>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包括ERP、CRM、财务共享中心、全面预算、九洲办公、电子档案系统、电子签章等系统</w:t>
            </w:r>
          </w:p>
        </w:tc>
      </w:tr>
    </w:tbl>
    <w:p w14:paraId="03200D37">
      <w:pPr>
        <w:keepNext w:val="0"/>
        <w:keepLines w:val="0"/>
        <w:pageBreakBefore w:val="0"/>
        <w:widowControl w:val="0"/>
        <w:numPr>
          <w:ilvl w:val="0"/>
          <w:numId w:val="21"/>
        </w:numPr>
        <w:tabs>
          <w:tab w:val="left" w:pos="0"/>
        </w:tabs>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集成规划</w:t>
      </w:r>
    </w:p>
    <w:p w14:paraId="56C3C2F6">
      <w:pPr>
        <w:spacing w:line="360" w:lineRule="auto"/>
        <w:ind w:firstLine="640" w:firstLineChars="200"/>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合同管理系统涉及的集成内容见下表：</w:t>
      </w: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3430"/>
        <w:gridCol w:w="4923"/>
      </w:tblGrid>
      <w:tr w14:paraId="09BF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388" w:type="pct"/>
            <w:shd w:val="clear" w:color="auto" w:fill="E8E8E8" w:themeFill="background2"/>
            <w:vAlign w:val="center"/>
          </w:tcPr>
          <w:p w14:paraId="4F7AE702">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rPr>
            </w:pPr>
            <w:r>
              <w:rPr>
                <w:rFonts w:hint="eastAsia" w:ascii="仿宋_GB2312" w:hAnsi="仿宋_GB2312" w:eastAsia="仿宋_GB2312" w:cs="仿宋_GB2312"/>
                <w:b/>
                <w:bCs/>
                <w:sz w:val="24"/>
              </w:rPr>
              <w:t>序号</w:t>
            </w:r>
          </w:p>
        </w:tc>
        <w:tc>
          <w:tcPr>
            <w:tcW w:w="1893" w:type="pct"/>
            <w:shd w:val="clear" w:color="auto" w:fill="E8E8E8" w:themeFill="background2"/>
            <w:vAlign w:val="center"/>
          </w:tcPr>
          <w:p w14:paraId="67980DC2">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rPr>
            </w:pPr>
            <w:r>
              <w:rPr>
                <w:rFonts w:hint="eastAsia" w:ascii="仿宋_GB2312" w:hAnsi="仿宋_GB2312" w:eastAsia="仿宋_GB2312" w:cs="仿宋_GB2312"/>
                <w:b/>
                <w:bCs/>
                <w:sz w:val="24"/>
              </w:rPr>
              <w:t>集成系统名称</w:t>
            </w:r>
          </w:p>
        </w:tc>
        <w:tc>
          <w:tcPr>
            <w:tcW w:w="2717" w:type="pct"/>
            <w:shd w:val="clear" w:color="auto" w:fill="E8E8E8" w:themeFill="background2"/>
            <w:vAlign w:val="center"/>
          </w:tcPr>
          <w:p w14:paraId="4534F41C">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rPr>
            </w:pPr>
            <w:r>
              <w:rPr>
                <w:rFonts w:hint="eastAsia" w:ascii="仿宋_GB2312" w:hAnsi="仿宋_GB2312" w:eastAsia="仿宋_GB2312" w:cs="仿宋_GB2312"/>
                <w:b/>
                <w:bCs/>
                <w:sz w:val="24"/>
              </w:rPr>
              <w:t>集成内容</w:t>
            </w:r>
          </w:p>
        </w:tc>
      </w:tr>
      <w:tr w14:paraId="3AAF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88" w:type="pct"/>
            <w:vAlign w:val="center"/>
          </w:tcPr>
          <w:p w14:paraId="5975447F">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sz w:val="24"/>
              </w:rPr>
            </w:pPr>
            <w:r>
              <w:rPr>
                <w:rFonts w:hint="eastAsia" w:ascii="仿宋_GB2312" w:hAnsi="仿宋_GB2312" w:eastAsia="仿宋_GB2312" w:cs="仿宋_GB2312"/>
                <w:sz w:val="24"/>
              </w:rPr>
              <w:t>1</w:t>
            </w:r>
          </w:p>
        </w:tc>
        <w:tc>
          <w:tcPr>
            <w:tcW w:w="1893" w:type="pct"/>
            <w:vAlign w:val="center"/>
          </w:tcPr>
          <w:p w14:paraId="05A0D1EC">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left"/>
              <w:textAlignment w:val="auto"/>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第三方企业数据平台</w:t>
            </w:r>
          </w:p>
        </w:tc>
        <w:tc>
          <w:tcPr>
            <w:tcW w:w="2717" w:type="pct"/>
            <w:vAlign w:val="center"/>
          </w:tcPr>
          <w:p w14:paraId="6F1B26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sz w:val="24"/>
                <w:lang w:val="en-US"/>
              </w:rPr>
            </w:pPr>
            <w:r>
              <w:rPr>
                <w:rFonts w:hint="eastAsia" w:ascii="仿宋_GB2312" w:hAnsi="仿宋_GB2312" w:eastAsia="仿宋_GB2312" w:cs="仿宋_GB2312"/>
                <w:i w:val="0"/>
                <w:iCs w:val="0"/>
                <w:color w:val="000000"/>
                <w:kern w:val="2"/>
                <w:sz w:val="24"/>
                <w:szCs w:val="24"/>
                <w:u w:val="none"/>
                <w:lang w:val="en-US" w:eastAsia="zh-CN" w:bidi="ar-SA"/>
              </w:rPr>
              <w:t>系统需要自动对接外部第三方数据平台，如：天眼查、企查查等，可以自动获取企业工商数据、股东信息、诉讼数据、行政处罚、异常经营和风险舆情等。</w:t>
            </w:r>
          </w:p>
        </w:tc>
      </w:tr>
      <w:tr w14:paraId="4016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88" w:type="pct"/>
            <w:vAlign w:val="center"/>
          </w:tcPr>
          <w:p w14:paraId="622C400C">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sz w:val="24"/>
              </w:rPr>
            </w:pPr>
            <w:r>
              <w:rPr>
                <w:rFonts w:hint="eastAsia" w:ascii="仿宋_GB2312" w:hAnsi="仿宋_GB2312" w:eastAsia="仿宋_GB2312" w:cs="仿宋_GB2312"/>
                <w:sz w:val="24"/>
              </w:rPr>
              <w:t>2</w:t>
            </w:r>
          </w:p>
        </w:tc>
        <w:tc>
          <w:tcPr>
            <w:tcW w:w="1893" w:type="pct"/>
            <w:vAlign w:val="center"/>
          </w:tcPr>
          <w:p w14:paraId="7D9DDD86">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left"/>
              <w:textAlignment w:val="auto"/>
              <w:outlineLvl w:val="9"/>
              <w:rPr>
                <w:rFonts w:hint="default" w:ascii="仿宋_GB2312" w:hAnsi="仿宋_GB2312" w:eastAsia="仿宋_GB2312" w:cs="仿宋_GB2312"/>
                <w:sz w:val="24"/>
              </w:rPr>
            </w:pPr>
            <w:r>
              <w:rPr>
                <w:rFonts w:hint="eastAsia" w:ascii="仿宋_GB2312" w:hAnsi="仿宋_GB2312" w:eastAsia="仿宋_GB2312" w:cs="仿宋_GB2312"/>
                <w:sz w:val="24"/>
              </w:rPr>
              <w:t>九洲办公平台</w:t>
            </w:r>
          </w:p>
        </w:tc>
        <w:tc>
          <w:tcPr>
            <w:tcW w:w="2717" w:type="pct"/>
            <w:vAlign w:val="center"/>
          </w:tcPr>
          <w:p w14:paraId="4C5C72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1.统一数据集成，对于组织架构数据、用户数据进行统计从九洲办公获取并每天定时更新，当企业组织架构或人员变动时无需单独在投资管理系统更新账户</w:t>
            </w:r>
          </w:p>
          <w:p w14:paraId="32376B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2"/>
                <w:sz w:val="24"/>
                <w:szCs w:val="24"/>
                <w:u w:val="none"/>
                <w:lang w:val="en-US" w:eastAsia="zh-CN" w:bidi="ar-SA"/>
              </w:rPr>
              <w:t>2.统一登录认证，在九洲办公增加合同管理系统快捷入口，用户通过九洲办公内的快捷入口打开。</w:t>
            </w:r>
          </w:p>
          <w:p w14:paraId="6C36DF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sz w:val="24"/>
              </w:rPr>
            </w:pPr>
            <w:r>
              <w:rPr>
                <w:rFonts w:hint="eastAsia" w:ascii="仿宋_GB2312" w:hAnsi="仿宋_GB2312" w:eastAsia="仿宋_GB2312" w:cs="仿宋_GB2312"/>
                <w:i w:val="0"/>
                <w:iCs w:val="0"/>
                <w:color w:val="000000"/>
                <w:kern w:val="2"/>
                <w:sz w:val="24"/>
                <w:szCs w:val="24"/>
                <w:u w:val="none"/>
                <w:lang w:val="en-US" w:eastAsia="zh-CN" w:bidi="ar-SA"/>
              </w:rPr>
              <w:t>3.对接集团九洲办公流程审批，实现业务流程可以直接通过九洲办公快速打开及审批</w:t>
            </w:r>
          </w:p>
        </w:tc>
      </w:tr>
      <w:tr w14:paraId="23D1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88" w:type="pct"/>
            <w:vAlign w:val="center"/>
          </w:tcPr>
          <w:p w14:paraId="117D9EA9">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sz w:val="24"/>
              </w:rPr>
            </w:pPr>
            <w:r>
              <w:rPr>
                <w:rFonts w:hint="eastAsia" w:ascii="仿宋_GB2312" w:hAnsi="仿宋_GB2312" w:eastAsia="仿宋_GB2312" w:cs="仿宋_GB2312"/>
                <w:sz w:val="24"/>
              </w:rPr>
              <w:t>3</w:t>
            </w:r>
          </w:p>
        </w:tc>
        <w:tc>
          <w:tcPr>
            <w:tcW w:w="1893" w:type="pct"/>
            <w:vAlign w:val="center"/>
          </w:tcPr>
          <w:p w14:paraId="0C87C9BE">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left"/>
              <w:textAlignment w:val="auto"/>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财务共享平台</w:t>
            </w:r>
          </w:p>
        </w:tc>
        <w:tc>
          <w:tcPr>
            <w:tcW w:w="2717" w:type="pct"/>
            <w:vAlign w:val="center"/>
          </w:tcPr>
          <w:p w14:paraId="245BFB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sz w:val="24"/>
              </w:rPr>
            </w:pPr>
            <w:r>
              <w:rPr>
                <w:rFonts w:hint="eastAsia" w:ascii="仿宋_GB2312" w:hAnsi="仿宋_GB2312" w:eastAsia="仿宋_GB2312" w:cs="仿宋_GB2312"/>
                <w:sz w:val="24"/>
              </w:rPr>
              <w:t>实现合同金额、付款进度、发票等信息的自动同步，确保财务数据的准确性和及时性，提高财务管理的效率。</w:t>
            </w:r>
          </w:p>
        </w:tc>
      </w:tr>
      <w:tr w14:paraId="4637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88" w:type="pct"/>
            <w:vAlign w:val="center"/>
          </w:tcPr>
          <w:p w14:paraId="79BD869F">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c>
          <w:tcPr>
            <w:tcW w:w="1893" w:type="pct"/>
            <w:vAlign w:val="center"/>
          </w:tcPr>
          <w:p w14:paraId="083B7401">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left"/>
              <w:textAlignment w:val="auto"/>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电子签章系统</w:t>
            </w:r>
          </w:p>
        </w:tc>
        <w:tc>
          <w:tcPr>
            <w:tcW w:w="2717" w:type="pct"/>
            <w:vAlign w:val="center"/>
          </w:tcPr>
          <w:p w14:paraId="1B3FB7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kern w:val="2"/>
                <w:sz w:val="24"/>
                <w:szCs w:val="22"/>
                <w:lang w:val="en-US" w:eastAsia="zh-CN" w:bidi="ar"/>
              </w:rPr>
              <w:t>将电子签章嵌入合同管理系统中，实现对签章的创建、颁发、使用、失效等全生命周期的管理。</w:t>
            </w:r>
          </w:p>
        </w:tc>
      </w:tr>
      <w:tr w14:paraId="6165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88" w:type="pct"/>
            <w:vAlign w:val="center"/>
          </w:tcPr>
          <w:p w14:paraId="0104AE46">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5</w:t>
            </w:r>
          </w:p>
        </w:tc>
        <w:tc>
          <w:tcPr>
            <w:tcW w:w="1893" w:type="pct"/>
            <w:vAlign w:val="center"/>
          </w:tcPr>
          <w:p w14:paraId="45D633B9">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left"/>
              <w:textAlignment w:val="auto"/>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集中采购平台</w:t>
            </w:r>
          </w:p>
        </w:tc>
        <w:tc>
          <w:tcPr>
            <w:tcW w:w="2717" w:type="pct"/>
            <w:vAlign w:val="center"/>
          </w:tcPr>
          <w:p w14:paraId="12ECCD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企业在集中采购平台招标结束后，将合同主要信息传递给合同管理系统，实现在线合同签订与审批，然后将状态返回给集中采购平台。</w:t>
            </w:r>
          </w:p>
        </w:tc>
      </w:tr>
    </w:tbl>
    <w:p w14:paraId="7B6E4BDB">
      <w:pPr>
        <w:spacing w:line="360" w:lineRule="auto"/>
        <w:outlineLvl w:val="9"/>
        <w:rPr>
          <w:rFonts w:hint="eastAsia" w:ascii="仿宋_GB2312" w:hAnsi="仿宋_GB2312" w:eastAsia="仿宋_GB2312" w:cs="仿宋_GB2312"/>
          <w:sz w:val="32"/>
          <w:szCs w:val="32"/>
          <w:lang w:val="en-US" w:eastAsia="zh-CN"/>
        </w:rPr>
      </w:pPr>
    </w:p>
    <w:p w14:paraId="19BF54FA">
      <w:pPr>
        <w:numPr>
          <w:ilvl w:val="0"/>
          <w:numId w:val="0"/>
        </w:numPr>
        <w:spacing w:line="560" w:lineRule="exact"/>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br w:type="column"/>
      </w:r>
      <w:r>
        <w:rPr>
          <w:rFonts w:hint="eastAsia" w:ascii="黑体" w:hAnsi="黑体" w:eastAsia="黑体" w:cs="黑体"/>
          <w:color w:val="333333"/>
          <w:sz w:val="32"/>
          <w:szCs w:val="32"/>
          <w:shd w:val="clear" w:color="auto" w:fill="FFFFFF"/>
          <w:lang w:val="en-US" w:eastAsia="zh-CN"/>
        </w:rPr>
        <w:t>附件2:</w:t>
      </w:r>
    </w:p>
    <w:p w14:paraId="5B232D32">
      <w:pPr>
        <w:keepNext w:val="0"/>
        <w:keepLines w:val="0"/>
        <w:pageBreakBefore w:val="0"/>
        <w:numPr>
          <w:ilvl w:val="0"/>
          <w:numId w:val="0"/>
        </w:numPr>
        <w:tabs>
          <w:tab w:val="left" w:pos="0"/>
        </w:tabs>
        <w:kinsoku/>
        <w:wordWrap/>
        <w:overflowPunct/>
        <w:topLinePunct w:val="0"/>
        <w:autoSpaceDE/>
        <w:autoSpaceDN/>
        <w:bidi w:val="0"/>
        <w:adjustRightInd/>
        <w:snapToGrid/>
        <w:spacing w:line="560" w:lineRule="exact"/>
        <w:ind w:firstLine="0" w:firstLineChars="0"/>
        <w:jc w:val="center"/>
        <w:outlineLvl w:val="1"/>
        <w:rPr>
          <w:rFonts w:hint="default" w:ascii="方正小标宋简体" w:hAnsi="方正小标宋简体" w:eastAsia="方正小标宋简体" w:cs="方正小标宋简体"/>
          <w:b w:val="0"/>
          <w:bCs/>
          <w:sz w:val="44"/>
          <w:szCs w:val="44"/>
          <w:lang w:val="en-US" w:eastAsia="zh-CN"/>
        </w:rPr>
      </w:pPr>
      <w:bookmarkStart w:id="65" w:name="_Toc23857"/>
      <w:bookmarkStart w:id="66" w:name="_Toc1496"/>
      <w:r>
        <w:rPr>
          <w:rFonts w:hint="eastAsia" w:ascii="方正小标宋简体" w:hAnsi="方正小标宋简体" w:eastAsia="方正小标宋简体" w:cs="方正小标宋简体"/>
          <w:b w:val="0"/>
          <w:bCs/>
          <w:sz w:val="44"/>
          <w:szCs w:val="44"/>
          <w:lang w:val="en-US" w:eastAsia="zh-CN"/>
        </w:rPr>
        <w:t>九洲集团合同管理系统项目调研总结</w:t>
      </w:r>
      <w:bookmarkEnd w:id="65"/>
      <w:bookmarkEnd w:id="66"/>
    </w:p>
    <w:p w14:paraId="5186AEE1">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2024年3月27日完成合同管理系统建设项目需求备案后，合同管理系统项目组（以下简称项目组）于3月27日召开关于项目信息拉通及协同安排会议，明确为了解九洲集团合同管理现状、充分论证合同管理系统项目建设需求，决定启动九洲集团内部调研工作：</w:t>
      </w:r>
    </w:p>
    <w:p w14:paraId="68729D68">
      <w:pPr>
        <w:keepNext w:val="0"/>
        <w:keepLines w:val="0"/>
        <w:pageBreakBefore w:val="0"/>
        <w:widowControl w:val="0"/>
        <w:numPr>
          <w:ilvl w:val="0"/>
          <w:numId w:val="22"/>
        </w:numPr>
        <w:kinsoku/>
        <w:wordWrap/>
        <w:overflowPunct/>
        <w:topLinePunct w:val="0"/>
        <w:autoSpaceDE/>
        <w:autoSpaceDN/>
        <w:bidi w:val="0"/>
        <w:adjustRightInd/>
        <w:snapToGrid/>
        <w:spacing w:line="560" w:lineRule="exact"/>
        <w:ind w:left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调研工作安排及完成情况</w:t>
      </w:r>
    </w:p>
    <w:p w14:paraId="4991BDE3">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3月27日，完成调研问卷及项目建设意见收集说明材料。</w:t>
      </w:r>
    </w:p>
    <w:p w14:paraId="0A9308C9">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3月29日，完成集团二级单位合同管理沟通群建立，并向29家二级单位下发意见收集说明材料及调研问卷。</w:t>
      </w:r>
    </w:p>
    <w:p w14:paraId="4372FB3B">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4月3日，完成向二级单位调研问卷收集工作。</w:t>
      </w:r>
    </w:p>
    <w:p w14:paraId="76C61156">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4月7日，完成调研问卷汇总及分析工作。</w:t>
      </w:r>
    </w:p>
    <w:p w14:paraId="0814FED6">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4月8日，项目组召开信息拉通会议，输出内部调研工作方案：</w:t>
      </w:r>
    </w:p>
    <w:p w14:paraId="19919944">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明确四川九洲电器集团有限责任公司、四川九州电子科技股份有限公司、四川湖山电器股份有限公司、四川科瑞软件有限责任公司、四川九洲软件有限责任公司、四川九洲建筑工程有限责任公司 6家直管公司作为本次合同管理产业公司调研范围；</w:t>
      </w:r>
    </w:p>
    <w:p w14:paraId="6A29DA60">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明确6家子公司及6家供应商采取两两交叉调研方式，项目组全程参与组织工作及调研工作，具体计划如下：</w:t>
      </w:r>
    </w:p>
    <w:p w14:paraId="6CA872D8">
      <w:pPr>
        <w:pStyle w:val="2"/>
        <w:keepNext w:val="0"/>
        <w:keepLines w:val="0"/>
        <w:pageBreakBefore w:val="0"/>
        <w:kinsoku/>
        <w:wordWrap/>
        <w:overflowPunct/>
        <w:topLinePunct w:val="0"/>
        <w:autoSpaceDE/>
        <w:autoSpaceDN/>
        <w:bidi w:val="0"/>
        <w:adjustRightInd/>
        <w:snapToGrid/>
        <w:ind w:left="0" w:leftChars="0" w:firstLine="0" w:firstLineChars="0"/>
        <w:outlineLvl w:val="9"/>
        <w:rPr>
          <w:rFonts w:hint="eastAsia" w:ascii="Times New Roman" w:hAnsi="Times New Roman" w:eastAsia="仿宋_GB2312" w:cs="Times New Roman"/>
          <w:sz w:val="32"/>
          <w:lang w:val="en-US" w:eastAsia="zh-CN"/>
        </w:rPr>
      </w:pPr>
    </w:p>
    <w:p w14:paraId="2B41FB4C">
      <w:pPr>
        <w:pStyle w:val="2"/>
        <w:keepNext w:val="0"/>
        <w:keepLines w:val="0"/>
        <w:pageBreakBefore w:val="0"/>
        <w:kinsoku/>
        <w:wordWrap/>
        <w:overflowPunct/>
        <w:topLinePunct w:val="0"/>
        <w:autoSpaceDE/>
        <w:autoSpaceDN/>
        <w:bidi w:val="0"/>
        <w:adjustRightInd/>
        <w:snapToGrid/>
        <w:ind w:left="0" w:leftChars="0" w:firstLine="0" w:firstLineChars="0"/>
        <w:outlineLvl w:val="9"/>
        <w:rPr>
          <w:rFonts w:hint="eastAsia" w:ascii="Times New Roman" w:hAnsi="Times New Roman" w:eastAsia="仿宋_GB2312" w:cs="Times New Roman"/>
          <w:sz w:val="32"/>
          <w:lang w:val="en-US" w:eastAsia="zh-CN"/>
        </w:rPr>
      </w:pP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2"/>
        <w:gridCol w:w="2300"/>
        <w:gridCol w:w="2403"/>
        <w:gridCol w:w="2175"/>
      </w:tblGrid>
      <w:tr w14:paraId="1FFE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73" w:type="pct"/>
            <w:gridSpan w:val="2"/>
            <w:shd w:val="clear" w:color="auto" w:fill="D7D7D7" w:themeFill="background1" w:themeFillShade="D8"/>
            <w:vAlign w:val="center"/>
          </w:tcPr>
          <w:p w14:paraId="6E5936B1">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highlight w:val="none"/>
                <w:lang w:val="en-US" w:eastAsia="zh-CN"/>
              </w:rPr>
            </w:pPr>
            <w:r>
              <w:rPr>
                <w:rFonts w:hint="eastAsia" w:ascii="仿宋_GB2312" w:hAnsi="仿宋_GB2312" w:eastAsia="仿宋_GB2312" w:cs="仿宋_GB2312"/>
                <w:b/>
                <w:bCs/>
                <w:sz w:val="24"/>
                <w:highlight w:val="none"/>
                <w:lang w:val="en-US" w:eastAsia="zh-CN"/>
              </w:rPr>
              <w:t>时间</w:t>
            </w:r>
          </w:p>
        </w:tc>
        <w:tc>
          <w:tcPr>
            <w:tcW w:w="1326" w:type="pct"/>
            <w:shd w:val="clear" w:color="auto" w:fill="D7D7D7" w:themeFill="background1" w:themeFillShade="D8"/>
            <w:vAlign w:val="center"/>
          </w:tcPr>
          <w:p w14:paraId="40623813">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highlight w:val="none"/>
                <w:lang w:val="en-US" w:eastAsia="zh-CN"/>
              </w:rPr>
            </w:pPr>
            <w:r>
              <w:rPr>
                <w:rFonts w:hint="eastAsia" w:ascii="仿宋_GB2312" w:hAnsi="仿宋_GB2312" w:eastAsia="仿宋_GB2312" w:cs="仿宋_GB2312"/>
                <w:b/>
                <w:bCs/>
                <w:sz w:val="24"/>
                <w:highlight w:val="none"/>
                <w:lang w:val="en-US" w:eastAsia="zh-CN"/>
              </w:rPr>
              <w:t>被调研单位</w:t>
            </w:r>
          </w:p>
        </w:tc>
        <w:tc>
          <w:tcPr>
            <w:tcW w:w="1200" w:type="pct"/>
            <w:shd w:val="clear" w:color="auto" w:fill="D7D7D7" w:themeFill="background1" w:themeFillShade="D8"/>
            <w:vAlign w:val="center"/>
          </w:tcPr>
          <w:p w14:paraId="76C16628">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highlight w:val="none"/>
                <w:lang w:val="en-US" w:eastAsia="zh-CN"/>
              </w:rPr>
            </w:pPr>
            <w:r>
              <w:rPr>
                <w:rFonts w:hint="eastAsia" w:ascii="仿宋_GB2312" w:hAnsi="仿宋_GB2312" w:eastAsia="仿宋_GB2312" w:cs="仿宋_GB2312"/>
                <w:b/>
                <w:bCs/>
                <w:sz w:val="24"/>
                <w:highlight w:val="none"/>
                <w:lang w:val="en-US" w:eastAsia="zh-CN"/>
              </w:rPr>
              <w:t>供应商</w:t>
            </w:r>
          </w:p>
        </w:tc>
      </w:tr>
      <w:tr w14:paraId="561B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pct"/>
            <w:vMerge w:val="restart"/>
            <w:vAlign w:val="center"/>
          </w:tcPr>
          <w:p w14:paraId="0FEBA3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2024.4.11-周四</w:t>
            </w:r>
          </w:p>
        </w:tc>
        <w:tc>
          <w:tcPr>
            <w:tcW w:w="1269" w:type="pct"/>
            <w:vAlign w:val="center"/>
          </w:tcPr>
          <w:p w14:paraId="31C056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上午9:30-11:30</w:t>
            </w:r>
          </w:p>
        </w:tc>
        <w:tc>
          <w:tcPr>
            <w:tcW w:w="1326" w:type="pct"/>
            <w:vAlign w:val="center"/>
          </w:tcPr>
          <w:p w14:paraId="084DC5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四川科瑞</w:t>
            </w:r>
          </w:p>
        </w:tc>
        <w:tc>
          <w:tcPr>
            <w:tcW w:w="1200" w:type="pct"/>
            <w:vMerge w:val="restart"/>
            <w:vAlign w:val="center"/>
          </w:tcPr>
          <w:p w14:paraId="10318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泛微、博思</w:t>
            </w:r>
          </w:p>
        </w:tc>
      </w:tr>
      <w:tr w14:paraId="1086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204" w:type="pct"/>
            <w:vMerge w:val="continue"/>
            <w:vAlign w:val="center"/>
          </w:tcPr>
          <w:p w14:paraId="1440C1D4">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1269" w:type="pct"/>
            <w:vAlign w:val="center"/>
          </w:tcPr>
          <w:p w14:paraId="63147D2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下午14:00-16:00</w:t>
            </w:r>
          </w:p>
        </w:tc>
        <w:tc>
          <w:tcPr>
            <w:tcW w:w="1326" w:type="pct"/>
            <w:vAlign w:val="center"/>
          </w:tcPr>
          <w:p w14:paraId="29393F68">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九洲建工</w:t>
            </w:r>
          </w:p>
        </w:tc>
        <w:tc>
          <w:tcPr>
            <w:tcW w:w="1200" w:type="pct"/>
            <w:vMerge w:val="continue"/>
            <w:vAlign w:val="center"/>
          </w:tcPr>
          <w:p w14:paraId="694AEB1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r>
      <w:tr w14:paraId="0632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pct"/>
            <w:vMerge w:val="restart"/>
            <w:vAlign w:val="center"/>
          </w:tcPr>
          <w:p w14:paraId="7B048D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2024.4.12-周五</w:t>
            </w:r>
          </w:p>
        </w:tc>
        <w:tc>
          <w:tcPr>
            <w:tcW w:w="1269" w:type="pct"/>
            <w:vAlign w:val="center"/>
          </w:tcPr>
          <w:p w14:paraId="6C160E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上午9:30-11:30</w:t>
            </w:r>
          </w:p>
        </w:tc>
        <w:tc>
          <w:tcPr>
            <w:tcW w:w="1326" w:type="pct"/>
            <w:vAlign w:val="center"/>
          </w:tcPr>
          <w:p w14:paraId="3E8017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湖山电器</w:t>
            </w:r>
          </w:p>
        </w:tc>
        <w:tc>
          <w:tcPr>
            <w:tcW w:w="1200" w:type="pct"/>
            <w:vMerge w:val="restart"/>
            <w:vAlign w:val="center"/>
          </w:tcPr>
          <w:p w14:paraId="200D94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金蝶、慧点</w:t>
            </w:r>
          </w:p>
        </w:tc>
      </w:tr>
      <w:tr w14:paraId="44DB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pct"/>
            <w:vMerge w:val="continue"/>
            <w:vAlign w:val="center"/>
          </w:tcPr>
          <w:p w14:paraId="1A5B8318">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1269" w:type="pct"/>
            <w:vAlign w:val="center"/>
          </w:tcPr>
          <w:p w14:paraId="630091B1">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left="960" w:leftChars="0" w:right="0" w:hanging="960" w:hangingChars="400"/>
              <w:jc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下午14:00-16:00</w:t>
            </w:r>
          </w:p>
        </w:tc>
        <w:tc>
          <w:tcPr>
            <w:tcW w:w="1326" w:type="pct"/>
            <w:vAlign w:val="center"/>
          </w:tcPr>
          <w:p w14:paraId="255D558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九洲软件</w:t>
            </w:r>
          </w:p>
        </w:tc>
        <w:tc>
          <w:tcPr>
            <w:tcW w:w="1200" w:type="pct"/>
            <w:vMerge w:val="continue"/>
            <w:vAlign w:val="center"/>
          </w:tcPr>
          <w:p w14:paraId="5398557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r>
      <w:tr w14:paraId="4A53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4" w:type="pct"/>
            <w:vMerge w:val="restart"/>
            <w:vAlign w:val="center"/>
          </w:tcPr>
          <w:p w14:paraId="2F35D5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2024.4.16-周二</w:t>
            </w:r>
          </w:p>
        </w:tc>
        <w:tc>
          <w:tcPr>
            <w:tcW w:w="1269" w:type="pct"/>
            <w:vAlign w:val="center"/>
          </w:tcPr>
          <w:p w14:paraId="258824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上午9:30-11:30</w:t>
            </w:r>
          </w:p>
        </w:tc>
        <w:tc>
          <w:tcPr>
            <w:tcW w:w="1326" w:type="pct"/>
            <w:vAlign w:val="center"/>
          </w:tcPr>
          <w:p w14:paraId="5ED1D8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九州科技</w:t>
            </w:r>
          </w:p>
        </w:tc>
        <w:tc>
          <w:tcPr>
            <w:tcW w:w="1200" w:type="pct"/>
            <w:vMerge w:val="restart"/>
            <w:vAlign w:val="center"/>
          </w:tcPr>
          <w:p w14:paraId="685B7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智审、蓝凌</w:t>
            </w:r>
          </w:p>
        </w:tc>
      </w:tr>
      <w:tr w14:paraId="639B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4" w:type="pct"/>
            <w:vMerge w:val="continue"/>
          </w:tcPr>
          <w:p w14:paraId="290BC501">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outlineLvl w:val="9"/>
              <w:rPr>
                <w:rFonts w:hint="default"/>
                <w:vertAlign w:val="baseline"/>
                <w:lang w:val="en-US" w:eastAsia="zh-CN"/>
              </w:rPr>
            </w:pPr>
          </w:p>
        </w:tc>
        <w:tc>
          <w:tcPr>
            <w:tcW w:w="1269" w:type="pct"/>
            <w:vAlign w:val="center"/>
          </w:tcPr>
          <w:p w14:paraId="26EA2667">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left="960" w:leftChars="0" w:right="0" w:hanging="960" w:hangingChars="40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下午14:00-16:00</w:t>
            </w:r>
          </w:p>
        </w:tc>
        <w:tc>
          <w:tcPr>
            <w:tcW w:w="1326" w:type="pct"/>
            <w:vAlign w:val="center"/>
          </w:tcPr>
          <w:p w14:paraId="43428679">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九洲电器</w:t>
            </w:r>
          </w:p>
        </w:tc>
        <w:tc>
          <w:tcPr>
            <w:tcW w:w="1200" w:type="pct"/>
            <w:vMerge w:val="continue"/>
          </w:tcPr>
          <w:p w14:paraId="030838F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outlineLvl w:val="9"/>
              <w:rPr>
                <w:rFonts w:hint="default"/>
                <w:vertAlign w:val="baseline"/>
                <w:lang w:val="en-US" w:eastAsia="zh-CN"/>
              </w:rPr>
            </w:pPr>
          </w:p>
        </w:tc>
      </w:tr>
    </w:tbl>
    <w:p w14:paraId="2C0D561B">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4月16日，按计划完成相关调研工作及初步建设思路沟通。</w:t>
      </w:r>
    </w:p>
    <w:p w14:paraId="4DC32DB3">
      <w:pPr>
        <w:keepNext w:val="0"/>
        <w:keepLines w:val="0"/>
        <w:pageBreakBefore w:val="0"/>
        <w:widowControl w:val="0"/>
        <w:numPr>
          <w:ilvl w:val="0"/>
          <w:numId w:val="22"/>
        </w:numPr>
        <w:kinsoku/>
        <w:wordWrap/>
        <w:overflowPunct/>
        <w:topLinePunct w:val="0"/>
        <w:autoSpaceDE/>
        <w:autoSpaceDN/>
        <w:bidi w:val="0"/>
        <w:adjustRightInd/>
        <w:snapToGrid/>
        <w:spacing w:line="560" w:lineRule="exact"/>
        <w:ind w:left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合同管理现状</w:t>
      </w:r>
    </w:p>
    <w:p w14:paraId="27BF235F">
      <w:pPr>
        <w:keepNext w:val="0"/>
        <w:keepLines w:val="0"/>
        <w:pageBreakBefore w:val="0"/>
        <w:numPr>
          <w:ilvl w:val="0"/>
          <w:numId w:val="23"/>
        </w:numPr>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合同管理方式</w:t>
      </w:r>
    </w:p>
    <w:p w14:paraId="79906FFB">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29家二级单位均无标准（全周期线上化）合同管理系统，根据合同类型不同，总结共有三种管理模式：线下纸质管理（9家）、线下纸质流程+线上流程管理（7家）、线下纸质合同签署+线上审批流程管理（13家）。</w:t>
      </w:r>
    </w:p>
    <w:p w14:paraId="3C476BC9">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目前有10家公司建立了合同管理模块或电子合同台账，但应用深度不一，如九州科技、九洲千城、深圳九洲发展等合同管理部分过程与ERP或专业系统打通，应用效果较好；23家公司具有合同管理建设需求或拓展需求。</w:t>
      </w:r>
    </w:p>
    <w:p w14:paraId="04C4BDC7">
      <w:pPr>
        <w:keepNext w:val="0"/>
        <w:keepLines w:val="0"/>
        <w:pageBreakBefore w:val="0"/>
        <w:widowControl w:val="0"/>
        <w:numPr>
          <w:ilvl w:val="0"/>
          <w:numId w:val="24"/>
        </w:numPr>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outlineLvl w:val="9"/>
        <w:rPr>
          <w:rFonts w:hint="default" w:ascii="仿宋_GB2312" w:hAnsi="方正仿宋_GB2312" w:eastAsia="仿宋_GB2312" w:cs="仿宋_GB2312"/>
          <w:b/>
          <w:bCs w:val="0"/>
          <w:kern w:val="2"/>
          <w:sz w:val="32"/>
          <w:szCs w:val="32"/>
          <w:lang w:val="en-US" w:eastAsia="zh-CN" w:bidi="ar"/>
        </w:rPr>
      </w:pPr>
      <w:r>
        <w:rPr>
          <w:rFonts w:hint="eastAsia" w:ascii="仿宋_GB2312" w:hAnsi="方正仿宋_GB2312" w:eastAsia="仿宋_GB2312" w:cs="仿宋_GB2312"/>
          <w:b/>
          <w:bCs w:val="0"/>
          <w:kern w:val="2"/>
          <w:sz w:val="32"/>
          <w:szCs w:val="32"/>
          <w:lang w:val="en-US" w:eastAsia="zh-CN" w:bidi="ar"/>
        </w:rPr>
        <w:t>其中9家二级单位，全部或绝大多数类型合同均采用线下纸质审批管理方式</w:t>
      </w:r>
    </w:p>
    <w:tbl>
      <w:tblPr>
        <w:tblStyle w:val="27"/>
        <w:tblW w:w="9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855"/>
        <w:gridCol w:w="5209"/>
      </w:tblGrid>
      <w:tr w14:paraId="7EB0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385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3928EA0">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公司名称</w:t>
            </w:r>
          </w:p>
        </w:tc>
        <w:tc>
          <w:tcPr>
            <w:tcW w:w="5209"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2B883BA">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管理方式</w:t>
            </w:r>
          </w:p>
        </w:tc>
      </w:tr>
      <w:tr w14:paraId="1B25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5CF205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四川九洲空管科技有限责任公司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754EB3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暂无合同管理信息系统</w:t>
            </w:r>
          </w:p>
        </w:tc>
      </w:tr>
      <w:tr w14:paraId="75BB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1C4198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四川九洲视讯科技有限责任公司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6B6F52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目前公司是通过走纸质审批流程。</w:t>
            </w:r>
          </w:p>
        </w:tc>
      </w:tr>
      <w:tr w14:paraId="43FA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58383E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四川九洲光电科技股份有限公司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546F57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一般走纸质评审流程，非常紧急通过钉钉系统进行评审后，再走纸质评审。</w:t>
            </w:r>
          </w:p>
        </w:tc>
      </w:tr>
      <w:tr w14:paraId="69EE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556C74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深圳市九洲光电科技有限公司</w:t>
            </w:r>
          </w:p>
          <w:p w14:paraId="62EB2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6AF722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合同走纸质流程审批，有合同评审表，会经过涉及部门的相关人员签字。有金蝶云星空ERP系统，但合同的签订与审核不走该系统。</w:t>
            </w:r>
          </w:p>
        </w:tc>
      </w:tr>
      <w:tr w14:paraId="2EBFC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6BED2E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广东依顿电子科技股份有限公司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4AAFB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纸质审批流程</w:t>
            </w:r>
          </w:p>
        </w:tc>
      </w:tr>
      <w:tr w14:paraId="2E62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3B9FF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四川九洲线缆有限责任公司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78B9AF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合同管理走纸质审批流程，ERP系统仅限于合同登记。</w:t>
            </w:r>
          </w:p>
        </w:tc>
      </w:tr>
      <w:tr w14:paraId="070C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072B90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四川九洲保险代理有限公司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4B971A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纸质审批流程</w:t>
            </w:r>
          </w:p>
        </w:tc>
      </w:tr>
      <w:tr w14:paraId="0841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1A3C90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四川九洲后勤服务有限责任公司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33713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走纸质审批流程。</w:t>
            </w:r>
          </w:p>
        </w:tc>
      </w:tr>
      <w:tr w14:paraId="5787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855" w:type="dxa"/>
            <w:tcBorders>
              <w:top w:val="single" w:color="auto" w:sz="4" w:space="0"/>
              <w:left w:val="single" w:color="auto" w:sz="4" w:space="0"/>
              <w:bottom w:val="single" w:color="auto" w:sz="4" w:space="0"/>
              <w:right w:val="single" w:color="auto" w:sz="4" w:space="0"/>
            </w:tcBorders>
            <w:shd w:val="clear" w:color="auto" w:fill="auto"/>
            <w:vAlign w:val="center"/>
          </w:tcPr>
          <w:p w14:paraId="09AC4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四川九洲防控科技有限责任公司</w:t>
            </w:r>
          </w:p>
        </w:tc>
        <w:tc>
          <w:tcPr>
            <w:tcW w:w="5209" w:type="dxa"/>
            <w:tcBorders>
              <w:top w:val="single" w:color="auto" w:sz="4" w:space="0"/>
              <w:left w:val="single" w:color="auto" w:sz="4" w:space="0"/>
              <w:bottom w:val="single" w:color="auto" w:sz="4" w:space="0"/>
              <w:right w:val="single" w:color="auto" w:sz="4" w:space="0"/>
            </w:tcBorders>
            <w:shd w:val="clear" w:color="auto" w:fill="auto"/>
            <w:vAlign w:val="top"/>
          </w:tcPr>
          <w:p w14:paraId="05CCDE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采购合同和营销合同均是通过走纸质审批流程</w:t>
            </w:r>
          </w:p>
        </w:tc>
      </w:tr>
    </w:tbl>
    <w:p w14:paraId="63787787">
      <w:pPr>
        <w:keepNext w:val="0"/>
        <w:keepLines w:val="0"/>
        <w:pageBreakBefore w:val="0"/>
        <w:widowControl w:val="0"/>
        <w:numPr>
          <w:ilvl w:val="0"/>
          <w:numId w:val="24"/>
        </w:numPr>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outlineLvl w:val="9"/>
        <w:rPr>
          <w:rFonts w:hint="default" w:ascii="仿宋_GB2312" w:hAnsi="方正仿宋_GB2312" w:eastAsia="仿宋_GB2312" w:cs="仿宋_GB2312"/>
          <w:b/>
          <w:bCs w:val="0"/>
          <w:kern w:val="2"/>
          <w:sz w:val="32"/>
          <w:szCs w:val="32"/>
          <w:lang w:val="en-US" w:eastAsia="zh-CN" w:bidi="ar"/>
        </w:rPr>
      </w:pPr>
      <w:r>
        <w:rPr>
          <w:rFonts w:hint="eastAsia" w:ascii="仿宋_GB2312" w:hAnsi="方正仿宋_GB2312" w:eastAsia="仿宋_GB2312" w:cs="仿宋_GB2312"/>
          <w:b/>
          <w:bCs w:val="0"/>
          <w:kern w:val="2"/>
          <w:sz w:val="32"/>
          <w:szCs w:val="32"/>
          <w:lang w:val="en-US" w:eastAsia="zh-CN" w:bidi="ar"/>
        </w:rPr>
        <w:t>其中7家二级单位，会根据合同类型的不同，采用纸质流程+线上流程审批的管理方式</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3"/>
        <w:gridCol w:w="3382"/>
        <w:gridCol w:w="1605"/>
      </w:tblGrid>
      <w:tr w14:paraId="03D1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073" w:type="dxa"/>
            <w:shd w:val="clear" w:color="auto" w:fill="D7D7D7" w:themeFill="background1" w:themeFillShade="D8"/>
            <w:vAlign w:val="center"/>
          </w:tcPr>
          <w:p w14:paraId="18B565F5">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公司名称</w:t>
            </w:r>
          </w:p>
        </w:tc>
        <w:tc>
          <w:tcPr>
            <w:tcW w:w="3382" w:type="dxa"/>
            <w:shd w:val="clear" w:color="auto" w:fill="D7D7D7" w:themeFill="background1" w:themeFillShade="D8"/>
            <w:vAlign w:val="center"/>
          </w:tcPr>
          <w:p w14:paraId="1C8F9F37">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合同类型</w:t>
            </w:r>
          </w:p>
        </w:tc>
        <w:tc>
          <w:tcPr>
            <w:tcW w:w="1605" w:type="dxa"/>
            <w:shd w:val="clear" w:color="auto" w:fill="D7D7D7" w:themeFill="background1" w:themeFillShade="D8"/>
            <w:vAlign w:val="center"/>
          </w:tcPr>
          <w:p w14:paraId="0C651002">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管理方式</w:t>
            </w:r>
          </w:p>
        </w:tc>
      </w:tr>
      <w:tr w14:paraId="22A7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73" w:type="dxa"/>
            <w:vMerge w:val="restart"/>
            <w:vAlign w:val="center"/>
          </w:tcPr>
          <w:p w14:paraId="0AE9CD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四川九洲电器集团有限责任公司</w:t>
            </w:r>
          </w:p>
        </w:tc>
        <w:tc>
          <w:tcPr>
            <w:tcW w:w="3382" w:type="dxa"/>
            <w:vAlign w:val="center"/>
          </w:tcPr>
          <w:p w14:paraId="1257E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除部分采购合同外</w:t>
            </w:r>
          </w:p>
        </w:tc>
        <w:tc>
          <w:tcPr>
            <w:tcW w:w="1605" w:type="dxa"/>
            <w:vAlign w:val="center"/>
          </w:tcPr>
          <w:p w14:paraId="32884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纸质</w:t>
            </w:r>
          </w:p>
        </w:tc>
      </w:tr>
      <w:tr w14:paraId="6AE4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continue"/>
            <w:vAlign w:val="center"/>
          </w:tcPr>
          <w:p w14:paraId="408F74F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3382" w:type="dxa"/>
            <w:vAlign w:val="center"/>
          </w:tcPr>
          <w:p w14:paraId="3A581D64">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both"/>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采购（元器件、原材料）合同</w:t>
            </w:r>
          </w:p>
        </w:tc>
        <w:tc>
          <w:tcPr>
            <w:tcW w:w="1605" w:type="dxa"/>
            <w:vAlign w:val="center"/>
          </w:tcPr>
          <w:p w14:paraId="2AAD82E1">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SRM系统</w:t>
            </w:r>
          </w:p>
        </w:tc>
      </w:tr>
      <w:tr w14:paraId="3397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restart"/>
            <w:vAlign w:val="center"/>
          </w:tcPr>
          <w:p w14:paraId="4A0CA8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成都九洲迪飞科技有限责任公司</w:t>
            </w:r>
          </w:p>
        </w:tc>
        <w:tc>
          <w:tcPr>
            <w:tcW w:w="3382" w:type="dxa"/>
            <w:vAlign w:val="center"/>
          </w:tcPr>
          <w:p w14:paraId="765D1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除采购合同外</w:t>
            </w:r>
          </w:p>
        </w:tc>
        <w:tc>
          <w:tcPr>
            <w:tcW w:w="1605" w:type="dxa"/>
            <w:vAlign w:val="center"/>
          </w:tcPr>
          <w:p w14:paraId="64D3E8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纸质</w:t>
            </w:r>
          </w:p>
        </w:tc>
      </w:tr>
      <w:tr w14:paraId="294B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continue"/>
            <w:vAlign w:val="center"/>
          </w:tcPr>
          <w:p w14:paraId="55D55C5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3382" w:type="dxa"/>
            <w:vAlign w:val="center"/>
          </w:tcPr>
          <w:p w14:paraId="1C4DE596">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both"/>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采购合同</w:t>
            </w:r>
          </w:p>
        </w:tc>
        <w:tc>
          <w:tcPr>
            <w:tcW w:w="1605" w:type="dxa"/>
            <w:vAlign w:val="center"/>
          </w:tcPr>
          <w:p w14:paraId="24D96E4C">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钉钉</w:t>
            </w:r>
          </w:p>
        </w:tc>
      </w:tr>
      <w:tr w14:paraId="01EA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restart"/>
            <w:vAlign w:val="center"/>
          </w:tcPr>
          <w:p w14:paraId="02C561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成都微精电机股份公司</w:t>
            </w:r>
          </w:p>
        </w:tc>
        <w:tc>
          <w:tcPr>
            <w:tcW w:w="3382" w:type="dxa"/>
            <w:vAlign w:val="center"/>
          </w:tcPr>
          <w:p w14:paraId="7C11B6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销售合同</w:t>
            </w:r>
          </w:p>
        </w:tc>
        <w:tc>
          <w:tcPr>
            <w:tcW w:w="1605" w:type="dxa"/>
            <w:vAlign w:val="center"/>
          </w:tcPr>
          <w:p w14:paraId="53A921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钉钉</w:t>
            </w:r>
          </w:p>
        </w:tc>
      </w:tr>
      <w:tr w14:paraId="6D86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continue"/>
            <w:vAlign w:val="center"/>
          </w:tcPr>
          <w:p w14:paraId="21E68A82">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3382" w:type="dxa"/>
            <w:vAlign w:val="center"/>
          </w:tcPr>
          <w:p w14:paraId="4DEE38A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both"/>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采购合同</w:t>
            </w:r>
          </w:p>
        </w:tc>
        <w:tc>
          <w:tcPr>
            <w:tcW w:w="1605" w:type="dxa"/>
            <w:vAlign w:val="center"/>
          </w:tcPr>
          <w:p w14:paraId="5324D464">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纸质</w:t>
            </w:r>
          </w:p>
        </w:tc>
      </w:tr>
      <w:tr w14:paraId="7B85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restart"/>
            <w:vAlign w:val="center"/>
          </w:tcPr>
          <w:p w14:paraId="34E027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深圳市九洲电器有限公司</w:t>
            </w:r>
          </w:p>
        </w:tc>
        <w:tc>
          <w:tcPr>
            <w:tcW w:w="3382" w:type="dxa"/>
            <w:vAlign w:val="center"/>
          </w:tcPr>
          <w:p w14:paraId="521E82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商务框架类</w:t>
            </w:r>
          </w:p>
        </w:tc>
        <w:tc>
          <w:tcPr>
            <w:tcW w:w="1605" w:type="dxa"/>
            <w:vAlign w:val="center"/>
          </w:tcPr>
          <w:p w14:paraId="191B12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纸质</w:t>
            </w:r>
          </w:p>
        </w:tc>
      </w:tr>
      <w:tr w14:paraId="120C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73" w:type="dxa"/>
            <w:vMerge w:val="continue"/>
            <w:vAlign w:val="center"/>
          </w:tcPr>
          <w:p w14:paraId="296EB9D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3382" w:type="dxa"/>
            <w:vAlign w:val="center"/>
          </w:tcPr>
          <w:p w14:paraId="42CE6DC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both"/>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订单类（销售、采购）</w:t>
            </w:r>
          </w:p>
        </w:tc>
        <w:tc>
          <w:tcPr>
            <w:tcW w:w="1605" w:type="dxa"/>
            <w:vAlign w:val="center"/>
          </w:tcPr>
          <w:p w14:paraId="59EAAC44">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相关信息系统</w:t>
            </w:r>
          </w:p>
        </w:tc>
      </w:tr>
      <w:tr w14:paraId="7B9D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restart"/>
            <w:vAlign w:val="center"/>
          </w:tcPr>
          <w:p w14:paraId="683E6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成都九洲电子信息系统股份有限公司</w:t>
            </w:r>
          </w:p>
        </w:tc>
        <w:tc>
          <w:tcPr>
            <w:tcW w:w="3382" w:type="dxa"/>
            <w:vAlign w:val="center"/>
          </w:tcPr>
          <w:p w14:paraId="42AF7A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销售类合同</w:t>
            </w:r>
          </w:p>
        </w:tc>
        <w:tc>
          <w:tcPr>
            <w:tcW w:w="1605" w:type="dxa"/>
            <w:vAlign w:val="center"/>
          </w:tcPr>
          <w:p w14:paraId="67B743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纸质</w:t>
            </w:r>
          </w:p>
        </w:tc>
      </w:tr>
      <w:tr w14:paraId="5FCB4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continue"/>
            <w:vAlign w:val="center"/>
          </w:tcPr>
          <w:p w14:paraId="377B34BB">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3382" w:type="dxa"/>
            <w:vAlign w:val="center"/>
          </w:tcPr>
          <w:p w14:paraId="2AFC64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采购类合同（如采购、施工、外包外协）</w:t>
            </w:r>
          </w:p>
        </w:tc>
        <w:tc>
          <w:tcPr>
            <w:tcW w:w="1605" w:type="dxa"/>
            <w:vAlign w:val="center"/>
          </w:tcPr>
          <w:p w14:paraId="149F97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业财系统4.0</w:t>
            </w:r>
          </w:p>
        </w:tc>
      </w:tr>
      <w:tr w14:paraId="0494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continue"/>
            <w:vAlign w:val="center"/>
          </w:tcPr>
          <w:p w14:paraId="33D793AD">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eastAsia" w:ascii="仿宋_GB2312" w:hAnsi="仿宋_GB2312" w:eastAsia="仿宋_GB2312" w:cs="仿宋_GB2312"/>
                <w:kern w:val="2"/>
                <w:sz w:val="24"/>
                <w:szCs w:val="22"/>
                <w:lang w:val="en-US" w:eastAsia="zh-CN" w:bidi="ar-SA"/>
              </w:rPr>
            </w:pPr>
          </w:p>
        </w:tc>
        <w:tc>
          <w:tcPr>
            <w:tcW w:w="3382" w:type="dxa"/>
            <w:vAlign w:val="center"/>
          </w:tcPr>
          <w:p w14:paraId="0C55F6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行政类合同（租赁合同、公司维护类、人资合同、项目申报类）</w:t>
            </w:r>
          </w:p>
        </w:tc>
        <w:tc>
          <w:tcPr>
            <w:tcW w:w="1605" w:type="dxa"/>
            <w:vAlign w:val="center"/>
          </w:tcPr>
          <w:p w14:paraId="6F8ED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OA系统</w:t>
            </w:r>
          </w:p>
        </w:tc>
      </w:tr>
      <w:tr w14:paraId="2D12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Align w:val="center"/>
          </w:tcPr>
          <w:p w14:paraId="05A065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四川中油九洲北斗科技能源有限公司</w:t>
            </w:r>
          </w:p>
        </w:tc>
        <w:tc>
          <w:tcPr>
            <w:tcW w:w="4987" w:type="dxa"/>
            <w:gridSpan w:val="2"/>
            <w:vAlign w:val="center"/>
          </w:tcPr>
          <w:p w14:paraId="474E2D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通过走线下纸质合同审批及线上钉钉合同审批</w:t>
            </w:r>
          </w:p>
        </w:tc>
      </w:tr>
      <w:tr w14:paraId="4D97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restart"/>
            <w:vAlign w:val="center"/>
          </w:tcPr>
          <w:p w14:paraId="7C792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四川安和精密电子股份有限公司</w:t>
            </w:r>
          </w:p>
        </w:tc>
        <w:tc>
          <w:tcPr>
            <w:tcW w:w="3382" w:type="dxa"/>
            <w:vAlign w:val="center"/>
          </w:tcPr>
          <w:p w14:paraId="044C2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人事、财务、采购类</w:t>
            </w:r>
          </w:p>
        </w:tc>
        <w:tc>
          <w:tcPr>
            <w:tcW w:w="1605" w:type="dxa"/>
            <w:vAlign w:val="center"/>
          </w:tcPr>
          <w:p w14:paraId="363269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OA系统</w:t>
            </w:r>
          </w:p>
        </w:tc>
      </w:tr>
      <w:tr w14:paraId="6D9B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3" w:type="dxa"/>
            <w:vMerge w:val="continue"/>
          </w:tcPr>
          <w:p w14:paraId="1D0A47DB">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outlineLvl w:val="9"/>
              <w:rPr>
                <w:rFonts w:hint="eastAsia" w:ascii="仿宋_GB2312" w:hAnsi="仿宋_GB2312" w:eastAsia="仿宋_GB2312" w:cs="仿宋_GB2312"/>
                <w:kern w:val="2"/>
                <w:sz w:val="24"/>
                <w:szCs w:val="22"/>
                <w:lang w:val="en-US" w:eastAsia="zh-CN" w:bidi="ar-SA"/>
              </w:rPr>
            </w:pPr>
          </w:p>
        </w:tc>
        <w:tc>
          <w:tcPr>
            <w:tcW w:w="3382" w:type="dxa"/>
            <w:vAlign w:val="center"/>
          </w:tcPr>
          <w:p w14:paraId="33D322E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both"/>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营销类</w:t>
            </w:r>
          </w:p>
        </w:tc>
        <w:tc>
          <w:tcPr>
            <w:tcW w:w="1605" w:type="dxa"/>
            <w:vAlign w:val="center"/>
          </w:tcPr>
          <w:p w14:paraId="1A906B19">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jc w:val="center"/>
              <w:outlineLvl w:val="9"/>
              <w:rPr>
                <w:rFonts w:hint="default" w:ascii="仿宋_GB2312" w:hAnsi="仿宋_GB2312" w:eastAsia="仿宋_GB2312" w:cs="仿宋_GB2312"/>
                <w:kern w:val="2"/>
                <w:sz w:val="24"/>
                <w:szCs w:val="22"/>
                <w:lang w:val="en-US" w:eastAsia="zh-CN" w:bidi="ar-SA"/>
              </w:rPr>
            </w:pPr>
            <w:r>
              <w:rPr>
                <w:rFonts w:hint="eastAsia" w:ascii="仿宋_GB2312" w:hAnsi="仿宋_GB2312" w:eastAsia="仿宋_GB2312" w:cs="仿宋_GB2312"/>
                <w:kern w:val="2"/>
                <w:sz w:val="24"/>
                <w:szCs w:val="22"/>
                <w:lang w:val="en-US" w:eastAsia="zh-CN" w:bidi="ar-SA"/>
              </w:rPr>
              <w:t>纸质</w:t>
            </w:r>
          </w:p>
        </w:tc>
      </w:tr>
    </w:tbl>
    <w:p w14:paraId="6B883D4C">
      <w:pPr>
        <w:keepNext w:val="0"/>
        <w:keepLines w:val="0"/>
        <w:pageBreakBefore w:val="0"/>
        <w:widowControl w:val="0"/>
        <w:numPr>
          <w:ilvl w:val="0"/>
          <w:numId w:val="24"/>
        </w:numPr>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outlineLvl w:val="9"/>
        <w:rPr>
          <w:rFonts w:hint="default" w:ascii="仿宋_GB2312" w:hAnsi="方正仿宋_GB2312" w:eastAsia="仿宋_GB2312" w:cs="仿宋_GB2312"/>
          <w:b/>
          <w:bCs w:val="0"/>
          <w:kern w:val="2"/>
          <w:sz w:val="32"/>
          <w:szCs w:val="32"/>
          <w:lang w:val="en-US" w:eastAsia="zh-CN" w:bidi="ar"/>
        </w:rPr>
      </w:pPr>
      <w:r>
        <w:rPr>
          <w:rFonts w:hint="eastAsia" w:ascii="仿宋_GB2312" w:hAnsi="方正仿宋_GB2312" w:eastAsia="仿宋_GB2312" w:cs="仿宋_GB2312"/>
          <w:b/>
          <w:bCs w:val="0"/>
          <w:kern w:val="2"/>
          <w:sz w:val="32"/>
          <w:szCs w:val="32"/>
          <w:lang w:val="en-US" w:eastAsia="zh-CN" w:bidi="ar"/>
        </w:rPr>
        <w:t>其中13家二级单位，合同管理均采用线上审批流程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0"/>
      </w:tblGrid>
      <w:tr w14:paraId="6557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4530" w:type="dxa"/>
            <w:shd w:val="clear" w:color="auto" w:fill="D7D7D7" w:themeFill="background1" w:themeFillShade="D8"/>
            <w:vAlign w:val="center"/>
          </w:tcPr>
          <w:p w14:paraId="0F40F2EC">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公司名称</w:t>
            </w:r>
          </w:p>
        </w:tc>
        <w:tc>
          <w:tcPr>
            <w:tcW w:w="4530" w:type="dxa"/>
            <w:shd w:val="clear" w:color="auto" w:fill="D7D7D7" w:themeFill="background1" w:themeFillShade="D8"/>
            <w:vAlign w:val="center"/>
          </w:tcPr>
          <w:p w14:paraId="508CAA0C">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outlineLvl w:val="9"/>
              <w:rPr>
                <w:rFonts w:hint="default"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管理方式</w:t>
            </w:r>
          </w:p>
        </w:tc>
      </w:tr>
      <w:tr w14:paraId="051F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4CFA2A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四川九州电子科技股份有限公司</w:t>
            </w:r>
          </w:p>
        </w:tc>
        <w:tc>
          <w:tcPr>
            <w:tcW w:w="4530" w:type="dxa"/>
            <w:vAlign w:val="center"/>
          </w:tcPr>
          <w:p w14:paraId="0A6465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通用类合同和非生产性物料采购合同通过云之家系统进行评审，销售合同和物料采购合同通过云星空系统进行评审。</w:t>
            </w:r>
          </w:p>
        </w:tc>
      </w:tr>
      <w:tr w14:paraId="0296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6F0F5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四川九州光电子技术有限公司</w:t>
            </w:r>
          </w:p>
        </w:tc>
        <w:tc>
          <w:tcPr>
            <w:tcW w:w="4530" w:type="dxa"/>
            <w:vAlign w:val="center"/>
          </w:tcPr>
          <w:p w14:paraId="75E1A4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均通过公司统一的OA系统实施</w:t>
            </w:r>
          </w:p>
        </w:tc>
      </w:tr>
      <w:tr w14:paraId="050F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3F6AC6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四川湖山电器股份有限公司</w:t>
            </w:r>
          </w:p>
        </w:tc>
        <w:tc>
          <w:tcPr>
            <w:tcW w:w="4530" w:type="dxa"/>
            <w:vAlign w:val="center"/>
          </w:tcPr>
          <w:p w14:paraId="017521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通过钉钉系统走审批合同流程</w:t>
            </w:r>
          </w:p>
        </w:tc>
      </w:tr>
      <w:tr w14:paraId="7C8E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3353C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四川科瑞软件有限责任公司</w:t>
            </w:r>
          </w:p>
        </w:tc>
        <w:tc>
          <w:tcPr>
            <w:tcW w:w="4530" w:type="dxa"/>
            <w:vAlign w:val="center"/>
          </w:tcPr>
          <w:p w14:paraId="30108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通过钉钉线上流程审批。</w:t>
            </w:r>
          </w:p>
        </w:tc>
      </w:tr>
      <w:tr w14:paraId="04A8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112D51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四川九洲软件有限责任公司</w:t>
            </w:r>
          </w:p>
        </w:tc>
        <w:tc>
          <w:tcPr>
            <w:tcW w:w="4530" w:type="dxa"/>
            <w:vAlign w:val="center"/>
          </w:tcPr>
          <w:p w14:paraId="6AEBAD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目前合同通过钉钉系统进行审批，通过销帮帮进行数据统计检测。</w:t>
            </w:r>
          </w:p>
        </w:tc>
      </w:tr>
      <w:tr w14:paraId="3B6C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319AD7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四川九洲北斗导航与位置服务有限公司</w:t>
            </w:r>
          </w:p>
        </w:tc>
        <w:tc>
          <w:tcPr>
            <w:tcW w:w="4530" w:type="dxa"/>
            <w:vAlign w:val="center"/>
          </w:tcPr>
          <w:p w14:paraId="2E43B7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项目上的销售和采购流程全部走金蝶系统里面的销售和采购合同流程审批、无项目合同和销售、采购的变更和终止合同走云之家审批</w:t>
            </w:r>
          </w:p>
        </w:tc>
      </w:tr>
      <w:tr w14:paraId="467E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533358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重庆九洲星熠导航设备有限公司</w:t>
            </w:r>
          </w:p>
        </w:tc>
        <w:tc>
          <w:tcPr>
            <w:tcW w:w="4530" w:type="dxa"/>
            <w:vAlign w:val="center"/>
          </w:tcPr>
          <w:p w14:paraId="56ED73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通过钉钉系统走审批。</w:t>
            </w:r>
          </w:p>
        </w:tc>
      </w:tr>
      <w:tr w14:paraId="7AA2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21498E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重庆九洲隆瓴科技有限公司</w:t>
            </w:r>
          </w:p>
        </w:tc>
        <w:tc>
          <w:tcPr>
            <w:tcW w:w="4530" w:type="dxa"/>
            <w:vAlign w:val="center"/>
          </w:tcPr>
          <w:p w14:paraId="230344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所有合同均通过钉钉流程审批</w:t>
            </w:r>
          </w:p>
        </w:tc>
      </w:tr>
      <w:tr w14:paraId="7F76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1" w:hRule="atLeast"/>
        </w:trPr>
        <w:tc>
          <w:tcPr>
            <w:tcW w:w="4530" w:type="dxa"/>
            <w:vAlign w:val="center"/>
          </w:tcPr>
          <w:p w14:paraId="3CF043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九洲千城置业有限责任公司</w:t>
            </w:r>
          </w:p>
        </w:tc>
        <w:tc>
          <w:tcPr>
            <w:tcW w:w="4530" w:type="dxa"/>
            <w:vAlign w:val="center"/>
          </w:tcPr>
          <w:p w14:paraId="0114E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合同均通过明源系统进行合同审批和合同执行（款项支付）。明源系统上细分：成本系统、费用系统。</w:t>
            </w:r>
          </w:p>
        </w:tc>
      </w:tr>
      <w:tr w14:paraId="341A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39CA76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四川九洲建筑工程有限责任公司</w:t>
            </w:r>
          </w:p>
        </w:tc>
        <w:tc>
          <w:tcPr>
            <w:tcW w:w="4530" w:type="dxa"/>
            <w:vAlign w:val="center"/>
          </w:tcPr>
          <w:p w14:paraId="0AF825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各类合同都是通过广联达系统审批和管理合同。</w:t>
            </w:r>
          </w:p>
        </w:tc>
      </w:tr>
      <w:tr w14:paraId="1734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7C01F6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四川九洲教育投资管理有限公司</w:t>
            </w:r>
          </w:p>
        </w:tc>
        <w:tc>
          <w:tcPr>
            <w:tcW w:w="4530" w:type="dxa"/>
            <w:vAlign w:val="center"/>
          </w:tcPr>
          <w:p w14:paraId="6C5B8C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钉钉合同审批流程</w:t>
            </w:r>
          </w:p>
        </w:tc>
      </w:tr>
      <w:tr w14:paraId="31E8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4FEEDE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四川九洲创业投资有限责任公司</w:t>
            </w:r>
          </w:p>
        </w:tc>
        <w:tc>
          <w:tcPr>
            <w:tcW w:w="4530" w:type="dxa"/>
            <w:vAlign w:val="center"/>
          </w:tcPr>
          <w:p w14:paraId="420A1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一般合同采用钉钉审批，重大合同采用纸质审批。</w:t>
            </w:r>
          </w:p>
        </w:tc>
      </w:tr>
      <w:tr w14:paraId="37C1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530" w:type="dxa"/>
            <w:vAlign w:val="center"/>
          </w:tcPr>
          <w:p w14:paraId="6153D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深圳市九洲投资发展有限公司</w:t>
            </w:r>
          </w:p>
        </w:tc>
        <w:tc>
          <w:tcPr>
            <w:tcW w:w="4530" w:type="dxa"/>
            <w:vAlign w:val="center"/>
          </w:tcPr>
          <w:p w14:paraId="16518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center"/>
              <w:outlineLvl w:val="9"/>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通过钉钉走线上审批流程</w:t>
            </w:r>
          </w:p>
        </w:tc>
      </w:tr>
    </w:tbl>
    <w:p w14:paraId="569B42C6">
      <w:pPr>
        <w:keepNext w:val="0"/>
        <w:keepLines w:val="0"/>
        <w:pageBreakBefore w:val="0"/>
        <w:numPr>
          <w:ilvl w:val="0"/>
          <w:numId w:val="23"/>
        </w:numPr>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合同管理痛点</w:t>
      </w:r>
    </w:p>
    <w:p w14:paraId="0E598EFC">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通过问卷及现场调研，共26家直管公司反馈，合同管理痛点分布于合同全生命周期管理的各个环节：</w:t>
      </w:r>
    </w:p>
    <w:p w14:paraId="500A66A4">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功能及应用场景层面包括在人员配置、条款/范本管理、相对方管理、合同起草、税金管理、合同审阅、审批流程、合同用印、履约阶段的收付款管理、发票管理、合同变更、解除、终止、续签流程、归档管理、台账/报表等均存在合同管理痛点。</w:t>
      </w:r>
    </w:p>
    <w:p w14:paraId="79D97F48">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系统对接层面如OA打通流程提效、财务、ERP系统打通履约管理提效等存在管理痛点。</w:t>
      </w:r>
    </w:p>
    <w:p w14:paraId="668995E3">
      <w:pPr>
        <w:keepNext w:val="0"/>
        <w:keepLines w:val="0"/>
        <w:pageBreakBefore w:val="0"/>
        <w:widowControl w:val="0"/>
        <w:numPr>
          <w:ilvl w:val="0"/>
          <w:numId w:val="25"/>
        </w:numPr>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outlineLvl w:val="9"/>
        <w:rPr>
          <w:rFonts w:hint="eastAsia" w:ascii="仿宋_GB2312" w:hAnsi="方正仿宋_GB2312" w:eastAsia="仿宋_GB2312" w:cs="仿宋_GB2312"/>
          <w:b/>
          <w:bCs w:val="0"/>
          <w:kern w:val="2"/>
          <w:sz w:val="32"/>
          <w:szCs w:val="32"/>
          <w:lang w:val="en-US" w:eastAsia="zh-CN" w:bidi="ar"/>
        </w:rPr>
      </w:pPr>
      <w:r>
        <w:rPr>
          <w:rFonts w:hint="eastAsia" w:ascii="仿宋_GB2312" w:hAnsi="方正仿宋_GB2312" w:eastAsia="仿宋_GB2312" w:cs="仿宋_GB2312"/>
          <w:b/>
          <w:bCs w:val="0"/>
          <w:kern w:val="2"/>
          <w:sz w:val="32"/>
          <w:szCs w:val="32"/>
          <w:lang w:val="en-US" w:eastAsia="zh-CN" w:bidi="ar"/>
        </w:rPr>
        <w:t>管理效率低、难度大</w:t>
      </w:r>
    </w:p>
    <w:p w14:paraId="2F719187">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九洲电器：</w:t>
      </w:r>
      <w:r>
        <w:rPr>
          <w:rFonts w:hint="eastAsia" w:ascii="Times New Roman" w:hAnsi="Times New Roman" w:eastAsia="仿宋_GB2312" w:cs="Times New Roman"/>
          <w:sz w:val="32"/>
          <w:lang w:val="en-US" w:eastAsia="zh-CN"/>
        </w:rPr>
        <w:t>纸质管理，无法及时、随时更新合同名目。</w:t>
      </w:r>
    </w:p>
    <w:p w14:paraId="3D8C799C">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九洲空管：</w:t>
      </w:r>
      <w:r>
        <w:rPr>
          <w:rFonts w:hint="eastAsia" w:ascii="Times New Roman" w:hAnsi="Times New Roman" w:eastAsia="仿宋_GB2312" w:cs="Times New Roman"/>
          <w:sz w:val="32"/>
          <w:lang w:val="en-US" w:eastAsia="zh-CN"/>
        </w:rPr>
        <w:t>合同模板种类及内容条款有待更新。</w:t>
      </w:r>
    </w:p>
    <w:p w14:paraId="5F8C52C9">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深圳九洲电器：</w:t>
      </w:r>
      <w:r>
        <w:rPr>
          <w:rFonts w:hint="eastAsia" w:ascii="Times New Roman" w:hAnsi="Times New Roman" w:eastAsia="仿宋_GB2312" w:cs="Times New Roman"/>
          <w:sz w:val="32"/>
          <w:lang w:val="en-US" w:eastAsia="zh-CN"/>
        </w:rPr>
        <w:t>合同量大，合同评审时间不充足。</w:t>
      </w:r>
    </w:p>
    <w:p w14:paraId="30E39F0A">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九洲防控：</w:t>
      </w:r>
      <w:r>
        <w:rPr>
          <w:rFonts w:hint="eastAsia" w:ascii="Times New Roman" w:hAnsi="Times New Roman" w:eastAsia="仿宋_GB2312" w:cs="Times New Roman"/>
          <w:sz w:val="32"/>
          <w:lang w:val="en-US" w:eastAsia="zh-CN"/>
        </w:rPr>
        <w:t>无法通过合同查询收付款情况，合同未关联发票，</w:t>
      </w:r>
      <w:r>
        <w:rPr>
          <w:rFonts w:hint="default" w:ascii="Times New Roman" w:hAnsi="Times New Roman" w:eastAsia="仿宋_GB2312" w:cs="Times New Roman"/>
          <w:sz w:val="32"/>
          <w:lang w:val="en-US" w:eastAsia="zh-CN"/>
        </w:rPr>
        <w:t>合同台账想要关联的内容太多，一个表复杂不方便查阅。</w:t>
      </w:r>
    </w:p>
    <w:p w14:paraId="01DA2629">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九州光电子：</w:t>
      </w:r>
      <w:r>
        <w:rPr>
          <w:rFonts w:hint="eastAsia" w:ascii="Times New Roman" w:hAnsi="Times New Roman" w:eastAsia="仿宋_GB2312" w:cs="Times New Roman"/>
          <w:sz w:val="32"/>
          <w:lang w:val="en-US" w:eastAsia="zh-CN"/>
        </w:rPr>
        <w:t>合同评审所需的OA系统与其他系统（例如K3、wip）</w:t>
      </w:r>
      <w:r>
        <w:rPr>
          <w:rFonts w:hint="default" w:ascii="Times New Roman" w:hAnsi="Times New Roman" w:eastAsia="仿宋_GB2312" w:cs="Times New Roman"/>
          <w:sz w:val="32"/>
          <w:lang w:val="en-US" w:eastAsia="zh-CN"/>
        </w:rPr>
        <w:t>未完全关联，需要多套系统操作，增加工作难度。合同审批与用章分开脱节，管理难度较大。</w:t>
      </w:r>
    </w:p>
    <w:p w14:paraId="65511190">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四川科瑞：</w:t>
      </w:r>
      <w:r>
        <w:rPr>
          <w:rFonts w:hint="eastAsia" w:ascii="Times New Roman" w:hAnsi="Times New Roman" w:eastAsia="仿宋_GB2312" w:cs="Times New Roman"/>
          <w:sz w:val="32"/>
          <w:lang w:val="en-US" w:eastAsia="zh-CN"/>
        </w:rPr>
        <w:t>合同管理数字化手段不足与业务快速响应效率的矛盾：公司绵阳、北京、成都多地协调一体化开展业务，合同数量很大，但合同的审批、盖章等流程处理和合同台账、合同文本管理无数字化系统支持，采用钉钉办公平台、EXCEL、人工等管理方式，耗费时间，沟通成本高，效率低。</w:t>
      </w:r>
    </w:p>
    <w:p w14:paraId="060F541F">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成都九洲电子：</w:t>
      </w:r>
      <w:r>
        <w:rPr>
          <w:rFonts w:hint="eastAsia" w:ascii="Times New Roman" w:hAnsi="Times New Roman" w:eastAsia="仿宋_GB2312" w:cs="Times New Roman"/>
          <w:sz w:val="32"/>
          <w:lang w:val="en-US" w:eastAsia="zh-CN"/>
        </w:rPr>
        <w:t>合同修订、识别差异靠人工进行，工作量大、效率偏低且不排除会存在缺项；合同主体信用能力调查和风险管理需要人工检查，无法依据合同情况提供实时的风险预警；合同文本的归档管理量大归档部门不统一，无法充分了解合同履约情况并进行有效监督；合同问题无法有效集中留痕管理。</w:t>
      </w:r>
    </w:p>
    <w:p w14:paraId="47FB6386">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九洲软件：</w:t>
      </w:r>
      <w:r>
        <w:rPr>
          <w:rFonts w:hint="eastAsia" w:ascii="Times New Roman" w:hAnsi="Times New Roman" w:eastAsia="仿宋_GB2312" w:cs="Times New Roman"/>
          <w:sz w:val="32"/>
          <w:lang w:val="en-US" w:eastAsia="zh-CN"/>
        </w:rPr>
        <w:t>合同签订过程的合规化管理及合同执行的过程管理。</w:t>
      </w:r>
    </w:p>
    <w:p w14:paraId="00C4711D">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中油九洲北斗：</w:t>
      </w:r>
      <w:r>
        <w:rPr>
          <w:rFonts w:hint="eastAsia" w:ascii="Times New Roman" w:hAnsi="Times New Roman" w:eastAsia="仿宋_GB2312" w:cs="Times New Roman"/>
          <w:sz w:val="32"/>
          <w:lang w:val="en-US" w:eastAsia="zh-CN"/>
        </w:rPr>
        <w:t>业务口线下管理合同，存在管理不到位，合同丢失等情形。纸质合同保管、查找困难，线下合同审批签订耗时费力。</w:t>
      </w:r>
    </w:p>
    <w:p w14:paraId="6531B9F0">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九洲北斗位置：</w:t>
      </w:r>
      <w:r>
        <w:rPr>
          <w:rFonts w:hint="eastAsia" w:ascii="Times New Roman" w:hAnsi="Times New Roman" w:eastAsia="仿宋_GB2312" w:cs="Times New Roman"/>
          <w:sz w:val="32"/>
          <w:lang w:val="en-US" w:eastAsia="zh-CN"/>
        </w:rPr>
        <w:t>合同流程和归档时间相差大，归档时合同内容无不含税金额需要查询流程。</w:t>
      </w:r>
    </w:p>
    <w:p w14:paraId="5350C73F">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九洲星熠：</w:t>
      </w:r>
      <w:r>
        <w:rPr>
          <w:rFonts w:hint="eastAsia" w:ascii="Times New Roman" w:hAnsi="Times New Roman" w:eastAsia="仿宋_GB2312" w:cs="Times New Roman"/>
          <w:sz w:val="32"/>
          <w:lang w:val="en-US" w:eastAsia="zh-CN"/>
        </w:rPr>
        <w:t>合同量较大，包括上游下游。</w:t>
      </w:r>
    </w:p>
    <w:p w14:paraId="201CF4C9">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九洲隆瓴：</w:t>
      </w:r>
      <w:r>
        <w:rPr>
          <w:rFonts w:hint="eastAsia" w:ascii="Times New Roman" w:hAnsi="Times New Roman" w:eastAsia="仿宋_GB2312" w:cs="Times New Roman"/>
          <w:sz w:val="32"/>
          <w:lang w:val="en-US" w:eastAsia="zh-CN"/>
        </w:rPr>
        <w:t>合同执行未能全程在线跟踪，履约信息滞后、脱节，无法实时感知履约异常与风险；</w:t>
      </w:r>
      <w:r>
        <w:rPr>
          <w:rFonts w:hint="default" w:ascii="Times New Roman" w:hAnsi="Times New Roman" w:eastAsia="仿宋_GB2312" w:cs="Times New Roman"/>
          <w:sz w:val="32"/>
          <w:lang w:val="en-US" w:eastAsia="zh-CN"/>
        </w:rPr>
        <w:t>合同归档不及时、缺乏</w:t>
      </w:r>
      <w:r>
        <w:rPr>
          <w:rFonts w:hint="eastAsia" w:ascii="Times New Roman" w:hAnsi="Times New Roman" w:eastAsia="仿宋_GB2312" w:cs="Times New Roman"/>
          <w:sz w:val="32"/>
          <w:lang w:val="en-US" w:eastAsia="zh-CN"/>
        </w:rPr>
        <w:fldChar w:fldCharType="begin"/>
      </w:r>
      <w:r>
        <w:rPr>
          <w:rFonts w:hint="eastAsia" w:ascii="Times New Roman" w:hAnsi="Times New Roman" w:eastAsia="仿宋_GB2312" w:cs="Times New Roman"/>
          <w:sz w:val="32"/>
          <w:lang w:val="en-US" w:eastAsia="zh-CN"/>
        </w:rPr>
        <w:instrText xml:space="preserve"> HYPERLINK "https://www.zhihu.com/search?q=统计模型&amp;search_source=Entity&amp;hybrid_search_source=Entity&amp;hybrid_search_extra={:,:2944381200}" \t "_blank" </w:instrText>
      </w:r>
      <w:r>
        <w:rPr>
          <w:rFonts w:hint="eastAsia" w:ascii="Times New Roman" w:hAnsi="Times New Roman" w:eastAsia="仿宋_GB2312" w:cs="Times New Roman"/>
          <w:sz w:val="32"/>
          <w:lang w:val="en-US" w:eastAsia="zh-CN"/>
        </w:rPr>
        <w:fldChar w:fldCharType="separate"/>
      </w:r>
      <w:r>
        <w:rPr>
          <w:rFonts w:hint="default" w:ascii="Times New Roman" w:hAnsi="Times New Roman" w:eastAsia="仿宋_GB2312" w:cs="Times New Roman"/>
          <w:sz w:val="32"/>
          <w:lang w:val="en-US" w:eastAsia="zh-CN"/>
        </w:rPr>
        <w:t>统计模型</w:t>
      </w:r>
      <w:r>
        <w:rPr>
          <w:rFonts w:hint="eastAsia" w:ascii="Times New Roman" w:hAnsi="Times New Roman" w:eastAsia="仿宋_GB2312" w:cs="Times New Roman"/>
          <w:sz w:val="32"/>
          <w:lang w:val="en-US" w:eastAsia="zh-CN"/>
        </w:rPr>
        <w:fldChar w:fldCharType="end"/>
      </w:r>
      <w:r>
        <w:rPr>
          <w:rFonts w:hint="default" w:ascii="Times New Roman" w:hAnsi="Times New Roman" w:eastAsia="仿宋_GB2312" w:cs="Times New Roman"/>
          <w:sz w:val="32"/>
          <w:lang w:val="en-US" w:eastAsia="zh-CN"/>
        </w:rPr>
        <w:t>，数据无沉淀；合同盖章后，归档存在不及时、漏归档等问题；合同文本信息缺乏一致性，条款反复修改，起草慢。</w:t>
      </w:r>
    </w:p>
    <w:p w14:paraId="4F5904D7">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四川九洲光电：</w:t>
      </w:r>
      <w:r>
        <w:rPr>
          <w:rFonts w:hint="eastAsia" w:ascii="Times New Roman" w:hAnsi="Times New Roman" w:eastAsia="仿宋_GB2312" w:cs="Times New Roman"/>
          <w:sz w:val="32"/>
          <w:lang w:val="en-US" w:eastAsia="zh-CN"/>
        </w:rPr>
        <w:t>相对方真实履约能力调查核实有难度、</w:t>
      </w:r>
      <w:r>
        <w:rPr>
          <w:rFonts w:hint="default" w:ascii="Times New Roman" w:hAnsi="Times New Roman" w:eastAsia="仿宋_GB2312" w:cs="Times New Roman"/>
          <w:sz w:val="32"/>
          <w:lang w:val="en-US" w:eastAsia="zh-CN"/>
        </w:rPr>
        <w:t>无违背法律法规时的合同条款智能法条提示、合同审批流程过长、相关部门只评审不变更、合同由合同经办各部门保管，未统一管理。</w:t>
      </w:r>
    </w:p>
    <w:p w14:paraId="541C1790">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深圳九洲光电：</w:t>
      </w:r>
      <w:r>
        <w:rPr>
          <w:rFonts w:hint="eastAsia" w:ascii="Times New Roman" w:hAnsi="Times New Roman" w:eastAsia="仿宋_GB2312" w:cs="Times New Roman"/>
          <w:sz w:val="32"/>
          <w:lang w:val="en-US" w:eastAsia="zh-CN"/>
        </w:rPr>
        <w:t>传统纸质审批流程较为缓慢，涉及多个部门和多个人员，效率较低，合同的签订速度一般，针对这个问题公司还有预投制度，确保遇到大项目能灵活应对；合同执行监控不足，由于业务员和大部分工程类项目在外地，公司本部对合同执行的过程不能完整监督，导致部分合同条款例如收款条款没有严格执行，可能发生拖欠货款的情况。合同档案管理不够规范，没有实现全数字化档案管理，合同各部门间流转靠微信，没有在线或者公共的云盘，给合同管理带来了一定的不便（比如修改合同时没法同步进行，开票传输已签回合同靠微信，各部门保存的文件不一样等等）。</w:t>
      </w:r>
    </w:p>
    <w:p w14:paraId="2369E9C4">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依顿电子：</w:t>
      </w:r>
      <w:r>
        <w:rPr>
          <w:rFonts w:hint="eastAsia" w:ascii="Times New Roman" w:hAnsi="Times New Roman" w:eastAsia="仿宋_GB2312" w:cs="Times New Roman"/>
          <w:sz w:val="32"/>
          <w:lang w:val="en-US" w:eastAsia="zh-CN"/>
        </w:rPr>
        <w:t>合同信息化管理与交易结构的匹配；合同模板场景化的有效匹配；合同管理有效控制和审核审批效率的结合；合同管理的PDCA，有效控制偏离程度；合同的交易监控，动态体现合同相对方的履约能力；合同电子文档的有限使用和有效管控；合同数据的统计和图表化；合同管理和执行系统的串联；如何提升交易质量。</w:t>
      </w:r>
    </w:p>
    <w:p w14:paraId="3C5A1483">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九洲线缆：</w:t>
      </w:r>
      <w:r>
        <w:rPr>
          <w:rFonts w:hint="eastAsia" w:ascii="Times New Roman" w:hAnsi="Times New Roman" w:eastAsia="仿宋_GB2312" w:cs="Times New Roman"/>
          <w:sz w:val="32"/>
          <w:lang w:val="en-US" w:eastAsia="zh-CN"/>
        </w:rPr>
        <w:t>无系统贯穿整个业务链，合同评审走纸质审批流程，信息无法快速共享。</w:t>
      </w:r>
    </w:p>
    <w:p w14:paraId="1D603CA1">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安和精密电子：</w:t>
      </w:r>
      <w:r>
        <w:rPr>
          <w:rFonts w:hint="eastAsia" w:ascii="Times New Roman" w:hAnsi="Times New Roman" w:eastAsia="仿宋_GB2312" w:cs="Times New Roman"/>
          <w:sz w:val="32"/>
          <w:lang w:val="en-US" w:eastAsia="zh-CN"/>
        </w:rPr>
        <w:t>合同涉及的业务需求多，一些业务合同无AWA自己的合同模板，如建筑工程合同、认证合同、第三方服务合同等，由于涉及专业方面的内容，缺乏自主起草的能力，目前基本是采用供应商提供模板，AWA资源在模板基础上修改，最后发集团法务确认这种形式形成最终签约模板；</w:t>
      </w:r>
      <w:r>
        <w:rPr>
          <w:rFonts w:hint="default" w:ascii="Times New Roman" w:hAnsi="Times New Roman" w:eastAsia="仿宋_GB2312" w:cs="Times New Roman"/>
          <w:sz w:val="32"/>
          <w:lang w:val="en-US" w:eastAsia="zh-CN"/>
        </w:rPr>
        <w:t>合同条款审核周期长：在条款沟通阶段，由经办人通过邮件将沟通后的合同初版发给胡总审批，按AWA模板签署的合同胡总邮件批复，有条款修订或非安和模板的合同需经胡总转集团法务审核，审核意见再经胡总通过邮件反馈给经办人。</w:t>
      </w:r>
    </w:p>
    <w:p w14:paraId="19E35430">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九洲千城：</w:t>
      </w:r>
      <w:r>
        <w:rPr>
          <w:rFonts w:hint="eastAsia" w:ascii="Times New Roman" w:hAnsi="Times New Roman" w:eastAsia="仿宋_GB2312" w:cs="Times New Roman"/>
          <w:sz w:val="32"/>
          <w:lang w:val="en-US" w:eastAsia="zh-CN"/>
        </w:rPr>
        <w:t>各职能中心/项目公司在合同拟定和签订时，根据各类别合同无模板，进行修订和完善相关要件内容时不细致导致，或个性化导致对条款改动较大，部分合同中约定的行业规范已不适用于现在实际工作。</w:t>
      </w:r>
    </w:p>
    <w:p w14:paraId="0A62FE29">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九洲建工：</w:t>
      </w:r>
      <w:r>
        <w:rPr>
          <w:rFonts w:hint="eastAsia" w:ascii="Times New Roman" w:hAnsi="Times New Roman" w:eastAsia="仿宋_GB2312" w:cs="Times New Roman"/>
          <w:sz w:val="32"/>
          <w:lang w:val="en-US" w:eastAsia="zh-CN"/>
        </w:rPr>
        <w:t>合同履约风险控制有待提升，现主要依靠相关部门定期/不定期检查梳理排查履约风险，导致风险梳理排查的全面性、及时性、准确性不足。</w:t>
      </w:r>
    </w:p>
    <w:p w14:paraId="53F50EDF">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九洲教投：</w:t>
      </w:r>
      <w:r>
        <w:rPr>
          <w:rFonts w:hint="eastAsia" w:ascii="Times New Roman" w:hAnsi="Times New Roman" w:eastAsia="仿宋_GB2312" w:cs="Times New Roman"/>
          <w:sz w:val="32"/>
          <w:lang w:val="en-US" w:eastAsia="zh-CN"/>
        </w:rPr>
        <w:t>合同变更等审批流程不够完善；</w:t>
      </w:r>
      <w:r>
        <w:rPr>
          <w:rFonts w:hint="default" w:ascii="Times New Roman" w:hAnsi="Times New Roman" w:eastAsia="仿宋_GB2312" w:cs="Times New Roman"/>
          <w:sz w:val="32"/>
          <w:lang w:val="en-US" w:eastAsia="zh-CN"/>
        </w:rPr>
        <w:t>对合同签订、履约情况等无法及时掌握；对相对方资信信息了解渠道不够等。</w:t>
      </w:r>
    </w:p>
    <w:p w14:paraId="75E75F76">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九洲创投：</w:t>
      </w:r>
      <w:r>
        <w:rPr>
          <w:rFonts w:hint="eastAsia" w:ascii="Times New Roman" w:hAnsi="Times New Roman" w:eastAsia="仿宋_GB2312" w:cs="Times New Roman"/>
          <w:sz w:val="32"/>
          <w:lang w:val="en-US" w:eastAsia="zh-CN"/>
        </w:rPr>
        <w:t>合同履约反馈不及时。</w:t>
      </w:r>
    </w:p>
    <w:p w14:paraId="6E065C99">
      <w:pPr>
        <w:keepNext w:val="0"/>
        <w:keepLines w:val="0"/>
        <w:pageBreakBefore w:val="0"/>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b/>
          <w:bCs/>
          <w:sz w:val="32"/>
          <w:lang w:val="en-US" w:eastAsia="zh-CN"/>
        </w:rPr>
        <w:t>深圳九洲发展：</w:t>
      </w:r>
      <w:r>
        <w:rPr>
          <w:rFonts w:hint="eastAsia" w:ascii="Times New Roman" w:hAnsi="Times New Roman" w:eastAsia="仿宋_GB2312" w:cs="Times New Roman"/>
          <w:sz w:val="32"/>
          <w:lang w:val="en-US" w:eastAsia="zh-CN"/>
        </w:rPr>
        <w:t>合同管理信息化水平较低。</w:t>
      </w:r>
    </w:p>
    <w:p w14:paraId="41ED5DBD">
      <w:pPr>
        <w:keepNext w:val="0"/>
        <w:keepLines w:val="0"/>
        <w:pageBreakBefore w:val="0"/>
        <w:widowControl w:val="0"/>
        <w:numPr>
          <w:ilvl w:val="0"/>
          <w:numId w:val="25"/>
        </w:numPr>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outlineLvl w:val="9"/>
        <w:rPr>
          <w:rFonts w:hint="eastAsia" w:ascii="仿宋_GB2312" w:hAnsi="方正仿宋_GB2312" w:eastAsia="仿宋_GB2312" w:cs="仿宋_GB2312"/>
          <w:b/>
          <w:bCs w:val="0"/>
          <w:kern w:val="2"/>
          <w:sz w:val="32"/>
          <w:szCs w:val="32"/>
          <w:lang w:val="en-US" w:eastAsia="zh-CN" w:bidi="ar"/>
        </w:rPr>
      </w:pPr>
      <w:r>
        <w:rPr>
          <w:rFonts w:hint="eastAsia" w:ascii="仿宋_GB2312" w:hAnsi="方正仿宋_GB2312" w:eastAsia="仿宋_GB2312" w:cs="仿宋_GB2312"/>
          <w:b/>
          <w:bCs w:val="0"/>
          <w:kern w:val="2"/>
          <w:sz w:val="32"/>
          <w:szCs w:val="32"/>
          <w:lang w:val="en-US" w:eastAsia="zh-CN" w:bidi="ar"/>
        </w:rPr>
        <w:t>人员配置不完善</w:t>
      </w:r>
    </w:p>
    <w:p w14:paraId="7AD16479">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湖山电器：因部门人员有限，有些部门未设立合同管理员，合同承办员与合同管理员是一人。</w:t>
      </w:r>
    </w:p>
    <w:p w14:paraId="6B3A2B67">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安和精密电子：合同管理部门多，人员多，查找调用不便；</w:t>
      </w:r>
      <w:r>
        <w:rPr>
          <w:rFonts w:hint="default" w:ascii="Times New Roman" w:hAnsi="Times New Roman" w:eastAsia="仿宋_GB2312" w:cs="Times New Roman"/>
          <w:sz w:val="32"/>
          <w:lang w:val="en-US" w:eastAsia="zh-CN"/>
        </w:rPr>
        <w:t>合同管理未设专岗，不同部门负责的纸质合同存档依靠经办人用Excel台账管理，合同原件存放在文件柜，遇人员离职等情况可能存在原件遗失的风险</w:t>
      </w:r>
      <w:r>
        <w:rPr>
          <w:rFonts w:hint="eastAsia" w:ascii="Times New Roman" w:hAnsi="Times New Roman" w:eastAsia="仿宋_GB2312" w:cs="Times New Roman"/>
          <w:sz w:val="32"/>
          <w:lang w:val="en-US" w:eastAsia="zh-CN"/>
        </w:rPr>
        <w:t>。</w:t>
      </w:r>
    </w:p>
    <w:p w14:paraId="586EA693">
      <w:pPr>
        <w:keepNext w:val="0"/>
        <w:keepLines w:val="0"/>
        <w:pageBreakBefore w:val="0"/>
        <w:widowControl w:val="0"/>
        <w:numPr>
          <w:ilvl w:val="0"/>
          <w:numId w:val="25"/>
        </w:numPr>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outlineLvl w:val="9"/>
        <w:rPr>
          <w:rFonts w:hint="default" w:ascii="仿宋_GB2312" w:hAnsi="方正仿宋_GB2312" w:eastAsia="仿宋_GB2312" w:cs="仿宋_GB2312"/>
          <w:b/>
          <w:bCs w:val="0"/>
          <w:kern w:val="2"/>
          <w:sz w:val="32"/>
          <w:szCs w:val="32"/>
          <w:lang w:val="en-US" w:eastAsia="zh-CN" w:bidi="ar"/>
        </w:rPr>
      </w:pPr>
      <w:r>
        <w:rPr>
          <w:rFonts w:hint="eastAsia" w:ascii="仿宋_GB2312" w:hAnsi="方正仿宋_GB2312" w:eastAsia="仿宋_GB2312" w:cs="仿宋_GB2312"/>
          <w:b/>
          <w:bCs w:val="0"/>
          <w:kern w:val="2"/>
          <w:sz w:val="32"/>
          <w:szCs w:val="32"/>
          <w:lang w:val="en-US" w:eastAsia="zh-CN" w:bidi="ar"/>
        </w:rPr>
        <w:t>客户强势，不利于风险把控</w:t>
      </w:r>
    </w:p>
    <w:p w14:paraId="11995280">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微精电机：JP客户意见太强势，合同条款谈判或合同模板选择，我方处于弱势地位。</w:t>
      </w:r>
    </w:p>
    <w:p w14:paraId="02E3EB67">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九</w:t>
      </w:r>
      <w:r>
        <w:rPr>
          <w:rFonts w:hint="default" w:ascii="Times New Roman" w:hAnsi="Times New Roman" w:eastAsia="仿宋_GB2312" w:cs="Times New Roman"/>
          <w:sz w:val="32"/>
          <w:lang w:eastAsia="zh-CN"/>
        </w:rPr>
        <w:t>州</w:t>
      </w:r>
      <w:r>
        <w:rPr>
          <w:rFonts w:hint="eastAsia" w:ascii="Times New Roman" w:hAnsi="Times New Roman" w:eastAsia="仿宋_GB2312" w:cs="Times New Roman"/>
          <w:sz w:val="32"/>
          <w:lang w:val="en-US" w:eastAsia="zh-CN"/>
        </w:rPr>
        <w:t>科技：除采购合同外，销售合同或其他类合同大多为客户格式模板，涉及验收、违约责任及纠纷仲裁地等条款约定有执行风险或不利于公司情形时，提出修改建议，往往客户不同意修订。</w:t>
      </w:r>
    </w:p>
    <w:p w14:paraId="53FD91C9">
      <w:pPr>
        <w:keepNext w:val="0"/>
        <w:keepLines w:val="0"/>
        <w:pageBreakBefore w:val="0"/>
        <w:widowControl w:val="0"/>
        <w:numPr>
          <w:ilvl w:val="0"/>
          <w:numId w:val="22"/>
        </w:numPr>
        <w:kinsoku/>
        <w:wordWrap/>
        <w:overflowPunct/>
        <w:topLinePunct w:val="0"/>
        <w:autoSpaceDE/>
        <w:autoSpaceDN/>
        <w:bidi w:val="0"/>
        <w:adjustRightInd/>
        <w:snapToGrid/>
        <w:spacing w:line="560" w:lineRule="exact"/>
        <w:ind w:leftChars="200"/>
        <w:textAlignment w:val="auto"/>
        <w:outlineLvl w:val="9"/>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建议汇总</w:t>
      </w:r>
    </w:p>
    <w:p w14:paraId="01100471">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涉密合同、JP单位系统建设规划</w:t>
      </w:r>
    </w:p>
    <w:p w14:paraId="3823FD06">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共11家直管公司涉及涉密合同管理，JP单位合同管理应保证合同信息保密、安全，集团统建合同管理系统时，应要求供应商具备一级保密资质，上线时完成相关安全监测。</w:t>
      </w:r>
    </w:p>
    <w:p w14:paraId="36B6C31A">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针对非保密信息，可以实现资源共享，集团内非保密合同可以调用参考。</w:t>
      </w:r>
    </w:p>
    <w:p w14:paraId="03A7771B">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历史合同数据处理</w:t>
      </w:r>
    </w:p>
    <w:p w14:paraId="3997554B">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系统建立前的合同需可以导入系统，并按照系统要求完善合同信息，历史已完结合同、未完结合同与新增合同均需进入文档库管理。</w:t>
      </w:r>
    </w:p>
    <w:p w14:paraId="7B27FF1D">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结合各产业公司业务特点</w:t>
      </w:r>
    </w:p>
    <w:p w14:paraId="71545162">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建议合同管理与各产业公司业务实际相结合，应先针对比较统一的问题进行集中管理，其它方面由各产业公司</w:t>
      </w:r>
      <w:r>
        <w:rPr>
          <w:rFonts w:hint="default" w:ascii="Times New Roman" w:hAnsi="Times New Roman" w:eastAsia="仿宋_GB2312" w:cs="Times New Roman"/>
          <w:sz w:val="32"/>
          <w:lang w:eastAsia="zh-CN"/>
        </w:rPr>
        <w:t>逐步</w:t>
      </w:r>
      <w:r>
        <w:rPr>
          <w:rFonts w:hint="eastAsia" w:ascii="Times New Roman" w:hAnsi="Times New Roman" w:eastAsia="仿宋_GB2312" w:cs="Times New Roman"/>
          <w:sz w:val="32"/>
          <w:lang w:val="en-US" w:eastAsia="zh-CN"/>
        </w:rPr>
        <w:t>完善。</w:t>
      </w:r>
    </w:p>
    <w:p w14:paraId="7DCA3B49">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eastAsia"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避免重复建设工作</w:t>
      </w:r>
    </w:p>
    <w:p w14:paraId="53B11388">
      <w:pPr>
        <w:keepNext w:val="0"/>
        <w:keepLines w:val="0"/>
        <w:pageBreakBefore w:val="0"/>
        <w:numPr>
          <w:ilvl w:val="0"/>
          <w:numId w:val="27"/>
        </w:numPr>
        <w:kinsoku/>
        <w:wordWrap/>
        <w:overflowPunct/>
        <w:topLinePunct w:val="0"/>
        <w:autoSpaceDE/>
        <w:autoSpaceDN/>
        <w:bidi w:val="0"/>
        <w:adjustRightInd/>
        <w:snapToGrid/>
        <w:spacing w:line="560" w:lineRule="exact"/>
        <w:ind w:firstLine="640" w:firstLineChars="200"/>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是应与相关业财系统打通，避免业务链在系统之间存在断点，否则需要耗费大量人力线下处理数据，反而增加工作量。</w:t>
      </w:r>
    </w:p>
    <w:p w14:paraId="77333F9C">
      <w:pPr>
        <w:keepNext w:val="0"/>
        <w:keepLines w:val="0"/>
        <w:pageBreakBefore w:val="0"/>
        <w:numPr>
          <w:ilvl w:val="0"/>
          <w:numId w:val="27"/>
        </w:numPr>
        <w:kinsoku/>
        <w:wordWrap/>
        <w:overflowPunct/>
        <w:topLinePunct w:val="0"/>
        <w:autoSpaceDE/>
        <w:autoSpaceDN/>
        <w:bidi w:val="0"/>
        <w:adjustRightInd/>
        <w:snapToGrid/>
        <w:spacing w:line="560" w:lineRule="exact"/>
        <w:ind w:firstLine="640" w:firstLineChars="200"/>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是要充分考虑各产业公司信息化建设水平，避免出现同一功能在不同系统重复建设的情况；对已有合同管理模块的产业公司，应考虑在已有基础功能上做拓展和优化。</w:t>
      </w:r>
    </w:p>
    <w:p w14:paraId="70468CA0">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合同管理系统实用性</w:t>
      </w:r>
    </w:p>
    <w:p w14:paraId="2233B209">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提供全流程的合同管理系统，覆盖合同的起草、签订、履约等。关联财务系统，对到期未收款等关键节点系统自动提示，同时，关联ERP等系统，实现从销售、生产、采购业务的全链条打通、结合CRM系统、项目管理系统，实现从售前到售后的合同及项目视角管理。</w:t>
      </w:r>
    </w:p>
    <w:p w14:paraId="774E046C">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其他详细实用性功能需求见第三章“具体需求调研”。</w:t>
      </w:r>
    </w:p>
    <w:p w14:paraId="32DF1F10">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上市公司要求</w:t>
      </w:r>
    </w:p>
    <w:p w14:paraId="39BAE865">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需匹配上市公司交易结构，满足证监会信息披露要求。</w:t>
      </w:r>
    </w:p>
    <w:p w14:paraId="0DE478C6">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后续系统维护</w:t>
      </w:r>
    </w:p>
    <w:p w14:paraId="572D91E1">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对于集团统建合同管理系统，应充分考虑系统后续维护团队建设。</w:t>
      </w:r>
    </w:p>
    <w:p w14:paraId="7F6EA824">
      <w:pPr>
        <w:keepNext w:val="0"/>
        <w:keepLines w:val="0"/>
        <w:pageBreakBefore w:val="0"/>
        <w:numPr>
          <w:ilvl w:val="0"/>
          <w:numId w:val="26"/>
        </w:numPr>
        <w:kinsoku/>
        <w:wordWrap/>
        <w:overflowPunct/>
        <w:topLinePunct w:val="0"/>
        <w:autoSpaceDE/>
        <w:autoSpaceDN/>
        <w:bidi w:val="0"/>
        <w:adjustRightInd/>
        <w:snapToGrid/>
        <w:spacing w:line="560" w:lineRule="exact"/>
        <w:ind w:firstLine="643" w:firstLineChars="200"/>
        <w:outlineLvl w:val="9"/>
        <w:rPr>
          <w:rFonts w:hint="default" w:ascii="Times New Roman" w:hAnsi="Times New Roman" w:eastAsia="楷体_GB2312" w:cs="Times New Roman"/>
          <w:b/>
          <w:sz w:val="32"/>
          <w:szCs w:val="32"/>
          <w:lang w:val="en-US" w:eastAsia="zh-CN"/>
        </w:rPr>
      </w:pPr>
      <w:r>
        <w:rPr>
          <w:rFonts w:hint="eastAsia" w:ascii="Times New Roman" w:hAnsi="Times New Roman" w:eastAsia="楷体_GB2312" w:cs="Times New Roman"/>
          <w:b/>
          <w:sz w:val="32"/>
          <w:szCs w:val="32"/>
          <w:lang w:val="en-US" w:eastAsia="zh-CN"/>
        </w:rPr>
        <w:t>拓展需求等</w:t>
      </w:r>
    </w:p>
    <w:p w14:paraId="034B634D">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增加客户所属行业、建设内容、项目标签（如：全国示范性项目、省级示范性项目、四川省首台人防二代指挥车等业务亮点属性）以及合同期中标通知书、后期验收报告等内容，方便项目运作中案例的收集以及业务信息的积累和沉淀。</w:t>
      </w:r>
    </w:p>
    <w:p w14:paraId="0C269BF0">
      <w:pPr>
        <w:keepNext w:val="0"/>
        <w:keepLines w:val="0"/>
        <w:pageBreakBefore w:val="0"/>
        <w:widowControl w:val="0"/>
        <w:numPr>
          <w:ilvl w:val="0"/>
          <w:numId w:val="22"/>
        </w:numPr>
        <w:kinsoku/>
        <w:wordWrap/>
        <w:overflowPunct/>
        <w:topLinePunct w:val="0"/>
        <w:autoSpaceDE/>
        <w:autoSpaceDN/>
        <w:bidi w:val="0"/>
        <w:adjustRightInd/>
        <w:snapToGrid/>
        <w:spacing w:line="560" w:lineRule="exact"/>
        <w:ind w:leftChars="200"/>
        <w:textAlignment w:val="auto"/>
        <w:outlineLvl w:val="9"/>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调研总结</w:t>
      </w:r>
    </w:p>
    <w:p w14:paraId="34F6428C">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通过近半个月的现状及需求调研工作，以项目工作组为主，供应商为辅，对九洲集团整体合同管理现状、痛点及需求进行了充分了解，明确系统建设要求；同时，向二级单位介绍项目建设意义、目标及初步规划，得到认可及支持。</w:t>
      </w:r>
    </w:p>
    <w:p w14:paraId="22F134B6">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通过本次调研，明确相关项目论证要素，为项目需求论证工作提供有力支撑：</w:t>
      </w:r>
    </w:p>
    <w:p w14:paraId="408437A0">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合同管理现状：除少数公司实现合同电子信息管理及线上审批外，整体合同管理以纸质线下、人工处理为主，存在合同管理效率低下、存在业务链条断点、无法及时更新合同履约信息等问题。</w:t>
      </w:r>
    </w:p>
    <w:p w14:paraId="0D0005EA">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合同管理痛点：90%以上痛点集中于合同管理效率低、业务脱节、人工处理数据难度大，及时性无法保证等；未实现合同管理全周期线上化，合同管理缺乏手段。</w:t>
      </w:r>
    </w:p>
    <w:p w14:paraId="0B73877E">
      <w:pPr>
        <w:keepNext w:val="0"/>
        <w:keepLines w:val="0"/>
        <w:pageBreakBefore w:val="0"/>
        <w:kinsoku/>
        <w:wordWrap/>
        <w:overflowPunct/>
        <w:topLinePunct w:val="0"/>
        <w:autoSpaceDE/>
        <w:autoSpaceDN/>
        <w:bidi w:val="0"/>
        <w:adjustRightInd/>
        <w:snapToGrid/>
        <w:spacing w:line="560" w:lineRule="exact"/>
        <w:ind w:firstLine="640" w:firstLineChars="200"/>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综上，九洲集团目前合同管理方式亟需转型及升级，结合十四五数字化转型方向指引以及自身管理需要，九洲集团迫切需要建设合同管理系统，项目组采纳二级单位建议，按照后续工作安排有序推进项目建设。</w:t>
      </w:r>
    </w:p>
    <w:p w14:paraId="31EC99E8">
      <w:pPr>
        <w:pStyle w:val="2"/>
        <w:rPr>
          <w:rFonts w:hint="default" w:hAnsi="仿宋_GB2312" w:cs="仿宋_GB2312"/>
          <w:bCs/>
          <w:sz w:val="32"/>
          <w:szCs w:val="32"/>
          <w:lang w:val="en-US" w:eastAsia="zh-CN"/>
        </w:rPr>
      </w:pPr>
    </w:p>
    <w:p w14:paraId="34439506">
      <w:pPr>
        <w:numPr>
          <w:ilvl w:val="0"/>
          <w:numId w:val="0"/>
        </w:numPr>
        <w:ind w:firstLine="641"/>
        <w:rPr>
          <w:rFonts w:hint="default" w:hAnsi="仿宋_GB2312" w:cs="仿宋_GB2312"/>
          <w:bCs/>
          <w:sz w:val="32"/>
          <w:szCs w:val="32"/>
          <w:lang w:val="en-US" w:eastAsia="zh-CN"/>
        </w:rPr>
      </w:pPr>
    </w:p>
    <w:p w14:paraId="0D641E00">
      <w:pPr>
        <w:numPr>
          <w:ilvl w:val="0"/>
          <w:numId w:val="0"/>
        </w:numPr>
        <w:spacing w:line="560" w:lineRule="exact"/>
        <w:ind w:firstLine="420" w:firstLineChars="0"/>
        <w:outlineLvl w:val="9"/>
        <w:rPr>
          <w:rFonts w:hint="default" w:ascii="仿宋_GB2312" w:hAnsi="仿宋_GB2312" w:eastAsia="仿宋_GB2312" w:cs="仿宋_GB2312"/>
          <w:color w:val="333333"/>
          <w:sz w:val="32"/>
          <w:szCs w:val="32"/>
          <w:shd w:val="clear" w:color="auto" w:fill="FFFFFF"/>
          <w:lang w:val="en-US" w:eastAsia="zh-CN"/>
        </w:rPr>
        <w:sectPr>
          <w:pgSz w:w="11906" w:h="16838"/>
          <w:pgMar w:top="2098" w:right="1474" w:bottom="1985" w:left="1588" w:header="851" w:footer="992" w:gutter="0"/>
          <w:pgNumType w:fmt="decimal"/>
          <w:cols w:space="425" w:num="1"/>
          <w:docGrid w:type="lines" w:linePitch="312" w:charSpace="0"/>
        </w:sectPr>
      </w:pPr>
    </w:p>
    <w:p w14:paraId="5784AD31">
      <w:pPr>
        <w:outlineLvl w:val="9"/>
        <w:rPr>
          <w:rFonts w:hint="default" w:ascii="仿宋_GB2312" w:hAnsi="仿宋_GB2312" w:eastAsia="仿宋_GB2312" w:cs="仿宋_GB2312"/>
          <w:color w:val="333333"/>
          <w:sz w:val="32"/>
          <w:szCs w:val="32"/>
          <w:shd w:val="clear" w:color="auto" w:fill="FFFFFF"/>
          <w:lang w:eastAsia="zh-CN"/>
        </w:rPr>
      </w:pPr>
      <w:bookmarkStart w:id="67" w:name="_Toc32722"/>
      <w:bookmarkStart w:id="68" w:name="_Toc9552"/>
      <w:bookmarkStart w:id="69" w:name="_Toc1536"/>
      <w:r>
        <w:rPr>
          <w:rFonts w:hint="eastAsia" w:ascii="仿宋_GB2312" w:hAnsi="仿宋_GB2312" w:eastAsia="仿宋_GB2312" w:cs="仿宋_GB2312"/>
          <w:color w:val="333333"/>
          <w:sz w:val="32"/>
          <w:szCs w:val="32"/>
          <w:shd w:val="clear" w:color="auto" w:fill="FFFFFF"/>
          <w:lang w:val="en-US" w:eastAsia="zh-CN"/>
        </w:rPr>
        <w:t>附件</w:t>
      </w:r>
      <w:bookmarkEnd w:id="67"/>
      <w:bookmarkEnd w:id="68"/>
      <w:bookmarkEnd w:id="69"/>
      <w:r>
        <w:rPr>
          <w:rFonts w:hint="default" w:ascii="仿宋_GB2312" w:hAnsi="仿宋_GB2312" w:eastAsia="仿宋_GB2312" w:cs="仿宋_GB2312"/>
          <w:color w:val="333333"/>
          <w:sz w:val="32"/>
          <w:szCs w:val="32"/>
          <w:shd w:val="clear" w:color="auto" w:fill="FFFFFF"/>
          <w:lang w:eastAsia="zh-CN"/>
        </w:rPr>
        <w:t>3</w:t>
      </w:r>
    </w:p>
    <w:p w14:paraId="03AD2C52">
      <w:pPr>
        <w:keepNext w:val="0"/>
        <w:keepLines w:val="0"/>
        <w:pageBreakBefore w:val="0"/>
        <w:numPr>
          <w:ilvl w:val="0"/>
          <w:numId w:val="0"/>
        </w:numPr>
        <w:tabs>
          <w:tab w:val="left" w:pos="0"/>
        </w:tabs>
        <w:kinsoku/>
        <w:wordWrap/>
        <w:overflowPunct/>
        <w:topLinePunct w:val="0"/>
        <w:autoSpaceDE/>
        <w:autoSpaceDN/>
        <w:bidi w:val="0"/>
        <w:adjustRightInd/>
        <w:snapToGrid/>
        <w:spacing w:line="560" w:lineRule="exact"/>
        <w:ind w:firstLine="0" w:firstLineChars="0"/>
        <w:jc w:val="center"/>
        <w:outlineLvl w:val="1"/>
        <w:rPr>
          <w:rFonts w:hint="eastAsia" w:ascii="方正小标宋简体" w:hAnsi="方正小标宋简体" w:eastAsia="方正小标宋简体" w:cs="方正小标宋简体"/>
          <w:b w:val="0"/>
          <w:bCs/>
          <w:sz w:val="44"/>
          <w:szCs w:val="44"/>
          <w:lang w:val="en-US" w:eastAsia="zh-CN"/>
        </w:rPr>
      </w:pPr>
      <w:bookmarkStart w:id="70" w:name="_Toc30818"/>
      <w:bookmarkStart w:id="71" w:name="_Toc30165"/>
      <w:r>
        <w:rPr>
          <w:rFonts w:hint="eastAsia" w:ascii="方正小标宋简体" w:hAnsi="方正小标宋简体" w:eastAsia="方正小标宋简体" w:cs="方正小标宋简体"/>
          <w:b w:val="0"/>
          <w:bCs/>
          <w:sz w:val="44"/>
          <w:szCs w:val="44"/>
          <w:lang w:val="en-US" w:eastAsia="zh-CN"/>
        </w:rPr>
        <w:t>系统建设详细计划</w:t>
      </w:r>
      <w:bookmarkEnd w:id="70"/>
      <w:bookmarkEnd w:id="71"/>
    </w:p>
    <w:tbl>
      <w:tblPr>
        <w:tblStyle w:val="2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20"/>
        <w:gridCol w:w="2275"/>
        <w:gridCol w:w="2581"/>
        <w:gridCol w:w="3015"/>
        <w:gridCol w:w="3015"/>
        <w:gridCol w:w="3019"/>
        <w:gridCol w:w="3019"/>
        <w:gridCol w:w="3019"/>
      </w:tblGrid>
      <w:tr w14:paraId="7076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10EC8E12">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WBS</w:t>
            </w:r>
          </w:p>
        </w:tc>
        <w:tc>
          <w:tcPr>
            <w:tcW w:w="520"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7E2AB892">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任务阶段</w:t>
            </w:r>
          </w:p>
        </w:tc>
        <w:tc>
          <w:tcPr>
            <w:tcW w:w="590"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6CF00FEE">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任务名称</w:t>
            </w:r>
          </w:p>
        </w:tc>
        <w:tc>
          <w:tcPr>
            <w:tcW w:w="689"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62D2FB3F">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开始时间</w:t>
            </w:r>
          </w:p>
        </w:tc>
        <w:tc>
          <w:tcPr>
            <w:tcW w:w="689"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3F929DB0">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完成时间</w:t>
            </w:r>
          </w:p>
        </w:tc>
        <w:tc>
          <w:tcPr>
            <w:tcW w:w="690"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3DC20E29">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九洲工作准备或注意事项</w:t>
            </w:r>
          </w:p>
        </w:tc>
        <w:tc>
          <w:tcPr>
            <w:tcW w:w="690"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4F4ADA16">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意向合作伙伴工作准备及注意点</w:t>
            </w:r>
          </w:p>
        </w:tc>
        <w:tc>
          <w:tcPr>
            <w:tcW w:w="690" w:type="pct"/>
            <w:tcBorders>
              <w:top w:val="single" w:color="000000" w:sz="4" w:space="0"/>
              <w:left w:val="single" w:color="000000" w:sz="4" w:space="0"/>
              <w:bottom w:val="single" w:color="000000" w:sz="4" w:space="0"/>
              <w:right w:val="single" w:color="000000" w:sz="4" w:space="0"/>
            </w:tcBorders>
            <w:shd w:val="clear" w:color="auto" w:fill="E7E6E6"/>
            <w:vAlign w:val="center"/>
          </w:tcPr>
          <w:p w14:paraId="6F1F0ACE">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交付物</w:t>
            </w:r>
          </w:p>
        </w:tc>
      </w:tr>
      <w:tr w14:paraId="49396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AA81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2275" w:type="dxa"/>
            <w:vMerge w:val="restart"/>
            <w:tcBorders>
              <w:top w:val="single" w:color="000000" w:sz="4" w:space="0"/>
              <w:left w:val="single" w:color="000000" w:sz="4" w:space="0"/>
              <w:right w:val="single" w:color="000000" w:sz="4" w:space="0"/>
            </w:tcBorders>
            <w:shd w:val="clear" w:color="auto" w:fill="auto"/>
            <w:vAlign w:val="center"/>
          </w:tcPr>
          <w:p w14:paraId="0C4817C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立项阶段</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6BE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立项论证</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421B9">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2024/4/22</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55F2">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2024/6/30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B798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1、学习研究对标案例与方案，整理需求</w:t>
            </w:r>
          </w:p>
          <w:p w14:paraId="5D961DF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2、进一步明确需求范围及未来延展路径</w:t>
            </w:r>
          </w:p>
          <w:p w14:paraId="45DBD90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3、论证需求落地建设及路径的可行性</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5B84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协助完成需求讨论与论证，确认需求范围与建设路径</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103F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《需求论证报告-股权投资管理系统》</w:t>
            </w:r>
          </w:p>
        </w:tc>
      </w:tr>
      <w:tr w14:paraId="024EF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7BFA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520" w:type="pct"/>
            <w:vMerge w:val="continue"/>
            <w:tcBorders>
              <w:left w:val="single" w:color="000000" w:sz="4" w:space="0"/>
              <w:right w:val="single" w:color="000000" w:sz="4" w:space="0"/>
            </w:tcBorders>
            <w:shd w:val="clear" w:color="auto" w:fill="auto"/>
            <w:vAlign w:val="center"/>
          </w:tcPr>
          <w:p w14:paraId="4554C30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9CBE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项目立项</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819F">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2024/7/1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A1B84">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2024/7/19</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A3B8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编写《立项报告》并上会</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6DF1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配合完成立项前的材料输出</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3E6D1">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完成立项审批流程-股权投资管理系统</w:t>
            </w:r>
          </w:p>
        </w:tc>
      </w:tr>
      <w:tr w14:paraId="6AD5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A905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520" w:type="pct"/>
            <w:vMerge w:val="continue"/>
            <w:tcBorders>
              <w:left w:val="single" w:color="000000" w:sz="4" w:space="0"/>
              <w:bottom w:val="single" w:color="000000" w:sz="4" w:space="0"/>
              <w:right w:val="single" w:color="000000" w:sz="4" w:space="0"/>
            </w:tcBorders>
            <w:shd w:val="clear" w:color="auto" w:fill="auto"/>
            <w:vAlign w:val="center"/>
          </w:tcPr>
          <w:p w14:paraId="7CD9937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341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委托九洲软件</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114C">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2024/7/1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B3EF">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2024/7/31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938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编写《单一来源采购协议》</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586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4A3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《单一来源采购协议》</w:t>
            </w:r>
          </w:p>
        </w:tc>
      </w:tr>
      <w:tr w14:paraId="79B1E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883A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2.1</w:t>
            </w:r>
          </w:p>
        </w:tc>
        <w:tc>
          <w:tcPr>
            <w:tcW w:w="2275" w:type="dxa"/>
            <w:vMerge w:val="restart"/>
            <w:tcBorders>
              <w:top w:val="single" w:color="000000" w:sz="4" w:space="0"/>
              <w:left w:val="single" w:color="000000" w:sz="4" w:space="0"/>
              <w:right w:val="single" w:color="000000" w:sz="4" w:space="0"/>
            </w:tcBorders>
            <w:shd w:val="clear" w:color="auto" w:fill="auto"/>
            <w:vAlign w:val="center"/>
          </w:tcPr>
          <w:p w14:paraId="061635F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招采阶段</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718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技术协议拟制</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493A">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2024/7/1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1A79F">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2024/7/31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E29C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编写《技术协议》</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337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配合编写《技术协议》</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6FF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草签《技术协议-股权投资管理系统》</w:t>
            </w:r>
          </w:p>
        </w:tc>
      </w:tr>
      <w:tr w14:paraId="25F7B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0A3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2.2</w:t>
            </w:r>
          </w:p>
        </w:tc>
        <w:tc>
          <w:tcPr>
            <w:tcW w:w="520" w:type="pct"/>
            <w:vMerge w:val="continue"/>
            <w:tcBorders>
              <w:left w:val="single" w:color="000000" w:sz="4" w:space="0"/>
              <w:right w:val="single" w:color="000000" w:sz="4" w:space="0"/>
            </w:tcBorders>
            <w:shd w:val="clear" w:color="auto" w:fill="auto"/>
            <w:vAlign w:val="center"/>
          </w:tcPr>
          <w:p w14:paraId="36EDE93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646A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招标文件编写</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9881">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2024/7/1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8D214">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2024/7/31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4A9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编写《招标文件》并上会确认</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78A3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配合编写《招标文件》</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A8A84">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《招标文件-股权投资管理系统》</w:t>
            </w:r>
          </w:p>
        </w:tc>
      </w:tr>
      <w:tr w14:paraId="02B7F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90461">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2.3</w:t>
            </w:r>
          </w:p>
        </w:tc>
        <w:tc>
          <w:tcPr>
            <w:tcW w:w="520" w:type="pct"/>
            <w:vMerge w:val="continue"/>
            <w:tcBorders>
              <w:left w:val="single" w:color="000000" w:sz="4" w:space="0"/>
              <w:right w:val="single" w:color="000000" w:sz="4" w:space="0"/>
            </w:tcBorders>
            <w:shd w:val="clear" w:color="auto" w:fill="auto"/>
            <w:vAlign w:val="center"/>
          </w:tcPr>
          <w:p w14:paraId="1A3ED15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A8D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招投标采购流程</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BC4C">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2024/7/31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16218">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2024/8/14</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3611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完成招采流程</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58D8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编写《投标文件》</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3D57">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《采购结果公示-股权投资管理系统》</w:t>
            </w:r>
          </w:p>
        </w:tc>
      </w:tr>
      <w:tr w14:paraId="47B1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009A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2.4</w:t>
            </w:r>
          </w:p>
        </w:tc>
        <w:tc>
          <w:tcPr>
            <w:tcW w:w="520" w:type="pct"/>
            <w:vMerge w:val="continue"/>
            <w:tcBorders>
              <w:left w:val="single" w:color="000000" w:sz="4" w:space="0"/>
              <w:bottom w:val="single" w:color="000000" w:sz="4" w:space="0"/>
              <w:right w:val="single" w:color="000000" w:sz="4" w:space="0"/>
            </w:tcBorders>
            <w:shd w:val="clear" w:color="auto" w:fill="auto"/>
            <w:vAlign w:val="center"/>
          </w:tcPr>
          <w:p w14:paraId="0EFD75A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2802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采购合同签订</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5E255">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97C61">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2024/8/15</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524A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磋商《采购合同》</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47D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磋商《采购合同》</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AD41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《中标通知书-股权投资管理系统》</w:t>
            </w:r>
          </w:p>
          <w:p w14:paraId="083C057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《采购合同-股权投资管理系统》</w:t>
            </w:r>
          </w:p>
        </w:tc>
      </w:tr>
      <w:tr w14:paraId="4F1F6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CCB7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3.1</w:t>
            </w:r>
          </w:p>
        </w:tc>
        <w:tc>
          <w:tcPr>
            <w:tcW w:w="2275" w:type="dxa"/>
            <w:vMerge w:val="restart"/>
            <w:tcBorders>
              <w:top w:val="single" w:color="000000" w:sz="4" w:space="0"/>
              <w:left w:val="single" w:color="000000" w:sz="4" w:space="0"/>
              <w:right w:val="single" w:color="000000" w:sz="4" w:space="0"/>
            </w:tcBorders>
            <w:shd w:val="clear" w:color="auto" w:fill="auto"/>
            <w:vAlign w:val="center"/>
          </w:tcPr>
          <w:p w14:paraId="7CB1E474">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启动阶段</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265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组建项目团队</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DD8B">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2024/8/18</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6DC2E">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2024/8/25</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E93B7">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sz w:val="24"/>
                <w:szCs w:val="24"/>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集团资本运营部1人、创投公司各个部门每个部门1人。</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633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准备项目团队，预估9+人左右</w:t>
            </w:r>
          </w:p>
          <w:p w14:paraId="0197ECE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1、项目领导、项目经理等</w:t>
            </w:r>
          </w:p>
          <w:p w14:paraId="45E7289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2、需求顾问</w:t>
            </w:r>
          </w:p>
          <w:p w14:paraId="64AD253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3、实施团队</w:t>
            </w:r>
          </w:p>
          <w:p w14:paraId="1F9F1AB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4、开发团队</w:t>
            </w:r>
          </w:p>
          <w:p w14:paraId="3B95B0A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sz w:val="24"/>
                <w:szCs w:val="24"/>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5、测试团队</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B610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kern w:val="0"/>
                <w:sz w:val="24"/>
                <w:szCs w:val="24"/>
                <w:u w:val="none"/>
                <w:lang w:val="en-US" w:eastAsia="zh-CN" w:bidi="ar"/>
              </w:rPr>
              <w:t>《项目团队通讯录》</w:t>
            </w:r>
          </w:p>
        </w:tc>
      </w:tr>
      <w:tr w14:paraId="26BE1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6"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56E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3.2</w:t>
            </w:r>
          </w:p>
        </w:tc>
        <w:tc>
          <w:tcPr>
            <w:tcW w:w="520" w:type="pct"/>
            <w:vMerge w:val="continue"/>
            <w:tcBorders>
              <w:left w:val="single" w:color="000000" w:sz="4" w:space="0"/>
              <w:right w:val="single" w:color="000000" w:sz="4" w:space="0"/>
            </w:tcBorders>
            <w:shd w:val="clear" w:color="auto" w:fill="auto"/>
            <w:vAlign w:val="center"/>
          </w:tcPr>
          <w:p w14:paraId="18401793">
            <w:pPr>
              <w:keepNext w:val="0"/>
              <w:keepLines w:val="0"/>
              <w:widowControl/>
              <w:numPr>
                <w:ilvl w:val="0"/>
                <w:numId w:val="0"/>
              </w:numPr>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E8B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4"/>
                <w:szCs w:val="24"/>
                <w:u w:val="none"/>
                <w:lang w:val="en-US" w:eastAsia="zh-CN" w:bidi="ar"/>
              </w:rPr>
              <w:t>启动前准备</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F1217">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2024/8/17</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8E503">
            <w:pPr>
              <w:keepNext w:val="0"/>
              <w:keepLines w:val="0"/>
              <w:widowControl/>
              <w:suppressLineNumbers w:val="0"/>
              <w:spacing w:before="0" w:beforeAutospacing="0" w:after="0" w:afterAutospacing="0"/>
              <w:ind w:left="0" w:right="0"/>
              <w:jc w:val="center"/>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2024/8/19</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FEFC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1、共同编制《SOW》，明确范围边界和项目标准</w:t>
            </w:r>
          </w:p>
          <w:p w14:paraId="7DC5362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2、共同编制《实施计划》</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CD01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1、共同编制《SOW》，明确范围边界和项目标准</w:t>
            </w:r>
          </w:p>
          <w:p w14:paraId="53391AB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2、共同编制《实施计划》</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0ABA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《SOW》、《实施计划》</w:t>
            </w:r>
          </w:p>
        </w:tc>
      </w:tr>
      <w:tr w14:paraId="29ED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FCE3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3.3</w:t>
            </w:r>
          </w:p>
        </w:tc>
        <w:tc>
          <w:tcPr>
            <w:tcW w:w="520" w:type="pct"/>
            <w:vMerge w:val="continue"/>
            <w:tcBorders>
              <w:left w:val="single" w:color="000000" w:sz="4" w:space="0"/>
              <w:bottom w:val="single" w:color="000000" w:sz="4" w:space="0"/>
              <w:right w:val="single" w:color="000000" w:sz="4" w:space="0"/>
            </w:tcBorders>
            <w:shd w:val="clear" w:color="auto" w:fill="auto"/>
            <w:vAlign w:val="center"/>
          </w:tcPr>
          <w:p w14:paraId="6665622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900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项目启动会</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3AEC3">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2024/8/20</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14A4B">
            <w:pPr>
              <w:keepNext w:val="0"/>
              <w:keepLines w:val="0"/>
              <w:widowControl/>
              <w:suppressLineNumbers w:val="0"/>
              <w:spacing w:before="0" w:beforeAutospacing="0" w:after="0" w:afterAutospacing="0"/>
              <w:ind w:left="0" w:right="0"/>
              <w:jc w:val="center"/>
              <w:textAlignment w:val="center"/>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2024/8/20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62B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一把手充分重视与动员</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F56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编写启动会材料</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99C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《启动会PPT》</w:t>
            </w:r>
          </w:p>
        </w:tc>
      </w:tr>
      <w:tr w14:paraId="44820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C30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4.1</w:t>
            </w:r>
          </w:p>
        </w:tc>
        <w:tc>
          <w:tcPr>
            <w:tcW w:w="2275" w:type="dxa"/>
            <w:vMerge w:val="restart"/>
            <w:tcBorders>
              <w:top w:val="single" w:color="000000" w:sz="4" w:space="0"/>
              <w:left w:val="single" w:color="000000" w:sz="4" w:space="0"/>
              <w:right w:val="single" w:color="000000" w:sz="4" w:space="0"/>
            </w:tcBorders>
            <w:shd w:val="clear" w:color="auto" w:fill="auto"/>
            <w:vAlign w:val="center"/>
          </w:tcPr>
          <w:p w14:paraId="1B5FEEB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需求调研及方案设计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95C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需求调研准备</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1F425">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2024/8/19</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17A3">
            <w:pPr>
              <w:keepNext w:val="0"/>
              <w:keepLines w:val="0"/>
              <w:widowControl/>
              <w:suppressLineNumbers w:val="0"/>
              <w:spacing w:before="0" w:beforeAutospacing="0" w:after="0" w:afterAutospacing="0"/>
              <w:ind w:left="0" w:right="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2024/8/25</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C0EA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1、提供相关的制度文件、组织架构信息、流程表、审批表单、投资管理制度和平时没有系统的时候管理的相关报表、项目报告、基金报告等。</w:t>
            </w:r>
          </w:p>
          <w:p w14:paraId="4065E66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2、根据需求清单提供相关材料</w:t>
            </w:r>
          </w:p>
          <w:p w14:paraId="09E0664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3、明确各业务部门的访谈时间及访谈人</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0A7B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1、明确需求调研阶段的详细计划安排，具体到各个部门。每个部门需要指定至少1位对接人。</w:t>
            </w:r>
          </w:p>
          <w:p w14:paraId="7598949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2、提前通知客户方各个部门进行需求调研的计划安排。</w:t>
            </w:r>
          </w:p>
          <w:p w14:paraId="6573280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3、提前熟悉用户反馈的投资制度、组织架构和报表，依据报表可反推客户的业务关注点和功能点以及字段等信息。</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42B5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《材料收集清单》</w:t>
            </w:r>
          </w:p>
          <w:p w14:paraId="1BC307D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《需求调研计划》</w:t>
            </w:r>
          </w:p>
        </w:tc>
      </w:tr>
      <w:tr w14:paraId="562D3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A62A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4.2</w:t>
            </w:r>
          </w:p>
        </w:tc>
        <w:tc>
          <w:tcPr>
            <w:tcW w:w="520" w:type="pct"/>
            <w:vMerge w:val="continue"/>
            <w:tcBorders>
              <w:left w:val="single" w:color="000000" w:sz="4" w:space="0"/>
              <w:right w:val="single" w:color="000000" w:sz="4" w:space="0"/>
            </w:tcBorders>
            <w:shd w:val="clear" w:color="auto" w:fill="auto"/>
            <w:vAlign w:val="center"/>
          </w:tcPr>
          <w:p w14:paraId="139AC86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1353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需求调研</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80126">
            <w:pPr>
              <w:keepNext w:val="0"/>
              <w:keepLines w:val="0"/>
              <w:widowControl/>
              <w:suppressLineNumbers w:val="0"/>
              <w:spacing w:before="0" w:beforeAutospacing="0" w:after="0" w:afterAutospacing="0"/>
              <w:ind w:left="0" w:right="0"/>
              <w:jc w:val="center"/>
              <w:textAlignment w:val="bottom"/>
              <w:outlineLvl w:val="9"/>
              <w:rPr>
                <w:rFonts w:hint="default" w:ascii="仿宋_GB2312" w:hAnsi="仿宋_GB2312" w:eastAsia="仿宋_GB2312" w:cs="仿宋_GB2312"/>
                <w:i w:val="0"/>
                <w:iCs w:val="0"/>
                <w:color w:val="000000"/>
                <w:sz w:val="24"/>
                <w:szCs w:val="24"/>
                <w:u w:val="none"/>
                <w:lang w:val="en-US"/>
              </w:rPr>
            </w:pPr>
            <w:r>
              <w:rPr>
                <w:rFonts w:hint="eastAsia" w:ascii="仿宋_GB2312" w:hAnsi="仿宋_GB2312" w:eastAsia="仿宋_GB2312" w:cs="仿宋_GB2312"/>
                <w:i w:val="0"/>
                <w:iCs w:val="0"/>
                <w:color w:val="000000"/>
                <w:kern w:val="0"/>
                <w:sz w:val="24"/>
                <w:szCs w:val="24"/>
                <w:u w:val="none"/>
                <w:lang w:val="en-US" w:eastAsia="zh-CN" w:bidi="ar"/>
              </w:rPr>
              <w:t>2024/8/21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35F1">
            <w:pPr>
              <w:keepNext w:val="0"/>
              <w:keepLines w:val="0"/>
              <w:widowControl/>
              <w:suppressLineNumbers w:val="0"/>
              <w:spacing w:before="0" w:beforeAutospacing="0" w:after="0" w:afterAutospacing="0"/>
              <w:ind w:left="0" w:right="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2024/9/30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F98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1、按照计划参加需求调研会议。</w:t>
            </w:r>
          </w:p>
          <w:p w14:paraId="48FCD5A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2、各个部门按照各部门在系统的工作职责提出相关的需求。</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D3F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1、按照计划和客户方各个部门进行产品功能的演示和客户方对各个功能的需求意见的收集和其他需求的记录。</w:t>
            </w:r>
          </w:p>
          <w:p w14:paraId="77E1DDC7">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2、针对会议内容进行详细会议纪要整理，会议结束后将会议纪要进行邮件发送。</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023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《会议纪要》</w:t>
            </w:r>
          </w:p>
        </w:tc>
      </w:tr>
      <w:tr w14:paraId="30EB4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08E6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4.3</w:t>
            </w:r>
          </w:p>
        </w:tc>
        <w:tc>
          <w:tcPr>
            <w:tcW w:w="520" w:type="pct"/>
            <w:vMerge w:val="continue"/>
            <w:tcBorders>
              <w:left w:val="single" w:color="000000" w:sz="4" w:space="0"/>
              <w:right w:val="single" w:color="000000" w:sz="4" w:space="0"/>
            </w:tcBorders>
            <w:shd w:val="clear" w:color="auto" w:fill="auto"/>
            <w:vAlign w:val="center"/>
          </w:tcPr>
          <w:p w14:paraId="2F5E79D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B263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需求说明书编写</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9C78">
            <w:pPr>
              <w:keepNext w:val="0"/>
              <w:keepLines w:val="0"/>
              <w:widowControl/>
              <w:suppressLineNumbers w:val="0"/>
              <w:spacing w:before="0" w:beforeAutospacing="0" w:after="0" w:afterAutospacing="0"/>
              <w:ind w:left="0" w:leftChars="0" w:right="0" w:rightChars="0"/>
              <w:jc w:val="center"/>
              <w:textAlignment w:val="bottom"/>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2024/8/21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F29E">
            <w:pPr>
              <w:keepNext w:val="0"/>
              <w:keepLines w:val="0"/>
              <w:widowControl/>
              <w:suppressLineNumbers w:val="0"/>
              <w:spacing w:before="0" w:beforeAutospacing="0" w:after="0" w:afterAutospacing="0"/>
              <w:ind w:left="0" w:leftChars="0" w:right="0" w:rightChars="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2024/9/30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022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1、对需求说明书编写过程中的问题进行解答。</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3DA9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1、依据需求调研的会议纪要进行需求说明书的编写工作，需求说明书要细致，明确每个功能点、功能的内容、逻辑、字段等。流程要有明确的流程图和流程申请单。</w:t>
            </w:r>
          </w:p>
          <w:p w14:paraId="2FB7145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2、报表的梳理工作要明确每个字段的取值逻辑和取值位置。</w:t>
            </w:r>
          </w:p>
          <w:p w14:paraId="521AF48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3、针对界面功能进行原型界面设计。</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9015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《详细需求说明书》</w:t>
            </w:r>
          </w:p>
          <w:p w14:paraId="05FF677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《系统报表模板》</w:t>
            </w:r>
          </w:p>
          <w:p w14:paraId="53A13BE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《系统流程图》</w:t>
            </w:r>
          </w:p>
          <w:p w14:paraId="18D8DB8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《功能原型界面设计》</w:t>
            </w:r>
          </w:p>
        </w:tc>
      </w:tr>
      <w:tr w14:paraId="75BBE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3C1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4.4</w:t>
            </w:r>
          </w:p>
        </w:tc>
        <w:tc>
          <w:tcPr>
            <w:tcW w:w="520" w:type="pct"/>
            <w:vMerge w:val="continue"/>
            <w:tcBorders>
              <w:left w:val="single" w:color="000000" w:sz="4" w:space="0"/>
              <w:bottom w:val="single" w:color="000000" w:sz="4" w:space="0"/>
              <w:right w:val="single" w:color="000000" w:sz="4" w:space="0"/>
            </w:tcBorders>
            <w:shd w:val="clear" w:color="auto" w:fill="auto"/>
            <w:vAlign w:val="center"/>
          </w:tcPr>
          <w:p w14:paraId="4B43DA7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lang w:val="en-US"/>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B6F74">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需求说明书确认</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2F8B4">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2024/9/30</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493F">
            <w:pPr>
              <w:keepNext w:val="0"/>
              <w:keepLines w:val="0"/>
              <w:widowControl/>
              <w:suppressLineNumbers w:val="0"/>
              <w:spacing w:before="0" w:beforeAutospacing="0" w:after="0" w:afterAutospacing="0"/>
              <w:ind w:left="0" w:right="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2024/10/20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1091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1、安排各个业务部门进行确认和签字。</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D3AD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1、需求说明书内部评审会。</w:t>
            </w:r>
          </w:p>
          <w:p w14:paraId="7B830DE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2、按照客户要求的形式和客户进行需求确认，优先和各个部门提前沟通好。需求确认签字单。</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E45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《需求说明书最终版》</w:t>
            </w:r>
          </w:p>
          <w:p w14:paraId="488611B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themeColor="text1"/>
                <w:kern w:val="0"/>
                <w:sz w:val="24"/>
                <w:szCs w:val="24"/>
                <w:u w:val="none"/>
                <w:lang w:val="en-US" w:eastAsia="zh-CN" w:bidi="ar"/>
                <w14:textFill>
                  <w14:solidFill>
                    <w14:schemeClr w14:val="tx1"/>
                  </w14:solidFill>
                </w14:textFill>
              </w:rPr>
              <w:t>《需求确认报告-签字或盖章》</w:t>
            </w:r>
          </w:p>
        </w:tc>
      </w:tr>
      <w:tr w14:paraId="7C3BA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DE0E">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5.1</w:t>
            </w:r>
          </w:p>
        </w:tc>
        <w:tc>
          <w:tcPr>
            <w:tcW w:w="2275" w:type="dxa"/>
            <w:vMerge w:val="restart"/>
            <w:tcBorders>
              <w:top w:val="single" w:color="000000" w:sz="4" w:space="0"/>
              <w:left w:val="single" w:color="000000" w:sz="4" w:space="0"/>
              <w:right w:val="single" w:color="000000" w:sz="4" w:space="0"/>
            </w:tcBorders>
            <w:shd w:val="clear" w:color="auto" w:fill="auto"/>
            <w:vAlign w:val="center"/>
          </w:tcPr>
          <w:p w14:paraId="44EC7AD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实施及定制化开发阶段</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60D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确定开发计划</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8F34D">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2024/9/30</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EE30">
            <w:pPr>
              <w:keepNext w:val="0"/>
              <w:keepLines w:val="0"/>
              <w:widowControl/>
              <w:suppressLineNumbers w:val="0"/>
              <w:spacing w:before="0" w:beforeAutospacing="0" w:after="0" w:afterAutospacing="0"/>
              <w:ind w:left="0" w:right="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2024/10/15</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CFF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确认开发计划是否满足项目整体计划要求</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B784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1、确定项目实施团队成员的参与时间及开发注意事项</w:t>
            </w:r>
          </w:p>
          <w:p w14:paraId="2D885FC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2、按照需求说明书制定详细的开发计划，明确每个功能的负责人、计划开始日期、计划结束日期，跟踪好状态、实际完成日期。</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57AED">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《项目开发任务计划》</w:t>
            </w:r>
          </w:p>
        </w:tc>
      </w:tr>
      <w:tr w14:paraId="22A0D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9561">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5.2</w:t>
            </w:r>
          </w:p>
        </w:tc>
        <w:tc>
          <w:tcPr>
            <w:tcW w:w="520" w:type="pct"/>
            <w:vMerge w:val="continue"/>
            <w:tcBorders>
              <w:left w:val="single" w:color="000000" w:sz="4" w:space="0"/>
              <w:bottom w:val="single" w:color="000000" w:sz="4" w:space="0"/>
              <w:right w:val="single" w:color="000000" w:sz="4" w:space="0"/>
            </w:tcBorders>
            <w:shd w:val="clear" w:color="auto" w:fill="auto"/>
            <w:vAlign w:val="center"/>
          </w:tcPr>
          <w:p w14:paraId="57E993A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874B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系统功能实施和定制化需求开发</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BB3C7">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2024/9/30</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4A2E">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2024/11/20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A23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1、接受每周的项目周报，项目疑问及时反馈。</w:t>
            </w:r>
          </w:p>
          <w:p w14:paraId="52C9546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2、对于项目风险要做出回应并通知到领导、必要时组织召开项目会</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2421">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1、每周日晚之前都要给客户、投后管理群发送项目周报。</w:t>
            </w:r>
          </w:p>
          <w:p w14:paraId="646AE84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2、每周日晚之前项目开发任务计划跟踪表在事业部内部发送。</w:t>
            </w:r>
          </w:p>
          <w:p w14:paraId="2B3E815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3、所有开发人员要对自己开发的功能进行详细的自测。</w:t>
            </w:r>
          </w:p>
          <w:p w14:paraId="0DA3058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4、项目周报中体现项目的整体进度，项目风险，项目存在的问题及解决方案</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A393">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《项目开发进度周报》</w:t>
            </w:r>
          </w:p>
        </w:tc>
      </w:tr>
      <w:tr w14:paraId="4263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CFD9">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6.1</w:t>
            </w:r>
          </w:p>
        </w:tc>
        <w:tc>
          <w:tcPr>
            <w:tcW w:w="2275" w:type="dxa"/>
            <w:vMerge w:val="restart"/>
            <w:tcBorders>
              <w:top w:val="single" w:color="000000" w:sz="4" w:space="0"/>
              <w:left w:val="single" w:color="000000" w:sz="4" w:space="0"/>
              <w:right w:val="single" w:color="000000" w:sz="4" w:space="0"/>
            </w:tcBorders>
            <w:shd w:val="clear" w:color="auto" w:fill="auto"/>
            <w:vAlign w:val="center"/>
          </w:tcPr>
          <w:p w14:paraId="49FFE3A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系统测试</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5ED2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编写测试用例</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3907">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2024/10/20</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AF40">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2024/11/20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3366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跟踪项目进度</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7B301">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1、制定测试计划</w:t>
            </w:r>
          </w:p>
          <w:p w14:paraId="3011DC4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2、编写测试用例</w:t>
            </w:r>
          </w:p>
          <w:p w14:paraId="33D9DED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3、测试用例评审及更新</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5A3C">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《测试计划》、《测试用例》</w:t>
            </w:r>
          </w:p>
        </w:tc>
      </w:tr>
      <w:tr w14:paraId="451E2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4854">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6.2</w:t>
            </w:r>
          </w:p>
        </w:tc>
        <w:tc>
          <w:tcPr>
            <w:tcW w:w="520" w:type="pct"/>
            <w:vMerge w:val="continue"/>
            <w:tcBorders>
              <w:left w:val="single" w:color="000000" w:sz="4" w:space="0"/>
              <w:right w:val="single" w:color="000000" w:sz="4" w:space="0"/>
            </w:tcBorders>
            <w:shd w:val="clear" w:color="auto" w:fill="auto"/>
            <w:vAlign w:val="center"/>
          </w:tcPr>
          <w:p w14:paraId="49D74D0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9DD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执行测试</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05FC">
            <w:pPr>
              <w:keepNext w:val="0"/>
              <w:keepLines w:val="0"/>
              <w:widowControl/>
              <w:suppressLineNumbers w:val="0"/>
              <w:spacing w:before="0" w:beforeAutospacing="0" w:after="0" w:afterAutospacing="0"/>
              <w:ind w:left="0" w:leftChars="0" w:right="0" w:rightChars="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2024/10/20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997">
            <w:pPr>
              <w:keepNext w:val="0"/>
              <w:keepLines w:val="0"/>
              <w:widowControl/>
              <w:suppressLineNumbers w:val="0"/>
              <w:spacing w:before="0" w:beforeAutospacing="0" w:after="0" w:afterAutospacing="0"/>
              <w:ind w:left="0" w:leftChars="0" w:right="0" w:rightChars="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2024/11/20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63DF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跟踪项目进度</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CD351">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1、测试人员按照测试用例及需求文档进行详细测试，并将测试的问题提交到禅道bug里。</w:t>
            </w:r>
          </w:p>
          <w:p w14:paraId="548D5F6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2、开发人员按照测试人员反馈的缺陷进行调整，如有疑问可与项目经理联系。</w:t>
            </w:r>
          </w:p>
          <w:p w14:paraId="19F20BC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3、测试人员复测无误后关闭问题。</w:t>
            </w:r>
          </w:p>
          <w:p w14:paraId="77CE2F6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4、测试人员提交测试报告。</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60A71">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《测试报告》、《测试问题跟踪表-禅道》</w:t>
            </w:r>
          </w:p>
        </w:tc>
      </w:tr>
      <w:tr w14:paraId="08CC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A1C5">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6.3</w:t>
            </w:r>
          </w:p>
        </w:tc>
        <w:tc>
          <w:tcPr>
            <w:tcW w:w="520" w:type="pct"/>
            <w:vMerge w:val="continue"/>
            <w:tcBorders>
              <w:left w:val="single" w:color="000000" w:sz="4" w:space="0"/>
              <w:bottom w:val="single" w:color="000000" w:sz="4" w:space="0"/>
              <w:right w:val="single" w:color="000000" w:sz="4" w:space="0"/>
            </w:tcBorders>
            <w:shd w:val="clear" w:color="auto" w:fill="auto"/>
            <w:vAlign w:val="center"/>
          </w:tcPr>
          <w:p w14:paraId="72C952F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B9F2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用户上线测试</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C1A7">
            <w:pPr>
              <w:keepNext w:val="0"/>
              <w:keepLines w:val="0"/>
              <w:widowControl/>
              <w:suppressLineNumbers w:val="0"/>
              <w:spacing w:before="0" w:beforeAutospacing="0" w:after="0" w:afterAutospacing="0"/>
              <w:ind w:left="0" w:leftChars="0" w:right="0" w:rightChars="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2024/10/31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E74D">
            <w:pPr>
              <w:keepNext w:val="0"/>
              <w:keepLines w:val="0"/>
              <w:widowControl/>
              <w:suppressLineNumbers w:val="0"/>
              <w:spacing w:before="0" w:beforeAutospacing="0" w:after="0" w:afterAutospacing="0"/>
              <w:ind w:left="0" w:leftChars="0" w:right="0" w:rightChars="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2024/12/31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9A47">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1、提前组织用户准备进行上线前的测试，测试用户应该是前期需求提出的用户。</w:t>
            </w:r>
          </w:p>
          <w:p w14:paraId="0C566F9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2、参加测试前的培训和演示。</w:t>
            </w:r>
          </w:p>
          <w:p w14:paraId="1DC1166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3、按照测试用例的功能点进行遍历测试，涉及计算的功能点建议使用现有的存量的真实数据进行测试校验。并提出问题到项目经理。</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E13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1、组织用户测试培训会、讲解系统功能及测试注意事项，提供给用户操作手册，并按照部门为单位进行测试前的培训和演示。</w:t>
            </w:r>
          </w:p>
          <w:p w14:paraId="4617E07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2、提供测试指导，记录测试反馈的问题，记录到用户问题跟踪表中，明确提出人、提出日期、解决人、解决状态和解决完成日期。每周日晚之前同周报一起发送。</w:t>
            </w:r>
          </w:p>
          <w:p w14:paraId="58F049E7">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3、定期将修改问题提交到用户的测试环境，并通知用户进行复测。</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3FB58">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《操作手册》、《UAT测试问题清单》</w:t>
            </w:r>
          </w:p>
        </w:tc>
      </w:tr>
      <w:tr w14:paraId="3DCF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86634">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7.1</w:t>
            </w:r>
          </w:p>
        </w:tc>
        <w:tc>
          <w:tcPr>
            <w:tcW w:w="2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69C3">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数据初始化</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6D12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数据初始化</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2FEEF">
            <w:pPr>
              <w:keepNext w:val="0"/>
              <w:keepLines w:val="0"/>
              <w:widowControl/>
              <w:suppressLineNumbers w:val="0"/>
              <w:spacing w:before="0" w:beforeAutospacing="0" w:after="0" w:afterAutospacing="0"/>
              <w:ind w:left="0" w:right="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2024/10/31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4B3F">
            <w:pPr>
              <w:keepNext w:val="0"/>
              <w:keepLines w:val="0"/>
              <w:widowControl/>
              <w:suppressLineNumbers w:val="0"/>
              <w:spacing w:before="0" w:beforeAutospacing="0" w:after="0" w:afterAutospacing="0"/>
              <w:ind w:left="0" w:right="0"/>
              <w:jc w:val="center"/>
              <w:textAlignment w:val="bottom"/>
              <w:outlineLvl w:val="9"/>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2024/12/15</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A895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1、确认数据导入范围，并根据初始化数据模板提供初始化业务数据和附件。</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44DA2">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1、提供可导入的数据范围同客户确认，提供数据导入模板。</w:t>
            </w:r>
          </w:p>
          <w:p w14:paraId="75C30CEA">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2、梳理系统角色权限清单同客户确认并初始化。</w:t>
            </w:r>
          </w:p>
          <w:p w14:paraId="3937E16E">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3、收集后的业务数据批量导入到系统内。</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8C80">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《数据初始化模板》、《初始化数据导入表》</w:t>
            </w:r>
          </w:p>
        </w:tc>
      </w:tr>
      <w:tr w14:paraId="31339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02A6B">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8.1</w:t>
            </w:r>
          </w:p>
        </w:tc>
        <w:tc>
          <w:tcPr>
            <w:tcW w:w="2275" w:type="dxa"/>
            <w:vMerge w:val="restart"/>
            <w:tcBorders>
              <w:top w:val="single" w:color="000000" w:sz="4" w:space="0"/>
              <w:left w:val="single" w:color="000000" w:sz="4" w:space="0"/>
              <w:right w:val="single" w:color="000000" w:sz="4" w:space="0"/>
            </w:tcBorders>
            <w:shd w:val="clear" w:color="auto" w:fill="auto"/>
            <w:vAlign w:val="center"/>
          </w:tcPr>
          <w:p w14:paraId="28D985F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上线试运行</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F2E1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上线前准备</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44BF">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2024/11/25</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0A47">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2024/12/27</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54B2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提供正式环境服务器</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8461">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搭建正式环境，并导入初始化数据</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DE19">
            <w:pPr>
              <w:keepNext w:val="0"/>
              <w:keepLines w:val="0"/>
              <w:suppressLineNumbers w:val="0"/>
              <w:spacing w:before="0" w:beforeAutospacing="0" w:after="0" w:afterAutospacing="0"/>
              <w:ind w:left="0" w:right="0"/>
              <w:jc w:val="both"/>
              <w:outlineLvl w:val="9"/>
              <w:rPr>
                <w:rFonts w:hint="eastAsia" w:ascii="仿宋_GB2312" w:hAnsi="仿宋_GB2312" w:eastAsia="仿宋_GB2312" w:cs="仿宋_GB2312"/>
                <w:i w:val="0"/>
                <w:iCs w:val="0"/>
                <w:color w:val="000000"/>
                <w:kern w:val="0"/>
                <w:sz w:val="24"/>
                <w:szCs w:val="24"/>
                <w:u w:val="none"/>
                <w:lang w:val="en-US" w:eastAsia="zh-CN" w:bidi="ar"/>
              </w:rPr>
            </w:pPr>
          </w:p>
        </w:tc>
      </w:tr>
      <w:tr w14:paraId="278E2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9C9A">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8.2</w:t>
            </w:r>
          </w:p>
        </w:tc>
        <w:tc>
          <w:tcPr>
            <w:tcW w:w="520" w:type="pct"/>
            <w:vMerge w:val="continue"/>
            <w:tcBorders>
              <w:left w:val="single" w:color="000000" w:sz="4" w:space="0"/>
              <w:right w:val="single" w:color="000000" w:sz="4" w:space="0"/>
            </w:tcBorders>
            <w:shd w:val="clear" w:color="auto" w:fill="auto"/>
            <w:vAlign w:val="center"/>
          </w:tcPr>
          <w:p w14:paraId="7C06A90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1475">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上线培训会议</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3D80F">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2024/12/28</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94CAB">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2024/12/31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253D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1、组织全员参加系统上线前培训会议。</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E52C">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1、提供最新版本的用户操作手册，进行上线前培训会。</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8FD8">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《操作手册-终版》、《系统培训PPT》</w:t>
            </w:r>
          </w:p>
        </w:tc>
      </w:tr>
      <w:tr w14:paraId="0A0FD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3A0B">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8.3</w:t>
            </w:r>
          </w:p>
        </w:tc>
        <w:tc>
          <w:tcPr>
            <w:tcW w:w="520" w:type="pct"/>
            <w:vMerge w:val="continue"/>
            <w:tcBorders>
              <w:left w:val="single" w:color="000000" w:sz="4" w:space="0"/>
              <w:right w:val="single" w:color="000000" w:sz="4" w:space="0"/>
            </w:tcBorders>
            <w:shd w:val="clear" w:color="auto" w:fill="auto"/>
            <w:vAlign w:val="center"/>
          </w:tcPr>
          <w:p w14:paraId="4F6B841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A33E6">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上线试运行</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2C356">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2024/12/31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6F39B">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2025/3/31</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5CD0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1、试运行过程中反馈问题。</w:t>
            </w:r>
          </w:p>
          <w:p w14:paraId="3846ABB0">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2、确定试运行的周期及验收计划</w:t>
            </w:r>
          </w:p>
          <w:p w14:paraId="08ED5BB7">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3、执行变更审批流程</w:t>
            </w:r>
          </w:p>
          <w:p w14:paraId="79550A1D">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4、制定上线运维的日常升级规范</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4B11C">
            <w:pPr>
              <w:keepNext w:val="0"/>
              <w:keepLines w:val="0"/>
              <w:widowControl/>
              <w:suppressLineNumbers w:val="0"/>
              <w:spacing w:before="0" w:beforeAutospacing="0" w:after="21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1、进行域名、https正式配置和切换。</w:t>
            </w:r>
          </w:p>
          <w:p w14:paraId="7CEB650C">
            <w:pPr>
              <w:keepNext w:val="0"/>
              <w:keepLines w:val="0"/>
              <w:widowControl/>
              <w:suppressLineNumbers w:val="0"/>
              <w:spacing w:before="0" w:beforeAutospacing="0" w:after="21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2、系统应用正式启用。</w:t>
            </w:r>
          </w:p>
          <w:p w14:paraId="7319A7E8">
            <w:pPr>
              <w:keepNext w:val="0"/>
              <w:keepLines w:val="0"/>
              <w:widowControl/>
              <w:suppressLineNumbers w:val="0"/>
              <w:spacing w:before="0" w:beforeAutospacing="0" w:after="21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3、继续跟踪用户试运行反馈的问题，并记录用户问题跟踪表。</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99067">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《试运行问题跟踪表》</w:t>
            </w:r>
          </w:p>
        </w:tc>
      </w:tr>
      <w:tr w14:paraId="331A5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3E58">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8.4</w:t>
            </w:r>
          </w:p>
        </w:tc>
        <w:tc>
          <w:tcPr>
            <w:tcW w:w="520" w:type="pct"/>
            <w:vMerge w:val="continue"/>
            <w:tcBorders>
              <w:left w:val="single" w:color="000000" w:sz="4" w:space="0"/>
              <w:bottom w:val="single" w:color="000000" w:sz="4" w:space="0"/>
              <w:right w:val="single" w:color="000000" w:sz="4" w:space="0"/>
            </w:tcBorders>
            <w:shd w:val="clear" w:color="auto" w:fill="auto"/>
            <w:vAlign w:val="center"/>
          </w:tcPr>
          <w:p w14:paraId="2345A5C8">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991C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验收归档</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BB3C9">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2025/3/31</w:t>
            </w:r>
          </w:p>
        </w:tc>
        <w:tc>
          <w:tcPr>
            <w:tcW w:w="6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58B47">
            <w:pPr>
              <w:keepNext w:val="0"/>
              <w:keepLines w:val="0"/>
              <w:widowControl/>
              <w:suppressLineNumbers w:val="0"/>
              <w:spacing w:before="0" w:beforeAutospacing="0" w:after="0" w:afterAutospacing="0"/>
              <w:ind w:left="0" w:right="0"/>
              <w:jc w:val="center"/>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2025/4/30</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C61EF">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1、确定验收文档是否满足要求。</w:t>
            </w:r>
          </w:p>
          <w:p w14:paraId="3BD8AEEB">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2、满足要求后签署验收报告。</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E8149">
            <w:pPr>
              <w:keepNext w:val="0"/>
              <w:keepLines w:val="0"/>
              <w:widowControl/>
              <w:suppressLineNumbers w:val="0"/>
              <w:spacing w:before="0" w:beforeAutospacing="0" w:after="0" w:afterAutospacing="0"/>
              <w:ind w:left="0" w:right="0"/>
              <w:jc w:val="both"/>
              <w:textAlignment w:val="center"/>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1、根据用户和合同的要求进行相关验收文档的准备。</w:t>
            </w:r>
          </w:p>
        </w:tc>
        <w:tc>
          <w:tcPr>
            <w:tcW w:w="6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4DF1">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《验收报告》</w:t>
            </w:r>
          </w:p>
          <w:p w14:paraId="0A89B083">
            <w:pPr>
              <w:keepNext w:val="0"/>
              <w:keepLines w:val="0"/>
              <w:widowControl/>
              <w:suppressLineNumbers w:val="0"/>
              <w:spacing w:before="0" w:beforeAutospacing="0" w:after="0" w:afterAutospacing="0"/>
              <w:ind w:left="0" w:right="0"/>
              <w:jc w:val="both"/>
              <w:textAlignment w:val="bottom"/>
              <w:outlineLvl w:val="9"/>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上述交付物最终版</w:t>
            </w:r>
          </w:p>
        </w:tc>
      </w:tr>
    </w:tbl>
    <w:p w14:paraId="6E0E806C">
      <w:pPr>
        <w:pStyle w:val="2"/>
        <w:outlineLvl w:val="9"/>
        <w:rPr>
          <w:rFonts w:hint="default"/>
          <w:lang w:val="en-US" w:eastAsia="zh-CN"/>
        </w:rPr>
      </w:pPr>
    </w:p>
    <w:p w14:paraId="50C0F59B">
      <w:pPr>
        <w:pStyle w:val="2"/>
        <w:outlineLvl w:val="9"/>
        <w:rPr>
          <w:rFonts w:hint="default"/>
          <w:lang w:val="en-US" w:eastAsia="zh-CN"/>
        </w:rPr>
      </w:pPr>
    </w:p>
    <w:p w14:paraId="07E9EAF2">
      <w:pPr>
        <w:pStyle w:val="2"/>
        <w:outlineLvl w:val="9"/>
        <w:rPr>
          <w:rFonts w:hint="default"/>
          <w:lang w:val="en-US" w:eastAsia="zh-CN"/>
        </w:rPr>
      </w:pPr>
    </w:p>
    <w:p w14:paraId="4B0DA488">
      <w:pPr>
        <w:pStyle w:val="2"/>
        <w:outlineLvl w:val="9"/>
        <w:rPr>
          <w:rFonts w:hint="default"/>
          <w:lang w:val="en-US" w:eastAsia="zh-CN"/>
        </w:rPr>
      </w:pPr>
    </w:p>
    <w:p w14:paraId="18F2574B">
      <w:pPr>
        <w:pStyle w:val="2"/>
        <w:outlineLvl w:val="9"/>
        <w:rPr>
          <w:rFonts w:hint="default"/>
          <w:lang w:val="en-US" w:eastAsia="zh-CN"/>
        </w:rPr>
      </w:pPr>
    </w:p>
    <w:p w14:paraId="2F2B8A5C">
      <w:pPr>
        <w:pStyle w:val="2"/>
        <w:outlineLvl w:val="9"/>
        <w:rPr>
          <w:rFonts w:hint="default"/>
          <w:lang w:val="en-US" w:eastAsia="zh-CN"/>
        </w:rPr>
      </w:pPr>
    </w:p>
    <w:p w14:paraId="133EA1B5">
      <w:pPr>
        <w:pStyle w:val="2"/>
        <w:outlineLvl w:val="9"/>
        <w:rPr>
          <w:rFonts w:hint="default"/>
          <w:lang w:val="en-US" w:eastAsia="zh-CN"/>
        </w:rPr>
      </w:pPr>
    </w:p>
    <w:p w14:paraId="26678CD1">
      <w:pPr>
        <w:pStyle w:val="2"/>
        <w:outlineLvl w:val="9"/>
        <w:rPr>
          <w:rFonts w:hint="default"/>
          <w:lang w:val="en-US" w:eastAsia="zh-CN"/>
        </w:rPr>
      </w:pPr>
    </w:p>
    <w:p w14:paraId="18BC5A0B">
      <w:pPr>
        <w:pStyle w:val="2"/>
        <w:ind w:left="0" w:leftChars="0" w:firstLine="0" w:firstLineChars="0"/>
        <w:outlineLvl w:val="9"/>
        <w:rPr>
          <w:rFonts w:hint="default"/>
          <w:lang w:val="en-US" w:eastAsia="zh-CN"/>
        </w:rPr>
      </w:pPr>
    </w:p>
    <w:p w14:paraId="716DE305">
      <w:pPr>
        <w:outlineLvl w:val="9"/>
        <w:rPr>
          <w:rFonts w:hint="default" w:ascii="仿宋_GB2312" w:hAnsi="仿宋_GB2312" w:eastAsia="仿宋_GB2312" w:cs="仿宋_GB2312"/>
          <w:color w:val="333333"/>
          <w:sz w:val="32"/>
          <w:szCs w:val="32"/>
          <w:shd w:val="clear" w:color="auto" w:fill="FFFFFF"/>
          <w:lang w:eastAsia="zh-CN"/>
        </w:rPr>
      </w:pPr>
      <w:bookmarkStart w:id="72" w:name="_Toc19453"/>
      <w:bookmarkStart w:id="73" w:name="_Toc28543"/>
      <w:r>
        <w:rPr>
          <w:rFonts w:hint="eastAsia" w:ascii="仿宋_GB2312" w:hAnsi="仿宋_GB2312" w:eastAsia="仿宋_GB2312" w:cs="仿宋_GB2312"/>
          <w:color w:val="333333"/>
          <w:sz w:val="32"/>
          <w:szCs w:val="32"/>
          <w:shd w:val="clear" w:color="auto" w:fill="FFFFFF"/>
          <w:lang w:val="en-US" w:eastAsia="zh-CN"/>
        </w:rPr>
        <w:t>附件</w:t>
      </w:r>
      <w:bookmarkEnd w:id="72"/>
      <w:bookmarkEnd w:id="73"/>
      <w:r>
        <w:rPr>
          <w:rFonts w:hint="default" w:ascii="仿宋_GB2312" w:hAnsi="仿宋_GB2312" w:eastAsia="仿宋_GB2312" w:cs="仿宋_GB2312"/>
          <w:color w:val="333333"/>
          <w:sz w:val="32"/>
          <w:szCs w:val="32"/>
          <w:shd w:val="clear" w:color="auto" w:fill="FFFFFF"/>
          <w:lang w:eastAsia="zh-CN"/>
        </w:rPr>
        <w:t>4</w:t>
      </w:r>
    </w:p>
    <w:p w14:paraId="59D22E63">
      <w:pPr>
        <w:keepNext w:val="0"/>
        <w:keepLines w:val="0"/>
        <w:pageBreakBefore w:val="0"/>
        <w:numPr>
          <w:ilvl w:val="0"/>
          <w:numId w:val="0"/>
        </w:numPr>
        <w:tabs>
          <w:tab w:val="left" w:pos="0"/>
        </w:tabs>
        <w:kinsoku/>
        <w:wordWrap/>
        <w:overflowPunct/>
        <w:topLinePunct w:val="0"/>
        <w:autoSpaceDE/>
        <w:autoSpaceDN/>
        <w:bidi w:val="0"/>
        <w:adjustRightInd/>
        <w:snapToGrid/>
        <w:spacing w:line="560" w:lineRule="exact"/>
        <w:ind w:firstLine="0" w:firstLineChars="0"/>
        <w:jc w:val="center"/>
        <w:outlineLvl w:val="1"/>
        <w:rPr>
          <w:rFonts w:hint="eastAsia" w:ascii="方正小标宋简体" w:hAnsi="方正小标宋简体" w:eastAsia="方正小标宋简体" w:cs="方正小标宋简体"/>
          <w:b w:val="0"/>
          <w:bCs/>
          <w:sz w:val="44"/>
          <w:szCs w:val="44"/>
          <w:lang w:val="en-US" w:eastAsia="zh-CN"/>
        </w:rPr>
      </w:pPr>
      <w:bookmarkStart w:id="74" w:name="_Toc13280"/>
      <w:bookmarkStart w:id="75" w:name="_Toc6813"/>
      <w:bookmarkStart w:id="76" w:name="_Toc21254"/>
      <w:r>
        <w:rPr>
          <w:rFonts w:hint="eastAsia" w:ascii="方正小标宋简体" w:hAnsi="方正小标宋简体" w:eastAsia="方正小标宋简体" w:cs="方正小标宋简体"/>
          <w:b w:val="0"/>
          <w:bCs/>
          <w:sz w:val="44"/>
          <w:szCs w:val="44"/>
          <w:lang w:val="en-US" w:eastAsia="zh-CN"/>
        </w:rPr>
        <w:t>供应商对比分析</w:t>
      </w:r>
      <w:bookmarkEnd w:id="74"/>
      <w:bookmarkEnd w:id="75"/>
      <w:bookmarkEnd w:id="76"/>
    </w:p>
    <w:tbl>
      <w:tblPr>
        <w:tblStyle w:val="26"/>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010"/>
        <w:gridCol w:w="2875"/>
        <w:gridCol w:w="2224"/>
        <w:gridCol w:w="1773"/>
        <w:gridCol w:w="3055"/>
        <w:gridCol w:w="2022"/>
        <w:gridCol w:w="2648"/>
        <w:gridCol w:w="2648"/>
        <w:gridCol w:w="2648"/>
      </w:tblGrid>
      <w:tr w14:paraId="2BB79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50" w:type="pct"/>
            <w:gridSpan w:val="2"/>
            <w:tcBorders>
              <w:top w:val="single" w:color="1F2329" w:sz="4" w:space="0"/>
              <w:left w:val="single" w:color="1F2329" w:sz="4" w:space="0"/>
              <w:bottom w:val="single" w:color="1F2329" w:sz="4" w:space="0"/>
              <w:right w:val="single" w:color="1F2329" w:sz="4" w:space="0"/>
            </w:tcBorders>
            <w:shd w:val="clear" w:color="auto" w:fill="auto"/>
            <w:noWrap/>
            <w:vAlign w:val="center"/>
          </w:tcPr>
          <w:p w14:paraId="0EC81BA5">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项目</w:t>
            </w:r>
          </w:p>
        </w:tc>
        <w:tc>
          <w:tcPr>
            <w:tcW w:w="657" w:type="pct"/>
            <w:tcBorders>
              <w:top w:val="single" w:color="1F2329" w:sz="4" w:space="0"/>
              <w:left w:val="single" w:color="1F2329" w:sz="4" w:space="0"/>
              <w:bottom w:val="single" w:color="1F2329" w:sz="4" w:space="0"/>
              <w:right w:val="single" w:color="1F2329" w:sz="4" w:space="0"/>
            </w:tcBorders>
            <w:shd w:val="clear" w:color="auto" w:fill="auto"/>
            <w:noWrap/>
            <w:vAlign w:val="center"/>
          </w:tcPr>
          <w:p w14:paraId="6FB48B7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蓝凌</w:t>
            </w:r>
          </w:p>
        </w:tc>
        <w:tc>
          <w:tcPr>
            <w:tcW w:w="508" w:type="pct"/>
            <w:tcBorders>
              <w:top w:val="single" w:color="1F2329" w:sz="4" w:space="0"/>
              <w:left w:val="single" w:color="1F2329" w:sz="4" w:space="0"/>
              <w:bottom w:val="nil"/>
              <w:right w:val="single" w:color="1F2329" w:sz="4" w:space="0"/>
            </w:tcBorders>
            <w:shd w:val="clear" w:color="auto" w:fill="auto"/>
            <w:noWrap/>
            <w:vAlign w:val="center"/>
          </w:tcPr>
          <w:p w14:paraId="454EF12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泛微</w:t>
            </w:r>
          </w:p>
        </w:tc>
        <w:tc>
          <w:tcPr>
            <w:tcW w:w="405" w:type="pct"/>
            <w:tcBorders>
              <w:top w:val="single" w:color="1F2329" w:sz="4" w:space="0"/>
              <w:left w:val="single" w:color="1F2329" w:sz="4" w:space="0"/>
              <w:bottom w:val="nil"/>
              <w:right w:val="single" w:color="1F2329" w:sz="4" w:space="0"/>
            </w:tcBorders>
            <w:shd w:val="clear" w:color="auto" w:fill="auto"/>
            <w:noWrap/>
            <w:vAlign w:val="center"/>
          </w:tcPr>
          <w:p w14:paraId="0CC3443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智审</w:t>
            </w:r>
          </w:p>
        </w:tc>
        <w:tc>
          <w:tcPr>
            <w:tcW w:w="698" w:type="pct"/>
            <w:tcBorders>
              <w:top w:val="single" w:color="1F2329" w:sz="4" w:space="0"/>
              <w:left w:val="single" w:color="1F2329" w:sz="4" w:space="0"/>
              <w:bottom w:val="nil"/>
              <w:right w:val="single" w:color="1F2329" w:sz="4" w:space="0"/>
            </w:tcBorders>
            <w:shd w:val="clear" w:color="auto" w:fill="auto"/>
            <w:noWrap/>
            <w:vAlign w:val="center"/>
          </w:tcPr>
          <w:p w14:paraId="5065F06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博思</w:t>
            </w:r>
          </w:p>
        </w:tc>
        <w:tc>
          <w:tcPr>
            <w:tcW w:w="462" w:type="pct"/>
            <w:tcBorders>
              <w:top w:val="single" w:color="1F2329" w:sz="4" w:space="0"/>
              <w:left w:val="single" w:color="1F2329" w:sz="4" w:space="0"/>
              <w:bottom w:val="nil"/>
              <w:right w:val="single" w:color="1F2329" w:sz="4" w:space="0"/>
            </w:tcBorders>
            <w:shd w:val="clear" w:color="auto" w:fill="auto"/>
            <w:noWrap/>
            <w:vAlign w:val="center"/>
          </w:tcPr>
          <w:p w14:paraId="19BA7676">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慧点</w:t>
            </w:r>
          </w:p>
        </w:tc>
        <w:tc>
          <w:tcPr>
            <w:tcW w:w="605" w:type="pct"/>
            <w:tcBorders>
              <w:top w:val="single" w:color="1F2329" w:sz="4" w:space="0"/>
              <w:left w:val="single" w:color="1F2329" w:sz="4" w:space="0"/>
              <w:bottom w:val="nil"/>
              <w:right w:val="single" w:color="1F2329" w:sz="4" w:space="0"/>
            </w:tcBorders>
            <w:shd w:val="clear" w:color="auto" w:fill="auto"/>
            <w:noWrap/>
            <w:vAlign w:val="center"/>
          </w:tcPr>
          <w:p w14:paraId="61AACB0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金蝶</w:t>
            </w:r>
          </w:p>
        </w:tc>
        <w:tc>
          <w:tcPr>
            <w:tcW w:w="605" w:type="pct"/>
            <w:tcBorders>
              <w:top w:val="single" w:color="1F2329" w:sz="4" w:space="0"/>
              <w:left w:val="single" w:color="1F2329" w:sz="4" w:space="0"/>
              <w:bottom w:val="nil"/>
              <w:right w:val="single" w:color="1F2329" w:sz="4" w:space="0"/>
            </w:tcBorders>
            <w:shd w:val="clear" w:color="auto" w:fill="auto"/>
            <w:noWrap/>
            <w:vAlign w:val="center"/>
          </w:tcPr>
          <w:p w14:paraId="2B49CB8E">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b/>
                <w:bCs/>
                <w:i w:val="0"/>
                <w:iCs w:val="0"/>
                <w:color w:val="000000"/>
                <w:kern w:val="0"/>
                <w:sz w:val="19"/>
                <w:szCs w:val="19"/>
                <w:u w:val="none"/>
                <w:lang w:val="en-US" w:eastAsia="zh-CN" w:bidi="ar"/>
              </w:rPr>
            </w:pPr>
            <w:r>
              <w:rPr>
                <w:rFonts w:hint="eastAsia" w:ascii="微软雅黑" w:hAnsi="微软雅黑" w:eastAsia="微软雅黑" w:cs="微软雅黑"/>
                <w:b/>
                <w:bCs/>
                <w:i w:val="0"/>
                <w:iCs w:val="0"/>
                <w:color w:val="000000"/>
                <w:kern w:val="0"/>
                <w:sz w:val="19"/>
                <w:szCs w:val="19"/>
                <w:u w:val="none"/>
                <w:lang w:val="en-US" w:eastAsia="zh-CN" w:bidi="ar"/>
              </w:rPr>
              <w:t>用友</w:t>
            </w:r>
          </w:p>
        </w:tc>
        <w:tc>
          <w:tcPr>
            <w:tcW w:w="605" w:type="pct"/>
            <w:tcBorders>
              <w:top w:val="single" w:color="1F2329" w:sz="4" w:space="0"/>
              <w:left w:val="single" w:color="1F2329" w:sz="4" w:space="0"/>
              <w:bottom w:val="nil"/>
              <w:right w:val="single" w:color="1F2329" w:sz="4" w:space="0"/>
            </w:tcBorders>
            <w:shd w:val="clear" w:color="auto" w:fill="auto"/>
            <w:noWrap/>
            <w:vAlign w:val="center"/>
          </w:tcPr>
          <w:p w14:paraId="0F7D4D4D">
            <w:pPr>
              <w:keepNext w:val="0"/>
              <w:keepLines w:val="0"/>
              <w:widowControl/>
              <w:suppressLineNumbers w:val="0"/>
              <w:spacing w:before="0" w:beforeAutospacing="0" w:after="0" w:afterAutospacing="0"/>
              <w:ind w:left="0" w:right="0"/>
              <w:jc w:val="center"/>
              <w:textAlignment w:val="center"/>
              <w:rPr>
                <w:rFonts w:hint="default" w:ascii="微软雅黑" w:hAnsi="微软雅黑" w:eastAsia="微软雅黑" w:cs="微软雅黑"/>
                <w:b/>
                <w:bCs/>
                <w:i w:val="0"/>
                <w:iCs w:val="0"/>
                <w:color w:val="000000"/>
                <w:kern w:val="0"/>
                <w:sz w:val="19"/>
                <w:szCs w:val="19"/>
                <w:u w:val="none"/>
                <w:lang w:val="en-US" w:eastAsia="zh-CN" w:bidi="ar"/>
              </w:rPr>
            </w:pPr>
            <w:r>
              <w:rPr>
                <w:rFonts w:hint="eastAsia" w:ascii="微软雅黑" w:hAnsi="微软雅黑" w:eastAsia="微软雅黑" w:cs="微软雅黑"/>
                <w:b/>
                <w:bCs/>
                <w:i w:val="0"/>
                <w:iCs w:val="0"/>
                <w:color w:val="000000"/>
                <w:kern w:val="0"/>
                <w:sz w:val="19"/>
                <w:szCs w:val="19"/>
                <w:u w:val="none"/>
                <w:lang w:val="en-US" w:eastAsia="zh-CN" w:bidi="ar"/>
              </w:rPr>
              <w:t>浪潮</w:t>
            </w:r>
          </w:p>
        </w:tc>
      </w:tr>
      <w:tr w14:paraId="45727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19" w:type="pct"/>
            <w:vMerge w:val="restart"/>
            <w:tcBorders>
              <w:top w:val="single" w:color="1F2329" w:sz="4" w:space="0"/>
              <w:left w:val="single" w:color="1F2329" w:sz="4" w:space="0"/>
              <w:bottom w:val="single" w:color="1F2329" w:sz="4" w:space="0"/>
              <w:right w:val="single" w:color="1F2329" w:sz="4" w:space="0"/>
            </w:tcBorders>
            <w:shd w:val="clear" w:color="auto" w:fill="auto"/>
            <w:noWrap/>
            <w:vAlign w:val="center"/>
          </w:tcPr>
          <w:p w14:paraId="063C90D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基本情况</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5197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公司背景介绍</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top"/>
          </w:tcPr>
          <w:p w14:paraId="5C1D2F9C">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蓝凌软件全称深圳市蓝凌软件股份有限公司，注册资本：5,116.6411万(元)，于2001年在深圳科技园成立。蓝凌是国内知名的大平台OA服务商和国内领先的知识管理解决方案提供商。蓝凌公司以深圳为总部，在全国划分华南、华东、华中、华北、西南、西北、东北及香港等大区， 并在北京、上海 、广州、厦门、长沙、南京、杭州、成都、重庆、昆明、西安、青岛、沈阳等地设立了数十个分支机构，全国同仁3000+，服务客户超过50000家。</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top"/>
          </w:tcPr>
          <w:p w14:paraId="537B53A9">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泛微网络科技股份有限公司成立于2001年，总部设立于上海，专注于协同管理软件领域，帮助组织构建统一的数字化办公平台。泛微是“国家规划布局内重点软件企业”，OA行业上交所主板上市公司（股票代码：603039）。目前在全国设有200多家分支机构，同时在新加坡等海外地区也已逐步设立服务网点。</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top"/>
          </w:tcPr>
          <w:p w14:paraId="06D02BE7">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成都市数据集团是公司单一大股东，占股40%</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top"/>
          </w:tcPr>
          <w:p w14:paraId="75EB0190">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 xml:space="preserve"> 金祺创（北京）技术有限公司（以下简称“金祺创”）成立于2007年，总部设立在北京，公司拥有多项国家专利及软件著作权，通过了国际标准化组织ISO标准体系和CMMI软件能力成熟度5级认证，拥有安防一级资质、音视频工程一级资质、双软资质、系统集成三级资质、民用无人驾驶航空器经营许可证资质，是北京市专精特新“小巨人”、中关村信促会会员、北京软件和信息服务业协会理事会会员、中央采购单位成员、中国互联网应急中心合作伙伴、网络安全技术应用试点示范项目，拥有AAA级信用等级，是国家/中关村双高新技术企业。   </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top"/>
          </w:tcPr>
          <w:p w14:paraId="75C0AB5F">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慧点科技1998年成立，中国电科（军工央企）太极股份全资子公司，信息技术应用创新会员单位，中国领先的管理软件与服务提供商，中国GRC企业管控领域倡导者，打造了以“WEP数字化应用云平台”、“CUBE人工智能应用支撑平台”为核心的管理软件与服务体系。国资委下属央企合作占比65%。</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top"/>
          </w:tcPr>
          <w:p w14:paraId="1C12EE3B">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金蝶软件是全球知名的企业管理云SaaS公司 ，亚太地区企业管理软件龙头企业， 被国家认定为“国家级高新技术企业”、“国家规划布局内重点软件企业”。金蝶在企业级云服务领域的探索发展屡获殊荣，IDC及Gartner数据显示，金蝶已多年蝉联中国SaaS ERP市场占有率一、Gartner 高生产力aPaaS平台第一，全球前十。 金蝶已经为超过740万家企业和政府组织提供企业管理云产品及服务。</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top"/>
          </w:tcPr>
          <w:p w14:paraId="48FD132D">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u w:val="none"/>
              </w:rPr>
              <w:t>用友创立于1988年，是中国和全球领先的企业与公共组织云服务与软件提供商。用友致力于用创想与技术推动商业和社会进步，通过构建和运行全球领先的商业创新平台——用友BIP，服务企业数智化转型和商业创新，成就千万数智企业，让企业云服务随需而用，让数智价值无处不在，让商业创新如此便捷</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top"/>
          </w:tcPr>
          <w:p w14:paraId="70C4C2B7">
            <w:pPr>
              <w:keepNext w:val="0"/>
              <w:keepLines w:val="0"/>
              <w:widowControl/>
              <w:suppressLineNumbers w:val="0"/>
              <w:spacing w:before="0" w:beforeAutospacing="0" w:after="0" w:afterAutospacing="0"/>
              <w:ind w:left="0" w:right="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b/>
                <w:bCs/>
                <w:i w:val="0"/>
                <w:iCs w:val="0"/>
                <w:color w:val="000000"/>
                <w:sz w:val="24"/>
                <w:szCs w:val="24"/>
                <w:u w:val="none"/>
              </w:rPr>
              <w:t>浪潮通用软件有限公司</w:t>
            </w:r>
            <w:r>
              <w:rPr>
                <w:rFonts w:hint="eastAsia" w:ascii="仿宋_GB2312" w:hAnsi="仿宋_GB2312" w:eastAsia="仿宋_GB2312" w:cs="仿宋_GB2312"/>
                <w:i w:val="0"/>
                <w:iCs w:val="0"/>
                <w:color w:val="000000"/>
                <w:sz w:val="24"/>
                <w:szCs w:val="24"/>
                <w:u w:val="none"/>
              </w:rPr>
              <w:t>（简称浪潮通软）是浪潮集团有限公司下属全资子公司。浪潮通软作为中国领先的应用软件与云服务提供商。在业内首提企业数字化转型理念，打造了浪潮海岳企业数字化平台，牵头编制多项国家标准，软件产业通过CMMI5认证。浪潮通软在企业软件方面引领高端、专注行业，在国资、制造、建筑、粮食、矿山、水务、港口、交通、金融、医药、快消品等行业具有领先优势，浪潮通软服务企业数字转型38年，其中75%央企，35%中国500强，15%世界500强均为浪潮客户，拥有超过120万的企业客户。</w:t>
            </w:r>
          </w:p>
          <w:p w14:paraId="1B6C101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p>
        </w:tc>
      </w:tr>
      <w:tr w14:paraId="221E8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1A065976">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F8B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市值规模（4月2日）</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9395">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4489">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101.71亿</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8E38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未上市</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B9EA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200000000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FE5B0">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E3B4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320亿</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FD41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rPr>
              <w:t>约 400亿人民币</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12C4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u w:val="none"/>
                <w:lang w:val="en-US" w:eastAsia="zh-CN"/>
              </w:rPr>
              <w:t>607.98亿元</w:t>
            </w:r>
          </w:p>
        </w:tc>
      </w:tr>
      <w:tr w14:paraId="0A3F8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28657865">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07E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营业额（2023年）</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4C603">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AA8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23.93亿</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4CE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约3300万</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208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51093446.52</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1C0E3">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7666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48.66亿</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D13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rPr>
              <w:t>97.96亿人民币</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444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u w:val="none"/>
              </w:rPr>
              <w:t>82.94 亿元</w:t>
            </w:r>
          </w:p>
        </w:tc>
      </w:tr>
      <w:tr w14:paraId="150C8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2EA1A5AD">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8D2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净利润（2023年）</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8EAD1">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1F9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1.79亿</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5CC1">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F51C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-2827222.57</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9B42">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869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-4.52亿</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C4F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rPr>
              <w:t>-9.00亿（</w:t>
            </w:r>
            <w:r>
              <w:rPr>
                <w:rFonts w:hint="eastAsia" w:ascii="仿宋" w:hAnsi="仿宋" w:eastAsia="仿宋" w:cs="仿宋"/>
                <w:i w:val="0"/>
                <w:iCs w:val="0"/>
                <w:color w:val="000000"/>
                <w:sz w:val="24"/>
                <w:szCs w:val="24"/>
                <w:u w:val="none"/>
                <w:lang w:val="en-US" w:eastAsia="zh-CN"/>
              </w:rPr>
              <w:t>行业</w:t>
            </w:r>
            <w:r>
              <w:rPr>
                <w:rFonts w:hint="eastAsia" w:ascii="仿宋" w:hAnsi="仿宋" w:eastAsia="仿宋" w:cs="仿宋"/>
                <w:i w:val="0"/>
                <w:iCs w:val="0"/>
                <w:color w:val="000000"/>
                <w:sz w:val="24"/>
                <w:szCs w:val="24"/>
                <w:u w:val="none"/>
              </w:rPr>
              <w:t>化行业组织变革</w:t>
            </w:r>
            <w:r>
              <w:rPr>
                <w:rFonts w:hint="eastAsia"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rPr>
              <w:t>产品研发投入）</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E210">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u w:val="none"/>
              </w:rPr>
              <w:t>2.02亿元</w:t>
            </w:r>
          </w:p>
        </w:tc>
      </w:tr>
      <w:tr w14:paraId="2DB6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19" w:type="pct"/>
            <w:vMerge w:val="restart"/>
            <w:tcBorders>
              <w:top w:val="single" w:color="1F2329" w:sz="4" w:space="0"/>
              <w:left w:val="single" w:color="1F2329" w:sz="4" w:space="0"/>
              <w:bottom w:val="single" w:color="1F2329" w:sz="4" w:space="0"/>
              <w:right w:val="single" w:color="1F2329" w:sz="4" w:space="0"/>
            </w:tcBorders>
            <w:shd w:val="clear" w:color="auto" w:fill="auto"/>
            <w:noWrap/>
            <w:vAlign w:val="center"/>
          </w:tcPr>
          <w:p w14:paraId="7C9419F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合作情况</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CF04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与九洲合作情况（直管）</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1059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1家</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EB4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3家</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BB9B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暂无</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E9A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暂无</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275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暂无</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380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33家</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105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 w:hAnsi="仿宋" w:eastAsia="仿宋" w:cs="仿宋"/>
                <w:i w:val="0"/>
                <w:iCs w:val="0"/>
                <w:color w:val="000000"/>
                <w:sz w:val="24"/>
                <w:szCs w:val="24"/>
                <w:u w:val="none"/>
                <w:lang w:val="en-US" w:eastAsia="zh-CN"/>
              </w:rPr>
              <w:t>暂时无合作</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5C20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u w:val="none"/>
                <w:lang w:val="en-US" w:eastAsia="zh-CN"/>
              </w:rPr>
              <w:t>九洲集团财务数字化一期建设项目，金额644.5万</w:t>
            </w:r>
          </w:p>
        </w:tc>
      </w:tr>
      <w:tr w14:paraId="45A2A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6E43DA4E">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A669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本期报价</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11AD2">
            <w:pPr>
              <w:keepNext w:val="0"/>
              <w:keepLines w:val="0"/>
              <w:widowControl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143万</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1AAE1">
            <w:pPr>
              <w:keepNext w:val="0"/>
              <w:keepLines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115.95万</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DBDBC">
            <w:pPr>
              <w:keepNext w:val="0"/>
              <w:keepLines w:val="0"/>
              <w:widowControl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174.3万</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E1B69">
            <w:pPr>
              <w:keepNext w:val="0"/>
              <w:keepLines w:val="0"/>
              <w:widowControl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160万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1767">
            <w:pPr>
              <w:keepNext w:val="0"/>
              <w:keepLines w:val="0"/>
              <w:widowControl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147.65万</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0F8D7">
            <w:pPr>
              <w:keepNext w:val="0"/>
              <w:keepLines w:val="0"/>
              <w:widowControl w:val="0"/>
              <w:suppressLineNumbers w:val="0"/>
              <w:spacing w:before="0" w:beforeAutospacing="0" w:after="0" w:afterAutospacing="0"/>
              <w:ind w:left="0" w:right="0"/>
              <w:jc w:val="center"/>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80万</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462BC">
            <w:pPr>
              <w:keepNext w:val="0"/>
              <w:keepLines w:val="0"/>
              <w:widowControl w:val="0"/>
              <w:suppressLineNumbers w:val="0"/>
              <w:spacing w:before="0" w:beforeAutospacing="0" w:after="0" w:afterAutospacing="0"/>
              <w:ind w:left="0" w:right="0"/>
              <w:jc w:val="center"/>
              <w:rPr>
                <w:rFonts w:hint="default" w:ascii="仿宋_GB2312" w:hAnsi="宋体" w:eastAsia="仿宋_GB2312" w:cs="仿宋_GB2312"/>
                <w:i w:val="0"/>
                <w:iCs w:val="0"/>
                <w:color w:val="000000"/>
                <w:kern w:val="2"/>
                <w:sz w:val="24"/>
                <w:szCs w:val="24"/>
                <w:lang w:val="en-US" w:eastAsia="zh-CN" w:bidi="ar"/>
              </w:rPr>
            </w:pPr>
            <w:r>
              <w:rPr>
                <w:rFonts w:hint="eastAsia" w:ascii="仿宋_GB2312" w:hAnsi="宋体" w:eastAsia="仿宋_GB2312" w:cs="仿宋_GB2312"/>
                <w:i w:val="0"/>
                <w:iCs w:val="0"/>
                <w:color w:val="000000"/>
                <w:kern w:val="2"/>
                <w:sz w:val="24"/>
                <w:szCs w:val="24"/>
                <w:lang w:val="en-US" w:eastAsia="zh-CN" w:bidi="ar"/>
              </w:rPr>
              <w:t>284万</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F1E5B">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i w:val="0"/>
                <w:iCs w:val="0"/>
                <w:color w:val="000000"/>
                <w:kern w:val="2"/>
                <w:sz w:val="24"/>
                <w:szCs w:val="24"/>
                <w:lang w:val="en-US" w:eastAsia="zh-CN" w:bidi="ar"/>
              </w:rPr>
            </w:pPr>
            <w:r>
              <w:rPr>
                <w:rFonts w:hint="eastAsia" w:ascii="仿宋_GB2312" w:hAnsi="仿宋_GB2312" w:eastAsia="仿宋_GB2312" w:cs="仿宋_GB2312"/>
                <w:i w:val="0"/>
                <w:iCs w:val="0"/>
                <w:color w:val="000000"/>
                <w:kern w:val="2"/>
                <w:sz w:val="24"/>
                <w:szCs w:val="24"/>
                <w:lang w:val="en-US" w:eastAsia="zh-CN" w:bidi="ar"/>
              </w:rPr>
              <w:t>259.25万</w:t>
            </w:r>
          </w:p>
        </w:tc>
      </w:tr>
      <w:tr w14:paraId="2AF84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19" w:type="pct"/>
            <w:vMerge w:val="restart"/>
            <w:tcBorders>
              <w:top w:val="single" w:color="1F2329" w:sz="4" w:space="0"/>
              <w:left w:val="single" w:color="1F2329" w:sz="4" w:space="0"/>
              <w:bottom w:val="single" w:color="1F2329" w:sz="4" w:space="0"/>
              <w:right w:val="single" w:color="1F2329" w:sz="4" w:space="0"/>
            </w:tcBorders>
            <w:shd w:val="clear" w:color="auto" w:fill="auto"/>
            <w:noWrap/>
            <w:vAlign w:val="center"/>
          </w:tcPr>
          <w:p w14:paraId="7653A9EF">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产品情况</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C5E8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产品名称</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35FA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蓝凌智慧合同管理软件[简称：CMP]V3.0</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553C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今程达合同管理</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E048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合同全生命周期管理系统</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4F8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电子合同管理系统</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E30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智能合同管理系统</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9D56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金蝶云·星瀚</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FD449">
            <w:pPr>
              <w:keepNext w:val="0"/>
              <w:keepLines w:val="0"/>
              <w:widowControl w:val="0"/>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YonBIP 友合同</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5E238">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sz w:val="24"/>
                <w:szCs w:val="24"/>
                <w:u w:val="none"/>
              </w:rPr>
              <w:t>浪潮</w:t>
            </w:r>
            <w:r>
              <w:rPr>
                <w:rFonts w:hint="eastAsia" w:ascii="仿宋_GB2312" w:hAnsi="仿宋_GB2312" w:eastAsia="仿宋_GB2312" w:cs="仿宋_GB2312"/>
                <w:i w:val="0"/>
                <w:iCs w:val="0"/>
                <w:color w:val="000000"/>
                <w:sz w:val="24"/>
                <w:szCs w:val="24"/>
                <w:u w:val="none"/>
                <w:lang w:val="en-US" w:eastAsia="zh-CN"/>
              </w:rPr>
              <w:t>海岳</w:t>
            </w:r>
            <w:r>
              <w:rPr>
                <w:rFonts w:hint="eastAsia" w:ascii="仿宋_GB2312" w:hAnsi="仿宋_GB2312" w:eastAsia="仿宋_GB2312" w:cs="仿宋_GB2312"/>
                <w:i w:val="0"/>
                <w:iCs w:val="0"/>
                <w:color w:val="000000"/>
                <w:sz w:val="24"/>
                <w:szCs w:val="24"/>
                <w:u w:val="none"/>
              </w:rPr>
              <w:t>GS Cloud</w:t>
            </w:r>
            <w:r>
              <w:rPr>
                <w:rFonts w:hint="eastAsia" w:ascii="仿宋_GB2312" w:hAnsi="仿宋_GB2312" w:eastAsia="仿宋_GB2312" w:cs="仿宋_GB2312"/>
                <w:i w:val="0"/>
                <w:iCs w:val="0"/>
                <w:color w:val="000000"/>
                <w:sz w:val="24"/>
                <w:szCs w:val="24"/>
                <w:u w:val="none"/>
                <w:lang w:val="en-US" w:eastAsia="zh-CN"/>
              </w:rPr>
              <w:t>合同管理系统</w:t>
            </w:r>
          </w:p>
        </w:tc>
      </w:tr>
      <w:tr w14:paraId="64326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122D9C88">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A07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开发平台</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B243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蓝凌MK-PaaS</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B9F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e-builder</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C924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无</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756B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无</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F988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无</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D278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金蝶云·苍穹，低代码平台</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550F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4343">
            <w:pPr>
              <w:keepNext w:val="0"/>
              <w:keepLines w:val="0"/>
              <w:suppressLineNumbers w:val="0"/>
              <w:bidi w:val="0"/>
              <w:spacing w:before="0" w:beforeAutospacing="0" w:after="0" w:afterAutospacing="0"/>
              <w:ind w:left="0" w:right="0"/>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sz w:val="24"/>
                <w:szCs w:val="24"/>
              </w:rPr>
              <w:t>浪潮海岳PaaS平台iGIX</w:t>
            </w:r>
          </w:p>
        </w:tc>
      </w:tr>
      <w:tr w14:paraId="1B171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757E7955">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91A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产品成熟度</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5EA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一般</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2CA3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较高</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DD4D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较高</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1611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一般</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467C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较高</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FE7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较高</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B4C3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较高</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A2C0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一般</w:t>
            </w:r>
          </w:p>
        </w:tc>
      </w:tr>
      <w:tr w14:paraId="246E4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3462C323">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F34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系统架构</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4CA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B/S</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D9D0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B/S</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327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微服务分布式架构</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E7E6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基于Spring Cloud实现微服务架构</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9AAB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Spring+VUE</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0562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B/S</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FE81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B/S</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CCF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B/S</w:t>
            </w:r>
          </w:p>
        </w:tc>
      </w:tr>
      <w:tr w14:paraId="3313C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05F14459">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570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部署方式</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1E17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支持集群、分布式部署和容器化部署、本地化部署</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DEA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集群式</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B47D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公有云、私有云、混合云多种部署</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0DB4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支持云部署/本地部署/Saas模式</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913AF">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支持集中部署、分布式部署、云部署等</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E09B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支持公有云、私有云部署；支持部署架构高可用、高扩展；支持SAAS化的私有云多租户应用和部署；支持应用功能无感发布、升级。</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6D55D">
            <w:pPr>
              <w:keepNext w:val="0"/>
              <w:keepLines w:val="0"/>
              <w:widowControl w:val="0"/>
              <w:suppressLineNumbers w:val="0"/>
              <w:spacing w:before="0" w:beforeAutospacing="0" w:after="0" w:afterAutospacing="0"/>
              <w:ind w:left="0" w:right="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2"/>
                <w:sz w:val="24"/>
                <w:szCs w:val="24"/>
                <w:lang w:val="en-US" w:eastAsia="zh-CN" w:bidi="ar"/>
              </w:rPr>
              <w:t>系统支持部署在Linux或Windows操作系统以及虚拟机上，支持主流应用服务器、主流数据库，包括但不限于Oracle、Mysql，Sql Server，DB2等数据库，同时也支持国产化操作系统及数据库适配。支持本地化及saas等部署方式。</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163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仿宋_GB2312" w:hAnsi="宋体" w:eastAsia="仿宋_GB2312" w:cs="仿宋_GB2312"/>
                <w:i w:val="0"/>
                <w:iCs w:val="0"/>
                <w:color w:val="000000"/>
                <w:sz w:val="24"/>
                <w:szCs w:val="24"/>
                <w:u w:val="none"/>
              </w:rPr>
              <w:t>支持私有云、公有云、混合云部署，全面适配国内外环境，提供完整国际化组件和全新用户体验。</w:t>
            </w:r>
          </w:p>
        </w:tc>
      </w:tr>
      <w:tr w14:paraId="3F2C3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765F4834">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6E76E">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集成能力</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8F23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系统集成平台系统底层提供基础平台，支持快速与现有业务系统以及未来上线的业务系统进行集成对接，包括组织架构集成、单点登录集成、数据集成、报表集成等</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600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ED678">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成熟产品，提供标准API接口，可供外部系统集成，同时支持个性化定制接口</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0516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公司具有数据整合能力、平台整合能力、数据分析能力、业务创新能力</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4B72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提供标准API接口、Rest接口等，平台提供集成中心，支持单点登录、待办集成、业务数据审批集成等</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DDD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能快速集成各个业务系统，可扩展性强</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6FAE">
            <w:pPr>
              <w:keepNext w:val="0"/>
              <w:keepLines w:val="0"/>
              <w:widowControl w:val="0"/>
              <w:suppressLineNumbers w:val="0"/>
              <w:spacing w:before="0" w:beforeAutospacing="0" w:after="0" w:afterAutospacing="0"/>
              <w:ind w:left="0" w:right="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 w:hAnsi="仿宋" w:eastAsia="仿宋" w:cs="仿宋"/>
                <w:i w:val="0"/>
                <w:iCs w:val="0"/>
                <w:color w:val="000000"/>
                <w:kern w:val="2"/>
                <w:sz w:val="24"/>
                <w:szCs w:val="24"/>
                <w:lang w:val="en-US" w:eastAsia="zh-CN" w:bidi="ar"/>
              </w:rPr>
              <w:t>产品技术底座自带链接集成组件，并内置了丰富的内外部集成API接口</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84D6E">
            <w:pPr>
              <w:keepNext w:val="0"/>
              <w:keepLines w:val="0"/>
              <w:widowControl/>
              <w:suppressLineNumbers w:val="0"/>
              <w:spacing w:before="0" w:beforeAutospacing="0" w:after="0" w:afterAutospacing="0"/>
              <w:ind w:left="0" w:right="0" w:firstLine="480" w:firstLineChars="20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sz w:val="24"/>
                <w:szCs w:val="24"/>
                <w:u w:val="none"/>
              </w:rPr>
              <w:t>浪潮提供门户集成、数据集成、服务集成、流程集成等系统集成一体化解决方案，实现内外部系统的全面集成。</w:t>
            </w:r>
          </w:p>
          <w:p w14:paraId="4A8384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9A60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0C02B2C9">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6767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产品优势</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6363E">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1.产品具备军工级别的安全，蓝凌产品在国家漏洞查询平台漏洞条数相当其他友商较少，小于15条；</w:t>
            </w:r>
          </w:p>
          <w:p w14:paraId="524E95C7">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2.支持全生命周期的合同管理，有利</w:t>
            </w:r>
            <w:r>
              <w:rPr>
                <w:rFonts w:hint="default" w:ascii="仿宋_GB2312" w:hAnsi="宋体" w:eastAsia="仿宋_GB2312" w:cs="仿宋_GB2312"/>
                <w:i w:val="0"/>
                <w:iCs w:val="0"/>
                <w:color w:val="000000"/>
                <w:kern w:val="0"/>
                <w:sz w:val="24"/>
                <w:szCs w:val="24"/>
                <w:u w:val="none"/>
                <w:lang w:eastAsia="zh-CN" w:bidi="ar"/>
              </w:rPr>
              <w:t>于</w:t>
            </w:r>
            <w:r>
              <w:rPr>
                <w:rFonts w:hint="default" w:ascii="仿宋_GB2312" w:hAnsi="宋体" w:eastAsia="仿宋_GB2312" w:cs="仿宋_GB2312"/>
                <w:i w:val="0"/>
                <w:iCs w:val="0"/>
                <w:color w:val="000000"/>
                <w:kern w:val="0"/>
                <w:sz w:val="24"/>
                <w:szCs w:val="24"/>
                <w:u w:val="none"/>
                <w:lang w:val="en-US" w:eastAsia="zh-CN" w:bidi="ar"/>
              </w:rPr>
              <w:t>企业合规、合同业务的整合，众多客户选择</w:t>
            </w:r>
          </w:p>
          <w:p w14:paraId="7C6AFEAE">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3.产品平台拓展性较好，支持后续功能拓展和系统集成对接</w:t>
            </w:r>
          </w:p>
          <w:p w14:paraId="6F61373A">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4.具备合同管理软件著作权或软件产品登记证书，具备信创兼容适配证书，与主流厂商已经做了产品适配</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BCBD6">
            <w:pPr>
              <w:keepNext w:val="0"/>
              <w:keepLines w:val="0"/>
              <w:suppressLineNumbers w:val="0"/>
              <w:spacing w:before="0" w:beforeAutospacing="0" w:after="0" w:afterAutospacing="0"/>
              <w:ind w:left="0" w:right="0"/>
              <w:jc w:val="left"/>
              <w:rPr>
                <w:rFonts w:hint="default" w:ascii="仿宋_GB2312" w:hAnsi="宋体" w:eastAsia="仿宋_GB2312" w:cs="仿宋_GB2312"/>
                <w:i w:val="0"/>
                <w:iCs w:val="0"/>
                <w:color w:val="000000"/>
                <w:sz w:val="24"/>
                <w:szCs w:val="24"/>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C73D8">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自主研发，主流架构、前后端分离，跨平台部署，定期升级，售后体系完善</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B6726">
            <w:pPr>
              <w:keepNext w:val="0"/>
              <w:keepLines w:val="0"/>
              <w:widowControl/>
              <w:numPr>
                <w:ilvl w:val="0"/>
                <w:numId w:val="28"/>
              </w:numPr>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业务决策支撑 基于电子合同的集中存储和管理，对合同数据进行全面、多维统计分析，为业务决策提供有力的数据支撑。</w:t>
            </w:r>
          </w:p>
          <w:p w14:paraId="49A2AD92">
            <w:pPr>
              <w:keepNext w:val="0"/>
              <w:keepLines w:val="0"/>
              <w:widowControl/>
              <w:numPr>
                <w:ilvl w:val="0"/>
                <w:numId w:val="28"/>
              </w:numPr>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AI智能 通过智能填入、智能校验及智能审查等，助力合同管理从电子化到智能化转型。</w:t>
            </w:r>
          </w:p>
          <w:p w14:paraId="7322F324">
            <w:pPr>
              <w:keepNext w:val="0"/>
              <w:keepLines w:val="0"/>
              <w:widowControl/>
              <w:numPr>
                <w:ilvl w:val="0"/>
                <w:numId w:val="28"/>
              </w:numPr>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强大的系统集成能力 支持与业务系统、财务系统等进行对接及集成。</w:t>
            </w:r>
          </w:p>
          <w:p w14:paraId="2117266B">
            <w:pPr>
              <w:keepNext w:val="0"/>
              <w:keepLines w:val="0"/>
              <w:widowControl/>
              <w:numPr>
                <w:ilvl w:val="0"/>
                <w:numId w:val="28"/>
              </w:numPr>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灵活的部署方式： 支持云部署、本地部署、SaaS模式三种部署方式，满足各类客户需求。</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CF9A">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支持合同起草、审批、用印、签订、履行、归档、统计全生命周期管理，支持与天眼查等集成，自动录入相对方信息，和监控相对方企业风险信息</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3EE0E">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金蝶云·苍穹云原生 PaaS 平台，以“人“为核心，融入社交元素，构建新一代大企业员工服务云，提供大型集团企业员工随时随地发起费用申请与报销，资产申领、退库、转移及盘点，预算申报， 资金申请及采购与领料申请，重构数字战斗力，提升员工满意度与企业管理效率</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7316">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2"/>
                <w:sz w:val="24"/>
                <w:szCs w:val="24"/>
                <w:lang w:val="en-US" w:eastAsia="zh-CN" w:bidi="ar"/>
              </w:rPr>
              <w:t xml:space="preserve">YonBIP CLM 合同全生命周管理产品“友合同”，定位为企业客户提供业财法一体化、智 能化的合同全生命周期管理服务，满足客户合同合规与监控管理诉求。 </w:t>
            </w:r>
          </w:p>
          <w:p w14:paraId="447B6EA4">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2"/>
                <w:sz w:val="24"/>
                <w:szCs w:val="24"/>
                <w:lang w:val="en-US" w:eastAsia="zh-CN" w:bidi="ar"/>
              </w:rPr>
              <w:t>覆盖业务方、法务、财务、高层领导、相对方等全链路角色；</w:t>
            </w:r>
          </w:p>
          <w:p w14:paraId="5886B94F">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i w:val="0"/>
                <w:iCs w:val="0"/>
                <w:color w:val="000000"/>
                <w:kern w:val="2"/>
                <w:sz w:val="24"/>
                <w:szCs w:val="24"/>
              </w:rPr>
            </w:pPr>
            <w:r>
              <w:rPr>
                <w:rFonts w:hint="default" w:ascii="仿宋" w:hAnsi="仿宋" w:eastAsia="仿宋" w:cs="仿宋"/>
                <w:i w:val="0"/>
                <w:iCs w:val="0"/>
                <w:color w:val="000000"/>
                <w:kern w:val="2"/>
                <w:sz w:val="24"/>
                <w:szCs w:val="24"/>
                <w:lang w:val="en-US" w:eastAsia="zh-CN" w:bidi="ar"/>
              </w:rPr>
              <w:t>支持从合同管理规范、起草、审批、签署、台账、履行、归档到统计的全程数字化；</w:t>
            </w:r>
          </w:p>
          <w:p w14:paraId="3DAFE748">
            <w:pPr>
              <w:keepNext w:val="0"/>
              <w:keepLines w:val="0"/>
              <w:widowControl w:val="0"/>
              <w:suppressLineNumbers w:val="0"/>
              <w:spacing w:before="0" w:beforeAutospacing="0" w:after="0" w:afterAutospacing="0"/>
              <w:ind w:left="0" w:right="0"/>
              <w:jc w:val="both"/>
              <w:rPr>
                <w:rFonts w:hint="default"/>
              </w:rPr>
            </w:pPr>
            <w:r>
              <w:rPr>
                <w:rFonts w:hint="default" w:ascii="仿宋" w:hAnsi="仿宋" w:eastAsia="仿宋" w:cs="仿宋"/>
                <w:i w:val="0"/>
                <w:iCs w:val="0"/>
                <w:color w:val="000000"/>
                <w:kern w:val="2"/>
                <w:sz w:val="24"/>
                <w:szCs w:val="24"/>
                <w:lang w:val="en-US" w:eastAsia="zh-CN" w:bidi="ar"/>
              </w:rPr>
              <w:t>多系统对接融合、低代码快速扩展。</w:t>
            </w:r>
          </w:p>
          <w:p w14:paraId="31C457B4">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kern w:val="0"/>
                <w:sz w:val="24"/>
                <w:szCs w:val="24"/>
                <w:u w:val="none"/>
                <w:lang w:val="en-US" w:eastAsia="zh-CN" w:bidi="ar"/>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D06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仿宋_GB2312" w:hAnsi="宋体" w:eastAsia="仿宋_GB2312" w:cs="仿宋_GB2312"/>
                <w:i w:val="0"/>
                <w:iCs w:val="0"/>
                <w:color w:val="000000"/>
                <w:sz w:val="24"/>
                <w:szCs w:val="24"/>
                <w:u w:val="none"/>
              </w:rPr>
              <w:t>浪潮海岳GS Cloud提供招聘到退休、商旅到费用、寻源到付款、营销到收款、线索到现金、投资到运营、资产全周期等端到端数字化流程，实现全要素链、全价值链、全产业链连接，为员工、客户、供应商提供全新体验，构建企业协同生态体系，支撑企业业务创新和商业模式变革。</w:t>
            </w:r>
          </w:p>
        </w:tc>
      </w:tr>
      <w:tr w14:paraId="25713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3FDBD9EF">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2B0F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themeColor="text1"/>
                <w:kern w:val="0"/>
                <w:sz w:val="24"/>
                <w:szCs w:val="24"/>
                <w:u w:val="none"/>
                <w:lang w:val="en-US" w:eastAsia="zh-CN" w:bidi="ar"/>
                <w14:textFill>
                  <w14:solidFill>
                    <w14:schemeClr w14:val="tx1"/>
                  </w14:solidFill>
                </w14:textFill>
              </w:rPr>
              <w:t>可能的劣势</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1F77">
            <w:pPr>
              <w:keepNext w:val="0"/>
              <w:keepLines w:val="0"/>
              <w:widowControl w:val="0"/>
              <w:suppressLineNumbers w:val="0"/>
              <w:spacing w:before="0" w:beforeAutospacing="0" w:after="0" w:afterAutospacing="0"/>
              <w:ind w:left="0" w:right="0"/>
              <w:jc w:val="both"/>
              <w:rPr>
                <w:rFonts w:hint="eastAsia" w:ascii="仿宋_GB2312" w:hAnsi="宋体" w:eastAsia="仿宋_GB2312" w:cs="仿宋_GB2312"/>
                <w:i w:val="0"/>
                <w:iCs w:val="0"/>
                <w:color w:val="000000"/>
                <w:kern w:val="2"/>
                <w:sz w:val="24"/>
                <w:szCs w:val="24"/>
              </w:rPr>
            </w:pPr>
            <w:r>
              <w:rPr>
                <w:rFonts w:hint="eastAsia" w:ascii="仿宋_GB2312" w:hAnsi="宋体" w:eastAsia="仿宋_GB2312" w:cs="仿宋_GB2312"/>
                <w:i w:val="0"/>
                <w:iCs w:val="0"/>
                <w:color w:val="000000"/>
                <w:kern w:val="2"/>
                <w:sz w:val="24"/>
                <w:szCs w:val="24"/>
                <w:lang w:val="en-US" w:eastAsia="zh-CN" w:bidi="ar"/>
              </w:rPr>
              <w:t>1.行业针对性可能不足</w:t>
            </w:r>
          </w:p>
          <w:p w14:paraId="3ECC2BE0">
            <w:pPr>
              <w:keepNext w:val="0"/>
              <w:keepLines w:val="0"/>
              <w:widowControl w:val="0"/>
              <w:suppressLineNumbers w:val="0"/>
              <w:spacing w:before="0" w:beforeAutospacing="0" w:after="0" w:afterAutospacing="0"/>
              <w:ind w:left="0" w:leftChars="0" w:right="0" w:rightChars="0"/>
              <w:jc w:val="both"/>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2.定制化开发可能受限</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6BE80">
            <w:pPr>
              <w:keepNext w:val="0"/>
              <w:keepLines w:val="0"/>
              <w:widowControl w:val="0"/>
              <w:suppressLineNumbers w:val="0"/>
              <w:spacing w:before="0" w:beforeAutospacing="0" w:after="0" w:afterAutospacing="0"/>
              <w:ind w:left="0" w:right="0"/>
              <w:jc w:val="both"/>
              <w:rPr>
                <w:rFonts w:hint="default"/>
              </w:rPr>
            </w:pPr>
            <w:r>
              <w:rPr>
                <w:rFonts w:hint="eastAsia" w:ascii="仿宋_GB2312" w:hAnsi="宋体" w:eastAsia="仿宋_GB2312" w:cs="仿宋_GB2312"/>
                <w:i w:val="0"/>
                <w:iCs w:val="0"/>
                <w:color w:val="000000"/>
                <w:kern w:val="2"/>
                <w:sz w:val="24"/>
                <w:szCs w:val="24"/>
                <w:lang w:val="en-US" w:eastAsia="zh-CN" w:bidi="ar"/>
              </w:rPr>
              <w:t>1.泛微合同管理系统是泛微OA系统转型化的一个产品，可能在某些合同管理细节上不如专业合同管理系统深入。2.系统集成成本较高。</w:t>
            </w:r>
          </w:p>
          <w:p w14:paraId="414FEC89">
            <w:pPr>
              <w:keepNext w:val="0"/>
              <w:keepLines w:val="0"/>
              <w:suppressLineNumbers w:val="0"/>
              <w:spacing w:before="0" w:beforeAutospacing="0" w:after="0" w:afterAutospacing="0"/>
              <w:ind w:left="0" w:leftChars="0" w:right="0" w:rightChars="0"/>
              <w:jc w:val="center"/>
              <w:rPr>
                <w:rFonts w:hint="default" w:ascii="仿宋_GB2312" w:hAnsi="宋体" w:eastAsia="仿宋_GB2312" w:cs="仿宋_GB2312"/>
                <w:i w:val="0"/>
                <w:iCs w:val="0"/>
                <w:color w:val="000000"/>
                <w:sz w:val="24"/>
                <w:szCs w:val="24"/>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6E9F">
            <w:pPr>
              <w:keepNext w:val="0"/>
              <w:keepLines w:val="0"/>
              <w:widowControl w:val="0"/>
              <w:suppressLineNumbers w:val="0"/>
              <w:spacing w:before="0" w:beforeAutospacing="0" w:after="0" w:afterAutospacing="0"/>
              <w:ind w:left="0" w:leftChars="0" w:right="0" w:rightChars="0"/>
              <w:jc w:val="both"/>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1.公司规模较小，后期交付存在风险。</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00B19">
            <w:pPr>
              <w:keepNext w:val="0"/>
              <w:keepLines w:val="0"/>
              <w:widowControl w:val="0"/>
              <w:suppressLineNumbers w:val="0"/>
              <w:spacing w:before="0" w:beforeAutospacing="0" w:after="0" w:afterAutospacing="0"/>
              <w:ind w:left="0" w:right="0"/>
              <w:jc w:val="both"/>
              <w:rPr>
                <w:rFonts w:hint="eastAsia" w:ascii="仿宋_GB2312" w:hAnsi="宋体" w:eastAsia="仿宋_GB2312" w:cs="仿宋_GB2312"/>
                <w:i w:val="0"/>
                <w:iCs w:val="0"/>
                <w:color w:val="000000"/>
                <w:kern w:val="2"/>
                <w:sz w:val="24"/>
                <w:szCs w:val="24"/>
              </w:rPr>
            </w:pPr>
            <w:r>
              <w:rPr>
                <w:rFonts w:hint="eastAsia" w:ascii="仿宋_GB2312" w:hAnsi="宋体" w:eastAsia="仿宋_GB2312" w:cs="仿宋_GB2312"/>
                <w:i w:val="0"/>
                <w:iCs w:val="0"/>
                <w:color w:val="000000"/>
                <w:kern w:val="2"/>
                <w:sz w:val="24"/>
                <w:szCs w:val="24"/>
                <w:lang w:val="en-US" w:eastAsia="zh-CN" w:bidi="ar"/>
              </w:rPr>
              <w:t>1.市场知名度较低</w:t>
            </w:r>
          </w:p>
          <w:p w14:paraId="64650F1B">
            <w:pPr>
              <w:keepNext w:val="0"/>
              <w:keepLines w:val="0"/>
              <w:widowControl w:val="0"/>
              <w:suppressLineNumbers w:val="0"/>
              <w:spacing w:before="0" w:beforeAutospacing="0" w:after="0" w:afterAutospacing="0"/>
              <w:ind w:left="0" w:leftChars="0" w:right="0" w:rightChars="0"/>
              <w:jc w:val="both"/>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2.用户体验有待提升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09B56">
            <w:pPr>
              <w:keepNext w:val="0"/>
              <w:keepLines w:val="0"/>
              <w:widowControl w:val="0"/>
              <w:suppressLineNumbers w:val="0"/>
              <w:spacing w:before="0" w:beforeAutospacing="0" w:after="0" w:afterAutospacing="0"/>
              <w:ind w:left="0" w:leftChars="0" w:right="0" w:rightChars="0"/>
              <w:jc w:val="both"/>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1.大型集团应用案例较少，实施经验可能会不足。</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6202">
            <w:pPr>
              <w:keepNext w:val="0"/>
              <w:keepLines w:val="0"/>
              <w:widowControl w:val="0"/>
              <w:suppressLineNumbers w:val="0"/>
              <w:spacing w:before="0" w:beforeAutospacing="0" w:after="0" w:afterAutospacing="0"/>
              <w:ind w:left="0" w:right="0"/>
              <w:jc w:val="both"/>
              <w:rPr>
                <w:rFonts w:hint="eastAsia" w:ascii="仿宋_GB2312" w:hAnsi="宋体" w:eastAsia="仿宋_GB2312" w:cs="仿宋_GB2312"/>
                <w:i w:val="0"/>
                <w:iCs w:val="0"/>
                <w:color w:val="000000"/>
                <w:kern w:val="2"/>
                <w:sz w:val="24"/>
                <w:szCs w:val="24"/>
              </w:rPr>
            </w:pPr>
            <w:r>
              <w:rPr>
                <w:rFonts w:hint="eastAsia" w:ascii="仿宋_GB2312" w:hAnsi="宋体" w:eastAsia="仿宋_GB2312" w:cs="仿宋_GB2312"/>
                <w:i w:val="0"/>
                <w:iCs w:val="0"/>
                <w:color w:val="000000"/>
                <w:kern w:val="2"/>
                <w:sz w:val="24"/>
                <w:szCs w:val="24"/>
                <w:lang w:val="en-US" w:eastAsia="zh-CN" w:bidi="ar"/>
              </w:rPr>
              <w:t>1.定制化、集成成本较高</w:t>
            </w:r>
          </w:p>
          <w:p w14:paraId="3072A7B4">
            <w:pPr>
              <w:keepNext w:val="0"/>
              <w:keepLines w:val="0"/>
              <w:widowControl w:val="0"/>
              <w:suppressLineNumbers w:val="0"/>
              <w:spacing w:before="0" w:beforeAutospacing="0" w:after="0" w:afterAutospacing="0"/>
              <w:ind w:left="0" w:leftChars="0" w:right="0" w:rightChars="0"/>
              <w:jc w:val="both"/>
              <w:rPr>
                <w:rFonts w:hint="default"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2"/>
                <w:sz w:val="24"/>
                <w:szCs w:val="24"/>
                <w:lang w:val="en-US" w:eastAsia="zh-CN" w:bidi="ar"/>
              </w:rPr>
              <w:t>2.学习成本较高</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CB2EB">
            <w:pPr>
              <w:keepNext w:val="0"/>
              <w:keepLines w:val="0"/>
              <w:widowControl w:val="0"/>
              <w:suppressLineNumbers w:val="0"/>
              <w:spacing w:before="0" w:beforeAutospacing="0" w:after="0" w:afterAutospacing="0"/>
              <w:ind w:left="0" w:right="0"/>
              <w:jc w:val="both"/>
              <w:rPr>
                <w:rFonts w:hint="default" w:ascii="仿宋_GB2312" w:hAnsi="宋体" w:eastAsia="仿宋_GB2312" w:cs="仿宋_GB2312"/>
                <w:i w:val="0"/>
                <w:iCs w:val="0"/>
                <w:color w:val="000000"/>
                <w:kern w:val="2"/>
                <w:sz w:val="24"/>
                <w:szCs w:val="24"/>
                <w:lang w:eastAsia="zh-CN" w:bidi="ar"/>
              </w:rPr>
            </w:pPr>
            <w:r>
              <w:rPr>
                <w:rFonts w:hint="default" w:ascii="仿宋_GB2312" w:hAnsi="宋体" w:eastAsia="仿宋_GB2312" w:cs="仿宋_GB2312"/>
                <w:i w:val="0"/>
                <w:iCs w:val="0"/>
                <w:color w:val="000000"/>
                <w:kern w:val="2"/>
                <w:sz w:val="24"/>
                <w:szCs w:val="24"/>
                <w:lang w:eastAsia="zh-CN" w:bidi="ar"/>
              </w:rPr>
              <w:t>1.企业整体财务能力、供应链能力较强，合同协同能力有待确认</w:t>
            </w:r>
          </w:p>
          <w:p w14:paraId="5E9BC9E8">
            <w:pPr>
              <w:keepNext w:val="0"/>
              <w:keepLines w:val="0"/>
              <w:widowControl w:val="0"/>
              <w:suppressLineNumbers w:val="0"/>
              <w:spacing w:before="0" w:beforeAutospacing="0" w:after="0" w:afterAutospacing="0"/>
              <w:ind w:left="0" w:right="0"/>
              <w:jc w:val="both"/>
              <w:rPr>
                <w:rFonts w:hint="default" w:ascii="仿宋_GB2312" w:hAnsi="宋体" w:eastAsia="仿宋_GB2312" w:cs="仿宋_GB2312"/>
                <w:i w:val="0"/>
                <w:iCs w:val="0"/>
                <w:color w:val="000000"/>
                <w:kern w:val="2"/>
                <w:sz w:val="24"/>
                <w:szCs w:val="24"/>
                <w:lang w:eastAsia="zh-CN" w:bidi="ar"/>
              </w:rPr>
            </w:pPr>
            <w:r>
              <w:rPr>
                <w:rFonts w:hint="default" w:ascii="仿宋_GB2312" w:hAnsi="宋体" w:eastAsia="仿宋_GB2312" w:cs="仿宋_GB2312"/>
                <w:i w:val="0"/>
                <w:iCs w:val="0"/>
                <w:color w:val="000000"/>
                <w:kern w:val="2"/>
                <w:sz w:val="24"/>
                <w:szCs w:val="24"/>
                <w:lang w:eastAsia="zh-CN" w:bidi="ar"/>
              </w:rPr>
              <w:t>2.上一年企业亏损，需持续关注</w:t>
            </w:r>
          </w:p>
          <w:p w14:paraId="56B51022">
            <w:pPr>
              <w:pStyle w:val="2"/>
              <w:keepNext w:val="0"/>
              <w:keepLines w:val="0"/>
              <w:suppressLineNumbers w:val="0"/>
              <w:spacing w:before="0" w:beforeAutospacing="0" w:after="0" w:afterAutospacing="0"/>
              <w:ind w:left="0" w:leftChars="0" w:right="0" w:firstLine="0" w:firstLineChars="0"/>
              <w:rPr>
                <w:rFonts w:hint="default"/>
                <w:lang w:eastAsia="zh-CN"/>
              </w:rPr>
            </w:pP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9E99B">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lang w:val="en-US" w:eastAsia="zh-CN" w:bidi="ar"/>
              </w:rPr>
              <w:t>1.交流过程中发现案例较少</w:t>
            </w:r>
          </w:p>
          <w:p w14:paraId="0607506B">
            <w:pPr>
              <w:keepNext w:val="0"/>
              <w:keepLines w:val="0"/>
              <w:widowControl/>
              <w:suppressLineNumbers w:val="0"/>
              <w:spacing w:before="0" w:beforeAutospacing="0" w:after="0" w:afterAutospacing="0"/>
              <w:ind w:left="0" w:right="0"/>
              <w:jc w:val="left"/>
              <w:rPr>
                <w:rFonts w:hint="default"/>
                <w:lang w:eastAsia="zh-CN"/>
              </w:rPr>
            </w:pPr>
            <w:r>
              <w:rPr>
                <w:rFonts w:hint="eastAsia" w:ascii="仿宋_GB2312" w:hAnsi="仿宋_GB2312" w:eastAsia="仿宋_GB2312" w:cs="仿宋_GB2312"/>
                <w:kern w:val="0"/>
                <w:sz w:val="24"/>
                <w:szCs w:val="24"/>
                <w:lang w:val="en-US" w:eastAsia="zh-CN" w:bidi="ar"/>
              </w:rPr>
              <w:t>2.产品基于平台化底座搭建，侧重与erp、财务的对接，在使用便利性上存在不足</w:t>
            </w:r>
          </w:p>
        </w:tc>
      </w:tr>
      <w:tr w14:paraId="7FFBD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19" w:type="pct"/>
            <w:vMerge w:val="continue"/>
            <w:tcBorders>
              <w:top w:val="single" w:color="1F2329" w:sz="4" w:space="0"/>
              <w:left w:val="single" w:color="1F2329" w:sz="4" w:space="0"/>
              <w:bottom w:val="single" w:color="1F2329" w:sz="4" w:space="0"/>
              <w:right w:val="single" w:color="1F2329" w:sz="4" w:space="0"/>
            </w:tcBorders>
            <w:shd w:val="clear" w:color="auto" w:fill="auto"/>
            <w:noWrap/>
            <w:vAlign w:val="center"/>
          </w:tcPr>
          <w:p w14:paraId="659613C8">
            <w:pPr>
              <w:keepNext w:val="0"/>
              <w:keepLines w:val="0"/>
              <w:suppressLineNumbers w:val="0"/>
              <w:spacing w:before="0" w:beforeAutospacing="0" w:after="0" w:afterAutospacing="0"/>
              <w:ind w:left="0" w:right="0"/>
              <w:jc w:val="center"/>
              <w:rPr>
                <w:rFonts w:hint="eastAsia" w:ascii="微软雅黑" w:hAnsi="微软雅黑" w:eastAsia="微软雅黑" w:cs="微软雅黑"/>
                <w:b/>
                <w:bCs/>
                <w:i w:val="0"/>
                <w:iCs w:val="0"/>
                <w:color w:val="000000"/>
                <w:sz w:val="19"/>
                <w:szCs w:val="19"/>
                <w:u w:val="none"/>
              </w:rPr>
            </w:pP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BFB14">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信创能力</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C905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57A1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C9290">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CA3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3E206">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EB263">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支持</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DD9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eastAsia="zh-CN" w:bidi="ar"/>
              </w:rPr>
            </w:pPr>
            <w:r>
              <w:rPr>
                <w:rFonts w:hint="default" w:ascii="仿宋_GB2312" w:hAnsi="宋体" w:eastAsia="仿宋_GB2312" w:cs="仿宋_GB2312"/>
                <w:i w:val="0"/>
                <w:iCs w:val="0"/>
                <w:color w:val="000000"/>
                <w:kern w:val="0"/>
                <w:sz w:val="24"/>
                <w:szCs w:val="24"/>
                <w:u w:val="none"/>
                <w:lang w:eastAsia="zh-CN" w:bidi="ar"/>
              </w:rPr>
              <w:t>支持</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65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支持</w:t>
            </w:r>
          </w:p>
        </w:tc>
      </w:tr>
      <w:tr w14:paraId="4F28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219" w:type="pct"/>
            <w:tcBorders>
              <w:top w:val="single" w:color="1F2329" w:sz="4" w:space="0"/>
              <w:left w:val="single" w:color="1F2329" w:sz="4" w:space="0"/>
              <w:bottom w:val="single" w:color="1F2329" w:sz="4" w:space="0"/>
              <w:right w:val="single" w:color="1F2329" w:sz="4" w:space="0"/>
            </w:tcBorders>
            <w:shd w:val="clear" w:color="auto" w:fill="auto"/>
            <w:noWrap/>
            <w:vAlign w:val="center"/>
          </w:tcPr>
          <w:p w14:paraId="6E24B18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专业能力</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EE1E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专业能力说明</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0BB7B">
            <w:pPr>
              <w:keepNext w:val="0"/>
              <w:keepLines w:val="0"/>
              <w:widowControl/>
              <w:suppressLineNumbers w:val="0"/>
              <w:spacing w:before="0" w:beforeAutospacing="0" w:after="24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1.蓝凌是以咨询+IT的落地模式，需求落地贴合客户实际，服务客户超50000家，具备众多客户合同管理实践，具备完善的项目交付体系和售后服务体系，可以为客户提供优质的服务以及专家资源。有成熟、专门化的合同管理顾问团队、产品团队，多年合同管理项目数字化落地经验。</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DE434">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泛微的资质最全且具有权威性，对于贵司的资质要求，泛微承诺全部能够满足。包括双软企业认证，软件著作权、等保三级认证、运维监控系统发明专利等</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C86E4">
            <w:pPr>
              <w:keepNext w:val="0"/>
              <w:keepLines w:val="0"/>
              <w:suppressLineNumbers w:val="0"/>
              <w:spacing w:before="0" w:beforeAutospacing="0" w:after="0" w:afterAutospacing="0"/>
              <w:ind w:left="0" w:right="0"/>
              <w:jc w:val="left"/>
              <w:rPr>
                <w:rFonts w:hint="default" w:ascii="仿宋_GB2312" w:hAnsi="宋体" w:eastAsia="仿宋_GB2312" w:cs="仿宋_GB2312"/>
                <w:i w:val="0"/>
                <w:iCs w:val="0"/>
                <w:color w:val="000000"/>
                <w:sz w:val="24"/>
                <w:szCs w:val="24"/>
                <w:u w:val="none"/>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1EC0B">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 xml:space="preserve"> 公司拥有雄厚的技术研发中心和完整的运营团队，始终以持续技术创新为客户不断创造价值。公司的核心团队有多年财政信息化，以及信息安全的行业经验和技术积淀，在行业中已积累丰富的产品开发及市场服务经验。目前拥有自主研发的各个系统，包括财务合同风险防控平台、智能电子合同签约平台、电子合同履约平台、电子合同智能审查系统、安全认证公众服务平台、多源可信身份电子签名服务云平台、可信电子签名系统、CA互认平台等，并在此基础上研发相关行业解决方案，为用户提供符合场景需求的集咨询、建设、服务、 运维全方位一体化的服务。公司已获得ISO系列管理体系证书、中关村高新技术企业证书、3A认证证书及多项软件著作权等多项资质。</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836CC">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慧点科技现已完成多家大中型企业合同管理项目的建设，如广新控股集团、云南投资控股集团、萧山国际机场、陕西重汽、特变电工、长城控股集团等</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BEEE7">
            <w:pPr>
              <w:keepNext w:val="0"/>
              <w:keepLines w:val="0"/>
              <w:widowControl/>
              <w:suppressLineNumbers w:val="0"/>
              <w:spacing w:before="0" w:beforeAutospacing="0" w:after="0" w:afterAutospacing="0"/>
              <w:ind w:left="0" w:right="0"/>
              <w:jc w:val="left"/>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金蝶在SaaS EA （企业级应用软件云服务）、SaaS ERM（企业资源管理云服务）、财务云市场占有率维持排名第一，并连续18年稳居中国成长型企业应用软件市场占有率第一。金蝶凭借技术领先全栈可控的大型企业管理云服务及平台、稳定成熟的中小企业管理云服务，斩获三料冠军。金蝶云·苍穹作为金蝶企业级SaaS应用的统一底座，是集可组装思想、金蝶三十年的深厚服务经验和模型沉淀，以及领先的AI原生+云原生架构打造的可组装企业级PaaS平台。为企业客户和开发者生态提供了应用、流程、数据、智能和开放等能力</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71136">
            <w:pPr>
              <w:keepNext w:val="0"/>
              <w:keepLines w:val="0"/>
              <w:widowControl w:val="0"/>
              <w:suppressLineNumbers w:val="0"/>
              <w:spacing w:before="0" w:beforeAutospacing="0" w:after="0" w:afterAutospacing="0"/>
              <w:ind w:left="0" w:right="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2"/>
                <w:sz w:val="24"/>
                <w:szCs w:val="24"/>
                <w:lang w:val="en-US" w:eastAsia="zh-CN" w:bidi="ar"/>
              </w:rPr>
              <w:t>用友秉承用户之友、持续创新、专业奋斗的核心价值观，一切源于为客户创造价值。目前，用友在全球拥有230多个分支机构、25000+员工和9500多家生态伙伴，众多行业领先企业都选择用友BIP作为数智化商业创新的平台。</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2B312">
            <w:pPr>
              <w:keepNext w:val="0"/>
              <w:keepLines w:val="0"/>
              <w:suppressLineNumbers w:val="0"/>
              <w:bidi w:val="0"/>
              <w:spacing w:before="0" w:beforeAutospacing="0" w:after="0" w:afterAutospacing="0"/>
              <w:ind w:left="0" w:right="0" w:firstLine="480" w:firstLineChars="200"/>
              <w:rPr>
                <w:rFonts w:hint="eastAsia" w:ascii="宋体" w:hAnsi="宋体" w:eastAsia="宋体" w:cs="宋体"/>
                <w:i w:val="0"/>
                <w:iCs w:val="0"/>
                <w:color w:val="000000"/>
                <w:kern w:val="0"/>
                <w:sz w:val="24"/>
                <w:szCs w:val="24"/>
                <w:u w:val="none"/>
                <w:lang w:val="en-US" w:eastAsia="zh-CN" w:bidi="ar"/>
              </w:rPr>
            </w:pPr>
            <w:r>
              <w:rPr>
                <w:rFonts w:hint="eastAsia" w:ascii="仿宋_GB2312" w:hAnsi="仿宋_GB2312" w:eastAsia="仿宋_GB2312" w:cs="仿宋_GB2312"/>
                <w:sz w:val="24"/>
                <w:szCs w:val="24"/>
              </w:rPr>
              <w:t>浪潮海岳GS Cloud合同管理系统实现了合同从起草、审批、签署、执行、监控到归档的全生命周期管理。通过内置的工作流引擎和智能审批规则，系统能够自动化处理合同审批流程，减少人工干预，提高审批效率和准确性。同时，系统利用大数据和人工智能技术，对合同执行过程中的关键数据进行实时监控和智能分析，为企业提供实时的合同执行监控、风险预警和绩效评估报告，辅助企业做出更加科学、合理的决策。</w:t>
            </w:r>
          </w:p>
        </w:tc>
      </w:tr>
      <w:tr w14:paraId="36E9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19" w:type="pct"/>
            <w:tcBorders>
              <w:top w:val="single" w:color="1F2329" w:sz="4" w:space="0"/>
              <w:left w:val="single" w:color="1F2329" w:sz="4" w:space="0"/>
              <w:bottom w:val="single" w:color="1F2329" w:sz="4" w:space="0"/>
              <w:right w:val="single" w:color="1F2329" w:sz="4" w:space="0"/>
            </w:tcBorders>
            <w:shd w:val="clear" w:color="auto" w:fill="auto"/>
            <w:noWrap/>
            <w:vAlign w:val="center"/>
          </w:tcPr>
          <w:p w14:paraId="478C240A">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i w:val="0"/>
                <w:iCs w:val="0"/>
                <w:color w:val="000000"/>
                <w:sz w:val="19"/>
                <w:szCs w:val="19"/>
                <w:u w:val="none"/>
              </w:rPr>
            </w:pPr>
            <w:r>
              <w:rPr>
                <w:rFonts w:hint="eastAsia" w:ascii="微软雅黑" w:hAnsi="微软雅黑" w:eastAsia="微软雅黑" w:cs="微软雅黑"/>
                <w:b/>
                <w:bCs/>
                <w:i w:val="0"/>
                <w:iCs w:val="0"/>
                <w:color w:val="000000"/>
                <w:kern w:val="0"/>
                <w:sz w:val="19"/>
                <w:szCs w:val="19"/>
                <w:u w:val="none"/>
                <w:lang w:val="en-US" w:eastAsia="zh-CN" w:bidi="ar"/>
              </w:rPr>
              <w:t>收费模式</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AF93D">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项目收费组成</w:t>
            </w:r>
          </w:p>
        </w:tc>
        <w:tc>
          <w:tcPr>
            <w:tcW w:w="6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6392">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软件费用+实施费用+第三方系统集成费用</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92E6B">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软件费用+实施费用+第三方系统集成费用</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2A04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产品+二次开发+实施+项目推广</w:t>
            </w:r>
          </w:p>
        </w:tc>
        <w:tc>
          <w:tcPr>
            <w:tcW w:w="6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852C">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系统建设费+接口对接费+实施运维费+定制开发费</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2665">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产品+项目实施</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CB4A">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lang w:val="en-US" w:eastAsia="zh-CN" w:bidi="ar"/>
              </w:rPr>
              <w:t>产品和实施收费；产品私有云部署</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E40F">
            <w:pPr>
              <w:keepNext w:val="0"/>
              <w:keepLines w:val="0"/>
              <w:widowControl w:val="0"/>
              <w:suppressLineNumbers w:val="0"/>
              <w:spacing w:before="0" w:beforeAutospacing="0" w:after="0" w:afterAutospacing="0"/>
              <w:ind w:left="0" w:right="0"/>
              <w:jc w:val="both"/>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2"/>
                <w:sz w:val="24"/>
                <w:szCs w:val="24"/>
                <w:lang w:val="en-US" w:eastAsia="zh-CN" w:bidi="ar"/>
              </w:rPr>
              <w:t>私有化部署（一次性收费，其中包含软件费用、实施费用、开发费用）</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9341">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系统建设费+实施运维费+定制开发费</w:t>
            </w:r>
          </w:p>
        </w:tc>
      </w:tr>
    </w:tbl>
    <w:p w14:paraId="7FB99446">
      <w:pPr>
        <w:pStyle w:val="2"/>
        <w:outlineLvl w:val="9"/>
        <w:rPr>
          <w:rFonts w:hint="default"/>
          <w:lang w:val="en-US" w:eastAsia="zh-CN"/>
        </w:rPr>
        <w:sectPr>
          <w:pgSz w:w="23811" w:h="16838" w:orient="landscape"/>
          <w:pgMar w:top="1440" w:right="1080" w:bottom="1440" w:left="1080" w:header="851" w:footer="992" w:gutter="0"/>
          <w:pgNumType w:fmt="decimal"/>
          <w:cols w:space="425" w:num="1"/>
          <w:docGrid w:type="lines" w:linePitch="312" w:charSpace="0"/>
        </w:sectPr>
      </w:pPr>
    </w:p>
    <w:p w14:paraId="5ACD15E3">
      <w:pPr>
        <w:outlineLvl w:val="9"/>
        <w:rPr>
          <w:rFonts w:hint="default" w:ascii="仿宋_GB2312" w:hAnsi="仿宋_GB2312" w:eastAsia="仿宋_GB2312" w:cs="仿宋_GB2312"/>
          <w:color w:val="333333"/>
          <w:sz w:val="32"/>
          <w:szCs w:val="32"/>
          <w:shd w:val="clear" w:color="auto" w:fill="FFFFFF"/>
          <w:lang w:eastAsia="zh-CN"/>
        </w:rPr>
      </w:pPr>
      <w:bookmarkStart w:id="77" w:name="_Toc12290"/>
      <w:bookmarkStart w:id="78" w:name="_Toc13641"/>
      <w:r>
        <w:rPr>
          <w:rFonts w:hint="eastAsia" w:ascii="仿宋_GB2312" w:hAnsi="仿宋_GB2312" w:eastAsia="仿宋_GB2312" w:cs="仿宋_GB2312"/>
          <w:color w:val="333333"/>
          <w:sz w:val="32"/>
          <w:szCs w:val="32"/>
          <w:shd w:val="clear" w:color="auto" w:fill="FFFFFF"/>
          <w:lang w:val="en-US" w:eastAsia="zh-CN"/>
        </w:rPr>
        <w:t>附件</w:t>
      </w:r>
      <w:bookmarkEnd w:id="77"/>
      <w:bookmarkEnd w:id="78"/>
      <w:r>
        <w:rPr>
          <w:rFonts w:hint="default" w:ascii="仿宋_GB2312" w:hAnsi="仿宋_GB2312" w:eastAsia="仿宋_GB2312" w:cs="仿宋_GB2312"/>
          <w:color w:val="333333"/>
          <w:sz w:val="32"/>
          <w:szCs w:val="32"/>
          <w:shd w:val="clear" w:color="auto" w:fill="FFFFFF"/>
          <w:lang w:eastAsia="zh-CN"/>
        </w:rPr>
        <w:t>5</w:t>
      </w:r>
    </w:p>
    <w:p w14:paraId="2B5FC3D3">
      <w:pPr>
        <w:keepNext w:val="0"/>
        <w:keepLines w:val="0"/>
        <w:pageBreakBefore w:val="0"/>
        <w:numPr>
          <w:ilvl w:val="0"/>
          <w:numId w:val="0"/>
        </w:numPr>
        <w:tabs>
          <w:tab w:val="left" w:pos="0"/>
        </w:tabs>
        <w:kinsoku/>
        <w:wordWrap/>
        <w:overflowPunct/>
        <w:topLinePunct w:val="0"/>
        <w:autoSpaceDE/>
        <w:autoSpaceDN/>
        <w:bidi w:val="0"/>
        <w:adjustRightInd/>
        <w:snapToGrid/>
        <w:spacing w:line="560" w:lineRule="exact"/>
        <w:ind w:firstLine="0" w:firstLineChars="0"/>
        <w:jc w:val="center"/>
        <w:outlineLvl w:val="1"/>
        <w:rPr>
          <w:rFonts w:hint="eastAsia" w:ascii="方正小标宋简体" w:hAnsi="方正小标宋简体" w:eastAsia="方正小标宋简体" w:cs="方正小标宋简体"/>
          <w:b w:val="0"/>
          <w:bCs/>
          <w:sz w:val="44"/>
          <w:szCs w:val="44"/>
          <w:lang w:val="en-US" w:eastAsia="zh-CN"/>
        </w:rPr>
      </w:pPr>
      <w:bookmarkStart w:id="79" w:name="_Toc29858"/>
      <w:bookmarkStart w:id="80" w:name="_Toc18470"/>
      <w:r>
        <w:rPr>
          <w:rFonts w:hint="eastAsia" w:ascii="方正小标宋简体" w:hAnsi="方正小标宋简体" w:eastAsia="方正小标宋简体" w:cs="方正小标宋简体"/>
          <w:b w:val="0"/>
          <w:bCs/>
          <w:sz w:val="44"/>
          <w:szCs w:val="44"/>
          <w:lang w:val="en-US" w:eastAsia="zh-CN"/>
        </w:rPr>
        <w:t>九洲集团合同系统项目价值表</w:t>
      </w:r>
      <w:bookmarkEnd w:id="79"/>
      <w:bookmarkEnd w:id="80"/>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2"/>
        <w:gridCol w:w="1399"/>
        <w:gridCol w:w="3292"/>
        <w:gridCol w:w="4144"/>
        <w:gridCol w:w="1884"/>
        <w:gridCol w:w="2348"/>
        <w:gridCol w:w="2383"/>
        <w:gridCol w:w="1893"/>
        <w:gridCol w:w="2413"/>
      </w:tblGrid>
      <w:tr w14:paraId="0FDA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81" w:type="pct"/>
            <w:shd w:val="clear" w:color="auto" w:fill="auto"/>
            <w:vAlign w:val="center"/>
          </w:tcPr>
          <w:p w14:paraId="73DDB51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000000"/>
                <w:sz w:val="19"/>
                <w:szCs w:val="19"/>
              </w:rPr>
            </w:pPr>
            <w:r>
              <w:rPr>
                <w:rFonts w:hint="eastAsia" w:ascii="微软雅黑" w:hAnsi="微软雅黑" w:eastAsia="微软雅黑" w:cs="微软雅黑"/>
                <w:b/>
                <w:bCs/>
                <w:color w:val="000000"/>
                <w:kern w:val="0"/>
                <w:sz w:val="19"/>
                <w:szCs w:val="19"/>
                <w:lang w:bidi="ar"/>
              </w:rPr>
              <w:t>项目目标</w:t>
            </w:r>
          </w:p>
        </w:tc>
        <w:tc>
          <w:tcPr>
            <w:tcW w:w="4518" w:type="pct"/>
            <w:gridSpan w:val="8"/>
            <w:shd w:val="clear" w:color="auto" w:fill="auto"/>
            <w:vAlign w:val="center"/>
          </w:tcPr>
          <w:p w14:paraId="62658072">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b/>
                <w:bCs/>
                <w:color w:val="000000"/>
                <w:kern w:val="0"/>
                <w:sz w:val="24"/>
                <w:szCs w:val="24"/>
                <w:lang w:bidi="ar"/>
              </w:rPr>
            </w:pPr>
            <w:r>
              <w:rPr>
                <w:rFonts w:hint="eastAsia" w:ascii="仿宋_GB2312" w:hAnsi="仿宋_GB2312" w:eastAsia="仿宋_GB2312" w:cs="仿宋_GB2312"/>
                <w:color w:val="000000"/>
                <w:kern w:val="0"/>
                <w:sz w:val="24"/>
                <w:szCs w:val="24"/>
                <w:lang w:bidi="ar"/>
              </w:rPr>
              <w:t>提高工作效率：通过自动化的工作流程，减少人工操作，加快合同处理速度。降低风险：通过系统的合规性检查、提醒功能等，降低因合同管理不善而引发的法律风险。实现合同数据的集中存储、查询和统计分析，提高数据利用价值。加强内部控制：通过权限设置、审批流程等功能，强化企业内部对合同管理的控制力。</w:t>
            </w:r>
          </w:p>
        </w:tc>
      </w:tr>
      <w:tr w14:paraId="45E1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481" w:type="pct"/>
            <w:shd w:val="clear" w:color="auto" w:fill="auto"/>
            <w:vAlign w:val="center"/>
          </w:tcPr>
          <w:p w14:paraId="7BA50B95">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color w:val="000000"/>
                <w:sz w:val="19"/>
                <w:szCs w:val="19"/>
              </w:rPr>
            </w:pPr>
            <w:r>
              <w:rPr>
                <w:rFonts w:hint="eastAsia" w:ascii="微软雅黑" w:hAnsi="微软雅黑" w:eastAsia="微软雅黑" w:cs="微软雅黑"/>
                <w:b/>
                <w:bCs/>
                <w:color w:val="000000"/>
                <w:kern w:val="0"/>
                <w:sz w:val="19"/>
                <w:szCs w:val="19"/>
                <w:lang w:bidi="ar"/>
              </w:rPr>
              <w:t>项目范围</w:t>
            </w:r>
          </w:p>
        </w:tc>
        <w:tc>
          <w:tcPr>
            <w:tcW w:w="4518" w:type="pct"/>
            <w:gridSpan w:val="8"/>
            <w:shd w:val="clear" w:color="auto" w:fill="auto"/>
            <w:vAlign w:val="center"/>
          </w:tcPr>
          <w:p w14:paraId="4F11B576">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包含费用管理平台及与其他系统的集成：</w:t>
            </w:r>
          </w:p>
          <w:p w14:paraId="1EF222B5">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1.合同管理平台：实现合同的全生命周期管理，从合同的起草、审批、履约到归档。</w:t>
            </w:r>
          </w:p>
          <w:p w14:paraId="627BE423">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2.实现与九洲办公、全面预算、财务共享、集中采购平台、电子签章、电子档案等系统集成、未来支持数据中台等系统的集成。</w:t>
            </w:r>
          </w:p>
        </w:tc>
      </w:tr>
      <w:tr w14:paraId="5773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481" w:type="pct"/>
            <w:vMerge w:val="restart"/>
            <w:shd w:val="clear" w:color="auto" w:fill="auto"/>
            <w:vAlign w:val="center"/>
          </w:tcPr>
          <w:p w14:paraId="2E75985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sz w:val="19"/>
                <w:szCs w:val="19"/>
              </w:rPr>
            </w:pPr>
            <w:r>
              <w:rPr>
                <w:rFonts w:hint="eastAsia" w:ascii="微软雅黑" w:hAnsi="微软雅黑" w:eastAsia="微软雅黑" w:cs="微软雅黑"/>
                <w:b/>
                <w:bCs/>
                <w:color w:val="000000"/>
                <w:kern w:val="0"/>
                <w:sz w:val="19"/>
                <w:szCs w:val="19"/>
                <w:lang w:bidi="ar"/>
              </w:rPr>
              <w:t>定性指标</w:t>
            </w:r>
          </w:p>
        </w:tc>
        <w:tc>
          <w:tcPr>
            <w:tcW w:w="320" w:type="pct"/>
            <w:shd w:val="clear" w:color="auto" w:fill="auto"/>
            <w:noWrap/>
            <w:vAlign w:val="center"/>
          </w:tcPr>
          <w:p w14:paraId="5EBE0CE3">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编号</w:t>
            </w:r>
          </w:p>
        </w:tc>
        <w:tc>
          <w:tcPr>
            <w:tcW w:w="753" w:type="pct"/>
            <w:shd w:val="clear" w:color="auto" w:fill="auto"/>
            <w:noWrap/>
            <w:vAlign w:val="center"/>
          </w:tcPr>
          <w:p w14:paraId="07E72A3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定性指标</w:t>
            </w:r>
          </w:p>
        </w:tc>
        <w:tc>
          <w:tcPr>
            <w:tcW w:w="948" w:type="pct"/>
            <w:shd w:val="clear" w:color="auto" w:fill="auto"/>
            <w:noWrap/>
            <w:vAlign w:val="center"/>
          </w:tcPr>
          <w:p w14:paraId="46C87BB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实施前</w:t>
            </w:r>
          </w:p>
        </w:tc>
        <w:tc>
          <w:tcPr>
            <w:tcW w:w="1513" w:type="pct"/>
            <w:gridSpan w:val="3"/>
            <w:shd w:val="clear" w:color="auto" w:fill="auto"/>
            <w:noWrap/>
            <w:vAlign w:val="center"/>
          </w:tcPr>
          <w:p w14:paraId="051F0B5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实施后</w:t>
            </w:r>
          </w:p>
        </w:tc>
        <w:tc>
          <w:tcPr>
            <w:tcW w:w="433" w:type="pct"/>
            <w:shd w:val="clear" w:color="auto" w:fill="auto"/>
            <w:noWrap/>
            <w:vAlign w:val="center"/>
          </w:tcPr>
          <w:p w14:paraId="3D56128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权重</w:t>
            </w:r>
          </w:p>
        </w:tc>
        <w:tc>
          <w:tcPr>
            <w:tcW w:w="551" w:type="pct"/>
            <w:shd w:val="clear" w:color="auto" w:fill="auto"/>
            <w:noWrap/>
            <w:vAlign w:val="center"/>
          </w:tcPr>
          <w:p w14:paraId="230F395C">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受益对象</w:t>
            </w:r>
          </w:p>
        </w:tc>
      </w:tr>
      <w:tr w14:paraId="75A3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81" w:type="pct"/>
            <w:vMerge w:val="continue"/>
            <w:shd w:val="clear" w:color="auto" w:fill="auto"/>
            <w:vAlign w:val="center"/>
          </w:tcPr>
          <w:p w14:paraId="1123C413">
            <w:pPr>
              <w:keepNext w:val="0"/>
              <w:keepLines w:val="0"/>
              <w:suppressLineNumbers w:val="0"/>
              <w:spacing w:before="0" w:beforeAutospacing="0" w:after="0" w:afterAutospacing="0"/>
              <w:ind w:left="0" w:right="0"/>
              <w:jc w:val="center"/>
              <w:rPr>
                <w:rFonts w:hint="eastAsia" w:ascii="微软雅黑" w:hAnsi="微软雅黑" w:eastAsia="微软雅黑" w:cs="微软雅黑"/>
                <w:b/>
                <w:bCs/>
                <w:color w:val="000000"/>
                <w:sz w:val="19"/>
                <w:szCs w:val="19"/>
              </w:rPr>
            </w:pPr>
          </w:p>
        </w:tc>
        <w:tc>
          <w:tcPr>
            <w:tcW w:w="320" w:type="pct"/>
            <w:shd w:val="clear" w:color="auto" w:fill="auto"/>
            <w:vAlign w:val="center"/>
          </w:tcPr>
          <w:p w14:paraId="5D046860">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w:t>
            </w:r>
          </w:p>
        </w:tc>
        <w:tc>
          <w:tcPr>
            <w:tcW w:w="753" w:type="pct"/>
            <w:shd w:val="clear" w:color="auto" w:fill="auto"/>
            <w:vAlign w:val="center"/>
          </w:tcPr>
          <w:p w14:paraId="135CEA95">
            <w:pPr>
              <w:keepNext w:val="0"/>
              <w:keepLines w:val="0"/>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用户满意度</w:t>
            </w:r>
          </w:p>
        </w:tc>
        <w:tc>
          <w:tcPr>
            <w:tcW w:w="948" w:type="pct"/>
            <w:shd w:val="clear" w:color="auto" w:fill="auto"/>
            <w:vAlign w:val="center"/>
          </w:tcPr>
          <w:p w14:paraId="7EC04195">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合同起草流程复杂，审批流程长，无留痕记录，各部门反复沟通，导致工作效率低下。</w:t>
            </w:r>
          </w:p>
        </w:tc>
        <w:tc>
          <w:tcPr>
            <w:tcW w:w="1513" w:type="pct"/>
            <w:gridSpan w:val="3"/>
            <w:shd w:val="clear" w:color="auto" w:fill="auto"/>
            <w:vAlign w:val="center"/>
          </w:tcPr>
          <w:p w14:paraId="72577816">
            <w:pPr>
              <w:keepNext w:val="0"/>
              <w:keepLines w:val="0"/>
              <w:suppressLineNumbers w:val="0"/>
              <w:spacing w:before="0" w:beforeAutospacing="0" w:after="0" w:afterAutospacing="0"/>
              <w:ind w:left="0" w:right="0"/>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b/>
                <w:bCs/>
                <w:color w:val="000000"/>
                <w:kern w:val="0"/>
                <w:sz w:val="24"/>
                <w:szCs w:val="24"/>
                <w:lang w:bidi="ar"/>
              </w:rPr>
              <w:t>满意度提升：</w:t>
            </w:r>
            <w:r>
              <w:rPr>
                <w:rFonts w:hint="eastAsia" w:ascii="仿宋_GB2312" w:hAnsi="仿宋_GB2312" w:eastAsia="仿宋_GB2312" w:cs="仿宋_GB2312"/>
                <w:color w:val="000000"/>
                <w:kern w:val="0"/>
                <w:sz w:val="24"/>
                <w:szCs w:val="24"/>
                <w:lang w:bidi="ar"/>
              </w:rPr>
              <w:t>合同管理系统注重用户体验设计，提供简洁明了的操作界面和友好的操作提示，使得用户能够轻松上手并高效完成合同管理任务，提高了用户满意度。</w:t>
            </w:r>
          </w:p>
        </w:tc>
        <w:tc>
          <w:tcPr>
            <w:tcW w:w="433" w:type="pct"/>
            <w:shd w:val="clear" w:color="auto" w:fill="auto"/>
            <w:vAlign w:val="center"/>
          </w:tcPr>
          <w:p w14:paraId="2D0AFCC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0.3</w:t>
            </w:r>
          </w:p>
        </w:tc>
        <w:tc>
          <w:tcPr>
            <w:tcW w:w="551" w:type="pct"/>
            <w:shd w:val="clear" w:color="auto" w:fill="auto"/>
            <w:vAlign w:val="center"/>
          </w:tcPr>
          <w:p w14:paraId="0ECB8C89">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全员</w:t>
            </w:r>
          </w:p>
        </w:tc>
      </w:tr>
      <w:tr w14:paraId="49B8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81" w:type="pct"/>
            <w:vMerge w:val="continue"/>
            <w:shd w:val="clear" w:color="auto" w:fill="auto"/>
            <w:vAlign w:val="center"/>
          </w:tcPr>
          <w:p w14:paraId="2E4FA380">
            <w:pPr>
              <w:keepNext w:val="0"/>
              <w:keepLines w:val="0"/>
              <w:suppressLineNumbers w:val="0"/>
              <w:spacing w:before="0" w:beforeAutospacing="0" w:after="0" w:afterAutospacing="0"/>
              <w:ind w:left="0" w:right="0"/>
              <w:jc w:val="center"/>
              <w:rPr>
                <w:rFonts w:hint="eastAsia" w:ascii="微软雅黑" w:hAnsi="微软雅黑" w:eastAsia="微软雅黑" w:cs="微软雅黑"/>
                <w:b/>
                <w:bCs/>
                <w:color w:val="000000"/>
                <w:sz w:val="19"/>
                <w:szCs w:val="19"/>
              </w:rPr>
            </w:pPr>
          </w:p>
        </w:tc>
        <w:tc>
          <w:tcPr>
            <w:tcW w:w="320" w:type="pct"/>
            <w:shd w:val="clear" w:color="auto" w:fill="auto"/>
            <w:vAlign w:val="center"/>
          </w:tcPr>
          <w:p w14:paraId="4C23ED2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753" w:type="pct"/>
            <w:shd w:val="clear" w:color="auto" w:fill="auto"/>
            <w:vAlign w:val="center"/>
          </w:tcPr>
          <w:p w14:paraId="7CB582C3">
            <w:pPr>
              <w:keepNext w:val="0"/>
              <w:keepLines w:val="0"/>
              <w:suppressLineNumbers w:val="0"/>
              <w:spacing w:before="0" w:beforeAutospacing="0" w:after="0" w:afterAutospacing="0"/>
              <w:ind w:left="0" w:right="0"/>
              <w:jc w:val="center"/>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流程的规范性</w:t>
            </w:r>
          </w:p>
        </w:tc>
        <w:tc>
          <w:tcPr>
            <w:tcW w:w="948" w:type="pct"/>
            <w:shd w:val="clear" w:color="auto" w:fill="auto"/>
            <w:vAlign w:val="center"/>
          </w:tcPr>
          <w:p w14:paraId="0D6DEC9F">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合同管理流程较为混乱，缺乏统一的标准和流程，导致合同审批、签署、执行等环节存在不确定性，容易引发风险。</w:t>
            </w:r>
          </w:p>
        </w:tc>
        <w:tc>
          <w:tcPr>
            <w:tcW w:w="1513" w:type="pct"/>
            <w:gridSpan w:val="3"/>
            <w:shd w:val="clear" w:color="auto" w:fill="auto"/>
            <w:vAlign w:val="center"/>
          </w:tcPr>
          <w:p w14:paraId="4B091CA8">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b/>
                <w:bCs/>
                <w:color w:val="000000"/>
                <w:kern w:val="0"/>
                <w:sz w:val="24"/>
                <w:szCs w:val="24"/>
                <w:lang w:bidi="ar"/>
              </w:rPr>
              <w:t>规范化管理：</w:t>
            </w:r>
            <w:r>
              <w:rPr>
                <w:rFonts w:hint="eastAsia" w:ascii="仿宋_GB2312" w:hAnsi="仿宋_GB2312" w:eastAsia="仿宋_GB2312" w:cs="仿宋_GB2312"/>
                <w:color w:val="000000"/>
                <w:kern w:val="0"/>
                <w:sz w:val="24"/>
                <w:szCs w:val="24"/>
                <w:lang w:bidi="ar"/>
              </w:rPr>
              <w:t>建立规范的合同管理流程，确保合同从起草到归档的各个环节都有明确的操作步骤和责任人，提高了流程的规范性和一致性。</w:t>
            </w:r>
          </w:p>
        </w:tc>
        <w:tc>
          <w:tcPr>
            <w:tcW w:w="433" w:type="pct"/>
            <w:shd w:val="clear" w:color="auto" w:fill="auto"/>
            <w:vAlign w:val="center"/>
          </w:tcPr>
          <w:p w14:paraId="3A08441D">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0.3</w:t>
            </w:r>
          </w:p>
        </w:tc>
        <w:tc>
          <w:tcPr>
            <w:tcW w:w="551" w:type="pct"/>
            <w:shd w:val="clear" w:color="auto" w:fill="auto"/>
            <w:vAlign w:val="center"/>
          </w:tcPr>
          <w:p w14:paraId="794080BF">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财务、法务人员</w:t>
            </w:r>
          </w:p>
        </w:tc>
      </w:tr>
      <w:tr w14:paraId="4FAB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81" w:type="pct"/>
            <w:vMerge w:val="continue"/>
            <w:shd w:val="clear" w:color="auto" w:fill="auto"/>
            <w:vAlign w:val="center"/>
          </w:tcPr>
          <w:p w14:paraId="79C4F318">
            <w:pPr>
              <w:keepNext w:val="0"/>
              <w:keepLines w:val="0"/>
              <w:suppressLineNumbers w:val="0"/>
              <w:spacing w:before="0" w:beforeAutospacing="0" w:after="0" w:afterAutospacing="0"/>
              <w:ind w:left="0" w:right="0"/>
              <w:jc w:val="center"/>
              <w:rPr>
                <w:rFonts w:hint="eastAsia" w:ascii="微软雅黑" w:hAnsi="微软雅黑" w:eastAsia="微软雅黑" w:cs="微软雅黑"/>
                <w:b/>
                <w:bCs/>
                <w:color w:val="000000"/>
                <w:sz w:val="19"/>
                <w:szCs w:val="19"/>
              </w:rPr>
            </w:pPr>
          </w:p>
        </w:tc>
        <w:tc>
          <w:tcPr>
            <w:tcW w:w="320" w:type="pct"/>
            <w:shd w:val="clear" w:color="auto" w:fill="auto"/>
            <w:vAlign w:val="center"/>
          </w:tcPr>
          <w:p w14:paraId="246C1DA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753" w:type="pct"/>
            <w:shd w:val="clear" w:color="auto" w:fill="auto"/>
            <w:vAlign w:val="center"/>
          </w:tcPr>
          <w:p w14:paraId="55C67127">
            <w:pPr>
              <w:keepNext w:val="0"/>
              <w:keepLines w:val="0"/>
              <w:suppressLineNumbers w:val="0"/>
              <w:spacing w:before="0" w:beforeAutospacing="0" w:after="0" w:afterAutospacing="0"/>
              <w:ind w:left="0" w:right="0"/>
              <w:jc w:val="center"/>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合同风险控制能力</w:t>
            </w:r>
          </w:p>
        </w:tc>
        <w:tc>
          <w:tcPr>
            <w:tcW w:w="948" w:type="pct"/>
            <w:shd w:val="clear" w:color="auto" w:fill="auto"/>
            <w:vAlign w:val="center"/>
          </w:tcPr>
          <w:p w14:paraId="2362497B">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b/>
                <w:bCs/>
                <w:color w:val="000000"/>
                <w:kern w:val="0"/>
                <w:sz w:val="24"/>
                <w:szCs w:val="24"/>
                <w:lang w:bidi="ar"/>
              </w:rPr>
            </w:pPr>
            <w:r>
              <w:rPr>
                <w:rFonts w:hint="eastAsia" w:ascii="仿宋_GB2312" w:hAnsi="仿宋_GB2312" w:eastAsia="仿宋_GB2312" w:cs="仿宋_GB2312"/>
                <w:color w:val="000000"/>
                <w:kern w:val="0"/>
                <w:sz w:val="24"/>
                <w:szCs w:val="24"/>
                <w:lang w:bidi="ar"/>
              </w:rPr>
              <w:t>缺乏有效的合同风险识别和控制机制，容易忽视合同中的潜在风险点。</w:t>
            </w:r>
          </w:p>
        </w:tc>
        <w:tc>
          <w:tcPr>
            <w:tcW w:w="1513" w:type="pct"/>
            <w:gridSpan w:val="3"/>
            <w:shd w:val="clear" w:color="auto" w:fill="auto"/>
            <w:vAlign w:val="center"/>
          </w:tcPr>
          <w:p w14:paraId="38F16623">
            <w:pPr>
              <w:keepNext w:val="0"/>
              <w:keepLines w:val="0"/>
              <w:suppressLineNumbers w:val="0"/>
              <w:spacing w:before="0" w:beforeAutospacing="0" w:after="0" w:afterAutospacing="0"/>
              <w:ind w:left="0" w:right="0"/>
              <w:textAlignment w:val="center"/>
              <w:rPr>
                <w:rFonts w:hint="default"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风险管控增强：</w:t>
            </w:r>
            <w:r>
              <w:rPr>
                <w:rFonts w:hint="eastAsia" w:ascii="仿宋_GB2312" w:hAnsi="仿宋_GB2312" w:eastAsia="仿宋_GB2312" w:cs="仿宋_GB2312"/>
                <w:color w:val="000000"/>
                <w:kern w:val="0"/>
                <w:sz w:val="24"/>
                <w:szCs w:val="24"/>
                <w:lang w:bidi="ar"/>
              </w:rPr>
              <w:t>内置风险识别和预警功能，能够自动检测合同中的风险点，并提供相应的风险提示和建议，帮助集团更好地控制合同风险。</w:t>
            </w:r>
          </w:p>
        </w:tc>
        <w:tc>
          <w:tcPr>
            <w:tcW w:w="433" w:type="pct"/>
            <w:shd w:val="clear" w:color="auto" w:fill="auto"/>
            <w:vAlign w:val="center"/>
          </w:tcPr>
          <w:p w14:paraId="6F4A3F80">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0.2</w:t>
            </w:r>
          </w:p>
        </w:tc>
        <w:tc>
          <w:tcPr>
            <w:tcW w:w="551" w:type="pct"/>
            <w:shd w:val="clear" w:color="auto" w:fill="auto"/>
            <w:vAlign w:val="center"/>
          </w:tcPr>
          <w:p w14:paraId="629E3B6C">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法务审计人员</w:t>
            </w:r>
          </w:p>
        </w:tc>
      </w:tr>
      <w:tr w14:paraId="7C01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81" w:type="pct"/>
            <w:vMerge w:val="continue"/>
            <w:shd w:val="clear" w:color="auto" w:fill="auto"/>
            <w:vAlign w:val="center"/>
          </w:tcPr>
          <w:p w14:paraId="75FFE099">
            <w:pPr>
              <w:keepNext w:val="0"/>
              <w:keepLines w:val="0"/>
              <w:suppressLineNumbers w:val="0"/>
              <w:spacing w:before="0" w:beforeAutospacing="0" w:after="0" w:afterAutospacing="0"/>
              <w:ind w:left="0" w:right="0"/>
              <w:jc w:val="center"/>
              <w:rPr>
                <w:rFonts w:hint="eastAsia" w:ascii="微软雅黑" w:hAnsi="微软雅黑" w:eastAsia="微软雅黑" w:cs="微软雅黑"/>
                <w:b/>
                <w:bCs/>
                <w:color w:val="000000"/>
                <w:sz w:val="19"/>
                <w:szCs w:val="19"/>
              </w:rPr>
            </w:pPr>
          </w:p>
        </w:tc>
        <w:tc>
          <w:tcPr>
            <w:tcW w:w="320" w:type="pct"/>
            <w:shd w:val="clear" w:color="auto" w:fill="auto"/>
            <w:vAlign w:val="center"/>
          </w:tcPr>
          <w:p w14:paraId="100B8A18">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w:t>
            </w:r>
          </w:p>
        </w:tc>
        <w:tc>
          <w:tcPr>
            <w:tcW w:w="753" w:type="pct"/>
            <w:shd w:val="clear" w:color="auto" w:fill="auto"/>
            <w:vAlign w:val="center"/>
          </w:tcPr>
          <w:p w14:paraId="03B20921">
            <w:pPr>
              <w:keepNext w:val="0"/>
              <w:keepLines w:val="0"/>
              <w:suppressLineNumbers w:val="0"/>
              <w:spacing w:before="0" w:beforeAutospacing="0" w:after="0" w:afterAutospacing="0"/>
              <w:ind w:left="0" w:right="0"/>
              <w:jc w:val="center"/>
              <w:textAlignment w:val="center"/>
              <w:rPr>
                <w:rFonts w:hint="default" w:ascii="仿宋_GB2312" w:hAnsi="仿宋_GB2312" w:eastAsia="仿宋_GB2312" w:cs="仿宋_GB2312"/>
                <w:sz w:val="24"/>
                <w:szCs w:val="24"/>
              </w:rPr>
            </w:pPr>
            <w:r>
              <w:rPr>
                <w:rFonts w:hint="eastAsia" w:ascii="仿宋_GB2312" w:hAnsi="仿宋_GB2312" w:eastAsia="仿宋_GB2312" w:cs="仿宋_GB2312"/>
                <w:sz w:val="24"/>
                <w:szCs w:val="24"/>
              </w:rPr>
              <w:t>决策支持能力</w:t>
            </w:r>
          </w:p>
        </w:tc>
        <w:tc>
          <w:tcPr>
            <w:tcW w:w="948" w:type="pct"/>
            <w:shd w:val="clear" w:color="auto" w:fill="auto"/>
            <w:vAlign w:val="center"/>
          </w:tcPr>
          <w:p w14:paraId="0A0BB3D6">
            <w:pPr>
              <w:keepNext w:val="0"/>
              <w:keepLines w:val="0"/>
              <w:widowControl/>
              <w:suppressLineNumbers w:val="0"/>
              <w:spacing w:before="0" w:beforeAutospacing="0" w:after="0" w:afterAutospacing="0"/>
              <w:ind w:left="0" w:right="0"/>
              <w:textAlignment w:val="center"/>
              <w:rPr>
                <w:rFonts w:hint="default" w:ascii="仿宋_GB2312" w:hAnsi="仿宋_GB2312" w:eastAsia="仿宋_GB2312" w:cs="仿宋_GB2312"/>
                <w:b/>
                <w:bCs/>
                <w:color w:val="000000"/>
                <w:kern w:val="0"/>
                <w:sz w:val="24"/>
                <w:szCs w:val="24"/>
                <w:lang w:bidi="ar"/>
              </w:rPr>
            </w:pPr>
            <w:r>
              <w:rPr>
                <w:rFonts w:hint="eastAsia" w:ascii="仿宋_GB2312" w:hAnsi="仿宋_GB2312" w:eastAsia="仿宋_GB2312" w:cs="仿宋_GB2312"/>
                <w:color w:val="000000"/>
                <w:kern w:val="0"/>
                <w:sz w:val="24"/>
                <w:szCs w:val="24"/>
                <w:lang w:bidi="ar"/>
              </w:rPr>
              <w:t>合同管理数据可能分散在各个部门或个人手中，难以进行有效的整合和分析，无法为管理决策提供有力支持。</w:t>
            </w:r>
          </w:p>
        </w:tc>
        <w:tc>
          <w:tcPr>
            <w:tcW w:w="1513" w:type="pct"/>
            <w:gridSpan w:val="3"/>
            <w:shd w:val="clear" w:color="auto" w:fill="auto"/>
            <w:vAlign w:val="center"/>
          </w:tcPr>
          <w:p w14:paraId="246FBFA1">
            <w:pPr>
              <w:keepNext w:val="0"/>
              <w:keepLines w:val="0"/>
              <w:suppressLineNumbers w:val="0"/>
              <w:spacing w:before="0" w:beforeAutospacing="0" w:after="0" w:afterAutospacing="0"/>
              <w:ind w:left="0" w:right="0"/>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b/>
                <w:bCs/>
                <w:color w:val="000000"/>
                <w:kern w:val="0"/>
                <w:sz w:val="24"/>
                <w:szCs w:val="24"/>
                <w:lang w:bidi="ar"/>
              </w:rPr>
              <w:t>决策水平提高：</w:t>
            </w:r>
            <w:r>
              <w:rPr>
                <w:rFonts w:hint="eastAsia" w:ascii="仿宋_GB2312" w:hAnsi="仿宋_GB2312" w:eastAsia="仿宋_GB2312" w:cs="仿宋_GB2312"/>
                <w:color w:val="000000"/>
                <w:kern w:val="0"/>
                <w:sz w:val="24"/>
                <w:szCs w:val="24"/>
                <w:lang w:bidi="ar"/>
              </w:rPr>
              <w:t>合同管理系统能够整合集团内部的合同管理数据，生成各类统计报表和分析报告，为管理层提供全面的合同管理信息，辅助决策制定。</w:t>
            </w:r>
          </w:p>
        </w:tc>
        <w:tc>
          <w:tcPr>
            <w:tcW w:w="433" w:type="pct"/>
            <w:shd w:val="clear" w:color="auto" w:fill="auto"/>
            <w:vAlign w:val="center"/>
          </w:tcPr>
          <w:p w14:paraId="43BF9C75">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0.2</w:t>
            </w:r>
          </w:p>
        </w:tc>
        <w:tc>
          <w:tcPr>
            <w:tcW w:w="551" w:type="pct"/>
            <w:shd w:val="clear" w:color="auto" w:fill="auto"/>
            <w:vAlign w:val="center"/>
          </w:tcPr>
          <w:p w14:paraId="491C2127">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公司领导</w:t>
            </w:r>
          </w:p>
        </w:tc>
      </w:tr>
      <w:tr w14:paraId="37CD6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1" w:type="pct"/>
            <w:vMerge w:val="restart"/>
            <w:shd w:val="clear" w:color="auto" w:fill="auto"/>
            <w:vAlign w:val="center"/>
          </w:tcPr>
          <w:p w14:paraId="75D79DD7">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sz w:val="19"/>
                <w:szCs w:val="19"/>
              </w:rPr>
            </w:pPr>
            <w:r>
              <w:rPr>
                <w:rFonts w:hint="eastAsia" w:ascii="微软雅黑" w:hAnsi="微软雅黑" w:eastAsia="微软雅黑" w:cs="微软雅黑"/>
                <w:b/>
                <w:bCs/>
                <w:color w:val="000000"/>
                <w:kern w:val="0"/>
                <w:sz w:val="19"/>
                <w:szCs w:val="19"/>
                <w:lang w:bidi="ar"/>
              </w:rPr>
              <w:t>定量指标</w:t>
            </w:r>
          </w:p>
        </w:tc>
        <w:tc>
          <w:tcPr>
            <w:tcW w:w="320" w:type="pct"/>
            <w:vMerge w:val="restart"/>
            <w:shd w:val="clear" w:color="auto" w:fill="auto"/>
            <w:vAlign w:val="center"/>
          </w:tcPr>
          <w:p w14:paraId="124C338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编号</w:t>
            </w:r>
          </w:p>
        </w:tc>
        <w:tc>
          <w:tcPr>
            <w:tcW w:w="753" w:type="pct"/>
            <w:vMerge w:val="restart"/>
            <w:shd w:val="clear" w:color="auto" w:fill="auto"/>
            <w:vAlign w:val="center"/>
          </w:tcPr>
          <w:p w14:paraId="3204A16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定量指标</w:t>
            </w:r>
          </w:p>
        </w:tc>
        <w:tc>
          <w:tcPr>
            <w:tcW w:w="948" w:type="pct"/>
            <w:vMerge w:val="restart"/>
            <w:shd w:val="clear" w:color="auto" w:fill="auto"/>
            <w:vAlign w:val="center"/>
          </w:tcPr>
          <w:p w14:paraId="7B8EB52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基线</w:t>
            </w:r>
          </w:p>
        </w:tc>
        <w:tc>
          <w:tcPr>
            <w:tcW w:w="1513" w:type="pct"/>
            <w:gridSpan w:val="3"/>
            <w:shd w:val="clear" w:color="auto" w:fill="auto"/>
            <w:vAlign w:val="center"/>
          </w:tcPr>
          <w:p w14:paraId="65070ACD">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价值目标（全生命周期）</w:t>
            </w:r>
          </w:p>
        </w:tc>
        <w:tc>
          <w:tcPr>
            <w:tcW w:w="433" w:type="pct"/>
            <w:vMerge w:val="restart"/>
            <w:shd w:val="clear" w:color="auto" w:fill="auto"/>
            <w:vAlign w:val="center"/>
          </w:tcPr>
          <w:p w14:paraId="04B459B2">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权重</w:t>
            </w:r>
          </w:p>
        </w:tc>
        <w:tc>
          <w:tcPr>
            <w:tcW w:w="551" w:type="pct"/>
            <w:vMerge w:val="restart"/>
            <w:shd w:val="clear" w:color="auto" w:fill="auto"/>
            <w:vAlign w:val="center"/>
          </w:tcPr>
          <w:p w14:paraId="3A4975F9">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受益对象</w:t>
            </w:r>
          </w:p>
        </w:tc>
      </w:tr>
      <w:tr w14:paraId="7B5B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81" w:type="pct"/>
            <w:vMerge w:val="continue"/>
            <w:shd w:val="clear" w:color="auto" w:fill="auto"/>
            <w:vAlign w:val="center"/>
          </w:tcPr>
          <w:p w14:paraId="43F33BB8">
            <w:pPr>
              <w:keepNext w:val="0"/>
              <w:keepLines w:val="0"/>
              <w:suppressLineNumbers w:val="0"/>
              <w:spacing w:before="0" w:beforeAutospacing="0" w:after="0" w:afterAutospacing="0"/>
              <w:ind w:left="0" w:right="0"/>
              <w:rPr>
                <w:rFonts w:hint="default" w:ascii="仿宋_GB2312" w:hAnsi="仿宋_GB2312" w:eastAsia="仿宋_GB2312" w:cs="仿宋_GB2312"/>
                <w:color w:val="000000"/>
                <w:sz w:val="24"/>
                <w:szCs w:val="24"/>
              </w:rPr>
            </w:pPr>
          </w:p>
        </w:tc>
        <w:tc>
          <w:tcPr>
            <w:tcW w:w="320" w:type="pct"/>
            <w:vMerge w:val="continue"/>
            <w:shd w:val="clear" w:color="auto" w:fill="auto"/>
            <w:vAlign w:val="center"/>
          </w:tcPr>
          <w:p w14:paraId="1156BDAE">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p>
        </w:tc>
        <w:tc>
          <w:tcPr>
            <w:tcW w:w="753" w:type="pct"/>
            <w:vMerge w:val="continue"/>
            <w:shd w:val="clear" w:color="auto" w:fill="auto"/>
            <w:vAlign w:val="center"/>
          </w:tcPr>
          <w:p w14:paraId="1A20577E">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p>
        </w:tc>
        <w:tc>
          <w:tcPr>
            <w:tcW w:w="948" w:type="pct"/>
            <w:vMerge w:val="continue"/>
            <w:shd w:val="clear" w:color="auto" w:fill="auto"/>
            <w:vAlign w:val="center"/>
          </w:tcPr>
          <w:p w14:paraId="4D48A9FE">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p>
        </w:tc>
        <w:tc>
          <w:tcPr>
            <w:tcW w:w="431" w:type="pct"/>
            <w:shd w:val="clear" w:color="auto" w:fill="auto"/>
            <w:vAlign w:val="center"/>
          </w:tcPr>
          <w:p w14:paraId="06F9F0A4">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2024年</w:t>
            </w:r>
          </w:p>
        </w:tc>
        <w:tc>
          <w:tcPr>
            <w:tcW w:w="537" w:type="pct"/>
            <w:shd w:val="clear" w:color="auto" w:fill="auto"/>
            <w:vAlign w:val="center"/>
          </w:tcPr>
          <w:p w14:paraId="20B74A5B">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2025年</w:t>
            </w:r>
          </w:p>
        </w:tc>
        <w:tc>
          <w:tcPr>
            <w:tcW w:w="544" w:type="pct"/>
            <w:shd w:val="clear" w:color="auto" w:fill="auto"/>
            <w:vAlign w:val="center"/>
          </w:tcPr>
          <w:p w14:paraId="481E9938">
            <w:pPr>
              <w:keepNext w:val="0"/>
              <w:keepLines w:val="0"/>
              <w:widowControl/>
              <w:suppressLineNumbers w:val="0"/>
              <w:spacing w:before="0" w:beforeAutospacing="0" w:after="0" w:afterAutospacing="0"/>
              <w:ind w:left="0" w:right="0"/>
              <w:jc w:val="center"/>
              <w:textAlignment w:val="center"/>
              <w:rPr>
                <w:rFonts w:hint="eastAsia" w:ascii="微软雅黑" w:hAnsi="微软雅黑" w:eastAsia="微软雅黑" w:cs="微软雅黑"/>
                <w:b/>
                <w:bCs/>
                <w:color w:val="000000"/>
                <w:kern w:val="0"/>
                <w:sz w:val="19"/>
                <w:szCs w:val="19"/>
                <w:lang w:bidi="ar"/>
              </w:rPr>
            </w:pPr>
            <w:r>
              <w:rPr>
                <w:rFonts w:hint="eastAsia" w:ascii="微软雅黑" w:hAnsi="微软雅黑" w:eastAsia="微软雅黑" w:cs="微软雅黑"/>
                <w:b/>
                <w:bCs/>
                <w:color w:val="000000"/>
                <w:kern w:val="0"/>
                <w:sz w:val="19"/>
                <w:szCs w:val="19"/>
                <w:lang w:bidi="ar"/>
              </w:rPr>
              <w:t>2026年</w:t>
            </w:r>
          </w:p>
        </w:tc>
        <w:tc>
          <w:tcPr>
            <w:tcW w:w="433" w:type="pct"/>
            <w:vMerge w:val="continue"/>
            <w:shd w:val="clear" w:color="auto" w:fill="auto"/>
            <w:vAlign w:val="center"/>
          </w:tcPr>
          <w:p w14:paraId="4EEB13DA">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p>
        </w:tc>
        <w:tc>
          <w:tcPr>
            <w:tcW w:w="551" w:type="pct"/>
            <w:vMerge w:val="continue"/>
            <w:shd w:val="clear" w:color="auto" w:fill="auto"/>
            <w:vAlign w:val="center"/>
          </w:tcPr>
          <w:p w14:paraId="4BC06786">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p>
        </w:tc>
      </w:tr>
      <w:tr w14:paraId="484F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1" w:type="pct"/>
            <w:vMerge w:val="continue"/>
            <w:shd w:val="clear" w:color="auto" w:fill="auto"/>
            <w:vAlign w:val="center"/>
          </w:tcPr>
          <w:p w14:paraId="72AA1566">
            <w:pPr>
              <w:keepNext w:val="0"/>
              <w:keepLines w:val="0"/>
              <w:suppressLineNumbers w:val="0"/>
              <w:spacing w:before="0" w:beforeAutospacing="0" w:after="0" w:afterAutospacing="0"/>
              <w:ind w:left="0" w:right="0"/>
              <w:rPr>
                <w:rFonts w:hint="default" w:ascii="仿宋_GB2312" w:hAnsi="仿宋_GB2312" w:eastAsia="仿宋_GB2312" w:cs="仿宋_GB2312"/>
                <w:color w:val="000000"/>
                <w:sz w:val="24"/>
                <w:szCs w:val="24"/>
              </w:rPr>
            </w:pPr>
          </w:p>
        </w:tc>
        <w:tc>
          <w:tcPr>
            <w:tcW w:w="320" w:type="pct"/>
            <w:shd w:val="clear" w:color="auto" w:fill="auto"/>
            <w:vAlign w:val="center"/>
          </w:tcPr>
          <w:p w14:paraId="2CC1BE2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753" w:type="pct"/>
            <w:shd w:val="clear" w:color="auto" w:fill="auto"/>
            <w:vAlign w:val="center"/>
          </w:tcPr>
          <w:p w14:paraId="6D9C6824">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合同审批时长</w:t>
            </w:r>
          </w:p>
        </w:tc>
        <w:tc>
          <w:tcPr>
            <w:tcW w:w="948" w:type="pct"/>
            <w:shd w:val="clear" w:color="auto" w:fill="auto"/>
            <w:vAlign w:val="center"/>
          </w:tcPr>
          <w:p w14:paraId="30F1E9D7">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当前水平</w:t>
            </w:r>
          </w:p>
        </w:tc>
        <w:tc>
          <w:tcPr>
            <w:tcW w:w="431" w:type="pct"/>
            <w:shd w:val="clear" w:color="auto" w:fill="auto"/>
            <w:vAlign w:val="center"/>
          </w:tcPr>
          <w:p w14:paraId="1E47DB47">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降低15%</w:t>
            </w:r>
          </w:p>
        </w:tc>
        <w:tc>
          <w:tcPr>
            <w:tcW w:w="537" w:type="pct"/>
            <w:shd w:val="clear" w:color="auto" w:fill="auto"/>
            <w:vAlign w:val="center"/>
          </w:tcPr>
          <w:p w14:paraId="7C72197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降低20%</w:t>
            </w:r>
          </w:p>
        </w:tc>
        <w:tc>
          <w:tcPr>
            <w:tcW w:w="544" w:type="pct"/>
            <w:shd w:val="clear" w:color="auto" w:fill="auto"/>
            <w:vAlign w:val="center"/>
          </w:tcPr>
          <w:p w14:paraId="466E54D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降低25%</w:t>
            </w:r>
          </w:p>
        </w:tc>
        <w:tc>
          <w:tcPr>
            <w:tcW w:w="433" w:type="pct"/>
            <w:shd w:val="clear" w:color="auto" w:fill="auto"/>
            <w:vAlign w:val="center"/>
          </w:tcPr>
          <w:p w14:paraId="1318968D">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0.2</w:t>
            </w:r>
          </w:p>
        </w:tc>
        <w:tc>
          <w:tcPr>
            <w:tcW w:w="551" w:type="pct"/>
            <w:shd w:val="clear" w:color="auto" w:fill="auto"/>
            <w:vAlign w:val="center"/>
          </w:tcPr>
          <w:p w14:paraId="229732F5">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审批人员</w:t>
            </w:r>
          </w:p>
        </w:tc>
      </w:tr>
      <w:tr w14:paraId="51E4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1" w:type="pct"/>
            <w:vMerge w:val="continue"/>
            <w:shd w:val="clear" w:color="auto" w:fill="auto"/>
            <w:vAlign w:val="center"/>
          </w:tcPr>
          <w:p w14:paraId="764965D1">
            <w:pPr>
              <w:keepNext w:val="0"/>
              <w:keepLines w:val="0"/>
              <w:suppressLineNumbers w:val="0"/>
              <w:spacing w:before="0" w:beforeAutospacing="0" w:after="0" w:afterAutospacing="0"/>
              <w:ind w:left="0" w:right="0"/>
              <w:rPr>
                <w:rFonts w:hint="default" w:ascii="仿宋_GB2312" w:hAnsi="仿宋_GB2312" w:eastAsia="仿宋_GB2312" w:cs="仿宋_GB2312"/>
                <w:color w:val="000000"/>
                <w:sz w:val="24"/>
                <w:szCs w:val="24"/>
              </w:rPr>
            </w:pPr>
          </w:p>
        </w:tc>
        <w:tc>
          <w:tcPr>
            <w:tcW w:w="320" w:type="pct"/>
            <w:shd w:val="clear" w:color="auto" w:fill="auto"/>
            <w:vAlign w:val="center"/>
          </w:tcPr>
          <w:p w14:paraId="7F31E408">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753" w:type="pct"/>
            <w:shd w:val="clear" w:color="auto" w:fill="auto"/>
            <w:vAlign w:val="center"/>
          </w:tcPr>
          <w:p w14:paraId="5DEEA4C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合同错误率</w:t>
            </w:r>
          </w:p>
        </w:tc>
        <w:tc>
          <w:tcPr>
            <w:tcW w:w="948" w:type="pct"/>
            <w:shd w:val="clear" w:color="auto" w:fill="auto"/>
            <w:vAlign w:val="center"/>
          </w:tcPr>
          <w:p w14:paraId="5EA3F88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当前水平</w:t>
            </w:r>
          </w:p>
        </w:tc>
        <w:tc>
          <w:tcPr>
            <w:tcW w:w="431" w:type="pct"/>
            <w:shd w:val="clear" w:color="auto" w:fill="auto"/>
            <w:vAlign w:val="center"/>
          </w:tcPr>
          <w:p w14:paraId="062579BF">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降低10%</w:t>
            </w:r>
          </w:p>
        </w:tc>
        <w:tc>
          <w:tcPr>
            <w:tcW w:w="537" w:type="pct"/>
            <w:shd w:val="clear" w:color="auto" w:fill="auto"/>
            <w:vAlign w:val="center"/>
          </w:tcPr>
          <w:p w14:paraId="375881A8">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降低15%</w:t>
            </w:r>
          </w:p>
        </w:tc>
        <w:tc>
          <w:tcPr>
            <w:tcW w:w="544" w:type="pct"/>
            <w:shd w:val="clear" w:color="auto" w:fill="auto"/>
            <w:vAlign w:val="center"/>
          </w:tcPr>
          <w:p w14:paraId="2507B6E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降低20%</w:t>
            </w:r>
          </w:p>
        </w:tc>
        <w:tc>
          <w:tcPr>
            <w:tcW w:w="433" w:type="pct"/>
            <w:shd w:val="clear" w:color="auto" w:fill="auto"/>
            <w:vAlign w:val="center"/>
          </w:tcPr>
          <w:p w14:paraId="63C39382">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0.3</w:t>
            </w:r>
          </w:p>
        </w:tc>
        <w:tc>
          <w:tcPr>
            <w:tcW w:w="551" w:type="pct"/>
            <w:shd w:val="clear" w:color="auto" w:fill="auto"/>
            <w:vAlign w:val="center"/>
          </w:tcPr>
          <w:p w14:paraId="1B494FBA">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全员</w:t>
            </w:r>
          </w:p>
        </w:tc>
      </w:tr>
      <w:tr w14:paraId="75DD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1" w:type="pct"/>
            <w:vMerge w:val="continue"/>
            <w:shd w:val="clear" w:color="auto" w:fill="auto"/>
            <w:vAlign w:val="center"/>
          </w:tcPr>
          <w:p w14:paraId="1E6C2F2F">
            <w:pPr>
              <w:keepNext w:val="0"/>
              <w:keepLines w:val="0"/>
              <w:suppressLineNumbers w:val="0"/>
              <w:spacing w:before="0" w:beforeAutospacing="0" w:after="0" w:afterAutospacing="0"/>
              <w:ind w:left="0" w:right="0"/>
              <w:rPr>
                <w:rFonts w:hint="default" w:ascii="仿宋_GB2312" w:hAnsi="仿宋_GB2312" w:eastAsia="仿宋_GB2312" w:cs="仿宋_GB2312"/>
                <w:color w:val="000000"/>
                <w:sz w:val="24"/>
                <w:szCs w:val="24"/>
              </w:rPr>
            </w:pPr>
          </w:p>
        </w:tc>
        <w:tc>
          <w:tcPr>
            <w:tcW w:w="320" w:type="pct"/>
            <w:shd w:val="clear" w:color="auto" w:fill="auto"/>
            <w:vAlign w:val="center"/>
          </w:tcPr>
          <w:p w14:paraId="23E3780C">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753" w:type="pct"/>
            <w:shd w:val="clear" w:color="auto" w:fill="auto"/>
            <w:vAlign w:val="center"/>
          </w:tcPr>
          <w:p w14:paraId="2FF3BD4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数据整合效率</w:t>
            </w:r>
          </w:p>
        </w:tc>
        <w:tc>
          <w:tcPr>
            <w:tcW w:w="948" w:type="pct"/>
            <w:shd w:val="clear" w:color="auto" w:fill="auto"/>
            <w:vAlign w:val="center"/>
          </w:tcPr>
          <w:p w14:paraId="2826E94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当前水平</w:t>
            </w:r>
          </w:p>
        </w:tc>
        <w:tc>
          <w:tcPr>
            <w:tcW w:w="431" w:type="pct"/>
            <w:shd w:val="clear" w:color="auto" w:fill="auto"/>
            <w:vAlign w:val="center"/>
          </w:tcPr>
          <w:p w14:paraId="46FACC6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提升15%</w:t>
            </w:r>
          </w:p>
        </w:tc>
        <w:tc>
          <w:tcPr>
            <w:tcW w:w="537" w:type="pct"/>
            <w:shd w:val="clear" w:color="auto" w:fill="auto"/>
            <w:vAlign w:val="center"/>
          </w:tcPr>
          <w:p w14:paraId="7C06C345">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提升20%</w:t>
            </w:r>
          </w:p>
        </w:tc>
        <w:tc>
          <w:tcPr>
            <w:tcW w:w="544" w:type="pct"/>
            <w:shd w:val="clear" w:color="auto" w:fill="auto"/>
            <w:vAlign w:val="center"/>
          </w:tcPr>
          <w:p w14:paraId="22884009">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提升30%</w:t>
            </w:r>
          </w:p>
        </w:tc>
        <w:tc>
          <w:tcPr>
            <w:tcW w:w="433" w:type="pct"/>
            <w:shd w:val="clear" w:color="auto" w:fill="auto"/>
            <w:vAlign w:val="center"/>
          </w:tcPr>
          <w:p w14:paraId="0CBA9666">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0.3</w:t>
            </w:r>
          </w:p>
        </w:tc>
        <w:tc>
          <w:tcPr>
            <w:tcW w:w="551" w:type="pct"/>
            <w:shd w:val="clear" w:color="auto" w:fill="auto"/>
            <w:vAlign w:val="center"/>
          </w:tcPr>
          <w:p w14:paraId="7C2F0FF6">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财务人员</w:t>
            </w:r>
          </w:p>
        </w:tc>
      </w:tr>
      <w:tr w14:paraId="38B6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1" w:type="pct"/>
            <w:shd w:val="clear" w:color="auto" w:fill="auto"/>
            <w:vAlign w:val="center"/>
          </w:tcPr>
          <w:p w14:paraId="24D484D1">
            <w:pPr>
              <w:keepNext w:val="0"/>
              <w:keepLines w:val="0"/>
              <w:suppressLineNumbers w:val="0"/>
              <w:spacing w:before="0" w:beforeAutospacing="0" w:after="0" w:afterAutospacing="0"/>
              <w:ind w:left="0" w:right="0"/>
              <w:rPr>
                <w:rFonts w:hint="default" w:ascii="仿宋_GB2312" w:hAnsi="仿宋_GB2312" w:eastAsia="仿宋_GB2312" w:cs="仿宋_GB2312"/>
                <w:color w:val="000000"/>
                <w:sz w:val="24"/>
                <w:szCs w:val="24"/>
              </w:rPr>
            </w:pPr>
          </w:p>
        </w:tc>
        <w:tc>
          <w:tcPr>
            <w:tcW w:w="320" w:type="pct"/>
            <w:shd w:val="clear" w:color="auto" w:fill="auto"/>
            <w:vAlign w:val="center"/>
          </w:tcPr>
          <w:p w14:paraId="1DDB76C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w:t>
            </w:r>
          </w:p>
        </w:tc>
        <w:tc>
          <w:tcPr>
            <w:tcW w:w="753" w:type="pct"/>
            <w:shd w:val="clear" w:color="auto" w:fill="auto"/>
            <w:vAlign w:val="center"/>
          </w:tcPr>
          <w:p w14:paraId="56AE473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合同履约管控</w:t>
            </w:r>
          </w:p>
        </w:tc>
        <w:tc>
          <w:tcPr>
            <w:tcW w:w="948" w:type="pct"/>
            <w:shd w:val="clear" w:color="auto" w:fill="auto"/>
            <w:vAlign w:val="center"/>
          </w:tcPr>
          <w:p w14:paraId="5AA21A0A">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当前水平</w:t>
            </w:r>
          </w:p>
        </w:tc>
        <w:tc>
          <w:tcPr>
            <w:tcW w:w="431" w:type="pct"/>
            <w:shd w:val="clear" w:color="auto" w:fill="auto"/>
            <w:vAlign w:val="center"/>
          </w:tcPr>
          <w:p w14:paraId="3CC816DE">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提升15%</w:t>
            </w:r>
          </w:p>
        </w:tc>
        <w:tc>
          <w:tcPr>
            <w:tcW w:w="537" w:type="pct"/>
            <w:shd w:val="clear" w:color="auto" w:fill="auto"/>
            <w:vAlign w:val="center"/>
          </w:tcPr>
          <w:p w14:paraId="0C8AF844">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提升20%</w:t>
            </w:r>
          </w:p>
        </w:tc>
        <w:tc>
          <w:tcPr>
            <w:tcW w:w="544" w:type="pct"/>
            <w:shd w:val="clear" w:color="auto" w:fill="auto"/>
            <w:vAlign w:val="center"/>
          </w:tcPr>
          <w:p w14:paraId="79684BDB">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提升30%</w:t>
            </w:r>
          </w:p>
        </w:tc>
        <w:tc>
          <w:tcPr>
            <w:tcW w:w="433" w:type="pct"/>
            <w:shd w:val="clear" w:color="auto" w:fill="auto"/>
            <w:vAlign w:val="center"/>
          </w:tcPr>
          <w:p w14:paraId="171336A3">
            <w:pPr>
              <w:keepNext w:val="0"/>
              <w:keepLines w:val="0"/>
              <w:widowControl/>
              <w:suppressLineNumbers w:val="0"/>
              <w:spacing w:before="0" w:beforeAutospacing="0" w:after="0" w:afterAutospacing="0"/>
              <w:ind w:left="0" w:right="0"/>
              <w:jc w:val="center"/>
              <w:textAlignment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0.2</w:t>
            </w:r>
          </w:p>
        </w:tc>
        <w:tc>
          <w:tcPr>
            <w:tcW w:w="551" w:type="pct"/>
            <w:shd w:val="clear" w:color="auto" w:fill="auto"/>
            <w:vAlign w:val="center"/>
          </w:tcPr>
          <w:p w14:paraId="5766E502">
            <w:pPr>
              <w:keepNext w:val="0"/>
              <w:keepLines w:val="0"/>
              <w:suppressLineNumbers w:val="0"/>
              <w:spacing w:before="0" w:beforeAutospacing="0" w:after="0" w:afterAutospacing="0"/>
              <w:ind w:left="0" w:right="0"/>
              <w:jc w:val="center"/>
              <w:rPr>
                <w:rFonts w:hint="default"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全</w:t>
            </w:r>
            <w:r>
              <w:rPr>
                <w:rFonts w:hint="eastAsia" w:ascii="仿宋_GB2312" w:hAnsi="仿宋_GB2312" w:eastAsia="仿宋_GB2312" w:cs="仿宋_GB2312"/>
                <w:color w:val="000000"/>
                <w:kern w:val="0"/>
                <w:sz w:val="24"/>
                <w:szCs w:val="24"/>
                <w:lang w:bidi="ar"/>
              </w:rPr>
              <w:t>员</w:t>
            </w:r>
          </w:p>
        </w:tc>
      </w:tr>
    </w:tbl>
    <w:p w14:paraId="24A60967">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方正小标宋简体" w:hAnsi="方正小标宋简体" w:eastAsia="方正小标宋简体" w:cs="方正小标宋简体"/>
          <w:color w:val="333333"/>
          <w:sz w:val="44"/>
          <w:szCs w:val="44"/>
          <w:shd w:val="clear" w:color="auto" w:fill="FFFFFF"/>
          <w:lang w:val="en-US" w:eastAsia="zh-CN"/>
        </w:rPr>
      </w:pPr>
    </w:p>
    <w:p w14:paraId="3949680B"/>
    <w:sectPr>
      <w:pgSz w:w="23811" w:h="16838" w:orient="landscape"/>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font>
  <w:font w:name="QisiAaBanSong">
    <w:panose1 w:val="00020600040101010101"/>
    <w:charset w:val="86"/>
    <w:family w:val="auto"/>
    <w:pitch w:val="default"/>
    <w:sig w:usb0="A00002BF" w:usb1="18EF7CFA"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7FA1B">
    <w:pPr>
      <w:framePr w:wrap="around" w:vAnchor="text" w:hAnchor="margin" w:xAlign="outside" w:y="1"/>
      <w:shd w:val="solid" w:color="FFFFFF" w:fill="FFFFFF"/>
      <w:spacing w:line="0" w:lineRule="atLeast"/>
      <w:ind w:firstLine="0" w:firstLineChars="0"/>
      <w:rPr>
        <w:rFonts w:ascii="楷体_GB2312" w:hAnsi="Times New Roman" w:eastAsia="楷体_GB2312" w:cs="Times New Roman"/>
        <w:sz w:val="28"/>
        <w:szCs w:val="28"/>
      </w:rPr>
    </w:pPr>
    <w:r>
      <w:rPr>
        <w:rFonts w:hint="eastAsia" w:ascii="宋体" w:hAnsi="宋体" w:eastAsia="宋体" w:cs="宋体"/>
        <w:sz w:val="28"/>
        <w:szCs w:val="28"/>
      </w:rPr>
      <w:t xml:space="preserve">— </w:t>
    </w:r>
    <w:r>
      <w:rPr>
        <w:rFonts w:hint="eastAsia" w:ascii="楷体_GB2312" w:hAnsi="Times New Roman" w:eastAsia="楷体_GB2312" w:cs="Times New Roman"/>
        <w:sz w:val="28"/>
        <w:szCs w:val="28"/>
      </w:rPr>
      <w:fldChar w:fldCharType="begin"/>
    </w:r>
    <w:r>
      <w:rPr>
        <w:rFonts w:hint="eastAsia" w:ascii="楷体_GB2312" w:hAnsi="Times New Roman" w:eastAsia="楷体_GB2312" w:cs="Times New Roman"/>
        <w:sz w:val="28"/>
        <w:szCs w:val="28"/>
      </w:rPr>
      <w:instrText xml:space="preserve"> PAGE </w:instrText>
    </w:r>
    <w:r>
      <w:rPr>
        <w:rFonts w:hint="eastAsia" w:ascii="楷体_GB2312" w:hAnsi="Times New Roman" w:eastAsia="楷体_GB2312" w:cs="Times New Roman"/>
        <w:sz w:val="28"/>
        <w:szCs w:val="28"/>
      </w:rPr>
      <w:fldChar w:fldCharType="separate"/>
    </w:r>
    <w:r>
      <w:rPr>
        <w:rFonts w:ascii="楷体_GB2312" w:hAnsi="Times New Roman" w:eastAsia="楷体_GB2312" w:cs="Times New Roman"/>
        <w:sz w:val="28"/>
        <w:szCs w:val="28"/>
      </w:rPr>
      <w:t>12</w:t>
    </w:r>
    <w:r>
      <w:rPr>
        <w:rFonts w:hint="eastAsia" w:ascii="楷体_GB2312" w:hAnsi="Times New Roman" w:eastAsia="楷体_GB2312" w:cs="Times New Roman"/>
        <w:sz w:val="28"/>
        <w:szCs w:val="28"/>
      </w:rPr>
      <w:fldChar w:fldCharType="end"/>
    </w:r>
    <w:r>
      <w:rPr>
        <w:rFonts w:hint="eastAsia" w:ascii="宋体" w:hAnsi="宋体" w:eastAsia="宋体" w:cs="宋体"/>
        <w:sz w:val="28"/>
        <w:szCs w:val="28"/>
      </w:rPr>
      <w:t xml:space="preserve"> —</w:t>
    </w:r>
  </w:p>
  <w:p w14:paraId="254371B6">
    <w:pPr>
      <w:widowControl w:val="0"/>
      <w:tabs>
        <w:tab w:val="center" w:pos="4153"/>
        <w:tab w:val="right" w:pos="8306"/>
      </w:tabs>
      <w:snapToGrid w:val="0"/>
      <w:spacing w:line="560" w:lineRule="exact"/>
      <w:ind w:firstLine="0" w:firstLineChars="0"/>
      <w:jc w:val="left"/>
      <w:rPr>
        <w:rFonts w:ascii="Times New Roman" w:hAnsi="Times New Roman" w:eastAsia="仿宋_GB2312"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83063">
    <w:pPr>
      <w:widowControl w:val="0"/>
      <w:tabs>
        <w:tab w:val="center" w:pos="4153"/>
        <w:tab w:val="right" w:pos="8306"/>
      </w:tabs>
      <w:snapToGrid w:val="0"/>
      <w:spacing w:line="560" w:lineRule="exact"/>
      <w:ind w:firstLine="360" w:firstLineChars="200"/>
      <w:jc w:val="left"/>
      <w:rPr>
        <w:rFonts w:ascii="Times New Roman" w:hAnsi="Times New Roman" w:eastAsia="仿宋_GB2312"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C2BFF">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789940" cy="2368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644F0">
                          <w:pPr>
                            <w:pStyle w:val="1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60288;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wR5ojzkCAABhBAAADgAAAAAAAAABACAAAAAkAQAAZHJzL2Uy&#10;b0RvYy54bWxQSwUGAAAAAAYABgBZAQAAzwUAAAAA&#10;">
              <v:fill on="f" focussize="0,0"/>
              <v:stroke on="f" weight="0.5pt"/>
              <v:imagedata o:title=""/>
              <o:lock v:ext="edit" aspectratio="f"/>
              <v:textbox inset="0mm,0mm,0mm,0mm">
                <w:txbxContent>
                  <w:p w14:paraId="1FB644F0">
                    <w:pPr>
                      <w:pStyle w:val="1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0F96B">
    <w:pPr>
      <w:pStyle w:val="18"/>
      <w:spacing w:line="300" w:lineRule="exact"/>
      <w:jc w:val="right"/>
      <w:rPr>
        <w:rFonts w:ascii="QisiAaBanSong" w:hAnsi="QisiAaBanSong" w:eastAsia="QisiAaBanSong" w:cs="QisiAaBanSong"/>
        <w:b/>
        <w:bCs w:val="0"/>
        <w:color w:val="215F9A" w:themeColor="text2" w:themeTint="BF"/>
        <w:spacing w:val="-20"/>
        <w:kern w:val="0"/>
        <w:sz w:val="21"/>
        <w:szCs w:val="21"/>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rPr>
      <w:t xml:space="preserve">          </w:t>
    </w:r>
    <w:r>
      <w:rPr>
        <w:rFonts w:hint="eastAsia" w:ascii="QisiAaBanSong" w:hAnsi="QisiAaBanSong" w:eastAsia="QisiAaBanSong" w:cs="QisiAaBanSong"/>
        <w:bCs/>
        <w:color w:val="FF0000"/>
        <w:spacing w:val="-20"/>
        <w:kern w:val="0"/>
        <w:sz w:val="22"/>
        <w:szCs w:val="22"/>
      </w:rPr>
      <w:t xml:space="preserve">                                                                                          </w:t>
    </w:r>
    <w:r>
      <w:rPr>
        <w:rFonts w:hint="eastAsia" w:ascii="QisiAaBanSong" w:hAnsi="QisiAaBanSong" w:eastAsia="QisiAaBanSong" w:cs="QisiAaBanSong"/>
        <w:b/>
        <w:bCs w:val="0"/>
        <w:color w:val="215F9A" w:themeColor="text2" w:themeTint="BF"/>
        <w:spacing w:val="-20"/>
        <w:kern w:val="0"/>
        <w:sz w:val="21"/>
        <w:szCs w:val="21"/>
        <w14:textFill>
          <w14:solidFill>
            <w14:schemeClr w14:val="tx2">
              <w14:lumMod w14:val="75000"/>
              <w14:lumOff w14:val="25000"/>
            </w14:schemeClr>
          </w14:solidFill>
        </w14:textFill>
      </w:rPr>
      <w:t>客户第一  奋斗为本</w:t>
    </w:r>
  </w:p>
  <w:p w14:paraId="6444A8D5">
    <w:pPr>
      <w:pStyle w:val="18"/>
      <w:spacing w:line="300" w:lineRule="exact"/>
      <w:jc w:val="right"/>
      <w:rPr>
        <w:rFonts w:ascii="QisiAaBanSong" w:hAnsi="QisiAaBanSong" w:eastAsia="QisiAaBanSong" w:cs="QisiAaBanSong"/>
        <w:b/>
        <w:bCs w:val="0"/>
        <w:color w:val="215F9A" w:themeColor="text2" w:themeTint="BF"/>
        <w:spacing w:val="-20"/>
        <w:kern w:val="0"/>
        <w:sz w:val="21"/>
        <w:szCs w:val="21"/>
        <w14:textFill>
          <w14:solidFill>
            <w14:schemeClr w14:val="tx2">
              <w14:lumMod w14:val="75000"/>
              <w14:lumOff w14:val="25000"/>
            </w14:schemeClr>
          </w14:solidFill>
        </w14:textFill>
      </w:rPr>
    </w:pPr>
    <w:r>
      <w:rPr>
        <w:rFonts w:hint="eastAsia" w:ascii="华文新魏" w:hAnsi="Times New Roman" w:eastAsia="华文新魏" w:cs="Times New Roman"/>
        <w:b/>
        <w:bCs w:val="0"/>
        <w:color w:val="FF0000"/>
        <w:spacing w:val="-20"/>
        <w:kern w:val="0"/>
        <w:sz w:val="44"/>
        <w:szCs w:val="44"/>
      </w:rPr>
      <w:drawing>
        <wp:anchor distT="0" distB="0" distL="114300" distR="114300" simplePos="0" relativeHeight="251661312" behindDoc="1" locked="0" layoutInCell="1" allowOverlap="1">
          <wp:simplePos x="0" y="0"/>
          <wp:positionH relativeFrom="column">
            <wp:posOffset>-29210</wp:posOffset>
          </wp:positionH>
          <wp:positionV relativeFrom="paragraph">
            <wp:posOffset>10795</wp:posOffset>
          </wp:positionV>
          <wp:extent cx="1913890" cy="241935"/>
          <wp:effectExtent l="0" t="0" r="3810" b="12065"/>
          <wp:wrapTight wrapText="bothSides">
            <wp:wrapPolygon>
              <wp:start x="287" y="0"/>
              <wp:lineTo x="0" y="3402"/>
              <wp:lineTo x="0" y="15874"/>
              <wp:lineTo x="430" y="20409"/>
              <wp:lineTo x="2150" y="20409"/>
              <wp:lineTo x="21500" y="18142"/>
              <wp:lineTo x="21500" y="5669"/>
              <wp:lineTo x="2150" y="0"/>
              <wp:lineTo x="287" y="0"/>
            </wp:wrapPolygon>
          </wp:wrapTight>
          <wp:docPr id="1"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bCs w:val="0"/>
        <w:color w:val="215F9A" w:themeColor="text2" w:themeTint="BF"/>
        <w:spacing w:val="-20"/>
        <w:kern w:val="0"/>
        <w:sz w:val="21"/>
        <w:szCs w:val="21"/>
        <w14:textFill>
          <w14:solidFill>
            <w14:schemeClr w14:val="tx2">
              <w14:lumMod w14:val="75000"/>
              <w14:lumOff w14:val="25000"/>
            </w14:schemeClr>
          </w14:solidFill>
        </w14:textFill>
      </w:rPr>
      <w:t xml:space="preserve">                                                                                                               整体至上  团结协作</w:t>
    </w:r>
  </w:p>
  <w:p w14:paraId="6CEF732F">
    <w:pPr>
      <w:pStyle w:val="18"/>
      <w:spacing w:line="300" w:lineRule="exact"/>
      <w:ind w:firstLine="7319" w:firstLineChars="4300"/>
      <w:jc w:val="right"/>
      <w:rPr>
        <w:rFonts w:ascii="QisiAaBanSong" w:hAnsi="QisiAaBanSong" w:eastAsia="QisiAaBanSong" w:cs="QisiAaBanSong"/>
        <w:b/>
        <w:bCs w:val="0"/>
        <w:color w:val="215F9A" w:themeColor="text2" w:themeTint="BF"/>
        <w:spacing w:val="-20"/>
        <w:kern w:val="0"/>
        <w:sz w:val="21"/>
        <w:szCs w:val="21"/>
        <w14:textFill>
          <w14:solidFill>
            <w14:schemeClr w14:val="tx2">
              <w14:lumMod w14:val="75000"/>
              <w14:lumOff w14:val="25000"/>
            </w14:schemeClr>
          </w14:solidFill>
        </w14:textFill>
      </w:rPr>
    </w:pPr>
    <w:r>
      <w:rPr>
        <w:rFonts w:hint="eastAsia" w:ascii="QisiAaBanSong" w:hAnsi="QisiAaBanSong" w:eastAsia="QisiAaBanSong" w:cs="QisiAaBanSong"/>
        <w:b/>
        <w:bCs w:val="0"/>
        <w:color w:val="215F9A" w:themeColor="text2" w:themeTint="BF"/>
        <w:spacing w:val="-20"/>
        <w:kern w:val="0"/>
        <w:sz w:val="21"/>
        <w:szCs w:val="21"/>
        <w14:textFill>
          <w14:solidFill>
            <w14:schemeClr w14:val="tx2">
              <w14:lumMod w14:val="75000"/>
              <w14:lumOff w14:val="25000"/>
            </w14:schemeClr>
          </w14:solidFill>
        </w14:textFill>
      </w:rPr>
      <w:t>自我革新  开放包容</w:t>
    </w:r>
  </w:p>
  <w:p w14:paraId="0D2244A6">
    <w:pPr>
      <w:pStyle w:val="18"/>
      <w:jc w:val="both"/>
    </w:pPr>
    <w:r>
      <w:rPr>
        <w:rFonts w:hint="eastAsia" w:ascii="QisiAaBanSong" w:hAnsi="QisiAaBanSong" w:eastAsia="QisiAaBanSong" w:cs="QisiAaBanSong"/>
        <w:bCs/>
        <w:color w:val="215F9A" w:themeColor="text2" w:themeTint="BF"/>
        <w:spacing w:val="-23"/>
        <w:kern w:val="0"/>
        <w:sz w:val="21"/>
        <w:szCs w:val="21"/>
        <w:u w:val="single"/>
        <w:vertAlign w:val="superscript"/>
        <w14:textFill>
          <w14:solidFill>
            <w14:schemeClr w14:val="tx2">
              <w14:lumMod w14:val="75000"/>
              <w14:lumOff w14:val="25000"/>
            </w14:schemeClr>
          </w14:solidFill>
        </w14:textFill>
      </w:rPr>
      <w:t xml:space="preserve">                                                                                        </w:t>
    </w:r>
    <w:r>
      <w:rPr>
        <w:rFonts w:hint="eastAsia" w:ascii="QisiAaBanSong" w:hAnsi="QisiAaBanSong" w:eastAsia="QisiAaBanSong" w:cs="QisiAaBanSong"/>
        <w:bCs/>
        <w:color w:val="215F9A" w:themeColor="text2" w:themeTint="BF"/>
        <w:spacing w:val="-23"/>
        <w:kern w:val="0"/>
        <w:sz w:val="21"/>
        <w:szCs w:val="21"/>
        <w:u w:val="single"/>
        <w:vertAlign w:val="superscript"/>
        <w:lang w:val="en-US" w:eastAsia="zh-CN"/>
        <w14:textFill>
          <w14:solidFill>
            <w14:schemeClr w14:val="tx2">
              <w14:lumMod w14:val="75000"/>
              <w14:lumOff w14:val="25000"/>
            </w14:schemeClr>
          </w14:solidFill>
        </w14:textFill>
      </w:rPr>
      <w:t xml:space="preserve">  </w:t>
    </w:r>
    <w:r>
      <w:rPr>
        <w:rFonts w:hint="eastAsia" w:ascii="QisiAaBanSong" w:hAnsi="QisiAaBanSong" w:eastAsia="QisiAaBanSong" w:cs="QisiAaBanSong"/>
        <w:bCs/>
        <w:color w:val="215F9A" w:themeColor="text2" w:themeTint="BF"/>
        <w:spacing w:val="-23"/>
        <w:kern w:val="0"/>
        <w:sz w:val="21"/>
        <w:szCs w:val="21"/>
        <w:u w:val="single"/>
        <w:vertAlign w:val="superscript"/>
        <w14:textFill>
          <w14:solidFill>
            <w14:schemeClr w14:val="tx2">
              <w14:lumMod w14:val="75000"/>
              <w14:lumOff w14:val="25000"/>
            </w14:schemeClr>
          </w14:solidFill>
        </w14:textFill>
      </w:rPr>
      <w:t xml:space="preserve">                                                                                                                                                                                                                                                                                                                                                                                                                                                                                                                                                                                                                                                                                                                                                                                                                                                                                                                                                                                                                                                                                                                                                                                                                                                                                                                                                                                                                                                                                                                                                                                                                                                                                                                                                                                                                                                                                                                                                                                                                                                                                                                                                                                                                                                                                                                                                                                                                                                                                                                                                                                                                                                                                                                                                                                                                                                                                                                                                                                                                                                                                                                                                                                                                                                                                                                                                                                                                                           </w:t>
    </w:r>
  </w:p>
  <w:p w14:paraId="384D16D4">
    <w:pPr>
      <w:pStyle w:val="18"/>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F6FA">
    <w:pPr>
      <w:spacing w:line="560" w:lineRule="exact"/>
      <w:ind w:left="640" w:firstLine="0" w:firstLineChars="0"/>
      <w:rPr>
        <w:rFonts w:ascii="Times New Roman" w:hAnsi="Times New Roman" w:eastAsia="仿宋_GB2312" w:cs="Times New Roman"/>
        <w:sz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446FC">
    <w:pPr>
      <w:widowControl w:val="0"/>
      <w:pBdr>
        <w:bottom w:val="single" w:color="auto" w:sz="6" w:space="1"/>
      </w:pBdr>
      <w:tabs>
        <w:tab w:val="center" w:pos="4153"/>
        <w:tab w:val="right" w:pos="8306"/>
      </w:tabs>
      <w:snapToGrid w:val="0"/>
      <w:spacing w:line="560" w:lineRule="exact"/>
      <w:ind w:firstLine="0" w:firstLineChars="0"/>
      <w:jc w:val="both"/>
      <w:rPr>
        <w:rFonts w:ascii="Times New Roman" w:hAnsi="Times New Roman" w:eastAsia="仿宋_GB2312"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9F57C"/>
    <w:multiLevelType w:val="singleLevel"/>
    <w:tmpl w:val="83F9F57C"/>
    <w:lvl w:ilvl="0" w:tentative="0">
      <w:start w:val="1"/>
      <w:numFmt w:val="chineseCounting"/>
      <w:suff w:val="nothing"/>
      <w:lvlText w:val="%1、"/>
      <w:lvlJc w:val="left"/>
      <w:pPr>
        <w:ind w:left="0" w:firstLine="420"/>
      </w:pPr>
      <w:rPr>
        <w:rFonts w:hint="eastAsia"/>
      </w:rPr>
    </w:lvl>
  </w:abstractNum>
  <w:abstractNum w:abstractNumId="1">
    <w:nsid w:val="9FAB9197"/>
    <w:multiLevelType w:val="multilevel"/>
    <w:tmpl w:val="9FAB9197"/>
    <w:lvl w:ilvl="0" w:tentative="0">
      <w:start w:val="1"/>
      <w:numFmt w:val="chineseCounting"/>
      <w:suff w:val="nothing"/>
      <w:lvlText w:val="第%1章 "/>
      <w:lvlJc w:val="left"/>
      <w:pPr>
        <w:ind w:left="0" w:firstLine="402"/>
      </w:pPr>
      <w:rPr>
        <w:rFonts w:hint="eastAsia" w:ascii="黑体" w:hAnsi="黑体" w:eastAsia="黑体" w:cs="黑体"/>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A5631679"/>
    <w:multiLevelType w:val="singleLevel"/>
    <w:tmpl w:val="A5631679"/>
    <w:lvl w:ilvl="0" w:tentative="0">
      <w:start w:val="1"/>
      <w:numFmt w:val="decimal"/>
      <w:suff w:val="nothing"/>
      <w:lvlText w:val="图%1："/>
      <w:lvlJc w:val="left"/>
      <w:pPr>
        <w:tabs>
          <w:tab w:val="left" w:pos="0"/>
        </w:tabs>
      </w:pPr>
      <w:rPr>
        <w:rFonts w:hint="default" w:ascii="仿宋_GB2312" w:hAnsi="仿宋_GB2312" w:eastAsia="仿宋_GB2312" w:cs="黑体"/>
        <w:b/>
        <w:sz w:val="28"/>
        <w:szCs w:val="28"/>
      </w:rPr>
    </w:lvl>
  </w:abstractNum>
  <w:abstractNum w:abstractNumId="3">
    <w:nsid w:val="AF8882DD"/>
    <w:multiLevelType w:val="singleLevel"/>
    <w:tmpl w:val="AF8882DD"/>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4">
    <w:nsid w:val="B50D028E"/>
    <w:multiLevelType w:val="singleLevel"/>
    <w:tmpl w:val="B50D028E"/>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5">
    <w:nsid w:val="B694E66E"/>
    <w:multiLevelType w:val="multilevel"/>
    <w:tmpl w:val="B694E66E"/>
    <w:lvl w:ilvl="0" w:tentative="0">
      <w:start w:val="1"/>
      <w:numFmt w:val="decimal"/>
      <w:suff w:val="space"/>
      <w:lvlText w:val="%1."/>
      <w:lvlJc w:val="left"/>
      <w:pPr>
        <w:ind w:left="0" w:firstLine="0"/>
      </w:pPr>
      <w:rPr>
        <w:rFonts w:hint="default" w:ascii="Times New Roman" w:hAnsi="Times New Roman" w:cs="Times New Roman"/>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CF64E1F4"/>
    <w:multiLevelType w:val="singleLevel"/>
    <w:tmpl w:val="CF64E1F4"/>
    <w:lvl w:ilvl="0" w:tentative="0">
      <w:start w:val="1"/>
      <w:numFmt w:val="decimal"/>
      <w:suff w:val="space"/>
      <w:lvlText w:val="%1."/>
      <w:lvlJc w:val="left"/>
    </w:lvl>
  </w:abstractNum>
  <w:abstractNum w:abstractNumId="7">
    <w:nsid w:val="D365A3CC"/>
    <w:multiLevelType w:val="singleLevel"/>
    <w:tmpl w:val="D365A3CC"/>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8">
    <w:nsid w:val="E1DF9180"/>
    <w:multiLevelType w:val="multilevel"/>
    <w:tmpl w:val="E1DF9180"/>
    <w:lvl w:ilvl="0" w:tentative="0">
      <w:start w:val="1"/>
      <w:numFmt w:val="decimal"/>
      <w:suff w:val="space"/>
      <w:lvlText w:val="%1."/>
      <w:lvlJc w:val="left"/>
      <w:pPr>
        <w:ind w:left="0" w:firstLine="0"/>
      </w:pPr>
      <w:rPr>
        <w:rFonts w:hint="default" w:ascii="Times New Roman" w:hAnsi="Times New Roman" w:cs="Times New Roman"/>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9">
    <w:nsid w:val="E86B148E"/>
    <w:multiLevelType w:val="singleLevel"/>
    <w:tmpl w:val="E86B148E"/>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10">
    <w:nsid w:val="E9D3EE75"/>
    <w:multiLevelType w:val="multilevel"/>
    <w:tmpl w:val="E9D3EE75"/>
    <w:lvl w:ilvl="0" w:tentative="0">
      <w:start w:val="1"/>
      <w:numFmt w:val="decimal"/>
      <w:suff w:val="space"/>
      <w:lvlText w:val="%1."/>
      <w:lvlJc w:val="left"/>
      <w:pPr>
        <w:ind w:left="0" w:firstLine="0"/>
      </w:pPr>
      <w:rPr>
        <w:rFonts w:hint="default" w:ascii="Times New Roman" w:hAnsi="Times New Roman" w:cs="Times New Roman"/>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1">
    <w:nsid w:val="F3099389"/>
    <w:multiLevelType w:val="multilevel"/>
    <w:tmpl w:val="F3099389"/>
    <w:lvl w:ilvl="0" w:tentative="0">
      <w:start w:val="1"/>
      <w:numFmt w:val="decimal"/>
      <w:suff w:val="space"/>
      <w:lvlText w:val="%1."/>
      <w:lvlJc w:val="left"/>
      <w:pPr>
        <w:ind w:left="0" w:firstLine="0"/>
      </w:pPr>
      <w:rPr>
        <w:rFonts w:hint="default" w:ascii="Times New Roman" w:hAnsi="Times New Roman" w:cs="Times New Roman"/>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2">
    <w:nsid w:val="F5FAF297"/>
    <w:multiLevelType w:val="singleLevel"/>
    <w:tmpl w:val="F5FAF297"/>
    <w:lvl w:ilvl="0" w:tentative="0">
      <w:start w:val="1"/>
      <w:numFmt w:val="decimal"/>
      <w:lvlText w:val="%1."/>
      <w:lvlJc w:val="left"/>
      <w:pPr>
        <w:tabs>
          <w:tab w:val="left" w:pos="312"/>
        </w:tabs>
      </w:pPr>
    </w:lvl>
  </w:abstractNum>
  <w:abstractNum w:abstractNumId="13">
    <w:nsid w:val="FD71633E"/>
    <w:multiLevelType w:val="singleLevel"/>
    <w:tmpl w:val="FD71633E"/>
    <w:lvl w:ilvl="0" w:tentative="0">
      <w:start w:val="1"/>
      <w:numFmt w:val="chineseCounting"/>
      <w:suff w:val="nothing"/>
      <w:lvlText w:val="%1、"/>
      <w:lvlJc w:val="left"/>
      <w:rPr>
        <w:rFonts w:hint="eastAsia"/>
      </w:rPr>
    </w:lvl>
  </w:abstractNum>
  <w:abstractNum w:abstractNumId="14">
    <w:nsid w:val="050C9D9A"/>
    <w:multiLevelType w:val="multilevel"/>
    <w:tmpl w:val="050C9D9A"/>
    <w:lvl w:ilvl="0" w:tentative="0">
      <w:start w:val="1"/>
      <w:numFmt w:val="decimal"/>
      <w:suff w:val="space"/>
      <w:lvlText w:val="%1."/>
      <w:lvlJc w:val="left"/>
      <w:pPr>
        <w:ind w:left="0" w:firstLine="0"/>
      </w:pPr>
      <w:rPr>
        <w:rFonts w:hint="default" w:ascii="Times New Roman" w:hAnsi="Times New Roman" w:cs="Times New Roman"/>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5">
    <w:nsid w:val="17A83EA4"/>
    <w:multiLevelType w:val="singleLevel"/>
    <w:tmpl w:val="17A83EA4"/>
    <w:lvl w:ilvl="0" w:tentative="0">
      <w:start w:val="1"/>
      <w:numFmt w:val="chineseCounting"/>
      <w:suff w:val="nothing"/>
      <w:lvlText w:val="%1、"/>
      <w:lvlJc w:val="left"/>
      <w:pPr>
        <w:ind w:left="0" w:firstLine="420"/>
      </w:pPr>
      <w:rPr>
        <w:rFonts w:hint="eastAsia"/>
      </w:rPr>
    </w:lvl>
  </w:abstractNum>
  <w:abstractNum w:abstractNumId="16">
    <w:nsid w:val="1AADA9E9"/>
    <w:multiLevelType w:val="singleLevel"/>
    <w:tmpl w:val="1AADA9E9"/>
    <w:lvl w:ilvl="0" w:tentative="0">
      <w:start w:val="1"/>
      <w:numFmt w:val="decimal"/>
      <w:suff w:val="nothing"/>
      <w:lvlText w:val="%1、"/>
      <w:lvlJc w:val="left"/>
    </w:lvl>
  </w:abstractNum>
  <w:abstractNum w:abstractNumId="17">
    <w:nsid w:val="1F7F43F8"/>
    <w:multiLevelType w:val="singleLevel"/>
    <w:tmpl w:val="1F7F43F8"/>
    <w:lvl w:ilvl="0" w:tentative="0">
      <w:start w:val="1"/>
      <w:numFmt w:val="chineseCounting"/>
      <w:suff w:val="nothing"/>
      <w:lvlText w:val="%1、"/>
      <w:lvlJc w:val="left"/>
      <w:rPr>
        <w:rFonts w:hint="eastAsia"/>
      </w:rPr>
    </w:lvl>
  </w:abstractNum>
  <w:abstractNum w:abstractNumId="18">
    <w:nsid w:val="26500DAE"/>
    <w:multiLevelType w:val="singleLevel"/>
    <w:tmpl w:val="26500DAE"/>
    <w:lvl w:ilvl="0" w:tentative="0">
      <w:start w:val="1"/>
      <w:numFmt w:val="chineseCounting"/>
      <w:suff w:val="nothing"/>
      <w:lvlText w:val="%1、"/>
      <w:lvlJc w:val="left"/>
      <w:pPr>
        <w:ind w:left="0" w:firstLine="420"/>
      </w:pPr>
      <w:rPr>
        <w:rFonts w:hint="eastAsia" w:ascii="黑体" w:hAnsi="黑体" w:eastAsia="黑体" w:cs="黑体"/>
      </w:rPr>
    </w:lvl>
  </w:abstractNum>
  <w:abstractNum w:abstractNumId="19">
    <w:nsid w:val="27495351"/>
    <w:multiLevelType w:val="singleLevel"/>
    <w:tmpl w:val="27495351"/>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20">
    <w:nsid w:val="2E4F1DEE"/>
    <w:multiLevelType w:val="singleLevel"/>
    <w:tmpl w:val="2E4F1DEE"/>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21">
    <w:nsid w:val="36949B69"/>
    <w:multiLevelType w:val="singleLevel"/>
    <w:tmpl w:val="36949B69"/>
    <w:lvl w:ilvl="0" w:tentative="0">
      <w:start w:val="1"/>
      <w:numFmt w:val="chineseCounting"/>
      <w:suff w:val="nothing"/>
      <w:lvlText w:val="%1、"/>
      <w:lvlJc w:val="left"/>
      <w:pPr>
        <w:ind w:left="0" w:firstLine="420"/>
      </w:pPr>
      <w:rPr>
        <w:rFonts w:hint="eastAsia"/>
      </w:rPr>
    </w:lvl>
  </w:abstractNum>
  <w:abstractNum w:abstractNumId="22">
    <w:nsid w:val="39D4A73D"/>
    <w:multiLevelType w:val="singleLevel"/>
    <w:tmpl w:val="39D4A73D"/>
    <w:lvl w:ilvl="0" w:tentative="0">
      <w:start w:val="1"/>
      <w:numFmt w:val="decimal"/>
      <w:suff w:val="nothing"/>
      <w:lvlText w:val="表%1："/>
      <w:lvlJc w:val="left"/>
      <w:pPr>
        <w:tabs>
          <w:tab w:val="left" w:pos="0"/>
        </w:tabs>
      </w:pPr>
      <w:rPr>
        <w:rFonts w:hint="default" w:ascii="仿宋_GB2312" w:hAnsi="仿宋_GB2312" w:eastAsia="仿宋_GB2312" w:cs="黑体"/>
        <w:b/>
        <w:sz w:val="28"/>
        <w:szCs w:val="28"/>
      </w:rPr>
    </w:lvl>
  </w:abstractNum>
  <w:abstractNum w:abstractNumId="23">
    <w:nsid w:val="3D7D7B5B"/>
    <w:multiLevelType w:val="multilevel"/>
    <w:tmpl w:val="3D7D7B5B"/>
    <w:lvl w:ilvl="0" w:tentative="0">
      <w:start w:val="1"/>
      <w:numFmt w:val="decimal"/>
      <w:suff w:val="space"/>
      <w:lvlText w:val="%1."/>
      <w:lvlJc w:val="left"/>
      <w:pPr>
        <w:ind w:left="0" w:firstLine="0"/>
      </w:pPr>
      <w:rPr>
        <w:rFonts w:hint="default" w:ascii="Times New Roman" w:hAnsi="Times New Roman" w:cs="Times New Roman"/>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5EF7C22B"/>
    <w:multiLevelType w:val="singleLevel"/>
    <w:tmpl w:val="5EF7C22B"/>
    <w:lvl w:ilvl="0" w:tentative="0">
      <w:start w:val="1"/>
      <w:numFmt w:val="chineseCounting"/>
      <w:suff w:val="nothing"/>
      <w:lvlText w:val="（%1）"/>
      <w:lvlJc w:val="left"/>
      <w:pPr>
        <w:ind w:left="0" w:firstLine="420"/>
      </w:pPr>
      <w:rPr>
        <w:rFonts w:hint="eastAsia" w:ascii="楷体_GB2312" w:hAnsi="楷体_GB2312" w:eastAsia="楷体_GB2312" w:cs="楷体_GB2312"/>
        <w:b/>
        <w:bCs/>
        <w:sz w:val="32"/>
        <w:szCs w:val="32"/>
      </w:rPr>
    </w:lvl>
  </w:abstractNum>
  <w:abstractNum w:abstractNumId="25">
    <w:nsid w:val="603048BE"/>
    <w:multiLevelType w:val="multilevel"/>
    <w:tmpl w:val="603048BE"/>
    <w:lvl w:ilvl="0" w:tentative="0">
      <w:start w:val="1"/>
      <w:numFmt w:val="decimal"/>
      <w:suff w:val="space"/>
      <w:lvlText w:val="%1."/>
      <w:lvlJc w:val="left"/>
      <w:pPr>
        <w:ind w:left="0" w:firstLine="0"/>
      </w:pPr>
      <w:rPr>
        <w:rFonts w:hint="default" w:ascii="Times New Roman" w:hAnsi="Times New Roman" w:cs="Times New Roman"/>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6E0B38BD"/>
    <w:multiLevelType w:val="singleLevel"/>
    <w:tmpl w:val="6E0B38BD"/>
    <w:lvl w:ilvl="0" w:tentative="0">
      <w:start w:val="2"/>
      <w:numFmt w:val="decimal"/>
      <w:suff w:val="nothing"/>
      <w:lvlText w:val="%1."/>
      <w:lvlJc w:val="left"/>
    </w:lvl>
  </w:abstractNum>
  <w:abstractNum w:abstractNumId="27">
    <w:nsid w:val="7DEF10CA"/>
    <w:multiLevelType w:val="singleLevel"/>
    <w:tmpl w:val="7DEF10CA"/>
    <w:lvl w:ilvl="0" w:tentative="0">
      <w:start w:val="1"/>
      <w:numFmt w:val="decimal"/>
      <w:lvlText w:val="(%1)"/>
      <w:lvlJc w:val="left"/>
      <w:pPr>
        <w:tabs>
          <w:tab w:val="left" w:pos="420"/>
        </w:tabs>
        <w:ind w:left="425" w:hanging="425"/>
      </w:pPr>
      <w:rPr>
        <w:rFonts w:hint="default" w:ascii="仿宋_GB2312" w:hAnsi="仿宋_GB2312" w:eastAsia="仿宋_GB2312" w:cs="仿宋_GB2312"/>
      </w:rPr>
    </w:lvl>
  </w:abstractNum>
  <w:num w:numId="1">
    <w:abstractNumId w:val="1"/>
  </w:num>
  <w:num w:numId="2">
    <w:abstractNumId w:val="18"/>
  </w:num>
  <w:num w:numId="3">
    <w:abstractNumId w:val="4"/>
  </w:num>
  <w:num w:numId="4">
    <w:abstractNumId w:val="6"/>
  </w:num>
  <w:num w:numId="5">
    <w:abstractNumId w:val="2"/>
  </w:num>
  <w:num w:numId="6">
    <w:abstractNumId w:val="19"/>
  </w:num>
  <w:num w:numId="7">
    <w:abstractNumId w:val="15"/>
  </w:num>
  <w:num w:numId="8">
    <w:abstractNumId w:val="3"/>
  </w:num>
  <w:num w:numId="9">
    <w:abstractNumId w:val="23"/>
  </w:num>
  <w:num w:numId="10">
    <w:abstractNumId w:val="25"/>
  </w:num>
  <w:num w:numId="11">
    <w:abstractNumId w:val="22"/>
  </w:num>
  <w:num w:numId="12">
    <w:abstractNumId w:val="0"/>
  </w:num>
  <w:num w:numId="13">
    <w:abstractNumId w:val="20"/>
  </w:num>
  <w:num w:numId="14">
    <w:abstractNumId w:val="11"/>
  </w:num>
  <w:num w:numId="15">
    <w:abstractNumId w:val="10"/>
  </w:num>
  <w:num w:numId="16">
    <w:abstractNumId w:val="27"/>
  </w:num>
  <w:num w:numId="17">
    <w:abstractNumId w:val="8"/>
  </w:num>
  <w:num w:numId="18">
    <w:abstractNumId w:val="24"/>
  </w:num>
  <w:num w:numId="19">
    <w:abstractNumId w:val="17"/>
  </w:num>
  <w:num w:numId="20">
    <w:abstractNumId w:val="26"/>
  </w:num>
  <w:num w:numId="21">
    <w:abstractNumId w:val="21"/>
  </w:num>
  <w:num w:numId="22">
    <w:abstractNumId w:val="13"/>
  </w:num>
  <w:num w:numId="23">
    <w:abstractNumId w:val="7"/>
  </w:num>
  <w:num w:numId="24">
    <w:abstractNumId w:val="14"/>
  </w:num>
  <w:num w:numId="25">
    <w:abstractNumId w:val="5"/>
  </w:num>
  <w:num w:numId="26">
    <w:abstractNumId w:val="9"/>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8"/>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4ZTk4ZGE0NTViZTRjNjI3NGM0ZWIyOTgxZjM3ZTkifQ=="/>
  </w:docVars>
  <w:rsids>
    <w:rsidRoot w:val="00D26C17"/>
    <w:rsid w:val="00004294"/>
    <w:rsid w:val="000273CC"/>
    <w:rsid w:val="00040102"/>
    <w:rsid w:val="00043144"/>
    <w:rsid w:val="00046CA0"/>
    <w:rsid w:val="000749E3"/>
    <w:rsid w:val="00077BB8"/>
    <w:rsid w:val="00101AE9"/>
    <w:rsid w:val="0011760F"/>
    <w:rsid w:val="00133387"/>
    <w:rsid w:val="00147BF7"/>
    <w:rsid w:val="00164C26"/>
    <w:rsid w:val="001669D4"/>
    <w:rsid w:val="00172E78"/>
    <w:rsid w:val="00181149"/>
    <w:rsid w:val="001C66E0"/>
    <w:rsid w:val="001D4206"/>
    <w:rsid w:val="001D7D62"/>
    <w:rsid w:val="00215AA4"/>
    <w:rsid w:val="002235CA"/>
    <w:rsid w:val="00227CBB"/>
    <w:rsid w:val="002438E2"/>
    <w:rsid w:val="0024769C"/>
    <w:rsid w:val="002920CE"/>
    <w:rsid w:val="00294959"/>
    <w:rsid w:val="002B06D1"/>
    <w:rsid w:val="00303F39"/>
    <w:rsid w:val="00305CE7"/>
    <w:rsid w:val="00337586"/>
    <w:rsid w:val="00341CCD"/>
    <w:rsid w:val="003815EF"/>
    <w:rsid w:val="00384B9C"/>
    <w:rsid w:val="003A3CF6"/>
    <w:rsid w:val="003A4DB8"/>
    <w:rsid w:val="003C468C"/>
    <w:rsid w:val="003D138F"/>
    <w:rsid w:val="003F23CE"/>
    <w:rsid w:val="00411E7D"/>
    <w:rsid w:val="00417EF4"/>
    <w:rsid w:val="00460245"/>
    <w:rsid w:val="0046375D"/>
    <w:rsid w:val="00494FFB"/>
    <w:rsid w:val="004E616D"/>
    <w:rsid w:val="004F679E"/>
    <w:rsid w:val="00500138"/>
    <w:rsid w:val="00522E5A"/>
    <w:rsid w:val="00523EB0"/>
    <w:rsid w:val="005319D6"/>
    <w:rsid w:val="005574FC"/>
    <w:rsid w:val="00577718"/>
    <w:rsid w:val="00586FEC"/>
    <w:rsid w:val="005A0FB6"/>
    <w:rsid w:val="005A2D64"/>
    <w:rsid w:val="005D4603"/>
    <w:rsid w:val="00627E6B"/>
    <w:rsid w:val="00643BE3"/>
    <w:rsid w:val="00661709"/>
    <w:rsid w:val="00665BAD"/>
    <w:rsid w:val="00666A9B"/>
    <w:rsid w:val="00675481"/>
    <w:rsid w:val="006911F9"/>
    <w:rsid w:val="006B6D1F"/>
    <w:rsid w:val="006E4A62"/>
    <w:rsid w:val="006E6810"/>
    <w:rsid w:val="006F5976"/>
    <w:rsid w:val="007535B9"/>
    <w:rsid w:val="007B2113"/>
    <w:rsid w:val="007C2CDB"/>
    <w:rsid w:val="007C717F"/>
    <w:rsid w:val="007D6A53"/>
    <w:rsid w:val="00816543"/>
    <w:rsid w:val="00867FFD"/>
    <w:rsid w:val="00885B23"/>
    <w:rsid w:val="008878D1"/>
    <w:rsid w:val="008C1F3B"/>
    <w:rsid w:val="008E0C60"/>
    <w:rsid w:val="009269A2"/>
    <w:rsid w:val="00933E5B"/>
    <w:rsid w:val="009731F3"/>
    <w:rsid w:val="00973FB8"/>
    <w:rsid w:val="00996404"/>
    <w:rsid w:val="009C15CF"/>
    <w:rsid w:val="00A64888"/>
    <w:rsid w:val="00A64932"/>
    <w:rsid w:val="00A83AD0"/>
    <w:rsid w:val="00A87F74"/>
    <w:rsid w:val="00AB35C0"/>
    <w:rsid w:val="00AD558A"/>
    <w:rsid w:val="00B00BD6"/>
    <w:rsid w:val="00B20DF2"/>
    <w:rsid w:val="00B22ED5"/>
    <w:rsid w:val="00B4075E"/>
    <w:rsid w:val="00B5443F"/>
    <w:rsid w:val="00B92181"/>
    <w:rsid w:val="00B96402"/>
    <w:rsid w:val="00BA7CA7"/>
    <w:rsid w:val="00BE52A3"/>
    <w:rsid w:val="00BF1C11"/>
    <w:rsid w:val="00BF706B"/>
    <w:rsid w:val="00C84172"/>
    <w:rsid w:val="00CA1FBE"/>
    <w:rsid w:val="00CC6C9A"/>
    <w:rsid w:val="00D074CA"/>
    <w:rsid w:val="00D1064C"/>
    <w:rsid w:val="00D26C17"/>
    <w:rsid w:val="00D42B17"/>
    <w:rsid w:val="00D5063D"/>
    <w:rsid w:val="00D51E8B"/>
    <w:rsid w:val="00D70859"/>
    <w:rsid w:val="00D72607"/>
    <w:rsid w:val="00D743B5"/>
    <w:rsid w:val="00D77774"/>
    <w:rsid w:val="00DC7C1D"/>
    <w:rsid w:val="00DD1FAA"/>
    <w:rsid w:val="00DE63A2"/>
    <w:rsid w:val="00DF3269"/>
    <w:rsid w:val="00DF4A0A"/>
    <w:rsid w:val="00E371FE"/>
    <w:rsid w:val="00E54D24"/>
    <w:rsid w:val="00E74996"/>
    <w:rsid w:val="00ED1E2A"/>
    <w:rsid w:val="00EE3721"/>
    <w:rsid w:val="00F069A3"/>
    <w:rsid w:val="00F406BA"/>
    <w:rsid w:val="00F534C4"/>
    <w:rsid w:val="00F76805"/>
    <w:rsid w:val="00FB2240"/>
    <w:rsid w:val="00FE6377"/>
    <w:rsid w:val="00FF7664"/>
    <w:rsid w:val="01002326"/>
    <w:rsid w:val="010169CC"/>
    <w:rsid w:val="010232AB"/>
    <w:rsid w:val="01057174"/>
    <w:rsid w:val="01062EEC"/>
    <w:rsid w:val="010C0502"/>
    <w:rsid w:val="011078C7"/>
    <w:rsid w:val="01121891"/>
    <w:rsid w:val="011473B7"/>
    <w:rsid w:val="01154EDD"/>
    <w:rsid w:val="01170C55"/>
    <w:rsid w:val="01192926"/>
    <w:rsid w:val="011D2710"/>
    <w:rsid w:val="01201F55"/>
    <w:rsid w:val="01207B0A"/>
    <w:rsid w:val="01213882"/>
    <w:rsid w:val="01233A9E"/>
    <w:rsid w:val="01233DFA"/>
    <w:rsid w:val="0123584C"/>
    <w:rsid w:val="012515C4"/>
    <w:rsid w:val="01276727"/>
    <w:rsid w:val="012810B4"/>
    <w:rsid w:val="012B64AF"/>
    <w:rsid w:val="012C2953"/>
    <w:rsid w:val="012F2443"/>
    <w:rsid w:val="012F380C"/>
    <w:rsid w:val="01347A59"/>
    <w:rsid w:val="01354DF3"/>
    <w:rsid w:val="013637D1"/>
    <w:rsid w:val="0136557F"/>
    <w:rsid w:val="013C246A"/>
    <w:rsid w:val="01401F5A"/>
    <w:rsid w:val="01422176"/>
    <w:rsid w:val="01437C9C"/>
    <w:rsid w:val="0147778C"/>
    <w:rsid w:val="01487061"/>
    <w:rsid w:val="014A3A81"/>
    <w:rsid w:val="014A6652"/>
    <w:rsid w:val="014C4DA3"/>
    <w:rsid w:val="01521C8D"/>
    <w:rsid w:val="01565C22"/>
    <w:rsid w:val="01583748"/>
    <w:rsid w:val="015E6884"/>
    <w:rsid w:val="016B44FB"/>
    <w:rsid w:val="016E2F6B"/>
    <w:rsid w:val="01710259"/>
    <w:rsid w:val="01722330"/>
    <w:rsid w:val="01746CEE"/>
    <w:rsid w:val="01747E56"/>
    <w:rsid w:val="01761E20"/>
    <w:rsid w:val="017716F4"/>
    <w:rsid w:val="017936BE"/>
    <w:rsid w:val="017B11E4"/>
    <w:rsid w:val="017B5688"/>
    <w:rsid w:val="017E0CD4"/>
    <w:rsid w:val="01826A17"/>
    <w:rsid w:val="01833C12"/>
    <w:rsid w:val="01852063"/>
    <w:rsid w:val="01853E11"/>
    <w:rsid w:val="01891B53"/>
    <w:rsid w:val="019127B6"/>
    <w:rsid w:val="0192652E"/>
    <w:rsid w:val="01934780"/>
    <w:rsid w:val="019674B7"/>
    <w:rsid w:val="01973B44"/>
    <w:rsid w:val="01983A63"/>
    <w:rsid w:val="01993D60"/>
    <w:rsid w:val="01995B0E"/>
    <w:rsid w:val="019A3B52"/>
    <w:rsid w:val="019A43DE"/>
    <w:rsid w:val="019B53E2"/>
    <w:rsid w:val="019C0CA7"/>
    <w:rsid w:val="019D55FE"/>
    <w:rsid w:val="01A00C4B"/>
    <w:rsid w:val="01A249C3"/>
    <w:rsid w:val="01A346BF"/>
    <w:rsid w:val="01A56261"/>
    <w:rsid w:val="01AA3877"/>
    <w:rsid w:val="01AE3368"/>
    <w:rsid w:val="01AF5332"/>
    <w:rsid w:val="01B44181"/>
    <w:rsid w:val="01B44DAA"/>
    <w:rsid w:val="01BC3DA3"/>
    <w:rsid w:val="01BD35AB"/>
    <w:rsid w:val="01C04E49"/>
    <w:rsid w:val="01C052F5"/>
    <w:rsid w:val="01C3381D"/>
    <w:rsid w:val="01C34939"/>
    <w:rsid w:val="01C42B8B"/>
    <w:rsid w:val="01C43C76"/>
    <w:rsid w:val="01C56903"/>
    <w:rsid w:val="01C71945"/>
    <w:rsid w:val="01C74429"/>
    <w:rsid w:val="01D32DCE"/>
    <w:rsid w:val="01D46B46"/>
    <w:rsid w:val="01D91B7F"/>
    <w:rsid w:val="01DB1C83"/>
    <w:rsid w:val="01DD1E9F"/>
    <w:rsid w:val="01DD481D"/>
    <w:rsid w:val="01E0373D"/>
    <w:rsid w:val="01E07299"/>
    <w:rsid w:val="01E46D89"/>
    <w:rsid w:val="01E649D0"/>
    <w:rsid w:val="01E90844"/>
    <w:rsid w:val="01EB45BC"/>
    <w:rsid w:val="01F044CD"/>
    <w:rsid w:val="01F114A6"/>
    <w:rsid w:val="01F66ABD"/>
    <w:rsid w:val="01F67E7C"/>
    <w:rsid w:val="01FB2325"/>
    <w:rsid w:val="01FD42EF"/>
    <w:rsid w:val="02001F35"/>
    <w:rsid w:val="0200793B"/>
    <w:rsid w:val="02021905"/>
    <w:rsid w:val="02045232"/>
    <w:rsid w:val="02076F1C"/>
    <w:rsid w:val="02111B48"/>
    <w:rsid w:val="021138F7"/>
    <w:rsid w:val="02117D9A"/>
    <w:rsid w:val="0213766F"/>
    <w:rsid w:val="0216715F"/>
    <w:rsid w:val="02184C85"/>
    <w:rsid w:val="021A27AB"/>
    <w:rsid w:val="022369EF"/>
    <w:rsid w:val="02247ACE"/>
    <w:rsid w:val="02290C40"/>
    <w:rsid w:val="022B0E5C"/>
    <w:rsid w:val="022E2C35"/>
    <w:rsid w:val="022E44A8"/>
    <w:rsid w:val="023466C0"/>
    <w:rsid w:val="02355837"/>
    <w:rsid w:val="02377801"/>
    <w:rsid w:val="023870D5"/>
    <w:rsid w:val="023C4E17"/>
    <w:rsid w:val="023C74C1"/>
    <w:rsid w:val="024339CB"/>
    <w:rsid w:val="024617F2"/>
    <w:rsid w:val="024737BC"/>
    <w:rsid w:val="02477318"/>
    <w:rsid w:val="02517F4A"/>
    <w:rsid w:val="0256755B"/>
    <w:rsid w:val="02581525"/>
    <w:rsid w:val="025D633B"/>
    <w:rsid w:val="025D6B3C"/>
    <w:rsid w:val="025F4662"/>
    <w:rsid w:val="026003DA"/>
    <w:rsid w:val="0261662C"/>
    <w:rsid w:val="02671768"/>
    <w:rsid w:val="026E0D49"/>
    <w:rsid w:val="027125E7"/>
    <w:rsid w:val="027243C5"/>
    <w:rsid w:val="02791A99"/>
    <w:rsid w:val="0281653D"/>
    <w:rsid w:val="028440C8"/>
    <w:rsid w:val="02881E0B"/>
    <w:rsid w:val="028B18FB"/>
    <w:rsid w:val="028D0E66"/>
    <w:rsid w:val="02900CBF"/>
    <w:rsid w:val="02902A6D"/>
    <w:rsid w:val="0295277A"/>
    <w:rsid w:val="02995013"/>
    <w:rsid w:val="029C58B6"/>
    <w:rsid w:val="029C7664"/>
    <w:rsid w:val="02A11815"/>
    <w:rsid w:val="02A209F3"/>
    <w:rsid w:val="02A46D06"/>
    <w:rsid w:val="02A62291"/>
    <w:rsid w:val="02A8425B"/>
    <w:rsid w:val="02A91D81"/>
    <w:rsid w:val="02A97FA7"/>
    <w:rsid w:val="02AD1871"/>
    <w:rsid w:val="02AD361F"/>
    <w:rsid w:val="02AE7397"/>
    <w:rsid w:val="02B01361"/>
    <w:rsid w:val="02B26E88"/>
    <w:rsid w:val="02B32C00"/>
    <w:rsid w:val="02B56978"/>
    <w:rsid w:val="02B7449E"/>
    <w:rsid w:val="02BA21E0"/>
    <w:rsid w:val="02BC3862"/>
    <w:rsid w:val="02C46BBB"/>
    <w:rsid w:val="02C60B85"/>
    <w:rsid w:val="02C646E1"/>
    <w:rsid w:val="02C80459"/>
    <w:rsid w:val="02C95F7F"/>
    <w:rsid w:val="02CB1CF7"/>
    <w:rsid w:val="02CC5F12"/>
    <w:rsid w:val="02CE17E8"/>
    <w:rsid w:val="02D037B2"/>
    <w:rsid w:val="02D05560"/>
    <w:rsid w:val="02D52B76"/>
    <w:rsid w:val="02D90516"/>
    <w:rsid w:val="02D908B8"/>
    <w:rsid w:val="02DA018C"/>
    <w:rsid w:val="02DD1A68"/>
    <w:rsid w:val="02DF57A3"/>
    <w:rsid w:val="02E1151B"/>
    <w:rsid w:val="02E334E5"/>
    <w:rsid w:val="02E66B31"/>
    <w:rsid w:val="02EA4873"/>
    <w:rsid w:val="02EB239A"/>
    <w:rsid w:val="02F2197A"/>
    <w:rsid w:val="02F325E7"/>
    <w:rsid w:val="02F53218"/>
    <w:rsid w:val="02F54FC6"/>
    <w:rsid w:val="02F70D3E"/>
    <w:rsid w:val="02F7430E"/>
    <w:rsid w:val="02F96864"/>
    <w:rsid w:val="02FA082F"/>
    <w:rsid w:val="02FA25DD"/>
    <w:rsid w:val="02FA438B"/>
    <w:rsid w:val="02FC45A7"/>
    <w:rsid w:val="03045209"/>
    <w:rsid w:val="0305345B"/>
    <w:rsid w:val="030A0A72"/>
    <w:rsid w:val="030E1FCC"/>
    <w:rsid w:val="03101E00"/>
    <w:rsid w:val="031918DD"/>
    <w:rsid w:val="031A6E39"/>
    <w:rsid w:val="031C69F7"/>
    <w:rsid w:val="031E014B"/>
    <w:rsid w:val="03202CAB"/>
    <w:rsid w:val="03204B4E"/>
    <w:rsid w:val="032B09E8"/>
    <w:rsid w:val="0331105F"/>
    <w:rsid w:val="0331750E"/>
    <w:rsid w:val="0334789D"/>
    <w:rsid w:val="033F6234"/>
    <w:rsid w:val="03412F6A"/>
    <w:rsid w:val="034321D6"/>
    <w:rsid w:val="03465822"/>
    <w:rsid w:val="0348159A"/>
    <w:rsid w:val="03487496"/>
    <w:rsid w:val="034C72DC"/>
    <w:rsid w:val="034D095E"/>
    <w:rsid w:val="0350044F"/>
    <w:rsid w:val="035148F2"/>
    <w:rsid w:val="035166A0"/>
    <w:rsid w:val="03557231"/>
    <w:rsid w:val="03561F09"/>
    <w:rsid w:val="035C6DF3"/>
    <w:rsid w:val="035E2B6B"/>
    <w:rsid w:val="035E5033"/>
    <w:rsid w:val="035F578C"/>
    <w:rsid w:val="0366418B"/>
    <w:rsid w:val="03667C72"/>
    <w:rsid w:val="03675EC4"/>
    <w:rsid w:val="03685798"/>
    <w:rsid w:val="036A7762"/>
    <w:rsid w:val="036B5288"/>
    <w:rsid w:val="036F6B27"/>
    <w:rsid w:val="037405E1"/>
    <w:rsid w:val="0374238F"/>
    <w:rsid w:val="0374413D"/>
    <w:rsid w:val="03773C2D"/>
    <w:rsid w:val="03795BF7"/>
    <w:rsid w:val="037B5297"/>
    <w:rsid w:val="037E4B04"/>
    <w:rsid w:val="03800D34"/>
    <w:rsid w:val="0381685A"/>
    <w:rsid w:val="03822CFE"/>
    <w:rsid w:val="03827295"/>
    <w:rsid w:val="03836A76"/>
    <w:rsid w:val="038577B6"/>
    <w:rsid w:val="0386787C"/>
    <w:rsid w:val="03874A2A"/>
    <w:rsid w:val="03885E3A"/>
    <w:rsid w:val="03891527"/>
    <w:rsid w:val="038C76D9"/>
    <w:rsid w:val="038F0F77"/>
    <w:rsid w:val="038F541B"/>
    <w:rsid w:val="03906A9D"/>
    <w:rsid w:val="03914CEF"/>
    <w:rsid w:val="039203FC"/>
    <w:rsid w:val="03920A67"/>
    <w:rsid w:val="03922815"/>
    <w:rsid w:val="03932A7A"/>
    <w:rsid w:val="0394658D"/>
    <w:rsid w:val="03962305"/>
    <w:rsid w:val="0397607D"/>
    <w:rsid w:val="03990047"/>
    <w:rsid w:val="0399356A"/>
    <w:rsid w:val="039B3DC0"/>
    <w:rsid w:val="03A03184"/>
    <w:rsid w:val="03A55011"/>
    <w:rsid w:val="03A94588"/>
    <w:rsid w:val="03A964DC"/>
    <w:rsid w:val="03AA4469"/>
    <w:rsid w:val="03AD4DDD"/>
    <w:rsid w:val="03AD764F"/>
    <w:rsid w:val="03AE6407"/>
    <w:rsid w:val="03AF1619"/>
    <w:rsid w:val="03B10EED"/>
    <w:rsid w:val="03B15391"/>
    <w:rsid w:val="03B31109"/>
    <w:rsid w:val="03B409DD"/>
    <w:rsid w:val="03B7227C"/>
    <w:rsid w:val="03B95FF4"/>
    <w:rsid w:val="03C055D4"/>
    <w:rsid w:val="03C07382"/>
    <w:rsid w:val="03C230FA"/>
    <w:rsid w:val="03C832B8"/>
    <w:rsid w:val="03C86237"/>
    <w:rsid w:val="03C926DB"/>
    <w:rsid w:val="03CF75C5"/>
    <w:rsid w:val="03D80B70"/>
    <w:rsid w:val="03D96696"/>
    <w:rsid w:val="03DA5762"/>
    <w:rsid w:val="03DB0660"/>
    <w:rsid w:val="03DD1CE2"/>
    <w:rsid w:val="03E2554B"/>
    <w:rsid w:val="03E61DB0"/>
    <w:rsid w:val="03E70DB3"/>
    <w:rsid w:val="03E94B2B"/>
    <w:rsid w:val="03EA2651"/>
    <w:rsid w:val="03ED3BD7"/>
    <w:rsid w:val="03EE3CED"/>
    <w:rsid w:val="03F359AA"/>
    <w:rsid w:val="03F62DA4"/>
    <w:rsid w:val="03F66E61"/>
    <w:rsid w:val="03F67248"/>
    <w:rsid w:val="03FA6AF4"/>
    <w:rsid w:val="03FD05D6"/>
    <w:rsid w:val="03FE5F71"/>
    <w:rsid w:val="040354C1"/>
    <w:rsid w:val="04071455"/>
    <w:rsid w:val="04073203"/>
    <w:rsid w:val="040A4AA1"/>
    <w:rsid w:val="040C0819"/>
    <w:rsid w:val="040E4592"/>
    <w:rsid w:val="04114082"/>
    <w:rsid w:val="04115156"/>
    <w:rsid w:val="04186B93"/>
    <w:rsid w:val="041A2F36"/>
    <w:rsid w:val="041B0A5C"/>
    <w:rsid w:val="041D2A27"/>
    <w:rsid w:val="041F054D"/>
    <w:rsid w:val="04212517"/>
    <w:rsid w:val="04245B63"/>
    <w:rsid w:val="042B2438"/>
    <w:rsid w:val="042C0EBC"/>
    <w:rsid w:val="042C2C6A"/>
    <w:rsid w:val="04335DA6"/>
    <w:rsid w:val="043438CC"/>
    <w:rsid w:val="04365896"/>
    <w:rsid w:val="04367644"/>
    <w:rsid w:val="04374076"/>
    <w:rsid w:val="044031CE"/>
    <w:rsid w:val="04471852"/>
    <w:rsid w:val="044955CA"/>
    <w:rsid w:val="044B1A22"/>
    <w:rsid w:val="044E2BE0"/>
    <w:rsid w:val="04536448"/>
    <w:rsid w:val="04542A71"/>
    <w:rsid w:val="04561A95"/>
    <w:rsid w:val="04567CE7"/>
    <w:rsid w:val="04581CB1"/>
    <w:rsid w:val="045A2A19"/>
    <w:rsid w:val="045B2A64"/>
    <w:rsid w:val="045D1075"/>
    <w:rsid w:val="045D2E23"/>
    <w:rsid w:val="04602913"/>
    <w:rsid w:val="04620439"/>
    <w:rsid w:val="04622336"/>
    <w:rsid w:val="0462668B"/>
    <w:rsid w:val="046447B2"/>
    <w:rsid w:val="04657F2A"/>
    <w:rsid w:val="0469374A"/>
    <w:rsid w:val="046B5540"/>
    <w:rsid w:val="046C3066"/>
    <w:rsid w:val="046D3644"/>
    <w:rsid w:val="046E6DDE"/>
    <w:rsid w:val="04770389"/>
    <w:rsid w:val="04781A0B"/>
    <w:rsid w:val="04783610"/>
    <w:rsid w:val="04784101"/>
    <w:rsid w:val="04787C5D"/>
    <w:rsid w:val="047A39D5"/>
    <w:rsid w:val="047A5783"/>
    <w:rsid w:val="04806B11"/>
    <w:rsid w:val="04874344"/>
    <w:rsid w:val="048F2C7D"/>
    <w:rsid w:val="049031F8"/>
    <w:rsid w:val="04904FA7"/>
    <w:rsid w:val="04910D1F"/>
    <w:rsid w:val="04925647"/>
    <w:rsid w:val="04936845"/>
    <w:rsid w:val="0495504A"/>
    <w:rsid w:val="049A4077"/>
    <w:rsid w:val="049A7BD3"/>
    <w:rsid w:val="049D76C3"/>
    <w:rsid w:val="049F343C"/>
    <w:rsid w:val="04A15406"/>
    <w:rsid w:val="04A171B4"/>
    <w:rsid w:val="04A22F2C"/>
    <w:rsid w:val="04A3117E"/>
    <w:rsid w:val="04A44EF6"/>
    <w:rsid w:val="04A647CA"/>
    <w:rsid w:val="04A863DD"/>
    <w:rsid w:val="04A9250C"/>
    <w:rsid w:val="04AB3B8E"/>
    <w:rsid w:val="04AE367F"/>
    <w:rsid w:val="04B0756B"/>
    <w:rsid w:val="04B14F1D"/>
    <w:rsid w:val="04B53E88"/>
    <w:rsid w:val="04B70785"/>
    <w:rsid w:val="04BA64C7"/>
    <w:rsid w:val="04BA6A26"/>
    <w:rsid w:val="04BF3ADE"/>
    <w:rsid w:val="04BF588C"/>
    <w:rsid w:val="04C410F4"/>
    <w:rsid w:val="04C55066"/>
    <w:rsid w:val="04C6056D"/>
    <w:rsid w:val="04C66C1A"/>
    <w:rsid w:val="04CA2D6D"/>
    <w:rsid w:val="04CD7FA9"/>
    <w:rsid w:val="04CE1F73"/>
    <w:rsid w:val="04CF45BE"/>
    <w:rsid w:val="04D024CB"/>
    <w:rsid w:val="04D31337"/>
    <w:rsid w:val="04D56E5D"/>
    <w:rsid w:val="04D806FC"/>
    <w:rsid w:val="04DA4474"/>
    <w:rsid w:val="04DC01EC"/>
    <w:rsid w:val="04DE7BED"/>
    <w:rsid w:val="04E13A54"/>
    <w:rsid w:val="04EB48D3"/>
    <w:rsid w:val="04EC7024"/>
    <w:rsid w:val="04ED064B"/>
    <w:rsid w:val="04F07081"/>
    <w:rsid w:val="04F20F62"/>
    <w:rsid w:val="04F27A0F"/>
    <w:rsid w:val="04F32AE8"/>
    <w:rsid w:val="04F419D9"/>
    <w:rsid w:val="04F73278"/>
    <w:rsid w:val="04F75026"/>
    <w:rsid w:val="04F764C1"/>
    <w:rsid w:val="04FC088E"/>
    <w:rsid w:val="050414F1"/>
    <w:rsid w:val="050444D9"/>
    <w:rsid w:val="050634BB"/>
    <w:rsid w:val="05090B6E"/>
    <w:rsid w:val="050934D2"/>
    <w:rsid w:val="05096B07"/>
    <w:rsid w:val="050B0AD1"/>
    <w:rsid w:val="05106400"/>
    <w:rsid w:val="051200B1"/>
    <w:rsid w:val="05151950"/>
    <w:rsid w:val="051C2CDE"/>
    <w:rsid w:val="051E0804"/>
    <w:rsid w:val="05203D0E"/>
    <w:rsid w:val="05263B5D"/>
    <w:rsid w:val="05277873"/>
    <w:rsid w:val="052838D4"/>
    <w:rsid w:val="052851DF"/>
    <w:rsid w:val="052D4EEB"/>
    <w:rsid w:val="052E656D"/>
    <w:rsid w:val="05300538"/>
    <w:rsid w:val="05305F77"/>
    <w:rsid w:val="053242B0"/>
    <w:rsid w:val="05373674"/>
    <w:rsid w:val="05393118"/>
    <w:rsid w:val="053C512E"/>
    <w:rsid w:val="053C6E40"/>
    <w:rsid w:val="053F69CD"/>
    <w:rsid w:val="05420919"/>
    <w:rsid w:val="05432019"/>
    <w:rsid w:val="05446D9B"/>
    <w:rsid w:val="05452235"/>
    <w:rsid w:val="05461B09"/>
    <w:rsid w:val="05485881"/>
    <w:rsid w:val="054878AC"/>
    <w:rsid w:val="054B711F"/>
    <w:rsid w:val="054D158E"/>
    <w:rsid w:val="054E09BE"/>
    <w:rsid w:val="054F6C10"/>
    <w:rsid w:val="05500BDA"/>
    <w:rsid w:val="05504736"/>
    <w:rsid w:val="055204AE"/>
    <w:rsid w:val="05526700"/>
    <w:rsid w:val="055406CA"/>
    <w:rsid w:val="05542478"/>
    <w:rsid w:val="05554A01"/>
    <w:rsid w:val="05557F9E"/>
    <w:rsid w:val="056062C2"/>
    <w:rsid w:val="05613F7D"/>
    <w:rsid w:val="0563090D"/>
    <w:rsid w:val="056326BB"/>
    <w:rsid w:val="056621AB"/>
    <w:rsid w:val="05665582"/>
    <w:rsid w:val="05665D07"/>
    <w:rsid w:val="05687CD1"/>
    <w:rsid w:val="057228FE"/>
    <w:rsid w:val="05740424"/>
    <w:rsid w:val="05790131"/>
    <w:rsid w:val="057E74F5"/>
    <w:rsid w:val="057F441C"/>
    <w:rsid w:val="057F6DC9"/>
    <w:rsid w:val="0580326D"/>
    <w:rsid w:val="05812B41"/>
    <w:rsid w:val="05816FE5"/>
    <w:rsid w:val="058663AA"/>
    <w:rsid w:val="058A5E9A"/>
    <w:rsid w:val="058E1986"/>
    <w:rsid w:val="05962A91"/>
    <w:rsid w:val="0596483F"/>
    <w:rsid w:val="0599432F"/>
    <w:rsid w:val="059A3C03"/>
    <w:rsid w:val="05A056BD"/>
    <w:rsid w:val="05A36F5B"/>
    <w:rsid w:val="05A50F26"/>
    <w:rsid w:val="05A52CD4"/>
    <w:rsid w:val="05A76A4C"/>
    <w:rsid w:val="05AA02EA"/>
    <w:rsid w:val="05AA653C"/>
    <w:rsid w:val="05AD3936"/>
    <w:rsid w:val="05AF3B52"/>
    <w:rsid w:val="05B42F17"/>
    <w:rsid w:val="05B60A3D"/>
    <w:rsid w:val="05B64EE1"/>
    <w:rsid w:val="05B80C59"/>
    <w:rsid w:val="05BE5B43"/>
    <w:rsid w:val="05C54825"/>
    <w:rsid w:val="05C56ED2"/>
    <w:rsid w:val="05C72C4A"/>
    <w:rsid w:val="05C84C14"/>
    <w:rsid w:val="05C92961"/>
    <w:rsid w:val="05CB7E52"/>
    <w:rsid w:val="05CC64B2"/>
    <w:rsid w:val="05D1389F"/>
    <w:rsid w:val="05D15877"/>
    <w:rsid w:val="05D215EF"/>
    <w:rsid w:val="05D830A9"/>
    <w:rsid w:val="05D9297D"/>
    <w:rsid w:val="05DB66F5"/>
    <w:rsid w:val="05E530D0"/>
    <w:rsid w:val="05E63FEB"/>
    <w:rsid w:val="05E76E48"/>
    <w:rsid w:val="05EB743C"/>
    <w:rsid w:val="05EE467B"/>
    <w:rsid w:val="05F17CC7"/>
    <w:rsid w:val="05F257ED"/>
    <w:rsid w:val="05F31C91"/>
    <w:rsid w:val="05F45A09"/>
    <w:rsid w:val="05F96B7B"/>
    <w:rsid w:val="05FA4330"/>
    <w:rsid w:val="05FB6D97"/>
    <w:rsid w:val="05FD666C"/>
    <w:rsid w:val="05FE23E4"/>
    <w:rsid w:val="0600615C"/>
    <w:rsid w:val="060209DD"/>
    <w:rsid w:val="06022869"/>
    <w:rsid w:val="06043E9E"/>
    <w:rsid w:val="06091535"/>
    <w:rsid w:val="060F639F"/>
    <w:rsid w:val="06107CC7"/>
    <w:rsid w:val="06127C3D"/>
    <w:rsid w:val="06141C07"/>
    <w:rsid w:val="06147E59"/>
    <w:rsid w:val="061816F7"/>
    <w:rsid w:val="061D0ABC"/>
    <w:rsid w:val="061E65E2"/>
    <w:rsid w:val="061E7415"/>
    <w:rsid w:val="061F2A86"/>
    <w:rsid w:val="0621583E"/>
    <w:rsid w:val="06222576"/>
    <w:rsid w:val="0624009C"/>
    <w:rsid w:val="0624613D"/>
    <w:rsid w:val="062736E9"/>
    <w:rsid w:val="062743A8"/>
    <w:rsid w:val="06277B8D"/>
    <w:rsid w:val="06287461"/>
    <w:rsid w:val="062A142B"/>
    <w:rsid w:val="062C0CFF"/>
    <w:rsid w:val="062D59D5"/>
    <w:rsid w:val="0632393A"/>
    <w:rsid w:val="06325FDA"/>
    <w:rsid w:val="063444F1"/>
    <w:rsid w:val="063522A9"/>
    <w:rsid w:val="06361B7E"/>
    <w:rsid w:val="06370CDC"/>
    <w:rsid w:val="063876A4"/>
    <w:rsid w:val="063B53E6"/>
    <w:rsid w:val="063C4A85"/>
    <w:rsid w:val="063D115E"/>
    <w:rsid w:val="064029FC"/>
    <w:rsid w:val="064416AA"/>
    <w:rsid w:val="06450013"/>
    <w:rsid w:val="06475B39"/>
    <w:rsid w:val="064A73D7"/>
    <w:rsid w:val="064E336B"/>
    <w:rsid w:val="064F2C3F"/>
    <w:rsid w:val="065169B7"/>
    <w:rsid w:val="065344DE"/>
    <w:rsid w:val="06562220"/>
    <w:rsid w:val="06577AD4"/>
    <w:rsid w:val="06581AF4"/>
    <w:rsid w:val="0659586C"/>
    <w:rsid w:val="065A131B"/>
    <w:rsid w:val="065A1D10"/>
    <w:rsid w:val="065E601D"/>
    <w:rsid w:val="06615801"/>
    <w:rsid w:val="0663602C"/>
    <w:rsid w:val="06640499"/>
    <w:rsid w:val="066606B5"/>
    <w:rsid w:val="06670810"/>
    <w:rsid w:val="06691F53"/>
    <w:rsid w:val="066E7569"/>
    <w:rsid w:val="06712BB6"/>
    <w:rsid w:val="067A5F0E"/>
    <w:rsid w:val="067F3525"/>
    <w:rsid w:val="068154EF"/>
    <w:rsid w:val="0681614C"/>
    <w:rsid w:val="06846D8D"/>
    <w:rsid w:val="06862B05"/>
    <w:rsid w:val="068723D9"/>
    <w:rsid w:val="068E3768"/>
    <w:rsid w:val="068E5516"/>
    <w:rsid w:val="0692233C"/>
    <w:rsid w:val="06935222"/>
    <w:rsid w:val="0696086E"/>
    <w:rsid w:val="06984CD2"/>
    <w:rsid w:val="069A0413"/>
    <w:rsid w:val="069A210C"/>
    <w:rsid w:val="06A411DD"/>
    <w:rsid w:val="06A50AB1"/>
    <w:rsid w:val="06A72A7B"/>
    <w:rsid w:val="06AE3E0A"/>
    <w:rsid w:val="06B238FA"/>
    <w:rsid w:val="06B31420"/>
    <w:rsid w:val="06B34F7C"/>
    <w:rsid w:val="06B64308"/>
    <w:rsid w:val="06B810C6"/>
    <w:rsid w:val="06BE4E02"/>
    <w:rsid w:val="06C23411"/>
    <w:rsid w:val="06C4362D"/>
    <w:rsid w:val="06C453DB"/>
    <w:rsid w:val="06CB0518"/>
    <w:rsid w:val="06CD24E2"/>
    <w:rsid w:val="06D33870"/>
    <w:rsid w:val="06D7100B"/>
    <w:rsid w:val="06D73361"/>
    <w:rsid w:val="06D849E3"/>
    <w:rsid w:val="06DA075B"/>
    <w:rsid w:val="06DC2725"/>
    <w:rsid w:val="06DD74B2"/>
    <w:rsid w:val="06E17D3B"/>
    <w:rsid w:val="06E23AB3"/>
    <w:rsid w:val="06E45A7E"/>
    <w:rsid w:val="06EC66E0"/>
    <w:rsid w:val="06F061D0"/>
    <w:rsid w:val="06F15AA5"/>
    <w:rsid w:val="06F21F49"/>
    <w:rsid w:val="06F832D7"/>
    <w:rsid w:val="06F85085"/>
    <w:rsid w:val="06FF01C2"/>
    <w:rsid w:val="06FF4665"/>
    <w:rsid w:val="07013F3A"/>
    <w:rsid w:val="07027CB2"/>
    <w:rsid w:val="07041C7C"/>
    <w:rsid w:val="070D0B30"/>
    <w:rsid w:val="07100621"/>
    <w:rsid w:val="0714309F"/>
    <w:rsid w:val="071874D5"/>
    <w:rsid w:val="071E2D3E"/>
    <w:rsid w:val="071E447F"/>
    <w:rsid w:val="071E4803"/>
    <w:rsid w:val="071F2612"/>
    <w:rsid w:val="072145DC"/>
    <w:rsid w:val="07245E7A"/>
    <w:rsid w:val="072A4378"/>
    <w:rsid w:val="072A7934"/>
    <w:rsid w:val="072B545A"/>
    <w:rsid w:val="073065CD"/>
    <w:rsid w:val="07320597"/>
    <w:rsid w:val="07322345"/>
    <w:rsid w:val="07352BCC"/>
    <w:rsid w:val="073562D9"/>
    <w:rsid w:val="0737795B"/>
    <w:rsid w:val="073A4AF9"/>
    <w:rsid w:val="073A744C"/>
    <w:rsid w:val="07442078"/>
    <w:rsid w:val="0748600C"/>
    <w:rsid w:val="074958E1"/>
    <w:rsid w:val="074E2EF7"/>
    <w:rsid w:val="075F5104"/>
    <w:rsid w:val="075F6EB2"/>
    <w:rsid w:val="07612215"/>
    <w:rsid w:val="0764271A"/>
    <w:rsid w:val="07646D5A"/>
    <w:rsid w:val="07683FB9"/>
    <w:rsid w:val="0769037B"/>
    <w:rsid w:val="076F5347"/>
    <w:rsid w:val="077C1812"/>
    <w:rsid w:val="077F1302"/>
    <w:rsid w:val="0781151E"/>
    <w:rsid w:val="078315FD"/>
    <w:rsid w:val="07832BA1"/>
    <w:rsid w:val="07837045"/>
    <w:rsid w:val="07860FE4"/>
    <w:rsid w:val="0788465B"/>
    <w:rsid w:val="079046C9"/>
    <w:rsid w:val="079254DA"/>
    <w:rsid w:val="07927288"/>
    <w:rsid w:val="07943000"/>
    <w:rsid w:val="07983414"/>
    <w:rsid w:val="07990616"/>
    <w:rsid w:val="07A11279"/>
    <w:rsid w:val="07A70F85"/>
    <w:rsid w:val="07A86AAB"/>
    <w:rsid w:val="07AA2823"/>
    <w:rsid w:val="07AA45D1"/>
    <w:rsid w:val="07AA637F"/>
    <w:rsid w:val="07AD40C1"/>
    <w:rsid w:val="07AF1BE8"/>
    <w:rsid w:val="07B0770E"/>
    <w:rsid w:val="07B23486"/>
    <w:rsid w:val="07B45450"/>
    <w:rsid w:val="07B54D24"/>
    <w:rsid w:val="07B70A9C"/>
    <w:rsid w:val="07B90CB8"/>
    <w:rsid w:val="07BA6CA0"/>
    <w:rsid w:val="07BC2556"/>
    <w:rsid w:val="07BC4304"/>
    <w:rsid w:val="07BC60B3"/>
    <w:rsid w:val="07BE1E2B"/>
    <w:rsid w:val="07C20FA2"/>
    <w:rsid w:val="07C35693"/>
    <w:rsid w:val="07C5140B"/>
    <w:rsid w:val="07C75183"/>
    <w:rsid w:val="07C82CA9"/>
    <w:rsid w:val="07C876F0"/>
    <w:rsid w:val="07CB4548"/>
    <w:rsid w:val="07CF5871"/>
    <w:rsid w:val="07CF74B6"/>
    <w:rsid w:val="07D01B5E"/>
    <w:rsid w:val="07D4164E"/>
    <w:rsid w:val="07D478A0"/>
    <w:rsid w:val="07D7113E"/>
    <w:rsid w:val="07D7219C"/>
    <w:rsid w:val="07DB0C2F"/>
    <w:rsid w:val="07DD49A7"/>
    <w:rsid w:val="07DE2D8B"/>
    <w:rsid w:val="07E07FF3"/>
    <w:rsid w:val="07E545BB"/>
    <w:rsid w:val="07E8334B"/>
    <w:rsid w:val="07E86EA8"/>
    <w:rsid w:val="07EA70C4"/>
    <w:rsid w:val="07EC0B14"/>
    <w:rsid w:val="07EC2E3C"/>
    <w:rsid w:val="07ED0962"/>
    <w:rsid w:val="07ED44BE"/>
    <w:rsid w:val="07F25F78"/>
    <w:rsid w:val="07F32386"/>
    <w:rsid w:val="07F41CF0"/>
    <w:rsid w:val="07F43A9E"/>
    <w:rsid w:val="07FC1FD8"/>
    <w:rsid w:val="07FE5178"/>
    <w:rsid w:val="08017FC3"/>
    <w:rsid w:val="08061E83"/>
    <w:rsid w:val="080737D2"/>
    <w:rsid w:val="0808754A"/>
    <w:rsid w:val="08094D85"/>
    <w:rsid w:val="080A1514"/>
    <w:rsid w:val="080C0DE8"/>
    <w:rsid w:val="080D690E"/>
    <w:rsid w:val="08107187"/>
    <w:rsid w:val="081128A2"/>
    <w:rsid w:val="08144141"/>
    <w:rsid w:val="08184FE2"/>
    <w:rsid w:val="081C4DA3"/>
    <w:rsid w:val="081D1247"/>
    <w:rsid w:val="0822060B"/>
    <w:rsid w:val="08273BD6"/>
    <w:rsid w:val="082779D0"/>
    <w:rsid w:val="0828764D"/>
    <w:rsid w:val="082A3964"/>
    <w:rsid w:val="082C148A"/>
    <w:rsid w:val="082D0D5E"/>
    <w:rsid w:val="082F0F7A"/>
    <w:rsid w:val="082F2D28"/>
    <w:rsid w:val="0831084F"/>
    <w:rsid w:val="08314CF2"/>
    <w:rsid w:val="083420ED"/>
    <w:rsid w:val="08346591"/>
    <w:rsid w:val="083764FC"/>
    <w:rsid w:val="08376A9E"/>
    <w:rsid w:val="083B791F"/>
    <w:rsid w:val="084542FA"/>
    <w:rsid w:val="08470072"/>
    <w:rsid w:val="08512C9F"/>
    <w:rsid w:val="08513D57"/>
    <w:rsid w:val="08566507"/>
    <w:rsid w:val="0858227F"/>
    <w:rsid w:val="085B3B1D"/>
    <w:rsid w:val="086329D2"/>
    <w:rsid w:val="08640C24"/>
    <w:rsid w:val="08641754"/>
    <w:rsid w:val="0865253C"/>
    <w:rsid w:val="086557B5"/>
    <w:rsid w:val="086D3F47"/>
    <w:rsid w:val="086E55FF"/>
    <w:rsid w:val="087370B9"/>
    <w:rsid w:val="0878022B"/>
    <w:rsid w:val="087921F6"/>
    <w:rsid w:val="087A0447"/>
    <w:rsid w:val="087E15BA"/>
    <w:rsid w:val="087E4ECC"/>
    <w:rsid w:val="087E56EA"/>
    <w:rsid w:val="08857D5A"/>
    <w:rsid w:val="088A4403"/>
    <w:rsid w:val="088E5CA1"/>
    <w:rsid w:val="089112ED"/>
    <w:rsid w:val="0893085B"/>
    <w:rsid w:val="0893512A"/>
    <w:rsid w:val="0898590D"/>
    <w:rsid w:val="08991AD4"/>
    <w:rsid w:val="089963F4"/>
    <w:rsid w:val="089B216C"/>
    <w:rsid w:val="089D4136"/>
    <w:rsid w:val="089E0E96"/>
    <w:rsid w:val="08A059D4"/>
    <w:rsid w:val="08A41020"/>
    <w:rsid w:val="08A90D2D"/>
    <w:rsid w:val="08A94889"/>
    <w:rsid w:val="08AA0601"/>
    <w:rsid w:val="08AC25CB"/>
    <w:rsid w:val="08B374B6"/>
    <w:rsid w:val="08B576D2"/>
    <w:rsid w:val="08B651F8"/>
    <w:rsid w:val="08B84ACC"/>
    <w:rsid w:val="08BB280E"/>
    <w:rsid w:val="08BB45BC"/>
    <w:rsid w:val="08BD0334"/>
    <w:rsid w:val="08BF0AAB"/>
    <w:rsid w:val="08BF40AC"/>
    <w:rsid w:val="08BF5E5A"/>
    <w:rsid w:val="08C16076"/>
    <w:rsid w:val="08C276F9"/>
    <w:rsid w:val="08C416C3"/>
    <w:rsid w:val="08C6543B"/>
    <w:rsid w:val="08C72F61"/>
    <w:rsid w:val="08C96CD9"/>
    <w:rsid w:val="08CE42EF"/>
    <w:rsid w:val="08D31906"/>
    <w:rsid w:val="08D5567E"/>
    <w:rsid w:val="08D613F6"/>
    <w:rsid w:val="08D77648"/>
    <w:rsid w:val="08DD2784"/>
    <w:rsid w:val="08DF64FD"/>
    <w:rsid w:val="08E04023"/>
    <w:rsid w:val="08E21B49"/>
    <w:rsid w:val="08E458C1"/>
    <w:rsid w:val="08E81855"/>
    <w:rsid w:val="08E92ED7"/>
    <w:rsid w:val="08E9737B"/>
    <w:rsid w:val="08EB280C"/>
    <w:rsid w:val="08EF3D5E"/>
    <w:rsid w:val="08F05D16"/>
    <w:rsid w:val="08F16230"/>
    <w:rsid w:val="08F17FDE"/>
    <w:rsid w:val="08F5187C"/>
    <w:rsid w:val="08FA62A0"/>
    <w:rsid w:val="09081222"/>
    <w:rsid w:val="09093579"/>
    <w:rsid w:val="090A6581"/>
    <w:rsid w:val="090D12BC"/>
    <w:rsid w:val="09102B5A"/>
    <w:rsid w:val="09104908"/>
    <w:rsid w:val="09114527"/>
    <w:rsid w:val="09165225"/>
    <w:rsid w:val="09170399"/>
    <w:rsid w:val="09187C60"/>
    <w:rsid w:val="091A5787"/>
    <w:rsid w:val="091C01AA"/>
    <w:rsid w:val="091E5277"/>
    <w:rsid w:val="0921144B"/>
    <w:rsid w:val="0923288D"/>
    <w:rsid w:val="09280F5B"/>
    <w:rsid w:val="092C1016"/>
    <w:rsid w:val="09313F0E"/>
    <w:rsid w:val="093525C0"/>
    <w:rsid w:val="093920B1"/>
    <w:rsid w:val="093F0D49"/>
    <w:rsid w:val="09412D13"/>
    <w:rsid w:val="09442803"/>
    <w:rsid w:val="09491BC8"/>
    <w:rsid w:val="094960D5"/>
    <w:rsid w:val="094B3B92"/>
    <w:rsid w:val="094F65B3"/>
    <w:rsid w:val="09510A7C"/>
    <w:rsid w:val="0955056D"/>
    <w:rsid w:val="095C18FB"/>
    <w:rsid w:val="095D58D4"/>
    <w:rsid w:val="09622C8A"/>
    <w:rsid w:val="09665D40"/>
    <w:rsid w:val="096802A0"/>
    <w:rsid w:val="09693EC2"/>
    <w:rsid w:val="096A04BC"/>
    <w:rsid w:val="096B7D90"/>
    <w:rsid w:val="096D6029"/>
    <w:rsid w:val="096F3D50"/>
    <w:rsid w:val="097338C4"/>
    <w:rsid w:val="097529BD"/>
    <w:rsid w:val="09776735"/>
    <w:rsid w:val="097C3D4B"/>
    <w:rsid w:val="097E5D15"/>
    <w:rsid w:val="097F1A8E"/>
    <w:rsid w:val="098146E6"/>
    <w:rsid w:val="09815806"/>
    <w:rsid w:val="09864BCA"/>
    <w:rsid w:val="09867816"/>
    <w:rsid w:val="098700FA"/>
    <w:rsid w:val="098A290C"/>
    <w:rsid w:val="098B3F8E"/>
    <w:rsid w:val="098F1CD1"/>
    <w:rsid w:val="099472E7"/>
    <w:rsid w:val="09976DD7"/>
    <w:rsid w:val="09992B4F"/>
    <w:rsid w:val="099C5139"/>
    <w:rsid w:val="099C619C"/>
    <w:rsid w:val="099E0166"/>
    <w:rsid w:val="099E1F14"/>
    <w:rsid w:val="09A17C56"/>
    <w:rsid w:val="09A45050"/>
    <w:rsid w:val="09A552C3"/>
    <w:rsid w:val="09A83C44"/>
    <w:rsid w:val="09A908B8"/>
    <w:rsid w:val="09AB63DF"/>
    <w:rsid w:val="09AC3A55"/>
    <w:rsid w:val="09B434E5"/>
    <w:rsid w:val="09B5725D"/>
    <w:rsid w:val="09BB0D18"/>
    <w:rsid w:val="09BE6112"/>
    <w:rsid w:val="09BF1E8A"/>
    <w:rsid w:val="09C13E54"/>
    <w:rsid w:val="09CD45A7"/>
    <w:rsid w:val="09D05E45"/>
    <w:rsid w:val="09D26061"/>
    <w:rsid w:val="09D516AE"/>
    <w:rsid w:val="09D65B51"/>
    <w:rsid w:val="09D73678"/>
    <w:rsid w:val="09D771D4"/>
    <w:rsid w:val="09D92F4C"/>
    <w:rsid w:val="09DA6CC4"/>
    <w:rsid w:val="09E244F6"/>
    <w:rsid w:val="09E518F1"/>
    <w:rsid w:val="09EA33AB"/>
    <w:rsid w:val="09EA5159"/>
    <w:rsid w:val="09ED2E9B"/>
    <w:rsid w:val="09ED69F7"/>
    <w:rsid w:val="09F00295"/>
    <w:rsid w:val="09F4422A"/>
    <w:rsid w:val="09FC4E8C"/>
    <w:rsid w:val="0A002BCE"/>
    <w:rsid w:val="0A014251"/>
    <w:rsid w:val="0A0F16B0"/>
    <w:rsid w:val="0A0F4BBF"/>
    <w:rsid w:val="0A110938"/>
    <w:rsid w:val="0A1B17B6"/>
    <w:rsid w:val="0A1B7A08"/>
    <w:rsid w:val="0A1C72DC"/>
    <w:rsid w:val="0A1D552E"/>
    <w:rsid w:val="0A20501F"/>
    <w:rsid w:val="0A256191"/>
    <w:rsid w:val="0A2D7613"/>
    <w:rsid w:val="0A2F0DBE"/>
    <w:rsid w:val="0A2F7010"/>
    <w:rsid w:val="0A3345E3"/>
    <w:rsid w:val="0A382368"/>
    <w:rsid w:val="0A3B59B5"/>
    <w:rsid w:val="0A3D172D"/>
    <w:rsid w:val="0A40746F"/>
    <w:rsid w:val="0A4505E1"/>
    <w:rsid w:val="0A454A85"/>
    <w:rsid w:val="0A456833"/>
    <w:rsid w:val="0A474359"/>
    <w:rsid w:val="0A4A209B"/>
    <w:rsid w:val="0A4B1FCC"/>
    <w:rsid w:val="0A4C1970"/>
    <w:rsid w:val="0A4E393A"/>
    <w:rsid w:val="0A530F50"/>
    <w:rsid w:val="0A560A40"/>
    <w:rsid w:val="0A597E31"/>
    <w:rsid w:val="0A5B6057"/>
    <w:rsid w:val="0A5D1DCF"/>
    <w:rsid w:val="0A5D3B7D"/>
    <w:rsid w:val="0A5E16A3"/>
    <w:rsid w:val="0A613165"/>
    <w:rsid w:val="0A6C2012"/>
    <w:rsid w:val="0A6D380D"/>
    <w:rsid w:val="0A6D7B38"/>
    <w:rsid w:val="0A6E5D8A"/>
    <w:rsid w:val="0A6F1B02"/>
    <w:rsid w:val="0A6F525B"/>
    <w:rsid w:val="0A717628"/>
    <w:rsid w:val="0A7315F2"/>
    <w:rsid w:val="0A786C09"/>
    <w:rsid w:val="0A7B04A7"/>
    <w:rsid w:val="0A876E4C"/>
    <w:rsid w:val="0A880E6F"/>
    <w:rsid w:val="0A892D35"/>
    <w:rsid w:val="0A894972"/>
    <w:rsid w:val="0A8C6210"/>
    <w:rsid w:val="0A943317"/>
    <w:rsid w:val="0A9B6453"/>
    <w:rsid w:val="0A9D041D"/>
    <w:rsid w:val="0AA01CBB"/>
    <w:rsid w:val="0AA35095"/>
    <w:rsid w:val="0AA456F3"/>
    <w:rsid w:val="0AA46B35"/>
    <w:rsid w:val="0AA572D2"/>
    <w:rsid w:val="0AA7129C"/>
    <w:rsid w:val="0AA95014"/>
    <w:rsid w:val="0AAC60CF"/>
    <w:rsid w:val="0AAC68B2"/>
    <w:rsid w:val="0AAE262A"/>
    <w:rsid w:val="0AAF0151"/>
    <w:rsid w:val="0AB1211B"/>
    <w:rsid w:val="0AB13EC9"/>
    <w:rsid w:val="0AB37C41"/>
    <w:rsid w:val="0AB508C2"/>
    <w:rsid w:val="0AB6328D"/>
    <w:rsid w:val="0AB66B5D"/>
    <w:rsid w:val="0ABA2D7D"/>
    <w:rsid w:val="0ABB08A3"/>
    <w:rsid w:val="0ABD461B"/>
    <w:rsid w:val="0ABF1974"/>
    <w:rsid w:val="0AC115AA"/>
    <w:rsid w:val="0AC260D6"/>
    <w:rsid w:val="0AC3698A"/>
    <w:rsid w:val="0AC37758"/>
    <w:rsid w:val="0AC51722"/>
    <w:rsid w:val="0AC71C87"/>
    <w:rsid w:val="0AC97464"/>
    <w:rsid w:val="0ACA1658"/>
    <w:rsid w:val="0ACC2AB1"/>
    <w:rsid w:val="0AD100C7"/>
    <w:rsid w:val="0AD32091"/>
    <w:rsid w:val="0AD35BED"/>
    <w:rsid w:val="0AD57BB7"/>
    <w:rsid w:val="0AD6392F"/>
    <w:rsid w:val="0ADA341F"/>
    <w:rsid w:val="0AE4097E"/>
    <w:rsid w:val="0AE71698"/>
    <w:rsid w:val="0AE977B2"/>
    <w:rsid w:val="0AEA2F37"/>
    <w:rsid w:val="0AEB73DB"/>
    <w:rsid w:val="0AEC4F01"/>
    <w:rsid w:val="0AEE0C79"/>
    <w:rsid w:val="0AEF054D"/>
    <w:rsid w:val="0AF0679F"/>
    <w:rsid w:val="0AF344E1"/>
    <w:rsid w:val="0AF4446C"/>
    <w:rsid w:val="0AF73FD1"/>
    <w:rsid w:val="0AF85654"/>
    <w:rsid w:val="0AFA761E"/>
    <w:rsid w:val="0AFF2497"/>
    <w:rsid w:val="0B0009AC"/>
    <w:rsid w:val="0B014068"/>
    <w:rsid w:val="0B024724"/>
    <w:rsid w:val="0B04224A"/>
    <w:rsid w:val="0B043FF8"/>
    <w:rsid w:val="0B073AE9"/>
    <w:rsid w:val="0B0C7351"/>
    <w:rsid w:val="0B161F7E"/>
    <w:rsid w:val="0B1A752A"/>
    <w:rsid w:val="0B1B3B13"/>
    <w:rsid w:val="0B1C0F00"/>
    <w:rsid w:val="0B1F0E32"/>
    <w:rsid w:val="0B1F7084"/>
    <w:rsid w:val="0B202D61"/>
    <w:rsid w:val="0B212DFC"/>
    <w:rsid w:val="0B2226D0"/>
    <w:rsid w:val="0B24469B"/>
    <w:rsid w:val="0B266665"/>
    <w:rsid w:val="0B27418B"/>
    <w:rsid w:val="0B325009"/>
    <w:rsid w:val="0B3348DE"/>
    <w:rsid w:val="0B3643CE"/>
    <w:rsid w:val="0B3806D8"/>
    <w:rsid w:val="0B3D575C"/>
    <w:rsid w:val="0B41524D"/>
    <w:rsid w:val="0B472137"/>
    <w:rsid w:val="0B4A1806"/>
    <w:rsid w:val="0B4E7969"/>
    <w:rsid w:val="0B521208"/>
    <w:rsid w:val="0B5221AF"/>
    <w:rsid w:val="0B552AA6"/>
    <w:rsid w:val="0B57681E"/>
    <w:rsid w:val="0B5807E8"/>
    <w:rsid w:val="0B5C3E34"/>
    <w:rsid w:val="0B5F1B77"/>
    <w:rsid w:val="0B5F3925"/>
    <w:rsid w:val="0B6158EF"/>
    <w:rsid w:val="0B637FA1"/>
    <w:rsid w:val="0B693DA3"/>
    <w:rsid w:val="0B6947A3"/>
    <w:rsid w:val="0B70168E"/>
    <w:rsid w:val="0B705C98"/>
    <w:rsid w:val="0B732F2C"/>
    <w:rsid w:val="0B7A250D"/>
    <w:rsid w:val="0B7C0033"/>
    <w:rsid w:val="0B837613"/>
    <w:rsid w:val="0B892750"/>
    <w:rsid w:val="0B8D66E4"/>
    <w:rsid w:val="0B8E5FB8"/>
    <w:rsid w:val="0B907F82"/>
    <w:rsid w:val="0B923CFA"/>
    <w:rsid w:val="0B925AA8"/>
    <w:rsid w:val="0B927856"/>
    <w:rsid w:val="0B996E37"/>
    <w:rsid w:val="0B9B2395"/>
    <w:rsid w:val="0B9C06D5"/>
    <w:rsid w:val="0B9F1F73"/>
    <w:rsid w:val="0BA31A63"/>
    <w:rsid w:val="0BA32699"/>
    <w:rsid w:val="0BA852CC"/>
    <w:rsid w:val="0BA8707A"/>
    <w:rsid w:val="0BAB0918"/>
    <w:rsid w:val="0BB04180"/>
    <w:rsid w:val="0BB12589"/>
    <w:rsid w:val="0BB27EF8"/>
    <w:rsid w:val="0BB321E8"/>
    <w:rsid w:val="0BB377CC"/>
    <w:rsid w:val="0BB51797"/>
    <w:rsid w:val="0BB73761"/>
    <w:rsid w:val="0BB97912"/>
    <w:rsid w:val="0BBE124B"/>
    <w:rsid w:val="0BBE4AEF"/>
    <w:rsid w:val="0BBF43C3"/>
    <w:rsid w:val="0BBF6171"/>
    <w:rsid w:val="0BBF6493"/>
    <w:rsid w:val="0BC1638D"/>
    <w:rsid w:val="0BC32818"/>
    <w:rsid w:val="0BC55E7E"/>
    <w:rsid w:val="0BC814CA"/>
    <w:rsid w:val="0BC92842"/>
    <w:rsid w:val="0BCB0216"/>
    <w:rsid w:val="0BCB720C"/>
    <w:rsid w:val="0BCE4606"/>
    <w:rsid w:val="0BCF1A6D"/>
    <w:rsid w:val="0BD303CA"/>
    <w:rsid w:val="0BD3763F"/>
    <w:rsid w:val="0BD53BE7"/>
    <w:rsid w:val="0BD55995"/>
    <w:rsid w:val="0BD7170D"/>
    <w:rsid w:val="0BD7795F"/>
    <w:rsid w:val="0BDC4F75"/>
    <w:rsid w:val="0BDE6F3F"/>
    <w:rsid w:val="0BE107DE"/>
    <w:rsid w:val="0BE1433A"/>
    <w:rsid w:val="0BE300B2"/>
    <w:rsid w:val="0BE34556"/>
    <w:rsid w:val="0BE36304"/>
    <w:rsid w:val="0BE502CE"/>
    <w:rsid w:val="0BE8391A"/>
    <w:rsid w:val="0BEB474C"/>
    <w:rsid w:val="0BED054C"/>
    <w:rsid w:val="0BEF6A57"/>
    <w:rsid w:val="0BF036AD"/>
    <w:rsid w:val="0BF16C73"/>
    <w:rsid w:val="0BF374E6"/>
    <w:rsid w:val="0BF64289"/>
    <w:rsid w:val="0BF71DAF"/>
    <w:rsid w:val="0BF7590B"/>
    <w:rsid w:val="0BFB189F"/>
    <w:rsid w:val="0C063354"/>
    <w:rsid w:val="0C0A3890"/>
    <w:rsid w:val="0C104C1F"/>
    <w:rsid w:val="0C112E71"/>
    <w:rsid w:val="0C1278F7"/>
    <w:rsid w:val="0C134F7E"/>
    <w:rsid w:val="0C177D5B"/>
    <w:rsid w:val="0C1E10EA"/>
    <w:rsid w:val="0C1E733C"/>
    <w:rsid w:val="0C216E2C"/>
    <w:rsid w:val="0C246C3B"/>
    <w:rsid w:val="0C272694"/>
    <w:rsid w:val="0C28640C"/>
    <w:rsid w:val="0C2C5C40"/>
    <w:rsid w:val="0C2D57D1"/>
    <w:rsid w:val="0C2F779B"/>
    <w:rsid w:val="0C300E1D"/>
    <w:rsid w:val="0C3628D7"/>
    <w:rsid w:val="0C395673"/>
    <w:rsid w:val="0C395F24"/>
    <w:rsid w:val="0C3B6140"/>
    <w:rsid w:val="0C3C77C2"/>
    <w:rsid w:val="0C3D1EB8"/>
    <w:rsid w:val="0C41127C"/>
    <w:rsid w:val="0C436DA2"/>
    <w:rsid w:val="0C46551C"/>
    <w:rsid w:val="0C4A1EDF"/>
    <w:rsid w:val="0C4A6383"/>
    <w:rsid w:val="0C4F74F5"/>
    <w:rsid w:val="0C50326D"/>
    <w:rsid w:val="0C523489"/>
    <w:rsid w:val="0C526FE5"/>
    <w:rsid w:val="0C550884"/>
    <w:rsid w:val="0C566AD6"/>
    <w:rsid w:val="0C580AA0"/>
    <w:rsid w:val="0C5A5641"/>
    <w:rsid w:val="0C5D60B6"/>
    <w:rsid w:val="0C5E7CEE"/>
    <w:rsid w:val="0C62191E"/>
    <w:rsid w:val="0C686809"/>
    <w:rsid w:val="0C6E02C3"/>
    <w:rsid w:val="0C730102"/>
    <w:rsid w:val="0C743400"/>
    <w:rsid w:val="0C753C56"/>
    <w:rsid w:val="0C796C68"/>
    <w:rsid w:val="0C7A67D1"/>
    <w:rsid w:val="0C831DFB"/>
    <w:rsid w:val="0C873133"/>
    <w:rsid w:val="0C913FB2"/>
    <w:rsid w:val="0C97288C"/>
    <w:rsid w:val="0C981954"/>
    <w:rsid w:val="0C994C14"/>
    <w:rsid w:val="0C9B098C"/>
    <w:rsid w:val="0CA43CE5"/>
    <w:rsid w:val="0CA727E3"/>
    <w:rsid w:val="0CA830A9"/>
    <w:rsid w:val="0CAA5073"/>
    <w:rsid w:val="0CAC4948"/>
    <w:rsid w:val="0CB101B0"/>
    <w:rsid w:val="0CB90E13"/>
    <w:rsid w:val="0CB97065"/>
    <w:rsid w:val="0CBB102F"/>
    <w:rsid w:val="0CC021A1"/>
    <w:rsid w:val="0CC223BD"/>
    <w:rsid w:val="0CC422DB"/>
    <w:rsid w:val="0CCA3020"/>
    <w:rsid w:val="0CCC4FEA"/>
    <w:rsid w:val="0CCE2B10"/>
    <w:rsid w:val="0CD345CA"/>
    <w:rsid w:val="0CD43E9E"/>
    <w:rsid w:val="0CD520F0"/>
    <w:rsid w:val="0CD619C5"/>
    <w:rsid w:val="0CD65E68"/>
    <w:rsid w:val="0CD707A9"/>
    <w:rsid w:val="0CDB6FDB"/>
    <w:rsid w:val="0CDD0FA5"/>
    <w:rsid w:val="0CDD2D53"/>
    <w:rsid w:val="0CDD71F7"/>
    <w:rsid w:val="0CDD7393"/>
    <w:rsid w:val="0CDE6ACB"/>
    <w:rsid w:val="0CDF158A"/>
    <w:rsid w:val="0CE2480D"/>
    <w:rsid w:val="0CE51C08"/>
    <w:rsid w:val="0CE642FD"/>
    <w:rsid w:val="0CE73BD2"/>
    <w:rsid w:val="0CEB118D"/>
    <w:rsid w:val="0CEC2F96"/>
    <w:rsid w:val="0CEC743A"/>
    <w:rsid w:val="0CEF0CD8"/>
    <w:rsid w:val="0CEF3A6B"/>
    <w:rsid w:val="0CF34325"/>
    <w:rsid w:val="0CF54541"/>
    <w:rsid w:val="0CF837FA"/>
    <w:rsid w:val="0CFB767D"/>
    <w:rsid w:val="0CFE2CC9"/>
    <w:rsid w:val="0CFF53BF"/>
    <w:rsid w:val="0D004C71"/>
    <w:rsid w:val="0D044784"/>
    <w:rsid w:val="0D0504FC"/>
    <w:rsid w:val="0D074274"/>
    <w:rsid w:val="0D077DD0"/>
    <w:rsid w:val="0D0E115E"/>
    <w:rsid w:val="0D0E73B0"/>
    <w:rsid w:val="0D1424ED"/>
    <w:rsid w:val="0D15073F"/>
    <w:rsid w:val="0D181FDD"/>
    <w:rsid w:val="0D1A3FA7"/>
    <w:rsid w:val="0D1C7D1F"/>
    <w:rsid w:val="0D1F511A"/>
    <w:rsid w:val="0D222E5C"/>
    <w:rsid w:val="0D2942D0"/>
    <w:rsid w:val="0D2A1D10"/>
    <w:rsid w:val="0D2B7F62"/>
    <w:rsid w:val="0D2E7388"/>
    <w:rsid w:val="0D3112F1"/>
    <w:rsid w:val="0D31309F"/>
    <w:rsid w:val="0D314E4D"/>
    <w:rsid w:val="0D350DE1"/>
    <w:rsid w:val="0D3A01A5"/>
    <w:rsid w:val="0D3D1A44"/>
    <w:rsid w:val="0D3D37F2"/>
    <w:rsid w:val="0D3D5EE8"/>
    <w:rsid w:val="0D3F756A"/>
    <w:rsid w:val="0D4B23B2"/>
    <w:rsid w:val="0D4B4161"/>
    <w:rsid w:val="0D4C5A47"/>
    <w:rsid w:val="0D4C612B"/>
    <w:rsid w:val="0D4C7ED9"/>
    <w:rsid w:val="0D523741"/>
    <w:rsid w:val="0D570D57"/>
    <w:rsid w:val="0D58062B"/>
    <w:rsid w:val="0D5C45C0"/>
    <w:rsid w:val="0D5C636E"/>
    <w:rsid w:val="0D5F19BA"/>
    <w:rsid w:val="0D611BD6"/>
    <w:rsid w:val="0D6214AA"/>
    <w:rsid w:val="0D63594E"/>
    <w:rsid w:val="0D643474"/>
    <w:rsid w:val="0D645222"/>
    <w:rsid w:val="0D660F9A"/>
    <w:rsid w:val="0D6C2329"/>
    <w:rsid w:val="0D711963"/>
    <w:rsid w:val="0D7511DD"/>
    <w:rsid w:val="0D7542C5"/>
    <w:rsid w:val="0D766D04"/>
    <w:rsid w:val="0D7A2C98"/>
    <w:rsid w:val="0D7A4A46"/>
    <w:rsid w:val="0D7C07BE"/>
    <w:rsid w:val="0D7D1B20"/>
    <w:rsid w:val="0D84378E"/>
    <w:rsid w:val="0D847672"/>
    <w:rsid w:val="0D8633EB"/>
    <w:rsid w:val="0D896A37"/>
    <w:rsid w:val="0D897846"/>
    <w:rsid w:val="0D8D4779"/>
    <w:rsid w:val="0D8D61C7"/>
    <w:rsid w:val="0D907DC5"/>
    <w:rsid w:val="0D951880"/>
    <w:rsid w:val="0D9A6E96"/>
    <w:rsid w:val="0DA41AC3"/>
    <w:rsid w:val="0DA47D15"/>
    <w:rsid w:val="0DA63A8D"/>
    <w:rsid w:val="0DA675E9"/>
    <w:rsid w:val="0DA815B3"/>
    <w:rsid w:val="0DAB4BFF"/>
    <w:rsid w:val="0DB16C21"/>
    <w:rsid w:val="0DB20BAC"/>
    <w:rsid w:val="0DB25F8E"/>
    <w:rsid w:val="0DB31D06"/>
    <w:rsid w:val="0DB461AA"/>
    <w:rsid w:val="0DBE2B84"/>
    <w:rsid w:val="0DC108C7"/>
    <w:rsid w:val="0DC12675"/>
    <w:rsid w:val="0DC91529"/>
    <w:rsid w:val="0DCB704F"/>
    <w:rsid w:val="0DCD1019"/>
    <w:rsid w:val="0DCD726B"/>
    <w:rsid w:val="0DCE08EE"/>
    <w:rsid w:val="0DD00B0A"/>
    <w:rsid w:val="0DD34156"/>
    <w:rsid w:val="0DD71E98"/>
    <w:rsid w:val="0DDA54E4"/>
    <w:rsid w:val="0DDC74AE"/>
    <w:rsid w:val="0DDD6D83"/>
    <w:rsid w:val="0DDF2AFB"/>
    <w:rsid w:val="0DE14AC5"/>
    <w:rsid w:val="0DE325EB"/>
    <w:rsid w:val="0DE620DB"/>
    <w:rsid w:val="0DE87C01"/>
    <w:rsid w:val="0DED346A"/>
    <w:rsid w:val="0DEE186B"/>
    <w:rsid w:val="0DEE2D3E"/>
    <w:rsid w:val="0DF447F8"/>
    <w:rsid w:val="0DF76096"/>
    <w:rsid w:val="0DF93BBD"/>
    <w:rsid w:val="0DFA3B07"/>
    <w:rsid w:val="0DFA5B87"/>
    <w:rsid w:val="0DFD78B7"/>
    <w:rsid w:val="0E0013EF"/>
    <w:rsid w:val="0E010CC3"/>
    <w:rsid w:val="0E032C8D"/>
    <w:rsid w:val="0E0367E9"/>
    <w:rsid w:val="0E042561"/>
    <w:rsid w:val="0E082052"/>
    <w:rsid w:val="0E083E00"/>
    <w:rsid w:val="0E146F9D"/>
    <w:rsid w:val="0E15067F"/>
    <w:rsid w:val="0E15476E"/>
    <w:rsid w:val="0E197DA5"/>
    <w:rsid w:val="0E1E7AC7"/>
    <w:rsid w:val="0E216CB2"/>
    <w:rsid w:val="0E2854AC"/>
    <w:rsid w:val="0E286250"/>
    <w:rsid w:val="0E2D7D0A"/>
    <w:rsid w:val="0E3177FA"/>
    <w:rsid w:val="0E3422FD"/>
    <w:rsid w:val="0E356BBF"/>
    <w:rsid w:val="0E364E11"/>
    <w:rsid w:val="0E372937"/>
    <w:rsid w:val="0E39045D"/>
    <w:rsid w:val="0E3A5F83"/>
    <w:rsid w:val="0E3C619F"/>
    <w:rsid w:val="0E407A3D"/>
    <w:rsid w:val="0E4676E6"/>
    <w:rsid w:val="0E481E5C"/>
    <w:rsid w:val="0E484B44"/>
    <w:rsid w:val="0E4A266A"/>
    <w:rsid w:val="0E4B0190"/>
    <w:rsid w:val="0E4B63E2"/>
    <w:rsid w:val="0E4E740F"/>
    <w:rsid w:val="0E4F1A2E"/>
    <w:rsid w:val="0E503043"/>
    <w:rsid w:val="0E52151F"/>
    <w:rsid w:val="0E536F6F"/>
    <w:rsid w:val="0E552DBD"/>
    <w:rsid w:val="0E590AFF"/>
    <w:rsid w:val="0E592DE1"/>
    <w:rsid w:val="0E5A59B2"/>
    <w:rsid w:val="0E5B4877"/>
    <w:rsid w:val="0E63197E"/>
    <w:rsid w:val="0E6517F2"/>
    <w:rsid w:val="0E653000"/>
    <w:rsid w:val="0E667FC8"/>
    <w:rsid w:val="0E67321C"/>
    <w:rsid w:val="0E682AF0"/>
    <w:rsid w:val="0E686F94"/>
    <w:rsid w:val="0E687FB8"/>
    <w:rsid w:val="0E692D58"/>
    <w:rsid w:val="0E6A6868"/>
    <w:rsid w:val="0E6B25E0"/>
    <w:rsid w:val="0E6C0832"/>
    <w:rsid w:val="0E710271"/>
    <w:rsid w:val="0E72571D"/>
    <w:rsid w:val="0E76520D"/>
    <w:rsid w:val="0E79794F"/>
    <w:rsid w:val="0E833DCE"/>
    <w:rsid w:val="0E835B7C"/>
    <w:rsid w:val="0E8A2A67"/>
    <w:rsid w:val="0E8D07A9"/>
    <w:rsid w:val="0E8F4521"/>
    <w:rsid w:val="0E903DF5"/>
    <w:rsid w:val="0E95066B"/>
    <w:rsid w:val="0E96765D"/>
    <w:rsid w:val="0E99714E"/>
    <w:rsid w:val="0E9D6C3E"/>
    <w:rsid w:val="0E9E29B6"/>
    <w:rsid w:val="0EA24254"/>
    <w:rsid w:val="0EA35D22"/>
    <w:rsid w:val="0EA55AF2"/>
    <w:rsid w:val="0EA7186A"/>
    <w:rsid w:val="0EA85DB0"/>
    <w:rsid w:val="0EA93835"/>
    <w:rsid w:val="0EAD2BF9"/>
    <w:rsid w:val="0EB21FBD"/>
    <w:rsid w:val="0EB65F51"/>
    <w:rsid w:val="0EBE0962"/>
    <w:rsid w:val="0EC20846"/>
    <w:rsid w:val="0EC51CF1"/>
    <w:rsid w:val="0EC8358F"/>
    <w:rsid w:val="0EC95C85"/>
    <w:rsid w:val="0ECA7307"/>
    <w:rsid w:val="0ED1350D"/>
    <w:rsid w:val="0ED2440E"/>
    <w:rsid w:val="0ED5373C"/>
    <w:rsid w:val="0ED939EE"/>
    <w:rsid w:val="0EDE2DB2"/>
    <w:rsid w:val="0EE04D7C"/>
    <w:rsid w:val="0EE24651"/>
    <w:rsid w:val="0EE26D46"/>
    <w:rsid w:val="0EE4486D"/>
    <w:rsid w:val="0EED1247"/>
    <w:rsid w:val="0EEE7499"/>
    <w:rsid w:val="0EEF4FBF"/>
    <w:rsid w:val="0EF30E7F"/>
    <w:rsid w:val="0EF3685E"/>
    <w:rsid w:val="0EF425D6"/>
    <w:rsid w:val="0F024CF3"/>
    <w:rsid w:val="0F0262C1"/>
    <w:rsid w:val="0F032819"/>
    <w:rsid w:val="0F09767D"/>
    <w:rsid w:val="0F0E3698"/>
    <w:rsid w:val="0F1113DA"/>
    <w:rsid w:val="0F1227A2"/>
    <w:rsid w:val="0F130CAE"/>
    <w:rsid w:val="0F135152"/>
    <w:rsid w:val="0F144A26"/>
    <w:rsid w:val="0F16254C"/>
    <w:rsid w:val="0F1862C4"/>
    <w:rsid w:val="0F1A64E0"/>
    <w:rsid w:val="0F2278C1"/>
    <w:rsid w:val="0F2509E1"/>
    <w:rsid w:val="0F2729AB"/>
    <w:rsid w:val="0F2C6214"/>
    <w:rsid w:val="0F2F4DC0"/>
    <w:rsid w:val="0F2F609E"/>
    <w:rsid w:val="0F3222B1"/>
    <w:rsid w:val="0F331350"/>
    <w:rsid w:val="0F3330FE"/>
    <w:rsid w:val="0F357BC8"/>
    <w:rsid w:val="0F384BB8"/>
    <w:rsid w:val="0F386966"/>
    <w:rsid w:val="0F3A0931"/>
    <w:rsid w:val="0F3A448D"/>
    <w:rsid w:val="0F3B0205"/>
    <w:rsid w:val="0F3B4AA4"/>
    <w:rsid w:val="0F3E477F"/>
    <w:rsid w:val="0F3F5F47"/>
    <w:rsid w:val="0F401A36"/>
    <w:rsid w:val="0F421593"/>
    <w:rsid w:val="0F451083"/>
    <w:rsid w:val="0F470958"/>
    <w:rsid w:val="0F474DFC"/>
    <w:rsid w:val="0F490B74"/>
    <w:rsid w:val="0F4C2412"/>
    <w:rsid w:val="0F4C41C0"/>
    <w:rsid w:val="0F4F16B2"/>
    <w:rsid w:val="0F5337A0"/>
    <w:rsid w:val="0F57704C"/>
    <w:rsid w:val="0F582B65"/>
    <w:rsid w:val="0F59068B"/>
    <w:rsid w:val="0F59642D"/>
    <w:rsid w:val="0F5B4403"/>
    <w:rsid w:val="0F5D017B"/>
    <w:rsid w:val="0F6459AD"/>
    <w:rsid w:val="0F68089E"/>
    <w:rsid w:val="0F6B2442"/>
    <w:rsid w:val="0F6C5013"/>
    <w:rsid w:val="0F707EAE"/>
    <w:rsid w:val="0F7A0D2D"/>
    <w:rsid w:val="0F7B6853"/>
    <w:rsid w:val="0F7F4595"/>
    <w:rsid w:val="0F817911"/>
    <w:rsid w:val="0F825E34"/>
    <w:rsid w:val="0F827BE2"/>
    <w:rsid w:val="0F84395A"/>
    <w:rsid w:val="0F851480"/>
    <w:rsid w:val="0F8751F8"/>
    <w:rsid w:val="0F8B118C"/>
    <w:rsid w:val="0F8E57DC"/>
    <w:rsid w:val="0F9022FF"/>
    <w:rsid w:val="0F917E25"/>
    <w:rsid w:val="0F96368D"/>
    <w:rsid w:val="0F9E52D1"/>
    <w:rsid w:val="0F9F2542"/>
    <w:rsid w:val="0FA15532"/>
    <w:rsid w:val="0FA22032"/>
    <w:rsid w:val="0FA45DAA"/>
    <w:rsid w:val="0FA61B22"/>
    <w:rsid w:val="0FA83B24"/>
    <w:rsid w:val="0FAE6C29"/>
    <w:rsid w:val="0FB00BF3"/>
    <w:rsid w:val="0FB35FED"/>
    <w:rsid w:val="0FB6788B"/>
    <w:rsid w:val="0FB71F81"/>
    <w:rsid w:val="0FB81855"/>
    <w:rsid w:val="0FB84461"/>
    <w:rsid w:val="0FBD55D0"/>
    <w:rsid w:val="0FBD6E6C"/>
    <w:rsid w:val="0FC1695C"/>
    <w:rsid w:val="0FC45931"/>
    <w:rsid w:val="0FCB3337"/>
    <w:rsid w:val="0FCE1079"/>
    <w:rsid w:val="0FCE72CB"/>
    <w:rsid w:val="0FD83CA6"/>
    <w:rsid w:val="0FD85A54"/>
    <w:rsid w:val="0FDA5DDB"/>
    <w:rsid w:val="0FE12B5A"/>
    <w:rsid w:val="0FE4089C"/>
    <w:rsid w:val="0FE50F58"/>
    <w:rsid w:val="0FE73EE9"/>
    <w:rsid w:val="0FE91A0F"/>
    <w:rsid w:val="0FE97C61"/>
    <w:rsid w:val="0FEB39D9"/>
    <w:rsid w:val="0FF705D0"/>
    <w:rsid w:val="0FF87EA4"/>
    <w:rsid w:val="0FF94D19"/>
    <w:rsid w:val="0FFA3C1C"/>
    <w:rsid w:val="0FFC7994"/>
    <w:rsid w:val="10030D22"/>
    <w:rsid w:val="10036F74"/>
    <w:rsid w:val="100827DD"/>
    <w:rsid w:val="10086339"/>
    <w:rsid w:val="100920B1"/>
    <w:rsid w:val="100A6474"/>
    <w:rsid w:val="100E1475"/>
    <w:rsid w:val="1010343F"/>
    <w:rsid w:val="101051ED"/>
    <w:rsid w:val="10141182"/>
    <w:rsid w:val="10196798"/>
    <w:rsid w:val="101D5025"/>
    <w:rsid w:val="101E3DAE"/>
    <w:rsid w:val="102D2243"/>
    <w:rsid w:val="102E1B18"/>
    <w:rsid w:val="103435D2"/>
    <w:rsid w:val="1034712E"/>
    <w:rsid w:val="103510F8"/>
    <w:rsid w:val="1037079D"/>
    <w:rsid w:val="10371EDE"/>
    <w:rsid w:val="10374E70"/>
    <w:rsid w:val="10390BE8"/>
    <w:rsid w:val="103A04BC"/>
    <w:rsid w:val="103B711E"/>
    <w:rsid w:val="103E1D5B"/>
    <w:rsid w:val="103E61FE"/>
    <w:rsid w:val="1041184B"/>
    <w:rsid w:val="10464231"/>
    <w:rsid w:val="1049590D"/>
    <w:rsid w:val="10502A85"/>
    <w:rsid w:val="10507CE0"/>
    <w:rsid w:val="10560798"/>
    <w:rsid w:val="1056705F"/>
    <w:rsid w:val="105A05B1"/>
    <w:rsid w:val="105A290D"/>
    <w:rsid w:val="105C0433"/>
    <w:rsid w:val="105E23FD"/>
    <w:rsid w:val="106043C7"/>
    <w:rsid w:val="10613C9B"/>
    <w:rsid w:val="106479E3"/>
    <w:rsid w:val="10686DD7"/>
    <w:rsid w:val="106C2D6C"/>
    <w:rsid w:val="1070092E"/>
    <w:rsid w:val="107C0AD5"/>
    <w:rsid w:val="10833C11"/>
    <w:rsid w:val="108403E2"/>
    <w:rsid w:val="108F6A5A"/>
    <w:rsid w:val="1090632E"/>
    <w:rsid w:val="1092654A"/>
    <w:rsid w:val="10945E1E"/>
    <w:rsid w:val="109866AA"/>
    <w:rsid w:val="109B53FF"/>
    <w:rsid w:val="109C2F25"/>
    <w:rsid w:val="109D1177"/>
    <w:rsid w:val="10A047C3"/>
    <w:rsid w:val="10A36062"/>
    <w:rsid w:val="10A67900"/>
    <w:rsid w:val="10A818CA"/>
    <w:rsid w:val="10AA34BC"/>
    <w:rsid w:val="10AC13BA"/>
    <w:rsid w:val="10AE2011"/>
    <w:rsid w:val="10AE6293"/>
    <w:rsid w:val="10AF4A06"/>
    <w:rsid w:val="10B204EC"/>
    <w:rsid w:val="10B262A5"/>
    <w:rsid w:val="10B77D5F"/>
    <w:rsid w:val="10B95885"/>
    <w:rsid w:val="10B97633"/>
    <w:rsid w:val="10BB33AB"/>
    <w:rsid w:val="10BE4C49"/>
    <w:rsid w:val="10C36704"/>
    <w:rsid w:val="10C5422A"/>
    <w:rsid w:val="10CD1330"/>
    <w:rsid w:val="10CD30DE"/>
    <w:rsid w:val="10CF006F"/>
    <w:rsid w:val="10CF629C"/>
    <w:rsid w:val="10D053AB"/>
    <w:rsid w:val="10D17073"/>
    <w:rsid w:val="10D4446D"/>
    <w:rsid w:val="10D601E5"/>
    <w:rsid w:val="10D66437"/>
    <w:rsid w:val="10D73F5D"/>
    <w:rsid w:val="10D821AF"/>
    <w:rsid w:val="10D94FCD"/>
    <w:rsid w:val="10DD5A17"/>
    <w:rsid w:val="10DE353E"/>
    <w:rsid w:val="10E072B6"/>
    <w:rsid w:val="10E16B8A"/>
    <w:rsid w:val="10E32902"/>
    <w:rsid w:val="10EA0134"/>
    <w:rsid w:val="10EC3443"/>
    <w:rsid w:val="10EC7A09"/>
    <w:rsid w:val="10EF574B"/>
    <w:rsid w:val="10F16DCD"/>
    <w:rsid w:val="10F92125"/>
    <w:rsid w:val="11034D52"/>
    <w:rsid w:val="11036B00"/>
    <w:rsid w:val="11065CD9"/>
    <w:rsid w:val="1107547A"/>
    <w:rsid w:val="110805BA"/>
    <w:rsid w:val="11124F95"/>
    <w:rsid w:val="11140D0D"/>
    <w:rsid w:val="11146F5F"/>
    <w:rsid w:val="111807FE"/>
    <w:rsid w:val="111923AE"/>
    <w:rsid w:val="111927C8"/>
    <w:rsid w:val="111B02EE"/>
    <w:rsid w:val="111E1B8C"/>
    <w:rsid w:val="111F7DDE"/>
    <w:rsid w:val="11203B56"/>
    <w:rsid w:val="11270A41"/>
    <w:rsid w:val="11280AC4"/>
    <w:rsid w:val="112A6783"/>
    <w:rsid w:val="112E6273"/>
    <w:rsid w:val="112F78F5"/>
    <w:rsid w:val="1134315E"/>
    <w:rsid w:val="11365128"/>
    <w:rsid w:val="113969C6"/>
    <w:rsid w:val="113C03CA"/>
    <w:rsid w:val="113D0264"/>
    <w:rsid w:val="113D64B6"/>
    <w:rsid w:val="11403824"/>
    <w:rsid w:val="11452141"/>
    <w:rsid w:val="114535FE"/>
    <w:rsid w:val="11472E91"/>
    <w:rsid w:val="114E421F"/>
    <w:rsid w:val="114F7F97"/>
    <w:rsid w:val="11567578"/>
    <w:rsid w:val="115B06EA"/>
    <w:rsid w:val="115C4155"/>
    <w:rsid w:val="115F467E"/>
    <w:rsid w:val="11627CCB"/>
    <w:rsid w:val="11641C95"/>
    <w:rsid w:val="11643A43"/>
    <w:rsid w:val="116752E1"/>
    <w:rsid w:val="116C28F7"/>
    <w:rsid w:val="116D504B"/>
    <w:rsid w:val="116E2B13"/>
    <w:rsid w:val="1170063A"/>
    <w:rsid w:val="117133AF"/>
    <w:rsid w:val="11731ED8"/>
    <w:rsid w:val="11755C50"/>
    <w:rsid w:val="117619C8"/>
    <w:rsid w:val="11771B12"/>
    <w:rsid w:val="1178129C"/>
    <w:rsid w:val="117874EE"/>
    <w:rsid w:val="117A14B8"/>
    <w:rsid w:val="11830360"/>
    <w:rsid w:val="11867E5D"/>
    <w:rsid w:val="118916FB"/>
    <w:rsid w:val="118C2F9A"/>
    <w:rsid w:val="118E6D12"/>
    <w:rsid w:val="119500A0"/>
    <w:rsid w:val="11963813"/>
    <w:rsid w:val="11963E18"/>
    <w:rsid w:val="11987B90"/>
    <w:rsid w:val="11991213"/>
    <w:rsid w:val="119A56B6"/>
    <w:rsid w:val="119A7465"/>
    <w:rsid w:val="119C142F"/>
    <w:rsid w:val="119D51A7"/>
    <w:rsid w:val="119F0BF7"/>
    <w:rsid w:val="119F0F1F"/>
    <w:rsid w:val="119F6E8B"/>
    <w:rsid w:val="11A025A1"/>
    <w:rsid w:val="11A42091"/>
    <w:rsid w:val="11AB1672"/>
    <w:rsid w:val="11AE1162"/>
    <w:rsid w:val="11B20C52"/>
    <w:rsid w:val="11B36778"/>
    <w:rsid w:val="11B456E3"/>
    <w:rsid w:val="11B47634"/>
    <w:rsid w:val="11B64CD1"/>
    <w:rsid w:val="11C067D3"/>
    <w:rsid w:val="11C40985"/>
    <w:rsid w:val="11C70189"/>
    <w:rsid w:val="11C77E03"/>
    <w:rsid w:val="11CB1D14"/>
    <w:rsid w:val="11CC15E8"/>
    <w:rsid w:val="11D230A2"/>
    <w:rsid w:val="11D706B9"/>
    <w:rsid w:val="11D72467"/>
    <w:rsid w:val="11DB182B"/>
    <w:rsid w:val="11DF0A6D"/>
    <w:rsid w:val="11E00BDC"/>
    <w:rsid w:val="11E20E0C"/>
    <w:rsid w:val="11E608FC"/>
    <w:rsid w:val="11EA75D6"/>
    <w:rsid w:val="11EB7CC0"/>
    <w:rsid w:val="11ED1C8A"/>
    <w:rsid w:val="11F1104F"/>
    <w:rsid w:val="11F33019"/>
    <w:rsid w:val="11F41B79"/>
    <w:rsid w:val="11FA6155"/>
    <w:rsid w:val="11FE3E97"/>
    <w:rsid w:val="11FE7ED2"/>
    <w:rsid w:val="11FF19BD"/>
    <w:rsid w:val="12015736"/>
    <w:rsid w:val="1202500A"/>
    <w:rsid w:val="12027CE3"/>
    <w:rsid w:val="12045226"/>
    <w:rsid w:val="12086AC4"/>
    <w:rsid w:val="120945EA"/>
    <w:rsid w:val="120C7C36"/>
    <w:rsid w:val="12103BCB"/>
    <w:rsid w:val="1218482D"/>
    <w:rsid w:val="121865DB"/>
    <w:rsid w:val="1219031A"/>
    <w:rsid w:val="121A73FA"/>
    <w:rsid w:val="121C60CC"/>
    <w:rsid w:val="122225D6"/>
    <w:rsid w:val="1226519C"/>
    <w:rsid w:val="122A4C8C"/>
    <w:rsid w:val="12345F5F"/>
    <w:rsid w:val="123478B9"/>
    <w:rsid w:val="123A0C48"/>
    <w:rsid w:val="123F22E5"/>
    <w:rsid w:val="123F625E"/>
    <w:rsid w:val="12413D84"/>
    <w:rsid w:val="12415B32"/>
    <w:rsid w:val="12435D4E"/>
    <w:rsid w:val="12437AFC"/>
    <w:rsid w:val="124646C7"/>
    <w:rsid w:val="12464F87"/>
    <w:rsid w:val="124B4C03"/>
    <w:rsid w:val="124D2729"/>
    <w:rsid w:val="124E024F"/>
    <w:rsid w:val="12525F91"/>
    <w:rsid w:val="125A4E46"/>
    <w:rsid w:val="125A6BF4"/>
    <w:rsid w:val="125C0BBE"/>
    <w:rsid w:val="125D0492"/>
    <w:rsid w:val="125E66E4"/>
    <w:rsid w:val="12633CFA"/>
    <w:rsid w:val="12665599"/>
    <w:rsid w:val="12681311"/>
    <w:rsid w:val="12695089"/>
    <w:rsid w:val="126B0E01"/>
    <w:rsid w:val="126B7053"/>
    <w:rsid w:val="126D4444"/>
    <w:rsid w:val="126D6927"/>
    <w:rsid w:val="126E269F"/>
    <w:rsid w:val="12706417"/>
    <w:rsid w:val="12711323"/>
    <w:rsid w:val="12722DAE"/>
    <w:rsid w:val="12733E70"/>
    <w:rsid w:val="12747CB6"/>
    <w:rsid w:val="12771554"/>
    <w:rsid w:val="127759F8"/>
    <w:rsid w:val="1279351E"/>
    <w:rsid w:val="12810624"/>
    <w:rsid w:val="12843C71"/>
    <w:rsid w:val="12863E8D"/>
    <w:rsid w:val="12883761"/>
    <w:rsid w:val="128A74D9"/>
    <w:rsid w:val="128B14A3"/>
    <w:rsid w:val="128E689D"/>
    <w:rsid w:val="128F4AEF"/>
    <w:rsid w:val="12900868"/>
    <w:rsid w:val="1292638E"/>
    <w:rsid w:val="12940358"/>
    <w:rsid w:val="12942106"/>
    <w:rsid w:val="129465AA"/>
    <w:rsid w:val="12971A5F"/>
    <w:rsid w:val="129739A4"/>
    <w:rsid w:val="12993BC0"/>
    <w:rsid w:val="1299771C"/>
    <w:rsid w:val="129C0472"/>
    <w:rsid w:val="129C545E"/>
    <w:rsid w:val="129C720C"/>
    <w:rsid w:val="129E11D6"/>
    <w:rsid w:val="129E4D32"/>
    <w:rsid w:val="12AA36D7"/>
    <w:rsid w:val="12B26A30"/>
    <w:rsid w:val="12B44556"/>
    <w:rsid w:val="12B46304"/>
    <w:rsid w:val="12B505B0"/>
    <w:rsid w:val="12B66520"/>
    <w:rsid w:val="12BA6738"/>
    <w:rsid w:val="12BA7692"/>
    <w:rsid w:val="12BE3627"/>
    <w:rsid w:val="12BE53D5"/>
    <w:rsid w:val="12BE7183"/>
    <w:rsid w:val="12BE7C8A"/>
    <w:rsid w:val="12C0739F"/>
    <w:rsid w:val="12C14EC5"/>
    <w:rsid w:val="12C34799"/>
    <w:rsid w:val="12C624DB"/>
    <w:rsid w:val="12C86253"/>
    <w:rsid w:val="12CB10A8"/>
    <w:rsid w:val="12CD386A"/>
    <w:rsid w:val="12CE0C99"/>
    <w:rsid w:val="12CF313E"/>
    <w:rsid w:val="12CF75E2"/>
    <w:rsid w:val="12D44A81"/>
    <w:rsid w:val="12D44BF8"/>
    <w:rsid w:val="12D544CC"/>
    <w:rsid w:val="12D76496"/>
    <w:rsid w:val="12E12E71"/>
    <w:rsid w:val="12E27315"/>
    <w:rsid w:val="12E41216"/>
    <w:rsid w:val="12E52961"/>
    <w:rsid w:val="12E82452"/>
    <w:rsid w:val="12EA441C"/>
    <w:rsid w:val="12EB3CF0"/>
    <w:rsid w:val="12EC0194"/>
    <w:rsid w:val="12ED2893"/>
    <w:rsid w:val="12EF558E"/>
    <w:rsid w:val="12F26E2C"/>
    <w:rsid w:val="12F47048"/>
    <w:rsid w:val="12FB2185"/>
    <w:rsid w:val="12FC5EFD"/>
    <w:rsid w:val="12FD414F"/>
    <w:rsid w:val="12FE7EC7"/>
    <w:rsid w:val="13031039"/>
    <w:rsid w:val="130354DD"/>
    <w:rsid w:val="13040331"/>
    <w:rsid w:val="13070B2A"/>
    <w:rsid w:val="130C4747"/>
    <w:rsid w:val="130D1EB8"/>
    <w:rsid w:val="130D3C66"/>
    <w:rsid w:val="131109C2"/>
    <w:rsid w:val="131274CE"/>
    <w:rsid w:val="13143749"/>
    <w:rsid w:val="131B4645"/>
    <w:rsid w:val="131D034D"/>
    <w:rsid w:val="131E40C5"/>
    <w:rsid w:val="13217712"/>
    <w:rsid w:val="13223BB5"/>
    <w:rsid w:val="13272F7A"/>
    <w:rsid w:val="132C0590"/>
    <w:rsid w:val="1331204B"/>
    <w:rsid w:val="1336140F"/>
    <w:rsid w:val="13407AA1"/>
    <w:rsid w:val="13410F31"/>
    <w:rsid w:val="134A4EBA"/>
    <w:rsid w:val="13533F6A"/>
    <w:rsid w:val="13545D39"/>
    <w:rsid w:val="13547AE7"/>
    <w:rsid w:val="13581385"/>
    <w:rsid w:val="135A3123"/>
    <w:rsid w:val="135D699C"/>
    <w:rsid w:val="135E2714"/>
    <w:rsid w:val="1360023A"/>
    <w:rsid w:val="13647E97"/>
    <w:rsid w:val="13655850"/>
    <w:rsid w:val="13685340"/>
    <w:rsid w:val="136A730B"/>
    <w:rsid w:val="136F66CF"/>
    <w:rsid w:val="13710699"/>
    <w:rsid w:val="13712447"/>
    <w:rsid w:val="137311EF"/>
    <w:rsid w:val="13765CAF"/>
    <w:rsid w:val="13786942"/>
    <w:rsid w:val="137A788A"/>
    <w:rsid w:val="137B32C6"/>
    <w:rsid w:val="137D0DEC"/>
    <w:rsid w:val="137F2E97"/>
    <w:rsid w:val="13806B2E"/>
    <w:rsid w:val="13815793"/>
    <w:rsid w:val="13824654"/>
    <w:rsid w:val="13855EF2"/>
    <w:rsid w:val="13897791"/>
    <w:rsid w:val="138E4DA7"/>
    <w:rsid w:val="13901E58"/>
    <w:rsid w:val="13913519"/>
    <w:rsid w:val="13915EB9"/>
    <w:rsid w:val="1393060F"/>
    <w:rsid w:val="13945107"/>
    <w:rsid w:val="1399374C"/>
    <w:rsid w:val="139B61FD"/>
    <w:rsid w:val="139F27DB"/>
    <w:rsid w:val="13A10F7E"/>
    <w:rsid w:val="13A26AA4"/>
    <w:rsid w:val="13A66595"/>
    <w:rsid w:val="13A97E33"/>
    <w:rsid w:val="13B10A95"/>
    <w:rsid w:val="13B41DD7"/>
    <w:rsid w:val="13B54A2A"/>
    <w:rsid w:val="13BB1914"/>
    <w:rsid w:val="13BF28A4"/>
    <w:rsid w:val="13C55F7C"/>
    <w:rsid w:val="13C62793"/>
    <w:rsid w:val="13C7650B"/>
    <w:rsid w:val="13CE1647"/>
    <w:rsid w:val="13CE5AEB"/>
    <w:rsid w:val="13D604FC"/>
    <w:rsid w:val="13D6674E"/>
    <w:rsid w:val="13D749A0"/>
    <w:rsid w:val="13D926C2"/>
    <w:rsid w:val="13DB3D64"/>
    <w:rsid w:val="13DD7ADC"/>
    <w:rsid w:val="13DD7DC5"/>
    <w:rsid w:val="13E0137B"/>
    <w:rsid w:val="13E23345"/>
    <w:rsid w:val="13E470BD"/>
    <w:rsid w:val="13E86A02"/>
    <w:rsid w:val="13E96481"/>
    <w:rsid w:val="13EA2A63"/>
    <w:rsid w:val="13F37300"/>
    <w:rsid w:val="13F60B9E"/>
    <w:rsid w:val="13F82B68"/>
    <w:rsid w:val="13F864F7"/>
    <w:rsid w:val="13FA0E17"/>
    <w:rsid w:val="13FB22A7"/>
    <w:rsid w:val="13FD1F2D"/>
    <w:rsid w:val="13FE2900"/>
    <w:rsid w:val="140137CB"/>
    <w:rsid w:val="140212F1"/>
    <w:rsid w:val="14092680"/>
    <w:rsid w:val="140B289C"/>
    <w:rsid w:val="140D6614"/>
    <w:rsid w:val="140E413A"/>
    <w:rsid w:val="140F0A3E"/>
    <w:rsid w:val="140F32ED"/>
    <w:rsid w:val="14123C2A"/>
    <w:rsid w:val="141259D8"/>
    <w:rsid w:val="14172FEE"/>
    <w:rsid w:val="141A0400"/>
    <w:rsid w:val="141F6347"/>
    <w:rsid w:val="14223741"/>
    <w:rsid w:val="14264FE0"/>
    <w:rsid w:val="14333BA0"/>
    <w:rsid w:val="143363D6"/>
    <w:rsid w:val="14356DDF"/>
    <w:rsid w:val="14374ABF"/>
    <w:rsid w:val="143771ED"/>
    <w:rsid w:val="143811B7"/>
    <w:rsid w:val="14397409"/>
    <w:rsid w:val="143A4F2F"/>
    <w:rsid w:val="143E22D4"/>
    <w:rsid w:val="144162BD"/>
    <w:rsid w:val="14425B91"/>
    <w:rsid w:val="14432035"/>
    <w:rsid w:val="144638D4"/>
    <w:rsid w:val="1448764C"/>
    <w:rsid w:val="144B0EEA"/>
    <w:rsid w:val="144C07BE"/>
    <w:rsid w:val="144E09DA"/>
    <w:rsid w:val="145002AE"/>
    <w:rsid w:val="14504752"/>
    <w:rsid w:val="14524026"/>
    <w:rsid w:val="14531B4D"/>
    <w:rsid w:val="14537D9F"/>
    <w:rsid w:val="14551D69"/>
    <w:rsid w:val="14553B17"/>
    <w:rsid w:val="14593607"/>
    <w:rsid w:val="145E0C1D"/>
    <w:rsid w:val="145E5434"/>
    <w:rsid w:val="145F1D53"/>
    <w:rsid w:val="1466330D"/>
    <w:rsid w:val="14667AD2"/>
    <w:rsid w:val="146855F8"/>
    <w:rsid w:val="146A27B3"/>
    <w:rsid w:val="146A5814"/>
    <w:rsid w:val="146E56F1"/>
    <w:rsid w:val="14755F67"/>
    <w:rsid w:val="147716F5"/>
    <w:rsid w:val="14773A8D"/>
    <w:rsid w:val="14777F31"/>
    <w:rsid w:val="147815B3"/>
    <w:rsid w:val="14792D2E"/>
    <w:rsid w:val="147A17CF"/>
    <w:rsid w:val="147A357D"/>
    <w:rsid w:val="147E12BF"/>
    <w:rsid w:val="147F0B94"/>
    <w:rsid w:val="14826BCA"/>
    <w:rsid w:val="14830684"/>
    <w:rsid w:val="14860174"/>
    <w:rsid w:val="148F7B0B"/>
    <w:rsid w:val="14902DA1"/>
    <w:rsid w:val="149C1746"/>
    <w:rsid w:val="14A16D5C"/>
    <w:rsid w:val="14A5684C"/>
    <w:rsid w:val="14AA3E63"/>
    <w:rsid w:val="14AF1479"/>
    <w:rsid w:val="14B06F9F"/>
    <w:rsid w:val="14B20F69"/>
    <w:rsid w:val="14B4083D"/>
    <w:rsid w:val="14B7032D"/>
    <w:rsid w:val="14B7657F"/>
    <w:rsid w:val="14B940A6"/>
    <w:rsid w:val="14BC3B96"/>
    <w:rsid w:val="14C447F8"/>
    <w:rsid w:val="14C52A4A"/>
    <w:rsid w:val="14C64A14"/>
    <w:rsid w:val="14C94663"/>
    <w:rsid w:val="14CB3DD9"/>
    <w:rsid w:val="14CF38C9"/>
    <w:rsid w:val="14D013EF"/>
    <w:rsid w:val="14D07641"/>
    <w:rsid w:val="14D1667B"/>
    <w:rsid w:val="14D64ED9"/>
    <w:rsid w:val="14D709D0"/>
    <w:rsid w:val="14D92A17"/>
    <w:rsid w:val="14DA2B7E"/>
    <w:rsid w:val="14DC1B42"/>
    <w:rsid w:val="14DE1D5E"/>
    <w:rsid w:val="14DE53F9"/>
    <w:rsid w:val="14DE58BA"/>
    <w:rsid w:val="14E1184E"/>
    <w:rsid w:val="14E135FC"/>
    <w:rsid w:val="14EB6229"/>
    <w:rsid w:val="14ED5333"/>
    <w:rsid w:val="14EF5D19"/>
    <w:rsid w:val="14F05660"/>
    <w:rsid w:val="14F41582"/>
    <w:rsid w:val="14F42553"/>
    <w:rsid w:val="14FB2910"/>
    <w:rsid w:val="14FB46BE"/>
    <w:rsid w:val="14FB4921"/>
    <w:rsid w:val="14FC21E4"/>
    <w:rsid w:val="14FE32A2"/>
    <w:rsid w:val="150048EC"/>
    <w:rsid w:val="15080B89"/>
    <w:rsid w:val="150C0679"/>
    <w:rsid w:val="15121A08"/>
    <w:rsid w:val="15141343"/>
    <w:rsid w:val="151508C6"/>
    <w:rsid w:val="15162D86"/>
    <w:rsid w:val="15170DCC"/>
    <w:rsid w:val="15177407"/>
    <w:rsid w:val="151B4D60"/>
    <w:rsid w:val="151E03AD"/>
    <w:rsid w:val="151E215B"/>
    <w:rsid w:val="1525798D"/>
    <w:rsid w:val="152754B3"/>
    <w:rsid w:val="15282FD9"/>
    <w:rsid w:val="152A0AFF"/>
    <w:rsid w:val="152B4878"/>
    <w:rsid w:val="152D6842"/>
    <w:rsid w:val="152F6116"/>
    <w:rsid w:val="15311E8E"/>
    <w:rsid w:val="153674A4"/>
    <w:rsid w:val="153A34F5"/>
    <w:rsid w:val="153A378B"/>
    <w:rsid w:val="153E27FD"/>
    <w:rsid w:val="15415E49"/>
    <w:rsid w:val="15451DDD"/>
    <w:rsid w:val="15477903"/>
    <w:rsid w:val="154A2A83"/>
    <w:rsid w:val="154E6F5F"/>
    <w:rsid w:val="15512530"/>
    <w:rsid w:val="155142DE"/>
    <w:rsid w:val="15553FC9"/>
    <w:rsid w:val="15567B46"/>
    <w:rsid w:val="155B515D"/>
    <w:rsid w:val="155F11AF"/>
    <w:rsid w:val="156009C5"/>
    <w:rsid w:val="15632263"/>
    <w:rsid w:val="156A35F2"/>
    <w:rsid w:val="156C2EC6"/>
    <w:rsid w:val="156C55BC"/>
    <w:rsid w:val="156E30E2"/>
    <w:rsid w:val="156F0C08"/>
    <w:rsid w:val="156F29B6"/>
    <w:rsid w:val="156F6E5A"/>
    <w:rsid w:val="157224A6"/>
    <w:rsid w:val="157408EC"/>
    <w:rsid w:val="15761F97"/>
    <w:rsid w:val="15785D0F"/>
    <w:rsid w:val="15791A87"/>
    <w:rsid w:val="15793835"/>
    <w:rsid w:val="15796CB1"/>
    <w:rsid w:val="157E0E4B"/>
    <w:rsid w:val="157E7309"/>
    <w:rsid w:val="15824E09"/>
    <w:rsid w:val="1588184A"/>
    <w:rsid w:val="158A77F0"/>
    <w:rsid w:val="158C3568"/>
    <w:rsid w:val="158C5316"/>
    <w:rsid w:val="158F12AA"/>
    <w:rsid w:val="158F3058"/>
    <w:rsid w:val="15915022"/>
    <w:rsid w:val="15932B49"/>
    <w:rsid w:val="1594066F"/>
    <w:rsid w:val="1594241D"/>
    <w:rsid w:val="159665DE"/>
    <w:rsid w:val="159F14ED"/>
    <w:rsid w:val="15A46B04"/>
    <w:rsid w:val="15A9236C"/>
    <w:rsid w:val="15AA7E92"/>
    <w:rsid w:val="15B036FB"/>
    <w:rsid w:val="15B605E5"/>
    <w:rsid w:val="15B8435D"/>
    <w:rsid w:val="15B8610B"/>
    <w:rsid w:val="15BB209F"/>
    <w:rsid w:val="15BB5BFB"/>
    <w:rsid w:val="15BE749A"/>
    <w:rsid w:val="15C42D02"/>
    <w:rsid w:val="15C50828"/>
    <w:rsid w:val="15CC1BB7"/>
    <w:rsid w:val="15CE4B68"/>
    <w:rsid w:val="15CF3FDF"/>
    <w:rsid w:val="15D1541F"/>
    <w:rsid w:val="15D44C28"/>
    <w:rsid w:val="15D466AF"/>
    <w:rsid w:val="15D942D4"/>
    <w:rsid w:val="15DB004C"/>
    <w:rsid w:val="15DC69A3"/>
    <w:rsid w:val="15DD11B4"/>
    <w:rsid w:val="15DD7F7C"/>
    <w:rsid w:val="15DE18EA"/>
    <w:rsid w:val="15E11B06"/>
    <w:rsid w:val="15E45152"/>
    <w:rsid w:val="15E50ECA"/>
    <w:rsid w:val="15E769F0"/>
    <w:rsid w:val="15E96C0C"/>
    <w:rsid w:val="15EB21E3"/>
    <w:rsid w:val="15EE7035"/>
    <w:rsid w:val="15F335E7"/>
    <w:rsid w:val="15F50B9B"/>
    <w:rsid w:val="15F64E85"/>
    <w:rsid w:val="15F829AC"/>
    <w:rsid w:val="15FA2BC8"/>
    <w:rsid w:val="15FA4976"/>
    <w:rsid w:val="15FD6214"/>
    <w:rsid w:val="15FF261B"/>
    <w:rsid w:val="1602382A"/>
    <w:rsid w:val="1606156C"/>
    <w:rsid w:val="1609105D"/>
    <w:rsid w:val="160927B3"/>
    <w:rsid w:val="16092E0B"/>
    <w:rsid w:val="16094BB9"/>
    <w:rsid w:val="160B6B83"/>
    <w:rsid w:val="160C46A9"/>
    <w:rsid w:val="160E2D9E"/>
    <w:rsid w:val="161517B0"/>
    <w:rsid w:val="1615355E"/>
    <w:rsid w:val="16161084"/>
    <w:rsid w:val="16193950"/>
    <w:rsid w:val="161A0B74"/>
    <w:rsid w:val="161D0664"/>
    <w:rsid w:val="161D68B6"/>
    <w:rsid w:val="16210154"/>
    <w:rsid w:val="162238E5"/>
    <w:rsid w:val="162437A1"/>
    <w:rsid w:val="16257519"/>
    <w:rsid w:val="16287735"/>
    <w:rsid w:val="16297009"/>
    <w:rsid w:val="162C3809"/>
    <w:rsid w:val="162E461F"/>
    <w:rsid w:val="162E5E8B"/>
    <w:rsid w:val="16343DB8"/>
    <w:rsid w:val="16351E52"/>
    <w:rsid w:val="16353C00"/>
    <w:rsid w:val="16361726"/>
    <w:rsid w:val="1638724C"/>
    <w:rsid w:val="163A7468"/>
    <w:rsid w:val="163E1835"/>
    <w:rsid w:val="164200CB"/>
    <w:rsid w:val="1642631D"/>
    <w:rsid w:val="164C2CF7"/>
    <w:rsid w:val="165027E8"/>
    <w:rsid w:val="16504596"/>
    <w:rsid w:val="165247B2"/>
    <w:rsid w:val="1653052A"/>
    <w:rsid w:val="16534086"/>
    <w:rsid w:val="16545546"/>
    <w:rsid w:val="165A3666"/>
    <w:rsid w:val="165B2F3A"/>
    <w:rsid w:val="165E3157"/>
    <w:rsid w:val="16612C47"/>
    <w:rsid w:val="166149F5"/>
    <w:rsid w:val="16646293"/>
    <w:rsid w:val="16663DB9"/>
    <w:rsid w:val="166718DF"/>
    <w:rsid w:val="1669093C"/>
    <w:rsid w:val="16691CFC"/>
    <w:rsid w:val="166B5873"/>
    <w:rsid w:val="166E0EC0"/>
    <w:rsid w:val="1674297A"/>
    <w:rsid w:val="16777D74"/>
    <w:rsid w:val="16783AEC"/>
    <w:rsid w:val="16810A10"/>
    <w:rsid w:val="16810BF3"/>
    <w:rsid w:val="168129A1"/>
    <w:rsid w:val="16827014"/>
    <w:rsid w:val="1683496B"/>
    <w:rsid w:val="16853485"/>
    <w:rsid w:val="1687506D"/>
    <w:rsid w:val="16881F81"/>
    <w:rsid w:val="16921052"/>
    <w:rsid w:val="16922E00"/>
    <w:rsid w:val="1695469E"/>
    <w:rsid w:val="16976668"/>
    <w:rsid w:val="169A1CB5"/>
    <w:rsid w:val="169A7F07"/>
    <w:rsid w:val="169C5A2D"/>
    <w:rsid w:val="169C77DB"/>
    <w:rsid w:val="169D3553"/>
    <w:rsid w:val="169F551D"/>
    <w:rsid w:val="16A11295"/>
    <w:rsid w:val="16A14DF1"/>
    <w:rsid w:val="16A36DBB"/>
    <w:rsid w:val="16A448E1"/>
    <w:rsid w:val="16A6065A"/>
    <w:rsid w:val="16AD68BA"/>
    <w:rsid w:val="16B1357A"/>
    <w:rsid w:val="16B234A2"/>
    <w:rsid w:val="16B37854"/>
    <w:rsid w:val="16B5089D"/>
    <w:rsid w:val="16B72867"/>
    <w:rsid w:val="16B76879"/>
    <w:rsid w:val="16B9038D"/>
    <w:rsid w:val="16B965DF"/>
    <w:rsid w:val="16BC1C2B"/>
    <w:rsid w:val="16BF516A"/>
    <w:rsid w:val="16C64858"/>
    <w:rsid w:val="16C84A74"/>
    <w:rsid w:val="16C86822"/>
    <w:rsid w:val="16CB00C0"/>
    <w:rsid w:val="16CB4564"/>
    <w:rsid w:val="16D451C7"/>
    <w:rsid w:val="16DB47A7"/>
    <w:rsid w:val="16DC051F"/>
    <w:rsid w:val="16E318AE"/>
    <w:rsid w:val="16E42F30"/>
    <w:rsid w:val="16E7210F"/>
    <w:rsid w:val="16E8049F"/>
    <w:rsid w:val="16EF2001"/>
    <w:rsid w:val="16F05D79"/>
    <w:rsid w:val="16F07B27"/>
    <w:rsid w:val="16F15FBC"/>
    <w:rsid w:val="16F45869"/>
    <w:rsid w:val="16FA09A5"/>
    <w:rsid w:val="16FA2753"/>
    <w:rsid w:val="16FC296F"/>
    <w:rsid w:val="17011D34"/>
    <w:rsid w:val="170446BC"/>
    <w:rsid w:val="170F4451"/>
    <w:rsid w:val="171001C9"/>
    <w:rsid w:val="17173305"/>
    <w:rsid w:val="17190E2C"/>
    <w:rsid w:val="171A4BA4"/>
    <w:rsid w:val="171E28E6"/>
    <w:rsid w:val="1720040C"/>
    <w:rsid w:val="172F4AF3"/>
    <w:rsid w:val="172F68A1"/>
    <w:rsid w:val="1732013F"/>
    <w:rsid w:val="17367C2F"/>
    <w:rsid w:val="173739A8"/>
    <w:rsid w:val="17375756"/>
    <w:rsid w:val="173914CE"/>
    <w:rsid w:val="173C2D6C"/>
    <w:rsid w:val="173F148A"/>
    <w:rsid w:val="1740285C"/>
    <w:rsid w:val="174114E0"/>
    <w:rsid w:val="17485BB5"/>
    <w:rsid w:val="174D31CB"/>
    <w:rsid w:val="174F2638"/>
    <w:rsid w:val="174F6F43"/>
    <w:rsid w:val="175207E1"/>
    <w:rsid w:val="1752433D"/>
    <w:rsid w:val="17563E2E"/>
    <w:rsid w:val="175B58E8"/>
    <w:rsid w:val="175C6F6A"/>
    <w:rsid w:val="176127D3"/>
    <w:rsid w:val="17667442"/>
    <w:rsid w:val="17667DE9"/>
    <w:rsid w:val="176A1687"/>
    <w:rsid w:val="176A5B2B"/>
    <w:rsid w:val="176C18A3"/>
    <w:rsid w:val="176C53FF"/>
    <w:rsid w:val="17732C32"/>
    <w:rsid w:val="17773DA4"/>
    <w:rsid w:val="177D585E"/>
    <w:rsid w:val="1780534F"/>
    <w:rsid w:val="178070FD"/>
    <w:rsid w:val="1781635B"/>
    <w:rsid w:val="1783099B"/>
    <w:rsid w:val="1786728C"/>
    <w:rsid w:val="178B5F49"/>
    <w:rsid w:val="178E7A6B"/>
    <w:rsid w:val="1790392E"/>
    <w:rsid w:val="1791130A"/>
    <w:rsid w:val="17920BDE"/>
    <w:rsid w:val="17946704"/>
    <w:rsid w:val="17966920"/>
    <w:rsid w:val="179761F4"/>
    <w:rsid w:val="17984446"/>
    <w:rsid w:val="179D321B"/>
    <w:rsid w:val="17A032FB"/>
    <w:rsid w:val="17A41D79"/>
    <w:rsid w:val="17A70B2D"/>
    <w:rsid w:val="17A728DB"/>
    <w:rsid w:val="17AC6144"/>
    <w:rsid w:val="17AC7EF2"/>
    <w:rsid w:val="17AF1790"/>
    <w:rsid w:val="17BB6387"/>
    <w:rsid w:val="17BD20FF"/>
    <w:rsid w:val="17C138E9"/>
    <w:rsid w:val="17C33BC1"/>
    <w:rsid w:val="17C36FE9"/>
    <w:rsid w:val="17C57205"/>
    <w:rsid w:val="17C70888"/>
    <w:rsid w:val="17CA0378"/>
    <w:rsid w:val="17CC0594"/>
    <w:rsid w:val="17CD1C16"/>
    <w:rsid w:val="17CE7E68"/>
    <w:rsid w:val="17D11706"/>
    <w:rsid w:val="17D17655"/>
    <w:rsid w:val="17D631C0"/>
    <w:rsid w:val="17DA4A5F"/>
    <w:rsid w:val="17DE07C9"/>
    <w:rsid w:val="17DE3E23"/>
    <w:rsid w:val="17DF02C7"/>
    <w:rsid w:val="17E86A50"/>
    <w:rsid w:val="17E94CA2"/>
    <w:rsid w:val="17EA27C8"/>
    <w:rsid w:val="17EC6657"/>
    <w:rsid w:val="17EE050A"/>
    <w:rsid w:val="17F13B56"/>
    <w:rsid w:val="17F673BF"/>
    <w:rsid w:val="17F81389"/>
    <w:rsid w:val="17F83137"/>
    <w:rsid w:val="17F92A0B"/>
    <w:rsid w:val="17FA6EAF"/>
    <w:rsid w:val="17FC26E6"/>
    <w:rsid w:val="17FE036B"/>
    <w:rsid w:val="17FF2717"/>
    <w:rsid w:val="1800023D"/>
    <w:rsid w:val="180026D3"/>
    <w:rsid w:val="18013B63"/>
    <w:rsid w:val="18025D64"/>
    <w:rsid w:val="18043C25"/>
    <w:rsid w:val="18086797"/>
    <w:rsid w:val="18094EC6"/>
    <w:rsid w:val="180970F2"/>
    <w:rsid w:val="180B62BF"/>
    <w:rsid w:val="180C0990"/>
    <w:rsid w:val="181141F9"/>
    <w:rsid w:val="18130B49"/>
    <w:rsid w:val="18133ACD"/>
    <w:rsid w:val="1816180F"/>
    <w:rsid w:val="181D494B"/>
    <w:rsid w:val="181E2472"/>
    <w:rsid w:val="18244A9B"/>
    <w:rsid w:val="18291542"/>
    <w:rsid w:val="182A0E16"/>
    <w:rsid w:val="182A7068"/>
    <w:rsid w:val="183028D1"/>
    <w:rsid w:val="18310307"/>
    <w:rsid w:val="183103F7"/>
    <w:rsid w:val="183121A5"/>
    <w:rsid w:val="18325562"/>
    <w:rsid w:val="18363C5F"/>
    <w:rsid w:val="18365A0D"/>
    <w:rsid w:val="18371EB1"/>
    <w:rsid w:val="183D0B4A"/>
    <w:rsid w:val="183F0D66"/>
    <w:rsid w:val="1840798C"/>
    <w:rsid w:val="1843750D"/>
    <w:rsid w:val="184526DF"/>
    <w:rsid w:val="18455C50"/>
    <w:rsid w:val="184719C8"/>
    <w:rsid w:val="18475E6C"/>
    <w:rsid w:val="18477C1A"/>
    <w:rsid w:val="18495740"/>
    <w:rsid w:val="184B770B"/>
    <w:rsid w:val="184C3483"/>
    <w:rsid w:val="184E608C"/>
    <w:rsid w:val="18574301"/>
    <w:rsid w:val="185E699E"/>
    <w:rsid w:val="185F6D12"/>
    <w:rsid w:val="1860767A"/>
    <w:rsid w:val="18624A54"/>
    <w:rsid w:val="186500A0"/>
    <w:rsid w:val="186662F2"/>
    <w:rsid w:val="186802BC"/>
    <w:rsid w:val="18686D72"/>
    <w:rsid w:val="186B56B7"/>
    <w:rsid w:val="186D58D3"/>
    <w:rsid w:val="186E164B"/>
    <w:rsid w:val="186F6C45"/>
    <w:rsid w:val="18702CCD"/>
    <w:rsid w:val="18722EE9"/>
    <w:rsid w:val="18730A0F"/>
    <w:rsid w:val="18730C08"/>
    <w:rsid w:val="18736C61"/>
    <w:rsid w:val="187529D9"/>
    <w:rsid w:val="187622AE"/>
    <w:rsid w:val="18784278"/>
    <w:rsid w:val="187C78C4"/>
    <w:rsid w:val="187D363C"/>
    <w:rsid w:val="187E26D8"/>
    <w:rsid w:val="18851DD9"/>
    <w:rsid w:val="18864849"/>
    <w:rsid w:val="18890233"/>
    <w:rsid w:val="188C387F"/>
    <w:rsid w:val="1890336F"/>
    <w:rsid w:val="18925339"/>
    <w:rsid w:val="1895095F"/>
    <w:rsid w:val="189866C8"/>
    <w:rsid w:val="18986835"/>
    <w:rsid w:val="189A2440"/>
    <w:rsid w:val="189F1804"/>
    <w:rsid w:val="18A43157"/>
    <w:rsid w:val="18A961DF"/>
    <w:rsid w:val="18AB1F57"/>
    <w:rsid w:val="18AB63FB"/>
    <w:rsid w:val="18B057C0"/>
    <w:rsid w:val="18B352B0"/>
    <w:rsid w:val="18B54B84"/>
    <w:rsid w:val="18B666E7"/>
    <w:rsid w:val="18B76B4E"/>
    <w:rsid w:val="18BC4164"/>
    <w:rsid w:val="18BD7EDC"/>
    <w:rsid w:val="18C1177B"/>
    <w:rsid w:val="18C179CD"/>
    <w:rsid w:val="18C217AC"/>
    <w:rsid w:val="18C33745"/>
    <w:rsid w:val="18C5372C"/>
    <w:rsid w:val="18C66D91"/>
    <w:rsid w:val="18C94AD3"/>
    <w:rsid w:val="18CB084B"/>
    <w:rsid w:val="18CD4D57"/>
    <w:rsid w:val="18D019BE"/>
    <w:rsid w:val="18D314AE"/>
    <w:rsid w:val="18D3325C"/>
    <w:rsid w:val="18D56FD4"/>
    <w:rsid w:val="18D86AC4"/>
    <w:rsid w:val="18D92F68"/>
    <w:rsid w:val="18DA283C"/>
    <w:rsid w:val="18DA45EA"/>
    <w:rsid w:val="18DC65B5"/>
    <w:rsid w:val="18DE232D"/>
    <w:rsid w:val="18E15BC5"/>
    <w:rsid w:val="18E611E1"/>
    <w:rsid w:val="18E64622"/>
    <w:rsid w:val="18E65685"/>
    <w:rsid w:val="18EA6F23"/>
    <w:rsid w:val="18EB67F8"/>
    <w:rsid w:val="18EC7532"/>
    <w:rsid w:val="18ED07C2"/>
    <w:rsid w:val="18ED2570"/>
    <w:rsid w:val="18EE0096"/>
    <w:rsid w:val="18F2402A"/>
    <w:rsid w:val="18FA2EDF"/>
    <w:rsid w:val="18FA4C8D"/>
    <w:rsid w:val="18FC0A05"/>
    <w:rsid w:val="18FF04F5"/>
    <w:rsid w:val="19045B0B"/>
    <w:rsid w:val="19061883"/>
    <w:rsid w:val="190873AA"/>
    <w:rsid w:val="190B5188"/>
    <w:rsid w:val="190E24E6"/>
    <w:rsid w:val="1912647A"/>
    <w:rsid w:val="19141A97"/>
    <w:rsid w:val="1917583F"/>
    <w:rsid w:val="191B532F"/>
    <w:rsid w:val="191E097B"/>
    <w:rsid w:val="1921046B"/>
    <w:rsid w:val="192166BD"/>
    <w:rsid w:val="192341E3"/>
    <w:rsid w:val="19235F91"/>
    <w:rsid w:val="19265A82"/>
    <w:rsid w:val="19267830"/>
    <w:rsid w:val="19297320"/>
    <w:rsid w:val="192B3098"/>
    <w:rsid w:val="192E299C"/>
    <w:rsid w:val="19307018"/>
    <w:rsid w:val="193208CA"/>
    <w:rsid w:val="19324427"/>
    <w:rsid w:val="19333C3D"/>
    <w:rsid w:val="19353F17"/>
    <w:rsid w:val="19371A3D"/>
    <w:rsid w:val="19375EE1"/>
    <w:rsid w:val="193957B5"/>
    <w:rsid w:val="193C52A5"/>
    <w:rsid w:val="193C7053"/>
    <w:rsid w:val="194303E2"/>
    <w:rsid w:val="1945415A"/>
    <w:rsid w:val="19456052"/>
    <w:rsid w:val="194859F8"/>
    <w:rsid w:val="194A1770"/>
    <w:rsid w:val="194F322A"/>
    <w:rsid w:val="194F441F"/>
    <w:rsid w:val="19573E8D"/>
    <w:rsid w:val="19575C3B"/>
    <w:rsid w:val="195A572B"/>
    <w:rsid w:val="19622F5E"/>
    <w:rsid w:val="19715320"/>
    <w:rsid w:val="19720CC7"/>
    <w:rsid w:val="19742C91"/>
    <w:rsid w:val="19744A3F"/>
    <w:rsid w:val="19792055"/>
    <w:rsid w:val="197C1B46"/>
    <w:rsid w:val="197E141A"/>
    <w:rsid w:val="197E58BE"/>
    <w:rsid w:val="19805192"/>
    <w:rsid w:val="19831126"/>
    <w:rsid w:val="198648EA"/>
    <w:rsid w:val="19866520"/>
    <w:rsid w:val="19882298"/>
    <w:rsid w:val="198B3B37"/>
    <w:rsid w:val="198D5B01"/>
    <w:rsid w:val="19910B5A"/>
    <w:rsid w:val="199450E1"/>
    <w:rsid w:val="19952FDA"/>
    <w:rsid w:val="19960E59"/>
    <w:rsid w:val="199926F8"/>
    <w:rsid w:val="19996254"/>
    <w:rsid w:val="199E386A"/>
    <w:rsid w:val="19A215AC"/>
    <w:rsid w:val="19A370D2"/>
    <w:rsid w:val="19A8293B"/>
    <w:rsid w:val="19AA220F"/>
    <w:rsid w:val="19AA66B3"/>
    <w:rsid w:val="19AC41D9"/>
    <w:rsid w:val="19B117EF"/>
    <w:rsid w:val="19B25567"/>
    <w:rsid w:val="19B337B9"/>
    <w:rsid w:val="19B412DF"/>
    <w:rsid w:val="19B65058"/>
    <w:rsid w:val="19B66E06"/>
    <w:rsid w:val="19B77611"/>
    <w:rsid w:val="19BB08C0"/>
    <w:rsid w:val="19BB266E"/>
    <w:rsid w:val="19BD0D56"/>
    <w:rsid w:val="19BD13E1"/>
    <w:rsid w:val="19BE5CBA"/>
    <w:rsid w:val="19C05ED6"/>
    <w:rsid w:val="19C07C84"/>
    <w:rsid w:val="19C332D1"/>
    <w:rsid w:val="19C71013"/>
    <w:rsid w:val="19C72DC1"/>
    <w:rsid w:val="19CA335A"/>
    <w:rsid w:val="19CC03D7"/>
    <w:rsid w:val="19CC487B"/>
    <w:rsid w:val="19CD1CDB"/>
    <w:rsid w:val="19CD414F"/>
    <w:rsid w:val="19D056E8"/>
    <w:rsid w:val="19D21766"/>
    <w:rsid w:val="19D43730"/>
    <w:rsid w:val="19D61256"/>
    <w:rsid w:val="19D84FCE"/>
    <w:rsid w:val="19D92AF4"/>
    <w:rsid w:val="19DB2D10"/>
    <w:rsid w:val="19DE635C"/>
    <w:rsid w:val="19E27BFB"/>
    <w:rsid w:val="19E365C3"/>
    <w:rsid w:val="19E41BC5"/>
    <w:rsid w:val="19E80F89"/>
    <w:rsid w:val="19EA2F53"/>
    <w:rsid w:val="19EA6AAF"/>
    <w:rsid w:val="19EF2318"/>
    <w:rsid w:val="19EF6273"/>
    <w:rsid w:val="19F4792E"/>
    <w:rsid w:val="19F56315"/>
    <w:rsid w:val="19F618F8"/>
    <w:rsid w:val="19F811CC"/>
    <w:rsid w:val="19F93196"/>
    <w:rsid w:val="19FB6F0E"/>
    <w:rsid w:val="1A02029D"/>
    <w:rsid w:val="1A037B71"/>
    <w:rsid w:val="1A051B3B"/>
    <w:rsid w:val="1A0E09F0"/>
    <w:rsid w:val="1A0F6516"/>
    <w:rsid w:val="1A1324AA"/>
    <w:rsid w:val="1A165AF6"/>
    <w:rsid w:val="1A1703CC"/>
    <w:rsid w:val="1A18186E"/>
    <w:rsid w:val="1A187AC0"/>
    <w:rsid w:val="1A1D0C33"/>
    <w:rsid w:val="1A1D6E85"/>
    <w:rsid w:val="1A1E49AB"/>
    <w:rsid w:val="1A2226ED"/>
    <w:rsid w:val="1A22449B"/>
    <w:rsid w:val="1A253F8B"/>
    <w:rsid w:val="1A2C356C"/>
    <w:rsid w:val="1A2C70C8"/>
    <w:rsid w:val="1A321DA9"/>
    <w:rsid w:val="1A330456"/>
    <w:rsid w:val="1A366198"/>
    <w:rsid w:val="1A377809"/>
    <w:rsid w:val="1A3B2C7E"/>
    <w:rsid w:val="1A3F5702"/>
    <w:rsid w:val="1A3F6DFB"/>
    <w:rsid w:val="1A3F74B4"/>
    <w:rsid w:val="1A471538"/>
    <w:rsid w:val="1A473E72"/>
    <w:rsid w:val="1A497C7A"/>
    <w:rsid w:val="1A4A67C8"/>
    <w:rsid w:val="1A4E34E2"/>
    <w:rsid w:val="1A4E703E"/>
    <w:rsid w:val="1A512FD2"/>
    <w:rsid w:val="1A52431E"/>
    <w:rsid w:val="1A530AF8"/>
    <w:rsid w:val="1A53464F"/>
    <w:rsid w:val="1A534FB2"/>
    <w:rsid w:val="1A5574DA"/>
    <w:rsid w:val="1A587EBD"/>
    <w:rsid w:val="1A5A1E87"/>
    <w:rsid w:val="1A5E5103"/>
    <w:rsid w:val="1A5F124B"/>
    <w:rsid w:val="1A5F2FF9"/>
    <w:rsid w:val="1A606D71"/>
    <w:rsid w:val="1A646862"/>
    <w:rsid w:val="1A6745A4"/>
    <w:rsid w:val="1A6C1BBA"/>
    <w:rsid w:val="1A6C5716"/>
    <w:rsid w:val="1A6D1019"/>
    <w:rsid w:val="1A6E5932"/>
    <w:rsid w:val="1A703458"/>
    <w:rsid w:val="1A705206"/>
    <w:rsid w:val="1A714EBB"/>
    <w:rsid w:val="1A734CF7"/>
    <w:rsid w:val="1A78055F"/>
    <w:rsid w:val="1A78230D"/>
    <w:rsid w:val="1A78612C"/>
    <w:rsid w:val="1A7D5B75"/>
    <w:rsid w:val="1A7F18ED"/>
    <w:rsid w:val="1A8011C2"/>
    <w:rsid w:val="1A846F04"/>
    <w:rsid w:val="1A855EB7"/>
    <w:rsid w:val="1A8567D8"/>
    <w:rsid w:val="1A862C7C"/>
    <w:rsid w:val="1A8A3DEE"/>
    <w:rsid w:val="1A8B0292"/>
    <w:rsid w:val="1A8E38DF"/>
    <w:rsid w:val="1A974E89"/>
    <w:rsid w:val="1A9A1477"/>
    <w:rsid w:val="1A9C249F"/>
    <w:rsid w:val="1A9D5316"/>
    <w:rsid w:val="1A9D6217"/>
    <w:rsid w:val="1AA44EB0"/>
    <w:rsid w:val="1AA97356"/>
    <w:rsid w:val="1AA97B2B"/>
    <w:rsid w:val="1AAE21D3"/>
    <w:rsid w:val="1ABA46D4"/>
    <w:rsid w:val="1ABD235E"/>
    <w:rsid w:val="1AC13CB4"/>
    <w:rsid w:val="1AC612CA"/>
    <w:rsid w:val="1ACB6E64"/>
    <w:rsid w:val="1AD11A1D"/>
    <w:rsid w:val="1AD35C1D"/>
    <w:rsid w:val="1ADA6B24"/>
    <w:rsid w:val="1ADC289C"/>
    <w:rsid w:val="1ADC4941"/>
    <w:rsid w:val="1ADF238C"/>
    <w:rsid w:val="1AE17EB2"/>
    <w:rsid w:val="1AE300CE"/>
    <w:rsid w:val="1AE6371B"/>
    <w:rsid w:val="1AE94FB9"/>
    <w:rsid w:val="1AEA644E"/>
    <w:rsid w:val="1AEB0D31"/>
    <w:rsid w:val="1AED2CFB"/>
    <w:rsid w:val="1AF57E02"/>
    <w:rsid w:val="1AF776D6"/>
    <w:rsid w:val="1AFC4CEC"/>
    <w:rsid w:val="1AFC6A9A"/>
    <w:rsid w:val="1AFD2812"/>
    <w:rsid w:val="1B03607B"/>
    <w:rsid w:val="1B087B35"/>
    <w:rsid w:val="1B0911B7"/>
    <w:rsid w:val="1B0F0EC3"/>
    <w:rsid w:val="1B100797"/>
    <w:rsid w:val="1B126C91"/>
    <w:rsid w:val="1B132036"/>
    <w:rsid w:val="1B1464DA"/>
    <w:rsid w:val="1B1526BF"/>
    <w:rsid w:val="1B1535E6"/>
    <w:rsid w:val="1B171B26"/>
    <w:rsid w:val="1B177D78"/>
    <w:rsid w:val="1B1F254C"/>
    <w:rsid w:val="1B207C5E"/>
    <w:rsid w:val="1B247D4C"/>
    <w:rsid w:val="1B252495"/>
    <w:rsid w:val="1B261D69"/>
    <w:rsid w:val="1B26620D"/>
    <w:rsid w:val="1B285AE1"/>
    <w:rsid w:val="1B2A6A7C"/>
    <w:rsid w:val="1B2E59C9"/>
    <w:rsid w:val="1B2F6D8B"/>
    <w:rsid w:val="1B326960"/>
    <w:rsid w:val="1B334486"/>
    <w:rsid w:val="1B3426D8"/>
    <w:rsid w:val="1B391A9C"/>
    <w:rsid w:val="1B3A5814"/>
    <w:rsid w:val="1B405E9A"/>
    <w:rsid w:val="1B414DF5"/>
    <w:rsid w:val="1B4548E5"/>
    <w:rsid w:val="1B46065D"/>
    <w:rsid w:val="1B495729"/>
    <w:rsid w:val="1B4A1EFB"/>
    <w:rsid w:val="1B4C2C1A"/>
    <w:rsid w:val="1B4D379A"/>
    <w:rsid w:val="1B4F7512"/>
    <w:rsid w:val="1B590390"/>
    <w:rsid w:val="1B5E7755"/>
    <w:rsid w:val="1B6262D8"/>
    <w:rsid w:val="1B6300BB"/>
    <w:rsid w:val="1B634D6B"/>
    <w:rsid w:val="1B650AE3"/>
    <w:rsid w:val="1B6603B7"/>
    <w:rsid w:val="1B662AAD"/>
    <w:rsid w:val="1B67066A"/>
    <w:rsid w:val="1B6A60FA"/>
    <w:rsid w:val="1B6B1E72"/>
    <w:rsid w:val="1B6D1746"/>
    <w:rsid w:val="1B6D7998"/>
    <w:rsid w:val="1B6F3710"/>
    <w:rsid w:val="1B6F54BE"/>
    <w:rsid w:val="1B727C43"/>
    <w:rsid w:val="1B754A9E"/>
    <w:rsid w:val="1B770817"/>
    <w:rsid w:val="1B79089D"/>
    <w:rsid w:val="1B7A3E63"/>
    <w:rsid w:val="1B7A597C"/>
    <w:rsid w:val="1B7C58DC"/>
    <w:rsid w:val="1B7C5E2D"/>
    <w:rsid w:val="1B7E1BA5"/>
    <w:rsid w:val="1B7E3953"/>
    <w:rsid w:val="1B830F69"/>
    <w:rsid w:val="1B862808"/>
    <w:rsid w:val="1B8A679C"/>
    <w:rsid w:val="1B8B42C2"/>
    <w:rsid w:val="1B8D003A"/>
    <w:rsid w:val="1B9118D8"/>
    <w:rsid w:val="1B950C9D"/>
    <w:rsid w:val="1B966EEF"/>
    <w:rsid w:val="1B972C67"/>
    <w:rsid w:val="1B99078D"/>
    <w:rsid w:val="1B9E6666"/>
    <w:rsid w:val="1BA01B1B"/>
    <w:rsid w:val="1BA22CBB"/>
    <w:rsid w:val="1BA604FA"/>
    <w:rsid w:val="1BA84E74"/>
    <w:rsid w:val="1BAA299A"/>
    <w:rsid w:val="1BAB04C0"/>
    <w:rsid w:val="1BAC6412"/>
    <w:rsid w:val="1BAD248A"/>
    <w:rsid w:val="1BAD4238"/>
    <w:rsid w:val="1BB03B3E"/>
    <w:rsid w:val="1BB074A7"/>
    <w:rsid w:val="1BB235FD"/>
    <w:rsid w:val="1BB33257"/>
    <w:rsid w:val="1BB4314A"/>
    <w:rsid w:val="1BB61BD8"/>
    <w:rsid w:val="1BB630ED"/>
    <w:rsid w:val="1BB83309"/>
    <w:rsid w:val="1BB90E2F"/>
    <w:rsid w:val="1BB9498B"/>
    <w:rsid w:val="1BBC26CD"/>
    <w:rsid w:val="1BBE01F3"/>
    <w:rsid w:val="1BC01987"/>
    <w:rsid w:val="1BC03F6C"/>
    <w:rsid w:val="1BC218BC"/>
    <w:rsid w:val="1BC25F36"/>
    <w:rsid w:val="1BC33A5C"/>
    <w:rsid w:val="1BC7572E"/>
    <w:rsid w:val="1BC81072"/>
    <w:rsid w:val="1BCB4D4B"/>
    <w:rsid w:val="1BCD0437"/>
    <w:rsid w:val="1BD17F27"/>
    <w:rsid w:val="1BDB2B53"/>
    <w:rsid w:val="1BDD7954"/>
    <w:rsid w:val="1BE84A67"/>
    <w:rsid w:val="1BE91714"/>
    <w:rsid w:val="1BEC33E8"/>
    <w:rsid w:val="1BEF65FF"/>
    <w:rsid w:val="1BF04544"/>
    <w:rsid w:val="1BF260EF"/>
    <w:rsid w:val="1BF27E9D"/>
    <w:rsid w:val="1BF6798D"/>
    <w:rsid w:val="1BF90C99"/>
    <w:rsid w:val="1BFB1448"/>
    <w:rsid w:val="1BFC2ACA"/>
    <w:rsid w:val="1C00080C"/>
    <w:rsid w:val="1C024584"/>
    <w:rsid w:val="1C06401D"/>
    <w:rsid w:val="1C073948"/>
    <w:rsid w:val="1C08622E"/>
    <w:rsid w:val="1C0E117B"/>
    <w:rsid w:val="1C0F1353"/>
    <w:rsid w:val="1C1147C7"/>
    <w:rsid w:val="1C1222ED"/>
    <w:rsid w:val="1C136791"/>
    <w:rsid w:val="1C1442B7"/>
    <w:rsid w:val="1C155AA2"/>
    <w:rsid w:val="1C177904"/>
    <w:rsid w:val="1C1918CE"/>
    <w:rsid w:val="1C1A1A06"/>
    <w:rsid w:val="1C1B1B29"/>
    <w:rsid w:val="1C1C3A07"/>
    <w:rsid w:val="1C1C4F1A"/>
    <w:rsid w:val="1C1E6EE4"/>
    <w:rsid w:val="1C200EAE"/>
    <w:rsid w:val="1C230C59"/>
    <w:rsid w:val="1C247518"/>
    <w:rsid w:val="1C252021"/>
    <w:rsid w:val="1C273FEB"/>
    <w:rsid w:val="1C2C33AF"/>
    <w:rsid w:val="1C2F2E9F"/>
    <w:rsid w:val="1C2F4C4D"/>
    <w:rsid w:val="1C36422E"/>
    <w:rsid w:val="1C381D54"/>
    <w:rsid w:val="1C437911"/>
    <w:rsid w:val="1C44694B"/>
    <w:rsid w:val="1C475483"/>
    <w:rsid w:val="1C47643B"/>
    <w:rsid w:val="1C4921B3"/>
    <w:rsid w:val="1C4C3A51"/>
    <w:rsid w:val="1C4F3541"/>
    <w:rsid w:val="1C4F41E3"/>
    <w:rsid w:val="1C542906"/>
    <w:rsid w:val="1C550B58"/>
    <w:rsid w:val="1C5601B6"/>
    <w:rsid w:val="1C56042C"/>
    <w:rsid w:val="1C584C30"/>
    <w:rsid w:val="1C5A0D28"/>
    <w:rsid w:val="1C5D5C5E"/>
    <w:rsid w:val="1C5E227A"/>
    <w:rsid w:val="1C5E5533"/>
    <w:rsid w:val="1C6012AB"/>
    <w:rsid w:val="1C6074FD"/>
    <w:rsid w:val="1C632B49"/>
    <w:rsid w:val="1C64757C"/>
    <w:rsid w:val="1C672639"/>
    <w:rsid w:val="1C694603"/>
    <w:rsid w:val="1C6E062E"/>
    <w:rsid w:val="1C6E5776"/>
    <w:rsid w:val="1C6F7740"/>
    <w:rsid w:val="1C7134B8"/>
    <w:rsid w:val="1C740F63"/>
    <w:rsid w:val="1C744D56"/>
    <w:rsid w:val="1C752FA8"/>
    <w:rsid w:val="1C760ACE"/>
    <w:rsid w:val="1C770237"/>
    <w:rsid w:val="1C7A236C"/>
    <w:rsid w:val="1C7A4287"/>
    <w:rsid w:val="1C7B0660"/>
    <w:rsid w:val="1C7B4336"/>
    <w:rsid w:val="1C7B60E4"/>
    <w:rsid w:val="1C7C5803"/>
    <w:rsid w:val="1C7D00AF"/>
    <w:rsid w:val="1C80194D"/>
    <w:rsid w:val="1C8256C5"/>
    <w:rsid w:val="1C8C02F2"/>
    <w:rsid w:val="1C8C20A0"/>
    <w:rsid w:val="1C907DE2"/>
    <w:rsid w:val="1C9378D2"/>
    <w:rsid w:val="1C9571A6"/>
    <w:rsid w:val="1C961170"/>
    <w:rsid w:val="1C97240B"/>
    <w:rsid w:val="1C984EE8"/>
    <w:rsid w:val="1C9A47BD"/>
    <w:rsid w:val="1C9D42AD"/>
    <w:rsid w:val="1C9F0025"/>
    <w:rsid w:val="1C9F1DD3"/>
    <w:rsid w:val="1C9F6277"/>
    <w:rsid w:val="1CA05B4B"/>
    <w:rsid w:val="1CA13D9D"/>
    <w:rsid w:val="1CA23671"/>
    <w:rsid w:val="1CA37AD9"/>
    <w:rsid w:val="1CA53161"/>
    <w:rsid w:val="1CA55E9F"/>
    <w:rsid w:val="1CA707BF"/>
    <w:rsid w:val="1CA70C88"/>
    <w:rsid w:val="1CA7512B"/>
    <w:rsid w:val="1CA94A00"/>
    <w:rsid w:val="1CAD0994"/>
    <w:rsid w:val="1CAE0268"/>
    <w:rsid w:val="1CAE2016"/>
    <w:rsid w:val="1CB05A7F"/>
    <w:rsid w:val="1CB17D58"/>
    <w:rsid w:val="1CB515F6"/>
    <w:rsid w:val="1CB6711D"/>
    <w:rsid w:val="1CB810E7"/>
    <w:rsid w:val="1CB82E95"/>
    <w:rsid w:val="1CBB2985"/>
    <w:rsid w:val="1CBF2475"/>
    <w:rsid w:val="1CC25AC1"/>
    <w:rsid w:val="1CC45CDD"/>
    <w:rsid w:val="1CC57360"/>
    <w:rsid w:val="1CC87CDF"/>
    <w:rsid w:val="1CC94D00"/>
    <w:rsid w:val="1CC96E50"/>
    <w:rsid w:val="1CCC4B92"/>
    <w:rsid w:val="1CD04682"/>
    <w:rsid w:val="1CD221A8"/>
    <w:rsid w:val="1CD37CCF"/>
    <w:rsid w:val="1CD7719E"/>
    <w:rsid w:val="1CD852E5"/>
    <w:rsid w:val="1CD94D8F"/>
    <w:rsid w:val="1CDA78B1"/>
    <w:rsid w:val="1CDF3A25"/>
    <w:rsid w:val="1CDF48C5"/>
    <w:rsid w:val="1CE1063D"/>
    <w:rsid w:val="1CE7377A"/>
    <w:rsid w:val="1CE870E1"/>
    <w:rsid w:val="1CEC0D90"/>
    <w:rsid w:val="1CEC2B3E"/>
    <w:rsid w:val="1CED6FE2"/>
    <w:rsid w:val="1CEE4B08"/>
    <w:rsid w:val="1CEF7619"/>
    <w:rsid w:val="1CF163A7"/>
    <w:rsid w:val="1CF33ECD"/>
    <w:rsid w:val="1CF85987"/>
    <w:rsid w:val="1CFC7225"/>
    <w:rsid w:val="1CFF1F33"/>
    <w:rsid w:val="1D022362"/>
    <w:rsid w:val="1D063C00"/>
    <w:rsid w:val="1D075CD7"/>
    <w:rsid w:val="1D0B7468"/>
    <w:rsid w:val="1D11016F"/>
    <w:rsid w:val="1D1125A5"/>
    <w:rsid w:val="1D1502E7"/>
    <w:rsid w:val="1D156539"/>
    <w:rsid w:val="1D1861C0"/>
    <w:rsid w:val="1D1D4111"/>
    <w:rsid w:val="1D1F566C"/>
    <w:rsid w:val="1D216C8C"/>
    <w:rsid w:val="1D2247B2"/>
    <w:rsid w:val="1D232A04"/>
    <w:rsid w:val="1D24052A"/>
    <w:rsid w:val="1D2422D8"/>
    <w:rsid w:val="1D2642A2"/>
    <w:rsid w:val="1D28626C"/>
    <w:rsid w:val="1D291FE4"/>
    <w:rsid w:val="1D2B3667"/>
    <w:rsid w:val="1D2D5631"/>
    <w:rsid w:val="1D2D73DF"/>
    <w:rsid w:val="1D300C7D"/>
    <w:rsid w:val="1D303373"/>
    <w:rsid w:val="1D306ECF"/>
    <w:rsid w:val="1D344C11"/>
    <w:rsid w:val="1D3B29EA"/>
    <w:rsid w:val="1D40629C"/>
    <w:rsid w:val="1D440BCC"/>
    <w:rsid w:val="1D464944"/>
    <w:rsid w:val="1D4666F2"/>
    <w:rsid w:val="1D4726CE"/>
    <w:rsid w:val="1D4961E3"/>
    <w:rsid w:val="1D4E37F9"/>
    <w:rsid w:val="1D5030CD"/>
    <w:rsid w:val="1D526E45"/>
    <w:rsid w:val="1D547061"/>
    <w:rsid w:val="1D57445C"/>
    <w:rsid w:val="1D5D57EA"/>
    <w:rsid w:val="1D5E1C8E"/>
    <w:rsid w:val="1D625B95"/>
    <w:rsid w:val="1D6B6159"/>
    <w:rsid w:val="1D6C155D"/>
    <w:rsid w:val="1D6F3E9B"/>
    <w:rsid w:val="1D721295"/>
    <w:rsid w:val="1D752B34"/>
    <w:rsid w:val="1D770C9F"/>
    <w:rsid w:val="1D781367"/>
    <w:rsid w:val="1D7A45EE"/>
    <w:rsid w:val="1D7B2840"/>
    <w:rsid w:val="1D81772B"/>
    <w:rsid w:val="1D84721B"/>
    <w:rsid w:val="1D85546D"/>
    <w:rsid w:val="1D857F66"/>
    <w:rsid w:val="1D8611E5"/>
    <w:rsid w:val="1D8965DF"/>
    <w:rsid w:val="1D8D2573"/>
    <w:rsid w:val="1D934F03"/>
    <w:rsid w:val="1D9456B0"/>
    <w:rsid w:val="1D94745E"/>
    <w:rsid w:val="1D970CFC"/>
    <w:rsid w:val="1D9751A0"/>
    <w:rsid w:val="1D980E81"/>
    <w:rsid w:val="1DA11B7B"/>
    <w:rsid w:val="1DA33B45"/>
    <w:rsid w:val="1DA43419"/>
    <w:rsid w:val="1DA5166B"/>
    <w:rsid w:val="1DA76F7C"/>
    <w:rsid w:val="1DAF24EA"/>
    <w:rsid w:val="1DB01DBE"/>
    <w:rsid w:val="1DB47B00"/>
    <w:rsid w:val="1DB63878"/>
    <w:rsid w:val="1DB93368"/>
    <w:rsid w:val="1DBC69B5"/>
    <w:rsid w:val="1DBF770D"/>
    <w:rsid w:val="1DC00253"/>
    <w:rsid w:val="1DC13FCB"/>
    <w:rsid w:val="1DC165B1"/>
    <w:rsid w:val="1DC422B8"/>
    <w:rsid w:val="1DC53ABB"/>
    <w:rsid w:val="1DC62969"/>
    <w:rsid w:val="1DC75A85"/>
    <w:rsid w:val="1DCF2045"/>
    <w:rsid w:val="1DCF66E8"/>
    <w:rsid w:val="1DD147A6"/>
    <w:rsid w:val="1DD261D8"/>
    <w:rsid w:val="1DD41F50"/>
    <w:rsid w:val="1DD626A1"/>
    <w:rsid w:val="1DDB32DF"/>
    <w:rsid w:val="1DDC1D26"/>
    <w:rsid w:val="1DDF4451"/>
    <w:rsid w:val="1DE101C9"/>
    <w:rsid w:val="1DE228BA"/>
    <w:rsid w:val="1DE55F0B"/>
    <w:rsid w:val="1DE657E0"/>
    <w:rsid w:val="1DE877AA"/>
    <w:rsid w:val="1DEF0B38"/>
    <w:rsid w:val="1DF0665E"/>
    <w:rsid w:val="1DF60118"/>
    <w:rsid w:val="1DF63C75"/>
    <w:rsid w:val="1DF83E91"/>
    <w:rsid w:val="1DF919B7"/>
    <w:rsid w:val="1DFF7880"/>
    <w:rsid w:val="1E005185"/>
    <w:rsid w:val="1E0A5972"/>
    <w:rsid w:val="1E122A78"/>
    <w:rsid w:val="1E1501EF"/>
    <w:rsid w:val="1E174B8F"/>
    <w:rsid w:val="1E197963"/>
    <w:rsid w:val="1E1B192D"/>
    <w:rsid w:val="1E1F43FF"/>
    <w:rsid w:val="1E214A6A"/>
    <w:rsid w:val="1E256308"/>
    <w:rsid w:val="1E28404A"/>
    <w:rsid w:val="1E2F53D8"/>
    <w:rsid w:val="1E30234F"/>
    <w:rsid w:val="1E3511F3"/>
    <w:rsid w:val="1E3B5B2B"/>
    <w:rsid w:val="1E3B71A2"/>
    <w:rsid w:val="1E3D5D47"/>
    <w:rsid w:val="1E3D7AF5"/>
    <w:rsid w:val="1E407A47"/>
    <w:rsid w:val="1E43187E"/>
    <w:rsid w:val="1E450758"/>
    <w:rsid w:val="1E454BFC"/>
    <w:rsid w:val="1E4A204B"/>
    <w:rsid w:val="1E4C1AE7"/>
    <w:rsid w:val="1E4F7829"/>
    <w:rsid w:val="1E5310C7"/>
    <w:rsid w:val="1E542B7C"/>
    <w:rsid w:val="1E5866DD"/>
    <w:rsid w:val="1E592455"/>
    <w:rsid w:val="1E5B441F"/>
    <w:rsid w:val="1E675979"/>
    <w:rsid w:val="1E676920"/>
    <w:rsid w:val="1E722324"/>
    <w:rsid w:val="1E7352C5"/>
    <w:rsid w:val="1E7554E1"/>
    <w:rsid w:val="1E761259"/>
    <w:rsid w:val="1E7828DC"/>
    <w:rsid w:val="1E7948A6"/>
    <w:rsid w:val="1E7F06B9"/>
    <w:rsid w:val="1E817AAD"/>
    <w:rsid w:val="1E8223CA"/>
    <w:rsid w:val="1E832A83"/>
    <w:rsid w:val="1E85149C"/>
    <w:rsid w:val="1E8A260F"/>
    <w:rsid w:val="1E8A6AB3"/>
    <w:rsid w:val="1E8C601F"/>
    <w:rsid w:val="1E8E0351"/>
    <w:rsid w:val="1E8F40C9"/>
    <w:rsid w:val="1E9407CA"/>
    <w:rsid w:val="1E9670FF"/>
    <w:rsid w:val="1E9B481C"/>
    <w:rsid w:val="1E9D2342"/>
    <w:rsid w:val="1E9F430C"/>
    <w:rsid w:val="1EA00084"/>
    <w:rsid w:val="1EA2204E"/>
    <w:rsid w:val="1EA60F56"/>
    <w:rsid w:val="1EA90CE7"/>
    <w:rsid w:val="1EA9518B"/>
    <w:rsid w:val="1EAE454F"/>
    <w:rsid w:val="1EB31B66"/>
    <w:rsid w:val="1EB353CC"/>
    <w:rsid w:val="1EB4768C"/>
    <w:rsid w:val="1EB61656"/>
    <w:rsid w:val="1EB64FA8"/>
    <w:rsid w:val="1EB75768"/>
    <w:rsid w:val="1EBB6C6C"/>
    <w:rsid w:val="1EBD0BC5"/>
    <w:rsid w:val="1EC00C2B"/>
    <w:rsid w:val="1EC21DA9"/>
    <w:rsid w:val="1EC45B21"/>
    <w:rsid w:val="1EC975DB"/>
    <w:rsid w:val="1ED16490"/>
    <w:rsid w:val="1ED32208"/>
    <w:rsid w:val="1ED86EB2"/>
    <w:rsid w:val="1EDA5C39"/>
    <w:rsid w:val="1EDC730E"/>
    <w:rsid w:val="1EDD4E34"/>
    <w:rsid w:val="1EDD6FD1"/>
    <w:rsid w:val="1EDF295B"/>
    <w:rsid w:val="1EE06497"/>
    <w:rsid w:val="1EE10644"/>
    <w:rsid w:val="1EE34B8A"/>
    <w:rsid w:val="1EE53CE9"/>
    <w:rsid w:val="1EE7180F"/>
    <w:rsid w:val="1EE74B5D"/>
    <w:rsid w:val="1EE77A61"/>
    <w:rsid w:val="1EE91A2B"/>
    <w:rsid w:val="1EEA12FF"/>
    <w:rsid w:val="1EEB1E30"/>
    <w:rsid w:val="1EFA59E6"/>
    <w:rsid w:val="1EFA7794"/>
    <w:rsid w:val="1F022AED"/>
    <w:rsid w:val="1F047610"/>
    <w:rsid w:val="1F047C98"/>
    <w:rsid w:val="1F06438B"/>
    <w:rsid w:val="1F100D66"/>
    <w:rsid w:val="1F106FB8"/>
    <w:rsid w:val="1F120F82"/>
    <w:rsid w:val="1F122C8D"/>
    <w:rsid w:val="1F122D30"/>
    <w:rsid w:val="1F134CFA"/>
    <w:rsid w:val="1F152820"/>
    <w:rsid w:val="1F185E6D"/>
    <w:rsid w:val="1F1D18F8"/>
    <w:rsid w:val="1F1D7927"/>
    <w:rsid w:val="1F204D21"/>
    <w:rsid w:val="1F212F73"/>
    <w:rsid w:val="1F220A99"/>
    <w:rsid w:val="1F243C27"/>
    <w:rsid w:val="1F262338"/>
    <w:rsid w:val="1F274302"/>
    <w:rsid w:val="1F2760B0"/>
    <w:rsid w:val="1F2A6B83"/>
    <w:rsid w:val="1F2C36C6"/>
    <w:rsid w:val="1F2E0565"/>
    <w:rsid w:val="1F2E5690"/>
    <w:rsid w:val="1F307155"/>
    <w:rsid w:val="1F354C71"/>
    <w:rsid w:val="1F372797"/>
    <w:rsid w:val="1F397990"/>
    <w:rsid w:val="1F3A2287"/>
    <w:rsid w:val="1F3A5DE3"/>
    <w:rsid w:val="1F3E1D77"/>
    <w:rsid w:val="1F3F33F9"/>
    <w:rsid w:val="1F443106"/>
    <w:rsid w:val="1F4629DA"/>
    <w:rsid w:val="1F464788"/>
    <w:rsid w:val="1F4A5D44"/>
    <w:rsid w:val="1F4D7724"/>
    <w:rsid w:val="1F4F1117"/>
    <w:rsid w:val="1F4F582D"/>
    <w:rsid w:val="1F503858"/>
    <w:rsid w:val="1F505606"/>
    <w:rsid w:val="1F536EA5"/>
    <w:rsid w:val="1F552C1D"/>
    <w:rsid w:val="1F5570C1"/>
    <w:rsid w:val="1F5642FC"/>
    <w:rsid w:val="1F5D2F35"/>
    <w:rsid w:val="1F610E97"/>
    <w:rsid w:val="1F617814"/>
    <w:rsid w:val="1F62533A"/>
    <w:rsid w:val="1F626B9C"/>
    <w:rsid w:val="1F6B19DA"/>
    <w:rsid w:val="1F6B68E4"/>
    <w:rsid w:val="1F6D61B8"/>
    <w:rsid w:val="1F7312F5"/>
    <w:rsid w:val="1F737547"/>
    <w:rsid w:val="1F7D3F22"/>
    <w:rsid w:val="1F833C2E"/>
    <w:rsid w:val="1F8359DC"/>
    <w:rsid w:val="1F8B4890"/>
    <w:rsid w:val="1F8F5F24"/>
    <w:rsid w:val="1F925C1F"/>
    <w:rsid w:val="1F933745"/>
    <w:rsid w:val="1F944374"/>
    <w:rsid w:val="1F963122"/>
    <w:rsid w:val="1F973235"/>
    <w:rsid w:val="1F980D5B"/>
    <w:rsid w:val="1F9C6A9E"/>
    <w:rsid w:val="1F9E2816"/>
    <w:rsid w:val="1F9F1C2E"/>
    <w:rsid w:val="1FA2402F"/>
    <w:rsid w:val="1FA6443A"/>
    <w:rsid w:val="1FA94D17"/>
    <w:rsid w:val="1FAA11BB"/>
    <w:rsid w:val="1FAD6828"/>
    <w:rsid w:val="1FAF4A23"/>
    <w:rsid w:val="1FB5399E"/>
    <w:rsid w:val="1FB738D7"/>
    <w:rsid w:val="1FB913FE"/>
    <w:rsid w:val="1FB931AC"/>
    <w:rsid w:val="1FBA504F"/>
    <w:rsid w:val="1FBA5176"/>
    <w:rsid w:val="1FBC0EEE"/>
    <w:rsid w:val="1FBC4A4A"/>
    <w:rsid w:val="1FBE0986"/>
    <w:rsid w:val="1FBF453A"/>
    <w:rsid w:val="1FC049E7"/>
    <w:rsid w:val="1FC3402A"/>
    <w:rsid w:val="1FC81641"/>
    <w:rsid w:val="1FC85AE5"/>
    <w:rsid w:val="1FCB7383"/>
    <w:rsid w:val="1FD2426D"/>
    <w:rsid w:val="1FD53D5E"/>
    <w:rsid w:val="1FD9384E"/>
    <w:rsid w:val="1FD94224"/>
    <w:rsid w:val="1FDB75C6"/>
    <w:rsid w:val="1FDC50EC"/>
    <w:rsid w:val="1FDE2C12"/>
    <w:rsid w:val="1FE05F93"/>
    <w:rsid w:val="1FE30229"/>
    <w:rsid w:val="1FE81CE3"/>
    <w:rsid w:val="1FED72F9"/>
    <w:rsid w:val="1FF02946"/>
    <w:rsid w:val="1FF23900"/>
    <w:rsid w:val="1FF40688"/>
    <w:rsid w:val="1FF42436"/>
    <w:rsid w:val="1FF94B77"/>
    <w:rsid w:val="1FF97A4C"/>
    <w:rsid w:val="1FFD0924"/>
    <w:rsid w:val="200308CB"/>
    <w:rsid w:val="20041933"/>
    <w:rsid w:val="20054643"/>
    <w:rsid w:val="20055CEB"/>
    <w:rsid w:val="200563F1"/>
    <w:rsid w:val="200F101E"/>
    <w:rsid w:val="2011123A"/>
    <w:rsid w:val="20144886"/>
    <w:rsid w:val="20196340"/>
    <w:rsid w:val="201E3E0C"/>
    <w:rsid w:val="20254CE5"/>
    <w:rsid w:val="202645B9"/>
    <w:rsid w:val="20280331"/>
    <w:rsid w:val="202820DF"/>
    <w:rsid w:val="202A22FB"/>
    <w:rsid w:val="202D1DEC"/>
    <w:rsid w:val="203C5DBA"/>
    <w:rsid w:val="203E1903"/>
    <w:rsid w:val="203F70E8"/>
    <w:rsid w:val="20401B1F"/>
    <w:rsid w:val="2040567B"/>
    <w:rsid w:val="204213F3"/>
    <w:rsid w:val="20427645"/>
    <w:rsid w:val="20474C5B"/>
    <w:rsid w:val="20476A09"/>
    <w:rsid w:val="20482782"/>
    <w:rsid w:val="20484530"/>
    <w:rsid w:val="204C4020"/>
    <w:rsid w:val="205112D0"/>
    <w:rsid w:val="205253AE"/>
    <w:rsid w:val="20541126"/>
    <w:rsid w:val="205729C5"/>
    <w:rsid w:val="2059673D"/>
    <w:rsid w:val="20651A87"/>
    <w:rsid w:val="20653333"/>
    <w:rsid w:val="20672C08"/>
    <w:rsid w:val="206A094A"/>
    <w:rsid w:val="206A0E38"/>
    <w:rsid w:val="206C021E"/>
    <w:rsid w:val="206D3F96"/>
    <w:rsid w:val="206E043A"/>
    <w:rsid w:val="206F41B2"/>
    <w:rsid w:val="207275CA"/>
    <w:rsid w:val="207277FE"/>
    <w:rsid w:val="20765541"/>
    <w:rsid w:val="207D242B"/>
    <w:rsid w:val="207E5971"/>
    <w:rsid w:val="2080305E"/>
    <w:rsid w:val="20825C93"/>
    <w:rsid w:val="208539D6"/>
    <w:rsid w:val="20880DD0"/>
    <w:rsid w:val="20887022"/>
    <w:rsid w:val="208A4797"/>
    <w:rsid w:val="208D63E6"/>
    <w:rsid w:val="208F03B0"/>
    <w:rsid w:val="209B6D55"/>
    <w:rsid w:val="209D487B"/>
    <w:rsid w:val="209D6A54"/>
    <w:rsid w:val="20A21E92"/>
    <w:rsid w:val="20A51982"/>
    <w:rsid w:val="20A57BD4"/>
    <w:rsid w:val="20A756FA"/>
    <w:rsid w:val="20AD0837"/>
    <w:rsid w:val="20AE4CDA"/>
    <w:rsid w:val="20B10327"/>
    <w:rsid w:val="20B36867"/>
    <w:rsid w:val="20B56069"/>
    <w:rsid w:val="20B6593D"/>
    <w:rsid w:val="20B816B5"/>
    <w:rsid w:val="20C4005A"/>
    <w:rsid w:val="20C444FE"/>
    <w:rsid w:val="20C75D9C"/>
    <w:rsid w:val="20CA3197"/>
    <w:rsid w:val="20CC5161"/>
    <w:rsid w:val="20CF69FF"/>
    <w:rsid w:val="20D12777"/>
    <w:rsid w:val="20D41538"/>
    <w:rsid w:val="20D81D57"/>
    <w:rsid w:val="20D858B3"/>
    <w:rsid w:val="20DD111C"/>
    <w:rsid w:val="20DD2ECA"/>
    <w:rsid w:val="20DD55C0"/>
    <w:rsid w:val="20E029BA"/>
    <w:rsid w:val="20E24984"/>
    <w:rsid w:val="20E311FF"/>
    <w:rsid w:val="20E34258"/>
    <w:rsid w:val="20E424AA"/>
    <w:rsid w:val="20E64474"/>
    <w:rsid w:val="20E95D13"/>
    <w:rsid w:val="20E976FD"/>
    <w:rsid w:val="20EA1DAD"/>
    <w:rsid w:val="20EE3329"/>
    <w:rsid w:val="20EE50D7"/>
    <w:rsid w:val="20EE700F"/>
    <w:rsid w:val="20F070A1"/>
    <w:rsid w:val="20F52B69"/>
    <w:rsid w:val="20F76FFF"/>
    <w:rsid w:val="20FB77F4"/>
    <w:rsid w:val="20FF5038"/>
    <w:rsid w:val="20FF5536"/>
    <w:rsid w:val="21020B82"/>
    <w:rsid w:val="21090163"/>
    <w:rsid w:val="210B3EDB"/>
    <w:rsid w:val="210B5C89"/>
    <w:rsid w:val="210F2C8F"/>
    <w:rsid w:val="210F504D"/>
    <w:rsid w:val="2110329F"/>
    <w:rsid w:val="21110DC5"/>
    <w:rsid w:val="21117017"/>
    <w:rsid w:val="21130FE1"/>
    <w:rsid w:val="211663DC"/>
    <w:rsid w:val="21176FBB"/>
    <w:rsid w:val="211865F8"/>
    <w:rsid w:val="211D59BC"/>
    <w:rsid w:val="211D776A"/>
    <w:rsid w:val="211F7986"/>
    <w:rsid w:val="21244F9D"/>
    <w:rsid w:val="212705E9"/>
    <w:rsid w:val="21294361"/>
    <w:rsid w:val="21295D5B"/>
    <w:rsid w:val="212B00D9"/>
    <w:rsid w:val="212B7202"/>
    <w:rsid w:val="212D7572"/>
    <w:rsid w:val="212F26E9"/>
    <w:rsid w:val="21311468"/>
    <w:rsid w:val="21315EF3"/>
    <w:rsid w:val="21333432"/>
    <w:rsid w:val="21350F58"/>
    <w:rsid w:val="21380A48"/>
    <w:rsid w:val="213B5E42"/>
    <w:rsid w:val="213C22E6"/>
    <w:rsid w:val="213F5933"/>
    <w:rsid w:val="214116AB"/>
    <w:rsid w:val="21415B4F"/>
    <w:rsid w:val="21463165"/>
    <w:rsid w:val="21464F13"/>
    <w:rsid w:val="21466CC1"/>
    <w:rsid w:val="214747E7"/>
    <w:rsid w:val="214815A8"/>
    <w:rsid w:val="2149055F"/>
    <w:rsid w:val="214E5B76"/>
    <w:rsid w:val="21515666"/>
    <w:rsid w:val="21533ECE"/>
    <w:rsid w:val="21535882"/>
    <w:rsid w:val="21561F0F"/>
    <w:rsid w:val="21586296"/>
    <w:rsid w:val="215A09BE"/>
    <w:rsid w:val="215A724E"/>
    <w:rsid w:val="215F4227"/>
    <w:rsid w:val="216058A9"/>
    <w:rsid w:val="2164183D"/>
    <w:rsid w:val="21645399"/>
    <w:rsid w:val="21674E89"/>
    <w:rsid w:val="21676C37"/>
    <w:rsid w:val="21680B92"/>
    <w:rsid w:val="21696E53"/>
    <w:rsid w:val="216C47C4"/>
    <w:rsid w:val="21723F5A"/>
    <w:rsid w:val="21736403"/>
    <w:rsid w:val="217C26E3"/>
    <w:rsid w:val="217D46AD"/>
    <w:rsid w:val="2181419D"/>
    <w:rsid w:val="21826D40"/>
    <w:rsid w:val="2186530F"/>
    <w:rsid w:val="21894E00"/>
    <w:rsid w:val="218B39C0"/>
    <w:rsid w:val="218E2416"/>
    <w:rsid w:val="21935C7E"/>
    <w:rsid w:val="219739C1"/>
    <w:rsid w:val="21997739"/>
    <w:rsid w:val="219A525F"/>
    <w:rsid w:val="219C0FD7"/>
    <w:rsid w:val="219D08AB"/>
    <w:rsid w:val="219F7FA9"/>
    <w:rsid w:val="21A460DD"/>
    <w:rsid w:val="21A92E1D"/>
    <w:rsid w:val="21AA36F4"/>
    <w:rsid w:val="21AB121A"/>
    <w:rsid w:val="21AD6D40"/>
    <w:rsid w:val="21AE4866"/>
    <w:rsid w:val="21B005DE"/>
    <w:rsid w:val="21B24356"/>
    <w:rsid w:val="21B46321"/>
    <w:rsid w:val="21B53586"/>
    <w:rsid w:val="21B75E11"/>
    <w:rsid w:val="21B77BBF"/>
    <w:rsid w:val="21BC4F89"/>
    <w:rsid w:val="21BE2CFB"/>
    <w:rsid w:val="21BE719F"/>
    <w:rsid w:val="21C3049E"/>
    <w:rsid w:val="21C347B6"/>
    <w:rsid w:val="21C5052E"/>
    <w:rsid w:val="21C916A0"/>
    <w:rsid w:val="21CB18BC"/>
    <w:rsid w:val="21CF1949"/>
    <w:rsid w:val="21D03B26"/>
    <w:rsid w:val="21D06ED2"/>
    <w:rsid w:val="21D267A7"/>
    <w:rsid w:val="21D40771"/>
    <w:rsid w:val="21D70261"/>
    <w:rsid w:val="21D818E3"/>
    <w:rsid w:val="21DB577E"/>
    <w:rsid w:val="21DE15EF"/>
    <w:rsid w:val="21DE339D"/>
    <w:rsid w:val="21DE6FCC"/>
    <w:rsid w:val="21DF3896"/>
    <w:rsid w:val="21E07116"/>
    <w:rsid w:val="21E36C06"/>
    <w:rsid w:val="21E62252"/>
    <w:rsid w:val="21E75DC3"/>
    <w:rsid w:val="21EA7F94"/>
    <w:rsid w:val="21EB1616"/>
    <w:rsid w:val="21EB2B66"/>
    <w:rsid w:val="21EB5ABA"/>
    <w:rsid w:val="21F31B70"/>
    <w:rsid w:val="21F7445F"/>
    <w:rsid w:val="21F93D33"/>
    <w:rsid w:val="21FA7AAB"/>
    <w:rsid w:val="21FF50C2"/>
    <w:rsid w:val="22010E3A"/>
    <w:rsid w:val="2201708C"/>
    <w:rsid w:val="220426D8"/>
    <w:rsid w:val="220628F4"/>
    <w:rsid w:val="22087D58"/>
    <w:rsid w:val="220A5F40"/>
    <w:rsid w:val="220B1CB9"/>
    <w:rsid w:val="220D2602"/>
    <w:rsid w:val="220F79FB"/>
    <w:rsid w:val="221122AB"/>
    <w:rsid w:val="22123047"/>
    <w:rsid w:val="22145011"/>
    <w:rsid w:val="2217240B"/>
    <w:rsid w:val="22192627"/>
    <w:rsid w:val="22192734"/>
    <w:rsid w:val="221943D6"/>
    <w:rsid w:val="222334A6"/>
    <w:rsid w:val="2224395C"/>
    <w:rsid w:val="22250FCC"/>
    <w:rsid w:val="22252D7A"/>
    <w:rsid w:val="22291DDB"/>
    <w:rsid w:val="222F1E4B"/>
    <w:rsid w:val="222F3BF9"/>
    <w:rsid w:val="22317971"/>
    <w:rsid w:val="22356D36"/>
    <w:rsid w:val="223631D9"/>
    <w:rsid w:val="22396826"/>
    <w:rsid w:val="223B259E"/>
    <w:rsid w:val="223E5BEA"/>
    <w:rsid w:val="22405491"/>
    <w:rsid w:val="22405E06"/>
    <w:rsid w:val="224114F2"/>
    <w:rsid w:val="2245341D"/>
    <w:rsid w:val="22460F43"/>
    <w:rsid w:val="22462CF1"/>
    <w:rsid w:val="224B2454"/>
    <w:rsid w:val="224D0523"/>
    <w:rsid w:val="225058C3"/>
    <w:rsid w:val="22511DC1"/>
    <w:rsid w:val="22576CAC"/>
    <w:rsid w:val="225B2C40"/>
    <w:rsid w:val="225C42C2"/>
    <w:rsid w:val="22600256"/>
    <w:rsid w:val="22623FCE"/>
    <w:rsid w:val="2265761B"/>
    <w:rsid w:val="22665141"/>
    <w:rsid w:val="226B0733"/>
    <w:rsid w:val="226F2247"/>
    <w:rsid w:val="22717D6E"/>
    <w:rsid w:val="22737F8A"/>
    <w:rsid w:val="2274785E"/>
    <w:rsid w:val="227B0BEC"/>
    <w:rsid w:val="227C4964"/>
    <w:rsid w:val="228026A7"/>
    <w:rsid w:val="228306B8"/>
    <w:rsid w:val="22835CF3"/>
    <w:rsid w:val="228727F7"/>
    <w:rsid w:val="22877591"/>
    <w:rsid w:val="228C104B"/>
    <w:rsid w:val="228C4BA7"/>
    <w:rsid w:val="228D0920"/>
    <w:rsid w:val="22910410"/>
    <w:rsid w:val="229323DA"/>
    <w:rsid w:val="22962F1E"/>
    <w:rsid w:val="2297354C"/>
    <w:rsid w:val="2298377C"/>
    <w:rsid w:val="229D6DB5"/>
    <w:rsid w:val="22A00653"/>
    <w:rsid w:val="22A068A5"/>
    <w:rsid w:val="22A939AB"/>
    <w:rsid w:val="22AB72B5"/>
    <w:rsid w:val="22AD2D70"/>
    <w:rsid w:val="22AD4B1E"/>
    <w:rsid w:val="22B1460E"/>
    <w:rsid w:val="22B91715"/>
    <w:rsid w:val="22BA5BB9"/>
    <w:rsid w:val="22BF31CF"/>
    <w:rsid w:val="22C32593"/>
    <w:rsid w:val="22C407E5"/>
    <w:rsid w:val="22C629B8"/>
    <w:rsid w:val="22C73E32"/>
    <w:rsid w:val="22C97BAA"/>
    <w:rsid w:val="22CA517A"/>
    <w:rsid w:val="22CF0F38"/>
    <w:rsid w:val="22D15FA2"/>
    <w:rsid w:val="22D24584"/>
    <w:rsid w:val="22D30A28"/>
    <w:rsid w:val="22D327D6"/>
    <w:rsid w:val="22D60519"/>
    <w:rsid w:val="22D64147"/>
    <w:rsid w:val="22D87DED"/>
    <w:rsid w:val="22D93B65"/>
    <w:rsid w:val="22D95913"/>
    <w:rsid w:val="22DB69DD"/>
    <w:rsid w:val="22DD18A7"/>
    <w:rsid w:val="22DD4148"/>
    <w:rsid w:val="22E36792"/>
    <w:rsid w:val="22E449E3"/>
    <w:rsid w:val="22E9024C"/>
    <w:rsid w:val="22EA5D72"/>
    <w:rsid w:val="22EA7B20"/>
    <w:rsid w:val="22ED4D3C"/>
    <w:rsid w:val="22F10EAE"/>
    <w:rsid w:val="22F4274D"/>
    <w:rsid w:val="22F55144"/>
    <w:rsid w:val="22F62969"/>
    <w:rsid w:val="22F866E1"/>
    <w:rsid w:val="23005595"/>
    <w:rsid w:val="23005679"/>
    <w:rsid w:val="23007343"/>
    <w:rsid w:val="23040BE2"/>
    <w:rsid w:val="2309269C"/>
    <w:rsid w:val="230A01C2"/>
    <w:rsid w:val="230C3F3A"/>
    <w:rsid w:val="230D6D75"/>
    <w:rsid w:val="231161CE"/>
    <w:rsid w:val="231177A3"/>
    <w:rsid w:val="23136EEB"/>
    <w:rsid w:val="23151041"/>
    <w:rsid w:val="23160915"/>
    <w:rsid w:val="23166B67"/>
    <w:rsid w:val="2322375E"/>
    <w:rsid w:val="23290736"/>
    <w:rsid w:val="2329689A"/>
    <w:rsid w:val="232A43C0"/>
    <w:rsid w:val="232F19D7"/>
    <w:rsid w:val="23333275"/>
    <w:rsid w:val="23362D65"/>
    <w:rsid w:val="233A0AA7"/>
    <w:rsid w:val="233A4603"/>
    <w:rsid w:val="233C3E4E"/>
    <w:rsid w:val="233D0598"/>
    <w:rsid w:val="233F60BE"/>
    <w:rsid w:val="233F6F74"/>
    <w:rsid w:val="2342795C"/>
    <w:rsid w:val="23452FA8"/>
    <w:rsid w:val="234A05BF"/>
    <w:rsid w:val="234B2B56"/>
    <w:rsid w:val="234B4A63"/>
    <w:rsid w:val="234C4337"/>
    <w:rsid w:val="23503E27"/>
    <w:rsid w:val="23515DF1"/>
    <w:rsid w:val="235276C2"/>
    <w:rsid w:val="23531B69"/>
    <w:rsid w:val="23533917"/>
    <w:rsid w:val="23564902"/>
    <w:rsid w:val="2358717F"/>
    <w:rsid w:val="235A4CA6"/>
    <w:rsid w:val="235D6544"/>
    <w:rsid w:val="235F22BC"/>
    <w:rsid w:val="236478D2"/>
    <w:rsid w:val="2369297B"/>
    <w:rsid w:val="236C6787"/>
    <w:rsid w:val="23700025"/>
    <w:rsid w:val="23706277"/>
    <w:rsid w:val="23711FEF"/>
    <w:rsid w:val="23733FB9"/>
    <w:rsid w:val="237369FB"/>
    <w:rsid w:val="23754831"/>
    <w:rsid w:val="23757D31"/>
    <w:rsid w:val="2378337E"/>
    <w:rsid w:val="237C2E6E"/>
    <w:rsid w:val="237F4F9E"/>
    <w:rsid w:val="237F64BA"/>
    <w:rsid w:val="23810484"/>
    <w:rsid w:val="23810FFF"/>
    <w:rsid w:val="23847F75"/>
    <w:rsid w:val="23874A9E"/>
    <w:rsid w:val="238C35D0"/>
    <w:rsid w:val="238C6E29"/>
    <w:rsid w:val="23902475"/>
    <w:rsid w:val="23952182"/>
    <w:rsid w:val="23983A20"/>
    <w:rsid w:val="23A203FB"/>
    <w:rsid w:val="23A2646D"/>
    <w:rsid w:val="23A6613D"/>
    <w:rsid w:val="23AA2DDC"/>
    <w:rsid w:val="23AB6B46"/>
    <w:rsid w:val="23AD1279"/>
    <w:rsid w:val="23AE0B4E"/>
    <w:rsid w:val="23AE3635"/>
    <w:rsid w:val="23B343B6"/>
    <w:rsid w:val="23B4085A"/>
    <w:rsid w:val="23B51EDC"/>
    <w:rsid w:val="23B56380"/>
    <w:rsid w:val="23B75C54"/>
    <w:rsid w:val="23BA1190"/>
    <w:rsid w:val="23BD6FE3"/>
    <w:rsid w:val="23C034B8"/>
    <w:rsid w:val="23C12F77"/>
    <w:rsid w:val="23C14D25"/>
    <w:rsid w:val="23C40371"/>
    <w:rsid w:val="23CE11F0"/>
    <w:rsid w:val="23D031BA"/>
    <w:rsid w:val="23D04F68"/>
    <w:rsid w:val="23D305B4"/>
    <w:rsid w:val="23D34A58"/>
    <w:rsid w:val="23D507D0"/>
    <w:rsid w:val="23D762F6"/>
    <w:rsid w:val="23D83289"/>
    <w:rsid w:val="23D83E1C"/>
    <w:rsid w:val="23DC390D"/>
    <w:rsid w:val="23DF164F"/>
    <w:rsid w:val="23E57486"/>
    <w:rsid w:val="23E66539"/>
    <w:rsid w:val="23E7405F"/>
    <w:rsid w:val="23ED3D6C"/>
    <w:rsid w:val="23EE3640"/>
    <w:rsid w:val="23EE3F4C"/>
    <w:rsid w:val="23EF1892"/>
    <w:rsid w:val="23F21242"/>
    <w:rsid w:val="23F21382"/>
    <w:rsid w:val="23F23130"/>
    <w:rsid w:val="23F30C56"/>
    <w:rsid w:val="23F32A04"/>
    <w:rsid w:val="23F3529D"/>
    <w:rsid w:val="23F549CE"/>
    <w:rsid w:val="23F8626D"/>
    <w:rsid w:val="23FB6E77"/>
    <w:rsid w:val="23FE1AD5"/>
    <w:rsid w:val="240176BE"/>
    <w:rsid w:val="2403533D"/>
    <w:rsid w:val="240510B5"/>
    <w:rsid w:val="240B5FA0"/>
    <w:rsid w:val="240F6DE3"/>
    <w:rsid w:val="24106586"/>
    <w:rsid w:val="24107A5A"/>
    <w:rsid w:val="241237D2"/>
    <w:rsid w:val="2419690F"/>
    <w:rsid w:val="241E3F33"/>
    <w:rsid w:val="2421063C"/>
    <w:rsid w:val="242157C3"/>
    <w:rsid w:val="24222C5E"/>
    <w:rsid w:val="2425014F"/>
    <w:rsid w:val="24286FAD"/>
    <w:rsid w:val="242A0B1C"/>
    <w:rsid w:val="242B219E"/>
    <w:rsid w:val="243112C3"/>
    <w:rsid w:val="2432177F"/>
    <w:rsid w:val="24374FE7"/>
    <w:rsid w:val="24381196"/>
    <w:rsid w:val="24386F54"/>
    <w:rsid w:val="24397A54"/>
    <w:rsid w:val="243F3E9B"/>
    <w:rsid w:val="244020ED"/>
    <w:rsid w:val="24431BDE"/>
    <w:rsid w:val="2443398C"/>
    <w:rsid w:val="244871F4"/>
    <w:rsid w:val="244D3BA2"/>
    <w:rsid w:val="244E07EA"/>
    <w:rsid w:val="244F40DF"/>
    <w:rsid w:val="24542F97"/>
    <w:rsid w:val="24545B99"/>
    <w:rsid w:val="24561B4D"/>
    <w:rsid w:val="24596D0B"/>
    <w:rsid w:val="245E07C6"/>
    <w:rsid w:val="246062EC"/>
    <w:rsid w:val="24644151"/>
    <w:rsid w:val="246456B0"/>
    <w:rsid w:val="246A53BC"/>
    <w:rsid w:val="246B4C91"/>
    <w:rsid w:val="2471674B"/>
    <w:rsid w:val="24747FE9"/>
    <w:rsid w:val="247715B5"/>
    <w:rsid w:val="24771887"/>
    <w:rsid w:val="2479115B"/>
    <w:rsid w:val="247B14F1"/>
    <w:rsid w:val="247B3126"/>
    <w:rsid w:val="247C0C4C"/>
    <w:rsid w:val="24833D88"/>
    <w:rsid w:val="24883A94"/>
    <w:rsid w:val="248A3369"/>
    <w:rsid w:val="248A5E6C"/>
    <w:rsid w:val="248C70E1"/>
    <w:rsid w:val="248F4E23"/>
    <w:rsid w:val="2492752B"/>
    <w:rsid w:val="249441E7"/>
    <w:rsid w:val="24975A86"/>
    <w:rsid w:val="249E0BC2"/>
    <w:rsid w:val="249E6E14"/>
    <w:rsid w:val="24A02B8C"/>
    <w:rsid w:val="24A24B56"/>
    <w:rsid w:val="24A26904"/>
    <w:rsid w:val="24A3258D"/>
    <w:rsid w:val="24A51F50"/>
    <w:rsid w:val="24A81A41"/>
    <w:rsid w:val="24AF4B7D"/>
    <w:rsid w:val="24B16B47"/>
    <w:rsid w:val="24B44889"/>
    <w:rsid w:val="24B6415E"/>
    <w:rsid w:val="24B77ED6"/>
    <w:rsid w:val="24B86128"/>
    <w:rsid w:val="24C22B02"/>
    <w:rsid w:val="24C26FA6"/>
    <w:rsid w:val="24C745BD"/>
    <w:rsid w:val="24C85C3F"/>
    <w:rsid w:val="24CB23C4"/>
    <w:rsid w:val="24CD14A7"/>
    <w:rsid w:val="24CD3028"/>
    <w:rsid w:val="24CE3110"/>
    <w:rsid w:val="24CE594B"/>
    <w:rsid w:val="24D00601"/>
    <w:rsid w:val="24D12D46"/>
    <w:rsid w:val="24D26ABE"/>
    <w:rsid w:val="24D50412"/>
    <w:rsid w:val="24D6035C"/>
    <w:rsid w:val="24D618A2"/>
    <w:rsid w:val="24D64473"/>
    <w:rsid w:val="24DB3BC4"/>
    <w:rsid w:val="24DE1906"/>
    <w:rsid w:val="24E211F1"/>
    <w:rsid w:val="24E22CAD"/>
    <w:rsid w:val="24E24F53"/>
    <w:rsid w:val="24E567F1"/>
    <w:rsid w:val="24E91459"/>
    <w:rsid w:val="24E94533"/>
    <w:rsid w:val="24ED56A6"/>
    <w:rsid w:val="24EF141E"/>
    <w:rsid w:val="24EF58C2"/>
    <w:rsid w:val="24FA7117"/>
    <w:rsid w:val="24FC0490"/>
    <w:rsid w:val="24FE21EF"/>
    <w:rsid w:val="25007ACF"/>
    <w:rsid w:val="25021151"/>
    <w:rsid w:val="25032A65"/>
    <w:rsid w:val="2503573D"/>
    <w:rsid w:val="2504136D"/>
    <w:rsid w:val="250456E8"/>
    <w:rsid w:val="25056E93"/>
    <w:rsid w:val="250749B9"/>
    <w:rsid w:val="25096983"/>
    <w:rsid w:val="250A26FB"/>
    <w:rsid w:val="250A6257"/>
    <w:rsid w:val="250D7AF6"/>
    <w:rsid w:val="250E3F9A"/>
    <w:rsid w:val="250F1AC0"/>
    <w:rsid w:val="251A0B90"/>
    <w:rsid w:val="251D242F"/>
    <w:rsid w:val="25237319"/>
    <w:rsid w:val="252512E3"/>
    <w:rsid w:val="25286B35"/>
    <w:rsid w:val="252A68FA"/>
    <w:rsid w:val="252B4B4C"/>
    <w:rsid w:val="252C4420"/>
    <w:rsid w:val="252F02BE"/>
    <w:rsid w:val="25315EDA"/>
    <w:rsid w:val="25317C88"/>
    <w:rsid w:val="25333A00"/>
    <w:rsid w:val="2533755C"/>
    <w:rsid w:val="2535072C"/>
    <w:rsid w:val="253B28B5"/>
    <w:rsid w:val="253F0B12"/>
    <w:rsid w:val="253F4153"/>
    <w:rsid w:val="25421E95"/>
    <w:rsid w:val="25453733"/>
    <w:rsid w:val="25461985"/>
    <w:rsid w:val="2547125A"/>
    <w:rsid w:val="25481F32"/>
    <w:rsid w:val="25496D80"/>
    <w:rsid w:val="254A0D4A"/>
    <w:rsid w:val="254B1C86"/>
    <w:rsid w:val="254C6870"/>
    <w:rsid w:val="254C6AEF"/>
    <w:rsid w:val="254E083A"/>
    <w:rsid w:val="2551032A"/>
    <w:rsid w:val="25513E86"/>
    <w:rsid w:val="25583467"/>
    <w:rsid w:val="255A71DF"/>
    <w:rsid w:val="255B1EFD"/>
    <w:rsid w:val="255C003A"/>
    <w:rsid w:val="255F65A3"/>
    <w:rsid w:val="256242E5"/>
    <w:rsid w:val="25666AB1"/>
    <w:rsid w:val="256C6F12"/>
    <w:rsid w:val="257162D7"/>
    <w:rsid w:val="2578258B"/>
    <w:rsid w:val="257858B7"/>
    <w:rsid w:val="257A35C3"/>
    <w:rsid w:val="257B7155"/>
    <w:rsid w:val="257D2ECD"/>
    <w:rsid w:val="257E2C39"/>
    <w:rsid w:val="257F6C45"/>
    <w:rsid w:val="258129BE"/>
    <w:rsid w:val="258424AE"/>
    <w:rsid w:val="2584600A"/>
    <w:rsid w:val="25867FD4"/>
    <w:rsid w:val="25873D4C"/>
    <w:rsid w:val="258A1146"/>
    <w:rsid w:val="258B55EA"/>
    <w:rsid w:val="258C1362"/>
    <w:rsid w:val="258F4359"/>
    <w:rsid w:val="25906F2A"/>
    <w:rsid w:val="259326F1"/>
    <w:rsid w:val="25965D3D"/>
    <w:rsid w:val="25983863"/>
    <w:rsid w:val="25987D07"/>
    <w:rsid w:val="259B403D"/>
    <w:rsid w:val="259D70CC"/>
    <w:rsid w:val="259D799C"/>
    <w:rsid w:val="259F2E44"/>
    <w:rsid w:val="259F4BF2"/>
    <w:rsid w:val="25A4045A"/>
    <w:rsid w:val="25A62424"/>
    <w:rsid w:val="25A93CC2"/>
    <w:rsid w:val="25AA0769"/>
    <w:rsid w:val="25B032A3"/>
    <w:rsid w:val="25B12B77"/>
    <w:rsid w:val="25B34B41"/>
    <w:rsid w:val="25B74631"/>
    <w:rsid w:val="25BD151C"/>
    <w:rsid w:val="25C32FD6"/>
    <w:rsid w:val="25C603D0"/>
    <w:rsid w:val="25C64874"/>
    <w:rsid w:val="25CC175F"/>
    <w:rsid w:val="25D02FFD"/>
    <w:rsid w:val="25D56865"/>
    <w:rsid w:val="25D725DE"/>
    <w:rsid w:val="25DD571A"/>
    <w:rsid w:val="25DE1BBE"/>
    <w:rsid w:val="25E1345C"/>
    <w:rsid w:val="25E16200"/>
    <w:rsid w:val="25E35426"/>
    <w:rsid w:val="25E76599"/>
    <w:rsid w:val="25E80F02"/>
    <w:rsid w:val="25E85DB2"/>
    <w:rsid w:val="25EB6089"/>
    <w:rsid w:val="25EC0D13"/>
    <w:rsid w:val="25F16828"/>
    <w:rsid w:val="25F36015"/>
    <w:rsid w:val="25F835C8"/>
    <w:rsid w:val="25F969F8"/>
    <w:rsid w:val="25FD5F97"/>
    <w:rsid w:val="25FE14FB"/>
    <w:rsid w:val="260809E9"/>
    <w:rsid w:val="2609650F"/>
    <w:rsid w:val="260D5FFF"/>
    <w:rsid w:val="260E7FC9"/>
    <w:rsid w:val="26103D41"/>
    <w:rsid w:val="261A3D91"/>
    <w:rsid w:val="261B3E36"/>
    <w:rsid w:val="261C26E6"/>
    <w:rsid w:val="261D0398"/>
    <w:rsid w:val="261E52E3"/>
    <w:rsid w:val="26211093"/>
    <w:rsid w:val="26211AAB"/>
    <w:rsid w:val="26213C64"/>
    <w:rsid w:val="26282E39"/>
    <w:rsid w:val="26284BE7"/>
    <w:rsid w:val="26296BB1"/>
    <w:rsid w:val="262E41C8"/>
    <w:rsid w:val="262E5F76"/>
    <w:rsid w:val="26306192"/>
    <w:rsid w:val="26325A66"/>
    <w:rsid w:val="26355556"/>
    <w:rsid w:val="263712CE"/>
    <w:rsid w:val="263A491A"/>
    <w:rsid w:val="263C57B2"/>
    <w:rsid w:val="263F0183"/>
    <w:rsid w:val="26451C3D"/>
    <w:rsid w:val="26467763"/>
    <w:rsid w:val="264D4D16"/>
    <w:rsid w:val="264F2098"/>
    <w:rsid w:val="26526108"/>
    <w:rsid w:val="265513EA"/>
    <w:rsid w:val="26571970"/>
    <w:rsid w:val="2658418F"/>
    <w:rsid w:val="26591245"/>
    <w:rsid w:val="26597496"/>
    <w:rsid w:val="265A320F"/>
    <w:rsid w:val="265A4FBD"/>
    <w:rsid w:val="265E4AAD"/>
    <w:rsid w:val="266100F9"/>
    <w:rsid w:val="26613EB0"/>
    <w:rsid w:val="26630315"/>
    <w:rsid w:val="26647BE9"/>
    <w:rsid w:val="26695200"/>
    <w:rsid w:val="266B71CA"/>
    <w:rsid w:val="266D2F42"/>
    <w:rsid w:val="266F0A68"/>
    <w:rsid w:val="26747E2C"/>
    <w:rsid w:val="26771E8D"/>
    <w:rsid w:val="267854BE"/>
    <w:rsid w:val="267D783B"/>
    <w:rsid w:val="267E0CAB"/>
    <w:rsid w:val="26804A23"/>
    <w:rsid w:val="26815F37"/>
    <w:rsid w:val="268169ED"/>
    <w:rsid w:val="268A07BD"/>
    <w:rsid w:val="26914E82"/>
    <w:rsid w:val="26920BFA"/>
    <w:rsid w:val="26926505"/>
    <w:rsid w:val="269329B4"/>
    <w:rsid w:val="269404CF"/>
    <w:rsid w:val="26962499"/>
    <w:rsid w:val="26992744"/>
    <w:rsid w:val="269C7383"/>
    <w:rsid w:val="269E134D"/>
    <w:rsid w:val="26A1499A"/>
    <w:rsid w:val="26A27A1A"/>
    <w:rsid w:val="26A76454"/>
    <w:rsid w:val="26A83F7A"/>
    <w:rsid w:val="26AD1590"/>
    <w:rsid w:val="26B02E2F"/>
    <w:rsid w:val="26B4291F"/>
    <w:rsid w:val="26B66697"/>
    <w:rsid w:val="26B741BD"/>
    <w:rsid w:val="26BB5A5B"/>
    <w:rsid w:val="26BC7A25"/>
    <w:rsid w:val="26BD4622"/>
    <w:rsid w:val="26C3256A"/>
    <w:rsid w:val="26C50688"/>
    <w:rsid w:val="26C54B2C"/>
    <w:rsid w:val="26C62652"/>
    <w:rsid w:val="26C8461C"/>
    <w:rsid w:val="26CA0394"/>
    <w:rsid w:val="26CB1A16"/>
    <w:rsid w:val="26CD578F"/>
    <w:rsid w:val="26D44965"/>
    <w:rsid w:val="26D62895"/>
    <w:rsid w:val="26D703BB"/>
    <w:rsid w:val="26DB434F"/>
    <w:rsid w:val="26E2748C"/>
    <w:rsid w:val="26E33204"/>
    <w:rsid w:val="26E52AD8"/>
    <w:rsid w:val="26E66850"/>
    <w:rsid w:val="26EA27E4"/>
    <w:rsid w:val="26EB3E67"/>
    <w:rsid w:val="26EF1BA9"/>
    <w:rsid w:val="26F1147D"/>
    <w:rsid w:val="26F21DD1"/>
    <w:rsid w:val="26F40F6D"/>
    <w:rsid w:val="26F471BF"/>
    <w:rsid w:val="26F62F37"/>
    <w:rsid w:val="26FC6074"/>
    <w:rsid w:val="26FE1DEC"/>
    <w:rsid w:val="26FF4758"/>
    <w:rsid w:val="26FF4DCE"/>
    <w:rsid w:val="27027B2E"/>
    <w:rsid w:val="27075144"/>
    <w:rsid w:val="270811D6"/>
    <w:rsid w:val="27084A19"/>
    <w:rsid w:val="270A253F"/>
    <w:rsid w:val="270A2CFD"/>
    <w:rsid w:val="270A69E3"/>
    <w:rsid w:val="270B40B9"/>
    <w:rsid w:val="270E7E69"/>
    <w:rsid w:val="2710535A"/>
    <w:rsid w:val="271B299E"/>
    <w:rsid w:val="271D04C4"/>
    <w:rsid w:val="27231852"/>
    <w:rsid w:val="27247AA4"/>
    <w:rsid w:val="27257379"/>
    <w:rsid w:val="2727030E"/>
    <w:rsid w:val="272730F1"/>
    <w:rsid w:val="27280C17"/>
    <w:rsid w:val="272825E2"/>
    <w:rsid w:val="272C0707"/>
    <w:rsid w:val="272C6959"/>
    <w:rsid w:val="27335F39"/>
    <w:rsid w:val="2734580E"/>
    <w:rsid w:val="27355BE4"/>
    <w:rsid w:val="27392E24"/>
    <w:rsid w:val="273D2914"/>
    <w:rsid w:val="273E5806"/>
    <w:rsid w:val="27421CD9"/>
    <w:rsid w:val="2742617D"/>
    <w:rsid w:val="27433CA3"/>
    <w:rsid w:val="27455C6D"/>
    <w:rsid w:val="274A5031"/>
    <w:rsid w:val="274E4B21"/>
    <w:rsid w:val="274F43F6"/>
    <w:rsid w:val="275F0ADD"/>
    <w:rsid w:val="275F6D2E"/>
    <w:rsid w:val="276205CD"/>
    <w:rsid w:val="276420F2"/>
    <w:rsid w:val="27677991"/>
    <w:rsid w:val="276A122F"/>
    <w:rsid w:val="276A7FF7"/>
    <w:rsid w:val="276C144B"/>
    <w:rsid w:val="276C4FA7"/>
    <w:rsid w:val="276E2ACE"/>
    <w:rsid w:val="27716A62"/>
    <w:rsid w:val="277327DA"/>
    <w:rsid w:val="27734588"/>
    <w:rsid w:val="27767BD4"/>
    <w:rsid w:val="27784A86"/>
    <w:rsid w:val="277B168E"/>
    <w:rsid w:val="277D0F63"/>
    <w:rsid w:val="277D71B5"/>
    <w:rsid w:val="27806CA5"/>
    <w:rsid w:val="27814EF7"/>
    <w:rsid w:val="27822A1D"/>
    <w:rsid w:val="27846795"/>
    <w:rsid w:val="27871DE1"/>
    <w:rsid w:val="27895B59"/>
    <w:rsid w:val="278B636C"/>
    <w:rsid w:val="278C73F8"/>
    <w:rsid w:val="278E4F1E"/>
    <w:rsid w:val="27906EE8"/>
    <w:rsid w:val="27912C60"/>
    <w:rsid w:val="27914A0E"/>
    <w:rsid w:val="27943C47"/>
    <w:rsid w:val="27946600"/>
    <w:rsid w:val="27986411"/>
    <w:rsid w:val="27A02EA3"/>
    <w:rsid w:val="27A04C51"/>
    <w:rsid w:val="27A26C1B"/>
    <w:rsid w:val="27A504B9"/>
    <w:rsid w:val="27A6495D"/>
    <w:rsid w:val="27A73335"/>
    <w:rsid w:val="27A85F06"/>
    <w:rsid w:val="27A97FAA"/>
    <w:rsid w:val="27AB1CB6"/>
    <w:rsid w:val="27AE736E"/>
    <w:rsid w:val="27B01338"/>
    <w:rsid w:val="27B33019"/>
    <w:rsid w:val="27B34984"/>
    <w:rsid w:val="27B506FD"/>
    <w:rsid w:val="27B70919"/>
    <w:rsid w:val="27B84691"/>
    <w:rsid w:val="27B8643F"/>
    <w:rsid w:val="27BD1CA7"/>
    <w:rsid w:val="27BE7E33"/>
    <w:rsid w:val="27BF157B"/>
    <w:rsid w:val="27C13545"/>
    <w:rsid w:val="27C46B92"/>
    <w:rsid w:val="27C61229"/>
    <w:rsid w:val="27C748D4"/>
    <w:rsid w:val="27C87874"/>
    <w:rsid w:val="27CB43C4"/>
    <w:rsid w:val="27CB7B5F"/>
    <w:rsid w:val="27CB7F20"/>
    <w:rsid w:val="27CC1EEA"/>
    <w:rsid w:val="27CE7A10"/>
    <w:rsid w:val="27D112AE"/>
    <w:rsid w:val="27D60384"/>
    <w:rsid w:val="27D70CD3"/>
    <w:rsid w:val="27D72192"/>
    <w:rsid w:val="27D843EB"/>
    <w:rsid w:val="27DC212D"/>
    <w:rsid w:val="27DD7C53"/>
    <w:rsid w:val="27DE07E0"/>
    <w:rsid w:val="27E126B6"/>
    <w:rsid w:val="27E12C26"/>
    <w:rsid w:val="27E40FE2"/>
    <w:rsid w:val="27E45486"/>
    <w:rsid w:val="27E72A8A"/>
    <w:rsid w:val="27EB6814"/>
    <w:rsid w:val="27EC7E96"/>
    <w:rsid w:val="27EE1E60"/>
    <w:rsid w:val="27F05BD9"/>
    <w:rsid w:val="27F21951"/>
    <w:rsid w:val="27F751B9"/>
    <w:rsid w:val="27F76F67"/>
    <w:rsid w:val="27F82CDF"/>
    <w:rsid w:val="28004D52"/>
    <w:rsid w:val="280276BA"/>
    <w:rsid w:val="28043432"/>
    <w:rsid w:val="280478D6"/>
    <w:rsid w:val="2810627B"/>
    <w:rsid w:val="281178FD"/>
    <w:rsid w:val="281573ED"/>
    <w:rsid w:val="28180C8B"/>
    <w:rsid w:val="28221B0A"/>
    <w:rsid w:val="28243AD4"/>
    <w:rsid w:val="28247630"/>
    <w:rsid w:val="28261BFA"/>
    <w:rsid w:val="28285372"/>
    <w:rsid w:val="282D2989"/>
    <w:rsid w:val="282D3E1D"/>
    <w:rsid w:val="282E04AF"/>
    <w:rsid w:val="28305FD5"/>
    <w:rsid w:val="283261F1"/>
    <w:rsid w:val="28327F9F"/>
    <w:rsid w:val="2835183D"/>
    <w:rsid w:val="28355CE1"/>
    <w:rsid w:val="28373807"/>
    <w:rsid w:val="283858CD"/>
    <w:rsid w:val="283B2990"/>
    <w:rsid w:val="284101E2"/>
    <w:rsid w:val="28416434"/>
    <w:rsid w:val="284321AC"/>
    <w:rsid w:val="28441A80"/>
    <w:rsid w:val="28445F24"/>
    <w:rsid w:val="28481571"/>
    <w:rsid w:val="2849353B"/>
    <w:rsid w:val="28495AE8"/>
    <w:rsid w:val="284B2E0F"/>
    <w:rsid w:val="284D6B87"/>
    <w:rsid w:val="285048C9"/>
    <w:rsid w:val="2852419D"/>
    <w:rsid w:val="285717B4"/>
    <w:rsid w:val="2859377E"/>
    <w:rsid w:val="2859765A"/>
    <w:rsid w:val="285D2B42"/>
    <w:rsid w:val="285F4B0C"/>
    <w:rsid w:val="28650375"/>
    <w:rsid w:val="286607CE"/>
    <w:rsid w:val="286627D0"/>
    <w:rsid w:val="286839C1"/>
    <w:rsid w:val="2868457E"/>
    <w:rsid w:val="286E4D4F"/>
    <w:rsid w:val="28700AC7"/>
    <w:rsid w:val="287560DE"/>
    <w:rsid w:val="287700A8"/>
    <w:rsid w:val="28786B57"/>
    <w:rsid w:val="287C746C"/>
    <w:rsid w:val="28810F26"/>
    <w:rsid w:val="28821D21"/>
    <w:rsid w:val="288325A9"/>
    <w:rsid w:val="28846321"/>
    <w:rsid w:val="288469AC"/>
    <w:rsid w:val="28887BBF"/>
    <w:rsid w:val="28893937"/>
    <w:rsid w:val="288A1B89"/>
    <w:rsid w:val="28902F18"/>
    <w:rsid w:val="28932E3F"/>
    <w:rsid w:val="28940C5A"/>
    <w:rsid w:val="28956780"/>
    <w:rsid w:val="289A78F2"/>
    <w:rsid w:val="289C18BC"/>
    <w:rsid w:val="289C7B0E"/>
    <w:rsid w:val="289E73E3"/>
    <w:rsid w:val="28A01DEF"/>
    <w:rsid w:val="28A075FF"/>
    <w:rsid w:val="28A30E9D"/>
    <w:rsid w:val="28A547B7"/>
    <w:rsid w:val="28A54C15"/>
    <w:rsid w:val="28A6075A"/>
    <w:rsid w:val="28A644E9"/>
    <w:rsid w:val="28AB7D4F"/>
    <w:rsid w:val="28AB7D51"/>
    <w:rsid w:val="28AF7842"/>
    <w:rsid w:val="28B27332"/>
    <w:rsid w:val="28B46C06"/>
    <w:rsid w:val="28B60F25"/>
    <w:rsid w:val="28B74948"/>
    <w:rsid w:val="28BC18CA"/>
    <w:rsid w:val="28BC3D0D"/>
    <w:rsid w:val="28C055AB"/>
    <w:rsid w:val="28C31F19"/>
    <w:rsid w:val="28C8445F"/>
    <w:rsid w:val="28C87E31"/>
    <w:rsid w:val="28C9204F"/>
    <w:rsid w:val="28CA3668"/>
    <w:rsid w:val="28CB3F50"/>
    <w:rsid w:val="28CB4DAA"/>
    <w:rsid w:val="28CC797B"/>
    <w:rsid w:val="28CF1C92"/>
    <w:rsid w:val="28D92B11"/>
    <w:rsid w:val="28DC7F0B"/>
    <w:rsid w:val="28DE0127"/>
    <w:rsid w:val="28E079FB"/>
    <w:rsid w:val="28E10711"/>
    <w:rsid w:val="28E76FDC"/>
    <w:rsid w:val="28EA087A"/>
    <w:rsid w:val="28EB0C2F"/>
    <w:rsid w:val="28EB63A0"/>
    <w:rsid w:val="28EC2844"/>
    <w:rsid w:val="28ED036A"/>
    <w:rsid w:val="28F039B6"/>
    <w:rsid w:val="28F16720"/>
    <w:rsid w:val="28F214DC"/>
    <w:rsid w:val="28F33BD2"/>
    <w:rsid w:val="28F50017"/>
    <w:rsid w:val="28F60FCD"/>
    <w:rsid w:val="28F65471"/>
    <w:rsid w:val="28F811E9"/>
    <w:rsid w:val="28F90ABD"/>
    <w:rsid w:val="28FB65E3"/>
    <w:rsid w:val="28FC235B"/>
    <w:rsid w:val="28FE2577"/>
    <w:rsid w:val="2907142C"/>
    <w:rsid w:val="290731DA"/>
    <w:rsid w:val="290C4C94"/>
    <w:rsid w:val="29115E06"/>
    <w:rsid w:val="29122D8D"/>
    <w:rsid w:val="2916341D"/>
    <w:rsid w:val="291B6C85"/>
    <w:rsid w:val="291E0523"/>
    <w:rsid w:val="291E529B"/>
    <w:rsid w:val="291E5A24"/>
    <w:rsid w:val="29220014"/>
    <w:rsid w:val="29282DEF"/>
    <w:rsid w:val="292C4600"/>
    <w:rsid w:val="292D0766"/>
    <w:rsid w:val="292D4147"/>
    <w:rsid w:val="292F44DF"/>
    <w:rsid w:val="29341AF5"/>
    <w:rsid w:val="293A674B"/>
    <w:rsid w:val="293C78E0"/>
    <w:rsid w:val="293F7E82"/>
    <w:rsid w:val="294361DC"/>
    <w:rsid w:val="29451F54"/>
    <w:rsid w:val="29471828"/>
    <w:rsid w:val="294A1318"/>
    <w:rsid w:val="294A756A"/>
    <w:rsid w:val="294C5091"/>
    <w:rsid w:val="294D2BB7"/>
    <w:rsid w:val="294F4B81"/>
    <w:rsid w:val="2959155B"/>
    <w:rsid w:val="295B1778"/>
    <w:rsid w:val="295B3526"/>
    <w:rsid w:val="295E4DC4"/>
    <w:rsid w:val="29600B3C"/>
    <w:rsid w:val="29606D8E"/>
    <w:rsid w:val="2964062C"/>
    <w:rsid w:val="29647A3C"/>
    <w:rsid w:val="29656152"/>
    <w:rsid w:val="296561E7"/>
    <w:rsid w:val="29695C42"/>
    <w:rsid w:val="296A3769"/>
    <w:rsid w:val="296C74E1"/>
    <w:rsid w:val="296D1BF8"/>
    <w:rsid w:val="296D5007"/>
    <w:rsid w:val="296F0D7F"/>
    <w:rsid w:val="296F5393"/>
    <w:rsid w:val="297445E7"/>
    <w:rsid w:val="29763EBB"/>
    <w:rsid w:val="29785E86"/>
    <w:rsid w:val="297B7724"/>
    <w:rsid w:val="297C23E4"/>
    <w:rsid w:val="297D16EE"/>
    <w:rsid w:val="298011DE"/>
    <w:rsid w:val="29824F56"/>
    <w:rsid w:val="298760C9"/>
    <w:rsid w:val="29883BEF"/>
    <w:rsid w:val="298C7B83"/>
    <w:rsid w:val="298F1421"/>
    <w:rsid w:val="299A22A0"/>
    <w:rsid w:val="29A21154"/>
    <w:rsid w:val="29A24CB1"/>
    <w:rsid w:val="29A30A29"/>
    <w:rsid w:val="29A5570A"/>
    <w:rsid w:val="29A6675D"/>
    <w:rsid w:val="29A92DEF"/>
    <w:rsid w:val="29A9603F"/>
    <w:rsid w:val="29AC5B2F"/>
    <w:rsid w:val="29AF138D"/>
    <w:rsid w:val="29B50E88"/>
    <w:rsid w:val="29B64C00"/>
    <w:rsid w:val="29B9024C"/>
    <w:rsid w:val="29B97BE1"/>
    <w:rsid w:val="29BB3FC4"/>
    <w:rsid w:val="29BF7CA2"/>
    <w:rsid w:val="29C0782D"/>
    <w:rsid w:val="29C07C89"/>
    <w:rsid w:val="29C27101"/>
    <w:rsid w:val="29C54E43"/>
    <w:rsid w:val="29C95B59"/>
    <w:rsid w:val="29CA4207"/>
    <w:rsid w:val="29CC61D1"/>
    <w:rsid w:val="29CE5AA6"/>
    <w:rsid w:val="29D137E8"/>
    <w:rsid w:val="29D532D8"/>
    <w:rsid w:val="29D55086"/>
    <w:rsid w:val="29D62BAC"/>
    <w:rsid w:val="29D84B76"/>
    <w:rsid w:val="29DA08EE"/>
    <w:rsid w:val="29DA6B40"/>
    <w:rsid w:val="29DB01C2"/>
    <w:rsid w:val="29DB6414"/>
    <w:rsid w:val="29E05E2A"/>
    <w:rsid w:val="29E76B67"/>
    <w:rsid w:val="29E94C66"/>
    <w:rsid w:val="29EB2AFB"/>
    <w:rsid w:val="29EC2A70"/>
    <w:rsid w:val="29ED3F00"/>
    <w:rsid w:val="29EF3C6E"/>
    <w:rsid w:val="29F01EC0"/>
    <w:rsid w:val="29F3375E"/>
    <w:rsid w:val="29F37C02"/>
    <w:rsid w:val="29F37D72"/>
    <w:rsid w:val="29F40E04"/>
    <w:rsid w:val="29F41202"/>
    <w:rsid w:val="29F55728"/>
    <w:rsid w:val="29FA4AED"/>
    <w:rsid w:val="29FA689B"/>
    <w:rsid w:val="29FB1396"/>
    <w:rsid w:val="29FDA9D5"/>
    <w:rsid w:val="29FF2103"/>
    <w:rsid w:val="2A047719"/>
    <w:rsid w:val="2A0911D4"/>
    <w:rsid w:val="2A0B0AA8"/>
    <w:rsid w:val="2A0D0CC4"/>
    <w:rsid w:val="2A111E36"/>
    <w:rsid w:val="2A135BAE"/>
    <w:rsid w:val="2A1A6F3D"/>
    <w:rsid w:val="2A1D6A2D"/>
    <w:rsid w:val="2A1E5633"/>
    <w:rsid w:val="2A1F41BD"/>
    <w:rsid w:val="2A202079"/>
    <w:rsid w:val="2A21651D"/>
    <w:rsid w:val="2A24600D"/>
    <w:rsid w:val="2A275520"/>
    <w:rsid w:val="2A2953D2"/>
    <w:rsid w:val="2A2C4848"/>
    <w:rsid w:val="2A2C6FC6"/>
    <w:rsid w:val="2A2C7AEE"/>
    <w:rsid w:val="2A30050E"/>
    <w:rsid w:val="2A321881"/>
    <w:rsid w:val="2A331DAD"/>
    <w:rsid w:val="2A383867"/>
    <w:rsid w:val="2A390D78"/>
    <w:rsid w:val="2A397935"/>
    <w:rsid w:val="2A3A3915"/>
    <w:rsid w:val="2A3C3357"/>
    <w:rsid w:val="2A402101"/>
    <w:rsid w:val="2A4144C9"/>
    <w:rsid w:val="2A420242"/>
    <w:rsid w:val="2A4342D7"/>
    <w:rsid w:val="2A4346E5"/>
    <w:rsid w:val="2A4915D0"/>
    <w:rsid w:val="2A4B5348"/>
    <w:rsid w:val="2A4E1E0C"/>
    <w:rsid w:val="2A53196C"/>
    <w:rsid w:val="2A573CED"/>
    <w:rsid w:val="2A581813"/>
    <w:rsid w:val="2A5A0DC7"/>
    <w:rsid w:val="2A636B36"/>
    <w:rsid w:val="2A6428AE"/>
    <w:rsid w:val="2A6B7798"/>
    <w:rsid w:val="2A6C52BE"/>
    <w:rsid w:val="2A6D3510"/>
    <w:rsid w:val="2A6D6825"/>
    <w:rsid w:val="2A6F54DA"/>
    <w:rsid w:val="2A73489F"/>
    <w:rsid w:val="2A7725E1"/>
    <w:rsid w:val="2A783C63"/>
    <w:rsid w:val="2A790107"/>
    <w:rsid w:val="2A7C3754"/>
    <w:rsid w:val="2A80338B"/>
    <w:rsid w:val="2A810D6A"/>
    <w:rsid w:val="2A81520E"/>
    <w:rsid w:val="2A825E7A"/>
    <w:rsid w:val="2A830F86"/>
    <w:rsid w:val="2A832D34"/>
    <w:rsid w:val="2A8645D2"/>
    <w:rsid w:val="2A8B7E3A"/>
    <w:rsid w:val="2A8E3487"/>
    <w:rsid w:val="2A924D25"/>
    <w:rsid w:val="2A97058D"/>
    <w:rsid w:val="2A97233B"/>
    <w:rsid w:val="2A9A6E01"/>
    <w:rsid w:val="2A9C2048"/>
    <w:rsid w:val="2A9C3DF6"/>
    <w:rsid w:val="2A9D1475"/>
    <w:rsid w:val="2AA1140C"/>
    <w:rsid w:val="2AA145CD"/>
    <w:rsid w:val="2AA214B4"/>
    <w:rsid w:val="2AA35184"/>
    <w:rsid w:val="2AA84549"/>
    <w:rsid w:val="2AAD6003"/>
    <w:rsid w:val="2AAE2D33"/>
    <w:rsid w:val="2AAE4079"/>
    <w:rsid w:val="2AB27175"/>
    <w:rsid w:val="2AB54EB7"/>
    <w:rsid w:val="2AB70C30"/>
    <w:rsid w:val="2AB90504"/>
    <w:rsid w:val="2AB96756"/>
    <w:rsid w:val="2ABE1FBE"/>
    <w:rsid w:val="2ABF60CD"/>
    <w:rsid w:val="2AC31382"/>
    <w:rsid w:val="2AC375D4"/>
    <w:rsid w:val="2AC62C21"/>
    <w:rsid w:val="2AC7692A"/>
    <w:rsid w:val="2ACA2711"/>
    <w:rsid w:val="2ACE5C9E"/>
    <w:rsid w:val="2ACF6F50"/>
    <w:rsid w:val="2ACF7D27"/>
    <w:rsid w:val="2AD03A9F"/>
    <w:rsid w:val="2AD27817"/>
    <w:rsid w:val="2AD417E1"/>
    <w:rsid w:val="2ADB491E"/>
    <w:rsid w:val="2ADE440E"/>
    <w:rsid w:val="2AE20B42"/>
    <w:rsid w:val="2AE45828"/>
    <w:rsid w:val="2AE50F08"/>
    <w:rsid w:val="2AE632C3"/>
    <w:rsid w:val="2AE80DE9"/>
    <w:rsid w:val="2AE82B97"/>
    <w:rsid w:val="2AE90385"/>
    <w:rsid w:val="2AE9366F"/>
    <w:rsid w:val="2AEA2DB3"/>
    <w:rsid w:val="2AEC6708"/>
    <w:rsid w:val="2AED28A3"/>
    <w:rsid w:val="2AED63FF"/>
    <w:rsid w:val="2AEE1C66"/>
    <w:rsid w:val="2AF27EBA"/>
    <w:rsid w:val="2AF552B4"/>
    <w:rsid w:val="2AFC6024"/>
    <w:rsid w:val="2AFC6642"/>
    <w:rsid w:val="2B004385"/>
    <w:rsid w:val="2B0275C5"/>
    <w:rsid w:val="2B031C30"/>
    <w:rsid w:val="2B040F10"/>
    <w:rsid w:val="2B05199B"/>
    <w:rsid w:val="2B053749"/>
    <w:rsid w:val="2B057BED"/>
    <w:rsid w:val="2B065713"/>
    <w:rsid w:val="2B067D9D"/>
    <w:rsid w:val="2B0721E6"/>
    <w:rsid w:val="2B083239"/>
    <w:rsid w:val="2B0A0D5F"/>
    <w:rsid w:val="2B0A6FB1"/>
    <w:rsid w:val="2B0B2D29"/>
    <w:rsid w:val="2B0C5B64"/>
    <w:rsid w:val="2B0F1914"/>
    <w:rsid w:val="2B1240B8"/>
    <w:rsid w:val="2B14398C"/>
    <w:rsid w:val="2B147E30"/>
    <w:rsid w:val="2B17347C"/>
    <w:rsid w:val="2B193698"/>
    <w:rsid w:val="2B1A4D1A"/>
    <w:rsid w:val="2B1C4F36"/>
    <w:rsid w:val="2B200583"/>
    <w:rsid w:val="2B231E21"/>
    <w:rsid w:val="2B2349EC"/>
    <w:rsid w:val="2B25203D"/>
    <w:rsid w:val="2B2838DB"/>
    <w:rsid w:val="2B2A4733"/>
    <w:rsid w:val="2B2C33CC"/>
    <w:rsid w:val="2B2D4A4E"/>
    <w:rsid w:val="2B2D7144"/>
    <w:rsid w:val="2B30453E"/>
    <w:rsid w:val="2B312790"/>
    <w:rsid w:val="2B34402E"/>
    <w:rsid w:val="2B391645"/>
    <w:rsid w:val="2B3D7387"/>
    <w:rsid w:val="2B400742"/>
    <w:rsid w:val="2B4029D3"/>
    <w:rsid w:val="2B4104F9"/>
    <w:rsid w:val="2B45623B"/>
    <w:rsid w:val="2B465B0F"/>
    <w:rsid w:val="2B465CF5"/>
    <w:rsid w:val="2B4A5B06"/>
    <w:rsid w:val="2B4C75CA"/>
    <w:rsid w:val="2B4F2C16"/>
    <w:rsid w:val="2B512E32"/>
    <w:rsid w:val="2B514BE0"/>
    <w:rsid w:val="2B51698E"/>
    <w:rsid w:val="2B522706"/>
    <w:rsid w:val="2B54022C"/>
    <w:rsid w:val="2B5446D0"/>
    <w:rsid w:val="2B5621F6"/>
    <w:rsid w:val="2B593A95"/>
    <w:rsid w:val="2B5B780D"/>
    <w:rsid w:val="2B5C674B"/>
    <w:rsid w:val="2B5D17D7"/>
    <w:rsid w:val="2B5E283B"/>
    <w:rsid w:val="2B5E554F"/>
    <w:rsid w:val="2B604E23"/>
    <w:rsid w:val="2B65068C"/>
    <w:rsid w:val="2B6568DD"/>
    <w:rsid w:val="2B69017C"/>
    <w:rsid w:val="2B6A3EF4"/>
    <w:rsid w:val="2B6C5576"/>
    <w:rsid w:val="2B6D66B9"/>
    <w:rsid w:val="2B6F150A"/>
    <w:rsid w:val="2B717030"/>
    <w:rsid w:val="2B762C31"/>
    <w:rsid w:val="2B77216D"/>
    <w:rsid w:val="2B784A89"/>
    <w:rsid w:val="2B790267"/>
    <w:rsid w:val="2B8054C5"/>
    <w:rsid w:val="2B807273"/>
    <w:rsid w:val="2B870602"/>
    <w:rsid w:val="2B8759AC"/>
    <w:rsid w:val="2B8A1EA0"/>
    <w:rsid w:val="2B8C5C18"/>
    <w:rsid w:val="2B8E7BE2"/>
    <w:rsid w:val="2B8F74B6"/>
    <w:rsid w:val="2B966A97"/>
    <w:rsid w:val="2B990335"/>
    <w:rsid w:val="2B9B22FF"/>
    <w:rsid w:val="2B9B40AD"/>
    <w:rsid w:val="2B9F3B9D"/>
    <w:rsid w:val="2BA03472"/>
    <w:rsid w:val="2BA271EA"/>
    <w:rsid w:val="2BA74800"/>
    <w:rsid w:val="2BAA2542"/>
    <w:rsid w:val="2BAA42F0"/>
    <w:rsid w:val="2BB443A5"/>
    <w:rsid w:val="2BB44AC4"/>
    <w:rsid w:val="2BB5379D"/>
    <w:rsid w:val="2BB553E6"/>
    <w:rsid w:val="2BB60EE7"/>
    <w:rsid w:val="2BB67139"/>
    <w:rsid w:val="2BB71FB5"/>
    <w:rsid w:val="2BB86A0D"/>
    <w:rsid w:val="2BB92785"/>
    <w:rsid w:val="2BBD04C8"/>
    <w:rsid w:val="2BBF5119"/>
    <w:rsid w:val="2BC06184"/>
    <w:rsid w:val="2BC45765"/>
    <w:rsid w:val="2BC5112A"/>
    <w:rsid w:val="2BCE7FDF"/>
    <w:rsid w:val="2BD001FB"/>
    <w:rsid w:val="2BD4136D"/>
    <w:rsid w:val="2BDB26FC"/>
    <w:rsid w:val="2BE21CDC"/>
    <w:rsid w:val="2BE912BD"/>
    <w:rsid w:val="2BEC4909"/>
    <w:rsid w:val="2BEC66B7"/>
    <w:rsid w:val="2BEC6C4B"/>
    <w:rsid w:val="2BF23635"/>
    <w:rsid w:val="2BF33EE9"/>
    <w:rsid w:val="2BF65788"/>
    <w:rsid w:val="2BF832AE"/>
    <w:rsid w:val="2BFA7026"/>
    <w:rsid w:val="2BFB4B4C"/>
    <w:rsid w:val="2C002162"/>
    <w:rsid w:val="2C016606"/>
    <w:rsid w:val="2C02237E"/>
    <w:rsid w:val="2C0A3184"/>
    <w:rsid w:val="2C0B66FC"/>
    <w:rsid w:val="2C1005F7"/>
    <w:rsid w:val="2C1300E8"/>
    <w:rsid w:val="2C1A1476"/>
    <w:rsid w:val="2C1B0D4A"/>
    <w:rsid w:val="2C1C51EE"/>
    <w:rsid w:val="2C1D2D14"/>
    <w:rsid w:val="2C210F74"/>
    <w:rsid w:val="2C212804"/>
    <w:rsid w:val="2C216045"/>
    <w:rsid w:val="2C22657D"/>
    <w:rsid w:val="2C251BC9"/>
    <w:rsid w:val="2C273B93"/>
    <w:rsid w:val="2C2C6020"/>
    <w:rsid w:val="2C300C99"/>
    <w:rsid w:val="2C3047F6"/>
    <w:rsid w:val="2C33078A"/>
    <w:rsid w:val="2C35005E"/>
    <w:rsid w:val="2C363DD6"/>
    <w:rsid w:val="2C365B84"/>
    <w:rsid w:val="2C385DA0"/>
    <w:rsid w:val="2C387B4E"/>
    <w:rsid w:val="2C3A5674"/>
    <w:rsid w:val="2C3D5164"/>
    <w:rsid w:val="2C3F712F"/>
    <w:rsid w:val="2C44430E"/>
    <w:rsid w:val="2C4464F3"/>
    <w:rsid w:val="2C471B3F"/>
    <w:rsid w:val="2C48222B"/>
    <w:rsid w:val="2C484235"/>
    <w:rsid w:val="2C493B09"/>
    <w:rsid w:val="2C4B162F"/>
    <w:rsid w:val="2C4B5AD3"/>
    <w:rsid w:val="2C4D184B"/>
    <w:rsid w:val="2C504E98"/>
    <w:rsid w:val="2C506C46"/>
    <w:rsid w:val="2C536736"/>
    <w:rsid w:val="2C547835"/>
    <w:rsid w:val="2C574478"/>
    <w:rsid w:val="2C576226"/>
    <w:rsid w:val="2C583D4C"/>
    <w:rsid w:val="2C5A1872"/>
    <w:rsid w:val="2C5A7AC4"/>
    <w:rsid w:val="2C5F157F"/>
    <w:rsid w:val="2C624BCB"/>
    <w:rsid w:val="2C666469"/>
    <w:rsid w:val="2C6941AB"/>
    <w:rsid w:val="2C6E531E"/>
    <w:rsid w:val="2C714E0E"/>
    <w:rsid w:val="2C7219A3"/>
    <w:rsid w:val="2C730B86"/>
    <w:rsid w:val="2C73502A"/>
    <w:rsid w:val="2C736DD8"/>
    <w:rsid w:val="2C752B50"/>
    <w:rsid w:val="2C771D6E"/>
    <w:rsid w:val="2C7768C8"/>
    <w:rsid w:val="2C7A1F15"/>
    <w:rsid w:val="2C7A3CC3"/>
    <w:rsid w:val="2C7C3EDF"/>
    <w:rsid w:val="2C7C5C8D"/>
    <w:rsid w:val="2C7E7C57"/>
    <w:rsid w:val="2C810E8B"/>
    <w:rsid w:val="2C815051"/>
    <w:rsid w:val="2C83526D"/>
    <w:rsid w:val="2C842D93"/>
    <w:rsid w:val="2C8763E0"/>
    <w:rsid w:val="2C882884"/>
    <w:rsid w:val="2C8965FC"/>
    <w:rsid w:val="2C8B2374"/>
    <w:rsid w:val="2C8E59C0"/>
    <w:rsid w:val="2C9254B0"/>
    <w:rsid w:val="2C9366C5"/>
    <w:rsid w:val="2C950AFD"/>
    <w:rsid w:val="2C9810A7"/>
    <w:rsid w:val="2C9A4365"/>
    <w:rsid w:val="2C9C1E8B"/>
    <w:rsid w:val="2C9C632F"/>
    <w:rsid w:val="2C9E20A7"/>
    <w:rsid w:val="2CA43435"/>
    <w:rsid w:val="2CA62D0A"/>
    <w:rsid w:val="2CA86A82"/>
    <w:rsid w:val="2CA927FA"/>
    <w:rsid w:val="2CAB6572"/>
    <w:rsid w:val="2CAD2FD0"/>
    <w:rsid w:val="2CAE7E10"/>
    <w:rsid w:val="2CAF5807"/>
    <w:rsid w:val="2CB73169"/>
    <w:rsid w:val="2CB75AC0"/>
    <w:rsid w:val="2CB90C8F"/>
    <w:rsid w:val="2CB91C59"/>
    <w:rsid w:val="2CBD0053"/>
    <w:rsid w:val="2CBF3DCB"/>
    <w:rsid w:val="2CC056E2"/>
    <w:rsid w:val="2CC15D95"/>
    <w:rsid w:val="2CC31B0E"/>
    <w:rsid w:val="2CC413E2"/>
    <w:rsid w:val="2CC43190"/>
    <w:rsid w:val="2CC6515A"/>
    <w:rsid w:val="2CC82C80"/>
    <w:rsid w:val="2CCA1776"/>
    <w:rsid w:val="2CCC3C69"/>
    <w:rsid w:val="2CCD4121"/>
    <w:rsid w:val="2CD07D87"/>
    <w:rsid w:val="2CD21D51"/>
    <w:rsid w:val="2CD47877"/>
    <w:rsid w:val="2CD94E8D"/>
    <w:rsid w:val="2CDA6E57"/>
    <w:rsid w:val="2CDD4252"/>
    <w:rsid w:val="2CDE06F5"/>
    <w:rsid w:val="2CDE0C6B"/>
    <w:rsid w:val="2CDE24A4"/>
    <w:rsid w:val="2CE51A4E"/>
    <w:rsid w:val="2CED69F5"/>
    <w:rsid w:val="2CEF46B1"/>
    <w:rsid w:val="2CF00429"/>
    <w:rsid w:val="2CF241A1"/>
    <w:rsid w:val="2CF25F4F"/>
    <w:rsid w:val="2CFF241A"/>
    <w:rsid w:val="2D0068BE"/>
    <w:rsid w:val="2D01126E"/>
    <w:rsid w:val="2D0637A8"/>
    <w:rsid w:val="2D067C4C"/>
    <w:rsid w:val="2D0A3299"/>
    <w:rsid w:val="2D0F08AF"/>
    <w:rsid w:val="2D104627"/>
    <w:rsid w:val="2D12214D"/>
    <w:rsid w:val="2D1339EC"/>
    <w:rsid w:val="2D19172E"/>
    <w:rsid w:val="2D1C2FCC"/>
    <w:rsid w:val="2D1D6E14"/>
    <w:rsid w:val="2D1E0AF2"/>
    <w:rsid w:val="2D256324"/>
    <w:rsid w:val="2D263E4A"/>
    <w:rsid w:val="2D285E15"/>
    <w:rsid w:val="2D376058"/>
    <w:rsid w:val="2D377E06"/>
    <w:rsid w:val="2D3C541C"/>
    <w:rsid w:val="2D452523"/>
    <w:rsid w:val="2D480265"/>
    <w:rsid w:val="2D4A5D8B"/>
    <w:rsid w:val="2D4B1AED"/>
    <w:rsid w:val="2D4C7DE6"/>
    <w:rsid w:val="2D4F33A1"/>
    <w:rsid w:val="2D507AFC"/>
    <w:rsid w:val="2D510EC7"/>
    <w:rsid w:val="2D5409B8"/>
    <w:rsid w:val="2D55028C"/>
    <w:rsid w:val="2D564730"/>
    <w:rsid w:val="2D572256"/>
    <w:rsid w:val="2D585954"/>
    <w:rsid w:val="2D5C5ABE"/>
    <w:rsid w:val="2D5E5392"/>
    <w:rsid w:val="2D616C31"/>
    <w:rsid w:val="2D682308"/>
    <w:rsid w:val="2D6A01DB"/>
    <w:rsid w:val="2D6A3D37"/>
    <w:rsid w:val="2D6BEA5F"/>
    <w:rsid w:val="2D6F75A0"/>
    <w:rsid w:val="2D70791E"/>
    <w:rsid w:val="2D713318"/>
    <w:rsid w:val="2D742E08"/>
    <w:rsid w:val="2D776454"/>
    <w:rsid w:val="2D7828F8"/>
    <w:rsid w:val="2D7B2AEE"/>
    <w:rsid w:val="2D81692A"/>
    <w:rsid w:val="2D855015"/>
    <w:rsid w:val="2D856DC3"/>
    <w:rsid w:val="2D880661"/>
    <w:rsid w:val="2D8868B3"/>
    <w:rsid w:val="2D891041"/>
    <w:rsid w:val="2D8A43D9"/>
    <w:rsid w:val="2D8B19EB"/>
    <w:rsid w:val="2D8D7CA0"/>
    <w:rsid w:val="2D915768"/>
    <w:rsid w:val="2D940DB4"/>
    <w:rsid w:val="2D964B2C"/>
    <w:rsid w:val="2D977AB0"/>
    <w:rsid w:val="2D9B0395"/>
    <w:rsid w:val="2D9B65E7"/>
    <w:rsid w:val="2D9C6103"/>
    <w:rsid w:val="2D9E0E43"/>
    <w:rsid w:val="2DA01E4F"/>
    <w:rsid w:val="2DA03BFD"/>
    <w:rsid w:val="2DA134D1"/>
    <w:rsid w:val="2DA37249"/>
    <w:rsid w:val="2DA757CD"/>
    <w:rsid w:val="2DA76D39"/>
    <w:rsid w:val="2DAA5CA2"/>
    <w:rsid w:val="2DAC07F4"/>
    <w:rsid w:val="2DB17BB8"/>
    <w:rsid w:val="2DB476A8"/>
    <w:rsid w:val="2DB87198"/>
    <w:rsid w:val="2DB94CBF"/>
    <w:rsid w:val="2DB96A6D"/>
    <w:rsid w:val="2DC31151"/>
    <w:rsid w:val="2DC55411"/>
    <w:rsid w:val="2DC77469"/>
    <w:rsid w:val="2DC84F02"/>
    <w:rsid w:val="2DCC2C44"/>
    <w:rsid w:val="2DCF44E2"/>
    <w:rsid w:val="2DD83397"/>
    <w:rsid w:val="2DDB4C35"/>
    <w:rsid w:val="2DE25FC3"/>
    <w:rsid w:val="2DE50D88"/>
    <w:rsid w:val="2DE51610"/>
    <w:rsid w:val="2DE735DA"/>
    <w:rsid w:val="2DE75388"/>
    <w:rsid w:val="2DE97352"/>
    <w:rsid w:val="2DEC206F"/>
    <w:rsid w:val="2DEC299E"/>
    <w:rsid w:val="2DF012BC"/>
    <w:rsid w:val="2DF06932"/>
    <w:rsid w:val="2DF126AA"/>
    <w:rsid w:val="2DF53F49"/>
    <w:rsid w:val="2DFB52D7"/>
    <w:rsid w:val="2DFE0923"/>
    <w:rsid w:val="2E020ED5"/>
    <w:rsid w:val="2E0419EE"/>
    <w:rsid w:val="2E075A2A"/>
    <w:rsid w:val="2E0917A2"/>
    <w:rsid w:val="2E093550"/>
    <w:rsid w:val="2E0979F4"/>
    <w:rsid w:val="2E0A551A"/>
    <w:rsid w:val="2E0C1292"/>
    <w:rsid w:val="2E0E6DB8"/>
    <w:rsid w:val="2E102D33"/>
    <w:rsid w:val="2E156399"/>
    <w:rsid w:val="2E162111"/>
    <w:rsid w:val="2E165C6D"/>
    <w:rsid w:val="2E1A575D"/>
    <w:rsid w:val="2E1C533A"/>
    <w:rsid w:val="2E20089A"/>
    <w:rsid w:val="2E207ED5"/>
    <w:rsid w:val="2E232138"/>
    <w:rsid w:val="2E23315A"/>
    <w:rsid w:val="2E2465DC"/>
    <w:rsid w:val="2E254102"/>
    <w:rsid w:val="2E2760CC"/>
    <w:rsid w:val="2E291E44"/>
    <w:rsid w:val="2E2959A0"/>
    <w:rsid w:val="2E2B796A"/>
    <w:rsid w:val="2E2C723F"/>
    <w:rsid w:val="2E2E2FB7"/>
    <w:rsid w:val="2E314855"/>
    <w:rsid w:val="2E334A71"/>
    <w:rsid w:val="2E3424FF"/>
    <w:rsid w:val="2E347E5E"/>
    <w:rsid w:val="2E36630F"/>
    <w:rsid w:val="2E3724FE"/>
    <w:rsid w:val="2E3A5DFF"/>
    <w:rsid w:val="2E3A7BAD"/>
    <w:rsid w:val="2E3B56D4"/>
    <w:rsid w:val="2E3D31FA"/>
    <w:rsid w:val="2E3D769E"/>
    <w:rsid w:val="2E3F51C4"/>
    <w:rsid w:val="2E440A2C"/>
    <w:rsid w:val="2E4647A4"/>
    <w:rsid w:val="2E47051C"/>
    <w:rsid w:val="2E4B2366"/>
    <w:rsid w:val="2E5070CD"/>
    <w:rsid w:val="2E5073D1"/>
    <w:rsid w:val="2E514EF7"/>
    <w:rsid w:val="2E552C39"/>
    <w:rsid w:val="2E586286"/>
    <w:rsid w:val="2E5C3FC8"/>
    <w:rsid w:val="2E5D564A"/>
    <w:rsid w:val="2E5D734C"/>
    <w:rsid w:val="2E620EB2"/>
    <w:rsid w:val="2E6609A2"/>
    <w:rsid w:val="2E693FEF"/>
    <w:rsid w:val="2E6A7D67"/>
    <w:rsid w:val="2E6C3ADF"/>
    <w:rsid w:val="2E6D5536"/>
    <w:rsid w:val="2E731311"/>
    <w:rsid w:val="2E734E6D"/>
    <w:rsid w:val="2E76670C"/>
    <w:rsid w:val="2E782484"/>
    <w:rsid w:val="2E792813"/>
    <w:rsid w:val="2E7B3D22"/>
    <w:rsid w:val="2E7F1A64"/>
    <w:rsid w:val="2E7F7CB6"/>
    <w:rsid w:val="2E813A2E"/>
    <w:rsid w:val="2E893E4D"/>
    <w:rsid w:val="2E8C5F2F"/>
    <w:rsid w:val="2E905A1F"/>
    <w:rsid w:val="2E9A0359"/>
    <w:rsid w:val="2E9A2FA9"/>
    <w:rsid w:val="2E9A3786"/>
    <w:rsid w:val="2E9B1989"/>
    <w:rsid w:val="2E9C2616"/>
    <w:rsid w:val="2E9D013C"/>
    <w:rsid w:val="2E9E47DE"/>
    <w:rsid w:val="2E9F5C62"/>
    <w:rsid w:val="2EA25753"/>
    <w:rsid w:val="2EA414CB"/>
    <w:rsid w:val="2EA72D69"/>
    <w:rsid w:val="2EAB223B"/>
    <w:rsid w:val="2EAD4823"/>
    <w:rsid w:val="2EAD65D1"/>
    <w:rsid w:val="2EAE40F8"/>
    <w:rsid w:val="2EAE5EA6"/>
    <w:rsid w:val="2EAE7D0D"/>
    <w:rsid w:val="2EB3170E"/>
    <w:rsid w:val="2EB45BB2"/>
    <w:rsid w:val="2EB67A5C"/>
    <w:rsid w:val="2EB77450"/>
    <w:rsid w:val="2EB86D24"/>
    <w:rsid w:val="2EBA0CEE"/>
    <w:rsid w:val="2EC21951"/>
    <w:rsid w:val="2EC419DE"/>
    <w:rsid w:val="2EC456C9"/>
    <w:rsid w:val="2EC622A9"/>
    <w:rsid w:val="2EC658E5"/>
    <w:rsid w:val="2EC67693"/>
    <w:rsid w:val="2EC8340B"/>
    <w:rsid w:val="2EC92CDF"/>
    <w:rsid w:val="2ECF360C"/>
    <w:rsid w:val="2ED2428A"/>
    <w:rsid w:val="2ED31DB0"/>
    <w:rsid w:val="2ED33B5E"/>
    <w:rsid w:val="2ED578D6"/>
    <w:rsid w:val="2ED95618"/>
    <w:rsid w:val="2EDF0755"/>
    <w:rsid w:val="2EE144CD"/>
    <w:rsid w:val="2EE23DA1"/>
    <w:rsid w:val="2EE67D35"/>
    <w:rsid w:val="2EE8585B"/>
    <w:rsid w:val="2EEB534C"/>
    <w:rsid w:val="2EED69CE"/>
    <w:rsid w:val="2EEE2746"/>
    <w:rsid w:val="2EF27E36"/>
    <w:rsid w:val="2EF30CD1"/>
    <w:rsid w:val="2EF75A9F"/>
    <w:rsid w:val="2EF835C5"/>
    <w:rsid w:val="2EF96879"/>
    <w:rsid w:val="2EF97A69"/>
    <w:rsid w:val="2EFC1307"/>
    <w:rsid w:val="2EFC4E63"/>
    <w:rsid w:val="2EFE0BDB"/>
    <w:rsid w:val="2EFE6E2D"/>
    <w:rsid w:val="2F000DF7"/>
    <w:rsid w:val="2F012620"/>
    <w:rsid w:val="2F01691D"/>
    <w:rsid w:val="2F0361F1"/>
    <w:rsid w:val="2F065CE2"/>
    <w:rsid w:val="2F0957D2"/>
    <w:rsid w:val="2F097580"/>
    <w:rsid w:val="2F0B32F8"/>
    <w:rsid w:val="2F0D52C2"/>
    <w:rsid w:val="2F106B60"/>
    <w:rsid w:val="2F1228D8"/>
    <w:rsid w:val="2F1523C9"/>
    <w:rsid w:val="2F155F25"/>
    <w:rsid w:val="2F171E02"/>
    <w:rsid w:val="2F1C72B3"/>
    <w:rsid w:val="2F204FF5"/>
    <w:rsid w:val="2F210D6D"/>
    <w:rsid w:val="2F212B1B"/>
    <w:rsid w:val="2F260132"/>
    <w:rsid w:val="2F2820FC"/>
    <w:rsid w:val="2F2919D0"/>
    <w:rsid w:val="2F2A13CC"/>
    <w:rsid w:val="2F340AA1"/>
    <w:rsid w:val="2F34284F"/>
    <w:rsid w:val="2F350375"/>
    <w:rsid w:val="2F35554E"/>
    <w:rsid w:val="2F37233F"/>
    <w:rsid w:val="2F3740ED"/>
    <w:rsid w:val="2F3A598B"/>
    <w:rsid w:val="2F3E191F"/>
    <w:rsid w:val="2F3E547B"/>
    <w:rsid w:val="2F4405B8"/>
    <w:rsid w:val="2F454A5C"/>
    <w:rsid w:val="2F4920C0"/>
    <w:rsid w:val="2F4C1343"/>
    <w:rsid w:val="2F4E3FEE"/>
    <w:rsid w:val="2F4F47F1"/>
    <w:rsid w:val="2F4F58DB"/>
    <w:rsid w:val="2F520F27"/>
    <w:rsid w:val="2F536A54"/>
    <w:rsid w:val="2F560A17"/>
    <w:rsid w:val="2F562335"/>
    <w:rsid w:val="2F5C7FF7"/>
    <w:rsid w:val="2F5E5B1E"/>
    <w:rsid w:val="2F5E78CC"/>
    <w:rsid w:val="2F5F53F2"/>
    <w:rsid w:val="2F601896"/>
    <w:rsid w:val="2F61560E"/>
    <w:rsid w:val="2F631386"/>
    <w:rsid w:val="2F6B3D97"/>
    <w:rsid w:val="2F715851"/>
    <w:rsid w:val="2F7610B9"/>
    <w:rsid w:val="2F770234"/>
    <w:rsid w:val="2F7B66D0"/>
    <w:rsid w:val="2F7E3ACA"/>
    <w:rsid w:val="2F7F38D0"/>
    <w:rsid w:val="2F81180C"/>
    <w:rsid w:val="2F844BA7"/>
    <w:rsid w:val="2F854E58"/>
    <w:rsid w:val="2F882B9B"/>
    <w:rsid w:val="2F8A06C1"/>
    <w:rsid w:val="2F8A6913"/>
    <w:rsid w:val="2F8C268B"/>
    <w:rsid w:val="2F8C4439"/>
    <w:rsid w:val="2F8D1F5F"/>
    <w:rsid w:val="2F8F5CD7"/>
    <w:rsid w:val="2F904855"/>
    <w:rsid w:val="2F9751A6"/>
    <w:rsid w:val="2FA01C92"/>
    <w:rsid w:val="2FA07EE4"/>
    <w:rsid w:val="2FA23C5C"/>
    <w:rsid w:val="2FA379D4"/>
    <w:rsid w:val="2FA554FB"/>
    <w:rsid w:val="2FA71273"/>
    <w:rsid w:val="2FA774C5"/>
    <w:rsid w:val="2FAF1ED5"/>
    <w:rsid w:val="2FAF6379"/>
    <w:rsid w:val="2FB41BE1"/>
    <w:rsid w:val="2FB67708"/>
    <w:rsid w:val="2FB71DF4"/>
    <w:rsid w:val="2FB723DE"/>
    <w:rsid w:val="2FB76FDC"/>
    <w:rsid w:val="2FB971F8"/>
    <w:rsid w:val="2FBB4D1E"/>
    <w:rsid w:val="2FC33BD3"/>
    <w:rsid w:val="2FC42004"/>
    <w:rsid w:val="2FC57F03"/>
    <w:rsid w:val="2FC71915"/>
    <w:rsid w:val="2FC811E9"/>
    <w:rsid w:val="2FCA31B3"/>
    <w:rsid w:val="2FCE2CA3"/>
    <w:rsid w:val="2FCF4325"/>
    <w:rsid w:val="2FD8767E"/>
    <w:rsid w:val="2FD91648"/>
    <w:rsid w:val="2FDB2CCA"/>
    <w:rsid w:val="2FDB53C0"/>
    <w:rsid w:val="2FDDBABE"/>
    <w:rsid w:val="2FDF47E9"/>
    <w:rsid w:val="2FE14059"/>
    <w:rsid w:val="2FE27FD9"/>
    <w:rsid w:val="2FE36023"/>
    <w:rsid w:val="2FE73FA2"/>
    <w:rsid w:val="2FE853E7"/>
    <w:rsid w:val="2FE95EC5"/>
    <w:rsid w:val="2FEA115F"/>
    <w:rsid w:val="2FED29FE"/>
    <w:rsid w:val="2FEF6776"/>
    <w:rsid w:val="2FF10740"/>
    <w:rsid w:val="2FF16992"/>
    <w:rsid w:val="2FF41FDE"/>
    <w:rsid w:val="2FF63FA8"/>
    <w:rsid w:val="2FFE4C0B"/>
    <w:rsid w:val="30030473"/>
    <w:rsid w:val="3005243D"/>
    <w:rsid w:val="30054621"/>
    <w:rsid w:val="30061DB6"/>
    <w:rsid w:val="30063B76"/>
    <w:rsid w:val="30087837"/>
    <w:rsid w:val="30093CDB"/>
    <w:rsid w:val="30104B22"/>
    <w:rsid w:val="30110DE2"/>
    <w:rsid w:val="30142680"/>
    <w:rsid w:val="3014442E"/>
    <w:rsid w:val="30191A45"/>
    <w:rsid w:val="301937F3"/>
    <w:rsid w:val="301D0797"/>
    <w:rsid w:val="301D1535"/>
    <w:rsid w:val="30226A8A"/>
    <w:rsid w:val="3025663B"/>
    <w:rsid w:val="302678AA"/>
    <w:rsid w:val="302C79CA"/>
    <w:rsid w:val="302E3742"/>
    <w:rsid w:val="302E54F0"/>
    <w:rsid w:val="303348B4"/>
    <w:rsid w:val="3034687E"/>
    <w:rsid w:val="30352B7D"/>
    <w:rsid w:val="303625F7"/>
    <w:rsid w:val="303643A5"/>
    <w:rsid w:val="30395C43"/>
    <w:rsid w:val="303D5733"/>
    <w:rsid w:val="303F76FD"/>
    <w:rsid w:val="30403475"/>
    <w:rsid w:val="3045283A"/>
    <w:rsid w:val="304940D8"/>
    <w:rsid w:val="304C5C8C"/>
    <w:rsid w:val="305111DE"/>
    <w:rsid w:val="3053184D"/>
    <w:rsid w:val="30534F57"/>
    <w:rsid w:val="30564A47"/>
    <w:rsid w:val="305667F5"/>
    <w:rsid w:val="305701CE"/>
    <w:rsid w:val="305807BF"/>
    <w:rsid w:val="305D7B83"/>
    <w:rsid w:val="305E7B19"/>
    <w:rsid w:val="30617BC9"/>
    <w:rsid w:val="306233EC"/>
    <w:rsid w:val="30640F12"/>
    <w:rsid w:val="30647164"/>
    <w:rsid w:val="30670A02"/>
    <w:rsid w:val="306A22A0"/>
    <w:rsid w:val="306C0EAB"/>
    <w:rsid w:val="306C7DC6"/>
    <w:rsid w:val="306E7B96"/>
    <w:rsid w:val="30713C53"/>
    <w:rsid w:val="30797323"/>
    <w:rsid w:val="307A24E3"/>
    <w:rsid w:val="307B75C9"/>
    <w:rsid w:val="307E11F2"/>
    <w:rsid w:val="30801AC4"/>
    <w:rsid w:val="308415B4"/>
    <w:rsid w:val="3086532C"/>
    <w:rsid w:val="308E2433"/>
    <w:rsid w:val="308E3894"/>
    <w:rsid w:val="30980BBB"/>
    <w:rsid w:val="309F1F4A"/>
    <w:rsid w:val="30A27C8C"/>
    <w:rsid w:val="30A43A04"/>
    <w:rsid w:val="30A6152A"/>
    <w:rsid w:val="30A6777C"/>
    <w:rsid w:val="30A77050"/>
    <w:rsid w:val="30A9101A"/>
    <w:rsid w:val="30A92DC8"/>
    <w:rsid w:val="30AA3188"/>
    <w:rsid w:val="30AB4D93"/>
    <w:rsid w:val="30AD07BF"/>
    <w:rsid w:val="30B579BF"/>
    <w:rsid w:val="30B8125D"/>
    <w:rsid w:val="30B8300C"/>
    <w:rsid w:val="30BA1E8B"/>
    <w:rsid w:val="30BA4FD6"/>
    <w:rsid w:val="30BC44EE"/>
    <w:rsid w:val="30BF1FC7"/>
    <w:rsid w:val="30C3032E"/>
    <w:rsid w:val="30C6397A"/>
    <w:rsid w:val="30C65728"/>
    <w:rsid w:val="30CA5E03"/>
    <w:rsid w:val="30CB2D3F"/>
    <w:rsid w:val="30CC6AB7"/>
    <w:rsid w:val="30CE0A81"/>
    <w:rsid w:val="30D2231F"/>
    <w:rsid w:val="30D37E45"/>
    <w:rsid w:val="30D7561F"/>
    <w:rsid w:val="30DA7426"/>
    <w:rsid w:val="30DB2905"/>
    <w:rsid w:val="30E20088"/>
    <w:rsid w:val="30E262DA"/>
    <w:rsid w:val="30E3277E"/>
    <w:rsid w:val="30ED37BF"/>
    <w:rsid w:val="30F06C49"/>
    <w:rsid w:val="30F304E8"/>
    <w:rsid w:val="30F32296"/>
    <w:rsid w:val="30F73B34"/>
    <w:rsid w:val="30F77FD8"/>
    <w:rsid w:val="30F85AFE"/>
    <w:rsid w:val="30F90F44"/>
    <w:rsid w:val="30FC114A"/>
    <w:rsid w:val="310149B3"/>
    <w:rsid w:val="310224D9"/>
    <w:rsid w:val="310426F5"/>
    <w:rsid w:val="3106646D"/>
    <w:rsid w:val="310874EC"/>
    <w:rsid w:val="310B18AF"/>
    <w:rsid w:val="310B3A83"/>
    <w:rsid w:val="310E5321"/>
    <w:rsid w:val="31104BF6"/>
    <w:rsid w:val="31126BC0"/>
    <w:rsid w:val="31207BA9"/>
    <w:rsid w:val="312132A7"/>
    <w:rsid w:val="31230DCD"/>
    <w:rsid w:val="31232B7B"/>
    <w:rsid w:val="31282327"/>
    <w:rsid w:val="312B1A2F"/>
    <w:rsid w:val="312D57A8"/>
    <w:rsid w:val="313528AE"/>
    <w:rsid w:val="31376626"/>
    <w:rsid w:val="313A1C72"/>
    <w:rsid w:val="313A6116"/>
    <w:rsid w:val="313A7EC4"/>
    <w:rsid w:val="313E1763"/>
    <w:rsid w:val="313E79B5"/>
    <w:rsid w:val="31456F95"/>
    <w:rsid w:val="31462AFE"/>
    <w:rsid w:val="314825E1"/>
    <w:rsid w:val="31490299"/>
    <w:rsid w:val="314C6BC6"/>
    <w:rsid w:val="314E47F2"/>
    <w:rsid w:val="314F1BC2"/>
    <w:rsid w:val="314F3970"/>
    <w:rsid w:val="315024F9"/>
    <w:rsid w:val="31532D34"/>
    <w:rsid w:val="3159147B"/>
    <w:rsid w:val="315C0975"/>
    <w:rsid w:val="315C66BB"/>
    <w:rsid w:val="315C7E3B"/>
    <w:rsid w:val="315E1E05"/>
    <w:rsid w:val="315F16D9"/>
    <w:rsid w:val="315F792B"/>
    <w:rsid w:val="31605B7D"/>
    <w:rsid w:val="316118F5"/>
    <w:rsid w:val="316B4522"/>
    <w:rsid w:val="316B62D0"/>
    <w:rsid w:val="316D029A"/>
    <w:rsid w:val="31717D8A"/>
    <w:rsid w:val="3172765E"/>
    <w:rsid w:val="31745184"/>
    <w:rsid w:val="317C672F"/>
    <w:rsid w:val="31807FCD"/>
    <w:rsid w:val="31817704"/>
    <w:rsid w:val="31853836"/>
    <w:rsid w:val="31880C30"/>
    <w:rsid w:val="318B0720"/>
    <w:rsid w:val="318F0210"/>
    <w:rsid w:val="319677F1"/>
    <w:rsid w:val="319C46DB"/>
    <w:rsid w:val="319E66A5"/>
    <w:rsid w:val="31A737AC"/>
    <w:rsid w:val="31B21405"/>
    <w:rsid w:val="31B45EC9"/>
    <w:rsid w:val="31B732C3"/>
    <w:rsid w:val="31B9703B"/>
    <w:rsid w:val="31BB1005"/>
    <w:rsid w:val="31BD2FCF"/>
    <w:rsid w:val="31C04A0D"/>
    <w:rsid w:val="31C51E84"/>
    <w:rsid w:val="31C83722"/>
    <w:rsid w:val="31CB6D6E"/>
    <w:rsid w:val="31CD0D39"/>
    <w:rsid w:val="31CD6F8B"/>
    <w:rsid w:val="31D04385"/>
    <w:rsid w:val="31D16A7B"/>
    <w:rsid w:val="31D200FD"/>
    <w:rsid w:val="31D377A0"/>
    <w:rsid w:val="31D420C7"/>
    <w:rsid w:val="31D67BED"/>
    <w:rsid w:val="31D9592F"/>
    <w:rsid w:val="31DC0F7C"/>
    <w:rsid w:val="31DE2F46"/>
    <w:rsid w:val="31E00A6C"/>
    <w:rsid w:val="31E340B8"/>
    <w:rsid w:val="31E63BA8"/>
    <w:rsid w:val="31EA18EB"/>
    <w:rsid w:val="31EA4656"/>
    <w:rsid w:val="31EB11BF"/>
    <w:rsid w:val="31EC5663"/>
    <w:rsid w:val="31EE13DB"/>
    <w:rsid w:val="31EF0CAF"/>
    <w:rsid w:val="31EF6F01"/>
    <w:rsid w:val="31F255AF"/>
    <w:rsid w:val="31F44517"/>
    <w:rsid w:val="31F6028F"/>
    <w:rsid w:val="31F74931"/>
    <w:rsid w:val="31F84007"/>
    <w:rsid w:val="31FE5396"/>
    <w:rsid w:val="3201186B"/>
    <w:rsid w:val="320129D2"/>
    <w:rsid w:val="320504D2"/>
    <w:rsid w:val="320C697E"/>
    <w:rsid w:val="320D55D9"/>
    <w:rsid w:val="320F30FF"/>
    <w:rsid w:val="32111360"/>
    <w:rsid w:val="321150C9"/>
    <w:rsid w:val="3212499D"/>
    <w:rsid w:val="32143204"/>
    <w:rsid w:val="32144BB9"/>
    <w:rsid w:val="32146967"/>
    <w:rsid w:val="321626E0"/>
    <w:rsid w:val="32180206"/>
    <w:rsid w:val="3220355E"/>
    <w:rsid w:val="32244DFC"/>
    <w:rsid w:val="32270449"/>
    <w:rsid w:val="322A1CE7"/>
    <w:rsid w:val="322A7F39"/>
    <w:rsid w:val="322E7A29"/>
    <w:rsid w:val="322F72FD"/>
    <w:rsid w:val="32313075"/>
    <w:rsid w:val="32342B66"/>
    <w:rsid w:val="3234700A"/>
    <w:rsid w:val="323808A8"/>
    <w:rsid w:val="3239017C"/>
    <w:rsid w:val="324059AE"/>
    <w:rsid w:val="32454D73"/>
    <w:rsid w:val="32476D3D"/>
    <w:rsid w:val="32477F9F"/>
    <w:rsid w:val="324F174E"/>
    <w:rsid w:val="32586854"/>
    <w:rsid w:val="325A6A70"/>
    <w:rsid w:val="325D20BC"/>
    <w:rsid w:val="325F6C63"/>
    <w:rsid w:val="3260395B"/>
    <w:rsid w:val="32625925"/>
    <w:rsid w:val="3264169D"/>
    <w:rsid w:val="32674CE9"/>
    <w:rsid w:val="326A6587"/>
    <w:rsid w:val="32717916"/>
    <w:rsid w:val="32737B32"/>
    <w:rsid w:val="327411B4"/>
    <w:rsid w:val="32774C26"/>
    <w:rsid w:val="327A0EC0"/>
    <w:rsid w:val="32803FFD"/>
    <w:rsid w:val="32827D75"/>
    <w:rsid w:val="32847F41"/>
    <w:rsid w:val="328C29A2"/>
    <w:rsid w:val="328E2276"/>
    <w:rsid w:val="32935ADE"/>
    <w:rsid w:val="329459AD"/>
    <w:rsid w:val="32951856"/>
    <w:rsid w:val="3297395E"/>
    <w:rsid w:val="329E4165"/>
    <w:rsid w:val="32A01FA9"/>
    <w:rsid w:val="32A0644D"/>
    <w:rsid w:val="32A221C5"/>
    <w:rsid w:val="32A64356"/>
    <w:rsid w:val="32A7158A"/>
    <w:rsid w:val="32A95302"/>
    <w:rsid w:val="32AC4DF2"/>
    <w:rsid w:val="32AC6BA0"/>
    <w:rsid w:val="32AE0B6A"/>
    <w:rsid w:val="32B06690"/>
    <w:rsid w:val="32B11C3C"/>
    <w:rsid w:val="32B11DF1"/>
    <w:rsid w:val="32B141B6"/>
    <w:rsid w:val="32B67A1F"/>
    <w:rsid w:val="32BA12BD"/>
    <w:rsid w:val="32BA306B"/>
    <w:rsid w:val="32BB6DE3"/>
    <w:rsid w:val="32BC3287"/>
    <w:rsid w:val="32C00582"/>
    <w:rsid w:val="32CB171C"/>
    <w:rsid w:val="32CE2FBA"/>
    <w:rsid w:val="32D83E39"/>
    <w:rsid w:val="32DA54BB"/>
    <w:rsid w:val="32DA6C96"/>
    <w:rsid w:val="32DD144F"/>
    <w:rsid w:val="32E04BAD"/>
    <w:rsid w:val="32E20814"/>
    <w:rsid w:val="32E4633A"/>
    <w:rsid w:val="32E60304"/>
    <w:rsid w:val="32E71EAF"/>
    <w:rsid w:val="32F02F31"/>
    <w:rsid w:val="32F32A21"/>
    <w:rsid w:val="32F66CF9"/>
    <w:rsid w:val="32F742BF"/>
    <w:rsid w:val="32F83B93"/>
    <w:rsid w:val="32F94C12"/>
    <w:rsid w:val="32FC7B27"/>
    <w:rsid w:val="32FE5B57"/>
    <w:rsid w:val="33010C9A"/>
    <w:rsid w:val="33022C64"/>
    <w:rsid w:val="33024A12"/>
    <w:rsid w:val="33095DA0"/>
    <w:rsid w:val="330F10BA"/>
    <w:rsid w:val="3310712F"/>
    <w:rsid w:val="33117DAC"/>
    <w:rsid w:val="33122EA7"/>
    <w:rsid w:val="33134E71"/>
    <w:rsid w:val="33136C1F"/>
    <w:rsid w:val="3316226B"/>
    <w:rsid w:val="331A1D5C"/>
    <w:rsid w:val="331D7A9E"/>
    <w:rsid w:val="331E0D57"/>
    <w:rsid w:val="332008FE"/>
    <w:rsid w:val="33226E62"/>
    <w:rsid w:val="332605FB"/>
    <w:rsid w:val="33266952"/>
    <w:rsid w:val="332C05E2"/>
    <w:rsid w:val="332E3A59"/>
    <w:rsid w:val="3330157F"/>
    <w:rsid w:val="33353039"/>
    <w:rsid w:val="33355D66"/>
    <w:rsid w:val="333A0650"/>
    <w:rsid w:val="333A23FE"/>
    <w:rsid w:val="334353D9"/>
    <w:rsid w:val="334868C9"/>
    <w:rsid w:val="33492641"/>
    <w:rsid w:val="33493EB1"/>
    <w:rsid w:val="334943EF"/>
    <w:rsid w:val="334A3B6B"/>
    <w:rsid w:val="334B4CC9"/>
    <w:rsid w:val="334E50BD"/>
    <w:rsid w:val="334E7C57"/>
    <w:rsid w:val="334F40FB"/>
    <w:rsid w:val="33501C21"/>
    <w:rsid w:val="33510202"/>
    <w:rsid w:val="335334BF"/>
    <w:rsid w:val="33536B66"/>
    <w:rsid w:val="33550FE6"/>
    <w:rsid w:val="3355548A"/>
    <w:rsid w:val="33572FB0"/>
    <w:rsid w:val="335A484E"/>
    <w:rsid w:val="335C4122"/>
    <w:rsid w:val="335C6818"/>
    <w:rsid w:val="3361798A"/>
    <w:rsid w:val="33633703"/>
    <w:rsid w:val="3364747B"/>
    <w:rsid w:val="33667C7F"/>
    <w:rsid w:val="3369683F"/>
    <w:rsid w:val="336A2F34"/>
    <w:rsid w:val="336D4581"/>
    <w:rsid w:val="336F01A8"/>
    <w:rsid w:val="336F1825"/>
    <w:rsid w:val="337034B9"/>
    <w:rsid w:val="33705E1F"/>
    <w:rsid w:val="33710457"/>
    <w:rsid w:val="33717185"/>
    <w:rsid w:val="33727DEA"/>
    <w:rsid w:val="33745910"/>
    <w:rsid w:val="337551E4"/>
    <w:rsid w:val="337634BA"/>
    <w:rsid w:val="33772B88"/>
    <w:rsid w:val="337C6572"/>
    <w:rsid w:val="337E22EA"/>
    <w:rsid w:val="33802506"/>
    <w:rsid w:val="33810294"/>
    <w:rsid w:val="3381627F"/>
    <w:rsid w:val="33827835"/>
    <w:rsid w:val="33857B1D"/>
    <w:rsid w:val="338813BB"/>
    <w:rsid w:val="33890C8F"/>
    <w:rsid w:val="338F274A"/>
    <w:rsid w:val="33953AD8"/>
    <w:rsid w:val="339E6FC7"/>
    <w:rsid w:val="33A65CE5"/>
    <w:rsid w:val="33A87367"/>
    <w:rsid w:val="33A930DF"/>
    <w:rsid w:val="33AD497E"/>
    <w:rsid w:val="33AF6948"/>
    <w:rsid w:val="33B169E4"/>
    <w:rsid w:val="33B201E6"/>
    <w:rsid w:val="33B50786"/>
    <w:rsid w:val="33B65F28"/>
    <w:rsid w:val="33BA709B"/>
    <w:rsid w:val="33BC1065"/>
    <w:rsid w:val="33BC2E13"/>
    <w:rsid w:val="33C06DA7"/>
    <w:rsid w:val="33C1667B"/>
    <w:rsid w:val="33C26591"/>
    <w:rsid w:val="33C323F3"/>
    <w:rsid w:val="33C341A1"/>
    <w:rsid w:val="33C46C09"/>
    <w:rsid w:val="33C543BD"/>
    <w:rsid w:val="33C61EE3"/>
    <w:rsid w:val="33C76378"/>
    <w:rsid w:val="33C817B8"/>
    <w:rsid w:val="33CA19D4"/>
    <w:rsid w:val="33CD5020"/>
    <w:rsid w:val="33CF0D98"/>
    <w:rsid w:val="33CF6FEA"/>
    <w:rsid w:val="33D463AE"/>
    <w:rsid w:val="33D95773"/>
    <w:rsid w:val="33EF143A"/>
    <w:rsid w:val="33F20F2A"/>
    <w:rsid w:val="33F22CD8"/>
    <w:rsid w:val="33F8693E"/>
    <w:rsid w:val="33F95E15"/>
    <w:rsid w:val="33FB1B8D"/>
    <w:rsid w:val="33FB52BF"/>
    <w:rsid w:val="33FD3B57"/>
    <w:rsid w:val="340A1DD0"/>
    <w:rsid w:val="340C5B48"/>
    <w:rsid w:val="341113B0"/>
    <w:rsid w:val="34120C85"/>
    <w:rsid w:val="34126ED7"/>
    <w:rsid w:val="341449FD"/>
    <w:rsid w:val="341744ED"/>
    <w:rsid w:val="341B5D8B"/>
    <w:rsid w:val="341D3232"/>
    <w:rsid w:val="341E7629"/>
    <w:rsid w:val="342235BE"/>
    <w:rsid w:val="3422536C"/>
    <w:rsid w:val="3423600E"/>
    <w:rsid w:val="34256C0A"/>
    <w:rsid w:val="342804A8"/>
    <w:rsid w:val="342A2472"/>
    <w:rsid w:val="342C7F98"/>
    <w:rsid w:val="342D3D10"/>
    <w:rsid w:val="34353537"/>
    <w:rsid w:val="34360E17"/>
    <w:rsid w:val="34362BC5"/>
    <w:rsid w:val="3437693D"/>
    <w:rsid w:val="343B467F"/>
    <w:rsid w:val="343B742C"/>
    <w:rsid w:val="343E5F1E"/>
    <w:rsid w:val="34403A44"/>
    <w:rsid w:val="344057F2"/>
    <w:rsid w:val="344346EC"/>
    <w:rsid w:val="34473024"/>
    <w:rsid w:val="344A041F"/>
    <w:rsid w:val="344A6670"/>
    <w:rsid w:val="344C42AD"/>
    <w:rsid w:val="344D6161"/>
    <w:rsid w:val="344D7F0F"/>
    <w:rsid w:val="344F7751"/>
    <w:rsid w:val="34525525"/>
    <w:rsid w:val="3454129D"/>
    <w:rsid w:val="345474EF"/>
    <w:rsid w:val="34572B3B"/>
    <w:rsid w:val="34586FDF"/>
    <w:rsid w:val="345E211C"/>
    <w:rsid w:val="346040E6"/>
    <w:rsid w:val="346314E0"/>
    <w:rsid w:val="34666F41"/>
    <w:rsid w:val="34675474"/>
    <w:rsid w:val="346E05B1"/>
    <w:rsid w:val="346F0006"/>
    <w:rsid w:val="346F257B"/>
    <w:rsid w:val="347100A1"/>
    <w:rsid w:val="34756830"/>
    <w:rsid w:val="34763909"/>
    <w:rsid w:val="34781430"/>
    <w:rsid w:val="347831DE"/>
    <w:rsid w:val="34784F8C"/>
    <w:rsid w:val="347C0B69"/>
    <w:rsid w:val="347E344C"/>
    <w:rsid w:val="347F27BE"/>
    <w:rsid w:val="348002E4"/>
    <w:rsid w:val="34825E0A"/>
    <w:rsid w:val="34880F47"/>
    <w:rsid w:val="348A2F11"/>
    <w:rsid w:val="348A4CBF"/>
    <w:rsid w:val="348C087C"/>
    <w:rsid w:val="348C0A37"/>
    <w:rsid w:val="348C3ACA"/>
    <w:rsid w:val="348C6C89"/>
    <w:rsid w:val="348F22D5"/>
    <w:rsid w:val="349124F1"/>
    <w:rsid w:val="349D0E96"/>
    <w:rsid w:val="34A75871"/>
    <w:rsid w:val="34AC6635"/>
    <w:rsid w:val="34AF6AD4"/>
    <w:rsid w:val="34B01C50"/>
    <w:rsid w:val="34B1049E"/>
    <w:rsid w:val="34B23049"/>
    <w:rsid w:val="34B55DC6"/>
    <w:rsid w:val="34B61F58"/>
    <w:rsid w:val="34B63D06"/>
    <w:rsid w:val="34B65AB4"/>
    <w:rsid w:val="34B955A4"/>
    <w:rsid w:val="34BF2BBB"/>
    <w:rsid w:val="34C603ED"/>
    <w:rsid w:val="34CA1196"/>
    <w:rsid w:val="34CB1F9B"/>
    <w:rsid w:val="34CB5A03"/>
    <w:rsid w:val="34CC177B"/>
    <w:rsid w:val="34CF6B76"/>
    <w:rsid w:val="34D80120"/>
    <w:rsid w:val="34DA5C46"/>
    <w:rsid w:val="34DD5737"/>
    <w:rsid w:val="34DD74E5"/>
    <w:rsid w:val="34E00D83"/>
    <w:rsid w:val="34E02B31"/>
    <w:rsid w:val="34E538E1"/>
    <w:rsid w:val="34E940DB"/>
    <w:rsid w:val="34EB1C02"/>
    <w:rsid w:val="34EC3BCC"/>
    <w:rsid w:val="34F565DC"/>
    <w:rsid w:val="34FD7B87"/>
    <w:rsid w:val="34FF745B"/>
    <w:rsid w:val="350031D3"/>
    <w:rsid w:val="35020CF9"/>
    <w:rsid w:val="35054858"/>
    <w:rsid w:val="350607E9"/>
    <w:rsid w:val="35064C8D"/>
    <w:rsid w:val="35066A3B"/>
    <w:rsid w:val="350902DA"/>
    <w:rsid w:val="35092088"/>
    <w:rsid w:val="35093AD2"/>
    <w:rsid w:val="350E58F0"/>
    <w:rsid w:val="35156C7E"/>
    <w:rsid w:val="351572F3"/>
    <w:rsid w:val="351B1DBB"/>
    <w:rsid w:val="351C2748"/>
    <w:rsid w:val="351D1FD7"/>
    <w:rsid w:val="351F4031"/>
    <w:rsid w:val="351F7AFD"/>
    <w:rsid w:val="35213875"/>
    <w:rsid w:val="35270760"/>
    <w:rsid w:val="352B64A2"/>
    <w:rsid w:val="352E1AEE"/>
    <w:rsid w:val="352E5F92"/>
    <w:rsid w:val="352E7D40"/>
    <w:rsid w:val="3538296D"/>
    <w:rsid w:val="353A4937"/>
    <w:rsid w:val="353D61D5"/>
    <w:rsid w:val="35417A73"/>
    <w:rsid w:val="3542559A"/>
    <w:rsid w:val="35441312"/>
    <w:rsid w:val="354632DC"/>
    <w:rsid w:val="354B26A0"/>
    <w:rsid w:val="354B6B44"/>
    <w:rsid w:val="354E03E2"/>
    <w:rsid w:val="354F46D2"/>
    <w:rsid w:val="3550415A"/>
    <w:rsid w:val="35523A2F"/>
    <w:rsid w:val="3552533D"/>
    <w:rsid w:val="355377A7"/>
    <w:rsid w:val="355724C8"/>
    <w:rsid w:val="35572E64"/>
    <w:rsid w:val="355C037E"/>
    <w:rsid w:val="355D23D3"/>
    <w:rsid w:val="35606D98"/>
    <w:rsid w:val="35613C72"/>
    <w:rsid w:val="35620115"/>
    <w:rsid w:val="35676F23"/>
    <w:rsid w:val="356A7D31"/>
    <w:rsid w:val="356B4AF0"/>
    <w:rsid w:val="356C2617"/>
    <w:rsid w:val="35727C2D"/>
    <w:rsid w:val="35775243"/>
    <w:rsid w:val="357A4D33"/>
    <w:rsid w:val="357F0B2D"/>
    <w:rsid w:val="35812566"/>
    <w:rsid w:val="35831E3A"/>
    <w:rsid w:val="35845BB2"/>
    <w:rsid w:val="3588419A"/>
    <w:rsid w:val="358931C8"/>
    <w:rsid w:val="358B5193"/>
    <w:rsid w:val="35904557"/>
    <w:rsid w:val="35914485"/>
    <w:rsid w:val="3592207D"/>
    <w:rsid w:val="35935DF5"/>
    <w:rsid w:val="359C2EFC"/>
    <w:rsid w:val="359F0C3E"/>
    <w:rsid w:val="35A24722"/>
    <w:rsid w:val="35A66F4F"/>
    <w:rsid w:val="35A818A1"/>
    <w:rsid w:val="35AB119E"/>
    <w:rsid w:val="35AB313F"/>
    <w:rsid w:val="35AD6EB7"/>
    <w:rsid w:val="35AE5DEE"/>
    <w:rsid w:val="35AF42B7"/>
    <w:rsid w:val="35B04BF9"/>
    <w:rsid w:val="35B20971"/>
    <w:rsid w:val="35B415EC"/>
    <w:rsid w:val="35B87BED"/>
    <w:rsid w:val="35BC70FA"/>
    <w:rsid w:val="35C30488"/>
    <w:rsid w:val="35C661CB"/>
    <w:rsid w:val="35C76DF6"/>
    <w:rsid w:val="35C80195"/>
    <w:rsid w:val="35C83CF1"/>
    <w:rsid w:val="35CA42CA"/>
    <w:rsid w:val="35CA5CBB"/>
    <w:rsid w:val="35CB37E1"/>
    <w:rsid w:val="35CB5EC4"/>
    <w:rsid w:val="35CD54AB"/>
    <w:rsid w:val="35CD57AB"/>
    <w:rsid w:val="35CF32D1"/>
    <w:rsid w:val="35D00DF7"/>
    <w:rsid w:val="35D02767"/>
    <w:rsid w:val="35D46B3A"/>
    <w:rsid w:val="35D54660"/>
    <w:rsid w:val="35D73F34"/>
    <w:rsid w:val="35DF103A"/>
    <w:rsid w:val="35DF2E21"/>
    <w:rsid w:val="35E328D9"/>
    <w:rsid w:val="35E52AF5"/>
    <w:rsid w:val="35E548A3"/>
    <w:rsid w:val="35E6061B"/>
    <w:rsid w:val="35E9274B"/>
    <w:rsid w:val="35E93C67"/>
    <w:rsid w:val="35EB7B5A"/>
    <w:rsid w:val="35ED19A9"/>
    <w:rsid w:val="35EE2580"/>
    <w:rsid w:val="35F03248"/>
    <w:rsid w:val="35F1149A"/>
    <w:rsid w:val="35F25212"/>
    <w:rsid w:val="35F51BF7"/>
    <w:rsid w:val="35F57B4E"/>
    <w:rsid w:val="35F72828"/>
    <w:rsid w:val="35F9034E"/>
    <w:rsid w:val="35FA5E74"/>
    <w:rsid w:val="35FC399A"/>
    <w:rsid w:val="35FD6AEE"/>
    <w:rsid w:val="36000EF9"/>
    <w:rsid w:val="360016DD"/>
    <w:rsid w:val="360059F4"/>
    <w:rsid w:val="3600792F"/>
    <w:rsid w:val="3608233F"/>
    <w:rsid w:val="360D01EB"/>
    <w:rsid w:val="360F7B72"/>
    <w:rsid w:val="361138EA"/>
    <w:rsid w:val="36146F36"/>
    <w:rsid w:val="361A2073"/>
    <w:rsid w:val="361E6007"/>
    <w:rsid w:val="36206337"/>
    <w:rsid w:val="362353CB"/>
    <w:rsid w:val="36250458"/>
    <w:rsid w:val="36274EBB"/>
    <w:rsid w:val="362D7FF8"/>
    <w:rsid w:val="362F540A"/>
    <w:rsid w:val="36301896"/>
    <w:rsid w:val="36341386"/>
    <w:rsid w:val="363475D8"/>
    <w:rsid w:val="363870C8"/>
    <w:rsid w:val="363F162B"/>
    <w:rsid w:val="36407D2B"/>
    <w:rsid w:val="364517E5"/>
    <w:rsid w:val="36455341"/>
    <w:rsid w:val="36462E68"/>
    <w:rsid w:val="364A6DFC"/>
    <w:rsid w:val="364C4922"/>
    <w:rsid w:val="364D069A"/>
    <w:rsid w:val="364D41F6"/>
    <w:rsid w:val="36513CE6"/>
    <w:rsid w:val="36527A5E"/>
    <w:rsid w:val="36537C55"/>
    <w:rsid w:val="36541A28"/>
    <w:rsid w:val="36581519"/>
    <w:rsid w:val="36590DED"/>
    <w:rsid w:val="365B2DB7"/>
    <w:rsid w:val="365B7C60"/>
    <w:rsid w:val="365C3DBB"/>
    <w:rsid w:val="365D08DD"/>
    <w:rsid w:val="366051D0"/>
    <w:rsid w:val="36631C6B"/>
    <w:rsid w:val="366C0B20"/>
    <w:rsid w:val="36714388"/>
    <w:rsid w:val="36743E79"/>
    <w:rsid w:val="367571F9"/>
    <w:rsid w:val="3677638F"/>
    <w:rsid w:val="36785CA5"/>
    <w:rsid w:val="367D7167"/>
    <w:rsid w:val="367E07FC"/>
    <w:rsid w:val="368045CB"/>
    <w:rsid w:val="36820344"/>
    <w:rsid w:val="36826596"/>
    <w:rsid w:val="368340BC"/>
    <w:rsid w:val="3684230E"/>
    <w:rsid w:val="368F68BA"/>
    <w:rsid w:val="369235A5"/>
    <w:rsid w:val="369342FF"/>
    <w:rsid w:val="36941E25"/>
    <w:rsid w:val="369B1405"/>
    <w:rsid w:val="369B31B3"/>
    <w:rsid w:val="369C38BD"/>
    <w:rsid w:val="36A55DE0"/>
    <w:rsid w:val="36AA09A3"/>
    <w:rsid w:val="36AA33F6"/>
    <w:rsid w:val="36AB2DE8"/>
    <w:rsid w:val="36AC716F"/>
    <w:rsid w:val="36AF3103"/>
    <w:rsid w:val="36B10C29"/>
    <w:rsid w:val="36B349A1"/>
    <w:rsid w:val="36B50719"/>
    <w:rsid w:val="36B9188B"/>
    <w:rsid w:val="36C26992"/>
    <w:rsid w:val="36C344B8"/>
    <w:rsid w:val="36C50230"/>
    <w:rsid w:val="36CA3A99"/>
    <w:rsid w:val="36CC7811"/>
    <w:rsid w:val="36CF7301"/>
    <w:rsid w:val="36D30B9F"/>
    <w:rsid w:val="36D52B69"/>
    <w:rsid w:val="36D641EB"/>
    <w:rsid w:val="36D642BE"/>
    <w:rsid w:val="36D735B3"/>
    <w:rsid w:val="36DC3C76"/>
    <w:rsid w:val="36DD557A"/>
    <w:rsid w:val="36DE12F2"/>
    <w:rsid w:val="36E508D2"/>
    <w:rsid w:val="36E52680"/>
    <w:rsid w:val="36E763F9"/>
    <w:rsid w:val="36E81A3B"/>
    <w:rsid w:val="36EA5A89"/>
    <w:rsid w:val="36EA5EE9"/>
    <w:rsid w:val="36EE3C2B"/>
    <w:rsid w:val="36EF52AD"/>
    <w:rsid w:val="36F56D67"/>
    <w:rsid w:val="36F75DED"/>
    <w:rsid w:val="36F80606"/>
    <w:rsid w:val="36F86858"/>
    <w:rsid w:val="36FD5C1C"/>
    <w:rsid w:val="3700570C"/>
    <w:rsid w:val="37014501"/>
    <w:rsid w:val="37054AD1"/>
    <w:rsid w:val="37072109"/>
    <w:rsid w:val="37076A9B"/>
    <w:rsid w:val="370E1BD7"/>
    <w:rsid w:val="370E607B"/>
    <w:rsid w:val="370F179C"/>
    <w:rsid w:val="370F76FD"/>
    <w:rsid w:val="371116C7"/>
    <w:rsid w:val="37160A8C"/>
    <w:rsid w:val="37182A56"/>
    <w:rsid w:val="37193A7A"/>
    <w:rsid w:val="371B136A"/>
    <w:rsid w:val="371B60A2"/>
    <w:rsid w:val="371D62BE"/>
    <w:rsid w:val="37225683"/>
    <w:rsid w:val="3727713D"/>
    <w:rsid w:val="372876AC"/>
    <w:rsid w:val="372B09DB"/>
    <w:rsid w:val="372C4753"/>
    <w:rsid w:val="372C6501"/>
    <w:rsid w:val="372E04CB"/>
    <w:rsid w:val="372E0EA9"/>
    <w:rsid w:val="372E2279"/>
    <w:rsid w:val="37307DA0"/>
    <w:rsid w:val="37390631"/>
    <w:rsid w:val="373B6744"/>
    <w:rsid w:val="373D070E"/>
    <w:rsid w:val="373D24BC"/>
    <w:rsid w:val="373F6235"/>
    <w:rsid w:val="37427AD3"/>
    <w:rsid w:val="37472E3B"/>
    <w:rsid w:val="37486C96"/>
    <w:rsid w:val="374970B3"/>
    <w:rsid w:val="374B6987"/>
    <w:rsid w:val="374E46CA"/>
    <w:rsid w:val="37500442"/>
    <w:rsid w:val="37503F9E"/>
    <w:rsid w:val="37517D16"/>
    <w:rsid w:val="375241BA"/>
    <w:rsid w:val="37537F32"/>
    <w:rsid w:val="375A27EB"/>
    <w:rsid w:val="375B09EE"/>
    <w:rsid w:val="375C6DE7"/>
    <w:rsid w:val="375D490D"/>
    <w:rsid w:val="37645C9B"/>
    <w:rsid w:val="376637C1"/>
    <w:rsid w:val="37667C65"/>
    <w:rsid w:val="37691503"/>
    <w:rsid w:val="376A0431"/>
    <w:rsid w:val="376E2676"/>
    <w:rsid w:val="376E7E98"/>
    <w:rsid w:val="376F1E40"/>
    <w:rsid w:val="37704A11"/>
    <w:rsid w:val="37727331"/>
    <w:rsid w:val="37751C56"/>
    <w:rsid w:val="37753A04"/>
    <w:rsid w:val="377834F5"/>
    <w:rsid w:val="37796E87"/>
    <w:rsid w:val="377A54BF"/>
    <w:rsid w:val="377C08B6"/>
    <w:rsid w:val="377D0B0B"/>
    <w:rsid w:val="37826121"/>
    <w:rsid w:val="378325C5"/>
    <w:rsid w:val="37841E99"/>
    <w:rsid w:val="378E4AC6"/>
    <w:rsid w:val="37904CE2"/>
    <w:rsid w:val="379540A7"/>
    <w:rsid w:val="37A147F9"/>
    <w:rsid w:val="37A20571"/>
    <w:rsid w:val="37A4078E"/>
    <w:rsid w:val="37A662B4"/>
    <w:rsid w:val="37A96549"/>
    <w:rsid w:val="37AE6F16"/>
    <w:rsid w:val="37B207B5"/>
    <w:rsid w:val="37B22EAA"/>
    <w:rsid w:val="37B3452D"/>
    <w:rsid w:val="37B7226F"/>
    <w:rsid w:val="37B95FE7"/>
    <w:rsid w:val="37BD2809"/>
    <w:rsid w:val="37BD5C39"/>
    <w:rsid w:val="37BE184F"/>
    <w:rsid w:val="37C404E8"/>
    <w:rsid w:val="37C608C4"/>
    <w:rsid w:val="37C624B2"/>
    <w:rsid w:val="37C87FD8"/>
    <w:rsid w:val="37C93D50"/>
    <w:rsid w:val="37C94A36"/>
    <w:rsid w:val="37CE1367"/>
    <w:rsid w:val="37D921E5"/>
    <w:rsid w:val="37E40B8A"/>
    <w:rsid w:val="37EA2644"/>
    <w:rsid w:val="37EB016A"/>
    <w:rsid w:val="37EF4766"/>
    <w:rsid w:val="37EF7C5B"/>
    <w:rsid w:val="37F012DD"/>
    <w:rsid w:val="37F0752F"/>
    <w:rsid w:val="37F214F9"/>
    <w:rsid w:val="37F232A7"/>
    <w:rsid w:val="37F45271"/>
    <w:rsid w:val="37F54B45"/>
    <w:rsid w:val="37F90FF7"/>
    <w:rsid w:val="37FA03AE"/>
    <w:rsid w:val="37FC5ED4"/>
    <w:rsid w:val="37FC66B6"/>
    <w:rsid w:val="37FE1C4C"/>
    <w:rsid w:val="38003C16"/>
    <w:rsid w:val="38037262"/>
    <w:rsid w:val="38044D88"/>
    <w:rsid w:val="38080D1C"/>
    <w:rsid w:val="380A6843"/>
    <w:rsid w:val="380B25BB"/>
    <w:rsid w:val="380D6333"/>
    <w:rsid w:val="380F20AB"/>
    <w:rsid w:val="38107BD1"/>
    <w:rsid w:val="38133004"/>
    <w:rsid w:val="38156F95"/>
    <w:rsid w:val="38174ABC"/>
    <w:rsid w:val="38197DD1"/>
    <w:rsid w:val="38251B90"/>
    <w:rsid w:val="3825367C"/>
    <w:rsid w:val="38284A95"/>
    <w:rsid w:val="382A1E1E"/>
    <w:rsid w:val="382D42DF"/>
    <w:rsid w:val="382F0057"/>
    <w:rsid w:val="38341B11"/>
    <w:rsid w:val="38370F4F"/>
    <w:rsid w:val="38390ED6"/>
    <w:rsid w:val="38397128"/>
    <w:rsid w:val="383A00A2"/>
    <w:rsid w:val="383C09C6"/>
    <w:rsid w:val="383D2CCC"/>
    <w:rsid w:val="383E473E"/>
    <w:rsid w:val="38431D54"/>
    <w:rsid w:val="38451629"/>
    <w:rsid w:val="384927A0"/>
    <w:rsid w:val="384A0B60"/>
    <w:rsid w:val="38513B03"/>
    <w:rsid w:val="3857135C"/>
    <w:rsid w:val="385775AE"/>
    <w:rsid w:val="385D4C77"/>
    <w:rsid w:val="385E2D25"/>
    <w:rsid w:val="38657F1D"/>
    <w:rsid w:val="38665FDA"/>
    <w:rsid w:val="386A5533"/>
    <w:rsid w:val="386D46A0"/>
    <w:rsid w:val="386D6DD1"/>
    <w:rsid w:val="386F2AAF"/>
    <w:rsid w:val="38762313"/>
    <w:rsid w:val="38765C86"/>
    <w:rsid w:val="387737AC"/>
    <w:rsid w:val="38795776"/>
    <w:rsid w:val="387C236B"/>
    <w:rsid w:val="387C536A"/>
    <w:rsid w:val="387D5266"/>
    <w:rsid w:val="387E0FDF"/>
    <w:rsid w:val="388365F5"/>
    <w:rsid w:val="38871C41"/>
    <w:rsid w:val="388A34DF"/>
    <w:rsid w:val="388C3574"/>
    <w:rsid w:val="388C54AA"/>
    <w:rsid w:val="388D2FD0"/>
    <w:rsid w:val="38957D3E"/>
    <w:rsid w:val="38991974"/>
    <w:rsid w:val="389922F9"/>
    <w:rsid w:val="389E6F8B"/>
    <w:rsid w:val="38A00F55"/>
    <w:rsid w:val="38A10829"/>
    <w:rsid w:val="38A30A45"/>
    <w:rsid w:val="38A62B0D"/>
    <w:rsid w:val="38A87E0A"/>
    <w:rsid w:val="38AC5B4C"/>
    <w:rsid w:val="38AD5420"/>
    <w:rsid w:val="38AD71CE"/>
    <w:rsid w:val="38AF1198"/>
    <w:rsid w:val="38B022B1"/>
    <w:rsid w:val="38B22A36"/>
    <w:rsid w:val="38B50391"/>
    <w:rsid w:val="38B72CB1"/>
    <w:rsid w:val="38B8629F"/>
    <w:rsid w:val="38B86F56"/>
    <w:rsid w:val="38B95B73"/>
    <w:rsid w:val="38BA31C2"/>
    <w:rsid w:val="38BB4203"/>
    <w:rsid w:val="38BD1B07"/>
    <w:rsid w:val="38BD3192"/>
    <w:rsid w:val="38C20ECB"/>
    <w:rsid w:val="38C22C79"/>
    <w:rsid w:val="38C74734"/>
    <w:rsid w:val="38CC1D4A"/>
    <w:rsid w:val="38CF5209"/>
    <w:rsid w:val="38D330D8"/>
    <w:rsid w:val="38D40BFF"/>
    <w:rsid w:val="38D517CE"/>
    <w:rsid w:val="38D520F0"/>
    <w:rsid w:val="38D66725"/>
    <w:rsid w:val="38D86941"/>
    <w:rsid w:val="38DA604A"/>
    <w:rsid w:val="38DB01DF"/>
    <w:rsid w:val="38DE55D9"/>
    <w:rsid w:val="38E86458"/>
    <w:rsid w:val="38EA78B1"/>
    <w:rsid w:val="38EC5F48"/>
    <w:rsid w:val="38ED3A6E"/>
    <w:rsid w:val="38EF5A38"/>
    <w:rsid w:val="38EF77E6"/>
    <w:rsid w:val="38F117B0"/>
    <w:rsid w:val="38F207CE"/>
    <w:rsid w:val="38F24AC3"/>
    <w:rsid w:val="38F35529"/>
    <w:rsid w:val="38F66DC7"/>
    <w:rsid w:val="38FA68B7"/>
    <w:rsid w:val="38FB43DD"/>
    <w:rsid w:val="38FE5C7B"/>
    <w:rsid w:val="3905700A"/>
    <w:rsid w:val="39094D4C"/>
    <w:rsid w:val="39096AFA"/>
    <w:rsid w:val="390C2146"/>
    <w:rsid w:val="390E4110"/>
    <w:rsid w:val="39131727"/>
    <w:rsid w:val="39137979"/>
    <w:rsid w:val="3914549F"/>
    <w:rsid w:val="39162FC5"/>
    <w:rsid w:val="39180AEB"/>
    <w:rsid w:val="3919204D"/>
    <w:rsid w:val="391D25A6"/>
    <w:rsid w:val="391D4354"/>
    <w:rsid w:val="3922196A"/>
    <w:rsid w:val="39241B86"/>
    <w:rsid w:val="392456E2"/>
    <w:rsid w:val="392576AC"/>
    <w:rsid w:val="39290F4A"/>
    <w:rsid w:val="393022D9"/>
    <w:rsid w:val="39311BAD"/>
    <w:rsid w:val="39316051"/>
    <w:rsid w:val="39333B77"/>
    <w:rsid w:val="39352CB6"/>
    <w:rsid w:val="3938118D"/>
    <w:rsid w:val="393C6ED0"/>
    <w:rsid w:val="393D0029"/>
    <w:rsid w:val="394538AA"/>
    <w:rsid w:val="394979EB"/>
    <w:rsid w:val="394C69E7"/>
    <w:rsid w:val="394E6C03"/>
    <w:rsid w:val="394F6C6F"/>
    <w:rsid w:val="395444FA"/>
    <w:rsid w:val="39557F91"/>
    <w:rsid w:val="39561614"/>
    <w:rsid w:val="395A55A8"/>
    <w:rsid w:val="395F496C"/>
    <w:rsid w:val="39616936"/>
    <w:rsid w:val="3962620A"/>
    <w:rsid w:val="396401D4"/>
    <w:rsid w:val="39641F82"/>
    <w:rsid w:val="39660401"/>
    <w:rsid w:val="39672F74"/>
    <w:rsid w:val="39697599"/>
    <w:rsid w:val="396F1706"/>
    <w:rsid w:val="39700927"/>
    <w:rsid w:val="39706B79"/>
    <w:rsid w:val="3972407C"/>
    <w:rsid w:val="39754190"/>
    <w:rsid w:val="39761CB6"/>
    <w:rsid w:val="39763A64"/>
    <w:rsid w:val="39785A2E"/>
    <w:rsid w:val="397D4DF2"/>
    <w:rsid w:val="39893797"/>
    <w:rsid w:val="39897C3B"/>
    <w:rsid w:val="398B39B3"/>
    <w:rsid w:val="398B5761"/>
    <w:rsid w:val="398B750F"/>
    <w:rsid w:val="398D07B8"/>
    <w:rsid w:val="398E6FFF"/>
    <w:rsid w:val="39902D77"/>
    <w:rsid w:val="39930ABA"/>
    <w:rsid w:val="39934616"/>
    <w:rsid w:val="3995038E"/>
    <w:rsid w:val="39950F74"/>
    <w:rsid w:val="399A1E48"/>
    <w:rsid w:val="399C796E"/>
    <w:rsid w:val="39A6259B"/>
    <w:rsid w:val="39A700C1"/>
    <w:rsid w:val="39AE76A2"/>
    <w:rsid w:val="39B03C82"/>
    <w:rsid w:val="39B34CB8"/>
    <w:rsid w:val="39B60304"/>
    <w:rsid w:val="39B90520"/>
    <w:rsid w:val="39BC1DBE"/>
    <w:rsid w:val="39BC3B6C"/>
    <w:rsid w:val="39BD1693"/>
    <w:rsid w:val="39BD78E5"/>
    <w:rsid w:val="39BE3ABD"/>
    <w:rsid w:val="39C742BF"/>
    <w:rsid w:val="39CB2002"/>
    <w:rsid w:val="39CD5D7A"/>
    <w:rsid w:val="39CD7B28"/>
    <w:rsid w:val="39CE564E"/>
    <w:rsid w:val="39D07618"/>
    <w:rsid w:val="39D14372"/>
    <w:rsid w:val="39D215E2"/>
    <w:rsid w:val="39D37AEE"/>
    <w:rsid w:val="39D42F91"/>
    <w:rsid w:val="39D52E80"/>
    <w:rsid w:val="39D92970"/>
    <w:rsid w:val="39D97251"/>
    <w:rsid w:val="39DA0497"/>
    <w:rsid w:val="39DC420F"/>
    <w:rsid w:val="39DC7D6B"/>
    <w:rsid w:val="39DD3AE3"/>
    <w:rsid w:val="39E11825"/>
    <w:rsid w:val="39E15381"/>
    <w:rsid w:val="39E430C3"/>
    <w:rsid w:val="39E44E71"/>
    <w:rsid w:val="39E60BE9"/>
    <w:rsid w:val="39E62997"/>
    <w:rsid w:val="39E906DA"/>
    <w:rsid w:val="39EA164A"/>
    <w:rsid w:val="39EB26A4"/>
    <w:rsid w:val="39EB6200"/>
    <w:rsid w:val="39F03816"/>
    <w:rsid w:val="39F33306"/>
    <w:rsid w:val="39F350B4"/>
    <w:rsid w:val="39F50E2C"/>
    <w:rsid w:val="39F8091D"/>
    <w:rsid w:val="39FA28E7"/>
    <w:rsid w:val="39FA40FB"/>
    <w:rsid w:val="39FA4695"/>
    <w:rsid w:val="3A0177D1"/>
    <w:rsid w:val="3A064DE8"/>
    <w:rsid w:val="3A0948D8"/>
    <w:rsid w:val="3A0B20C4"/>
    <w:rsid w:val="3A0B68A2"/>
    <w:rsid w:val="3A0D43C8"/>
    <w:rsid w:val="3A0E0140"/>
    <w:rsid w:val="3A0E1EEE"/>
    <w:rsid w:val="3A105C66"/>
    <w:rsid w:val="3A145757"/>
    <w:rsid w:val="3A157721"/>
    <w:rsid w:val="3A192D6D"/>
    <w:rsid w:val="3A1C0AAF"/>
    <w:rsid w:val="3A1C285D"/>
    <w:rsid w:val="3A1C460B"/>
    <w:rsid w:val="3A1E0383"/>
    <w:rsid w:val="3A1E65D5"/>
    <w:rsid w:val="3A231E3E"/>
    <w:rsid w:val="3A233BEC"/>
    <w:rsid w:val="3A23599A"/>
    <w:rsid w:val="3A2636DC"/>
    <w:rsid w:val="3A296D28"/>
    <w:rsid w:val="3A3000B7"/>
    <w:rsid w:val="3A322081"/>
    <w:rsid w:val="3A323BDA"/>
    <w:rsid w:val="3A325BDD"/>
    <w:rsid w:val="3A361610"/>
    <w:rsid w:val="3A3758E9"/>
    <w:rsid w:val="3A377697"/>
    <w:rsid w:val="3A3D4780"/>
    <w:rsid w:val="3A3E0A25"/>
    <w:rsid w:val="3A3E5423"/>
    <w:rsid w:val="3A3F672E"/>
    <w:rsid w:val="3A442255"/>
    <w:rsid w:val="3A445910"/>
    <w:rsid w:val="3A485400"/>
    <w:rsid w:val="3A4A561C"/>
    <w:rsid w:val="3A4A73CA"/>
    <w:rsid w:val="3A4B4EF0"/>
    <w:rsid w:val="3A4D0C68"/>
    <w:rsid w:val="3A4D1E76"/>
    <w:rsid w:val="3A52002D"/>
    <w:rsid w:val="3A573895"/>
    <w:rsid w:val="3A5938B0"/>
    <w:rsid w:val="3A6164C2"/>
    <w:rsid w:val="3A63048C"/>
    <w:rsid w:val="3A6366DE"/>
    <w:rsid w:val="3A655FB2"/>
    <w:rsid w:val="3A663AD8"/>
    <w:rsid w:val="3A687850"/>
    <w:rsid w:val="3A6957DC"/>
    <w:rsid w:val="3A6A35C8"/>
    <w:rsid w:val="3A6D1ED5"/>
    <w:rsid w:val="3A712BA9"/>
    <w:rsid w:val="3A7449E7"/>
    <w:rsid w:val="3A7462F4"/>
    <w:rsid w:val="3A767616"/>
    <w:rsid w:val="3A791A5E"/>
    <w:rsid w:val="3A7C154E"/>
    <w:rsid w:val="3A7E0E22"/>
    <w:rsid w:val="3A7E52C6"/>
    <w:rsid w:val="3A802DEC"/>
    <w:rsid w:val="3A816B64"/>
    <w:rsid w:val="3A850402"/>
    <w:rsid w:val="3A8521B0"/>
    <w:rsid w:val="3A8723CC"/>
    <w:rsid w:val="3A8D375B"/>
    <w:rsid w:val="3A8F1281"/>
    <w:rsid w:val="3A96323D"/>
    <w:rsid w:val="3A970136"/>
    <w:rsid w:val="3A9A571F"/>
    <w:rsid w:val="3A9C74FA"/>
    <w:rsid w:val="3A9E14C4"/>
    <w:rsid w:val="3AA20FB4"/>
    <w:rsid w:val="3AA30888"/>
    <w:rsid w:val="3AA34D2C"/>
    <w:rsid w:val="3AAC1E33"/>
    <w:rsid w:val="3AAC3BE1"/>
    <w:rsid w:val="3AAD7959"/>
    <w:rsid w:val="3AB72586"/>
    <w:rsid w:val="3AB74334"/>
    <w:rsid w:val="3ABB02C8"/>
    <w:rsid w:val="3ABB2076"/>
    <w:rsid w:val="3ABF2198"/>
    <w:rsid w:val="3AC71D0D"/>
    <w:rsid w:val="3ACC7DDF"/>
    <w:rsid w:val="3ACD1DA9"/>
    <w:rsid w:val="3ACF5B21"/>
    <w:rsid w:val="3AD44EE6"/>
    <w:rsid w:val="3AD46C94"/>
    <w:rsid w:val="3AD62A0C"/>
    <w:rsid w:val="3AD62D3A"/>
    <w:rsid w:val="3AD66EB0"/>
    <w:rsid w:val="3AD722D6"/>
    <w:rsid w:val="3AD73BAB"/>
    <w:rsid w:val="3ADB6274"/>
    <w:rsid w:val="3ADD1FEC"/>
    <w:rsid w:val="3AE01ADD"/>
    <w:rsid w:val="3AE33117"/>
    <w:rsid w:val="3AE55345"/>
    <w:rsid w:val="3AEE244B"/>
    <w:rsid w:val="3AF13CEA"/>
    <w:rsid w:val="3AF15616"/>
    <w:rsid w:val="3AF17846"/>
    <w:rsid w:val="3AF410E4"/>
    <w:rsid w:val="3AF92B9E"/>
    <w:rsid w:val="3AFA0DF0"/>
    <w:rsid w:val="3AFB2473"/>
    <w:rsid w:val="3AFD268F"/>
    <w:rsid w:val="3AFD443D"/>
    <w:rsid w:val="3AFF6407"/>
    <w:rsid w:val="3B005CDB"/>
    <w:rsid w:val="3B0357CB"/>
    <w:rsid w:val="3B07350D"/>
    <w:rsid w:val="3B082DE1"/>
    <w:rsid w:val="3B091033"/>
    <w:rsid w:val="3B0A6B5A"/>
    <w:rsid w:val="3B0C034B"/>
    <w:rsid w:val="3B0C28D2"/>
    <w:rsid w:val="3B0E03F8"/>
    <w:rsid w:val="3B0E664A"/>
    <w:rsid w:val="3B0F3F9E"/>
    <w:rsid w:val="3B1876D9"/>
    <w:rsid w:val="3B190B4B"/>
    <w:rsid w:val="3B1B0D67"/>
    <w:rsid w:val="3B1F0857"/>
    <w:rsid w:val="3B2000A5"/>
    <w:rsid w:val="3B20637D"/>
    <w:rsid w:val="3B273268"/>
    <w:rsid w:val="3B295232"/>
    <w:rsid w:val="3B2B68F9"/>
    <w:rsid w:val="3B2C7EE4"/>
    <w:rsid w:val="3B304812"/>
    <w:rsid w:val="3B312342"/>
    <w:rsid w:val="3B343BD6"/>
    <w:rsid w:val="3B375740"/>
    <w:rsid w:val="3B385475"/>
    <w:rsid w:val="3B3911ED"/>
    <w:rsid w:val="3B404329"/>
    <w:rsid w:val="3B44206B"/>
    <w:rsid w:val="3B4756B8"/>
    <w:rsid w:val="3B4A236B"/>
    <w:rsid w:val="3B4E6A46"/>
    <w:rsid w:val="3B4F1F95"/>
    <w:rsid w:val="3B4F27BE"/>
    <w:rsid w:val="3B55139D"/>
    <w:rsid w:val="3B554279"/>
    <w:rsid w:val="3B567FF1"/>
    <w:rsid w:val="3B585B17"/>
    <w:rsid w:val="3B5F50F7"/>
    <w:rsid w:val="3B602C1D"/>
    <w:rsid w:val="3B64270E"/>
    <w:rsid w:val="3B710987"/>
    <w:rsid w:val="3B712735"/>
    <w:rsid w:val="3B714E2B"/>
    <w:rsid w:val="3B716BD9"/>
    <w:rsid w:val="3B762441"/>
    <w:rsid w:val="3B781D15"/>
    <w:rsid w:val="3B7D732B"/>
    <w:rsid w:val="3B7E3283"/>
    <w:rsid w:val="3B8406BA"/>
    <w:rsid w:val="3B854432"/>
    <w:rsid w:val="3B8701AA"/>
    <w:rsid w:val="3B871F58"/>
    <w:rsid w:val="3B8E32E7"/>
    <w:rsid w:val="3B9528C7"/>
    <w:rsid w:val="3B963A4D"/>
    <w:rsid w:val="3B9A1C8B"/>
    <w:rsid w:val="3B9A612F"/>
    <w:rsid w:val="3B9B5A04"/>
    <w:rsid w:val="3B9D352A"/>
    <w:rsid w:val="3B9D5C20"/>
    <w:rsid w:val="3B9F48B6"/>
    <w:rsid w:val="3BA1126C"/>
    <w:rsid w:val="3BA252EB"/>
    <w:rsid w:val="3BA4134C"/>
    <w:rsid w:val="3BA743A8"/>
    <w:rsid w:val="3BA945C4"/>
    <w:rsid w:val="3BB23479"/>
    <w:rsid w:val="3BB56AC5"/>
    <w:rsid w:val="3BB645EB"/>
    <w:rsid w:val="3BB70A8F"/>
    <w:rsid w:val="3BB84807"/>
    <w:rsid w:val="3BB865B6"/>
    <w:rsid w:val="3BBA0580"/>
    <w:rsid w:val="3BBA40DC"/>
    <w:rsid w:val="3BBC60A6"/>
    <w:rsid w:val="3BC1546A"/>
    <w:rsid w:val="3BC66F24"/>
    <w:rsid w:val="3BCE45B8"/>
    <w:rsid w:val="3BCE5A48"/>
    <w:rsid w:val="3BCE7B87"/>
    <w:rsid w:val="3BD01B51"/>
    <w:rsid w:val="3BD258C9"/>
    <w:rsid w:val="3BD916CB"/>
    <w:rsid w:val="3BDC04F6"/>
    <w:rsid w:val="3BE07E5D"/>
    <w:rsid w:val="3BE21884"/>
    <w:rsid w:val="3BE47CC6"/>
    <w:rsid w:val="3BE63123"/>
    <w:rsid w:val="3BE949C1"/>
    <w:rsid w:val="3BEA27FA"/>
    <w:rsid w:val="3BED2703"/>
    <w:rsid w:val="3BF176A1"/>
    <w:rsid w:val="3BF515B8"/>
    <w:rsid w:val="3BF5780A"/>
    <w:rsid w:val="3BF62083"/>
    <w:rsid w:val="3BF70E8C"/>
    <w:rsid w:val="3BF75330"/>
    <w:rsid w:val="3BFA097C"/>
    <w:rsid w:val="3BFD6743"/>
    <w:rsid w:val="3BFD7F8A"/>
    <w:rsid w:val="3BFE66BE"/>
    <w:rsid w:val="3C050B1E"/>
    <w:rsid w:val="3C057493"/>
    <w:rsid w:val="3C0C42A9"/>
    <w:rsid w:val="3C110A75"/>
    <w:rsid w:val="3C1557B6"/>
    <w:rsid w:val="3C1934F8"/>
    <w:rsid w:val="3C1A101E"/>
    <w:rsid w:val="3C1D466B"/>
    <w:rsid w:val="3C236125"/>
    <w:rsid w:val="3C24701C"/>
    <w:rsid w:val="3C2679C3"/>
    <w:rsid w:val="3C290468"/>
    <w:rsid w:val="3C2B322B"/>
    <w:rsid w:val="3C2D0D52"/>
    <w:rsid w:val="3C2D2B00"/>
    <w:rsid w:val="3C300842"/>
    <w:rsid w:val="3C326368"/>
    <w:rsid w:val="3C333E8E"/>
    <w:rsid w:val="3C340332"/>
    <w:rsid w:val="3C365D0C"/>
    <w:rsid w:val="3C383577"/>
    <w:rsid w:val="3C3976F6"/>
    <w:rsid w:val="3C3A346E"/>
    <w:rsid w:val="3C3C0F95"/>
    <w:rsid w:val="3C3F33B4"/>
    <w:rsid w:val="3C410359"/>
    <w:rsid w:val="3C4147FD"/>
    <w:rsid w:val="3C481D90"/>
    <w:rsid w:val="3C4A1903"/>
    <w:rsid w:val="3C4E0CC8"/>
    <w:rsid w:val="3C524EFE"/>
    <w:rsid w:val="3C526A0A"/>
    <w:rsid w:val="3C552056"/>
    <w:rsid w:val="3C553E04"/>
    <w:rsid w:val="3C577B7C"/>
    <w:rsid w:val="3C5A58BF"/>
    <w:rsid w:val="3C5C1637"/>
    <w:rsid w:val="3C6329C5"/>
    <w:rsid w:val="3C642299"/>
    <w:rsid w:val="3C6978B0"/>
    <w:rsid w:val="3C6B7ACC"/>
    <w:rsid w:val="3C6C0D26"/>
    <w:rsid w:val="3C6E4D87"/>
    <w:rsid w:val="3C722C08"/>
    <w:rsid w:val="3C723457"/>
    <w:rsid w:val="3C746980"/>
    <w:rsid w:val="3C77021F"/>
    <w:rsid w:val="3C794A25"/>
    <w:rsid w:val="3C795D45"/>
    <w:rsid w:val="3C797AF3"/>
    <w:rsid w:val="3C7B7D0F"/>
    <w:rsid w:val="3C7C75E3"/>
    <w:rsid w:val="3C812E4B"/>
    <w:rsid w:val="3C836BC3"/>
    <w:rsid w:val="3C8446EA"/>
    <w:rsid w:val="3C856D82"/>
    <w:rsid w:val="3C88242C"/>
    <w:rsid w:val="3C8D7A42"/>
    <w:rsid w:val="3C920BB5"/>
    <w:rsid w:val="3C9963E7"/>
    <w:rsid w:val="3C9B3F0D"/>
    <w:rsid w:val="3C9F32D2"/>
    <w:rsid w:val="3CA05045"/>
    <w:rsid w:val="3CA56B3A"/>
    <w:rsid w:val="3CA863A8"/>
    <w:rsid w:val="3CAA23A2"/>
    <w:rsid w:val="3CAB1C76"/>
    <w:rsid w:val="3CAD1E92"/>
    <w:rsid w:val="3CAF1767"/>
    <w:rsid w:val="3CAF79B9"/>
    <w:rsid w:val="3CB52AF5"/>
    <w:rsid w:val="3CB609AC"/>
    <w:rsid w:val="3CB66F99"/>
    <w:rsid w:val="3CB74ABF"/>
    <w:rsid w:val="3CBB45AF"/>
    <w:rsid w:val="3CBB4F2E"/>
    <w:rsid w:val="3CBB635D"/>
    <w:rsid w:val="3CBE7045"/>
    <w:rsid w:val="3CC35212"/>
    <w:rsid w:val="3CC8405F"/>
    <w:rsid w:val="3CCA47F2"/>
    <w:rsid w:val="3CD016DD"/>
    <w:rsid w:val="3CD4717D"/>
    <w:rsid w:val="3CD76F0F"/>
    <w:rsid w:val="3CDB255C"/>
    <w:rsid w:val="3CDF481B"/>
    <w:rsid w:val="3CE04016"/>
    <w:rsid w:val="3CE134AF"/>
    <w:rsid w:val="3CE21B3C"/>
    <w:rsid w:val="3CE27D8E"/>
    <w:rsid w:val="3CE33B06"/>
    <w:rsid w:val="3CE753A4"/>
    <w:rsid w:val="3CEA279F"/>
    <w:rsid w:val="3CEB6517"/>
    <w:rsid w:val="3CF96E86"/>
    <w:rsid w:val="3CFB0E50"/>
    <w:rsid w:val="3CFE338E"/>
    <w:rsid w:val="3D002A49"/>
    <w:rsid w:val="3D006466"/>
    <w:rsid w:val="3D031AB2"/>
    <w:rsid w:val="3D0575D8"/>
    <w:rsid w:val="3D09356D"/>
    <w:rsid w:val="3D0F48FB"/>
    <w:rsid w:val="3D104D56"/>
    <w:rsid w:val="3D112A47"/>
    <w:rsid w:val="3D121CF5"/>
    <w:rsid w:val="3D15564A"/>
    <w:rsid w:val="3D1617E6"/>
    <w:rsid w:val="3D197528"/>
    <w:rsid w:val="3D1B1963"/>
    <w:rsid w:val="3D1B32A0"/>
    <w:rsid w:val="3D1D2B74"/>
    <w:rsid w:val="3D1E4B3E"/>
    <w:rsid w:val="3D1E504B"/>
    <w:rsid w:val="3D211F38"/>
    <w:rsid w:val="3D2263DC"/>
    <w:rsid w:val="3D23371B"/>
    <w:rsid w:val="3D2362EC"/>
    <w:rsid w:val="3D271C45"/>
    <w:rsid w:val="3D2E4D81"/>
    <w:rsid w:val="3D314871"/>
    <w:rsid w:val="3D335DE1"/>
    <w:rsid w:val="3D361E88"/>
    <w:rsid w:val="3D3659E4"/>
    <w:rsid w:val="3D3D3216"/>
    <w:rsid w:val="3D404AB5"/>
    <w:rsid w:val="3D4346CC"/>
    <w:rsid w:val="3D436353"/>
    <w:rsid w:val="3D485717"/>
    <w:rsid w:val="3D490006"/>
    <w:rsid w:val="3D4C3459"/>
    <w:rsid w:val="3D4E0F7F"/>
    <w:rsid w:val="3D4F2F4A"/>
    <w:rsid w:val="3D532A3A"/>
    <w:rsid w:val="3D566086"/>
    <w:rsid w:val="3D600CB3"/>
    <w:rsid w:val="3D606F05"/>
    <w:rsid w:val="3D6562C9"/>
    <w:rsid w:val="3D660C6F"/>
    <w:rsid w:val="3D6764E5"/>
    <w:rsid w:val="3D687B67"/>
    <w:rsid w:val="3D6A38DF"/>
    <w:rsid w:val="3D6C58AA"/>
    <w:rsid w:val="3D70539A"/>
    <w:rsid w:val="3D714C6E"/>
    <w:rsid w:val="3D7309E6"/>
    <w:rsid w:val="3D74650C"/>
    <w:rsid w:val="3D77E10F"/>
    <w:rsid w:val="3D7824A0"/>
    <w:rsid w:val="3D783008"/>
    <w:rsid w:val="3D7A6218"/>
    <w:rsid w:val="3D7B5AED"/>
    <w:rsid w:val="3D7D1865"/>
    <w:rsid w:val="3D7F1816"/>
    <w:rsid w:val="3D885071"/>
    <w:rsid w:val="3D885082"/>
    <w:rsid w:val="3D897F97"/>
    <w:rsid w:val="3D8E3A72"/>
    <w:rsid w:val="3D8E5820"/>
    <w:rsid w:val="3D8F1598"/>
    <w:rsid w:val="3D8F3346"/>
    <w:rsid w:val="3D915310"/>
    <w:rsid w:val="3D931088"/>
    <w:rsid w:val="3D956BAE"/>
    <w:rsid w:val="3D9646D4"/>
    <w:rsid w:val="3D995F73"/>
    <w:rsid w:val="3D9B25C9"/>
    <w:rsid w:val="3D9B7F3D"/>
    <w:rsid w:val="3D9D3CB5"/>
    <w:rsid w:val="3D9E4D9F"/>
    <w:rsid w:val="3D9F17DB"/>
    <w:rsid w:val="3DA23079"/>
    <w:rsid w:val="3DA46DF1"/>
    <w:rsid w:val="3DAA0180"/>
    <w:rsid w:val="3DB72FC9"/>
    <w:rsid w:val="3DBA6615"/>
    <w:rsid w:val="3DBC05DF"/>
    <w:rsid w:val="3DBF3C2B"/>
    <w:rsid w:val="3DC63FAB"/>
    <w:rsid w:val="3DCC459A"/>
    <w:rsid w:val="3DCC7E1D"/>
    <w:rsid w:val="3DCF679E"/>
    <w:rsid w:val="3DD63AA0"/>
    <w:rsid w:val="3DD84CED"/>
    <w:rsid w:val="3DDB1FAD"/>
    <w:rsid w:val="3DDD7476"/>
    <w:rsid w:val="3DDE30D7"/>
    <w:rsid w:val="3DDF607B"/>
    <w:rsid w:val="3DE23DBE"/>
    <w:rsid w:val="3DE632D2"/>
    <w:rsid w:val="3DE6565C"/>
    <w:rsid w:val="3DE96EFA"/>
    <w:rsid w:val="3DEA1C65"/>
    <w:rsid w:val="3DEB5DED"/>
    <w:rsid w:val="3DF338D5"/>
    <w:rsid w:val="3DFB2BEA"/>
    <w:rsid w:val="3DFC407A"/>
    <w:rsid w:val="3DFE8078"/>
    <w:rsid w:val="3DFF027C"/>
    <w:rsid w:val="3DFF227A"/>
    <w:rsid w:val="3DFF70E9"/>
    <w:rsid w:val="3E017506"/>
    <w:rsid w:val="3E083824"/>
    <w:rsid w:val="3E0E24CC"/>
    <w:rsid w:val="3E141F7E"/>
    <w:rsid w:val="3E156C37"/>
    <w:rsid w:val="3E157CEF"/>
    <w:rsid w:val="3E18333B"/>
    <w:rsid w:val="3E1A4B24"/>
    <w:rsid w:val="3E1B21D4"/>
    <w:rsid w:val="3E1C5602"/>
    <w:rsid w:val="3E1C77EC"/>
    <w:rsid w:val="3E29379B"/>
    <w:rsid w:val="3E295549"/>
    <w:rsid w:val="3E2B12C1"/>
    <w:rsid w:val="3E2D328B"/>
    <w:rsid w:val="3E2E7003"/>
    <w:rsid w:val="3E302C83"/>
    <w:rsid w:val="3E3D4830"/>
    <w:rsid w:val="3E3F6B1A"/>
    <w:rsid w:val="3E410AE4"/>
    <w:rsid w:val="3E444130"/>
    <w:rsid w:val="3E4505B4"/>
    <w:rsid w:val="3E455441"/>
    <w:rsid w:val="3E471DAE"/>
    <w:rsid w:val="3E481E73"/>
    <w:rsid w:val="3E4D56DB"/>
    <w:rsid w:val="3E4E3201"/>
    <w:rsid w:val="3E4E5063"/>
    <w:rsid w:val="3E502554"/>
    <w:rsid w:val="3E502AD5"/>
    <w:rsid w:val="3E506F79"/>
    <w:rsid w:val="3E52684D"/>
    <w:rsid w:val="3E5720B6"/>
    <w:rsid w:val="3E594080"/>
    <w:rsid w:val="3E5A3954"/>
    <w:rsid w:val="3E5C147A"/>
    <w:rsid w:val="3E5E3444"/>
    <w:rsid w:val="3E630A5B"/>
    <w:rsid w:val="3E682515"/>
    <w:rsid w:val="3E6855C0"/>
    <w:rsid w:val="3E686071"/>
    <w:rsid w:val="3E6A003B"/>
    <w:rsid w:val="3E6F38A3"/>
    <w:rsid w:val="3E6F7507"/>
    <w:rsid w:val="3E704F26"/>
    <w:rsid w:val="3E7147C4"/>
    <w:rsid w:val="3E725142"/>
    <w:rsid w:val="3E734A16"/>
    <w:rsid w:val="3E740EBA"/>
    <w:rsid w:val="3E742C68"/>
    <w:rsid w:val="3E784BD1"/>
    <w:rsid w:val="3E787CFC"/>
    <w:rsid w:val="3E7A71F8"/>
    <w:rsid w:val="3E7A7212"/>
    <w:rsid w:val="3E7B0A1A"/>
    <w:rsid w:val="3E7B69D2"/>
    <w:rsid w:val="3E7C1B1C"/>
    <w:rsid w:val="3E7D1571"/>
    <w:rsid w:val="3E7E2A01"/>
    <w:rsid w:val="3E7F0194"/>
    <w:rsid w:val="3E7F0E1B"/>
    <w:rsid w:val="3E7F160D"/>
    <w:rsid w:val="3E822812"/>
    <w:rsid w:val="3E830C98"/>
    <w:rsid w:val="3E834C59"/>
    <w:rsid w:val="3E864749"/>
    <w:rsid w:val="3E8A248B"/>
    <w:rsid w:val="3E8D3D29"/>
    <w:rsid w:val="3E8E35FE"/>
    <w:rsid w:val="3E90381A"/>
    <w:rsid w:val="3E9055C8"/>
    <w:rsid w:val="3E911D33"/>
    <w:rsid w:val="3E9230EE"/>
    <w:rsid w:val="3E933797"/>
    <w:rsid w:val="3E940F81"/>
    <w:rsid w:val="3E9A0A99"/>
    <w:rsid w:val="3E9B1F29"/>
    <w:rsid w:val="3E9B4698"/>
    <w:rsid w:val="3E9C57AC"/>
    <w:rsid w:val="3E9C5D1B"/>
    <w:rsid w:val="3EA11583"/>
    <w:rsid w:val="3EA572C5"/>
    <w:rsid w:val="3EAA0194"/>
    <w:rsid w:val="3EAB429D"/>
    <w:rsid w:val="3EAD1CD6"/>
    <w:rsid w:val="3EAD617A"/>
    <w:rsid w:val="3EB76FF8"/>
    <w:rsid w:val="3EBA2645"/>
    <w:rsid w:val="3EBE2135"/>
    <w:rsid w:val="3EBE2ADD"/>
    <w:rsid w:val="3EBF7C5B"/>
    <w:rsid w:val="3EC040FF"/>
    <w:rsid w:val="3EC05EAD"/>
    <w:rsid w:val="3EC11C25"/>
    <w:rsid w:val="3EC314F9"/>
    <w:rsid w:val="3EC6070F"/>
    <w:rsid w:val="3EC84D62"/>
    <w:rsid w:val="3ECC7F97"/>
    <w:rsid w:val="3ECD05CA"/>
    <w:rsid w:val="3ECF4342"/>
    <w:rsid w:val="3ED03C16"/>
    <w:rsid w:val="3ED51742"/>
    <w:rsid w:val="3ED90D1D"/>
    <w:rsid w:val="3ED951C1"/>
    <w:rsid w:val="3EDB2CE7"/>
    <w:rsid w:val="3EDC080D"/>
    <w:rsid w:val="3EE020AB"/>
    <w:rsid w:val="3EE37DED"/>
    <w:rsid w:val="3EE55913"/>
    <w:rsid w:val="3EE6343A"/>
    <w:rsid w:val="3EE651E8"/>
    <w:rsid w:val="3EE7C243"/>
    <w:rsid w:val="3EE85404"/>
    <w:rsid w:val="3EE912E7"/>
    <w:rsid w:val="3EEA117C"/>
    <w:rsid w:val="3EEB0A50"/>
    <w:rsid w:val="3EEB27FE"/>
    <w:rsid w:val="3EED6576"/>
    <w:rsid w:val="3EF47905"/>
    <w:rsid w:val="3EF76DA0"/>
    <w:rsid w:val="3EF773F5"/>
    <w:rsid w:val="3EF9316D"/>
    <w:rsid w:val="3EFC2C5D"/>
    <w:rsid w:val="3EFC5719"/>
    <w:rsid w:val="3EFD0EAF"/>
    <w:rsid w:val="3F0044FB"/>
    <w:rsid w:val="3F010273"/>
    <w:rsid w:val="3F051B12"/>
    <w:rsid w:val="3F056148"/>
    <w:rsid w:val="3F087854"/>
    <w:rsid w:val="3F0A537A"/>
    <w:rsid w:val="3F0C10F2"/>
    <w:rsid w:val="3F0C15BE"/>
    <w:rsid w:val="3F0D6C18"/>
    <w:rsid w:val="3F0F0BE2"/>
    <w:rsid w:val="3F116709"/>
    <w:rsid w:val="3F161F71"/>
    <w:rsid w:val="3F185CE9"/>
    <w:rsid w:val="3F1B1335"/>
    <w:rsid w:val="3F1B30E3"/>
    <w:rsid w:val="3F1C6E5B"/>
    <w:rsid w:val="3F2006FA"/>
    <w:rsid w:val="3F214472"/>
    <w:rsid w:val="3F24431F"/>
    <w:rsid w:val="3F281CA4"/>
    <w:rsid w:val="3F283A52"/>
    <w:rsid w:val="3F2A77CA"/>
    <w:rsid w:val="3F2C3542"/>
    <w:rsid w:val="3F2C52F0"/>
    <w:rsid w:val="3F301FF1"/>
    <w:rsid w:val="3F316DAB"/>
    <w:rsid w:val="3F32667F"/>
    <w:rsid w:val="3F3356A6"/>
    <w:rsid w:val="3F3441A5"/>
    <w:rsid w:val="3F3B19D7"/>
    <w:rsid w:val="3F402B4A"/>
    <w:rsid w:val="3F4050D9"/>
    <w:rsid w:val="3F4168C2"/>
    <w:rsid w:val="3F4343E8"/>
    <w:rsid w:val="3F47037C"/>
    <w:rsid w:val="3F4940F4"/>
    <w:rsid w:val="3F4A39C9"/>
    <w:rsid w:val="3F4E0B6D"/>
    <w:rsid w:val="3F516B05"/>
    <w:rsid w:val="3F55665B"/>
    <w:rsid w:val="3F557A18"/>
    <w:rsid w:val="3F5605BF"/>
    <w:rsid w:val="3F584337"/>
    <w:rsid w:val="3F591E5E"/>
    <w:rsid w:val="3F5B3E28"/>
    <w:rsid w:val="3F5B5BD6"/>
    <w:rsid w:val="3F5D2655"/>
    <w:rsid w:val="3F5F64EF"/>
    <w:rsid w:val="3F632CDC"/>
    <w:rsid w:val="3F67457A"/>
    <w:rsid w:val="3F6820A1"/>
    <w:rsid w:val="3F696545"/>
    <w:rsid w:val="3F6A406B"/>
    <w:rsid w:val="3F6E3B5B"/>
    <w:rsid w:val="3F6F342F"/>
    <w:rsid w:val="3F744EE9"/>
    <w:rsid w:val="3F760C61"/>
    <w:rsid w:val="3F766277"/>
    <w:rsid w:val="3F7877A9"/>
    <w:rsid w:val="3F7B1DD4"/>
    <w:rsid w:val="3F7B6278"/>
    <w:rsid w:val="3F7E1F02"/>
    <w:rsid w:val="3F7E3672"/>
    <w:rsid w:val="3F870779"/>
    <w:rsid w:val="3F890995"/>
    <w:rsid w:val="3F8C0B0F"/>
    <w:rsid w:val="3F8F762D"/>
    <w:rsid w:val="3F93536F"/>
    <w:rsid w:val="3F9410E8"/>
    <w:rsid w:val="3F942E96"/>
    <w:rsid w:val="3F965D4C"/>
    <w:rsid w:val="3F9D1541"/>
    <w:rsid w:val="3F9D1D4A"/>
    <w:rsid w:val="3F9D61EE"/>
    <w:rsid w:val="3F9F05C1"/>
    <w:rsid w:val="3FA12FE6"/>
    <w:rsid w:val="3FA23805"/>
    <w:rsid w:val="3FA30A38"/>
    <w:rsid w:val="3FA847A5"/>
    <w:rsid w:val="3FAA4098"/>
    <w:rsid w:val="3FAA4467"/>
    <w:rsid w:val="3FAF1A7E"/>
    <w:rsid w:val="3FB13A48"/>
    <w:rsid w:val="3FBB1A3C"/>
    <w:rsid w:val="3FBF6165"/>
    <w:rsid w:val="3FC01EDD"/>
    <w:rsid w:val="3FC25C55"/>
    <w:rsid w:val="3FC92B3F"/>
    <w:rsid w:val="3FCB250F"/>
    <w:rsid w:val="3FCB2D5B"/>
    <w:rsid w:val="3FCC48D3"/>
    <w:rsid w:val="3FCE3493"/>
    <w:rsid w:val="3FD15E98"/>
    <w:rsid w:val="3FD21202"/>
    <w:rsid w:val="3FD27DF7"/>
    <w:rsid w:val="3FD63366"/>
    <w:rsid w:val="3FD80FD4"/>
    <w:rsid w:val="3FD905A6"/>
    <w:rsid w:val="3FDD483D"/>
    <w:rsid w:val="3FE74124"/>
    <w:rsid w:val="3FE94F8F"/>
    <w:rsid w:val="3FEB51AC"/>
    <w:rsid w:val="3FF07CB1"/>
    <w:rsid w:val="3FF34060"/>
    <w:rsid w:val="3FF35E0E"/>
    <w:rsid w:val="3FF51B86"/>
    <w:rsid w:val="3FFB2F15"/>
    <w:rsid w:val="40006363"/>
    <w:rsid w:val="4001677D"/>
    <w:rsid w:val="4004626D"/>
    <w:rsid w:val="400973E0"/>
    <w:rsid w:val="400C0C7E"/>
    <w:rsid w:val="400C5122"/>
    <w:rsid w:val="400C6ED0"/>
    <w:rsid w:val="40104864"/>
    <w:rsid w:val="40104987"/>
    <w:rsid w:val="40112738"/>
    <w:rsid w:val="40144798"/>
    <w:rsid w:val="40175FA1"/>
    <w:rsid w:val="401819D8"/>
    <w:rsid w:val="40186E05"/>
    <w:rsid w:val="401C46DF"/>
    <w:rsid w:val="401F09B1"/>
    <w:rsid w:val="401F5E62"/>
    <w:rsid w:val="40224945"/>
    <w:rsid w:val="402406BD"/>
    <w:rsid w:val="40251D40"/>
    <w:rsid w:val="4025571D"/>
    <w:rsid w:val="402661E4"/>
    <w:rsid w:val="40300E10"/>
    <w:rsid w:val="403156B1"/>
    <w:rsid w:val="403326AF"/>
    <w:rsid w:val="403501D5"/>
    <w:rsid w:val="403812D5"/>
    <w:rsid w:val="403A3A3D"/>
    <w:rsid w:val="403B1563"/>
    <w:rsid w:val="403B6685"/>
    <w:rsid w:val="403F1053"/>
    <w:rsid w:val="403F410A"/>
    <w:rsid w:val="403F7753"/>
    <w:rsid w:val="4041301D"/>
    <w:rsid w:val="40420B44"/>
    <w:rsid w:val="404B17A6"/>
    <w:rsid w:val="404C32B2"/>
    <w:rsid w:val="404D6E77"/>
    <w:rsid w:val="40532D51"/>
    <w:rsid w:val="40534AFF"/>
    <w:rsid w:val="40580367"/>
    <w:rsid w:val="405C39B3"/>
    <w:rsid w:val="405E60B3"/>
    <w:rsid w:val="40644F5E"/>
    <w:rsid w:val="406665E0"/>
    <w:rsid w:val="40672358"/>
    <w:rsid w:val="40692574"/>
    <w:rsid w:val="406F3C61"/>
    <w:rsid w:val="40703903"/>
    <w:rsid w:val="40776A3F"/>
    <w:rsid w:val="407978E4"/>
    <w:rsid w:val="407F58F4"/>
    <w:rsid w:val="407F76A2"/>
    <w:rsid w:val="4081166C"/>
    <w:rsid w:val="4084115C"/>
    <w:rsid w:val="408847A8"/>
    <w:rsid w:val="408A49C4"/>
    <w:rsid w:val="408B24EB"/>
    <w:rsid w:val="408B5E2B"/>
    <w:rsid w:val="408D1DBF"/>
    <w:rsid w:val="408D6263"/>
    <w:rsid w:val="408E3D89"/>
    <w:rsid w:val="40907B01"/>
    <w:rsid w:val="409344BF"/>
    <w:rsid w:val="40970E8F"/>
    <w:rsid w:val="40980764"/>
    <w:rsid w:val="409E3FCC"/>
    <w:rsid w:val="40A13ABC"/>
    <w:rsid w:val="40A23390"/>
    <w:rsid w:val="40A315E2"/>
    <w:rsid w:val="40A35A86"/>
    <w:rsid w:val="40A43FE1"/>
    <w:rsid w:val="40AB66E9"/>
    <w:rsid w:val="40AC2859"/>
    <w:rsid w:val="40AD06B3"/>
    <w:rsid w:val="40B27A77"/>
    <w:rsid w:val="40B57568"/>
    <w:rsid w:val="40B732E0"/>
    <w:rsid w:val="40BB2DD0"/>
    <w:rsid w:val="40BC4452"/>
    <w:rsid w:val="40BC6B48"/>
    <w:rsid w:val="40C1415E"/>
    <w:rsid w:val="40C41559"/>
    <w:rsid w:val="40C62170"/>
    <w:rsid w:val="40C652D1"/>
    <w:rsid w:val="40C81049"/>
    <w:rsid w:val="40C818EC"/>
    <w:rsid w:val="40CE4185"/>
    <w:rsid w:val="40D45C40"/>
    <w:rsid w:val="40D519B8"/>
    <w:rsid w:val="40D55514"/>
    <w:rsid w:val="40D75730"/>
    <w:rsid w:val="40DB5220"/>
    <w:rsid w:val="40DC4AF4"/>
    <w:rsid w:val="40DE261A"/>
    <w:rsid w:val="40E35E83"/>
    <w:rsid w:val="40E55ACD"/>
    <w:rsid w:val="40EA5463"/>
    <w:rsid w:val="40EA7211"/>
    <w:rsid w:val="40ED3BA3"/>
    <w:rsid w:val="40ED4F53"/>
    <w:rsid w:val="40ED6D01"/>
    <w:rsid w:val="40F7192E"/>
    <w:rsid w:val="40F956A6"/>
    <w:rsid w:val="40FA2BFE"/>
    <w:rsid w:val="40FB7670"/>
    <w:rsid w:val="410A1661"/>
    <w:rsid w:val="410B53D9"/>
    <w:rsid w:val="410D1152"/>
    <w:rsid w:val="41126768"/>
    <w:rsid w:val="41166258"/>
    <w:rsid w:val="411C3143"/>
    <w:rsid w:val="41214BFD"/>
    <w:rsid w:val="41250249"/>
    <w:rsid w:val="41263FC1"/>
    <w:rsid w:val="41265D6F"/>
    <w:rsid w:val="412A1D04"/>
    <w:rsid w:val="412F2E76"/>
    <w:rsid w:val="412F51E3"/>
    <w:rsid w:val="41322966"/>
    <w:rsid w:val="413466DE"/>
    <w:rsid w:val="41406E31"/>
    <w:rsid w:val="41436921"/>
    <w:rsid w:val="41456B3D"/>
    <w:rsid w:val="414C43D2"/>
    <w:rsid w:val="414C7ECC"/>
    <w:rsid w:val="414F176A"/>
    <w:rsid w:val="414F3518"/>
    <w:rsid w:val="415154E2"/>
    <w:rsid w:val="4151774D"/>
    <w:rsid w:val="41521C51"/>
    <w:rsid w:val="41523008"/>
    <w:rsid w:val="41524DB6"/>
    <w:rsid w:val="415D5C35"/>
    <w:rsid w:val="41627D39"/>
    <w:rsid w:val="41630D72"/>
    <w:rsid w:val="41636FC4"/>
    <w:rsid w:val="41650F8E"/>
    <w:rsid w:val="41652D3C"/>
    <w:rsid w:val="4168282C"/>
    <w:rsid w:val="416A0352"/>
    <w:rsid w:val="416C0C8C"/>
    <w:rsid w:val="416E7E42"/>
    <w:rsid w:val="416F3BBA"/>
    <w:rsid w:val="416F5968"/>
    <w:rsid w:val="417F7261"/>
    <w:rsid w:val="41801923"/>
    <w:rsid w:val="4182569C"/>
    <w:rsid w:val="418331C2"/>
    <w:rsid w:val="41856BAB"/>
    <w:rsid w:val="41894C7C"/>
    <w:rsid w:val="418A09F4"/>
    <w:rsid w:val="41913B31"/>
    <w:rsid w:val="41932D5F"/>
    <w:rsid w:val="419378A9"/>
    <w:rsid w:val="41962EF5"/>
    <w:rsid w:val="41997FDC"/>
    <w:rsid w:val="419B675D"/>
    <w:rsid w:val="419E7FFC"/>
    <w:rsid w:val="41A01FC6"/>
    <w:rsid w:val="41A20BC2"/>
    <w:rsid w:val="41A2189A"/>
    <w:rsid w:val="41A41980"/>
    <w:rsid w:val="41A43864"/>
    <w:rsid w:val="41A74FDC"/>
    <w:rsid w:val="41AA2E44"/>
    <w:rsid w:val="41AA69A0"/>
    <w:rsid w:val="41AC096A"/>
    <w:rsid w:val="41AF3FB7"/>
    <w:rsid w:val="41B077CF"/>
    <w:rsid w:val="41B17D2F"/>
    <w:rsid w:val="41B45A71"/>
    <w:rsid w:val="41B617E9"/>
    <w:rsid w:val="41BE244C"/>
    <w:rsid w:val="41C2018E"/>
    <w:rsid w:val="41C24B6D"/>
    <w:rsid w:val="41C77552"/>
    <w:rsid w:val="41CA2B9F"/>
    <w:rsid w:val="41D0669D"/>
    <w:rsid w:val="41D1217F"/>
    <w:rsid w:val="41D35EF7"/>
    <w:rsid w:val="41D41647"/>
    <w:rsid w:val="41DB4DAC"/>
    <w:rsid w:val="41DD0B24"/>
    <w:rsid w:val="41DD28D2"/>
    <w:rsid w:val="41E40104"/>
    <w:rsid w:val="41E579D9"/>
    <w:rsid w:val="41E974C9"/>
    <w:rsid w:val="41EC520B"/>
    <w:rsid w:val="41F12821"/>
    <w:rsid w:val="41F1637D"/>
    <w:rsid w:val="41F30347"/>
    <w:rsid w:val="41F52311"/>
    <w:rsid w:val="41F67E38"/>
    <w:rsid w:val="41F93484"/>
    <w:rsid w:val="41FB36A0"/>
    <w:rsid w:val="42044303"/>
    <w:rsid w:val="421309EA"/>
    <w:rsid w:val="421376AC"/>
    <w:rsid w:val="4214206C"/>
    <w:rsid w:val="42162288"/>
    <w:rsid w:val="42175627"/>
    <w:rsid w:val="421C10AE"/>
    <w:rsid w:val="421D53C4"/>
    <w:rsid w:val="421F113C"/>
    <w:rsid w:val="42213106"/>
    <w:rsid w:val="42220C2D"/>
    <w:rsid w:val="422229DB"/>
    <w:rsid w:val="42246753"/>
    <w:rsid w:val="42274495"/>
    <w:rsid w:val="422B7AE1"/>
    <w:rsid w:val="422C1AAB"/>
    <w:rsid w:val="422E312E"/>
    <w:rsid w:val="422E5823"/>
    <w:rsid w:val="422F7524"/>
    <w:rsid w:val="423050F8"/>
    <w:rsid w:val="42334BE8"/>
    <w:rsid w:val="4235270E"/>
    <w:rsid w:val="423D15C3"/>
    <w:rsid w:val="423F358D"/>
    <w:rsid w:val="424010B3"/>
    <w:rsid w:val="4242307D"/>
    <w:rsid w:val="42442951"/>
    <w:rsid w:val="424633F6"/>
    <w:rsid w:val="424961B9"/>
    <w:rsid w:val="424C7A58"/>
    <w:rsid w:val="424E1A22"/>
    <w:rsid w:val="42507548"/>
    <w:rsid w:val="42552980"/>
    <w:rsid w:val="42554B5E"/>
    <w:rsid w:val="425A7C8F"/>
    <w:rsid w:val="425B7C9B"/>
    <w:rsid w:val="425C413F"/>
    <w:rsid w:val="425F778B"/>
    <w:rsid w:val="426024C3"/>
    <w:rsid w:val="42611755"/>
    <w:rsid w:val="4267663F"/>
    <w:rsid w:val="4269685C"/>
    <w:rsid w:val="426D00FA"/>
    <w:rsid w:val="426E5C20"/>
    <w:rsid w:val="42723962"/>
    <w:rsid w:val="42786A9F"/>
    <w:rsid w:val="427A45C5"/>
    <w:rsid w:val="427C033D"/>
    <w:rsid w:val="427C658F"/>
    <w:rsid w:val="42823479"/>
    <w:rsid w:val="42884F34"/>
    <w:rsid w:val="42892A5A"/>
    <w:rsid w:val="428C42F8"/>
    <w:rsid w:val="428F3FA1"/>
    <w:rsid w:val="42903DE8"/>
    <w:rsid w:val="42925DB2"/>
    <w:rsid w:val="429513FF"/>
    <w:rsid w:val="429531AD"/>
    <w:rsid w:val="42982C9D"/>
    <w:rsid w:val="429C453B"/>
    <w:rsid w:val="42A41642"/>
    <w:rsid w:val="42A561C7"/>
    <w:rsid w:val="42AB6E74"/>
    <w:rsid w:val="42AD6748"/>
    <w:rsid w:val="42AE24C0"/>
    <w:rsid w:val="42B15B0D"/>
    <w:rsid w:val="42B23D5F"/>
    <w:rsid w:val="42B71375"/>
    <w:rsid w:val="42BC2E2F"/>
    <w:rsid w:val="42C85330"/>
    <w:rsid w:val="42CD3F43"/>
    <w:rsid w:val="42D31F27"/>
    <w:rsid w:val="42D40179"/>
    <w:rsid w:val="42D57A4D"/>
    <w:rsid w:val="42D737C5"/>
    <w:rsid w:val="42D75573"/>
    <w:rsid w:val="42D8613A"/>
    <w:rsid w:val="42DA1507"/>
    <w:rsid w:val="42DA32B5"/>
    <w:rsid w:val="42DA5063"/>
    <w:rsid w:val="42DC2386"/>
    <w:rsid w:val="42E23AB3"/>
    <w:rsid w:val="42E67EAC"/>
    <w:rsid w:val="42E83C24"/>
    <w:rsid w:val="42E934F8"/>
    <w:rsid w:val="42EA48FB"/>
    <w:rsid w:val="42EB54C2"/>
    <w:rsid w:val="42EF6D61"/>
    <w:rsid w:val="42F00D2B"/>
    <w:rsid w:val="42F02AD9"/>
    <w:rsid w:val="42F75C15"/>
    <w:rsid w:val="42F9001A"/>
    <w:rsid w:val="42F97BDF"/>
    <w:rsid w:val="42FA7159"/>
    <w:rsid w:val="42FB6FC1"/>
    <w:rsid w:val="42FF4ACA"/>
    <w:rsid w:val="43050073"/>
    <w:rsid w:val="43056584"/>
    <w:rsid w:val="430A1DED"/>
    <w:rsid w:val="430B16C1"/>
    <w:rsid w:val="43100A85"/>
    <w:rsid w:val="43106CD7"/>
    <w:rsid w:val="431613D0"/>
    <w:rsid w:val="431762B8"/>
    <w:rsid w:val="431E7646"/>
    <w:rsid w:val="43210EE4"/>
    <w:rsid w:val="43212C92"/>
    <w:rsid w:val="432307B8"/>
    <w:rsid w:val="43236A0A"/>
    <w:rsid w:val="4324765C"/>
    <w:rsid w:val="43252782"/>
    <w:rsid w:val="43256854"/>
    <w:rsid w:val="432602A9"/>
    <w:rsid w:val="43284021"/>
    <w:rsid w:val="43291B47"/>
    <w:rsid w:val="432E715D"/>
    <w:rsid w:val="43304963"/>
    <w:rsid w:val="433073E8"/>
    <w:rsid w:val="433125CD"/>
    <w:rsid w:val="43317379"/>
    <w:rsid w:val="433230F1"/>
    <w:rsid w:val="43324E9F"/>
    <w:rsid w:val="43326C4D"/>
    <w:rsid w:val="43340C18"/>
    <w:rsid w:val="433724B6"/>
    <w:rsid w:val="43394480"/>
    <w:rsid w:val="433A3D54"/>
    <w:rsid w:val="433C7ACC"/>
    <w:rsid w:val="433E55F2"/>
    <w:rsid w:val="43432C09"/>
    <w:rsid w:val="434370AD"/>
    <w:rsid w:val="43440B8C"/>
    <w:rsid w:val="4346094B"/>
    <w:rsid w:val="43476B9D"/>
    <w:rsid w:val="43486471"/>
    <w:rsid w:val="434D2746"/>
    <w:rsid w:val="43503578"/>
    <w:rsid w:val="43545C34"/>
    <w:rsid w:val="435766B4"/>
    <w:rsid w:val="4359067E"/>
    <w:rsid w:val="435A7F52"/>
    <w:rsid w:val="435C69E2"/>
    <w:rsid w:val="435E7A42"/>
    <w:rsid w:val="43615785"/>
    <w:rsid w:val="436239D7"/>
    <w:rsid w:val="43664B49"/>
    <w:rsid w:val="436A4639"/>
    <w:rsid w:val="436D237B"/>
    <w:rsid w:val="436D5ED7"/>
    <w:rsid w:val="436F39FE"/>
    <w:rsid w:val="43741014"/>
    <w:rsid w:val="437D62C0"/>
    <w:rsid w:val="437E00E5"/>
    <w:rsid w:val="437F5074"/>
    <w:rsid w:val="43827BD5"/>
    <w:rsid w:val="4384054B"/>
    <w:rsid w:val="43852998"/>
    <w:rsid w:val="438576C5"/>
    <w:rsid w:val="4389216D"/>
    <w:rsid w:val="438C0A54"/>
    <w:rsid w:val="438C2802"/>
    <w:rsid w:val="438D0328"/>
    <w:rsid w:val="43947908"/>
    <w:rsid w:val="439711A6"/>
    <w:rsid w:val="43972F54"/>
    <w:rsid w:val="439B2A45"/>
    <w:rsid w:val="439C3DE6"/>
    <w:rsid w:val="439F61E6"/>
    <w:rsid w:val="43A833B4"/>
    <w:rsid w:val="43AF3320"/>
    <w:rsid w:val="43B104BA"/>
    <w:rsid w:val="43B27D8E"/>
    <w:rsid w:val="43B71C33"/>
    <w:rsid w:val="43B92ECB"/>
    <w:rsid w:val="43BB4E95"/>
    <w:rsid w:val="43BE6733"/>
    <w:rsid w:val="43C0001A"/>
    <w:rsid w:val="43C04259"/>
    <w:rsid w:val="43C05056"/>
    <w:rsid w:val="43C81360"/>
    <w:rsid w:val="43CC2BFE"/>
    <w:rsid w:val="43CE57D0"/>
    <w:rsid w:val="43D61CCF"/>
    <w:rsid w:val="43D63A7D"/>
    <w:rsid w:val="43D722A2"/>
    <w:rsid w:val="43D917BF"/>
    <w:rsid w:val="43DB1093"/>
    <w:rsid w:val="43DB72E5"/>
    <w:rsid w:val="43DE0B83"/>
    <w:rsid w:val="43DE2931"/>
    <w:rsid w:val="43DE6DD5"/>
    <w:rsid w:val="43E16064"/>
    <w:rsid w:val="43E20674"/>
    <w:rsid w:val="43E22422"/>
    <w:rsid w:val="43E268C5"/>
    <w:rsid w:val="43E3619A"/>
    <w:rsid w:val="43E837B0"/>
    <w:rsid w:val="43EA577A"/>
    <w:rsid w:val="43EC504E"/>
    <w:rsid w:val="43ED0DC6"/>
    <w:rsid w:val="43F00598"/>
    <w:rsid w:val="43F108B7"/>
    <w:rsid w:val="43F14D5A"/>
    <w:rsid w:val="43F32881"/>
    <w:rsid w:val="43F403A7"/>
    <w:rsid w:val="43F42155"/>
    <w:rsid w:val="43F453AC"/>
    <w:rsid w:val="43F81C45"/>
    <w:rsid w:val="43F860E9"/>
    <w:rsid w:val="43F92FEC"/>
    <w:rsid w:val="43FA17E3"/>
    <w:rsid w:val="43FB163B"/>
    <w:rsid w:val="44006D4C"/>
    <w:rsid w:val="440305EA"/>
    <w:rsid w:val="44044A8E"/>
    <w:rsid w:val="44056110"/>
    <w:rsid w:val="440950CF"/>
    <w:rsid w:val="440B5E1C"/>
    <w:rsid w:val="440E76BA"/>
    <w:rsid w:val="441002B2"/>
    <w:rsid w:val="441023D1"/>
    <w:rsid w:val="44110F59"/>
    <w:rsid w:val="4413082D"/>
    <w:rsid w:val="44150A49"/>
    <w:rsid w:val="4416031D"/>
    <w:rsid w:val="441647C1"/>
    <w:rsid w:val="4416656F"/>
    <w:rsid w:val="441822E7"/>
    <w:rsid w:val="44185E43"/>
    <w:rsid w:val="441A605F"/>
    <w:rsid w:val="441B1E39"/>
    <w:rsid w:val="441C0974"/>
    <w:rsid w:val="441CE76F"/>
    <w:rsid w:val="441F3676"/>
    <w:rsid w:val="441F72F5"/>
    <w:rsid w:val="44246EDE"/>
    <w:rsid w:val="44283229"/>
    <w:rsid w:val="442962A2"/>
    <w:rsid w:val="442C7B41"/>
    <w:rsid w:val="442F13DF"/>
    <w:rsid w:val="44315157"/>
    <w:rsid w:val="44323CB9"/>
    <w:rsid w:val="44330ECF"/>
    <w:rsid w:val="4436276D"/>
    <w:rsid w:val="44384737"/>
    <w:rsid w:val="443D1D4E"/>
    <w:rsid w:val="444111FF"/>
    <w:rsid w:val="444430DC"/>
    <w:rsid w:val="4449108F"/>
    <w:rsid w:val="44496945"/>
    <w:rsid w:val="444C01E3"/>
    <w:rsid w:val="444F57F4"/>
    <w:rsid w:val="44501A81"/>
    <w:rsid w:val="445175A7"/>
    <w:rsid w:val="4454152F"/>
    <w:rsid w:val="445B7548"/>
    <w:rsid w:val="445F1CC4"/>
    <w:rsid w:val="44600F13"/>
    <w:rsid w:val="44601387"/>
    <w:rsid w:val="44615A3C"/>
    <w:rsid w:val="44641089"/>
    <w:rsid w:val="44654E01"/>
    <w:rsid w:val="44663053"/>
    <w:rsid w:val="4467501D"/>
    <w:rsid w:val="446B68BB"/>
    <w:rsid w:val="446C43E1"/>
    <w:rsid w:val="446C618F"/>
    <w:rsid w:val="446E0159"/>
    <w:rsid w:val="44727C49"/>
    <w:rsid w:val="447517CB"/>
    <w:rsid w:val="447D039C"/>
    <w:rsid w:val="447F2366"/>
    <w:rsid w:val="44817010"/>
    <w:rsid w:val="4484172B"/>
    <w:rsid w:val="4487121B"/>
    <w:rsid w:val="448C6831"/>
    <w:rsid w:val="448E07FB"/>
    <w:rsid w:val="44906321"/>
    <w:rsid w:val="4497145E"/>
    <w:rsid w:val="44971FF9"/>
    <w:rsid w:val="449776B0"/>
    <w:rsid w:val="449A6470"/>
    <w:rsid w:val="449C3299"/>
    <w:rsid w:val="449C4CC6"/>
    <w:rsid w:val="449F47B6"/>
    <w:rsid w:val="44A1052F"/>
    <w:rsid w:val="44A122DD"/>
    <w:rsid w:val="44A41DCD"/>
    <w:rsid w:val="44A55CFC"/>
    <w:rsid w:val="44A65B45"/>
    <w:rsid w:val="44A703AC"/>
    <w:rsid w:val="44A818BD"/>
    <w:rsid w:val="44A8366B"/>
    <w:rsid w:val="44AD6ED3"/>
    <w:rsid w:val="44B02520"/>
    <w:rsid w:val="44B244EA"/>
    <w:rsid w:val="44BA1BBE"/>
    <w:rsid w:val="44BC306E"/>
    <w:rsid w:val="44C66506"/>
    <w:rsid w:val="44CE0BF8"/>
    <w:rsid w:val="44D77AAC"/>
    <w:rsid w:val="44D93F8B"/>
    <w:rsid w:val="44D9406E"/>
    <w:rsid w:val="44DE52DF"/>
    <w:rsid w:val="44DF2E05"/>
    <w:rsid w:val="44E126D9"/>
    <w:rsid w:val="44E421C9"/>
    <w:rsid w:val="44E623E5"/>
    <w:rsid w:val="44E73A68"/>
    <w:rsid w:val="44EE3048"/>
    <w:rsid w:val="44F06DC0"/>
    <w:rsid w:val="44F114C2"/>
    <w:rsid w:val="44F632AE"/>
    <w:rsid w:val="44F93EC7"/>
    <w:rsid w:val="44FF34A7"/>
    <w:rsid w:val="45036AF3"/>
    <w:rsid w:val="450417C0"/>
    <w:rsid w:val="450665E4"/>
    <w:rsid w:val="450A60D4"/>
    <w:rsid w:val="450B59A8"/>
    <w:rsid w:val="450D1720"/>
    <w:rsid w:val="450E7246"/>
    <w:rsid w:val="45132AAF"/>
    <w:rsid w:val="4517434D"/>
    <w:rsid w:val="45181E73"/>
    <w:rsid w:val="451E56DB"/>
    <w:rsid w:val="451E7550"/>
    <w:rsid w:val="4521341D"/>
    <w:rsid w:val="45244CBC"/>
    <w:rsid w:val="4528655A"/>
    <w:rsid w:val="452A0524"/>
    <w:rsid w:val="453018B3"/>
    <w:rsid w:val="4531062F"/>
    <w:rsid w:val="45321187"/>
    <w:rsid w:val="45322F35"/>
    <w:rsid w:val="453F5652"/>
    <w:rsid w:val="45406D0A"/>
    <w:rsid w:val="454113CA"/>
    <w:rsid w:val="454315E6"/>
    <w:rsid w:val="45442C68"/>
    <w:rsid w:val="454669E0"/>
    <w:rsid w:val="4548374C"/>
    <w:rsid w:val="454D5FC1"/>
    <w:rsid w:val="454F1776"/>
    <w:rsid w:val="4550160D"/>
    <w:rsid w:val="45505AB1"/>
    <w:rsid w:val="45570BED"/>
    <w:rsid w:val="4557299B"/>
    <w:rsid w:val="455C26A8"/>
    <w:rsid w:val="455C6204"/>
    <w:rsid w:val="455E1F7C"/>
    <w:rsid w:val="455E6898"/>
    <w:rsid w:val="45605CF4"/>
    <w:rsid w:val="456652D4"/>
    <w:rsid w:val="45681BCE"/>
    <w:rsid w:val="456A6AE6"/>
    <w:rsid w:val="456B4699"/>
    <w:rsid w:val="45717F01"/>
    <w:rsid w:val="45765517"/>
    <w:rsid w:val="457A48DC"/>
    <w:rsid w:val="457C0654"/>
    <w:rsid w:val="457E261E"/>
    <w:rsid w:val="45800144"/>
    <w:rsid w:val="458361FD"/>
    <w:rsid w:val="458531BD"/>
    <w:rsid w:val="45877724"/>
    <w:rsid w:val="4588349D"/>
    <w:rsid w:val="45886FF9"/>
    <w:rsid w:val="45892C97"/>
    <w:rsid w:val="458B6AE9"/>
    <w:rsid w:val="458D1E80"/>
    <w:rsid w:val="458F0387"/>
    <w:rsid w:val="459040FF"/>
    <w:rsid w:val="459E387D"/>
    <w:rsid w:val="45A100BA"/>
    <w:rsid w:val="45A45C8D"/>
    <w:rsid w:val="45A71B75"/>
    <w:rsid w:val="45A95112"/>
    <w:rsid w:val="45AD221A"/>
    <w:rsid w:val="45AE28FA"/>
    <w:rsid w:val="45B20519"/>
    <w:rsid w:val="45B85B30"/>
    <w:rsid w:val="45BC0730"/>
    <w:rsid w:val="45BC6230"/>
    <w:rsid w:val="45C30031"/>
    <w:rsid w:val="45C53DA9"/>
    <w:rsid w:val="45C67B21"/>
    <w:rsid w:val="45C77007"/>
    <w:rsid w:val="45C81AEB"/>
    <w:rsid w:val="45C83899"/>
    <w:rsid w:val="45CA09C4"/>
    <w:rsid w:val="45CA5863"/>
    <w:rsid w:val="45CA7611"/>
    <w:rsid w:val="45CD0EAF"/>
    <w:rsid w:val="45CD7101"/>
    <w:rsid w:val="45CE5353"/>
    <w:rsid w:val="45D109A0"/>
    <w:rsid w:val="45D24718"/>
    <w:rsid w:val="45D64208"/>
    <w:rsid w:val="45D73ADC"/>
    <w:rsid w:val="45DB537A"/>
    <w:rsid w:val="45DD7344"/>
    <w:rsid w:val="45DE1D77"/>
    <w:rsid w:val="45DF63CF"/>
    <w:rsid w:val="45E306D3"/>
    <w:rsid w:val="45E71F71"/>
    <w:rsid w:val="45E73D0C"/>
    <w:rsid w:val="45E87A97"/>
    <w:rsid w:val="45E953AB"/>
    <w:rsid w:val="45EA140C"/>
    <w:rsid w:val="45EA1A61"/>
    <w:rsid w:val="45ED3300"/>
    <w:rsid w:val="45EF52CA"/>
    <w:rsid w:val="45F96148"/>
    <w:rsid w:val="45F97EF6"/>
    <w:rsid w:val="45FB5626"/>
    <w:rsid w:val="45FC02F0"/>
    <w:rsid w:val="45FE550D"/>
    <w:rsid w:val="46003033"/>
    <w:rsid w:val="46050649"/>
    <w:rsid w:val="4607616F"/>
    <w:rsid w:val="46081EE8"/>
    <w:rsid w:val="460C7260"/>
    <w:rsid w:val="460C7C2A"/>
    <w:rsid w:val="460F7548"/>
    <w:rsid w:val="46125A46"/>
    <w:rsid w:val="46160AA8"/>
    <w:rsid w:val="46164604"/>
    <w:rsid w:val="4618037D"/>
    <w:rsid w:val="46195EA3"/>
    <w:rsid w:val="461B1C1B"/>
    <w:rsid w:val="46205483"/>
    <w:rsid w:val="462257C9"/>
    <w:rsid w:val="46244F73"/>
    <w:rsid w:val="46252A99"/>
    <w:rsid w:val="4629258A"/>
    <w:rsid w:val="462A2F7C"/>
    <w:rsid w:val="462D33DC"/>
    <w:rsid w:val="462E7BA0"/>
    <w:rsid w:val="463351B6"/>
    <w:rsid w:val="46340F2E"/>
    <w:rsid w:val="46356AB8"/>
    <w:rsid w:val="46357180"/>
    <w:rsid w:val="46366A55"/>
    <w:rsid w:val="463827CD"/>
    <w:rsid w:val="463902F3"/>
    <w:rsid w:val="46392332"/>
    <w:rsid w:val="463A6393"/>
    <w:rsid w:val="463B22BD"/>
    <w:rsid w:val="463F1DAD"/>
    <w:rsid w:val="464078D3"/>
    <w:rsid w:val="4642364B"/>
    <w:rsid w:val="464949DA"/>
    <w:rsid w:val="464F5D68"/>
    <w:rsid w:val="4654337F"/>
    <w:rsid w:val="46560EA5"/>
    <w:rsid w:val="46584C1D"/>
    <w:rsid w:val="465B470D"/>
    <w:rsid w:val="465F5FAB"/>
    <w:rsid w:val="466730B2"/>
    <w:rsid w:val="46761547"/>
    <w:rsid w:val="46767799"/>
    <w:rsid w:val="467D4684"/>
    <w:rsid w:val="467F03FC"/>
    <w:rsid w:val="467F21AA"/>
    <w:rsid w:val="468123C6"/>
    <w:rsid w:val="46853E3A"/>
    <w:rsid w:val="468772B0"/>
    <w:rsid w:val="46886856"/>
    <w:rsid w:val="468A6DA0"/>
    <w:rsid w:val="4694464B"/>
    <w:rsid w:val="46947DEC"/>
    <w:rsid w:val="469554D2"/>
    <w:rsid w:val="46955E71"/>
    <w:rsid w:val="46963997"/>
    <w:rsid w:val="469814BD"/>
    <w:rsid w:val="469D4D26"/>
    <w:rsid w:val="46A33F61"/>
    <w:rsid w:val="46A41C10"/>
    <w:rsid w:val="46A47E62"/>
    <w:rsid w:val="46A613B3"/>
    <w:rsid w:val="46A71700"/>
    <w:rsid w:val="46A95479"/>
    <w:rsid w:val="46AA2F9F"/>
    <w:rsid w:val="46AB11F1"/>
    <w:rsid w:val="46B207D1"/>
    <w:rsid w:val="46B27494"/>
    <w:rsid w:val="46B53E1D"/>
    <w:rsid w:val="46B856BC"/>
    <w:rsid w:val="46BD0F24"/>
    <w:rsid w:val="46C16C66"/>
    <w:rsid w:val="46C6602A"/>
    <w:rsid w:val="46C92F6B"/>
    <w:rsid w:val="46CB1893"/>
    <w:rsid w:val="46CB3641"/>
    <w:rsid w:val="46CD560B"/>
    <w:rsid w:val="46D1677D"/>
    <w:rsid w:val="46D36999"/>
    <w:rsid w:val="46DC584E"/>
    <w:rsid w:val="46E22739"/>
    <w:rsid w:val="46E24654"/>
    <w:rsid w:val="46E464B1"/>
    <w:rsid w:val="46E75FA1"/>
    <w:rsid w:val="46EA7557"/>
    <w:rsid w:val="46F012F9"/>
    <w:rsid w:val="46F04E55"/>
    <w:rsid w:val="46F106CB"/>
    <w:rsid w:val="46F54B62"/>
    <w:rsid w:val="46F56910"/>
    <w:rsid w:val="46FE76DA"/>
    <w:rsid w:val="46FF153C"/>
    <w:rsid w:val="46FF778E"/>
    <w:rsid w:val="47057685"/>
    <w:rsid w:val="47060B1D"/>
    <w:rsid w:val="470646EF"/>
    <w:rsid w:val="4707219F"/>
    <w:rsid w:val="47097F65"/>
    <w:rsid w:val="470E1780"/>
    <w:rsid w:val="470E352E"/>
    <w:rsid w:val="4712301E"/>
    <w:rsid w:val="47152B0E"/>
    <w:rsid w:val="471825FE"/>
    <w:rsid w:val="471A1ED2"/>
    <w:rsid w:val="471A3632"/>
    <w:rsid w:val="471E5429"/>
    <w:rsid w:val="471E5E67"/>
    <w:rsid w:val="471E7C15"/>
    <w:rsid w:val="47215957"/>
    <w:rsid w:val="47217705"/>
    <w:rsid w:val="47222314"/>
    <w:rsid w:val="4723347D"/>
    <w:rsid w:val="47262F6D"/>
    <w:rsid w:val="473311E6"/>
    <w:rsid w:val="47354F5E"/>
    <w:rsid w:val="47394A4E"/>
    <w:rsid w:val="473F33F0"/>
    <w:rsid w:val="473F7B8B"/>
    <w:rsid w:val="474358CD"/>
    <w:rsid w:val="474433F3"/>
    <w:rsid w:val="47481B74"/>
    <w:rsid w:val="474B29D4"/>
    <w:rsid w:val="47555600"/>
    <w:rsid w:val="47596E9F"/>
    <w:rsid w:val="475A2C17"/>
    <w:rsid w:val="475F1FDB"/>
    <w:rsid w:val="475F3D89"/>
    <w:rsid w:val="4760647F"/>
    <w:rsid w:val="47617B01"/>
    <w:rsid w:val="476652A1"/>
    <w:rsid w:val="47680E90"/>
    <w:rsid w:val="476B6BD2"/>
    <w:rsid w:val="476D64A6"/>
    <w:rsid w:val="476F66C2"/>
    <w:rsid w:val="4770243A"/>
    <w:rsid w:val="47737835"/>
    <w:rsid w:val="47767A51"/>
    <w:rsid w:val="477A0BC3"/>
    <w:rsid w:val="477A6E15"/>
    <w:rsid w:val="477B2926"/>
    <w:rsid w:val="47811F51"/>
    <w:rsid w:val="47841B24"/>
    <w:rsid w:val="47854908"/>
    <w:rsid w:val="47855EE6"/>
    <w:rsid w:val="478A4254"/>
    <w:rsid w:val="478A52AA"/>
    <w:rsid w:val="478D4316"/>
    <w:rsid w:val="478F28C0"/>
    <w:rsid w:val="47906638"/>
    <w:rsid w:val="4792415F"/>
    <w:rsid w:val="47924595"/>
    <w:rsid w:val="47971775"/>
    <w:rsid w:val="479928B9"/>
    <w:rsid w:val="479954ED"/>
    <w:rsid w:val="479C4FDD"/>
    <w:rsid w:val="479E48B1"/>
    <w:rsid w:val="47A04ACD"/>
    <w:rsid w:val="47A0687C"/>
    <w:rsid w:val="47A143A2"/>
    <w:rsid w:val="47A345BE"/>
    <w:rsid w:val="47A3636C"/>
    <w:rsid w:val="47A619B8"/>
    <w:rsid w:val="47A918BD"/>
    <w:rsid w:val="47AD71EA"/>
    <w:rsid w:val="47AF4D11"/>
    <w:rsid w:val="47B1185E"/>
    <w:rsid w:val="47B42327"/>
    <w:rsid w:val="47B6609F"/>
    <w:rsid w:val="47B70069"/>
    <w:rsid w:val="47B73BC5"/>
    <w:rsid w:val="47B9793D"/>
    <w:rsid w:val="47BB1907"/>
    <w:rsid w:val="47BE31A6"/>
    <w:rsid w:val="47BE4F54"/>
    <w:rsid w:val="47C05A64"/>
    <w:rsid w:val="47C14A44"/>
    <w:rsid w:val="47C167F2"/>
    <w:rsid w:val="47CA1B4A"/>
    <w:rsid w:val="47CB141F"/>
    <w:rsid w:val="47CD3726"/>
    <w:rsid w:val="47CE2EEB"/>
    <w:rsid w:val="47CF1EDB"/>
    <w:rsid w:val="47D209FF"/>
    <w:rsid w:val="47D324F0"/>
    <w:rsid w:val="47D74267"/>
    <w:rsid w:val="47D81FA9"/>
    <w:rsid w:val="47D93B3C"/>
    <w:rsid w:val="47DA4DA5"/>
    <w:rsid w:val="47DE1152"/>
    <w:rsid w:val="47DE272E"/>
    <w:rsid w:val="47DE55F6"/>
    <w:rsid w:val="47E10B19"/>
    <w:rsid w:val="47E250E6"/>
    <w:rsid w:val="47E50732"/>
    <w:rsid w:val="47EA7AF7"/>
    <w:rsid w:val="47EB4049"/>
    <w:rsid w:val="47ED5839"/>
    <w:rsid w:val="47EE0AE2"/>
    <w:rsid w:val="47F00E85"/>
    <w:rsid w:val="47F6293F"/>
    <w:rsid w:val="47F720A4"/>
    <w:rsid w:val="47F72214"/>
    <w:rsid w:val="47F800BC"/>
    <w:rsid w:val="47FE17F4"/>
    <w:rsid w:val="480037BE"/>
    <w:rsid w:val="4800731A"/>
    <w:rsid w:val="48036E0A"/>
    <w:rsid w:val="480B6C07"/>
    <w:rsid w:val="480C5CBF"/>
    <w:rsid w:val="480E5EDB"/>
    <w:rsid w:val="481132D5"/>
    <w:rsid w:val="4812704D"/>
    <w:rsid w:val="48140D6B"/>
    <w:rsid w:val="481428FB"/>
    <w:rsid w:val="48142DC6"/>
    <w:rsid w:val="48190463"/>
    <w:rsid w:val="4819662E"/>
    <w:rsid w:val="481C1C7A"/>
    <w:rsid w:val="481D611E"/>
    <w:rsid w:val="481D7ECC"/>
    <w:rsid w:val="481E21BE"/>
    <w:rsid w:val="48200DA0"/>
    <w:rsid w:val="48217291"/>
    <w:rsid w:val="482254E2"/>
    <w:rsid w:val="48233009"/>
    <w:rsid w:val="48335942"/>
    <w:rsid w:val="483671E0"/>
    <w:rsid w:val="48382F58"/>
    <w:rsid w:val="483B2A48"/>
    <w:rsid w:val="483B47F6"/>
    <w:rsid w:val="483F6EFA"/>
    <w:rsid w:val="48427933"/>
    <w:rsid w:val="48474F49"/>
    <w:rsid w:val="484C6A03"/>
    <w:rsid w:val="484D0086"/>
    <w:rsid w:val="4851401A"/>
    <w:rsid w:val="48523EE0"/>
    <w:rsid w:val="48592ECE"/>
    <w:rsid w:val="48594C7C"/>
    <w:rsid w:val="485B09F4"/>
    <w:rsid w:val="485B27A2"/>
    <w:rsid w:val="485D29BF"/>
    <w:rsid w:val="485D3098"/>
    <w:rsid w:val="485F3D52"/>
    <w:rsid w:val="485F6737"/>
    <w:rsid w:val="486024AF"/>
    <w:rsid w:val="48627FD5"/>
    <w:rsid w:val="486420C6"/>
    <w:rsid w:val="48651873"/>
    <w:rsid w:val="4867383D"/>
    <w:rsid w:val="486755EB"/>
    <w:rsid w:val="48691363"/>
    <w:rsid w:val="486A0C38"/>
    <w:rsid w:val="486B440C"/>
    <w:rsid w:val="486C0E54"/>
    <w:rsid w:val="486D0AE8"/>
    <w:rsid w:val="486D24D6"/>
    <w:rsid w:val="48711FC6"/>
    <w:rsid w:val="48735D3E"/>
    <w:rsid w:val="487619EB"/>
    <w:rsid w:val="4876582E"/>
    <w:rsid w:val="4877476B"/>
    <w:rsid w:val="48783354"/>
    <w:rsid w:val="487A2FF8"/>
    <w:rsid w:val="487A3570"/>
    <w:rsid w:val="487A531F"/>
    <w:rsid w:val="487D6BBD"/>
    <w:rsid w:val="487E46E3"/>
    <w:rsid w:val="4880045B"/>
    <w:rsid w:val="488315CD"/>
    <w:rsid w:val="488440EC"/>
    <w:rsid w:val="48853CC3"/>
    <w:rsid w:val="48855A71"/>
    <w:rsid w:val="48873598"/>
    <w:rsid w:val="488C6E00"/>
    <w:rsid w:val="488E4926"/>
    <w:rsid w:val="48902211"/>
    <w:rsid w:val="489857A5"/>
    <w:rsid w:val="489D4D45"/>
    <w:rsid w:val="489D725F"/>
    <w:rsid w:val="48A4415D"/>
    <w:rsid w:val="48A91760"/>
    <w:rsid w:val="48AC2FFE"/>
    <w:rsid w:val="48AE6D76"/>
    <w:rsid w:val="48B30830"/>
    <w:rsid w:val="48B40105"/>
    <w:rsid w:val="48B63E7D"/>
    <w:rsid w:val="48B704BD"/>
    <w:rsid w:val="48BA1BBF"/>
    <w:rsid w:val="48BB1493"/>
    <w:rsid w:val="48BB76E5"/>
    <w:rsid w:val="48BF4A4F"/>
    <w:rsid w:val="48C16189"/>
    <w:rsid w:val="48C447EC"/>
    <w:rsid w:val="48C52312"/>
    <w:rsid w:val="48C57486"/>
    <w:rsid w:val="48CC18F2"/>
    <w:rsid w:val="48D04F3E"/>
    <w:rsid w:val="48D2515B"/>
    <w:rsid w:val="48D82045"/>
    <w:rsid w:val="48D840E9"/>
    <w:rsid w:val="48DD58AD"/>
    <w:rsid w:val="48E0229A"/>
    <w:rsid w:val="48E22EC4"/>
    <w:rsid w:val="48E44E8E"/>
    <w:rsid w:val="48E56510"/>
    <w:rsid w:val="48E7672C"/>
    <w:rsid w:val="48E94252"/>
    <w:rsid w:val="48EB29FF"/>
    <w:rsid w:val="48EB621C"/>
    <w:rsid w:val="48EB7FCA"/>
    <w:rsid w:val="48EC5C6C"/>
    <w:rsid w:val="48EE7BED"/>
    <w:rsid w:val="48F13859"/>
    <w:rsid w:val="48F30C2D"/>
    <w:rsid w:val="48F41BA0"/>
    <w:rsid w:val="48FD1AAC"/>
    <w:rsid w:val="48FD385A"/>
    <w:rsid w:val="48FF5824"/>
    <w:rsid w:val="48FF75D2"/>
    <w:rsid w:val="49042E3A"/>
    <w:rsid w:val="490467A4"/>
    <w:rsid w:val="490571BD"/>
    <w:rsid w:val="4907292A"/>
    <w:rsid w:val="490966A2"/>
    <w:rsid w:val="490C1CEF"/>
    <w:rsid w:val="490C7F41"/>
    <w:rsid w:val="490E1F0B"/>
    <w:rsid w:val="4910358D"/>
    <w:rsid w:val="49155047"/>
    <w:rsid w:val="49180694"/>
    <w:rsid w:val="491842D7"/>
    <w:rsid w:val="49184B37"/>
    <w:rsid w:val="491A265E"/>
    <w:rsid w:val="491F7C74"/>
    <w:rsid w:val="49227764"/>
    <w:rsid w:val="4924528A"/>
    <w:rsid w:val="49261002"/>
    <w:rsid w:val="492B6619"/>
    <w:rsid w:val="492D2391"/>
    <w:rsid w:val="492F1A7F"/>
    <w:rsid w:val="49301E81"/>
    <w:rsid w:val="493279A7"/>
    <w:rsid w:val="493556E9"/>
    <w:rsid w:val="493A685C"/>
    <w:rsid w:val="493A6B92"/>
    <w:rsid w:val="493A6FFD"/>
    <w:rsid w:val="494616A5"/>
    <w:rsid w:val="49465201"/>
    <w:rsid w:val="49496A9F"/>
    <w:rsid w:val="494A5C39"/>
    <w:rsid w:val="494B6CBB"/>
    <w:rsid w:val="494E5D41"/>
    <w:rsid w:val="495042D1"/>
    <w:rsid w:val="495711BC"/>
    <w:rsid w:val="4957740E"/>
    <w:rsid w:val="49583186"/>
    <w:rsid w:val="495A617C"/>
    <w:rsid w:val="495F62C2"/>
    <w:rsid w:val="49675177"/>
    <w:rsid w:val="49690EEF"/>
    <w:rsid w:val="496B1CD2"/>
    <w:rsid w:val="496E6198"/>
    <w:rsid w:val="496F0653"/>
    <w:rsid w:val="496F29A9"/>
    <w:rsid w:val="49724248"/>
    <w:rsid w:val="49725FF6"/>
    <w:rsid w:val="49731D6E"/>
    <w:rsid w:val="49757894"/>
    <w:rsid w:val="4977185E"/>
    <w:rsid w:val="49787384"/>
    <w:rsid w:val="497955D6"/>
    <w:rsid w:val="497C7C92"/>
    <w:rsid w:val="497E2BEC"/>
    <w:rsid w:val="49824F00"/>
    <w:rsid w:val="498521CD"/>
    <w:rsid w:val="49861AA1"/>
    <w:rsid w:val="498646A2"/>
    <w:rsid w:val="49865F45"/>
    <w:rsid w:val="49883A6B"/>
    <w:rsid w:val="498B355B"/>
    <w:rsid w:val="498B4FAA"/>
    <w:rsid w:val="498D2E30"/>
    <w:rsid w:val="499005E0"/>
    <w:rsid w:val="499248EA"/>
    <w:rsid w:val="49936E7C"/>
    <w:rsid w:val="49940662"/>
    <w:rsid w:val="499441BE"/>
    <w:rsid w:val="499453CC"/>
    <w:rsid w:val="49971F00"/>
    <w:rsid w:val="49A03796"/>
    <w:rsid w:val="49A53CC1"/>
    <w:rsid w:val="49A60395"/>
    <w:rsid w:val="49A90533"/>
    <w:rsid w:val="49AB59AC"/>
    <w:rsid w:val="49B303BC"/>
    <w:rsid w:val="49B54134"/>
    <w:rsid w:val="49B93C25"/>
    <w:rsid w:val="49BA174B"/>
    <w:rsid w:val="49BE123B"/>
    <w:rsid w:val="49BF4FB3"/>
    <w:rsid w:val="49BF7253"/>
    <w:rsid w:val="49C01457"/>
    <w:rsid w:val="49C03205"/>
    <w:rsid w:val="49C64593"/>
    <w:rsid w:val="49C83E68"/>
    <w:rsid w:val="49D4280C"/>
    <w:rsid w:val="49D56585"/>
    <w:rsid w:val="49D62A28"/>
    <w:rsid w:val="49D92303"/>
    <w:rsid w:val="49D942C7"/>
    <w:rsid w:val="49D96075"/>
    <w:rsid w:val="49DF3484"/>
    <w:rsid w:val="49E113CD"/>
    <w:rsid w:val="49E35145"/>
    <w:rsid w:val="49E8450A"/>
    <w:rsid w:val="49EA0010"/>
    <w:rsid w:val="49EB7B56"/>
    <w:rsid w:val="49ED38CE"/>
    <w:rsid w:val="49EF5898"/>
    <w:rsid w:val="49F3676E"/>
    <w:rsid w:val="49F46BD7"/>
    <w:rsid w:val="49F509D5"/>
    <w:rsid w:val="49F64E79"/>
    <w:rsid w:val="49FD0888"/>
    <w:rsid w:val="49FD6207"/>
    <w:rsid w:val="49FE1F7F"/>
    <w:rsid w:val="4A02381D"/>
    <w:rsid w:val="4A050C18"/>
    <w:rsid w:val="4A05330E"/>
    <w:rsid w:val="4A0D4EB5"/>
    <w:rsid w:val="4A0E4826"/>
    <w:rsid w:val="4A124BD2"/>
    <w:rsid w:val="4A161077"/>
    <w:rsid w:val="4A176B9D"/>
    <w:rsid w:val="4A192915"/>
    <w:rsid w:val="4A2229E7"/>
    <w:rsid w:val="4A225C6E"/>
    <w:rsid w:val="4A235542"/>
    <w:rsid w:val="4A2A2D74"/>
    <w:rsid w:val="4A2A5A2A"/>
    <w:rsid w:val="4A2C2648"/>
    <w:rsid w:val="4A2F3EE7"/>
    <w:rsid w:val="4A3241BC"/>
    <w:rsid w:val="4A3634C7"/>
    <w:rsid w:val="4A394D65"/>
    <w:rsid w:val="4A3D4856"/>
    <w:rsid w:val="4A3E237C"/>
    <w:rsid w:val="4A407EA2"/>
    <w:rsid w:val="4A431740"/>
    <w:rsid w:val="4A45195C"/>
    <w:rsid w:val="4A45370A"/>
    <w:rsid w:val="4A4756D4"/>
    <w:rsid w:val="4A4A6F73"/>
    <w:rsid w:val="4A4C2CEB"/>
    <w:rsid w:val="4A4F27DB"/>
    <w:rsid w:val="4A4F6337"/>
    <w:rsid w:val="4A5120AF"/>
    <w:rsid w:val="4A513E5D"/>
    <w:rsid w:val="4A54394D"/>
    <w:rsid w:val="4A5C185B"/>
    <w:rsid w:val="4A5E1AE4"/>
    <w:rsid w:val="4A5E47CC"/>
    <w:rsid w:val="4A606796"/>
    <w:rsid w:val="4A621B5A"/>
    <w:rsid w:val="4A62606A"/>
    <w:rsid w:val="4A673681"/>
    <w:rsid w:val="4A677B24"/>
    <w:rsid w:val="4A691B3E"/>
    <w:rsid w:val="4A69389D"/>
    <w:rsid w:val="4A6D183E"/>
    <w:rsid w:val="4A6D4A0F"/>
    <w:rsid w:val="4A707734"/>
    <w:rsid w:val="4A761B16"/>
    <w:rsid w:val="4A7D4C52"/>
    <w:rsid w:val="4A7E09CA"/>
    <w:rsid w:val="4A7E6C1C"/>
    <w:rsid w:val="4A83019B"/>
    <w:rsid w:val="4A851D59"/>
    <w:rsid w:val="4A8F4985"/>
    <w:rsid w:val="4A981C28"/>
    <w:rsid w:val="4A991F0F"/>
    <w:rsid w:val="4A9B332A"/>
    <w:rsid w:val="4A9B77CE"/>
    <w:rsid w:val="4AA246B9"/>
    <w:rsid w:val="4AA30431"/>
    <w:rsid w:val="4AA523FB"/>
    <w:rsid w:val="4AA743C5"/>
    <w:rsid w:val="4AA82E5E"/>
    <w:rsid w:val="4AAC5537"/>
    <w:rsid w:val="4AAD305D"/>
    <w:rsid w:val="4AAF5028"/>
    <w:rsid w:val="4AB03279"/>
    <w:rsid w:val="4AB235B5"/>
    <w:rsid w:val="4ABB39CC"/>
    <w:rsid w:val="4AC24D5B"/>
    <w:rsid w:val="4AC5484B"/>
    <w:rsid w:val="4AC62A9D"/>
    <w:rsid w:val="4AC705C3"/>
    <w:rsid w:val="4ACE3438"/>
    <w:rsid w:val="4AD14F9E"/>
    <w:rsid w:val="4AD7736C"/>
    <w:rsid w:val="4ADD30F4"/>
    <w:rsid w:val="4ADD3943"/>
    <w:rsid w:val="4AE90539"/>
    <w:rsid w:val="4AEA6060"/>
    <w:rsid w:val="4AF07B1A"/>
    <w:rsid w:val="4AF15640"/>
    <w:rsid w:val="4AF34F14"/>
    <w:rsid w:val="4AF56EDE"/>
    <w:rsid w:val="4AF85673"/>
    <w:rsid w:val="4AFB026D"/>
    <w:rsid w:val="4AFC2D28"/>
    <w:rsid w:val="4AFE7618"/>
    <w:rsid w:val="4B007631"/>
    <w:rsid w:val="4B0326F8"/>
    <w:rsid w:val="4B045373"/>
    <w:rsid w:val="4B047121"/>
    <w:rsid w:val="4B055EA9"/>
    <w:rsid w:val="4B076C12"/>
    <w:rsid w:val="4B0B4954"/>
    <w:rsid w:val="4B0E61F2"/>
    <w:rsid w:val="4B104573"/>
    <w:rsid w:val="4B133808"/>
    <w:rsid w:val="4B1732F9"/>
    <w:rsid w:val="4B182BCD"/>
    <w:rsid w:val="4B215F25"/>
    <w:rsid w:val="4B217CD3"/>
    <w:rsid w:val="4B280591"/>
    <w:rsid w:val="4B29302C"/>
    <w:rsid w:val="4B2B6DA4"/>
    <w:rsid w:val="4B2D29F5"/>
    <w:rsid w:val="4B2E23F0"/>
    <w:rsid w:val="4B306168"/>
    <w:rsid w:val="4B335C59"/>
    <w:rsid w:val="4B344B02"/>
    <w:rsid w:val="4B3519D1"/>
    <w:rsid w:val="4B3A2B43"/>
    <w:rsid w:val="4B3D6AD7"/>
    <w:rsid w:val="4B4340EE"/>
    <w:rsid w:val="4B4675CC"/>
    <w:rsid w:val="4B46773A"/>
    <w:rsid w:val="4B4734B2"/>
    <w:rsid w:val="4B475260"/>
    <w:rsid w:val="4B4A5F4D"/>
    <w:rsid w:val="4B50680B"/>
    <w:rsid w:val="4B5300A9"/>
    <w:rsid w:val="4B531E57"/>
    <w:rsid w:val="4B553E21"/>
    <w:rsid w:val="4B561E47"/>
    <w:rsid w:val="4B5A1437"/>
    <w:rsid w:val="4B5B1AA3"/>
    <w:rsid w:val="4B5F07FC"/>
    <w:rsid w:val="4B62209A"/>
    <w:rsid w:val="4B644064"/>
    <w:rsid w:val="4B6B71A0"/>
    <w:rsid w:val="4B6D2294"/>
    <w:rsid w:val="4B6E0A3F"/>
    <w:rsid w:val="4B735326"/>
    <w:rsid w:val="4B75001F"/>
    <w:rsid w:val="4B78366B"/>
    <w:rsid w:val="4B7A73E4"/>
    <w:rsid w:val="4B7D0C82"/>
    <w:rsid w:val="4B7F0E9E"/>
    <w:rsid w:val="4B7F49FA"/>
    <w:rsid w:val="4B8120D9"/>
    <w:rsid w:val="4B8169C4"/>
    <w:rsid w:val="4B83098E"/>
    <w:rsid w:val="4B842010"/>
    <w:rsid w:val="4B8604D0"/>
    <w:rsid w:val="4B86222C"/>
    <w:rsid w:val="4B8A1D1C"/>
    <w:rsid w:val="4B8A33E0"/>
    <w:rsid w:val="4B8B15F1"/>
    <w:rsid w:val="4B8C08D1"/>
    <w:rsid w:val="4B8E10E1"/>
    <w:rsid w:val="4B92297F"/>
    <w:rsid w:val="4B95246F"/>
    <w:rsid w:val="4B977F95"/>
    <w:rsid w:val="4B982BB3"/>
    <w:rsid w:val="4B991F60"/>
    <w:rsid w:val="4B99618B"/>
    <w:rsid w:val="4B9A1D64"/>
    <w:rsid w:val="4B9C37FE"/>
    <w:rsid w:val="4B9D30D2"/>
    <w:rsid w:val="4BA32DDE"/>
    <w:rsid w:val="4BA353E1"/>
    <w:rsid w:val="4BAB3A41"/>
    <w:rsid w:val="4BB5041C"/>
    <w:rsid w:val="4BBA0128"/>
    <w:rsid w:val="4BBA1ED6"/>
    <w:rsid w:val="4BBB7338"/>
    <w:rsid w:val="4BBC79FC"/>
    <w:rsid w:val="4BBE19C6"/>
    <w:rsid w:val="4BC00579"/>
    <w:rsid w:val="4BC114B6"/>
    <w:rsid w:val="4BC30D8B"/>
    <w:rsid w:val="4BC32B39"/>
    <w:rsid w:val="4BC66ACD"/>
    <w:rsid w:val="4BCC7DC4"/>
    <w:rsid w:val="4BCE772F"/>
    <w:rsid w:val="4BCF0198"/>
    <w:rsid w:val="4BCF3BD3"/>
    <w:rsid w:val="4BD20FCE"/>
    <w:rsid w:val="4BD42F98"/>
    <w:rsid w:val="4BDA0368"/>
    <w:rsid w:val="4BDA60D4"/>
    <w:rsid w:val="4BE27F8A"/>
    <w:rsid w:val="4BE3142D"/>
    <w:rsid w:val="4BE62CCB"/>
    <w:rsid w:val="4BE8259F"/>
    <w:rsid w:val="4BE937CC"/>
    <w:rsid w:val="4BEA4569"/>
    <w:rsid w:val="4BEB5322"/>
    <w:rsid w:val="4BED5E07"/>
    <w:rsid w:val="4BEF7DD1"/>
    <w:rsid w:val="4BF278C2"/>
    <w:rsid w:val="4BF47196"/>
    <w:rsid w:val="4BF61DE9"/>
    <w:rsid w:val="4BF7108D"/>
    <w:rsid w:val="4BFA22D2"/>
    <w:rsid w:val="4BFC429C"/>
    <w:rsid w:val="4C013661"/>
    <w:rsid w:val="4C0373D9"/>
    <w:rsid w:val="4C043151"/>
    <w:rsid w:val="4C0D46FC"/>
    <w:rsid w:val="4C107D48"/>
    <w:rsid w:val="4C15535E"/>
    <w:rsid w:val="4C15710C"/>
    <w:rsid w:val="4C1635B0"/>
    <w:rsid w:val="4C192C29"/>
    <w:rsid w:val="4C1930A0"/>
    <w:rsid w:val="4C194E4E"/>
    <w:rsid w:val="4C1C493F"/>
    <w:rsid w:val="4C1C66ED"/>
    <w:rsid w:val="4C20442F"/>
    <w:rsid w:val="4C2630C7"/>
    <w:rsid w:val="4C27522D"/>
    <w:rsid w:val="4C28494E"/>
    <w:rsid w:val="4C3103EA"/>
    <w:rsid w:val="4C341C88"/>
    <w:rsid w:val="4C3677AE"/>
    <w:rsid w:val="4C3A6B73"/>
    <w:rsid w:val="4C3B4DC5"/>
    <w:rsid w:val="4C3C28EB"/>
    <w:rsid w:val="4C4A14AC"/>
    <w:rsid w:val="4C4B2908"/>
    <w:rsid w:val="4C5145E8"/>
    <w:rsid w:val="4C547C35"/>
    <w:rsid w:val="4C577725"/>
    <w:rsid w:val="4C58405B"/>
    <w:rsid w:val="4C59349D"/>
    <w:rsid w:val="4C5B5467"/>
    <w:rsid w:val="4C5B7215"/>
    <w:rsid w:val="4C5D11DF"/>
    <w:rsid w:val="4C63431C"/>
    <w:rsid w:val="4C651E42"/>
    <w:rsid w:val="4C670B42"/>
    <w:rsid w:val="4C67179E"/>
    <w:rsid w:val="4C6A38FC"/>
    <w:rsid w:val="4C72630D"/>
    <w:rsid w:val="4C760D25"/>
    <w:rsid w:val="4C7622A1"/>
    <w:rsid w:val="4C771B75"/>
    <w:rsid w:val="4C774103"/>
    <w:rsid w:val="4C787DC7"/>
    <w:rsid w:val="4C7B3413"/>
    <w:rsid w:val="4C7B78B7"/>
    <w:rsid w:val="4C806C7C"/>
    <w:rsid w:val="4C8670D9"/>
    <w:rsid w:val="4C87000A"/>
    <w:rsid w:val="4C8A2770"/>
    <w:rsid w:val="4C8B01BD"/>
    <w:rsid w:val="4C8C3872"/>
    <w:rsid w:val="4C8C5B1C"/>
    <w:rsid w:val="4C8C73CE"/>
    <w:rsid w:val="4C9149E5"/>
    <w:rsid w:val="4C9432E0"/>
    <w:rsid w:val="4C9646F1"/>
    <w:rsid w:val="4C995F8F"/>
    <w:rsid w:val="4C9B5863"/>
    <w:rsid w:val="4CA0731E"/>
    <w:rsid w:val="4CA46E0E"/>
    <w:rsid w:val="4CA706AC"/>
    <w:rsid w:val="4CA74208"/>
    <w:rsid w:val="4CAA3CF8"/>
    <w:rsid w:val="4CAA5AA7"/>
    <w:rsid w:val="4CAE1A3B"/>
    <w:rsid w:val="4CAE7369"/>
    <w:rsid w:val="4CAF130F"/>
    <w:rsid w:val="4CB132D9"/>
    <w:rsid w:val="4CB84667"/>
    <w:rsid w:val="4CBC3B05"/>
    <w:rsid w:val="4CBE77A4"/>
    <w:rsid w:val="4CBF09AB"/>
    <w:rsid w:val="4CC451D3"/>
    <w:rsid w:val="4CC50B32"/>
    <w:rsid w:val="4CCE79E7"/>
    <w:rsid w:val="4CD3324F"/>
    <w:rsid w:val="4CD62D3F"/>
    <w:rsid w:val="4CD64AED"/>
    <w:rsid w:val="4CD82614"/>
    <w:rsid w:val="4CE0771A"/>
    <w:rsid w:val="4CE23492"/>
    <w:rsid w:val="4CE511D4"/>
    <w:rsid w:val="4CEE3778"/>
    <w:rsid w:val="4CF17B79"/>
    <w:rsid w:val="4CF17F9F"/>
    <w:rsid w:val="4CF27D72"/>
    <w:rsid w:val="4CF3569F"/>
    <w:rsid w:val="4CF3744D"/>
    <w:rsid w:val="4CFA195C"/>
    <w:rsid w:val="4CFA6A2E"/>
    <w:rsid w:val="4CFB4554"/>
    <w:rsid w:val="4CFB6302"/>
    <w:rsid w:val="4CFD02CC"/>
    <w:rsid w:val="4D043409"/>
    <w:rsid w:val="4D096C71"/>
    <w:rsid w:val="4D0C49B3"/>
    <w:rsid w:val="4D0F1DAD"/>
    <w:rsid w:val="4D106251"/>
    <w:rsid w:val="4D135D42"/>
    <w:rsid w:val="4D1675E0"/>
    <w:rsid w:val="4D1A70D0"/>
    <w:rsid w:val="4D1D271C"/>
    <w:rsid w:val="4D1F0243"/>
    <w:rsid w:val="4D1F46E6"/>
    <w:rsid w:val="4D20220D"/>
    <w:rsid w:val="4D202EE8"/>
    <w:rsid w:val="4D245859"/>
    <w:rsid w:val="4D2A444B"/>
    <w:rsid w:val="4D2B308B"/>
    <w:rsid w:val="4D2C295F"/>
    <w:rsid w:val="4D2F41FE"/>
    <w:rsid w:val="4D301CEC"/>
    <w:rsid w:val="4D333CEE"/>
    <w:rsid w:val="4D355CB8"/>
    <w:rsid w:val="4D366A87"/>
    <w:rsid w:val="4D371A30"/>
    <w:rsid w:val="4D3A32CE"/>
    <w:rsid w:val="4D4001B9"/>
    <w:rsid w:val="4D452FBE"/>
    <w:rsid w:val="4D453A21"/>
    <w:rsid w:val="4D467EC5"/>
    <w:rsid w:val="4D477799"/>
    <w:rsid w:val="4D4B54DB"/>
    <w:rsid w:val="4D4D524D"/>
    <w:rsid w:val="4D52686A"/>
    <w:rsid w:val="4D534390"/>
    <w:rsid w:val="4D53613E"/>
    <w:rsid w:val="4D565C2E"/>
    <w:rsid w:val="4D573E80"/>
    <w:rsid w:val="4D5A3970"/>
    <w:rsid w:val="4D5C1497"/>
    <w:rsid w:val="4D5D0D6B"/>
    <w:rsid w:val="4D5D6FBD"/>
    <w:rsid w:val="4D624F2A"/>
    <w:rsid w:val="4D693BB4"/>
    <w:rsid w:val="4D6A6A44"/>
    <w:rsid w:val="4D6B3488"/>
    <w:rsid w:val="4D6C0FAE"/>
    <w:rsid w:val="4D6C7200"/>
    <w:rsid w:val="4D6D5452"/>
    <w:rsid w:val="4D700A9E"/>
    <w:rsid w:val="4D714816"/>
    <w:rsid w:val="4D783C98"/>
    <w:rsid w:val="4D783DF7"/>
    <w:rsid w:val="4D7A7B6F"/>
    <w:rsid w:val="4D7E765F"/>
    <w:rsid w:val="4D8207D1"/>
    <w:rsid w:val="4D8409ED"/>
    <w:rsid w:val="4D862070"/>
    <w:rsid w:val="4D875DE8"/>
    <w:rsid w:val="4D891B60"/>
    <w:rsid w:val="4D8B3B2A"/>
    <w:rsid w:val="4D8B55C5"/>
    <w:rsid w:val="4D8C33FE"/>
    <w:rsid w:val="4D902EEE"/>
    <w:rsid w:val="4D926C66"/>
    <w:rsid w:val="4D930C30"/>
    <w:rsid w:val="4D93478D"/>
    <w:rsid w:val="4D956757"/>
    <w:rsid w:val="4D981E75"/>
    <w:rsid w:val="4D987FF5"/>
    <w:rsid w:val="4D9C1893"/>
    <w:rsid w:val="4DA30E74"/>
    <w:rsid w:val="4DA44BEC"/>
    <w:rsid w:val="4DA4699A"/>
    <w:rsid w:val="4DA60964"/>
    <w:rsid w:val="4DA644C0"/>
    <w:rsid w:val="4DAB7D28"/>
    <w:rsid w:val="4DAE1633"/>
    <w:rsid w:val="4DAE2CC1"/>
    <w:rsid w:val="4DB00561"/>
    <w:rsid w:val="4DB36BDD"/>
    <w:rsid w:val="4DB82445"/>
    <w:rsid w:val="4DB841F3"/>
    <w:rsid w:val="4DC1754C"/>
    <w:rsid w:val="4DC442C6"/>
    <w:rsid w:val="4DC64B62"/>
    <w:rsid w:val="4DC84A72"/>
    <w:rsid w:val="4DC85818"/>
    <w:rsid w:val="4DC86B2C"/>
    <w:rsid w:val="4DCB2178"/>
    <w:rsid w:val="4DD03C33"/>
    <w:rsid w:val="4DD51249"/>
    <w:rsid w:val="4DD54DA5"/>
    <w:rsid w:val="4DD86643"/>
    <w:rsid w:val="4DD94895"/>
    <w:rsid w:val="4DDA060D"/>
    <w:rsid w:val="4DDA685F"/>
    <w:rsid w:val="4DDB0306"/>
    <w:rsid w:val="4DDD3C5A"/>
    <w:rsid w:val="4DDF3E76"/>
    <w:rsid w:val="4DE4323A"/>
    <w:rsid w:val="4DE84AD8"/>
    <w:rsid w:val="4DEB281B"/>
    <w:rsid w:val="4DEB45C9"/>
    <w:rsid w:val="4DED0341"/>
    <w:rsid w:val="4DF07E31"/>
    <w:rsid w:val="4DF33CBC"/>
    <w:rsid w:val="4DF4083E"/>
    <w:rsid w:val="4DF41248"/>
    <w:rsid w:val="4DF416CF"/>
    <w:rsid w:val="4DF47921"/>
    <w:rsid w:val="4DF94F37"/>
    <w:rsid w:val="4DFA7399"/>
    <w:rsid w:val="4E01203E"/>
    <w:rsid w:val="4E026E39"/>
    <w:rsid w:val="4E045ED2"/>
    <w:rsid w:val="4E061402"/>
    <w:rsid w:val="4E0833CC"/>
    <w:rsid w:val="4E0F6509"/>
    <w:rsid w:val="4E102281"/>
    <w:rsid w:val="4E14124E"/>
    <w:rsid w:val="4E1458CD"/>
    <w:rsid w:val="4E164FFE"/>
    <w:rsid w:val="4E173610"/>
    <w:rsid w:val="4E197388"/>
    <w:rsid w:val="4E1C29D4"/>
    <w:rsid w:val="4E1E04FA"/>
    <w:rsid w:val="4E255D2C"/>
    <w:rsid w:val="4E257ADB"/>
    <w:rsid w:val="4E261AA5"/>
    <w:rsid w:val="4E262981"/>
    <w:rsid w:val="4E296E9F"/>
    <w:rsid w:val="4E2B0E69"/>
    <w:rsid w:val="4E2E44B5"/>
    <w:rsid w:val="4E3046D1"/>
    <w:rsid w:val="4E30647F"/>
    <w:rsid w:val="4E3325A7"/>
    <w:rsid w:val="4E341CC8"/>
    <w:rsid w:val="4E3C3076"/>
    <w:rsid w:val="4E3F66C2"/>
    <w:rsid w:val="4E481B4E"/>
    <w:rsid w:val="4E4941B3"/>
    <w:rsid w:val="4E4A5793"/>
    <w:rsid w:val="4E4B537E"/>
    <w:rsid w:val="4E555A2F"/>
    <w:rsid w:val="4E571C5E"/>
    <w:rsid w:val="4E573A0C"/>
    <w:rsid w:val="4E593C28"/>
    <w:rsid w:val="4E5A068C"/>
    <w:rsid w:val="4E5B174E"/>
    <w:rsid w:val="4E5C450E"/>
    <w:rsid w:val="4E61638C"/>
    <w:rsid w:val="4E6600F3"/>
    <w:rsid w:val="4E683E6B"/>
    <w:rsid w:val="4E685C19"/>
    <w:rsid w:val="4E6A373F"/>
    <w:rsid w:val="4E6B74B7"/>
    <w:rsid w:val="4E6C1817"/>
    <w:rsid w:val="4E6F51FA"/>
    <w:rsid w:val="4E766588"/>
    <w:rsid w:val="4E791BD4"/>
    <w:rsid w:val="4E7B76FB"/>
    <w:rsid w:val="4E7D7917"/>
    <w:rsid w:val="4E7E71EB"/>
    <w:rsid w:val="4E824F2D"/>
    <w:rsid w:val="4E8A3DE2"/>
    <w:rsid w:val="4E8B1908"/>
    <w:rsid w:val="4E8C5DAC"/>
    <w:rsid w:val="4E8D5680"/>
    <w:rsid w:val="4E903A9C"/>
    <w:rsid w:val="4E9407BC"/>
    <w:rsid w:val="4E962786"/>
    <w:rsid w:val="4E964534"/>
    <w:rsid w:val="4E984750"/>
    <w:rsid w:val="4E993D9B"/>
    <w:rsid w:val="4E9B1B4B"/>
    <w:rsid w:val="4E9E5ADF"/>
    <w:rsid w:val="4EA053B3"/>
    <w:rsid w:val="4EA50C1B"/>
    <w:rsid w:val="4EA529C9"/>
    <w:rsid w:val="4EA604F0"/>
    <w:rsid w:val="4EA8070C"/>
    <w:rsid w:val="4EAC3D58"/>
    <w:rsid w:val="4EB175C0"/>
    <w:rsid w:val="4EBA414E"/>
    <w:rsid w:val="4EBB3F9B"/>
    <w:rsid w:val="4EBE1CDD"/>
    <w:rsid w:val="4EC05A55"/>
    <w:rsid w:val="4EC2357B"/>
    <w:rsid w:val="4EC310A1"/>
    <w:rsid w:val="4EC372F3"/>
    <w:rsid w:val="4EC45545"/>
    <w:rsid w:val="4ECA2430"/>
    <w:rsid w:val="4ECC61A8"/>
    <w:rsid w:val="4ED27537"/>
    <w:rsid w:val="4ED82D9F"/>
    <w:rsid w:val="4ED908C5"/>
    <w:rsid w:val="4ED96B17"/>
    <w:rsid w:val="4EDB63EB"/>
    <w:rsid w:val="4EDE5EDB"/>
    <w:rsid w:val="4EE554BC"/>
    <w:rsid w:val="4EEC05F8"/>
    <w:rsid w:val="4EEE25C2"/>
    <w:rsid w:val="4EF120B3"/>
    <w:rsid w:val="4EF179BD"/>
    <w:rsid w:val="4EFB364A"/>
    <w:rsid w:val="4EFF13E5"/>
    <w:rsid w:val="4F027E1C"/>
    <w:rsid w:val="4F032C15"/>
    <w:rsid w:val="4F0771E0"/>
    <w:rsid w:val="4F0A2C7C"/>
    <w:rsid w:val="4F0C76FA"/>
    <w:rsid w:val="4F0E056F"/>
    <w:rsid w:val="4F0E4A13"/>
    <w:rsid w:val="4F1163D7"/>
    <w:rsid w:val="4F133DD7"/>
    <w:rsid w:val="4F135B85"/>
    <w:rsid w:val="4F165675"/>
    <w:rsid w:val="4F18763F"/>
    <w:rsid w:val="4F1A33B7"/>
    <w:rsid w:val="4F1D6A04"/>
    <w:rsid w:val="4F2002A2"/>
    <w:rsid w:val="4F245FE4"/>
    <w:rsid w:val="4F253B0A"/>
    <w:rsid w:val="4F277882"/>
    <w:rsid w:val="4F2A2ECF"/>
    <w:rsid w:val="4F2A7373"/>
    <w:rsid w:val="4F2E0C11"/>
    <w:rsid w:val="4F3124AF"/>
    <w:rsid w:val="4F3D2C02"/>
    <w:rsid w:val="4F3D6B35"/>
    <w:rsid w:val="4F42290E"/>
    <w:rsid w:val="4F4246BC"/>
    <w:rsid w:val="4F4421E2"/>
    <w:rsid w:val="4F4A5AFC"/>
    <w:rsid w:val="4F4B4081"/>
    <w:rsid w:val="4F4E3061"/>
    <w:rsid w:val="4F4E4E0F"/>
    <w:rsid w:val="4F5148FF"/>
    <w:rsid w:val="4F532425"/>
    <w:rsid w:val="4F552641"/>
    <w:rsid w:val="4F55619D"/>
    <w:rsid w:val="4F56624C"/>
    <w:rsid w:val="4F585C8E"/>
    <w:rsid w:val="4F5B577E"/>
    <w:rsid w:val="4F5F72FE"/>
    <w:rsid w:val="4F602D94"/>
    <w:rsid w:val="4F604B42"/>
    <w:rsid w:val="4F624D5E"/>
    <w:rsid w:val="4F672375"/>
    <w:rsid w:val="4F6813A6"/>
    <w:rsid w:val="4F6939F7"/>
    <w:rsid w:val="4F697E9B"/>
    <w:rsid w:val="4F6B06F0"/>
    <w:rsid w:val="4F6B3C13"/>
    <w:rsid w:val="4F6B58A1"/>
    <w:rsid w:val="4F6E725F"/>
    <w:rsid w:val="4F6F4D85"/>
    <w:rsid w:val="4F701229"/>
    <w:rsid w:val="4F710AFD"/>
    <w:rsid w:val="4F74239C"/>
    <w:rsid w:val="4F746C04"/>
    <w:rsid w:val="4F754A92"/>
    <w:rsid w:val="4F7B6A90"/>
    <w:rsid w:val="4F7C5E20"/>
    <w:rsid w:val="4F7D3946"/>
    <w:rsid w:val="4F7E2887"/>
    <w:rsid w:val="4F824AB9"/>
    <w:rsid w:val="4F876573"/>
    <w:rsid w:val="4F8847C5"/>
    <w:rsid w:val="4F895E47"/>
    <w:rsid w:val="4F8A13AB"/>
    <w:rsid w:val="4F8B1F8D"/>
    <w:rsid w:val="4F8B5318"/>
    <w:rsid w:val="4F8B7E11"/>
    <w:rsid w:val="4F8C0F92"/>
    <w:rsid w:val="4F90367A"/>
    <w:rsid w:val="4F905428"/>
    <w:rsid w:val="4F9071D6"/>
    <w:rsid w:val="4F935941"/>
    <w:rsid w:val="4F9547EC"/>
    <w:rsid w:val="4F9975D4"/>
    <w:rsid w:val="4F9A44F8"/>
    <w:rsid w:val="4FA17635"/>
    <w:rsid w:val="4FA537A4"/>
    <w:rsid w:val="4FA90297"/>
    <w:rsid w:val="4FAB04B3"/>
    <w:rsid w:val="4FAE3B00"/>
    <w:rsid w:val="4FAE58AE"/>
    <w:rsid w:val="4FB21842"/>
    <w:rsid w:val="4FB235F0"/>
    <w:rsid w:val="4FB31116"/>
    <w:rsid w:val="4FB86CBA"/>
    <w:rsid w:val="4FB97F09"/>
    <w:rsid w:val="4FBA1399"/>
    <w:rsid w:val="4FBA7B2E"/>
    <w:rsid w:val="4FBC23C0"/>
    <w:rsid w:val="4FBED0E2"/>
    <w:rsid w:val="4FC450D1"/>
    <w:rsid w:val="4FC75311"/>
    <w:rsid w:val="4FC87100"/>
    <w:rsid w:val="4FCB46B2"/>
    <w:rsid w:val="4FCD544B"/>
    <w:rsid w:val="4FD03A76"/>
    <w:rsid w:val="4FD07F1A"/>
    <w:rsid w:val="4FD23C92"/>
    <w:rsid w:val="4FD5500D"/>
    <w:rsid w:val="4FDA48F5"/>
    <w:rsid w:val="4FDC066D"/>
    <w:rsid w:val="4FE259D4"/>
    <w:rsid w:val="4FE61BD1"/>
    <w:rsid w:val="4FE70DC0"/>
    <w:rsid w:val="4FE87012"/>
    <w:rsid w:val="4FED4628"/>
    <w:rsid w:val="4FEF06E7"/>
    <w:rsid w:val="4FF4152A"/>
    <w:rsid w:val="4FF534DD"/>
    <w:rsid w:val="4FF546A4"/>
    <w:rsid w:val="4FF736F9"/>
    <w:rsid w:val="4FF77255"/>
    <w:rsid w:val="4FF84D7B"/>
    <w:rsid w:val="4FFB1915"/>
    <w:rsid w:val="5003209D"/>
    <w:rsid w:val="500478DE"/>
    <w:rsid w:val="500A342C"/>
    <w:rsid w:val="500E3561"/>
    <w:rsid w:val="5012408F"/>
    <w:rsid w:val="50126914"/>
    <w:rsid w:val="5014610E"/>
    <w:rsid w:val="501716A5"/>
    <w:rsid w:val="5019541D"/>
    <w:rsid w:val="501A1195"/>
    <w:rsid w:val="501A2F43"/>
    <w:rsid w:val="501A73E7"/>
    <w:rsid w:val="501C6CBB"/>
    <w:rsid w:val="501E2A33"/>
    <w:rsid w:val="50212524"/>
    <w:rsid w:val="5023004A"/>
    <w:rsid w:val="5023163A"/>
    <w:rsid w:val="502344EE"/>
    <w:rsid w:val="50267B3A"/>
    <w:rsid w:val="502913D8"/>
    <w:rsid w:val="502B6EFE"/>
    <w:rsid w:val="502E69EF"/>
    <w:rsid w:val="50306C0B"/>
    <w:rsid w:val="50371D47"/>
    <w:rsid w:val="50376EC1"/>
    <w:rsid w:val="5038161B"/>
    <w:rsid w:val="50414974"/>
    <w:rsid w:val="50442E41"/>
    <w:rsid w:val="50446212"/>
    <w:rsid w:val="50461F8A"/>
    <w:rsid w:val="504B2995"/>
    <w:rsid w:val="504D156B"/>
    <w:rsid w:val="504D50C7"/>
    <w:rsid w:val="50506965"/>
    <w:rsid w:val="5055041F"/>
    <w:rsid w:val="50561D57"/>
    <w:rsid w:val="50566671"/>
    <w:rsid w:val="505709DA"/>
    <w:rsid w:val="505E72D4"/>
    <w:rsid w:val="5060129E"/>
    <w:rsid w:val="50610B72"/>
    <w:rsid w:val="5062241A"/>
    <w:rsid w:val="5066262C"/>
    <w:rsid w:val="50680152"/>
    <w:rsid w:val="50697A27"/>
    <w:rsid w:val="506D39BB"/>
    <w:rsid w:val="506D7517"/>
    <w:rsid w:val="50707007"/>
    <w:rsid w:val="50720FD1"/>
    <w:rsid w:val="50746AF7"/>
    <w:rsid w:val="507B7E86"/>
    <w:rsid w:val="507C62DD"/>
    <w:rsid w:val="507C775A"/>
    <w:rsid w:val="507E437F"/>
    <w:rsid w:val="50811214"/>
    <w:rsid w:val="508676F4"/>
    <w:rsid w:val="50874A7C"/>
    <w:rsid w:val="50884351"/>
    <w:rsid w:val="50901457"/>
    <w:rsid w:val="50903205"/>
    <w:rsid w:val="5095081C"/>
    <w:rsid w:val="509727E6"/>
    <w:rsid w:val="509C1BAA"/>
    <w:rsid w:val="509C58BA"/>
    <w:rsid w:val="509C7DFC"/>
    <w:rsid w:val="50A62A29"/>
    <w:rsid w:val="50A8054F"/>
    <w:rsid w:val="50A867A1"/>
    <w:rsid w:val="50AD2009"/>
    <w:rsid w:val="50AD289F"/>
    <w:rsid w:val="50B00009"/>
    <w:rsid w:val="50B05655"/>
    <w:rsid w:val="50B13DF1"/>
    <w:rsid w:val="50BC5A39"/>
    <w:rsid w:val="50BE4216"/>
    <w:rsid w:val="50BE5FC4"/>
    <w:rsid w:val="50C80BF1"/>
    <w:rsid w:val="50C8299F"/>
    <w:rsid w:val="50CA2BBB"/>
    <w:rsid w:val="50CD6207"/>
    <w:rsid w:val="50D01420"/>
    <w:rsid w:val="50D21A70"/>
    <w:rsid w:val="50D23CC4"/>
    <w:rsid w:val="50D6330E"/>
    <w:rsid w:val="50D74284"/>
    <w:rsid w:val="50D852D8"/>
    <w:rsid w:val="50D92DFE"/>
    <w:rsid w:val="50DE21C3"/>
    <w:rsid w:val="50E023DF"/>
    <w:rsid w:val="50E33C7D"/>
    <w:rsid w:val="50E35A2B"/>
    <w:rsid w:val="50E43195"/>
    <w:rsid w:val="50E517A3"/>
    <w:rsid w:val="50E748BB"/>
    <w:rsid w:val="50E96C32"/>
    <w:rsid w:val="50EB7E6D"/>
    <w:rsid w:val="50EC2B32"/>
    <w:rsid w:val="50ED2406"/>
    <w:rsid w:val="50EF1724"/>
    <w:rsid w:val="50EF617E"/>
    <w:rsid w:val="50F10148"/>
    <w:rsid w:val="50F1639A"/>
    <w:rsid w:val="50F73284"/>
    <w:rsid w:val="50F814D6"/>
    <w:rsid w:val="50FB3A77"/>
    <w:rsid w:val="50FD4D3F"/>
    <w:rsid w:val="50FE0AB7"/>
    <w:rsid w:val="5100482F"/>
    <w:rsid w:val="510734C7"/>
    <w:rsid w:val="510824E1"/>
    <w:rsid w:val="510A2FB8"/>
    <w:rsid w:val="510C31D4"/>
    <w:rsid w:val="510E0CFA"/>
    <w:rsid w:val="511104C5"/>
    <w:rsid w:val="51114346"/>
    <w:rsid w:val="511429EF"/>
    <w:rsid w:val="511A58F1"/>
    <w:rsid w:val="511D718F"/>
    <w:rsid w:val="511E6A63"/>
    <w:rsid w:val="512027DB"/>
    <w:rsid w:val="51226553"/>
    <w:rsid w:val="51295B34"/>
    <w:rsid w:val="512D6CA6"/>
    <w:rsid w:val="51316796"/>
    <w:rsid w:val="51346287"/>
    <w:rsid w:val="51372546"/>
    <w:rsid w:val="51383FC9"/>
    <w:rsid w:val="51392F55"/>
    <w:rsid w:val="51394EA9"/>
    <w:rsid w:val="51396EF1"/>
    <w:rsid w:val="513D7E20"/>
    <w:rsid w:val="513E2C61"/>
    <w:rsid w:val="514069D9"/>
    <w:rsid w:val="514128EA"/>
    <w:rsid w:val="51452242"/>
    <w:rsid w:val="514566E6"/>
    <w:rsid w:val="514B3CFC"/>
    <w:rsid w:val="514E7348"/>
    <w:rsid w:val="514F4E6E"/>
    <w:rsid w:val="51583D23"/>
    <w:rsid w:val="515B7CB7"/>
    <w:rsid w:val="515D0C7B"/>
    <w:rsid w:val="51630116"/>
    <w:rsid w:val="51654692"/>
    <w:rsid w:val="5167040A"/>
    <w:rsid w:val="51694182"/>
    <w:rsid w:val="516C5A20"/>
    <w:rsid w:val="516E1798"/>
    <w:rsid w:val="51722469"/>
    <w:rsid w:val="5174795A"/>
    <w:rsid w:val="51772403"/>
    <w:rsid w:val="51782617"/>
    <w:rsid w:val="517F5754"/>
    <w:rsid w:val="517F7502"/>
    <w:rsid w:val="518014CC"/>
    <w:rsid w:val="51826FF2"/>
    <w:rsid w:val="518508DF"/>
    <w:rsid w:val="51856AE2"/>
    <w:rsid w:val="51890380"/>
    <w:rsid w:val="51894824"/>
    <w:rsid w:val="518D1C42"/>
    <w:rsid w:val="518F170F"/>
    <w:rsid w:val="519311FF"/>
    <w:rsid w:val="5196484B"/>
    <w:rsid w:val="51976F41"/>
    <w:rsid w:val="51986D55"/>
    <w:rsid w:val="51A21442"/>
    <w:rsid w:val="51A35AF0"/>
    <w:rsid w:val="51A46F68"/>
    <w:rsid w:val="51AE7DE7"/>
    <w:rsid w:val="51B01DB1"/>
    <w:rsid w:val="51B03B5F"/>
    <w:rsid w:val="51B9608E"/>
    <w:rsid w:val="51BA49DE"/>
    <w:rsid w:val="51C27D36"/>
    <w:rsid w:val="51C846F3"/>
    <w:rsid w:val="51C8534D"/>
    <w:rsid w:val="51C92E73"/>
    <w:rsid w:val="51CB2747"/>
    <w:rsid w:val="51CC64BF"/>
    <w:rsid w:val="51CE66DB"/>
    <w:rsid w:val="51D23006"/>
    <w:rsid w:val="51DA5080"/>
    <w:rsid w:val="51DD691E"/>
    <w:rsid w:val="51DF2696"/>
    <w:rsid w:val="51E43809"/>
    <w:rsid w:val="51E62821"/>
    <w:rsid w:val="51E90E1F"/>
    <w:rsid w:val="51E950A9"/>
    <w:rsid w:val="51EB4B97"/>
    <w:rsid w:val="51EE4687"/>
    <w:rsid w:val="51EF0FDE"/>
    <w:rsid w:val="51F30DEF"/>
    <w:rsid w:val="51F36142"/>
    <w:rsid w:val="51F7178E"/>
    <w:rsid w:val="51F85506"/>
    <w:rsid w:val="51FC4FF6"/>
    <w:rsid w:val="51FF4AE6"/>
    <w:rsid w:val="520914C1"/>
    <w:rsid w:val="520B348B"/>
    <w:rsid w:val="520B689C"/>
    <w:rsid w:val="520B6FE7"/>
    <w:rsid w:val="520C7E9B"/>
    <w:rsid w:val="520D2CCB"/>
    <w:rsid w:val="520D7203"/>
    <w:rsid w:val="52100AA2"/>
    <w:rsid w:val="52124F95"/>
    <w:rsid w:val="521265C8"/>
    <w:rsid w:val="52174CC2"/>
    <w:rsid w:val="52187956"/>
    <w:rsid w:val="521B6B6B"/>
    <w:rsid w:val="521D6D1B"/>
    <w:rsid w:val="521F2A93"/>
    <w:rsid w:val="52271947"/>
    <w:rsid w:val="5233653E"/>
    <w:rsid w:val="52344790"/>
    <w:rsid w:val="52350508"/>
    <w:rsid w:val="523522B6"/>
    <w:rsid w:val="52386093"/>
    <w:rsid w:val="523D116B"/>
    <w:rsid w:val="52410886"/>
    <w:rsid w:val="52410C5B"/>
    <w:rsid w:val="5245097E"/>
    <w:rsid w:val="5245699D"/>
    <w:rsid w:val="5246001F"/>
    <w:rsid w:val="52466271"/>
    <w:rsid w:val="52481FEA"/>
    <w:rsid w:val="52483D98"/>
    <w:rsid w:val="52484447"/>
    <w:rsid w:val="524D5852"/>
    <w:rsid w:val="524F0C99"/>
    <w:rsid w:val="52500E9E"/>
    <w:rsid w:val="52546BE0"/>
    <w:rsid w:val="5257222D"/>
    <w:rsid w:val="52575455"/>
    <w:rsid w:val="525A1D1D"/>
    <w:rsid w:val="525A7F6F"/>
    <w:rsid w:val="525F5585"/>
    <w:rsid w:val="526112FD"/>
    <w:rsid w:val="5263104F"/>
    <w:rsid w:val="52656FD5"/>
    <w:rsid w:val="526606C2"/>
    <w:rsid w:val="52662470"/>
    <w:rsid w:val="526861E8"/>
    <w:rsid w:val="52691F60"/>
    <w:rsid w:val="526F3904"/>
    <w:rsid w:val="526F3A1A"/>
    <w:rsid w:val="526F57C8"/>
    <w:rsid w:val="527252B8"/>
    <w:rsid w:val="52770B21"/>
    <w:rsid w:val="527903F5"/>
    <w:rsid w:val="527A5F1B"/>
    <w:rsid w:val="527B604B"/>
    <w:rsid w:val="527C1C93"/>
    <w:rsid w:val="527E0F22"/>
    <w:rsid w:val="5280028C"/>
    <w:rsid w:val="52837292"/>
    <w:rsid w:val="5284469A"/>
    <w:rsid w:val="5287044A"/>
    <w:rsid w:val="5288688A"/>
    <w:rsid w:val="528943B0"/>
    <w:rsid w:val="528B5A7C"/>
    <w:rsid w:val="528B637A"/>
    <w:rsid w:val="528F19C6"/>
    <w:rsid w:val="528F5E6A"/>
    <w:rsid w:val="52927709"/>
    <w:rsid w:val="529671F9"/>
    <w:rsid w:val="52974D1F"/>
    <w:rsid w:val="52977F3F"/>
    <w:rsid w:val="52992845"/>
    <w:rsid w:val="529A65BD"/>
    <w:rsid w:val="529B480F"/>
    <w:rsid w:val="529C0587"/>
    <w:rsid w:val="52A15B9E"/>
    <w:rsid w:val="52A336C4"/>
    <w:rsid w:val="52AD4542"/>
    <w:rsid w:val="52AF02BB"/>
    <w:rsid w:val="52AF61C6"/>
    <w:rsid w:val="52B21B59"/>
    <w:rsid w:val="52B30639"/>
    <w:rsid w:val="52B4142D"/>
    <w:rsid w:val="52B534C8"/>
    <w:rsid w:val="52B91E49"/>
    <w:rsid w:val="52B92EE7"/>
    <w:rsid w:val="52B94C95"/>
    <w:rsid w:val="52B96A43"/>
    <w:rsid w:val="52BC6534"/>
    <w:rsid w:val="52BD3338"/>
    <w:rsid w:val="52BE22AC"/>
    <w:rsid w:val="52C00F94"/>
    <w:rsid w:val="52C9193E"/>
    <w:rsid w:val="52CA278D"/>
    <w:rsid w:val="52CB1DA8"/>
    <w:rsid w:val="52CB6777"/>
    <w:rsid w:val="52CC2C1B"/>
    <w:rsid w:val="52CD24EF"/>
    <w:rsid w:val="52D7336D"/>
    <w:rsid w:val="52D7511B"/>
    <w:rsid w:val="52DB10B0"/>
    <w:rsid w:val="52DE294E"/>
    <w:rsid w:val="52E548E8"/>
    <w:rsid w:val="52E55A8A"/>
    <w:rsid w:val="52E71802"/>
    <w:rsid w:val="52E87329"/>
    <w:rsid w:val="52EA12F3"/>
    <w:rsid w:val="52EA3848"/>
    <w:rsid w:val="52EA4E4F"/>
    <w:rsid w:val="52EC506B"/>
    <w:rsid w:val="52EE1E8A"/>
    <w:rsid w:val="52F21FDA"/>
    <w:rsid w:val="52F4219B"/>
    <w:rsid w:val="52F42D52"/>
    <w:rsid w:val="52F537F4"/>
    <w:rsid w:val="52F8586D"/>
    <w:rsid w:val="52F97788"/>
    <w:rsid w:val="52FB705C"/>
    <w:rsid w:val="52FC2DD4"/>
    <w:rsid w:val="52FC4B82"/>
    <w:rsid w:val="5302488E"/>
    <w:rsid w:val="530D4FE1"/>
    <w:rsid w:val="53101656"/>
    <w:rsid w:val="5311062D"/>
    <w:rsid w:val="531225F7"/>
    <w:rsid w:val="53142946"/>
    <w:rsid w:val="53163E96"/>
    <w:rsid w:val="53171124"/>
    <w:rsid w:val="531719BC"/>
    <w:rsid w:val="532365B3"/>
    <w:rsid w:val="5327235A"/>
    <w:rsid w:val="532742F5"/>
    <w:rsid w:val="532760A3"/>
    <w:rsid w:val="53283BC9"/>
    <w:rsid w:val="53285977"/>
    <w:rsid w:val="532A16EF"/>
    <w:rsid w:val="532A7941"/>
    <w:rsid w:val="533267F6"/>
    <w:rsid w:val="533802B0"/>
    <w:rsid w:val="53380FC1"/>
    <w:rsid w:val="53394028"/>
    <w:rsid w:val="5339476F"/>
    <w:rsid w:val="53395DD6"/>
    <w:rsid w:val="53397B84"/>
    <w:rsid w:val="533E519B"/>
    <w:rsid w:val="53400F13"/>
    <w:rsid w:val="53407165"/>
    <w:rsid w:val="53424C8B"/>
    <w:rsid w:val="534327B1"/>
    <w:rsid w:val="534722A1"/>
    <w:rsid w:val="534D3630"/>
    <w:rsid w:val="53530C46"/>
    <w:rsid w:val="53536E98"/>
    <w:rsid w:val="53560736"/>
    <w:rsid w:val="535826DA"/>
    <w:rsid w:val="535914C6"/>
    <w:rsid w:val="535A4B86"/>
    <w:rsid w:val="535A6478"/>
    <w:rsid w:val="536015B5"/>
    <w:rsid w:val="53603363"/>
    <w:rsid w:val="53607807"/>
    <w:rsid w:val="53620E89"/>
    <w:rsid w:val="536A616D"/>
    <w:rsid w:val="536D1F1D"/>
    <w:rsid w:val="536F17F8"/>
    <w:rsid w:val="537137C2"/>
    <w:rsid w:val="53751DF0"/>
    <w:rsid w:val="5375656A"/>
    <w:rsid w:val="537868FE"/>
    <w:rsid w:val="537904C0"/>
    <w:rsid w:val="53794425"/>
    <w:rsid w:val="537A2677"/>
    <w:rsid w:val="53800393"/>
    <w:rsid w:val="538928BA"/>
    <w:rsid w:val="538B4884"/>
    <w:rsid w:val="538E6122"/>
    <w:rsid w:val="53915C12"/>
    <w:rsid w:val="5394300C"/>
    <w:rsid w:val="53963229"/>
    <w:rsid w:val="539A4AC7"/>
    <w:rsid w:val="539F20DD"/>
    <w:rsid w:val="53A414A2"/>
    <w:rsid w:val="53A476F3"/>
    <w:rsid w:val="53A5380C"/>
    <w:rsid w:val="53A616BE"/>
    <w:rsid w:val="53A771E4"/>
    <w:rsid w:val="53AB6CD4"/>
    <w:rsid w:val="53AC47FA"/>
    <w:rsid w:val="53B048A1"/>
    <w:rsid w:val="53B11E10"/>
    <w:rsid w:val="53B176AD"/>
    <w:rsid w:val="53BA0CC5"/>
    <w:rsid w:val="53BB743B"/>
    <w:rsid w:val="53BD7CD2"/>
    <w:rsid w:val="53BE0335"/>
    <w:rsid w:val="53BF22A5"/>
    <w:rsid w:val="53BF62DB"/>
    <w:rsid w:val="53C02255"/>
    <w:rsid w:val="53C438F2"/>
    <w:rsid w:val="53C43FC3"/>
    <w:rsid w:val="53C5766A"/>
    <w:rsid w:val="53C75190"/>
    <w:rsid w:val="53CA4C80"/>
    <w:rsid w:val="53CC09F8"/>
    <w:rsid w:val="53CC6C4A"/>
    <w:rsid w:val="53CE4770"/>
    <w:rsid w:val="53D004E8"/>
    <w:rsid w:val="53D1600F"/>
    <w:rsid w:val="53D63625"/>
    <w:rsid w:val="53DA13AB"/>
    <w:rsid w:val="53DB6E8D"/>
    <w:rsid w:val="53DC50DF"/>
    <w:rsid w:val="53DF697E"/>
    <w:rsid w:val="53E06252"/>
    <w:rsid w:val="53E126F6"/>
    <w:rsid w:val="53E45D42"/>
    <w:rsid w:val="53E977FC"/>
    <w:rsid w:val="53EA5EC2"/>
    <w:rsid w:val="53ED4335"/>
    <w:rsid w:val="53EF6F5B"/>
    <w:rsid w:val="53F046E7"/>
    <w:rsid w:val="53F1045F"/>
    <w:rsid w:val="53F71F19"/>
    <w:rsid w:val="53F87A3F"/>
    <w:rsid w:val="53FB308C"/>
    <w:rsid w:val="540000E8"/>
    <w:rsid w:val="540006A2"/>
    <w:rsid w:val="54010B42"/>
    <w:rsid w:val="5402441A"/>
    <w:rsid w:val="54041F40"/>
    <w:rsid w:val="540463E4"/>
    <w:rsid w:val="54056B7B"/>
    <w:rsid w:val="540C7047"/>
    <w:rsid w:val="540D3E2D"/>
    <w:rsid w:val="54104D89"/>
    <w:rsid w:val="5416230E"/>
    <w:rsid w:val="541A344C"/>
    <w:rsid w:val="541A5C08"/>
    <w:rsid w:val="54210D44"/>
    <w:rsid w:val="54245A4A"/>
    <w:rsid w:val="542645AC"/>
    <w:rsid w:val="54280325"/>
    <w:rsid w:val="54297BF9"/>
    <w:rsid w:val="542B1BC3"/>
    <w:rsid w:val="54302D35"/>
    <w:rsid w:val="54330A77"/>
    <w:rsid w:val="54336CC9"/>
    <w:rsid w:val="54372316"/>
    <w:rsid w:val="543A0058"/>
    <w:rsid w:val="543C5B7E"/>
    <w:rsid w:val="543E18F6"/>
    <w:rsid w:val="54414F42"/>
    <w:rsid w:val="54443EB7"/>
    <w:rsid w:val="54444A33"/>
    <w:rsid w:val="544667B3"/>
    <w:rsid w:val="544B4013"/>
    <w:rsid w:val="544B5DC1"/>
    <w:rsid w:val="54516500"/>
    <w:rsid w:val="54534C76"/>
    <w:rsid w:val="5455279C"/>
    <w:rsid w:val="545A6004"/>
    <w:rsid w:val="545D5AF4"/>
    <w:rsid w:val="545E3D46"/>
    <w:rsid w:val="5463135D"/>
    <w:rsid w:val="5463310B"/>
    <w:rsid w:val="546450D5"/>
    <w:rsid w:val="54684BC5"/>
    <w:rsid w:val="546D4598"/>
    <w:rsid w:val="54726F7A"/>
    <w:rsid w:val="54745318"/>
    <w:rsid w:val="54752E3E"/>
    <w:rsid w:val="54754BEC"/>
    <w:rsid w:val="5479570C"/>
    <w:rsid w:val="547C41CC"/>
    <w:rsid w:val="547C5F7A"/>
    <w:rsid w:val="547E7F44"/>
    <w:rsid w:val="54815C87"/>
    <w:rsid w:val="548412D3"/>
    <w:rsid w:val="54880DC3"/>
    <w:rsid w:val="54882B71"/>
    <w:rsid w:val="548B08B3"/>
    <w:rsid w:val="548E6192"/>
    <w:rsid w:val="549459BA"/>
    <w:rsid w:val="54964C34"/>
    <w:rsid w:val="54994D7E"/>
    <w:rsid w:val="549E4143"/>
    <w:rsid w:val="54A0435F"/>
    <w:rsid w:val="54A30979"/>
    <w:rsid w:val="54A379AB"/>
    <w:rsid w:val="54A454D1"/>
    <w:rsid w:val="54A6749B"/>
    <w:rsid w:val="54A77BD0"/>
    <w:rsid w:val="54AF6350"/>
    <w:rsid w:val="54B0031A"/>
    <w:rsid w:val="54B43966"/>
    <w:rsid w:val="54B96538"/>
    <w:rsid w:val="54BC0A6D"/>
    <w:rsid w:val="54BE2A37"/>
    <w:rsid w:val="54C16083"/>
    <w:rsid w:val="54C52883"/>
    <w:rsid w:val="54C811C0"/>
    <w:rsid w:val="54CA13DC"/>
    <w:rsid w:val="54D2203E"/>
    <w:rsid w:val="54D23DEC"/>
    <w:rsid w:val="54DC2EBD"/>
    <w:rsid w:val="54DE09E3"/>
    <w:rsid w:val="54DE4E87"/>
    <w:rsid w:val="54DE6C35"/>
    <w:rsid w:val="54DF725F"/>
    <w:rsid w:val="54E0475B"/>
    <w:rsid w:val="54E104D3"/>
    <w:rsid w:val="54E56216"/>
    <w:rsid w:val="54E81862"/>
    <w:rsid w:val="54EA382C"/>
    <w:rsid w:val="54EB3100"/>
    <w:rsid w:val="54EC5043"/>
    <w:rsid w:val="54ED50CA"/>
    <w:rsid w:val="54ED6E78"/>
    <w:rsid w:val="54EE7E84"/>
    <w:rsid w:val="54F14BBA"/>
    <w:rsid w:val="54F55D2D"/>
    <w:rsid w:val="54F63F7F"/>
    <w:rsid w:val="54F75F49"/>
    <w:rsid w:val="54F77CF7"/>
    <w:rsid w:val="54F93A6F"/>
    <w:rsid w:val="54F9581D"/>
    <w:rsid w:val="54FB1595"/>
    <w:rsid w:val="54FC70BB"/>
    <w:rsid w:val="54FE2E33"/>
    <w:rsid w:val="55052414"/>
    <w:rsid w:val="55081F04"/>
    <w:rsid w:val="5508344B"/>
    <w:rsid w:val="550B2446"/>
    <w:rsid w:val="550F2ECC"/>
    <w:rsid w:val="55124B31"/>
    <w:rsid w:val="551B1C37"/>
    <w:rsid w:val="551E4A4E"/>
    <w:rsid w:val="551F47E2"/>
    <w:rsid w:val="55200FFC"/>
    <w:rsid w:val="55222FC6"/>
    <w:rsid w:val="55236D3E"/>
    <w:rsid w:val="55254864"/>
    <w:rsid w:val="5527238A"/>
    <w:rsid w:val="552B174F"/>
    <w:rsid w:val="552C5BF2"/>
    <w:rsid w:val="552D3719"/>
    <w:rsid w:val="552E03B1"/>
    <w:rsid w:val="552F123F"/>
    <w:rsid w:val="55320D2F"/>
    <w:rsid w:val="55326F81"/>
    <w:rsid w:val="553700F3"/>
    <w:rsid w:val="55393E6B"/>
    <w:rsid w:val="553B5E36"/>
    <w:rsid w:val="553C1385"/>
    <w:rsid w:val="553E712D"/>
    <w:rsid w:val="554271C4"/>
    <w:rsid w:val="55456CB4"/>
    <w:rsid w:val="55482300"/>
    <w:rsid w:val="554967A4"/>
    <w:rsid w:val="554A6079"/>
    <w:rsid w:val="554A7E27"/>
    <w:rsid w:val="554B71F7"/>
    <w:rsid w:val="554D7917"/>
    <w:rsid w:val="554F18E1"/>
    <w:rsid w:val="554F368F"/>
    <w:rsid w:val="5552317F"/>
    <w:rsid w:val="555667CB"/>
    <w:rsid w:val="55567D78"/>
    <w:rsid w:val="5559450E"/>
    <w:rsid w:val="555B0286"/>
    <w:rsid w:val="55651104"/>
    <w:rsid w:val="55660F8F"/>
    <w:rsid w:val="55674E7D"/>
    <w:rsid w:val="556A04C9"/>
    <w:rsid w:val="556C5FEF"/>
    <w:rsid w:val="556F5ADF"/>
    <w:rsid w:val="55724DC3"/>
    <w:rsid w:val="55760C1C"/>
    <w:rsid w:val="55780E38"/>
    <w:rsid w:val="55853555"/>
    <w:rsid w:val="55874F5B"/>
    <w:rsid w:val="558772CD"/>
    <w:rsid w:val="5588094F"/>
    <w:rsid w:val="558B61F0"/>
    <w:rsid w:val="55904B7D"/>
    <w:rsid w:val="55943798"/>
    <w:rsid w:val="55945546"/>
    <w:rsid w:val="55945558"/>
    <w:rsid w:val="55967510"/>
    <w:rsid w:val="559A57F0"/>
    <w:rsid w:val="559A6F24"/>
    <w:rsid w:val="559B2D78"/>
    <w:rsid w:val="559D264C"/>
    <w:rsid w:val="559D4AB5"/>
    <w:rsid w:val="559D53CB"/>
    <w:rsid w:val="55A0038E"/>
    <w:rsid w:val="55A113E7"/>
    <w:rsid w:val="55A21A11"/>
    <w:rsid w:val="55A41C2D"/>
    <w:rsid w:val="55A97243"/>
    <w:rsid w:val="55AA2FBB"/>
    <w:rsid w:val="55AA6BB4"/>
    <w:rsid w:val="55AC0AE1"/>
    <w:rsid w:val="55AF05D2"/>
    <w:rsid w:val="55AF8C27"/>
    <w:rsid w:val="55B1434A"/>
    <w:rsid w:val="55B160F8"/>
    <w:rsid w:val="55B300C2"/>
    <w:rsid w:val="55B335CC"/>
    <w:rsid w:val="55B55BE8"/>
    <w:rsid w:val="55B61960"/>
    <w:rsid w:val="55B7273C"/>
    <w:rsid w:val="55B94FAC"/>
    <w:rsid w:val="55B95219"/>
    <w:rsid w:val="55BB0D24"/>
    <w:rsid w:val="55C0633B"/>
    <w:rsid w:val="55C14850"/>
    <w:rsid w:val="55C220B3"/>
    <w:rsid w:val="55C71477"/>
    <w:rsid w:val="55C7591B"/>
    <w:rsid w:val="55C776C9"/>
    <w:rsid w:val="55CB762E"/>
    <w:rsid w:val="55CE2806"/>
    <w:rsid w:val="55CF48FB"/>
    <w:rsid w:val="55CF657E"/>
    <w:rsid w:val="55D43B94"/>
    <w:rsid w:val="55DA7E21"/>
    <w:rsid w:val="55DB13C7"/>
    <w:rsid w:val="55DB7123"/>
    <w:rsid w:val="55E24503"/>
    <w:rsid w:val="55E42029"/>
    <w:rsid w:val="55E464CD"/>
    <w:rsid w:val="55E71B19"/>
    <w:rsid w:val="55E77D6B"/>
    <w:rsid w:val="55E9135E"/>
    <w:rsid w:val="55EC35D4"/>
    <w:rsid w:val="55EE10FA"/>
    <w:rsid w:val="55F06C20"/>
    <w:rsid w:val="55F26B16"/>
    <w:rsid w:val="55F54236"/>
    <w:rsid w:val="55F85AD5"/>
    <w:rsid w:val="55FB5D33"/>
    <w:rsid w:val="55FC3817"/>
    <w:rsid w:val="56020701"/>
    <w:rsid w:val="56044479"/>
    <w:rsid w:val="56066443"/>
    <w:rsid w:val="560B3A5A"/>
    <w:rsid w:val="5613290E"/>
    <w:rsid w:val="56150435"/>
    <w:rsid w:val="56156687"/>
    <w:rsid w:val="56161BD4"/>
    <w:rsid w:val="56187F25"/>
    <w:rsid w:val="561A1EEF"/>
    <w:rsid w:val="561B17C3"/>
    <w:rsid w:val="561C5A46"/>
    <w:rsid w:val="561C5C67"/>
    <w:rsid w:val="56222B52"/>
    <w:rsid w:val="56245404"/>
    <w:rsid w:val="562468CA"/>
    <w:rsid w:val="56257A8C"/>
    <w:rsid w:val="5627460C"/>
    <w:rsid w:val="562B40FC"/>
    <w:rsid w:val="562C69CB"/>
    <w:rsid w:val="562E599A"/>
    <w:rsid w:val="5632548A"/>
    <w:rsid w:val="56332FB1"/>
    <w:rsid w:val="5637090C"/>
    <w:rsid w:val="5637264E"/>
    <w:rsid w:val="56382375"/>
    <w:rsid w:val="563D798B"/>
    <w:rsid w:val="56460DE7"/>
    <w:rsid w:val="56462CE4"/>
    <w:rsid w:val="564662EE"/>
    <w:rsid w:val="564A5840"/>
    <w:rsid w:val="564B360D"/>
    <w:rsid w:val="564D4072"/>
    <w:rsid w:val="56503B63"/>
    <w:rsid w:val="565076BF"/>
    <w:rsid w:val="56513437"/>
    <w:rsid w:val="56582A17"/>
    <w:rsid w:val="565A678F"/>
    <w:rsid w:val="565C6063"/>
    <w:rsid w:val="565D20C7"/>
    <w:rsid w:val="56602CE9"/>
    <w:rsid w:val="56625644"/>
    <w:rsid w:val="566273B3"/>
    <w:rsid w:val="566273F2"/>
    <w:rsid w:val="56637FAB"/>
    <w:rsid w:val="566903DB"/>
    <w:rsid w:val="566969D2"/>
    <w:rsid w:val="566C201F"/>
    <w:rsid w:val="566D64C3"/>
    <w:rsid w:val="566E223B"/>
    <w:rsid w:val="56737851"/>
    <w:rsid w:val="5675239F"/>
    <w:rsid w:val="567535C9"/>
    <w:rsid w:val="56757125"/>
    <w:rsid w:val="56777341"/>
    <w:rsid w:val="56794E67"/>
    <w:rsid w:val="567A32F2"/>
    <w:rsid w:val="567C4958"/>
    <w:rsid w:val="567C6706"/>
    <w:rsid w:val="56837A94"/>
    <w:rsid w:val="568E6439"/>
    <w:rsid w:val="56905D0D"/>
    <w:rsid w:val="56921A85"/>
    <w:rsid w:val="56933A4F"/>
    <w:rsid w:val="569577C7"/>
    <w:rsid w:val="56981066"/>
    <w:rsid w:val="56985F83"/>
    <w:rsid w:val="569A3030"/>
    <w:rsid w:val="569C46D6"/>
    <w:rsid w:val="56A30136"/>
    <w:rsid w:val="56A417B8"/>
    <w:rsid w:val="56A45C5C"/>
    <w:rsid w:val="56A619D5"/>
    <w:rsid w:val="56AD2D63"/>
    <w:rsid w:val="56AE2637"/>
    <w:rsid w:val="56AE2780"/>
    <w:rsid w:val="56AF6ADB"/>
    <w:rsid w:val="56B0015D"/>
    <w:rsid w:val="56B3060F"/>
    <w:rsid w:val="56B55774"/>
    <w:rsid w:val="56BA722E"/>
    <w:rsid w:val="56BC2FA6"/>
    <w:rsid w:val="56BF65F2"/>
    <w:rsid w:val="56C105BC"/>
    <w:rsid w:val="56C21930"/>
    <w:rsid w:val="56C500AD"/>
    <w:rsid w:val="56C65BD3"/>
    <w:rsid w:val="56CB31E9"/>
    <w:rsid w:val="56CB4F97"/>
    <w:rsid w:val="56CC62F9"/>
    <w:rsid w:val="56D26326"/>
    <w:rsid w:val="56D57DF5"/>
    <w:rsid w:val="56DC0F52"/>
    <w:rsid w:val="56DE2F1C"/>
    <w:rsid w:val="56E10C5F"/>
    <w:rsid w:val="56E12A0D"/>
    <w:rsid w:val="56E542AB"/>
    <w:rsid w:val="56E61DD1"/>
    <w:rsid w:val="56E63AF7"/>
    <w:rsid w:val="56E83D9B"/>
    <w:rsid w:val="56EA7B13"/>
    <w:rsid w:val="56EB5639"/>
    <w:rsid w:val="56ED315F"/>
    <w:rsid w:val="56F269C8"/>
    <w:rsid w:val="56F30EB4"/>
    <w:rsid w:val="56F359FF"/>
    <w:rsid w:val="56F40992"/>
    <w:rsid w:val="56F53AA2"/>
    <w:rsid w:val="56F73A08"/>
    <w:rsid w:val="56FC33A3"/>
    <w:rsid w:val="57014E5D"/>
    <w:rsid w:val="57034731"/>
    <w:rsid w:val="570A1F63"/>
    <w:rsid w:val="570A3D11"/>
    <w:rsid w:val="570D735E"/>
    <w:rsid w:val="570E068D"/>
    <w:rsid w:val="57154464"/>
    <w:rsid w:val="571702AE"/>
    <w:rsid w:val="5717642E"/>
    <w:rsid w:val="571B5F1F"/>
    <w:rsid w:val="571C57F3"/>
    <w:rsid w:val="571E156B"/>
    <w:rsid w:val="5726041F"/>
    <w:rsid w:val="5728063B"/>
    <w:rsid w:val="57281234"/>
    <w:rsid w:val="57284198"/>
    <w:rsid w:val="572B1A69"/>
    <w:rsid w:val="572B2E52"/>
    <w:rsid w:val="572D7A00"/>
    <w:rsid w:val="572F14D1"/>
    <w:rsid w:val="572F19CA"/>
    <w:rsid w:val="57346FE0"/>
    <w:rsid w:val="57362D58"/>
    <w:rsid w:val="573A3ECB"/>
    <w:rsid w:val="573A4CF1"/>
    <w:rsid w:val="57407733"/>
    <w:rsid w:val="57430FD1"/>
    <w:rsid w:val="57454D4A"/>
    <w:rsid w:val="57460AC2"/>
    <w:rsid w:val="57471845"/>
    <w:rsid w:val="574F3E1A"/>
    <w:rsid w:val="57517B92"/>
    <w:rsid w:val="575256B8"/>
    <w:rsid w:val="57572926"/>
    <w:rsid w:val="57574A7D"/>
    <w:rsid w:val="575B456D"/>
    <w:rsid w:val="575C02E5"/>
    <w:rsid w:val="575C3DEA"/>
    <w:rsid w:val="575E22AF"/>
    <w:rsid w:val="575E405D"/>
    <w:rsid w:val="575E5E0B"/>
    <w:rsid w:val="575F5D7D"/>
    <w:rsid w:val="5765363E"/>
    <w:rsid w:val="57672F12"/>
    <w:rsid w:val="576C0528"/>
    <w:rsid w:val="57723665"/>
    <w:rsid w:val="5774562F"/>
    <w:rsid w:val="57770C7B"/>
    <w:rsid w:val="577713FF"/>
    <w:rsid w:val="577C44E3"/>
    <w:rsid w:val="57811AFA"/>
    <w:rsid w:val="57827D4C"/>
    <w:rsid w:val="57833AC4"/>
    <w:rsid w:val="5785783C"/>
    <w:rsid w:val="57882E88"/>
    <w:rsid w:val="578C5AC2"/>
    <w:rsid w:val="578F4217"/>
    <w:rsid w:val="579637F7"/>
    <w:rsid w:val="579B0E0D"/>
    <w:rsid w:val="57A06424"/>
    <w:rsid w:val="57A12C3A"/>
    <w:rsid w:val="57A37CC2"/>
    <w:rsid w:val="57A451D9"/>
    <w:rsid w:val="57AA1051"/>
    <w:rsid w:val="57AA2DFF"/>
    <w:rsid w:val="57AA72A2"/>
    <w:rsid w:val="57AF2B0B"/>
    <w:rsid w:val="57AF48B9"/>
    <w:rsid w:val="57B10631"/>
    <w:rsid w:val="57B123DF"/>
    <w:rsid w:val="57B1418D"/>
    <w:rsid w:val="57B343A9"/>
    <w:rsid w:val="57B40121"/>
    <w:rsid w:val="57B65C47"/>
    <w:rsid w:val="57BB325E"/>
    <w:rsid w:val="57BD0D84"/>
    <w:rsid w:val="57BF2D4E"/>
    <w:rsid w:val="57CA44C2"/>
    <w:rsid w:val="57D02D65"/>
    <w:rsid w:val="57D04F5B"/>
    <w:rsid w:val="57D105B7"/>
    <w:rsid w:val="57D22CC7"/>
    <w:rsid w:val="57D32355"/>
    <w:rsid w:val="57D61E46"/>
    <w:rsid w:val="57D85BBE"/>
    <w:rsid w:val="57D8796C"/>
    <w:rsid w:val="57DC0B62"/>
    <w:rsid w:val="57DD46E8"/>
    <w:rsid w:val="57E207EA"/>
    <w:rsid w:val="57E75E01"/>
    <w:rsid w:val="57EE3633"/>
    <w:rsid w:val="57EE371D"/>
    <w:rsid w:val="57EE718F"/>
    <w:rsid w:val="57EF2F07"/>
    <w:rsid w:val="57F10A2D"/>
    <w:rsid w:val="57F4051E"/>
    <w:rsid w:val="57FA3D86"/>
    <w:rsid w:val="57FD0E60"/>
    <w:rsid w:val="58003366"/>
    <w:rsid w:val="58022C3B"/>
    <w:rsid w:val="580A1AEF"/>
    <w:rsid w:val="580E15DF"/>
    <w:rsid w:val="58111F18"/>
    <w:rsid w:val="58160494"/>
    <w:rsid w:val="5818245E"/>
    <w:rsid w:val="581F37ED"/>
    <w:rsid w:val="581F685D"/>
    <w:rsid w:val="58207565"/>
    <w:rsid w:val="582157B7"/>
    <w:rsid w:val="58240E03"/>
    <w:rsid w:val="582C5F09"/>
    <w:rsid w:val="582E1C82"/>
    <w:rsid w:val="58331046"/>
    <w:rsid w:val="58337298"/>
    <w:rsid w:val="58361F13"/>
    <w:rsid w:val="583A6878"/>
    <w:rsid w:val="583B50F8"/>
    <w:rsid w:val="583B7EFB"/>
    <w:rsid w:val="583C439E"/>
    <w:rsid w:val="583D0117"/>
    <w:rsid w:val="583F3E8F"/>
    <w:rsid w:val="583F5C3D"/>
    <w:rsid w:val="58403763"/>
    <w:rsid w:val="58450D79"/>
    <w:rsid w:val="58466FCB"/>
    <w:rsid w:val="58474AF1"/>
    <w:rsid w:val="584B0AEF"/>
    <w:rsid w:val="585039A6"/>
    <w:rsid w:val="585216EC"/>
    <w:rsid w:val="58535244"/>
    <w:rsid w:val="5853793A"/>
    <w:rsid w:val="58564D34"/>
    <w:rsid w:val="58586CFE"/>
    <w:rsid w:val="585A4825"/>
    <w:rsid w:val="585B234B"/>
    <w:rsid w:val="586071A6"/>
    <w:rsid w:val="5866766D"/>
    <w:rsid w:val="58692CBA"/>
    <w:rsid w:val="586E02D0"/>
    <w:rsid w:val="58725E54"/>
    <w:rsid w:val="58726012"/>
    <w:rsid w:val="58816255"/>
    <w:rsid w:val="58873140"/>
    <w:rsid w:val="58896EB8"/>
    <w:rsid w:val="588D419D"/>
    <w:rsid w:val="58913FBE"/>
    <w:rsid w:val="58975A79"/>
    <w:rsid w:val="589A2E73"/>
    <w:rsid w:val="589C4E3D"/>
    <w:rsid w:val="589D2963"/>
    <w:rsid w:val="58A14202"/>
    <w:rsid w:val="58A41FF6"/>
    <w:rsid w:val="58AB32D2"/>
    <w:rsid w:val="58AE4B70"/>
    <w:rsid w:val="58AE691E"/>
    <w:rsid w:val="58B2640F"/>
    <w:rsid w:val="58B73A25"/>
    <w:rsid w:val="58B959EF"/>
    <w:rsid w:val="58BC728D"/>
    <w:rsid w:val="58C12AF6"/>
    <w:rsid w:val="58C47EF0"/>
    <w:rsid w:val="58C61C3A"/>
    <w:rsid w:val="58C90767"/>
    <w:rsid w:val="58CD4FF7"/>
    <w:rsid w:val="58CE0D6F"/>
    <w:rsid w:val="58D26AB1"/>
    <w:rsid w:val="58D345D7"/>
    <w:rsid w:val="58D36385"/>
    <w:rsid w:val="58D5034F"/>
    <w:rsid w:val="58DC16DE"/>
    <w:rsid w:val="58DC348C"/>
    <w:rsid w:val="58DD0FB2"/>
    <w:rsid w:val="58DE3013"/>
    <w:rsid w:val="58E14F46"/>
    <w:rsid w:val="58E578B7"/>
    <w:rsid w:val="58E660B8"/>
    <w:rsid w:val="58E73CC0"/>
    <w:rsid w:val="58E81E30"/>
    <w:rsid w:val="58E97957"/>
    <w:rsid w:val="58EB4FAA"/>
    <w:rsid w:val="58ED5699"/>
    <w:rsid w:val="58EF7663"/>
    <w:rsid w:val="58F07313"/>
    <w:rsid w:val="58F32455"/>
    <w:rsid w:val="58F509F1"/>
    <w:rsid w:val="58F5279F"/>
    <w:rsid w:val="58F5454D"/>
    <w:rsid w:val="58F72073"/>
    <w:rsid w:val="58F76517"/>
    <w:rsid w:val="58F85694"/>
    <w:rsid w:val="58F9403E"/>
    <w:rsid w:val="58FA7DB6"/>
    <w:rsid w:val="58FC58DC"/>
    <w:rsid w:val="58FD4AA4"/>
    <w:rsid w:val="58FF53CC"/>
    <w:rsid w:val="590029F6"/>
    <w:rsid w:val="59012EF2"/>
    <w:rsid w:val="59032FB6"/>
    <w:rsid w:val="59034EBC"/>
    <w:rsid w:val="59060509"/>
    <w:rsid w:val="590649AC"/>
    <w:rsid w:val="59080725"/>
    <w:rsid w:val="590B1FC3"/>
    <w:rsid w:val="590D7AE9"/>
    <w:rsid w:val="590E560F"/>
    <w:rsid w:val="590F3861"/>
    <w:rsid w:val="59122D70"/>
    <w:rsid w:val="59125193"/>
    <w:rsid w:val="59130003"/>
    <w:rsid w:val="591744C4"/>
    <w:rsid w:val="591A2206"/>
    <w:rsid w:val="591E3AA4"/>
    <w:rsid w:val="59205A6E"/>
    <w:rsid w:val="5923730C"/>
    <w:rsid w:val="59253085"/>
    <w:rsid w:val="59253EA6"/>
    <w:rsid w:val="59254E33"/>
    <w:rsid w:val="59260BAB"/>
    <w:rsid w:val="59280156"/>
    <w:rsid w:val="59282B75"/>
    <w:rsid w:val="59331570"/>
    <w:rsid w:val="593432C8"/>
    <w:rsid w:val="593C217C"/>
    <w:rsid w:val="593E7CA2"/>
    <w:rsid w:val="59402246"/>
    <w:rsid w:val="59407EBE"/>
    <w:rsid w:val="59434776"/>
    <w:rsid w:val="59457283"/>
    <w:rsid w:val="59480B21"/>
    <w:rsid w:val="594828CF"/>
    <w:rsid w:val="594D25DB"/>
    <w:rsid w:val="594D4389"/>
    <w:rsid w:val="59505C28"/>
    <w:rsid w:val="59545718"/>
    <w:rsid w:val="59554FEC"/>
    <w:rsid w:val="59576FB6"/>
    <w:rsid w:val="595842E2"/>
    <w:rsid w:val="59592D2E"/>
    <w:rsid w:val="59605468"/>
    <w:rsid w:val="59611BE3"/>
    <w:rsid w:val="59633BAD"/>
    <w:rsid w:val="5963595B"/>
    <w:rsid w:val="59684D1F"/>
    <w:rsid w:val="596B480F"/>
    <w:rsid w:val="596C2A61"/>
    <w:rsid w:val="59723DF0"/>
    <w:rsid w:val="59741916"/>
    <w:rsid w:val="597436C4"/>
    <w:rsid w:val="5976568E"/>
    <w:rsid w:val="59771406"/>
    <w:rsid w:val="597933D0"/>
    <w:rsid w:val="597B0EF6"/>
    <w:rsid w:val="597E2795"/>
    <w:rsid w:val="597E461F"/>
    <w:rsid w:val="5980475F"/>
    <w:rsid w:val="59837DAB"/>
    <w:rsid w:val="598B5874"/>
    <w:rsid w:val="598D4786"/>
    <w:rsid w:val="59941FB8"/>
    <w:rsid w:val="59943D66"/>
    <w:rsid w:val="59973856"/>
    <w:rsid w:val="599C0E6D"/>
    <w:rsid w:val="599E2E37"/>
    <w:rsid w:val="59A0095D"/>
    <w:rsid w:val="59A0270B"/>
    <w:rsid w:val="59A3360E"/>
    <w:rsid w:val="59A815C0"/>
    <w:rsid w:val="59A85A64"/>
    <w:rsid w:val="59AD307A"/>
    <w:rsid w:val="59AF0BA0"/>
    <w:rsid w:val="59B12B6A"/>
    <w:rsid w:val="59B33103"/>
    <w:rsid w:val="59B61F2F"/>
    <w:rsid w:val="59BC506B"/>
    <w:rsid w:val="59BE0DE3"/>
    <w:rsid w:val="59C7015B"/>
    <w:rsid w:val="59C83A10"/>
    <w:rsid w:val="59C92758"/>
    <w:rsid w:val="59C97EB4"/>
    <w:rsid w:val="59CC3500"/>
    <w:rsid w:val="59D14FBA"/>
    <w:rsid w:val="59D32AE1"/>
    <w:rsid w:val="59D625D1"/>
    <w:rsid w:val="59D81EA5"/>
    <w:rsid w:val="59D95921"/>
    <w:rsid w:val="59DD395F"/>
    <w:rsid w:val="59DE4FE1"/>
    <w:rsid w:val="59DF76D7"/>
    <w:rsid w:val="59E135B0"/>
    <w:rsid w:val="59E3084A"/>
    <w:rsid w:val="59EA7E2A"/>
    <w:rsid w:val="59EC5950"/>
    <w:rsid w:val="59EC76FE"/>
    <w:rsid w:val="59F12F67"/>
    <w:rsid w:val="59F44805"/>
    <w:rsid w:val="59F823C0"/>
    <w:rsid w:val="59F9006D"/>
    <w:rsid w:val="59FA62BF"/>
    <w:rsid w:val="59FF38D6"/>
    <w:rsid w:val="59FFA914"/>
    <w:rsid w:val="5A0013FC"/>
    <w:rsid w:val="5A0031AA"/>
    <w:rsid w:val="5A0740B4"/>
    <w:rsid w:val="5A08133A"/>
    <w:rsid w:val="5A0F7891"/>
    <w:rsid w:val="5A10224B"/>
    <w:rsid w:val="5A105AE3"/>
    <w:rsid w:val="5A1804F3"/>
    <w:rsid w:val="5A186745"/>
    <w:rsid w:val="5A1A0E56"/>
    <w:rsid w:val="5A201A9E"/>
    <w:rsid w:val="5A206A87"/>
    <w:rsid w:val="5A221372"/>
    <w:rsid w:val="5A26151C"/>
    <w:rsid w:val="5A2971D5"/>
    <w:rsid w:val="5A2A3236"/>
    <w:rsid w:val="5A2C21F1"/>
    <w:rsid w:val="5A2C3F9F"/>
    <w:rsid w:val="5A2F1CE1"/>
    <w:rsid w:val="5A3317D1"/>
    <w:rsid w:val="5A3410A5"/>
    <w:rsid w:val="5A346EB9"/>
    <w:rsid w:val="5A3612C1"/>
    <w:rsid w:val="5A38131B"/>
    <w:rsid w:val="5A3B68D8"/>
    <w:rsid w:val="5A3D7F5A"/>
    <w:rsid w:val="5A403EEE"/>
    <w:rsid w:val="5A427C66"/>
    <w:rsid w:val="5A443DD8"/>
    <w:rsid w:val="5A44753A"/>
    <w:rsid w:val="5A461504"/>
    <w:rsid w:val="5A494B51"/>
    <w:rsid w:val="5A4B6B1B"/>
    <w:rsid w:val="5A4E03B9"/>
    <w:rsid w:val="5A4F276C"/>
    <w:rsid w:val="5A502380"/>
    <w:rsid w:val="5A540CF3"/>
    <w:rsid w:val="5A5D684E"/>
    <w:rsid w:val="5A601F44"/>
    <w:rsid w:val="5A623E64"/>
    <w:rsid w:val="5A64198B"/>
    <w:rsid w:val="5A643AA2"/>
    <w:rsid w:val="5A67147B"/>
    <w:rsid w:val="5A737E20"/>
    <w:rsid w:val="5A751DEA"/>
    <w:rsid w:val="5A7871E4"/>
    <w:rsid w:val="5A7A7400"/>
    <w:rsid w:val="5A7B6CD4"/>
    <w:rsid w:val="5A7E4477"/>
    <w:rsid w:val="5A810687"/>
    <w:rsid w:val="5A81253D"/>
    <w:rsid w:val="5A843DDB"/>
    <w:rsid w:val="5A845B89"/>
    <w:rsid w:val="5A854A24"/>
    <w:rsid w:val="5A871B1D"/>
    <w:rsid w:val="5A8B6F17"/>
    <w:rsid w:val="5A8C0EE1"/>
    <w:rsid w:val="5A900696"/>
    <w:rsid w:val="5A9009D2"/>
    <w:rsid w:val="5A90452E"/>
    <w:rsid w:val="5A9102A6"/>
    <w:rsid w:val="5A9616ED"/>
    <w:rsid w:val="5A972B68"/>
    <w:rsid w:val="5A9A07E3"/>
    <w:rsid w:val="5A9A1850"/>
    <w:rsid w:val="5A9E59B6"/>
    <w:rsid w:val="5A9E7F71"/>
    <w:rsid w:val="5AA1498D"/>
    <w:rsid w:val="5AA20705"/>
    <w:rsid w:val="5AA24261"/>
    <w:rsid w:val="5AA4447D"/>
    <w:rsid w:val="5AA61FA3"/>
    <w:rsid w:val="5AA77AC9"/>
    <w:rsid w:val="5AAB6FEB"/>
    <w:rsid w:val="5AAE6C48"/>
    <w:rsid w:val="5AB26B9A"/>
    <w:rsid w:val="5AB3021C"/>
    <w:rsid w:val="5AB521E6"/>
    <w:rsid w:val="5ABA15AB"/>
    <w:rsid w:val="5ABA77FD"/>
    <w:rsid w:val="5ABC17C7"/>
    <w:rsid w:val="5ABF12B7"/>
    <w:rsid w:val="5ABF4E13"/>
    <w:rsid w:val="5AC32B55"/>
    <w:rsid w:val="5AC62645"/>
    <w:rsid w:val="5AC643F3"/>
    <w:rsid w:val="5AC93EE4"/>
    <w:rsid w:val="5AD7215D"/>
    <w:rsid w:val="5ADB5D61"/>
    <w:rsid w:val="5ADD173D"/>
    <w:rsid w:val="5ADE798F"/>
    <w:rsid w:val="5ADF1011"/>
    <w:rsid w:val="5AE14D89"/>
    <w:rsid w:val="5AE26D53"/>
    <w:rsid w:val="5AE34FA5"/>
    <w:rsid w:val="5AE42ACB"/>
    <w:rsid w:val="5AE76A55"/>
    <w:rsid w:val="5AEE394A"/>
    <w:rsid w:val="5AEE78EA"/>
    <w:rsid w:val="5AF63C2C"/>
    <w:rsid w:val="5AFA409D"/>
    <w:rsid w:val="5AFE63C1"/>
    <w:rsid w:val="5AFF3461"/>
    <w:rsid w:val="5B013AD3"/>
    <w:rsid w:val="5B022F52"/>
    <w:rsid w:val="5B046CCA"/>
    <w:rsid w:val="5B060C94"/>
    <w:rsid w:val="5B0942E0"/>
    <w:rsid w:val="5B0D5B7E"/>
    <w:rsid w:val="5B1038C0"/>
    <w:rsid w:val="5B12588A"/>
    <w:rsid w:val="5B136F0D"/>
    <w:rsid w:val="5B1769FD"/>
    <w:rsid w:val="5B1909C7"/>
    <w:rsid w:val="5B1C04B7"/>
    <w:rsid w:val="5B1F296D"/>
    <w:rsid w:val="5B21787C"/>
    <w:rsid w:val="5B24736C"/>
    <w:rsid w:val="5B2D6220"/>
    <w:rsid w:val="5B323837"/>
    <w:rsid w:val="5B3475AF"/>
    <w:rsid w:val="5B372BFB"/>
    <w:rsid w:val="5B394FE8"/>
    <w:rsid w:val="5B3A26EB"/>
    <w:rsid w:val="5B3E21DC"/>
    <w:rsid w:val="5B3F5F54"/>
    <w:rsid w:val="5B4041A6"/>
    <w:rsid w:val="5B413A7A"/>
    <w:rsid w:val="5B4348A7"/>
    <w:rsid w:val="5B490B80"/>
    <w:rsid w:val="5B5648CD"/>
    <w:rsid w:val="5B5A2D8E"/>
    <w:rsid w:val="5B5C6B06"/>
    <w:rsid w:val="5B5E5CCC"/>
    <w:rsid w:val="5B5F03A4"/>
    <w:rsid w:val="5B5F2152"/>
    <w:rsid w:val="5B637E94"/>
    <w:rsid w:val="5B653C0C"/>
    <w:rsid w:val="5B6634E0"/>
    <w:rsid w:val="5B6854AA"/>
    <w:rsid w:val="5B694D7F"/>
    <w:rsid w:val="5B6A2FD1"/>
    <w:rsid w:val="5B6D486F"/>
    <w:rsid w:val="5B721E85"/>
    <w:rsid w:val="5B733DF5"/>
    <w:rsid w:val="5B743E4F"/>
    <w:rsid w:val="5B7724F7"/>
    <w:rsid w:val="5B7B3CC8"/>
    <w:rsid w:val="5B7C2D04"/>
    <w:rsid w:val="5B7D7A78"/>
    <w:rsid w:val="5B8147BE"/>
    <w:rsid w:val="5B860B91"/>
    <w:rsid w:val="5B871DD5"/>
    <w:rsid w:val="5B8928AC"/>
    <w:rsid w:val="5B8D4F11"/>
    <w:rsid w:val="5B9067AF"/>
    <w:rsid w:val="5B9568B0"/>
    <w:rsid w:val="5B962018"/>
    <w:rsid w:val="5B982675"/>
    <w:rsid w:val="5B9C5154"/>
    <w:rsid w:val="5B9E0ECC"/>
    <w:rsid w:val="5BA109BC"/>
    <w:rsid w:val="5BA34735"/>
    <w:rsid w:val="5BA364E3"/>
    <w:rsid w:val="5BA54009"/>
    <w:rsid w:val="5BA74225"/>
    <w:rsid w:val="5BB224EF"/>
    <w:rsid w:val="5BB26726"/>
    <w:rsid w:val="5BB406F0"/>
    <w:rsid w:val="5BBA2DEE"/>
    <w:rsid w:val="5BC16969"/>
    <w:rsid w:val="5BC36B85"/>
    <w:rsid w:val="5BC8201E"/>
    <w:rsid w:val="5BC87CF7"/>
    <w:rsid w:val="5BCA7F13"/>
    <w:rsid w:val="5BCE2C90"/>
    <w:rsid w:val="5BD007B0"/>
    <w:rsid w:val="5BD273E2"/>
    <w:rsid w:val="5BD3501A"/>
    <w:rsid w:val="5BD448EE"/>
    <w:rsid w:val="5BD60666"/>
    <w:rsid w:val="5BD91F04"/>
    <w:rsid w:val="5BEA560C"/>
    <w:rsid w:val="5BEE6402"/>
    <w:rsid w:val="5BEF1728"/>
    <w:rsid w:val="5BF16F7C"/>
    <w:rsid w:val="5BF1724E"/>
    <w:rsid w:val="5BF31218"/>
    <w:rsid w:val="5BF46D3E"/>
    <w:rsid w:val="5BF62AB6"/>
    <w:rsid w:val="5BF94355"/>
    <w:rsid w:val="5BFD2097"/>
    <w:rsid w:val="5C02145B"/>
    <w:rsid w:val="5C0276AD"/>
    <w:rsid w:val="5C084598"/>
    <w:rsid w:val="5C090941"/>
    <w:rsid w:val="5C0A06F3"/>
    <w:rsid w:val="5C0A6562"/>
    <w:rsid w:val="5C0C4088"/>
    <w:rsid w:val="5C0D1BAE"/>
    <w:rsid w:val="5C133668"/>
    <w:rsid w:val="5C190553"/>
    <w:rsid w:val="5C1B076F"/>
    <w:rsid w:val="5C210309"/>
    <w:rsid w:val="5C2238AB"/>
    <w:rsid w:val="5C233588"/>
    <w:rsid w:val="5C237623"/>
    <w:rsid w:val="5C245875"/>
    <w:rsid w:val="5C2869E8"/>
    <w:rsid w:val="5C2C297C"/>
    <w:rsid w:val="5C2C472A"/>
    <w:rsid w:val="5C2C64D8"/>
    <w:rsid w:val="5C2E2250"/>
    <w:rsid w:val="5C2F421A"/>
    <w:rsid w:val="5C2F5FC8"/>
    <w:rsid w:val="5C300B46"/>
    <w:rsid w:val="5C311D40"/>
    <w:rsid w:val="5C346D9C"/>
    <w:rsid w:val="5C363DD2"/>
    <w:rsid w:val="5C367357"/>
    <w:rsid w:val="5C3B496D"/>
    <w:rsid w:val="5C451348"/>
    <w:rsid w:val="5C45759A"/>
    <w:rsid w:val="5C515F3F"/>
    <w:rsid w:val="5C533382"/>
    <w:rsid w:val="5C545A2F"/>
    <w:rsid w:val="5C563555"/>
    <w:rsid w:val="5C575B07"/>
    <w:rsid w:val="5C583771"/>
    <w:rsid w:val="5C5A50EA"/>
    <w:rsid w:val="5C5E240A"/>
    <w:rsid w:val="5C601CA2"/>
    <w:rsid w:val="5C6156D1"/>
    <w:rsid w:val="5C6A0DAE"/>
    <w:rsid w:val="5C6C0FCA"/>
    <w:rsid w:val="5C6E4D42"/>
    <w:rsid w:val="5C6E6AF1"/>
    <w:rsid w:val="5C761E49"/>
    <w:rsid w:val="5C7D6D34"/>
    <w:rsid w:val="5C7F0CFE"/>
    <w:rsid w:val="5C82259C"/>
    <w:rsid w:val="5C871960"/>
    <w:rsid w:val="5C8B72C7"/>
    <w:rsid w:val="5C91170D"/>
    <w:rsid w:val="5C9347A9"/>
    <w:rsid w:val="5C9A41EB"/>
    <w:rsid w:val="5C9D1184"/>
    <w:rsid w:val="5C9D73D6"/>
    <w:rsid w:val="5CA40764"/>
    <w:rsid w:val="5CA50038"/>
    <w:rsid w:val="5CA72002"/>
    <w:rsid w:val="5CB50DF3"/>
    <w:rsid w:val="5CBC3D00"/>
    <w:rsid w:val="5CBD5382"/>
    <w:rsid w:val="5CBE30B7"/>
    <w:rsid w:val="5CC44887"/>
    <w:rsid w:val="5CC91F79"/>
    <w:rsid w:val="5CC93D27"/>
    <w:rsid w:val="5CCE3A33"/>
    <w:rsid w:val="5CD01559"/>
    <w:rsid w:val="5CD526CC"/>
    <w:rsid w:val="5CD821BC"/>
    <w:rsid w:val="5CD8418D"/>
    <w:rsid w:val="5CD8432D"/>
    <w:rsid w:val="5CDC228D"/>
    <w:rsid w:val="5CDF354A"/>
    <w:rsid w:val="5CE56791"/>
    <w:rsid w:val="5CEC5C67"/>
    <w:rsid w:val="5CED210B"/>
    <w:rsid w:val="5CF1327E"/>
    <w:rsid w:val="5CF27722"/>
    <w:rsid w:val="5CF52D6E"/>
    <w:rsid w:val="5CFA65D6"/>
    <w:rsid w:val="5CFC0196"/>
    <w:rsid w:val="5CFF1E3E"/>
    <w:rsid w:val="5D027239"/>
    <w:rsid w:val="5D0336DD"/>
    <w:rsid w:val="5D042FB1"/>
    <w:rsid w:val="5D064F7B"/>
    <w:rsid w:val="5D06720B"/>
    <w:rsid w:val="5D072AA1"/>
    <w:rsid w:val="5D0D398C"/>
    <w:rsid w:val="5D0E2082"/>
    <w:rsid w:val="5D0E2DF4"/>
    <w:rsid w:val="5D0E3E30"/>
    <w:rsid w:val="5D105DFA"/>
    <w:rsid w:val="5D1443E0"/>
    <w:rsid w:val="5D1A27D4"/>
    <w:rsid w:val="5D1C02FB"/>
    <w:rsid w:val="5D1F603D"/>
    <w:rsid w:val="5D215707"/>
    <w:rsid w:val="5D221689"/>
    <w:rsid w:val="5D235B2D"/>
    <w:rsid w:val="5D296EBB"/>
    <w:rsid w:val="5D2B49E2"/>
    <w:rsid w:val="5D2D2508"/>
    <w:rsid w:val="5D2E6280"/>
    <w:rsid w:val="5D325D70"/>
    <w:rsid w:val="5D327B1E"/>
    <w:rsid w:val="5D333896"/>
    <w:rsid w:val="5D355E4C"/>
    <w:rsid w:val="5D35760E"/>
    <w:rsid w:val="5D380EAD"/>
    <w:rsid w:val="5D3C099D"/>
    <w:rsid w:val="5D3C6BEF"/>
    <w:rsid w:val="5D413F31"/>
    <w:rsid w:val="5D423AD9"/>
    <w:rsid w:val="5D430B6A"/>
    <w:rsid w:val="5D46181B"/>
    <w:rsid w:val="5D467A6D"/>
    <w:rsid w:val="5D4806FF"/>
    <w:rsid w:val="5D4810F0"/>
    <w:rsid w:val="5D4930BA"/>
    <w:rsid w:val="5D504448"/>
    <w:rsid w:val="5D535CE6"/>
    <w:rsid w:val="5D543F38"/>
    <w:rsid w:val="5D5932FD"/>
    <w:rsid w:val="5D5C103F"/>
    <w:rsid w:val="5D5C2DED"/>
    <w:rsid w:val="5D5F3DB5"/>
    <w:rsid w:val="5D5F6439"/>
    <w:rsid w:val="5D600B2F"/>
    <w:rsid w:val="5D616655"/>
    <w:rsid w:val="5D656145"/>
    <w:rsid w:val="5D663C6C"/>
    <w:rsid w:val="5D6D0B56"/>
    <w:rsid w:val="5D700646"/>
    <w:rsid w:val="5D720862"/>
    <w:rsid w:val="5D7243BE"/>
    <w:rsid w:val="5D72616D"/>
    <w:rsid w:val="5D740137"/>
    <w:rsid w:val="5D7874FB"/>
    <w:rsid w:val="5D7C348F"/>
    <w:rsid w:val="5D814602"/>
    <w:rsid w:val="5D82566E"/>
    <w:rsid w:val="5D867E6A"/>
    <w:rsid w:val="5D8B4513"/>
    <w:rsid w:val="5D8B6D04"/>
    <w:rsid w:val="5D8C2987"/>
    <w:rsid w:val="5D8D744A"/>
    <w:rsid w:val="5D8F4BDA"/>
    <w:rsid w:val="5D900CE9"/>
    <w:rsid w:val="5D916C44"/>
    <w:rsid w:val="5D920836"/>
    <w:rsid w:val="5D953B1E"/>
    <w:rsid w:val="5D964551"/>
    <w:rsid w:val="5D9E6F62"/>
    <w:rsid w:val="5D9F0F2C"/>
    <w:rsid w:val="5D9F2CDA"/>
    <w:rsid w:val="5DA402F0"/>
    <w:rsid w:val="5DA64068"/>
    <w:rsid w:val="5DA87DE0"/>
    <w:rsid w:val="5DAA158A"/>
    <w:rsid w:val="5DAA6254"/>
    <w:rsid w:val="5DAA7FFC"/>
    <w:rsid w:val="5DAB167E"/>
    <w:rsid w:val="5DAC0C7A"/>
    <w:rsid w:val="5DAD189A"/>
    <w:rsid w:val="5DAD3649"/>
    <w:rsid w:val="5DAD641C"/>
    <w:rsid w:val="5DB26EB1"/>
    <w:rsid w:val="5DB36799"/>
    <w:rsid w:val="5DB524FD"/>
    <w:rsid w:val="5DB6074F"/>
    <w:rsid w:val="5DBF512A"/>
    <w:rsid w:val="5DC015CE"/>
    <w:rsid w:val="5DC170F4"/>
    <w:rsid w:val="5DC46F55"/>
    <w:rsid w:val="5DC50992"/>
    <w:rsid w:val="5DC80482"/>
    <w:rsid w:val="5DCD7847"/>
    <w:rsid w:val="5DCF35BF"/>
    <w:rsid w:val="5DCF7A63"/>
    <w:rsid w:val="5DD0460F"/>
    <w:rsid w:val="5DD07337"/>
    <w:rsid w:val="5DD15589"/>
    <w:rsid w:val="5DD230AF"/>
    <w:rsid w:val="5DD5494D"/>
    <w:rsid w:val="5DE10FFA"/>
    <w:rsid w:val="5DE27796"/>
    <w:rsid w:val="5DE352BC"/>
    <w:rsid w:val="5DE77B5C"/>
    <w:rsid w:val="5DEB784E"/>
    <w:rsid w:val="5DEC4171"/>
    <w:rsid w:val="5DEC610D"/>
    <w:rsid w:val="5DED216E"/>
    <w:rsid w:val="5DEF1EB3"/>
    <w:rsid w:val="5DEF5A0F"/>
    <w:rsid w:val="5DF11787"/>
    <w:rsid w:val="5DFB0858"/>
    <w:rsid w:val="5E0314BA"/>
    <w:rsid w:val="5E055233"/>
    <w:rsid w:val="5E062D59"/>
    <w:rsid w:val="5E0707E8"/>
    <w:rsid w:val="5E0C65C1"/>
    <w:rsid w:val="5E0D4237"/>
    <w:rsid w:val="5E0E2BE8"/>
    <w:rsid w:val="5E0F60B1"/>
    <w:rsid w:val="5E0F7E5F"/>
    <w:rsid w:val="5E113BD7"/>
    <w:rsid w:val="5E135BA1"/>
    <w:rsid w:val="5E162F9C"/>
    <w:rsid w:val="5E1C432A"/>
    <w:rsid w:val="5E1E62F4"/>
    <w:rsid w:val="5E232EC7"/>
    <w:rsid w:val="5E251431"/>
    <w:rsid w:val="5E287173"/>
    <w:rsid w:val="5E343D6A"/>
    <w:rsid w:val="5E361890"/>
    <w:rsid w:val="5E3657E5"/>
    <w:rsid w:val="5E3B2A02"/>
    <w:rsid w:val="5E3B6EA6"/>
    <w:rsid w:val="5E3D2C1E"/>
    <w:rsid w:val="5E421FE3"/>
    <w:rsid w:val="5E437B09"/>
    <w:rsid w:val="5E4701A8"/>
    <w:rsid w:val="5E4775F9"/>
    <w:rsid w:val="5E483371"/>
    <w:rsid w:val="5E4915C3"/>
    <w:rsid w:val="5E4A0E97"/>
    <w:rsid w:val="5E4E4E2C"/>
    <w:rsid w:val="5E516DC3"/>
    <w:rsid w:val="5E565A8E"/>
    <w:rsid w:val="5E59557E"/>
    <w:rsid w:val="5E59732C"/>
    <w:rsid w:val="5E5E4943"/>
    <w:rsid w:val="5E5F0DE7"/>
    <w:rsid w:val="5E6463FD"/>
    <w:rsid w:val="5E6737F7"/>
    <w:rsid w:val="5E6C4B14"/>
    <w:rsid w:val="5E6E102A"/>
    <w:rsid w:val="5E6F08FE"/>
    <w:rsid w:val="5E7128C8"/>
    <w:rsid w:val="5E745F14"/>
    <w:rsid w:val="5E781EA8"/>
    <w:rsid w:val="5E79177D"/>
    <w:rsid w:val="5E7A79CF"/>
    <w:rsid w:val="5E7CAA6F"/>
    <w:rsid w:val="5E7D74BF"/>
    <w:rsid w:val="5E812F0A"/>
    <w:rsid w:val="5E8343A9"/>
    <w:rsid w:val="5E836CBA"/>
    <w:rsid w:val="5E8425FB"/>
    <w:rsid w:val="5E873E9A"/>
    <w:rsid w:val="5E8C14B0"/>
    <w:rsid w:val="5E8D7A75"/>
    <w:rsid w:val="5E93283E"/>
    <w:rsid w:val="5E9842F9"/>
    <w:rsid w:val="5E99597B"/>
    <w:rsid w:val="5EA20CD3"/>
    <w:rsid w:val="5EA26F25"/>
    <w:rsid w:val="5EA52572"/>
    <w:rsid w:val="5EA762EA"/>
    <w:rsid w:val="5EA93E10"/>
    <w:rsid w:val="5EAC3900"/>
    <w:rsid w:val="5EB34C8F"/>
    <w:rsid w:val="5EB6477F"/>
    <w:rsid w:val="5EB822A5"/>
    <w:rsid w:val="5EB93F9B"/>
    <w:rsid w:val="5EBB7CD0"/>
    <w:rsid w:val="5EBD4FE5"/>
    <w:rsid w:val="5EBD5B0D"/>
    <w:rsid w:val="5EBF1885"/>
    <w:rsid w:val="5EC944B2"/>
    <w:rsid w:val="5ECB022A"/>
    <w:rsid w:val="5ECC3FA2"/>
    <w:rsid w:val="5ECC7AFE"/>
    <w:rsid w:val="5ECE7D1A"/>
    <w:rsid w:val="5ECE7DD0"/>
    <w:rsid w:val="5ED131DB"/>
    <w:rsid w:val="5ED42A73"/>
    <w:rsid w:val="5EDC2437"/>
    <w:rsid w:val="5EDC24CB"/>
    <w:rsid w:val="5EE237C6"/>
    <w:rsid w:val="5EE27322"/>
    <w:rsid w:val="5EE52114"/>
    <w:rsid w:val="5EE56057"/>
    <w:rsid w:val="5EE66E12"/>
    <w:rsid w:val="5EE74938"/>
    <w:rsid w:val="5EE94B54"/>
    <w:rsid w:val="5EEA61D6"/>
    <w:rsid w:val="5EEC48EE"/>
    <w:rsid w:val="5EEE216B"/>
    <w:rsid w:val="5EF145FA"/>
    <w:rsid w:val="5EF157B7"/>
    <w:rsid w:val="5EF15D3B"/>
    <w:rsid w:val="5EF62DCD"/>
    <w:rsid w:val="5F033FFC"/>
    <w:rsid w:val="5F0454EA"/>
    <w:rsid w:val="5F0E0D60"/>
    <w:rsid w:val="5F0E6369"/>
    <w:rsid w:val="5F103E8F"/>
    <w:rsid w:val="5F16521D"/>
    <w:rsid w:val="5F182D44"/>
    <w:rsid w:val="5F19793A"/>
    <w:rsid w:val="5F1C2834"/>
    <w:rsid w:val="5F210BFA"/>
    <w:rsid w:val="5F24793A"/>
    <w:rsid w:val="5F27754A"/>
    <w:rsid w:val="5F2931A3"/>
    <w:rsid w:val="5F296CFF"/>
    <w:rsid w:val="5F2B2A77"/>
    <w:rsid w:val="5F2E6A0B"/>
    <w:rsid w:val="5F3A427F"/>
    <w:rsid w:val="5F3D09FC"/>
    <w:rsid w:val="5F3D27AA"/>
    <w:rsid w:val="5F3F4774"/>
    <w:rsid w:val="5F41673E"/>
    <w:rsid w:val="5F422A11"/>
    <w:rsid w:val="5F427DC1"/>
    <w:rsid w:val="5F4537B2"/>
    <w:rsid w:val="5F463D55"/>
    <w:rsid w:val="5F473629"/>
    <w:rsid w:val="5F4973A1"/>
    <w:rsid w:val="5F530220"/>
    <w:rsid w:val="5F53301D"/>
    <w:rsid w:val="5F533996"/>
    <w:rsid w:val="5F5521EA"/>
    <w:rsid w:val="5F5875E4"/>
    <w:rsid w:val="5F5A15AE"/>
    <w:rsid w:val="5F5D3F1C"/>
    <w:rsid w:val="5F5E109E"/>
    <w:rsid w:val="5F685A79"/>
    <w:rsid w:val="5F6E1D2C"/>
    <w:rsid w:val="5F6E6E08"/>
    <w:rsid w:val="5F714FD0"/>
    <w:rsid w:val="5F7408C2"/>
    <w:rsid w:val="5F751F44"/>
    <w:rsid w:val="5F8328B3"/>
    <w:rsid w:val="5F84662B"/>
    <w:rsid w:val="5F85487D"/>
    <w:rsid w:val="5F864151"/>
    <w:rsid w:val="5F922AF6"/>
    <w:rsid w:val="5F926F9A"/>
    <w:rsid w:val="5F944AC0"/>
    <w:rsid w:val="5F990328"/>
    <w:rsid w:val="5F9A5E4E"/>
    <w:rsid w:val="5F9E149B"/>
    <w:rsid w:val="5F9E76ED"/>
    <w:rsid w:val="5FA036D0"/>
    <w:rsid w:val="5FA12D39"/>
    <w:rsid w:val="5FA32F55"/>
    <w:rsid w:val="5FA56CCD"/>
    <w:rsid w:val="5FA6034F"/>
    <w:rsid w:val="5FA82319"/>
    <w:rsid w:val="5FAD7930"/>
    <w:rsid w:val="5FAF18FA"/>
    <w:rsid w:val="5FB05505"/>
    <w:rsid w:val="5FB24F46"/>
    <w:rsid w:val="5FB32A6C"/>
    <w:rsid w:val="5FB76230"/>
    <w:rsid w:val="5FC30F01"/>
    <w:rsid w:val="5FC553F9"/>
    <w:rsid w:val="5FC609F2"/>
    <w:rsid w:val="5FC66C44"/>
    <w:rsid w:val="5FC8476A"/>
    <w:rsid w:val="5FCC24AC"/>
    <w:rsid w:val="5FCF5AF8"/>
    <w:rsid w:val="5FD0361E"/>
    <w:rsid w:val="5FD17AC2"/>
    <w:rsid w:val="5FD44EBD"/>
    <w:rsid w:val="5FD50BDC"/>
    <w:rsid w:val="5FD72BFF"/>
    <w:rsid w:val="5FDC6B40"/>
    <w:rsid w:val="5FE11D50"/>
    <w:rsid w:val="5FE175D9"/>
    <w:rsid w:val="5FE377F5"/>
    <w:rsid w:val="5FE5531C"/>
    <w:rsid w:val="5FE570CA"/>
    <w:rsid w:val="5FE64BF0"/>
    <w:rsid w:val="5FE84E0C"/>
    <w:rsid w:val="5FEA2932"/>
    <w:rsid w:val="5FEE496B"/>
    <w:rsid w:val="5FF217E7"/>
    <w:rsid w:val="5FF437B1"/>
    <w:rsid w:val="5FF4555F"/>
    <w:rsid w:val="5FFA069B"/>
    <w:rsid w:val="5FFC4413"/>
    <w:rsid w:val="5FFE63DD"/>
    <w:rsid w:val="60002C4A"/>
    <w:rsid w:val="6003549F"/>
    <w:rsid w:val="6005151A"/>
    <w:rsid w:val="600546D1"/>
    <w:rsid w:val="6005776C"/>
    <w:rsid w:val="600A2FD4"/>
    <w:rsid w:val="600A4D82"/>
    <w:rsid w:val="600A6B30"/>
    <w:rsid w:val="600B4656"/>
    <w:rsid w:val="60114363"/>
    <w:rsid w:val="6014175D"/>
    <w:rsid w:val="6017124D"/>
    <w:rsid w:val="60196D73"/>
    <w:rsid w:val="601B6F8F"/>
    <w:rsid w:val="601E25DC"/>
    <w:rsid w:val="601F3433"/>
    <w:rsid w:val="602045A6"/>
    <w:rsid w:val="60237BF2"/>
    <w:rsid w:val="602776E2"/>
    <w:rsid w:val="603040BD"/>
    <w:rsid w:val="6032709C"/>
    <w:rsid w:val="60343BAD"/>
    <w:rsid w:val="60363DC9"/>
    <w:rsid w:val="60367925"/>
    <w:rsid w:val="60432042"/>
    <w:rsid w:val="604364E6"/>
    <w:rsid w:val="604544C3"/>
    <w:rsid w:val="604665DE"/>
    <w:rsid w:val="604A33D1"/>
    <w:rsid w:val="604E0A22"/>
    <w:rsid w:val="605129B1"/>
    <w:rsid w:val="60575AEE"/>
    <w:rsid w:val="60590AF2"/>
    <w:rsid w:val="605E50CE"/>
    <w:rsid w:val="60600E46"/>
    <w:rsid w:val="606049A2"/>
    <w:rsid w:val="60624676"/>
    <w:rsid w:val="60624BBE"/>
    <w:rsid w:val="60634492"/>
    <w:rsid w:val="60673F83"/>
    <w:rsid w:val="60687CFB"/>
    <w:rsid w:val="60696D8A"/>
    <w:rsid w:val="606C02F9"/>
    <w:rsid w:val="606F2E37"/>
    <w:rsid w:val="606F72DB"/>
    <w:rsid w:val="607466A0"/>
    <w:rsid w:val="607641C6"/>
    <w:rsid w:val="60765F74"/>
    <w:rsid w:val="60786190"/>
    <w:rsid w:val="60876F0C"/>
    <w:rsid w:val="608A1A1F"/>
    <w:rsid w:val="608C1C3B"/>
    <w:rsid w:val="608D150F"/>
    <w:rsid w:val="608D1548"/>
    <w:rsid w:val="608F7035"/>
    <w:rsid w:val="60910B83"/>
    <w:rsid w:val="60912DAE"/>
    <w:rsid w:val="60932FCA"/>
    <w:rsid w:val="60940AF0"/>
    <w:rsid w:val="60966616"/>
    <w:rsid w:val="60967D57"/>
    <w:rsid w:val="609D1752"/>
    <w:rsid w:val="609F710F"/>
    <w:rsid w:val="60A01243"/>
    <w:rsid w:val="60A52CFD"/>
    <w:rsid w:val="60A61919"/>
    <w:rsid w:val="60A631B2"/>
    <w:rsid w:val="60A72DA9"/>
    <w:rsid w:val="60A76AF7"/>
    <w:rsid w:val="60A9459B"/>
    <w:rsid w:val="60AE7E03"/>
    <w:rsid w:val="60B10AFA"/>
    <w:rsid w:val="60B44CEE"/>
    <w:rsid w:val="60B5589B"/>
    <w:rsid w:val="60B57F7E"/>
    <w:rsid w:val="60B847DE"/>
    <w:rsid w:val="60BD1DF5"/>
    <w:rsid w:val="60BF5B6D"/>
    <w:rsid w:val="60C03693"/>
    <w:rsid w:val="60C075F5"/>
    <w:rsid w:val="60C211B9"/>
    <w:rsid w:val="60C369A4"/>
    <w:rsid w:val="60C413D5"/>
    <w:rsid w:val="60C43183"/>
    <w:rsid w:val="60C633C1"/>
    <w:rsid w:val="60C74A21"/>
    <w:rsid w:val="60C969EB"/>
    <w:rsid w:val="60CE653B"/>
    <w:rsid w:val="60D333C6"/>
    <w:rsid w:val="60D53B77"/>
    <w:rsid w:val="60D62EB6"/>
    <w:rsid w:val="60D71E88"/>
    <w:rsid w:val="60D809DC"/>
    <w:rsid w:val="60D94755"/>
    <w:rsid w:val="60D96503"/>
    <w:rsid w:val="60DB04CD"/>
    <w:rsid w:val="60DB227B"/>
    <w:rsid w:val="60DB671F"/>
    <w:rsid w:val="60DF1D6B"/>
    <w:rsid w:val="60E02F3A"/>
    <w:rsid w:val="60E07891"/>
    <w:rsid w:val="60E20A99"/>
    <w:rsid w:val="60E5134B"/>
    <w:rsid w:val="60E6745F"/>
    <w:rsid w:val="60EB4BB4"/>
    <w:rsid w:val="60F4333C"/>
    <w:rsid w:val="60F670B5"/>
    <w:rsid w:val="60F872D1"/>
    <w:rsid w:val="60FA66B2"/>
    <w:rsid w:val="60FB291D"/>
    <w:rsid w:val="60FB46CB"/>
    <w:rsid w:val="60FC0FD2"/>
    <w:rsid w:val="60FD0443"/>
    <w:rsid w:val="60FD670A"/>
    <w:rsid w:val="60FF1094"/>
    <w:rsid w:val="60FF41BB"/>
    <w:rsid w:val="61023CAB"/>
    <w:rsid w:val="61045C75"/>
    <w:rsid w:val="610619ED"/>
    <w:rsid w:val="610B0DB2"/>
    <w:rsid w:val="610C4B2A"/>
    <w:rsid w:val="611A7247"/>
    <w:rsid w:val="611B6B1B"/>
    <w:rsid w:val="611C05BC"/>
    <w:rsid w:val="611D6D37"/>
    <w:rsid w:val="611F03B9"/>
    <w:rsid w:val="61211A4E"/>
    <w:rsid w:val="6123048F"/>
    <w:rsid w:val="61265BEC"/>
    <w:rsid w:val="612B3202"/>
    <w:rsid w:val="612C0D28"/>
    <w:rsid w:val="612E2CF2"/>
    <w:rsid w:val="612E684E"/>
    <w:rsid w:val="613025C6"/>
    <w:rsid w:val="61312A93"/>
    <w:rsid w:val="613320B7"/>
    <w:rsid w:val="61355E2F"/>
    <w:rsid w:val="61377DF9"/>
    <w:rsid w:val="61397AE4"/>
    <w:rsid w:val="613B0F6B"/>
    <w:rsid w:val="613C15A7"/>
    <w:rsid w:val="613D4CE3"/>
    <w:rsid w:val="613F280A"/>
    <w:rsid w:val="61406582"/>
    <w:rsid w:val="6142054C"/>
    <w:rsid w:val="614222FA"/>
    <w:rsid w:val="6146003C"/>
    <w:rsid w:val="61483335"/>
    <w:rsid w:val="614C4F26"/>
    <w:rsid w:val="614E0C9F"/>
    <w:rsid w:val="61532759"/>
    <w:rsid w:val="6155202D"/>
    <w:rsid w:val="615A5895"/>
    <w:rsid w:val="615D0EE2"/>
    <w:rsid w:val="615E2F40"/>
    <w:rsid w:val="615F2EAC"/>
    <w:rsid w:val="61665FE8"/>
    <w:rsid w:val="61691F7C"/>
    <w:rsid w:val="61722BDF"/>
    <w:rsid w:val="61734BA9"/>
    <w:rsid w:val="61774699"/>
    <w:rsid w:val="618172C6"/>
    <w:rsid w:val="6183303E"/>
    <w:rsid w:val="61840B64"/>
    <w:rsid w:val="61891CD7"/>
    <w:rsid w:val="618B1EF3"/>
    <w:rsid w:val="618B3CA1"/>
    <w:rsid w:val="618C33ED"/>
    <w:rsid w:val="618D7A19"/>
    <w:rsid w:val="6192502F"/>
    <w:rsid w:val="619830D1"/>
    <w:rsid w:val="619C4100"/>
    <w:rsid w:val="61A30FEA"/>
    <w:rsid w:val="61A466ED"/>
    <w:rsid w:val="61A86601"/>
    <w:rsid w:val="61A903CB"/>
    <w:rsid w:val="61AD00BB"/>
    <w:rsid w:val="61B0332E"/>
    <w:rsid w:val="61B054B5"/>
    <w:rsid w:val="61B431F8"/>
    <w:rsid w:val="61B76844"/>
    <w:rsid w:val="61B94FDB"/>
    <w:rsid w:val="61B96A60"/>
    <w:rsid w:val="61BA6334"/>
    <w:rsid w:val="61BF1B9C"/>
    <w:rsid w:val="61C471B3"/>
    <w:rsid w:val="61C80A51"/>
    <w:rsid w:val="61CB6793"/>
    <w:rsid w:val="61CC0BC7"/>
    <w:rsid w:val="61CD250B"/>
    <w:rsid w:val="61CE167E"/>
    <w:rsid w:val="61CE3B8D"/>
    <w:rsid w:val="61D45648"/>
    <w:rsid w:val="61D75138"/>
    <w:rsid w:val="61D94C85"/>
    <w:rsid w:val="61DC44FC"/>
    <w:rsid w:val="61DE2022"/>
    <w:rsid w:val="61DE787E"/>
    <w:rsid w:val="61DF5D9B"/>
    <w:rsid w:val="61E11B13"/>
    <w:rsid w:val="61E17D65"/>
    <w:rsid w:val="61E37639"/>
    <w:rsid w:val="61E433B1"/>
    <w:rsid w:val="61E635CD"/>
    <w:rsid w:val="61ED04B8"/>
    <w:rsid w:val="61F061FA"/>
    <w:rsid w:val="61F44EBB"/>
    <w:rsid w:val="61F47A98"/>
    <w:rsid w:val="61F91BD0"/>
    <w:rsid w:val="61F93300"/>
    <w:rsid w:val="61F950AE"/>
    <w:rsid w:val="61FC4B9F"/>
    <w:rsid w:val="61FE26C5"/>
    <w:rsid w:val="6200468F"/>
    <w:rsid w:val="62022090"/>
    <w:rsid w:val="62053A53"/>
    <w:rsid w:val="62085F01"/>
    <w:rsid w:val="62092E18"/>
    <w:rsid w:val="62124662"/>
    <w:rsid w:val="62165C60"/>
    <w:rsid w:val="621719D8"/>
    <w:rsid w:val="621C3C24"/>
    <w:rsid w:val="6220088D"/>
    <w:rsid w:val="622163B3"/>
    <w:rsid w:val="6223212B"/>
    <w:rsid w:val="62233ED9"/>
    <w:rsid w:val="62261C1B"/>
    <w:rsid w:val="622639C9"/>
    <w:rsid w:val="62285994"/>
    <w:rsid w:val="622B0FE0"/>
    <w:rsid w:val="622D6B06"/>
    <w:rsid w:val="62314848"/>
    <w:rsid w:val="623E0D13"/>
    <w:rsid w:val="624707C3"/>
    <w:rsid w:val="62481B92"/>
    <w:rsid w:val="624B3430"/>
    <w:rsid w:val="624C31A5"/>
    <w:rsid w:val="624C4B4A"/>
    <w:rsid w:val="624C78D4"/>
    <w:rsid w:val="624D0F56"/>
    <w:rsid w:val="624F0299"/>
    <w:rsid w:val="62516C98"/>
    <w:rsid w:val="6252656D"/>
    <w:rsid w:val="62540537"/>
    <w:rsid w:val="625422E5"/>
    <w:rsid w:val="62571DD5"/>
    <w:rsid w:val="62586279"/>
    <w:rsid w:val="625E018B"/>
    <w:rsid w:val="625E27A3"/>
    <w:rsid w:val="625E3163"/>
    <w:rsid w:val="625E7607"/>
    <w:rsid w:val="625E787F"/>
    <w:rsid w:val="6260512D"/>
    <w:rsid w:val="62614A02"/>
    <w:rsid w:val="62634C1E"/>
    <w:rsid w:val="6267026A"/>
    <w:rsid w:val="62694366"/>
    <w:rsid w:val="626C2DFB"/>
    <w:rsid w:val="626C5880"/>
    <w:rsid w:val="626D33A6"/>
    <w:rsid w:val="626F711E"/>
    <w:rsid w:val="62726C0F"/>
    <w:rsid w:val="627604AD"/>
    <w:rsid w:val="62774225"/>
    <w:rsid w:val="627806C9"/>
    <w:rsid w:val="62782477"/>
    <w:rsid w:val="62785DEC"/>
    <w:rsid w:val="627F7995"/>
    <w:rsid w:val="628074C4"/>
    <w:rsid w:val="62816E52"/>
    <w:rsid w:val="62830E1C"/>
    <w:rsid w:val="62894684"/>
    <w:rsid w:val="628A03FC"/>
    <w:rsid w:val="628A3F58"/>
    <w:rsid w:val="628C1A7E"/>
    <w:rsid w:val="628F5A13"/>
    <w:rsid w:val="629118D9"/>
    <w:rsid w:val="6292105F"/>
    <w:rsid w:val="62946B85"/>
    <w:rsid w:val="629642BB"/>
    <w:rsid w:val="62970423"/>
    <w:rsid w:val="6299419B"/>
    <w:rsid w:val="629A14FB"/>
    <w:rsid w:val="62A425DE"/>
    <w:rsid w:val="62A52B40"/>
    <w:rsid w:val="62A768B8"/>
    <w:rsid w:val="62A96AD4"/>
    <w:rsid w:val="62AA63A9"/>
    <w:rsid w:val="62B31701"/>
    <w:rsid w:val="62B66BCD"/>
    <w:rsid w:val="62B861C5"/>
    <w:rsid w:val="62BC40AF"/>
    <w:rsid w:val="62BF00A6"/>
    <w:rsid w:val="62C27B96"/>
    <w:rsid w:val="62C30730"/>
    <w:rsid w:val="62CD2097"/>
    <w:rsid w:val="62CF2AD8"/>
    <w:rsid w:val="62CF7BBD"/>
    <w:rsid w:val="62D84CC4"/>
    <w:rsid w:val="62DE2B84"/>
    <w:rsid w:val="62E25B42"/>
    <w:rsid w:val="62E3123D"/>
    <w:rsid w:val="62E47B0C"/>
    <w:rsid w:val="62E573E1"/>
    <w:rsid w:val="62E77352"/>
    <w:rsid w:val="62E96ED1"/>
    <w:rsid w:val="62EE44E7"/>
    <w:rsid w:val="62EF200D"/>
    <w:rsid w:val="62EF64B1"/>
    <w:rsid w:val="62F45876"/>
    <w:rsid w:val="62F53AC8"/>
    <w:rsid w:val="62F9296A"/>
    <w:rsid w:val="62FE1E3F"/>
    <w:rsid w:val="630261E5"/>
    <w:rsid w:val="6304085A"/>
    <w:rsid w:val="63065CD5"/>
    <w:rsid w:val="63071A4D"/>
    <w:rsid w:val="630737FB"/>
    <w:rsid w:val="630C7063"/>
    <w:rsid w:val="630E06E5"/>
    <w:rsid w:val="630E4B89"/>
    <w:rsid w:val="630E6937"/>
    <w:rsid w:val="630F29B9"/>
    <w:rsid w:val="6311467A"/>
    <w:rsid w:val="631448DA"/>
    <w:rsid w:val="631877B6"/>
    <w:rsid w:val="631B52B1"/>
    <w:rsid w:val="631D4DCC"/>
    <w:rsid w:val="631F6D97"/>
    <w:rsid w:val="632048BD"/>
    <w:rsid w:val="632223E3"/>
    <w:rsid w:val="63224191"/>
    <w:rsid w:val="63253C81"/>
    <w:rsid w:val="63273E9D"/>
    <w:rsid w:val="632B3555"/>
    <w:rsid w:val="6333639E"/>
    <w:rsid w:val="63343EC4"/>
    <w:rsid w:val="63380AEB"/>
    <w:rsid w:val="633A772C"/>
    <w:rsid w:val="633B16F7"/>
    <w:rsid w:val="633B34A5"/>
    <w:rsid w:val="633F2F95"/>
    <w:rsid w:val="633F4D43"/>
    <w:rsid w:val="63416D0D"/>
    <w:rsid w:val="634265E1"/>
    <w:rsid w:val="63442359"/>
    <w:rsid w:val="63462575"/>
    <w:rsid w:val="63471E49"/>
    <w:rsid w:val="63497970"/>
    <w:rsid w:val="634A1FE7"/>
    <w:rsid w:val="634C3904"/>
    <w:rsid w:val="634C688B"/>
    <w:rsid w:val="634C7460"/>
    <w:rsid w:val="634F5328"/>
    <w:rsid w:val="635A1B7D"/>
    <w:rsid w:val="635A29F5"/>
    <w:rsid w:val="635A7DCF"/>
    <w:rsid w:val="635B58F5"/>
    <w:rsid w:val="635B76A3"/>
    <w:rsid w:val="635F5234"/>
    <w:rsid w:val="63612F0B"/>
    <w:rsid w:val="636D74BD"/>
    <w:rsid w:val="637034DA"/>
    <w:rsid w:val="63716EC6"/>
    <w:rsid w:val="63732C3E"/>
    <w:rsid w:val="637349EC"/>
    <w:rsid w:val="63744E47"/>
    <w:rsid w:val="63747624"/>
    <w:rsid w:val="637B1AF3"/>
    <w:rsid w:val="637C6E66"/>
    <w:rsid w:val="638135AD"/>
    <w:rsid w:val="638766EA"/>
    <w:rsid w:val="638B61DA"/>
    <w:rsid w:val="638B7F88"/>
    <w:rsid w:val="638D426E"/>
    <w:rsid w:val="6390559E"/>
    <w:rsid w:val="63936E3D"/>
    <w:rsid w:val="63952BB5"/>
    <w:rsid w:val="63974B7F"/>
    <w:rsid w:val="6397692D"/>
    <w:rsid w:val="639843E2"/>
    <w:rsid w:val="639A2312"/>
    <w:rsid w:val="639C3F43"/>
    <w:rsid w:val="639D5F0D"/>
    <w:rsid w:val="63A159FD"/>
    <w:rsid w:val="63A252D2"/>
    <w:rsid w:val="63A31776"/>
    <w:rsid w:val="63A4729C"/>
    <w:rsid w:val="63AB062A"/>
    <w:rsid w:val="63AD6150"/>
    <w:rsid w:val="63AE1EC8"/>
    <w:rsid w:val="63B55005"/>
    <w:rsid w:val="63C11BFC"/>
    <w:rsid w:val="63C42535"/>
    <w:rsid w:val="63CC234F"/>
    <w:rsid w:val="63D01E3F"/>
    <w:rsid w:val="63D23E09"/>
    <w:rsid w:val="63D24341"/>
    <w:rsid w:val="63D25BB7"/>
    <w:rsid w:val="63D7141F"/>
    <w:rsid w:val="63DA4A6C"/>
    <w:rsid w:val="63DC6A36"/>
    <w:rsid w:val="63DF2082"/>
    <w:rsid w:val="63EE0517"/>
    <w:rsid w:val="63EE38F3"/>
    <w:rsid w:val="63F518A5"/>
    <w:rsid w:val="63FA6EBC"/>
    <w:rsid w:val="63FC0E86"/>
    <w:rsid w:val="63FE7312"/>
    <w:rsid w:val="64033FC2"/>
    <w:rsid w:val="6408782B"/>
    <w:rsid w:val="640D3093"/>
    <w:rsid w:val="640F6E0B"/>
    <w:rsid w:val="64122457"/>
    <w:rsid w:val="64124205"/>
    <w:rsid w:val="64144421"/>
    <w:rsid w:val="64155AA4"/>
    <w:rsid w:val="64191A38"/>
    <w:rsid w:val="641937E6"/>
    <w:rsid w:val="64195594"/>
    <w:rsid w:val="641E704E"/>
    <w:rsid w:val="642503DD"/>
    <w:rsid w:val="64265F03"/>
    <w:rsid w:val="642709DA"/>
    <w:rsid w:val="6429154F"/>
    <w:rsid w:val="642A16BC"/>
    <w:rsid w:val="642B3519"/>
    <w:rsid w:val="642C3481"/>
    <w:rsid w:val="642D103F"/>
    <w:rsid w:val="642F4DB7"/>
    <w:rsid w:val="64300B2F"/>
    <w:rsid w:val="643248A8"/>
    <w:rsid w:val="64326656"/>
    <w:rsid w:val="643272F3"/>
    <w:rsid w:val="64340620"/>
    <w:rsid w:val="6434773D"/>
    <w:rsid w:val="64357EF4"/>
    <w:rsid w:val="643A375C"/>
    <w:rsid w:val="643A5ABF"/>
    <w:rsid w:val="643B19AE"/>
    <w:rsid w:val="643C74D4"/>
    <w:rsid w:val="64431F29"/>
    <w:rsid w:val="64436AB5"/>
    <w:rsid w:val="64452B98"/>
    <w:rsid w:val="6449399F"/>
    <w:rsid w:val="644F5459"/>
    <w:rsid w:val="644F7208"/>
    <w:rsid w:val="64526CF8"/>
    <w:rsid w:val="6455489E"/>
    <w:rsid w:val="645705A4"/>
    <w:rsid w:val="64570A13"/>
    <w:rsid w:val="64591E34"/>
    <w:rsid w:val="6459249E"/>
    <w:rsid w:val="645B3CBA"/>
    <w:rsid w:val="645E2E52"/>
    <w:rsid w:val="645E38EF"/>
    <w:rsid w:val="645E744B"/>
    <w:rsid w:val="64682077"/>
    <w:rsid w:val="646C600B"/>
    <w:rsid w:val="646F7295"/>
    <w:rsid w:val="64722EF6"/>
    <w:rsid w:val="6477050C"/>
    <w:rsid w:val="64790728"/>
    <w:rsid w:val="647B624F"/>
    <w:rsid w:val="647B6F79"/>
    <w:rsid w:val="647C5B23"/>
    <w:rsid w:val="647E5D3F"/>
    <w:rsid w:val="647E7AED"/>
    <w:rsid w:val="64805613"/>
    <w:rsid w:val="64810435"/>
    <w:rsid w:val="64825558"/>
    <w:rsid w:val="648275DD"/>
    <w:rsid w:val="64852C29"/>
    <w:rsid w:val="648570CD"/>
    <w:rsid w:val="64872E45"/>
    <w:rsid w:val="648844C8"/>
    <w:rsid w:val="648C045C"/>
    <w:rsid w:val="648D7D30"/>
    <w:rsid w:val="648F3AA8"/>
    <w:rsid w:val="64915A72"/>
    <w:rsid w:val="64970BAF"/>
    <w:rsid w:val="64975011"/>
    <w:rsid w:val="64986E00"/>
    <w:rsid w:val="649966D5"/>
    <w:rsid w:val="649E1F3D"/>
    <w:rsid w:val="64A15589"/>
    <w:rsid w:val="64A21A2D"/>
    <w:rsid w:val="64AD2180"/>
    <w:rsid w:val="64AE40F6"/>
    <w:rsid w:val="64AF414A"/>
    <w:rsid w:val="64B17EC2"/>
    <w:rsid w:val="64B41760"/>
    <w:rsid w:val="64B61035"/>
    <w:rsid w:val="64BA03AB"/>
    <w:rsid w:val="64BB2AEF"/>
    <w:rsid w:val="64C00105"/>
    <w:rsid w:val="64C23E7D"/>
    <w:rsid w:val="64C319A4"/>
    <w:rsid w:val="64C46BE0"/>
    <w:rsid w:val="64CC6AAA"/>
    <w:rsid w:val="64CD45D0"/>
    <w:rsid w:val="64D37E39"/>
    <w:rsid w:val="64D43BB1"/>
    <w:rsid w:val="64D616D7"/>
    <w:rsid w:val="64D61B4B"/>
    <w:rsid w:val="64D7381D"/>
    <w:rsid w:val="64D8544F"/>
    <w:rsid w:val="64DA7D1F"/>
    <w:rsid w:val="64DB4F3F"/>
    <w:rsid w:val="64DD2A65"/>
    <w:rsid w:val="64DE058B"/>
    <w:rsid w:val="64E02555"/>
    <w:rsid w:val="64E04304"/>
    <w:rsid w:val="64E536C8"/>
    <w:rsid w:val="64E75692"/>
    <w:rsid w:val="64F41B5D"/>
    <w:rsid w:val="64FD0AE4"/>
    <w:rsid w:val="64FD3107"/>
    <w:rsid w:val="64FD6C64"/>
    <w:rsid w:val="64FE29DC"/>
    <w:rsid w:val="64FE478A"/>
    <w:rsid w:val="65017861"/>
    <w:rsid w:val="6502071E"/>
    <w:rsid w:val="65021D19"/>
    <w:rsid w:val="650224CC"/>
    <w:rsid w:val="65044496"/>
    <w:rsid w:val="65063DE0"/>
    <w:rsid w:val="650C10E2"/>
    <w:rsid w:val="650C50F9"/>
    <w:rsid w:val="650E0E71"/>
    <w:rsid w:val="65132411"/>
    <w:rsid w:val="65136487"/>
    <w:rsid w:val="65181CEF"/>
    <w:rsid w:val="651D5558"/>
    <w:rsid w:val="651E19A7"/>
    <w:rsid w:val="65222B6E"/>
    <w:rsid w:val="6522491C"/>
    <w:rsid w:val="65224A49"/>
    <w:rsid w:val="652A31DB"/>
    <w:rsid w:val="65313E94"/>
    <w:rsid w:val="65314B5F"/>
    <w:rsid w:val="65332685"/>
    <w:rsid w:val="653463FD"/>
    <w:rsid w:val="65362175"/>
    <w:rsid w:val="65393A14"/>
    <w:rsid w:val="653D3504"/>
    <w:rsid w:val="653D52B2"/>
    <w:rsid w:val="65442AE4"/>
    <w:rsid w:val="6545060B"/>
    <w:rsid w:val="65473B93"/>
    <w:rsid w:val="654A79CF"/>
    <w:rsid w:val="654E3654"/>
    <w:rsid w:val="65510D5D"/>
    <w:rsid w:val="65516FAF"/>
    <w:rsid w:val="65562818"/>
    <w:rsid w:val="655645C6"/>
    <w:rsid w:val="655A374A"/>
    <w:rsid w:val="655D5954"/>
    <w:rsid w:val="655F347A"/>
    <w:rsid w:val="65613176"/>
    <w:rsid w:val="65624D19"/>
    <w:rsid w:val="6562740E"/>
    <w:rsid w:val="65630367"/>
    <w:rsid w:val="656767D3"/>
    <w:rsid w:val="6569254B"/>
    <w:rsid w:val="656C3DE9"/>
    <w:rsid w:val="656C5B97"/>
    <w:rsid w:val="656D077A"/>
    <w:rsid w:val="656E190F"/>
    <w:rsid w:val="65735178"/>
    <w:rsid w:val="657449B3"/>
    <w:rsid w:val="65752C9E"/>
    <w:rsid w:val="65764C68"/>
    <w:rsid w:val="657967CC"/>
    <w:rsid w:val="657C227E"/>
    <w:rsid w:val="657D7DA4"/>
    <w:rsid w:val="657E7F74"/>
    <w:rsid w:val="65870C23"/>
    <w:rsid w:val="65896749"/>
    <w:rsid w:val="658B0713"/>
    <w:rsid w:val="658B2578"/>
    <w:rsid w:val="658B79A7"/>
    <w:rsid w:val="658D448B"/>
    <w:rsid w:val="658E6328"/>
    <w:rsid w:val="65913850"/>
    <w:rsid w:val="659375C8"/>
    <w:rsid w:val="65953340"/>
    <w:rsid w:val="65991E30"/>
    <w:rsid w:val="65A25A5D"/>
    <w:rsid w:val="65A417D5"/>
    <w:rsid w:val="65A672FB"/>
    <w:rsid w:val="65B17A4E"/>
    <w:rsid w:val="65B27F95"/>
    <w:rsid w:val="65B31A18"/>
    <w:rsid w:val="65B512EC"/>
    <w:rsid w:val="65B5753E"/>
    <w:rsid w:val="65B71508"/>
    <w:rsid w:val="65B92A25"/>
    <w:rsid w:val="65BF216B"/>
    <w:rsid w:val="65BF660F"/>
    <w:rsid w:val="65C07C91"/>
    <w:rsid w:val="65C14135"/>
    <w:rsid w:val="65C23A09"/>
    <w:rsid w:val="65C43C25"/>
    <w:rsid w:val="65C92FEA"/>
    <w:rsid w:val="65CA7E79"/>
    <w:rsid w:val="65CC6636"/>
    <w:rsid w:val="65CE0600"/>
    <w:rsid w:val="65D06126"/>
    <w:rsid w:val="65D11E9E"/>
    <w:rsid w:val="65D26342"/>
    <w:rsid w:val="65D80B7F"/>
    <w:rsid w:val="65DC0F6F"/>
    <w:rsid w:val="65DD6655"/>
    <w:rsid w:val="65DF179C"/>
    <w:rsid w:val="65DF6369"/>
    <w:rsid w:val="65DF697B"/>
    <w:rsid w:val="65E25E59"/>
    <w:rsid w:val="65E55147"/>
    <w:rsid w:val="65E63B9C"/>
    <w:rsid w:val="65E676F8"/>
    <w:rsid w:val="65E816C2"/>
    <w:rsid w:val="65E9368C"/>
    <w:rsid w:val="65EC0A86"/>
    <w:rsid w:val="65EC58B4"/>
    <w:rsid w:val="65F00576"/>
    <w:rsid w:val="65F242EE"/>
    <w:rsid w:val="65F2621D"/>
    <w:rsid w:val="65F30067"/>
    <w:rsid w:val="65F52031"/>
    <w:rsid w:val="65F53DDF"/>
    <w:rsid w:val="65FA7647"/>
    <w:rsid w:val="66046B2A"/>
    <w:rsid w:val="66065FEC"/>
    <w:rsid w:val="6608261B"/>
    <w:rsid w:val="660A0257"/>
    <w:rsid w:val="660B53B0"/>
    <w:rsid w:val="660E0C4E"/>
    <w:rsid w:val="660E4EA0"/>
    <w:rsid w:val="660E6C17"/>
    <w:rsid w:val="66115CD0"/>
    <w:rsid w:val="66154481"/>
    <w:rsid w:val="661701F9"/>
    <w:rsid w:val="661A3845"/>
    <w:rsid w:val="661C580F"/>
    <w:rsid w:val="661C75BD"/>
    <w:rsid w:val="661E1587"/>
    <w:rsid w:val="661E3335"/>
    <w:rsid w:val="661E50E3"/>
    <w:rsid w:val="661F0E5C"/>
    <w:rsid w:val="661F70AE"/>
    <w:rsid w:val="662326FA"/>
    <w:rsid w:val="66240220"/>
    <w:rsid w:val="66291CDA"/>
    <w:rsid w:val="662F5543"/>
    <w:rsid w:val="662F72F1"/>
    <w:rsid w:val="66342B59"/>
    <w:rsid w:val="6634514E"/>
    <w:rsid w:val="66372649"/>
    <w:rsid w:val="663761A5"/>
    <w:rsid w:val="663C1A0D"/>
    <w:rsid w:val="663C37BC"/>
    <w:rsid w:val="663C7C5F"/>
    <w:rsid w:val="663F505A"/>
    <w:rsid w:val="66432D9C"/>
    <w:rsid w:val="664663E8"/>
    <w:rsid w:val="66486604"/>
    <w:rsid w:val="66495ED8"/>
    <w:rsid w:val="664A237C"/>
    <w:rsid w:val="664A412A"/>
    <w:rsid w:val="6650370B"/>
    <w:rsid w:val="665054B9"/>
    <w:rsid w:val="66522FDF"/>
    <w:rsid w:val="66524D8D"/>
    <w:rsid w:val="6655487D"/>
    <w:rsid w:val="6659611C"/>
    <w:rsid w:val="665C6A93"/>
    <w:rsid w:val="665E1984"/>
    <w:rsid w:val="665E3732"/>
    <w:rsid w:val="665E61B4"/>
    <w:rsid w:val="66601D0C"/>
    <w:rsid w:val="66613C33"/>
    <w:rsid w:val="66630D48"/>
    <w:rsid w:val="666E3F89"/>
    <w:rsid w:val="666E56CA"/>
    <w:rsid w:val="666F593F"/>
    <w:rsid w:val="667747F4"/>
    <w:rsid w:val="6679056C"/>
    <w:rsid w:val="667C005C"/>
    <w:rsid w:val="667D115E"/>
    <w:rsid w:val="66815672"/>
    <w:rsid w:val="66826A6F"/>
    <w:rsid w:val="66847AD9"/>
    <w:rsid w:val="66855163"/>
    <w:rsid w:val="66860EDB"/>
    <w:rsid w:val="66883A5A"/>
    <w:rsid w:val="66911D59"/>
    <w:rsid w:val="6695111E"/>
    <w:rsid w:val="66972EA9"/>
    <w:rsid w:val="669A1FF9"/>
    <w:rsid w:val="66A23F66"/>
    <w:rsid w:val="66A55805"/>
    <w:rsid w:val="66A852F5"/>
    <w:rsid w:val="66A9512F"/>
    <w:rsid w:val="66AF0431"/>
    <w:rsid w:val="66AF21DF"/>
    <w:rsid w:val="66B21CD0"/>
    <w:rsid w:val="66BA2932"/>
    <w:rsid w:val="66BB6DD6"/>
    <w:rsid w:val="66BC66AA"/>
    <w:rsid w:val="66C20165"/>
    <w:rsid w:val="66C37A39"/>
    <w:rsid w:val="66C67529"/>
    <w:rsid w:val="66CA0DC7"/>
    <w:rsid w:val="66CC2D91"/>
    <w:rsid w:val="66CD48E0"/>
    <w:rsid w:val="66CD6B09"/>
    <w:rsid w:val="66D02156"/>
    <w:rsid w:val="66D103A8"/>
    <w:rsid w:val="66D63C10"/>
    <w:rsid w:val="66D6776C"/>
    <w:rsid w:val="66DB2FD4"/>
    <w:rsid w:val="66DE0D17"/>
    <w:rsid w:val="66E0683D"/>
    <w:rsid w:val="66E17D96"/>
    <w:rsid w:val="66E55C01"/>
    <w:rsid w:val="66E71979"/>
    <w:rsid w:val="66F41291"/>
    <w:rsid w:val="66F91680"/>
    <w:rsid w:val="66F95B50"/>
    <w:rsid w:val="66FE4F15"/>
    <w:rsid w:val="670562A3"/>
    <w:rsid w:val="670938D1"/>
    <w:rsid w:val="670A38BA"/>
    <w:rsid w:val="670D6F06"/>
    <w:rsid w:val="670E33AA"/>
    <w:rsid w:val="671D183F"/>
    <w:rsid w:val="671D35ED"/>
    <w:rsid w:val="671D4B10"/>
    <w:rsid w:val="671E1113"/>
    <w:rsid w:val="67204E8B"/>
    <w:rsid w:val="67222BCE"/>
    <w:rsid w:val="672500BF"/>
    <w:rsid w:val="672553CB"/>
    <w:rsid w:val="672B4917"/>
    <w:rsid w:val="672F1572"/>
    <w:rsid w:val="672F3320"/>
    <w:rsid w:val="6732696D"/>
    <w:rsid w:val="67350A20"/>
    <w:rsid w:val="673F7A07"/>
    <w:rsid w:val="674548F2"/>
    <w:rsid w:val="6747066A"/>
    <w:rsid w:val="6748602A"/>
    <w:rsid w:val="6750567A"/>
    <w:rsid w:val="67515045"/>
    <w:rsid w:val="6753700F"/>
    <w:rsid w:val="675863D3"/>
    <w:rsid w:val="67602B70"/>
    <w:rsid w:val="67650123"/>
    <w:rsid w:val="67654F94"/>
    <w:rsid w:val="67660A12"/>
    <w:rsid w:val="67670D0C"/>
    <w:rsid w:val="676859F7"/>
    <w:rsid w:val="676A6106"/>
    <w:rsid w:val="676C00D0"/>
    <w:rsid w:val="67713939"/>
    <w:rsid w:val="677B0314"/>
    <w:rsid w:val="677B47B7"/>
    <w:rsid w:val="677F7E04"/>
    <w:rsid w:val="67803B7C"/>
    <w:rsid w:val="678054D1"/>
    <w:rsid w:val="678418BE"/>
    <w:rsid w:val="67851192"/>
    <w:rsid w:val="67876CB8"/>
    <w:rsid w:val="67892A30"/>
    <w:rsid w:val="678A09AE"/>
    <w:rsid w:val="678C1026"/>
    <w:rsid w:val="678C2521"/>
    <w:rsid w:val="678C42CF"/>
    <w:rsid w:val="678E0047"/>
    <w:rsid w:val="678E44EB"/>
    <w:rsid w:val="67931B01"/>
    <w:rsid w:val="679338AF"/>
    <w:rsid w:val="67941CCF"/>
    <w:rsid w:val="67980EC5"/>
    <w:rsid w:val="67987117"/>
    <w:rsid w:val="679B09B6"/>
    <w:rsid w:val="679B2764"/>
    <w:rsid w:val="679F4002"/>
    <w:rsid w:val="67A1421E"/>
    <w:rsid w:val="67A755AC"/>
    <w:rsid w:val="67AB0BF9"/>
    <w:rsid w:val="67AF7FBD"/>
    <w:rsid w:val="67B0620F"/>
    <w:rsid w:val="67B13D35"/>
    <w:rsid w:val="67B33F51"/>
    <w:rsid w:val="67B37AAD"/>
    <w:rsid w:val="67B657F0"/>
    <w:rsid w:val="67BA0E3C"/>
    <w:rsid w:val="67BD092C"/>
    <w:rsid w:val="67C527D4"/>
    <w:rsid w:val="67C972D1"/>
    <w:rsid w:val="67CB3049"/>
    <w:rsid w:val="67D0240D"/>
    <w:rsid w:val="67D619EE"/>
    <w:rsid w:val="67D839B8"/>
    <w:rsid w:val="67D85766"/>
    <w:rsid w:val="67D92B32"/>
    <w:rsid w:val="67E608A7"/>
    <w:rsid w:val="67E61C31"/>
    <w:rsid w:val="67F105D6"/>
    <w:rsid w:val="67F73E3E"/>
    <w:rsid w:val="67FC3CC5"/>
    <w:rsid w:val="67FD341E"/>
    <w:rsid w:val="67FD51CC"/>
    <w:rsid w:val="67FF7197"/>
    <w:rsid w:val="68012F0F"/>
    <w:rsid w:val="68016A6B"/>
    <w:rsid w:val="680447AD"/>
    <w:rsid w:val="68116379"/>
    <w:rsid w:val="68150768"/>
    <w:rsid w:val="68153CD1"/>
    <w:rsid w:val="681542C4"/>
    <w:rsid w:val="6817003C"/>
    <w:rsid w:val="681744E0"/>
    <w:rsid w:val="681A18DB"/>
    <w:rsid w:val="681A7B2C"/>
    <w:rsid w:val="6821710D"/>
    <w:rsid w:val="6825530A"/>
    <w:rsid w:val="682B7F8C"/>
    <w:rsid w:val="683010FE"/>
    <w:rsid w:val="683055A2"/>
    <w:rsid w:val="68356714"/>
    <w:rsid w:val="68376930"/>
    <w:rsid w:val="68394457"/>
    <w:rsid w:val="683D33E3"/>
    <w:rsid w:val="683E3FD1"/>
    <w:rsid w:val="683F7593"/>
    <w:rsid w:val="68404A74"/>
    <w:rsid w:val="6841155D"/>
    <w:rsid w:val="684352D5"/>
    <w:rsid w:val="6844104D"/>
    <w:rsid w:val="68475AD3"/>
    <w:rsid w:val="6848469A"/>
    <w:rsid w:val="684A6664"/>
    <w:rsid w:val="684B23DC"/>
    <w:rsid w:val="68535EE3"/>
    <w:rsid w:val="685A261F"/>
    <w:rsid w:val="685F19E3"/>
    <w:rsid w:val="68633281"/>
    <w:rsid w:val="68647BCC"/>
    <w:rsid w:val="686925AE"/>
    <w:rsid w:val="68692862"/>
    <w:rsid w:val="686D2352"/>
    <w:rsid w:val="68701E42"/>
    <w:rsid w:val="68721717"/>
    <w:rsid w:val="68733660"/>
    <w:rsid w:val="6873723D"/>
    <w:rsid w:val="68790CF7"/>
    <w:rsid w:val="687A681D"/>
    <w:rsid w:val="68831B76"/>
    <w:rsid w:val="688431F8"/>
    <w:rsid w:val="688558EE"/>
    <w:rsid w:val="68891B98"/>
    <w:rsid w:val="688E4077"/>
    <w:rsid w:val="688F22C8"/>
    <w:rsid w:val="68914293"/>
    <w:rsid w:val="68925915"/>
    <w:rsid w:val="68931C39"/>
    <w:rsid w:val="68945B31"/>
    <w:rsid w:val="68955405"/>
    <w:rsid w:val="68993147"/>
    <w:rsid w:val="689A2A1B"/>
    <w:rsid w:val="689E250C"/>
    <w:rsid w:val="689E42BA"/>
    <w:rsid w:val="689E69AF"/>
    <w:rsid w:val="68A33FC6"/>
    <w:rsid w:val="68A51AEC"/>
    <w:rsid w:val="68AA0EB0"/>
    <w:rsid w:val="68AB2886"/>
    <w:rsid w:val="68AB2E7A"/>
    <w:rsid w:val="68AF296B"/>
    <w:rsid w:val="68AF64C7"/>
    <w:rsid w:val="68B0082B"/>
    <w:rsid w:val="68B47F81"/>
    <w:rsid w:val="68B57855"/>
    <w:rsid w:val="68B7181F"/>
    <w:rsid w:val="68BC0BE4"/>
    <w:rsid w:val="68BE495C"/>
    <w:rsid w:val="68C72CFE"/>
    <w:rsid w:val="68C857DA"/>
    <w:rsid w:val="68CA1553"/>
    <w:rsid w:val="68CA50AF"/>
    <w:rsid w:val="68CD1043"/>
    <w:rsid w:val="68CF4DBB"/>
    <w:rsid w:val="68D221B5"/>
    <w:rsid w:val="68D4417F"/>
    <w:rsid w:val="68D45F2D"/>
    <w:rsid w:val="68D66149"/>
    <w:rsid w:val="68D67EF7"/>
    <w:rsid w:val="68D73C6F"/>
    <w:rsid w:val="68D91796"/>
    <w:rsid w:val="68DE0B5A"/>
    <w:rsid w:val="68DE6DAC"/>
    <w:rsid w:val="68E1064A"/>
    <w:rsid w:val="68E1689C"/>
    <w:rsid w:val="68E41847"/>
    <w:rsid w:val="68E5013A"/>
    <w:rsid w:val="68E72104"/>
    <w:rsid w:val="68E819D9"/>
    <w:rsid w:val="68EA3793"/>
    <w:rsid w:val="68EF2D67"/>
    <w:rsid w:val="68F021D6"/>
    <w:rsid w:val="68F14D31"/>
    <w:rsid w:val="68F212C9"/>
    <w:rsid w:val="68F760C0"/>
    <w:rsid w:val="68F840FA"/>
    <w:rsid w:val="68FD36D6"/>
    <w:rsid w:val="68FE744E"/>
    <w:rsid w:val="690305C1"/>
    <w:rsid w:val="690507DD"/>
    <w:rsid w:val="6905258B"/>
    <w:rsid w:val="69071BDC"/>
    <w:rsid w:val="69074555"/>
    <w:rsid w:val="69075A56"/>
    <w:rsid w:val="69083E29"/>
    <w:rsid w:val="69085BD7"/>
    <w:rsid w:val="690A420D"/>
    <w:rsid w:val="690A7BA1"/>
    <w:rsid w:val="690B56C7"/>
    <w:rsid w:val="690C6425"/>
    <w:rsid w:val="690E30BA"/>
    <w:rsid w:val="690F6F65"/>
    <w:rsid w:val="69112CDD"/>
    <w:rsid w:val="691602F4"/>
    <w:rsid w:val="69164798"/>
    <w:rsid w:val="69194288"/>
    <w:rsid w:val="691B1DAE"/>
    <w:rsid w:val="691C1682"/>
    <w:rsid w:val="691D5B26"/>
    <w:rsid w:val="691E189E"/>
    <w:rsid w:val="692073C4"/>
    <w:rsid w:val="692769A5"/>
    <w:rsid w:val="692A3D9F"/>
    <w:rsid w:val="692D1AE1"/>
    <w:rsid w:val="692E7D33"/>
    <w:rsid w:val="692F13B6"/>
    <w:rsid w:val="692F4B0A"/>
    <w:rsid w:val="6933534A"/>
    <w:rsid w:val="69360996"/>
    <w:rsid w:val="69366BE8"/>
    <w:rsid w:val="693764BC"/>
    <w:rsid w:val="693B7D5A"/>
    <w:rsid w:val="693C3AD3"/>
    <w:rsid w:val="693E784B"/>
    <w:rsid w:val="69470380"/>
    <w:rsid w:val="694766FF"/>
    <w:rsid w:val="694A61EF"/>
    <w:rsid w:val="694F7BC1"/>
    <w:rsid w:val="69513A22"/>
    <w:rsid w:val="695452C0"/>
    <w:rsid w:val="6955288A"/>
    <w:rsid w:val="69584DB0"/>
    <w:rsid w:val="69594684"/>
    <w:rsid w:val="695B03FD"/>
    <w:rsid w:val="695D23C7"/>
    <w:rsid w:val="695E04AE"/>
    <w:rsid w:val="69623539"/>
    <w:rsid w:val="69633987"/>
    <w:rsid w:val="69680529"/>
    <w:rsid w:val="696A6892"/>
    <w:rsid w:val="696B6C9C"/>
    <w:rsid w:val="69715E72"/>
    <w:rsid w:val="69715F8B"/>
    <w:rsid w:val="69717C20"/>
    <w:rsid w:val="697333E5"/>
    <w:rsid w:val="69745A39"/>
    <w:rsid w:val="69765746"/>
    <w:rsid w:val="697B284D"/>
    <w:rsid w:val="697B45FB"/>
    <w:rsid w:val="697D4817"/>
    <w:rsid w:val="698536CB"/>
    <w:rsid w:val="698A0CE2"/>
    <w:rsid w:val="698E54B3"/>
    <w:rsid w:val="69913E1E"/>
    <w:rsid w:val="69935DE8"/>
    <w:rsid w:val="69937B96"/>
    <w:rsid w:val="699851AD"/>
    <w:rsid w:val="69990F25"/>
    <w:rsid w:val="699D0A15"/>
    <w:rsid w:val="699F3A3F"/>
    <w:rsid w:val="69A04061"/>
    <w:rsid w:val="69A55B1C"/>
    <w:rsid w:val="69A578CA"/>
    <w:rsid w:val="69AE2C22"/>
    <w:rsid w:val="69AF2298"/>
    <w:rsid w:val="69B0699A"/>
    <w:rsid w:val="69B144C0"/>
    <w:rsid w:val="69B31FE7"/>
    <w:rsid w:val="69B95123"/>
    <w:rsid w:val="69BA3375"/>
    <w:rsid w:val="69BA6FE4"/>
    <w:rsid w:val="69C04704"/>
    <w:rsid w:val="69C51D1A"/>
    <w:rsid w:val="69C702A1"/>
    <w:rsid w:val="69C9180A"/>
    <w:rsid w:val="69CA10DE"/>
    <w:rsid w:val="69CA7330"/>
    <w:rsid w:val="69CB37D4"/>
    <w:rsid w:val="69CC3A27"/>
    <w:rsid w:val="69CE0BCF"/>
    <w:rsid w:val="69CE5990"/>
    <w:rsid w:val="69D34437"/>
    <w:rsid w:val="69D361E5"/>
    <w:rsid w:val="69D63CA9"/>
    <w:rsid w:val="69D80198"/>
    <w:rsid w:val="69DB153D"/>
    <w:rsid w:val="69DE1828"/>
    <w:rsid w:val="69E20B1E"/>
    <w:rsid w:val="69E228CC"/>
    <w:rsid w:val="69E77EE2"/>
    <w:rsid w:val="69E8121E"/>
    <w:rsid w:val="69E95A08"/>
    <w:rsid w:val="69EA352F"/>
    <w:rsid w:val="69EB79D2"/>
    <w:rsid w:val="69EC374B"/>
    <w:rsid w:val="69EC54F9"/>
    <w:rsid w:val="69EE301F"/>
    <w:rsid w:val="69F22AA0"/>
    <w:rsid w:val="69F47232"/>
    <w:rsid w:val="69F60125"/>
    <w:rsid w:val="69F820EF"/>
    <w:rsid w:val="69F83E9D"/>
    <w:rsid w:val="69FB573C"/>
    <w:rsid w:val="69FC398E"/>
    <w:rsid w:val="6A026ACA"/>
    <w:rsid w:val="6A0E546F"/>
    <w:rsid w:val="6A1C5DDE"/>
    <w:rsid w:val="6A1D1B56"/>
    <w:rsid w:val="6A2124C5"/>
    <w:rsid w:val="6A2133F4"/>
    <w:rsid w:val="6A246A40"/>
    <w:rsid w:val="6A2922A9"/>
    <w:rsid w:val="6A2E73C3"/>
    <w:rsid w:val="6A317BB1"/>
    <w:rsid w:val="6A3267C5"/>
    <w:rsid w:val="6A356EA0"/>
    <w:rsid w:val="6A382C20"/>
    <w:rsid w:val="6A3B6DF6"/>
    <w:rsid w:val="6A3D7B02"/>
    <w:rsid w:val="6A3F7D1E"/>
    <w:rsid w:val="6A425119"/>
    <w:rsid w:val="6A440E91"/>
    <w:rsid w:val="6A445EDF"/>
    <w:rsid w:val="6A4946F9"/>
    <w:rsid w:val="6A4A4AB9"/>
    <w:rsid w:val="6A4B66C3"/>
    <w:rsid w:val="6A4D243B"/>
    <w:rsid w:val="6A4E3ABD"/>
    <w:rsid w:val="6A5135AE"/>
    <w:rsid w:val="6A537326"/>
    <w:rsid w:val="6A5A06B4"/>
    <w:rsid w:val="6A5A6906"/>
    <w:rsid w:val="6A5C267E"/>
    <w:rsid w:val="6A5C61DA"/>
    <w:rsid w:val="6A5D01A4"/>
    <w:rsid w:val="6A5E63F6"/>
    <w:rsid w:val="6A5F5CCB"/>
    <w:rsid w:val="6A611A43"/>
    <w:rsid w:val="6A647785"/>
    <w:rsid w:val="6A6634FD"/>
    <w:rsid w:val="6A6652AB"/>
    <w:rsid w:val="6A694D9B"/>
    <w:rsid w:val="6A6A45ED"/>
    <w:rsid w:val="6A6B0B13"/>
    <w:rsid w:val="6A6B6070"/>
    <w:rsid w:val="6A707ED8"/>
    <w:rsid w:val="6A721EA2"/>
    <w:rsid w:val="6A731776"/>
    <w:rsid w:val="6A75729C"/>
    <w:rsid w:val="6A7E0847"/>
    <w:rsid w:val="6A843983"/>
    <w:rsid w:val="6A8614A9"/>
    <w:rsid w:val="6A8676FB"/>
    <w:rsid w:val="6A90057A"/>
    <w:rsid w:val="6A902328"/>
    <w:rsid w:val="6A9040D6"/>
    <w:rsid w:val="6A94006A"/>
    <w:rsid w:val="6A971908"/>
    <w:rsid w:val="6A9E4A45"/>
    <w:rsid w:val="6A9E67F3"/>
    <w:rsid w:val="6AA14535"/>
    <w:rsid w:val="6AA162E3"/>
    <w:rsid w:val="6AA302AD"/>
    <w:rsid w:val="6AA656A7"/>
    <w:rsid w:val="6AA6783B"/>
    <w:rsid w:val="6AAB2CE4"/>
    <w:rsid w:val="6AAE27AE"/>
    <w:rsid w:val="6AAF0A00"/>
    <w:rsid w:val="6AB029CA"/>
    <w:rsid w:val="6AB204F0"/>
    <w:rsid w:val="6ABA1153"/>
    <w:rsid w:val="6ABC577D"/>
    <w:rsid w:val="6ABC7372"/>
    <w:rsid w:val="6ABE50E7"/>
    <w:rsid w:val="6AC10733"/>
    <w:rsid w:val="6AC41FD2"/>
    <w:rsid w:val="6AC975E8"/>
    <w:rsid w:val="6ACD532A"/>
    <w:rsid w:val="6AD12E1C"/>
    <w:rsid w:val="6AD246EE"/>
    <w:rsid w:val="6AD40467"/>
    <w:rsid w:val="6AD761A9"/>
    <w:rsid w:val="6AD95A7D"/>
    <w:rsid w:val="6AD9782B"/>
    <w:rsid w:val="6ADC731B"/>
    <w:rsid w:val="6AE0505D"/>
    <w:rsid w:val="6AE14931"/>
    <w:rsid w:val="6AE34B4E"/>
    <w:rsid w:val="6AE368FC"/>
    <w:rsid w:val="6AE54422"/>
    <w:rsid w:val="6AE6019A"/>
    <w:rsid w:val="6AE61F48"/>
    <w:rsid w:val="6AE82164"/>
    <w:rsid w:val="6AEC1C54"/>
    <w:rsid w:val="6AED32D6"/>
    <w:rsid w:val="6AFF300A"/>
    <w:rsid w:val="6B0625EA"/>
    <w:rsid w:val="6B064398"/>
    <w:rsid w:val="6B0959A2"/>
    <w:rsid w:val="6B0D3978"/>
    <w:rsid w:val="6B0F76F1"/>
    <w:rsid w:val="6B1116BB"/>
    <w:rsid w:val="6B11314D"/>
    <w:rsid w:val="6B120F8F"/>
    <w:rsid w:val="6B146AB5"/>
    <w:rsid w:val="6B15282D"/>
    <w:rsid w:val="6B166CD1"/>
    <w:rsid w:val="6B1765A5"/>
    <w:rsid w:val="6B19231D"/>
    <w:rsid w:val="6B1B42E7"/>
    <w:rsid w:val="6B1B6095"/>
    <w:rsid w:val="6B1B7E43"/>
    <w:rsid w:val="6B20545A"/>
    <w:rsid w:val="6B21606B"/>
    <w:rsid w:val="6B217424"/>
    <w:rsid w:val="6B2313EE"/>
    <w:rsid w:val="6B256F14"/>
    <w:rsid w:val="6B2667E8"/>
    <w:rsid w:val="6B286A04"/>
    <w:rsid w:val="6B2F1B41"/>
    <w:rsid w:val="6B2F38EF"/>
    <w:rsid w:val="6B2F7D93"/>
    <w:rsid w:val="6B301415"/>
    <w:rsid w:val="6B317667"/>
    <w:rsid w:val="6B3B04E6"/>
    <w:rsid w:val="6B3B2294"/>
    <w:rsid w:val="6B3B6738"/>
    <w:rsid w:val="6B3E7FD6"/>
    <w:rsid w:val="6B405AFC"/>
    <w:rsid w:val="6B41039D"/>
    <w:rsid w:val="6B431148"/>
    <w:rsid w:val="6B43383E"/>
    <w:rsid w:val="6B43739A"/>
    <w:rsid w:val="6B4849B1"/>
    <w:rsid w:val="6B4A24D7"/>
    <w:rsid w:val="6B4D0219"/>
    <w:rsid w:val="6B517D09"/>
    <w:rsid w:val="6B535628"/>
    <w:rsid w:val="6B560C49"/>
    <w:rsid w:val="6B572E46"/>
    <w:rsid w:val="6B574BF4"/>
    <w:rsid w:val="6B5C220A"/>
    <w:rsid w:val="6B6519C4"/>
    <w:rsid w:val="6B6537B4"/>
    <w:rsid w:val="6B673089"/>
    <w:rsid w:val="6B680BAF"/>
    <w:rsid w:val="6B6D2669"/>
    <w:rsid w:val="6B6F018F"/>
    <w:rsid w:val="6B7043C1"/>
    <w:rsid w:val="6B71293D"/>
    <w:rsid w:val="6B7216AE"/>
    <w:rsid w:val="6B7227F5"/>
    <w:rsid w:val="6B742A91"/>
    <w:rsid w:val="6B7834E8"/>
    <w:rsid w:val="6B7A7C19"/>
    <w:rsid w:val="6B811C71"/>
    <w:rsid w:val="6B826114"/>
    <w:rsid w:val="6B8579B3"/>
    <w:rsid w:val="6B8974A3"/>
    <w:rsid w:val="6B8A4FC9"/>
    <w:rsid w:val="6B8A53B5"/>
    <w:rsid w:val="6B8C0D41"/>
    <w:rsid w:val="6B8D3CBB"/>
    <w:rsid w:val="6B8F210E"/>
    <w:rsid w:val="6B916358"/>
    <w:rsid w:val="6B930322"/>
    <w:rsid w:val="6B95409A"/>
    <w:rsid w:val="6B991E8C"/>
    <w:rsid w:val="6B9A16B0"/>
    <w:rsid w:val="6B9B0F84"/>
    <w:rsid w:val="6B9E135C"/>
    <w:rsid w:val="6B9F4E1B"/>
    <w:rsid w:val="6BA53BB1"/>
    <w:rsid w:val="6BA70CD2"/>
    <w:rsid w:val="6BA73DCD"/>
    <w:rsid w:val="6BA92830"/>
    <w:rsid w:val="6BB139C7"/>
    <w:rsid w:val="6BB169FA"/>
    <w:rsid w:val="6BB67B6C"/>
    <w:rsid w:val="6BB838E4"/>
    <w:rsid w:val="6BBB5183"/>
    <w:rsid w:val="6BBB5226"/>
    <w:rsid w:val="6BC04E8F"/>
    <w:rsid w:val="6BC06C3D"/>
    <w:rsid w:val="6BC4672D"/>
    <w:rsid w:val="6BC56001"/>
    <w:rsid w:val="6BC93D43"/>
    <w:rsid w:val="6BCC55E2"/>
    <w:rsid w:val="6BCF6E80"/>
    <w:rsid w:val="6BD154E6"/>
    <w:rsid w:val="6BD24BEE"/>
    <w:rsid w:val="6BD327B2"/>
    <w:rsid w:val="6BD66460"/>
    <w:rsid w:val="6BD83F86"/>
    <w:rsid w:val="6BDB5825"/>
    <w:rsid w:val="6BDB75D3"/>
    <w:rsid w:val="6BDE13C3"/>
    <w:rsid w:val="6BDF3567"/>
    <w:rsid w:val="6BDF5315"/>
    <w:rsid w:val="6BE24E05"/>
    <w:rsid w:val="6BE80A9B"/>
    <w:rsid w:val="6BEC358E"/>
    <w:rsid w:val="6BED4BDF"/>
    <w:rsid w:val="6BEE37AA"/>
    <w:rsid w:val="6BEE7306"/>
    <w:rsid w:val="6BF15048"/>
    <w:rsid w:val="6BFC4006"/>
    <w:rsid w:val="6BFD1C3F"/>
    <w:rsid w:val="6C00528B"/>
    <w:rsid w:val="6C022DB1"/>
    <w:rsid w:val="6C0528A2"/>
    <w:rsid w:val="6C066D46"/>
    <w:rsid w:val="6C0703C8"/>
    <w:rsid w:val="6C092392"/>
    <w:rsid w:val="6C0D34AC"/>
    <w:rsid w:val="6C0D4ACE"/>
    <w:rsid w:val="6C0E5BFA"/>
    <w:rsid w:val="6C0E5F5E"/>
    <w:rsid w:val="6C0E7EA5"/>
    <w:rsid w:val="6C136D6D"/>
    <w:rsid w:val="6C145A8A"/>
    <w:rsid w:val="6C1672C1"/>
    <w:rsid w:val="6C184383"/>
    <w:rsid w:val="6C1A459F"/>
    <w:rsid w:val="6C1D5E3D"/>
    <w:rsid w:val="6C20148A"/>
    <w:rsid w:val="6C21592D"/>
    <w:rsid w:val="6C262F44"/>
    <w:rsid w:val="6C2947E2"/>
    <w:rsid w:val="6C2C42D2"/>
    <w:rsid w:val="6C3118E9"/>
    <w:rsid w:val="6C313EC9"/>
    <w:rsid w:val="6C354E0A"/>
    <w:rsid w:val="6C39522C"/>
    <w:rsid w:val="6C3A254B"/>
    <w:rsid w:val="6C3A69EF"/>
    <w:rsid w:val="6C3D64DF"/>
    <w:rsid w:val="6C427652"/>
    <w:rsid w:val="6C44161C"/>
    <w:rsid w:val="6C450EF0"/>
    <w:rsid w:val="6C472EBA"/>
    <w:rsid w:val="6C474C68"/>
    <w:rsid w:val="6C482A24"/>
    <w:rsid w:val="6C494E84"/>
    <w:rsid w:val="6C4C04D0"/>
    <w:rsid w:val="6C501D6F"/>
    <w:rsid w:val="6C510C0F"/>
    <w:rsid w:val="6C515AE7"/>
    <w:rsid w:val="6C53185F"/>
    <w:rsid w:val="6C5A0E3F"/>
    <w:rsid w:val="6C5A499B"/>
    <w:rsid w:val="6C5C7664"/>
    <w:rsid w:val="6C5D26DE"/>
    <w:rsid w:val="6C5F1FB2"/>
    <w:rsid w:val="6C635F46"/>
    <w:rsid w:val="6C64581A"/>
    <w:rsid w:val="6C6608C4"/>
    <w:rsid w:val="6C663340"/>
    <w:rsid w:val="6C671E8C"/>
    <w:rsid w:val="6C691082"/>
    <w:rsid w:val="6C6B4DFB"/>
    <w:rsid w:val="6C6F6A3B"/>
    <w:rsid w:val="6C7041BF"/>
    <w:rsid w:val="6C711CE5"/>
    <w:rsid w:val="6C7227EB"/>
    <w:rsid w:val="6C727F37"/>
    <w:rsid w:val="6C783074"/>
    <w:rsid w:val="6C7F16C7"/>
    <w:rsid w:val="6C7F4402"/>
    <w:rsid w:val="6C81627F"/>
    <w:rsid w:val="6C844C00"/>
    <w:rsid w:val="6C871509"/>
    <w:rsid w:val="6C884A11"/>
    <w:rsid w:val="6C8E0AE9"/>
    <w:rsid w:val="6C8F3454"/>
    <w:rsid w:val="6C9003BD"/>
    <w:rsid w:val="6C944351"/>
    <w:rsid w:val="6C991968"/>
    <w:rsid w:val="6C9D2ADA"/>
    <w:rsid w:val="6C9F2CF6"/>
    <w:rsid w:val="6CA4030D"/>
    <w:rsid w:val="6CA420BB"/>
    <w:rsid w:val="6CA64085"/>
    <w:rsid w:val="6CA67BE1"/>
    <w:rsid w:val="6CA83EFD"/>
    <w:rsid w:val="6CAC458C"/>
    <w:rsid w:val="6CAE4CE7"/>
    <w:rsid w:val="6CB00A5F"/>
    <w:rsid w:val="6CB340FA"/>
    <w:rsid w:val="6CB5251A"/>
    <w:rsid w:val="6CB95B66"/>
    <w:rsid w:val="6CBA368C"/>
    <w:rsid w:val="6CBB4413"/>
    <w:rsid w:val="6CBC5656"/>
    <w:rsid w:val="6CBC7404"/>
    <w:rsid w:val="6CC00482"/>
    <w:rsid w:val="6CC03E6D"/>
    <w:rsid w:val="6CC14A1B"/>
    <w:rsid w:val="6CC22541"/>
    <w:rsid w:val="6CC52224"/>
    <w:rsid w:val="6CCA6167"/>
    <w:rsid w:val="6CCD2AA8"/>
    <w:rsid w:val="6CCF5389"/>
    <w:rsid w:val="6CD306F8"/>
    <w:rsid w:val="6CD429A0"/>
    <w:rsid w:val="6CD67FDF"/>
    <w:rsid w:val="6CD74414"/>
    <w:rsid w:val="6CDA3D2E"/>
    <w:rsid w:val="6CDC7AA6"/>
    <w:rsid w:val="6CDE55CC"/>
    <w:rsid w:val="6CDF17C0"/>
    <w:rsid w:val="6CE10C19"/>
    <w:rsid w:val="6CE8148E"/>
    <w:rsid w:val="6CE81FA7"/>
    <w:rsid w:val="6CEB5F3B"/>
    <w:rsid w:val="6CED3A62"/>
    <w:rsid w:val="6CED5810"/>
    <w:rsid w:val="6CF748E0"/>
    <w:rsid w:val="6CFA2183"/>
    <w:rsid w:val="6CFA617E"/>
    <w:rsid w:val="6CFE5C6F"/>
    <w:rsid w:val="6D082649"/>
    <w:rsid w:val="6D0B3EE8"/>
    <w:rsid w:val="6D125276"/>
    <w:rsid w:val="6D1F7993"/>
    <w:rsid w:val="6D257FA0"/>
    <w:rsid w:val="6D2A25C0"/>
    <w:rsid w:val="6D2D0302"/>
    <w:rsid w:val="6D325918"/>
    <w:rsid w:val="6D3451EC"/>
    <w:rsid w:val="6D3C0545"/>
    <w:rsid w:val="6D3E6A5C"/>
    <w:rsid w:val="6D400F45"/>
    <w:rsid w:val="6D4016A8"/>
    <w:rsid w:val="6D401DE3"/>
    <w:rsid w:val="6D435152"/>
    <w:rsid w:val="6D4573FA"/>
    <w:rsid w:val="6D461EAA"/>
    <w:rsid w:val="6D480C98"/>
    <w:rsid w:val="6D495C5A"/>
    <w:rsid w:val="6D4C5D1C"/>
    <w:rsid w:val="6D4D4500"/>
    <w:rsid w:val="6D513FF0"/>
    <w:rsid w:val="6D567859"/>
    <w:rsid w:val="6D594C53"/>
    <w:rsid w:val="6D5C4743"/>
    <w:rsid w:val="6D5E67E5"/>
    <w:rsid w:val="6D6D06FE"/>
    <w:rsid w:val="6D714693"/>
    <w:rsid w:val="6D723F67"/>
    <w:rsid w:val="6D727A37"/>
    <w:rsid w:val="6D741A8D"/>
    <w:rsid w:val="6D747CDF"/>
    <w:rsid w:val="6D762046"/>
    <w:rsid w:val="6D763A57"/>
    <w:rsid w:val="6D765805"/>
    <w:rsid w:val="6D7777CF"/>
    <w:rsid w:val="6D7970A3"/>
    <w:rsid w:val="6D7B106D"/>
    <w:rsid w:val="6D7B30E9"/>
    <w:rsid w:val="6D7E46BA"/>
    <w:rsid w:val="6D800432"/>
    <w:rsid w:val="6D806684"/>
    <w:rsid w:val="6D82064E"/>
    <w:rsid w:val="6D877A12"/>
    <w:rsid w:val="6D8819DC"/>
    <w:rsid w:val="6D8B6DD7"/>
    <w:rsid w:val="6D8C327A"/>
    <w:rsid w:val="6D8F1114"/>
    <w:rsid w:val="6D9143ED"/>
    <w:rsid w:val="6D967C55"/>
    <w:rsid w:val="6D995997"/>
    <w:rsid w:val="6D9D5488"/>
    <w:rsid w:val="6DA00AD4"/>
    <w:rsid w:val="6DA11374"/>
    <w:rsid w:val="6DA32372"/>
    <w:rsid w:val="6DA46816"/>
    <w:rsid w:val="6DA560EA"/>
    <w:rsid w:val="6DA87988"/>
    <w:rsid w:val="6DA93E2C"/>
    <w:rsid w:val="6DAA1953"/>
    <w:rsid w:val="6DAE1443"/>
    <w:rsid w:val="6DAE4EDC"/>
    <w:rsid w:val="6DB63E53"/>
    <w:rsid w:val="6DB6507D"/>
    <w:rsid w:val="6DBC51E2"/>
    <w:rsid w:val="6DBD3434"/>
    <w:rsid w:val="6DBE53FE"/>
    <w:rsid w:val="6DC20A4A"/>
    <w:rsid w:val="6DC42A14"/>
    <w:rsid w:val="6DC75C60"/>
    <w:rsid w:val="6DC8249A"/>
    <w:rsid w:val="6DC87723"/>
    <w:rsid w:val="6DCA3150"/>
    <w:rsid w:val="6DCE3893"/>
    <w:rsid w:val="6DD55F01"/>
    <w:rsid w:val="6DD662A4"/>
    <w:rsid w:val="6DD864C0"/>
    <w:rsid w:val="6DDA2238"/>
    <w:rsid w:val="6DDB1B0C"/>
    <w:rsid w:val="6DE76703"/>
    <w:rsid w:val="6DEB4FE7"/>
    <w:rsid w:val="6DEC5AC7"/>
    <w:rsid w:val="6DEF3809"/>
    <w:rsid w:val="6DF04E6B"/>
    <w:rsid w:val="6DF1132F"/>
    <w:rsid w:val="6DF332FA"/>
    <w:rsid w:val="6DF57072"/>
    <w:rsid w:val="6DF620E4"/>
    <w:rsid w:val="6DF835FD"/>
    <w:rsid w:val="6DFD3E61"/>
    <w:rsid w:val="6DFD5F26"/>
    <w:rsid w:val="6E0077C5"/>
    <w:rsid w:val="6E076DA5"/>
    <w:rsid w:val="6E080427"/>
    <w:rsid w:val="6E096679"/>
    <w:rsid w:val="6E0A419F"/>
    <w:rsid w:val="6E0E5A3E"/>
    <w:rsid w:val="6E0F17B6"/>
    <w:rsid w:val="6E1119D2"/>
    <w:rsid w:val="6E184B0E"/>
    <w:rsid w:val="6E1868BC"/>
    <w:rsid w:val="6E1B1FC6"/>
    <w:rsid w:val="6E253AAA"/>
    <w:rsid w:val="6E2C2368"/>
    <w:rsid w:val="6E2C680B"/>
    <w:rsid w:val="6E2E60E0"/>
    <w:rsid w:val="6E2F3C06"/>
    <w:rsid w:val="6E315BD0"/>
    <w:rsid w:val="6E31797E"/>
    <w:rsid w:val="6E337B9A"/>
    <w:rsid w:val="6E394AF1"/>
    <w:rsid w:val="6E396833"/>
    <w:rsid w:val="6E3B07FD"/>
    <w:rsid w:val="6E3D4575"/>
    <w:rsid w:val="6E445903"/>
    <w:rsid w:val="6E4476B1"/>
    <w:rsid w:val="6E453871"/>
    <w:rsid w:val="6E4678CD"/>
    <w:rsid w:val="6E4C47B8"/>
    <w:rsid w:val="6E4C60A3"/>
    <w:rsid w:val="6E4D1826"/>
    <w:rsid w:val="6E4E22DE"/>
    <w:rsid w:val="6E4E2CB6"/>
    <w:rsid w:val="6E5042A8"/>
    <w:rsid w:val="6E511DCE"/>
    <w:rsid w:val="6E546B28"/>
    <w:rsid w:val="6E557B10"/>
    <w:rsid w:val="6E5673E4"/>
    <w:rsid w:val="6E5813AF"/>
    <w:rsid w:val="6E641B01"/>
    <w:rsid w:val="6E645FA5"/>
    <w:rsid w:val="6E657628"/>
    <w:rsid w:val="6E66587A"/>
    <w:rsid w:val="6E6733A0"/>
    <w:rsid w:val="6E6C4E5A"/>
    <w:rsid w:val="6E6E472E"/>
    <w:rsid w:val="6E712470"/>
    <w:rsid w:val="6E7151FF"/>
    <w:rsid w:val="6E772D4E"/>
    <w:rsid w:val="6E7C509D"/>
    <w:rsid w:val="6E7D4C2D"/>
    <w:rsid w:val="6E7F06E9"/>
    <w:rsid w:val="6E7F4B8D"/>
    <w:rsid w:val="6E843F52"/>
    <w:rsid w:val="6E855956"/>
    <w:rsid w:val="6E900B48"/>
    <w:rsid w:val="6E922B12"/>
    <w:rsid w:val="6E930639"/>
    <w:rsid w:val="6E95615F"/>
    <w:rsid w:val="6E9817AB"/>
    <w:rsid w:val="6E9E14B7"/>
    <w:rsid w:val="6EA463A2"/>
    <w:rsid w:val="6EA63EC8"/>
    <w:rsid w:val="6EA77C40"/>
    <w:rsid w:val="6EAB5982"/>
    <w:rsid w:val="6EB02F99"/>
    <w:rsid w:val="6EB06DED"/>
    <w:rsid w:val="6EB1286D"/>
    <w:rsid w:val="6EBA5BC5"/>
    <w:rsid w:val="6EBC31C7"/>
    <w:rsid w:val="6EBC36EB"/>
    <w:rsid w:val="6EBD7464"/>
    <w:rsid w:val="6EBF4F8A"/>
    <w:rsid w:val="6EC10D02"/>
    <w:rsid w:val="6EC12DC3"/>
    <w:rsid w:val="6EC32CCC"/>
    <w:rsid w:val="6EC86534"/>
    <w:rsid w:val="6ECB1B80"/>
    <w:rsid w:val="6ECB7DD2"/>
    <w:rsid w:val="6ECD3B4B"/>
    <w:rsid w:val="6ECE341F"/>
    <w:rsid w:val="6ECE4596"/>
    <w:rsid w:val="6ED0363B"/>
    <w:rsid w:val="6ED924EF"/>
    <w:rsid w:val="6EDA6267"/>
    <w:rsid w:val="6EE025C2"/>
    <w:rsid w:val="6EE175F6"/>
    <w:rsid w:val="6EE53863"/>
    <w:rsid w:val="6EE82732"/>
    <w:rsid w:val="6EEB5D7F"/>
    <w:rsid w:val="6EEE3BDC"/>
    <w:rsid w:val="6EF03395"/>
    <w:rsid w:val="6EF2535F"/>
    <w:rsid w:val="6EF2710D"/>
    <w:rsid w:val="6EF54E4F"/>
    <w:rsid w:val="6EF70BC7"/>
    <w:rsid w:val="6EF74724"/>
    <w:rsid w:val="6EFE3D04"/>
    <w:rsid w:val="6F011A46"/>
    <w:rsid w:val="6F03756C"/>
    <w:rsid w:val="6F084B83"/>
    <w:rsid w:val="6F086931"/>
    <w:rsid w:val="6F0D03EB"/>
    <w:rsid w:val="6F0D3F47"/>
    <w:rsid w:val="6F103A37"/>
    <w:rsid w:val="6F173018"/>
    <w:rsid w:val="6F176B74"/>
    <w:rsid w:val="6F1A1012"/>
    <w:rsid w:val="6F1B2B08"/>
    <w:rsid w:val="6F1C23DC"/>
    <w:rsid w:val="6F1C6503"/>
    <w:rsid w:val="6F1E7F02"/>
    <w:rsid w:val="6F20011E"/>
    <w:rsid w:val="6F2179F2"/>
    <w:rsid w:val="6F245233"/>
    <w:rsid w:val="6F255735"/>
    <w:rsid w:val="6F265009"/>
    <w:rsid w:val="6F285225"/>
    <w:rsid w:val="6F2A2D4B"/>
    <w:rsid w:val="6F305E87"/>
    <w:rsid w:val="6F3239AE"/>
    <w:rsid w:val="6F347726"/>
    <w:rsid w:val="6F3E67F6"/>
    <w:rsid w:val="6F3F60CB"/>
    <w:rsid w:val="6F411E43"/>
    <w:rsid w:val="6F435BBB"/>
    <w:rsid w:val="6F447251"/>
    <w:rsid w:val="6F451933"/>
    <w:rsid w:val="6F457B85"/>
    <w:rsid w:val="6F46176F"/>
    <w:rsid w:val="6F49551F"/>
    <w:rsid w:val="6F4B0F13"/>
    <w:rsid w:val="6F4B4A6F"/>
    <w:rsid w:val="6F4D4C8B"/>
    <w:rsid w:val="6F4D6A39"/>
    <w:rsid w:val="6F4E05F5"/>
    <w:rsid w:val="6F4F27B2"/>
    <w:rsid w:val="6F4F630E"/>
    <w:rsid w:val="6F540BE5"/>
    <w:rsid w:val="6F542632"/>
    <w:rsid w:val="6F54601A"/>
    <w:rsid w:val="6F555203"/>
    <w:rsid w:val="6F573414"/>
    <w:rsid w:val="6F59718C"/>
    <w:rsid w:val="6F5E29F5"/>
    <w:rsid w:val="6F63000B"/>
    <w:rsid w:val="6F631DB9"/>
    <w:rsid w:val="6F667AFB"/>
    <w:rsid w:val="6F675D4D"/>
    <w:rsid w:val="6F6D49E6"/>
    <w:rsid w:val="6F6F4C02"/>
    <w:rsid w:val="6F6FA86D"/>
    <w:rsid w:val="6F72024E"/>
    <w:rsid w:val="6F743FC6"/>
    <w:rsid w:val="6F773AB6"/>
    <w:rsid w:val="6F7915DC"/>
    <w:rsid w:val="6F80296B"/>
    <w:rsid w:val="6F8166E3"/>
    <w:rsid w:val="6F835E77"/>
    <w:rsid w:val="6F854425"/>
    <w:rsid w:val="6F8561D3"/>
    <w:rsid w:val="6F887A72"/>
    <w:rsid w:val="6F8A37EA"/>
    <w:rsid w:val="6F8D1721"/>
    <w:rsid w:val="6F8D32DA"/>
    <w:rsid w:val="6F8D6E36"/>
    <w:rsid w:val="6F8F7052"/>
    <w:rsid w:val="6F914B78"/>
    <w:rsid w:val="6F991C7F"/>
    <w:rsid w:val="6F9E1043"/>
    <w:rsid w:val="6FA04DBB"/>
    <w:rsid w:val="6FA06B69"/>
    <w:rsid w:val="6FA128E1"/>
    <w:rsid w:val="6FA1306E"/>
    <w:rsid w:val="6FA7439C"/>
    <w:rsid w:val="6FA84896"/>
    <w:rsid w:val="6FAC7C04"/>
    <w:rsid w:val="6FB1521A"/>
    <w:rsid w:val="6FB21057"/>
    <w:rsid w:val="6FB95E7D"/>
    <w:rsid w:val="6FBB06FE"/>
    <w:rsid w:val="6FBC771B"/>
    <w:rsid w:val="6FBD596D"/>
    <w:rsid w:val="6FBE0D36"/>
    <w:rsid w:val="6FC00FB9"/>
    <w:rsid w:val="6FC30AAA"/>
    <w:rsid w:val="6FC565D0"/>
    <w:rsid w:val="6FC767EC"/>
    <w:rsid w:val="6FC82564"/>
    <w:rsid w:val="6FC974CE"/>
    <w:rsid w:val="6FCD1928"/>
    <w:rsid w:val="6FD03EB9"/>
    <w:rsid w:val="6FD64C81"/>
    <w:rsid w:val="6FD827A7"/>
    <w:rsid w:val="6FDB5DF3"/>
    <w:rsid w:val="6FE0165C"/>
    <w:rsid w:val="6FE401BA"/>
    <w:rsid w:val="6FEA24DA"/>
    <w:rsid w:val="6FF10FE9"/>
    <w:rsid w:val="6FF13869"/>
    <w:rsid w:val="6FF375E1"/>
    <w:rsid w:val="6FF45107"/>
    <w:rsid w:val="6FF46EB5"/>
    <w:rsid w:val="6FF60E7F"/>
    <w:rsid w:val="6FF62C2D"/>
    <w:rsid w:val="6FFB0243"/>
    <w:rsid w:val="6FFB6495"/>
    <w:rsid w:val="6FFD045F"/>
    <w:rsid w:val="6FFD3FBC"/>
    <w:rsid w:val="6FFF0B58"/>
    <w:rsid w:val="700370F8"/>
    <w:rsid w:val="7007308C"/>
    <w:rsid w:val="70076BE8"/>
    <w:rsid w:val="700A66D9"/>
    <w:rsid w:val="700A6768"/>
    <w:rsid w:val="700C2451"/>
    <w:rsid w:val="701337DF"/>
    <w:rsid w:val="701557A9"/>
    <w:rsid w:val="701778DC"/>
    <w:rsid w:val="701A2DBF"/>
    <w:rsid w:val="701D01BA"/>
    <w:rsid w:val="70207CAA"/>
    <w:rsid w:val="70235E7F"/>
    <w:rsid w:val="70251764"/>
    <w:rsid w:val="70292A3B"/>
    <w:rsid w:val="702A6D7B"/>
    <w:rsid w:val="702C48A1"/>
    <w:rsid w:val="702F7EED"/>
    <w:rsid w:val="70313C65"/>
    <w:rsid w:val="703270B5"/>
    <w:rsid w:val="70390D6C"/>
    <w:rsid w:val="7040659E"/>
    <w:rsid w:val="70422316"/>
    <w:rsid w:val="70441BEA"/>
    <w:rsid w:val="704F233D"/>
    <w:rsid w:val="7053007F"/>
    <w:rsid w:val="7055204A"/>
    <w:rsid w:val="70553DF8"/>
    <w:rsid w:val="70567B70"/>
    <w:rsid w:val="705838E8"/>
    <w:rsid w:val="705861FF"/>
    <w:rsid w:val="705C33D8"/>
    <w:rsid w:val="705D4A5A"/>
    <w:rsid w:val="7060454A"/>
    <w:rsid w:val="70622071"/>
    <w:rsid w:val="7064403B"/>
    <w:rsid w:val="70661C93"/>
    <w:rsid w:val="706758D9"/>
    <w:rsid w:val="707324D0"/>
    <w:rsid w:val="70756248"/>
    <w:rsid w:val="70772C18"/>
    <w:rsid w:val="707757E9"/>
    <w:rsid w:val="70785D38"/>
    <w:rsid w:val="707A1AB0"/>
    <w:rsid w:val="707A385E"/>
    <w:rsid w:val="707D50FC"/>
    <w:rsid w:val="707E31EE"/>
    <w:rsid w:val="707F0E75"/>
    <w:rsid w:val="70840239"/>
    <w:rsid w:val="7084648B"/>
    <w:rsid w:val="70860455"/>
    <w:rsid w:val="708B5A6B"/>
    <w:rsid w:val="708C533F"/>
    <w:rsid w:val="70910BA8"/>
    <w:rsid w:val="709366CE"/>
    <w:rsid w:val="709541F4"/>
    <w:rsid w:val="709578E2"/>
    <w:rsid w:val="70981F36"/>
    <w:rsid w:val="709A4F16"/>
    <w:rsid w:val="709C1A26"/>
    <w:rsid w:val="70A1703D"/>
    <w:rsid w:val="70A408DB"/>
    <w:rsid w:val="70A87041"/>
    <w:rsid w:val="70AB3A18"/>
    <w:rsid w:val="70AB7EBB"/>
    <w:rsid w:val="70AE3508"/>
    <w:rsid w:val="70B02DA9"/>
    <w:rsid w:val="70B30B1E"/>
    <w:rsid w:val="70B52AE8"/>
    <w:rsid w:val="70C3664D"/>
    <w:rsid w:val="70C7611C"/>
    <w:rsid w:val="70CB230C"/>
    <w:rsid w:val="70CB40BA"/>
    <w:rsid w:val="70CC1BE0"/>
    <w:rsid w:val="70CE547D"/>
    <w:rsid w:val="70D0347E"/>
    <w:rsid w:val="70D30D13"/>
    <w:rsid w:val="70DA42FD"/>
    <w:rsid w:val="70DF36C1"/>
    <w:rsid w:val="70E46B9A"/>
    <w:rsid w:val="70E46F2A"/>
    <w:rsid w:val="70E60097"/>
    <w:rsid w:val="70EB475C"/>
    <w:rsid w:val="70EB650A"/>
    <w:rsid w:val="70ED0DB6"/>
    <w:rsid w:val="70F03B20"/>
    <w:rsid w:val="70F058CE"/>
    <w:rsid w:val="70F22B5B"/>
    <w:rsid w:val="70F27898"/>
    <w:rsid w:val="70F3716D"/>
    <w:rsid w:val="70F52EE5"/>
    <w:rsid w:val="70F57389"/>
    <w:rsid w:val="70F74EAF"/>
    <w:rsid w:val="70F96E79"/>
    <w:rsid w:val="70FA04FB"/>
    <w:rsid w:val="71015D2D"/>
    <w:rsid w:val="7104581E"/>
    <w:rsid w:val="71060F2C"/>
    <w:rsid w:val="710650F2"/>
    <w:rsid w:val="710B095A"/>
    <w:rsid w:val="710B6BAC"/>
    <w:rsid w:val="710C7A14"/>
    <w:rsid w:val="710E21F8"/>
    <w:rsid w:val="71105F71"/>
    <w:rsid w:val="71175551"/>
    <w:rsid w:val="71235CA4"/>
    <w:rsid w:val="71237A52"/>
    <w:rsid w:val="71297032"/>
    <w:rsid w:val="712B4B58"/>
    <w:rsid w:val="712D267F"/>
    <w:rsid w:val="712D6B22"/>
    <w:rsid w:val="712E4649"/>
    <w:rsid w:val="71333A0D"/>
    <w:rsid w:val="713500B0"/>
    <w:rsid w:val="71353C29"/>
    <w:rsid w:val="713734FD"/>
    <w:rsid w:val="71376302"/>
    <w:rsid w:val="713779A1"/>
    <w:rsid w:val="713A123F"/>
    <w:rsid w:val="713C0B14"/>
    <w:rsid w:val="713C6D66"/>
    <w:rsid w:val="713E2ADE"/>
    <w:rsid w:val="713E488C"/>
    <w:rsid w:val="71453E6C"/>
    <w:rsid w:val="714D0842"/>
    <w:rsid w:val="715220E5"/>
    <w:rsid w:val="715A543E"/>
    <w:rsid w:val="715C5C49"/>
    <w:rsid w:val="715E0A8A"/>
    <w:rsid w:val="71600CA6"/>
    <w:rsid w:val="7162598C"/>
    <w:rsid w:val="71640B08"/>
    <w:rsid w:val="71681909"/>
    <w:rsid w:val="7169742F"/>
    <w:rsid w:val="716A1537"/>
    <w:rsid w:val="716B18C0"/>
    <w:rsid w:val="716D33C3"/>
    <w:rsid w:val="716D5500"/>
    <w:rsid w:val="716F0EE9"/>
    <w:rsid w:val="717402AD"/>
    <w:rsid w:val="71755DD4"/>
    <w:rsid w:val="717C7162"/>
    <w:rsid w:val="717E112C"/>
    <w:rsid w:val="717F6C52"/>
    <w:rsid w:val="71866233"/>
    <w:rsid w:val="7189187F"/>
    <w:rsid w:val="718D136F"/>
    <w:rsid w:val="71902C0D"/>
    <w:rsid w:val="71940950"/>
    <w:rsid w:val="719721EE"/>
    <w:rsid w:val="719941B8"/>
    <w:rsid w:val="719A3A8C"/>
    <w:rsid w:val="719C5A56"/>
    <w:rsid w:val="71A46E80"/>
    <w:rsid w:val="71A60683"/>
    <w:rsid w:val="71AA0173"/>
    <w:rsid w:val="71AA1F21"/>
    <w:rsid w:val="71AF12E6"/>
    <w:rsid w:val="71B51080"/>
    <w:rsid w:val="71C172BE"/>
    <w:rsid w:val="71C31235"/>
    <w:rsid w:val="71C64881"/>
    <w:rsid w:val="71C70D25"/>
    <w:rsid w:val="71C8684B"/>
    <w:rsid w:val="71CC2DBE"/>
    <w:rsid w:val="71D451F0"/>
    <w:rsid w:val="71D60F68"/>
    <w:rsid w:val="71D62D16"/>
    <w:rsid w:val="71D76A8E"/>
    <w:rsid w:val="71D90A58"/>
    <w:rsid w:val="71DC40A5"/>
    <w:rsid w:val="71DD0E59"/>
    <w:rsid w:val="71E02DC1"/>
    <w:rsid w:val="71E03B95"/>
    <w:rsid w:val="71E03FC0"/>
    <w:rsid w:val="71E075D7"/>
    <w:rsid w:val="71E116BB"/>
    <w:rsid w:val="71E141A4"/>
    <w:rsid w:val="71E60A7F"/>
    <w:rsid w:val="71F238C8"/>
    <w:rsid w:val="71F72C8D"/>
    <w:rsid w:val="71F87130"/>
    <w:rsid w:val="71F948D9"/>
    <w:rsid w:val="71FA1A60"/>
    <w:rsid w:val="71FB43B2"/>
    <w:rsid w:val="71FD4747"/>
    <w:rsid w:val="7205184D"/>
    <w:rsid w:val="72062ED0"/>
    <w:rsid w:val="72084E9A"/>
    <w:rsid w:val="720A00BE"/>
    <w:rsid w:val="720A0C12"/>
    <w:rsid w:val="72161365"/>
    <w:rsid w:val="72181581"/>
    <w:rsid w:val="721E5934"/>
    <w:rsid w:val="72255A4C"/>
    <w:rsid w:val="722E4900"/>
    <w:rsid w:val="72320118"/>
    <w:rsid w:val="7238577F"/>
    <w:rsid w:val="723914F7"/>
    <w:rsid w:val="723B701D"/>
    <w:rsid w:val="723E08BB"/>
    <w:rsid w:val="723F46D3"/>
    <w:rsid w:val="723F63AD"/>
    <w:rsid w:val="723F6B0D"/>
    <w:rsid w:val="72435ED2"/>
    <w:rsid w:val="72457E9C"/>
    <w:rsid w:val="724A34C0"/>
    <w:rsid w:val="724E4FA2"/>
    <w:rsid w:val="7251239D"/>
    <w:rsid w:val="72534367"/>
    <w:rsid w:val="725626C0"/>
    <w:rsid w:val="7258197D"/>
    <w:rsid w:val="725B2E01"/>
    <w:rsid w:val="725E6514"/>
    <w:rsid w:val="725F0F5E"/>
    <w:rsid w:val="72620A4E"/>
    <w:rsid w:val="72630F6D"/>
    <w:rsid w:val="72646772"/>
    <w:rsid w:val="72655E48"/>
    <w:rsid w:val="72676064"/>
    <w:rsid w:val="72677E12"/>
    <w:rsid w:val="726A7902"/>
    <w:rsid w:val="726B5B54"/>
    <w:rsid w:val="726C367A"/>
    <w:rsid w:val="726C71D7"/>
    <w:rsid w:val="726E11A1"/>
    <w:rsid w:val="726E2F4F"/>
    <w:rsid w:val="72757DB1"/>
    <w:rsid w:val="727662A7"/>
    <w:rsid w:val="727918F3"/>
    <w:rsid w:val="72794AB1"/>
    <w:rsid w:val="727B2686"/>
    <w:rsid w:val="72842772"/>
    <w:rsid w:val="72874010"/>
    <w:rsid w:val="728B1DE3"/>
    <w:rsid w:val="728B6C31"/>
    <w:rsid w:val="728E35F1"/>
    <w:rsid w:val="72936E59"/>
    <w:rsid w:val="72966949"/>
    <w:rsid w:val="729A1F96"/>
    <w:rsid w:val="729B22F4"/>
    <w:rsid w:val="729B5D0E"/>
    <w:rsid w:val="729B7ABC"/>
    <w:rsid w:val="729D2982"/>
    <w:rsid w:val="729F75AC"/>
    <w:rsid w:val="72A44BC2"/>
    <w:rsid w:val="72A77E7B"/>
    <w:rsid w:val="72A9596E"/>
    <w:rsid w:val="72AF5315"/>
    <w:rsid w:val="72B017B9"/>
    <w:rsid w:val="72B33057"/>
    <w:rsid w:val="72B50B7E"/>
    <w:rsid w:val="72B56DCF"/>
    <w:rsid w:val="72BB27B2"/>
    <w:rsid w:val="72BD5C84"/>
    <w:rsid w:val="72BD7A32"/>
    <w:rsid w:val="72BF7C4E"/>
    <w:rsid w:val="72C963D7"/>
    <w:rsid w:val="72CB65F3"/>
    <w:rsid w:val="72CC101A"/>
    <w:rsid w:val="72CC236B"/>
    <w:rsid w:val="72CE7E91"/>
    <w:rsid w:val="72D0088C"/>
    <w:rsid w:val="72D54D7C"/>
    <w:rsid w:val="72D82ABE"/>
    <w:rsid w:val="72DF5BFA"/>
    <w:rsid w:val="72E41463"/>
    <w:rsid w:val="72E43444"/>
    <w:rsid w:val="72E6342D"/>
    <w:rsid w:val="72E72D01"/>
    <w:rsid w:val="72E871A5"/>
    <w:rsid w:val="72EC6401"/>
    <w:rsid w:val="72EE0533"/>
    <w:rsid w:val="72EE408F"/>
    <w:rsid w:val="72F27F0A"/>
    <w:rsid w:val="72F35B4A"/>
    <w:rsid w:val="72F53670"/>
    <w:rsid w:val="72F771B0"/>
    <w:rsid w:val="72F922F4"/>
    <w:rsid w:val="72FC67AC"/>
    <w:rsid w:val="72FD0776"/>
    <w:rsid w:val="73005B71"/>
    <w:rsid w:val="73010267"/>
    <w:rsid w:val="73023376"/>
    <w:rsid w:val="73090EC9"/>
    <w:rsid w:val="730B5602"/>
    <w:rsid w:val="730C2768"/>
    <w:rsid w:val="730E1A16"/>
    <w:rsid w:val="73104006"/>
    <w:rsid w:val="73185FA3"/>
    <w:rsid w:val="7318735E"/>
    <w:rsid w:val="731955B0"/>
    <w:rsid w:val="731C0BFD"/>
    <w:rsid w:val="731F06ED"/>
    <w:rsid w:val="732B0E40"/>
    <w:rsid w:val="732B52E4"/>
    <w:rsid w:val="732B7092"/>
    <w:rsid w:val="732D2E0A"/>
    <w:rsid w:val="732E2674"/>
    <w:rsid w:val="733221CE"/>
    <w:rsid w:val="73326672"/>
    <w:rsid w:val="73375A36"/>
    <w:rsid w:val="73397A01"/>
    <w:rsid w:val="733C4DFB"/>
    <w:rsid w:val="733F2B3D"/>
    <w:rsid w:val="7343262D"/>
    <w:rsid w:val="73465C7A"/>
    <w:rsid w:val="734B14E2"/>
    <w:rsid w:val="734E2D80"/>
    <w:rsid w:val="73514108"/>
    <w:rsid w:val="73566279"/>
    <w:rsid w:val="73571C35"/>
    <w:rsid w:val="73591E51"/>
    <w:rsid w:val="735E7467"/>
    <w:rsid w:val="73623743"/>
    <w:rsid w:val="7363682B"/>
    <w:rsid w:val="73642743"/>
    <w:rsid w:val="73644352"/>
    <w:rsid w:val="736600CA"/>
    <w:rsid w:val="73665063"/>
    <w:rsid w:val="7366631C"/>
    <w:rsid w:val="736B3932"/>
    <w:rsid w:val="73700F48"/>
    <w:rsid w:val="73702CF6"/>
    <w:rsid w:val="73724CC1"/>
    <w:rsid w:val="737427E7"/>
    <w:rsid w:val="73770529"/>
    <w:rsid w:val="73781BAB"/>
    <w:rsid w:val="73797DFD"/>
    <w:rsid w:val="737A34D9"/>
    <w:rsid w:val="737F118B"/>
    <w:rsid w:val="738467A2"/>
    <w:rsid w:val="7386251A"/>
    <w:rsid w:val="738C32E5"/>
    <w:rsid w:val="738D5656"/>
    <w:rsid w:val="738F7621"/>
    <w:rsid w:val="73920EBF"/>
    <w:rsid w:val="739249D1"/>
    <w:rsid w:val="73944C37"/>
    <w:rsid w:val="73970283"/>
    <w:rsid w:val="739764D5"/>
    <w:rsid w:val="739A5FC5"/>
    <w:rsid w:val="739B4217"/>
    <w:rsid w:val="73A0182E"/>
    <w:rsid w:val="73AA26AC"/>
    <w:rsid w:val="73B452D9"/>
    <w:rsid w:val="73B52DFF"/>
    <w:rsid w:val="73B61051"/>
    <w:rsid w:val="73B66440"/>
    <w:rsid w:val="73B9469D"/>
    <w:rsid w:val="73BB0416"/>
    <w:rsid w:val="73BC23E0"/>
    <w:rsid w:val="73BF77DA"/>
    <w:rsid w:val="73C3551C"/>
    <w:rsid w:val="73C372CA"/>
    <w:rsid w:val="73C44DF0"/>
    <w:rsid w:val="73C6500C"/>
    <w:rsid w:val="73D17C39"/>
    <w:rsid w:val="73D634A1"/>
    <w:rsid w:val="73D6524F"/>
    <w:rsid w:val="73D96AEE"/>
    <w:rsid w:val="73DC038C"/>
    <w:rsid w:val="73DD2093"/>
    <w:rsid w:val="73E3796C"/>
    <w:rsid w:val="73E535BC"/>
    <w:rsid w:val="73E6120B"/>
    <w:rsid w:val="73ED22E4"/>
    <w:rsid w:val="73EF4563"/>
    <w:rsid w:val="73F13E37"/>
    <w:rsid w:val="73F21E51"/>
    <w:rsid w:val="73F73418"/>
    <w:rsid w:val="73F92CEC"/>
    <w:rsid w:val="73FE6554"/>
    <w:rsid w:val="7400051E"/>
    <w:rsid w:val="74024296"/>
    <w:rsid w:val="74035919"/>
    <w:rsid w:val="74056C4D"/>
    <w:rsid w:val="740578E3"/>
    <w:rsid w:val="7407365B"/>
    <w:rsid w:val="74081892"/>
    <w:rsid w:val="74085625"/>
    <w:rsid w:val="740A314B"/>
    <w:rsid w:val="740C6EC3"/>
    <w:rsid w:val="740D2C3B"/>
    <w:rsid w:val="740D49E9"/>
    <w:rsid w:val="740E434E"/>
    <w:rsid w:val="740F250F"/>
    <w:rsid w:val="74102BF5"/>
    <w:rsid w:val="741144D9"/>
    <w:rsid w:val="74130252"/>
    <w:rsid w:val="74143FCA"/>
    <w:rsid w:val="741C4C2C"/>
    <w:rsid w:val="7420471D"/>
    <w:rsid w:val="74212243"/>
    <w:rsid w:val="74257F85"/>
    <w:rsid w:val="74277859"/>
    <w:rsid w:val="7428537F"/>
    <w:rsid w:val="742A10F7"/>
    <w:rsid w:val="742A559B"/>
    <w:rsid w:val="742D0BE7"/>
    <w:rsid w:val="742E508B"/>
    <w:rsid w:val="743405EF"/>
    <w:rsid w:val="74367A9C"/>
    <w:rsid w:val="74376761"/>
    <w:rsid w:val="7439758C"/>
    <w:rsid w:val="743E2DF5"/>
    <w:rsid w:val="74411A23"/>
    <w:rsid w:val="74424693"/>
    <w:rsid w:val="7443040B"/>
    <w:rsid w:val="744321B9"/>
    <w:rsid w:val="74457461"/>
    <w:rsid w:val="744E44A5"/>
    <w:rsid w:val="74510D7A"/>
    <w:rsid w:val="7452064E"/>
    <w:rsid w:val="74534AF2"/>
    <w:rsid w:val="74582108"/>
    <w:rsid w:val="74597C2E"/>
    <w:rsid w:val="745A29C6"/>
    <w:rsid w:val="745A5E80"/>
    <w:rsid w:val="745A6272"/>
    <w:rsid w:val="745E5245"/>
    <w:rsid w:val="745F3497"/>
    <w:rsid w:val="74602D6B"/>
    <w:rsid w:val="7460720F"/>
    <w:rsid w:val="74620891"/>
    <w:rsid w:val="74624D35"/>
    <w:rsid w:val="74694EE7"/>
    <w:rsid w:val="746A1C1D"/>
    <w:rsid w:val="746C1710"/>
    <w:rsid w:val="746D040B"/>
    <w:rsid w:val="746F7452"/>
    <w:rsid w:val="747131CA"/>
    <w:rsid w:val="74732A9E"/>
    <w:rsid w:val="747405C4"/>
    <w:rsid w:val="7476258E"/>
    <w:rsid w:val="74784559"/>
    <w:rsid w:val="74786307"/>
    <w:rsid w:val="74797294"/>
    <w:rsid w:val="747B5DF7"/>
    <w:rsid w:val="74804596"/>
    <w:rsid w:val="748051BB"/>
    <w:rsid w:val="74817FA7"/>
    <w:rsid w:val="74820F33"/>
    <w:rsid w:val="74856C75"/>
    <w:rsid w:val="7487654A"/>
    <w:rsid w:val="748A7DE8"/>
    <w:rsid w:val="748C590E"/>
    <w:rsid w:val="748D0583"/>
    <w:rsid w:val="748E78D8"/>
    <w:rsid w:val="748F1D2C"/>
    <w:rsid w:val="749312CB"/>
    <w:rsid w:val="74933140"/>
    <w:rsid w:val="7499627D"/>
    <w:rsid w:val="749D3FBF"/>
    <w:rsid w:val="74A0618F"/>
    <w:rsid w:val="74A23383"/>
    <w:rsid w:val="74A87419"/>
    <w:rsid w:val="74AC7D5E"/>
    <w:rsid w:val="74B51309"/>
    <w:rsid w:val="74B66E2F"/>
    <w:rsid w:val="74B9247B"/>
    <w:rsid w:val="74BA691F"/>
    <w:rsid w:val="74BD1F6B"/>
    <w:rsid w:val="74C01A5C"/>
    <w:rsid w:val="74C07CAE"/>
    <w:rsid w:val="74C257D4"/>
    <w:rsid w:val="74C829A2"/>
    <w:rsid w:val="74C96B62"/>
    <w:rsid w:val="74CC21AE"/>
    <w:rsid w:val="74D13C69"/>
    <w:rsid w:val="74D472B5"/>
    <w:rsid w:val="74D86DA5"/>
    <w:rsid w:val="74DA0D6F"/>
    <w:rsid w:val="74DA51A1"/>
    <w:rsid w:val="74DB6895"/>
    <w:rsid w:val="74E27C24"/>
    <w:rsid w:val="74E41BEE"/>
    <w:rsid w:val="74E53270"/>
    <w:rsid w:val="74E7523A"/>
    <w:rsid w:val="74F31E31"/>
    <w:rsid w:val="74F6547D"/>
    <w:rsid w:val="74FA304A"/>
    <w:rsid w:val="74FA31C0"/>
    <w:rsid w:val="74FC6F38"/>
    <w:rsid w:val="74FD05BA"/>
    <w:rsid w:val="75004E12"/>
    <w:rsid w:val="750202C6"/>
    <w:rsid w:val="75036280"/>
    <w:rsid w:val="750443D9"/>
    <w:rsid w:val="751002ED"/>
    <w:rsid w:val="75100BB4"/>
    <w:rsid w:val="751029E3"/>
    <w:rsid w:val="75134281"/>
    <w:rsid w:val="751678CE"/>
    <w:rsid w:val="751853F4"/>
    <w:rsid w:val="751A5610"/>
    <w:rsid w:val="751D0C5C"/>
    <w:rsid w:val="75267B11"/>
    <w:rsid w:val="75271ADB"/>
    <w:rsid w:val="75273889"/>
    <w:rsid w:val="75280003"/>
    <w:rsid w:val="75297601"/>
    <w:rsid w:val="752B3379"/>
    <w:rsid w:val="752C70F1"/>
    <w:rsid w:val="752E4C17"/>
    <w:rsid w:val="75311E5B"/>
    <w:rsid w:val="75324707"/>
    <w:rsid w:val="7538447B"/>
    <w:rsid w:val="75387844"/>
    <w:rsid w:val="753A35BC"/>
    <w:rsid w:val="753C37D8"/>
    <w:rsid w:val="753C7334"/>
    <w:rsid w:val="753D4E5A"/>
    <w:rsid w:val="75412B9C"/>
    <w:rsid w:val="75440A47"/>
    <w:rsid w:val="754779F8"/>
    <w:rsid w:val="754937FF"/>
    <w:rsid w:val="75494240"/>
    <w:rsid w:val="754B7577"/>
    <w:rsid w:val="754D7793"/>
    <w:rsid w:val="754E350B"/>
    <w:rsid w:val="75521015"/>
    <w:rsid w:val="755315B1"/>
    <w:rsid w:val="75587EE6"/>
    <w:rsid w:val="75596138"/>
    <w:rsid w:val="755C79D6"/>
    <w:rsid w:val="755D54FC"/>
    <w:rsid w:val="756248C1"/>
    <w:rsid w:val="75644B07"/>
    <w:rsid w:val="75660855"/>
    <w:rsid w:val="75662603"/>
    <w:rsid w:val="756643B1"/>
    <w:rsid w:val="75686027"/>
    <w:rsid w:val="756D1BE3"/>
    <w:rsid w:val="756D573F"/>
    <w:rsid w:val="75720FA8"/>
    <w:rsid w:val="75750A98"/>
    <w:rsid w:val="7577036C"/>
    <w:rsid w:val="757A4300"/>
    <w:rsid w:val="757C3BD5"/>
    <w:rsid w:val="757C5983"/>
    <w:rsid w:val="7582008D"/>
    <w:rsid w:val="75842A89"/>
    <w:rsid w:val="75866801"/>
    <w:rsid w:val="75881403"/>
    <w:rsid w:val="75882579"/>
    <w:rsid w:val="75894543"/>
    <w:rsid w:val="75907680"/>
    <w:rsid w:val="75986535"/>
    <w:rsid w:val="75A1363B"/>
    <w:rsid w:val="75AB270C"/>
    <w:rsid w:val="75AB44BA"/>
    <w:rsid w:val="75AC07FE"/>
    <w:rsid w:val="75AD1FE0"/>
    <w:rsid w:val="75B07D22"/>
    <w:rsid w:val="75B21A9F"/>
    <w:rsid w:val="75B570E6"/>
    <w:rsid w:val="75B90826"/>
    <w:rsid w:val="75B93C1B"/>
    <w:rsid w:val="75BC2223"/>
    <w:rsid w:val="75BC6165"/>
    <w:rsid w:val="75BE4314"/>
    <w:rsid w:val="75BF1D13"/>
    <w:rsid w:val="75BF3AC1"/>
    <w:rsid w:val="75C15A8B"/>
    <w:rsid w:val="75C37A55"/>
    <w:rsid w:val="75C94940"/>
    <w:rsid w:val="75CB791B"/>
    <w:rsid w:val="75CD4430"/>
    <w:rsid w:val="75D42F82"/>
    <w:rsid w:val="75D94B83"/>
    <w:rsid w:val="75DA6B4D"/>
    <w:rsid w:val="75DC0B17"/>
    <w:rsid w:val="75DE03EB"/>
    <w:rsid w:val="75E16420"/>
    <w:rsid w:val="75E17EDC"/>
    <w:rsid w:val="75E43528"/>
    <w:rsid w:val="75F0011F"/>
    <w:rsid w:val="75F52CE2"/>
    <w:rsid w:val="75F55735"/>
    <w:rsid w:val="75F66D43"/>
    <w:rsid w:val="75F96FD3"/>
    <w:rsid w:val="75FB0F9D"/>
    <w:rsid w:val="760065B4"/>
    <w:rsid w:val="76085468"/>
    <w:rsid w:val="76086D93"/>
    <w:rsid w:val="760A6649"/>
    <w:rsid w:val="760B4F58"/>
    <w:rsid w:val="760D0CD1"/>
    <w:rsid w:val="76124C3A"/>
    <w:rsid w:val="76132383"/>
    <w:rsid w:val="7614205F"/>
    <w:rsid w:val="76165DD7"/>
    <w:rsid w:val="7618125D"/>
    <w:rsid w:val="761A519B"/>
    <w:rsid w:val="761B163F"/>
    <w:rsid w:val="761C0F14"/>
    <w:rsid w:val="761D53B8"/>
    <w:rsid w:val="761E4C8C"/>
    <w:rsid w:val="76221BF2"/>
    <w:rsid w:val="76236746"/>
    <w:rsid w:val="7628788B"/>
    <w:rsid w:val="762B0FFB"/>
    <w:rsid w:val="762F0C47"/>
    <w:rsid w:val="7630676D"/>
    <w:rsid w:val="76366479"/>
    <w:rsid w:val="76397D18"/>
    <w:rsid w:val="763D1683"/>
    <w:rsid w:val="7640154B"/>
    <w:rsid w:val="76433C09"/>
    <w:rsid w:val="7645046A"/>
    <w:rsid w:val="764861AD"/>
    <w:rsid w:val="764A3CD3"/>
    <w:rsid w:val="76515061"/>
    <w:rsid w:val="76564426"/>
    <w:rsid w:val="765A0A00"/>
    <w:rsid w:val="765E777E"/>
    <w:rsid w:val="76612DCA"/>
    <w:rsid w:val="7662101C"/>
    <w:rsid w:val="76634D94"/>
    <w:rsid w:val="76636B42"/>
    <w:rsid w:val="76647900"/>
    <w:rsid w:val="76685F07"/>
    <w:rsid w:val="766C1E9B"/>
    <w:rsid w:val="766C3C49"/>
    <w:rsid w:val="766D79C1"/>
    <w:rsid w:val="7671300D"/>
    <w:rsid w:val="76733229"/>
    <w:rsid w:val="76742AFE"/>
    <w:rsid w:val="76746FA2"/>
    <w:rsid w:val="76764AC8"/>
    <w:rsid w:val="7677439C"/>
    <w:rsid w:val="767923F7"/>
    <w:rsid w:val="76796366"/>
    <w:rsid w:val="767B3E8C"/>
    <w:rsid w:val="767E572A"/>
    <w:rsid w:val="7682346D"/>
    <w:rsid w:val="76824EB1"/>
    <w:rsid w:val="7682521B"/>
    <w:rsid w:val="76827E0D"/>
    <w:rsid w:val="76832D41"/>
    <w:rsid w:val="76856AB9"/>
    <w:rsid w:val="76856B8B"/>
    <w:rsid w:val="76870A83"/>
    <w:rsid w:val="76937428"/>
    <w:rsid w:val="76946CFC"/>
    <w:rsid w:val="76950BB7"/>
    <w:rsid w:val="76966F18"/>
    <w:rsid w:val="76982C90"/>
    <w:rsid w:val="769A6A08"/>
    <w:rsid w:val="769D02A6"/>
    <w:rsid w:val="769F0874"/>
    <w:rsid w:val="76A03194"/>
    <w:rsid w:val="76A038F3"/>
    <w:rsid w:val="76A34CD4"/>
    <w:rsid w:val="76A41635"/>
    <w:rsid w:val="76AC04E9"/>
    <w:rsid w:val="76AC2297"/>
    <w:rsid w:val="76B15B00"/>
    <w:rsid w:val="76B31878"/>
    <w:rsid w:val="76B455F0"/>
    <w:rsid w:val="76BE751C"/>
    <w:rsid w:val="76C35F44"/>
    <w:rsid w:val="76C53359"/>
    <w:rsid w:val="76C53B1E"/>
    <w:rsid w:val="76C70E7F"/>
    <w:rsid w:val="76CA0970"/>
    <w:rsid w:val="76CC0B8C"/>
    <w:rsid w:val="76CE66B2"/>
    <w:rsid w:val="76D17F50"/>
    <w:rsid w:val="76D31F1A"/>
    <w:rsid w:val="76D44387"/>
    <w:rsid w:val="76D57A40"/>
    <w:rsid w:val="76DA32A9"/>
    <w:rsid w:val="76DD06A3"/>
    <w:rsid w:val="76E47C83"/>
    <w:rsid w:val="76E86DB9"/>
    <w:rsid w:val="76EA1012"/>
    <w:rsid w:val="76EA6FF0"/>
    <w:rsid w:val="76EB573A"/>
    <w:rsid w:val="76EB7264"/>
    <w:rsid w:val="76EC4D8A"/>
    <w:rsid w:val="76EF6628"/>
    <w:rsid w:val="76F123A0"/>
    <w:rsid w:val="76F868AE"/>
    <w:rsid w:val="76F93003"/>
    <w:rsid w:val="76FB321F"/>
    <w:rsid w:val="76FB76A4"/>
    <w:rsid w:val="76FF2D0F"/>
    <w:rsid w:val="7702635B"/>
    <w:rsid w:val="770420D4"/>
    <w:rsid w:val="770B16B4"/>
    <w:rsid w:val="770B3462"/>
    <w:rsid w:val="770E2F52"/>
    <w:rsid w:val="771340C5"/>
    <w:rsid w:val="771542E1"/>
    <w:rsid w:val="7715608F"/>
    <w:rsid w:val="771A5453"/>
    <w:rsid w:val="771D4F43"/>
    <w:rsid w:val="77204A34"/>
    <w:rsid w:val="772207AC"/>
    <w:rsid w:val="77277B70"/>
    <w:rsid w:val="772963BD"/>
    <w:rsid w:val="772C5186"/>
    <w:rsid w:val="772E1AA5"/>
    <w:rsid w:val="772E7150"/>
    <w:rsid w:val="773029DE"/>
    <w:rsid w:val="7731279D"/>
    <w:rsid w:val="773329B9"/>
    <w:rsid w:val="773365B7"/>
    <w:rsid w:val="77383B2B"/>
    <w:rsid w:val="773B361B"/>
    <w:rsid w:val="773C7140"/>
    <w:rsid w:val="77405256"/>
    <w:rsid w:val="77440722"/>
    <w:rsid w:val="77476464"/>
    <w:rsid w:val="77506240"/>
    <w:rsid w:val="77530965"/>
    <w:rsid w:val="775748F9"/>
    <w:rsid w:val="775D17E4"/>
    <w:rsid w:val="775D7A36"/>
    <w:rsid w:val="775F37AE"/>
    <w:rsid w:val="776112D4"/>
    <w:rsid w:val="77613082"/>
    <w:rsid w:val="77690189"/>
    <w:rsid w:val="77732DB5"/>
    <w:rsid w:val="7783749C"/>
    <w:rsid w:val="77844FC2"/>
    <w:rsid w:val="77866F8C"/>
    <w:rsid w:val="778925D9"/>
    <w:rsid w:val="77894387"/>
    <w:rsid w:val="778E3E6F"/>
    <w:rsid w:val="778E5E41"/>
    <w:rsid w:val="77903967"/>
    <w:rsid w:val="7791148D"/>
    <w:rsid w:val="779A3A28"/>
    <w:rsid w:val="779A47E6"/>
    <w:rsid w:val="779C230C"/>
    <w:rsid w:val="779C40BA"/>
    <w:rsid w:val="779F1DFC"/>
    <w:rsid w:val="77A15B74"/>
    <w:rsid w:val="77AB2946"/>
    <w:rsid w:val="77AB2F70"/>
    <w:rsid w:val="77B75398"/>
    <w:rsid w:val="77B84C6C"/>
    <w:rsid w:val="77BA6C36"/>
    <w:rsid w:val="77BB1592"/>
    <w:rsid w:val="77BD2282"/>
    <w:rsid w:val="77C3ABB1"/>
    <w:rsid w:val="77C43611"/>
    <w:rsid w:val="77C4778F"/>
    <w:rsid w:val="77C6382D"/>
    <w:rsid w:val="77C81353"/>
    <w:rsid w:val="77C875A5"/>
    <w:rsid w:val="77C96E79"/>
    <w:rsid w:val="77CB55F9"/>
    <w:rsid w:val="77E048EF"/>
    <w:rsid w:val="77E837A3"/>
    <w:rsid w:val="77E872FF"/>
    <w:rsid w:val="77EB6DF0"/>
    <w:rsid w:val="77ED0DBA"/>
    <w:rsid w:val="77EF4B32"/>
    <w:rsid w:val="77EF68E0"/>
    <w:rsid w:val="77F71C38"/>
    <w:rsid w:val="77FA5285"/>
    <w:rsid w:val="77FB78AA"/>
    <w:rsid w:val="77FC724F"/>
    <w:rsid w:val="77FC8A61"/>
    <w:rsid w:val="77FF289B"/>
    <w:rsid w:val="77FF7B0B"/>
    <w:rsid w:val="78006D3F"/>
    <w:rsid w:val="780126CE"/>
    <w:rsid w:val="78056103"/>
    <w:rsid w:val="780A371A"/>
    <w:rsid w:val="780A4BEB"/>
    <w:rsid w:val="780B7492"/>
    <w:rsid w:val="780D320A"/>
    <w:rsid w:val="780F0D30"/>
    <w:rsid w:val="780F6F82"/>
    <w:rsid w:val="780F71B0"/>
    <w:rsid w:val="78153E6C"/>
    <w:rsid w:val="78174088"/>
    <w:rsid w:val="78191BAF"/>
    <w:rsid w:val="78197E01"/>
    <w:rsid w:val="781C169F"/>
    <w:rsid w:val="781C303A"/>
    <w:rsid w:val="781C51FB"/>
    <w:rsid w:val="781F6A99"/>
    <w:rsid w:val="7820118F"/>
    <w:rsid w:val="782642CC"/>
    <w:rsid w:val="782D7408"/>
    <w:rsid w:val="78300CA6"/>
    <w:rsid w:val="78306EF8"/>
    <w:rsid w:val="78324A1E"/>
    <w:rsid w:val="78362761"/>
    <w:rsid w:val="7836450F"/>
    <w:rsid w:val="78395DAD"/>
    <w:rsid w:val="78412EB3"/>
    <w:rsid w:val="784309DA"/>
    <w:rsid w:val="78466C08"/>
    <w:rsid w:val="78484242"/>
    <w:rsid w:val="784A7FBA"/>
    <w:rsid w:val="784B1847"/>
    <w:rsid w:val="78526E6F"/>
    <w:rsid w:val="78540E39"/>
    <w:rsid w:val="785B3F75"/>
    <w:rsid w:val="785F79ED"/>
    <w:rsid w:val="78680440"/>
    <w:rsid w:val="78686692"/>
    <w:rsid w:val="786A065C"/>
    <w:rsid w:val="786A124A"/>
    <w:rsid w:val="786C7F30"/>
    <w:rsid w:val="7871020C"/>
    <w:rsid w:val="78713799"/>
    <w:rsid w:val="7872306D"/>
    <w:rsid w:val="78743289"/>
    <w:rsid w:val="78771DBC"/>
    <w:rsid w:val="78774B27"/>
    <w:rsid w:val="7879264D"/>
    <w:rsid w:val="787943FB"/>
    <w:rsid w:val="7883171E"/>
    <w:rsid w:val="788A29CD"/>
    <w:rsid w:val="788A2AAC"/>
    <w:rsid w:val="788D434B"/>
    <w:rsid w:val="788E2CEB"/>
    <w:rsid w:val="789046A6"/>
    <w:rsid w:val="7892370F"/>
    <w:rsid w:val="789456D9"/>
    <w:rsid w:val="78994A9D"/>
    <w:rsid w:val="789D458E"/>
    <w:rsid w:val="78A07BDA"/>
    <w:rsid w:val="78A376CA"/>
    <w:rsid w:val="78A51694"/>
    <w:rsid w:val="78A65CEE"/>
    <w:rsid w:val="78A82F32"/>
    <w:rsid w:val="78AA0A59"/>
    <w:rsid w:val="78AA6CAB"/>
    <w:rsid w:val="78AE679B"/>
    <w:rsid w:val="78B611AB"/>
    <w:rsid w:val="78B90C9C"/>
    <w:rsid w:val="78B95140"/>
    <w:rsid w:val="78BD078C"/>
    <w:rsid w:val="78BD69DE"/>
    <w:rsid w:val="78BE1519"/>
    <w:rsid w:val="78BE2756"/>
    <w:rsid w:val="78C00083"/>
    <w:rsid w:val="78C0027C"/>
    <w:rsid w:val="78C25DA2"/>
    <w:rsid w:val="78C31B1A"/>
    <w:rsid w:val="78C37D6C"/>
    <w:rsid w:val="78C53AE4"/>
    <w:rsid w:val="78C7160B"/>
    <w:rsid w:val="78C733B9"/>
    <w:rsid w:val="78C75C05"/>
    <w:rsid w:val="78CC09CF"/>
    <w:rsid w:val="78D87374"/>
    <w:rsid w:val="78D9133E"/>
    <w:rsid w:val="78DA7590"/>
    <w:rsid w:val="78DB6E64"/>
    <w:rsid w:val="78DD156C"/>
    <w:rsid w:val="78DE0702"/>
    <w:rsid w:val="78DE6954"/>
    <w:rsid w:val="78E26444"/>
    <w:rsid w:val="78E35D19"/>
    <w:rsid w:val="78EA52F9"/>
    <w:rsid w:val="78EA70A7"/>
    <w:rsid w:val="78EC2E1F"/>
    <w:rsid w:val="78EC72C3"/>
    <w:rsid w:val="78EE4DE9"/>
    <w:rsid w:val="78EE6B97"/>
    <w:rsid w:val="78EF0B61"/>
    <w:rsid w:val="78EF46BD"/>
    <w:rsid w:val="78F1120A"/>
    <w:rsid w:val="78F148D9"/>
    <w:rsid w:val="78F341AE"/>
    <w:rsid w:val="78F86174"/>
    <w:rsid w:val="78F9553C"/>
    <w:rsid w:val="790463BB"/>
    <w:rsid w:val="79052133"/>
    <w:rsid w:val="790747D9"/>
    <w:rsid w:val="790A599B"/>
    <w:rsid w:val="790E0FE8"/>
    <w:rsid w:val="790E2D96"/>
    <w:rsid w:val="79116D2A"/>
    <w:rsid w:val="791365FE"/>
    <w:rsid w:val="79142376"/>
    <w:rsid w:val="791800B8"/>
    <w:rsid w:val="79181E66"/>
    <w:rsid w:val="7919798C"/>
    <w:rsid w:val="791A3E30"/>
    <w:rsid w:val="791A5BDE"/>
    <w:rsid w:val="791B3704"/>
    <w:rsid w:val="791D122B"/>
    <w:rsid w:val="791D78BB"/>
    <w:rsid w:val="792537F9"/>
    <w:rsid w:val="79256331"/>
    <w:rsid w:val="792726B0"/>
    <w:rsid w:val="792A55F5"/>
    <w:rsid w:val="792B7DEB"/>
    <w:rsid w:val="79312F28"/>
    <w:rsid w:val="793146BD"/>
    <w:rsid w:val="79314CD6"/>
    <w:rsid w:val="79346574"/>
    <w:rsid w:val="793C4EF8"/>
    <w:rsid w:val="793D367B"/>
    <w:rsid w:val="794013BD"/>
    <w:rsid w:val="79442C5B"/>
    <w:rsid w:val="79444A09"/>
    <w:rsid w:val="79464C25"/>
    <w:rsid w:val="7947274B"/>
    <w:rsid w:val="794744F9"/>
    <w:rsid w:val="794845D2"/>
    <w:rsid w:val="79492020"/>
    <w:rsid w:val="794964C4"/>
    <w:rsid w:val="794C1B10"/>
    <w:rsid w:val="794D0F04"/>
    <w:rsid w:val="79507852"/>
    <w:rsid w:val="79515378"/>
    <w:rsid w:val="79517126"/>
    <w:rsid w:val="795409C4"/>
    <w:rsid w:val="79586707"/>
    <w:rsid w:val="795A3DD0"/>
    <w:rsid w:val="795A5FDB"/>
    <w:rsid w:val="795B7E31"/>
    <w:rsid w:val="795D2751"/>
    <w:rsid w:val="795F67B2"/>
    <w:rsid w:val="7961380D"/>
    <w:rsid w:val="79627585"/>
    <w:rsid w:val="79646E59"/>
    <w:rsid w:val="79663AB4"/>
    <w:rsid w:val="79694470"/>
    <w:rsid w:val="796C21B2"/>
    <w:rsid w:val="796E1A86"/>
    <w:rsid w:val="796E5F2A"/>
    <w:rsid w:val="79752E15"/>
    <w:rsid w:val="797572B9"/>
    <w:rsid w:val="79766B8D"/>
    <w:rsid w:val="797A61C8"/>
    <w:rsid w:val="797C23F5"/>
    <w:rsid w:val="797D1D3B"/>
    <w:rsid w:val="797F5A41"/>
    <w:rsid w:val="798474FC"/>
    <w:rsid w:val="79870D9A"/>
    <w:rsid w:val="798C63B0"/>
    <w:rsid w:val="7993773F"/>
    <w:rsid w:val="79943B71"/>
    <w:rsid w:val="799A6D1F"/>
    <w:rsid w:val="799F4335"/>
    <w:rsid w:val="799F60E4"/>
    <w:rsid w:val="79A11E5C"/>
    <w:rsid w:val="79A25BD4"/>
    <w:rsid w:val="79A67472"/>
    <w:rsid w:val="79AB21E7"/>
    <w:rsid w:val="79AD6A52"/>
    <w:rsid w:val="79AE6327"/>
    <w:rsid w:val="79B576B5"/>
    <w:rsid w:val="79B778D1"/>
    <w:rsid w:val="79BD2A0E"/>
    <w:rsid w:val="79C1605A"/>
    <w:rsid w:val="79C30024"/>
    <w:rsid w:val="79C478F8"/>
    <w:rsid w:val="79C50530"/>
    <w:rsid w:val="79C67B14"/>
    <w:rsid w:val="79C8388C"/>
    <w:rsid w:val="79C97604"/>
    <w:rsid w:val="79CB3751"/>
    <w:rsid w:val="79CD0EA3"/>
    <w:rsid w:val="79CE4C1B"/>
    <w:rsid w:val="79D33FDF"/>
    <w:rsid w:val="79D57D57"/>
    <w:rsid w:val="79D7587D"/>
    <w:rsid w:val="79DD6C0C"/>
    <w:rsid w:val="79DF2984"/>
    <w:rsid w:val="79DF3FA2"/>
    <w:rsid w:val="79E32474"/>
    <w:rsid w:val="79E74E62"/>
    <w:rsid w:val="79E81839"/>
    <w:rsid w:val="79E82189"/>
    <w:rsid w:val="79E9735F"/>
    <w:rsid w:val="79EE2BC7"/>
    <w:rsid w:val="79F006ED"/>
    <w:rsid w:val="79F3642F"/>
    <w:rsid w:val="79F77CCE"/>
    <w:rsid w:val="79F857F4"/>
    <w:rsid w:val="7A02074E"/>
    <w:rsid w:val="7A0348C4"/>
    <w:rsid w:val="7A0702E3"/>
    <w:rsid w:val="7A0917AF"/>
    <w:rsid w:val="7A0B19CB"/>
    <w:rsid w:val="7A100D8F"/>
    <w:rsid w:val="7A114667"/>
    <w:rsid w:val="7A122D59"/>
    <w:rsid w:val="7A15284A"/>
    <w:rsid w:val="7A170370"/>
    <w:rsid w:val="7A17211E"/>
    <w:rsid w:val="7A187C44"/>
    <w:rsid w:val="7A197914"/>
    <w:rsid w:val="7A1B7E60"/>
    <w:rsid w:val="7A1C5986"/>
    <w:rsid w:val="7A2111EE"/>
    <w:rsid w:val="7A212F9C"/>
    <w:rsid w:val="7A214D4A"/>
    <w:rsid w:val="7A224EEB"/>
    <w:rsid w:val="7A262D3C"/>
    <w:rsid w:val="7A28432B"/>
    <w:rsid w:val="7A2B5BC9"/>
    <w:rsid w:val="7A2B7977"/>
    <w:rsid w:val="7A2E4BCF"/>
    <w:rsid w:val="7A2F7467"/>
    <w:rsid w:val="7A301431"/>
    <w:rsid w:val="7A322091"/>
    <w:rsid w:val="7A335E70"/>
    <w:rsid w:val="7A3727C0"/>
    <w:rsid w:val="7A3E3B4E"/>
    <w:rsid w:val="7A401675"/>
    <w:rsid w:val="7A402C18"/>
    <w:rsid w:val="7A41719B"/>
    <w:rsid w:val="7A426B44"/>
    <w:rsid w:val="7A430B9A"/>
    <w:rsid w:val="7A43447E"/>
    <w:rsid w:val="7A456C8B"/>
    <w:rsid w:val="7A461715"/>
    <w:rsid w:val="7A48677B"/>
    <w:rsid w:val="7A49604F"/>
    <w:rsid w:val="7A4A42A1"/>
    <w:rsid w:val="7A4B0019"/>
    <w:rsid w:val="7A4D3D91"/>
    <w:rsid w:val="7A590988"/>
    <w:rsid w:val="7A5C3FD5"/>
    <w:rsid w:val="7A5E1AFB"/>
    <w:rsid w:val="7A5E5F9F"/>
    <w:rsid w:val="7A601D17"/>
    <w:rsid w:val="7A6A4943"/>
    <w:rsid w:val="7A6D61E2"/>
    <w:rsid w:val="7A6D7F90"/>
    <w:rsid w:val="7A6F3D08"/>
    <w:rsid w:val="7A6F5AB6"/>
    <w:rsid w:val="7A704982"/>
    <w:rsid w:val="7A7237F8"/>
    <w:rsid w:val="7A7430CC"/>
    <w:rsid w:val="7A794B87"/>
    <w:rsid w:val="7A7C4677"/>
    <w:rsid w:val="7A7C6425"/>
    <w:rsid w:val="7A801B3B"/>
    <w:rsid w:val="7A813A3B"/>
    <w:rsid w:val="7A8377B3"/>
    <w:rsid w:val="7A862E00"/>
    <w:rsid w:val="7A8C28D0"/>
    <w:rsid w:val="7A8D418E"/>
    <w:rsid w:val="7A911ED0"/>
    <w:rsid w:val="7A990D85"/>
    <w:rsid w:val="7A9B68AB"/>
    <w:rsid w:val="7A9E283F"/>
    <w:rsid w:val="7A9E45ED"/>
    <w:rsid w:val="7A9E5378"/>
    <w:rsid w:val="7A9E639B"/>
    <w:rsid w:val="7AA00365"/>
    <w:rsid w:val="7AA37E55"/>
    <w:rsid w:val="7AA42131"/>
    <w:rsid w:val="7AA86C05"/>
    <w:rsid w:val="7AAC0AB8"/>
    <w:rsid w:val="7AAC6D0A"/>
    <w:rsid w:val="7AAD4830"/>
    <w:rsid w:val="7AB43E11"/>
    <w:rsid w:val="7AB94F83"/>
    <w:rsid w:val="7ABE07EB"/>
    <w:rsid w:val="7ABE47ED"/>
    <w:rsid w:val="7AC041A5"/>
    <w:rsid w:val="7AC04563"/>
    <w:rsid w:val="7AC202DC"/>
    <w:rsid w:val="7AC53928"/>
    <w:rsid w:val="7AC57DCC"/>
    <w:rsid w:val="7AC758F2"/>
    <w:rsid w:val="7ACB4CB6"/>
    <w:rsid w:val="7ACC1BC9"/>
    <w:rsid w:val="7AD16771"/>
    <w:rsid w:val="7AD251AF"/>
    <w:rsid w:val="7AD46261"/>
    <w:rsid w:val="7AD54393"/>
    <w:rsid w:val="7AD95625"/>
    <w:rsid w:val="7AE00762"/>
    <w:rsid w:val="7AE2272C"/>
    <w:rsid w:val="7AEC137E"/>
    <w:rsid w:val="7AED10D1"/>
    <w:rsid w:val="7AEE233D"/>
    <w:rsid w:val="7AF02F1C"/>
    <w:rsid w:val="7AF20495"/>
    <w:rsid w:val="7AF33058"/>
    <w:rsid w:val="7AF64429"/>
    <w:rsid w:val="7AF7CA7E"/>
    <w:rsid w:val="7AF81F4F"/>
    <w:rsid w:val="7AFD6CDB"/>
    <w:rsid w:val="7B041F22"/>
    <w:rsid w:val="7B046B46"/>
    <w:rsid w:val="7B0A1C83"/>
    <w:rsid w:val="7B0D52CF"/>
    <w:rsid w:val="7B0E3521"/>
    <w:rsid w:val="7B113011"/>
    <w:rsid w:val="7B1448AF"/>
    <w:rsid w:val="7B1563F1"/>
    <w:rsid w:val="7B164183"/>
    <w:rsid w:val="7B1E128A"/>
    <w:rsid w:val="7B1F2074"/>
    <w:rsid w:val="7B222136"/>
    <w:rsid w:val="7B22521E"/>
    <w:rsid w:val="7B226FCC"/>
    <w:rsid w:val="7B2368A0"/>
    <w:rsid w:val="7B242D44"/>
    <w:rsid w:val="7B276391"/>
    <w:rsid w:val="7B2A7C2F"/>
    <w:rsid w:val="7B2C2BB5"/>
    <w:rsid w:val="7B2F16E9"/>
    <w:rsid w:val="7B30793B"/>
    <w:rsid w:val="7B32705A"/>
    <w:rsid w:val="7B3313C6"/>
    <w:rsid w:val="7B337A1A"/>
    <w:rsid w:val="7B354F51"/>
    <w:rsid w:val="7B364826"/>
    <w:rsid w:val="7B3A4316"/>
    <w:rsid w:val="7B3F4637"/>
    <w:rsid w:val="7B4B0CEB"/>
    <w:rsid w:val="7B4F7695"/>
    <w:rsid w:val="7B51165F"/>
    <w:rsid w:val="7B5D6256"/>
    <w:rsid w:val="7B5E34A6"/>
    <w:rsid w:val="7B5F1FCE"/>
    <w:rsid w:val="7B610C8A"/>
    <w:rsid w:val="7B6273C9"/>
    <w:rsid w:val="7B6C6499"/>
    <w:rsid w:val="7B6F1AE6"/>
    <w:rsid w:val="7B7517F2"/>
    <w:rsid w:val="7B7535A0"/>
    <w:rsid w:val="7B7A2964"/>
    <w:rsid w:val="7B7A47E4"/>
    <w:rsid w:val="7B7B048A"/>
    <w:rsid w:val="7B7D06A6"/>
    <w:rsid w:val="7B7D4202"/>
    <w:rsid w:val="7B7F7F7B"/>
    <w:rsid w:val="7B811F45"/>
    <w:rsid w:val="7B82696F"/>
    <w:rsid w:val="7B845591"/>
    <w:rsid w:val="7B853343"/>
    <w:rsid w:val="7B86755B"/>
    <w:rsid w:val="7B8732D3"/>
    <w:rsid w:val="7B89704B"/>
    <w:rsid w:val="7B8B2DC3"/>
    <w:rsid w:val="7B8C08E9"/>
    <w:rsid w:val="7B8E34CC"/>
    <w:rsid w:val="7B8E4662"/>
    <w:rsid w:val="7B922396"/>
    <w:rsid w:val="7B95154C"/>
    <w:rsid w:val="7B9559F0"/>
    <w:rsid w:val="7B9638E8"/>
    <w:rsid w:val="7B986208"/>
    <w:rsid w:val="7B9A3006"/>
    <w:rsid w:val="7B9D6653"/>
    <w:rsid w:val="7B9F47D4"/>
    <w:rsid w:val="7BA774D1"/>
    <w:rsid w:val="7BA94FF8"/>
    <w:rsid w:val="7BAD0F8C"/>
    <w:rsid w:val="7BAF448F"/>
    <w:rsid w:val="7BB120FE"/>
    <w:rsid w:val="7BB3231A"/>
    <w:rsid w:val="7BB35E76"/>
    <w:rsid w:val="7BB5399C"/>
    <w:rsid w:val="7BB7663C"/>
    <w:rsid w:val="7BB8348D"/>
    <w:rsid w:val="7BBD6CF5"/>
    <w:rsid w:val="7BBF0CBF"/>
    <w:rsid w:val="7BC41E31"/>
    <w:rsid w:val="7BC6204D"/>
    <w:rsid w:val="7BC95036"/>
    <w:rsid w:val="7BD007D6"/>
    <w:rsid w:val="7BD227A0"/>
    <w:rsid w:val="7BD5403F"/>
    <w:rsid w:val="7BD60888"/>
    <w:rsid w:val="7BD8722C"/>
    <w:rsid w:val="7BDD2EF3"/>
    <w:rsid w:val="7BE20509"/>
    <w:rsid w:val="7BE2675B"/>
    <w:rsid w:val="7BE349AD"/>
    <w:rsid w:val="7BE451FE"/>
    <w:rsid w:val="7BE45C0B"/>
    <w:rsid w:val="7BE61DA8"/>
    <w:rsid w:val="7BE81FC4"/>
    <w:rsid w:val="7BEB3862"/>
    <w:rsid w:val="7BEB4002"/>
    <w:rsid w:val="7BEC3136"/>
    <w:rsid w:val="7BF11DB8"/>
    <w:rsid w:val="7BFB4960"/>
    <w:rsid w:val="7BFFDE26"/>
    <w:rsid w:val="7C02295A"/>
    <w:rsid w:val="7C064E93"/>
    <w:rsid w:val="7C084414"/>
    <w:rsid w:val="7C0B5CB2"/>
    <w:rsid w:val="7C0D1A2A"/>
    <w:rsid w:val="7C10151B"/>
    <w:rsid w:val="7C10356E"/>
    <w:rsid w:val="7C136915"/>
    <w:rsid w:val="7C142D60"/>
    <w:rsid w:val="7C174657"/>
    <w:rsid w:val="7C1A5EF5"/>
    <w:rsid w:val="7C1C31B5"/>
    <w:rsid w:val="7C1D7794"/>
    <w:rsid w:val="7C217284"/>
    <w:rsid w:val="7C2428D0"/>
    <w:rsid w:val="7C281891"/>
    <w:rsid w:val="7C2B0102"/>
    <w:rsid w:val="7C2B1EB0"/>
    <w:rsid w:val="7C2B3C5E"/>
    <w:rsid w:val="7C2F7BF3"/>
    <w:rsid w:val="7C372603"/>
    <w:rsid w:val="7C376AA7"/>
    <w:rsid w:val="7C38637B"/>
    <w:rsid w:val="7C3E7E36"/>
    <w:rsid w:val="7C3F770A"/>
    <w:rsid w:val="7C42333B"/>
    <w:rsid w:val="7C4411C4"/>
    <w:rsid w:val="7C4466BB"/>
    <w:rsid w:val="7C484810"/>
    <w:rsid w:val="7C490589"/>
    <w:rsid w:val="7C4A149F"/>
    <w:rsid w:val="7C4A4A2C"/>
    <w:rsid w:val="7C4E5B9F"/>
    <w:rsid w:val="7C530CF6"/>
    <w:rsid w:val="7C556F2D"/>
    <w:rsid w:val="7C561F60"/>
    <w:rsid w:val="7C574A54"/>
    <w:rsid w:val="7C592749"/>
    <w:rsid w:val="7C613B24"/>
    <w:rsid w:val="7C653614"/>
    <w:rsid w:val="7C66113B"/>
    <w:rsid w:val="7C6723F9"/>
    <w:rsid w:val="7C683105"/>
    <w:rsid w:val="7C6D071B"/>
    <w:rsid w:val="7C725D31"/>
    <w:rsid w:val="7C75137E"/>
    <w:rsid w:val="7C765821"/>
    <w:rsid w:val="7C7A7ECB"/>
    <w:rsid w:val="7C7E0232"/>
    <w:rsid w:val="7C80044E"/>
    <w:rsid w:val="7C815F74"/>
    <w:rsid w:val="7C82741B"/>
    <w:rsid w:val="7C833A9B"/>
    <w:rsid w:val="7C857813"/>
    <w:rsid w:val="7C865339"/>
    <w:rsid w:val="7C8D2B6B"/>
    <w:rsid w:val="7C920181"/>
    <w:rsid w:val="7C921F30"/>
    <w:rsid w:val="7C947A56"/>
    <w:rsid w:val="7C9C679D"/>
    <w:rsid w:val="7C9D1B23"/>
    <w:rsid w:val="7C9E3AE2"/>
    <w:rsid w:val="7CA0464C"/>
    <w:rsid w:val="7CA86B72"/>
    <w:rsid w:val="7CAB2FF1"/>
    <w:rsid w:val="7CAC1243"/>
    <w:rsid w:val="7CB579CC"/>
    <w:rsid w:val="7CB73744"/>
    <w:rsid w:val="7CB77BE8"/>
    <w:rsid w:val="7CB974BC"/>
    <w:rsid w:val="7CBA6A70"/>
    <w:rsid w:val="7CBE2D25"/>
    <w:rsid w:val="7CC12815"/>
    <w:rsid w:val="7CC7607D"/>
    <w:rsid w:val="7CCA16C9"/>
    <w:rsid w:val="7CCA50E4"/>
    <w:rsid w:val="7CCF6CE0"/>
    <w:rsid w:val="7CD23C96"/>
    <w:rsid w:val="7CD347C3"/>
    <w:rsid w:val="7CDB6321"/>
    <w:rsid w:val="7CDC13FD"/>
    <w:rsid w:val="7CDE33C7"/>
    <w:rsid w:val="7CE02C9B"/>
    <w:rsid w:val="7CE16A13"/>
    <w:rsid w:val="7CE502B1"/>
    <w:rsid w:val="7CE7227B"/>
    <w:rsid w:val="7CEA58C8"/>
    <w:rsid w:val="7CEF2EDE"/>
    <w:rsid w:val="7CF229CE"/>
    <w:rsid w:val="7CF3008F"/>
    <w:rsid w:val="7CF44998"/>
    <w:rsid w:val="7CF90201"/>
    <w:rsid w:val="7CF92AA5"/>
    <w:rsid w:val="7CFB08D7"/>
    <w:rsid w:val="7CFF37D8"/>
    <w:rsid w:val="7D020E63"/>
    <w:rsid w:val="7D050953"/>
    <w:rsid w:val="7D052701"/>
    <w:rsid w:val="7D060228"/>
    <w:rsid w:val="7D0C3A90"/>
    <w:rsid w:val="7D0D7808"/>
    <w:rsid w:val="7D11698D"/>
    <w:rsid w:val="7D133070"/>
    <w:rsid w:val="7D140B97"/>
    <w:rsid w:val="7D150954"/>
    <w:rsid w:val="7D162B61"/>
    <w:rsid w:val="7D1943FF"/>
    <w:rsid w:val="7D1961AD"/>
    <w:rsid w:val="7D1B3CD3"/>
    <w:rsid w:val="7D1C4944"/>
    <w:rsid w:val="7D230DDA"/>
    <w:rsid w:val="7D23702C"/>
    <w:rsid w:val="7D250FF6"/>
    <w:rsid w:val="7D2A2168"/>
    <w:rsid w:val="7D2B75E2"/>
    <w:rsid w:val="7D2D3A06"/>
    <w:rsid w:val="7D302A8C"/>
    <w:rsid w:val="7D311BA8"/>
    <w:rsid w:val="7D3134F6"/>
    <w:rsid w:val="7D344D95"/>
    <w:rsid w:val="7D366731"/>
    <w:rsid w:val="7D3D00ED"/>
    <w:rsid w:val="7D3E79C1"/>
    <w:rsid w:val="7D3F0043"/>
    <w:rsid w:val="7D407BDD"/>
    <w:rsid w:val="7D474AC8"/>
    <w:rsid w:val="7D4C6582"/>
    <w:rsid w:val="7D513B99"/>
    <w:rsid w:val="7D5471E5"/>
    <w:rsid w:val="7D5F62B6"/>
    <w:rsid w:val="7D603DDC"/>
    <w:rsid w:val="7D605B8A"/>
    <w:rsid w:val="7D657644"/>
    <w:rsid w:val="7D692C90"/>
    <w:rsid w:val="7D6A6A08"/>
    <w:rsid w:val="7D6C2781"/>
    <w:rsid w:val="7D6C452F"/>
    <w:rsid w:val="7D6E474B"/>
    <w:rsid w:val="7D6F2271"/>
    <w:rsid w:val="7D717D97"/>
    <w:rsid w:val="7D731D61"/>
    <w:rsid w:val="7D747887"/>
    <w:rsid w:val="7D787377"/>
    <w:rsid w:val="7D7A30EF"/>
    <w:rsid w:val="7D7D2BE0"/>
    <w:rsid w:val="7D7F24B4"/>
    <w:rsid w:val="7D814CF3"/>
    <w:rsid w:val="7D853842"/>
    <w:rsid w:val="7D87580C"/>
    <w:rsid w:val="7D893333"/>
    <w:rsid w:val="7D910439"/>
    <w:rsid w:val="7D924422"/>
    <w:rsid w:val="7D935F5F"/>
    <w:rsid w:val="7D9615AC"/>
    <w:rsid w:val="7D965AF2"/>
    <w:rsid w:val="7D980636"/>
    <w:rsid w:val="7D9817C8"/>
    <w:rsid w:val="7D9D0B8C"/>
    <w:rsid w:val="7D9D293A"/>
    <w:rsid w:val="7D9E4DD2"/>
    <w:rsid w:val="7DA168CE"/>
    <w:rsid w:val="7DA729F2"/>
    <w:rsid w:val="7DA737B9"/>
    <w:rsid w:val="7DB008BF"/>
    <w:rsid w:val="7DB06B11"/>
    <w:rsid w:val="7DB52379"/>
    <w:rsid w:val="7DB83C18"/>
    <w:rsid w:val="7DBB7264"/>
    <w:rsid w:val="7DC4436B"/>
    <w:rsid w:val="7DC73E5B"/>
    <w:rsid w:val="7DCE6F97"/>
    <w:rsid w:val="7DD02D0F"/>
    <w:rsid w:val="7DD35ADB"/>
    <w:rsid w:val="7DD442D3"/>
    <w:rsid w:val="7DD722F0"/>
    <w:rsid w:val="7DDA3B8E"/>
    <w:rsid w:val="7DDA593C"/>
    <w:rsid w:val="7DDC7906"/>
    <w:rsid w:val="7DE41134"/>
    <w:rsid w:val="7DE92023"/>
    <w:rsid w:val="7DEB67E0"/>
    <w:rsid w:val="7DEC566F"/>
    <w:rsid w:val="7DEE7B2B"/>
    <w:rsid w:val="7DF2480A"/>
    <w:rsid w:val="7DF509C8"/>
    <w:rsid w:val="7DF6029C"/>
    <w:rsid w:val="7DF764EE"/>
    <w:rsid w:val="7E01736D"/>
    <w:rsid w:val="7E057C96"/>
    <w:rsid w:val="7E064983"/>
    <w:rsid w:val="7E074257"/>
    <w:rsid w:val="7E0806FB"/>
    <w:rsid w:val="7E097FCF"/>
    <w:rsid w:val="7E0A5DEF"/>
    <w:rsid w:val="7E0C7AC0"/>
    <w:rsid w:val="7E105802"/>
    <w:rsid w:val="7E123328"/>
    <w:rsid w:val="7E192908"/>
    <w:rsid w:val="7E1A3F8B"/>
    <w:rsid w:val="7E222935"/>
    <w:rsid w:val="7E2412AD"/>
    <w:rsid w:val="7E260863"/>
    <w:rsid w:val="7E2748F9"/>
    <w:rsid w:val="7E2968C4"/>
    <w:rsid w:val="7E2B1066"/>
    <w:rsid w:val="7E33329E"/>
    <w:rsid w:val="7E386B07"/>
    <w:rsid w:val="7E3A287F"/>
    <w:rsid w:val="7E3A7E68"/>
    <w:rsid w:val="7E3E411D"/>
    <w:rsid w:val="7E400DFB"/>
    <w:rsid w:val="7E4159BB"/>
    <w:rsid w:val="7E437985"/>
    <w:rsid w:val="7E464D80"/>
    <w:rsid w:val="7E484F9C"/>
    <w:rsid w:val="7E4A06B1"/>
    <w:rsid w:val="7E4C7B9C"/>
    <w:rsid w:val="7E4D25B2"/>
    <w:rsid w:val="7E505BFE"/>
    <w:rsid w:val="7E510584"/>
    <w:rsid w:val="7E53749D"/>
    <w:rsid w:val="7E5751DF"/>
    <w:rsid w:val="7E582D05"/>
    <w:rsid w:val="7E584145"/>
    <w:rsid w:val="7E590F57"/>
    <w:rsid w:val="7E5971A9"/>
    <w:rsid w:val="7E5A6A7D"/>
    <w:rsid w:val="7E5B1122"/>
    <w:rsid w:val="7E5D031B"/>
    <w:rsid w:val="7E5E656D"/>
    <w:rsid w:val="7E5F24B2"/>
    <w:rsid w:val="7E611BB9"/>
    <w:rsid w:val="7E631DD5"/>
    <w:rsid w:val="7E635932"/>
    <w:rsid w:val="7E655B4E"/>
    <w:rsid w:val="7E663674"/>
    <w:rsid w:val="7E665422"/>
    <w:rsid w:val="7E68067F"/>
    <w:rsid w:val="7E68119A"/>
    <w:rsid w:val="7E683C3A"/>
    <w:rsid w:val="7E691D39"/>
    <w:rsid w:val="7E694F12"/>
    <w:rsid w:val="7E6B79EA"/>
    <w:rsid w:val="7E6C54A3"/>
    <w:rsid w:val="7E6D67B0"/>
    <w:rsid w:val="7E6E42D6"/>
    <w:rsid w:val="7E6F3AF2"/>
    <w:rsid w:val="7E70004F"/>
    <w:rsid w:val="7E723DC7"/>
    <w:rsid w:val="7E7318ED"/>
    <w:rsid w:val="7E742588"/>
    <w:rsid w:val="7E7A413F"/>
    <w:rsid w:val="7E7A711F"/>
    <w:rsid w:val="7E7E6C0F"/>
    <w:rsid w:val="7E825C71"/>
    <w:rsid w:val="7E835FD4"/>
    <w:rsid w:val="7E851D4C"/>
    <w:rsid w:val="7E8A7362"/>
    <w:rsid w:val="7E8D29AE"/>
    <w:rsid w:val="7E8E6727"/>
    <w:rsid w:val="7E8F4979"/>
    <w:rsid w:val="7E8F6E89"/>
    <w:rsid w:val="7E906943"/>
    <w:rsid w:val="7E926217"/>
    <w:rsid w:val="7E957AB5"/>
    <w:rsid w:val="7E9B156F"/>
    <w:rsid w:val="7E9C52E7"/>
    <w:rsid w:val="7EA06B86"/>
    <w:rsid w:val="7EA1645A"/>
    <w:rsid w:val="7EA63A70"/>
    <w:rsid w:val="7EA83C8C"/>
    <w:rsid w:val="7EAA17B2"/>
    <w:rsid w:val="7EAB552B"/>
    <w:rsid w:val="7EAB72D9"/>
    <w:rsid w:val="7EAD3AAF"/>
    <w:rsid w:val="7EB0669D"/>
    <w:rsid w:val="7EB10D93"/>
    <w:rsid w:val="7EBE700C"/>
    <w:rsid w:val="7EBF4B32"/>
    <w:rsid w:val="7EC16AFC"/>
    <w:rsid w:val="7EC363D0"/>
    <w:rsid w:val="7EC62364"/>
    <w:rsid w:val="7EC64112"/>
    <w:rsid w:val="7EC81D3A"/>
    <w:rsid w:val="7EC87E8B"/>
    <w:rsid w:val="7ECB2F1C"/>
    <w:rsid w:val="7ED06D3F"/>
    <w:rsid w:val="7ED2433A"/>
    <w:rsid w:val="7ED4682F"/>
    <w:rsid w:val="7EDB7BBE"/>
    <w:rsid w:val="7EDC56E4"/>
    <w:rsid w:val="7EDC7492"/>
    <w:rsid w:val="7EDE145C"/>
    <w:rsid w:val="7EE62378"/>
    <w:rsid w:val="7EE822DB"/>
    <w:rsid w:val="7EEA6053"/>
    <w:rsid w:val="7EED7801"/>
    <w:rsid w:val="7EEF1432"/>
    <w:rsid w:val="7EEF5417"/>
    <w:rsid w:val="7EEF71C5"/>
    <w:rsid w:val="7EF26CB5"/>
    <w:rsid w:val="7EF27612"/>
    <w:rsid w:val="7EF667A6"/>
    <w:rsid w:val="7EF70770"/>
    <w:rsid w:val="7EFC7B34"/>
    <w:rsid w:val="7EFD09E0"/>
    <w:rsid w:val="7EFD0B36"/>
    <w:rsid w:val="7F0013D2"/>
    <w:rsid w:val="7F005F07"/>
    <w:rsid w:val="7F0215EE"/>
    <w:rsid w:val="7F030EC3"/>
    <w:rsid w:val="7F0703A8"/>
    <w:rsid w:val="7F0709B3"/>
    <w:rsid w:val="7F076C05"/>
    <w:rsid w:val="7F080287"/>
    <w:rsid w:val="7F0B4C0A"/>
    <w:rsid w:val="7F0D1D41"/>
    <w:rsid w:val="7F1C1F84"/>
    <w:rsid w:val="7F1E5CFC"/>
    <w:rsid w:val="7F2257ED"/>
    <w:rsid w:val="7F253C46"/>
    <w:rsid w:val="7F255072"/>
    <w:rsid w:val="7F2552DD"/>
    <w:rsid w:val="7F2A644F"/>
    <w:rsid w:val="7F2B77A3"/>
    <w:rsid w:val="7F2D4191"/>
    <w:rsid w:val="7F2D5F40"/>
    <w:rsid w:val="7F303C81"/>
    <w:rsid w:val="7F341F96"/>
    <w:rsid w:val="7F390D88"/>
    <w:rsid w:val="7F3F70BF"/>
    <w:rsid w:val="7F450D2C"/>
    <w:rsid w:val="7F453289"/>
    <w:rsid w:val="7F4A6AF1"/>
    <w:rsid w:val="7F5114BE"/>
    <w:rsid w:val="7F511C2E"/>
    <w:rsid w:val="7F596D35"/>
    <w:rsid w:val="7F5B0CFF"/>
    <w:rsid w:val="7F5B2AAD"/>
    <w:rsid w:val="7F5B6882"/>
    <w:rsid w:val="7F5C05D3"/>
    <w:rsid w:val="7F5E434B"/>
    <w:rsid w:val="7F5F6BE9"/>
    <w:rsid w:val="7F6000C3"/>
    <w:rsid w:val="7F62208D"/>
    <w:rsid w:val="7F625BE9"/>
    <w:rsid w:val="7F654317"/>
    <w:rsid w:val="7F6556D9"/>
    <w:rsid w:val="7F673200"/>
    <w:rsid w:val="7F6B40A9"/>
    <w:rsid w:val="7F765FE5"/>
    <w:rsid w:val="7F773AFC"/>
    <w:rsid w:val="7F787239"/>
    <w:rsid w:val="7F792F33"/>
    <w:rsid w:val="7F7B4EFD"/>
    <w:rsid w:val="7F7E679B"/>
    <w:rsid w:val="7F802513"/>
    <w:rsid w:val="7F8059CB"/>
    <w:rsid w:val="7F875650"/>
    <w:rsid w:val="7F8813C8"/>
    <w:rsid w:val="7F8D69DE"/>
    <w:rsid w:val="7F8E4C30"/>
    <w:rsid w:val="7F9046D5"/>
    <w:rsid w:val="7F947D6D"/>
    <w:rsid w:val="7FA04963"/>
    <w:rsid w:val="7FA206DC"/>
    <w:rsid w:val="7FAA0C38"/>
    <w:rsid w:val="7FAD4448"/>
    <w:rsid w:val="7FAF5848"/>
    <w:rsid w:val="7FB14DC3"/>
    <w:rsid w:val="7FB16B71"/>
    <w:rsid w:val="7FB3085A"/>
    <w:rsid w:val="7FB34208"/>
    <w:rsid w:val="7FB36445"/>
    <w:rsid w:val="7FB83A5B"/>
    <w:rsid w:val="7FBA5A25"/>
    <w:rsid w:val="7FBB179D"/>
    <w:rsid w:val="7FBB79EF"/>
    <w:rsid w:val="7FC71EF0"/>
    <w:rsid w:val="7FCCDB2E"/>
    <w:rsid w:val="7FCE14D1"/>
    <w:rsid w:val="7FCE2AAE"/>
    <w:rsid w:val="7FD05249"/>
    <w:rsid w:val="7FD36AE7"/>
    <w:rsid w:val="7FD4460D"/>
    <w:rsid w:val="7FD5285F"/>
    <w:rsid w:val="7FD85EAB"/>
    <w:rsid w:val="7FDD34C2"/>
    <w:rsid w:val="7FDD5BB8"/>
    <w:rsid w:val="7FDF36DE"/>
    <w:rsid w:val="7FDF723A"/>
    <w:rsid w:val="7FE64716"/>
    <w:rsid w:val="7FE9455C"/>
    <w:rsid w:val="7FE9630A"/>
    <w:rsid w:val="7FEC5DFB"/>
    <w:rsid w:val="7FEE56CF"/>
    <w:rsid w:val="7FEF5786"/>
    <w:rsid w:val="7FF07699"/>
    <w:rsid w:val="7FF13411"/>
    <w:rsid w:val="7FF64909"/>
    <w:rsid w:val="7FFA0518"/>
    <w:rsid w:val="A3FFD007"/>
    <w:rsid w:val="ADFF356A"/>
    <w:rsid w:val="AF5FF969"/>
    <w:rsid w:val="AFED7E64"/>
    <w:rsid w:val="AFFB4FC5"/>
    <w:rsid w:val="B7FA750E"/>
    <w:rsid w:val="B7FB6C53"/>
    <w:rsid w:val="BBFA8C5F"/>
    <w:rsid w:val="BDEF79FE"/>
    <w:rsid w:val="BFA3C7AE"/>
    <w:rsid w:val="CA8F94D8"/>
    <w:rsid w:val="CFBBD88F"/>
    <w:rsid w:val="D2BE5FC9"/>
    <w:rsid w:val="D72F7A50"/>
    <w:rsid w:val="D7EF5ABA"/>
    <w:rsid w:val="DBBBFF1A"/>
    <w:rsid w:val="DBDF81F3"/>
    <w:rsid w:val="DD73F180"/>
    <w:rsid w:val="E1DBFA03"/>
    <w:rsid w:val="E7E7E402"/>
    <w:rsid w:val="EA7D9A06"/>
    <w:rsid w:val="EAEF937A"/>
    <w:rsid w:val="EB39BF1D"/>
    <w:rsid w:val="ED3F5551"/>
    <w:rsid w:val="EF57A9A2"/>
    <w:rsid w:val="EFDBB434"/>
    <w:rsid w:val="F1B7CEF5"/>
    <w:rsid w:val="F29D2061"/>
    <w:rsid w:val="F2F57AEC"/>
    <w:rsid w:val="F73F5C0B"/>
    <w:rsid w:val="F7A9BFB3"/>
    <w:rsid w:val="F99F915D"/>
    <w:rsid w:val="FAAD7101"/>
    <w:rsid w:val="FB73924F"/>
    <w:rsid w:val="FBF51055"/>
    <w:rsid w:val="FCC3DA98"/>
    <w:rsid w:val="FDFEE364"/>
    <w:rsid w:val="FEDB29A2"/>
    <w:rsid w:val="FF3D0E71"/>
    <w:rsid w:val="FF7A0889"/>
    <w:rsid w:val="FF7FBA94"/>
    <w:rsid w:val="FFCB5982"/>
    <w:rsid w:val="FFF7B394"/>
    <w:rsid w:val="FFFAE2C8"/>
    <w:rsid w:val="FFFBE9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3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3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36"/>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3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38"/>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3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4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4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8">
    <w:name w:val="Default Paragraph Font"/>
    <w:semiHidden/>
    <w:unhideWhenUsed/>
    <w:qFormat/>
    <w:uiPriority w:val="1"/>
  </w:style>
  <w:style w:type="table" w:default="1" w:styleId="2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2"/>
    <w:basedOn w:val="1"/>
    <w:qFormat/>
    <w:uiPriority w:val="0"/>
    <w:pPr>
      <w:widowControl w:val="0"/>
      <w:kinsoku/>
      <w:autoSpaceDE/>
      <w:autoSpaceDN/>
      <w:spacing w:line="600" w:lineRule="exact"/>
      <w:ind w:left="1280" w:hanging="1280" w:hangingChars="400"/>
      <w:textAlignment w:val="auto"/>
    </w:pPr>
  </w:style>
  <w:style w:type="paragraph" w:styleId="12">
    <w:name w:val="annotation text"/>
    <w:basedOn w:val="1"/>
    <w:semiHidden/>
    <w:unhideWhenUsed/>
    <w:qFormat/>
    <w:uiPriority w:val="99"/>
    <w:pPr>
      <w:jc w:val="left"/>
    </w:pPr>
  </w:style>
  <w:style w:type="paragraph" w:styleId="13">
    <w:name w:val="Body Text"/>
    <w:basedOn w:val="1"/>
    <w:semiHidden/>
    <w:unhideWhenUsed/>
    <w:qFormat/>
    <w:uiPriority w:val="99"/>
    <w:pPr>
      <w:spacing w:after="120"/>
    </w:pPr>
  </w:style>
  <w:style w:type="paragraph" w:styleId="14">
    <w:name w:val="Body Text Indent"/>
    <w:basedOn w:val="1"/>
    <w:semiHidden/>
    <w:unhideWhenUsed/>
    <w:qFormat/>
    <w:uiPriority w:val="99"/>
    <w:pPr>
      <w:widowControl/>
      <w:ind w:left="720"/>
      <w:jc w:val="left"/>
    </w:pPr>
    <w:rPr>
      <w:kern w:val="0"/>
      <w:sz w:val="24"/>
      <w:lang w:val="zh-CN" w:eastAsia="en-US"/>
    </w:rPr>
  </w:style>
  <w:style w:type="paragraph" w:styleId="15">
    <w:name w:val="Plain Text"/>
    <w:basedOn w:val="1"/>
    <w:qFormat/>
    <w:uiPriority w:val="0"/>
    <w:rPr>
      <w:rFonts w:ascii="宋体" w:hAnsi="Courier New" w:cs="Courier New"/>
      <w:szCs w:val="21"/>
    </w:rPr>
  </w:style>
  <w:style w:type="paragraph" w:styleId="16">
    <w:name w:val="Body Text Indent 2"/>
    <w:basedOn w:val="1"/>
    <w:qFormat/>
    <w:uiPriority w:val="0"/>
    <w:pPr>
      <w:spacing w:line="600" w:lineRule="exact"/>
      <w:ind w:firstLine="624"/>
    </w:pPr>
  </w:style>
  <w:style w:type="paragraph" w:styleId="17">
    <w:name w:val="footer"/>
    <w:basedOn w:val="1"/>
    <w:link w:val="52"/>
    <w:unhideWhenUsed/>
    <w:qFormat/>
    <w:uiPriority w:val="99"/>
    <w:pPr>
      <w:tabs>
        <w:tab w:val="center" w:pos="4153"/>
        <w:tab w:val="right" w:pos="8306"/>
      </w:tabs>
      <w:snapToGrid w:val="0"/>
      <w:jc w:val="left"/>
    </w:pPr>
    <w:rPr>
      <w:sz w:val="18"/>
      <w:szCs w:val="18"/>
    </w:rPr>
  </w:style>
  <w:style w:type="paragraph" w:styleId="18">
    <w:name w:val="header"/>
    <w:basedOn w:val="1"/>
    <w:link w:val="51"/>
    <w:unhideWhenUsed/>
    <w:qFormat/>
    <w:uiPriority w:val="99"/>
    <w:pPr>
      <w:tabs>
        <w:tab w:val="center" w:pos="4153"/>
        <w:tab w:val="right" w:pos="8306"/>
      </w:tabs>
      <w:snapToGrid w:val="0"/>
      <w:jc w:val="center"/>
    </w:pPr>
    <w:rPr>
      <w:sz w:val="18"/>
      <w:szCs w:val="18"/>
    </w:rPr>
  </w:style>
  <w:style w:type="paragraph" w:styleId="19">
    <w:name w:val="toc 1"/>
    <w:basedOn w:val="1"/>
    <w:next w:val="1"/>
    <w:semiHidden/>
    <w:qFormat/>
    <w:uiPriority w:val="0"/>
    <w:rPr>
      <w:rFonts w:ascii="Calibri" w:hAnsi="Calibri"/>
    </w:rPr>
  </w:style>
  <w:style w:type="paragraph" w:styleId="20">
    <w:name w:val="Subtitle"/>
    <w:basedOn w:val="1"/>
    <w:next w:val="1"/>
    <w:link w:val="4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footnote text"/>
    <w:basedOn w:val="1"/>
    <w:semiHidden/>
    <w:unhideWhenUsed/>
    <w:qFormat/>
    <w:uiPriority w:val="99"/>
    <w:pPr>
      <w:snapToGrid w:val="0"/>
      <w:jc w:val="left"/>
    </w:pPr>
    <w:rPr>
      <w:sz w:val="18"/>
    </w:rPr>
  </w:style>
  <w:style w:type="paragraph" w:styleId="22">
    <w:name w:val="toc 2"/>
    <w:basedOn w:val="1"/>
    <w:next w:val="1"/>
    <w:unhideWhenUsed/>
    <w:qFormat/>
    <w:uiPriority w:val="39"/>
    <w:pPr>
      <w:tabs>
        <w:tab w:val="right" w:leader="dot" w:pos="8834"/>
      </w:tabs>
      <w:ind w:left="632" w:leftChars="200" w:firstLine="554"/>
    </w:pPr>
    <w:rPr>
      <w:rFonts w:ascii="宋体" w:hAnsi="宋体" w:eastAsia="宋体" w:cs="Times New Roman"/>
      <w:b/>
      <w:bCs/>
      <w:sz w:val="28"/>
      <w:szCs w:val="21"/>
    </w:rPr>
  </w:style>
  <w:style w:type="paragraph" w:styleId="2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4">
    <w:name w:val="Title"/>
    <w:basedOn w:val="1"/>
    <w:next w:val="1"/>
    <w:link w:val="42"/>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5">
    <w:name w:val="Body Text First Indent 2"/>
    <w:basedOn w:val="14"/>
    <w:unhideWhenUsed/>
    <w:qFormat/>
    <w:uiPriority w:val="99"/>
    <w:pPr>
      <w:spacing w:after="120"/>
      <w:ind w:left="360" w:firstLine="210"/>
    </w:p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rPr>
  </w:style>
  <w:style w:type="character" w:styleId="30">
    <w:name w:val="Emphasis"/>
    <w:basedOn w:val="28"/>
    <w:qFormat/>
    <w:uiPriority w:val="20"/>
    <w:rPr>
      <w:i/>
    </w:rPr>
  </w:style>
  <w:style w:type="character" w:styleId="31">
    <w:name w:val="Hyperlink"/>
    <w:basedOn w:val="28"/>
    <w:unhideWhenUsed/>
    <w:qFormat/>
    <w:uiPriority w:val="99"/>
    <w:rPr>
      <w:color w:val="467886" w:themeColor="hyperlink"/>
      <w:u w:val="single"/>
      <w14:textFill>
        <w14:solidFill>
          <w14:schemeClr w14:val="hlink"/>
        </w14:solidFill>
      </w14:textFill>
    </w:rPr>
  </w:style>
  <w:style w:type="character" w:styleId="32">
    <w:name w:val="footnote reference"/>
    <w:basedOn w:val="28"/>
    <w:semiHidden/>
    <w:unhideWhenUsed/>
    <w:qFormat/>
    <w:uiPriority w:val="99"/>
    <w:rPr>
      <w:vertAlign w:val="superscript"/>
    </w:rPr>
  </w:style>
  <w:style w:type="character" w:customStyle="1" w:styleId="33">
    <w:name w:val="标题 1 字符"/>
    <w:basedOn w:val="28"/>
    <w:link w:val="3"/>
    <w:qFormat/>
    <w:uiPriority w:val="9"/>
    <w:rPr>
      <w:rFonts w:asciiTheme="majorHAnsi" w:hAnsiTheme="majorHAnsi" w:eastAsiaTheme="majorEastAsia" w:cstheme="majorBidi"/>
      <w:color w:val="104862" w:themeColor="accent1" w:themeShade="BF"/>
      <w:sz w:val="48"/>
      <w:szCs w:val="48"/>
    </w:rPr>
  </w:style>
  <w:style w:type="character" w:customStyle="1" w:styleId="34">
    <w:name w:val="标题 2 字符"/>
    <w:basedOn w:val="28"/>
    <w:link w:val="4"/>
    <w:qFormat/>
    <w:uiPriority w:val="9"/>
    <w:rPr>
      <w:rFonts w:asciiTheme="majorHAnsi" w:hAnsiTheme="majorHAnsi" w:eastAsiaTheme="majorEastAsia" w:cstheme="majorBidi"/>
      <w:color w:val="104862" w:themeColor="accent1" w:themeShade="BF"/>
      <w:sz w:val="40"/>
      <w:szCs w:val="40"/>
    </w:rPr>
  </w:style>
  <w:style w:type="character" w:customStyle="1" w:styleId="35">
    <w:name w:val="标题 3 字符"/>
    <w:basedOn w:val="28"/>
    <w:link w:val="5"/>
    <w:qFormat/>
    <w:uiPriority w:val="9"/>
    <w:rPr>
      <w:rFonts w:asciiTheme="majorHAnsi" w:hAnsiTheme="majorHAnsi" w:eastAsiaTheme="majorEastAsia" w:cstheme="majorBidi"/>
      <w:color w:val="104862" w:themeColor="accent1" w:themeShade="BF"/>
      <w:sz w:val="32"/>
      <w:szCs w:val="32"/>
    </w:rPr>
  </w:style>
  <w:style w:type="character" w:customStyle="1" w:styleId="36">
    <w:name w:val="标题 4 字符"/>
    <w:basedOn w:val="28"/>
    <w:link w:val="6"/>
    <w:semiHidden/>
    <w:qFormat/>
    <w:uiPriority w:val="9"/>
    <w:rPr>
      <w:rFonts w:cstheme="majorBidi"/>
      <w:color w:val="104862" w:themeColor="accent1" w:themeShade="BF"/>
      <w:sz w:val="28"/>
      <w:szCs w:val="28"/>
    </w:rPr>
  </w:style>
  <w:style w:type="character" w:customStyle="1" w:styleId="37">
    <w:name w:val="标题 5 字符"/>
    <w:basedOn w:val="28"/>
    <w:link w:val="7"/>
    <w:semiHidden/>
    <w:qFormat/>
    <w:uiPriority w:val="9"/>
    <w:rPr>
      <w:rFonts w:cstheme="majorBidi"/>
      <w:color w:val="104862" w:themeColor="accent1" w:themeShade="BF"/>
      <w:sz w:val="24"/>
      <w:szCs w:val="24"/>
    </w:rPr>
  </w:style>
  <w:style w:type="character" w:customStyle="1" w:styleId="38">
    <w:name w:val="标题 6 字符"/>
    <w:basedOn w:val="28"/>
    <w:link w:val="8"/>
    <w:semiHidden/>
    <w:qFormat/>
    <w:uiPriority w:val="9"/>
    <w:rPr>
      <w:rFonts w:cstheme="majorBidi"/>
      <w:b/>
      <w:bCs/>
      <w:color w:val="104862" w:themeColor="accent1" w:themeShade="BF"/>
    </w:rPr>
  </w:style>
  <w:style w:type="character" w:customStyle="1" w:styleId="39">
    <w:name w:val="标题 7 字符"/>
    <w:basedOn w:val="28"/>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0">
    <w:name w:val="标题 8 字符"/>
    <w:basedOn w:val="28"/>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1">
    <w:name w:val="标题 9 字符"/>
    <w:basedOn w:val="28"/>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2">
    <w:name w:val="标题 字符"/>
    <w:basedOn w:val="28"/>
    <w:link w:val="24"/>
    <w:qFormat/>
    <w:uiPriority w:val="10"/>
    <w:rPr>
      <w:rFonts w:asciiTheme="majorHAnsi" w:hAnsiTheme="majorHAnsi" w:eastAsiaTheme="majorEastAsia" w:cstheme="majorBidi"/>
      <w:spacing w:val="-10"/>
      <w:kern w:val="28"/>
      <w:sz w:val="56"/>
      <w:szCs w:val="56"/>
    </w:rPr>
  </w:style>
  <w:style w:type="character" w:customStyle="1" w:styleId="43">
    <w:name w:val="副标题 字符"/>
    <w:basedOn w:val="28"/>
    <w:link w:val="20"/>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4">
    <w:name w:val="Quote"/>
    <w:basedOn w:val="1"/>
    <w:next w:val="1"/>
    <w:link w:val="4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5">
    <w:name w:val="引用 字符"/>
    <w:basedOn w:val="28"/>
    <w:link w:val="44"/>
    <w:qFormat/>
    <w:uiPriority w:val="29"/>
    <w:rPr>
      <w:i/>
      <w:iCs/>
      <w:color w:val="404040" w:themeColor="text1" w:themeTint="BF"/>
      <w14:textFill>
        <w14:solidFill>
          <w14:schemeClr w14:val="tx1">
            <w14:lumMod w14:val="75000"/>
            <w14:lumOff w14:val="25000"/>
          </w14:schemeClr>
        </w14:solidFill>
      </w14:textFill>
    </w:rPr>
  </w:style>
  <w:style w:type="paragraph" w:styleId="46">
    <w:name w:val="List Paragraph"/>
    <w:basedOn w:val="1"/>
    <w:qFormat/>
    <w:uiPriority w:val="34"/>
    <w:pPr>
      <w:ind w:left="720"/>
      <w:contextualSpacing/>
    </w:pPr>
  </w:style>
  <w:style w:type="character" w:customStyle="1" w:styleId="47">
    <w:name w:val="Intense Emphasis"/>
    <w:basedOn w:val="28"/>
    <w:qFormat/>
    <w:uiPriority w:val="21"/>
    <w:rPr>
      <w:i/>
      <w:iCs/>
      <w:color w:val="104862" w:themeColor="accent1" w:themeShade="BF"/>
    </w:rPr>
  </w:style>
  <w:style w:type="paragraph" w:styleId="48">
    <w:name w:val="Intense Quote"/>
    <w:basedOn w:val="1"/>
    <w:next w:val="1"/>
    <w:link w:val="4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9">
    <w:name w:val="明显引用 字符"/>
    <w:basedOn w:val="28"/>
    <w:link w:val="48"/>
    <w:qFormat/>
    <w:uiPriority w:val="30"/>
    <w:rPr>
      <w:i/>
      <w:iCs/>
      <w:color w:val="104862" w:themeColor="accent1" w:themeShade="BF"/>
    </w:rPr>
  </w:style>
  <w:style w:type="character" w:customStyle="1" w:styleId="50">
    <w:name w:val="Intense Reference"/>
    <w:basedOn w:val="28"/>
    <w:qFormat/>
    <w:uiPriority w:val="32"/>
    <w:rPr>
      <w:b/>
      <w:bCs/>
      <w:smallCaps/>
      <w:color w:val="104862" w:themeColor="accent1" w:themeShade="BF"/>
      <w:spacing w:val="5"/>
    </w:rPr>
  </w:style>
  <w:style w:type="character" w:customStyle="1" w:styleId="51">
    <w:name w:val="页眉 字符"/>
    <w:basedOn w:val="28"/>
    <w:link w:val="18"/>
    <w:qFormat/>
    <w:uiPriority w:val="99"/>
    <w:rPr>
      <w:sz w:val="18"/>
      <w:szCs w:val="18"/>
    </w:rPr>
  </w:style>
  <w:style w:type="character" w:customStyle="1" w:styleId="52">
    <w:name w:val="页脚 字符"/>
    <w:basedOn w:val="28"/>
    <w:link w:val="17"/>
    <w:qFormat/>
    <w:uiPriority w:val="99"/>
    <w:rPr>
      <w:sz w:val="18"/>
      <w:szCs w:val="18"/>
    </w:rPr>
  </w:style>
  <w:style w:type="paragraph" w:customStyle="1" w:styleId="5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4">
    <w:name w:val="TOC Heading"/>
    <w:basedOn w:val="3"/>
    <w:next w:val="1"/>
    <w:unhideWhenUsed/>
    <w:qFormat/>
    <w:uiPriority w:val="39"/>
    <w:pPr>
      <w:keepLines/>
      <w:spacing w:after="0" w:line="259" w:lineRule="auto"/>
      <w:outlineLvl w:val="9"/>
    </w:pPr>
    <w:rPr>
      <w:rFonts w:asciiTheme="majorHAnsi" w:hAnsiTheme="majorHAnsi" w:eastAsiaTheme="majorEastAsia" w:cstheme="majorBidi"/>
      <w:color w:val="104862" w:themeColor="accent1" w:themeShade="BF"/>
      <w:kern w:val="0"/>
    </w:rPr>
  </w:style>
  <w:style w:type="paragraph" w:customStyle="1" w:styleId="55">
    <w:name w:val="1标题"/>
    <w:basedOn w:val="1"/>
    <w:next w:val="1"/>
    <w:qFormat/>
    <w:uiPriority w:val="0"/>
    <w:pPr>
      <w:ind w:firstLine="632"/>
    </w:pPr>
    <w:rPr>
      <w:rFonts w:eastAsia="黑体"/>
    </w:rPr>
  </w:style>
  <w:style w:type="paragraph" w:customStyle="1" w:styleId="56">
    <w:name w:val="WPSOffice手动目录 1"/>
    <w:qFormat/>
    <w:uiPriority w:val="0"/>
    <w:pPr>
      <w:ind w:leftChars="0"/>
    </w:pPr>
    <w:rPr>
      <w:rFonts w:ascii="Times New Roman" w:hAnsi="Times New Roman" w:eastAsia="宋体" w:cs="Times New Roman"/>
      <w:sz w:val="20"/>
      <w:szCs w:val="20"/>
    </w:rPr>
  </w:style>
  <w:style w:type="character" w:customStyle="1" w:styleId="57">
    <w:name w:val="font11"/>
    <w:basedOn w:val="28"/>
    <w:qFormat/>
    <w:uiPriority w:val="0"/>
    <w:rPr>
      <w:rFonts w:hint="eastAsia" w:ascii="仿宋_GB2312" w:eastAsia="仿宋_GB2312" w:cs="仿宋_GB2312"/>
      <w:b/>
      <w:bCs/>
      <w:color w:val="000000"/>
      <w:sz w:val="24"/>
      <w:szCs w:val="24"/>
      <w:u w:val="none"/>
    </w:rPr>
  </w:style>
  <w:style w:type="paragraph" w:customStyle="1" w:styleId="58">
    <w:name w:val="WPSOffice手动目录 2"/>
    <w:qFormat/>
    <w:uiPriority w:val="0"/>
    <w:pPr>
      <w:ind w:leftChars="200"/>
    </w:pPr>
    <w:rPr>
      <w:rFonts w:ascii="Times New Roman" w:hAnsi="Times New Roman" w:eastAsia="宋体" w:cs="Times New Roman"/>
      <w:sz w:val="20"/>
      <w:szCs w:val="20"/>
    </w:rPr>
  </w:style>
  <w:style w:type="character" w:customStyle="1" w:styleId="59">
    <w:name w:val="font31"/>
    <w:basedOn w:val="28"/>
    <w:qFormat/>
    <w:uiPriority w:val="0"/>
    <w:rPr>
      <w:rFonts w:hint="eastAsia" w:ascii="仿宋_GB2312" w:eastAsia="仿宋_GB2312" w:cs="仿宋_GB2312"/>
      <w:color w:val="000000"/>
      <w:sz w:val="22"/>
      <w:szCs w:val="22"/>
      <w:u w:val="none"/>
    </w:rPr>
  </w:style>
  <w:style w:type="character" w:customStyle="1" w:styleId="60">
    <w:name w:val="font21"/>
    <w:basedOn w:val="28"/>
    <w:qFormat/>
    <w:uiPriority w:val="0"/>
    <w:rPr>
      <w:rFonts w:hint="eastAsia" w:ascii="仿宋_GB2312" w:eastAsia="仿宋_GB2312" w:cs="仿宋_GB2312"/>
      <w:b/>
      <w:bCs/>
      <w:color w:val="000000"/>
      <w:sz w:val="22"/>
      <w:szCs w:val="22"/>
      <w:u w:val="none"/>
    </w:rPr>
  </w:style>
  <w:style w:type="character" w:customStyle="1" w:styleId="61">
    <w:name w:val="font71"/>
    <w:basedOn w:val="28"/>
    <w:qFormat/>
    <w:uiPriority w:val="0"/>
    <w:rPr>
      <w:rFonts w:hint="eastAsia" w:ascii="微软雅黑" w:hAnsi="微软雅黑" w:eastAsia="微软雅黑" w:cs="微软雅黑"/>
      <w:color w:val="000000"/>
      <w:sz w:val="18"/>
      <w:szCs w:val="18"/>
      <w:u w:val="none"/>
    </w:rPr>
  </w:style>
  <w:style w:type="character" w:customStyle="1" w:styleId="62">
    <w:name w:val="font61"/>
    <w:basedOn w:val="28"/>
    <w:qFormat/>
    <w:uiPriority w:val="0"/>
    <w:rPr>
      <w:rFonts w:hint="eastAsia" w:ascii="微软雅黑" w:hAnsi="微软雅黑" w:eastAsia="微软雅黑" w:cs="微软雅黑"/>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21578</Words>
  <Characters>23123</Characters>
  <Lines>1</Lines>
  <Paragraphs>1</Paragraphs>
  <TotalTime>0</TotalTime>
  <ScaleCrop>false</ScaleCrop>
  <LinksUpToDate>false</LinksUpToDate>
  <CharactersWithSpaces>23249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2024-01-26T12:35:00Z</dcterms:created>
  <dc:creator>lenovo</dc:creator>
  <cp:lastModifiedBy>安宏斌</cp:lastModifiedBy>
  <cp:lastPrinted>2024-02-06T08:47:00Z</cp:lastPrinted>
  <dcterms:modified xsi:type="dcterms:W3CDTF">2024-07-17T00:56:42Z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6CC548D718984019A7705DE3530AD83F_13</vt:lpwstr>
  </property>
</Properties>
</file>