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0FA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关于《绵阳市历史文化名城保护规划》（2025-2035）编制成果（征求意见稿）的</w:t>
      </w:r>
    </w:p>
    <w:p w14:paraId="55936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回复函</w:t>
      </w:r>
    </w:p>
    <w:p w14:paraId="0E01D1B8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148F7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绵阳市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"/>
        </w:rPr>
        <w:t>国有资产监督管理委员会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</w:p>
    <w:p w14:paraId="5F6342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关于征求&lt;绵阳市历史文化名称保护规划&gt;（2025-2035）意见的函》已收悉，九洲公司经过认真研究，同意将九洲一生活区临街1、2幢房屋纳入历史建筑预备名录，不同意《绵阳市历史文化名城保护规划》（2025-2035）编制成果中提及的推荐位于九洲一生活区内的子弟校、九苑活动中心、九洲青少年宫及九洲智能幼儿园作为历史建筑预备名录事宜，具体原因如下：</w:t>
      </w:r>
    </w:p>
    <w:p w14:paraId="01DBE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九洲一生活区1、2幢房屋为修建年代久远的老红砖房屋，具有历史文化背景。2.子弟校为1991年修建的建筑，不是红砖老旧房屋，不具备历史文化背景，九洲公司已于2009年向政府缴纳了2426.74万元土地出让金，目前该栋房屋所在土地的性质为城镇住宅用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"/>
        </w:rPr>
        <w:t>，不宜纳入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1"/>
        </w:rPr>
        <w:t>历史建筑预备名录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。3.九苑活动中心和九洲青少年宫两栋建筑因原始报建资料缺失，至今未能办理产权证，属于无证建筑，不适宜纳入历史建筑预备名录。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1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"/>
        </w:rPr>
        <w:t>.该四栋建筑位于九洲一生活区内，该生活区业主委员会暂未成立，上述四栋资产极有可能作为小区配套资产被业主委员会主张，此为“三供一业”和社会职能移交工作未最终解决的历史遗留问题。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1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"/>
        </w:rPr>
        <w:t>.上述几栋建筑物若纳入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1"/>
        </w:rPr>
        <w:t>历史建筑预备名录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"/>
        </w:rPr>
        <w:t>，后续可能成为参观景点，社会人员频繁出入小区，极不利于小区的物业管理，将影响1400余户离退休老同志的正常生活，压缩了活动空间，极易引发小区离退休老同志信访及群体性事件。</w:t>
      </w:r>
      <w:bookmarkStart w:id="0" w:name="_GoBack"/>
      <w:bookmarkEnd w:id="0"/>
    </w:p>
    <w:p w14:paraId="16DC67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此函告。</w:t>
      </w:r>
    </w:p>
    <w:p w14:paraId="65AFA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22C5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200" w:firstLineChars="10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四川九洲投资控股集团有限公司</w:t>
      </w:r>
    </w:p>
    <w:p w14:paraId="51E64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160" w:firstLineChars="13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2025年11月19日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134E1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68C9F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68C9F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DF0CBD"/>
    <w:rsid w:val="0D394536"/>
    <w:rsid w:val="1047675B"/>
    <w:rsid w:val="168668F6"/>
    <w:rsid w:val="1A447778"/>
    <w:rsid w:val="2B907019"/>
    <w:rsid w:val="2DE92358"/>
    <w:rsid w:val="3E52F40C"/>
    <w:rsid w:val="42220FB1"/>
    <w:rsid w:val="4BC130D5"/>
    <w:rsid w:val="54966CED"/>
    <w:rsid w:val="5D2B70EC"/>
    <w:rsid w:val="7BD75951"/>
    <w:rsid w:val="7E9792F0"/>
    <w:rsid w:val="935C8C86"/>
    <w:rsid w:val="AFFE369B"/>
    <w:rsid w:val="FB730090"/>
    <w:rsid w:val="FCFBBAE1"/>
    <w:rsid w:val="FE3F56EF"/>
    <w:rsid w:val="FFFE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632</Words>
  <Characters>680</Characters>
  <Lines>0</Lines>
  <Paragraphs>0</Paragraphs>
  <TotalTime>7</TotalTime>
  <ScaleCrop>false</ScaleCrop>
  <LinksUpToDate>false</LinksUpToDate>
  <CharactersWithSpaces>680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2025-11-18T14:28:00Z</dcterms:created>
  <dc:creator>admin</dc:creator>
  <cp:lastModifiedBy>宁**静</cp:lastModifiedBy>
  <cp:lastPrinted>2025-11-19T02:19:00Z</cp:lastPrinted>
  <dcterms:modified xsi:type="dcterms:W3CDTF">2025-11-19T03:56:40Z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eyJoZGlkIjoiNDA2ZWExMTRkNDE2ZjkzMjI0ZTI5NTRjMWUwZDEyNTciLCJ1c2VySWQiOiI2MDc3Mjg0MzQifQ==</vt:lpwstr>
  </property>
  <property fmtid="{D5CDD505-2E9C-101B-9397-08002B2CF9AE}" pid="4" name="ICV">
    <vt:lpwstr>9B3EC4300167BAF3B1241D69048E20B0_43</vt:lpwstr>
  </property>
</Properties>
</file>