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298ED">
      <w:pPr>
        <w:pStyle w:val="2"/>
        <w:spacing w:before="120" w:after="163" w:afterLines="50"/>
        <w:ind w:firstLine="627"/>
        <w:jc w:val="center"/>
        <w:rPr>
          <w:rFonts w:eastAsia="仿宋_GB2312"/>
          <w:b/>
          <w:bCs/>
          <w:color w:val="000000"/>
          <w:sz w:val="32"/>
          <w:szCs w:val="32"/>
        </w:rPr>
      </w:pPr>
      <w:r>
        <w:rPr>
          <w:rFonts w:hint="eastAsia" w:eastAsia="仿宋_GB2312"/>
          <w:b/>
          <w:bCs/>
          <w:color w:val="000000"/>
          <w:sz w:val="32"/>
          <w:szCs w:val="32"/>
          <w:lang w:val="en-US" w:eastAsia="zh-CN"/>
        </w:rPr>
        <w:t xml:space="preserve">                 </w:t>
      </w:r>
      <w:r>
        <w:rPr>
          <w:rFonts w:hint="eastAsia" w:eastAsia="仿宋_GB2312"/>
          <w:b/>
          <w:bCs/>
          <w:color w:val="000000"/>
          <w:sz w:val="32"/>
          <w:szCs w:val="32"/>
        </w:rPr>
        <w:t>编号：</w:t>
      </w:r>
      <w:r>
        <w:rPr>
          <w:rFonts w:hint="eastAsia" w:eastAsia="仿宋_GB2312"/>
          <w:b/>
          <w:bCs/>
          <w:color w:val="000000"/>
          <w:sz w:val="32"/>
          <w:szCs w:val="32"/>
          <w:lang w:val="en-US" w:eastAsia="zh-CN"/>
        </w:rPr>
        <w:t>JZXL/BZB-(JT-01)-0302-2025</w:t>
      </w:r>
    </w:p>
    <w:p w14:paraId="39A18228">
      <w:pPr>
        <w:pStyle w:val="43"/>
        <w:ind w:firstLine="320"/>
        <w:rPr>
          <w:rFonts w:ascii="Times New Roman" w:hAnsi="Times New Roman" w:eastAsia="仿宋_GB2312" w:cs="Times New Roman"/>
          <w:color w:val="000000"/>
          <w:sz w:val="32"/>
          <w:szCs w:val="32"/>
        </w:rPr>
      </w:pPr>
    </w:p>
    <w:p w14:paraId="040B0C01">
      <w:pPr>
        <w:pStyle w:val="43"/>
        <w:ind w:firstLine="320"/>
        <w:rPr>
          <w:rFonts w:ascii="Times New Roman" w:hAnsi="Times New Roman" w:eastAsia="仿宋_GB2312" w:cs="Times New Roman"/>
          <w:color w:val="000000"/>
          <w:sz w:val="32"/>
          <w:szCs w:val="32"/>
        </w:rPr>
      </w:pPr>
    </w:p>
    <w:p w14:paraId="36D8432D">
      <w:pPr>
        <w:pStyle w:val="2"/>
        <w:spacing w:before="120" w:after="163" w:afterLines="50"/>
        <w:jc w:val="center"/>
        <w:rPr>
          <w:b/>
          <w:bCs/>
          <w:color w:val="000000"/>
          <w:sz w:val="44"/>
          <w:szCs w:val="44"/>
        </w:rPr>
      </w:pPr>
      <w:r>
        <w:rPr>
          <w:rFonts w:hint="eastAsia" w:ascii="宋体" w:hAnsi="宋体" w:cs="宋体"/>
          <w:b/>
          <w:bCs/>
          <w:color w:val="000000"/>
          <w:sz w:val="44"/>
          <w:szCs w:val="44"/>
        </w:rPr>
        <w:t>九洲线缆电子加速器项目</w:t>
      </w:r>
    </w:p>
    <w:p w14:paraId="2195F3C2">
      <w:pPr>
        <w:pStyle w:val="43"/>
        <w:ind w:firstLine="320"/>
        <w:rPr>
          <w:rFonts w:ascii="Times New Roman" w:hAnsi="Times New Roman" w:eastAsia="宋体" w:cs="Times New Roman"/>
          <w:color w:val="000000"/>
          <w:sz w:val="32"/>
          <w:szCs w:val="32"/>
        </w:rPr>
      </w:pPr>
    </w:p>
    <w:p w14:paraId="10B52E39">
      <w:pPr>
        <w:pStyle w:val="2"/>
        <w:spacing w:before="120" w:after="163" w:afterLines="50" w:line="360" w:lineRule="auto"/>
        <w:jc w:val="center"/>
        <w:rPr>
          <w:b/>
          <w:color w:val="000000"/>
          <w:sz w:val="72"/>
          <w:szCs w:val="72"/>
        </w:rPr>
      </w:pPr>
      <w:r>
        <w:rPr>
          <w:rFonts w:hint="eastAsia"/>
          <w:b/>
          <w:color w:val="000000"/>
          <w:sz w:val="72"/>
          <w:szCs w:val="72"/>
        </w:rPr>
        <w:t>招标</w:t>
      </w:r>
      <w:r>
        <w:rPr>
          <w:b/>
          <w:color w:val="000000"/>
          <w:sz w:val="72"/>
          <w:szCs w:val="72"/>
        </w:rPr>
        <w:t>文件</w:t>
      </w:r>
    </w:p>
    <w:p w14:paraId="11BB04E5">
      <w:pPr>
        <w:pStyle w:val="2"/>
        <w:spacing w:before="156" w:after="163" w:afterLines="50"/>
        <w:ind w:firstLine="627"/>
        <w:jc w:val="center"/>
        <w:rPr>
          <w:b/>
          <w:color w:val="000000"/>
          <w:sz w:val="32"/>
          <w:szCs w:val="32"/>
        </w:rPr>
      </w:pPr>
    </w:p>
    <w:p w14:paraId="4EB783E8">
      <w:pPr>
        <w:pStyle w:val="2"/>
        <w:spacing w:before="156" w:after="163" w:afterLines="50"/>
        <w:ind w:firstLine="627"/>
        <w:jc w:val="center"/>
        <w:rPr>
          <w:b/>
          <w:color w:val="000000"/>
          <w:sz w:val="32"/>
          <w:szCs w:val="32"/>
        </w:rPr>
      </w:pPr>
    </w:p>
    <w:p w14:paraId="714C3664">
      <w:pPr>
        <w:pStyle w:val="2"/>
      </w:pPr>
    </w:p>
    <w:p w14:paraId="13CF95BD">
      <w:pPr>
        <w:rPr>
          <w:rFonts w:hint="eastAsia"/>
        </w:rPr>
      </w:pPr>
    </w:p>
    <w:p w14:paraId="1DB02D6F">
      <w:pPr>
        <w:pStyle w:val="2"/>
      </w:pPr>
    </w:p>
    <w:p w14:paraId="0ACBB087">
      <w:pPr>
        <w:pStyle w:val="2"/>
        <w:spacing w:before="156" w:after="163" w:afterLines="50"/>
        <w:ind w:firstLine="627"/>
        <w:jc w:val="center"/>
        <w:rPr>
          <w:b/>
          <w:bCs/>
          <w:color w:val="000000"/>
          <w:sz w:val="32"/>
          <w:szCs w:val="32"/>
        </w:rPr>
      </w:pPr>
    </w:p>
    <w:p w14:paraId="433FDD2C">
      <w:pPr>
        <w:pStyle w:val="2"/>
        <w:spacing w:before="156" w:after="163" w:afterLines="50"/>
        <w:jc w:val="center"/>
        <w:rPr>
          <w:b/>
          <w:bCs/>
          <w:color w:val="000000"/>
          <w:sz w:val="32"/>
          <w:szCs w:val="32"/>
        </w:rPr>
      </w:pPr>
      <w:r>
        <w:rPr>
          <w:b/>
          <w:bCs/>
          <w:color w:val="000000"/>
          <w:sz w:val="32"/>
          <w:szCs w:val="32"/>
        </w:rPr>
        <w:t>招标人：</w:t>
      </w:r>
      <w:r>
        <w:rPr>
          <w:b/>
          <w:bCs/>
          <w:color w:val="000000"/>
          <w:sz w:val="32"/>
          <w:szCs w:val="32"/>
          <w:u w:val="single"/>
        </w:rPr>
        <w:t>四川九洲</w:t>
      </w:r>
      <w:r>
        <w:rPr>
          <w:rFonts w:hint="eastAsia"/>
          <w:b/>
          <w:bCs/>
          <w:color w:val="000000"/>
          <w:sz w:val="32"/>
          <w:szCs w:val="32"/>
          <w:u w:val="single"/>
        </w:rPr>
        <w:t>线缆有限责任</w:t>
      </w:r>
      <w:r>
        <w:rPr>
          <w:b/>
          <w:bCs/>
          <w:color w:val="000000"/>
          <w:sz w:val="32"/>
          <w:szCs w:val="32"/>
          <w:u w:val="single"/>
        </w:rPr>
        <w:t>公司</w:t>
      </w:r>
    </w:p>
    <w:p w14:paraId="0414A852">
      <w:pPr>
        <w:pStyle w:val="2"/>
        <w:spacing w:before="156" w:after="163" w:afterLines="50"/>
        <w:jc w:val="center"/>
        <w:rPr>
          <w:b/>
          <w:bCs/>
          <w:color w:val="000000"/>
          <w:sz w:val="32"/>
          <w:szCs w:val="32"/>
        </w:rPr>
      </w:pPr>
      <w:r>
        <w:rPr>
          <w:b/>
          <w:bCs/>
          <w:color w:val="000000"/>
          <w:sz w:val="32"/>
          <w:szCs w:val="32"/>
          <w:u w:val="single"/>
        </w:rPr>
        <w:t>202</w:t>
      </w:r>
      <w:r>
        <w:rPr>
          <w:rFonts w:hint="eastAsia"/>
          <w:b/>
          <w:bCs/>
          <w:color w:val="000000"/>
          <w:sz w:val="32"/>
          <w:szCs w:val="32"/>
          <w:u w:val="single"/>
        </w:rPr>
        <w:t>5</w:t>
      </w:r>
      <w:r>
        <w:rPr>
          <w:b/>
          <w:bCs/>
          <w:color w:val="000000"/>
          <w:sz w:val="32"/>
          <w:szCs w:val="32"/>
        </w:rPr>
        <w:t>年</w:t>
      </w:r>
      <w:r>
        <w:rPr>
          <w:rFonts w:hint="eastAsia"/>
          <w:b/>
          <w:bCs/>
          <w:color w:val="000000"/>
          <w:sz w:val="32"/>
          <w:szCs w:val="32"/>
          <w:u w:val="single"/>
        </w:rPr>
        <w:t>1</w:t>
      </w:r>
      <w:r>
        <w:rPr>
          <w:b/>
          <w:bCs/>
          <w:color w:val="000000"/>
          <w:sz w:val="32"/>
          <w:szCs w:val="32"/>
        </w:rPr>
        <w:t>月</w:t>
      </w:r>
    </w:p>
    <w:p w14:paraId="278A0245">
      <w:pPr>
        <w:pStyle w:val="43"/>
        <w:ind w:firstLine="320"/>
        <w:rPr>
          <w:rFonts w:ascii="Times New Roman" w:hAnsi="Times New Roman" w:eastAsia="仿宋_GB2312" w:cs="Times New Roman"/>
          <w:color w:val="000000"/>
          <w:sz w:val="32"/>
          <w:szCs w:val="32"/>
        </w:rPr>
      </w:pPr>
    </w:p>
    <w:p w14:paraId="0691C01F">
      <w:pPr>
        <w:pStyle w:val="43"/>
        <w:ind w:firstLine="320"/>
        <w:rPr>
          <w:rFonts w:ascii="Times New Roman" w:hAnsi="Times New Roman" w:eastAsia="仿宋_GB2312" w:cs="Times New Roman"/>
          <w:color w:val="000000"/>
          <w:sz w:val="32"/>
          <w:szCs w:val="32"/>
        </w:rPr>
        <w:sectPr>
          <w:headerReference r:id="rId5" w:type="default"/>
          <w:footerReference r:id="rId6" w:type="default"/>
          <w:pgSz w:w="11906" w:h="16838"/>
          <w:pgMar w:top="2098" w:right="1474" w:bottom="1985" w:left="1588" w:header="851" w:footer="850" w:gutter="0"/>
          <w:pgNumType w:fmt="numberInDash" w:start="1"/>
          <w:cols w:space="425" w:num="1"/>
          <w:docGrid w:type="lines" w:linePitch="326" w:charSpace="0"/>
        </w:sectPr>
      </w:pPr>
    </w:p>
    <w:sdt>
      <w:sdtPr>
        <w:rPr>
          <w:rFonts w:ascii="Times New Roman" w:hAnsi="Times New Roman" w:eastAsia="仿宋_GB2312" w:cs="Times New Roman"/>
          <w:b w:val="0"/>
          <w:bCs w:val="0"/>
          <w:color w:val="000000"/>
          <w:sz w:val="32"/>
          <w:szCs w:val="21"/>
          <w:lang w:val="zh-CN"/>
        </w:rPr>
        <w:id w:val="-1"/>
        <w:docPartObj>
          <w:docPartGallery w:val="Table of Contents"/>
          <w:docPartUnique/>
        </w:docPartObj>
      </w:sdtPr>
      <w:sdtEndPr>
        <w:rPr>
          <w:rFonts w:ascii="Times New Roman" w:hAnsi="Times New Roman" w:eastAsia="仿宋_GB2312" w:cs="Times New Roman"/>
          <w:b w:val="0"/>
          <w:bCs w:val="0"/>
          <w:color w:val="000000"/>
          <w:sz w:val="28"/>
          <w:szCs w:val="28"/>
          <w:lang w:val="zh-CN"/>
        </w:rPr>
      </w:sdtEndPr>
      <w:sdtContent>
        <w:p w14:paraId="4DD157A3">
          <w:pPr>
            <w:pStyle w:val="98"/>
            <w:spacing w:before="163" w:after="163"/>
            <w:rPr>
              <w:rFonts w:ascii="Times New Roman" w:hAnsi="Times New Roman" w:eastAsia="仿宋_GB2312" w:cs="Times New Roman"/>
              <w:color w:val="000000"/>
              <w:sz w:val="32"/>
            </w:rPr>
          </w:pPr>
          <w:r>
            <w:rPr>
              <w:rFonts w:ascii="Times New Roman" w:hAnsi="Times New Roman" w:eastAsia="仿宋_GB2312" w:cs="Times New Roman"/>
              <w:color w:val="000000"/>
              <w:sz w:val="32"/>
              <w:lang w:val="zh-CN"/>
            </w:rPr>
            <w:t>目</w:t>
          </w:r>
          <w:r>
            <w:rPr>
              <w:rFonts w:hint="eastAsia" w:ascii="Times New Roman" w:hAnsi="Times New Roman" w:eastAsia="仿宋_GB2312" w:cs="Times New Roman"/>
              <w:color w:val="000000"/>
              <w:sz w:val="32"/>
              <w:lang w:val="zh-CN"/>
            </w:rPr>
            <w:t xml:space="preserve"> </w:t>
          </w:r>
          <w:r>
            <w:rPr>
              <w:rFonts w:ascii="Times New Roman" w:hAnsi="Times New Roman" w:eastAsia="仿宋_GB2312" w:cs="Times New Roman"/>
              <w:color w:val="000000"/>
              <w:sz w:val="32"/>
              <w:lang w:val="zh-CN"/>
            </w:rPr>
            <w:t>录</w:t>
          </w:r>
        </w:p>
        <w:p w14:paraId="731BEDE4">
          <w:pPr>
            <w:pStyle w:val="33"/>
            <w:tabs>
              <w:tab w:val="right" w:leader="dot" w:pos="9345"/>
            </w:tabs>
            <w:rPr>
              <w:rFonts w:hint="eastAsia" w:ascii="仿宋_GB2312" w:eastAsia="仿宋_GB2312"/>
              <w:sz w:val="32"/>
              <w:szCs w:val="32"/>
            </w:rPr>
          </w:pPr>
          <w:r>
            <w:rPr>
              <w:rFonts w:hint="eastAsia" w:ascii="仿宋_GB2312" w:hAnsi="Times New Roman" w:eastAsia="仿宋_GB2312" w:cs="Times New Roman"/>
              <w:color w:val="000000"/>
              <w:sz w:val="32"/>
              <w:szCs w:val="32"/>
            </w:rPr>
            <w:fldChar w:fldCharType="begin"/>
          </w:r>
          <w:r>
            <w:rPr>
              <w:rFonts w:hint="eastAsia" w:ascii="仿宋_GB2312" w:hAnsi="Times New Roman" w:eastAsia="仿宋_GB2312" w:cs="Times New Roman"/>
              <w:color w:val="000000"/>
              <w:sz w:val="32"/>
              <w:szCs w:val="32"/>
            </w:rPr>
            <w:instrText xml:space="preserve"> TOC \o "1-1" \h \z \u </w:instrText>
          </w:r>
          <w:r>
            <w:rPr>
              <w:rFonts w:hint="eastAsia" w:ascii="仿宋_GB2312" w:hAnsi="Times New Roman" w:eastAsia="仿宋_GB2312" w:cs="Times New Roman"/>
              <w:color w:val="000000"/>
              <w:sz w:val="32"/>
              <w:szCs w:val="32"/>
            </w:rPr>
            <w:fldChar w:fldCharType="separate"/>
          </w:r>
          <w:r>
            <w:fldChar w:fldCharType="begin"/>
          </w:r>
          <w:r>
            <w:instrText xml:space="preserve"> HYPERLINK \l "_Toc175526176" </w:instrText>
          </w:r>
          <w:r>
            <w:fldChar w:fldCharType="separate"/>
          </w:r>
          <w:r>
            <w:rPr>
              <w:rStyle w:val="53"/>
              <w:rFonts w:hint="eastAsia" w:ascii="仿宋_GB2312" w:eastAsia="仿宋_GB2312"/>
              <w:sz w:val="32"/>
              <w:szCs w:val="32"/>
            </w:rPr>
            <w:t>第一章 招标公告</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_Toc175526176 \h </w:instrText>
          </w:r>
          <w:r>
            <w:rPr>
              <w:rFonts w:hint="eastAsia" w:ascii="仿宋_GB2312" w:eastAsia="仿宋_GB2312"/>
              <w:sz w:val="32"/>
              <w:szCs w:val="32"/>
            </w:rPr>
            <w:fldChar w:fldCharType="separate"/>
          </w:r>
          <w:r>
            <w:rPr>
              <w:rFonts w:hint="eastAsia" w:ascii="仿宋_GB2312" w:eastAsia="仿宋_GB2312"/>
              <w:sz w:val="32"/>
              <w:szCs w:val="32"/>
            </w:rPr>
            <w:t>- 1 -</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11823054">
          <w:pPr>
            <w:pStyle w:val="33"/>
            <w:tabs>
              <w:tab w:val="right" w:leader="dot" w:pos="9345"/>
            </w:tabs>
            <w:rPr>
              <w:rFonts w:hint="eastAsia" w:ascii="仿宋_GB2312" w:eastAsia="仿宋_GB2312"/>
              <w:sz w:val="32"/>
              <w:szCs w:val="32"/>
            </w:rPr>
          </w:pPr>
          <w:r>
            <w:fldChar w:fldCharType="begin"/>
          </w:r>
          <w:r>
            <w:instrText xml:space="preserve"> HYPERLINK \l "_Toc175526177" </w:instrText>
          </w:r>
          <w:r>
            <w:fldChar w:fldCharType="separate"/>
          </w:r>
          <w:r>
            <w:rPr>
              <w:rStyle w:val="53"/>
              <w:rFonts w:hint="eastAsia" w:ascii="仿宋_GB2312" w:eastAsia="仿宋_GB2312"/>
              <w:sz w:val="32"/>
              <w:szCs w:val="32"/>
            </w:rPr>
            <w:t>第二章</w:t>
          </w:r>
          <w:r>
            <w:rPr>
              <w:rStyle w:val="53"/>
              <w:rFonts w:hint="eastAsia" w:ascii="仿宋_GB2312" w:hAnsi="Times New Roman" w:eastAsia="仿宋_GB2312"/>
              <w:sz w:val="32"/>
              <w:szCs w:val="32"/>
            </w:rPr>
            <w:t xml:space="preserve"> 投标人须知</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_Toc175526177 \h </w:instrText>
          </w:r>
          <w:r>
            <w:rPr>
              <w:rFonts w:hint="eastAsia" w:ascii="仿宋_GB2312" w:eastAsia="仿宋_GB2312"/>
              <w:sz w:val="32"/>
              <w:szCs w:val="32"/>
            </w:rPr>
            <w:fldChar w:fldCharType="separate"/>
          </w:r>
          <w:r>
            <w:rPr>
              <w:rFonts w:hint="eastAsia" w:ascii="仿宋_GB2312" w:eastAsia="仿宋_GB2312"/>
              <w:sz w:val="32"/>
              <w:szCs w:val="32"/>
            </w:rPr>
            <w:t>- 5 -</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4A84BA97">
          <w:pPr>
            <w:pStyle w:val="33"/>
            <w:tabs>
              <w:tab w:val="right" w:leader="dot" w:pos="9345"/>
            </w:tabs>
            <w:spacing w:line="560" w:lineRule="exact"/>
            <w:rPr>
              <w:rFonts w:hint="eastAsia" w:ascii="仿宋_GB2312" w:eastAsia="仿宋_GB2312"/>
              <w:spacing w:val="-20"/>
              <w:sz w:val="32"/>
              <w:szCs w:val="32"/>
            </w:rPr>
          </w:pPr>
          <w:r>
            <w:fldChar w:fldCharType="begin"/>
          </w:r>
          <w:r>
            <w:instrText xml:space="preserve"> HYPERLINK \l "_Toc175526178" </w:instrText>
          </w:r>
          <w:r>
            <w:fldChar w:fldCharType="separate"/>
          </w:r>
          <w:r>
            <w:rPr>
              <w:rStyle w:val="53"/>
              <w:rFonts w:hint="eastAsia" w:ascii="仿宋_GB2312" w:eastAsia="仿宋_GB2312"/>
              <w:spacing w:val="-20"/>
              <w:sz w:val="32"/>
              <w:szCs w:val="32"/>
            </w:rPr>
            <w:t>第三章</w:t>
          </w:r>
          <w:r>
            <w:rPr>
              <w:rStyle w:val="53"/>
              <w:rFonts w:hint="eastAsia" w:ascii="仿宋_GB2312" w:hAnsi="Times New Roman" w:eastAsia="仿宋_GB2312"/>
              <w:spacing w:val="-20"/>
              <w:sz w:val="32"/>
              <w:szCs w:val="32"/>
            </w:rPr>
            <w:t xml:space="preserve"> 投标人应当提供的资格及其他类似效力要求的证明材料</w:t>
          </w:r>
          <w:r>
            <w:rPr>
              <w:rFonts w:hint="eastAsia" w:ascii="仿宋_GB2312" w:eastAsia="仿宋_GB2312"/>
              <w:spacing w:val="-20"/>
              <w:sz w:val="32"/>
              <w:szCs w:val="32"/>
            </w:rPr>
            <w:tab/>
          </w:r>
          <w:r>
            <w:rPr>
              <w:rFonts w:hint="eastAsia" w:ascii="仿宋_GB2312" w:eastAsia="仿宋_GB2312"/>
              <w:spacing w:val="-20"/>
              <w:sz w:val="32"/>
              <w:szCs w:val="32"/>
            </w:rPr>
            <w:fldChar w:fldCharType="begin"/>
          </w:r>
          <w:r>
            <w:rPr>
              <w:rFonts w:hint="eastAsia" w:ascii="仿宋_GB2312" w:eastAsia="仿宋_GB2312"/>
              <w:spacing w:val="-20"/>
              <w:sz w:val="32"/>
              <w:szCs w:val="32"/>
            </w:rPr>
            <w:instrText xml:space="preserve"> PAGEREF _Toc175526178 \h </w:instrText>
          </w:r>
          <w:r>
            <w:rPr>
              <w:rFonts w:hint="eastAsia" w:ascii="仿宋_GB2312" w:eastAsia="仿宋_GB2312"/>
              <w:spacing w:val="-20"/>
              <w:sz w:val="32"/>
              <w:szCs w:val="32"/>
            </w:rPr>
            <w:fldChar w:fldCharType="separate"/>
          </w:r>
          <w:r>
            <w:rPr>
              <w:rFonts w:hint="eastAsia" w:ascii="仿宋_GB2312" w:eastAsia="仿宋_GB2312"/>
              <w:spacing w:val="-20"/>
              <w:sz w:val="32"/>
              <w:szCs w:val="32"/>
            </w:rPr>
            <w:t>- 2</w:t>
          </w:r>
          <w:r>
            <w:rPr>
              <w:rFonts w:hint="eastAsia" w:ascii="仿宋_GB2312" w:eastAsia="仿宋_GB2312"/>
              <w:spacing w:val="-20"/>
              <w:sz w:val="32"/>
              <w:szCs w:val="32"/>
              <w:lang w:val="en-US" w:eastAsia="zh-CN"/>
            </w:rPr>
            <w:t>0</w:t>
          </w:r>
          <w:r>
            <w:rPr>
              <w:rFonts w:hint="eastAsia" w:ascii="仿宋_GB2312" w:eastAsia="仿宋_GB2312"/>
              <w:spacing w:val="-20"/>
              <w:sz w:val="32"/>
              <w:szCs w:val="32"/>
            </w:rPr>
            <w:t xml:space="preserve"> -</w:t>
          </w:r>
          <w:r>
            <w:rPr>
              <w:rFonts w:hint="eastAsia" w:ascii="仿宋_GB2312" w:eastAsia="仿宋_GB2312"/>
              <w:spacing w:val="-20"/>
              <w:sz w:val="32"/>
              <w:szCs w:val="32"/>
            </w:rPr>
            <w:fldChar w:fldCharType="end"/>
          </w:r>
          <w:r>
            <w:rPr>
              <w:rFonts w:hint="eastAsia" w:ascii="仿宋_GB2312" w:eastAsia="仿宋_GB2312"/>
              <w:spacing w:val="-20"/>
              <w:sz w:val="32"/>
              <w:szCs w:val="32"/>
            </w:rPr>
            <w:fldChar w:fldCharType="end"/>
          </w:r>
        </w:p>
        <w:p w14:paraId="60F715E9">
          <w:pPr>
            <w:pStyle w:val="33"/>
            <w:tabs>
              <w:tab w:val="right" w:leader="dot" w:pos="9345"/>
            </w:tabs>
            <w:rPr>
              <w:rFonts w:hint="eastAsia" w:ascii="仿宋_GB2312" w:eastAsia="仿宋_GB2312"/>
              <w:sz w:val="32"/>
              <w:szCs w:val="32"/>
            </w:rPr>
          </w:pPr>
          <w:r>
            <w:fldChar w:fldCharType="begin"/>
          </w:r>
          <w:r>
            <w:instrText xml:space="preserve"> HYPERLINK \l "_Toc175526179" </w:instrText>
          </w:r>
          <w:r>
            <w:fldChar w:fldCharType="separate"/>
          </w:r>
          <w:r>
            <w:rPr>
              <w:rStyle w:val="53"/>
              <w:rFonts w:hint="eastAsia" w:ascii="仿宋_GB2312" w:eastAsia="仿宋_GB2312"/>
              <w:sz w:val="32"/>
              <w:szCs w:val="32"/>
            </w:rPr>
            <w:t>第四章</w:t>
          </w:r>
          <w:r>
            <w:rPr>
              <w:rStyle w:val="53"/>
              <w:rFonts w:hint="eastAsia" w:ascii="仿宋_GB2312" w:hAnsi="Times New Roman" w:eastAsia="仿宋_GB2312"/>
              <w:sz w:val="32"/>
              <w:szCs w:val="32"/>
            </w:rPr>
            <w:t xml:space="preserve"> 技术、服务及其他要求</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_Toc175526179 \h </w:instrText>
          </w:r>
          <w:r>
            <w:rPr>
              <w:rFonts w:hint="eastAsia" w:ascii="仿宋_GB2312" w:eastAsia="仿宋_GB2312"/>
              <w:sz w:val="32"/>
              <w:szCs w:val="32"/>
            </w:rPr>
            <w:fldChar w:fldCharType="separate"/>
          </w:r>
          <w:r>
            <w:rPr>
              <w:rFonts w:hint="eastAsia" w:ascii="仿宋_GB2312" w:eastAsia="仿宋_GB2312"/>
              <w:sz w:val="32"/>
              <w:szCs w:val="32"/>
            </w:rPr>
            <w:t xml:space="preserve">- </w:t>
          </w:r>
          <w:r>
            <w:rPr>
              <w:rFonts w:hint="eastAsia" w:ascii="仿宋_GB2312" w:eastAsia="仿宋_GB2312"/>
              <w:sz w:val="32"/>
              <w:szCs w:val="32"/>
              <w:lang w:val="en-US" w:eastAsia="zh-CN"/>
            </w:rPr>
            <w:t>23</w:t>
          </w:r>
          <w:r>
            <w:rPr>
              <w:rFonts w:hint="eastAsia" w:ascii="仿宋_GB2312" w:eastAsia="仿宋_GB2312"/>
              <w:sz w:val="32"/>
              <w:szCs w:val="32"/>
            </w:rPr>
            <w:t xml:space="preserve"> -</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02106A6F">
          <w:pPr>
            <w:pStyle w:val="33"/>
            <w:tabs>
              <w:tab w:val="right" w:leader="dot" w:pos="9345"/>
            </w:tabs>
            <w:rPr>
              <w:rFonts w:hint="eastAsia" w:ascii="仿宋_GB2312" w:eastAsia="仿宋_GB2312"/>
              <w:sz w:val="32"/>
              <w:szCs w:val="32"/>
            </w:rPr>
          </w:pPr>
          <w:r>
            <w:fldChar w:fldCharType="begin"/>
          </w:r>
          <w:r>
            <w:instrText xml:space="preserve"> HYPERLINK \l "_Toc175526180" </w:instrText>
          </w:r>
          <w:r>
            <w:fldChar w:fldCharType="separate"/>
          </w:r>
          <w:r>
            <w:rPr>
              <w:rStyle w:val="53"/>
              <w:rFonts w:hint="eastAsia" w:ascii="仿宋_GB2312" w:eastAsia="仿宋_GB2312"/>
              <w:sz w:val="32"/>
              <w:szCs w:val="32"/>
            </w:rPr>
            <w:t>第五章</w:t>
          </w:r>
          <w:r>
            <w:rPr>
              <w:rStyle w:val="53"/>
              <w:rFonts w:hint="eastAsia" w:ascii="仿宋_GB2312" w:hAnsi="Times New Roman" w:eastAsia="仿宋_GB2312"/>
              <w:sz w:val="32"/>
              <w:szCs w:val="32"/>
            </w:rPr>
            <w:t xml:space="preserve"> 评审方法和标准</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_Toc175526180 \h </w:instrText>
          </w:r>
          <w:r>
            <w:rPr>
              <w:rFonts w:hint="eastAsia" w:ascii="仿宋_GB2312" w:eastAsia="仿宋_GB2312"/>
              <w:sz w:val="32"/>
              <w:szCs w:val="32"/>
            </w:rPr>
            <w:fldChar w:fldCharType="separate"/>
          </w:r>
          <w:r>
            <w:rPr>
              <w:rFonts w:hint="eastAsia" w:ascii="仿宋_GB2312" w:eastAsia="仿宋_GB2312"/>
              <w:sz w:val="32"/>
              <w:szCs w:val="32"/>
            </w:rPr>
            <w:t>- 34 -</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4ACFCF2F">
          <w:pPr>
            <w:pStyle w:val="33"/>
            <w:tabs>
              <w:tab w:val="right" w:leader="dot" w:pos="9345"/>
            </w:tabs>
            <w:rPr>
              <w:rFonts w:hint="eastAsia" w:ascii="仿宋_GB2312" w:eastAsia="仿宋_GB2312"/>
              <w:sz w:val="32"/>
              <w:szCs w:val="32"/>
            </w:rPr>
          </w:pPr>
          <w:r>
            <w:fldChar w:fldCharType="begin"/>
          </w:r>
          <w:r>
            <w:instrText xml:space="preserve"> HYPERLINK \l "_Toc175526181" </w:instrText>
          </w:r>
          <w:r>
            <w:fldChar w:fldCharType="separate"/>
          </w:r>
          <w:r>
            <w:rPr>
              <w:rStyle w:val="53"/>
              <w:rFonts w:hint="eastAsia" w:ascii="仿宋_GB2312" w:eastAsia="仿宋_GB2312"/>
              <w:sz w:val="32"/>
              <w:szCs w:val="32"/>
            </w:rPr>
            <w:t>第六章</w:t>
          </w:r>
          <w:r>
            <w:rPr>
              <w:rStyle w:val="53"/>
              <w:rFonts w:hint="eastAsia" w:ascii="仿宋_GB2312" w:hAnsi="Times New Roman" w:eastAsia="仿宋_GB2312"/>
              <w:sz w:val="32"/>
              <w:szCs w:val="32"/>
            </w:rPr>
            <w:t xml:space="preserve"> 投标文件格式</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_Toc175526181 \h </w:instrText>
          </w:r>
          <w:r>
            <w:rPr>
              <w:rFonts w:hint="eastAsia" w:ascii="仿宋_GB2312" w:eastAsia="仿宋_GB2312"/>
              <w:sz w:val="32"/>
              <w:szCs w:val="32"/>
            </w:rPr>
            <w:fldChar w:fldCharType="separate"/>
          </w:r>
          <w:r>
            <w:rPr>
              <w:rFonts w:hint="eastAsia" w:ascii="仿宋_GB2312" w:eastAsia="仿宋_GB2312"/>
              <w:sz w:val="32"/>
              <w:szCs w:val="32"/>
            </w:rPr>
            <w:t>- 4</w:t>
          </w:r>
          <w:r>
            <w:rPr>
              <w:rFonts w:hint="eastAsia" w:ascii="仿宋_GB2312" w:eastAsia="仿宋_GB2312"/>
              <w:sz w:val="32"/>
              <w:szCs w:val="32"/>
              <w:lang w:val="en-US" w:eastAsia="zh-CN"/>
            </w:rPr>
            <w:t>2</w:t>
          </w:r>
          <w:r>
            <w:rPr>
              <w:rFonts w:hint="eastAsia" w:ascii="仿宋_GB2312" w:eastAsia="仿宋_GB2312"/>
              <w:sz w:val="32"/>
              <w:szCs w:val="32"/>
            </w:rPr>
            <w:t xml:space="preserve"> -</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214C1406">
          <w:pPr>
            <w:pStyle w:val="33"/>
            <w:tabs>
              <w:tab w:val="right" w:leader="dot" w:pos="9345"/>
            </w:tabs>
            <w:rPr>
              <w:rFonts w:hint="eastAsia" w:ascii="仿宋_GB2312" w:eastAsia="仿宋_GB2312"/>
              <w:sz w:val="32"/>
              <w:szCs w:val="32"/>
            </w:rPr>
          </w:pPr>
          <w:r>
            <w:fldChar w:fldCharType="begin"/>
          </w:r>
          <w:r>
            <w:instrText xml:space="preserve"> HYPERLINK \l "_Toc175526182" </w:instrText>
          </w:r>
          <w:r>
            <w:fldChar w:fldCharType="separate"/>
          </w:r>
          <w:r>
            <w:rPr>
              <w:rStyle w:val="53"/>
              <w:rFonts w:hint="eastAsia" w:ascii="仿宋_GB2312" w:eastAsia="仿宋_GB2312"/>
              <w:sz w:val="32"/>
              <w:szCs w:val="32"/>
            </w:rPr>
            <w:t>第七章</w:t>
          </w:r>
          <w:r>
            <w:rPr>
              <w:rStyle w:val="53"/>
              <w:rFonts w:hint="eastAsia" w:ascii="仿宋_GB2312" w:hAnsi="Times New Roman" w:eastAsia="仿宋_GB2312"/>
              <w:sz w:val="32"/>
              <w:szCs w:val="32"/>
            </w:rPr>
            <w:t xml:space="preserve"> 拟签订的合同文本</w:t>
          </w:r>
          <w:r>
            <w:rPr>
              <w:rStyle w:val="53"/>
              <w:rFonts w:ascii="仿宋_GB2312" w:hAnsi="Times New Roman" w:eastAsia="仿宋_GB2312"/>
              <w:sz w:val="32"/>
              <w:szCs w:val="32"/>
            </w:rPr>
            <w:t>主要内容</w:t>
          </w:r>
          <w:r>
            <w:rPr>
              <w:rFonts w:hint="eastAsia" w:ascii="仿宋_GB2312" w:eastAsia="仿宋_GB2312"/>
              <w:sz w:val="32"/>
              <w:szCs w:val="32"/>
            </w:rPr>
            <w:tab/>
          </w:r>
          <w:r>
            <w:rPr>
              <w:rFonts w:hint="eastAsia" w:ascii="仿宋_GB2312" w:eastAsia="仿宋_GB2312"/>
              <w:sz w:val="32"/>
              <w:szCs w:val="32"/>
            </w:rPr>
            <w:fldChar w:fldCharType="begin"/>
          </w:r>
          <w:r>
            <w:rPr>
              <w:rFonts w:hint="eastAsia" w:ascii="仿宋_GB2312" w:eastAsia="仿宋_GB2312"/>
              <w:sz w:val="32"/>
              <w:szCs w:val="32"/>
            </w:rPr>
            <w:instrText xml:space="preserve"> PAGEREF _Toc175526182 \h </w:instrText>
          </w:r>
          <w:r>
            <w:rPr>
              <w:rFonts w:hint="eastAsia" w:ascii="仿宋_GB2312" w:eastAsia="仿宋_GB2312"/>
              <w:sz w:val="32"/>
              <w:szCs w:val="32"/>
            </w:rPr>
            <w:fldChar w:fldCharType="separate"/>
          </w:r>
          <w:r>
            <w:rPr>
              <w:rFonts w:hint="eastAsia" w:ascii="仿宋_GB2312" w:eastAsia="仿宋_GB2312"/>
              <w:sz w:val="32"/>
              <w:szCs w:val="32"/>
            </w:rPr>
            <w:t xml:space="preserve">- </w:t>
          </w:r>
          <w:r>
            <w:rPr>
              <w:rFonts w:hint="eastAsia" w:ascii="仿宋_GB2312" w:eastAsia="仿宋_GB2312"/>
              <w:sz w:val="32"/>
              <w:szCs w:val="32"/>
              <w:lang w:val="en-US" w:eastAsia="zh-CN"/>
            </w:rPr>
            <w:t>59</w:t>
          </w:r>
          <w:r>
            <w:rPr>
              <w:rFonts w:hint="eastAsia" w:ascii="仿宋_GB2312" w:eastAsia="仿宋_GB2312"/>
              <w:sz w:val="32"/>
              <w:szCs w:val="32"/>
            </w:rPr>
            <w:t xml:space="preserve"> -</w:t>
          </w:r>
          <w:r>
            <w:rPr>
              <w:rFonts w:hint="eastAsia" w:ascii="仿宋_GB2312" w:eastAsia="仿宋_GB2312"/>
              <w:sz w:val="32"/>
              <w:szCs w:val="32"/>
            </w:rPr>
            <w:fldChar w:fldCharType="end"/>
          </w:r>
          <w:r>
            <w:rPr>
              <w:rFonts w:hint="eastAsia" w:ascii="仿宋_GB2312" w:eastAsia="仿宋_GB2312"/>
              <w:sz w:val="32"/>
              <w:szCs w:val="32"/>
            </w:rPr>
            <w:fldChar w:fldCharType="end"/>
          </w:r>
        </w:p>
        <w:p w14:paraId="7EA8DB67">
          <w:pPr>
            <w:rPr>
              <w:rFonts w:ascii="Times New Roman" w:hAnsi="Times New Roman" w:eastAsia="仿宋_GB2312" w:cs="Times New Roman"/>
              <w:color w:val="000000"/>
              <w:sz w:val="28"/>
              <w:szCs w:val="28"/>
            </w:rPr>
          </w:pPr>
          <w:r>
            <w:rPr>
              <w:rFonts w:hint="eastAsia" w:ascii="仿宋_GB2312" w:hAnsi="Times New Roman" w:eastAsia="仿宋_GB2312" w:cs="Times New Roman"/>
              <w:color w:val="000000"/>
              <w:sz w:val="32"/>
              <w:szCs w:val="32"/>
            </w:rPr>
            <w:fldChar w:fldCharType="end"/>
          </w:r>
        </w:p>
      </w:sdtContent>
    </w:sdt>
    <w:p w14:paraId="2EF60B96">
      <w:pPr>
        <w:pStyle w:val="60"/>
        <w:rPr>
          <w:color w:val="000000"/>
        </w:rPr>
      </w:pPr>
    </w:p>
    <w:p w14:paraId="30273510">
      <w:pPr>
        <w:pStyle w:val="60"/>
        <w:rPr>
          <w:color w:val="000000"/>
        </w:rPr>
      </w:pPr>
    </w:p>
    <w:p w14:paraId="6B2B69CC">
      <w:pPr>
        <w:rPr>
          <w:rFonts w:hint="eastAsia"/>
          <w:color w:val="000000"/>
        </w:rPr>
      </w:pPr>
    </w:p>
    <w:p w14:paraId="7B869FC8">
      <w:pPr>
        <w:rPr>
          <w:rFonts w:hint="eastAsia"/>
          <w:color w:val="000000"/>
        </w:rPr>
      </w:pPr>
    </w:p>
    <w:p w14:paraId="76ACB26A">
      <w:pPr>
        <w:rPr>
          <w:rFonts w:hint="eastAsia"/>
          <w:color w:val="000000"/>
        </w:rPr>
      </w:pPr>
    </w:p>
    <w:p w14:paraId="5A4588F6">
      <w:pPr>
        <w:rPr>
          <w:rFonts w:hint="eastAsia"/>
          <w:color w:val="000000"/>
        </w:rPr>
      </w:pPr>
    </w:p>
    <w:p w14:paraId="38A43A55">
      <w:pPr>
        <w:rPr>
          <w:rFonts w:hint="eastAsia"/>
          <w:color w:val="000000"/>
        </w:rPr>
      </w:pPr>
    </w:p>
    <w:p w14:paraId="0F5E971D">
      <w:pPr>
        <w:rPr>
          <w:rFonts w:hint="eastAsia"/>
          <w:color w:val="000000"/>
        </w:rPr>
      </w:pPr>
    </w:p>
    <w:p w14:paraId="3AD7EAE8">
      <w:pPr>
        <w:rPr>
          <w:rFonts w:hint="eastAsia"/>
          <w:color w:val="000000"/>
        </w:rPr>
      </w:pPr>
    </w:p>
    <w:p w14:paraId="085BA90A">
      <w:pPr>
        <w:rPr>
          <w:rFonts w:hint="eastAsia"/>
          <w:color w:val="000000"/>
        </w:rPr>
      </w:pPr>
    </w:p>
    <w:p w14:paraId="3F70A78B">
      <w:pPr>
        <w:rPr>
          <w:rFonts w:hint="eastAsia"/>
          <w:color w:val="000000"/>
        </w:rPr>
      </w:pPr>
    </w:p>
    <w:p w14:paraId="5FD86133">
      <w:pPr>
        <w:rPr>
          <w:rFonts w:hint="eastAsia"/>
          <w:color w:val="000000"/>
        </w:rPr>
      </w:pPr>
    </w:p>
    <w:p w14:paraId="717CA744">
      <w:pPr>
        <w:rPr>
          <w:rFonts w:hint="eastAsia"/>
          <w:color w:val="000000"/>
        </w:rPr>
        <w:sectPr>
          <w:footerReference r:id="rId7" w:type="default"/>
          <w:pgSz w:w="11906" w:h="16838"/>
          <w:pgMar w:top="2098" w:right="1474" w:bottom="1985" w:left="1588" w:header="851" w:footer="850" w:gutter="0"/>
          <w:pgNumType w:fmt="numberInDash" w:start="1"/>
          <w:cols w:space="425" w:num="1"/>
          <w:docGrid w:type="lines" w:linePitch="326" w:charSpace="0"/>
        </w:sectPr>
      </w:pPr>
    </w:p>
    <w:p w14:paraId="60B29DEA">
      <w:pPr>
        <w:pStyle w:val="61"/>
        <w:rPr>
          <w:rFonts w:hint="eastAsia"/>
        </w:rPr>
      </w:pPr>
      <w:bookmarkStart w:id="0" w:name="_Toc175526176"/>
      <w:r>
        <w:t>招标公告</w:t>
      </w:r>
      <w:bookmarkEnd w:id="0"/>
    </w:p>
    <w:p w14:paraId="3F610F92">
      <w:pPr>
        <w:pStyle w:val="60"/>
        <w:spacing w:line="560" w:lineRule="exact"/>
        <w:ind w:firstLine="640"/>
        <w:rPr>
          <w:rFonts w:hint="eastAsia" w:ascii="仿宋_GB2312" w:hAnsi="仿宋_GB2312" w:eastAsia="仿宋_GB2312" w:cs="仿宋_GB2312"/>
          <w:color w:val="000000"/>
          <w:sz w:val="32"/>
        </w:rPr>
      </w:pPr>
      <w:r>
        <w:rPr>
          <w:rFonts w:hint="eastAsia" w:ascii="仿宋_GB2312" w:hAnsi="仿宋_GB2312" w:eastAsia="仿宋_GB2312" w:cs="仿宋_GB2312"/>
          <w:color w:val="000000"/>
          <w:sz w:val="32"/>
          <w:shd w:val="clear" w:color="auto" w:fill="FFFFFF"/>
        </w:rPr>
        <w:t>四川九洲线缆有限责任公司（以下简称</w:t>
      </w:r>
      <w:r>
        <w:rPr>
          <w:rFonts w:ascii="仿宋_GB2312" w:hAnsi="仿宋_GB2312" w:eastAsia="仿宋_GB2312" w:cs="仿宋_GB2312"/>
          <w:color w:val="000000"/>
          <w:sz w:val="32"/>
          <w:shd w:val="clear" w:color="auto" w:fill="FFFFFF"/>
        </w:rPr>
        <w:t>九洲线缆</w:t>
      </w:r>
      <w:r>
        <w:rPr>
          <w:rFonts w:hint="eastAsia" w:ascii="仿宋_GB2312" w:hAnsi="仿宋_GB2312" w:eastAsia="仿宋_GB2312" w:cs="仿宋_GB2312"/>
          <w:color w:val="000000"/>
          <w:sz w:val="32"/>
          <w:shd w:val="clear" w:color="auto" w:fill="FFFFFF"/>
        </w:rPr>
        <w:t>）拟对“九洲线缆电子加速器项目”采用公开招标方式进行采购，兹邀请符合要求的投标人参加投标。</w:t>
      </w:r>
    </w:p>
    <w:p w14:paraId="099F2DA8">
      <w:pPr>
        <w:pStyle w:val="63"/>
        <w:spacing w:before="163" w:after="163"/>
        <w:rPr>
          <w:rFonts w:ascii="楷体_GB2312" w:hAnsi="Times New Roman" w:eastAsia="楷体_GB2312"/>
          <w:color w:val="000000"/>
          <w:sz w:val="32"/>
          <w:szCs w:val="32"/>
        </w:rPr>
      </w:pPr>
      <w:r>
        <w:rPr>
          <w:rFonts w:hint="eastAsia" w:ascii="楷体_GB2312" w:hAnsi="Times New Roman" w:eastAsia="楷体_GB2312"/>
          <w:color w:val="000000"/>
          <w:sz w:val="32"/>
          <w:szCs w:val="32"/>
        </w:rPr>
        <w:t>项目基本情况</w:t>
      </w:r>
    </w:p>
    <w:p w14:paraId="3AA742CC">
      <w:pPr>
        <w:pStyle w:val="60"/>
        <w:spacing w:line="560" w:lineRule="exact"/>
        <w:ind w:firstLineChars="0"/>
        <w:rPr>
          <w:rFonts w:ascii="仿宋_GB2312" w:eastAsia="仿宋_GB2312"/>
          <w:color w:val="000000"/>
          <w:sz w:val="32"/>
          <w:shd w:val="clear" w:color="auto" w:fill="FFFFFF"/>
        </w:rPr>
      </w:pPr>
      <w:r>
        <w:rPr>
          <w:rFonts w:hint="eastAsia" w:ascii="仿宋_GB2312" w:eastAsia="仿宋_GB2312"/>
          <w:color w:val="000000"/>
          <w:sz w:val="32"/>
          <w:shd w:val="clear" w:color="auto" w:fill="FFFFFF"/>
        </w:rPr>
        <w:t>1.项目名称：九洲线缆电子加速器采购项目</w:t>
      </w:r>
    </w:p>
    <w:p w14:paraId="3DBA71DD">
      <w:pPr>
        <w:pStyle w:val="60"/>
        <w:spacing w:line="560" w:lineRule="exact"/>
        <w:ind w:firstLineChars="0"/>
        <w:rPr>
          <w:rFonts w:ascii="仿宋_GB2312" w:eastAsia="仿宋_GB2312"/>
          <w:color w:val="000000"/>
          <w:sz w:val="32"/>
          <w:shd w:val="clear" w:color="auto" w:fill="FFFFFF"/>
        </w:rPr>
      </w:pPr>
      <w:r>
        <w:rPr>
          <w:rFonts w:hint="eastAsia" w:ascii="仿宋_GB2312" w:eastAsia="仿宋_GB2312"/>
          <w:color w:val="000000"/>
          <w:sz w:val="32"/>
          <w:shd w:val="clear" w:color="auto" w:fill="FFFFFF"/>
        </w:rPr>
        <w:t>2.资金来源：企业自筹，已落实。</w:t>
      </w:r>
    </w:p>
    <w:p w14:paraId="5E2F19D7">
      <w:pPr>
        <w:pStyle w:val="60"/>
        <w:spacing w:line="560" w:lineRule="exact"/>
        <w:ind w:firstLineChars="0"/>
        <w:rPr>
          <w:rFonts w:hint="eastAsia" w:ascii="仿宋_GB2312" w:eastAsia="仿宋_GB2312"/>
          <w:color w:val="000000"/>
          <w:sz w:val="32"/>
          <w:highlight w:val="none"/>
          <w:shd w:val="clear" w:color="auto" w:fill="FFFFFF"/>
        </w:rPr>
      </w:pPr>
      <w:r>
        <w:rPr>
          <w:rFonts w:hint="eastAsia" w:ascii="仿宋_GB2312" w:eastAsia="仿宋_GB2312"/>
          <w:color w:val="000000"/>
          <w:sz w:val="32"/>
          <w:highlight w:val="none"/>
          <w:shd w:val="clear" w:color="auto" w:fill="FFFFFF"/>
          <w:lang w:val="en-US" w:eastAsia="zh-CN"/>
        </w:rPr>
        <w:t>3</w:t>
      </w:r>
      <w:r>
        <w:rPr>
          <w:rFonts w:hint="eastAsia" w:ascii="仿宋_GB2312" w:eastAsia="仿宋_GB2312"/>
          <w:color w:val="000000"/>
          <w:sz w:val="32"/>
          <w:highlight w:val="none"/>
          <w:shd w:val="clear" w:color="auto" w:fill="FFFFFF"/>
        </w:rPr>
        <w:t>.项目简介：电子束辐照加工目前已在许多领域得到广泛应用，其中用电子辐照加速器生产辐照交联电线电缆在辐照加工行业中占了很大比例。它以产品技术含量高、性能优异以及附加值高等特点，为提升线缆行业产品结构流入了新的活力，在电线电缆总产值中辐照交联线缆所占份额在逐年上升。辐照交联绝缘电线电缆在我国的需求量突飞猛进，在控制线缆、光伏电缆、布电线仪表线缆、汽车用线缆、船用线缆、核电站用线缆中大量采用。</w:t>
      </w:r>
    </w:p>
    <w:p w14:paraId="377BC448">
      <w:pPr>
        <w:pStyle w:val="60"/>
        <w:spacing w:line="560" w:lineRule="exact"/>
        <w:ind w:left="0" w:leftChars="0" w:firstLine="0" w:firstLineChars="0"/>
        <w:rPr>
          <w:rFonts w:hint="eastAsia" w:ascii="仿宋_GB2312" w:eastAsia="仿宋_GB2312"/>
          <w:color w:val="000000"/>
          <w:sz w:val="32"/>
          <w:highlight w:val="none"/>
          <w:shd w:val="clear" w:color="auto" w:fill="FFFFFF"/>
          <w:lang w:eastAsia="zh-CN"/>
        </w:rPr>
      </w:pPr>
      <w:r>
        <w:rPr>
          <w:rFonts w:hint="eastAsia" w:ascii="仿宋_GB2312" w:eastAsia="仿宋_GB2312"/>
          <w:color w:val="000000"/>
          <w:sz w:val="32"/>
          <w:highlight w:val="none"/>
          <w:shd w:val="clear" w:color="auto" w:fill="FFFFFF"/>
        </w:rPr>
        <w:t>为提高我公司橡套电缆、能源充电线缆、航空导线、光伏电缆、辐照交联聚烯烃布电线的自主加工能力以及市场价格竞争力，该项目该项目的研制开发对公司具有重要意义</w:t>
      </w:r>
      <w:r>
        <w:rPr>
          <w:rFonts w:hint="eastAsia" w:ascii="仿宋_GB2312" w:eastAsia="仿宋_GB2312"/>
          <w:color w:val="000000"/>
          <w:sz w:val="32"/>
          <w:highlight w:val="none"/>
          <w:shd w:val="clear" w:color="auto" w:fill="FFFFFF"/>
          <w:lang w:eastAsia="zh-CN"/>
        </w:rPr>
        <w:t>。</w:t>
      </w:r>
    </w:p>
    <w:p w14:paraId="2225E197">
      <w:pPr>
        <w:pStyle w:val="63"/>
        <w:spacing w:before="163" w:after="163"/>
        <w:rPr>
          <w:rFonts w:ascii="楷体_GB2312" w:hAnsi="Times New Roman" w:eastAsia="楷体_GB2312"/>
          <w:color w:val="000000"/>
          <w:sz w:val="32"/>
          <w:szCs w:val="32"/>
        </w:rPr>
      </w:pPr>
      <w:r>
        <w:rPr>
          <w:rFonts w:hint="eastAsia" w:ascii="楷体_GB2312" w:hAnsi="Times New Roman" w:eastAsia="楷体_GB2312"/>
          <w:color w:val="000000"/>
          <w:sz w:val="32"/>
          <w:szCs w:val="32"/>
        </w:rPr>
        <w:t>投标人应具备的资格条件</w:t>
      </w:r>
    </w:p>
    <w:p w14:paraId="224C12C2">
      <w:pPr>
        <w:pStyle w:val="60"/>
        <w:numPr>
          <w:ilvl w:val="0"/>
          <w:numId w:val="35"/>
        </w:numPr>
        <w:spacing w:line="560" w:lineRule="exact"/>
        <w:ind w:firstLineChars="0"/>
        <w:rPr>
          <w:rFonts w:ascii="仿宋_GB2312" w:eastAsia="仿宋_GB2312"/>
          <w:color w:val="000000"/>
          <w:sz w:val="32"/>
        </w:rPr>
      </w:pPr>
      <w:r>
        <w:rPr>
          <w:rFonts w:hint="eastAsia" w:ascii="仿宋_GB2312" w:eastAsia="仿宋_GB2312"/>
          <w:color w:val="000000"/>
          <w:sz w:val="32"/>
        </w:rPr>
        <w:t>投标人应满足的基本资格要求：</w:t>
      </w:r>
    </w:p>
    <w:p w14:paraId="5B785918">
      <w:pPr>
        <w:pStyle w:val="60"/>
        <w:numPr>
          <w:ilvl w:val="0"/>
          <w:numId w:val="36"/>
        </w:numPr>
        <w:spacing w:line="560" w:lineRule="exact"/>
        <w:ind w:left="0" w:firstLine="640"/>
        <w:rPr>
          <w:rFonts w:ascii="仿宋_GB2312" w:eastAsia="仿宋_GB2312"/>
          <w:color w:val="000000"/>
          <w:sz w:val="32"/>
        </w:rPr>
      </w:pPr>
      <w:r>
        <w:rPr>
          <w:rFonts w:hint="eastAsia" w:ascii="仿宋_GB2312" w:eastAsia="仿宋_GB2312"/>
          <w:color w:val="000000"/>
          <w:sz w:val="32"/>
        </w:rPr>
        <w:t>具有独立承担民事责任的能力；</w:t>
      </w:r>
    </w:p>
    <w:p w14:paraId="32FEC589">
      <w:pPr>
        <w:pStyle w:val="60"/>
        <w:numPr>
          <w:ilvl w:val="0"/>
          <w:numId w:val="36"/>
        </w:numPr>
        <w:spacing w:line="560" w:lineRule="exact"/>
        <w:ind w:left="0" w:firstLine="640"/>
        <w:rPr>
          <w:rFonts w:ascii="仿宋_GB2312" w:eastAsia="仿宋_GB2312"/>
          <w:color w:val="000000"/>
          <w:sz w:val="32"/>
        </w:rPr>
      </w:pPr>
      <w:r>
        <w:rPr>
          <w:rFonts w:hint="eastAsia" w:ascii="仿宋_GB2312" w:eastAsia="仿宋_GB2312"/>
          <w:color w:val="000000"/>
          <w:sz w:val="32"/>
        </w:rPr>
        <w:t>具有良好的商业信誉和健全的财务会计制度；</w:t>
      </w:r>
    </w:p>
    <w:p w14:paraId="72ECEE1C">
      <w:pPr>
        <w:pStyle w:val="60"/>
        <w:numPr>
          <w:ilvl w:val="0"/>
          <w:numId w:val="36"/>
        </w:numPr>
        <w:spacing w:line="560" w:lineRule="exact"/>
        <w:ind w:left="0" w:firstLine="640"/>
        <w:rPr>
          <w:rFonts w:ascii="仿宋_GB2312" w:eastAsia="仿宋_GB2312"/>
          <w:color w:val="000000"/>
          <w:sz w:val="32"/>
        </w:rPr>
      </w:pPr>
      <w:r>
        <w:rPr>
          <w:rFonts w:hint="eastAsia" w:ascii="仿宋_GB2312" w:eastAsia="仿宋_GB2312"/>
          <w:color w:val="000000"/>
          <w:sz w:val="32"/>
        </w:rPr>
        <w:t>具有履行合同所必须的设备和专业技术能力；</w:t>
      </w:r>
    </w:p>
    <w:p w14:paraId="0677A41B">
      <w:pPr>
        <w:pStyle w:val="60"/>
        <w:numPr>
          <w:ilvl w:val="0"/>
          <w:numId w:val="36"/>
        </w:numPr>
        <w:spacing w:line="560" w:lineRule="exact"/>
        <w:ind w:left="0" w:firstLine="640"/>
        <w:rPr>
          <w:rFonts w:ascii="仿宋_GB2312" w:eastAsia="仿宋_GB2312"/>
          <w:color w:val="000000"/>
          <w:sz w:val="32"/>
        </w:rPr>
      </w:pPr>
      <w:r>
        <w:rPr>
          <w:rFonts w:hint="eastAsia" w:ascii="仿宋_GB2312" w:eastAsia="仿宋_GB2312"/>
          <w:color w:val="000000"/>
          <w:sz w:val="32"/>
        </w:rPr>
        <w:t>具有依法缴纳税收和社会保障资金的良好记录；</w:t>
      </w:r>
    </w:p>
    <w:p w14:paraId="36DF6412">
      <w:pPr>
        <w:numPr>
          <w:ilvl w:val="0"/>
          <w:numId w:val="36"/>
        </w:numPr>
        <w:spacing w:line="560" w:lineRule="exact"/>
        <w:ind w:left="0" w:firstLine="640"/>
        <w:rPr>
          <w:rFonts w:hint="eastAsia" w:ascii="仿宋_GB2312" w:eastAsia="仿宋_GB2312"/>
          <w:color w:val="000000"/>
          <w:sz w:val="32"/>
        </w:rPr>
      </w:pPr>
      <w:r>
        <w:rPr>
          <w:rFonts w:hint="eastAsia" w:ascii="仿宋_GB2312" w:eastAsia="仿宋_GB2312"/>
          <w:color w:val="000000"/>
          <w:sz w:val="32"/>
        </w:rPr>
        <w:t>参加本次采购活动前三年内，在经营活动中没有重大违法记录</w:t>
      </w:r>
      <w:r>
        <w:rPr>
          <w:rFonts w:ascii="仿宋_GB2312" w:hAnsi="Calibri" w:eastAsia="仿宋_GB2312" w:cs="仿宋_GB2312"/>
          <w:sz w:val="32"/>
          <w:szCs w:val="32"/>
          <w:lang w:bidi="ar"/>
        </w:rPr>
        <w:t>,无市场禁入。重大违法记录，是指投标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_GB2312" w:eastAsia="仿宋_GB2312"/>
          <w:color w:val="000000"/>
          <w:sz w:val="32"/>
        </w:rPr>
        <w:t>；</w:t>
      </w:r>
    </w:p>
    <w:p w14:paraId="330ECC39">
      <w:pPr>
        <w:pStyle w:val="60"/>
        <w:numPr>
          <w:ilvl w:val="0"/>
          <w:numId w:val="36"/>
        </w:numPr>
        <w:spacing w:line="560" w:lineRule="exact"/>
        <w:ind w:left="0" w:firstLine="640"/>
        <w:rPr>
          <w:rFonts w:ascii="仿宋_GB2312" w:eastAsia="仿宋_GB2312"/>
          <w:color w:val="000000"/>
          <w:sz w:val="32"/>
        </w:rPr>
      </w:pPr>
      <w:r>
        <w:rPr>
          <w:rFonts w:hint="eastAsia" w:ascii="仿宋_GB2312" w:eastAsia="仿宋_GB2312"/>
          <w:color w:val="000000"/>
          <w:sz w:val="32"/>
        </w:rPr>
        <w:t>本项目参加采购活动的投标人、法定代表人(非法人负责人)在前3年内不得有行贿犯罪记录</w:t>
      </w:r>
      <w:r>
        <w:rPr>
          <w:rFonts w:ascii="仿宋_GB2312" w:eastAsia="仿宋_GB2312"/>
          <w:color w:val="000000"/>
          <w:sz w:val="32"/>
        </w:rPr>
        <w:t>；</w:t>
      </w:r>
    </w:p>
    <w:p w14:paraId="59BD7DB3">
      <w:pPr>
        <w:numPr>
          <w:ilvl w:val="0"/>
          <w:numId w:val="36"/>
        </w:numPr>
        <w:spacing w:line="560" w:lineRule="exact"/>
        <w:ind w:left="0" w:firstLine="640"/>
        <w:rPr>
          <w:rFonts w:hint="eastAsia" w:ascii="仿宋_GB2312" w:eastAsia="仿宋_GB2312"/>
          <w:color w:val="000000"/>
          <w:sz w:val="32"/>
        </w:rPr>
      </w:pPr>
      <w:r>
        <w:rPr>
          <w:rFonts w:ascii="仿宋_GB2312" w:hAnsi="Calibri" w:eastAsia="仿宋_GB2312" w:cs="仿宋_GB2312"/>
          <w:sz w:val="32"/>
          <w:szCs w:val="32"/>
          <w:lang w:bidi="ar"/>
        </w:rPr>
        <w:t>没有处于投标禁入期内；</w:t>
      </w:r>
    </w:p>
    <w:p w14:paraId="558C1172">
      <w:pPr>
        <w:numPr>
          <w:ilvl w:val="0"/>
          <w:numId w:val="36"/>
        </w:numPr>
        <w:spacing w:line="560" w:lineRule="exact"/>
        <w:ind w:left="0" w:firstLine="640"/>
        <w:rPr>
          <w:rFonts w:hint="eastAsia" w:ascii="仿宋_GB2312" w:eastAsia="仿宋_GB2312"/>
          <w:color w:val="000000"/>
          <w:sz w:val="32"/>
        </w:rPr>
      </w:pPr>
      <w:r>
        <w:rPr>
          <w:rFonts w:ascii="仿宋_GB2312" w:hAnsi="Calibri" w:eastAsia="仿宋_GB2312" w:cs="仿宋_GB2312"/>
          <w:sz w:val="32"/>
          <w:szCs w:val="32"/>
          <w:lang w:bidi="ar"/>
        </w:rPr>
        <w:t>单位负责人为同一人或者存在控股（含法定代表人控股）、管理关系的不同单位，不得同时参加本次招标</w:t>
      </w:r>
      <w:r>
        <w:rPr>
          <w:rFonts w:hint="eastAsia" w:ascii="仿宋_GB2312" w:eastAsia="仿宋_GB2312"/>
          <w:color w:val="000000"/>
          <w:sz w:val="32"/>
        </w:rPr>
        <w:t>。</w:t>
      </w:r>
    </w:p>
    <w:p w14:paraId="79861EF3">
      <w:pPr>
        <w:pStyle w:val="60"/>
        <w:numPr>
          <w:ilvl w:val="0"/>
          <w:numId w:val="35"/>
        </w:numPr>
        <w:spacing w:line="560" w:lineRule="exact"/>
        <w:ind w:firstLineChars="0"/>
        <w:rPr>
          <w:rFonts w:ascii="仿宋_GB2312" w:eastAsia="仿宋_GB2312"/>
          <w:color w:val="000000"/>
          <w:sz w:val="32"/>
        </w:rPr>
      </w:pPr>
      <w:r>
        <w:rPr>
          <w:rFonts w:hint="eastAsia" w:ascii="仿宋_GB2312" w:eastAsia="仿宋_GB2312"/>
          <w:color w:val="000000"/>
          <w:sz w:val="32"/>
        </w:rPr>
        <w:t>本项目的特定资格要求：</w:t>
      </w:r>
    </w:p>
    <w:p w14:paraId="295E36A2">
      <w:pPr>
        <w:pStyle w:val="60"/>
        <w:spacing w:line="560" w:lineRule="exact"/>
        <w:ind w:firstLine="640"/>
        <w:rPr>
          <w:rFonts w:ascii="仿宋_GB2312" w:eastAsia="仿宋_GB2312"/>
          <w:color w:val="000000"/>
          <w:sz w:val="32"/>
        </w:rPr>
      </w:pPr>
      <w:bookmarkStart w:id="1" w:name="_Hlk167350441"/>
      <w:r>
        <w:rPr>
          <w:rFonts w:hint="eastAsia" w:ascii="仿宋_GB2312" w:eastAsia="仿宋_GB2312"/>
          <w:color w:val="000000"/>
          <w:sz w:val="32"/>
        </w:rPr>
        <w:t>投标人或制造商提供至少一份2021年1月1日以来已完成或正在承接的与本项目类似的项目业绩，提供合同关键页复印件。</w:t>
      </w:r>
    </w:p>
    <w:bookmarkEnd w:id="1"/>
    <w:p w14:paraId="1E629D20">
      <w:pPr>
        <w:pStyle w:val="60"/>
        <w:numPr>
          <w:ilvl w:val="0"/>
          <w:numId w:val="35"/>
        </w:numPr>
        <w:spacing w:line="560" w:lineRule="exact"/>
        <w:ind w:firstLineChars="0"/>
        <w:rPr>
          <w:rFonts w:ascii="仿宋_GB2312" w:eastAsia="仿宋_GB2312"/>
          <w:color w:val="000000"/>
          <w:sz w:val="32"/>
        </w:rPr>
      </w:pPr>
      <w:r>
        <w:rPr>
          <w:rFonts w:hint="eastAsia" w:ascii="仿宋_GB2312" w:eastAsia="仿宋_GB2312"/>
          <w:color w:val="000000"/>
          <w:sz w:val="32"/>
        </w:rPr>
        <w:t>本项目不接受联合体参与投标。</w:t>
      </w:r>
    </w:p>
    <w:p w14:paraId="483297E9">
      <w:pPr>
        <w:pStyle w:val="60"/>
        <w:numPr>
          <w:ilvl w:val="0"/>
          <w:numId w:val="35"/>
        </w:numPr>
        <w:spacing w:line="560" w:lineRule="exact"/>
        <w:ind w:firstLineChars="0"/>
        <w:rPr>
          <w:rFonts w:ascii="仿宋_GB2312" w:eastAsia="仿宋_GB2312"/>
          <w:color w:val="000000"/>
          <w:sz w:val="32"/>
        </w:rPr>
      </w:pPr>
      <w:r>
        <w:rPr>
          <w:rFonts w:hint="eastAsia" w:ascii="仿宋_GB2312" w:eastAsia="仿宋_GB2312"/>
          <w:color w:val="000000"/>
          <w:sz w:val="32"/>
        </w:rPr>
        <w:t>其他类似效力要求：</w:t>
      </w:r>
    </w:p>
    <w:p w14:paraId="57FAA3D4">
      <w:pPr>
        <w:pStyle w:val="60"/>
        <w:numPr>
          <w:ilvl w:val="0"/>
          <w:numId w:val="37"/>
        </w:numPr>
        <w:spacing w:line="560" w:lineRule="exact"/>
        <w:ind w:left="0" w:firstLine="640"/>
        <w:rPr>
          <w:rFonts w:ascii="仿宋_GB2312" w:eastAsia="仿宋_GB2312"/>
          <w:color w:val="000000"/>
          <w:sz w:val="32"/>
        </w:rPr>
      </w:pPr>
      <w:r>
        <w:rPr>
          <w:rFonts w:hint="eastAsia" w:ascii="仿宋_GB2312" w:eastAsia="仿宋_GB2312"/>
          <w:color w:val="000000"/>
          <w:sz w:val="32"/>
        </w:rPr>
        <w:t>授权参加本次投标的投标人授权代表证明材料。</w:t>
      </w:r>
    </w:p>
    <w:p w14:paraId="456BE238">
      <w:pPr>
        <w:pStyle w:val="60"/>
        <w:numPr>
          <w:ilvl w:val="0"/>
          <w:numId w:val="37"/>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在投标截止时间前被“信用中国”网站（www.creditchina.gov.cn）列入失信被执行人名单的、经营异常名录的,“中国政府采购网”网站（www.ccgp.gov.cn）政府采购严重违法失信行为记录名单的，拒绝参加本项目的采购活动。</w:t>
      </w:r>
    </w:p>
    <w:p w14:paraId="56D24EE4">
      <w:pPr>
        <w:pStyle w:val="63"/>
        <w:spacing w:before="163" w:after="163"/>
        <w:rPr>
          <w:rFonts w:ascii="楷体_GB2312" w:hAnsi="Times New Roman" w:eastAsia="楷体_GB2312"/>
          <w:color w:val="000000"/>
          <w:sz w:val="32"/>
          <w:szCs w:val="32"/>
        </w:rPr>
      </w:pPr>
      <w:r>
        <w:rPr>
          <w:rFonts w:ascii="楷体_GB2312" w:hAnsi="Times New Roman" w:eastAsia="楷体_GB2312"/>
          <w:color w:val="000000"/>
          <w:sz w:val="32"/>
          <w:szCs w:val="32"/>
        </w:rPr>
        <w:t>招标</w:t>
      </w:r>
      <w:r>
        <w:rPr>
          <w:rFonts w:hint="eastAsia" w:ascii="楷体_GB2312" w:hAnsi="Times New Roman" w:eastAsia="楷体_GB2312"/>
          <w:color w:val="000000"/>
          <w:sz w:val="32"/>
          <w:szCs w:val="32"/>
        </w:rPr>
        <w:t>文件获取</w:t>
      </w:r>
    </w:p>
    <w:p w14:paraId="5D2964C8">
      <w:pPr>
        <w:pStyle w:val="60"/>
        <w:numPr>
          <w:ilvl w:val="0"/>
          <w:numId w:val="38"/>
        </w:numPr>
        <w:spacing w:line="560" w:lineRule="exact"/>
        <w:ind w:left="0" w:firstLine="643"/>
        <w:rPr>
          <w:rFonts w:ascii="仿宋_GB2312" w:eastAsia="仿宋_GB2312"/>
          <w:b/>
          <w:color w:val="000000"/>
          <w:sz w:val="32"/>
          <w:highlight w:val="none"/>
        </w:rPr>
      </w:pPr>
      <w:r>
        <w:rPr>
          <w:rFonts w:hint="eastAsia" w:ascii="仿宋_GB2312" w:eastAsia="仿宋_GB2312"/>
          <w:b/>
          <w:color w:val="000000"/>
          <w:sz w:val="32"/>
          <w:highlight w:val="none"/>
        </w:rPr>
        <w:t>获取时间：</w:t>
      </w:r>
      <w:r>
        <w:rPr>
          <w:rFonts w:hint="eastAsia" w:ascii="仿宋_GB2312" w:eastAsia="仿宋_GB2312"/>
          <w:color w:val="000000"/>
          <w:sz w:val="32"/>
          <w:highlight w:val="none"/>
        </w:rPr>
        <w:t>自2025年2月8日至2025年2月1</w:t>
      </w:r>
      <w:r>
        <w:rPr>
          <w:rFonts w:hint="eastAsia" w:ascii="仿宋_GB2312" w:eastAsia="仿宋_GB2312"/>
          <w:color w:val="000000"/>
          <w:sz w:val="32"/>
          <w:highlight w:val="none"/>
          <w:lang w:val="en-US" w:eastAsia="zh-CN"/>
        </w:rPr>
        <w:t>3</w:t>
      </w:r>
      <w:r>
        <w:rPr>
          <w:rFonts w:hint="eastAsia" w:ascii="仿宋_GB2312" w:eastAsia="仿宋_GB2312"/>
          <w:color w:val="000000"/>
          <w:sz w:val="32"/>
          <w:highlight w:val="none"/>
        </w:rPr>
        <w:t>日</w:t>
      </w:r>
      <w:r>
        <w:rPr>
          <w:rFonts w:hint="eastAsia" w:ascii="仿宋_GB2312" w:eastAsia="仿宋_GB2312"/>
          <w:b/>
          <w:color w:val="000000"/>
          <w:sz w:val="32"/>
          <w:highlight w:val="none"/>
        </w:rPr>
        <w:t>。</w:t>
      </w:r>
    </w:p>
    <w:p w14:paraId="2555E78A">
      <w:pPr>
        <w:pStyle w:val="60"/>
        <w:numPr>
          <w:ilvl w:val="0"/>
          <w:numId w:val="38"/>
        </w:numPr>
        <w:spacing w:line="560" w:lineRule="exact"/>
        <w:ind w:left="0" w:firstLine="643"/>
        <w:rPr>
          <w:rFonts w:ascii="仿宋_GB2312" w:eastAsia="仿宋_GB2312"/>
          <w:color w:val="000000"/>
          <w:sz w:val="32"/>
        </w:rPr>
      </w:pPr>
      <w:r>
        <w:rPr>
          <w:rFonts w:hint="eastAsia" w:ascii="仿宋_GB2312" w:eastAsia="仿宋_GB2312"/>
          <w:b/>
          <w:color w:val="000000"/>
          <w:sz w:val="32"/>
        </w:rPr>
        <w:t>获取方式：</w:t>
      </w:r>
      <w:r>
        <w:rPr>
          <w:rFonts w:ascii="仿宋_GB2312" w:eastAsia="仿宋_GB2312"/>
          <w:bCs/>
          <w:color w:val="000000"/>
          <w:sz w:val="32"/>
        </w:rPr>
        <w:t>招标</w:t>
      </w:r>
      <w:r>
        <w:rPr>
          <w:rFonts w:hint="eastAsia" w:ascii="仿宋_GB2312" w:eastAsia="仿宋_GB2312"/>
          <w:color w:val="000000"/>
          <w:sz w:val="32"/>
        </w:rPr>
        <w:t>文件网络发送，投标人报名时需提供：</w:t>
      </w:r>
    </w:p>
    <w:p w14:paraId="6BA066D5">
      <w:pPr>
        <w:pStyle w:val="60"/>
        <w:spacing w:line="560" w:lineRule="exact"/>
        <w:ind w:firstLine="640"/>
        <w:rPr>
          <w:rFonts w:ascii="仿宋_GB2312" w:eastAsia="仿宋_GB2312"/>
          <w:color w:val="000000"/>
          <w:sz w:val="32"/>
        </w:rPr>
      </w:pPr>
      <w:r>
        <w:rPr>
          <w:rFonts w:hint="eastAsia" w:ascii="仿宋_GB2312" w:eastAsia="仿宋_GB2312"/>
          <w:color w:val="000000"/>
          <w:sz w:val="32"/>
        </w:rPr>
        <w:t>（1）有效的营业执照复印件</w:t>
      </w:r>
    </w:p>
    <w:p w14:paraId="0395E115">
      <w:pPr>
        <w:pStyle w:val="60"/>
        <w:spacing w:line="560" w:lineRule="exact"/>
        <w:ind w:firstLine="640"/>
        <w:rPr>
          <w:rFonts w:ascii="仿宋_GB2312" w:eastAsia="仿宋_GB2312"/>
          <w:color w:val="000000"/>
          <w:sz w:val="32"/>
        </w:rPr>
      </w:pPr>
      <w:bookmarkStart w:id="2" w:name="_Hlk175499070"/>
      <w:r>
        <w:rPr>
          <w:rFonts w:hint="eastAsia" w:ascii="仿宋_GB2312" w:eastAsia="仿宋_GB2312"/>
          <w:color w:val="000000"/>
          <w:sz w:val="32"/>
        </w:rPr>
        <w:t>（2）</w:t>
      </w:r>
      <w:bookmarkEnd w:id="2"/>
      <w:r>
        <w:rPr>
          <w:rFonts w:hint="eastAsia" w:ascii="仿宋_GB2312" w:eastAsia="仿宋_GB2312"/>
          <w:color w:val="000000"/>
          <w:sz w:val="32"/>
        </w:rPr>
        <w:t>单位介绍信或法人授权委托书</w:t>
      </w:r>
    </w:p>
    <w:p w14:paraId="2312419E">
      <w:pPr>
        <w:pStyle w:val="60"/>
        <w:spacing w:line="560" w:lineRule="exact"/>
        <w:ind w:firstLine="640"/>
        <w:rPr>
          <w:color w:val="000000"/>
        </w:rPr>
      </w:pPr>
      <w:r>
        <w:rPr>
          <w:rFonts w:hint="eastAsia" w:ascii="仿宋_GB2312" w:eastAsia="仿宋_GB2312"/>
          <w:color w:val="000000"/>
          <w:sz w:val="32"/>
        </w:rPr>
        <w:t>投标人须将上述报名材料盖章扫描后的PDF版本，发送至</w:t>
      </w:r>
      <w:r>
        <w:rPr>
          <w:rFonts w:ascii="仿宋_GB2312" w:eastAsia="仿宋_GB2312"/>
          <w:color w:val="000000"/>
          <w:sz w:val="32"/>
        </w:rPr>
        <w:t>招标人</w:t>
      </w:r>
      <w:r>
        <w:rPr>
          <w:rFonts w:hint="eastAsia" w:ascii="仿宋_GB2312" w:eastAsia="仿宋_GB2312"/>
          <w:color w:val="000000"/>
          <w:sz w:val="32"/>
        </w:rPr>
        <w:t>邮箱626040189@qq.com进行报名。审核通过后报名成功，</w:t>
      </w:r>
      <w:r>
        <w:rPr>
          <w:rFonts w:ascii="仿宋_GB2312" w:eastAsia="仿宋_GB2312"/>
          <w:color w:val="000000"/>
          <w:sz w:val="32"/>
        </w:rPr>
        <w:t>招标</w:t>
      </w:r>
      <w:r>
        <w:rPr>
          <w:rFonts w:hint="eastAsia" w:ascii="仿宋_GB2312" w:eastAsia="仿宋_GB2312"/>
          <w:color w:val="000000"/>
          <w:sz w:val="32"/>
        </w:rPr>
        <w:t>文件通过报名邮箱发送至投标人。</w:t>
      </w:r>
    </w:p>
    <w:p w14:paraId="0E6C1136">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投标文件递交</w:t>
      </w:r>
    </w:p>
    <w:p w14:paraId="62DCEAAE">
      <w:pPr>
        <w:pStyle w:val="60"/>
        <w:numPr>
          <w:ilvl w:val="0"/>
          <w:numId w:val="39"/>
        </w:numPr>
        <w:spacing w:line="560" w:lineRule="exact"/>
        <w:ind w:left="0" w:firstLine="643"/>
        <w:rPr>
          <w:rFonts w:ascii="仿宋_GB2312" w:eastAsia="仿宋_GB2312"/>
          <w:color w:val="000000"/>
          <w:sz w:val="32"/>
          <w:highlight w:val="none"/>
        </w:rPr>
      </w:pPr>
      <w:r>
        <w:rPr>
          <w:rFonts w:hint="eastAsia" w:ascii="仿宋_GB2312" w:eastAsia="仿宋_GB2312"/>
          <w:b/>
          <w:bCs/>
          <w:color w:val="000000"/>
          <w:sz w:val="32"/>
          <w:highlight w:val="none"/>
        </w:rPr>
        <w:t>递交截止时间</w:t>
      </w:r>
      <w:r>
        <w:rPr>
          <w:rFonts w:hint="eastAsia" w:ascii="仿宋_GB2312" w:eastAsia="仿宋_GB2312"/>
          <w:color w:val="000000"/>
          <w:sz w:val="32"/>
          <w:highlight w:val="none"/>
        </w:rPr>
        <w:t>：2025年2月1</w:t>
      </w:r>
      <w:r>
        <w:rPr>
          <w:rFonts w:hint="eastAsia" w:ascii="仿宋_GB2312" w:eastAsia="仿宋_GB2312"/>
          <w:color w:val="000000"/>
          <w:sz w:val="32"/>
          <w:highlight w:val="none"/>
          <w:lang w:val="en-US" w:eastAsia="zh-CN"/>
        </w:rPr>
        <w:t>7</w:t>
      </w:r>
      <w:r>
        <w:rPr>
          <w:rFonts w:hint="eastAsia" w:ascii="仿宋_GB2312" w:eastAsia="仿宋_GB2312"/>
          <w:color w:val="000000"/>
          <w:sz w:val="32"/>
          <w:highlight w:val="none"/>
        </w:rPr>
        <w:t>日17时</w:t>
      </w:r>
      <w:r>
        <w:rPr>
          <w:rFonts w:ascii="仿宋_GB2312" w:eastAsia="仿宋_GB2312"/>
          <w:color w:val="000000"/>
          <w:sz w:val="32"/>
          <w:highlight w:val="none"/>
        </w:rPr>
        <w:t>整</w:t>
      </w:r>
      <w:r>
        <w:rPr>
          <w:rFonts w:hint="eastAsia" w:ascii="仿宋_GB2312" w:eastAsia="仿宋_GB2312"/>
          <w:color w:val="000000"/>
          <w:sz w:val="32"/>
          <w:highlight w:val="none"/>
        </w:rPr>
        <w:t>（北京时间）。</w:t>
      </w:r>
    </w:p>
    <w:p w14:paraId="5023F98A">
      <w:pPr>
        <w:pStyle w:val="60"/>
        <w:numPr>
          <w:ilvl w:val="0"/>
          <w:numId w:val="39"/>
        </w:numPr>
        <w:spacing w:line="560" w:lineRule="exact"/>
        <w:ind w:left="0" w:firstLine="643"/>
        <w:rPr>
          <w:rFonts w:ascii="仿宋_GB2312" w:eastAsia="仿宋_GB2312"/>
          <w:color w:val="000000"/>
          <w:sz w:val="32"/>
        </w:rPr>
      </w:pPr>
      <w:r>
        <w:rPr>
          <w:rFonts w:hint="eastAsia" w:ascii="仿宋_GB2312" w:eastAsia="仿宋_GB2312"/>
          <w:b/>
          <w:bCs/>
          <w:color w:val="000000"/>
          <w:sz w:val="32"/>
        </w:rPr>
        <w:t>递交地点:</w:t>
      </w:r>
      <w:r>
        <w:rPr>
          <w:rFonts w:ascii="仿宋_GB2312" w:eastAsia="仿宋_GB2312"/>
          <w:color w:val="000000"/>
          <w:sz w:val="32"/>
        </w:rPr>
        <w:t>四川省绵阳市高新区科技城大道南段89号</w:t>
      </w:r>
      <w:r>
        <w:rPr>
          <w:rFonts w:hint="eastAsia" w:ascii="仿宋_GB2312" w:eastAsia="仿宋_GB2312"/>
          <w:color w:val="000000"/>
          <w:sz w:val="32"/>
        </w:rPr>
        <w:t>。</w:t>
      </w:r>
    </w:p>
    <w:p w14:paraId="0F29054B">
      <w:pPr>
        <w:pStyle w:val="60"/>
        <w:numPr>
          <w:ilvl w:val="0"/>
          <w:numId w:val="39"/>
        </w:numPr>
        <w:spacing w:line="560" w:lineRule="exact"/>
        <w:ind w:left="0" w:firstLine="643"/>
        <w:rPr>
          <w:rFonts w:ascii="仿宋_GB2312" w:eastAsia="仿宋_GB2312"/>
          <w:color w:val="000000"/>
          <w:sz w:val="32"/>
        </w:rPr>
      </w:pPr>
      <w:r>
        <w:rPr>
          <w:rFonts w:hint="eastAsia" w:ascii="仿宋_GB2312" w:eastAsia="仿宋_GB2312"/>
          <w:b/>
          <w:bCs/>
          <w:color w:val="000000"/>
          <w:sz w:val="32"/>
        </w:rPr>
        <w:t>递交方式：</w:t>
      </w:r>
      <w:r>
        <w:rPr>
          <w:rFonts w:hint="eastAsia" w:ascii="仿宋_GB2312" w:eastAsia="仿宋_GB2312"/>
          <w:color w:val="000000"/>
          <w:sz w:val="32"/>
        </w:rPr>
        <w:t>现场递交或邮寄，投标文件必须在递交截止时间前送递交地点，逾期送达或未送达指定地点的视为自动弃权。</w:t>
      </w:r>
    </w:p>
    <w:p w14:paraId="33BCBFC6">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开标时间</w:t>
      </w:r>
    </w:p>
    <w:p w14:paraId="6B15EB3D">
      <w:pPr>
        <w:pStyle w:val="60"/>
        <w:spacing w:line="560" w:lineRule="exact"/>
        <w:ind w:firstLine="640"/>
        <w:rPr>
          <w:rFonts w:ascii="仿宋_GB2312" w:eastAsia="仿宋_GB2312"/>
          <w:color w:val="000000"/>
          <w:sz w:val="32"/>
          <w:highlight w:val="none"/>
        </w:rPr>
      </w:pPr>
      <w:r>
        <w:rPr>
          <w:rFonts w:hint="eastAsia" w:ascii="仿宋_GB2312" w:eastAsia="仿宋_GB2312"/>
          <w:color w:val="000000"/>
          <w:sz w:val="32"/>
          <w:highlight w:val="none"/>
        </w:rPr>
        <w:t>2025年2月1</w:t>
      </w:r>
      <w:r>
        <w:rPr>
          <w:rFonts w:hint="eastAsia" w:ascii="仿宋_GB2312" w:eastAsia="仿宋_GB2312"/>
          <w:color w:val="000000"/>
          <w:sz w:val="32"/>
          <w:highlight w:val="none"/>
          <w:lang w:val="en-US" w:eastAsia="zh-CN"/>
        </w:rPr>
        <w:t>8</w:t>
      </w:r>
      <w:r>
        <w:rPr>
          <w:rFonts w:hint="eastAsia" w:ascii="仿宋_GB2312" w:eastAsia="仿宋_GB2312"/>
          <w:color w:val="000000"/>
          <w:sz w:val="32"/>
          <w:highlight w:val="none"/>
        </w:rPr>
        <w:t>日</w:t>
      </w:r>
      <w:r>
        <w:rPr>
          <w:rFonts w:ascii="仿宋_GB2312" w:eastAsia="仿宋_GB2312"/>
          <w:color w:val="000000"/>
          <w:sz w:val="32"/>
          <w:highlight w:val="none"/>
        </w:rPr>
        <w:t>9</w:t>
      </w:r>
      <w:r>
        <w:rPr>
          <w:rFonts w:hint="eastAsia" w:ascii="仿宋_GB2312" w:eastAsia="仿宋_GB2312"/>
          <w:color w:val="000000"/>
          <w:sz w:val="32"/>
          <w:highlight w:val="none"/>
        </w:rPr>
        <w:t>时</w:t>
      </w:r>
      <w:r>
        <w:rPr>
          <w:rFonts w:ascii="仿宋_GB2312" w:eastAsia="仿宋_GB2312"/>
          <w:color w:val="000000"/>
          <w:sz w:val="32"/>
          <w:highlight w:val="none"/>
        </w:rPr>
        <w:t>整</w:t>
      </w:r>
      <w:r>
        <w:rPr>
          <w:rFonts w:hint="eastAsia" w:ascii="仿宋_GB2312" w:eastAsia="仿宋_GB2312"/>
          <w:color w:val="000000"/>
          <w:sz w:val="32"/>
          <w:highlight w:val="none"/>
        </w:rPr>
        <w:t>（北京时间）</w:t>
      </w:r>
    </w:p>
    <w:p w14:paraId="42EE7AF8">
      <w:pPr>
        <w:pStyle w:val="63"/>
        <w:spacing w:before="163" w:after="163" w:line="560" w:lineRule="exact"/>
      </w:pPr>
      <w:r>
        <w:rPr>
          <w:rFonts w:ascii="楷体_GB2312" w:hAnsi="Times New Roman" w:eastAsia="楷体_GB2312"/>
          <w:color w:val="000000"/>
          <w:sz w:val="32"/>
          <w:szCs w:val="32"/>
        </w:rPr>
        <w:t>发布招标公告的媒介</w:t>
      </w:r>
    </w:p>
    <w:p w14:paraId="51F06704">
      <w:pPr>
        <w:pStyle w:val="60"/>
        <w:spacing w:line="560" w:lineRule="exact"/>
        <w:ind w:firstLine="640"/>
        <w:rPr>
          <w:rFonts w:ascii="仿宋_GB2312" w:eastAsia="仿宋_GB2312"/>
          <w:color w:val="000000"/>
          <w:sz w:val="32"/>
        </w:rPr>
      </w:pPr>
      <w:r>
        <w:rPr>
          <w:rFonts w:hint="eastAsia" w:ascii="仿宋_GB2312" w:eastAsia="仿宋_GB2312"/>
          <w:color w:val="000000"/>
          <w:sz w:val="32"/>
        </w:rPr>
        <w:t>本次招标公告仅在四川九洲投资控股集团有限公司官网（https://www.</w:t>
      </w:r>
      <w:r>
        <w:rPr>
          <w:rFonts w:ascii="仿宋_GB2312" w:eastAsia="仿宋_GB2312"/>
          <w:color w:val="000000"/>
          <w:sz w:val="32"/>
        </w:rPr>
        <w:t>jezetek</w:t>
      </w:r>
      <w:r>
        <w:rPr>
          <w:rFonts w:hint="eastAsia" w:ascii="仿宋_GB2312" w:eastAsia="仿宋_GB2312"/>
          <w:color w:val="000000"/>
          <w:sz w:val="32"/>
        </w:rPr>
        <w:t>.c</w:t>
      </w:r>
      <w:r>
        <w:rPr>
          <w:rFonts w:ascii="仿宋_GB2312" w:eastAsia="仿宋_GB2312"/>
          <w:color w:val="000000"/>
          <w:sz w:val="32"/>
        </w:rPr>
        <w:t>c</w:t>
      </w:r>
      <w:r>
        <w:rPr>
          <w:rFonts w:hint="eastAsia" w:ascii="仿宋_GB2312" w:eastAsia="仿宋_GB2312"/>
          <w:color w:val="000000"/>
          <w:sz w:val="32"/>
        </w:rPr>
        <w:t>）发布。对于因其他网站转载并发布的非完整版或修改版公告，而导致误报名或无效报名的情形，</w:t>
      </w:r>
      <w:r>
        <w:rPr>
          <w:rFonts w:ascii="仿宋_GB2312" w:eastAsia="仿宋_GB2312"/>
          <w:color w:val="000000"/>
          <w:sz w:val="32"/>
        </w:rPr>
        <w:t>招标人</w:t>
      </w:r>
      <w:r>
        <w:rPr>
          <w:rFonts w:hint="eastAsia" w:ascii="仿宋_GB2312" w:eastAsia="仿宋_GB2312"/>
          <w:color w:val="000000"/>
          <w:sz w:val="32"/>
        </w:rPr>
        <w:t>不予承担责任。</w:t>
      </w:r>
    </w:p>
    <w:p w14:paraId="0EACE603">
      <w:pPr>
        <w:pStyle w:val="63"/>
        <w:spacing w:before="163" w:after="163" w:line="560" w:lineRule="exact"/>
        <w:ind w:firstLine="640" w:firstLineChars="200"/>
      </w:pPr>
      <w:r>
        <w:rPr>
          <w:rFonts w:ascii="楷体_GB2312" w:hAnsi="Times New Roman" w:eastAsia="楷体_GB2312"/>
          <w:color w:val="000000"/>
          <w:sz w:val="32"/>
          <w:szCs w:val="32"/>
        </w:rPr>
        <w:t>公告期限</w:t>
      </w:r>
    </w:p>
    <w:p w14:paraId="1A00C79A">
      <w:pPr>
        <w:pStyle w:val="63"/>
        <w:numPr>
          <w:ilvl w:val="255"/>
          <w:numId w:val="0"/>
        </w:numPr>
        <w:spacing w:before="163" w:after="163" w:line="560" w:lineRule="exact"/>
        <w:ind w:firstLine="640" w:firstLineChars="200"/>
        <w:outlineLvl w:val="9"/>
        <w:rPr>
          <w:highlight w:val="none"/>
        </w:rPr>
      </w:pPr>
      <w:r>
        <w:rPr>
          <w:rFonts w:hint="eastAsia" w:ascii="仿宋_GB2312" w:eastAsia="仿宋_GB2312"/>
          <w:color w:val="000000"/>
          <w:sz w:val="32"/>
          <w:highlight w:val="none"/>
        </w:rPr>
        <w:t>2025年1月</w:t>
      </w:r>
      <w:r>
        <w:rPr>
          <w:rFonts w:hint="eastAsia" w:ascii="仿宋_GB2312" w:eastAsia="仿宋_GB2312"/>
          <w:color w:val="000000"/>
          <w:sz w:val="32"/>
          <w:highlight w:val="none"/>
          <w:lang w:val="en-US"/>
        </w:rPr>
        <w:t>2</w:t>
      </w:r>
      <w:r>
        <w:rPr>
          <w:rFonts w:hint="eastAsia" w:ascii="仿宋_GB2312" w:eastAsia="仿宋_GB2312"/>
          <w:color w:val="000000"/>
          <w:sz w:val="32"/>
          <w:highlight w:val="none"/>
          <w:lang w:val="en-US" w:eastAsia="zh-CN"/>
        </w:rPr>
        <w:t>7</w:t>
      </w:r>
      <w:r>
        <w:rPr>
          <w:rFonts w:hint="eastAsia" w:ascii="仿宋_GB2312" w:eastAsia="仿宋_GB2312"/>
          <w:color w:val="000000"/>
          <w:sz w:val="32"/>
          <w:highlight w:val="none"/>
        </w:rPr>
        <w:t>日至2025年</w:t>
      </w:r>
      <w:r>
        <w:rPr>
          <w:rFonts w:hint="eastAsia" w:ascii="仿宋_GB2312" w:eastAsia="仿宋_GB2312"/>
          <w:color w:val="000000"/>
          <w:sz w:val="32"/>
          <w:highlight w:val="none"/>
          <w:lang w:val="en-US"/>
        </w:rPr>
        <w:t>2</w:t>
      </w:r>
      <w:r>
        <w:rPr>
          <w:rFonts w:hint="eastAsia" w:ascii="仿宋_GB2312" w:eastAsia="仿宋_GB2312"/>
          <w:color w:val="000000"/>
          <w:sz w:val="32"/>
          <w:highlight w:val="none"/>
        </w:rPr>
        <w:t>月</w:t>
      </w:r>
      <w:r>
        <w:rPr>
          <w:rFonts w:hint="eastAsia" w:ascii="仿宋_GB2312" w:eastAsia="仿宋_GB2312"/>
          <w:color w:val="000000"/>
          <w:sz w:val="32"/>
          <w:highlight w:val="none"/>
          <w:lang w:val="en-US" w:eastAsia="zh-CN"/>
        </w:rPr>
        <w:t>11</w:t>
      </w:r>
      <w:r>
        <w:rPr>
          <w:rFonts w:hint="eastAsia" w:ascii="仿宋_GB2312" w:eastAsia="仿宋_GB2312"/>
          <w:color w:val="000000"/>
          <w:sz w:val="32"/>
          <w:highlight w:val="none"/>
        </w:rPr>
        <w:t>日</w:t>
      </w:r>
    </w:p>
    <w:p w14:paraId="2AF60F80">
      <w:pPr>
        <w:pStyle w:val="63"/>
        <w:spacing w:before="163" w:after="163" w:line="560" w:lineRule="exact"/>
        <w:ind w:firstLine="640" w:firstLineChars="200"/>
        <w:rPr>
          <w:rFonts w:ascii="楷体_GB2312" w:hAnsi="Times New Roman" w:eastAsia="楷体_GB2312"/>
          <w:color w:val="000000"/>
          <w:sz w:val="32"/>
          <w:szCs w:val="32"/>
        </w:rPr>
      </w:pPr>
      <w:r>
        <w:rPr>
          <w:rFonts w:hint="eastAsia" w:ascii="楷体_GB2312" w:hAnsi="Times New Roman" w:eastAsia="楷体_GB2312"/>
          <w:color w:val="000000"/>
          <w:sz w:val="32"/>
          <w:szCs w:val="32"/>
        </w:rPr>
        <w:t>联系方式</w:t>
      </w:r>
    </w:p>
    <w:p w14:paraId="3CBD6FF3">
      <w:pPr>
        <w:pStyle w:val="60"/>
        <w:spacing w:line="560" w:lineRule="exact"/>
        <w:ind w:firstLine="640"/>
        <w:rPr>
          <w:rFonts w:ascii="仿宋_GB2312" w:eastAsia="仿宋_GB2312"/>
          <w:color w:val="000000"/>
          <w:sz w:val="32"/>
        </w:rPr>
      </w:pPr>
      <w:r>
        <w:rPr>
          <w:rFonts w:ascii="仿宋_GB2312" w:eastAsia="仿宋_GB2312"/>
          <w:color w:val="000000"/>
          <w:sz w:val="32"/>
        </w:rPr>
        <w:t>招标人</w:t>
      </w:r>
      <w:r>
        <w:rPr>
          <w:rFonts w:hint="eastAsia" w:ascii="仿宋_GB2312" w:eastAsia="仿宋_GB2312"/>
          <w:color w:val="000000"/>
          <w:sz w:val="32"/>
        </w:rPr>
        <w:t>：四川九洲线缆有限责任公司</w:t>
      </w:r>
    </w:p>
    <w:p w14:paraId="4A7C9DEF">
      <w:pPr>
        <w:pStyle w:val="60"/>
        <w:spacing w:line="560" w:lineRule="exact"/>
        <w:ind w:firstLine="640"/>
        <w:rPr>
          <w:rFonts w:ascii="仿宋_GB2312" w:eastAsia="仿宋_GB2312"/>
          <w:color w:val="000000"/>
          <w:sz w:val="32"/>
        </w:rPr>
      </w:pPr>
      <w:r>
        <w:rPr>
          <w:rFonts w:hint="eastAsia" w:ascii="仿宋_GB2312" w:eastAsia="仿宋_GB2312"/>
          <w:color w:val="000000"/>
          <w:sz w:val="32"/>
        </w:rPr>
        <w:t>联系人：唐兴亮/15328226078</w:t>
      </w:r>
    </w:p>
    <w:p w14:paraId="29C3BFCE">
      <w:pPr>
        <w:pStyle w:val="60"/>
        <w:spacing w:line="560" w:lineRule="exact"/>
        <w:ind w:firstLine="640"/>
        <w:rPr>
          <w:rFonts w:hint="eastAsia" w:ascii="仿宋_GB2312" w:eastAsia="仿宋_GB2312"/>
          <w:color w:val="000000"/>
          <w:sz w:val="32"/>
        </w:rPr>
      </w:pPr>
      <w:r>
        <w:rPr>
          <w:rFonts w:hint="eastAsia" w:ascii="仿宋_GB2312" w:eastAsia="仿宋_GB2312"/>
          <w:color w:val="000000"/>
          <w:sz w:val="32"/>
        </w:rPr>
        <w:t>技术联系人：刘康康/18781101910</w:t>
      </w:r>
    </w:p>
    <w:p w14:paraId="55A1FD7A">
      <w:pPr>
        <w:pStyle w:val="202"/>
        <w:spacing w:line="560" w:lineRule="exact"/>
        <w:ind w:firstLine="640"/>
        <w:rPr>
          <w:rFonts w:ascii="仿宋_GB2312" w:hAnsi="Times New Roman" w:eastAsia="仿宋_GB2312" w:cs="Times New Roman"/>
          <w:color w:val="000000"/>
          <w:sz w:val="32"/>
          <w:szCs w:val="32"/>
        </w:rPr>
      </w:pPr>
      <w:bookmarkStart w:id="22" w:name="_GoBack"/>
      <w:bookmarkEnd w:id="22"/>
    </w:p>
    <w:p w14:paraId="428621A3">
      <w:pPr>
        <w:pStyle w:val="60"/>
        <w:rPr>
          <w:color w:val="000000"/>
        </w:rPr>
      </w:pPr>
    </w:p>
    <w:p w14:paraId="2EC54EC5">
      <w:pPr>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br w:type="page"/>
      </w:r>
    </w:p>
    <w:p w14:paraId="626BAC43">
      <w:pPr>
        <w:pStyle w:val="61"/>
        <w:rPr>
          <w:rFonts w:ascii="Times New Roman" w:hAnsi="Times New Roman"/>
          <w:color w:val="000000"/>
        </w:rPr>
      </w:pPr>
      <w:bookmarkStart w:id="3" w:name="_Toc175526177"/>
      <w:r>
        <w:rPr>
          <w:rFonts w:ascii="Times New Roman" w:hAnsi="Times New Roman"/>
          <w:color w:val="000000"/>
        </w:rPr>
        <w:t>投标人须知</w:t>
      </w:r>
      <w:bookmarkEnd w:id="3"/>
    </w:p>
    <w:p w14:paraId="57BC783B">
      <w:pPr>
        <w:pStyle w:val="63"/>
        <w:spacing w:before="163" w:after="163"/>
        <w:rPr>
          <w:rFonts w:ascii="楷体_GB2312" w:hAnsi="Times New Roman" w:eastAsia="楷体_GB2312"/>
          <w:color w:val="000000"/>
          <w:sz w:val="32"/>
          <w:szCs w:val="32"/>
        </w:rPr>
      </w:pPr>
      <w:r>
        <w:rPr>
          <w:rFonts w:hint="eastAsia" w:ascii="楷体_GB2312" w:hAnsi="Times New Roman" w:eastAsia="楷体_GB2312"/>
          <w:color w:val="000000"/>
          <w:sz w:val="32"/>
          <w:szCs w:val="32"/>
        </w:rPr>
        <w:t>投标人须知前附表</w:t>
      </w:r>
    </w:p>
    <w:tbl>
      <w:tblPr>
        <w:tblStyle w:val="45"/>
        <w:tblW w:w="500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23"/>
        <w:gridCol w:w="1539"/>
        <w:gridCol w:w="6599"/>
      </w:tblGrid>
      <w:tr w14:paraId="4845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blHeader/>
          <w:jc w:val="center"/>
        </w:trPr>
        <w:tc>
          <w:tcPr>
            <w:tcW w:w="408" w:type="pct"/>
            <w:tcBorders>
              <w:top w:val="single" w:color="auto" w:sz="4" w:space="0"/>
              <w:left w:val="single" w:color="auto" w:sz="4" w:space="0"/>
              <w:bottom w:val="single" w:color="auto" w:sz="4" w:space="0"/>
              <w:right w:val="single" w:color="auto" w:sz="4" w:space="0"/>
            </w:tcBorders>
            <w:vAlign w:val="center"/>
          </w:tcPr>
          <w:p w14:paraId="745D4CDE">
            <w:pPr>
              <w:pStyle w:val="123"/>
              <w:keepNext w:val="0"/>
              <w:keepLines w:val="0"/>
              <w:suppressLineNumbers w:val="0"/>
              <w:spacing w:before="0" w:beforeAutospacing="0" w:after="0" w:afterAutospacing="0" w:line="540" w:lineRule="exact"/>
              <w:ind w:left="0" w:right="0"/>
              <w:jc w:val="center"/>
              <w:rPr>
                <w:rFonts w:hint="default" w:ascii="仿宋_GB2312" w:eastAsia="仿宋_GB2312"/>
                <w:b/>
                <w:bCs/>
                <w:color w:val="000000"/>
              </w:rPr>
            </w:pPr>
            <w:r>
              <w:rPr>
                <w:rFonts w:hint="eastAsia" w:ascii="仿宋_GB2312" w:eastAsia="仿宋_GB2312"/>
                <w:b/>
                <w:bCs/>
                <w:color w:val="000000"/>
              </w:rPr>
              <w:t>序号</w:t>
            </w:r>
          </w:p>
        </w:tc>
        <w:tc>
          <w:tcPr>
            <w:tcW w:w="868" w:type="pct"/>
            <w:tcBorders>
              <w:top w:val="single" w:color="auto" w:sz="4" w:space="0"/>
              <w:left w:val="single" w:color="auto" w:sz="4" w:space="0"/>
              <w:bottom w:val="single" w:color="auto" w:sz="4" w:space="0"/>
              <w:right w:val="single" w:color="auto" w:sz="4" w:space="0"/>
            </w:tcBorders>
            <w:vAlign w:val="center"/>
          </w:tcPr>
          <w:p w14:paraId="3A5ACDE5">
            <w:pPr>
              <w:pStyle w:val="123"/>
              <w:keepNext w:val="0"/>
              <w:keepLines w:val="0"/>
              <w:suppressLineNumbers w:val="0"/>
              <w:spacing w:before="0" w:beforeAutospacing="0" w:after="0" w:afterAutospacing="0" w:line="540" w:lineRule="exact"/>
              <w:ind w:left="0" w:right="0"/>
              <w:jc w:val="center"/>
              <w:rPr>
                <w:rFonts w:hint="default" w:ascii="仿宋_GB2312" w:eastAsia="仿宋_GB2312"/>
                <w:b/>
                <w:bCs/>
                <w:color w:val="000000"/>
              </w:rPr>
            </w:pPr>
            <w:r>
              <w:rPr>
                <w:rFonts w:hint="eastAsia" w:ascii="仿宋_GB2312" w:eastAsia="仿宋_GB2312"/>
                <w:b/>
                <w:bCs/>
                <w:color w:val="000000"/>
              </w:rPr>
              <w:t>应知事项</w:t>
            </w:r>
          </w:p>
        </w:tc>
        <w:tc>
          <w:tcPr>
            <w:tcW w:w="3722" w:type="pct"/>
            <w:tcBorders>
              <w:top w:val="single" w:color="auto" w:sz="4" w:space="0"/>
              <w:left w:val="single" w:color="auto" w:sz="4" w:space="0"/>
              <w:bottom w:val="single" w:color="auto" w:sz="4" w:space="0"/>
              <w:right w:val="single" w:color="auto" w:sz="4" w:space="0"/>
            </w:tcBorders>
            <w:vAlign w:val="center"/>
          </w:tcPr>
          <w:p w14:paraId="48999DBC">
            <w:pPr>
              <w:pStyle w:val="123"/>
              <w:keepNext w:val="0"/>
              <w:keepLines w:val="0"/>
              <w:suppressLineNumbers w:val="0"/>
              <w:spacing w:before="0" w:beforeAutospacing="0" w:after="0" w:afterAutospacing="0" w:line="540" w:lineRule="exact"/>
              <w:ind w:left="0" w:right="0"/>
              <w:jc w:val="center"/>
              <w:rPr>
                <w:rFonts w:hint="default" w:ascii="仿宋_GB2312" w:eastAsia="仿宋_GB2312"/>
                <w:b/>
                <w:bCs/>
                <w:color w:val="000000"/>
              </w:rPr>
            </w:pPr>
            <w:r>
              <w:rPr>
                <w:rFonts w:hint="eastAsia" w:ascii="仿宋_GB2312" w:eastAsia="仿宋_GB2312"/>
                <w:b/>
                <w:bCs/>
                <w:color w:val="000000"/>
              </w:rPr>
              <w:t>说明和要求</w:t>
            </w:r>
          </w:p>
        </w:tc>
      </w:tr>
      <w:tr w14:paraId="2BF0B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1F6D8057">
            <w:pPr>
              <w:pStyle w:val="123"/>
              <w:keepNext w:val="0"/>
              <w:keepLines w:val="0"/>
              <w:suppressLineNumbers w:val="0"/>
              <w:spacing w:before="0" w:beforeAutospacing="0" w:after="0" w:afterAutospacing="0" w:line="540" w:lineRule="exact"/>
              <w:ind w:left="0" w:right="0"/>
              <w:jc w:val="center"/>
              <w:rPr>
                <w:rFonts w:hint="default" w:ascii="仿宋_GB2312" w:eastAsia="仿宋_GB2312"/>
                <w:color w:val="000000"/>
                <w:sz w:val="24"/>
                <w:szCs w:val="24"/>
              </w:rPr>
            </w:pPr>
            <w:r>
              <w:rPr>
                <w:rFonts w:hint="eastAsia" w:ascii="仿宋_GB2312" w:eastAsia="仿宋_GB2312"/>
                <w:color w:val="000000"/>
                <w:sz w:val="24"/>
                <w:szCs w:val="24"/>
              </w:rPr>
              <w:t>1</w:t>
            </w:r>
          </w:p>
        </w:tc>
        <w:tc>
          <w:tcPr>
            <w:tcW w:w="868" w:type="pct"/>
            <w:tcBorders>
              <w:top w:val="single" w:color="auto" w:sz="4" w:space="0"/>
              <w:left w:val="single" w:color="auto" w:sz="4" w:space="0"/>
              <w:bottom w:val="single" w:color="auto" w:sz="4" w:space="0"/>
              <w:right w:val="single" w:color="auto" w:sz="4" w:space="0"/>
            </w:tcBorders>
            <w:vAlign w:val="center"/>
          </w:tcPr>
          <w:p w14:paraId="46E15EB9">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default" w:ascii="仿宋_GB2312" w:eastAsia="仿宋_GB2312"/>
                <w:color w:val="000000"/>
                <w:sz w:val="24"/>
                <w:szCs w:val="24"/>
              </w:rPr>
              <w:t>招标人</w:t>
            </w:r>
          </w:p>
        </w:tc>
        <w:tc>
          <w:tcPr>
            <w:tcW w:w="3722" w:type="pct"/>
            <w:tcBorders>
              <w:top w:val="single" w:color="auto" w:sz="4" w:space="0"/>
              <w:left w:val="single" w:color="auto" w:sz="4" w:space="0"/>
              <w:bottom w:val="single" w:color="auto" w:sz="4" w:space="0"/>
              <w:right w:val="single" w:color="auto" w:sz="4" w:space="0"/>
            </w:tcBorders>
            <w:vAlign w:val="center"/>
          </w:tcPr>
          <w:p w14:paraId="4EFBC63C">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四川九洲线缆有限责任公司</w:t>
            </w:r>
          </w:p>
        </w:tc>
      </w:tr>
      <w:tr w14:paraId="70C1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4D73800D">
            <w:pPr>
              <w:pStyle w:val="123"/>
              <w:keepNext w:val="0"/>
              <w:keepLines w:val="0"/>
              <w:suppressLineNumbers w:val="0"/>
              <w:spacing w:before="0" w:beforeAutospacing="0" w:after="0" w:afterAutospacing="0" w:line="540" w:lineRule="exact"/>
              <w:ind w:left="0" w:right="0"/>
              <w:jc w:val="center"/>
              <w:rPr>
                <w:rFonts w:hint="default" w:ascii="仿宋_GB2312" w:eastAsia="仿宋_GB2312"/>
                <w:color w:val="000000"/>
                <w:sz w:val="24"/>
                <w:szCs w:val="24"/>
              </w:rPr>
            </w:pPr>
            <w:r>
              <w:rPr>
                <w:rFonts w:hint="eastAsia" w:ascii="仿宋_GB2312" w:eastAsia="仿宋_GB2312"/>
                <w:color w:val="000000"/>
                <w:sz w:val="24"/>
                <w:szCs w:val="24"/>
              </w:rPr>
              <w:t>2</w:t>
            </w:r>
          </w:p>
        </w:tc>
        <w:tc>
          <w:tcPr>
            <w:tcW w:w="868" w:type="pct"/>
            <w:tcBorders>
              <w:top w:val="single" w:color="auto" w:sz="4" w:space="0"/>
              <w:left w:val="single" w:color="auto" w:sz="4" w:space="0"/>
              <w:bottom w:val="single" w:color="auto" w:sz="4" w:space="0"/>
              <w:right w:val="single" w:color="auto" w:sz="4" w:space="0"/>
            </w:tcBorders>
            <w:vAlign w:val="center"/>
          </w:tcPr>
          <w:p w14:paraId="63045C85">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交付地点</w:t>
            </w:r>
          </w:p>
        </w:tc>
        <w:tc>
          <w:tcPr>
            <w:tcW w:w="3722" w:type="pct"/>
            <w:tcBorders>
              <w:top w:val="single" w:color="auto" w:sz="4" w:space="0"/>
              <w:left w:val="single" w:color="auto" w:sz="4" w:space="0"/>
              <w:bottom w:val="single" w:color="auto" w:sz="4" w:space="0"/>
              <w:right w:val="single" w:color="auto" w:sz="4" w:space="0"/>
            </w:tcBorders>
            <w:vAlign w:val="center"/>
          </w:tcPr>
          <w:p w14:paraId="395E4670">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default" w:ascii="仿宋_GB2312" w:eastAsia="仿宋_GB2312"/>
                <w:color w:val="000000"/>
                <w:sz w:val="24"/>
                <w:szCs w:val="24"/>
              </w:rPr>
              <w:t>招标人</w:t>
            </w:r>
            <w:r>
              <w:rPr>
                <w:rFonts w:hint="eastAsia" w:ascii="仿宋_GB2312" w:eastAsia="仿宋_GB2312"/>
                <w:color w:val="000000"/>
                <w:sz w:val="24"/>
                <w:szCs w:val="24"/>
              </w:rPr>
              <w:t>指定地点</w:t>
            </w:r>
          </w:p>
        </w:tc>
      </w:tr>
      <w:tr w14:paraId="32CDC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5"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3A41F59A">
            <w:pPr>
              <w:pStyle w:val="123"/>
              <w:keepNext w:val="0"/>
              <w:keepLines w:val="0"/>
              <w:suppressLineNumbers w:val="0"/>
              <w:spacing w:before="0" w:beforeAutospacing="0" w:after="0" w:afterAutospacing="0" w:line="540" w:lineRule="exact"/>
              <w:ind w:left="0" w:right="0"/>
              <w:jc w:val="center"/>
              <w:rPr>
                <w:rFonts w:hint="default" w:ascii="仿宋_GB2312" w:eastAsia="仿宋_GB2312"/>
                <w:color w:val="000000"/>
                <w:sz w:val="24"/>
                <w:szCs w:val="24"/>
              </w:rPr>
            </w:pPr>
            <w:r>
              <w:rPr>
                <w:rFonts w:hint="eastAsia" w:ascii="仿宋_GB2312" w:eastAsia="仿宋_GB2312"/>
                <w:color w:val="000000"/>
                <w:sz w:val="24"/>
                <w:szCs w:val="24"/>
              </w:rPr>
              <w:t>3</w:t>
            </w:r>
          </w:p>
        </w:tc>
        <w:tc>
          <w:tcPr>
            <w:tcW w:w="868" w:type="pct"/>
            <w:tcBorders>
              <w:top w:val="single" w:color="auto" w:sz="4" w:space="0"/>
              <w:left w:val="single" w:color="auto" w:sz="4" w:space="0"/>
              <w:bottom w:val="single" w:color="auto" w:sz="4" w:space="0"/>
              <w:right w:val="single" w:color="auto" w:sz="4" w:space="0"/>
            </w:tcBorders>
            <w:vAlign w:val="center"/>
          </w:tcPr>
          <w:p w14:paraId="0F77F1EF">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default" w:ascii="仿宋_GB2312" w:eastAsia="仿宋_GB2312"/>
                <w:color w:val="000000"/>
                <w:sz w:val="24"/>
                <w:szCs w:val="24"/>
              </w:rPr>
              <w:t>合同义务转让</w:t>
            </w:r>
          </w:p>
        </w:tc>
        <w:tc>
          <w:tcPr>
            <w:tcW w:w="3722" w:type="pct"/>
            <w:tcBorders>
              <w:top w:val="single" w:color="auto" w:sz="4" w:space="0"/>
              <w:left w:val="single" w:color="auto" w:sz="4" w:space="0"/>
              <w:bottom w:val="single" w:color="auto" w:sz="4" w:space="0"/>
              <w:right w:val="single" w:color="auto" w:sz="4" w:space="0"/>
            </w:tcBorders>
            <w:vAlign w:val="center"/>
          </w:tcPr>
          <w:p w14:paraId="07892143">
            <w:pPr>
              <w:keepNext w:val="0"/>
              <w:keepLines w:val="0"/>
              <w:suppressLineNumbers w:val="0"/>
              <w:spacing w:before="0" w:beforeAutospacing="0" w:after="0" w:afterAutospacing="0" w:line="460" w:lineRule="exact"/>
              <w:ind w:left="0" w:right="0"/>
              <w:rPr>
                <w:rFonts w:hint="eastAsia" w:ascii="仿宋_GB2312" w:eastAsia="仿宋_GB2312"/>
                <w:color w:val="000000"/>
                <w:sz w:val="24"/>
                <w:szCs w:val="24"/>
              </w:rPr>
            </w:pPr>
            <w:r>
              <w:rPr>
                <w:rFonts w:hint="eastAsia" w:ascii="仿宋_GB2312" w:eastAsia="仿宋_GB2312"/>
                <w:color w:val="000000"/>
                <w:sz w:val="24"/>
                <w:szCs w:val="24"/>
              </w:rPr>
              <w:t>不允许</w:t>
            </w:r>
            <w:r>
              <w:rPr>
                <w:rFonts w:hint="eastAsia" w:ascii="仿宋_GB2312" w:eastAsia="仿宋_GB2312"/>
                <w:color w:val="000000"/>
                <w:sz w:val="24"/>
                <w:szCs w:val="24"/>
                <w:lang w:bidi="ar"/>
              </w:rPr>
              <w:t>将合同义务以任何形式进行部分或全部转让</w:t>
            </w:r>
          </w:p>
        </w:tc>
      </w:tr>
      <w:tr w14:paraId="0C61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2"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1C42160B">
            <w:pPr>
              <w:pStyle w:val="123"/>
              <w:keepNext w:val="0"/>
              <w:keepLines w:val="0"/>
              <w:suppressLineNumbers w:val="0"/>
              <w:spacing w:before="0" w:beforeAutospacing="0" w:after="0" w:afterAutospacing="0" w:line="540" w:lineRule="exact"/>
              <w:ind w:left="0" w:right="0"/>
              <w:jc w:val="center"/>
              <w:rPr>
                <w:rFonts w:hint="default" w:ascii="仿宋_GB2312" w:eastAsia="仿宋_GB2312"/>
                <w:color w:val="000000"/>
                <w:sz w:val="24"/>
                <w:szCs w:val="24"/>
              </w:rPr>
            </w:pPr>
            <w:r>
              <w:rPr>
                <w:rFonts w:hint="eastAsia" w:ascii="仿宋_GB2312" w:eastAsia="仿宋_GB2312"/>
                <w:color w:val="000000"/>
                <w:sz w:val="24"/>
                <w:szCs w:val="24"/>
              </w:rPr>
              <w:t>4</w:t>
            </w:r>
          </w:p>
        </w:tc>
        <w:tc>
          <w:tcPr>
            <w:tcW w:w="868" w:type="pct"/>
            <w:tcBorders>
              <w:top w:val="single" w:color="auto" w:sz="4" w:space="0"/>
              <w:left w:val="single" w:color="auto" w:sz="4" w:space="0"/>
              <w:bottom w:val="single" w:color="auto" w:sz="4" w:space="0"/>
              <w:right w:val="single" w:color="auto" w:sz="4" w:space="0"/>
            </w:tcBorders>
            <w:vAlign w:val="center"/>
          </w:tcPr>
          <w:p w14:paraId="2E54754B">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项目名称</w:t>
            </w:r>
          </w:p>
        </w:tc>
        <w:tc>
          <w:tcPr>
            <w:tcW w:w="3722" w:type="pct"/>
            <w:tcBorders>
              <w:top w:val="single" w:color="auto" w:sz="4" w:space="0"/>
              <w:left w:val="single" w:color="auto" w:sz="4" w:space="0"/>
              <w:bottom w:val="single" w:color="auto" w:sz="4" w:space="0"/>
              <w:right w:val="single" w:color="auto" w:sz="4" w:space="0"/>
            </w:tcBorders>
            <w:vAlign w:val="center"/>
          </w:tcPr>
          <w:p w14:paraId="79249B27">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九洲线缆电子加速器采购项目</w:t>
            </w:r>
          </w:p>
        </w:tc>
      </w:tr>
      <w:tr w14:paraId="32FA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73C86609">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lang w:val="en-US" w:eastAsia="zh-CN"/>
              </w:rPr>
              <w:t>5</w:t>
            </w:r>
          </w:p>
        </w:tc>
        <w:tc>
          <w:tcPr>
            <w:tcW w:w="868" w:type="pct"/>
            <w:tcBorders>
              <w:top w:val="single" w:color="auto" w:sz="4" w:space="0"/>
              <w:left w:val="single" w:color="auto" w:sz="4" w:space="0"/>
              <w:bottom w:val="single" w:color="auto" w:sz="4" w:space="0"/>
              <w:right w:val="single" w:color="auto" w:sz="4" w:space="0"/>
            </w:tcBorders>
            <w:vAlign w:val="center"/>
          </w:tcPr>
          <w:p w14:paraId="69FF67FE">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采购方式</w:t>
            </w:r>
          </w:p>
        </w:tc>
        <w:tc>
          <w:tcPr>
            <w:tcW w:w="3722" w:type="pct"/>
            <w:tcBorders>
              <w:top w:val="single" w:color="auto" w:sz="4" w:space="0"/>
              <w:left w:val="single" w:color="auto" w:sz="4" w:space="0"/>
              <w:bottom w:val="single" w:color="auto" w:sz="4" w:space="0"/>
              <w:right w:val="single" w:color="auto" w:sz="4" w:space="0"/>
            </w:tcBorders>
            <w:vAlign w:val="center"/>
          </w:tcPr>
          <w:p w14:paraId="06457DE1">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公开招标</w:t>
            </w:r>
          </w:p>
        </w:tc>
      </w:tr>
      <w:tr w14:paraId="2611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2"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595ECE2A">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lang w:val="en-US" w:eastAsia="zh-CN"/>
              </w:rPr>
              <w:t>6</w:t>
            </w:r>
          </w:p>
        </w:tc>
        <w:tc>
          <w:tcPr>
            <w:tcW w:w="868" w:type="pct"/>
            <w:tcBorders>
              <w:top w:val="single" w:color="auto" w:sz="4" w:space="0"/>
              <w:left w:val="single" w:color="auto" w:sz="4" w:space="0"/>
              <w:bottom w:val="single" w:color="auto" w:sz="4" w:space="0"/>
              <w:right w:val="single" w:color="auto" w:sz="4" w:space="0"/>
            </w:tcBorders>
            <w:vAlign w:val="center"/>
          </w:tcPr>
          <w:p w14:paraId="2517FB79">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评审方法</w:t>
            </w:r>
          </w:p>
        </w:tc>
        <w:tc>
          <w:tcPr>
            <w:tcW w:w="3722" w:type="pct"/>
            <w:tcBorders>
              <w:top w:val="single" w:color="auto" w:sz="4" w:space="0"/>
              <w:left w:val="single" w:color="auto" w:sz="4" w:space="0"/>
              <w:bottom w:val="single" w:color="auto" w:sz="4" w:space="0"/>
              <w:right w:val="single" w:color="auto" w:sz="4" w:space="0"/>
            </w:tcBorders>
            <w:vAlign w:val="center"/>
          </w:tcPr>
          <w:p w14:paraId="24171F1C">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综合评分</w:t>
            </w:r>
          </w:p>
        </w:tc>
      </w:tr>
      <w:tr w14:paraId="0E939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0"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7DE93C19">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lang w:val="en-US" w:eastAsia="zh-CN"/>
              </w:rPr>
              <w:t>7</w:t>
            </w:r>
          </w:p>
        </w:tc>
        <w:tc>
          <w:tcPr>
            <w:tcW w:w="868" w:type="pct"/>
            <w:tcBorders>
              <w:top w:val="single" w:color="auto" w:sz="4" w:space="0"/>
              <w:left w:val="single" w:color="auto" w:sz="4" w:space="0"/>
              <w:bottom w:val="single" w:color="auto" w:sz="4" w:space="0"/>
              <w:right w:val="single" w:color="auto" w:sz="4" w:space="0"/>
            </w:tcBorders>
            <w:vAlign w:val="center"/>
          </w:tcPr>
          <w:p w14:paraId="77B391F3">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评标委员会</w:t>
            </w:r>
          </w:p>
        </w:tc>
        <w:tc>
          <w:tcPr>
            <w:tcW w:w="3722" w:type="pct"/>
            <w:tcBorders>
              <w:top w:val="single" w:color="auto" w:sz="4" w:space="0"/>
              <w:left w:val="single" w:color="auto" w:sz="4" w:space="0"/>
              <w:bottom w:val="single" w:color="auto" w:sz="4" w:space="0"/>
              <w:right w:val="single" w:color="auto" w:sz="4" w:space="0"/>
            </w:tcBorders>
            <w:vAlign w:val="center"/>
          </w:tcPr>
          <w:p w14:paraId="3EF315AF">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评标委员会成员：不少于7人，由财务、法务、技术、采购、使用部门代表及技术专家组成</w:t>
            </w:r>
          </w:p>
        </w:tc>
      </w:tr>
      <w:tr w14:paraId="174B9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5035BDF1">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lang w:val="en-US" w:eastAsia="zh-CN"/>
              </w:rPr>
              <w:t>8</w:t>
            </w:r>
          </w:p>
        </w:tc>
        <w:tc>
          <w:tcPr>
            <w:tcW w:w="868" w:type="pct"/>
            <w:tcBorders>
              <w:top w:val="single" w:color="auto" w:sz="4" w:space="0"/>
              <w:left w:val="single" w:color="auto" w:sz="4" w:space="0"/>
              <w:bottom w:val="single" w:color="auto" w:sz="4" w:space="0"/>
              <w:right w:val="single" w:color="auto" w:sz="4" w:space="0"/>
            </w:tcBorders>
            <w:vAlign w:val="center"/>
          </w:tcPr>
          <w:p w14:paraId="38C4AE07">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签字或盖章要求</w:t>
            </w:r>
          </w:p>
        </w:tc>
        <w:tc>
          <w:tcPr>
            <w:tcW w:w="3722" w:type="pct"/>
            <w:tcBorders>
              <w:top w:val="single" w:color="auto" w:sz="4" w:space="0"/>
              <w:left w:val="single" w:color="auto" w:sz="4" w:space="0"/>
              <w:bottom w:val="single" w:color="auto" w:sz="4" w:space="0"/>
              <w:right w:val="single" w:color="auto" w:sz="4" w:space="0"/>
            </w:tcBorders>
            <w:vAlign w:val="center"/>
          </w:tcPr>
          <w:p w14:paraId="6C551676">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文件封面和其它需签字或盖章的部分均应由投标人的法定代表人或其委托代理人签字或盖章，需盖单位公章的部分均应加盖投标人单位公章。委托代理人签字的投标文件应附法定代表人签署的授权委托书（原件），授权委托书格式、签字、盖章及内容均应符合相关要求。</w:t>
            </w:r>
          </w:p>
        </w:tc>
      </w:tr>
      <w:tr w14:paraId="023DA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1"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49FF8288">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lang w:val="en-US" w:eastAsia="zh-CN"/>
              </w:rPr>
              <w:t>9</w:t>
            </w:r>
          </w:p>
        </w:tc>
        <w:tc>
          <w:tcPr>
            <w:tcW w:w="868" w:type="pct"/>
            <w:tcBorders>
              <w:top w:val="single" w:color="auto" w:sz="4" w:space="0"/>
              <w:left w:val="single" w:color="auto" w:sz="4" w:space="0"/>
              <w:bottom w:val="single" w:color="auto" w:sz="4" w:space="0"/>
              <w:right w:val="single" w:color="auto" w:sz="4" w:space="0"/>
            </w:tcBorders>
            <w:vAlign w:val="center"/>
          </w:tcPr>
          <w:p w14:paraId="6A3F795D">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投标文件的</w:t>
            </w:r>
          </w:p>
          <w:p w14:paraId="201FDC73">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真实性要求</w:t>
            </w:r>
          </w:p>
        </w:tc>
        <w:tc>
          <w:tcPr>
            <w:tcW w:w="3722" w:type="pct"/>
            <w:tcBorders>
              <w:top w:val="single" w:color="auto" w:sz="4" w:space="0"/>
              <w:left w:val="single" w:color="auto" w:sz="4" w:space="0"/>
              <w:bottom w:val="single" w:color="auto" w:sz="4" w:space="0"/>
              <w:right w:val="single" w:color="auto" w:sz="4" w:space="0"/>
            </w:tcBorders>
            <w:vAlign w:val="center"/>
          </w:tcPr>
          <w:p w14:paraId="0158DE54">
            <w:pPr>
              <w:pStyle w:val="60"/>
              <w:keepNext w:val="0"/>
              <w:keepLines w:val="0"/>
              <w:numPr>
                <w:ilvl w:val="0"/>
                <w:numId w:val="40"/>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投标人所递交的投标文件（包括有关资料、澄清）应真实可信，不存在虚假（包括隐瞒）。</w:t>
            </w:r>
          </w:p>
          <w:p w14:paraId="4955F8FC">
            <w:pPr>
              <w:pStyle w:val="60"/>
              <w:keepNext w:val="0"/>
              <w:keepLines w:val="0"/>
              <w:numPr>
                <w:ilvl w:val="0"/>
                <w:numId w:val="40"/>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如投标文件存在虚假，在评审阶段，评标委员会将该投标文件作无效处理；</w:t>
            </w:r>
            <w:r>
              <w:rPr>
                <w:rFonts w:hint="eastAsia" w:ascii="仿宋_GB2312" w:eastAsia="仿宋_GB2312"/>
                <w:color w:val="000000"/>
                <w:kern w:val="0"/>
                <w:sz w:val="24"/>
                <w:szCs w:val="24"/>
              </w:rPr>
              <w:t>中标</w:t>
            </w:r>
            <w:r>
              <w:rPr>
                <w:rFonts w:hint="eastAsia" w:ascii="仿宋_GB2312" w:eastAsia="仿宋_GB2312"/>
                <w:color w:val="000000"/>
                <w:sz w:val="24"/>
                <w:szCs w:val="24"/>
              </w:rPr>
              <w:t>候选人确定之后发现的，</w:t>
            </w:r>
            <w:r>
              <w:rPr>
                <w:rFonts w:hint="default" w:ascii="仿宋_GB2312" w:eastAsia="仿宋_GB2312"/>
                <w:color w:val="000000"/>
                <w:sz w:val="24"/>
                <w:szCs w:val="24"/>
              </w:rPr>
              <w:t>招标人</w:t>
            </w:r>
            <w:r>
              <w:rPr>
                <w:rFonts w:hint="eastAsia" w:ascii="仿宋_GB2312" w:eastAsia="仿宋_GB2312"/>
                <w:color w:val="000000"/>
                <w:sz w:val="24"/>
                <w:szCs w:val="24"/>
              </w:rPr>
              <w:t>可以取消</w:t>
            </w:r>
            <w:r>
              <w:rPr>
                <w:rFonts w:hint="eastAsia" w:ascii="仿宋_GB2312" w:eastAsia="仿宋_GB2312"/>
                <w:color w:val="000000"/>
                <w:kern w:val="0"/>
                <w:sz w:val="24"/>
                <w:szCs w:val="24"/>
              </w:rPr>
              <w:t>中标</w:t>
            </w:r>
            <w:r>
              <w:rPr>
                <w:rFonts w:hint="eastAsia" w:ascii="仿宋_GB2312" w:eastAsia="仿宋_GB2312"/>
                <w:color w:val="000000"/>
                <w:sz w:val="24"/>
                <w:szCs w:val="24"/>
              </w:rPr>
              <w:t>资格。</w:t>
            </w:r>
          </w:p>
        </w:tc>
      </w:tr>
      <w:tr w14:paraId="2577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9"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12002FA6">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val="en-US" w:eastAsia="zh-CN"/>
              </w:rPr>
            </w:pPr>
            <w:r>
              <w:rPr>
                <w:rFonts w:hint="eastAsia" w:ascii="仿宋_GB2312" w:eastAsia="仿宋_GB2312"/>
                <w:color w:val="000000"/>
                <w:sz w:val="24"/>
                <w:szCs w:val="24"/>
              </w:rPr>
              <w:t>1</w:t>
            </w:r>
            <w:r>
              <w:rPr>
                <w:rFonts w:hint="eastAsia" w:ascii="仿宋_GB2312" w:eastAsia="仿宋_GB2312"/>
                <w:color w:val="000000"/>
                <w:sz w:val="24"/>
                <w:szCs w:val="24"/>
                <w:lang w:val="en-US" w:eastAsia="zh-CN"/>
              </w:rPr>
              <w:t>0</w:t>
            </w:r>
          </w:p>
        </w:tc>
        <w:tc>
          <w:tcPr>
            <w:tcW w:w="868" w:type="pct"/>
            <w:tcBorders>
              <w:top w:val="single" w:color="auto" w:sz="4" w:space="0"/>
              <w:left w:val="single" w:color="auto" w:sz="4" w:space="0"/>
              <w:bottom w:val="single" w:color="auto" w:sz="4" w:space="0"/>
              <w:right w:val="single" w:color="auto" w:sz="4" w:space="0"/>
            </w:tcBorders>
            <w:vAlign w:val="center"/>
          </w:tcPr>
          <w:p w14:paraId="6546C39E">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投标文件的密封及封套要求</w:t>
            </w:r>
          </w:p>
        </w:tc>
        <w:tc>
          <w:tcPr>
            <w:tcW w:w="3722" w:type="pct"/>
            <w:tcBorders>
              <w:top w:val="single" w:color="auto" w:sz="4" w:space="0"/>
              <w:left w:val="single" w:color="auto" w:sz="4" w:space="0"/>
              <w:bottom w:val="single" w:color="auto" w:sz="4" w:space="0"/>
              <w:right w:val="single" w:color="auto" w:sz="4" w:space="0"/>
            </w:tcBorders>
            <w:vAlign w:val="center"/>
          </w:tcPr>
          <w:p w14:paraId="66CB6F3E">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投标文件的外包装应经过密封处理，封套的封口处应加贴封条并加盖投标人公章。</w:t>
            </w:r>
          </w:p>
        </w:tc>
      </w:tr>
      <w:tr w14:paraId="1DFD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790778F2">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1</w:t>
            </w:r>
            <w:r>
              <w:rPr>
                <w:rFonts w:hint="eastAsia" w:ascii="仿宋_GB2312" w:eastAsia="仿宋_GB2312"/>
                <w:color w:val="000000"/>
                <w:sz w:val="24"/>
                <w:szCs w:val="24"/>
                <w:lang w:val="en-US" w:eastAsia="zh-CN"/>
              </w:rPr>
              <w:t>1</w:t>
            </w:r>
          </w:p>
        </w:tc>
        <w:tc>
          <w:tcPr>
            <w:tcW w:w="868" w:type="pct"/>
            <w:tcBorders>
              <w:top w:val="single" w:color="auto" w:sz="4" w:space="0"/>
              <w:left w:val="single" w:color="auto" w:sz="4" w:space="0"/>
              <w:bottom w:val="single" w:color="auto" w:sz="4" w:space="0"/>
              <w:right w:val="single" w:color="auto" w:sz="4" w:space="0"/>
            </w:tcBorders>
            <w:vAlign w:val="center"/>
          </w:tcPr>
          <w:p w14:paraId="2EB7D8D2">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投标文件的份数</w:t>
            </w:r>
          </w:p>
        </w:tc>
        <w:tc>
          <w:tcPr>
            <w:tcW w:w="3722" w:type="pct"/>
            <w:tcBorders>
              <w:top w:val="single" w:color="auto" w:sz="4" w:space="0"/>
              <w:left w:val="single" w:color="auto" w:sz="4" w:space="0"/>
              <w:bottom w:val="single" w:color="auto" w:sz="4" w:space="0"/>
              <w:right w:val="single" w:color="auto" w:sz="4" w:space="0"/>
            </w:tcBorders>
            <w:vAlign w:val="center"/>
          </w:tcPr>
          <w:p w14:paraId="5E05C256">
            <w:pPr>
              <w:pStyle w:val="123"/>
              <w:keepNext w:val="0"/>
              <w:keepLines w:val="0"/>
              <w:suppressLineNumbers w:val="0"/>
              <w:spacing w:before="0" w:beforeAutospacing="0" w:after="0" w:afterAutospacing="0" w:line="460" w:lineRule="exact"/>
              <w:ind w:left="0" w:right="0" w:firstLine="480"/>
              <w:rPr>
                <w:rFonts w:hint="default" w:ascii="仿宋_GB2312" w:eastAsia="仿宋_GB2312"/>
                <w:color w:val="000000"/>
                <w:sz w:val="24"/>
                <w:szCs w:val="24"/>
              </w:rPr>
            </w:pPr>
            <w:r>
              <w:rPr>
                <w:rFonts w:hint="eastAsia" w:ascii="仿宋_GB2312" w:eastAsia="仿宋_GB2312"/>
                <w:color w:val="000000"/>
                <w:sz w:val="24"/>
                <w:szCs w:val="24"/>
              </w:rPr>
              <w:t>正本1份，副本6份，电子版1份（投标文件正本签字盖章后扫描件PDF格式），开标一览表1份（单独密封用于现场唱标）。</w:t>
            </w:r>
            <w:r>
              <w:rPr>
                <w:rFonts w:hint="default" w:ascii="仿宋_GB2312" w:eastAsia="仿宋_GB2312"/>
                <w:color w:val="000000"/>
                <w:sz w:val="24"/>
                <w:szCs w:val="24"/>
              </w:rPr>
              <w:t>若投标文件电子版、纸质版不一致，</w:t>
            </w:r>
            <w:r>
              <w:rPr>
                <w:rFonts w:hint="eastAsia" w:ascii="仿宋_GB2312" w:eastAsia="仿宋_GB2312"/>
                <w:color w:val="000000"/>
                <w:sz w:val="24"/>
                <w:szCs w:val="24"/>
              </w:rPr>
              <w:t>以纸质正本为准</w:t>
            </w:r>
            <w:r>
              <w:rPr>
                <w:rFonts w:hint="default" w:ascii="仿宋_GB2312" w:eastAsia="仿宋_GB2312"/>
                <w:color w:val="000000"/>
                <w:sz w:val="24"/>
                <w:szCs w:val="24"/>
              </w:rPr>
              <w:t>。</w:t>
            </w:r>
          </w:p>
        </w:tc>
      </w:tr>
      <w:tr w14:paraId="030B2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159E9928">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1</w:t>
            </w:r>
            <w:r>
              <w:rPr>
                <w:rFonts w:hint="eastAsia" w:ascii="仿宋_GB2312" w:eastAsia="仿宋_GB2312"/>
                <w:color w:val="000000"/>
                <w:sz w:val="24"/>
                <w:szCs w:val="24"/>
                <w:lang w:val="en-US" w:eastAsia="zh-CN"/>
              </w:rPr>
              <w:t>2</w:t>
            </w:r>
          </w:p>
        </w:tc>
        <w:tc>
          <w:tcPr>
            <w:tcW w:w="868" w:type="pct"/>
            <w:tcBorders>
              <w:top w:val="single" w:color="auto" w:sz="4" w:space="0"/>
              <w:left w:val="single" w:color="auto" w:sz="4" w:space="0"/>
              <w:bottom w:val="single" w:color="auto" w:sz="4" w:space="0"/>
              <w:right w:val="single" w:color="auto" w:sz="4" w:space="0"/>
            </w:tcBorders>
            <w:vAlign w:val="center"/>
          </w:tcPr>
          <w:p w14:paraId="00666129">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highlight w:val="none"/>
              </w:rPr>
            </w:pPr>
            <w:r>
              <w:rPr>
                <w:rFonts w:hint="eastAsia" w:ascii="仿宋_GB2312" w:eastAsia="仿宋_GB2312"/>
                <w:color w:val="000000"/>
                <w:sz w:val="24"/>
                <w:szCs w:val="24"/>
                <w:highlight w:val="none"/>
              </w:rPr>
              <w:t>投标截止时间</w:t>
            </w:r>
          </w:p>
        </w:tc>
        <w:tc>
          <w:tcPr>
            <w:tcW w:w="3722" w:type="pct"/>
            <w:tcBorders>
              <w:top w:val="single" w:color="auto" w:sz="4" w:space="0"/>
              <w:left w:val="single" w:color="auto" w:sz="4" w:space="0"/>
              <w:bottom w:val="single" w:color="auto" w:sz="4" w:space="0"/>
              <w:right w:val="single" w:color="auto" w:sz="4" w:space="0"/>
            </w:tcBorders>
            <w:vAlign w:val="center"/>
          </w:tcPr>
          <w:p w14:paraId="72AA1C43">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highlight w:val="none"/>
              </w:rPr>
            </w:pPr>
            <w:r>
              <w:rPr>
                <w:rFonts w:hint="eastAsia" w:ascii="仿宋_GB2312" w:eastAsia="仿宋_GB2312"/>
                <w:color w:val="000000"/>
                <w:sz w:val="24"/>
                <w:szCs w:val="24"/>
                <w:highlight w:val="none"/>
              </w:rPr>
              <w:t>2025年2月1</w:t>
            </w:r>
            <w:r>
              <w:rPr>
                <w:rFonts w:hint="eastAsia" w:ascii="仿宋_GB2312" w:eastAsia="仿宋_GB2312"/>
                <w:color w:val="000000"/>
                <w:sz w:val="24"/>
                <w:szCs w:val="24"/>
                <w:highlight w:val="none"/>
                <w:lang w:val="en-US" w:eastAsia="zh-CN"/>
              </w:rPr>
              <w:t>7</w:t>
            </w:r>
            <w:r>
              <w:rPr>
                <w:rFonts w:hint="eastAsia" w:ascii="仿宋_GB2312" w:eastAsia="仿宋_GB2312"/>
                <w:color w:val="000000"/>
                <w:sz w:val="24"/>
                <w:szCs w:val="24"/>
                <w:highlight w:val="none"/>
              </w:rPr>
              <w:t>日17时整（北京时间）</w:t>
            </w:r>
          </w:p>
        </w:tc>
      </w:tr>
      <w:tr w14:paraId="7FE65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5D5593CA">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1</w:t>
            </w:r>
            <w:r>
              <w:rPr>
                <w:rFonts w:hint="eastAsia" w:ascii="仿宋_GB2312" w:eastAsia="仿宋_GB2312"/>
                <w:color w:val="000000"/>
                <w:sz w:val="24"/>
                <w:szCs w:val="24"/>
                <w:lang w:val="en-US" w:eastAsia="zh-CN"/>
              </w:rPr>
              <w:t>3</w:t>
            </w:r>
          </w:p>
        </w:tc>
        <w:tc>
          <w:tcPr>
            <w:tcW w:w="868" w:type="pct"/>
            <w:tcBorders>
              <w:top w:val="single" w:color="auto" w:sz="4" w:space="0"/>
              <w:left w:val="single" w:color="auto" w:sz="4" w:space="0"/>
              <w:bottom w:val="single" w:color="auto" w:sz="4" w:space="0"/>
              <w:right w:val="single" w:color="auto" w:sz="4" w:space="0"/>
            </w:tcBorders>
            <w:vAlign w:val="center"/>
          </w:tcPr>
          <w:p w14:paraId="37139848">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知识产权</w:t>
            </w:r>
          </w:p>
        </w:tc>
        <w:tc>
          <w:tcPr>
            <w:tcW w:w="3722" w:type="pct"/>
            <w:tcBorders>
              <w:top w:val="single" w:color="auto" w:sz="4" w:space="0"/>
              <w:left w:val="single" w:color="auto" w:sz="4" w:space="0"/>
              <w:bottom w:val="single" w:color="auto" w:sz="4" w:space="0"/>
              <w:right w:val="single" w:color="auto" w:sz="4" w:space="0"/>
            </w:tcBorders>
            <w:vAlign w:val="center"/>
          </w:tcPr>
          <w:p w14:paraId="05C5E238">
            <w:pPr>
              <w:pStyle w:val="60"/>
              <w:keepNext w:val="0"/>
              <w:keepLines w:val="0"/>
              <w:numPr>
                <w:ilvl w:val="0"/>
                <w:numId w:val="41"/>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投标人应保证在本项目中使用（包括部分使用）的任何产品和服务，不会产生因第三方提出侵犯知识产权而引起的法律和经济纠纷，如因知识产权而引起法律和经济纠纷，由投标人承担所有责任。</w:t>
            </w:r>
          </w:p>
          <w:p w14:paraId="13842C94">
            <w:pPr>
              <w:pStyle w:val="60"/>
              <w:keepNext w:val="0"/>
              <w:keepLines w:val="0"/>
              <w:numPr>
                <w:ilvl w:val="0"/>
                <w:numId w:val="41"/>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投标人将在项目实施过程中采用自有或者第三方知识成果的，应当在投标文件中载明，并提供相关知识产权证明文件。</w:t>
            </w:r>
          </w:p>
          <w:p w14:paraId="50AEE003">
            <w:pPr>
              <w:pStyle w:val="60"/>
              <w:keepNext w:val="0"/>
              <w:keepLines w:val="0"/>
              <w:numPr>
                <w:ilvl w:val="0"/>
                <w:numId w:val="41"/>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hAnsi="仿宋" w:eastAsia="仿宋_GB2312"/>
                <w:color w:val="000000"/>
                <w:sz w:val="24"/>
                <w:szCs w:val="24"/>
              </w:rPr>
              <w:t>基于</w:t>
            </w:r>
            <w:r>
              <w:rPr>
                <w:rFonts w:hint="default" w:ascii="仿宋_GB2312" w:hAnsi="仿宋" w:eastAsia="仿宋_GB2312"/>
                <w:color w:val="000000"/>
                <w:sz w:val="24"/>
                <w:szCs w:val="24"/>
              </w:rPr>
              <w:t>实施业主单位</w:t>
            </w:r>
            <w:r>
              <w:rPr>
                <w:rFonts w:hint="eastAsia" w:ascii="仿宋_GB2312" w:hAnsi="仿宋" w:eastAsia="仿宋_GB2312"/>
                <w:color w:val="000000"/>
                <w:sz w:val="24"/>
                <w:szCs w:val="24"/>
              </w:rPr>
              <w:t>资源实施产生的</w:t>
            </w:r>
            <w:r>
              <w:rPr>
                <w:rFonts w:hint="default" w:ascii="仿宋_GB2312" w:hAnsi="仿宋" w:eastAsia="仿宋_GB2312"/>
                <w:color w:val="000000"/>
                <w:sz w:val="24"/>
                <w:szCs w:val="24"/>
              </w:rPr>
              <w:t>成果及</w:t>
            </w:r>
            <w:r>
              <w:rPr>
                <w:rFonts w:hint="eastAsia" w:ascii="仿宋_GB2312" w:hAnsi="仿宋" w:eastAsia="仿宋_GB2312"/>
                <w:color w:val="000000"/>
                <w:sz w:val="24"/>
                <w:szCs w:val="24"/>
              </w:rPr>
              <w:t>知识产权归</w:t>
            </w:r>
            <w:r>
              <w:rPr>
                <w:rFonts w:hint="default" w:ascii="仿宋_GB2312" w:hAnsi="仿宋" w:eastAsia="仿宋_GB2312"/>
                <w:color w:val="000000"/>
                <w:sz w:val="24"/>
                <w:szCs w:val="24"/>
              </w:rPr>
              <w:t>实施业主单位</w:t>
            </w:r>
            <w:r>
              <w:rPr>
                <w:rFonts w:hint="eastAsia" w:ascii="仿宋_GB2312" w:hAnsi="仿宋" w:eastAsia="仿宋_GB2312"/>
                <w:color w:val="000000"/>
                <w:sz w:val="24"/>
                <w:szCs w:val="24"/>
              </w:rPr>
              <w:t>所有。</w:t>
            </w:r>
          </w:p>
          <w:p w14:paraId="5FD4C069">
            <w:pPr>
              <w:pStyle w:val="60"/>
              <w:keepNext w:val="0"/>
              <w:keepLines w:val="0"/>
              <w:numPr>
                <w:ilvl w:val="0"/>
                <w:numId w:val="41"/>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如采用投标人所不拥有的知识产权，则在报价中必须包括合法获取该知识产权的相关费用。</w:t>
            </w:r>
          </w:p>
        </w:tc>
      </w:tr>
      <w:tr w14:paraId="32253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42919550">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1</w:t>
            </w:r>
            <w:r>
              <w:rPr>
                <w:rFonts w:hint="eastAsia" w:ascii="仿宋_GB2312" w:eastAsia="仿宋_GB2312"/>
                <w:color w:val="000000"/>
                <w:sz w:val="24"/>
                <w:szCs w:val="24"/>
                <w:lang w:val="en-US" w:eastAsia="zh-CN"/>
              </w:rPr>
              <w:t>4</w:t>
            </w:r>
          </w:p>
        </w:tc>
        <w:tc>
          <w:tcPr>
            <w:tcW w:w="868" w:type="pct"/>
            <w:tcBorders>
              <w:top w:val="single" w:color="auto" w:sz="4" w:space="0"/>
              <w:left w:val="single" w:color="auto" w:sz="4" w:space="0"/>
              <w:bottom w:val="single" w:color="auto" w:sz="4" w:space="0"/>
              <w:right w:val="single" w:color="auto" w:sz="4" w:space="0"/>
            </w:tcBorders>
            <w:vAlign w:val="center"/>
          </w:tcPr>
          <w:p w14:paraId="661A010A">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投标文件有效期</w:t>
            </w:r>
          </w:p>
        </w:tc>
        <w:tc>
          <w:tcPr>
            <w:tcW w:w="3722" w:type="pct"/>
            <w:tcBorders>
              <w:top w:val="single" w:color="auto" w:sz="4" w:space="0"/>
              <w:left w:val="single" w:color="auto" w:sz="4" w:space="0"/>
              <w:bottom w:val="single" w:color="auto" w:sz="4" w:space="0"/>
              <w:right w:val="single" w:color="auto" w:sz="4" w:space="0"/>
            </w:tcBorders>
            <w:vAlign w:val="center"/>
          </w:tcPr>
          <w:p w14:paraId="0EA6DAD1">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投标文件有效期为递交投标文件截止之日起90天。</w:t>
            </w:r>
          </w:p>
        </w:tc>
      </w:tr>
      <w:tr w14:paraId="44AE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1"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581EC3D9">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1</w:t>
            </w:r>
            <w:r>
              <w:rPr>
                <w:rFonts w:hint="eastAsia" w:ascii="仿宋_GB2312" w:eastAsia="仿宋_GB2312"/>
                <w:color w:val="000000"/>
                <w:sz w:val="24"/>
                <w:szCs w:val="24"/>
                <w:lang w:val="en-US" w:eastAsia="zh-CN"/>
              </w:rPr>
              <w:t>5</w:t>
            </w:r>
          </w:p>
        </w:tc>
        <w:tc>
          <w:tcPr>
            <w:tcW w:w="868" w:type="pct"/>
            <w:tcBorders>
              <w:top w:val="single" w:color="auto" w:sz="4" w:space="0"/>
              <w:left w:val="single" w:color="auto" w:sz="4" w:space="0"/>
              <w:bottom w:val="single" w:color="auto" w:sz="4" w:space="0"/>
              <w:right w:val="single" w:color="auto" w:sz="4" w:space="0"/>
            </w:tcBorders>
            <w:vAlign w:val="center"/>
          </w:tcPr>
          <w:p w14:paraId="2F4C464E">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投标费用</w:t>
            </w:r>
          </w:p>
        </w:tc>
        <w:tc>
          <w:tcPr>
            <w:tcW w:w="3722" w:type="pct"/>
            <w:tcBorders>
              <w:top w:val="single" w:color="auto" w:sz="4" w:space="0"/>
              <w:left w:val="single" w:color="auto" w:sz="4" w:space="0"/>
              <w:bottom w:val="single" w:color="auto" w:sz="4" w:space="0"/>
              <w:right w:val="single" w:color="auto" w:sz="4" w:space="0"/>
            </w:tcBorders>
            <w:vAlign w:val="center"/>
          </w:tcPr>
          <w:p w14:paraId="1C31FC73">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投标人自行承担参与投标有关的全部费用。</w:t>
            </w:r>
          </w:p>
        </w:tc>
      </w:tr>
      <w:tr w14:paraId="1C5B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3"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758A34F9">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1</w:t>
            </w:r>
            <w:r>
              <w:rPr>
                <w:rFonts w:hint="eastAsia" w:ascii="仿宋_GB2312" w:eastAsia="仿宋_GB2312"/>
                <w:color w:val="000000"/>
                <w:sz w:val="24"/>
                <w:szCs w:val="24"/>
                <w:lang w:val="en-US" w:eastAsia="zh-CN"/>
              </w:rPr>
              <w:t>6</w:t>
            </w:r>
          </w:p>
        </w:tc>
        <w:tc>
          <w:tcPr>
            <w:tcW w:w="868" w:type="pct"/>
            <w:tcBorders>
              <w:top w:val="single" w:color="auto" w:sz="4" w:space="0"/>
              <w:left w:val="single" w:color="auto" w:sz="4" w:space="0"/>
              <w:bottom w:val="single" w:color="auto" w:sz="4" w:space="0"/>
              <w:right w:val="single" w:color="auto" w:sz="4" w:space="0"/>
            </w:tcBorders>
            <w:vAlign w:val="center"/>
          </w:tcPr>
          <w:p w14:paraId="521F1809">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投标保证金</w:t>
            </w:r>
          </w:p>
        </w:tc>
        <w:tc>
          <w:tcPr>
            <w:tcW w:w="3722" w:type="pct"/>
            <w:tcBorders>
              <w:top w:val="single" w:color="auto" w:sz="4" w:space="0"/>
              <w:left w:val="single" w:color="auto" w:sz="4" w:space="0"/>
              <w:bottom w:val="single" w:color="auto" w:sz="4" w:space="0"/>
              <w:right w:val="single" w:color="auto" w:sz="4" w:space="0"/>
            </w:tcBorders>
            <w:vAlign w:val="center"/>
          </w:tcPr>
          <w:p w14:paraId="0DE9FA8C">
            <w:pPr>
              <w:pStyle w:val="60"/>
              <w:keepNext w:val="0"/>
              <w:keepLines w:val="0"/>
              <w:numPr>
                <w:ilvl w:val="0"/>
                <w:numId w:val="42"/>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金额50,000.00元</w:t>
            </w:r>
            <w:r>
              <w:rPr>
                <w:rFonts w:hint="default" w:ascii="仿宋_GB2312" w:eastAsia="仿宋_GB2312"/>
                <w:color w:val="000000"/>
                <w:sz w:val="24"/>
                <w:szCs w:val="24"/>
              </w:rPr>
              <w:t>。</w:t>
            </w:r>
          </w:p>
          <w:p w14:paraId="643D8833">
            <w:pPr>
              <w:pStyle w:val="60"/>
              <w:keepNext w:val="0"/>
              <w:keepLines w:val="0"/>
              <w:numPr>
                <w:ilvl w:val="0"/>
                <w:numId w:val="42"/>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交款方式：银行对公转账或电汇。</w:t>
            </w:r>
          </w:p>
          <w:p w14:paraId="279F0756">
            <w:pPr>
              <w:pStyle w:val="60"/>
              <w:keepNext w:val="0"/>
              <w:keepLines w:val="0"/>
              <w:numPr>
                <w:ilvl w:val="0"/>
                <w:numId w:val="42"/>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收款账号信息：</w:t>
            </w:r>
          </w:p>
          <w:p w14:paraId="1AE93CEB">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收款单位：四川九洲线缆有限责任公司</w:t>
            </w:r>
          </w:p>
          <w:p w14:paraId="00D2D293">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开户银行：建行绵阳市分行剑南路支行</w:t>
            </w:r>
          </w:p>
          <w:p w14:paraId="32E504A8">
            <w:pPr>
              <w:pStyle w:val="60"/>
              <w:keepNext w:val="0"/>
              <w:keepLines w:val="0"/>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银行账号：5100 1658 6380 5000 7602</w:t>
            </w:r>
          </w:p>
          <w:p w14:paraId="16F05DCD">
            <w:pPr>
              <w:pStyle w:val="60"/>
              <w:keepNext w:val="0"/>
              <w:keepLines w:val="0"/>
              <w:numPr>
                <w:ilvl w:val="0"/>
                <w:numId w:val="42"/>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交款截止时间：本项目投标截止时间前（投标保证金的交纳以到账时间为准）。</w:t>
            </w:r>
          </w:p>
          <w:p w14:paraId="1E4B4C5E">
            <w:pPr>
              <w:pStyle w:val="60"/>
              <w:keepNext w:val="0"/>
              <w:keepLines w:val="0"/>
              <w:numPr>
                <w:ilvl w:val="0"/>
                <w:numId w:val="42"/>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投标人应将银行转账凭证复印件或电汇凭证复印件放入投标文件中。</w:t>
            </w:r>
          </w:p>
          <w:p w14:paraId="49BD6789">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注：不满足以上1.2.3.4.5投标保证金要求的，评标委员会将在资格性评审时作否决投标处理。</w:t>
            </w:r>
          </w:p>
          <w:p w14:paraId="0239C981">
            <w:pPr>
              <w:pStyle w:val="60"/>
              <w:keepNext w:val="0"/>
              <w:keepLines w:val="0"/>
              <w:numPr>
                <w:ilvl w:val="0"/>
                <w:numId w:val="42"/>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保证金退还：</w:t>
            </w:r>
          </w:p>
          <w:p w14:paraId="7DF403AB">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中标人的投标保证金，在签订正式</w:t>
            </w:r>
            <w:r>
              <w:rPr>
                <w:rFonts w:hint="default" w:ascii="仿宋_GB2312" w:eastAsia="仿宋_GB2312"/>
                <w:color w:val="000000"/>
                <w:sz w:val="24"/>
                <w:szCs w:val="24"/>
              </w:rPr>
              <w:t>采购</w:t>
            </w:r>
            <w:r>
              <w:rPr>
                <w:rFonts w:hint="eastAsia" w:ascii="仿宋_GB2312" w:eastAsia="仿宋_GB2312"/>
                <w:color w:val="000000"/>
                <w:sz w:val="24"/>
                <w:szCs w:val="24"/>
              </w:rPr>
              <w:t>合同后5个工作日内全额无息退还。未中标人的投标保证金，将在</w:t>
            </w:r>
            <w:r>
              <w:rPr>
                <w:rFonts w:hint="default" w:ascii="仿宋_GB2312" w:eastAsia="仿宋_GB2312"/>
                <w:color w:val="000000"/>
                <w:sz w:val="24"/>
                <w:szCs w:val="24"/>
              </w:rPr>
              <w:t>招标人</w:t>
            </w:r>
            <w:r>
              <w:rPr>
                <w:rFonts w:hint="eastAsia" w:ascii="仿宋_GB2312" w:eastAsia="仿宋_GB2312"/>
                <w:color w:val="000000"/>
                <w:sz w:val="24"/>
                <w:szCs w:val="24"/>
              </w:rPr>
              <w:t>发出中标通知书后5个工作日内全额无息退还。</w:t>
            </w:r>
          </w:p>
          <w:p w14:paraId="153DC4F7">
            <w:pPr>
              <w:pStyle w:val="60"/>
              <w:keepNext w:val="0"/>
              <w:keepLines w:val="0"/>
              <w:numPr>
                <w:ilvl w:val="0"/>
                <w:numId w:val="42"/>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有下列情况之一的，投标保证金将不予退还：</w:t>
            </w:r>
          </w:p>
          <w:p w14:paraId="7DB9FC49">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（1）开标后投标人在投标有效期内撤回其投标文件的；</w:t>
            </w:r>
          </w:p>
          <w:p w14:paraId="63108470">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（2）投标人干扰开标或评标活动，造成严重影响和后果的；</w:t>
            </w:r>
          </w:p>
          <w:p w14:paraId="0BB5A9B6">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（3）虚假投标或串通投标的；</w:t>
            </w:r>
          </w:p>
          <w:p w14:paraId="533C699B">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（4）中标（预中标）人无正当理由放弃中标的；</w:t>
            </w:r>
          </w:p>
          <w:p w14:paraId="4FAC4BE1">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（5）中标人无正当理由不与</w:t>
            </w:r>
            <w:r>
              <w:rPr>
                <w:rFonts w:hint="default" w:ascii="仿宋_GB2312" w:eastAsia="仿宋_GB2312"/>
                <w:color w:val="000000"/>
                <w:sz w:val="24"/>
                <w:szCs w:val="24"/>
              </w:rPr>
              <w:t>招标人</w:t>
            </w:r>
            <w:r>
              <w:rPr>
                <w:rFonts w:hint="eastAsia" w:ascii="仿宋_GB2312" w:eastAsia="仿宋_GB2312"/>
                <w:color w:val="000000"/>
                <w:sz w:val="24"/>
                <w:szCs w:val="24"/>
              </w:rPr>
              <w:t>订立合同，在签订合同时向</w:t>
            </w:r>
            <w:r>
              <w:rPr>
                <w:rFonts w:hint="default" w:ascii="仿宋_GB2312" w:eastAsia="仿宋_GB2312"/>
                <w:color w:val="000000"/>
                <w:sz w:val="24"/>
                <w:szCs w:val="24"/>
              </w:rPr>
              <w:t>招标人</w:t>
            </w:r>
            <w:r>
              <w:rPr>
                <w:rFonts w:hint="eastAsia" w:ascii="仿宋_GB2312" w:eastAsia="仿宋_GB2312"/>
                <w:color w:val="000000"/>
                <w:sz w:val="24"/>
                <w:szCs w:val="24"/>
              </w:rPr>
              <w:t>提出附加条件，或不按照</w:t>
            </w:r>
            <w:r>
              <w:rPr>
                <w:rFonts w:hint="default" w:ascii="仿宋_GB2312" w:eastAsia="仿宋_GB2312"/>
                <w:color w:val="000000"/>
                <w:sz w:val="24"/>
                <w:szCs w:val="24"/>
              </w:rPr>
              <w:t>招标文件</w:t>
            </w:r>
            <w:r>
              <w:rPr>
                <w:rFonts w:hint="eastAsia" w:ascii="仿宋_GB2312" w:eastAsia="仿宋_GB2312"/>
                <w:color w:val="000000"/>
                <w:sz w:val="24"/>
                <w:szCs w:val="24"/>
              </w:rPr>
              <w:t>要求提交履约保证金的；</w:t>
            </w:r>
          </w:p>
          <w:p w14:paraId="1FE7D826">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（6）其他违反国家法律法规行为的。</w:t>
            </w:r>
          </w:p>
        </w:tc>
      </w:tr>
      <w:tr w14:paraId="10523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93"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4D63D106">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1</w:t>
            </w:r>
            <w:r>
              <w:rPr>
                <w:rFonts w:hint="eastAsia" w:ascii="仿宋_GB2312" w:eastAsia="仿宋_GB2312"/>
                <w:color w:val="000000"/>
                <w:sz w:val="24"/>
                <w:szCs w:val="24"/>
                <w:lang w:val="en-US" w:eastAsia="zh-CN"/>
              </w:rPr>
              <w:t>7</w:t>
            </w:r>
          </w:p>
        </w:tc>
        <w:tc>
          <w:tcPr>
            <w:tcW w:w="868" w:type="pct"/>
            <w:tcBorders>
              <w:top w:val="single" w:color="auto" w:sz="4" w:space="0"/>
              <w:left w:val="single" w:color="auto" w:sz="4" w:space="0"/>
              <w:bottom w:val="single" w:color="auto" w:sz="4" w:space="0"/>
              <w:right w:val="single" w:color="auto" w:sz="4" w:space="0"/>
            </w:tcBorders>
            <w:vAlign w:val="center"/>
          </w:tcPr>
          <w:p w14:paraId="0956BE68">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公平竞争保障</w:t>
            </w:r>
          </w:p>
        </w:tc>
        <w:tc>
          <w:tcPr>
            <w:tcW w:w="3722" w:type="pct"/>
            <w:tcBorders>
              <w:top w:val="single" w:color="auto" w:sz="4" w:space="0"/>
              <w:left w:val="single" w:color="auto" w:sz="4" w:space="0"/>
              <w:bottom w:val="single" w:color="auto" w:sz="4" w:space="0"/>
              <w:right w:val="single" w:color="auto" w:sz="4" w:space="0"/>
            </w:tcBorders>
            <w:vAlign w:val="center"/>
          </w:tcPr>
          <w:p w14:paraId="5FD34C7C">
            <w:pPr>
              <w:pStyle w:val="60"/>
              <w:keepNext w:val="0"/>
              <w:keepLines w:val="0"/>
              <w:numPr>
                <w:ilvl w:val="0"/>
                <w:numId w:val="43"/>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利害关系投标人处理。单位负责人为同一人或者存在直接控股、管理关系的不同投标人不得同时参加本次采购，否则，其投标文件作为无效处理。</w:t>
            </w:r>
          </w:p>
          <w:p w14:paraId="482A0D6F">
            <w:pPr>
              <w:pStyle w:val="60"/>
              <w:keepNext w:val="0"/>
              <w:keepLines w:val="0"/>
              <w:numPr>
                <w:ilvl w:val="0"/>
                <w:numId w:val="43"/>
              </w:numPr>
              <w:suppressLineNumbers w:val="0"/>
              <w:spacing w:before="0" w:beforeAutospacing="0" w:after="0" w:afterAutospacing="0" w:line="460" w:lineRule="exact"/>
              <w:ind w:left="0" w:right="0" w:firstLine="0" w:firstLineChars="0"/>
              <w:rPr>
                <w:rFonts w:hint="default" w:ascii="仿宋_GB2312" w:eastAsia="仿宋_GB2312"/>
                <w:color w:val="000000"/>
                <w:sz w:val="24"/>
                <w:szCs w:val="24"/>
              </w:rPr>
            </w:pPr>
            <w:r>
              <w:rPr>
                <w:rFonts w:hint="eastAsia" w:ascii="仿宋_GB2312" w:eastAsia="仿宋_GB2312"/>
                <w:color w:val="000000"/>
                <w:sz w:val="24"/>
                <w:szCs w:val="24"/>
              </w:rPr>
              <w:t>利害关系授权代表处理。两家以上的投标人不得在本次采购中，委托同一个自然人、同一单位的人员作为其授权代表，否则，其投标文件作为无效处理。</w:t>
            </w:r>
          </w:p>
        </w:tc>
      </w:tr>
      <w:tr w14:paraId="4ED12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8"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0354166B">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1</w:t>
            </w:r>
            <w:r>
              <w:rPr>
                <w:rFonts w:hint="eastAsia" w:ascii="仿宋_GB2312" w:eastAsia="仿宋_GB2312"/>
                <w:color w:val="000000"/>
                <w:sz w:val="24"/>
                <w:szCs w:val="24"/>
                <w:lang w:val="en-US" w:eastAsia="zh-CN"/>
              </w:rPr>
              <w:t>8</w:t>
            </w:r>
          </w:p>
        </w:tc>
        <w:tc>
          <w:tcPr>
            <w:tcW w:w="868" w:type="pct"/>
            <w:tcBorders>
              <w:top w:val="single" w:color="auto" w:sz="4" w:space="0"/>
              <w:left w:val="single" w:color="auto" w:sz="4" w:space="0"/>
              <w:bottom w:val="single" w:color="auto" w:sz="4" w:space="0"/>
              <w:right w:val="single" w:color="auto" w:sz="4" w:space="0"/>
            </w:tcBorders>
            <w:vAlign w:val="center"/>
          </w:tcPr>
          <w:p w14:paraId="4BECAA50">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结果公告</w:t>
            </w:r>
          </w:p>
        </w:tc>
        <w:tc>
          <w:tcPr>
            <w:tcW w:w="3722" w:type="pct"/>
            <w:tcBorders>
              <w:top w:val="single" w:color="auto" w:sz="4" w:space="0"/>
              <w:left w:val="single" w:color="auto" w:sz="4" w:space="0"/>
              <w:bottom w:val="single" w:color="auto" w:sz="4" w:space="0"/>
              <w:right w:val="single" w:color="auto" w:sz="4" w:space="0"/>
            </w:tcBorders>
            <w:vAlign w:val="center"/>
          </w:tcPr>
          <w:p w14:paraId="514E95AE">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lang w:val="zh-CN"/>
              </w:rPr>
              <w:t>评标</w:t>
            </w:r>
            <w:r>
              <w:rPr>
                <w:rFonts w:hint="eastAsia" w:ascii="仿宋_GB2312" w:eastAsia="仿宋_GB2312"/>
                <w:color w:val="000000"/>
                <w:sz w:val="24"/>
                <w:szCs w:val="24"/>
              </w:rPr>
              <w:t>结果在四川九洲投资控股集团有限公司官网（https://www.jezetek.cc）以公告形式发布。</w:t>
            </w:r>
          </w:p>
        </w:tc>
      </w:tr>
      <w:tr w14:paraId="3920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3"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4864D43E">
            <w:pPr>
              <w:pStyle w:val="123"/>
              <w:keepNext w:val="0"/>
              <w:keepLines w:val="0"/>
              <w:suppressLineNumbers w:val="0"/>
              <w:spacing w:before="0" w:beforeAutospacing="0" w:after="0" w:afterAutospacing="0" w:line="540" w:lineRule="exact"/>
              <w:ind w:left="0" w:right="0"/>
              <w:jc w:val="center"/>
              <w:rPr>
                <w:rFonts w:hint="default" w:ascii="仿宋_GB2312" w:eastAsia="仿宋_GB2312"/>
                <w:color w:val="000000"/>
                <w:sz w:val="24"/>
                <w:szCs w:val="24"/>
                <w:lang w:val="en-US" w:eastAsia="zh-CN"/>
              </w:rPr>
            </w:pPr>
            <w:r>
              <w:rPr>
                <w:rFonts w:hint="eastAsia" w:ascii="仿宋_GB2312" w:eastAsia="仿宋_GB2312"/>
                <w:color w:val="000000"/>
                <w:sz w:val="24"/>
                <w:szCs w:val="24"/>
                <w:lang w:val="en-US" w:eastAsia="zh-CN"/>
              </w:rPr>
              <w:t>19</w:t>
            </w:r>
          </w:p>
        </w:tc>
        <w:tc>
          <w:tcPr>
            <w:tcW w:w="868" w:type="pct"/>
            <w:tcBorders>
              <w:top w:val="single" w:color="auto" w:sz="4" w:space="0"/>
              <w:left w:val="single" w:color="auto" w:sz="4" w:space="0"/>
              <w:bottom w:val="single" w:color="auto" w:sz="4" w:space="0"/>
              <w:right w:val="single" w:color="auto" w:sz="4" w:space="0"/>
            </w:tcBorders>
            <w:vAlign w:val="center"/>
          </w:tcPr>
          <w:p w14:paraId="5F2F33D3">
            <w:pPr>
              <w:pStyle w:val="123"/>
              <w:keepNext w:val="0"/>
              <w:keepLines w:val="0"/>
              <w:suppressLineNumbers w:val="0"/>
              <w:spacing w:before="0" w:beforeAutospacing="0" w:after="0" w:afterAutospacing="0" w:line="540" w:lineRule="exact"/>
              <w:ind w:left="0" w:right="0"/>
              <w:rPr>
                <w:rFonts w:hint="default" w:ascii="仿宋_GB2312" w:eastAsia="仿宋_GB2312"/>
                <w:color w:val="000000"/>
                <w:sz w:val="24"/>
                <w:szCs w:val="24"/>
              </w:rPr>
            </w:pPr>
            <w:r>
              <w:rPr>
                <w:rFonts w:hint="eastAsia" w:ascii="仿宋_GB2312" w:eastAsia="仿宋_GB2312"/>
                <w:color w:val="000000"/>
                <w:kern w:val="0"/>
                <w:sz w:val="24"/>
                <w:szCs w:val="24"/>
              </w:rPr>
              <w:t>中标</w:t>
            </w:r>
            <w:r>
              <w:rPr>
                <w:rFonts w:hint="eastAsia" w:ascii="仿宋_GB2312" w:eastAsia="仿宋_GB2312"/>
                <w:color w:val="000000"/>
                <w:sz w:val="24"/>
                <w:szCs w:val="24"/>
              </w:rPr>
              <w:t>通知书</w:t>
            </w:r>
          </w:p>
        </w:tc>
        <w:tc>
          <w:tcPr>
            <w:tcW w:w="3722" w:type="pct"/>
            <w:tcBorders>
              <w:top w:val="single" w:color="auto" w:sz="4" w:space="0"/>
              <w:left w:val="single" w:color="auto" w:sz="4" w:space="0"/>
              <w:bottom w:val="single" w:color="auto" w:sz="4" w:space="0"/>
              <w:right w:val="single" w:color="auto" w:sz="4" w:space="0"/>
            </w:tcBorders>
            <w:vAlign w:val="center"/>
          </w:tcPr>
          <w:p w14:paraId="30E415AC">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lang w:eastAsia="zh-Hans"/>
              </w:rPr>
            </w:pPr>
            <w:r>
              <w:rPr>
                <w:rFonts w:hint="eastAsia" w:ascii="仿宋_GB2312" w:eastAsia="仿宋_GB2312"/>
                <w:color w:val="000000"/>
                <w:sz w:val="24"/>
                <w:szCs w:val="24"/>
                <w:lang w:val="zh-CN"/>
              </w:rPr>
              <w:t>评标结果公告期满后</w:t>
            </w:r>
            <w:r>
              <w:rPr>
                <w:rFonts w:hint="eastAsia" w:ascii="仿宋_GB2312" w:eastAsia="仿宋_GB2312"/>
                <w:color w:val="000000"/>
                <w:sz w:val="24"/>
                <w:szCs w:val="24"/>
              </w:rPr>
              <w:t>，</w:t>
            </w:r>
            <w:r>
              <w:rPr>
                <w:rFonts w:hint="eastAsia" w:ascii="仿宋_GB2312" w:eastAsia="仿宋_GB2312"/>
                <w:color w:val="000000"/>
                <w:kern w:val="0"/>
                <w:sz w:val="24"/>
                <w:szCs w:val="24"/>
              </w:rPr>
              <w:t>中标</w:t>
            </w:r>
            <w:r>
              <w:rPr>
                <w:rFonts w:hint="eastAsia" w:ascii="仿宋_GB2312" w:eastAsia="仿宋_GB2312"/>
                <w:color w:val="000000"/>
                <w:sz w:val="24"/>
                <w:szCs w:val="24"/>
                <w:lang w:val="zh-CN"/>
              </w:rPr>
              <w:t>人凭有效身份证明证件到</w:t>
            </w:r>
            <w:r>
              <w:rPr>
                <w:rFonts w:hint="default" w:ascii="仿宋_GB2312" w:eastAsia="仿宋_GB2312"/>
                <w:color w:val="000000"/>
                <w:sz w:val="24"/>
                <w:szCs w:val="24"/>
              </w:rPr>
              <w:t>招标人</w:t>
            </w:r>
            <w:r>
              <w:rPr>
                <w:rFonts w:hint="eastAsia" w:ascii="仿宋_GB2312" w:eastAsia="仿宋_GB2312"/>
                <w:color w:val="000000"/>
                <w:sz w:val="24"/>
                <w:szCs w:val="24"/>
                <w:lang w:val="zh-CN"/>
              </w:rPr>
              <w:t>处领取</w:t>
            </w:r>
            <w:r>
              <w:rPr>
                <w:rFonts w:hint="eastAsia" w:ascii="仿宋_GB2312" w:eastAsia="仿宋_GB2312"/>
                <w:color w:val="000000"/>
                <w:kern w:val="0"/>
                <w:sz w:val="24"/>
                <w:szCs w:val="24"/>
              </w:rPr>
              <w:t>中标</w:t>
            </w:r>
            <w:r>
              <w:rPr>
                <w:rFonts w:hint="eastAsia" w:ascii="仿宋_GB2312" w:eastAsia="仿宋_GB2312"/>
                <w:color w:val="000000"/>
                <w:sz w:val="24"/>
                <w:szCs w:val="24"/>
                <w:lang w:val="zh-CN"/>
              </w:rPr>
              <w:t>通知书。</w:t>
            </w:r>
          </w:p>
        </w:tc>
      </w:tr>
      <w:tr w14:paraId="7E6E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85"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22E49C71">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2</w:t>
            </w:r>
            <w:r>
              <w:rPr>
                <w:rFonts w:hint="eastAsia" w:ascii="仿宋_GB2312" w:eastAsia="仿宋_GB2312"/>
                <w:color w:val="000000"/>
                <w:sz w:val="24"/>
                <w:szCs w:val="24"/>
                <w:lang w:val="en-US" w:eastAsia="zh-CN"/>
              </w:rPr>
              <w:t>0</w:t>
            </w:r>
          </w:p>
        </w:tc>
        <w:tc>
          <w:tcPr>
            <w:tcW w:w="868" w:type="pct"/>
            <w:tcBorders>
              <w:top w:val="single" w:color="auto" w:sz="4" w:space="0"/>
              <w:left w:val="single" w:color="auto" w:sz="4" w:space="0"/>
              <w:bottom w:val="single" w:color="auto" w:sz="4" w:space="0"/>
              <w:right w:val="single" w:color="auto" w:sz="4" w:space="0"/>
            </w:tcBorders>
            <w:vAlign w:val="center"/>
          </w:tcPr>
          <w:p w14:paraId="37526515">
            <w:pPr>
              <w:pStyle w:val="123"/>
              <w:keepNext w:val="0"/>
              <w:keepLines w:val="0"/>
              <w:suppressLineNumbers w:val="0"/>
              <w:spacing w:before="0" w:beforeAutospacing="0" w:after="0" w:afterAutospacing="0" w:line="540" w:lineRule="exact"/>
              <w:ind w:left="0" w:right="0"/>
              <w:rPr>
                <w:rFonts w:hint="default" w:ascii="仿宋_GB2312" w:eastAsia="仿宋_GB2312"/>
                <w:color w:val="000000"/>
                <w:kern w:val="0"/>
                <w:sz w:val="24"/>
                <w:szCs w:val="24"/>
              </w:rPr>
            </w:pPr>
            <w:r>
              <w:rPr>
                <w:rFonts w:hint="eastAsia" w:ascii="仿宋_GB2312" w:eastAsia="仿宋_GB2312"/>
                <w:color w:val="000000"/>
                <w:sz w:val="24"/>
                <w:szCs w:val="24"/>
              </w:rPr>
              <w:t>付款方式</w:t>
            </w:r>
          </w:p>
        </w:tc>
        <w:tc>
          <w:tcPr>
            <w:tcW w:w="3722" w:type="pct"/>
            <w:tcBorders>
              <w:top w:val="single" w:color="auto" w:sz="4" w:space="0"/>
              <w:left w:val="single" w:color="auto" w:sz="4" w:space="0"/>
              <w:bottom w:val="single" w:color="auto" w:sz="4" w:space="0"/>
              <w:right w:val="single" w:color="auto" w:sz="4" w:space="0"/>
            </w:tcBorders>
            <w:vAlign w:val="center"/>
          </w:tcPr>
          <w:p w14:paraId="6EFC9BC9">
            <w:pPr>
              <w:pStyle w:val="60"/>
              <w:keepNext w:val="0"/>
              <w:keepLines w:val="0"/>
              <w:numPr>
                <w:ilvl w:val="255"/>
                <w:numId w:val="0"/>
              </w:numPr>
              <w:suppressLineNumbers w:val="0"/>
              <w:spacing w:before="0" w:beforeAutospacing="0" w:after="0" w:afterAutospacing="0" w:line="460" w:lineRule="exact"/>
              <w:ind w:left="0" w:right="0"/>
              <w:rPr>
                <w:rFonts w:hint="default" w:ascii="仿宋_GB2312" w:eastAsia="仿宋_GB2312"/>
                <w:color w:val="000000"/>
                <w:sz w:val="24"/>
                <w:szCs w:val="24"/>
              </w:rPr>
            </w:pPr>
            <w:r>
              <w:rPr>
                <w:rFonts w:hint="eastAsia" w:ascii="仿宋_GB2312" w:eastAsia="仿宋_GB2312"/>
                <w:color w:val="000000"/>
                <w:sz w:val="24"/>
                <w:szCs w:val="24"/>
              </w:rPr>
              <w:t>分四期付款：</w:t>
            </w:r>
          </w:p>
          <w:p w14:paraId="6BF160F5">
            <w:pPr>
              <w:pStyle w:val="60"/>
              <w:keepNext w:val="0"/>
              <w:keepLines w:val="0"/>
              <w:numPr>
                <w:ilvl w:val="255"/>
                <w:numId w:val="0"/>
              </w:numPr>
              <w:suppressLineNumbers w:val="0"/>
              <w:spacing w:before="0" w:beforeAutospacing="0" w:after="0" w:afterAutospacing="0" w:line="460" w:lineRule="exact"/>
              <w:ind w:left="0" w:right="0"/>
              <w:rPr>
                <w:rFonts w:hint="default" w:ascii="仿宋_GB2312" w:eastAsia="仿宋_GB2312"/>
                <w:color w:val="000000"/>
                <w:sz w:val="24"/>
                <w:szCs w:val="24"/>
              </w:rPr>
            </w:pPr>
            <w:r>
              <w:rPr>
                <w:rFonts w:hint="default" w:ascii="仿宋_GB2312" w:eastAsia="仿宋_GB2312"/>
                <w:color w:val="000000"/>
                <w:sz w:val="24"/>
                <w:szCs w:val="24"/>
              </w:rPr>
              <w:t>1.</w:t>
            </w:r>
            <w:r>
              <w:rPr>
                <w:rFonts w:hint="eastAsia" w:ascii="仿宋_GB2312" w:eastAsia="仿宋_GB2312"/>
                <w:color w:val="000000"/>
                <w:sz w:val="24"/>
                <w:szCs w:val="24"/>
              </w:rPr>
              <w:t>第一次付款：双方合同签订后【30日】内，招标人向中标人支付合同总价的【30%】，即【￥XXXX元】。</w:t>
            </w:r>
          </w:p>
          <w:p w14:paraId="2621896C">
            <w:pPr>
              <w:pStyle w:val="60"/>
              <w:keepNext w:val="0"/>
              <w:keepLines w:val="0"/>
              <w:numPr>
                <w:ilvl w:val="255"/>
                <w:numId w:val="0"/>
              </w:numPr>
              <w:suppressLineNumbers w:val="0"/>
              <w:spacing w:before="0" w:beforeAutospacing="0" w:after="0" w:afterAutospacing="0" w:line="460" w:lineRule="exact"/>
              <w:ind w:left="0" w:right="0"/>
              <w:rPr>
                <w:rFonts w:hint="default" w:ascii="仿宋_GB2312" w:eastAsia="仿宋_GB2312"/>
                <w:color w:val="000000"/>
                <w:sz w:val="24"/>
                <w:szCs w:val="24"/>
              </w:rPr>
            </w:pPr>
            <w:r>
              <w:rPr>
                <w:rFonts w:hint="default" w:ascii="仿宋_GB2312" w:eastAsia="仿宋_GB2312"/>
                <w:color w:val="000000"/>
                <w:sz w:val="24"/>
                <w:szCs w:val="24"/>
              </w:rPr>
              <w:t>2.</w:t>
            </w:r>
            <w:r>
              <w:rPr>
                <w:rFonts w:hint="eastAsia" w:ascii="仿宋_GB2312" w:eastAsia="仿宋_GB2312"/>
                <w:color w:val="000000"/>
                <w:sz w:val="24"/>
                <w:szCs w:val="24"/>
              </w:rPr>
              <w:t>第二次付款：发货前【5日】</w:t>
            </w:r>
            <w:r>
              <w:rPr>
                <w:rFonts w:hint="eastAsia" w:ascii="仿宋_GB2312" w:eastAsia="仿宋_GB2312"/>
                <w:color w:val="000000"/>
                <w:sz w:val="24"/>
                <w:szCs w:val="24"/>
                <w:lang w:val="zh-CN"/>
              </w:rPr>
              <w:t>内</w:t>
            </w:r>
            <w:r>
              <w:rPr>
                <w:rFonts w:hint="eastAsia" w:ascii="仿宋_GB2312" w:eastAsia="仿宋_GB2312"/>
                <w:color w:val="000000"/>
                <w:sz w:val="24"/>
                <w:szCs w:val="24"/>
              </w:rPr>
              <w:t>，招标人向中标人支付合同总价的【30%】，即【￥XXXX元】，同时供应商开具合同金额增值税发票。</w:t>
            </w:r>
          </w:p>
          <w:p w14:paraId="6FA1B5CB">
            <w:pPr>
              <w:pStyle w:val="60"/>
              <w:keepNext w:val="0"/>
              <w:keepLines w:val="0"/>
              <w:numPr>
                <w:ilvl w:val="255"/>
                <w:numId w:val="0"/>
              </w:numPr>
              <w:suppressLineNumbers w:val="0"/>
              <w:spacing w:before="0" w:beforeAutospacing="0" w:after="0" w:afterAutospacing="0" w:line="460" w:lineRule="exact"/>
              <w:ind w:left="0" w:right="0"/>
              <w:rPr>
                <w:rFonts w:hint="default" w:ascii="仿宋_GB2312" w:eastAsia="仿宋_GB2312"/>
                <w:color w:val="000000"/>
                <w:sz w:val="24"/>
                <w:szCs w:val="24"/>
              </w:rPr>
            </w:pPr>
            <w:r>
              <w:rPr>
                <w:rFonts w:hint="default" w:ascii="仿宋_GB2312" w:eastAsia="仿宋_GB2312"/>
                <w:color w:val="000000"/>
                <w:sz w:val="24"/>
                <w:szCs w:val="24"/>
              </w:rPr>
              <w:t>3.</w:t>
            </w:r>
            <w:r>
              <w:rPr>
                <w:rFonts w:hint="eastAsia" w:ascii="仿宋_GB2312" w:eastAsia="仿宋_GB2312"/>
                <w:color w:val="000000"/>
                <w:sz w:val="24"/>
                <w:szCs w:val="24"/>
              </w:rPr>
              <w:t>第三次付款：设备安装调试</w:t>
            </w:r>
            <w:r>
              <w:rPr>
                <w:rFonts w:hint="eastAsia" w:ascii="仿宋_GB2312" w:eastAsia="仿宋_GB2312"/>
                <w:color w:val="000000"/>
                <w:sz w:val="24"/>
                <w:szCs w:val="24"/>
                <w:lang w:val="zh-CN"/>
              </w:rPr>
              <w:t>验收合格后</w:t>
            </w:r>
            <w:r>
              <w:rPr>
                <w:rFonts w:hint="eastAsia" w:ascii="仿宋_GB2312" w:eastAsia="仿宋_GB2312"/>
                <w:color w:val="000000"/>
                <w:sz w:val="24"/>
                <w:szCs w:val="24"/>
              </w:rPr>
              <w:t>，招标人支付合同总价的【30%】，即【￥XXXX元】。</w:t>
            </w:r>
          </w:p>
          <w:p w14:paraId="7F125C5D">
            <w:pPr>
              <w:pStyle w:val="60"/>
              <w:keepNext w:val="0"/>
              <w:keepLines w:val="0"/>
              <w:numPr>
                <w:ilvl w:val="255"/>
                <w:numId w:val="0"/>
              </w:numPr>
              <w:suppressLineNumbers w:val="0"/>
              <w:spacing w:before="0" w:beforeAutospacing="0" w:after="0" w:afterAutospacing="0" w:line="460" w:lineRule="exact"/>
              <w:ind w:left="0" w:right="0"/>
              <w:rPr>
                <w:rFonts w:hint="eastAsia" w:ascii="仿宋_GB2312" w:eastAsia="仿宋_GB2312"/>
                <w:color w:val="000000"/>
                <w:sz w:val="24"/>
                <w:szCs w:val="24"/>
              </w:rPr>
            </w:pPr>
            <w:r>
              <w:rPr>
                <w:rFonts w:hint="default" w:ascii="仿宋_GB2312" w:eastAsia="仿宋_GB2312"/>
                <w:color w:val="000000"/>
                <w:sz w:val="24"/>
                <w:szCs w:val="24"/>
              </w:rPr>
              <w:t>4.</w:t>
            </w:r>
            <w:r>
              <w:rPr>
                <w:rFonts w:hint="eastAsia" w:ascii="仿宋_GB2312" w:eastAsia="仿宋_GB2312"/>
                <w:color w:val="000000"/>
                <w:sz w:val="24"/>
                <w:szCs w:val="24"/>
              </w:rPr>
              <w:t>第四次付款：验收合格满1年后，招标人支付合同总价的【10%】，即【￥XXXX元】。</w:t>
            </w:r>
          </w:p>
        </w:tc>
      </w:tr>
      <w:tr w14:paraId="0B22A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3" w:hRule="atLeast"/>
          <w:jc w:val="center"/>
        </w:trPr>
        <w:tc>
          <w:tcPr>
            <w:tcW w:w="408" w:type="pct"/>
            <w:tcBorders>
              <w:top w:val="single" w:color="auto" w:sz="4" w:space="0"/>
              <w:left w:val="single" w:color="auto" w:sz="4" w:space="0"/>
              <w:bottom w:val="single" w:color="auto" w:sz="4" w:space="0"/>
              <w:right w:val="single" w:color="auto" w:sz="4" w:space="0"/>
            </w:tcBorders>
            <w:vAlign w:val="center"/>
          </w:tcPr>
          <w:p w14:paraId="6A337195">
            <w:pPr>
              <w:pStyle w:val="123"/>
              <w:keepNext w:val="0"/>
              <w:keepLines w:val="0"/>
              <w:suppressLineNumbers w:val="0"/>
              <w:spacing w:before="0" w:beforeAutospacing="0" w:after="0" w:afterAutospacing="0" w:line="540" w:lineRule="exact"/>
              <w:ind w:left="0" w:right="0"/>
              <w:jc w:val="center"/>
              <w:rPr>
                <w:rFonts w:hint="eastAsia" w:ascii="仿宋_GB2312" w:eastAsia="仿宋_GB2312"/>
                <w:color w:val="000000"/>
                <w:sz w:val="24"/>
                <w:szCs w:val="24"/>
                <w:lang w:eastAsia="zh-CN"/>
              </w:rPr>
            </w:pPr>
            <w:r>
              <w:rPr>
                <w:rFonts w:hint="eastAsia" w:ascii="仿宋_GB2312" w:eastAsia="仿宋_GB2312"/>
                <w:color w:val="000000"/>
                <w:sz w:val="24"/>
                <w:szCs w:val="24"/>
              </w:rPr>
              <w:t>2</w:t>
            </w:r>
            <w:r>
              <w:rPr>
                <w:rFonts w:hint="eastAsia" w:ascii="仿宋_GB2312" w:eastAsia="仿宋_GB2312"/>
                <w:color w:val="000000"/>
                <w:sz w:val="24"/>
                <w:szCs w:val="24"/>
                <w:lang w:val="en-US" w:eastAsia="zh-CN"/>
              </w:rPr>
              <w:t>1</w:t>
            </w:r>
          </w:p>
        </w:tc>
        <w:tc>
          <w:tcPr>
            <w:tcW w:w="868" w:type="pct"/>
            <w:tcBorders>
              <w:top w:val="single" w:color="auto" w:sz="4" w:space="0"/>
              <w:left w:val="single" w:color="auto" w:sz="4" w:space="0"/>
              <w:bottom w:val="single" w:color="auto" w:sz="4" w:space="0"/>
              <w:right w:val="single" w:color="auto" w:sz="4" w:space="0"/>
            </w:tcBorders>
            <w:vAlign w:val="center"/>
          </w:tcPr>
          <w:p w14:paraId="52996321">
            <w:pPr>
              <w:pStyle w:val="123"/>
              <w:keepNext w:val="0"/>
              <w:keepLines w:val="0"/>
              <w:suppressLineNumbers w:val="0"/>
              <w:spacing w:before="0" w:beforeAutospacing="0" w:after="0" w:afterAutospacing="0" w:line="540" w:lineRule="exact"/>
              <w:ind w:left="0" w:right="0"/>
              <w:rPr>
                <w:rFonts w:hint="default" w:ascii="仿宋_GB2312" w:eastAsia="仿宋_GB2312"/>
                <w:color w:val="000000"/>
                <w:kern w:val="0"/>
                <w:sz w:val="24"/>
                <w:szCs w:val="24"/>
              </w:rPr>
            </w:pPr>
            <w:r>
              <w:rPr>
                <w:rFonts w:hint="eastAsia" w:ascii="仿宋_GB2312" w:eastAsia="仿宋_GB2312"/>
                <w:color w:val="000000"/>
                <w:sz w:val="24"/>
                <w:szCs w:val="24"/>
              </w:rPr>
              <w:t>其他</w:t>
            </w:r>
          </w:p>
        </w:tc>
        <w:tc>
          <w:tcPr>
            <w:tcW w:w="3722" w:type="pct"/>
            <w:tcBorders>
              <w:top w:val="single" w:color="auto" w:sz="4" w:space="0"/>
              <w:left w:val="single" w:color="auto" w:sz="4" w:space="0"/>
              <w:bottom w:val="single" w:color="auto" w:sz="4" w:space="0"/>
              <w:right w:val="single" w:color="auto" w:sz="4" w:space="0"/>
            </w:tcBorders>
            <w:vAlign w:val="center"/>
          </w:tcPr>
          <w:p w14:paraId="617CC872">
            <w:pPr>
              <w:pStyle w:val="123"/>
              <w:keepNext w:val="0"/>
              <w:keepLines w:val="0"/>
              <w:suppressLineNumbers w:val="0"/>
              <w:spacing w:before="0" w:beforeAutospacing="0" w:after="0" w:afterAutospacing="0" w:line="460" w:lineRule="exact"/>
              <w:ind w:left="0" w:right="0"/>
              <w:rPr>
                <w:rFonts w:hint="default" w:ascii="仿宋_GB2312" w:eastAsia="仿宋_GB2312"/>
                <w:color w:val="000000"/>
                <w:sz w:val="24"/>
                <w:szCs w:val="24"/>
                <w:lang w:val="zh-CN"/>
              </w:rPr>
            </w:pPr>
            <w:r>
              <w:rPr>
                <w:rFonts w:hint="eastAsia" w:ascii="仿宋_GB2312" w:eastAsia="仿宋_GB2312"/>
                <w:color w:val="000000"/>
                <w:sz w:val="24"/>
                <w:szCs w:val="24"/>
                <w:lang w:val="zh-CN"/>
              </w:rPr>
              <w:t>近3年指2022年1月1日至今。</w:t>
            </w:r>
          </w:p>
        </w:tc>
      </w:tr>
    </w:tbl>
    <w:p w14:paraId="4B6D0F20">
      <w:pPr>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br w:type="page"/>
      </w:r>
    </w:p>
    <w:p w14:paraId="31EA28F3">
      <w:pPr>
        <w:pStyle w:val="60"/>
        <w:spacing w:line="560" w:lineRule="exact"/>
        <w:ind w:left="0" w:leftChars="0" w:firstLine="0" w:firstLineChars="0"/>
        <w:rPr>
          <w:rFonts w:ascii="仿宋_GB2312" w:eastAsia="仿宋_GB2312"/>
          <w:color w:val="000000"/>
          <w:sz w:val="32"/>
        </w:rPr>
      </w:pPr>
      <w:r>
        <w:rPr>
          <w:rFonts w:hint="eastAsia" w:ascii="仿宋_GB2312" w:eastAsia="仿宋_GB2312"/>
          <w:color w:val="000000"/>
          <w:sz w:val="32"/>
          <w:lang w:val="en-US" w:eastAsia="zh-CN"/>
        </w:rPr>
        <w:t>二、</w:t>
      </w:r>
      <w:r>
        <w:rPr>
          <w:rFonts w:ascii="仿宋_GB2312" w:eastAsia="仿宋_GB2312"/>
          <w:color w:val="000000"/>
          <w:sz w:val="32"/>
        </w:rPr>
        <w:t>招标文件</w:t>
      </w:r>
      <w:r>
        <w:rPr>
          <w:rFonts w:hint="eastAsia" w:ascii="仿宋_GB2312" w:eastAsia="仿宋_GB2312"/>
          <w:color w:val="000000"/>
          <w:sz w:val="32"/>
        </w:rPr>
        <w:t>的构成</w:t>
      </w:r>
    </w:p>
    <w:p w14:paraId="7F31C272">
      <w:pPr>
        <w:pStyle w:val="60"/>
        <w:spacing w:line="560" w:lineRule="exact"/>
        <w:ind w:firstLine="640"/>
        <w:rPr>
          <w:rFonts w:ascii="仿宋_GB2312" w:eastAsia="仿宋_GB2312"/>
          <w:color w:val="000000"/>
          <w:sz w:val="32"/>
        </w:rPr>
      </w:pPr>
      <w:r>
        <w:rPr>
          <w:rFonts w:ascii="仿宋_GB2312" w:eastAsia="仿宋_GB2312"/>
          <w:color w:val="000000"/>
          <w:sz w:val="32"/>
        </w:rPr>
        <w:t>招标文件</w:t>
      </w:r>
      <w:r>
        <w:rPr>
          <w:rFonts w:hint="eastAsia" w:ascii="仿宋_GB2312" w:eastAsia="仿宋_GB2312"/>
          <w:color w:val="000000"/>
          <w:sz w:val="32"/>
        </w:rPr>
        <w:t>是投标人准备投标文件和参加招标的依据，同时也是评审的重要依据，具有准法律文件性质。</w:t>
      </w:r>
      <w:r>
        <w:rPr>
          <w:rFonts w:ascii="仿宋_GB2312" w:eastAsia="仿宋_GB2312"/>
          <w:color w:val="000000"/>
          <w:sz w:val="32"/>
        </w:rPr>
        <w:t>招标文件</w:t>
      </w:r>
      <w:r>
        <w:rPr>
          <w:rFonts w:hint="eastAsia" w:ascii="仿宋_GB2312" w:eastAsia="仿宋_GB2312"/>
          <w:color w:val="000000"/>
          <w:sz w:val="32"/>
        </w:rPr>
        <w:t>用以阐明采购项目所需的资质、技术、服务及报价等要求、采购程序、有关规定和注意事项以及合同主要条款等。本</w:t>
      </w:r>
      <w:r>
        <w:rPr>
          <w:rFonts w:ascii="仿宋_GB2312" w:eastAsia="仿宋_GB2312"/>
          <w:color w:val="000000"/>
          <w:sz w:val="32"/>
        </w:rPr>
        <w:t>招标文件</w:t>
      </w:r>
      <w:r>
        <w:rPr>
          <w:rFonts w:hint="eastAsia" w:ascii="仿宋_GB2312" w:eastAsia="仿宋_GB2312"/>
          <w:color w:val="000000"/>
          <w:sz w:val="32"/>
        </w:rPr>
        <w:t>包括以下内容：</w:t>
      </w:r>
    </w:p>
    <w:p w14:paraId="32FD9D41">
      <w:pPr>
        <w:pStyle w:val="60"/>
        <w:spacing w:line="560" w:lineRule="exact"/>
        <w:ind w:firstLine="640"/>
        <w:rPr>
          <w:rFonts w:ascii="仿宋_GB2312" w:eastAsia="仿宋_GB2312"/>
          <w:color w:val="000000"/>
          <w:sz w:val="32"/>
        </w:rPr>
      </w:pPr>
      <w:r>
        <w:rPr>
          <w:rFonts w:hint="eastAsia" w:ascii="仿宋_GB2312" w:eastAsia="仿宋_GB2312"/>
          <w:color w:val="000000"/>
          <w:sz w:val="32"/>
        </w:rPr>
        <w:t>招标公告；</w:t>
      </w:r>
    </w:p>
    <w:p w14:paraId="46869A9C">
      <w:pPr>
        <w:pStyle w:val="60"/>
        <w:numPr>
          <w:ilvl w:val="0"/>
          <w:numId w:val="44"/>
        </w:numPr>
        <w:spacing w:line="560" w:lineRule="exact"/>
        <w:ind w:firstLineChars="0"/>
        <w:rPr>
          <w:rFonts w:ascii="仿宋_GB2312" w:eastAsia="仿宋_GB2312"/>
          <w:color w:val="000000"/>
          <w:sz w:val="32"/>
        </w:rPr>
      </w:pPr>
      <w:r>
        <w:rPr>
          <w:rFonts w:hint="eastAsia" w:ascii="仿宋_GB2312" w:eastAsia="仿宋_GB2312"/>
          <w:color w:val="000000"/>
          <w:sz w:val="32"/>
        </w:rPr>
        <w:t>投标人须知；</w:t>
      </w:r>
    </w:p>
    <w:p w14:paraId="34E61DE7">
      <w:pPr>
        <w:pStyle w:val="60"/>
        <w:numPr>
          <w:ilvl w:val="0"/>
          <w:numId w:val="44"/>
        </w:numPr>
        <w:spacing w:line="560" w:lineRule="exact"/>
        <w:ind w:firstLineChars="0"/>
        <w:rPr>
          <w:rFonts w:ascii="仿宋_GB2312" w:eastAsia="仿宋_GB2312"/>
          <w:color w:val="000000"/>
          <w:sz w:val="32"/>
        </w:rPr>
      </w:pPr>
      <w:r>
        <w:rPr>
          <w:rFonts w:hint="eastAsia" w:ascii="仿宋_GB2312" w:eastAsia="仿宋_GB2312"/>
          <w:color w:val="000000"/>
          <w:sz w:val="32"/>
        </w:rPr>
        <w:t>投标人应当提供的资格及其他类似效力要求的证明材料；</w:t>
      </w:r>
    </w:p>
    <w:p w14:paraId="7B15E87A">
      <w:pPr>
        <w:pStyle w:val="60"/>
        <w:numPr>
          <w:ilvl w:val="0"/>
          <w:numId w:val="44"/>
        </w:numPr>
        <w:spacing w:line="560" w:lineRule="exact"/>
        <w:ind w:firstLineChars="0"/>
        <w:rPr>
          <w:rFonts w:ascii="仿宋_GB2312" w:eastAsia="仿宋_GB2312"/>
          <w:color w:val="000000"/>
          <w:sz w:val="32"/>
        </w:rPr>
      </w:pPr>
      <w:r>
        <w:rPr>
          <w:rFonts w:hint="eastAsia" w:ascii="仿宋_GB2312" w:eastAsia="仿宋_GB2312"/>
          <w:color w:val="000000"/>
          <w:sz w:val="32"/>
        </w:rPr>
        <w:t>技术、服务及其他要求；</w:t>
      </w:r>
    </w:p>
    <w:p w14:paraId="12848E0E">
      <w:pPr>
        <w:pStyle w:val="60"/>
        <w:numPr>
          <w:ilvl w:val="0"/>
          <w:numId w:val="44"/>
        </w:numPr>
        <w:spacing w:line="560" w:lineRule="exact"/>
        <w:ind w:firstLineChars="0"/>
        <w:rPr>
          <w:rFonts w:ascii="仿宋_GB2312" w:eastAsia="仿宋_GB2312"/>
          <w:color w:val="000000"/>
          <w:sz w:val="32"/>
        </w:rPr>
      </w:pPr>
      <w:r>
        <w:rPr>
          <w:rFonts w:hint="eastAsia" w:ascii="仿宋_GB2312" w:eastAsia="仿宋_GB2312"/>
          <w:color w:val="000000"/>
          <w:sz w:val="32"/>
        </w:rPr>
        <w:t>评审方法和标准；</w:t>
      </w:r>
    </w:p>
    <w:p w14:paraId="024A5AC6">
      <w:pPr>
        <w:pStyle w:val="60"/>
        <w:numPr>
          <w:ilvl w:val="0"/>
          <w:numId w:val="44"/>
        </w:numPr>
        <w:spacing w:line="560" w:lineRule="exact"/>
        <w:ind w:firstLineChars="0"/>
        <w:rPr>
          <w:rFonts w:ascii="仿宋_GB2312" w:eastAsia="仿宋_GB2312"/>
          <w:color w:val="000000"/>
          <w:sz w:val="32"/>
        </w:rPr>
      </w:pPr>
      <w:r>
        <w:rPr>
          <w:rFonts w:hint="eastAsia" w:ascii="仿宋_GB2312" w:eastAsia="仿宋_GB2312"/>
          <w:color w:val="000000"/>
          <w:sz w:val="32"/>
        </w:rPr>
        <w:t>投标文件格式；</w:t>
      </w:r>
    </w:p>
    <w:p w14:paraId="79890D6E">
      <w:pPr>
        <w:pStyle w:val="60"/>
        <w:numPr>
          <w:ilvl w:val="0"/>
          <w:numId w:val="44"/>
        </w:numPr>
        <w:spacing w:line="560" w:lineRule="exact"/>
        <w:ind w:firstLineChars="0"/>
        <w:rPr>
          <w:rFonts w:ascii="仿宋_GB2312" w:eastAsia="仿宋_GB2312"/>
          <w:color w:val="000000"/>
          <w:sz w:val="32"/>
        </w:rPr>
      </w:pPr>
      <w:r>
        <w:rPr>
          <w:rFonts w:hint="eastAsia" w:ascii="仿宋_GB2312" w:eastAsia="仿宋_GB2312"/>
          <w:color w:val="000000"/>
          <w:sz w:val="32"/>
        </w:rPr>
        <w:t>拟签订的合同文本主要内容。</w:t>
      </w:r>
    </w:p>
    <w:p w14:paraId="19D53B50">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投标人应认真阅读和充分理解</w:t>
      </w:r>
      <w:r>
        <w:rPr>
          <w:rFonts w:ascii="仿宋_GB2312" w:eastAsia="仿宋_GB2312"/>
          <w:color w:val="000000"/>
          <w:sz w:val="32"/>
        </w:rPr>
        <w:t>招标文件</w:t>
      </w:r>
      <w:r>
        <w:rPr>
          <w:rFonts w:hint="eastAsia" w:ascii="仿宋_GB2312" w:eastAsia="仿宋_GB2312"/>
          <w:color w:val="000000"/>
          <w:sz w:val="32"/>
        </w:rPr>
        <w:t>中的所有事项、格式条款和规范要求。投标人没有对</w:t>
      </w:r>
      <w:r>
        <w:rPr>
          <w:rFonts w:ascii="仿宋_GB2312" w:eastAsia="仿宋_GB2312"/>
          <w:color w:val="000000"/>
          <w:sz w:val="32"/>
        </w:rPr>
        <w:t>招标文件</w:t>
      </w:r>
      <w:r>
        <w:rPr>
          <w:rFonts w:hint="eastAsia" w:ascii="仿宋_GB2312" w:eastAsia="仿宋_GB2312"/>
          <w:color w:val="000000"/>
          <w:sz w:val="32"/>
        </w:rPr>
        <w:t>全面做出实质性响应是投标人的风险。没有按照</w:t>
      </w:r>
      <w:r>
        <w:rPr>
          <w:rFonts w:ascii="仿宋_GB2312" w:eastAsia="仿宋_GB2312"/>
          <w:color w:val="000000"/>
          <w:sz w:val="32"/>
        </w:rPr>
        <w:t>招标文件</w:t>
      </w:r>
      <w:r>
        <w:rPr>
          <w:rFonts w:hint="eastAsia" w:ascii="仿宋_GB2312" w:eastAsia="仿宋_GB2312"/>
          <w:color w:val="000000"/>
          <w:sz w:val="32"/>
        </w:rPr>
        <w:t>要求作出实质性响应的投标将作无效投标处理。</w:t>
      </w:r>
    </w:p>
    <w:p w14:paraId="24512A54">
      <w:pPr>
        <w:pStyle w:val="60"/>
        <w:spacing w:line="560" w:lineRule="exact"/>
        <w:ind w:left="0" w:leftChars="0" w:firstLine="0" w:firstLineChars="0"/>
        <w:rPr>
          <w:rFonts w:hint="eastAsia" w:ascii="仿宋_GB2312" w:eastAsia="仿宋_GB2312"/>
          <w:color w:val="000000"/>
          <w:sz w:val="32"/>
          <w:lang w:val="en-US" w:eastAsia="zh-CN"/>
        </w:rPr>
      </w:pPr>
      <w:r>
        <w:rPr>
          <w:rFonts w:hint="eastAsia" w:ascii="仿宋_GB2312" w:eastAsia="仿宋_GB2312"/>
          <w:color w:val="000000"/>
          <w:sz w:val="32"/>
          <w:lang w:val="en-US" w:eastAsia="zh-CN"/>
        </w:rPr>
        <w:t>三、招标文件的澄清与修改</w:t>
      </w:r>
    </w:p>
    <w:p w14:paraId="58D1B02E">
      <w:pPr>
        <w:pStyle w:val="60"/>
        <w:spacing w:line="560" w:lineRule="exact"/>
        <w:ind w:firstLine="640"/>
        <w:rPr>
          <w:rFonts w:hint="eastAsia" w:ascii="仿宋_GB2312" w:eastAsia="仿宋_GB2312"/>
          <w:color w:val="000000"/>
          <w:sz w:val="32"/>
          <w:lang w:val="en-US" w:eastAsia="zh-CN"/>
        </w:rPr>
      </w:pPr>
      <w:r>
        <w:rPr>
          <w:rFonts w:hint="eastAsia" w:ascii="仿宋_GB2312" w:eastAsia="仿宋_GB2312"/>
          <w:color w:val="000000"/>
          <w:sz w:val="32"/>
          <w:lang w:val="en-US" w:eastAsia="zh-CN"/>
        </w:rPr>
        <w:t>投标截止时间前，招标人可对已经发出的招标文件进行澄清或修改。</w:t>
      </w:r>
    </w:p>
    <w:p w14:paraId="7F60C27A">
      <w:pPr>
        <w:pStyle w:val="60"/>
        <w:spacing w:line="560" w:lineRule="exact"/>
        <w:ind w:firstLine="640"/>
        <w:rPr>
          <w:rFonts w:hint="eastAsia" w:ascii="仿宋_GB2312" w:eastAsia="仿宋_GB2312"/>
          <w:color w:val="000000"/>
          <w:sz w:val="32"/>
          <w:lang w:val="en-US" w:eastAsia="zh-CN"/>
        </w:rPr>
      </w:pPr>
      <w:r>
        <w:rPr>
          <w:rFonts w:hint="eastAsia" w:ascii="仿宋_GB2312" w:eastAsia="仿宋_GB2312"/>
          <w:color w:val="000000"/>
          <w:sz w:val="32"/>
          <w:lang w:val="en-US" w:eastAsia="zh-CN"/>
        </w:rPr>
        <w:t>澄清的内容不影响投标文件编制的，招标人可以采取发布澄清公告或书面函告等形式通知所有已申领招标文件的投标人。澄清的内容为招标文件的组成部分。</w:t>
      </w:r>
    </w:p>
    <w:p w14:paraId="3E11C67F">
      <w:pPr>
        <w:pStyle w:val="60"/>
        <w:spacing w:line="560" w:lineRule="exact"/>
        <w:ind w:firstLine="640"/>
        <w:rPr>
          <w:rFonts w:ascii="仿宋_GB2312" w:eastAsia="仿宋_GB2312"/>
          <w:color w:val="000000"/>
          <w:sz w:val="32"/>
        </w:rPr>
      </w:pPr>
      <w:r>
        <w:rPr>
          <w:rFonts w:hint="eastAsia" w:ascii="仿宋_GB2312" w:eastAsia="仿宋_GB2312"/>
          <w:color w:val="000000"/>
          <w:sz w:val="32"/>
          <w:lang w:val="en-US" w:eastAsia="zh-CN"/>
        </w:rPr>
        <w:t>澄清或修改的内容可能影响投标文件编制的，招标人将在提交投标文件截止时间4日前，发布公告并且通知所有已申领招标文件的投标人；不足4日的，将相应顺延提交投标文件的截</w:t>
      </w:r>
      <w:r>
        <w:rPr>
          <w:rFonts w:hint="eastAsia" w:ascii="仿宋_GB2312" w:eastAsia="仿宋_GB2312"/>
          <w:color w:val="000000"/>
          <w:sz w:val="32"/>
        </w:rPr>
        <w:t>止时间。</w:t>
      </w:r>
    </w:p>
    <w:p w14:paraId="4AF8B97F">
      <w:pPr>
        <w:pStyle w:val="60"/>
        <w:numPr>
          <w:ilvl w:val="0"/>
          <w:numId w:val="45"/>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投标人对</w:t>
      </w:r>
      <w:r>
        <w:rPr>
          <w:rFonts w:ascii="仿宋_GB2312" w:eastAsia="仿宋_GB2312"/>
          <w:color w:val="000000"/>
          <w:sz w:val="32"/>
        </w:rPr>
        <w:t>招标文件</w:t>
      </w:r>
      <w:r>
        <w:rPr>
          <w:rFonts w:hint="eastAsia" w:ascii="仿宋_GB2312" w:eastAsia="仿宋_GB2312"/>
          <w:color w:val="000000"/>
          <w:sz w:val="32"/>
        </w:rPr>
        <w:t>有异议的，应在投标截止前2日内以书面形式向</w:t>
      </w:r>
      <w:r>
        <w:rPr>
          <w:rFonts w:ascii="仿宋_GB2312" w:eastAsia="仿宋_GB2312"/>
          <w:color w:val="000000"/>
          <w:sz w:val="32"/>
        </w:rPr>
        <w:t>招标人</w:t>
      </w:r>
      <w:r>
        <w:rPr>
          <w:rFonts w:hint="eastAsia" w:ascii="仿宋_GB2312" w:eastAsia="仿宋_GB2312"/>
          <w:color w:val="000000"/>
          <w:sz w:val="32"/>
        </w:rPr>
        <w:t>提出询问，</w:t>
      </w:r>
      <w:r>
        <w:rPr>
          <w:rFonts w:ascii="仿宋_GB2312" w:eastAsia="仿宋_GB2312"/>
          <w:color w:val="000000"/>
          <w:sz w:val="32"/>
        </w:rPr>
        <w:t>招标人</w:t>
      </w:r>
      <w:r>
        <w:rPr>
          <w:rFonts w:hint="eastAsia" w:ascii="仿宋_GB2312" w:eastAsia="仿宋_GB2312"/>
          <w:color w:val="000000"/>
          <w:sz w:val="32"/>
        </w:rPr>
        <w:t>在收到异议后1日内答复，针对投标人的异议澄清</w:t>
      </w:r>
      <w:r>
        <w:rPr>
          <w:rFonts w:ascii="仿宋_GB2312" w:eastAsia="仿宋_GB2312"/>
          <w:color w:val="000000"/>
          <w:sz w:val="32"/>
        </w:rPr>
        <w:t>招标文件</w:t>
      </w:r>
      <w:r>
        <w:rPr>
          <w:rFonts w:hint="eastAsia" w:ascii="仿宋_GB2312" w:eastAsia="仿宋_GB2312"/>
          <w:color w:val="000000"/>
          <w:sz w:val="32"/>
        </w:rPr>
        <w:t>后可能影响投标文件编制，投标截止时间应当顺延。</w:t>
      </w:r>
    </w:p>
    <w:p w14:paraId="42F1224A">
      <w:pPr>
        <w:pStyle w:val="60"/>
        <w:spacing w:line="560" w:lineRule="exact"/>
        <w:ind w:left="0" w:leftChars="0" w:firstLine="0" w:firstLineChars="0"/>
        <w:rPr>
          <w:rFonts w:hint="eastAsia" w:ascii="仿宋_GB2312" w:eastAsia="仿宋_GB2312"/>
          <w:color w:val="000000"/>
          <w:sz w:val="32"/>
          <w:lang w:val="en-US" w:eastAsia="zh-CN"/>
        </w:rPr>
      </w:pPr>
      <w:r>
        <w:rPr>
          <w:rFonts w:hint="eastAsia" w:ascii="仿宋_GB2312" w:eastAsia="仿宋_GB2312"/>
          <w:color w:val="000000"/>
          <w:sz w:val="32"/>
          <w:lang w:val="en-US" w:eastAsia="zh-CN"/>
        </w:rPr>
        <w:t>四、投标文件</w:t>
      </w:r>
    </w:p>
    <w:p w14:paraId="37BD52F7">
      <w:pPr>
        <w:pStyle w:val="60"/>
        <w:spacing w:line="560" w:lineRule="exact"/>
        <w:ind w:firstLine="640"/>
        <w:rPr>
          <w:rFonts w:hint="eastAsia" w:ascii="仿宋_GB2312" w:eastAsia="仿宋_GB2312"/>
          <w:color w:val="000000"/>
          <w:sz w:val="32"/>
          <w:lang w:val="en-US" w:eastAsia="zh-CN"/>
        </w:rPr>
      </w:pPr>
      <w:r>
        <w:rPr>
          <w:rFonts w:hint="eastAsia" w:ascii="仿宋_GB2312" w:eastAsia="仿宋_GB2312"/>
          <w:color w:val="000000"/>
          <w:sz w:val="32"/>
          <w:lang w:val="en-US" w:eastAsia="zh-CN"/>
        </w:rPr>
        <w:t>投标文件的语言</w:t>
      </w:r>
    </w:p>
    <w:p w14:paraId="75249EA6">
      <w:pPr>
        <w:pStyle w:val="60"/>
        <w:spacing w:line="560" w:lineRule="exact"/>
        <w:ind w:firstLine="640"/>
        <w:rPr>
          <w:rFonts w:hint="eastAsia" w:ascii="仿宋_GB2312" w:eastAsia="仿宋_GB2312"/>
          <w:color w:val="000000"/>
          <w:sz w:val="32"/>
          <w:lang w:val="en-US" w:eastAsia="zh-CN"/>
        </w:rPr>
      </w:pPr>
      <w:r>
        <w:rPr>
          <w:rFonts w:hint="eastAsia" w:ascii="仿宋_GB2312" w:eastAsia="仿宋_GB2312"/>
          <w:color w:val="000000"/>
          <w:sz w:val="32"/>
          <w:lang w:val="en-US" w:eastAsia="zh-CN"/>
        </w:rPr>
        <w:t>投标人提交的投标文件以及投标人与采购单位就有关项目的所有来往书面文件均须使用中文。投标文件中如附有外文资料，必须逐一对应翻译成中文并加盖投标人公章后附在相关外文资料后面，否则，所提供的外文资料将可能被视为无效材料。</w:t>
      </w:r>
    </w:p>
    <w:p w14:paraId="18E74D1A">
      <w:pPr>
        <w:pStyle w:val="60"/>
        <w:spacing w:line="560" w:lineRule="exact"/>
        <w:ind w:firstLine="640"/>
        <w:rPr>
          <w:rFonts w:ascii="仿宋_GB2312" w:eastAsia="仿宋_GB2312"/>
          <w:color w:val="000000"/>
          <w:sz w:val="32"/>
        </w:rPr>
      </w:pPr>
      <w:r>
        <w:rPr>
          <w:rFonts w:hint="eastAsia" w:ascii="仿宋_GB2312" w:eastAsia="仿宋_GB2312"/>
          <w:color w:val="000000"/>
          <w:sz w:val="32"/>
          <w:lang w:val="en-US" w:eastAsia="zh-CN"/>
        </w:rPr>
        <w:t>翻译的中文资料与外文</w:t>
      </w:r>
      <w:r>
        <w:rPr>
          <w:rFonts w:hint="eastAsia" w:ascii="仿宋_GB2312" w:eastAsia="仿宋_GB2312"/>
          <w:color w:val="000000"/>
          <w:sz w:val="32"/>
        </w:rPr>
        <w:t>资料如果出现差异和矛盾时，以中文为准。但不能故意错误翻译，否则，投标人的投标文件将作为无效处理。</w:t>
      </w:r>
    </w:p>
    <w:p w14:paraId="7C85AF97">
      <w:pPr>
        <w:pStyle w:val="60"/>
        <w:numPr>
          <w:ilvl w:val="0"/>
          <w:numId w:val="46"/>
        </w:numPr>
        <w:spacing w:line="560" w:lineRule="exact"/>
        <w:ind w:firstLineChars="0"/>
        <w:rPr>
          <w:rFonts w:ascii="仿宋_GB2312" w:eastAsia="仿宋_GB2312"/>
          <w:color w:val="000000"/>
          <w:sz w:val="32"/>
        </w:rPr>
      </w:pPr>
      <w:r>
        <w:rPr>
          <w:rFonts w:hint="eastAsia" w:ascii="仿宋_GB2312" w:eastAsia="仿宋_GB2312"/>
          <w:color w:val="000000"/>
          <w:sz w:val="32"/>
        </w:rPr>
        <w:t>计量单位</w:t>
      </w:r>
    </w:p>
    <w:p w14:paraId="2FAE2932">
      <w:pPr>
        <w:pStyle w:val="60"/>
        <w:spacing w:line="560" w:lineRule="exact"/>
        <w:ind w:firstLine="640"/>
        <w:rPr>
          <w:rFonts w:ascii="仿宋_GB2312" w:eastAsia="仿宋_GB2312"/>
          <w:color w:val="000000"/>
          <w:sz w:val="32"/>
        </w:rPr>
      </w:pPr>
      <w:r>
        <w:rPr>
          <w:rFonts w:hint="eastAsia" w:ascii="仿宋_GB2312" w:eastAsia="仿宋_GB2312"/>
          <w:color w:val="000000"/>
          <w:sz w:val="32"/>
        </w:rPr>
        <w:t>除技术规格及要求中另有规定外，本采购项下均采用国家法定的计量单位。</w:t>
      </w:r>
    </w:p>
    <w:p w14:paraId="476F2806">
      <w:pPr>
        <w:pStyle w:val="60"/>
        <w:numPr>
          <w:ilvl w:val="0"/>
          <w:numId w:val="46"/>
        </w:numPr>
        <w:spacing w:line="560" w:lineRule="exact"/>
        <w:ind w:firstLineChars="0"/>
        <w:rPr>
          <w:rFonts w:ascii="仿宋_GB2312" w:eastAsia="仿宋_GB2312"/>
          <w:color w:val="000000"/>
          <w:sz w:val="32"/>
        </w:rPr>
      </w:pPr>
      <w:r>
        <w:rPr>
          <w:rFonts w:hint="eastAsia" w:ascii="仿宋_GB2312" w:eastAsia="仿宋_GB2312"/>
          <w:color w:val="000000"/>
          <w:sz w:val="32"/>
        </w:rPr>
        <w:t>货币</w:t>
      </w:r>
    </w:p>
    <w:p w14:paraId="0E5F4540">
      <w:pPr>
        <w:pStyle w:val="60"/>
        <w:spacing w:line="560" w:lineRule="exact"/>
        <w:ind w:firstLine="640"/>
        <w:rPr>
          <w:rFonts w:ascii="仿宋_GB2312" w:eastAsia="仿宋_GB2312"/>
          <w:color w:val="000000"/>
          <w:sz w:val="32"/>
        </w:rPr>
      </w:pPr>
      <w:r>
        <w:rPr>
          <w:rFonts w:hint="eastAsia" w:ascii="仿宋_GB2312" w:eastAsia="仿宋_GB2312"/>
          <w:color w:val="000000"/>
          <w:sz w:val="32"/>
        </w:rPr>
        <w:t>本次采购项目均以人民币报价为单位。</w:t>
      </w:r>
    </w:p>
    <w:p w14:paraId="77F05E45">
      <w:pPr>
        <w:pStyle w:val="60"/>
        <w:numPr>
          <w:ilvl w:val="0"/>
          <w:numId w:val="46"/>
        </w:numPr>
        <w:spacing w:line="560" w:lineRule="exact"/>
        <w:ind w:firstLineChars="0"/>
        <w:rPr>
          <w:rFonts w:ascii="仿宋_GB2312" w:eastAsia="仿宋_GB2312"/>
          <w:color w:val="000000"/>
          <w:sz w:val="32"/>
        </w:rPr>
      </w:pPr>
      <w:r>
        <w:rPr>
          <w:rFonts w:hint="eastAsia" w:ascii="仿宋_GB2312" w:eastAsia="仿宋_GB2312"/>
          <w:color w:val="000000"/>
          <w:sz w:val="32"/>
        </w:rPr>
        <w:t>联合体</w:t>
      </w:r>
    </w:p>
    <w:p w14:paraId="5B5D7BD8">
      <w:pPr>
        <w:pStyle w:val="60"/>
        <w:spacing w:line="560" w:lineRule="exact"/>
        <w:ind w:firstLine="640"/>
        <w:rPr>
          <w:rFonts w:ascii="仿宋_GB2312" w:eastAsia="仿宋_GB2312"/>
          <w:color w:val="000000"/>
          <w:sz w:val="32"/>
        </w:rPr>
      </w:pPr>
      <w:r>
        <w:rPr>
          <w:rFonts w:hint="eastAsia" w:ascii="仿宋_GB2312" w:eastAsia="仿宋_GB2312"/>
          <w:color w:val="000000"/>
          <w:sz w:val="32"/>
        </w:rPr>
        <w:t>本项目不接受联合体投标。</w:t>
      </w:r>
    </w:p>
    <w:p w14:paraId="2C64F432">
      <w:pPr>
        <w:pStyle w:val="60"/>
        <w:numPr>
          <w:ilvl w:val="0"/>
          <w:numId w:val="46"/>
        </w:numPr>
        <w:spacing w:line="560" w:lineRule="exact"/>
        <w:ind w:firstLineChars="0"/>
        <w:rPr>
          <w:rFonts w:ascii="仿宋_GB2312" w:eastAsia="仿宋_GB2312"/>
          <w:color w:val="000000"/>
          <w:sz w:val="32"/>
        </w:rPr>
      </w:pPr>
      <w:r>
        <w:rPr>
          <w:rFonts w:hint="eastAsia" w:ascii="仿宋_GB2312" w:eastAsia="仿宋_GB2312"/>
          <w:color w:val="000000"/>
          <w:sz w:val="32"/>
        </w:rPr>
        <w:t>投标文件的组成</w:t>
      </w:r>
    </w:p>
    <w:p w14:paraId="37F8FD21">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投标人应按照</w:t>
      </w:r>
      <w:r>
        <w:rPr>
          <w:rFonts w:ascii="仿宋_GB2312" w:eastAsia="仿宋_GB2312"/>
          <w:color w:val="000000"/>
          <w:sz w:val="32"/>
        </w:rPr>
        <w:t>招标文件</w:t>
      </w:r>
      <w:r>
        <w:rPr>
          <w:rFonts w:hint="eastAsia" w:ascii="仿宋_GB2312" w:eastAsia="仿宋_GB2312"/>
          <w:color w:val="000000"/>
          <w:sz w:val="32"/>
        </w:rPr>
        <w:t>的规定和要求编制投标文件，投标文件分为资格部分、价格部分、商务技术部分。</w:t>
      </w:r>
    </w:p>
    <w:p w14:paraId="6613A218">
      <w:pPr>
        <w:pStyle w:val="60"/>
        <w:spacing w:line="560" w:lineRule="exact"/>
        <w:ind w:firstLine="643"/>
        <w:rPr>
          <w:rFonts w:ascii="仿宋_GB2312" w:eastAsia="仿宋_GB2312"/>
          <w:b/>
          <w:bCs/>
          <w:color w:val="000000"/>
          <w:sz w:val="32"/>
        </w:rPr>
      </w:pPr>
      <w:r>
        <w:rPr>
          <w:rFonts w:hint="eastAsia" w:ascii="仿宋_GB2312" w:eastAsia="仿宋_GB2312"/>
          <w:b/>
          <w:bCs/>
          <w:color w:val="000000"/>
          <w:sz w:val="32"/>
        </w:rPr>
        <w:t>资格部分包括：</w:t>
      </w:r>
    </w:p>
    <w:p w14:paraId="1A3E5B06">
      <w:pPr>
        <w:pStyle w:val="60"/>
        <w:spacing w:line="560" w:lineRule="exact"/>
        <w:ind w:firstLine="640"/>
        <w:rPr>
          <w:rFonts w:ascii="仿宋_GB2312" w:eastAsia="仿宋_GB2312"/>
          <w:color w:val="000000"/>
          <w:sz w:val="32"/>
        </w:rPr>
      </w:pPr>
      <w:r>
        <w:rPr>
          <w:rFonts w:hint="eastAsia" w:ascii="仿宋_GB2312" w:eastAsia="仿宋_GB2312"/>
          <w:color w:val="000000"/>
          <w:sz w:val="32"/>
        </w:rPr>
        <w:t>（1）具有独立承担民事责任的能力</w:t>
      </w:r>
    </w:p>
    <w:p w14:paraId="6536A2A9">
      <w:pPr>
        <w:pStyle w:val="60"/>
        <w:spacing w:line="560" w:lineRule="exact"/>
        <w:ind w:firstLine="640"/>
        <w:rPr>
          <w:rFonts w:ascii="仿宋_GB2312" w:eastAsia="仿宋_GB2312"/>
          <w:color w:val="000000"/>
          <w:sz w:val="32"/>
        </w:rPr>
      </w:pPr>
      <w:r>
        <w:rPr>
          <w:rFonts w:hint="eastAsia" w:ascii="仿宋_GB2312" w:eastAsia="仿宋_GB2312"/>
          <w:color w:val="000000"/>
          <w:sz w:val="32"/>
        </w:rPr>
        <w:t>（2）具有良好的商业信誉和健全的财务会计制度</w:t>
      </w:r>
    </w:p>
    <w:p w14:paraId="7C0B110C">
      <w:pPr>
        <w:pStyle w:val="60"/>
        <w:spacing w:line="560" w:lineRule="exact"/>
        <w:ind w:firstLine="640"/>
        <w:rPr>
          <w:rFonts w:ascii="仿宋_GB2312" w:eastAsia="仿宋_GB2312"/>
          <w:color w:val="000000"/>
          <w:sz w:val="32"/>
        </w:rPr>
      </w:pPr>
      <w:r>
        <w:rPr>
          <w:rFonts w:hint="eastAsia" w:ascii="仿宋_GB2312" w:eastAsia="仿宋_GB2312"/>
          <w:color w:val="000000"/>
          <w:sz w:val="32"/>
        </w:rPr>
        <w:t>（3）具有履行合同所必须的设备和专业技术能力</w:t>
      </w:r>
    </w:p>
    <w:p w14:paraId="4F99E987">
      <w:pPr>
        <w:pStyle w:val="60"/>
        <w:spacing w:line="560" w:lineRule="exact"/>
        <w:ind w:firstLine="640"/>
        <w:rPr>
          <w:rFonts w:ascii="仿宋_GB2312" w:eastAsia="仿宋_GB2312"/>
          <w:color w:val="000000"/>
          <w:sz w:val="32"/>
        </w:rPr>
      </w:pPr>
      <w:r>
        <w:rPr>
          <w:rFonts w:hint="eastAsia" w:ascii="仿宋_GB2312" w:eastAsia="仿宋_GB2312"/>
          <w:color w:val="000000"/>
          <w:sz w:val="32"/>
        </w:rPr>
        <w:t>（4）具有依法缴纳税收和社会保障资金的良好记录</w:t>
      </w:r>
    </w:p>
    <w:p w14:paraId="5EA0B6BC">
      <w:pPr>
        <w:pStyle w:val="60"/>
        <w:spacing w:line="560" w:lineRule="exact"/>
        <w:ind w:firstLine="640"/>
        <w:rPr>
          <w:rFonts w:ascii="仿宋_GB2312" w:eastAsia="仿宋_GB2312"/>
          <w:color w:val="000000"/>
          <w:sz w:val="32"/>
        </w:rPr>
      </w:pPr>
      <w:r>
        <w:rPr>
          <w:rFonts w:hint="eastAsia" w:ascii="仿宋_GB2312" w:eastAsia="仿宋_GB2312"/>
          <w:color w:val="000000"/>
          <w:sz w:val="32"/>
        </w:rPr>
        <w:t>（5）参加本次采购活动前三年内，在经营活动中没有重大违法记录</w:t>
      </w:r>
    </w:p>
    <w:p w14:paraId="568F2A34">
      <w:pPr>
        <w:pStyle w:val="60"/>
        <w:spacing w:line="560" w:lineRule="exact"/>
        <w:ind w:firstLine="640"/>
        <w:rPr>
          <w:rFonts w:ascii="仿宋_GB2312" w:eastAsia="仿宋_GB2312"/>
          <w:color w:val="000000"/>
          <w:sz w:val="32"/>
        </w:rPr>
      </w:pPr>
      <w:r>
        <w:rPr>
          <w:rFonts w:hint="eastAsia" w:ascii="仿宋_GB2312" w:eastAsia="仿宋_GB2312"/>
          <w:color w:val="000000"/>
          <w:sz w:val="32"/>
        </w:rPr>
        <w:t>（6）参加本次采购活动的投标人、法定代表人在前3年内</w:t>
      </w:r>
      <w:r>
        <w:rPr>
          <w:rFonts w:ascii="仿宋_GB2312" w:eastAsia="仿宋_GB2312"/>
          <w:color w:val="000000"/>
          <w:sz w:val="32"/>
        </w:rPr>
        <w:t>没有</w:t>
      </w:r>
      <w:r>
        <w:rPr>
          <w:rFonts w:hint="eastAsia" w:ascii="仿宋_GB2312" w:eastAsia="仿宋_GB2312"/>
          <w:color w:val="000000"/>
          <w:sz w:val="32"/>
        </w:rPr>
        <w:t>行贿犯罪记录</w:t>
      </w:r>
    </w:p>
    <w:p w14:paraId="4D52F9E9">
      <w:pPr>
        <w:pStyle w:val="60"/>
        <w:spacing w:line="560" w:lineRule="exact"/>
        <w:ind w:firstLine="640"/>
        <w:rPr>
          <w:rFonts w:ascii="仿宋_GB2312" w:eastAsia="仿宋_GB2312"/>
          <w:color w:val="000000"/>
          <w:sz w:val="32"/>
        </w:rPr>
      </w:pPr>
      <w:r>
        <w:rPr>
          <w:rFonts w:hint="eastAsia" w:ascii="仿宋_GB2312" w:eastAsia="仿宋_GB2312"/>
          <w:color w:val="000000"/>
          <w:sz w:val="32"/>
        </w:rPr>
        <w:t>（7）本项目的特定资格要求</w:t>
      </w:r>
    </w:p>
    <w:p w14:paraId="034A4481">
      <w:pPr>
        <w:pStyle w:val="60"/>
        <w:spacing w:line="560" w:lineRule="exact"/>
        <w:ind w:firstLine="640"/>
        <w:rPr>
          <w:rFonts w:ascii="仿宋_GB2312" w:eastAsia="仿宋_GB2312"/>
          <w:color w:val="000000"/>
          <w:sz w:val="32"/>
        </w:rPr>
      </w:pPr>
      <w:r>
        <w:rPr>
          <w:rFonts w:hint="eastAsia" w:ascii="仿宋_GB2312" w:eastAsia="仿宋_GB2312"/>
          <w:color w:val="000000"/>
          <w:sz w:val="32"/>
        </w:rPr>
        <w:t>（8）本项目不接受联合体参与投标</w:t>
      </w:r>
    </w:p>
    <w:p w14:paraId="5332A8B5">
      <w:pPr>
        <w:pStyle w:val="60"/>
        <w:spacing w:line="560" w:lineRule="exact"/>
        <w:ind w:firstLine="640"/>
        <w:rPr>
          <w:rFonts w:ascii="仿宋_GB2312" w:eastAsia="仿宋_GB2312"/>
          <w:color w:val="000000"/>
          <w:sz w:val="32"/>
        </w:rPr>
      </w:pPr>
      <w:r>
        <w:rPr>
          <w:rFonts w:hint="eastAsia" w:ascii="仿宋_GB2312" w:eastAsia="仿宋_GB2312"/>
          <w:color w:val="000000"/>
          <w:sz w:val="32"/>
        </w:rPr>
        <w:t>（9）其他类似效力要求</w:t>
      </w:r>
    </w:p>
    <w:p w14:paraId="597F0929">
      <w:pPr>
        <w:pStyle w:val="60"/>
        <w:spacing w:line="560" w:lineRule="exact"/>
        <w:ind w:firstLine="640"/>
        <w:rPr>
          <w:rFonts w:ascii="仿宋_GB2312" w:eastAsia="仿宋_GB2312"/>
          <w:color w:val="000000"/>
          <w:sz w:val="32"/>
        </w:rPr>
      </w:pPr>
      <w:r>
        <w:rPr>
          <w:rFonts w:hint="eastAsia" w:ascii="仿宋_GB2312" w:eastAsia="仿宋_GB2312"/>
          <w:color w:val="000000"/>
          <w:sz w:val="32"/>
        </w:rPr>
        <w:t>（10）保证金缴纳凭证</w:t>
      </w:r>
    </w:p>
    <w:p w14:paraId="798F5FD4">
      <w:pPr>
        <w:pStyle w:val="60"/>
        <w:spacing w:line="560" w:lineRule="exact"/>
        <w:ind w:firstLine="643"/>
        <w:rPr>
          <w:rFonts w:ascii="仿宋_GB2312" w:eastAsia="仿宋_GB2312"/>
          <w:b/>
          <w:bCs/>
          <w:color w:val="000000"/>
          <w:sz w:val="32"/>
        </w:rPr>
      </w:pPr>
      <w:r>
        <w:rPr>
          <w:rFonts w:hint="eastAsia" w:ascii="仿宋_GB2312" w:eastAsia="仿宋_GB2312"/>
          <w:b/>
          <w:bCs/>
          <w:color w:val="000000"/>
          <w:sz w:val="32"/>
        </w:rPr>
        <w:t>价格部分包括：</w:t>
      </w:r>
    </w:p>
    <w:p w14:paraId="0C5C447A">
      <w:pPr>
        <w:pStyle w:val="60"/>
        <w:spacing w:line="560" w:lineRule="exact"/>
        <w:ind w:firstLine="640"/>
        <w:rPr>
          <w:rFonts w:ascii="仿宋_GB2312" w:eastAsia="仿宋_GB2312"/>
          <w:color w:val="000000"/>
          <w:sz w:val="32"/>
        </w:rPr>
      </w:pPr>
      <w:r>
        <w:rPr>
          <w:rFonts w:hint="eastAsia" w:ascii="仿宋_GB2312" w:eastAsia="仿宋_GB2312"/>
          <w:color w:val="000000"/>
          <w:sz w:val="32"/>
        </w:rPr>
        <w:t>（1）开标一览表</w:t>
      </w:r>
    </w:p>
    <w:p w14:paraId="4ABBA48E">
      <w:pPr>
        <w:pStyle w:val="60"/>
        <w:spacing w:line="560" w:lineRule="exact"/>
        <w:ind w:firstLine="640"/>
        <w:rPr>
          <w:rFonts w:ascii="仿宋_GB2312" w:eastAsia="仿宋_GB2312"/>
          <w:color w:val="000000"/>
          <w:sz w:val="32"/>
        </w:rPr>
      </w:pPr>
      <w:r>
        <w:rPr>
          <w:rFonts w:hint="eastAsia" w:ascii="仿宋_GB2312" w:eastAsia="仿宋_GB2312"/>
          <w:color w:val="000000"/>
          <w:sz w:val="32"/>
        </w:rPr>
        <w:t>（2）分项报价明细表</w:t>
      </w:r>
    </w:p>
    <w:p w14:paraId="1BA4CA2F">
      <w:pPr>
        <w:pStyle w:val="60"/>
        <w:spacing w:line="560" w:lineRule="exact"/>
        <w:ind w:firstLine="643"/>
        <w:rPr>
          <w:rFonts w:ascii="仿宋_GB2312" w:eastAsia="仿宋_GB2312"/>
          <w:b/>
          <w:bCs/>
          <w:color w:val="000000"/>
          <w:sz w:val="32"/>
        </w:rPr>
      </w:pPr>
      <w:r>
        <w:rPr>
          <w:rFonts w:hint="eastAsia" w:ascii="仿宋_GB2312" w:eastAsia="仿宋_GB2312"/>
          <w:b/>
          <w:bCs/>
          <w:color w:val="000000"/>
          <w:sz w:val="32"/>
        </w:rPr>
        <w:t>商务技术部分包括：</w:t>
      </w:r>
    </w:p>
    <w:p w14:paraId="1BED2473">
      <w:pPr>
        <w:pStyle w:val="60"/>
        <w:spacing w:line="560" w:lineRule="exact"/>
        <w:ind w:firstLine="640"/>
        <w:rPr>
          <w:rFonts w:ascii="仿宋_GB2312" w:eastAsia="仿宋_GB2312"/>
          <w:color w:val="000000"/>
          <w:sz w:val="32"/>
        </w:rPr>
      </w:pPr>
      <w:r>
        <w:rPr>
          <w:rFonts w:hint="eastAsia" w:ascii="仿宋_GB2312" w:eastAsia="仿宋_GB2312"/>
          <w:color w:val="000000"/>
          <w:sz w:val="32"/>
        </w:rPr>
        <w:t>（1）投标函</w:t>
      </w:r>
    </w:p>
    <w:p w14:paraId="739C0C2B">
      <w:pPr>
        <w:pStyle w:val="60"/>
        <w:spacing w:line="560" w:lineRule="exact"/>
        <w:ind w:firstLine="640"/>
        <w:rPr>
          <w:rFonts w:ascii="仿宋_GB2312" w:eastAsia="仿宋_GB2312"/>
          <w:color w:val="000000"/>
          <w:sz w:val="32"/>
        </w:rPr>
      </w:pPr>
      <w:r>
        <w:rPr>
          <w:rFonts w:hint="eastAsia" w:ascii="仿宋_GB2312" w:eastAsia="仿宋_GB2312"/>
          <w:color w:val="000000"/>
          <w:sz w:val="32"/>
        </w:rPr>
        <w:t>（2）投标人基本情况表</w:t>
      </w:r>
    </w:p>
    <w:p w14:paraId="448BB6E5">
      <w:pPr>
        <w:pStyle w:val="60"/>
        <w:spacing w:line="560" w:lineRule="exact"/>
        <w:ind w:firstLine="640"/>
        <w:rPr>
          <w:rFonts w:ascii="仿宋_GB2312" w:eastAsia="仿宋_GB2312"/>
          <w:color w:val="000000"/>
          <w:sz w:val="32"/>
        </w:rPr>
      </w:pPr>
      <w:r>
        <w:rPr>
          <w:rFonts w:hint="eastAsia" w:ascii="仿宋_GB2312" w:eastAsia="仿宋_GB2312"/>
          <w:color w:val="000000"/>
          <w:sz w:val="32"/>
        </w:rPr>
        <w:t>（3）拟投入本项目的人员情况表</w:t>
      </w:r>
    </w:p>
    <w:p w14:paraId="3EF450F9">
      <w:pPr>
        <w:pStyle w:val="60"/>
        <w:spacing w:line="560" w:lineRule="exact"/>
        <w:ind w:firstLine="640"/>
        <w:rPr>
          <w:rFonts w:ascii="仿宋_GB2312" w:eastAsia="仿宋_GB2312"/>
          <w:color w:val="000000"/>
          <w:sz w:val="32"/>
        </w:rPr>
      </w:pPr>
      <w:r>
        <w:rPr>
          <w:rFonts w:hint="eastAsia" w:ascii="仿宋_GB2312" w:eastAsia="仿宋_GB2312"/>
          <w:color w:val="000000"/>
          <w:sz w:val="32"/>
        </w:rPr>
        <w:t>（4）投标人类似业绩一览表</w:t>
      </w:r>
    </w:p>
    <w:p w14:paraId="3DD33BDF">
      <w:pPr>
        <w:pStyle w:val="60"/>
        <w:spacing w:line="560" w:lineRule="exact"/>
        <w:ind w:firstLine="640"/>
        <w:rPr>
          <w:rFonts w:ascii="仿宋_GB2312" w:eastAsia="仿宋_GB2312"/>
          <w:color w:val="000000"/>
          <w:sz w:val="32"/>
        </w:rPr>
      </w:pPr>
      <w:r>
        <w:rPr>
          <w:rFonts w:hint="eastAsia" w:ascii="仿宋_GB2312" w:eastAsia="仿宋_GB2312"/>
          <w:color w:val="000000"/>
          <w:sz w:val="32"/>
        </w:rPr>
        <w:t>（5）技术、服务及其他要求响应偏离表</w:t>
      </w:r>
    </w:p>
    <w:p w14:paraId="6BACA490">
      <w:pPr>
        <w:pStyle w:val="60"/>
        <w:spacing w:line="560" w:lineRule="exact"/>
        <w:ind w:firstLine="640"/>
        <w:rPr>
          <w:rFonts w:ascii="仿宋_GB2312" w:eastAsia="仿宋_GB2312"/>
          <w:color w:val="000000"/>
          <w:sz w:val="32"/>
          <w:lang w:bidi="ar"/>
        </w:rPr>
      </w:pPr>
      <w:r>
        <w:rPr>
          <w:rFonts w:hint="eastAsia" w:ascii="仿宋_GB2312" w:eastAsia="仿宋_GB2312"/>
          <w:color w:val="000000"/>
          <w:sz w:val="32"/>
        </w:rPr>
        <w:t>（6）</w:t>
      </w:r>
      <w:r>
        <w:rPr>
          <w:rFonts w:hint="eastAsia" w:ascii="仿宋_GB2312" w:eastAsia="仿宋_GB2312"/>
          <w:color w:val="000000"/>
          <w:sz w:val="32"/>
          <w:lang w:bidi="ar"/>
        </w:rPr>
        <w:t>技术服务方案</w:t>
      </w:r>
    </w:p>
    <w:p w14:paraId="59321E40">
      <w:pPr>
        <w:pStyle w:val="60"/>
        <w:spacing w:line="560" w:lineRule="exact"/>
        <w:ind w:firstLine="640"/>
        <w:rPr>
          <w:rFonts w:ascii="仿宋_GB2312" w:eastAsia="仿宋_GB2312"/>
          <w:color w:val="000000"/>
          <w:sz w:val="32"/>
        </w:rPr>
      </w:pPr>
      <w:r>
        <w:rPr>
          <w:rFonts w:hint="eastAsia" w:ascii="仿宋_GB2312" w:eastAsia="仿宋_GB2312"/>
          <w:color w:val="000000"/>
          <w:sz w:val="32"/>
          <w:lang w:bidi="ar"/>
        </w:rPr>
        <w:t>（7）培训方案</w:t>
      </w:r>
    </w:p>
    <w:p w14:paraId="72BF537D">
      <w:pPr>
        <w:pStyle w:val="60"/>
        <w:spacing w:line="560" w:lineRule="exact"/>
        <w:ind w:firstLine="640"/>
        <w:rPr>
          <w:rFonts w:ascii="仿宋_GB2312" w:eastAsia="仿宋_GB2312"/>
          <w:color w:val="000000"/>
          <w:sz w:val="32"/>
        </w:rPr>
      </w:pPr>
      <w:r>
        <w:rPr>
          <w:rFonts w:hint="eastAsia" w:ascii="仿宋_GB2312" w:eastAsia="仿宋_GB2312"/>
          <w:color w:val="000000"/>
          <w:sz w:val="32"/>
        </w:rPr>
        <w:t>（8）</w:t>
      </w:r>
      <w:r>
        <w:rPr>
          <w:rFonts w:hint="eastAsia" w:ascii="仿宋_GB2312" w:eastAsia="仿宋_GB2312"/>
          <w:color w:val="000000"/>
          <w:sz w:val="32"/>
          <w:lang w:bidi="ar"/>
        </w:rPr>
        <w:t>售后服务方案</w:t>
      </w:r>
    </w:p>
    <w:p w14:paraId="30F2E53C">
      <w:pPr>
        <w:pStyle w:val="60"/>
        <w:spacing w:line="560" w:lineRule="exact"/>
        <w:ind w:firstLine="640"/>
        <w:rPr>
          <w:rFonts w:ascii="仿宋_GB2312" w:eastAsia="仿宋_GB2312"/>
          <w:color w:val="000000"/>
          <w:sz w:val="32"/>
        </w:rPr>
      </w:pPr>
      <w:r>
        <w:rPr>
          <w:rFonts w:hint="eastAsia" w:ascii="仿宋_GB2312" w:eastAsia="仿宋_GB2312"/>
          <w:color w:val="000000"/>
          <w:sz w:val="32"/>
        </w:rPr>
        <w:t>（9）廉洁承诺书</w:t>
      </w:r>
    </w:p>
    <w:p w14:paraId="71510E54">
      <w:pPr>
        <w:pStyle w:val="60"/>
        <w:spacing w:line="560" w:lineRule="exact"/>
        <w:ind w:firstLine="640"/>
        <w:rPr>
          <w:rFonts w:ascii="仿宋_GB2312" w:eastAsia="仿宋_GB2312"/>
          <w:color w:val="000000"/>
          <w:sz w:val="32"/>
        </w:rPr>
      </w:pPr>
      <w:r>
        <w:rPr>
          <w:rFonts w:hint="eastAsia" w:ascii="仿宋_GB2312" w:eastAsia="仿宋_GB2312"/>
          <w:color w:val="000000"/>
          <w:sz w:val="32"/>
        </w:rPr>
        <w:t>（10）投标人认为需要提交的综合评分证明材料及其他资料</w:t>
      </w:r>
    </w:p>
    <w:p w14:paraId="4D9F9D0F">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投标人应严格按照第六章给定投标文件格式编制投标文件，未给定格式的投标人自行编写。</w:t>
      </w:r>
    </w:p>
    <w:p w14:paraId="7F591BB1">
      <w:pPr>
        <w:pStyle w:val="60"/>
        <w:numPr>
          <w:ilvl w:val="0"/>
          <w:numId w:val="46"/>
        </w:numPr>
        <w:spacing w:line="560" w:lineRule="exact"/>
        <w:ind w:firstLineChars="0"/>
        <w:rPr>
          <w:rFonts w:ascii="仿宋_GB2312" w:eastAsia="仿宋_GB2312"/>
          <w:color w:val="000000"/>
          <w:sz w:val="32"/>
        </w:rPr>
      </w:pPr>
      <w:r>
        <w:rPr>
          <w:rFonts w:hint="eastAsia" w:ascii="仿宋_GB2312" w:eastAsia="仿宋_GB2312"/>
          <w:color w:val="000000"/>
          <w:sz w:val="32"/>
        </w:rPr>
        <w:t>投标文件的印制和签署</w:t>
      </w:r>
    </w:p>
    <w:p w14:paraId="18884DF0">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投标人应当准备投标</w:t>
      </w:r>
      <w:r>
        <w:rPr>
          <w:rFonts w:hint="eastAsia" w:ascii="仿宋_GB2312" w:eastAsia="仿宋_GB2312"/>
          <w:bCs/>
          <w:color w:val="000000"/>
          <w:sz w:val="32"/>
        </w:rPr>
        <w:t>文件</w:t>
      </w:r>
      <w:r>
        <w:rPr>
          <w:rFonts w:hint="eastAsia" w:ascii="仿宋_GB2312" w:eastAsia="仿宋_GB2312"/>
          <w:color w:val="000000"/>
          <w:sz w:val="32"/>
        </w:rPr>
        <w:t>正本1份，副本6份，电子版1份（投标文件正本签字盖章后扫描件PDF格式），开标一览表1份（单独密封用于现场唱标）</w:t>
      </w:r>
      <w:r>
        <w:rPr>
          <w:rFonts w:hint="eastAsia" w:ascii="仿宋_GB2312" w:eastAsia="仿宋_GB2312"/>
          <w:bCs/>
          <w:color w:val="000000"/>
          <w:sz w:val="32"/>
        </w:rPr>
        <w:t>。</w:t>
      </w:r>
      <w:r>
        <w:rPr>
          <w:rFonts w:hint="eastAsia" w:ascii="仿宋_GB2312" w:eastAsia="仿宋_GB2312"/>
          <w:color w:val="000000"/>
          <w:sz w:val="32"/>
        </w:rPr>
        <w:t>投标文件的正本和副本应在其封面右上角清楚地标明“正本”或“副本”字样，投标人应在投标文件正本和所有副本的封面上注明投标人名称、项目名称、日期。若正本和副本有不一致的内容，以正本书面投标文件为准。</w:t>
      </w:r>
    </w:p>
    <w:p w14:paraId="4022B4BF">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投标文件的正本和副本均需打印或用不褪色、不变质的墨水书写，并由投标人的法定代表人或其授权代表在规定签章处签字和盖章。投标文件副本可采用正本的复印件。</w:t>
      </w:r>
    </w:p>
    <w:p w14:paraId="0E7CE4F2">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投标文件的打印和书写应清楚工整，任何行间插字、涂改或增删，必须由投标人的法定代表人或其授权代表签字或盖个人印鉴。字迹潦草、表达不清或可能导致非唯一理解的投标文件可能视为无效。</w:t>
      </w:r>
    </w:p>
    <w:p w14:paraId="6867DE6B">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投标文件正本和副本必须胶装成册并编制目录页码。应根据</w:t>
      </w:r>
      <w:r>
        <w:rPr>
          <w:rFonts w:ascii="仿宋_GB2312" w:eastAsia="仿宋_GB2312"/>
          <w:color w:val="000000"/>
          <w:sz w:val="32"/>
        </w:rPr>
        <w:t>招标文件</w:t>
      </w:r>
      <w:r>
        <w:rPr>
          <w:rFonts w:hint="eastAsia" w:ascii="仿宋_GB2312" w:eastAsia="仿宋_GB2312"/>
          <w:color w:val="000000"/>
          <w:sz w:val="32"/>
        </w:rPr>
        <w:t>的要求制作，签署、盖章和内容应完整，如有遗漏，投标文件将被视为无效。</w:t>
      </w:r>
    </w:p>
    <w:p w14:paraId="73CCAC26">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投标文件统一用A4幅面纸印制。</w:t>
      </w:r>
    </w:p>
    <w:p w14:paraId="0DF5229F">
      <w:pPr>
        <w:pStyle w:val="60"/>
        <w:numPr>
          <w:ilvl w:val="0"/>
          <w:numId w:val="46"/>
        </w:numPr>
        <w:spacing w:line="560" w:lineRule="exact"/>
        <w:ind w:firstLineChars="0"/>
        <w:rPr>
          <w:rFonts w:ascii="仿宋_GB2312" w:eastAsia="仿宋_GB2312"/>
          <w:color w:val="000000"/>
          <w:sz w:val="32"/>
        </w:rPr>
      </w:pPr>
      <w:r>
        <w:rPr>
          <w:rFonts w:hint="eastAsia" w:ascii="仿宋_GB2312" w:eastAsia="仿宋_GB2312"/>
          <w:color w:val="000000"/>
          <w:sz w:val="32"/>
        </w:rPr>
        <w:t>投标文件的密封和标注</w:t>
      </w:r>
    </w:p>
    <w:p w14:paraId="103DE822">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投标文件统一装订成册，装订成册后应封装于密封袋内。“开标一览表”、投标文件电子版需单独密封。密封袋上注明投标人名称、项目名称。外层密封袋的封口处应粘贴牢固，并加盖密封章。</w:t>
      </w:r>
    </w:p>
    <w:p w14:paraId="31FF26EF">
      <w:pPr>
        <w:pStyle w:val="60"/>
        <w:numPr>
          <w:ilvl w:val="0"/>
          <w:numId w:val="46"/>
        </w:numPr>
        <w:spacing w:line="560" w:lineRule="exact"/>
        <w:ind w:firstLineChars="0"/>
        <w:rPr>
          <w:rFonts w:ascii="仿宋_GB2312" w:eastAsia="仿宋_GB2312"/>
          <w:color w:val="000000"/>
          <w:sz w:val="32"/>
        </w:rPr>
      </w:pPr>
      <w:r>
        <w:rPr>
          <w:rFonts w:hint="eastAsia" w:ascii="仿宋_GB2312" w:eastAsia="仿宋_GB2312"/>
          <w:color w:val="000000"/>
          <w:sz w:val="32"/>
        </w:rPr>
        <w:t>投标文件的递交</w:t>
      </w:r>
    </w:p>
    <w:p w14:paraId="24857CB6">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投标人应在规定的截止时间前，将投标文件密封后送达招标地点。截止时间以后送达的投标文件将被拒绝。</w:t>
      </w:r>
    </w:p>
    <w:p w14:paraId="300E1C73">
      <w:pPr>
        <w:pStyle w:val="60"/>
        <w:numPr>
          <w:ilvl w:val="0"/>
          <w:numId w:val="46"/>
        </w:numPr>
        <w:spacing w:line="560" w:lineRule="exact"/>
        <w:ind w:firstLineChars="0"/>
        <w:rPr>
          <w:rFonts w:ascii="仿宋_GB2312" w:eastAsia="仿宋_GB2312"/>
          <w:color w:val="000000"/>
          <w:sz w:val="32"/>
        </w:rPr>
      </w:pPr>
      <w:r>
        <w:rPr>
          <w:rFonts w:hint="eastAsia" w:ascii="仿宋_GB2312" w:eastAsia="仿宋_GB2312"/>
          <w:color w:val="000000"/>
          <w:sz w:val="32"/>
        </w:rPr>
        <w:t>投标文件的修改和撤回</w:t>
      </w:r>
    </w:p>
    <w:p w14:paraId="28662273">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投标人在递交了投标文件后，可以修改或撤回其投标文件，但必须在规定的投标截止时间前，以书面形式通知</w:t>
      </w:r>
      <w:r>
        <w:rPr>
          <w:rFonts w:ascii="仿宋_GB2312" w:eastAsia="仿宋_GB2312"/>
          <w:color w:val="000000"/>
          <w:sz w:val="32"/>
        </w:rPr>
        <w:t>招标人</w:t>
      </w:r>
      <w:r>
        <w:rPr>
          <w:rFonts w:hint="eastAsia" w:ascii="仿宋_GB2312" w:eastAsia="仿宋_GB2312"/>
          <w:color w:val="000000"/>
          <w:sz w:val="32"/>
        </w:rPr>
        <w:t>。</w:t>
      </w:r>
    </w:p>
    <w:p w14:paraId="714451DE">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投标人的修改书或撤回通知书，应由其法定代表人或授权代表签署并盖单位印章。修改书应规定进行密封和标注，并在密封袋上标注“修改”字样。</w:t>
      </w:r>
    </w:p>
    <w:p w14:paraId="6505A569">
      <w:pPr>
        <w:pStyle w:val="60"/>
        <w:spacing w:line="560" w:lineRule="exact"/>
        <w:ind w:firstLine="640"/>
        <w:rPr>
          <w:rFonts w:ascii="仿宋_GB2312" w:eastAsia="仿宋_GB2312"/>
          <w:color w:val="000000"/>
          <w:sz w:val="32"/>
        </w:rPr>
      </w:pPr>
      <w:r>
        <w:rPr>
          <w:rFonts w:hint="eastAsia" w:ascii="仿宋_GB2312" w:eastAsia="仿宋_GB2312"/>
          <w:color w:val="000000"/>
          <w:sz w:val="32"/>
        </w:rPr>
        <w:t>在投标截止时间之后，投标人不得对其递交的投标文件做任何修改或撤回。</w:t>
      </w:r>
    </w:p>
    <w:p w14:paraId="24A79F6A">
      <w:pPr>
        <w:pStyle w:val="60"/>
        <w:spacing w:line="560" w:lineRule="exact"/>
        <w:ind w:firstLine="640"/>
        <w:rPr>
          <w:rFonts w:ascii="仿宋_GB2312" w:eastAsia="仿宋_GB2312"/>
          <w:color w:val="000000"/>
          <w:sz w:val="32"/>
        </w:rPr>
      </w:pPr>
      <w:r>
        <w:rPr>
          <w:rFonts w:hint="eastAsia" w:ascii="仿宋_GB2312" w:eastAsia="仿宋_GB2312"/>
          <w:color w:val="000000"/>
          <w:sz w:val="32"/>
        </w:rPr>
        <w:t xml:space="preserve">投标文件中如果报价出现计算上或累加上的算术错误，可按以下原则进行修改： </w:t>
      </w:r>
    </w:p>
    <w:p w14:paraId="4D9B590F">
      <w:pPr>
        <w:pStyle w:val="60"/>
        <w:spacing w:line="560" w:lineRule="exact"/>
        <w:ind w:firstLine="640"/>
        <w:rPr>
          <w:rFonts w:ascii="仿宋_GB2312" w:eastAsia="仿宋_GB2312"/>
          <w:color w:val="000000"/>
          <w:sz w:val="32"/>
        </w:rPr>
      </w:pPr>
      <w:r>
        <w:rPr>
          <w:rFonts w:hint="eastAsia" w:ascii="仿宋_GB2312" w:eastAsia="仿宋_GB2312"/>
          <w:color w:val="000000"/>
          <w:sz w:val="32"/>
        </w:rPr>
        <w:t xml:space="preserve">（1）投标文件中“开标一览表”内容与投标文件中相应报价内容不一致的，以“开标一览表”为准。 </w:t>
      </w:r>
    </w:p>
    <w:p w14:paraId="5BB46D17">
      <w:pPr>
        <w:pStyle w:val="60"/>
        <w:spacing w:line="560" w:lineRule="exact"/>
        <w:ind w:firstLine="640"/>
        <w:rPr>
          <w:rFonts w:ascii="仿宋_GB2312" w:eastAsia="仿宋_GB2312"/>
          <w:color w:val="000000"/>
          <w:sz w:val="32"/>
        </w:rPr>
      </w:pPr>
      <w:r>
        <w:rPr>
          <w:rFonts w:hint="eastAsia" w:ascii="仿宋_GB2312" w:eastAsia="仿宋_GB2312"/>
          <w:color w:val="000000"/>
          <w:sz w:val="32"/>
        </w:rPr>
        <w:t xml:space="preserve">（2）大写金额和小写金额不一致的，以大写金额为准。 </w:t>
      </w:r>
    </w:p>
    <w:p w14:paraId="33C9E0A0">
      <w:pPr>
        <w:pStyle w:val="60"/>
        <w:spacing w:line="560" w:lineRule="exact"/>
        <w:ind w:firstLine="640"/>
        <w:rPr>
          <w:rFonts w:ascii="仿宋_GB2312" w:eastAsia="仿宋_GB2312"/>
          <w:color w:val="000000"/>
          <w:sz w:val="32"/>
        </w:rPr>
      </w:pPr>
      <w:r>
        <w:rPr>
          <w:rFonts w:hint="eastAsia" w:ascii="仿宋_GB2312" w:eastAsia="仿宋_GB2312"/>
          <w:color w:val="000000"/>
          <w:sz w:val="32"/>
        </w:rPr>
        <w:t xml:space="preserve">（3）单价和数量的乘积与总价不一致时，以单价为准，并修正总价。 </w:t>
      </w:r>
    </w:p>
    <w:p w14:paraId="62BB28B9">
      <w:pPr>
        <w:pStyle w:val="60"/>
        <w:spacing w:line="560" w:lineRule="exact"/>
        <w:ind w:firstLine="640"/>
        <w:rPr>
          <w:rFonts w:ascii="仿宋_GB2312" w:eastAsia="仿宋_GB2312"/>
          <w:color w:val="000000"/>
          <w:sz w:val="32"/>
        </w:rPr>
      </w:pPr>
      <w:r>
        <w:rPr>
          <w:rFonts w:hint="eastAsia" w:ascii="仿宋_GB2312" w:eastAsia="仿宋_GB2312"/>
          <w:color w:val="000000"/>
          <w:sz w:val="32"/>
        </w:rPr>
        <w:t xml:space="preserve">（4）单价金额小数点有明显错误的，以总价为准，修正单价。 </w:t>
      </w:r>
    </w:p>
    <w:p w14:paraId="41162FCD">
      <w:pPr>
        <w:pStyle w:val="60"/>
        <w:spacing w:line="560" w:lineRule="exact"/>
        <w:ind w:firstLine="640"/>
        <w:rPr>
          <w:rFonts w:ascii="仿宋_GB2312" w:eastAsia="仿宋_GB2312"/>
          <w:color w:val="000000"/>
          <w:sz w:val="32"/>
        </w:rPr>
      </w:pPr>
      <w:r>
        <w:rPr>
          <w:rFonts w:hint="eastAsia" w:ascii="仿宋_GB2312" w:eastAsia="仿宋_GB2312"/>
          <w:color w:val="000000"/>
          <w:sz w:val="32"/>
        </w:rPr>
        <w:t>（5）唱标环节使用的“开标一览表”与投标文件中“开标一览表”内容及投标文件中明细表内容不一致的，以唱标环节使用的“开标一览表”为准进行价格部分评审。</w:t>
      </w:r>
    </w:p>
    <w:p w14:paraId="0B34A936">
      <w:pPr>
        <w:pStyle w:val="63"/>
        <w:numPr>
          <w:ilvl w:val="1"/>
          <w:numId w:val="0"/>
        </w:numPr>
        <w:spacing w:before="163" w:after="163" w:line="560" w:lineRule="exact"/>
        <w:ind w:leftChars="0"/>
        <w:rPr>
          <w:rFonts w:hint="eastAsia" w:ascii="仿宋_GB2312" w:hAnsi="Times New Roman" w:eastAsia="仿宋_GB2312" w:cs="方正仿宋_GB2312"/>
          <w:color w:val="000000"/>
          <w:kern w:val="32"/>
          <w:sz w:val="32"/>
          <w:szCs w:val="32"/>
          <w:lang w:val="en-US" w:eastAsia="zh-CN" w:bidi="ar-SA"/>
        </w:rPr>
      </w:pPr>
      <w:r>
        <w:rPr>
          <w:rFonts w:hint="eastAsia" w:ascii="仿宋_GB2312" w:hAnsi="Times New Roman" w:eastAsia="仿宋_GB2312" w:cs="方正仿宋_GB2312"/>
          <w:color w:val="000000"/>
          <w:kern w:val="32"/>
          <w:sz w:val="32"/>
          <w:szCs w:val="32"/>
          <w:lang w:val="en-US" w:eastAsia="zh-CN" w:bidi="ar-SA"/>
        </w:rPr>
        <w:t>五、投标费用</w:t>
      </w:r>
    </w:p>
    <w:p w14:paraId="7E4C3902">
      <w:pPr>
        <w:pStyle w:val="60"/>
        <w:spacing w:line="560" w:lineRule="exact"/>
        <w:ind w:firstLine="640"/>
        <w:rPr>
          <w:rFonts w:ascii="仿宋_GB2312" w:eastAsia="仿宋_GB2312"/>
          <w:color w:val="000000"/>
          <w:sz w:val="32"/>
        </w:rPr>
      </w:pPr>
      <w:r>
        <w:rPr>
          <w:rFonts w:hint="eastAsia" w:ascii="仿宋_GB2312" w:hAnsi="Times New Roman" w:eastAsia="仿宋_GB2312" w:cs="方正仿宋_GB2312"/>
          <w:color w:val="000000"/>
          <w:kern w:val="32"/>
          <w:sz w:val="32"/>
          <w:szCs w:val="32"/>
          <w:lang w:val="en-US" w:eastAsia="zh-CN" w:bidi="ar-SA"/>
        </w:rPr>
        <w:t>投标人参加投标的有关费用由投标人自行承担。</w:t>
      </w:r>
    </w:p>
    <w:p w14:paraId="4D33EB00">
      <w:pPr>
        <w:pStyle w:val="63"/>
        <w:numPr>
          <w:ilvl w:val="1"/>
          <w:numId w:val="0"/>
        </w:numPr>
        <w:spacing w:before="163" w:after="163" w:line="560" w:lineRule="exact"/>
        <w:ind w:leftChars="0"/>
        <w:rPr>
          <w:rFonts w:ascii="楷体_GB2312" w:hAnsi="Times New Roman" w:eastAsia="楷体_GB2312"/>
          <w:color w:val="000000"/>
          <w:sz w:val="32"/>
          <w:szCs w:val="32"/>
        </w:rPr>
      </w:pPr>
      <w:r>
        <w:rPr>
          <w:rFonts w:hint="eastAsia" w:ascii="楷体_GB2312" w:hAnsi="Times New Roman" w:eastAsia="楷体_GB2312"/>
          <w:color w:val="000000"/>
          <w:sz w:val="32"/>
          <w:szCs w:val="32"/>
          <w:lang w:val="en-US" w:eastAsia="zh-CN"/>
        </w:rPr>
        <w:t>六、</w:t>
      </w:r>
      <w:r>
        <w:rPr>
          <w:rFonts w:hint="eastAsia" w:ascii="楷体_GB2312" w:hAnsi="Times New Roman" w:eastAsia="楷体_GB2312"/>
          <w:color w:val="000000"/>
          <w:sz w:val="32"/>
          <w:szCs w:val="32"/>
        </w:rPr>
        <w:t>开标及评标</w:t>
      </w:r>
    </w:p>
    <w:p w14:paraId="5BCB40C8">
      <w:pPr>
        <w:pStyle w:val="60"/>
        <w:numPr>
          <w:ilvl w:val="0"/>
          <w:numId w:val="47"/>
        </w:numPr>
        <w:spacing w:line="560" w:lineRule="exact"/>
        <w:ind w:left="0" w:firstLine="640"/>
        <w:rPr>
          <w:rFonts w:ascii="仿宋_GB2312" w:eastAsia="仿宋_GB2312"/>
          <w:color w:val="000000"/>
          <w:sz w:val="32"/>
        </w:rPr>
      </w:pPr>
      <w:r>
        <w:rPr>
          <w:rFonts w:ascii="仿宋_GB2312" w:eastAsia="仿宋_GB2312"/>
          <w:color w:val="000000"/>
          <w:sz w:val="32"/>
        </w:rPr>
        <w:t>招标人</w:t>
      </w:r>
      <w:r>
        <w:rPr>
          <w:rFonts w:hint="eastAsia" w:ascii="仿宋_GB2312" w:eastAsia="仿宋_GB2312"/>
          <w:color w:val="000000"/>
          <w:sz w:val="32"/>
        </w:rPr>
        <w:t>在</w:t>
      </w:r>
      <w:r>
        <w:rPr>
          <w:rFonts w:ascii="仿宋_GB2312" w:eastAsia="仿宋_GB2312"/>
          <w:color w:val="000000"/>
          <w:sz w:val="32"/>
        </w:rPr>
        <w:t>招标文件</w:t>
      </w:r>
      <w:r>
        <w:rPr>
          <w:rFonts w:hint="eastAsia" w:ascii="仿宋_GB2312" w:eastAsia="仿宋_GB2312"/>
          <w:color w:val="000000"/>
          <w:sz w:val="32"/>
        </w:rPr>
        <w:t>规定的时间和地点组织开标。</w:t>
      </w:r>
    </w:p>
    <w:p w14:paraId="1F811412">
      <w:pPr>
        <w:pStyle w:val="60"/>
        <w:numPr>
          <w:ilvl w:val="0"/>
          <w:numId w:val="47"/>
        </w:numPr>
        <w:spacing w:line="560" w:lineRule="exact"/>
        <w:ind w:left="0" w:firstLine="640"/>
        <w:rPr>
          <w:rFonts w:ascii="仿宋_GB2312" w:eastAsia="仿宋_GB2312"/>
          <w:color w:val="000000"/>
          <w:sz w:val="32"/>
        </w:rPr>
      </w:pPr>
      <w:r>
        <w:rPr>
          <w:rFonts w:hint="eastAsia" w:ascii="仿宋_GB2312" w:eastAsia="仿宋_GB2312"/>
          <w:color w:val="000000"/>
          <w:sz w:val="32"/>
        </w:rPr>
        <w:t>开标时由投标人或</w:t>
      </w:r>
      <w:r>
        <w:rPr>
          <w:rFonts w:ascii="仿宋_GB2312" w:eastAsia="仿宋_GB2312"/>
          <w:color w:val="000000"/>
          <w:sz w:val="32"/>
        </w:rPr>
        <w:t>招标人</w:t>
      </w:r>
      <w:r>
        <w:rPr>
          <w:rFonts w:hint="eastAsia" w:ascii="仿宋_GB2312" w:eastAsia="仿宋_GB2312"/>
          <w:color w:val="000000"/>
          <w:sz w:val="32"/>
        </w:rPr>
        <w:t>对投标文件的密封情况进行检查，如投标人代表对其他投标人的投标文件密封情况有异议的，可以当场反映开标主持人员，要求现场记录人员予以记录，并在评审时予以认定处理，但不得干扰、阻挠招标工作的正常进行。</w:t>
      </w:r>
    </w:p>
    <w:p w14:paraId="35EBC118">
      <w:pPr>
        <w:pStyle w:val="60"/>
        <w:numPr>
          <w:ilvl w:val="0"/>
          <w:numId w:val="47"/>
        </w:numPr>
        <w:spacing w:line="560" w:lineRule="exact"/>
        <w:ind w:left="0" w:firstLine="640"/>
        <w:rPr>
          <w:rFonts w:ascii="仿宋_GB2312" w:eastAsia="仿宋_GB2312"/>
          <w:color w:val="000000"/>
          <w:sz w:val="32"/>
        </w:rPr>
      </w:pPr>
      <w:r>
        <w:rPr>
          <w:rFonts w:hint="eastAsia" w:ascii="仿宋_GB2312" w:eastAsia="仿宋_GB2312"/>
          <w:color w:val="000000"/>
          <w:sz w:val="32"/>
        </w:rPr>
        <w:t>开标主持人按照</w:t>
      </w:r>
      <w:r>
        <w:rPr>
          <w:rFonts w:ascii="仿宋_GB2312" w:eastAsia="仿宋_GB2312"/>
          <w:color w:val="000000"/>
          <w:sz w:val="32"/>
        </w:rPr>
        <w:t>招标文件</w:t>
      </w:r>
      <w:r>
        <w:rPr>
          <w:rFonts w:hint="eastAsia" w:ascii="仿宋_GB2312" w:eastAsia="仿宋_GB2312"/>
          <w:color w:val="000000"/>
          <w:sz w:val="32"/>
        </w:rPr>
        <w:t>规定的开标时间宣布招标开始，按照规定要求主持本次招标。开标将按以下程序进行：</w:t>
      </w:r>
    </w:p>
    <w:p w14:paraId="42156457">
      <w:pPr>
        <w:pStyle w:val="60"/>
        <w:spacing w:line="560" w:lineRule="exact"/>
        <w:ind w:firstLine="640"/>
        <w:rPr>
          <w:rFonts w:ascii="仿宋_GB2312" w:eastAsia="仿宋_GB2312"/>
          <w:color w:val="000000"/>
          <w:sz w:val="32"/>
        </w:rPr>
      </w:pPr>
      <w:r>
        <w:rPr>
          <w:rFonts w:hint="eastAsia" w:ascii="仿宋_GB2312" w:eastAsia="仿宋_GB2312"/>
          <w:color w:val="000000"/>
          <w:sz w:val="32"/>
        </w:rPr>
        <w:t>（1）宣布开标纪律和有关注意事项。</w:t>
      </w:r>
    </w:p>
    <w:p w14:paraId="49B72C21">
      <w:pPr>
        <w:pStyle w:val="60"/>
        <w:spacing w:line="560" w:lineRule="exact"/>
        <w:ind w:firstLine="640"/>
        <w:rPr>
          <w:rFonts w:ascii="仿宋_GB2312" w:eastAsia="仿宋_GB2312"/>
          <w:color w:val="000000"/>
          <w:sz w:val="32"/>
        </w:rPr>
      </w:pPr>
      <w:r>
        <w:rPr>
          <w:rFonts w:hint="eastAsia" w:ascii="仿宋_GB2312" w:eastAsia="仿宋_GB2312"/>
          <w:color w:val="000000"/>
          <w:sz w:val="32"/>
        </w:rPr>
        <w:t>（2）投标人不足3家的，不得开标。</w:t>
      </w:r>
    </w:p>
    <w:p w14:paraId="1324D59E">
      <w:pPr>
        <w:pStyle w:val="60"/>
        <w:spacing w:line="560" w:lineRule="exact"/>
        <w:ind w:firstLine="640"/>
        <w:rPr>
          <w:rFonts w:ascii="仿宋_GB2312" w:eastAsia="仿宋_GB2312"/>
          <w:color w:val="000000"/>
          <w:sz w:val="32"/>
        </w:rPr>
      </w:pPr>
      <w:r>
        <w:rPr>
          <w:rFonts w:hint="eastAsia" w:ascii="仿宋_GB2312" w:eastAsia="仿宋_GB2312"/>
          <w:color w:val="000000"/>
          <w:sz w:val="32"/>
        </w:rPr>
        <w:t>（3）将投标人单独递交的“开标一览表”当众拆封，并宣读投标人名称、投标价格等信息。唱标完毕，如投标人代表对宣读的“开标一览表”上的内容有异议的，应当场提出。如确实属于唱标人员宣读错了的，经现场核实后，当场予以更正。</w:t>
      </w:r>
    </w:p>
    <w:p w14:paraId="03051237">
      <w:pPr>
        <w:pStyle w:val="60"/>
        <w:numPr>
          <w:ilvl w:val="0"/>
          <w:numId w:val="47"/>
        </w:numPr>
        <w:spacing w:line="560" w:lineRule="exact"/>
        <w:ind w:left="0" w:firstLine="640"/>
        <w:rPr>
          <w:rFonts w:ascii="仿宋_GB2312" w:eastAsia="仿宋_GB2312"/>
          <w:color w:val="000000"/>
          <w:sz w:val="32"/>
        </w:rPr>
      </w:pPr>
      <w:r>
        <w:rPr>
          <w:rFonts w:ascii="仿宋_GB2312" w:eastAsia="仿宋_GB2312"/>
          <w:color w:val="000000"/>
          <w:sz w:val="32"/>
        </w:rPr>
        <w:t>招标人</w:t>
      </w:r>
      <w:r>
        <w:rPr>
          <w:rFonts w:hint="eastAsia" w:ascii="仿宋_GB2312" w:eastAsia="仿宋_GB2312"/>
          <w:color w:val="000000"/>
          <w:sz w:val="32"/>
        </w:rPr>
        <w:t>按</w:t>
      </w:r>
      <w:r>
        <w:rPr>
          <w:rFonts w:ascii="仿宋_GB2312" w:eastAsia="仿宋_GB2312"/>
          <w:color w:val="000000"/>
          <w:sz w:val="32"/>
        </w:rPr>
        <w:t>招标文件</w:t>
      </w:r>
      <w:r>
        <w:rPr>
          <w:rFonts w:hint="eastAsia" w:ascii="仿宋_GB2312" w:eastAsia="仿宋_GB2312"/>
          <w:color w:val="000000"/>
          <w:sz w:val="32"/>
        </w:rPr>
        <w:t>要求组成评标委员会。</w:t>
      </w:r>
    </w:p>
    <w:p w14:paraId="7498680C">
      <w:pPr>
        <w:pStyle w:val="60"/>
        <w:numPr>
          <w:ilvl w:val="0"/>
          <w:numId w:val="47"/>
        </w:numPr>
        <w:spacing w:line="560" w:lineRule="exact"/>
        <w:ind w:left="0" w:firstLine="640"/>
        <w:rPr>
          <w:rStyle w:val="62"/>
          <w:rFonts w:ascii="仿宋_GB2312" w:eastAsia="仿宋_GB2312" w:cs="Times New Roman"/>
          <w:color w:val="000000"/>
          <w:sz w:val="32"/>
        </w:rPr>
      </w:pPr>
      <w:r>
        <w:rPr>
          <w:rFonts w:hint="eastAsia" w:ascii="仿宋_GB2312" w:eastAsia="仿宋_GB2312"/>
          <w:color w:val="000000"/>
          <w:sz w:val="32"/>
        </w:rPr>
        <w:t>评标委员会成员根据法律和</w:t>
      </w:r>
      <w:r>
        <w:rPr>
          <w:rFonts w:ascii="仿宋_GB2312" w:eastAsia="仿宋_GB2312"/>
          <w:color w:val="000000"/>
          <w:sz w:val="32"/>
        </w:rPr>
        <w:t>招标文件</w:t>
      </w:r>
      <w:r>
        <w:rPr>
          <w:rFonts w:hint="eastAsia" w:ascii="仿宋_GB2312" w:eastAsia="仿宋_GB2312"/>
          <w:color w:val="000000"/>
          <w:sz w:val="32"/>
        </w:rPr>
        <w:t>规定标准进行客观、公正评审，按评审总得分高低排序，推荐中标候选人。</w:t>
      </w:r>
    </w:p>
    <w:p w14:paraId="15DC8AAD">
      <w:pPr>
        <w:pStyle w:val="60"/>
        <w:spacing w:line="560" w:lineRule="exact"/>
        <w:ind w:left="0" w:leftChars="0" w:firstLine="0" w:firstLineChars="0"/>
        <w:rPr>
          <w:rFonts w:hint="eastAsia" w:ascii="仿宋_GB2312" w:eastAsia="仿宋_GB2312"/>
          <w:color w:val="000000"/>
          <w:sz w:val="32"/>
        </w:rPr>
      </w:pPr>
      <w:r>
        <w:rPr>
          <w:rFonts w:hint="eastAsia" w:ascii="仿宋_GB2312" w:eastAsia="仿宋_GB2312"/>
          <w:color w:val="000000"/>
          <w:sz w:val="32"/>
          <w:lang w:val="en-US" w:eastAsia="zh-CN"/>
        </w:rPr>
        <w:t>七、</w:t>
      </w:r>
      <w:r>
        <w:rPr>
          <w:rFonts w:hint="eastAsia" w:ascii="仿宋_GB2312" w:eastAsia="仿宋_GB2312"/>
          <w:color w:val="000000"/>
          <w:sz w:val="32"/>
        </w:rPr>
        <w:t>招标废除</w:t>
      </w:r>
    </w:p>
    <w:p w14:paraId="48C0D20F">
      <w:pPr>
        <w:pStyle w:val="60"/>
        <w:spacing w:line="560" w:lineRule="exact"/>
        <w:ind w:firstLine="640"/>
        <w:rPr>
          <w:rFonts w:hint="eastAsia" w:ascii="仿宋_GB2312" w:eastAsia="仿宋_GB2312"/>
          <w:color w:val="000000"/>
          <w:sz w:val="32"/>
        </w:rPr>
      </w:pPr>
      <w:r>
        <w:rPr>
          <w:rFonts w:hint="eastAsia" w:ascii="仿宋_GB2312" w:eastAsia="仿宋_GB2312"/>
          <w:color w:val="000000"/>
          <w:sz w:val="32"/>
          <w:lang w:eastAsia="zh-CN"/>
        </w:rPr>
        <w:t>（</w:t>
      </w:r>
      <w:r>
        <w:rPr>
          <w:rFonts w:hint="eastAsia" w:ascii="仿宋_GB2312" w:eastAsia="仿宋_GB2312"/>
          <w:color w:val="000000"/>
          <w:sz w:val="32"/>
          <w:lang w:val="en-US" w:eastAsia="zh-CN"/>
        </w:rPr>
        <w:t>1</w:t>
      </w:r>
      <w:r>
        <w:rPr>
          <w:rFonts w:hint="eastAsia" w:ascii="仿宋_GB2312" w:eastAsia="仿宋_GB2312"/>
          <w:color w:val="000000"/>
          <w:sz w:val="32"/>
          <w:lang w:eastAsia="zh-CN"/>
        </w:rPr>
        <w:t>）</w:t>
      </w:r>
      <w:r>
        <w:rPr>
          <w:rFonts w:hint="eastAsia" w:ascii="仿宋_GB2312" w:eastAsia="仿宋_GB2312"/>
          <w:color w:val="000000"/>
          <w:sz w:val="32"/>
        </w:rPr>
        <w:t>本次采购活动中，出现下列情形之一的，予以废除：</w:t>
      </w:r>
    </w:p>
    <w:p w14:paraId="284760AB">
      <w:pPr>
        <w:pStyle w:val="60"/>
        <w:spacing w:line="560" w:lineRule="exact"/>
        <w:ind w:firstLine="640"/>
        <w:rPr>
          <w:rFonts w:hint="eastAsia" w:ascii="仿宋_GB2312" w:eastAsia="仿宋_GB2312"/>
          <w:color w:val="000000"/>
          <w:sz w:val="32"/>
        </w:rPr>
      </w:pPr>
      <w:r>
        <w:rPr>
          <w:rFonts w:hint="eastAsia" w:ascii="仿宋_GB2312" w:eastAsia="仿宋_GB2312"/>
          <w:color w:val="000000"/>
          <w:sz w:val="32"/>
        </w:rPr>
        <w:t>报名参与投标的投标人不足三家的；</w:t>
      </w:r>
    </w:p>
    <w:p w14:paraId="55544415">
      <w:pPr>
        <w:pStyle w:val="60"/>
        <w:spacing w:line="560" w:lineRule="exact"/>
        <w:ind w:firstLine="640"/>
        <w:rPr>
          <w:rFonts w:hint="eastAsia" w:ascii="仿宋_GB2312" w:eastAsia="仿宋_GB2312"/>
          <w:color w:val="000000"/>
          <w:sz w:val="32"/>
        </w:rPr>
      </w:pPr>
      <w:r>
        <w:rPr>
          <w:rFonts w:hint="eastAsia" w:ascii="仿宋_GB2312" w:eastAsia="仿宋_GB2312"/>
          <w:color w:val="000000"/>
          <w:sz w:val="32"/>
        </w:rPr>
        <w:t>（2）出现影响采购公正的违法、违规行为的；</w:t>
      </w:r>
    </w:p>
    <w:p w14:paraId="3FB304F3">
      <w:pPr>
        <w:pStyle w:val="60"/>
        <w:spacing w:line="560" w:lineRule="exact"/>
        <w:ind w:firstLine="640"/>
        <w:rPr>
          <w:rFonts w:hint="eastAsia" w:ascii="仿宋_GB2312" w:eastAsia="仿宋_GB2312"/>
          <w:color w:val="000000"/>
          <w:sz w:val="32"/>
        </w:rPr>
      </w:pPr>
      <w:r>
        <w:rPr>
          <w:rFonts w:hint="eastAsia" w:ascii="仿宋_GB2312" w:eastAsia="仿宋_GB2312"/>
          <w:color w:val="000000"/>
          <w:sz w:val="32"/>
        </w:rPr>
        <w:t>（</w:t>
      </w:r>
      <w:r>
        <w:rPr>
          <w:rFonts w:hint="eastAsia" w:ascii="仿宋_GB2312" w:eastAsia="仿宋_GB2312"/>
          <w:color w:val="000000"/>
          <w:sz w:val="32"/>
          <w:lang w:val="en-US" w:eastAsia="zh-CN"/>
        </w:rPr>
        <w:t>3</w:t>
      </w:r>
      <w:r>
        <w:rPr>
          <w:rFonts w:hint="eastAsia" w:ascii="仿宋_GB2312" w:eastAsia="仿宋_GB2312"/>
          <w:color w:val="000000"/>
          <w:sz w:val="32"/>
        </w:rPr>
        <w:t>）因重大变化，采购任务取消的。</w:t>
      </w:r>
    </w:p>
    <w:p w14:paraId="51D1B232">
      <w:pPr>
        <w:pStyle w:val="63"/>
        <w:numPr>
          <w:ilvl w:val="1"/>
          <w:numId w:val="0"/>
        </w:numPr>
        <w:spacing w:before="163" w:after="163" w:line="560" w:lineRule="exact"/>
        <w:ind w:leftChars="0"/>
        <w:rPr>
          <w:rFonts w:ascii="楷体_GB2312" w:hAnsi="Times New Roman" w:eastAsia="楷体_GB2312"/>
          <w:color w:val="000000"/>
          <w:sz w:val="32"/>
          <w:szCs w:val="32"/>
        </w:rPr>
      </w:pPr>
      <w:r>
        <w:rPr>
          <w:rFonts w:hint="eastAsia" w:ascii="楷体_GB2312" w:hAnsi="Times New Roman" w:eastAsia="楷体_GB2312"/>
          <w:color w:val="000000"/>
          <w:sz w:val="32"/>
          <w:szCs w:val="32"/>
          <w:lang w:val="en-US" w:eastAsia="zh-CN"/>
        </w:rPr>
        <w:t>八、</w:t>
      </w:r>
      <w:r>
        <w:rPr>
          <w:rFonts w:hint="eastAsia" w:ascii="楷体_GB2312" w:hAnsi="Times New Roman" w:eastAsia="楷体_GB2312"/>
          <w:color w:val="000000"/>
          <w:sz w:val="32"/>
          <w:szCs w:val="32"/>
        </w:rPr>
        <w:t>投标纪律要求</w:t>
      </w:r>
    </w:p>
    <w:p w14:paraId="74AE12C9">
      <w:pPr>
        <w:pStyle w:val="60"/>
        <w:numPr>
          <w:ilvl w:val="0"/>
          <w:numId w:val="48"/>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投标人参加投标不得有下列情形：</w:t>
      </w:r>
    </w:p>
    <w:p w14:paraId="55139511">
      <w:pPr>
        <w:pStyle w:val="60"/>
        <w:spacing w:line="560" w:lineRule="exact"/>
        <w:ind w:firstLine="640"/>
        <w:rPr>
          <w:rFonts w:ascii="仿宋_GB2312" w:eastAsia="仿宋_GB2312"/>
          <w:color w:val="000000"/>
          <w:sz w:val="32"/>
        </w:rPr>
      </w:pPr>
      <w:r>
        <w:rPr>
          <w:rFonts w:hint="eastAsia" w:ascii="仿宋_GB2312" w:eastAsia="仿宋_GB2312"/>
          <w:color w:val="000000"/>
          <w:sz w:val="32"/>
        </w:rPr>
        <w:t>（1）提供虚假材料谋取中标；</w:t>
      </w:r>
    </w:p>
    <w:p w14:paraId="6B4A8451">
      <w:pPr>
        <w:pStyle w:val="60"/>
        <w:spacing w:line="560" w:lineRule="exact"/>
        <w:ind w:firstLine="640"/>
        <w:rPr>
          <w:rFonts w:ascii="仿宋_GB2312" w:eastAsia="仿宋_GB2312"/>
          <w:color w:val="000000"/>
          <w:sz w:val="32"/>
        </w:rPr>
      </w:pPr>
      <w:r>
        <w:rPr>
          <w:rFonts w:hint="eastAsia" w:ascii="仿宋_GB2312" w:eastAsia="仿宋_GB2312"/>
          <w:color w:val="000000"/>
          <w:sz w:val="32"/>
        </w:rPr>
        <w:t>（2）采取不正当手段诋毁、排挤其他投标人；</w:t>
      </w:r>
    </w:p>
    <w:p w14:paraId="24C2FAC8">
      <w:pPr>
        <w:pStyle w:val="60"/>
        <w:spacing w:line="560" w:lineRule="exact"/>
        <w:ind w:firstLine="640"/>
        <w:rPr>
          <w:rFonts w:ascii="仿宋_GB2312" w:eastAsia="仿宋_GB2312"/>
          <w:color w:val="000000"/>
          <w:sz w:val="32"/>
        </w:rPr>
      </w:pPr>
      <w:r>
        <w:rPr>
          <w:rFonts w:hint="eastAsia" w:ascii="仿宋_GB2312" w:eastAsia="仿宋_GB2312"/>
          <w:color w:val="000000"/>
          <w:sz w:val="32"/>
        </w:rPr>
        <w:t>（3）与</w:t>
      </w:r>
      <w:r>
        <w:rPr>
          <w:rFonts w:ascii="仿宋_GB2312" w:eastAsia="仿宋_GB2312"/>
          <w:color w:val="000000"/>
          <w:sz w:val="32"/>
        </w:rPr>
        <w:t>招标人</w:t>
      </w:r>
      <w:r>
        <w:rPr>
          <w:rFonts w:hint="eastAsia" w:ascii="仿宋_GB2312" w:eastAsia="仿宋_GB2312"/>
          <w:color w:val="000000"/>
          <w:sz w:val="32"/>
        </w:rPr>
        <w:t>、其他投标人恶意串通；</w:t>
      </w:r>
    </w:p>
    <w:p w14:paraId="671B9F19">
      <w:pPr>
        <w:pStyle w:val="60"/>
        <w:spacing w:line="560" w:lineRule="exact"/>
        <w:ind w:firstLine="640"/>
        <w:rPr>
          <w:rFonts w:ascii="仿宋_GB2312" w:eastAsia="仿宋_GB2312"/>
          <w:color w:val="000000"/>
          <w:sz w:val="32"/>
        </w:rPr>
      </w:pPr>
      <w:r>
        <w:rPr>
          <w:rFonts w:hint="eastAsia" w:ascii="仿宋_GB2312" w:eastAsia="仿宋_GB2312"/>
          <w:color w:val="000000"/>
          <w:sz w:val="32"/>
        </w:rPr>
        <w:t>（4）向招标采购单位、评标委员会成员行贿或者提供其他不正当利益；</w:t>
      </w:r>
    </w:p>
    <w:p w14:paraId="29B3771F">
      <w:pPr>
        <w:pStyle w:val="60"/>
        <w:spacing w:line="560" w:lineRule="exact"/>
        <w:ind w:firstLine="640"/>
        <w:rPr>
          <w:rFonts w:ascii="仿宋_GB2312" w:eastAsia="仿宋_GB2312"/>
          <w:color w:val="000000"/>
          <w:sz w:val="32"/>
        </w:rPr>
      </w:pPr>
      <w:r>
        <w:rPr>
          <w:rFonts w:hint="eastAsia" w:ascii="仿宋_GB2312" w:eastAsia="仿宋_GB2312"/>
          <w:color w:val="000000"/>
          <w:sz w:val="32"/>
        </w:rPr>
        <w:t>（5）中标后无正当理由拒不与</w:t>
      </w:r>
      <w:r>
        <w:rPr>
          <w:rFonts w:ascii="仿宋_GB2312" w:eastAsia="仿宋_GB2312"/>
          <w:color w:val="000000"/>
          <w:sz w:val="32"/>
        </w:rPr>
        <w:t>招标人</w:t>
      </w:r>
      <w:r>
        <w:rPr>
          <w:rFonts w:hint="eastAsia" w:ascii="仿宋_GB2312" w:eastAsia="仿宋_GB2312"/>
          <w:color w:val="000000"/>
          <w:sz w:val="32"/>
        </w:rPr>
        <w:t>签订采购合同；</w:t>
      </w:r>
    </w:p>
    <w:p w14:paraId="64EDAF76">
      <w:pPr>
        <w:pStyle w:val="60"/>
        <w:spacing w:line="560" w:lineRule="exact"/>
        <w:ind w:firstLine="640"/>
        <w:rPr>
          <w:rFonts w:ascii="仿宋_GB2312" w:eastAsia="仿宋_GB2312"/>
          <w:color w:val="000000"/>
          <w:sz w:val="32"/>
        </w:rPr>
      </w:pPr>
      <w:r>
        <w:rPr>
          <w:rFonts w:hint="eastAsia" w:ascii="仿宋_GB2312" w:eastAsia="仿宋_GB2312"/>
          <w:color w:val="000000"/>
          <w:sz w:val="32"/>
        </w:rPr>
        <w:t>（6）未按照</w:t>
      </w:r>
      <w:r>
        <w:rPr>
          <w:rFonts w:ascii="仿宋_GB2312" w:eastAsia="仿宋_GB2312"/>
          <w:color w:val="000000"/>
          <w:sz w:val="32"/>
        </w:rPr>
        <w:t>招标文件</w:t>
      </w:r>
      <w:r>
        <w:rPr>
          <w:rFonts w:hint="eastAsia" w:ascii="仿宋_GB2312" w:eastAsia="仿宋_GB2312"/>
          <w:color w:val="000000"/>
          <w:sz w:val="32"/>
        </w:rPr>
        <w:t>确定的事项签订采购合同；</w:t>
      </w:r>
    </w:p>
    <w:p w14:paraId="0D711B7C">
      <w:pPr>
        <w:pStyle w:val="60"/>
        <w:spacing w:line="560" w:lineRule="exact"/>
        <w:ind w:firstLine="640"/>
        <w:rPr>
          <w:rFonts w:ascii="仿宋_GB2312" w:eastAsia="仿宋_GB2312"/>
          <w:color w:val="000000"/>
          <w:sz w:val="32"/>
        </w:rPr>
      </w:pPr>
      <w:r>
        <w:rPr>
          <w:rFonts w:hint="eastAsia" w:ascii="仿宋_GB2312" w:eastAsia="仿宋_GB2312"/>
          <w:color w:val="000000"/>
          <w:sz w:val="32"/>
        </w:rPr>
        <w:t>（7）将采购合同转包或者违规分包；</w:t>
      </w:r>
    </w:p>
    <w:p w14:paraId="473820D0">
      <w:pPr>
        <w:pStyle w:val="60"/>
        <w:spacing w:line="560" w:lineRule="exact"/>
        <w:ind w:firstLine="640"/>
        <w:rPr>
          <w:rFonts w:ascii="仿宋_GB2312" w:eastAsia="仿宋_GB2312"/>
          <w:color w:val="000000"/>
          <w:sz w:val="32"/>
        </w:rPr>
      </w:pPr>
      <w:r>
        <w:rPr>
          <w:rFonts w:hint="eastAsia" w:ascii="仿宋_GB2312" w:eastAsia="仿宋_GB2312"/>
          <w:color w:val="000000"/>
          <w:sz w:val="32"/>
        </w:rPr>
        <w:t>（8）提供假冒伪劣产品；</w:t>
      </w:r>
    </w:p>
    <w:p w14:paraId="4F4FB151">
      <w:pPr>
        <w:pStyle w:val="60"/>
        <w:spacing w:line="560" w:lineRule="exact"/>
        <w:ind w:firstLine="640"/>
        <w:rPr>
          <w:rFonts w:ascii="仿宋_GB2312" w:eastAsia="仿宋_GB2312"/>
          <w:color w:val="000000"/>
          <w:sz w:val="32"/>
        </w:rPr>
      </w:pPr>
      <w:r>
        <w:rPr>
          <w:rFonts w:hint="eastAsia" w:ascii="仿宋_GB2312" w:eastAsia="仿宋_GB2312"/>
          <w:color w:val="000000"/>
          <w:sz w:val="32"/>
        </w:rPr>
        <w:t>（9）擅自变更、中止或者终止采购合同；</w:t>
      </w:r>
    </w:p>
    <w:p w14:paraId="3F523D87">
      <w:pPr>
        <w:pStyle w:val="60"/>
        <w:spacing w:line="560" w:lineRule="exact"/>
        <w:ind w:firstLine="640"/>
        <w:rPr>
          <w:rFonts w:ascii="仿宋_GB2312" w:eastAsia="仿宋_GB2312"/>
          <w:color w:val="000000"/>
          <w:sz w:val="32"/>
        </w:rPr>
      </w:pPr>
      <w:r>
        <w:rPr>
          <w:rFonts w:hint="eastAsia" w:ascii="仿宋_GB2312" w:eastAsia="仿宋_GB2312"/>
          <w:color w:val="000000"/>
          <w:sz w:val="32"/>
        </w:rPr>
        <w:t>（10）拒绝有关部门的监督检查或者向监督检查部门提供虚假情况；</w:t>
      </w:r>
    </w:p>
    <w:p w14:paraId="510F3A5C">
      <w:pPr>
        <w:pStyle w:val="60"/>
        <w:spacing w:line="560" w:lineRule="exact"/>
        <w:ind w:firstLine="640"/>
        <w:rPr>
          <w:rFonts w:ascii="仿宋_GB2312" w:eastAsia="仿宋_GB2312"/>
          <w:color w:val="000000"/>
          <w:sz w:val="32"/>
        </w:rPr>
      </w:pPr>
      <w:r>
        <w:rPr>
          <w:rFonts w:hint="eastAsia" w:ascii="仿宋_GB2312" w:eastAsia="仿宋_GB2312"/>
          <w:color w:val="000000"/>
          <w:sz w:val="32"/>
        </w:rPr>
        <w:t>（11）法律法规规定的其他情形。</w:t>
      </w:r>
    </w:p>
    <w:p w14:paraId="503EBEDA">
      <w:pPr>
        <w:pStyle w:val="60"/>
        <w:spacing w:line="560" w:lineRule="exact"/>
        <w:ind w:firstLine="640"/>
        <w:rPr>
          <w:rFonts w:ascii="仿宋_GB2312" w:eastAsia="仿宋_GB2312"/>
          <w:color w:val="000000"/>
          <w:sz w:val="32"/>
        </w:rPr>
      </w:pPr>
      <w:r>
        <w:rPr>
          <w:rFonts w:hint="eastAsia" w:ascii="仿宋_GB2312" w:eastAsia="仿宋_GB2312"/>
          <w:color w:val="000000"/>
          <w:sz w:val="32"/>
        </w:rPr>
        <w:t>有上述情形之一的投标人，属于不合格投标人，其投标或中标资格将被取消。</w:t>
      </w:r>
    </w:p>
    <w:p w14:paraId="122C8C76">
      <w:pPr>
        <w:pStyle w:val="60"/>
        <w:numPr>
          <w:ilvl w:val="0"/>
          <w:numId w:val="48"/>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投标人有下列情形之一的，视为投标人串通投标，其投标将作无效投标处理：</w:t>
      </w:r>
    </w:p>
    <w:p w14:paraId="5215477C">
      <w:pPr>
        <w:pStyle w:val="60"/>
        <w:spacing w:line="560" w:lineRule="exact"/>
        <w:ind w:firstLine="640"/>
        <w:rPr>
          <w:rFonts w:ascii="仿宋_GB2312" w:eastAsia="仿宋_GB2312"/>
          <w:color w:val="000000"/>
          <w:sz w:val="32"/>
        </w:rPr>
      </w:pPr>
      <w:r>
        <w:rPr>
          <w:rFonts w:hint="eastAsia" w:ascii="仿宋_GB2312" w:eastAsia="仿宋_GB2312"/>
          <w:color w:val="000000"/>
          <w:sz w:val="32"/>
        </w:rPr>
        <w:t>（1）不同投标人的投标文件由同一单位或者个人编制；</w:t>
      </w:r>
    </w:p>
    <w:p w14:paraId="156437DE">
      <w:pPr>
        <w:pStyle w:val="60"/>
        <w:spacing w:line="560" w:lineRule="exact"/>
        <w:ind w:firstLine="640"/>
        <w:rPr>
          <w:rFonts w:ascii="仿宋_GB2312" w:eastAsia="仿宋_GB2312"/>
          <w:color w:val="000000"/>
          <w:sz w:val="32"/>
        </w:rPr>
      </w:pPr>
      <w:r>
        <w:rPr>
          <w:rFonts w:hint="eastAsia" w:ascii="仿宋_GB2312" w:eastAsia="仿宋_GB2312"/>
          <w:color w:val="000000"/>
          <w:sz w:val="32"/>
        </w:rPr>
        <w:t>（2）不同投标人委托同一单位或者个人办理投标事宜；</w:t>
      </w:r>
    </w:p>
    <w:p w14:paraId="40BFEEA1">
      <w:pPr>
        <w:pStyle w:val="60"/>
        <w:spacing w:line="560" w:lineRule="exact"/>
        <w:ind w:firstLine="640"/>
        <w:rPr>
          <w:rFonts w:ascii="仿宋_GB2312" w:eastAsia="仿宋_GB2312"/>
          <w:color w:val="000000"/>
          <w:sz w:val="32"/>
        </w:rPr>
      </w:pPr>
      <w:r>
        <w:rPr>
          <w:rFonts w:hint="eastAsia" w:ascii="仿宋_GB2312" w:eastAsia="仿宋_GB2312"/>
          <w:color w:val="000000"/>
          <w:sz w:val="32"/>
        </w:rPr>
        <w:t>（3）不同投标人的投标文件载明的项目管理成员或者联系人员为同一人；</w:t>
      </w:r>
    </w:p>
    <w:p w14:paraId="1E326C0F">
      <w:pPr>
        <w:pStyle w:val="60"/>
        <w:spacing w:line="560" w:lineRule="exact"/>
        <w:ind w:firstLine="640"/>
        <w:rPr>
          <w:rFonts w:ascii="仿宋_GB2312" w:eastAsia="仿宋_GB2312"/>
          <w:color w:val="000000"/>
          <w:sz w:val="32"/>
        </w:rPr>
      </w:pPr>
      <w:r>
        <w:rPr>
          <w:rFonts w:hint="eastAsia" w:ascii="仿宋_GB2312" w:eastAsia="仿宋_GB2312"/>
          <w:color w:val="000000"/>
          <w:sz w:val="32"/>
        </w:rPr>
        <w:t>（4）不同投标人的投标文件异常一致或者投标报价呈规律性差异；</w:t>
      </w:r>
    </w:p>
    <w:p w14:paraId="0F683F90">
      <w:pPr>
        <w:pStyle w:val="60"/>
        <w:spacing w:line="560" w:lineRule="exact"/>
        <w:ind w:firstLine="640"/>
        <w:rPr>
          <w:rFonts w:ascii="仿宋_GB2312" w:eastAsia="仿宋_GB2312"/>
          <w:color w:val="000000"/>
          <w:sz w:val="32"/>
        </w:rPr>
      </w:pPr>
      <w:r>
        <w:rPr>
          <w:rFonts w:hint="eastAsia" w:ascii="仿宋_GB2312" w:eastAsia="仿宋_GB2312"/>
          <w:color w:val="000000"/>
          <w:sz w:val="32"/>
        </w:rPr>
        <w:t>（5）不同投标人的投标文件相互混装；</w:t>
      </w:r>
    </w:p>
    <w:p w14:paraId="2D5B2F10">
      <w:pPr>
        <w:pStyle w:val="60"/>
        <w:spacing w:line="560" w:lineRule="exact"/>
        <w:ind w:firstLine="640"/>
        <w:rPr>
          <w:rFonts w:ascii="仿宋_GB2312" w:eastAsia="仿宋_GB2312"/>
          <w:color w:val="000000"/>
          <w:sz w:val="32"/>
        </w:rPr>
      </w:pPr>
      <w:r>
        <w:rPr>
          <w:rFonts w:hint="eastAsia" w:ascii="仿宋_GB2312" w:eastAsia="仿宋_GB2312"/>
          <w:color w:val="000000"/>
          <w:sz w:val="32"/>
        </w:rPr>
        <w:t>（6）不同投标人的投标保证金从同一单位或者个人的账户转出。</w:t>
      </w:r>
    </w:p>
    <w:p w14:paraId="1E2931AF">
      <w:pPr>
        <w:pStyle w:val="63"/>
        <w:numPr>
          <w:ilvl w:val="1"/>
          <w:numId w:val="0"/>
        </w:numPr>
        <w:spacing w:before="163" w:after="163" w:line="560" w:lineRule="exact"/>
        <w:ind w:leftChars="0"/>
        <w:rPr>
          <w:rFonts w:ascii="楷体_GB2312" w:hAnsi="Times New Roman" w:eastAsia="楷体_GB2312"/>
          <w:color w:val="000000"/>
          <w:sz w:val="32"/>
          <w:szCs w:val="32"/>
        </w:rPr>
      </w:pPr>
      <w:r>
        <w:rPr>
          <w:rFonts w:hint="eastAsia" w:ascii="楷体_GB2312" w:hAnsi="Times New Roman" w:eastAsia="楷体_GB2312"/>
          <w:color w:val="000000"/>
          <w:sz w:val="32"/>
          <w:szCs w:val="32"/>
          <w:lang w:val="en-US" w:eastAsia="zh-CN"/>
        </w:rPr>
        <w:t>九、</w:t>
      </w:r>
      <w:r>
        <w:rPr>
          <w:rFonts w:hint="eastAsia" w:ascii="楷体_GB2312" w:hAnsi="Times New Roman" w:eastAsia="楷体_GB2312"/>
          <w:color w:val="000000"/>
          <w:sz w:val="32"/>
          <w:szCs w:val="32"/>
        </w:rPr>
        <w:t>回避</w:t>
      </w:r>
    </w:p>
    <w:p w14:paraId="2D63DB3F">
      <w:pPr>
        <w:pStyle w:val="60"/>
        <w:spacing w:line="560" w:lineRule="exact"/>
        <w:ind w:firstLine="640"/>
        <w:rPr>
          <w:rFonts w:ascii="仿宋_GB2312" w:eastAsia="仿宋_GB2312"/>
          <w:color w:val="000000"/>
          <w:sz w:val="32"/>
        </w:rPr>
      </w:pPr>
      <w:r>
        <w:rPr>
          <w:rFonts w:ascii="仿宋_GB2312" w:eastAsia="仿宋_GB2312"/>
          <w:color w:val="000000"/>
          <w:sz w:val="32"/>
        </w:rPr>
        <w:t>招标人</w:t>
      </w:r>
      <w:r>
        <w:rPr>
          <w:rFonts w:hint="eastAsia" w:ascii="仿宋_GB2312" w:eastAsia="仿宋_GB2312"/>
          <w:color w:val="000000"/>
          <w:sz w:val="32"/>
        </w:rPr>
        <w:t>员及相关人员与投标人有下列利害关系之一的，应当回避：</w:t>
      </w:r>
    </w:p>
    <w:p w14:paraId="6ADEBD1A">
      <w:pPr>
        <w:pStyle w:val="60"/>
        <w:spacing w:line="560" w:lineRule="exact"/>
        <w:ind w:firstLine="640"/>
        <w:rPr>
          <w:rFonts w:ascii="仿宋_GB2312" w:eastAsia="仿宋_GB2312"/>
          <w:color w:val="000000"/>
          <w:sz w:val="32"/>
        </w:rPr>
      </w:pPr>
      <w:r>
        <w:rPr>
          <w:rFonts w:hint="eastAsia" w:ascii="仿宋_GB2312" w:eastAsia="仿宋_GB2312"/>
          <w:color w:val="000000"/>
          <w:sz w:val="32"/>
        </w:rPr>
        <w:t>（1）参加采购活动前3年内与投标人存在劳动关系；</w:t>
      </w:r>
    </w:p>
    <w:p w14:paraId="7E0977A4">
      <w:pPr>
        <w:pStyle w:val="60"/>
        <w:spacing w:line="560" w:lineRule="exact"/>
        <w:ind w:firstLine="640"/>
        <w:rPr>
          <w:rFonts w:ascii="仿宋_GB2312" w:eastAsia="仿宋_GB2312"/>
          <w:color w:val="000000"/>
          <w:sz w:val="32"/>
        </w:rPr>
      </w:pPr>
      <w:r>
        <w:rPr>
          <w:rFonts w:hint="eastAsia" w:ascii="仿宋_GB2312" w:eastAsia="仿宋_GB2312"/>
          <w:color w:val="000000"/>
          <w:sz w:val="32"/>
        </w:rPr>
        <w:t>（2）参加采购活动前3年内担任投标人的董事、监事；</w:t>
      </w:r>
    </w:p>
    <w:p w14:paraId="4C3FCFAE">
      <w:pPr>
        <w:pStyle w:val="60"/>
        <w:spacing w:line="560" w:lineRule="exact"/>
        <w:ind w:firstLine="640"/>
        <w:rPr>
          <w:rFonts w:ascii="仿宋_GB2312" w:eastAsia="仿宋_GB2312"/>
          <w:color w:val="000000"/>
          <w:sz w:val="32"/>
        </w:rPr>
      </w:pPr>
      <w:r>
        <w:rPr>
          <w:rFonts w:hint="eastAsia" w:ascii="仿宋_GB2312" w:eastAsia="仿宋_GB2312"/>
          <w:color w:val="000000"/>
          <w:sz w:val="32"/>
        </w:rPr>
        <w:t>（3）参加采购活动前3年内是投标人的控股股东或者实际控制人；</w:t>
      </w:r>
    </w:p>
    <w:p w14:paraId="470F1EDA">
      <w:pPr>
        <w:pStyle w:val="60"/>
        <w:spacing w:line="560" w:lineRule="exact"/>
        <w:ind w:firstLine="640"/>
        <w:rPr>
          <w:rFonts w:ascii="仿宋_GB2312" w:eastAsia="仿宋_GB2312"/>
          <w:color w:val="000000"/>
          <w:sz w:val="32"/>
        </w:rPr>
      </w:pPr>
      <w:r>
        <w:rPr>
          <w:rFonts w:hint="eastAsia" w:ascii="仿宋_GB2312" w:eastAsia="仿宋_GB2312"/>
          <w:color w:val="000000"/>
          <w:sz w:val="32"/>
        </w:rPr>
        <w:t>（4）与投标人的法定代表人或者负责人有夫妻、直系血亲、三代以内旁系血亲或者近姻亲关系；</w:t>
      </w:r>
    </w:p>
    <w:p w14:paraId="2A1F6677">
      <w:pPr>
        <w:pStyle w:val="60"/>
        <w:spacing w:line="560" w:lineRule="exact"/>
        <w:ind w:firstLine="640"/>
        <w:rPr>
          <w:rFonts w:ascii="仿宋_GB2312" w:eastAsia="仿宋_GB2312"/>
          <w:color w:val="000000"/>
          <w:sz w:val="32"/>
        </w:rPr>
      </w:pPr>
      <w:r>
        <w:rPr>
          <w:rFonts w:hint="eastAsia" w:ascii="仿宋_GB2312" w:eastAsia="仿宋_GB2312"/>
          <w:color w:val="000000"/>
          <w:sz w:val="32"/>
        </w:rPr>
        <w:t>（5）与投标人有其他可能影响采购活动公平、公正进行的关系。</w:t>
      </w:r>
    </w:p>
    <w:p w14:paraId="11AAB1D5">
      <w:pPr>
        <w:pStyle w:val="63"/>
        <w:numPr>
          <w:ilvl w:val="1"/>
          <w:numId w:val="0"/>
        </w:numPr>
        <w:spacing w:before="163" w:after="163" w:line="560" w:lineRule="exact"/>
        <w:ind w:leftChars="0"/>
        <w:rPr>
          <w:rFonts w:ascii="楷体_GB2312" w:hAnsi="Times New Roman" w:eastAsia="楷体_GB2312"/>
          <w:color w:val="000000"/>
          <w:sz w:val="32"/>
          <w:szCs w:val="32"/>
        </w:rPr>
      </w:pPr>
      <w:r>
        <w:rPr>
          <w:rFonts w:hint="eastAsia" w:ascii="楷体_GB2312" w:hAnsi="Times New Roman" w:eastAsia="楷体_GB2312"/>
          <w:color w:val="000000"/>
          <w:sz w:val="32"/>
          <w:szCs w:val="32"/>
          <w:lang w:val="en-US" w:eastAsia="zh-CN"/>
        </w:rPr>
        <w:t>十、</w:t>
      </w:r>
      <w:r>
        <w:rPr>
          <w:rFonts w:hint="eastAsia" w:ascii="楷体_GB2312" w:hAnsi="Times New Roman" w:eastAsia="楷体_GB2312"/>
          <w:color w:val="000000"/>
          <w:sz w:val="32"/>
          <w:szCs w:val="32"/>
        </w:rPr>
        <w:t>确定中标人</w:t>
      </w:r>
    </w:p>
    <w:p w14:paraId="5C75009C">
      <w:pPr>
        <w:pStyle w:val="60"/>
        <w:numPr>
          <w:ilvl w:val="0"/>
          <w:numId w:val="49"/>
        </w:numPr>
        <w:spacing w:line="560" w:lineRule="exact"/>
        <w:ind w:left="0" w:firstLine="640"/>
        <w:rPr>
          <w:rFonts w:ascii="仿宋_GB2312" w:eastAsia="仿宋_GB2312"/>
          <w:color w:val="000000"/>
          <w:sz w:val="32"/>
        </w:rPr>
      </w:pPr>
      <w:r>
        <w:rPr>
          <w:rFonts w:ascii="仿宋_GB2312" w:eastAsia="仿宋_GB2312"/>
          <w:color w:val="000000"/>
          <w:sz w:val="32"/>
        </w:rPr>
        <w:t>招标人</w:t>
      </w:r>
      <w:r>
        <w:rPr>
          <w:rFonts w:hint="eastAsia" w:ascii="仿宋_GB2312" w:eastAsia="仿宋_GB2312"/>
          <w:color w:val="000000"/>
          <w:sz w:val="32"/>
        </w:rPr>
        <w:t>收到评标结果报告及有关资料后，按评标委员会推荐的中标候选人顺序确定中标人。中标候选人并列的，</w:t>
      </w:r>
      <w:r>
        <w:rPr>
          <w:rFonts w:ascii="仿宋_GB2312" w:eastAsia="仿宋_GB2312"/>
          <w:color w:val="000000"/>
          <w:sz w:val="32"/>
        </w:rPr>
        <w:t>招标人</w:t>
      </w:r>
      <w:r>
        <w:rPr>
          <w:rFonts w:hint="eastAsia" w:ascii="仿宋_GB2312" w:eastAsia="仿宋_GB2312"/>
          <w:color w:val="000000"/>
          <w:sz w:val="32"/>
        </w:rPr>
        <w:t>自主采取公平、择优的方式选择中标人。</w:t>
      </w:r>
    </w:p>
    <w:p w14:paraId="0FA53E69">
      <w:pPr>
        <w:pStyle w:val="60"/>
        <w:numPr>
          <w:ilvl w:val="0"/>
          <w:numId w:val="49"/>
        </w:numPr>
        <w:spacing w:line="560" w:lineRule="exact"/>
        <w:ind w:left="0" w:firstLine="640"/>
        <w:rPr>
          <w:rFonts w:ascii="仿宋_GB2312" w:eastAsia="仿宋_GB2312"/>
          <w:color w:val="000000"/>
          <w:sz w:val="32"/>
        </w:rPr>
      </w:pPr>
      <w:r>
        <w:rPr>
          <w:rFonts w:ascii="仿宋_GB2312" w:eastAsia="仿宋_GB2312"/>
          <w:color w:val="000000"/>
          <w:sz w:val="32"/>
        </w:rPr>
        <w:t>招标人</w:t>
      </w:r>
      <w:r>
        <w:rPr>
          <w:rFonts w:hint="eastAsia" w:ascii="仿宋_GB2312" w:eastAsia="仿宋_GB2312"/>
          <w:color w:val="000000"/>
          <w:sz w:val="32"/>
        </w:rPr>
        <w:t>确定中标人过程中，发现中标候选人有下列情形之一的，应当不予确定其为中标人：</w:t>
      </w:r>
    </w:p>
    <w:p w14:paraId="5157FE89">
      <w:pPr>
        <w:pStyle w:val="60"/>
        <w:spacing w:line="560" w:lineRule="exact"/>
        <w:ind w:firstLine="640"/>
        <w:rPr>
          <w:rFonts w:ascii="仿宋_GB2312" w:eastAsia="仿宋_GB2312"/>
          <w:color w:val="000000"/>
          <w:sz w:val="32"/>
        </w:rPr>
      </w:pPr>
      <w:r>
        <w:rPr>
          <w:rFonts w:hint="eastAsia" w:ascii="仿宋_GB2312" w:eastAsia="仿宋_GB2312"/>
          <w:color w:val="000000"/>
          <w:sz w:val="32"/>
        </w:rPr>
        <w:t>（1）中标候选人存在禁止参加本项目采购活动的违法行为；</w:t>
      </w:r>
    </w:p>
    <w:p w14:paraId="37CCB70B">
      <w:pPr>
        <w:pStyle w:val="60"/>
        <w:spacing w:line="560" w:lineRule="exact"/>
        <w:ind w:firstLine="640"/>
        <w:rPr>
          <w:rFonts w:ascii="仿宋_GB2312" w:eastAsia="仿宋_GB2312"/>
          <w:color w:val="000000"/>
          <w:sz w:val="32"/>
        </w:rPr>
      </w:pPr>
      <w:r>
        <w:rPr>
          <w:rFonts w:hint="eastAsia" w:ascii="仿宋_GB2312" w:eastAsia="仿宋_GB2312"/>
          <w:color w:val="000000"/>
          <w:sz w:val="32"/>
        </w:rPr>
        <w:t>（2）中标候选人因不可抗力，不能继续参加采购活动；</w:t>
      </w:r>
    </w:p>
    <w:p w14:paraId="439702B4">
      <w:pPr>
        <w:pStyle w:val="60"/>
        <w:spacing w:line="560" w:lineRule="exact"/>
        <w:ind w:firstLine="640"/>
        <w:rPr>
          <w:rFonts w:ascii="仿宋_GB2312" w:eastAsia="仿宋_GB2312"/>
          <w:color w:val="000000"/>
          <w:sz w:val="32"/>
        </w:rPr>
      </w:pPr>
      <w:r>
        <w:rPr>
          <w:rFonts w:hint="eastAsia" w:ascii="仿宋_GB2312" w:eastAsia="仿宋_GB2312"/>
          <w:color w:val="000000"/>
          <w:sz w:val="32"/>
        </w:rPr>
        <w:t>（3）中标候选人提供虚假材料；</w:t>
      </w:r>
    </w:p>
    <w:p w14:paraId="134F87D6">
      <w:pPr>
        <w:pStyle w:val="60"/>
        <w:spacing w:line="560" w:lineRule="exact"/>
        <w:ind w:firstLine="640"/>
        <w:rPr>
          <w:rFonts w:ascii="仿宋_GB2312" w:eastAsia="仿宋_GB2312"/>
          <w:color w:val="000000"/>
          <w:sz w:val="32"/>
        </w:rPr>
      </w:pPr>
      <w:r>
        <w:rPr>
          <w:rFonts w:hint="eastAsia" w:ascii="仿宋_GB2312" w:eastAsia="仿宋_GB2312"/>
          <w:color w:val="000000"/>
          <w:sz w:val="32"/>
        </w:rPr>
        <w:t>（4）中标候选人恶意串通。</w:t>
      </w:r>
    </w:p>
    <w:p w14:paraId="6D1AEB6A">
      <w:pPr>
        <w:pStyle w:val="63"/>
        <w:numPr>
          <w:ilvl w:val="1"/>
          <w:numId w:val="0"/>
        </w:numPr>
        <w:spacing w:before="163" w:after="163" w:line="560" w:lineRule="exact"/>
        <w:ind w:leftChars="0"/>
        <w:rPr>
          <w:rFonts w:ascii="楷体_GB2312" w:hAnsi="Times New Roman" w:eastAsia="楷体_GB2312"/>
          <w:color w:val="000000"/>
          <w:sz w:val="32"/>
          <w:szCs w:val="32"/>
        </w:rPr>
      </w:pPr>
      <w:r>
        <w:rPr>
          <w:rFonts w:hint="eastAsia" w:ascii="楷体_GB2312" w:hAnsi="Times New Roman" w:eastAsia="楷体_GB2312"/>
          <w:color w:val="000000"/>
          <w:sz w:val="32"/>
          <w:szCs w:val="32"/>
          <w:lang w:val="en-US" w:eastAsia="zh-CN"/>
        </w:rPr>
        <w:t>十一、</w:t>
      </w:r>
      <w:r>
        <w:rPr>
          <w:rFonts w:hint="eastAsia" w:ascii="楷体_GB2312" w:hAnsi="Times New Roman" w:eastAsia="楷体_GB2312"/>
          <w:color w:val="000000"/>
          <w:sz w:val="32"/>
          <w:szCs w:val="32"/>
        </w:rPr>
        <w:t>结果公示</w:t>
      </w:r>
    </w:p>
    <w:p w14:paraId="3CC63712">
      <w:pPr>
        <w:pStyle w:val="60"/>
        <w:numPr>
          <w:ilvl w:val="0"/>
          <w:numId w:val="50"/>
        </w:numPr>
        <w:spacing w:line="560" w:lineRule="exact"/>
        <w:ind w:left="0" w:firstLine="640"/>
        <w:rPr>
          <w:rFonts w:ascii="仿宋_GB2312" w:eastAsia="仿宋_GB2312"/>
          <w:color w:val="000000"/>
          <w:sz w:val="32"/>
        </w:rPr>
      </w:pPr>
      <w:r>
        <w:rPr>
          <w:rFonts w:hint="eastAsia" w:ascii="仿宋_GB2312" w:eastAsia="仿宋_GB2312"/>
          <w:color w:val="000000"/>
          <w:sz w:val="32"/>
        </w:rPr>
        <w:t>在确定中标人之日起3日内公示，公示期不少于3日；</w:t>
      </w:r>
    </w:p>
    <w:p w14:paraId="1B3B873B">
      <w:pPr>
        <w:pStyle w:val="60"/>
        <w:numPr>
          <w:ilvl w:val="0"/>
          <w:numId w:val="50"/>
        </w:numPr>
        <w:spacing w:line="560" w:lineRule="exact"/>
        <w:ind w:left="0" w:firstLine="640"/>
        <w:rPr>
          <w:rFonts w:ascii="仿宋_GB2312" w:eastAsia="仿宋_GB2312"/>
          <w:color w:val="000000"/>
          <w:sz w:val="32"/>
        </w:rPr>
      </w:pPr>
      <w:r>
        <w:rPr>
          <w:rFonts w:hint="eastAsia" w:ascii="仿宋_GB2312" w:eastAsia="仿宋_GB2312"/>
          <w:color w:val="000000"/>
          <w:sz w:val="32"/>
        </w:rPr>
        <w:t>公示期满后若无异议，</w:t>
      </w:r>
      <w:r>
        <w:rPr>
          <w:rFonts w:ascii="仿宋_GB2312" w:eastAsia="仿宋_GB2312"/>
          <w:color w:val="000000"/>
          <w:sz w:val="32"/>
        </w:rPr>
        <w:t>招标人</w:t>
      </w:r>
      <w:r>
        <w:rPr>
          <w:rFonts w:hint="eastAsia" w:ascii="仿宋_GB2312" w:eastAsia="仿宋_GB2312"/>
          <w:color w:val="000000"/>
          <w:sz w:val="32"/>
        </w:rPr>
        <w:t>向中标人发出中标通知书，中标人到</w:t>
      </w:r>
      <w:r>
        <w:rPr>
          <w:rFonts w:ascii="仿宋_GB2312" w:eastAsia="仿宋_GB2312"/>
          <w:color w:val="000000"/>
          <w:sz w:val="32"/>
        </w:rPr>
        <w:t>招标人</w:t>
      </w:r>
      <w:r>
        <w:rPr>
          <w:rFonts w:hint="eastAsia" w:ascii="仿宋_GB2312" w:eastAsia="仿宋_GB2312"/>
          <w:color w:val="000000"/>
          <w:sz w:val="32"/>
        </w:rPr>
        <w:t>处领取中标通知书。</w:t>
      </w:r>
    </w:p>
    <w:p w14:paraId="55BFA62B">
      <w:pPr>
        <w:pStyle w:val="60"/>
        <w:numPr>
          <w:ilvl w:val="0"/>
          <w:numId w:val="50"/>
        </w:numPr>
        <w:spacing w:line="560" w:lineRule="exact"/>
        <w:ind w:left="0" w:firstLine="640"/>
        <w:rPr>
          <w:rFonts w:ascii="仿宋_GB2312" w:eastAsia="仿宋_GB2312"/>
          <w:color w:val="000000"/>
          <w:sz w:val="32"/>
        </w:rPr>
      </w:pPr>
      <w:r>
        <w:rPr>
          <w:rFonts w:hint="eastAsia" w:ascii="仿宋_GB2312" w:eastAsia="仿宋_GB2312"/>
          <w:color w:val="000000"/>
          <w:sz w:val="32"/>
        </w:rPr>
        <w:t>中标人的投标文件作为无效投标文件处理或者有采购法律法规规章制度规定的中标无效情形的，</w:t>
      </w:r>
      <w:r>
        <w:rPr>
          <w:rFonts w:ascii="仿宋_GB2312" w:eastAsia="仿宋_GB2312"/>
          <w:color w:val="000000"/>
          <w:sz w:val="32"/>
        </w:rPr>
        <w:t>招标人</w:t>
      </w:r>
      <w:r>
        <w:rPr>
          <w:rFonts w:hint="eastAsia" w:ascii="仿宋_GB2312" w:eastAsia="仿宋_GB2312"/>
          <w:color w:val="000000"/>
          <w:sz w:val="32"/>
        </w:rPr>
        <w:t>在取得有权主体的认定以后，有权宣布发出的中标通知书无效，并收回发出的中标通知书，依法重新确定中标人或者重新开展采购活动。</w:t>
      </w:r>
    </w:p>
    <w:p w14:paraId="3456A141">
      <w:pPr>
        <w:pStyle w:val="63"/>
        <w:numPr>
          <w:ilvl w:val="1"/>
          <w:numId w:val="0"/>
        </w:numPr>
        <w:spacing w:before="163" w:after="163" w:line="560" w:lineRule="exact"/>
        <w:ind w:leftChars="0"/>
        <w:rPr>
          <w:rFonts w:ascii="楷体_GB2312" w:hAnsi="Times New Roman" w:eastAsia="楷体_GB2312"/>
          <w:color w:val="000000"/>
          <w:sz w:val="32"/>
          <w:szCs w:val="32"/>
        </w:rPr>
      </w:pPr>
      <w:r>
        <w:rPr>
          <w:rFonts w:hint="eastAsia" w:ascii="楷体_GB2312" w:hAnsi="Times New Roman" w:eastAsia="楷体_GB2312"/>
          <w:color w:val="000000"/>
          <w:sz w:val="32"/>
          <w:szCs w:val="32"/>
          <w:lang w:val="en-US" w:eastAsia="zh-CN"/>
        </w:rPr>
        <w:t>十二、</w:t>
      </w:r>
      <w:r>
        <w:rPr>
          <w:rFonts w:hint="eastAsia" w:ascii="楷体_GB2312" w:hAnsi="Times New Roman" w:eastAsia="楷体_GB2312"/>
          <w:color w:val="000000"/>
          <w:sz w:val="32"/>
          <w:szCs w:val="32"/>
        </w:rPr>
        <w:t>签订合同</w:t>
      </w:r>
    </w:p>
    <w:p w14:paraId="7A750816">
      <w:pPr>
        <w:pStyle w:val="60"/>
        <w:numPr>
          <w:ilvl w:val="0"/>
          <w:numId w:val="51"/>
        </w:numPr>
        <w:spacing w:line="560" w:lineRule="exact"/>
        <w:ind w:left="0" w:firstLine="640"/>
        <w:rPr>
          <w:rFonts w:ascii="仿宋_GB2312" w:eastAsia="仿宋_GB2312"/>
          <w:color w:val="000000"/>
          <w:sz w:val="32"/>
        </w:rPr>
      </w:pPr>
      <w:r>
        <w:rPr>
          <w:rFonts w:hint="eastAsia" w:ascii="仿宋_GB2312" w:eastAsia="仿宋_GB2312"/>
          <w:color w:val="000000"/>
          <w:sz w:val="32"/>
        </w:rPr>
        <w:t>中标人应在中标通知书发出之日起30日内与</w:t>
      </w:r>
      <w:r>
        <w:rPr>
          <w:rFonts w:ascii="仿宋_GB2312" w:eastAsia="仿宋_GB2312"/>
          <w:color w:val="000000"/>
          <w:sz w:val="32"/>
        </w:rPr>
        <w:t>招标人</w:t>
      </w:r>
      <w:r>
        <w:rPr>
          <w:rFonts w:hint="eastAsia" w:ascii="仿宋_GB2312" w:eastAsia="仿宋_GB2312"/>
          <w:color w:val="000000"/>
          <w:sz w:val="32"/>
        </w:rPr>
        <w:t>签订采购合同。</w:t>
      </w:r>
    </w:p>
    <w:p w14:paraId="76C42D26">
      <w:pPr>
        <w:pStyle w:val="60"/>
        <w:numPr>
          <w:ilvl w:val="0"/>
          <w:numId w:val="51"/>
        </w:numPr>
        <w:spacing w:line="560" w:lineRule="exact"/>
        <w:ind w:left="0" w:firstLine="640"/>
        <w:rPr>
          <w:rFonts w:ascii="仿宋_GB2312" w:eastAsia="仿宋_GB2312"/>
          <w:color w:val="000000"/>
          <w:sz w:val="32"/>
        </w:rPr>
      </w:pPr>
      <w:r>
        <w:rPr>
          <w:rFonts w:hint="eastAsia" w:ascii="仿宋_GB2312" w:eastAsia="仿宋_GB2312"/>
          <w:color w:val="000000"/>
          <w:sz w:val="32"/>
        </w:rPr>
        <w:t>由于中标人的原因逾期未与</w:t>
      </w:r>
      <w:r>
        <w:rPr>
          <w:rFonts w:ascii="仿宋_GB2312" w:eastAsia="仿宋_GB2312"/>
          <w:color w:val="000000"/>
          <w:sz w:val="32"/>
        </w:rPr>
        <w:t>招标人</w:t>
      </w:r>
      <w:r>
        <w:rPr>
          <w:rFonts w:hint="eastAsia" w:ascii="仿宋_GB2312" w:eastAsia="仿宋_GB2312"/>
          <w:color w:val="000000"/>
          <w:sz w:val="32"/>
        </w:rPr>
        <w:t>签订采购合同的，将视为放弃中标，</w:t>
      </w:r>
      <w:r>
        <w:rPr>
          <w:rFonts w:ascii="仿宋_GB2312" w:eastAsia="仿宋_GB2312"/>
          <w:color w:val="000000"/>
          <w:sz w:val="32"/>
        </w:rPr>
        <w:t>招标人</w:t>
      </w:r>
      <w:r>
        <w:rPr>
          <w:rFonts w:hint="eastAsia" w:ascii="仿宋_GB2312" w:eastAsia="仿宋_GB2312"/>
          <w:color w:val="000000"/>
          <w:sz w:val="32"/>
        </w:rPr>
        <w:t>可在投标人重新选定中标人，也可以重新开展采购活动。</w:t>
      </w:r>
    </w:p>
    <w:p w14:paraId="5F050011">
      <w:pPr>
        <w:pStyle w:val="60"/>
        <w:numPr>
          <w:ilvl w:val="0"/>
          <w:numId w:val="51"/>
        </w:numPr>
        <w:spacing w:line="560" w:lineRule="exact"/>
        <w:ind w:left="0" w:firstLine="640"/>
        <w:rPr>
          <w:rFonts w:ascii="仿宋_GB2312" w:eastAsia="仿宋_GB2312"/>
          <w:color w:val="000000"/>
          <w:sz w:val="32"/>
        </w:rPr>
      </w:pPr>
      <w:r>
        <w:rPr>
          <w:rFonts w:hint="eastAsia" w:ascii="仿宋_GB2312" w:eastAsia="仿宋_GB2312"/>
          <w:color w:val="000000"/>
          <w:sz w:val="32"/>
        </w:rPr>
        <w:t>严禁中标人将任何采购合同义务</w:t>
      </w:r>
      <w:r>
        <w:rPr>
          <w:rFonts w:ascii="仿宋_GB2312" w:eastAsia="仿宋_GB2312"/>
          <w:color w:val="000000"/>
          <w:sz w:val="32"/>
        </w:rPr>
        <w:t>以任何形式予以部分或全部转让</w:t>
      </w:r>
      <w:r>
        <w:rPr>
          <w:rFonts w:hint="eastAsia" w:ascii="仿宋_GB2312" w:eastAsia="仿宋_GB2312"/>
          <w:color w:val="000000"/>
          <w:sz w:val="32"/>
        </w:rPr>
        <w:t>。本项目所称</w:t>
      </w:r>
      <w:r>
        <w:rPr>
          <w:rFonts w:ascii="仿宋_GB2312" w:eastAsia="仿宋_GB2312"/>
          <w:color w:val="000000"/>
          <w:sz w:val="32"/>
        </w:rPr>
        <w:t>合同义务的部分或全部转让</w:t>
      </w:r>
      <w:r>
        <w:rPr>
          <w:rFonts w:hint="eastAsia" w:ascii="仿宋_GB2312" w:eastAsia="仿宋_GB2312"/>
          <w:color w:val="000000"/>
          <w:sz w:val="32"/>
        </w:rPr>
        <w:t>，是指中标人将采购合同义务转让给第三人，并</w:t>
      </w:r>
      <w:r>
        <w:rPr>
          <w:rFonts w:ascii="仿宋_GB2312" w:eastAsia="仿宋_GB2312"/>
          <w:color w:val="000000"/>
          <w:sz w:val="32"/>
        </w:rPr>
        <w:t>部分或者全部</w:t>
      </w:r>
      <w:r>
        <w:rPr>
          <w:rFonts w:hint="eastAsia" w:ascii="仿宋_GB2312" w:eastAsia="仿宋_GB2312"/>
          <w:color w:val="000000"/>
          <w:sz w:val="32"/>
        </w:rPr>
        <w:t>退出现有采购合同当事人双方的权利义务关系，受让人（即第三人）成为采购合同的另一方当事人的行为。中标人</w:t>
      </w:r>
      <w:r>
        <w:rPr>
          <w:rFonts w:ascii="仿宋_GB2312" w:eastAsia="仿宋_GB2312"/>
          <w:color w:val="000000"/>
          <w:sz w:val="32"/>
        </w:rPr>
        <w:t>部分或全部转让合同义务</w:t>
      </w:r>
      <w:r>
        <w:rPr>
          <w:rFonts w:hint="eastAsia" w:ascii="仿宋_GB2312" w:eastAsia="仿宋_GB2312"/>
          <w:color w:val="000000"/>
          <w:sz w:val="32"/>
        </w:rPr>
        <w:t>的，视同拒绝履行采购合同义务，将依法追究法律责任。</w:t>
      </w:r>
    </w:p>
    <w:p w14:paraId="5DE0705A">
      <w:pPr>
        <w:pStyle w:val="63"/>
        <w:numPr>
          <w:ilvl w:val="1"/>
          <w:numId w:val="0"/>
        </w:numPr>
        <w:spacing w:before="163" w:after="163" w:line="560" w:lineRule="exact"/>
        <w:ind w:leftChars="0"/>
        <w:rPr>
          <w:rFonts w:ascii="楷体_GB2312" w:hAnsi="Times New Roman" w:eastAsia="楷体_GB2312"/>
          <w:color w:val="000000"/>
          <w:sz w:val="32"/>
          <w:szCs w:val="32"/>
        </w:rPr>
      </w:pPr>
      <w:r>
        <w:rPr>
          <w:rFonts w:hint="eastAsia" w:ascii="楷体_GB2312" w:hAnsi="Times New Roman" w:eastAsia="楷体_GB2312"/>
          <w:color w:val="000000"/>
          <w:sz w:val="32"/>
          <w:szCs w:val="32"/>
          <w:lang w:val="en-US" w:eastAsia="zh-CN"/>
        </w:rPr>
        <w:t>十三、</w:t>
      </w:r>
      <w:r>
        <w:rPr>
          <w:rFonts w:hint="eastAsia" w:ascii="楷体_GB2312" w:hAnsi="Times New Roman" w:eastAsia="楷体_GB2312"/>
          <w:color w:val="000000"/>
          <w:sz w:val="32"/>
          <w:szCs w:val="32"/>
        </w:rPr>
        <w:t>询问、质疑</w:t>
      </w:r>
    </w:p>
    <w:p w14:paraId="06432748">
      <w:pPr>
        <w:pStyle w:val="60"/>
        <w:numPr>
          <w:ilvl w:val="0"/>
          <w:numId w:val="52"/>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投标人对</w:t>
      </w:r>
      <w:r>
        <w:rPr>
          <w:rFonts w:ascii="仿宋_GB2312" w:eastAsia="仿宋_GB2312"/>
          <w:color w:val="000000"/>
          <w:sz w:val="32"/>
        </w:rPr>
        <w:t>招标文件</w:t>
      </w:r>
      <w:r>
        <w:rPr>
          <w:rFonts w:hint="eastAsia" w:ascii="仿宋_GB2312" w:eastAsia="仿宋_GB2312"/>
          <w:color w:val="000000"/>
          <w:sz w:val="32"/>
        </w:rPr>
        <w:t>中投标人应当具备的条件、采购项目技术、商务及其他要求以及评审细则及标准、采购过程及招标结果提出询问或质疑的向</w:t>
      </w:r>
      <w:r>
        <w:rPr>
          <w:rFonts w:ascii="仿宋_GB2312" w:eastAsia="仿宋_GB2312"/>
          <w:color w:val="000000"/>
          <w:sz w:val="32"/>
        </w:rPr>
        <w:t>招标人</w:t>
      </w:r>
      <w:r>
        <w:rPr>
          <w:rFonts w:hint="eastAsia" w:ascii="仿宋_GB2312" w:eastAsia="仿宋_GB2312"/>
          <w:color w:val="000000"/>
          <w:sz w:val="32"/>
        </w:rPr>
        <w:t>提出。</w:t>
      </w:r>
    </w:p>
    <w:p w14:paraId="5946AEED">
      <w:pPr>
        <w:pStyle w:val="60"/>
        <w:numPr>
          <w:ilvl w:val="0"/>
          <w:numId w:val="52"/>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投标人提出的询问，应当明确询问事项，如以书面形式提出的，应由投标人签字并加盖公章。</w:t>
      </w:r>
    </w:p>
    <w:p w14:paraId="07B195AA">
      <w:pPr>
        <w:pStyle w:val="60"/>
        <w:numPr>
          <w:ilvl w:val="0"/>
          <w:numId w:val="52"/>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投标人认为</w:t>
      </w:r>
      <w:r>
        <w:rPr>
          <w:rFonts w:ascii="仿宋_GB2312" w:eastAsia="仿宋_GB2312"/>
          <w:color w:val="000000"/>
          <w:sz w:val="32"/>
        </w:rPr>
        <w:t>招标文件</w:t>
      </w:r>
      <w:r>
        <w:rPr>
          <w:rFonts w:hint="eastAsia" w:ascii="仿宋_GB2312" w:eastAsia="仿宋_GB2312"/>
          <w:color w:val="000000"/>
          <w:sz w:val="32"/>
        </w:rPr>
        <w:t>、招标过程、招标结果使自己的权益受到损害的，可以在知道或者应知其权益受到损害之日起7个工作日内，以书面形式向</w:t>
      </w:r>
      <w:r>
        <w:rPr>
          <w:rFonts w:ascii="仿宋_GB2312" w:eastAsia="仿宋_GB2312"/>
          <w:color w:val="000000"/>
          <w:sz w:val="32"/>
        </w:rPr>
        <w:t>招标人</w:t>
      </w:r>
      <w:r>
        <w:rPr>
          <w:rFonts w:hint="eastAsia" w:ascii="仿宋_GB2312" w:eastAsia="仿宋_GB2312"/>
          <w:color w:val="000000"/>
          <w:sz w:val="32"/>
        </w:rPr>
        <w:t>提出质疑。</w:t>
      </w:r>
    </w:p>
    <w:p w14:paraId="42C74CE3">
      <w:pPr>
        <w:pStyle w:val="60"/>
        <w:numPr>
          <w:ilvl w:val="0"/>
          <w:numId w:val="52"/>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投标人必须在质疑期内一次性提出针对同一采购环节的质疑。</w:t>
      </w:r>
    </w:p>
    <w:p w14:paraId="72DD67CB">
      <w:pPr>
        <w:pStyle w:val="60"/>
        <w:numPr>
          <w:ilvl w:val="0"/>
          <w:numId w:val="52"/>
        </w:numPr>
        <w:spacing w:line="560" w:lineRule="exact"/>
        <w:ind w:left="0" w:firstLine="640"/>
        <w:rPr>
          <w:rFonts w:ascii="仿宋_GB2312" w:eastAsia="仿宋_GB2312"/>
          <w:color w:val="000000"/>
          <w:sz w:val="32"/>
        </w:rPr>
      </w:pPr>
      <w:r>
        <w:rPr>
          <w:rFonts w:hint="eastAsia" w:ascii="仿宋_GB2312" w:eastAsia="仿宋_GB2312"/>
          <w:color w:val="000000"/>
          <w:sz w:val="32"/>
        </w:rPr>
        <w:t>质疑投标人应当是参与所质疑项目采购活动的投标人。</w:t>
      </w:r>
    </w:p>
    <w:p w14:paraId="32E3D3F4">
      <w:pPr>
        <w:pStyle w:val="60"/>
        <w:numPr>
          <w:ilvl w:val="0"/>
          <w:numId w:val="52"/>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投标人提出质疑应当提交质疑函和必要的证明材料。质疑函应当包括下列内容：</w:t>
      </w:r>
    </w:p>
    <w:p w14:paraId="6946FF32">
      <w:pPr>
        <w:pStyle w:val="60"/>
        <w:spacing w:line="560" w:lineRule="exact"/>
        <w:ind w:firstLine="640"/>
        <w:rPr>
          <w:rFonts w:ascii="仿宋_GB2312" w:eastAsia="仿宋_GB2312"/>
          <w:color w:val="000000"/>
          <w:sz w:val="32"/>
        </w:rPr>
      </w:pPr>
      <w:r>
        <w:rPr>
          <w:rFonts w:hint="eastAsia" w:ascii="仿宋_GB2312" w:eastAsia="仿宋_GB2312"/>
          <w:color w:val="000000"/>
          <w:sz w:val="32"/>
        </w:rPr>
        <w:t>（1）投标人名称、地址、邮编、联系人及联系电话；</w:t>
      </w:r>
    </w:p>
    <w:p w14:paraId="63B90CE9">
      <w:pPr>
        <w:pStyle w:val="60"/>
        <w:spacing w:line="560" w:lineRule="exact"/>
        <w:ind w:firstLine="640"/>
        <w:rPr>
          <w:rFonts w:ascii="仿宋_GB2312" w:eastAsia="仿宋_GB2312"/>
          <w:color w:val="000000"/>
          <w:sz w:val="32"/>
        </w:rPr>
      </w:pPr>
      <w:r>
        <w:rPr>
          <w:rFonts w:hint="eastAsia" w:ascii="仿宋_GB2312" w:eastAsia="仿宋_GB2312"/>
          <w:color w:val="000000"/>
          <w:sz w:val="32"/>
        </w:rPr>
        <w:t>（2）质疑项目的名称、编号；</w:t>
      </w:r>
    </w:p>
    <w:p w14:paraId="4D312820">
      <w:pPr>
        <w:pStyle w:val="60"/>
        <w:spacing w:line="560" w:lineRule="exact"/>
        <w:ind w:firstLine="640"/>
        <w:rPr>
          <w:rFonts w:ascii="仿宋_GB2312" w:eastAsia="仿宋_GB2312"/>
          <w:color w:val="000000"/>
          <w:sz w:val="32"/>
        </w:rPr>
      </w:pPr>
      <w:r>
        <w:rPr>
          <w:rFonts w:hint="eastAsia" w:ascii="仿宋_GB2312" w:eastAsia="仿宋_GB2312"/>
          <w:color w:val="000000"/>
          <w:sz w:val="32"/>
        </w:rPr>
        <w:t>（3）具体、明确的质疑事项和与质疑事项相关的请求；</w:t>
      </w:r>
    </w:p>
    <w:p w14:paraId="71DD3986">
      <w:pPr>
        <w:pStyle w:val="60"/>
        <w:spacing w:line="560" w:lineRule="exact"/>
        <w:ind w:firstLine="640"/>
        <w:rPr>
          <w:rFonts w:ascii="仿宋_GB2312" w:eastAsia="仿宋_GB2312"/>
          <w:color w:val="000000"/>
          <w:sz w:val="32"/>
        </w:rPr>
      </w:pPr>
      <w:r>
        <w:rPr>
          <w:rFonts w:hint="eastAsia" w:ascii="仿宋_GB2312" w:eastAsia="仿宋_GB2312"/>
          <w:color w:val="000000"/>
          <w:sz w:val="32"/>
        </w:rPr>
        <w:t>（4）事实依据；</w:t>
      </w:r>
    </w:p>
    <w:p w14:paraId="4EF4CB15">
      <w:pPr>
        <w:pStyle w:val="60"/>
        <w:spacing w:line="560" w:lineRule="exact"/>
        <w:ind w:firstLine="640"/>
        <w:rPr>
          <w:rFonts w:ascii="仿宋_GB2312" w:eastAsia="仿宋_GB2312"/>
          <w:color w:val="000000"/>
          <w:sz w:val="32"/>
        </w:rPr>
      </w:pPr>
      <w:r>
        <w:rPr>
          <w:rFonts w:hint="eastAsia" w:ascii="仿宋_GB2312" w:eastAsia="仿宋_GB2312"/>
          <w:color w:val="000000"/>
          <w:sz w:val="32"/>
        </w:rPr>
        <w:t>（5）必要的法律依据；</w:t>
      </w:r>
    </w:p>
    <w:p w14:paraId="201FB2C8">
      <w:pPr>
        <w:pStyle w:val="60"/>
        <w:spacing w:line="560" w:lineRule="exact"/>
        <w:ind w:firstLine="640"/>
        <w:rPr>
          <w:rFonts w:ascii="仿宋_GB2312" w:eastAsia="仿宋_GB2312"/>
          <w:color w:val="000000"/>
          <w:sz w:val="32"/>
        </w:rPr>
      </w:pPr>
      <w:r>
        <w:rPr>
          <w:rFonts w:hint="eastAsia" w:ascii="仿宋_GB2312" w:eastAsia="仿宋_GB2312"/>
          <w:color w:val="000000"/>
          <w:sz w:val="32"/>
        </w:rPr>
        <w:t>（6）提出质疑的日期。</w:t>
      </w:r>
    </w:p>
    <w:p w14:paraId="7B1A6770">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投标人为法人或者其他组织的，应当由法定代表人、主要负责人，或者其授权代表签字或者盖章，并加盖公章。</w:t>
      </w:r>
    </w:p>
    <w:p w14:paraId="3EFF2A26">
      <w:pPr>
        <w:pStyle w:val="60"/>
        <w:rPr>
          <w:color w:val="000000"/>
        </w:rPr>
      </w:pPr>
      <w:r>
        <w:rPr>
          <w:color w:val="000000"/>
        </w:rPr>
        <w:br w:type="page"/>
      </w:r>
    </w:p>
    <w:p w14:paraId="5E00D463">
      <w:pPr>
        <w:pStyle w:val="61"/>
        <w:rPr>
          <w:rFonts w:ascii="Times New Roman" w:hAnsi="Times New Roman"/>
          <w:color w:val="000000"/>
        </w:rPr>
      </w:pPr>
      <w:bookmarkStart w:id="4" w:name="_Toc175526178"/>
      <w:bookmarkStart w:id="5" w:name="_Hlk159926574"/>
      <w:r>
        <w:rPr>
          <w:rFonts w:ascii="Times New Roman" w:hAnsi="Times New Roman"/>
          <w:color w:val="000000"/>
        </w:rPr>
        <w:t>投标人应当提供的资格及其他类似效力要求的证明材料</w:t>
      </w:r>
      <w:bookmarkEnd w:id="4"/>
    </w:p>
    <w:bookmarkEnd w:id="5"/>
    <w:p w14:paraId="60E0B8F9">
      <w:pPr>
        <w:pStyle w:val="63"/>
        <w:spacing w:before="163" w:after="163" w:line="560" w:lineRule="exact"/>
        <w:rPr>
          <w:rFonts w:ascii="仿宋_GB2312" w:hAnsi="Times New Roman" w:eastAsia="仿宋_GB2312"/>
          <w:color w:val="000000"/>
          <w:sz w:val="32"/>
          <w:szCs w:val="32"/>
        </w:rPr>
      </w:pPr>
      <w:r>
        <w:rPr>
          <w:rFonts w:hint="eastAsia" w:ascii="仿宋_GB2312" w:hAnsi="Times New Roman" w:eastAsia="仿宋_GB2312"/>
          <w:color w:val="000000"/>
          <w:sz w:val="32"/>
          <w:szCs w:val="32"/>
        </w:rPr>
        <w:t>具有独立承担民事责任的能力</w:t>
      </w:r>
    </w:p>
    <w:p w14:paraId="28250E96">
      <w:pPr>
        <w:pStyle w:val="60"/>
        <w:spacing w:line="560" w:lineRule="exact"/>
        <w:ind w:firstLine="640"/>
        <w:rPr>
          <w:rFonts w:ascii="楷体_GB2312" w:eastAsia="楷体_GB2312"/>
          <w:color w:val="000000"/>
          <w:sz w:val="32"/>
        </w:rPr>
      </w:pPr>
      <w:r>
        <w:rPr>
          <w:rFonts w:hint="eastAsia" w:ascii="仿宋_GB2312" w:eastAsia="仿宋_GB2312"/>
          <w:color w:val="000000"/>
          <w:sz w:val="32"/>
        </w:rPr>
        <w:t>提供有效的营业执照复印件或扫描件（若为其他组织：提供“对应主管部门颁发的执业证明文件或营业执照”</w:t>
      </w:r>
      <w:r>
        <w:rPr>
          <w:rFonts w:hint="eastAsia" w:ascii="楷体_GB2312" w:eastAsia="楷体_GB2312"/>
          <w:color w:val="000000"/>
          <w:sz w:val="32"/>
        </w:rPr>
        <w:t>）。</w:t>
      </w:r>
    </w:p>
    <w:p w14:paraId="30AD5A13">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具有良好的商业信誉和健全的财务会计制度</w:t>
      </w:r>
    </w:p>
    <w:p w14:paraId="05654C9E">
      <w:pPr>
        <w:pStyle w:val="60"/>
        <w:numPr>
          <w:ilvl w:val="0"/>
          <w:numId w:val="53"/>
        </w:numPr>
        <w:spacing w:line="560" w:lineRule="exact"/>
        <w:ind w:left="0" w:firstLine="640"/>
        <w:rPr>
          <w:rFonts w:ascii="仿宋_GB2312" w:eastAsia="仿宋_GB2312"/>
          <w:color w:val="000000"/>
          <w:sz w:val="32"/>
        </w:rPr>
      </w:pPr>
      <w:r>
        <w:rPr>
          <w:rFonts w:hint="eastAsia" w:ascii="仿宋_GB2312" w:eastAsia="仿宋_GB2312"/>
          <w:color w:val="000000"/>
          <w:sz w:val="32"/>
        </w:rPr>
        <w:t>提供相关部门颁发的商业信誉证明材料或具有良好的商业信誉的承诺函；（投标人在参加采购活动前，被纳入法院、工商行政管理部门、税务部门、银行认定的失信名单且在有效期内，或者在前三年采购合同履约过程中及其他经营活动履约过程中未依法履约被有关部门处罚（处理）的，不能认定为具有良好的商业信誉）；</w:t>
      </w:r>
    </w:p>
    <w:p w14:paraId="1A390857">
      <w:pPr>
        <w:pStyle w:val="60"/>
        <w:numPr>
          <w:ilvl w:val="0"/>
          <w:numId w:val="53"/>
        </w:numPr>
        <w:spacing w:line="560" w:lineRule="exact"/>
        <w:ind w:left="0" w:firstLine="640"/>
        <w:rPr>
          <w:rFonts w:ascii="仿宋_GB2312" w:eastAsia="仿宋_GB2312"/>
          <w:color w:val="000000"/>
          <w:sz w:val="32"/>
        </w:rPr>
      </w:pPr>
      <w:r>
        <w:rPr>
          <w:rFonts w:hint="eastAsia" w:ascii="仿宋_GB2312" w:eastAsia="仿宋_GB2312"/>
          <w:color w:val="000000"/>
          <w:sz w:val="32"/>
        </w:rPr>
        <w:t>提供2021</w:t>
      </w:r>
      <w:r>
        <w:rPr>
          <w:rFonts w:hint="eastAsia" w:ascii="Courier New" w:hAnsi="Courier New" w:eastAsia="仿宋_GB2312" w:cs="Courier New"/>
          <w:color w:val="000000"/>
          <w:sz w:val="32"/>
        </w:rPr>
        <w:t>—</w:t>
      </w:r>
      <w:r>
        <w:rPr>
          <w:rFonts w:hint="eastAsia" w:ascii="仿宋_GB2312" w:eastAsia="仿宋_GB2312"/>
          <w:color w:val="000000"/>
          <w:sz w:val="32"/>
        </w:rPr>
        <w:t>2023年经审计的财务审计报告，成立不足1年的投标人可提供银行资信证明。</w:t>
      </w:r>
    </w:p>
    <w:p w14:paraId="1901BB43">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具有履行合同所必须的设备和专业技术能力</w:t>
      </w:r>
    </w:p>
    <w:p w14:paraId="7279C204">
      <w:pPr>
        <w:pStyle w:val="60"/>
        <w:spacing w:line="560" w:lineRule="exact"/>
        <w:ind w:firstLine="640"/>
        <w:rPr>
          <w:rFonts w:ascii="仿宋_GB2312" w:eastAsia="仿宋_GB2312"/>
          <w:color w:val="000000"/>
          <w:sz w:val="32"/>
        </w:rPr>
      </w:pPr>
      <w:r>
        <w:rPr>
          <w:rFonts w:hint="eastAsia" w:ascii="仿宋_GB2312" w:eastAsia="仿宋_GB2312"/>
          <w:color w:val="000000"/>
          <w:sz w:val="32"/>
        </w:rPr>
        <w:t>提供具有履行合同所必须的设备和专业技术能力证明材料或具有履行合同所必须的设备和专业技术能力承诺函。</w:t>
      </w:r>
    </w:p>
    <w:p w14:paraId="44151B00">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具有依法缴纳税收和社会保障资金的良好记录</w:t>
      </w:r>
    </w:p>
    <w:p w14:paraId="78B9991A">
      <w:pPr>
        <w:pStyle w:val="60"/>
        <w:numPr>
          <w:ilvl w:val="0"/>
          <w:numId w:val="54"/>
        </w:numPr>
        <w:spacing w:line="560" w:lineRule="exact"/>
        <w:ind w:left="0" w:firstLine="640"/>
        <w:rPr>
          <w:rFonts w:ascii="仿宋_GB2312" w:eastAsia="仿宋_GB2312"/>
          <w:color w:val="000000"/>
          <w:sz w:val="32"/>
        </w:rPr>
      </w:pPr>
      <w:r>
        <w:rPr>
          <w:rFonts w:hint="eastAsia" w:ascii="仿宋_GB2312" w:eastAsia="仿宋_GB2312"/>
          <w:color w:val="000000"/>
          <w:sz w:val="32"/>
        </w:rPr>
        <w:t>提供近1年内任意6个月缴纳税收证明材料，根据税务部门出具的完税凭证或纳税的银行转账汇款单、对账单等判定，证明材料应当显示税种和缴纳所属时期；</w:t>
      </w:r>
    </w:p>
    <w:p w14:paraId="03336CF1">
      <w:pPr>
        <w:pStyle w:val="60"/>
        <w:numPr>
          <w:ilvl w:val="0"/>
          <w:numId w:val="54"/>
        </w:numPr>
        <w:spacing w:line="560" w:lineRule="exact"/>
        <w:ind w:left="0" w:firstLine="640"/>
        <w:rPr>
          <w:color w:val="000000"/>
        </w:rPr>
      </w:pPr>
      <w:r>
        <w:rPr>
          <w:rFonts w:hint="eastAsia" w:ascii="仿宋_GB2312" w:eastAsia="仿宋_GB2312"/>
          <w:color w:val="000000"/>
          <w:sz w:val="32"/>
        </w:rPr>
        <w:t>提供近1年内任意6个月缴纳社会保障金证明材料，根据银行转账汇款单或社保（税务）部门出具的缴纳社会保障金的凭证判定，证明材料应当显示险种和缴纳所属时期。</w:t>
      </w:r>
    </w:p>
    <w:p w14:paraId="66E6FBA4">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参加本次采购活动前三年内，在经营活动中没有重大违法记录</w:t>
      </w:r>
    </w:p>
    <w:p w14:paraId="4650B538">
      <w:pPr>
        <w:pStyle w:val="60"/>
        <w:spacing w:line="560" w:lineRule="exact"/>
        <w:ind w:firstLine="640"/>
        <w:rPr>
          <w:rFonts w:ascii="仿宋_GB2312" w:eastAsia="仿宋_GB2312"/>
          <w:color w:val="000000"/>
          <w:sz w:val="32"/>
        </w:rPr>
      </w:pPr>
      <w:r>
        <w:rPr>
          <w:rFonts w:hint="eastAsia" w:ascii="仿宋_GB2312" w:eastAsia="仿宋_GB2312"/>
          <w:color w:val="000000"/>
          <w:sz w:val="32"/>
        </w:rPr>
        <w:t>提供参加本次采购活动前三年内，在经营活动中没有重大违法记录承诺函。</w:t>
      </w:r>
    </w:p>
    <w:p w14:paraId="214512BE">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参加本次采购活动的投标人、法定代表人在前3年内不得具有行贿犯罪记录</w:t>
      </w:r>
    </w:p>
    <w:p w14:paraId="71ECBDFD">
      <w:pPr>
        <w:pStyle w:val="60"/>
        <w:spacing w:line="560" w:lineRule="exact"/>
        <w:ind w:firstLine="640"/>
        <w:rPr>
          <w:rFonts w:ascii="仿宋_GB2312" w:eastAsia="仿宋_GB2312"/>
          <w:color w:val="000000"/>
          <w:sz w:val="32"/>
        </w:rPr>
      </w:pPr>
      <w:r>
        <w:rPr>
          <w:rFonts w:hint="eastAsia" w:ascii="仿宋_GB2312" w:eastAsia="仿宋_GB2312"/>
          <w:color w:val="000000"/>
          <w:sz w:val="32"/>
        </w:rPr>
        <w:t>提供承诺函，格式自拟。</w:t>
      </w:r>
    </w:p>
    <w:p w14:paraId="2241913E">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本项目的特定资格要求</w:t>
      </w:r>
    </w:p>
    <w:p w14:paraId="486DB497">
      <w:pPr>
        <w:pStyle w:val="60"/>
        <w:spacing w:line="560" w:lineRule="exact"/>
        <w:ind w:firstLine="640"/>
        <w:rPr>
          <w:rFonts w:ascii="仿宋_GB2312" w:eastAsia="仿宋_GB2312"/>
          <w:color w:val="000000"/>
          <w:sz w:val="32"/>
        </w:rPr>
      </w:pPr>
      <w:r>
        <w:rPr>
          <w:rFonts w:hint="eastAsia" w:ascii="仿宋_GB2312" w:eastAsia="仿宋_GB2312"/>
          <w:color w:val="000000"/>
          <w:sz w:val="32"/>
        </w:rPr>
        <w:t>具备线缆制造用电子加速器的项目经验，提供合同复印件及验收报告证明材料。</w:t>
      </w:r>
    </w:p>
    <w:p w14:paraId="33B5E01F">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本项目不接受联合体参与投标</w:t>
      </w:r>
    </w:p>
    <w:p w14:paraId="6363C1E0">
      <w:pPr>
        <w:pStyle w:val="60"/>
        <w:spacing w:line="560" w:lineRule="exact"/>
        <w:ind w:firstLine="640"/>
        <w:rPr>
          <w:rFonts w:ascii="仿宋_GB2312" w:eastAsia="仿宋_GB2312"/>
          <w:color w:val="000000"/>
          <w:sz w:val="32"/>
        </w:rPr>
      </w:pPr>
      <w:r>
        <w:rPr>
          <w:rFonts w:hint="eastAsia" w:ascii="仿宋_GB2312" w:eastAsia="仿宋_GB2312"/>
          <w:color w:val="000000"/>
          <w:sz w:val="32"/>
        </w:rPr>
        <w:t>提供承诺函，格式自拟。</w:t>
      </w:r>
    </w:p>
    <w:p w14:paraId="0511AC8F">
      <w:pPr>
        <w:pStyle w:val="63"/>
        <w:spacing w:before="163" w:after="163" w:line="560" w:lineRule="exact"/>
        <w:rPr>
          <w:rFonts w:ascii="楷体_GB2312" w:hAnsi="Times New Roman" w:eastAsia="楷体_GB2312"/>
          <w:color w:val="000000"/>
          <w:sz w:val="32"/>
          <w:szCs w:val="32"/>
        </w:rPr>
      </w:pPr>
      <w:r>
        <w:rPr>
          <w:rFonts w:hint="eastAsia" w:ascii="楷体_GB2312" w:hAnsi="Times New Roman" w:eastAsia="楷体_GB2312"/>
          <w:color w:val="000000"/>
          <w:sz w:val="32"/>
          <w:szCs w:val="32"/>
        </w:rPr>
        <w:t>其他类似效力要求</w:t>
      </w:r>
    </w:p>
    <w:p w14:paraId="121598EF">
      <w:pPr>
        <w:pStyle w:val="60"/>
        <w:numPr>
          <w:ilvl w:val="0"/>
          <w:numId w:val="55"/>
        </w:numPr>
        <w:spacing w:line="560" w:lineRule="exact"/>
        <w:ind w:left="0" w:firstLine="640"/>
        <w:rPr>
          <w:rFonts w:ascii="仿宋_GB2312" w:eastAsia="仿宋_GB2312"/>
          <w:color w:val="000000"/>
          <w:sz w:val="32"/>
        </w:rPr>
      </w:pPr>
      <w:r>
        <w:rPr>
          <w:rFonts w:hint="eastAsia" w:ascii="仿宋_GB2312" w:eastAsia="仿宋_GB2312"/>
          <w:color w:val="000000"/>
          <w:sz w:val="32"/>
        </w:rPr>
        <w:t>法定代表人身份证明；</w:t>
      </w:r>
    </w:p>
    <w:p w14:paraId="6198B807">
      <w:pPr>
        <w:pStyle w:val="60"/>
        <w:numPr>
          <w:ilvl w:val="0"/>
          <w:numId w:val="55"/>
        </w:numPr>
        <w:spacing w:line="560" w:lineRule="exact"/>
        <w:ind w:left="0" w:firstLine="640"/>
        <w:rPr>
          <w:rFonts w:ascii="仿宋_GB2312" w:eastAsia="仿宋_GB2312"/>
          <w:color w:val="000000"/>
          <w:sz w:val="32"/>
        </w:rPr>
      </w:pPr>
      <w:r>
        <w:rPr>
          <w:rFonts w:hint="eastAsia" w:ascii="仿宋_GB2312" w:eastAsia="仿宋_GB2312"/>
          <w:color w:val="000000"/>
          <w:sz w:val="32"/>
        </w:rPr>
        <w:t>法定代表人授权委托书（法定代表人参与投标的可不提供）；</w:t>
      </w:r>
    </w:p>
    <w:p w14:paraId="3AD8CF04">
      <w:pPr>
        <w:pStyle w:val="60"/>
        <w:numPr>
          <w:ilvl w:val="0"/>
          <w:numId w:val="55"/>
        </w:numPr>
        <w:spacing w:line="560" w:lineRule="exact"/>
        <w:ind w:left="0" w:firstLine="640"/>
        <w:rPr>
          <w:rFonts w:ascii="仿宋_GB2312" w:eastAsia="仿宋_GB2312"/>
          <w:color w:val="000000"/>
          <w:sz w:val="32"/>
        </w:rPr>
      </w:pPr>
      <w:r>
        <w:rPr>
          <w:rFonts w:hint="eastAsia" w:ascii="仿宋_GB2312" w:eastAsia="仿宋_GB2312"/>
          <w:color w:val="000000"/>
          <w:sz w:val="32"/>
        </w:rPr>
        <w:t>投标人在投标截止时间前“信用中国”网站（www.creditchina.gov.cn）未列入失信被执行人名单、列入经营异常名录的查询截图，“中国政府采购网”网站（www.ccgp.gov.cn）政府采购严重违法失信行为记录名单的查询截图。</w:t>
      </w:r>
    </w:p>
    <w:p w14:paraId="2A8AAA91">
      <w:pPr>
        <w:pStyle w:val="60"/>
        <w:spacing w:line="560" w:lineRule="exact"/>
        <w:ind w:left="560" w:firstLine="0" w:firstLineChars="0"/>
        <w:rPr>
          <w:rFonts w:ascii="仿宋_GB2312" w:eastAsia="仿宋_GB2312"/>
          <w:color w:val="000000"/>
          <w:sz w:val="32"/>
        </w:rPr>
      </w:pPr>
      <w:r>
        <w:rPr>
          <w:rFonts w:hint="eastAsia" w:ascii="仿宋_GB2312" w:eastAsia="仿宋_GB2312"/>
          <w:color w:val="000000"/>
          <w:sz w:val="32"/>
        </w:rPr>
        <w:t>注：1. 以上提供的所有证件必须是有效证件，复印件必须完整、清晰、真实、有效，同时加盖投标人鲜章；</w:t>
      </w:r>
    </w:p>
    <w:p w14:paraId="24BE358C">
      <w:pPr>
        <w:pStyle w:val="60"/>
        <w:spacing w:line="560" w:lineRule="exact"/>
        <w:ind w:firstLine="480" w:firstLineChars="150"/>
        <w:rPr>
          <w:color w:val="000000"/>
        </w:rPr>
      </w:pPr>
      <w:r>
        <w:rPr>
          <w:rFonts w:hint="eastAsia" w:ascii="仿宋_GB2312" w:eastAsia="仿宋_GB2312"/>
          <w:color w:val="000000"/>
          <w:sz w:val="32"/>
        </w:rPr>
        <w:t xml:space="preserve">    2. 以上资料是资格审查时需要提供的资料，如提供不全或不实，投标文件将按无效处理。</w:t>
      </w:r>
    </w:p>
    <w:p w14:paraId="30191088">
      <w:pPr>
        <w:pStyle w:val="60"/>
        <w:rPr>
          <w:color w:val="000000"/>
        </w:rPr>
      </w:pPr>
      <w:r>
        <w:rPr>
          <w:color w:val="000000"/>
        </w:rPr>
        <w:br w:type="page"/>
      </w:r>
    </w:p>
    <w:p w14:paraId="1B842E73">
      <w:pPr>
        <w:pStyle w:val="40"/>
        <w:keepNext/>
        <w:keepLines/>
        <w:pageBreakBefore w:val="0"/>
        <w:widowControl w:val="0"/>
        <w:numPr>
          <w:ilvl w:val="0"/>
          <w:numId w:val="0"/>
        </w:numPr>
        <w:suppressLineNumbers w:val="0"/>
        <w:spacing w:before="163" w:beforeLines="50" w:beforeAutospacing="0" w:after="163" w:afterLines="50" w:afterAutospacing="0" w:line="360" w:lineRule="auto"/>
        <w:ind w:leftChars="0" w:right="0" w:rightChars="0"/>
        <w:jc w:val="center"/>
        <w:outlineLvl w:val="0"/>
        <w:rPr>
          <w:rFonts w:hint="default" w:ascii="Times New Roman" w:hAnsi="Times New Roman" w:eastAsia="黑体" w:cs="Times New Roman"/>
          <w:b/>
          <w:bCs/>
          <w:color w:val="000000"/>
          <w:kern w:val="0"/>
          <w:sz w:val="32"/>
          <w:szCs w:val="32"/>
        </w:rPr>
      </w:pPr>
      <w:bookmarkStart w:id="6" w:name="_Toc161149022"/>
      <w:bookmarkStart w:id="7" w:name="_Toc175526179"/>
      <w:r>
        <w:rPr>
          <w:rFonts w:hint="eastAsia" w:ascii="黑体" w:hAnsi="宋体" w:eastAsia="黑体" w:cs="黑体"/>
          <w:b/>
          <w:bCs/>
          <w:color w:val="000000"/>
          <w:kern w:val="0"/>
          <w:sz w:val="32"/>
          <w:szCs w:val="32"/>
          <w:lang w:val="en-US" w:eastAsia="zh-CN" w:bidi="ar"/>
        </w:rPr>
        <w:t>第四章 技术、服务及其他要求</w:t>
      </w:r>
    </w:p>
    <w:p w14:paraId="19344245">
      <w:pPr>
        <w:keepNext w:val="0"/>
        <w:keepLines w:val="0"/>
        <w:widowControl w:val="0"/>
        <w:suppressLineNumbers w:val="0"/>
        <w:spacing w:before="0" w:beforeAutospacing="0" w:after="0" w:afterAutospacing="0" w:line="340" w:lineRule="exact"/>
        <w:ind w:left="0" w:right="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一、设备用途及总体要求：</w:t>
      </w:r>
      <w:r>
        <w:rPr>
          <w:rFonts w:hint="default" w:ascii="仿宋_GB2312" w:hAnsi="Times New Roman" w:eastAsia="仿宋_GB2312" w:cs="方正仿宋_GB2312"/>
          <w:color w:val="000000"/>
          <w:kern w:val="32"/>
          <w:sz w:val="32"/>
          <w:szCs w:val="32"/>
          <w:lang w:val="en-US" w:eastAsia="zh-CN" w:bidi="ar"/>
        </w:rPr>
        <w:tab/>
      </w:r>
    </w:p>
    <w:p w14:paraId="78958F08">
      <w:pPr>
        <w:keepNext w:val="0"/>
        <w:keepLines w:val="0"/>
        <w:widowControl w:val="0"/>
        <w:suppressLineNumbers w:val="0"/>
        <w:autoSpaceDE w:val="0"/>
        <w:autoSpaceDN w:val="0"/>
        <w:spacing w:before="43" w:beforeAutospacing="0" w:after="0" w:afterAutospacing="0" w:line="360" w:lineRule="auto"/>
        <w:ind w:left="0" w:right="0"/>
        <w:jc w:val="left"/>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1、用途：</w:t>
      </w:r>
    </w:p>
    <w:p w14:paraId="56BBDBB6">
      <w:pPr>
        <w:keepNext w:val="0"/>
        <w:keepLines w:val="0"/>
        <w:widowControl/>
        <w:suppressLineNumbers w:val="0"/>
        <w:spacing w:before="0" w:beforeAutospacing="0" w:after="0" w:afterAutospacing="0" w:line="360" w:lineRule="auto"/>
        <w:ind w:left="0" w:right="0" w:firstLine="480" w:firstLineChars="200"/>
        <w:jc w:val="left"/>
        <w:rPr>
          <w:rFonts w:hint="default" w:ascii="仿宋_GB2312" w:hAnsi="Times New Roman" w:eastAsia="仿宋_GB2312" w:cs="方正仿宋_GB2312"/>
          <w:color w:val="000000"/>
          <w:kern w:val="32"/>
          <w:sz w:val="32"/>
          <w:szCs w:val="32"/>
        </w:rPr>
      </w:pPr>
      <w:r>
        <w:rPr>
          <w:rFonts w:hint="eastAsia" w:ascii="宋体" w:hAnsi="宋体" w:eastAsia="宋体" w:cs="宋体"/>
          <w:kern w:val="0"/>
          <w:sz w:val="24"/>
          <w:szCs w:val="24"/>
          <w:lang w:val="en-US" w:eastAsia="zh-CN" w:bidi="ar"/>
        </w:rPr>
        <w:t>★</w:t>
      </w:r>
      <w:r>
        <w:rPr>
          <w:rFonts w:hint="default" w:ascii="仿宋_GB2312" w:hAnsi="Times New Roman" w:eastAsia="仿宋_GB2312" w:cs="仿宋_GB2312"/>
          <w:color w:val="000000"/>
          <w:kern w:val="32"/>
          <w:sz w:val="32"/>
          <w:szCs w:val="32"/>
          <w:lang w:val="en-US" w:eastAsia="zh-CN" w:bidi="ar"/>
        </w:rPr>
        <w:t>该设备主要用于辐照芯线线径范围20mm及以下，成品外径25mm及以下辐照交联产品的绝缘和护套生产。适用导体包括但不限于第一、二、五、六导体。</w:t>
      </w:r>
    </w:p>
    <w:p w14:paraId="6F23997F">
      <w:pPr>
        <w:keepNext w:val="0"/>
        <w:keepLines w:val="0"/>
        <w:widowControl/>
        <w:suppressLineNumbers w:val="0"/>
        <w:spacing w:before="0" w:beforeAutospacing="0" w:after="0" w:afterAutospacing="0" w:line="360" w:lineRule="auto"/>
        <w:ind w:left="0" w:right="0" w:firstLine="480" w:firstLineChars="200"/>
        <w:jc w:val="left"/>
        <w:rPr>
          <w:rFonts w:hint="default" w:ascii="仿宋_GB2312" w:hAnsi="Times New Roman" w:eastAsia="仿宋_GB2312" w:cs="方正仿宋_GB2312"/>
          <w:color w:val="000000"/>
          <w:kern w:val="32"/>
          <w:sz w:val="32"/>
          <w:szCs w:val="32"/>
        </w:rPr>
      </w:pPr>
      <w:r>
        <w:rPr>
          <w:rFonts w:hint="eastAsia" w:ascii="宋体" w:hAnsi="宋体" w:eastAsia="宋体" w:cs="宋体"/>
          <w:kern w:val="0"/>
          <w:sz w:val="24"/>
          <w:szCs w:val="24"/>
          <w:lang w:val="en-US" w:eastAsia="zh-CN" w:bidi="ar"/>
        </w:rPr>
        <w:t>★</w:t>
      </w:r>
      <w:r>
        <w:rPr>
          <w:rFonts w:hint="default" w:ascii="仿宋_GB2312" w:hAnsi="Times New Roman" w:eastAsia="仿宋_GB2312" w:cs="仿宋_GB2312"/>
          <w:color w:val="000000"/>
          <w:kern w:val="32"/>
          <w:sz w:val="32"/>
          <w:szCs w:val="32"/>
          <w:lang w:val="en-US" w:eastAsia="zh-CN" w:bidi="ar"/>
        </w:rPr>
        <w:t>辐照厚度最大厚度：3.0mm。辐照材料包括不限于交联聚烯烃、交联氟塑料、橡胶材料等。</w:t>
      </w:r>
    </w:p>
    <w:p w14:paraId="43391C5C">
      <w:pPr>
        <w:keepNext w:val="0"/>
        <w:keepLines w:val="0"/>
        <w:widowControl w:val="0"/>
        <w:suppressLineNumbers w:val="0"/>
        <w:autoSpaceDE w:val="0"/>
        <w:autoSpaceDN w:val="0"/>
        <w:spacing w:before="0" w:beforeAutospacing="0" w:after="0" w:afterAutospacing="0" w:line="360" w:lineRule="auto"/>
        <w:ind w:left="0" w:right="0"/>
        <w:jc w:val="left"/>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2、通用要求</w:t>
      </w:r>
    </w:p>
    <w:p w14:paraId="337913E2">
      <w:pPr>
        <w:keepNext w:val="0"/>
        <w:keepLines w:val="0"/>
        <w:widowControl w:val="0"/>
        <w:suppressLineNumbers w:val="0"/>
        <w:spacing w:before="0" w:beforeAutospacing="0" w:after="0" w:afterAutospacing="0" w:line="360" w:lineRule="auto"/>
        <w:ind w:left="0" w:right="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2.1总体</w:t>
      </w:r>
    </w:p>
    <w:p w14:paraId="68ECA48E">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1）供方应具备ISO9000质量认证证书。产品设计理念先进并具有五年以上设计、制造该类设备经验，在行业内具有一定销售业绩。</w:t>
      </w:r>
    </w:p>
    <w:p w14:paraId="275C58E1">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2）设备设计应充分考虑“系列化、通用化、标准化” 以人为本, 以及使用的可靠性和维修性,操作的简单化、程序化、规范化。</w:t>
      </w:r>
    </w:p>
    <w:p w14:paraId="3DCFF220">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3）供方设备制造应按“质优、高效、低耗、长寿”的原则，采用先进、成熟、可靠、实用的技术和装备，所提供的设备应具有满足技术要求的动态刚度，连续工作稳定和精度保持。</w:t>
      </w:r>
    </w:p>
    <w:p w14:paraId="377BD4E1">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4）设备性能与结构应符合相应的技术、安全防护、环境保护等标准，满足用户产品工艺技术要求。整体布局规范合理，外观整洁，操作安全。</w:t>
      </w:r>
    </w:p>
    <w:p w14:paraId="582BBC1E">
      <w:pPr>
        <w:keepNext w:val="0"/>
        <w:keepLines w:val="0"/>
        <w:widowControl w:val="0"/>
        <w:suppressLineNumbers w:val="0"/>
        <w:spacing w:before="0" w:beforeAutospacing="0" w:after="0" w:afterAutospacing="0" w:line="360" w:lineRule="auto"/>
        <w:ind w:left="480" w:right="0" w:hanging="640" w:hangingChars="20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2.2材料、部件及软件</w:t>
      </w:r>
    </w:p>
    <w:p w14:paraId="192D6683">
      <w:pPr>
        <w:keepNext w:val="0"/>
        <w:keepLines w:val="0"/>
        <w:widowControl/>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1）选用材料应满足设备运转所需的刚性、抗疲劳、耐腐蚀、耐高温等功能性要求。所有部件必须保证是全新件并在上油漆前应对表面进行清洁、防锈等处理。</w:t>
      </w:r>
    </w:p>
    <w:p w14:paraId="750C56E1">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2）选用的备品配件应满足通用性及关键部件的先进性。螺栓、螺母等紧固件的选用应规范合理。</w:t>
      </w:r>
    </w:p>
    <w:p w14:paraId="1FAB73CC">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3）受压容器应确保压力指示、保险装置、限压安全报警装置及卸荷装置等的安全可靠，并提供压力容器检定合格证等相关文件。</w:t>
      </w:r>
    </w:p>
    <w:p w14:paraId="305ECDCE">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4）供方提供软件备份，提供源程序或软硬件升级服务；设备不得人为设置软件故障，如有此情况，则视为供方放弃一切权利。</w:t>
      </w:r>
    </w:p>
    <w:p w14:paraId="60B94AA8">
      <w:pPr>
        <w:keepNext w:val="0"/>
        <w:keepLines w:val="0"/>
        <w:widowControl w:val="0"/>
        <w:suppressLineNumbers w:val="0"/>
        <w:spacing w:before="0" w:beforeAutospacing="0" w:after="0" w:afterAutospacing="0" w:line="360" w:lineRule="auto"/>
        <w:ind w:left="480" w:right="0" w:hanging="640" w:hangingChars="20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2.3工艺布局及外观</w:t>
      </w:r>
    </w:p>
    <w:p w14:paraId="0D2331FD">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电、油、气管线路等非移动部分需固定、穿管布局合理规范，各种管道应排列整齐，颜色应按有关标准规定进行区分，并尽量与需方现有生产线风格一致。电路开关、气阀门设计合理、操作安全。设备保修期内应无漏水、油等现象。</w:t>
      </w:r>
    </w:p>
    <w:p w14:paraId="48A4BF89">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 设备表面平整、无金属毛边、变形等现象，应光滑无瑕疵，在保修期内无掉漆、镀层脱落、锈蚀等现象。</w:t>
      </w:r>
    </w:p>
    <w:p w14:paraId="4A40B7DE">
      <w:pPr>
        <w:keepNext w:val="0"/>
        <w:keepLines w:val="0"/>
        <w:widowControl w:val="0"/>
        <w:suppressLineNumbers w:val="0"/>
        <w:spacing w:before="0" w:beforeAutospacing="0" w:after="0" w:afterAutospacing="0" w:line="360" w:lineRule="auto"/>
        <w:ind w:left="480" w:right="0" w:hanging="640" w:hangingChars="20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3）供方应提供设备操作所需专用附件和工具，并设置相应工具箱柜。</w:t>
      </w:r>
    </w:p>
    <w:p w14:paraId="468EC468">
      <w:pPr>
        <w:keepNext w:val="0"/>
        <w:keepLines w:val="0"/>
        <w:widowControl w:val="0"/>
        <w:suppressLineNumbers w:val="0"/>
        <w:spacing w:before="0" w:beforeAutospacing="0" w:after="0" w:afterAutospacing="0" w:line="360" w:lineRule="auto"/>
        <w:ind w:left="480" w:right="0" w:hanging="640" w:hangingChars="20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2.4环保</w:t>
      </w:r>
    </w:p>
    <w:p w14:paraId="784523D9">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1）对噪声、异味、粉尘应有相应的防护装置，确保操作人员的身心健康。设备噪声、排放的废气、废液、废渣等应符合有关环保标准的规定。</w:t>
      </w:r>
    </w:p>
    <w:p w14:paraId="2E26A5DF">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2）供方不得采用国家明令禁止的危及需方环保的设计、工艺及材料。如有此类情况而造成相应后果，需方有保留向供方追溯相关责任的权利，并不受合同期限的约束。</w:t>
      </w:r>
    </w:p>
    <w:p w14:paraId="655601A5">
      <w:pPr>
        <w:keepNext w:val="0"/>
        <w:keepLines w:val="0"/>
        <w:widowControl w:val="0"/>
        <w:suppressLineNumbers w:val="0"/>
        <w:spacing w:before="0" w:beforeAutospacing="0" w:after="0" w:afterAutospacing="0" w:line="360" w:lineRule="auto"/>
        <w:ind w:left="480" w:right="0" w:hanging="640" w:hangingChars="20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2.5安全</w:t>
      </w:r>
    </w:p>
    <w:p w14:paraId="19534449">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设备运动、旋转部分、突出部分、高温工作部件应设置安全可靠的防护装置和安全标识，操作方便确保人身安全。设备的往复运动部件及有可能脱落的零部件，应设置限位、防松、防脱落装置。设备各类标识应符合国家通用安全标识规范醒目清晰。</w:t>
      </w:r>
    </w:p>
    <w:p w14:paraId="55608DBD">
      <w:pPr>
        <w:keepNext w:val="0"/>
        <w:keepLines w:val="0"/>
        <w:widowControl w:val="0"/>
        <w:suppressLineNumbers w:val="0"/>
        <w:spacing w:before="0" w:beforeAutospacing="0" w:after="0" w:afterAutospacing="0" w:line="360" w:lineRule="auto"/>
        <w:ind w:left="480" w:right="0" w:hanging="640" w:hangingChars="20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2）不能在地面操作的设备，应设置钢梯和工作平台，并有防滑的踏板和栏杆。</w:t>
      </w:r>
    </w:p>
    <w:p w14:paraId="6A403317">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3）供方不得采用国家明令禁止的危及需方安全的设计、工艺及材料。如有此类情况而造成相应后果，需方有保留向供方追溯相关责任的权利，并不受合同期限的约束。</w:t>
      </w:r>
    </w:p>
    <w:p w14:paraId="61EFA5A8">
      <w:pPr>
        <w:pStyle w:val="40"/>
        <w:keepNext w:val="0"/>
        <w:keepLines w:val="0"/>
        <w:widowControl w:val="0"/>
        <w:suppressLineNumbers w:val="0"/>
        <w:spacing w:before="0" w:beforeAutospacing="0" w:after="0" w:afterAutospacing="0" w:line="360" w:lineRule="auto"/>
        <w:ind w:right="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三、设备主要技术参数</w:t>
      </w:r>
    </w:p>
    <w:tbl>
      <w:tblPr>
        <w:tblStyle w:val="45"/>
        <w:tblW w:w="881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2663"/>
        <w:gridCol w:w="6156"/>
      </w:tblGrid>
      <w:tr w14:paraId="0835F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0C16">
            <w:pPr>
              <w:keepNext w:val="0"/>
              <w:keepLines w:val="0"/>
              <w:widowControl w:val="0"/>
              <w:suppressLineNumbers w:val="0"/>
              <w:spacing w:before="0" w:beforeAutospacing="0" w:after="0" w:afterAutospacing="0" w:line="460" w:lineRule="exact"/>
              <w:ind w:left="0" w:right="0" w:firstLine="1470" w:firstLineChars="700"/>
              <w:jc w:val="both"/>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产品型号</w:t>
            </w:r>
          </w:p>
          <w:p w14:paraId="47AF432A">
            <w:pPr>
              <w:keepNext w:val="0"/>
              <w:keepLines w:val="0"/>
              <w:widowControl w:val="0"/>
              <w:suppressLineNumbers w:val="0"/>
              <w:spacing w:before="0" w:beforeAutospacing="0" w:after="0" w:afterAutospacing="0" w:line="460" w:lineRule="exact"/>
              <w:ind w:left="0" w:right="0"/>
              <w:jc w:val="both"/>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技术指标</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6387782F">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color w:val="FF0000"/>
                <w:kern w:val="2"/>
                <w:sz w:val="21"/>
                <w:szCs w:val="21"/>
                <w:lang w:val="en-US" w:eastAsia="zh-CN" w:bidi="ar"/>
              </w:rPr>
              <w:t>（投标厂家填写）</w:t>
            </w:r>
          </w:p>
        </w:tc>
      </w:tr>
      <w:tr w14:paraId="5FFBC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0" w:hRule="atLeast"/>
          <w:jc w:val="center"/>
        </w:trPr>
        <w:tc>
          <w:tcPr>
            <w:tcW w:w="2663" w:type="dxa"/>
            <w:tcBorders>
              <w:top w:val="single" w:color="000000" w:sz="4" w:space="0"/>
              <w:left w:val="single" w:color="000000" w:sz="4" w:space="0"/>
              <w:bottom w:val="single" w:color="auto" w:sz="4" w:space="0"/>
              <w:right w:val="single" w:color="000000" w:sz="4" w:space="0"/>
            </w:tcBorders>
            <w:shd w:val="clear" w:color="auto" w:fill="auto"/>
            <w:vAlign w:val="center"/>
          </w:tcPr>
          <w:p w14:paraId="141C4316">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加速器类型</w:t>
            </w:r>
          </w:p>
        </w:tc>
        <w:tc>
          <w:tcPr>
            <w:tcW w:w="6156" w:type="dxa"/>
            <w:tcBorders>
              <w:top w:val="single" w:color="000000" w:sz="4" w:space="0"/>
              <w:left w:val="nil"/>
              <w:bottom w:val="single" w:color="auto" w:sz="4" w:space="0"/>
              <w:right w:val="single" w:color="000000" w:sz="4" w:space="0"/>
            </w:tcBorders>
            <w:shd w:val="clear" w:color="auto" w:fill="auto"/>
            <w:vAlign w:val="center"/>
          </w:tcPr>
          <w:p w14:paraId="7D5B549C">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高频高压型/变压器型</w:t>
            </w:r>
          </w:p>
        </w:tc>
      </w:tr>
      <w:tr w14:paraId="5776B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6" w:hRule="atLeast"/>
          <w:jc w:val="center"/>
        </w:trPr>
        <w:tc>
          <w:tcPr>
            <w:tcW w:w="2663" w:type="dxa"/>
            <w:tcBorders>
              <w:top w:val="single" w:color="auto" w:sz="4" w:space="0"/>
              <w:left w:val="single" w:color="000000" w:sz="4" w:space="0"/>
              <w:bottom w:val="single" w:color="auto" w:sz="4" w:space="0"/>
              <w:right w:val="single" w:color="000000" w:sz="4" w:space="0"/>
            </w:tcBorders>
            <w:shd w:val="clear" w:color="auto" w:fill="auto"/>
            <w:vAlign w:val="center"/>
          </w:tcPr>
          <w:p w14:paraId="69FEBF6C">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加速器结构</w:t>
            </w:r>
          </w:p>
        </w:tc>
        <w:tc>
          <w:tcPr>
            <w:tcW w:w="6156" w:type="dxa"/>
            <w:tcBorders>
              <w:top w:val="single" w:color="auto" w:sz="4" w:space="0"/>
              <w:left w:val="nil"/>
              <w:bottom w:val="single" w:color="auto" w:sz="4" w:space="0"/>
              <w:right w:val="single" w:color="000000" w:sz="4" w:space="0"/>
            </w:tcBorders>
            <w:shd w:val="clear" w:color="auto" w:fill="auto"/>
            <w:vAlign w:val="center"/>
          </w:tcPr>
          <w:p w14:paraId="5E9F1B1B">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L型半自屏蔽/立式结构/屏蔽楼屏蔽型</w:t>
            </w:r>
          </w:p>
        </w:tc>
      </w:tr>
      <w:tr w14:paraId="62F3CE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50" w:hRule="atLeast"/>
          <w:jc w:val="center"/>
        </w:trPr>
        <w:tc>
          <w:tcPr>
            <w:tcW w:w="2663" w:type="dxa"/>
            <w:tcBorders>
              <w:top w:val="single" w:color="000000" w:sz="4" w:space="0"/>
              <w:left w:val="single" w:color="000000" w:sz="4" w:space="0"/>
              <w:bottom w:val="single" w:color="auto" w:sz="4" w:space="0"/>
              <w:right w:val="single" w:color="000000" w:sz="4" w:space="0"/>
            </w:tcBorders>
            <w:shd w:val="clear" w:color="auto" w:fill="auto"/>
            <w:vAlign w:val="center"/>
          </w:tcPr>
          <w:p w14:paraId="2554C40B">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最大束流功率</w:t>
            </w:r>
          </w:p>
        </w:tc>
        <w:tc>
          <w:tcPr>
            <w:tcW w:w="6156" w:type="dxa"/>
            <w:tcBorders>
              <w:top w:val="single" w:color="000000" w:sz="4" w:space="0"/>
              <w:left w:val="nil"/>
              <w:bottom w:val="single" w:color="auto" w:sz="4" w:space="0"/>
              <w:right w:val="single" w:color="000000" w:sz="4" w:space="0"/>
            </w:tcBorders>
            <w:shd w:val="clear" w:color="auto" w:fill="auto"/>
            <w:vAlign w:val="center"/>
          </w:tcPr>
          <w:p w14:paraId="7B751971">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100kW</w:t>
            </w:r>
          </w:p>
        </w:tc>
      </w:tr>
      <w:tr w14:paraId="172E2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663" w:type="dxa"/>
            <w:tcBorders>
              <w:top w:val="single" w:color="auto" w:sz="4" w:space="0"/>
              <w:left w:val="single" w:color="000000" w:sz="4" w:space="0"/>
              <w:bottom w:val="single" w:color="000000" w:sz="4" w:space="0"/>
              <w:right w:val="single" w:color="000000" w:sz="4" w:space="0"/>
            </w:tcBorders>
            <w:shd w:val="clear" w:color="auto" w:fill="auto"/>
            <w:vAlign w:val="center"/>
          </w:tcPr>
          <w:p w14:paraId="349ECC04">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kern w:val="2"/>
                <w:sz w:val="21"/>
                <w:szCs w:val="21"/>
              </w:rPr>
            </w:pPr>
            <w:r>
              <w:rPr>
                <w:rFonts w:hint="eastAsia" w:ascii="宋体" w:hAnsi="宋体" w:eastAsia="宋体" w:cs="宋体"/>
                <w:kern w:val="0"/>
                <w:sz w:val="24"/>
                <w:szCs w:val="24"/>
                <w:lang w:val="en-US" w:eastAsia="zh-CN" w:bidi="ar"/>
              </w:rPr>
              <w:t>★</w:t>
            </w:r>
            <w:r>
              <w:rPr>
                <w:rFonts w:hint="eastAsia" w:ascii="仿宋" w:hAnsi="仿宋" w:eastAsia="仿宋" w:cs="仿宋"/>
                <w:kern w:val="2"/>
                <w:sz w:val="21"/>
                <w:szCs w:val="21"/>
                <w:lang w:val="en-US" w:eastAsia="zh-CN" w:bidi="ar"/>
              </w:rPr>
              <w:t>电子束能量可调范围</w:t>
            </w:r>
          </w:p>
        </w:tc>
        <w:tc>
          <w:tcPr>
            <w:tcW w:w="6156" w:type="dxa"/>
            <w:tcBorders>
              <w:top w:val="single" w:color="auto" w:sz="4" w:space="0"/>
              <w:left w:val="nil"/>
              <w:bottom w:val="single" w:color="000000" w:sz="4" w:space="0"/>
              <w:right w:val="single" w:color="000000" w:sz="4" w:space="0"/>
            </w:tcBorders>
            <w:shd w:val="clear" w:color="auto" w:fill="auto"/>
            <w:vAlign w:val="center"/>
          </w:tcPr>
          <w:p w14:paraId="7386EBFA">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1.2-2.0MeV</w:t>
            </w:r>
          </w:p>
        </w:tc>
      </w:tr>
      <w:tr w14:paraId="4E33B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C7DC">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电子束流强可调范围</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325DC9B4">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0.5-50 mA</w:t>
            </w:r>
          </w:p>
        </w:tc>
      </w:tr>
      <w:tr w14:paraId="7B802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8FD8F">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能量稳定度</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560D25E3">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优于±2%</w:t>
            </w:r>
          </w:p>
        </w:tc>
      </w:tr>
      <w:tr w14:paraId="043BB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7B8D4">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束流稳定度</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31CCF7B4">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优于±2%</w:t>
            </w:r>
          </w:p>
        </w:tc>
      </w:tr>
      <w:tr w14:paraId="3B115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D69F">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辐照方向</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68BBEC3A">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2面辐照</w:t>
            </w:r>
          </w:p>
        </w:tc>
      </w:tr>
      <w:tr w14:paraId="6DB73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60327">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color w:val="000000"/>
                <w:kern w:val="0"/>
                <w:sz w:val="21"/>
                <w:szCs w:val="21"/>
                <w:lang w:val="en-US" w:eastAsia="zh-CN" w:bidi="ar"/>
              </w:rPr>
              <w:t>最大设计线速度</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478B10DF">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color w:val="FF0000"/>
                <w:kern w:val="2"/>
                <w:sz w:val="21"/>
                <w:szCs w:val="21"/>
              </w:rPr>
            </w:pPr>
            <w:r>
              <w:rPr>
                <w:rFonts w:hint="eastAsia" w:ascii="仿宋" w:hAnsi="仿宋" w:eastAsia="仿宋" w:cs="仿宋"/>
                <w:color w:val="000000"/>
                <w:kern w:val="2"/>
                <w:sz w:val="21"/>
                <w:szCs w:val="21"/>
                <w:lang w:val="en-US" w:eastAsia="zh-CN" w:bidi="ar"/>
              </w:rPr>
              <w:t>250mm/min</w:t>
            </w:r>
          </w:p>
        </w:tc>
      </w:tr>
      <w:tr w14:paraId="54406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1605">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bidi="ar"/>
              </w:rPr>
              <w:t>内置牵引</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4FDF0FA6">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color w:val="000000"/>
                <w:kern w:val="2"/>
                <w:sz w:val="21"/>
                <w:szCs w:val="21"/>
              </w:rPr>
            </w:pPr>
            <w:r>
              <w:rPr>
                <w:rFonts w:hint="eastAsia" w:ascii="仿宋" w:hAnsi="仿宋" w:eastAsia="仿宋" w:cs="仿宋"/>
                <w:color w:val="FF0000"/>
                <w:kern w:val="2"/>
                <w:sz w:val="21"/>
                <w:szCs w:val="21"/>
                <w:lang w:val="en-US" w:eastAsia="zh-CN" w:bidi="ar"/>
              </w:rPr>
              <w:t>（投标厂家填写，需适配线径及厚度加工范围）</w:t>
            </w:r>
          </w:p>
        </w:tc>
      </w:tr>
      <w:tr w14:paraId="11AD9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5" w:hRule="atLeast"/>
          <w:jc w:val="center"/>
        </w:trPr>
        <w:tc>
          <w:tcPr>
            <w:tcW w:w="2663" w:type="dxa"/>
            <w:tcBorders>
              <w:top w:val="single" w:color="000000" w:sz="4" w:space="0"/>
              <w:left w:val="single" w:color="000000" w:sz="4" w:space="0"/>
              <w:bottom w:val="single" w:color="auto" w:sz="4" w:space="0"/>
              <w:right w:val="single" w:color="000000" w:sz="4" w:space="0"/>
            </w:tcBorders>
            <w:shd w:val="clear" w:color="auto" w:fill="auto"/>
            <w:vAlign w:val="center"/>
          </w:tcPr>
          <w:p w14:paraId="2810412B">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能量上升速率</w:t>
            </w:r>
          </w:p>
        </w:tc>
        <w:tc>
          <w:tcPr>
            <w:tcW w:w="6156" w:type="dxa"/>
            <w:tcBorders>
              <w:top w:val="single" w:color="000000" w:sz="4" w:space="0"/>
              <w:left w:val="nil"/>
              <w:bottom w:val="single" w:color="auto" w:sz="4" w:space="0"/>
              <w:right w:val="single" w:color="000000" w:sz="4" w:space="0"/>
            </w:tcBorders>
            <w:shd w:val="clear" w:color="auto" w:fill="auto"/>
            <w:vAlign w:val="center"/>
          </w:tcPr>
          <w:p w14:paraId="6B40A6DC">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Max. 25kV/s</w:t>
            </w:r>
          </w:p>
        </w:tc>
      </w:tr>
      <w:tr w14:paraId="7D4E84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25" w:hRule="atLeast"/>
          <w:jc w:val="center"/>
        </w:trPr>
        <w:tc>
          <w:tcPr>
            <w:tcW w:w="2663" w:type="dxa"/>
            <w:tcBorders>
              <w:top w:val="single" w:color="auto" w:sz="4" w:space="0"/>
              <w:left w:val="single" w:color="000000" w:sz="4" w:space="0"/>
              <w:bottom w:val="single" w:color="auto" w:sz="4" w:space="0"/>
              <w:right w:val="single" w:color="000000" w:sz="4" w:space="0"/>
            </w:tcBorders>
            <w:shd w:val="clear" w:color="auto" w:fill="auto"/>
            <w:vAlign w:val="center"/>
          </w:tcPr>
          <w:p w14:paraId="16DB0A7E">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束流上升速率</w:t>
            </w:r>
          </w:p>
        </w:tc>
        <w:tc>
          <w:tcPr>
            <w:tcW w:w="6156" w:type="dxa"/>
            <w:tcBorders>
              <w:top w:val="single" w:color="auto" w:sz="4" w:space="0"/>
              <w:left w:val="nil"/>
              <w:bottom w:val="single" w:color="auto" w:sz="4" w:space="0"/>
              <w:right w:val="single" w:color="000000" w:sz="4" w:space="0"/>
            </w:tcBorders>
            <w:shd w:val="clear" w:color="auto" w:fill="auto"/>
            <w:vAlign w:val="center"/>
          </w:tcPr>
          <w:p w14:paraId="637D8B18">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Max. 0.8mA/s</w:t>
            </w:r>
          </w:p>
        </w:tc>
      </w:tr>
      <w:tr w14:paraId="54C04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7" w:hRule="atLeast"/>
          <w:jc w:val="center"/>
        </w:trPr>
        <w:tc>
          <w:tcPr>
            <w:tcW w:w="2663" w:type="dxa"/>
            <w:tcBorders>
              <w:top w:val="single" w:color="auto" w:sz="4" w:space="0"/>
              <w:left w:val="single" w:color="000000" w:sz="4" w:space="0"/>
              <w:bottom w:val="single" w:color="000000" w:sz="4" w:space="0"/>
              <w:right w:val="single" w:color="000000" w:sz="4" w:space="0"/>
            </w:tcBorders>
            <w:shd w:val="clear" w:color="auto" w:fill="auto"/>
            <w:vAlign w:val="center"/>
          </w:tcPr>
          <w:p w14:paraId="5EC198E3">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扫描宽度</w:t>
            </w:r>
          </w:p>
        </w:tc>
        <w:tc>
          <w:tcPr>
            <w:tcW w:w="6156" w:type="dxa"/>
            <w:tcBorders>
              <w:top w:val="single" w:color="auto" w:sz="4" w:space="0"/>
              <w:left w:val="nil"/>
              <w:bottom w:val="single" w:color="000000" w:sz="4" w:space="0"/>
              <w:right w:val="single" w:color="000000" w:sz="4" w:space="0"/>
            </w:tcBorders>
            <w:shd w:val="clear" w:color="auto" w:fill="auto"/>
            <w:vAlign w:val="center"/>
          </w:tcPr>
          <w:p w14:paraId="38C3FAB1">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1600mm/1400mm</w:t>
            </w:r>
          </w:p>
        </w:tc>
      </w:tr>
      <w:tr w14:paraId="395FF6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C8A37">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扫描不均匀度</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1FD8B0E7">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≤±10%</w:t>
            </w:r>
          </w:p>
        </w:tc>
      </w:tr>
      <w:tr w14:paraId="6198A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8"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9EB0">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允许运行真空度</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0A4980C2">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≤8.0×10</w:t>
            </w:r>
            <w:r>
              <w:rPr>
                <w:rFonts w:hint="eastAsia" w:ascii="仿宋" w:hAnsi="仿宋" w:eastAsia="仿宋" w:cs="仿宋"/>
                <w:kern w:val="2"/>
                <w:sz w:val="21"/>
                <w:szCs w:val="21"/>
                <w:vertAlign w:val="superscript"/>
                <w:lang w:val="en-US" w:eastAsia="zh-CN" w:bidi="ar"/>
              </w:rPr>
              <w:t>-4</w:t>
            </w:r>
            <w:r>
              <w:rPr>
                <w:rFonts w:hint="eastAsia" w:ascii="仿宋" w:hAnsi="仿宋" w:eastAsia="仿宋" w:cs="仿宋"/>
                <w:kern w:val="2"/>
                <w:sz w:val="21"/>
                <w:szCs w:val="21"/>
                <w:lang w:val="en-US" w:eastAsia="zh-CN" w:bidi="ar"/>
              </w:rPr>
              <w:t>Pa</w:t>
            </w:r>
          </w:p>
        </w:tc>
      </w:tr>
      <w:tr w14:paraId="35647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E6F8">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控制系统</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5322095F">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PLC+工业计算机</w:t>
            </w:r>
          </w:p>
        </w:tc>
      </w:tr>
      <w:tr w14:paraId="5EB0B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26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415B">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绝缘介质</w:t>
            </w:r>
          </w:p>
        </w:tc>
        <w:tc>
          <w:tcPr>
            <w:tcW w:w="6156" w:type="dxa"/>
            <w:tcBorders>
              <w:top w:val="single" w:color="000000" w:sz="4" w:space="0"/>
              <w:left w:val="nil"/>
              <w:bottom w:val="single" w:color="000000" w:sz="4" w:space="0"/>
              <w:right w:val="single" w:color="000000" w:sz="4" w:space="0"/>
            </w:tcBorders>
            <w:shd w:val="clear" w:color="auto" w:fill="auto"/>
            <w:vAlign w:val="center"/>
          </w:tcPr>
          <w:p w14:paraId="18C751F1">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六氟化硫（SF6）/</w:t>
            </w:r>
            <w:r>
              <w:rPr>
                <w:rFonts w:hint="eastAsia" w:ascii="等线" w:hAnsi="等线" w:eastAsia="等线" w:cs="等线"/>
                <w:kern w:val="2"/>
                <w:sz w:val="21"/>
                <w:szCs w:val="21"/>
                <w:lang w:val="en-US" w:eastAsia="zh-CN" w:bidi="ar"/>
              </w:rPr>
              <w:t>N</w:t>
            </w:r>
            <w:r>
              <w:rPr>
                <w:rFonts w:hint="eastAsia" w:ascii="等线" w:hAnsi="等线" w:eastAsia="等线" w:cs="等线"/>
                <w:kern w:val="2"/>
                <w:sz w:val="21"/>
                <w:szCs w:val="21"/>
                <w:vertAlign w:val="subscript"/>
                <w:lang w:val="en-US" w:eastAsia="zh-CN" w:bidi="ar"/>
              </w:rPr>
              <w:t>2</w:t>
            </w:r>
            <w:r>
              <w:rPr>
                <w:rFonts w:hint="eastAsia" w:ascii="等线" w:hAnsi="等线" w:eastAsia="等线" w:cs="等线"/>
                <w:kern w:val="2"/>
                <w:sz w:val="21"/>
                <w:szCs w:val="21"/>
                <w:lang w:val="en-US" w:eastAsia="zh-CN" w:bidi="ar"/>
              </w:rPr>
              <w:t>+</w:t>
            </w:r>
            <w:r>
              <w:rPr>
                <w:rFonts w:hint="eastAsia" w:ascii="等线" w:hAnsi="等线" w:eastAsia="等线" w:cs="Times New Roman"/>
                <w:kern w:val="2"/>
                <w:sz w:val="21"/>
                <w:szCs w:val="21"/>
                <w:lang w:val="en-US" w:eastAsia="zh-CN" w:bidi="ar"/>
              </w:rPr>
              <w:t>CO</w:t>
            </w:r>
            <w:r>
              <w:rPr>
                <w:rFonts w:hint="eastAsia" w:ascii="等线" w:hAnsi="等线" w:eastAsia="等线" w:cs="等线"/>
                <w:kern w:val="2"/>
                <w:sz w:val="21"/>
                <w:szCs w:val="21"/>
                <w:vertAlign w:val="subscript"/>
                <w:lang w:val="en-US" w:eastAsia="zh-CN" w:bidi="ar"/>
              </w:rPr>
              <w:t>2</w:t>
            </w:r>
          </w:p>
        </w:tc>
      </w:tr>
      <w:tr w14:paraId="2B16E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0" w:hRule="atLeast"/>
          <w:jc w:val="center"/>
        </w:trPr>
        <w:tc>
          <w:tcPr>
            <w:tcW w:w="2663" w:type="dxa"/>
            <w:tcBorders>
              <w:top w:val="single" w:color="000000" w:sz="4" w:space="0"/>
              <w:left w:val="single" w:color="000000" w:sz="4" w:space="0"/>
              <w:bottom w:val="single" w:color="auto" w:sz="4" w:space="0"/>
              <w:right w:val="single" w:color="000000" w:sz="4" w:space="0"/>
            </w:tcBorders>
            <w:shd w:val="clear" w:color="auto" w:fill="auto"/>
            <w:vAlign w:val="center"/>
          </w:tcPr>
          <w:p w14:paraId="06E92E42">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扫描窗冷却</w:t>
            </w:r>
          </w:p>
        </w:tc>
        <w:tc>
          <w:tcPr>
            <w:tcW w:w="6156" w:type="dxa"/>
            <w:tcBorders>
              <w:top w:val="single" w:color="000000" w:sz="4" w:space="0"/>
              <w:left w:val="nil"/>
              <w:bottom w:val="single" w:color="auto" w:sz="4" w:space="0"/>
              <w:right w:val="single" w:color="000000" w:sz="4" w:space="0"/>
            </w:tcBorders>
            <w:shd w:val="clear" w:color="auto" w:fill="auto"/>
            <w:vAlign w:val="center"/>
          </w:tcPr>
          <w:p w14:paraId="388B5C73">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钛箔风冷/腔体水冷</w:t>
            </w:r>
          </w:p>
        </w:tc>
      </w:tr>
      <w:tr w14:paraId="6E3F2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 w:hRule="atLeast"/>
          <w:jc w:val="center"/>
        </w:trPr>
        <w:tc>
          <w:tcPr>
            <w:tcW w:w="2663" w:type="dxa"/>
            <w:tcBorders>
              <w:top w:val="single" w:color="auto" w:sz="4" w:space="0"/>
              <w:left w:val="single" w:color="000000" w:sz="4" w:space="0"/>
              <w:bottom w:val="single" w:color="000000" w:sz="4" w:space="0"/>
              <w:right w:val="single" w:color="000000" w:sz="4" w:space="0"/>
            </w:tcBorders>
            <w:shd w:val="clear" w:color="auto" w:fill="auto"/>
            <w:vAlign w:val="center"/>
          </w:tcPr>
          <w:p w14:paraId="1FC61787">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工作方式</w:t>
            </w:r>
          </w:p>
        </w:tc>
        <w:tc>
          <w:tcPr>
            <w:tcW w:w="6156" w:type="dxa"/>
            <w:tcBorders>
              <w:top w:val="single" w:color="auto" w:sz="4" w:space="0"/>
              <w:left w:val="nil"/>
              <w:bottom w:val="single" w:color="000000" w:sz="4" w:space="0"/>
              <w:right w:val="single" w:color="000000" w:sz="4" w:space="0"/>
            </w:tcBorders>
            <w:shd w:val="clear" w:color="auto" w:fill="auto"/>
            <w:vAlign w:val="center"/>
          </w:tcPr>
          <w:p w14:paraId="366E3D00">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color w:val="FF0000"/>
                <w:kern w:val="2"/>
                <w:sz w:val="21"/>
                <w:szCs w:val="21"/>
              </w:rPr>
            </w:pPr>
            <w:r>
              <w:rPr>
                <w:rFonts w:hint="eastAsia" w:ascii="仿宋" w:hAnsi="仿宋" w:eastAsia="仿宋" w:cs="仿宋"/>
                <w:kern w:val="2"/>
                <w:sz w:val="21"/>
                <w:szCs w:val="21"/>
                <w:lang w:val="en-US" w:eastAsia="zh-CN" w:bidi="ar"/>
              </w:rPr>
              <w:t>长期运行</w:t>
            </w:r>
          </w:p>
        </w:tc>
      </w:tr>
      <w:tr w14:paraId="450B7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1" w:hRule="atLeast"/>
          <w:jc w:val="center"/>
        </w:trPr>
        <w:tc>
          <w:tcPr>
            <w:tcW w:w="2663" w:type="dxa"/>
            <w:tcBorders>
              <w:top w:val="single" w:color="auto" w:sz="4" w:space="0"/>
              <w:left w:val="single" w:color="000000" w:sz="4" w:space="0"/>
              <w:bottom w:val="single" w:color="000000" w:sz="4" w:space="0"/>
              <w:right w:val="single" w:color="000000" w:sz="4" w:space="0"/>
            </w:tcBorders>
            <w:shd w:val="clear" w:color="auto" w:fill="auto"/>
            <w:vAlign w:val="center"/>
          </w:tcPr>
          <w:p w14:paraId="50C132E8">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设备中心高</w:t>
            </w:r>
          </w:p>
        </w:tc>
        <w:tc>
          <w:tcPr>
            <w:tcW w:w="6156" w:type="dxa"/>
            <w:tcBorders>
              <w:top w:val="single" w:color="auto" w:sz="4" w:space="0"/>
              <w:left w:val="nil"/>
              <w:bottom w:val="single" w:color="000000" w:sz="4" w:space="0"/>
              <w:right w:val="single" w:color="000000" w:sz="4" w:space="0"/>
            </w:tcBorders>
            <w:shd w:val="clear" w:color="auto" w:fill="auto"/>
            <w:vAlign w:val="center"/>
          </w:tcPr>
          <w:p w14:paraId="1AC03651">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color w:val="FF0000"/>
                <w:kern w:val="2"/>
                <w:sz w:val="21"/>
                <w:szCs w:val="21"/>
              </w:rPr>
            </w:pPr>
            <w:r>
              <w:rPr>
                <w:rFonts w:hint="eastAsia" w:ascii="仿宋" w:hAnsi="仿宋" w:eastAsia="仿宋" w:cs="仿宋"/>
                <w:color w:val="FF0000"/>
                <w:kern w:val="2"/>
                <w:sz w:val="21"/>
                <w:szCs w:val="21"/>
                <w:lang w:val="en-US" w:eastAsia="zh-CN" w:bidi="ar"/>
              </w:rPr>
              <w:t>（投标厂家填写）</w:t>
            </w:r>
          </w:p>
        </w:tc>
      </w:tr>
      <w:tr w14:paraId="7F2BCC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0" w:hRule="atLeast"/>
          <w:jc w:val="center"/>
        </w:trPr>
        <w:tc>
          <w:tcPr>
            <w:tcW w:w="2663" w:type="dxa"/>
            <w:tcBorders>
              <w:top w:val="single" w:color="auto" w:sz="4" w:space="0"/>
              <w:left w:val="single" w:color="000000" w:sz="4" w:space="0"/>
              <w:bottom w:val="single" w:color="000000" w:sz="4" w:space="0"/>
              <w:right w:val="single" w:color="000000" w:sz="4" w:space="0"/>
            </w:tcBorders>
            <w:shd w:val="clear" w:color="auto" w:fill="auto"/>
            <w:vAlign w:val="center"/>
          </w:tcPr>
          <w:p w14:paraId="43056569">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装机总容量</w:t>
            </w:r>
          </w:p>
        </w:tc>
        <w:tc>
          <w:tcPr>
            <w:tcW w:w="6156" w:type="dxa"/>
            <w:tcBorders>
              <w:top w:val="single" w:color="auto" w:sz="4" w:space="0"/>
              <w:left w:val="nil"/>
              <w:bottom w:val="single" w:color="000000" w:sz="4" w:space="0"/>
              <w:right w:val="single" w:color="000000" w:sz="4" w:space="0"/>
            </w:tcBorders>
            <w:shd w:val="clear" w:color="auto" w:fill="auto"/>
            <w:vAlign w:val="center"/>
          </w:tcPr>
          <w:p w14:paraId="612DF938">
            <w:pPr>
              <w:keepNext w:val="0"/>
              <w:keepLines w:val="0"/>
              <w:widowControl w:val="0"/>
              <w:suppressLineNumbers w:val="0"/>
              <w:spacing w:before="0" w:beforeAutospacing="0" w:after="0" w:afterAutospacing="0" w:line="460" w:lineRule="exact"/>
              <w:ind w:left="0" w:right="0"/>
              <w:jc w:val="center"/>
              <w:rPr>
                <w:rFonts w:hint="eastAsia" w:ascii="仿宋" w:hAnsi="仿宋" w:eastAsia="仿宋" w:cs="仿宋"/>
                <w:color w:val="FF0000"/>
                <w:kern w:val="2"/>
                <w:sz w:val="21"/>
                <w:szCs w:val="21"/>
              </w:rPr>
            </w:pPr>
            <w:r>
              <w:rPr>
                <w:rFonts w:hint="eastAsia" w:ascii="仿宋" w:hAnsi="仿宋" w:eastAsia="仿宋" w:cs="仿宋"/>
                <w:color w:val="FF0000"/>
                <w:kern w:val="2"/>
                <w:sz w:val="21"/>
                <w:szCs w:val="21"/>
                <w:lang w:val="en-US" w:eastAsia="zh-CN" w:bidi="ar"/>
              </w:rPr>
              <w:t>（投标厂家填写）</w:t>
            </w:r>
          </w:p>
        </w:tc>
      </w:tr>
      <w:tr w14:paraId="2440F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663" w:type="dxa"/>
            <w:tcBorders>
              <w:top w:val="single" w:color="auto" w:sz="4" w:space="0"/>
              <w:left w:val="single" w:color="000000" w:sz="4" w:space="0"/>
              <w:bottom w:val="single" w:color="auto" w:sz="4" w:space="0"/>
              <w:right w:val="single" w:color="000000" w:sz="4" w:space="0"/>
            </w:tcBorders>
            <w:shd w:val="clear" w:color="auto" w:fill="auto"/>
            <w:vAlign w:val="center"/>
          </w:tcPr>
          <w:p w14:paraId="16FF82F4">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设备安装尺寸</w:t>
            </w:r>
          </w:p>
        </w:tc>
        <w:tc>
          <w:tcPr>
            <w:tcW w:w="6156" w:type="dxa"/>
            <w:tcBorders>
              <w:top w:val="single" w:color="auto" w:sz="4" w:space="0"/>
              <w:left w:val="nil"/>
              <w:bottom w:val="single" w:color="auto" w:sz="4" w:space="0"/>
              <w:right w:val="single" w:color="000000" w:sz="4" w:space="0"/>
            </w:tcBorders>
            <w:shd w:val="clear" w:color="auto" w:fill="auto"/>
            <w:vAlign w:val="center"/>
          </w:tcPr>
          <w:p w14:paraId="7C1332CC">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长</w:t>
            </w:r>
            <w:r>
              <w:rPr>
                <w:rFonts w:hint="eastAsia" w:ascii="仿宋" w:hAnsi="仿宋" w:eastAsia="仿宋" w:cs="仿宋"/>
                <w:color w:val="FF0000"/>
                <w:kern w:val="2"/>
                <w:sz w:val="21"/>
                <w:szCs w:val="21"/>
                <w:lang w:val="en-US" w:eastAsia="zh-CN" w:bidi="ar"/>
              </w:rPr>
              <w:t>**</w:t>
            </w:r>
            <w:r>
              <w:rPr>
                <w:rFonts w:hint="eastAsia" w:ascii="仿宋" w:hAnsi="仿宋" w:eastAsia="仿宋" w:cs="仿宋"/>
                <w:kern w:val="2"/>
                <w:sz w:val="21"/>
                <w:szCs w:val="21"/>
                <w:lang w:val="en-US" w:eastAsia="zh-CN" w:bidi="ar"/>
              </w:rPr>
              <w:t>米×宽</w:t>
            </w:r>
            <w:r>
              <w:rPr>
                <w:rFonts w:hint="eastAsia" w:ascii="仿宋" w:hAnsi="仿宋" w:eastAsia="仿宋" w:cs="仿宋"/>
                <w:color w:val="FF0000"/>
                <w:kern w:val="2"/>
                <w:sz w:val="21"/>
                <w:szCs w:val="21"/>
                <w:lang w:val="en-US" w:eastAsia="zh-CN" w:bidi="ar"/>
              </w:rPr>
              <w:t>**</w:t>
            </w:r>
            <w:r>
              <w:rPr>
                <w:rFonts w:hint="eastAsia" w:ascii="仿宋" w:hAnsi="仿宋" w:eastAsia="仿宋" w:cs="仿宋"/>
                <w:kern w:val="2"/>
                <w:sz w:val="21"/>
                <w:szCs w:val="21"/>
                <w:lang w:val="en-US" w:eastAsia="zh-CN" w:bidi="ar"/>
              </w:rPr>
              <w:t>米×高</w:t>
            </w:r>
            <w:r>
              <w:rPr>
                <w:rFonts w:hint="eastAsia" w:ascii="仿宋" w:hAnsi="仿宋" w:eastAsia="仿宋" w:cs="仿宋"/>
                <w:color w:val="FF0000"/>
                <w:kern w:val="2"/>
                <w:sz w:val="21"/>
                <w:szCs w:val="21"/>
                <w:lang w:val="en-US" w:eastAsia="zh-CN" w:bidi="ar"/>
              </w:rPr>
              <w:t>**</w:t>
            </w:r>
            <w:r>
              <w:rPr>
                <w:rFonts w:hint="eastAsia" w:ascii="仿宋" w:hAnsi="仿宋" w:eastAsia="仿宋" w:cs="仿宋"/>
                <w:kern w:val="2"/>
                <w:sz w:val="21"/>
                <w:szCs w:val="21"/>
                <w:lang w:val="en-US" w:eastAsia="zh-CN" w:bidi="ar"/>
              </w:rPr>
              <w:t xml:space="preserve">米  </w:t>
            </w:r>
          </w:p>
        </w:tc>
      </w:tr>
      <w:tr w14:paraId="5EA5E2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jc w:val="center"/>
        </w:trPr>
        <w:tc>
          <w:tcPr>
            <w:tcW w:w="8819"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70507A28">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color w:val="FF0000"/>
                <w:kern w:val="2"/>
                <w:sz w:val="21"/>
                <w:szCs w:val="21"/>
                <w:lang w:val="en-US" w:eastAsia="zh-CN" w:bidi="ar"/>
              </w:rPr>
              <w:t>（以上项目为基础指标，投标厂家可根据自身情况添加、缩减或修改）</w:t>
            </w:r>
          </w:p>
        </w:tc>
      </w:tr>
    </w:tbl>
    <w:p w14:paraId="2162B9DF">
      <w:pPr>
        <w:keepNext w:val="0"/>
        <w:keepLines w:val="0"/>
        <w:widowControl w:val="0"/>
        <w:suppressLineNumbers w:val="0"/>
        <w:autoSpaceDE w:val="0"/>
        <w:autoSpaceDN/>
        <w:adjustRightInd w:val="0"/>
        <w:spacing w:before="0" w:beforeAutospacing="0" w:after="0" w:afterAutospacing="0" w:line="536" w:lineRule="exact"/>
        <w:ind w:left="425" w:right="0" w:hanging="425"/>
        <w:jc w:val="both"/>
        <w:textAlignment w:val="baseline"/>
        <w:rPr>
          <w:rFonts w:hint="eastAsia" w:ascii="仿宋" w:hAnsi="仿宋" w:eastAsia="仿宋" w:cs="仿宋"/>
          <w:b/>
          <w:bCs/>
          <w:kern w:val="2"/>
          <w:sz w:val="32"/>
          <w:szCs w:val="32"/>
          <w:vertAlign w:val="baseline"/>
        </w:rPr>
      </w:pPr>
      <w:r>
        <w:rPr>
          <w:rFonts w:hint="eastAsia" w:ascii="仿宋" w:hAnsi="仿宋" w:eastAsia="仿宋" w:cs="仿宋"/>
          <w:b/>
          <w:bCs w:val="0"/>
          <w:kern w:val="2"/>
          <w:sz w:val="32"/>
          <w:szCs w:val="32"/>
          <w:vertAlign w:val="baseline"/>
          <w:lang w:val="en-US" w:eastAsia="zh-CN" w:bidi="ar"/>
        </w:rPr>
        <w:t>四、</w:t>
      </w:r>
      <w:r>
        <w:rPr>
          <w:rFonts w:hint="eastAsia" w:ascii="仿宋" w:hAnsi="仿宋" w:eastAsia="仿宋" w:cs="仿宋"/>
          <w:b/>
          <w:bCs/>
          <w:kern w:val="2"/>
          <w:sz w:val="32"/>
          <w:szCs w:val="32"/>
          <w:vertAlign w:val="baseline"/>
          <w:lang w:val="en-US" w:eastAsia="zh-CN" w:bidi="ar"/>
        </w:rPr>
        <w:t>设备的主要组成部件 （供货范围）</w:t>
      </w:r>
    </w:p>
    <w:tbl>
      <w:tblPr>
        <w:tblStyle w:val="45"/>
        <w:tblW w:w="8880" w:type="dxa"/>
        <w:tblInd w:w="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Layout w:type="fixed"/>
        <w:tblCellMar>
          <w:top w:w="0" w:type="dxa"/>
          <w:left w:w="28" w:type="dxa"/>
          <w:bottom w:w="0" w:type="dxa"/>
          <w:right w:w="28" w:type="dxa"/>
        </w:tblCellMar>
      </w:tblPr>
      <w:tblGrid>
        <w:gridCol w:w="730"/>
        <w:gridCol w:w="3483"/>
        <w:gridCol w:w="1420"/>
        <w:gridCol w:w="1489"/>
        <w:gridCol w:w="1758"/>
      </w:tblGrid>
      <w:tr w14:paraId="347C8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F885AE0">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序号</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F6576B6">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主要部件名称型号</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35FC0C5">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产   地</w:t>
            </w: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ED1010D">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数 量</w:t>
            </w: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DF72ABE">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b/>
                <w:bCs w:val="0"/>
                <w:kern w:val="2"/>
                <w:sz w:val="21"/>
                <w:szCs w:val="21"/>
              </w:rPr>
            </w:pPr>
            <w:r>
              <w:rPr>
                <w:rFonts w:hint="eastAsia" w:ascii="仿宋" w:hAnsi="仿宋" w:eastAsia="仿宋" w:cs="仿宋"/>
                <w:b/>
                <w:bCs w:val="0"/>
                <w:kern w:val="2"/>
                <w:sz w:val="21"/>
                <w:szCs w:val="21"/>
                <w:lang w:val="en-US" w:eastAsia="zh-CN" w:bidi="ar"/>
              </w:rPr>
              <w:t>备  注</w:t>
            </w:r>
          </w:p>
        </w:tc>
      </w:tr>
      <w:tr w14:paraId="79394D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730" w:type="dxa"/>
            <w:tcBorders>
              <w:top w:val="single" w:color="000000" w:sz="6" w:space="0"/>
              <w:left w:val="single" w:color="auto" w:sz="4" w:space="0"/>
              <w:bottom w:val="single" w:color="000000" w:sz="6" w:space="0"/>
              <w:right w:val="single" w:color="000000" w:sz="6" w:space="0"/>
            </w:tcBorders>
            <w:shd w:val="clear" w:color="auto" w:fill="auto"/>
            <w:vAlign w:val="center"/>
          </w:tcPr>
          <w:p w14:paraId="21A47F1E">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CBEF1CE">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钢筒</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733DBE3">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16DF332">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8E5EAC3">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61DB5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077731F">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2</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BBECD97">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冷井</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534C526">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A34131">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3715A92">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22476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0604B02">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3</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691C906">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高频变压器</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5E256A7">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1382D95">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6F8810D">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4B47B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27F070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4</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688DF26">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倍压系统</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47AB2D2">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1443FB3">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97C5CA9">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24E51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A87B6C7">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5</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1807648">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高频电极板</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74B94A6">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BFD618B">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B206CAC">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20D15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6EF5C50">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6</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BED9BE8">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真空系统</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CEF6DB3">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34906A3">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30FAED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18ECC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15DDAEC">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7</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6E633B2">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束流引出系统</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9284345">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A3E61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966AF0E">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186B34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F9DA028">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8</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B3BFC96">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电子光学系统</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2A4B66E">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064F7BE">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D1739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290DA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ACCA2DF">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9</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35CD3DC">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高频振荡器</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473FEFB">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7202EC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80CB6FE">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3EFB90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7BD5885">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10</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E84F96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控制系统</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B0C26C6">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67DDA30">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D12D9B8">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396A0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5F873D8">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11</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C12C00">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加速器联锁</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8C5EA12">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2E4C9AF">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1418331">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55808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1DD8BE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12</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31C3039">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冷却水系统</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6533BB1">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365C74F">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275F040">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69A565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6767B0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13</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9270FAB">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气体回收装置</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C072331">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D428F58">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513FA76">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640864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73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F70AB4">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14</w:t>
            </w:r>
          </w:p>
        </w:tc>
        <w:tc>
          <w:tcPr>
            <w:tcW w:w="348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D72D7FF">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储气罐</w:t>
            </w:r>
          </w:p>
        </w:tc>
        <w:tc>
          <w:tcPr>
            <w:tcW w:w="1420"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BEA957D">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489"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3E2C9A5">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758"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E91EB98">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r>
      <w:tr w14:paraId="6318E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trHeight w:val="228" w:hRule="atLeast"/>
        </w:trPr>
        <w:tc>
          <w:tcPr>
            <w:tcW w:w="730" w:type="dxa"/>
            <w:tcBorders>
              <w:top w:val="single" w:color="auto" w:sz="4" w:space="0"/>
              <w:left w:val="single" w:color="000000" w:sz="6" w:space="0"/>
              <w:bottom w:val="single" w:color="auto" w:sz="4" w:space="0"/>
              <w:right w:val="single" w:color="000000" w:sz="6" w:space="0"/>
            </w:tcBorders>
            <w:shd w:val="clear" w:color="auto" w:fill="auto"/>
            <w:vAlign w:val="center"/>
          </w:tcPr>
          <w:p w14:paraId="67A5EE1F">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3</w:t>
            </w:r>
          </w:p>
        </w:tc>
        <w:tc>
          <w:tcPr>
            <w:tcW w:w="8150" w:type="dxa"/>
            <w:gridSpan w:val="4"/>
            <w:tcBorders>
              <w:top w:val="single" w:color="auto" w:sz="4" w:space="0"/>
              <w:left w:val="single" w:color="000000" w:sz="6" w:space="0"/>
              <w:bottom w:val="single" w:color="auto" w:sz="4" w:space="0"/>
              <w:right w:val="single" w:color="000000" w:sz="6" w:space="0"/>
            </w:tcBorders>
            <w:shd w:val="clear" w:color="auto" w:fill="auto"/>
            <w:vAlign w:val="center"/>
          </w:tcPr>
          <w:p w14:paraId="4A3A6E0F">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color w:val="FF0000"/>
                <w:kern w:val="2"/>
                <w:sz w:val="21"/>
                <w:szCs w:val="21"/>
                <w:lang w:val="en-US" w:eastAsia="zh-CN" w:bidi="ar"/>
              </w:rPr>
              <w:t>项目投标厂家可根据自身设备情况填写，如有招标单位自行配置的，需备注说明。除备注招标单位自行配置的部件其他均由投标厂家提供</w:t>
            </w:r>
          </w:p>
        </w:tc>
      </w:tr>
    </w:tbl>
    <w:p w14:paraId="0DA9D42E">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五、设备各主要部件结构及技术参数</w:t>
      </w:r>
    </w:p>
    <w:p w14:paraId="708FAFDC">
      <w:pPr>
        <w:keepNext w:val="0"/>
        <w:keepLines w:val="0"/>
        <w:widowControl w:val="0"/>
        <w:suppressLineNumbers w:val="0"/>
        <w:autoSpaceDE w:val="0"/>
        <w:autoSpaceDN/>
        <w:adjustRightInd w:val="0"/>
        <w:spacing w:before="0" w:beforeAutospacing="0" w:after="0" w:afterAutospacing="0" w:line="536" w:lineRule="exact"/>
        <w:ind w:left="425" w:right="0" w:hanging="425"/>
        <w:jc w:val="both"/>
        <w:textAlignment w:val="baseline"/>
        <w:rPr>
          <w:rFonts w:hint="default" w:ascii="仿宋_GB2312" w:hAnsi="Times New Roman" w:eastAsia="仿宋_GB2312" w:cs="仿宋_GB2312"/>
          <w:color w:val="000000"/>
          <w:kern w:val="32"/>
          <w:sz w:val="32"/>
          <w:szCs w:val="32"/>
          <w:vertAlign w:val="baseline"/>
        </w:rPr>
      </w:pPr>
      <w:r>
        <w:rPr>
          <w:rFonts w:hint="eastAsia" w:ascii="仿宋_GB2312" w:hAnsi="Times New Roman" w:eastAsia="仿宋_GB2312" w:cs="仿宋_GB2312"/>
          <w:color w:val="000000"/>
          <w:kern w:val="32"/>
          <w:sz w:val="32"/>
          <w:szCs w:val="32"/>
          <w:vertAlign w:val="baseline"/>
          <w:lang w:val="en-US" w:eastAsia="zh-CN" w:bidi="ar"/>
        </w:rPr>
        <w:t>1、</w:t>
      </w:r>
      <w:r>
        <w:rPr>
          <w:rFonts w:hint="default" w:ascii="仿宋_GB2312" w:hAnsi="Times New Roman" w:eastAsia="仿宋_GB2312" w:cs="仿宋_GB2312"/>
          <w:color w:val="000000"/>
          <w:kern w:val="32"/>
          <w:sz w:val="32"/>
          <w:szCs w:val="32"/>
          <w:vertAlign w:val="baseline"/>
          <w:lang w:val="en-US" w:eastAsia="zh-CN" w:bidi="ar"/>
        </w:rPr>
        <w:t>供方根据“四、设备的主要组成部件 （供货范围）”描述各组成部件的特点及主要性能参数。</w:t>
      </w:r>
    </w:p>
    <w:p w14:paraId="34623A8E">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eastAsia" w:ascii="仿宋_GB2312" w:hAnsi="Times New Roman" w:eastAsia="仿宋_GB2312" w:cs="仿宋_GB2312"/>
          <w:color w:val="000000"/>
          <w:kern w:val="32"/>
          <w:sz w:val="32"/>
          <w:szCs w:val="32"/>
          <w:lang w:val="en-US" w:eastAsia="zh-CN" w:bidi="ar"/>
        </w:rPr>
        <w:t>2</w:t>
      </w:r>
      <w:r>
        <w:rPr>
          <w:rFonts w:hint="default" w:ascii="仿宋_GB2312" w:hAnsi="Times New Roman" w:eastAsia="仿宋_GB2312" w:cs="仿宋_GB2312"/>
          <w:color w:val="000000"/>
          <w:kern w:val="32"/>
          <w:sz w:val="32"/>
          <w:szCs w:val="32"/>
          <w:lang w:val="en-US" w:eastAsia="zh-CN" w:bidi="ar"/>
        </w:rPr>
        <w:t>、电线电缆及接线工作：</w:t>
      </w:r>
    </w:p>
    <w:p w14:paraId="769D16C9">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eastAsia" w:ascii="仿宋_GB2312" w:hAnsi="Times New Roman" w:eastAsia="仿宋_GB2312" w:cs="仿宋_GB2312"/>
          <w:color w:val="000000"/>
          <w:kern w:val="32"/>
          <w:sz w:val="32"/>
          <w:szCs w:val="32"/>
          <w:lang w:val="en-US" w:eastAsia="zh-CN" w:bidi="ar"/>
        </w:rPr>
        <w:t>2</w:t>
      </w:r>
      <w:r>
        <w:rPr>
          <w:rFonts w:hint="default" w:ascii="仿宋_GB2312" w:hAnsi="Times New Roman" w:eastAsia="仿宋_GB2312" w:cs="仿宋_GB2312"/>
          <w:color w:val="000000"/>
          <w:kern w:val="32"/>
          <w:sz w:val="32"/>
          <w:szCs w:val="32"/>
          <w:lang w:val="en-US" w:eastAsia="zh-CN" w:bidi="ar"/>
        </w:rPr>
        <w:t>.1机体内部、电控柜内部的接线工作和电线电缆由供方承担,；</w:t>
      </w:r>
    </w:p>
    <w:p w14:paraId="1E160326">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eastAsia" w:ascii="仿宋_GB2312" w:hAnsi="Times New Roman" w:eastAsia="仿宋_GB2312" w:cs="仿宋_GB2312"/>
          <w:color w:val="000000"/>
          <w:kern w:val="32"/>
          <w:sz w:val="32"/>
          <w:szCs w:val="32"/>
          <w:lang w:val="en-US" w:eastAsia="zh-CN" w:bidi="ar"/>
        </w:rPr>
        <w:t>2</w:t>
      </w:r>
      <w:r>
        <w:rPr>
          <w:rFonts w:hint="default" w:ascii="仿宋_GB2312" w:hAnsi="Times New Roman" w:eastAsia="仿宋_GB2312" w:cs="仿宋_GB2312"/>
          <w:color w:val="000000"/>
          <w:kern w:val="32"/>
          <w:sz w:val="32"/>
          <w:szCs w:val="32"/>
          <w:lang w:val="en-US" w:eastAsia="zh-CN" w:bidi="ar"/>
        </w:rPr>
        <w:t>.2机体与机体之间、机体与电控柜之间、电控柜与电控柜之间的铺设工作和电线电缆由需方承担。控制器与电机之间的编码器用线及专用插头；控制柜与触摸屏之间专用通讯线及插头由供方承担；</w:t>
      </w:r>
    </w:p>
    <w:p w14:paraId="61317187">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eastAsia" w:ascii="仿宋_GB2312" w:hAnsi="Times New Roman" w:eastAsia="仿宋_GB2312" w:cs="仿宋_GB2312"/>
          <w:color w:val="000000"/>
          <w:kern w:val="32"/>
          <w:sz w:val="32"/>
          <w:szCs w:val="32"/>
          <w:lang w:val="en-US" w:eastAsia="zh-CN" w:bidi="ar"/>
        </w:rPr>
        <w:t>3</w:t>
      </w:r>
      <w:r>
        <w:rPr>
          <w:rFonts w:hint="default" w:ascii="仿宋_GB2312" w:hAnsi="Times New Roman" w:eastAsia="仿宋_GB2312" w:cs="仿宋_GB2312"/>
          <w:color w:val="000000"/>
          <w:kern w:val="32"/>
          <w:sz w:val="32"/>
          <w:szCs w:val="32"/>
          <w:lang w:val="en-US" w:eastAsia="zh-CN" w:bidi="ar"/>
        </w:rPr>
        <w:t>、设备表面</w:t>
      </w:r>
    </w:p>
    <w:p w14:paraId="3484D540">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方正仿宋_GB2312"/>
          <w:color w:val="000000"/>
          <w:kern w:val="32"/>
          <w:sz w:val="32"/>
          <w:szCs w:val="32"/>
          <w:lang w:val="en-US" w:eastAsia="zh-CN" w:bidi="ar"/>
        </w:rPr>
        <w:t xml:space="preserve">   </w:t>
      </w:r>
      <w:r>
        <w:rPr>
          <w:rFonts w:hint="default" w:ascii="仿宋_GB2312" w:hAnsi="Times New Roman" w:eastAsia="仿宋_GB2312" w:cs="仿宋_GB2312"/>
          <w:color w:val="000000"/>
          <w:kern w:val="32"/>
          <w:sz w:val="32"/>
          <w:szCs w:val="32"/>
          <w:lang w:val="en-US" w:eastAsia="zh-CN" w:bidi="ar"/>
        </w:rPr>
        <w:t>设备表面平整、无金属毛边、掉漆、镀层脱落、变形等现象，应光滑无瑕疵，螺栓、螺母等紧固件的选用应规范合理，面板上的紧固螺栓无凸出部分，油漆表面上的油污易擦洗；所有部件要有防锈处理。</w:t>
      </w:r>
    </w:p>
    <w:p w14:paraId="41A4C0A9">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eastAsia" w:ascii="仿宋_GB2312" w:hAnsi="Times New Roman" w:eastAsia="仿宋_GB2312" w:cs="仿宋_GB2312"/>
          <w:color w:val="000000"/>
          <w:kern w:val="32"/>
          <w:sz w:val="32"/>
          <w:szCs w:val="32"/>
          <w:lang w:val="en-US" w:eastAsia="zh-CN" w:bidi="ar"/>
        </w:rPr>
        <w:t>4</w:t>
      </w:r>
      <w:r>
        <w:rPr>
          <w:rFonts w:hint="default" w:ascii="仿宋_GB2312" w:hAnsi="Times New Roman" w:eastAsia="仿宋_GB2312" w:cs="仿宋_GB2312"/>
          <w:color w:val="000000"/>
          <w:kern w:val="32"/>
          <w:sz w:val="32"/>
          <w:szCs w:val="32"/>
          <w:lang w:val="en-US" w:eastAsia="zh-CN" w:bidi="ar"/>
        </w:rPr>
        <w:t>、设备颜色</w:t>
      </w:r>
    </w:p>
    <w:p w14:paraId="72815C2F">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按GSB05-1426-2001《漆膜颜色标准样卡》执行，设备主体：PB06淡（酞）蓝，旋转部件：YR04桔黄，电控柜：GY09冰灰。</w:t>
      </w:r>
    </w:p>
    <w:p w14:paraId="7D6E6CE4">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六、关键部件清单</w:t>
      </w:r>
    </w:p>
    <w:p w14:paraId="01F5E55F">
      <w:pPr>
        <w:keepNext w:val="0"/>
        <w:keepLines w:val="0"/>
        <w:widowControl w:val="0"/>
        <w:suppressLineNumbers w:val="0"/>
        <w:spacing w:before="0" w:beforeAutospacing="0" w:after="0" w:afterAutospacing="0" w:line="360" w:lineRule="auto"/>
        <w:ind w:left="638" w:leftChars="304" w:right="0" w:firstLine="6240" w:firstLineChars="19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单台设备</w:t>
      </w:r>
    </w:p>
    <w:tbl>
      <w:tblPr>
        <w:tblStyle w:val="45"/>
        <w:tblW w:w="844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Layout w:type="fixed"/>
        <w:tblCellMar>
          <w:top w:w="0" w:type="dxa"/>
          <w:left w:w="28" w:type="dxa"/>
          <w:bottom w:w="0" w:type="dxa"/>
          <w:right w:w="28" w:type="dxa"/>
        </w:tblCellMar>
      </w:tblPr>
      <w:tblGrid>
        <w:gridCol w:w="656"/>
        <w:gridCol w:w="2072"/>
        <w:gridCol w:w="1080"/>
        <w:gridCol w:w="2032"/>
        <w:gridCol w:w="1401"/>
        <w:gridCol w:w="1206"/>
      </w:tblGrid>
      <w:tr w14:paraId="1C7D63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jc w:val="center"/>
        </w:trPr>
        <w:tc>
          <w:tcPr>
            <w:tcW w:w="65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13FB6E36">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序号</w:t>
            </w:r>
          </w:p>
        </w:tc>
        <w:tc>
          <w:tcPr>
            <w:tcW w:w="207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434E01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主要部件名称型号</w:t>
            </w:r>
          </w:p>
        </w:tc>
        <w:tc>
          <w:tcPr>
            <w:tcW w:w="108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214B6BAD">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数量</w:t>
            </w:r>
          </w:p>
        </w:tc>
        <w:tc>
          <w:tcPr>
            <w:tcW w:w="203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44C8F3EB">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品牌或材质</w:t>
            </w:r>
          </w:p>
        </w:tc>
        <w:tc>
          <w:tcPr>
            <w:tcW w:w="1401"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60D051C7">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产地厂家</w:t>
            </w:r>
          </w:p>
        </w:tc>
        <w:tc>
          <w:tcPr>
            <w:tcW w:w="120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171BE770">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备  注</w:t>
            </w:r>
          </w:p>
        </w:tc>
      </w:tr>
      <w:tr w14:paraId="6F7D8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jc w:val="center"/>
        </w:trPr>
        <w:tc>
          <w:tcPr>
            <w:tcW w:w="65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1E42269E">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w:t>
            </w:r>
          </w:p>
        </w:tc>
        <w:tc>
          <w:tcPr>
            <w:tcW w:w="207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0D1F15DB">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08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590AA508">
            <w:pPr>
              <w:keepNext w:val="0"/>
              <w:keepLines w:val="0"/>
              <w:widowControl w:val="0"/>
              <w:suppressLineNumbers w:val="0"/>
              <w:spacing w:before="0" w:beforeAutospacing="0" w:after="0" w:afterAutospacing="0" w:line="480" w:lineRule="exact"/>
              <w:ind w:left="0" w:right="0" w:firstLine="210" w:firstLineChars="100"/>
              <w:jc w:val="center"/>
              <w:rPr>
                <w:rFonts w:hint="eastAsia" w:ascii="仿宋" w:hAnsi="仿宋" w:eastAsia="仿宋" w:cs="仿宋"/>
                <w:bCs/>
                <w:kern w:val="2"/>
                <w:sz w:val="21"/>
                <w:szCs w:val="21"/>
              </w:rPr>
            </w:pPr>
          </w:p>
        </w:tc>
        <w:tc>
          <w:tcPr>
            <w:tcW w:w="203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16BC2700">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p>
        </w:tc>
        <w:tc>
          <w:tcPr>
            <w:tcW w:w="1401"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25EA5D50">
            <w:pPr>
              <w:keepNext w:val="0"/>
              <w:keepLines w:val="0"/>
              <w:widowControl w:val="0"/>
              <w:suppressLineNumbers w:val="0"/>
              <w:spacing w:before="0" w:beforeAutospacing="0" w:after="0" w:afterAutospacing="0" w:line="480" w:lineRule="exact"/>
              <w:ind w:left="0" w:right="0" w:firstLine="210" w:firstLineChars="100"/>
              <w:jc w:val="center"/>
              <w:rPr>
                <w:rFonts w:hint="eastAsia" w:ascii="仿宋" w:hAnsi="仿宋" w:eastAsia="仿宋" w:cs="仿宋"/>
                <w:bCs/>
                <w:kern w:val="2"/>
                <w:sz w:val="21"/>
                <w:szCs w:val="21"/>
              </w:rPr>
            </w:pPr>
          </w:p>
        </w:tc>
        <w:tc>
          <w:tcPr>
            <w:tcW w:w="120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0C06072E">
            <w:pPr>
              <w:keepNext w:val="0"/>
              <w:keepLines w:val="0"/>
              <w:widowControl w:val="0"/>
              <w:suppressLineNumbers w:val="0"/>
              <w:spacing w:before="0" w:beforeAutospacing="0" w:after="0" w:afterAutospacing="0" w:line="480" w:lineRule="exact"/>
              <w:ind w:left="0" w:right="0" w:firstLine="210" w:firstLineChars="100"/>
              <w:jc w:val="center"/>
              <w:rPr>
                <w:rFonts w:hint="eastAsia" w:ascii="仿宋" w:hAnsi="仿宋" w:eastAsia="仿宋" w:cs="仿宋"/>
                <w:bCs/>
                <w:kern w:val="2"/>
                <w:sz w:val="21"/>
                <w:szCs w:val="21"/>
              </w:rPr>
            </w:pPr>
          </w:p>
        </w:tc>
      </w:tr>
      <w:tr w14:paraId="24916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jc w:val="center"/>
        </w:trPr>
        <w:tc>
          <w:tcPr>
            <w:tcW w:w="65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A6AB760">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2</w:t>
            </w:r>
          </w:p>
        </w:tc>
        <w:tc>
          <w:tcPr>
            <w:tcW w:w="207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17EAB3BA">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p>
        </w:tc>
        <w:tc>
          <w:tcPr>
            <w:tcW w:w="1080"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F4372B5">
            <w:pPr>
              <w:keepNext w:val="0"/>
              <w:keepLines w:val="0"/>
              <w:widowControl w:val="0"/>
              <w:suppressLineNumbers w:val="0"/>
              <w:spacing w:before="0" w:beforeAutospacing="0" w:after="0" w:afterAutospacing="0" w:line="480" w:lineRule="exact"/>
              <w:ind w:left="0" w:right="0" w:firstLine="420" w:firstLineChars="200"/>
              <w:jc w:val="center"/>
              <w:rPr>
                <w:rFonts w:hint="eastAsia" w:ascii="仿宋" w:hAnsi="仿宋" w:eastAsia="仿宋" w:cs="仿宋"/>
                <w:bCs/>
                <w:kern w:val="2"/>
                <w:sz w:val="21"/>
                <w:szCs w:val="21"/>
              </w:rPr>
            </w:pPr>
          </w:p>
        </w:tc>
        <w:tc>
          <w:tcPr>
            <w:tcW w:w="203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5C3CE54">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p>
        </w:tc>
        <w:tc>
          <w:tcPr>
            <w:tcW w:w="1401"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575449F6">
            <w:pPr>
              <w:keepNext w:val="0"/>
              <w:keepLines w:val="0"/>
              <w:widowControl w:val="0"/>
              <w:suppressLineNumbers w:val="0"/>
              <w:spacing w:before="0" w:beforeAutospacing="0" w:after="0" w:afterAutospacing="0" w:line="480" w:lineRule="exact"/>
              <w:ind w:left="0" w:right="0" w:firstLine="210" w:firstLineChars="100"/>
              <w:jc w:val="center"/>
              <w:rPr>
                <w:rFonts w:hint="eastAsia" w:ascii="仿宋" w:hAnsi="仿宋" w:eastAsia="仿宋" w:cs="仿宋"/>
                <w:bCs/>
                <w:kern w:val="2"/>
                <w:sz w:val="21"/>
                <w:szCs w:val="21"/>
              </w:rPr>
            </w:pPr>
          </w:p>
        </w:tc>
        <w:tc>
          <w:tcPr>
            <w:tcW w:w="1206"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53BCE0E3">
            <w:pPr>
              <w:keepNext w:val="0"/>
              <w:keepLines w:val="0"/>
              <w:widowControl w:val="0"/>
              <w:suppressLineNumbers w:val="0"/>
              <w:spacing w:before="0" w:beforeAutospacing="0" w:after="0" w:afterAutospacing="0" w:line="480" w:lineRule="exact"/>
              <w:ind w:left="0" w:right="0" w:firstLine="210" w:firstLineChars="100"/>
              <w:jc w:val="center"/>
              <w:rPr>
                <w:rFonts w:hint="eastAsia" w:ascii="仿宋" w:hAnsi="仿宋" w:eastAsia="仿宋" w:cs="仿宋"/>
                <w:bCs/>
                <w:kern w:val="2"/>
                <w:sz w:val="21"/>
                <w:szCs w:val="21"/>
              </w:rPr>
            </w:pPr>
          </w:p>
        </w:tc>
      </w:tr>
      <w:tr w14:paraId="72740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CellMar>
            <w:top w:w="0" w:type="dxa"/>
            <w:left w:w="28" w:type="dxa"/>
            <w:bottom w:w="0" w:type="dxa"/>
            <w:right w:w="28" w:type="dxa"/>
          </w:tblCellMar>
        </w:tblPrEx>
        <w:trPr>
          <w:cantSplit/>
          <w:jc w:val="center"/>
        </w:trPr>
        <w:tc>
          <w:tcPr>
            <w:tcW w:w="8447" w:type="dxa"/>
            <w:gridSpan w:val="6"/>
            <w:tcBorders>
              <w:top w:val="single" w:color="000000" w:sz="6" w:space="0"/>
              <w:left w:val="single" w:color="000000" w:sz="6" w:space="0"/>
              <w:bottom w:val="single" w:color="000000" w:sz="6" w:space="0"/>
              <w:right w:val="single" w:color="000000" w:sz="6" w:space="0"/>
            </w:tcBorders>
            <w:shd w:val="clear" w:color="auto" w:fill="FFFFFF"/>
            <w:vAlign w:val="center"/>
          </w:tcPr>
          <w:p w14:paraId="6AC99B9E">
            <w:pPr>
              <w:keepNext w:val="0"/>
              <w:keepLines w:val="0"/>
              <w:widowControl w:val="0"/>
              <w:suppressLineNumbers w:val="0"/>
              <w:spacing w:before="0" w:beforeAutospacing="0" w:after="0" w:afterAutospacing="0" w:line="480" w:lineRule="exact"/>
              <w:ind w:left="0" w:right="0" w:firstLine="210" w:firstLineChars="100"/>
              <w:jc w:val="center"/>
              <w:rPr>
                <w:rFonts w:hint="eastAsia" w:ascii="仿宋" w:hAnsi="仿宋" w:eastAsia="仿宋" w:cs="仿宋"/>
                <w:bCs/>
                <w:kern w:val="2"/>
                <w:sz w:val="21"/>
                <w:szCs w:val="21"/>
              </w:rPr>
            </w:pPr>
            <w:r>
              <w:rPr>
                <w:rFonts w:hint="eastAsia" w:ascii="仿宋" w:hAnsi="仿宋" w:eastAsia="仿宋" w:cs="仿宋"/>
                <w:bCs/>
                <w:color w:val="FF0000"/>
                <w:kern w:val="2"/>
                <w:sz w:val="21"/>
                <w:szCs w:val="21"/>
                <w:lang w:val="en-US" w:eastAsia="zh-CN" w:bidi="ar"/>
              </w:rPr>
              <w:t>由投标厂家提供</w:t>
            </w:r>
          </w:p>
        </w:tc>
      </w:tr>
    </w:tbl>
    <w:p w14:paraId="1BCEEA4E">
      <w:pPr>
        <w:keepNext w:val="0"/>
        <w:keepLines w:val="0"/>
        <w:widowControl w:val="0"/>
        <w:suppressLineNumbers w:val="0"/>
        <w:autoSpaceDE w:val="0"/>
        <w:autoSpaceDN/>
        <w:spacing w:before="0" w:beforeAutospacing="0" w:after="0" w:afterAutospacing="0" w:line="530" w:lineRule="exact"/>
        <w:ind w:left="0" w:right="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七、设备随机技术资料清单</w:t>
      </w:r>
    </w:p>
    <w:tbl>
      <w:tblPr>
        <w:tblStyle w:val="45"/>
        <w:tblW w:w="8475" w:type="dxa"/>
        <w:tblInd w:w="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51"/>
        <w:gridCol w:w="4098"/>
        <w:gridCol w:w="2693"/>
        <w:gridCol w:w="1133"/>
      </w:tblGrid>
      <w:tr w14:paraId="03FEB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551" w:type="dxa"/>
            <w:tcBorders>
              <w:top w:val="single" w:color="auto" w:sz="4" w:space="0"/>
              <w:left w:val="single" w:color="auto" w:sz="4" w:space="0"/>
              <w:bottom w:val="single" w:color="auto" w:sz="4" w:space="0"/>
              <w:right w:val="single" w:color="auto" w:sz="4" w:space="0"/>
            </w:tcBorders>
            <w:shd w:val="clear" w:color="auto" w:fill="auto"/>
            <w:vAlign w:val="center"/>
          </w:tcPr>
          <w:p w14:paraId="389612B4">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序号</w:t>
            </w:r>
          </w:p>
        </w:tc>
        <w:tc>
          <w:tcPr>
            <w:tcW w:w="4098" w:type="dxa"/>
            <w:tcBorders>
              <w:top w:val="single" w:color="auto" w:sz="4" w:space="0"/>
              <w:left w:val="single" w:color="auto" w:sz="4" w:space="0"/>
              <w:bottom w:val="single" w:color="auto" w:sz="4" w:space="0"/>
              <w:right w:val="single" w:color="auto" w:sz="4" w:space="0"/>
            </w:tcBorders>
            <w:shd w:val="clear" w:color="auto" w:fill="auto"/>
            <w:vAlign w:val="center"/>
          </w:tcPr>
          <w:p w14:paraId="152FDBF8">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名     称</w:t>
            </w:r>
          </w:p>
        </w:tc>
        <w:tc>
          <w:tcPr>
            <w:tcW w:w="2693" w:type="dxa"/>
            <w:tcBorders>
              <w:top w:val="single" w:color="auto" w:sz="4" w:space="0"/>
              <w:left w:val="single" w:color="auto" w:sz="4" w:space="0"/>
              <w:bottom w:val="single" w:color="auto" w:sz="4" w:space="0"/>
              <w:right w:val="single" w:color="auto" w:sz="4" w:space="0"/>
            </w:tcBorders>
            <w:shd w:val="clear" w:color="auto" w:fill="auto"/>
            <w:vAlign w:val="center"/>
          </w:tcPr>
          <w:p w14:paraId="4D8FF181">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数量</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7B4AC2AB">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备  注</w:t>
            </w:r>
          </w:p>
        </w:tc>
      </w:tr>
      <w:tr w14:paraId="654F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trPr>
        <w:tc>
          <w:tcPr>
            <w:tcW w:w="551" w:type="dxa"/>
            <w:tcBorders>
              <w:top w:val="single" w:color="auto" w:sz="4" w:space="0"/>
              <w:left w:val="single" w:color="auto" w:sz="4" w:space="0"/>
              <w:bottom w:val="single" w:color="auto" w:sz="4" w:space="0"/>
              <w:right w:val="single" w:color="auto" w:sz="4" w:space="0"/>
            </w:tcBorders>
            <w:shd w:val="clear" w:color="auto" w:fill="auto"/>
            <w:vAlign w:val="center"/>
          </w:tcPr>
          <w:p w14:paraId="4DEE87F1">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w:t>
            </w:r>
          </w:p>
        </w:tc>
        <w:tc>
          <w:tcPr>
            <w:tcW w:w="4098" w:type="dxa"/>
            <w:tcBorders>
              <w:top w:val="single" w:color="auto" w:sz="4" w:space="0"/>
              <w:left w:val="single" w:color="auto" w:sz="4" w:space="0"/>
              <w:bottom w:val="single" w:color="auto" w:sz="4" w:space="0"/>
              <w:right w:val="single" w:color="auto" w:sz="4" w:space="0"/>
            </w:tcBorders>
            <w:shd w:val="clear" w:color="auto" w:fill="auto"/>
            <w:vAlign w:val="center"/>
          </w:tcPr>
          <w:p w14:paraId="327FF9C3">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加速器操作说明书及维护保养手册</w:t>
            </w:r>
          </w:p>
        </w:tc>
        <w:tc>
          <w:tcPr>
            <w:tcW w:w="2693" w:type="dxa"/>
            <w:tcBorders>
              <w:top w:val="single" w:color="auto" w:sz="4" w:space="0"/>
              <w:left w:val="single" w:color="auto" w:sz="4" w:space="0"/>
              <w:bottom w:val="single" w:color="auto" w:sz="4" w:space="0"/>
              <w:right w:val="single" w:color="auto" w:sz="4" w:space="0"/>
            </w:tcBorders>
            <w:shd w:val="clear" w:color="auto" w:fill="auto"/>
            <w:vAlign w:val="center"/>
          </w:tcPr>
          <w:p w14:paraId="686AB768">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纸质版3套，电子版1套</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205F25C9">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仿宋"/>
                <w:kern w:val="2"/>
                <w:sz w:val="21"/>
                <w:szCs w:val="21"/>
              </w:rPr>
            </w:pPr>
          </w:p>
        </w:tc>
      </w:tr>
      <w:tr w14:paraId="59E0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0" w:hRule="atLeast"/>
        </w:trPr>
        <w:tc>
          <w:tcPr>
            <w:tcW w:w="551" w:type="dxa"/>
            <w:tcBorders>
              <w:top w:val="single" w:color="auto" w:sz="4" w:space="0"/>
              <w:left w:val="single" w:color="auto" w:sz="4" w:space="0"/>
              <w:bottom w:val="single" w:color="auto" w:sz="4" w:space="0"/>
              <w:right w:val="single" w:color="auto" w:sz="4" w:space="0"/>
            </w:tcBorders>
            <w:shd w:val="clear" w:color="auto" w:fill="auto"/>
            <w:vAlign w:val="center"/>
          </w:tcPr>
          <w:p w14:paraId="42F4ACDA">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2</w:t>
            </w:r>
          </w:p>
        </w:tc>
        <w:tc>
          <w:tcPr>
            <w:tcW w:w="4098" w:type="dxa"/>
            <w:tcBorders>
              <w:top w:val="single" w:color="auto" w:sz="4" w:space="0"/>
              <w:left w:val="single" w:color="auto" w:sz="4" w:space="0"/>
              <w:bottom w:val="single" w:color="auto" w:sz="4" w:space="0"/>
              <w:right w:val="single" w:color="auto" w:sz="4" w:space="0"/>
            </w:tcBorders>
            <w:shd w:val="clear" w:color="auto" w:fill="auto"/>
            <w:vAlign w:val="center"/>
          </w:tcPr>
          <w:p w14:paraId="33C25DDF">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合格证/出厂报告</w:t>
            </w:r>
          </w:p>
        </w:tc>
        <w:tc>
          <w:tcPr>
            <w:tcW w:w="2693" w:type="dxa"/>
            <w:tcBorders>
              <w:top w:val="single" w:color="auto" w:sz="4" w:space="0"/>
              <w:left w:val="single" w:color="auto" w:sz="4" w:space="0"/>
              <w:bottom w:val="single" w:color="auto" w:sz="4" w:space="0"/>
              <w:right w:val="single" w:color="auto" w:sz="4" w:space="0"/>
            </w:tcBorders>
            <w:shd w:val="clear" w:color="auto" w:fill="auto"/>
            <w:vAlign w:val="center"/>
          </w:tcPr>
          <w:p w14:paraId="0491B130">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1套</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052A83FF">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仿宋"/>
                <w:kern w:val="2"/>
                <w:sz w:val="21"/>
                <w:szCs w:val="21"/>
              </w:rPr>
            </w:pPr>
          </w:p>
        </w:tc>
      </w:tr>
      <w:tr w14:paraId="476B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0" w:hRule="atLeast"/>
        </w:trPr>
        <w:tc>
          <w:tcPr>
            <w:tcW w:w="551" w:type="dxa"/>
            <w:tcBorders>
              <w:top w:val="single" w:color="auto" w:sz="4" w:space="0"/>
              <w:left w:val="single" w:color="auto" w:sz="4" w:space="0"/>
              <w:bottom w:val="single" w:color="auto" w:sz="4" w:space="0"/>
              <w:right w:val="single" w:color="auto" w:sz="4" w:space="0"/>
            </w:tcBorders>
            <w:shd w:val="clear" w:color="auto" w:fill="auto"/>
            <w:vAlign w:val="center"/>
          </w:tcPr>
          <w:p w14:paraId="6EBF67DB">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3</w:t>
            </w:r>
          </w:p>
        </w:tc>
        <w:tc>
          <w:tcPr>
            <w:tcW w:w="4098" w:type="dxa"/>
            <w:tcBorders>
              <w:top w:val="single" w:color="auto" w:sz="4" w:space="0"/>
              <w:left w:val="single" w:color="auto" w:sz="4" w:space="0"/>
              <w:bottom w:val="single" w:color="auto" w:sz="4" w:space="0"/>
              <w:right w:val="single" w:color="auto" w:sz="4" w:space="0"/>
            </w:tcBorders>
            <w:shd w:val="clear" w:color="auto" w:fill="auto"/>
            <w:vAlign w:val="center"/>
          </w:tcPr>
          <w:p w14:paraId="07B2629E">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压力容器证书</w:t>
            </w:r>
          </w:p>
        </w:tc>
        <w:tc>
          <w:tcPr>
            <w:tcW w:w="2693" w:type="dxa"/>
            <w:tcBorders>
              <w:top w:val="single" w:color="auto" w:sz="4" w:space="0"/>
              <w:left w:val="single" w:color="auto" w:sz="4" w:space="0"/>
              <w:bottom w:val="single" w:color="auto" w:sz="4" w:space="0"/>
              <w:right w:val="single" w:color="auto" w:sz="4" w:space="0"/>
            </w:tcBorders>
            <w:shd w:val="clear" w:color="auto" w:fill="auto"/>
            <w:vAlign w:val="center"/>
          </w:tcPr>
          <w:p w14:paraId="3B5B2CAC">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1套</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4F8FF912">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仿宋"/>
                <w:kern w:val="2"/>
                <w:sz w:val="21"/>
                <w:szCs w:val="21"/>
              </w:rPr>
            </w:pPr>
          </w:p>
        </w:tc>
      </w:tr>
      <w:tr w14:paraId="565F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51" w:type="dxa"/>
            <w:tcBorders>
              <w:top w:val="single" w:color="auto" w:sz="4" w:space="0"/>
              <w:left w:val="single" w:color="auto" w:sz="4" w:space="0"/>
              <w:bottom w:val="single" w:color="auto" w:sz="4" w:space="0"/>
              <w:right w:val="single" w:color="auto" w:sz="4" w:space="0"/>
            </w:tcBorders>
            <w:shd w:val="clear" w:color="auto" w:fill="auto"/>
            <w:vAlign w:val="center"/>
          </w:tcPr>
          <w:p w14:paraId="0A11CEB7">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4</w:t>
            </w:r>
          </w:p>
        </w:tc>
        <w:tc>
          <w:tcPr>
            <w:tcW w:w="4098" w:type="dxa"/>
            <w:tcBorders>
              <w:top w:val="single" w:color="auto" w:sz="4" w:space="0"/>
              <w:left w:val="single" w:color="auto" w:sz="4" w:space="0"/>
              <w:bottom w:val="single" w:color="auto" w:sz="4" w:space="0"/>
              <w:right w:val="single" w:color="auto" w:sz="4" w:space="0"/>
            </w:tcBorders>
            <w:shd w:val="clear" w:color="auto" w:fill="auto"/>
            <w:vAlign w:val="center"/>
          </w:tcPr>
          <w:p w14:paraId="0A7F892E">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标准外购件相关说明书</w:t>
            </w:r>
          </w:p>
        </w:tc>
        <w:tc>
          <w:tcPr>
            <w:tcW w:w="2693" w:type="dxa"/>
            <w:tcBorders>
              <w:top w:val="single" w:color="auto" w:sz="4" w:space="0"/>
              <w:left w:val="single" w:color="auto" w:sz="4" w:space="0"/>
              <w:bottom w:val="single" w:color="auto" w:sz="4" w:space="0"/>
              <w:right w:val="single" w:color="auto" w:sz="4" w:space="0"/>
            </w:tcBorders>
            <w:shd w:val="clear" w:color="auto" w:fill="auto"/>
            <w:vAlign w:val="center"/>
          </w:tcPr>
          <w:p w14:paraId="5F911D6A">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纸质版3套，电子版1套</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687B8A11">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仿宋"/>
                <w:kern w:val="2"/>
                <w:sz w:val="21"/>
                <w:szCs w:val="21"/>
              </w:rPr>
            </w:pPr>
          </w:p>
        </w:tc>
      </w:tr>
      <w:tr w14:paraId="20F6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551" w:type="dxa"/>
            <w:tcBorders>
              <w:top w:val="single" w:color="auto" w:sz="4" w:space="0"/>
              <w:left w:val="single" w:color="auto" w:sz="4" w:space="0"/>
              <w:bottom w:val="single" w:color="auto" w:sz="4" w:space="0"/>
              <w:right w:val="single" w:color="auto" w:sz="4" w:space="0"/>
            </w:tcBorders>
            <w:shd w:val="clear" w:color="auto" w:fill="auto"/>
            <w:vAlign w:val="center"/>
          </w:tcPr>
          <w:p w14:paraId="0DE43661">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5</w:t>
            </w:r>
          </w:p>
        </w:tc>
        <w:tc>
          <w:tcPr>
            <w:tcW w:w="4098" w:type="dxa"/>
            <w:tcBorders>
              <w:top w:val="single" w:color="auto" w:sz="4" w:space="0"/>
              <w:left w:val="single" w:color="auto" w:sz="4" w:space="0"/>
              <w:bottom w:val="single" w:color="auto" w:sz="4" w:space="0"/>
              <w:right w:val="single" w:color="auto" w:sz="4" w:space="0"/>
            </w:tcBorders>
            <w:shd w:val="clear" w:color="auto" w:fill="auto"/>
            <w:vAlign w:val="center"/>
          </w:tcPr>
          <w:p w14:paraId="1605AF33">
            <w:pPr>
              <w:keepNext w:val="0"/>
              <w:keepLines w:val="0"/>
              <w:widowControl w:val="0"/>
              <w:suppressLineNumbers w:val="0"/>
              <w:spacing w:before="0" w:beforeAutospacing="0" w:after="0" w:afterAutospacing="0" w:line="360" w:lineRule="auto"/>
              <w:ind w:left="0" w:right="0"/>
              <w:jc w:val="center"/>
              <w:rPr>
                <w:rFonts w:hint="eastAsia" w:ascii="仿宋" w:hAnsi="仿宋" w:eastAsia="仿宋" w:cs="仿宋"/>
                <w:kern w:val="2"/>
                <w:sz w:val="21"/>
                <w:szCs w:val="21"/>
              </w:rPr>
            </w:pPr>
            <w:r>
              <w:rPr>
                <w:rFonts w:hint="eastAsia" w:ascii="仿宋" w:hAnsi="仿宋" w:eastAsia="仿宋" w:cs="仿宋"/>
                <w:color w:val="FF0000"/>
                <w:kern w:val="2"/>
                <w:sz w:val="21"/>
                <w:szCs w:val="21"/>
                <w:lang w:val="en-US" w:eastAsia="zh-CN" w:bidi="ar"/>
              </w:rPr>
              <w:t>**（以上项目投标厂家可根据自身情况添加、缩减或修改）</w:t>
            </w:r>
          </w:p>
        </w:tc>
        <w:tc>
          <w:tcPr>
            <w:tcW w:w="2693" w:type="dxa"/>
            <w:tcBorders>
              <w:top w:val="single" w:color="auto" w:sz="4" w:space="0"/>
              <w:left w:val="single" w:color="auto" w:sz="4" w:space="0"/>
              <w:bottom w:val="single" w:color="auto" w:sz="4" w:space="0"/>
              <w:right w:val="single" w:color="auto" w:sz="4" w:space="0"/>
            </w:tcBorders>
            <w:shd w:val="clear" w:color="auto" w:fill="auto"/>
            <w:vAlign w:val="center"/>
          </w:tcPr>
          <w:p w14:paraId="7D384E61">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1套</w:t>
            </w:r>
          </w:p>
        </w:tc>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14:paraId="6F2ED034">
            <w:pPr>
              <w:keepNext w:val="0"/>
              <w:keepLines w:val="0"/>
              <w:widowControl w:val="0"/>
              <w:suppressLineNumbers w:val="0"/>
              <w:spacing w:before="0" w:beforeAutospacing="0" w:after="0" w:afterAutospacing="0" w:line="440" w:lineRule="exact"/>
              <w:ind w:left="0" w:right="0"/>
              <w:jc w:val="both"/>
              <w:rPr>
                <w:rFonts w:hint="eastAsia" w:ascii="仿宋" w:hAnsi="仿宋" w:eastAsia="仿宋" w:cs="仿宋"/>
                <w:kern w:val="2"/>
                <w:sz w:val="21"/>
                <w:szCs w:val="21"/>
              </w:rPr>
            </w:pPr>
          </w:p>
        </w:tc>
      </w:tr>
    </w:tbl>
    <w:p w14:paraId="6CF4228B">
      <w:pPr>
        <w:keepNext w:val="0"/>
        <w:keepLines w:val="0"/>
        <w:widowControl w:val="0"/>
        <w:suppressLineNumbers w:val="0"/>
        <w:autoSpaceDE w:val="0"/>
        <w:autoSpaceDN/>
        <w:spacing w:before="0" w:beforeAutospacing="0" w:after="0" w:afterAutospacing="0" w:line="530" w:lineRule="exact"/>
        <w:ind w:left="0" w:right="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八、易损件清单</w:t>
      </w:r>
    </w:p>
    <w:tbl>
      <w:tblPr>
        <w:tblStyle w:val="45"/>
        <w:tblW w:w="8505" w:type="dxa"/>
        <w:tblInd w:w="156"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auto"/>
        <w:tblLayout w:type="fixed"/>
        <w:tblCellMar>
          <w:top w:w="0" w:type="dxa"/>
          <w:left w:w="28" w:type="dxa"/>
          <w:bottom w:w="0" w:type="dxa"/>
          <w:right w:w="28" w:type="dxa"/>
        </w:tblCellMar>
      </w:tblPr>
      <w:tblGrid>
        <w:gridCol w:w="661"/>
        <w:gridCol w:w="1991"/>
        <w:gridCol w:w="1080"/>
        <w:gridCol w:w="1440"/>
        <w:gridCol w:w="1800"/>
        <w:gridCol w:w="1533"/>
      </w:tblGrid>
      <w:tr w14:paraId="28253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661" w:type="dxa"/>
            <w:tcBorders>
              <w:top w:val="single" w:color="000000" w:sz="6" w:space="0"/>
              <w:left w:val="single" w:color="000000" w:sz="6" w:space="0"/>
              <w:bottom w:val="single" w:color="000000" w:sz="6" w:space="0"/>
              <w:right w:val="single" w:color="000000" w:sz="6" w:space="0"/>
            </w:tcBorders>
            <w:shd w:val="clear" w:color="auto" w:fill="auto"/>
            <w:vAlign w:val="top"/>
          </w:tcPr>
          <w:p w14:paraId="06329A25">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序号</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top"/>
          </w:tcPr>
          <w:p w14:paraId="723F914F">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名称型号</w:t>
            </w:r>
          </w:p>
        </w:tc>
        <w:tc>
          <w:tcPr>
            <w:tcW w:w="1080" w:type="dxa"/>
            <w:tcBorders>
              <w:top w:val="single" w:color="000000" w:sz="6" w:space="0"/>
              <w:left w:val="single" w:color="000000" w:sz="6" w:space="0"/>
              <w:bottom w:val="single" w:color="000000" w:sz="6" w:space="0"/>
              <w:right w:val="single" w:color="000000" w:sz="6" w:space="0"/>
            </w:tcBorders>
            <w:shd w:val="clear" w:color="auto" w:fill="auto"/>
            <w:vAlign w:val="top"/>
          </w:tcPr>
          <w:p w14:paraId="7890EE61">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数量</w:t>
            </w:r>
          </w:p>
        </w:tc>
        <w:tc>
          <w:tcPr>
            <w:tcW w:w="1440" w:type="dxa"/>
            <w:tcBorders>
              <w:top w:val="single" w:color="000000" w:sz="6" w:space="0"/>
              <w:left w:val="single" w:color="000000" w:sz="6" w:space="0"/>
              <w:bottom w:val="single" w:color="000000" w:sz="6" w:space="0"/>
              <w:right w:val="single" w:color="000000" w:sz="6" w:space="0"/>
            </w:tcBorders>
            <w:shd w:val="clear" w:color="auto" w:fill="auto"/>
            <w:vAlign w:val="top"/>
          </w:tcPr>
          <w:p w14:paraId="2AC072EB">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更换周期</w:t>
            </w:r>
          </w:p>
        </w:tc>
        <w:tc>
          <w:tcPr>
            <w:tcW w:w="1800" w:type="dxa"/>
            <w:tcBorders>
              <w:top w:val="single" w:color="000000" w:sz="6" w:space="0"/>
              <w:left w:val="single" w:color="000000" w:sz="6" w:space="0"/>
              <w:bottom w:val="single" w:color="000000" w:sz="6" w:space="0"/>
              <w:right w:val="single" w:color="000000" w:sz="6" w:space="0"/>
            </w:tcBorders>
            <w:shd w:val="clear" w:color="auto" w:fill="auto"/>
            <w:vAlign w:val="top"/>
          </w:tcPr>
          <w:p w14:paraId="7F299AB4">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产地厂家</w:t>
            </w:r>
          </w:p>
        </w:tc>
        <w:tc>
          <w:tcPr>
            <w:tcW w:w="1533" w:type="dxa"/>
            <w:tcBorders>
              <w:top w:val="single" w:color="000000" w:sz="6" w:space="0"/>
              <w:left w:val="single" w:color="000000" w:sz="6" w:space="0"/>
              <w:bottom w:val="single" w:color="000000" w:sz="6" w:space="0"/>
              <w:right w:val="single" w:color="000000" w:sz="6" w:space="0"/>
            </w:tcBorders>
            <w:shd w:val="clear" w:color="auto" w:fill="auto"/>
            <w:vAlign w:val="top"/>
          </w:tcPr>
          <w:p w14:paraId="7BF14EDC">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备  注</w:t>
            </w:r>
          </w:p>
        </w:tc>
      </w:tr>
      <w:tr w14:paraId="33AC2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Pr>
        <w:tc>
          <w:tcPr>
            <w:tcW w:w="661" w:type="dxa"/>
            <w:tcBorders>
              <w:top w:val="single" w:color="000000" w:sz="6" w:space="0"/>
              <w:left w:val="single" w:color="000000" w:sz="6" w:space="0"/>
              <w:bottom w:val="single" w:color="000000" w:sz="6" w:space="0"/>
              <w:right w:val="single" w:color="000000" w:sz="6" w:space="0"/>
            </w:tcBorders>
            <w:shd w:val="clear" w:color="auto" w:fill="auto"/>
            <w:vAlign w:val="top"/>
          </w:tcPr>
          <w:p w14:paraId="2B61F12F">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w:t>
            </w:r>
          </w:p>
        </w:tc>
        <w:tc>
          <w:tcPr>
            <w:tcW w:w="7844" w:type="dxa"/>
            <w:gridSpan w:val="5"/>
            <w:tcBorders>
              <w:top w:val="single" w:color="000000" w:sz="6" w:space="0"/>
              <w:left w:val="single" w:color="000000" w:sz="6" w:space="0"/>
              <w:bottom w:val="single" w:color="000000" w:sz="6" w:space="0"/>
              <w:right w:val="single" w:color="000000" w:sz="6" w:space="0"/>
            </w:tcBorders>
            <w:shd w:val="clear" w:color="auto" w:fill="auto"/>
            <w:vAlign w:val="center"/>
          </w:tcPr>
          <w:p w14:paraId="36E2A49B">
            <w:pPr>
              <w:keepNext w:val="0"/>
              <w:keepLines w:val="0"/>
              <w:widowControl w:val="0"/>
              <w:suppressLineNumbers w:val="0"/>
              <w:spacing w:before="0" w:beforeAutospacing="0" w:after="0" w:afterAutospacing="0" w:line="480" w:lineRule="exact"/>
              <w:ind w:left="0" w:right="0"/>
              <w:jc w:val="center"/>
              <w:rPr>
                <w:rFonts w:hint="eastAsia" w:ascii="仿宋" w:hAnsi="仿宋" w:eastAsia="仿宋" w:cs="仿宋"/>
                <w:kern w:val="2"/>
                <w:sz w:val="21"/>
                <w:szCs w:val="21"/>
              </w:rPr>
            </w:pPr>
            <w:r>
              <w:rPr>
                <w:rFonts w:hint="eastAsia" w:ascii="仿宋" w:hAnsi="仿宋" w:eastAsia="仿宋" w:cs="仿宋"/>
                <w:bCs/>
                <w:color w:val="FF0000"/>
                <w:kern w:val="2"/>
                <w:sz w:val="21"/>
                <w:szCs w:val="21"/>
                <w:lang w:val="en-US" w:eastAsia="zh-CN" w:bidi="ar"/>
              </w:rPr>
              <w:t>由投标厂家提供</w:t>
            </w:r>
          </w:p>
        </w:tc>
      </w:tr>
    </w:tbl>
    <w:p w14:paraId="187B9F96">
      <w:pPr>
        <w:keepNext w:val="0"/>
        <w:keepLines w:val="0"/>
        <w:widowControl w:val="0"/>
        <w:suppressLineNumbers w:val="0"/>
        <w:autoSpaceDE w:val="0"/>
        <w:autoSpaceDN/>
        <w:spacing w:before="0" w:beforeAutospacing="0" w:after="0" w:afterAutospacing="0" w:line="530" w:lineRule="exact"/>
        <w:ind w:left="0" w:right="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九、随机配套工具和备配件清单</w:t>
      </w:r>
    </w:p>
    <w:tbl>
      <w:tblPr>
        <w:tblStyle w:val="45"/>
        <w:tblW w:w="8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53"/>
        <w:gridCol w:w="2161"/>
        <w:gridCol w:w="773"/>
        <w:gridCol w:w="3127"/>
        <w:gridCol w:w="1720"/>
      </w:tblGrid>
      <w:tr w14:paraId="0E04B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0" w:hRule="atLeast"/>
          <w:jc w:val="center"/>
        </w:trPr>
        <w:tc>
          <w:tcPr>
            <w:tcW w:w="753" w:type="dxa"/>
            <w:tcBorders>
              <w:top w:val="single" w:color="auto" w:sz="4" w:space="0"/>
              <w:left w:val="single" w:color="auto" w:sz="4" w:space="0"/>
              <w:bottom w:val="single" w:color="auto" w:sz="4" w:space="0"/>
              <w:right w:val="single" w:color="auto" w:sz="4" w:space="0"/>
            </w:tcBorders>
            <w:shd w:val="clear" w:color="auto" w:fill="auto"/>
            <w:vAlign w:val="center"/>
          </w:tcPr>
          <w:p w14:paraId="12C82723">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序号</w:t>
            </w:r>
          </w:p>
        </w:tc>
        <w:tc>
          <w:tcPr>
            <w:tcW w:w="2161" w:type="dxa"/>
            <w:tcBorders>
              <w:top w:val="single" w:color="auto" w:sz="4" w:space="0"/>
              <w:left w:val="single" w:color="auto" w:sz="4" w:space="0"/>
              <w:bottom w:val="single" w:color="auto" w:sz="4" w:space="0"/>
              <w:right w:val="single" w:color="auto" w:sz="4" w:space="0"/>
            </w:tcBorders>
            <w:shd w:val="clear" w:color="auto" w:fill="auto"/>
            <w:vAlign w:val="center"/>
          </w:tcPr>
          <w:p w14:paraId="0B3C2FF2">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名称</w:t>
            </w:r>
          </w:p>
        </w:tc>
        <w:tc>
          <w:tcPr>
            <w:tcW w:w="773" w:type="dxa"/>
            <w:tcBorders>
              <w:top w:val="single" w:color="auto" w:sz="4" w:space="0"/>
              <w:left w:val="single" w:color="auto" w:sz="4" w:space="0"/>
              <w:bottom w:val="single" w:color="auto" w:sz="4" w:space="0"/>
              <w:right w:val="single" w:color="auto" w:sz="4" w:space="0"/>
            </w:tcBorders>
            <w:shd w:val="clear" w:color="auto" w:fill="auto"/>
            <w:vAlign w:val="center"/>
          </w:tcPr>
          <w:p w14:paraId="506DE532">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数量</w:t>
            </w:r>
          </w:p>
        </w:tc>
        <w:tc>
          <w:tcPr>
            <w:tcW w:w="3127" w:type="dxa"/>
            <w:tcBorders>
              <w:top w:val="single" w:color="auto" w:sz="4" w:space="0"/>
              <w:left w:val="single" w:color="auto" w:sz="4" w:space="0"/>
              <w:bottom w:val="single" w:color="auto" w:sz="4" w:space="0"/>
              <w:right w:val="single" w:color="auto" w:sz="4" w:space="0"/>
            </w:tcBorders>
            <w:shd w:val="clear" w:color="auto" w:fill="auto"/>
            <w:vAlign w:val="center"/>
          </w:tcPr>
          <w:p w14:paraId="4D3859EE">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用途</w:t>
            </w:r>
          </w:p>
        </w:tc>
        <w:tc>
          <w:tcPr>
            <w:tcW w:w="1720" w:type="dxa"/>
            <w:tcBorders>
              <w:top w:val="single" w:color="auto" w:sz="4" w:space="0"/>
              <w:left w:val="single" w:color="auto" w:sz="4" w:space="0"/>
              <w:bottom w:val="single" w:color="auto" w:sz="4" w:space="0"/>
              <w:right w:val="single" w:color="auto" w:sz="4" w:space="0"/>
            </w:tcBorders>
            <w:shd w:val="clear" w:color="auto" w:fill="auto"/>
            <w:vAlign w:val="center"/>
          </w:tcPr>
          <w:p w14:paraId="18BD9953">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备注</w:t>
            </w:r>
          </w:p>
        </w:tc>
      </w:tr>
      <w:tr w14:paraId="503C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2" w:hRule="atLeast"/>
          <w:jc w:val="center"/>
        </w:trPr>
        <w:tc>
          <w:tcPr>
            <w:tcW w:w="753" w:type="dxa"/>
            <w:tcBorders>
              <w:top w:val="single" w:color="auto" w:sz="4" w:space="0"/>
              <w:left w:val="single" w:color="auto" w:sz="4" w:space="0"/>
              <w:bottom w:val="single" w:color="auto" w:sz="4" w:space="0"/>
              <w:right w:val="single" w:color="auto" w:sz="4" w:space="0"/>
            </w:tcBorders>
            <w:shd w:val="clear" w:color="auto" w:fill="auto"/>
            <w:vAlign w:val="center"/>
          </w:tcPr>
          <w:p w14:paraId="2539F499">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1</w:t>
            </w:r>
          </w:p>
        </w:tc>
        <w:tc>
          <w:tcPr>
            <w:tcW w:w="7781"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61288671">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bCs/>
                <w:color w:val="FF0000"/>
                <w:kern w:val="2"/>
                <w:sz w:val="21"/>
                <w:szCs w:val="21"/>
                <w:lang w:val="en-US" w:eastAsia="zh-CN" w:bidi="ar"/>
              </w:rPr>
              <w:t>由投标厂家提供</w:t>
            </w:r>
          </w:p>
        </w:tc>
      </w:tr>
    </w:tbl>
    <w:p w14:paraId="01C23E04">
      <w:pPr>
        <w:keepNext w:val="0"/>
        <w:keepLines w:val="0"/>
        <w:widowControl w:val="0"/>
        <w:suppressLineNumbers w:val="0"/>
        <w:autoSpaceDE w:val="0"/>
        <w:autoSpaceDN/>
        <w:spacing w:before="0" w:beforeAutospacing="0" w:after="0" w:afterAutospacing="0" w:line="530" w:lineRule="exact"/>
        <w:ind w:left="0" w:right="0"/>
        <w:jc w:val="both"/>
        <w:rPr>
          <w:rFonts w:hint="eastAsia" w:ascii="仿宋" w:hAnsi="仿宋" w:eastAsia="仿宋" w:cs="仿宋"/>
          <w:b/>
          <w:bCs w:val="0"/>
          <w:kern w:val="2"/>
          <w:sz w:val="28"/>
          <w:szCs w:val="28"/>
        </w:rPr>
      </w:pPr>
      <w:r>
        <w:rPr>
          <w:rFonts w:hint="eastAsia" w:ascii="仿宋" w:hAnsi="仿宋" w:eastAsia="仿宋" w:cs="仿宋"/>
          <w:b/>
          <w:bCs w:val="0"/>
          <w:kern w:val="2"/>
          <w:sz w:val="28"/>
          <w:szCs w:val="28"/>
          <w:lang w:val="en-US" w:eastAsia="zh-CN" w:bidi="ar"/>
        </w:rPr>
        <w:t>十、随机备品</w:t>
      </w:r>
    </w:p>
    <w:tbl>
      <w:tblPr>
        <w:tblStyle w:val="45"/>
        <w:tblW w:w="85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20"/>
        <w:gridCol w:w="1962"/>
        <w:gridCol w:w="854"/>
        <w:gridCol w:w="4247"/>
        <w:gridCol w:w="851"/>
      </w:tblGrid>
      <w:tr w14:paraId="04017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0"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03923236">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序号</w:t>
            </w:r>
          </w:p>
        </w:tc>
        <w:tc>
          <w:tcPr>
            <w:tcW w:w="1962" w:type="dxa"/>
            <w:tcBorders>
              <w:top w:val="single" w:color="auto" w:sz="4" w:space="0"/>
              <w:left w:val="single" w:color="auto" w:sz="4" w:space="0"/>
              <w:bottom w:val="single" w:color="auto" w:sz="4" w:space="0"/>
              <w:right w:val="single" w:color="auto" w:sz="4" w:space="0"/>
            </w:tcBorders>
            <w:shd w:val="clear" w:color="auto" w:fill="auto"/>
            <w:vAlign w:val="center"/>
          </w:tcPr>
          <w:p w14:paraId="5A373C24">
            <w:pPr>
              <w:keepNext w:val="0"/>
              <w:keepLines w:val="0"/>
              <w:widowControl w:val="0"/>
              <w:suppressLineNumbers w:val="0"/>
              <w:spacing w:before="0" w:beforeAutospacing="0" w:after="0" w:afterAutospacing="0" w:line="440" w:lineRule="exact"/>
              <w:ind w:left="0" w:right="0" w:firstLine="315" w:firstLineChars="150"/>
              <w:jc w:val="both"/>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名     称</w:t>
            </w:r>
          </w:p>
        </w:tc>
        <w:tc>
          <w:tcPr>
            <w:tcW w:w="854" w:type="dxa"/>
            <w:tcBorders>
              <w:top w:val="single" w:color="auto" w:sz="4" w:space="0"/>
              <w:left w:val="single" w:color="auto" w:sz="4" w:space="0"/>
              <w:bottom w:val="single" w:color="auto" w:sz="4" w:space="0"/>
              <w:right w:val="single" w:color="auto" w:sz="4" w:space="0"/>
            </w:tcBorders>
            <w:shd w:val="clear" w:color="auto" w:fill="auto"/>
            <w:vAlign w:val="center"/>
          </w:tcPr>
          <w:p w14:paraId="5A2A9F68">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数量</w:t>
            </w:r>
          </w:p>
        </w:tc>
        <w:tc>
          <w:tcPr>
            <w:tcW w:w="4247" w:type="dxa"/>
            <w:tcBorders>
              <w:top w:val="single" w:color="auto" w:sz="4" w:space="0"/>
              <w:left w:val="single" w:color="auto" w:sz="4" w:space="0"/>
              <w:bottom w:val="single" w:color="auto" w:sz="4" w:space="0"/>
              <w:right w:val="single" w:color="auto" w:sz="4" w:space="0"/>
            </w:tcBorders>
            <w:shd w:val="clear" w:color="auto" w:fill="auto"/>
            <w:vAlign w:val="center"/>
          </w:tcPr>
          <w:p w14:paraId="15E8C93B">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规      格</w:t>
            </w:r>
          </w:p>
        </w:tc>
        <w:tc>
          <w:tcPr>
            <w:tcW w:w="851" w:type="dxa"/>
            <w:tcBorders>
              <w:top w:val="single" w:color="auto" w:sz="4" w:space="0"/>
              <w:left w:val="single" w:color="auto" w:sz="4" w:space="0"/>
              <w:bottom w:val="single" w:color="auto" w:sz="4" w:space="0"/>
              <w:right w:val="single" w:color="auto" w:sz="4" w:space="0"/>
            </w:tcBorders>
            <w:shd w:val="clear" w:color="auto" w:fill="auto"/>
            <w:vAlign w:val="center"/>
          </w:tcPr>
          <w:p w14:paraId="1312A6FF">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备  注</w:t>
            </w:r>
          </w:p>
        </w:tc>
      </w:tr>
      <w:tr w14:paraId="15967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88" w:hRule="atLeast"/>
          <w:jc w:val="center"/>
        </w:trPr>
        <w:tc>
          <w:tcPr>
            <w:tcW w:w="620" w:type="dxa"/>
            <w:tcBorders>
              <w:top w:val="single" w:color="auto" w:sz="4" w:space="0"/>
              <w:left w:val="single" w:color="auto" w:sz="4" w:space="0"/>
              <w:bottom w:val="single" w:color="auto" w:sz="4" w:space="0"/>
              <w:right w:val="single" w:color="auto" w:sz="4" w:space="0"/>
            </w:tcBorders>
            <w:shd w:val="clear" w:color="auto" w:fill="auto"/>
            <w:vAlign w:val="center"/>
          </w:tcPr>
          <w:p w14:paraId="1C9075C4">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kern w:val="2"/>
                <w:sz w:val="21"/>
                <w:szCs w:val="21"/>
                <w:lang w:val="en-US" w:eastAsia="zh-CN" w:bidi="ar"/>
              </w:rPr>
              <w:t>2</w:t>
            </w:r>
          </w:p>
        </w:tc>
        <w:tc>
          <w:tcPr>
            <w:tcW w:w="791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5A944D85">
            <w:pPr>
              <w:keepNext w:val="0"/>
              <w:keepLines w:val="0"/>
              <w:widowControl w:val="0"/>
              <w:suppressLineNumbers w:val="0"/>
              <w:spacing w:before="0" w:beforeAutospacing="0" w:after="0" w:afterAutospacing="0" w:line="440" w:lineRule="exact"/>
              <w:ind w:left="0" w:right="0"/>
              <w:jc w:val="center"/>
              <w:rPr>
                <w:rFonts w:hint="eastAsia" w:ascii="仿宋" w:hAnsi="仿宋" w:eastAsia="仿宋" w:cs="仿宋"/>
                <w:kern w:val="2"/>
                <w:sz w:val="21"/>
                <w:szCs w:val="21"/>
              </w:rPr>
            </w:pPr>
            <w:r>
              <w:rPr>
                <w:rFonts w:hint="eastAsia" w:ascii="仿宋" w:hAnsi="仿宋" w:eastAsia="仿宋" w:cs="仿宋"/>
                <w:bCs/>
                <w:color w:val="FF0000"/>
                <w:kern w:val="2"/>
                <w:sz w:val="21"/>
                <w:szCs w:val="21"/>
                <w:lang w:val="en-US" w:eastAsia="zh-CN" w:bidi="ar"/>
              </w:rPr>
              <w:t>由投标厂家提供</w:t>
            </w:r>
          </w:p>
        </w:tc>
      </w:tr>
    </w:tbl>
    <w:p w14:paraId="6C9A31F3">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十一、安装调试及培训</w:t>
      </w:r>
    </w:p>
    <w:p w14:paraId="326371F5">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w:t>
      </w:r>
    </w:p>
    <w:p w14:paraId="0397F16B">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1.1、设备现场安装调试期间，供方安装调试人员的食宿和交通等费用自理。</w:t>
      </w:r>
    </w:p>
    <w:p w14:paraId="5DF2B711">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1.2、防护体排臭氧风道（满足当地环评要求），供方提供工艺图纸，买方根据供方提供的图纸委托有资质的设计单位出最终土建图。</w:t>
      </w:r>
    </w:p>
    <w:p w14:paraId="48232D9A">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1.3、买方提供二级水冷包括水塔、水泵和连接管阀，供方提供规格参数。</w:t>
      </w:r>
    </w:p>
    <w:p w14:paraId="2129BD42">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1.4、钢筒检修平台，供方提供工艺图纸，买方根据图纸要求制作。</w:t>
      </w:r>
    </w:p>
    <w:p w14:paraId="61406985">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1.5、专业吊装队吊装卸货，搬运到位。</w:t>
      </w:r>
    </w:p>
    <w:p w14:paraId="33FC0CB3">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1.6、涉及当地环评及特种设备注册登记，如储气罐、钢筒等压力容器，供方协助。</w:t>
      </w:r>
    </w:p>
    <w:p w14:paraId="1CD071D2">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1.7、厂房的供电（包括常规线缆）、供水、供气，需买方提供。供主电力至供方指定地点，提供常温自来水至供方指定地点，提供压缩空气源（气源要求：≥0.8MPa，清洁、干燥压缩空气）。</w:t>
      </w:r>
    </w:p>
    <w:p w14:paraId="7D5D6589">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1.8、机体内部、电控柜内部的接线工作和电线电缆由供方承担,机体与机体之间、机体与电控柜之间、电控柜与电控柜之间的铺设工作和电线电缆由买方承担。</w:t>
      </w:r>
    </w:p>
    <w:p w14:paraId="3C3BE5A7">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（以上项目投标厂家可根据自身情况添加、缩减或修改）</w:t>
      </w:r>
    </w:p>
    <w:p w14:paraId="657D8767">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2、安装调试：</w:t>
      </w:r>
    </w:p>
    <w:p w14:paraId="4479DFA4">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2.1买方负责设备的安装，并提供相应的安装器具，供方协助买方进行设备安装。</w:t>
      </w:r>
    </w:p>
    <w:p w14:paraId="2ADF42A0">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2.2供方负责设备安装指导及设备调试，并负责电气线路接线连接。</w:t>
      </w:r>
    </w:p>
    <w:p w14:paraId="7042A0E6">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2.3供方应在20个工作日内完成设备的安装指导、调试验收工作。</w:t>
      </w:r>
    </w:p>
    <w:p w14:paraId="5D270B41">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2.4供方应对设备安装质量、设备调试验收达标负责。</w:t>
      </w:r>
    </w:p>
    <w:p w14:paraId="4ABE3216">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2.5供方调试人员在设备安装、调试期间，应遵守买方有关安全、保密等的相关规定，供方应为本单位人员的安全负责。</w:t>
      </w:r>
    </w:p>
    <w:p w14:paraId="686134A4">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3、培训</w:t>
      </w:r>
    </w:p>
    <w:p w14:paraId="399F5CF9">
      <w:pPr>
        <w:keepNext w:val="0"/>
        <w:keepLines w:val="0"/>
        <w:widowControl w:val="0"/>
        <w:suppressLineNumbers w:val="0"/>
        <w:spacing w:before="0" w:beforeAutospacing="0" w:after="0" w:afterAutospacing="0" w:line="360" w:lineRule="auto"/>
        <w:ind w:right="0" w:firstLine="640" w:firstLineChars="20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设备调试期间，供方免费对需方进行设备操作、维护保养、维修等培训。</w:t>
      </w:r>
    </w:p>
    <w:p w14:paraId="7DB4391A">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4、安装进场条件</w:t>
      </w:r>
    </w:p>
    <w:p w14:paraId="5996DCAF">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4.1、具备合适道路方便运输、吊装设备至安装地点。</w:t>
      </w:r>
    </w:p>
    <w:p w14:paraId="609ACA56">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4.2、防护体土建（含预埋水电气管道、安装底座）完成，脚手架已拆除，不再进行土建或装潢作业。行车已安装完成可使用（适用于立式加速器安装）。</w:t>
      </w:r>
    </w:p>
    <w:p w14:paraId="1A5324CA">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4.3、屏蔽防护门安装、臭氧风道入口防护网罩安装、检修平台及楼梯、护栏（设备吊装处可在设备吊装后完成）完成，现场悬挂恰当安全警示标志。</w:t>
      </w:r>
    </w:p>
    <w:p w14:paraId="753BE6EA">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4.4、设备供电配电柜安装完成。</w:t>
      </w:r>
    </w:p>
    <w:p w14:paraId="73FB8759">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4.5、防护体及周边无杂物，清洁。</w:t>
      </w:r>
    </w:p>
    <w:p w14:paraId="62D6BBF2">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4.6、可提供“买方提供”中标示为“必需”工具。</w:t>
      </w:r>
    </w:p>
    <w:p w14:paraId="5E0B8B63">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4.7、供方进场前检查后无整改项。</w:t>
      </w:r>
    </w:p>
    <w:p w14:paraId="3DF943A0">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（以上项目投标厂家可根据自身情况添加、缩减或修改）</w:t>
      </w:r>
    </w:p>
    <w:p w14:paraId="0D3D7BF2">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4.8、工具</w:t>
      </w:r>
    </w:p>
    <w:tbl>
      <w:tblPr>
        <w:tblStyle w:val="45"/>
        <w:tblW w:w="92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725"/>
        <w:gridCol w:w="1694"/>
        <w:gridCol w:w="2492"/>
        <w:gridCol w:w="782"/>
        <w:gridCol w:w="1181"/>
        <w:gridCol w:w="2360"/>
      </w:tblGrid>
      <w:tr w14:paraId="4B40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jc w:val="center"/>
        </w:trPr>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72315955">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r>
              <w:rPr>
                <w:rFonts w:hint="eastAsia" w:ascii="等线" w:hAnsi="等线" w:eastAsia="等线" w:cs="等线"/>
                <w:kern w:val="2"/>
                <w:sz w:val="21"/>
                <w:szCs w:val="21"/>
                <w:lang w:val="en-US" w:eastAsia="zh-CN" w:bidi="ar"/>
              </w:rPr>
              <w:t>类别</w:t>
            </w: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14:paraId="64329645">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r>
              <w:rPr>
                <w:rFonts w:hint="eastAsia" w:ascii="等线" w:hAnsi="等线" w:eastAsia="等线" w:cs="等线"/>
                <w:kern w:val="2"/>
                <w:sz w:val="21"/>
                <w:szCs w:val="21"/>
                <w:lang w:val="en-US" w:eastAsia="zh-CN" w:bidi="ar"/>
              </w:rPr>
              <w:t>名称</w:t>
            </w: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14:paraId="27E5BF50">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r>
              <w:rPr>
                <w:rFonts w:hint="eastAsia" w:ascii="等线" w:hAnsi="等线" w:eastAsia="等线" w:cs="等线"/>
                <w:kern w:val="2"/>
                <w:sz w:val="21"/>
                <w:szCs w:val="21"/>
                <w:lang w:val="en-US" w:eastAsia="zh-CN" w:bidi="ar"/>
              </w:rPr>
              <w:t>规格</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81E2850">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r>
              <w:rPr>
                <w:rFonts w:hint="eastAsia" w:ascii="等线" w:hAnsi="等线" w:eastAsia="等线" w:cs="等线"/>
                <w:kern w:val="2"/>
                <w:sz w:val="21"/>
                <w:szCs w:val="21"/>
                <w:lang w:val="en-US" w:eastAsia="zh-CN" w:bidi="ar"/>
              </w:rPr>
              <w:t>数量</w:t>
            </w:r>
          </w:p>
        </w:tc>
        <w:tc>
          <w:tcPr>
            <w:tcW w:w="1181" w:type="dxa"/>
            <w:tcBorders>
              <w:top w:val="single" w:color="auto" w:sz="4" w:space="0"/>
              <w:left w:val="single" w:color="auto" w:sz="4" w:space="0"/>
              <w:bottom w:val="single" w:color="auto" w:sz="4" w:space="0"/>
              <w:right w:val="single" w:color="auto" w:sz="4" w:space="0"/>
            </w:tcBorders>
            <w:shd w:val="clear" w:color="auto" w:fill="auto"/>
            <w:vAlign w:val="center"/>
          </w:tcPr>
          <w:p w14:paraId="65F08915">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r>
              <w:rPr>
                <w:rFonts w:hint="eastAsia" w:ascii="等线" w:hAnsi="等线" w:eastAsia="等线" w:cs="等线"/>
                <w:kern w:val="2"/>
                <w:sz w:val="21"/>
                <w:szCs w:val="21"/>
                <w:lang w:val="en-US" w:eastAsia="zh-CN" w:bidi="ar"/>
              </w:rPr>
              <w:t>必需</w:t>
            </w:r>
            <w:r>
              <w:rPr>
                <w:rFonts w:hint="eastAsia" w:ascii="宋体" w:hAnsi="宋体" w:eastAsia="宋体" w:cs="宋体"/>
                <w:kern w:val="2"/>
                <w:sz w:val="21"/>
                <w:szCs w:val="21"/>
                <w:lang w:val="en-US" w:eastAsia="zh-CN" w:bidi="ar"/>
              </w:rPr>
              <w:t>/</w:t>
            </w:r>
            <w:r>
              <w:rPr>
                <w:rFonts w:hint="eastAsia" w:ascii="等线" w:hAnsi="等线" w:eastAsia="等线" w:cs="等线"/>
                <w:kern w:val="2"/>
                <w:sz w:val="21"/>
                <w:szCs w:val="21"/>
                <w:lang w:val="en-US" w:eastAsia="zh-CN" w:bidi="ar"/>
              </w:rPr>
              <w:t>建议</w:t>
            </w:r>
          </w:p>
        </w:tc>
        <w:tc>
          <w:tcPr>
            <w:tcW w:w="2360" w:type="dxa"/>
            <w:tcBorders>
              <w:top w:val="single" w:color="auto" w:sz="4" w:space="0"/>
              <w:left w:val="single" w:color="auto" w:sz="4" w:space="0"/>
              <w:bottom w:val="single" w:color="auto" w:sz="4" w:space="0"/>
              <w:right w:val="single" w:color="auto" w:sz="4" w:space="0"/>
            </w:tcBorders>
            <w:shd w:val="clear" w:color="auto" w:fill="auto"/>
            <w:vAlign w:val="center"/>
          </w:tcPr>
          <w:p w14:paraId="689CAF52">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r>
              <w:rPr>
                <w:rFonts w:hint="eastAsia" w:ascii="等线" w:hAnsi="等线" w:eastAsia="等线" w:cs="等线"/>
                <w:kern w:val="2"/>
                <w:sz w:val="21"/>
                <w:szCs w:val="21"/>
                <w:lang w:val="en-US" w:eastAsia="zh-CN" w:bidi="ar"/>
              </w:rPr>
              <w:t>备注</w:t>
            </w:r>
          </w:p>
        </w:tc>
      </w:tr>
      <w:tr w14:paraId="6502B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jc w:val="center"/>
        </w:trPr>
        <w:tc>
          <w:tcPr>
            <w:tcW w:w="725" w:type="dxa"/>
            <w:tcBorders>
              <w:top w:val="single" w:color="auto" w:sz="4" w:space="0"/>
              <w:left w:val="single" w:color="auto" w:sz="4" w:space="0"/>
              <w:bottom w:val="single" w:color="auto" w:sz="4" w:space="0"/>
              <w:right w:val="single" w:color="auto" w:sz="4" w:space="0"/>
            </w:tcBorders>
            <w:shd w:val="clear" w:color="auto" w:fill="auto"/>
            <w:vAlign w:val="center"/>
          </w:tcPr>
          <w:p w14:paraId="6331CB42">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p>
        </w:tc>
        <w:tc>
          <w:tcPr>
            <w:tcW w:w="1694" w:type="dxa"/>
            <w:tcBorders>
              <w:top w:val="single" w:color="auto" w:sz="4" w:space="0"/>
              <w:left w:val="single" w:color="auto" w:sz="4" w:space="0"/>
              <w:bottom w:val="single" w:color="auto" w:sz="4" w:space="0"/>
              <w:right w:val="single" w:color="auto" w:sz="4" w:space="0"/>
            </w:tcBorders>
            <w:shd w:val="clear" w:color="auto" w:fill="auto"/>
            <w:vAlign w:val="center"/>
          </w:tcPr>
          <w:p w14:paraId="454AFE3A">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p>
        </w:tc>
        <w:tc>
          <w:tcPr>
            <w:tcW w:w="2492" w:type="dxa"/>
            <w:tcBorders>
              <w:top w:val="single" w:color="auto" w:sz="4" w:space="0"/>
              <w:left w:val="single" w:color="auto" w:sz="4" w:space="0"/>
              <w:bottom w:val="single" w:color="auto" w:sz="4" w:space="0"/>
              <w:right w:val="single" w:color="auto" w:sz="4" w:space="0"/>
            </w:tcBorders>
            <w:shd w:val="clear" w:color="auto" w:fill="auto"/>
            <w:vAlign w:val="center"/>
          </w:tcPr>
          <w:p w14:paraId="48E35DFC">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4E0F6C07">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p>
        </w:tc>
        <w:tc>
          <w:tcPr>
            <w:tcW w:w="1181" w:type="dxa"/>
            <w:tcBorders>
              <w:top w:val="single" w:color="auto" w:sz="4" w:space="0"/>
              <w:left w:val="single" w:color="auto" w:sz="4" w:space="0"/>
              <w:bottom w:val="single" w:color="auto" w:sz="4" w:space="0"/>
              <w:right w:val="single" w:color="auto" w:sz="4" w:space="0"/>
            </w:tcBorders>
            <w:shd w:val="clear" w:color="auto" w:fill="auto"/>
            <w:vAlign w:val="center"/>
          </w:tcPr>
          <w:p w14:paraId="3A0A8F56">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p>
        </w:tc>
        <w:tc>
          <w:tcPr>
            <w:tcW w:w="2360" w:type="dxa"/>
            <w:tcBorders>
              <w:top w:val="single" w:color="auto" w:sz="4" w:space="0"/>
              <w:left w:val="single" w:color="auto" w:sz="4" w:space="0"/>
              <w:bottom w:val="single" w:color="auto" w:sz="4" w:space="0"/>
              <w:right w:val="single" w:color="auto" w:sz="4" w:space="0"/>
            </w:tcBorders>
            <w:shd w:val="clear" w:color="auto" w:fill="auto"/>
            <w:vAlign w:val="center"/>
          </w:tcPr>
          <w:p w14:paraId="3401E1BC">
            <w:pPr>
              <w:keepNext w:val="0"/>
              <w:keepLines w:val="0"/>
              <w:widowControl w:val="0"/>
              <w:suppressLineNumbers w:val="0"/>
              <w:spacing w:before="0" w:beforeAutospacing="0" w:after="0" w:afterAutospacing="0" w:line="360" w:lineRule="auto"/>
              <w:ind w:left="0" w:right="0"/>
              <w:jc w:val="center"/>
              <w:rPr>
                <w:rFonts w:hint="eastAsia" w:ascii="宋体" w:hAnsi="宋体" w:eastAsia="等线" w:cs="宋体"/>
                <w:kern w:val="2"/>
                <w:sz w:val="21"/>
                <w:szCs w:val="21"/>
              </w:rPr>
            </w:pPr>
          </w:p>
        </w:tc>
      </w:tr>
    </w:tbl>
    <w:p w14:paraId="742A5968">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十二、设备验收</w:t>
      </w:r>
    </w:p>
    <w:p w14:paraId="4A7A7336">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1、验收标准：</w:t>
      </w:r>
    </w:p>
    <w:p w14:paraId="024904AA">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按照双方签订的采购合同及《技术协议书》执行。</w:t>
      </w:r>
    </w:p>
    <w:p w14:paraId="2D488A94">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验收方法：</w:t>
      </w:r>
    </w:p>
    <w:p w14:paraId="25C2E658">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2.1设备到达需方后开箱验收（外观及供货数量验收）。</w:t>
      </w:r>
    </w:p>
    <w:p w14:paraId="6F7CDB33">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2.2设备运行空载验收及负载验收（设备电气机械性能验收）。</w:t>
      </w:r>
    </w:p>
    <w:p w14:paraId="45E90A15">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2.3产品调试验收：对三类加工材料的最大规格和最小规格进行生产验收，连续生产时间不低于8小时，检测产品合格才能达到验收条件。</w:t>
      </w:r>
    </w:p>
    <w:p w14:paraId="7F4CA065">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2.4供方对需方人员的培训验收。</w:t>
      </w:r>
    </w:p>
    <w:p w14:paraId="153D3A78">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方正仿宋_GB2312"/>
          <w:color w:val="000000"/>
          <w:kern w:val="32"/>
          <w:sz w:val="32"/>
          <w:szCs w:val="32"/>
        </w:rPr>
      </w:pPr>
      <w:r>
        <w:rPr>
          <w:rFonts w:hint="default" w:ascii="仿宋_GB2312" w:hAnsi="Times New Roman" w:eastAsia="仿宋_GB2312" w:cs="仿宋_GB2312"/>
          <w:color w:val="000000"/>
          <w:kern w:val="32"/>
          <w:sz w:val="32"/>
          <w:szCs w:val="32"/>
          <w:lang w:val="en-US" w:eastAsia="zh-CN" w:bidi="ar"/>
        </w:rPr>
        <w:t>验收的确认：安装调试完成并满足验收标准，双方签订《安装调试验收单》。</w:t>
      </w:r>
    </w:p>
    <w:p w14:paraId="1993F35F">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仿宋_GB2312"/>
          <w:color w:val="000000"/>
          <w:kern w:val="32"/>
          <w:sz w:val="32"/>
          <w:szCs w:val="32"/>
          <w:lang w:val="en-US" w:eastAsia="zh-CN" w:bidi="ar"/>
        </w:rPr>
      </w:pPr>
      <w:r>
        <w:rPr>
          <w:rFonts w:hint="default" w:ascii="仿宋_GB2312" w:hAnsi="Times New Roman" w:eastAsia="仿宋_GB2312" w:cs="仿宋_GB2312"/>
          <w:color w:val="000000"/>
          <w:kern w:val="32"/>
          <w:sz w:val="32"/>
          <w:szCs w:val="32"/>
          <w:lang w:val="en-US" w:eastAsia="zh-CN" w:bidi="ar"/>
        </w:rPr>
        <w:t>十三、售后服务要求：</w:t>
      </w:r>
    </w:p>
    <w:p w14:paraId="37A51059">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仿宋_GB2312"/>
          <w:color w:val="000000"/>
          <w:kern w:val="32"/>
          <w:sz w:val="32"/>
          <w:szCs w:val="32"/>
          <w:lang w:val="en-US" w:eastAsia="zh-CN" w:bidi="ar"/>
        </w:rPr>
      </w:pPr>
      <w:r>
        <w:rPr>
          <w:rFonts w:hint="default" w:ascii="仿宋_GB2312" w:hAnsi="Times New Roman" w:eastAsia="仿宋_GB2312" w:cs="仿宋_GB2312"/>
          <w:color w:val="000000"/>
          <w:kern w:val="32"/>
          <w:sz w:val="32"/>
          <w:szCs w:val="32"/>
          <w:lang w:val="en-US" w:eastAsia="zh-CN" w:bidi="ar"/>
        </w:rPr>
        <w:t>1、供方应及时提供与本设备有关的工程设计、设备监造、检验、土建、安装、验收、性能验收试验、运行、检修等相应的技术指导、技术配合、技术培训等全过程的服务。</w:t>
      </w:r>
    </w:p>
    <w:p w14:paraId="68248DBD">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仿宋_GB2312"/>
          <w:color w:val="000000"/>
          <w:kern w:val="32"/>
          <w:sz w:val="32"/>
          <w:szCs w:val="32"/>
          <w:lang w:val="en-US" w:eastAsia="zh-CN" w:bidi="ar"/>
        </w:rPr>
      </w:pPr>
      <w:r>
        <w:rPr>
          <w:rFonts w:hint="default" w:ascii="仿宋_GB2312" w:hAnsi="Times New Roman" w:eastAsia="仿宋_GB2312" w:cs="仿宋_GB2312"/>
          <w:color w:val="000000"/>
          <w:kern w:val="32"/>
          <w:sz w:val="32"/>
          <w:szCs w:val="32"/>
          <w:lang w:val="en-US" w:eastAsia="zh-CN" w:bidi="ar"/>
        </w:rPr>
        <w:t>2、质保期内（从设备通过验收移交之日算起），供方应免费提供维修服务及维修用零部件。</w:t>
      </w:r>
    </w:p>
    <w:p w14:paraId="1AE33944">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仿宋_GB2312"/>
          <w:color w:val="000000"/>
          <w:kern w:val="32"/>
          <w:sz w:val="32"/>
          <w:szCs w:val="32"/>
          <w:lang w:val="en-US" w:eastAsia="zh-CN" w:bidi="ar"/>
        </w:rPr>
      </w:pPr>
      <w:r>
        <w:rPr>
          <w:rFonts w:hint="default" w:ascii="仿宋_GB2312" w:hAnsi="Times New Roman" w:eastAsia="仿宋_GB2312" w:cs="仿宋_GB2312"/>
          <w:color w:val="000000"/>
          <w:kern w:val="32"/>
          <w:sz w:val="32"/>
          <w:szCs w:val="32"/>
          <w:lang w:val="en-US" w:eastAsia="zh-CN" w:bidi="ar"/>
        </w:rPr>
        <w:t>3、供方应长期确保设备备件的供应，提供终身维护指导和产品升级。</w:t>
      </w:r>
    </w:p>
    <w:p w14:paraId="29EB0482">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仿宋_GB2312"/>
          <w:color w:val="000000"/>
          <w:kern w:val="32"/>
          <w:sz w:val="32"/>
          <w:szCs w:val="32"/>
          <w:lang w:val="en-US" w:eastAsia="zh-CN" w:bidi="ar"/>
        </w:rPr>
      </w:pPr>
      <w:r>
        <w:rPr>
          <w:rFonts w:hint="default" w:ascii="仿宋_GB2312" w:hAnsi="Times New Roman" w:eastAsia="仿宋_GB2312" w:cs="仿宋_GB2312"/>
          <w:color w:val="000000"/>
          <w:kern w:val="32"/>
          <w:sz w:val="32"/>
          <w:szCs w:val="32"/>
          <w:lang w:val="en-US" w:eastAsia="zh-CN" w:bidi="ar"/>
        </w:rPr>
        <w:t>4、当设备发生故障时，供方应于12小时内响应，如问题不能通过远程解决，供方应于36小时内到达现场解决。</w:t>
      </w:r>
      <w:bookmarkEnd w:id="6"/>
      <w:bookmarkEnd w:id="7"/>
      <w:bookmarkStart w:id="8" w:name="_Toc175526180"/>
    </w:p>
    <w:p w14:paraId="025CED50">
      <w:pPr>
        <w:keepNext w:val="0"/>
        <w:keepLines w:val="0"/>
        <w:widowControl w:val="0"/>
        <w:suppressLineNumbers w:val="0"/>
        <w:spacing w:before="0" w:beforeAutospacing="0" w:after="0" w:afterAutospacing="0" w:line="360" w:lineRule="auto"/>
        <w:ind w:left="360" w:right="0" w:hanging="480" w:hangingChars="150"/>
        <w:jc w:val="both"/>
        <w:rPr>
          <w:rFonts w:hint="eastAsia" w:ascii="仿宋_GB2312" w:hAnsi="Times New Roman" w:eastAsia="仿宋_GB2312" w:cs="仿宋_GB2312"/>
          <w:color w:val="000000"/>
          <w:kern w:val="32"/>
          <w:sz w:val="32"/>
          <w:szCs w:val="32"/>
          <w:lang w:val="en-US" w:eastAsia="zh-CN" w:bidi="ar"/>
        </w:rPr>
      </w:pPr>
    </w:p>
    <w:p w14:paraId="6D683ADB">
      <w:pPr>
        <w:keepNext w:val="0"/>
        <w:keepLines w:val="0"/>
        <w:widowControl w:val="0"/>
        <w:suppressLineNumbers w:val="0"/>
        <w:spacing w:before="0" w:beforeAutospacing="0" w:after="0" w:afterAutospacing="0" w:line="360" w:lineRule="auto"/>
        <w:ind w:left="360" w:right="0" w:hanging="480" w:hangingChars="150"/>
        <w:jc w:val="both"/>
        <w:rPr>
          <w:rFonts w:hint="eastAsia" w:ascii="仿宋_GB2312" w:hAnsi="Times New Roman" w:eastAsia="仿宋_GB2312" w:cs="仿宋_GB2312"/>
          <w:color w:val="000000"/>
          <w:kern w:val="32"/>
          <w:sz w:val="32"/>
          <w:szCs w:val="32"/>
          <w:lang w:val="en-US" w:eastAsia="zh-CN" w:bidi="ar"/>
        </w:rPr>
      </w:pPr>
    </w:p>
    <w:p w14:paraId="7E4001D4">
      <w:pPr>
        <w:keepNext w:val="0"/>
        <w:keepLines w:val="0"/>
        <w:widowControl w:val="0"/>
        <w:suppressLineNumbers w:val="0"/>
        <w:spacing w:before="0" w:beforeAutospacing="0" w:after="0" w:afterAutospacing="0" w:line="360" w:lineRule="auto"/>
        <w:ind w:left="360" w:right="0" w:hanging="480" w:hangingChars="150"/>
        <w:jc w:val="both"/>
        <w:rPr>
          <w:rFonts w:hint="eastAsia" w:ascii="仿宋_GB2312" w:hAnsi="Times New Roman" w:eastAsia="仿宋_GB2312" w:cs="仿宋_GB2312"/>
          <w:color w:val="000000"/>
          <w:kern w:val="32"/>
          <w:sz w:val="32"/>
          <w:szCs w:val="32"/>
          <w:lang w:val="en-US" w:eastAsia="zh-CN" w:bidi="ar"/>
        </w:rPr>
      </w:pPr>
    </w:p>
    <w:p w14:paraId="0DB5604A">
      <w:pPr>
        <w:keepNext w:val="0"/>
        <w:keepLines w:val="0"/>
        <w:widowControl w:val="0"/>
        <w:suppressLineNumbers w:val="0"/>
        <w:spacing w:before="0" w:beforeAutospacing="0" w:after="0" w:afterAutospacing="0" w:line="360" w:lineRule="auto"/>
        <w:ind w:left="360" w:right="0" w:hanging="480" w:hangingChars="150"/>
        <w:jc w:val="both"/>
        <w:rPr>
          <w:rFonts w:hint="eastAsia" w:ascii="仿宋_GB2312" w:hAnsi="Times New Roman" w:eastAsia="仿宋_GB2312" w:cs="仿宋_GB2312"/>
          <w:color w:val="000000"/>
          <w:kern w:val="32"/>
          <w:sz w:val="32"/>
          <w:szCs w:val="32"/>
          <w:lang w:val="en-US" w:eastAsia="zh-CN" w:bidi="ar"/>
        </w:rPr>
      </w:pPr>
    </w:p>
    <w:p w14:paraId="6C3BE454">
      <w:pPr>
        <w:pStyle w:val="2"/>
        <w:rPr>
          <w:rFonts w:hint="eastAsia" w:ascii="仿宋_GB2312" w:hAnsi="Times New Roman" w:eastAsia="仿宋_GB2312" w:cs="仿宋_GB2312"/>
          <w:color w:val="000000"/>
          <w:kern w:val="32"/>
          <w:sz w:val="32"/>
          <w:szCs w:val="32"/>
          <w:lang w:val="en-US" w:eastAsia="zh-CN" w:bidi="ar"/>
        </w:rPr>
      </w:pPr>
    </w:p>
    <w:p w14:paraId="7A80AC3A">
      <w:pPr>
        <w:rPr>
          <w:rFonts w:hint="eastAsia" w:ascii="仿宋_GB2312" w:hAnsi="Times New Roman" w:eastAsia="仿宋_GB2312" w:cs="仿宋_GB2312"/>
          <w:color w:val="000000"/>
          <w:kern w:val="32"/>
          <w:sz w:val="32"/>
          <w:szCs w:val="32"/>
          <w:lang w:val="en-US" w:eastAsia="zh-CN" w:bidi="ar"/>
        </w:rPr>
      </w:pPr>
    </w:p>
    <w:p w14:paraId="744D4204">
      <w:pPr>
        <w:pStyle w:val="2"/>
        <w:rPr>
          <w:rFonts w:hint="eastAsia"/>
          <w:lang w:val="en-US" w:eastAsia="zh-CN"/>
        </w:rPr>
      </w:pPr>
    </w:p>
    <w:p w14:paraId="11808A51">
      <w:pPr>
        <w:keepNext w:val="0"/>
        <w:keepLines w:val="0"/>
        <w:widowControl w:val="0"/>
        <w:suppressLineNumbers w:val="0"/>
        <w:spacing w:before="0" w:beforeAutospacing="0" w:after="0" w:afterAutospacing="0" w:line="360" w:lineRule="auto"/>
        <w:ind w:left="360" w:right="0" w:hanging="480" w:hangingChars="150"/>
        <w:jc w:val="both"/>
        <w:rPr>
          <w:rFonts w:hint="eastAsia" w:ascii="仿宋_GB2312" w:hAnsi="Times New Roman" w:eastAsia="仿宋_GB2312" w:cs="仿宋_GB2312"/>
          <w:color w:val="000000"/>
          <w:kern w:val="32"/>
          <w:sz w:val="32"/>
          <w:szCs w:val="32"/>
          <w:lang w:val="en-US" w:eastAsia="zh-CN" w:bidi="ar"/>
        </w:rPr>
      </w:pPr>
    </w:p>
    <w:p w14:paraId="638704EB">
      <w:pPr>
        <w:keepNext w:val="0"/>
        <w:keepLines w:val="0"/>
        <w:widowControl w:val="0"/>
        <w:suppressLineNumbers w:val="0"/>
        <w:spacing w:before="0" w:beforeAutospacing="0" w:after="0" w:afterAutospacing="0" w:line="360" w:lineRule="auto"/>
        <w:ind w:left="638" w:leftChars="304" w:right="0" w:firstLine="2080" w:firstLineChars="650"/>
        <w:jc w:val="both"/>
        <w:rPr>
          <w:rFonts w:hint="eastAsia" w:ascii="黑体" w:hAnsi="黑体" w:eastAsia="黑体" w:cs="黑体"/>
          <w:color w:val="000000"/>
          <w:kern w:val="32"/>
          <w:sz w:val="32"/>
          <w:szCs w:val="32"/>
          <w:lang w:val="en-US" w:eastAsia="zh-CN" w:bidi="ar"/>
        </w:rPr>
      </w:pPr>
      <w:r>
        <w:rPr>
          <w:rFonts w:hint="eastAsia" w:ascii="黑体" w:hAnsi="黑体" w:eastAsia="黑体" w:cs="黑体"/>
          <w:color w:val="000000"/>
          <w:kern w:val="32"/>
          <w:sz w:val="32"/>
          <w:szCs w:val="32"/>
          <w:lang w:val="en-US" w:eastAsia="zh-CN" w:bidi="ar"/>
        </w:rPr>
        <w:t>第五章 评审方法和标准</w:t>
      </w:r>
      <w:bookmarkEnd w:id="8"/>
    </w:p>
    <w:p w14:paraId="4DD48FD9">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仿宋_GB2312"/>
          <w:color w:val="000000"/>
          <w:kern w:val="32"/>
          <w:sz w:val="32"/>
          <w:szCs w:val="32"/>
          <w:lang w:val="en-US" w:eastAsia="zh-CN" w:bidi="ar"/>
        </w:rPr>
      </w:pPr>
      <w:r>
        <w:rPr>
          <w:rFonts w:hint="eastAsia" w:ascii="仿宋_GB2312" w:hAnsi="Times New Roman" w:eastAsia="仿宋_GB2312" w:cs="仿宋_GB2312"/>
          <w:color w:val="000000"/>
          <w:kern w:val="32"/>
          <w:sz w:val="32"/>
          <w:szCs w:val="32"/>
          <w:lang w:val="en-US" w:eastAsia="zh-CN" w:bidi="ar"/>
        </w:rPr>
        <w:t>一、评审方法</w:t>
      </w:r>
    </w:p>
    <w:p w14:paraId="6E9F67EC">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仿宋_GB2312"/>
          <w:color w:val="000000"/>
          <w:kern w:val="32"/>
          <w:sz w:val="32"/>
          <w:szCs w:val="32"/>
          <w:lang w:val="en-US" w:eastAsia="zh-CN" w:bidi="ar"/>
        </w:rPr>
      </w:pPr>
      <w:r>
        <w:rPr>
          <w:rFonts w:hint="eastAsia" w:ascii="仿宋_GB2312" w:hAnsi="Times New Roman" w:eastAsia="仿宋_GB2312" w:cs="仿宋_GB2312"/>
          <w:color w:val="000000"/>
          <w:kern w:val="32"/>
          <w:sz w:val="32"/>
          <w:szCs w:val="32"/>
          <w:lang w:val="en-US" w:eastAsia="zh-CN" w:bidi="ar"/>
        </w:rPr>
        <w:t>本项目采用的评审方法：综合评分法。</w:t>
      </w:r>
    </w:p>
    <w:p w14:paraId="7462BEBE">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仿宋_GB2312"/>
          <w:color w:val="000000"/>
          <w:kern w:val="32"/>
          <w:sz w:val="32"/>
          <w:szCs w:val="32"/>
          <w:lang w:val="en-US" w:eastAsia="zh-CN" w:bidi="ar"/>
        </w:rPr>
      </w:pPr>
      <w:r>
        <w:rPr>
          <w:rFonts w:hint="eastAsia" w:ascii="仿宋_GB2312" w:hAnsi="Times New Roman" w:eastAsia="仿宋_GB2312" w:cs="仿宋_GB2312"/>
          <w:color w:val="000000"/>
          <w:kern w:val="32"/>
          <w:sz w:val="32"/>
          <w:szCs w:val="32"/>
          <w:lang w:val="en-US" w:eastAsia="zh-CN" w:bidi="ar"/>
        </w:rPr>
        <w:t>综合评分法：评标委员会按照</w:t>
      </w:r>
      <w:r>
        <w:rPr>
          <w:rFonts w:hint="default" w:ascii="仿宋_GB2312" w:hAnsi="Times New Roman" w:eastAsia="仿宋_GB2312" w:cs="仿宋_GB2312"/>
          <w:color w:val="000000"/>
          <w:kern w:val="32"/>
          <w:sz w:val="32"/>
          <w:szCs w:val="32"/>
          <w:lang w:val="en-US" w:eastAsia="zh-CN" w:bidi="ar"/>
        </w:rPr>
        <w:t>招标文件</w:t>
      </w:r>
      <w:r>
        <w:rPr>
          <w:rFonts w:hint="eastAsia" w:ascii="仿宋_GB2312" w:hAnsi="Times New Roman" w:eastAsia="仿宋_GB2312" w:cs="仿宋_GB2312"/>
          <w:color w:val="000000"/>
          <w:kern w:val="32"/>
          <w:sz w:val="32"/>
          <w:szCs w:val="32"/>
          <w:lang w:val="en-US" w:eastAsia="zh-CN" w:bidi="ar"/>
        </w:rPr>
        <w:t>规定的评分标准进行评分，并按得分由高到低顺序推荐中标候选人。综合评分相等时，以报价低的优先；报价也相等的，由</w:t>
      </w:r>
      <w:r>
        <w:rPr>
          <w:rFonts w:hint="default" w:ascii="仿宋_GB2312" w:hAnsi="Times New Roman" w:eastAsia="仿宋_GB2312" w:cs="仿宋_GB2312"/>
          <w:color w:val="000000"/>
          <w:kern w:val="32"/>
          <w:sz w:val="32"/>
          <w:szCs w:val="32"/>
          <w:lang w:val="en-US" w:eastAsia="zh-CN" w:bidi="ar"/>
        </w:rPr>
        <w:t>招标人</w:t>
      </w:r>
      <w:r>
        <w:rPr>
          <w:rFonts w:hint="eastAsia" w:ascii="仿宋_GB2312" w:hAnsi="Times New Roman" w:eastAsia="仿宋_GB2312" w:cs="仿宋_GB2312"/>
          <w:color w:val="000000"/>
          <w:kern w:val="32"/>
          <w:sz w:val="32"/>
          <w:szCs w:val="32"/>
          <w:lang w:val="en-US" w:eastAsia="zh-CN" w:bidi="ar"/>
        </w:rPr>
        <w:t>自行确定。</w:t>
      </w:r>
    </w:p>
    <w:p w14:paraId="0B3C8287">
      <w:pPr>
        <w:keepNext w:val="0"/>
        <w:keepLines w:val="0"/>
        <w:widowControl w:val="0"/>
        <w:suppressLineNumbers w:val="0"/>
        <w:spacing w:before="0" w:beforeAutospacing="0" w:after="0" w:afterAutospacing="0" w:line="360" w:lineRule="auto"/>
        <w:ind w:left="360" w:right="0" w:hanging="480" w:hangingChars="150"/>
        <w:jc w:val="both"/>
        <w:rPr>
          <w:rFonts w:hint="default" w:ascii="仿宋_GB2312" w:hAnsi="Times New Roman" w:eastAsia="仿宋_GB2312" w:cs="仿宋_GB2312"/>
          <w:color w:val="000000"/>
          <w:kern w:val="32"/>
          <w:sz w:val="32"/>
          <w:szCs w:val="32"/>
          <w:lang w:val="en-US" w:eastAsia="zh-CN" w:bidi="ar"/>
        </w:rPr>
      </w:pPr>
      <w:r>
        <w:rPr>
          <w:rFonts w:hint="eastAsia" w:ascii="仿宋_GB2312" w:hAnsi="Times New Roman" w:eastAsia="仿宋_GB2312" w:cs="仿宋_GB2312"/>
          <w:color w:val="000000"/>
          <w:kern w:val="32"/>
          <w:sz w:val="32"/>
          <w:szCs w:val="32"/>
          <w:lang w:val="en-US" w:eastAsia="zh-CN" w:bidi="ar"/>
        </w:rPr>
        <w:t>二、评审程序</w:t>
      </w:r>
    </w:p>
    <w:p w14:paraId="2B682021">
      <w:pPr>
        <w:pStyle w:val="65"/>
        <w:spacing w:before="0" w:beforeLines="0" w:after="0" w:afterLines="0" w:line="560" w:lineRule="exact"/>
        <w:ind w:left="0" w:firstLine="0"/>
        <w:jc w:val="both"/>
        <w:rPr>
          <w:rFonts w:ascii="仿宋_GB2312" w:eastAsia="仿宋_GB2312"/>
          <w:sz w:val="32"/>
        </w:rPr>
      </w:pPr>
      <w:r>
        <w:rPr>
          <w:rFonts w:hint="eastAsia" w:ascii="仿宋_GB2312" w:eastAsia="仿宋_GB2312"/>
          <w:sz w:val="32"/>
        </w:rPr>
        <w:t>评审原则</w:t>
      </w:r>
    </w:p>
    <w:p w14:paraId="54A55679">
      <w:pPr>
        <w:pStyle w:val="60"/>
        <w:spacing w:line="560" w:lineRule="exact"/>
        <w:ind w:firstLine="640"/>
        <w:rPr>
          <w:rFonts w:ascii="仿宋_GB2312" w:eastAsia="仿宋_GB2312"/>
          <w:color w:val="000000"/>
          <w:sz w:val="32"/>
        </w:rPr>
      </w:pPr>
      <w:r>
        <w:rPr>
          <w:rFonts w:hint="eastAsia" w:ascii="仿宋_GB2312" w:eastAsia="仿宋_GB2312"/>
          <w:color w:val="000000"/>
          <w:sz w:val="32"/>
        </w:rPr>
        <w:t>（1）评标委员会正式评标前，应当对</w:t>
      </w:r>
      <w:r>
        <w:rPr>
          <w:rFonts w:ascii="仿宋_GB2312" w:eastAsia="仿宋_GB2312"/>
          <w:color w:val="000000"/>
          <w:sz w:val="32"/>
        </w:rPr>
        <w:t>招标文件</w:t>
      </w:r>
      <w:r>
        <w:rPr>
          <w:rFonts w:hint="eastAsia" w:ascii="仿宋_GB2312" w:eastAsia="仿宋_GB2312"/>
          <w:color w:val="000000"/>
          <w:sz w:val="32"/>
        </w:rPr>
        <w:t>进行熟悉和理解，内容主要包括</w:t>
      </w:r>
      <w:r>
        <w:rPr>
          <w:rFonts w:ascii="仿宋_GB2312" w:eastAsia="仿宋_GB2312"/>
          <w:color w:val="000000"/>
          <w:sz w:val="32"/>
        </w:rPr>
        <w:t>招标文件</w:t>
      </w:r>
      <w:r>
        <w:rPr>
          <w:rFonts w:hint="eastAsia" w:ascii="仿宋_GB2312" w:eastAsia="仿宋_GB2312"/>
          <w:color w:val="000000"/>
          <w:sz w:val="32"/>
        </w:rPr>
        <w:t>中投标人资格条件要求，采购项目技术、服务及其他要求，评标方法和标准以及可能涉及签订采购合同的内容等。</w:t>
      </w:r>
    </w:p>
    <w:p w14:paraId="65F33A8B">
      <w:pPr>
        <w:pStyle w:val="60"/>
        <w:spacing w:line="560" w:lineRule="exact"/>
        <w:ind w:firstLine="640"/>
        <w:rPr>
          <w:rFonts w:ascii="仿宋_GB2312" w:eastAsia="仿宋_GB2312"/>
          <w:color w:val="000000"/>
          <w:sz w:val="32"/>
        </w:rPr>
      </w:pPr>
      <w:r>
        <w:rPr>
          <w:rFonts w:hint="eastAsia" w:ascii="仿宋_GB2312" w:eastAsia="仿宋_GB2312"/>
          <w:color w:val="000000"/>
          <w:sz w:val="32"/>
        </w:rPr>
        <w:t>（2）评审活动遵循公平、公正、科学和择优的原则。</w:t>
      </w:r>
    </w:p>
    <w:p w14:paraId="3F19D77D">
      <w:pPr>
        <w:pStyle w:val="60"/>
        <w:spacing w:line="560" w:lineRule="exact"/>
        <w:ind w:firstLine="640"/>
        <w:rPr>
          <w:rFonts w:ascii="仿宋_GB2312" w:eastAsia="仿宋_GB2312"/>
          <w:color w:val="000000"/>
          <w:sz w:val="32"/>
        </w:rPr>
      </w:pPr>
      <w:r>
        <w:rPr>
          <w:rFonts w:hint="eastAsia" w:ascii="仿宋_GB2312" w:eastAsia="仿宋_GB2312"/>
          <w:color w:val="000000"/>
          <w:sz w:val="32"/>
        </w:rPr>
        <w:t>（3）严格依据</w:t>
      </w:r>
      <w:r>
        <w:rPr>
          <w:rFonts w:ascii="仿宋_GB2312" w:eastAsia="仿宋_GB2312"/>
          <w:color w:val="000000"/>
          <w:sz w:val="32"/>
        </w:rPr>
        <w:t>招标文件</w:t>
      </w:r>
      <w:r>
        <w:rPr>
          <w:rFonts w:hint="eastAsia" w:ascii="仿宋_GB2312" w:eastAsia="仿宋_GB2312"/>
          <w:color w:val="000000"/>
          <w:sz w:val="32"/>
        </w:rPr>
        <w:t>规定的评审方法、程序和标准评审。不得以投票表决等形式修改</w:t>
      </w:r>
      <w:r>
        <w:rPr>
          <w:rFonts w:ascii="仿宋_GB2312" w:eastAsia="仿宋_GB2312"/>
          <w:color w:val="000000"/>
          <w:sz w:val="32"/>
        </w:rPr>
        <w:t>招标文件</w:t>
      </w:r>
      <w:r>
        <w:rPr>
          <w:rFonts w:hint="eastAsia" w:ascii="仿宋_GB2312" w:eastAsia="仿宋_GB2312"/>
          <w:color w:val="000000"/>
          <w:sz w:val="32"/>
        </w:rPr>
        <w:t>规定的评审方法、程序和标准；</w:t>
      </w:r>
      <w:r>
        <w:rPr>
          <w:rFonts w:ascii="仿宋_GB2312" w:eastAsia="仿宋_GB2312"/>
          <w:color w:val="000000"/>
          <w:sz w:val="32"/>
        </w:rPr>
        <w:t>招标文件</w:t>
      </w:r>
      <w:r>
        <w:rPr>
          <w:rFonts w:hint="eastAsia" w:ascii="仿宋_GB2312" w:eastAsia="仿宋_GB2312"/>
          <w:color w:val="000000"/>
          <w:sz w:val="32"/>
        </w:rPr>
        <w:t>没有规定的评审方法、程序和标准，不得作为评审依据。</w:t>
      </w:r>
    </w:p>
    <w:p w14:paraId="5D6CACF3">
      <w:pPr>
        <w:pStyle w:val="60"/>
        <w:spacing w:line="560" w:lineRule="exact"/>
        <w:ind w:firstLine="640"/>
        <w:rPr>
          <w:rFonts w:ascii="仿宋_GB2312" w:eastAsia="仿宋_GB2312"/>
          <w:color w:val="000000"/>
          <w:sz w:val="32"/>
        </w:rPr>
      </w:pPr>
      <w:r>
        <w:rPr>
          <w:rFonts w:hint="eastAsia" w:ascii="仿宋_GB2312" w:eastAsia="仿宋_GB2312"/>
          <w:color w:val="000000"/>
          <w:sz w:val="32"/>
        </w:rPr>
        <w:t>（4）对所有投标文件的评审依据和评审尺度保持一致。</w:t>
      </w:r>
    </w:p>
    <w:p w14:paraId="2D33DE9D">
      <w:pPr>
        <w:pStyle w:val="65"/>
        <w:spacing w:before="0" w:beforeLines="0" w:after="0" w:afterLines="0" w:line="560" w:lineRule="exact"/>
        <w:ind w:left="0" w:firstLine="0"/>
        <w:jc w:val="both"/>
        <w:rPr>
          <w:rFonts w:ascii="仿宋_GB2312" w:eastAsia="仿宋_GB2312"/>
          <w:sz w:val="32"/>
        </w:rPr>
      </w:pPr>
      <w:r>
        <w:rPr>
          <w:rFonts w:hint="eastAsia" w:ascii="仿宋_GB2312" w:eastAsia="仿宋_GB2312"/>
          <w:sz w:val="32"/>
        </w:rPr>
        <w:t>资格性评审</w:t>
      </w:r>
    </w:p>
    <w:p w14:paraId="39EFFBEF">
      <w:pPr>
        <w:pStyle w:val="60"/>
        <w:spacing w:line="560" w:lineRule="exact"/>
        <w:ind w:firstLine="640"/>
        <w:rPr>
          <w:rFonts w:ascii="仿宋_GB2312" w:eastAsia="仿宋_GB2312"/>
          <w:color w:val="000000"/>
          <w:sz w:val="32"/>
        </w:rPr>
      </w:pPr>
      <w:r>
        <w:rPr>
          <w:rFonts w:hint="eastAsia" w:ascii="仿宋_GB2312" w:eastAsia="仿宋_GB2312"/>
          <w:color w:val="000000"/>
          <w:sz w:val="32"/>
        </w:rPr>
        <w:t>开标后，评标委员会依据</w:t>
      </w:r>
      <w:r>
        <w:rPr>
          <w:rFonts w:ascii="仿宋_GB2312" w:eastAsia="仿宋_GB2312"/>
          <w:color w:val="000000"/>
          <w:sz w:val="32"/>
        </w:rPr>
        <w:t>招标文件</w:t>
      </w:r>
      <w:r>
        <w:rPr>
          <w:rFonts w:hint="eastAsia" w:ascii="仿宋_GB2312" w:eastAsia="仿宋_GB2312"/>
          <w:color w:val="000000"/>
          <w:sz w:val="32"/>
        </w:rPr>
        <w:t>规定的资格性审查标准，对投标人的资格进行审查。资格审查表如下：</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2116"/>
        <w:gridCol w:w="5901"/>
      </w:tblGrid>
      <w:tr w14:paraId="04533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576" w:type="pct"/>
            <w:vAlign w:val="center"/>
          </w:tcPr>
          <w:p w14:paraId="46A0E3EE">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color w:val="000000"/>
              </w:rPr>
            </w:pPr>
            <w:r>
              <w:rPr>
                <w:rFonts w:hint="eastAsia" w:ascii="仿宋_GB2312" w:hAnsi="Times New Roman" w:eastAsia="仿宋_GB2312" w:cs="Times New Roman"/>
                <w:b/>
                <w:bCs/>
                <w:color w:val="000000"/>
              </w:rPr>
              <w:t>序号</w:t>
            </w:r>
          </w:p>
        </w:tc>
        <w:tc>
          <w:tcPr>
            <w:tcW w:w="1167" w:type="pct"/>
            <w:vAlign w:val="center"/>
          </w:tcPr>
          <w:p w14:paraId="2554EEB7">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color w:val="000000"/>
              </w:rPr>
            </w:pPr>
            <w:r>
              <w:rPr>
                <w:rFonts w:hint="eastAsia" w:ascii="仿宋_GB2312" w:hAnsi="Times New Roman" w:eastAsia="仿宋_GB2312" w:cs="Times New Roman"/>
                <w:b/>
                <w:bCs/>
                <w:color w:val="000000"/>
              </w:rPr>
              <w:t>审查项目</w:t>
            </w:r>
          </w:p>
        </w:tc>
        <w:tc>
          <w:tcPr>
            <w:tcW w:w="3255" w:type="pct"/>
            <w:vAlign w:val="center"/>
          </w:tcPr>
          <w:p w14:paraId="4656A05F">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b/>
                <w:bCs/>
                <w:color w:val="000000"/>
              </w:rPr>
            </w:pPr>
            <w:r>
              <w:rPr>
                <w:rFonts w:hint="eastAsia" w:ascii="仿宋_GB2312" w:hAnsi="Times New Roman" w:eastAsia="仿宋_GB2312" w:cs="Times New Roman"/>
                <w:b/>
                <w:bCs/>
                <w:color w:val="000000"/>
              </w:rPr>
              <w:t>具体要求</w:t>
            </w:r>
          </w:p>
        </w:tc>
      </w:tr>
      <w:tr w14:paraId="02B10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078CAA0B">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1</w:t>
            </w:r>
          </w:p>
        </w:tc>
        <w:tc>
          <w:tcPr>
            <w:tcW w:w="1167" w:type="pct"/>
            <w:vAlign w:val="center"/>
          </w:tcPr>
          <w:p w14:paraId="3A641D92">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具有独立承担民事责任的能力</w:t>
            </w:r>
          </w:p>
        </w:tc>
        <w:tc>
          <w:tcPr>
            <w:tcW w:w="3255" w:type="pct"/>
            <w:vAlign w:val="center"/>
          </w:tcPr>
          <w:p w14:paraId="2DCF3F02">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提供有效的营业执照复印件或扫描件（若为其他组织：提供“对应主管部门颁发的执业证明文件或营业执照”）</w:t>
            </w:r>
          </w:p>
        </w:tc>
      </w:tr>
      <w:tr w14:paraId="1A48A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5CAC12A4">
            <w:pPr>
              <w:pStyle w:val="187"/>
              <w:keepNext w:val="0"/>
              <w:keepLines w:val="0"/>
              <w:suppressLineNumbers w:val="0"/>
              <w:spacing w:before="0" w:beforeAutospacing="0" w:after="0" w:afterAutospacing="0" w:line="540" w:lineRule="exact"/>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2</w:t>
            </w:r>
          </w:p>
        </w:tc>
        <w:tc>
          <w:tcPr>
            <w:tcW w:w="1167" w:type="pct"/>
            <w:vAlign w:val="center"/>
          </w:tcPr>
          <w:p w14:paraId="5053F9D1">
            <w:pPr>
              <w:pStyle w:val="187"/>
              <w:keepNext w:val="0"/>
              <w:keepLines w:val="0"/>
              <w:suppressLineNumbers w:val="0"/>
              <w:spacing w:before="0" w:beforeAutospacing="0" w:after="0" w:afterAutospacing="0" w:line="540" w:lineRule="exact"/>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具有良好的商业信誉和健全的财务会计制度</w:t>
            </w:r>
          </w:p>
        </w:tc>
        <w:tc>
          <w:tcPr>
            <w:tcW w:w="3255" w:type="pct"/>
            <w:vAlign w:val="center"/>
          </w:tcPr>
          <w:p w14:paraId="40A3A868">
            <w:pPr>
              <w:pStyle w:val="5"/>
              <w:numPr>
                <w:ilvl w:val="0"/>
                <w:numId w:val="56"/>
              </w:numPr>
              <w:suppressLineNumbers w:val="0"/>
              <w:tabs>
                <w:tab w:val="left" w:pos="360"/>
              </w:tabs>
              <w:spacing w:before="0" w:beforeLines="0" w:beforeAutospacing="0" w:after="0" w:afterLines="0" w:afterAutospacing="0" w:line="540" w:lineRule="exact"/>
              <w:ind w:right="0"/>
              <w:rPr>
                <w:rFonts w:hint="default" w:ascii="仿宋_GB2312" w:hAnsi="Times New Roman" w:eastAsia="仿宋_GB2312"/>
                <w:color w:val="000000"/>
                <w:sz w:val="24"/>
                <w:szCs w:val="24"/>
              </w:rPr>
            </w:pPr>
            <w:r>
              <w:rPr>
                <w:rFonts w:hint="eastAsia" w:ascii="仿宋_GB2312" w:hAnsi="Times New Roman" w:eastAsia="仿宋_GB2312"/>
                <w:color w:val="000000"/>
                <w:sz w:val="24"/>
                <w:szCs w:val="24"/>
              </w:rPr>
              <w:t>提供相关部门颁发的商业信誉证明材料或具有良好的商业信誉的承诺函（投标人在参加采购活动前，被纳入法院、工商行政管理部门、税务部门、银行认定的失信名单且在有效期内，或者在前三年采购合同履约过程中及其他经营活动履约过程中未依法履约被有关部门处罚（处理）的，不能认定为具有良好的商业信誉）；</w:t>
            </w:r>
          </w:p>
          <w:p w14:paraId="618083AF">
            <w:pPr>
              <w:pStyle w:val="5"/>
              <w:numPr>
                <w:ilvl w:val="0"/>
                <w:numId w:val="56"/>
              </w:numPr>
              <w:suppressLineNumbers w:val="0"/>
              <w:tabs>
                <w:tab w:val="left" w:pos="360"/>
              </w:tabs>
              <w:spacing w:before="0" w:beforeLines="0" w:beforeAutospacing="0" w:after="0" w:afterLines="0" w:afterAutospacing="0" w:line="540" w:lineRule="exact"/>
              <w:ind w:right="0"/>
              <w:rPr>
                <w:rFonts w:hint="default" w:ascii="仿宋_GB2312" w:hAnsi="Times New Roman" w:eastAsia="仿宋_GB2312"/>
                <w:color w:val="000000"/>
                <w:sz w:val="24"/>
                <w:szCs w:val="24"/>
              </w:rPr>
            </w:pPr>
            <w:r>
              <w:rPr>
                <w:rFonts w:hint="eastAsia" w:ascii="仿宋_GB2312" w:hAnsi="Times New Roman" w:eastAsia="仿宋_GB2312"/>
                <w:color w:val="000000"/>
                <w:sz w:val="24"/>
                <w:szCs w:val="24"/>
              </w:rPr>
              <w:t>提供2021-2023年经审计的财务审计报告，成立不足1年的投标人可提供银行资信证明。</w:t>
            </w:r>
          </w:p>
        </w:tc>
      </w:tr>
      <w:tr w14:paraId="2E88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70EC741C">
            <w:pPr>
              <w:pStyle w:val="187"/>
              <w:keepNext w:val="0"/>
              <w:keepLines w:val="0"/>
              <w:suppressLineNumbers w:val="0"/>
              <w:spacing w:before="0" w:beforeAutospacing="0" w:after="0" w:afterAutospacing="0" w:line="540" w:lineRule="exact"/>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3</w:t>
            </w:r>
          </w:p>
        </w:tc>
        <w:tc>
          <w:tcPr>
            <w:tcW w:w="1167" w:type="pct"/>
            <w:vAlign w:val="center"/>
          </w:tcPr>
          <w:p w14:paraId="3A2F3A5A">
            <w:pPr>
              <w:pStyle w:val="187"/>
              <w:keepNext w:val="0"/>
              <w:keepLines w:val="0"/>
              <w:suppressLineNumbers w:val="0"/>
              <w:spacing w:before="0" w:beforeAutospacing="0" w:after="0" w:afterAutospacing="0" w:line="540" w:lineRule="exact"/>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具有履行合同所必须的设备和专业技术能力</w:t>
            </w:r>
          </w:p>
        </w:tc>
        <w:tc>
          <w:tcPr>
            <w:tcW w:w="3255" w:type="pct"/>
            <w:vAlign w:val="center"/>
          </w:tcPr>
          <w:p w14:paraId="40DE62FD">
            <w:pPr>
              <w:pStyle w:val="187"/>
              <w:keepNext w:val="0"/>
              <w:keepLines w:val="0"/>
              <w:suppressLineNumbers w:val="0"/>
              <w:spacing w:before="0" w:beforeAutospacing="0" w:after="0" w:afterAutospacing="0" w:line="540" w:lineRule="exact"/>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提供具有履行合同所必须的设备和专业技术能力证明材料或具有履行合同所必须的设备和专业技术能力承诺函。</w:t>
            </w:r>
          </w:p>
        </w:tc>
      </w:tr>
      <w:tr w14:paraId="1DAAE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427E2988">
            <w:pPr>
              <w:pStyle w:val="187"/>
              <w:keepNext w:val="0"/>
              <w:keepLines w:val="0"/>
              <w:suppressLineNumbers w:val="0"/>
              <w:spacing w:before="0" w:beforeAutospacing="0" w:after="0" w:afterAutospacing="0" w:line="540" w:lineRule="exact"/>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4</w:t>
            </w:r>
          </w:p>
        </w:tc>
        <w:tc>
          <w:tcPr>
            <w:tcW w:w="1167" w:type="pct"/>
            <w:vAlign w:val="center"/>
          </w:tcPr>
          <w:p w14:paraId="7D0C1F45">
            <w:pPr>
              <w:pStyle w:val="187"/>
              <w:keepNext w:val="0"/>
              <w:keepLines w:val="0"/>
              <w:suppressLineNumbers w:val="0"/>
              <w:spacing w:before="0" w:beforeAutospacing="0" w:after="0" w:afterAutospacing="0" w:line="540" w:lineRule="exact"/>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具有依法缴纳税收和社会保障资金的良好记录</w:t>
            </w:r>
          </w:p>
        </w:tc>
        <w:tc>
          <w:tcPr>
            <w:tcW w:w="3255" w:type="pct"/>
            <w:vAlign w:val="center"/>
          </w:tcPr>
          <w:p w14:paraId="5518843D">
            <w:pPr>
              <w:pStyle w:val="5"/>
              <w:numPr>
                <w:ilvl w:val="0"/>
                <w:numId w:val="57"/>
              </w:numPr>
              <w:suppressLineNumbers w:val="0"/>
              <w:tabs>
                <w:tab w:val="left" w:pos="360"/>
              </w:tabs>
              <w:spacing w:before="0" w:beforeLines="0" w:beforeAutospacing="0" w:after="0" w:afterLines="0" w:afterAutospacing="0" w:line="540" w:lineRule="exact"/>
              <w:ind w:right="0"/>
              <w:rPr>
                <w:rFonts w:hint="default" w:ascii="仿宋_GB2312" w:hAnsi="Times New Roman" w:eastAsia="仿宋_GB2312"/>
                <w:color w:val="000000"/>
                <w:sz w:val="24"/>
                <w:szCs w:val="24"/>
              </w:rPr>
            </w:pPr>
            <w:r>
              <w:rPr>
                <w:rFonts w:hint="eastAsia" w:ascii="仿宋_GB2312" w:hAnsi="Times New Roman" w:eastAsia="仿宋_GB2312"/>
                <w:color w:val="000000"/>
                <w:sz w:val="24"/>
                <w:szCs w:val="24"/>
              </w:rPr>
              <w:t>提供近1年内任意6个月缴纳税收证明材料，根据税务部门出具的完税凭证或纳税的银行转账汇款单、对账单等判定，证明材料应当显示税种和缴纳所属时期；</w:t>
            </w:r>
          </w:p>
          <w:p w14:paraId="289600D6">
            <w:pPr>
              <w:pStyle w:val="187"/>
              <w:keepNext w:val="0"/>
              <w:keepLines w:val="0"/>
              <w:suppressLineNumbers w:val="0"/>
              <w:spacing w:before="0" w:beforeAutospacing="0" w:after="0" w:afterAutospacing="0" w:line="540" w:lineRule="exact"/>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szCs w:val="24"/>
              </w:rPr>
              <w:t>提供近1年内任意6个月缴纳社会保障金证明材料，根据银行转账汇款单或社保（税务）部门出具的缴纳社会保障金的凭证判定，证明材料应当显示险种和缴纳所属时期。</w:t>
            </w:r>
          </w:p>
        </w:tc>
      </w:tr>
      <w:tr w14:paraId="08FC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3FAF753A">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5</w:t>
            </w:r>
          </w:p>
        </w:tc>
        <w:tc>
          <w:tcPr>
            <w:tcW w:w="1167" w:type="pct"/>
            <w:vAlign w:val="center"/>
          </w:tcPr>
          <w:p w14:paraId="4930FDBF">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参加本次采购活动前三年内，在经营活动中没有重大违法记录</w:t>
            </w:r>
          </w:p>
        </w:tc>
        <w:tc>
          <w:tcPr>
            <w:tcW w:w="3255" w:type="pct"/>
            <w:vAlign w:val="center"/>
          </w:tcPr>
          <w:p w14:paraId="778373C2">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提供参加本次采购活动前三年内，在经营活动中没有重大违法记录承诺函。</w:t>
            </w:r>
          </w:p>
        </w:tc>
      </w:tr>
      <w:tr w14:paraId="2905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632448D4">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6</w:t>
            </w:r>
          </w:p>
        </w:tc>
        <w:tc>
          <w:tcPr>
            <w:tcW w:w="1167" w:type="pct"/>
            <w:vAlign w:val="center"/>
          </w:tcPr>
          <w:p w14:paraId="020AC62F">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参加本次采购活动的投标人、法定代表人在前3年内不得具有行贿犯罪记录</w:t>
            </w:r>
          </w:p>
        </w:tc>
        <w:tc>
          <w:tcPr>
            <w:tcW w:w="3255" w:type="pct"/>
            <w:vAlign w:val="center"/>
          </w:tcPr>
          <w:p w14:paraId="7261B264">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提供承诺函，格式自拟。</w:t>
            </w:r>
          </w:p>
        </w:tc>
      </w:tr>
      <w:tr w14:paraId="184F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58907B21">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7</w:t>
            </w:r>
          </w:p>
        </w:tc>
        <w:tc>
          <w:tcPr>
            <w:tcW w:w="1167" w:type="pct"/>
            <w:vAlign w:val="center"/>
          </w:tcPr>
          <w:p w14:paraId="39D08A57">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本项目的特定资格要求</w:t>
            </w:r>
          </w:p>
        </w:tc>
        <w:tc>
          <w:tcPr>
            <w:tcW w:w="3255" w:type="pct"/>
            <w:vAlign w:val="center"/>
          </w:tcPr>
          <w:p w14:paraId="1057EDEC">
            <w:pPr>
              <w:pStyle w:val="60"/>
              <w:keepNext w:val="0"/>
              <w:keepLines w:val="0"/>
              <w:suppressLineNumbers w:val="0"/>
              <w:spacing w:before="0" w:beforeAutospacing="0" w:after="0" w:afterAutospacing="0"/>
              <w:ind w:left="0" w:right="0" w:firstLine="0" w:firstLineChars="0"/>
              <w:rPr>
                <w:rFonts w:hint="default" w:ascii="仿宋_GB2312" w:eastAsia="仿宋_GB2312"/>
                <w:color w:val="000000"/>
              </w:rPr>
            </w:pPr>
            <w:r>
              <w:rPr>
                <w:rFonts w:hint="eastAsia" w:ascii="仿宋_GB2312" w:eastAsia="仿宋_GB2312" w:cs="Times New Roman"/>
                <w:color w:val="000000"/>
                <w:kern w:val="2"/>
                <w:sz w:val="24"/>
                <w:szCs w:val="21"/>
              </w:rPr>
              <w:t>具备线缆电子加速器项目经验，提供合同复印件及验收报告证明材料。</w:t>
            </w:r>
          </w:p>
        </w:tc>
      </w:tr>
      <w:tr w14:paraId="7AE6A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2EA61BB7">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8</w:t>
            </w:r>
          </w:p>
        </w:tc>
        <w:tc>
          <w:tcPr>
            <w:tcW w:w="1167" w:type="pct"/>
            <w:vAlign w:val="center"/>
          </w:tcPr>
          <w:p w14:paraId="35820729">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本项目不接受联合体参与投标</w:t>
            </w:r>
          </w:p>
        </w:tc>
        <w:tc>
          <w:tcPr>
            <w:tcW w:w="3255" w:type="pct"/>
            <w:vAlign w:val="center"/>
          </w:tcPr>
          <w:p w14:paraId="585974E7">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提供承诺函，格式自拟。</w:t>
            </w:r>
          </w:p>
        </w:tc>
      </w:tr>
      <w:tr w14:paraId="3BB0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7D9E7FE0">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9</w:t>
            </w:r>
          </w:p>
        </w:tc>
        <w:tc>
          <w:tcPr>
            <w:tcW w:w="1167" w:type="pct"/>
            <w:vAlign w:val="center"/>
          </w:tcPr>
          <w:p w14:paraId="449CB3FA">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其他类似效力要求</w:t>
            </w:r>
          </w:p>
        </w:tc>
        <w:tc>
          <w:tcPr>
            <w:tcW w:w="3255" w:type="pct"/>
            <w:vAlign w:val="center"/>
          </w:tcPr>
          <w:p w14:paraId="4AB1648C">
            <w:pPr>
              <w:pStyle w:val="5"/>
              <w:numPr>
                <w:ilvl w:val="0"/>
                <w:numId w:val="58"/>
              </w:numPr>
              <w:suppressLineNumbers w:val="0"/>
              <w:tabs>
                <w:tab w:val="left" w:pos="360"/>
              </w:tabs>
              <w:spacing w:before="0" w:beforeLines="0" w:beforeAutospacing="0" w:after="0" w:afterLines="0" w:afterAutospacing="0" w:line="540" w:lineRule="exact"/>
              <w:ind w:right="0"/>
              <w:rPr>
                <w:rFonts w:hint="default" w:ascii="仿宋_GB2312" w:hAnsi="Times New Roman" w:eastAsia="仿宋_GB2312"/>
                <w:color w:val="000000"/>
                <w:sz w:val="24"/>
                <w:szCs w:val="24"/>
              </w:rPr>
            </w:pPr>
            <w:r>
              <w:rPr>
                <w:rFonts w:hint="eastAsia" w:ascii="仿宋_GB2312" w:hAnsi="Times New Roman" w:eastAsia="仿宋_GB2312"/>
                <w:color w:val="000000"/>
                <w:sz w:val="24"/>
                <w:szCs w:val="24"/>
              </w:rPr>
              <w:t>法定代表人身份证明。</w:t>
            </w:r>
          </w:p>
          <w:p w14:paraId="126B29D3">
            <w:pPr>
              <w:pStyle w:val="5"/>
              <w:numPr>
                <w:ilvl w:val="0"/>
                <w:numId w:val="58"/>
              </w:numPr>
              <w:suppressLineNumbers w:val="0"/>
              <w:tabs>
                <w:tab w:val="left" w:pos="360"/>
              </w:tabs>
              <w:spacing w:before="0" w:beforeLines="0" w:beforeAutospacing="0" w:after="0" w:afterLines="0" w:afterAutospacing="0" w:line="540" w:lineRule="exact"/>
              <w:ind w:right="0"/>
              <w:rPr>
                <w:rFonts w:hint="default" w:ascii="仿宋_GB2312" w:hAnsi="Times New Roman" w:eastAsia="仿宋_GB2312"/>
                <w:color w:val="000000"/>
                <w:sz w:val="24"/>
                <w:szCs w:val="24"/>
              </w:rPr>
            </w:pPr>
            <w:r>
              <w:rPr>
                <w:rFonts w:hint="eastAsia" w:ascii="仿宋_GB2312" w:hAnsi="Times New Roman" w:eastAsia="仿宋_GB2312"/>
                <w:color w:val="000000"/>
                <w:sz w:val="24"/>
                <w:szCs w:val="24"/>
              </w:rPr>
              <w:t>法定代表人授权委托书。（法定代表人参与投标的可不提供）。</w:t>
            </w:r>
          </w:p>
          <w:p w14:paraId="34304AC3">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szCs w:val="24"/>
              </w:rPr>
              <w:t>投标人在投标截止时间前“信用中国”网站（www.creditchina.gov.cn）未列入失信被执行人名单、列入经营异常名录的查询截图，“中国政府采购网”网站（www.ccgp.gov.cn）政府采购严重违法失信行为记录名单的查询截图。</w:t>
            </w:r>
          </w:p>
        </w:tc>
      </w:tr>
      <w:tr w14:paraId="0891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pct"/>
            <w:vAlign w:val="center"/>
          </w:tcPr>
          <w:p w14:paraId="0B129224">
            <w:pPr>
              <w:pStyle w:val="187"/>
              <w:keepNext w:val="0"/>
              <w:keepLines w:val="0"/>
              <w:suppressLineNumbers w:val="0"/>
              <w:spacing w:before="0" w:beforeAutospacing="0" w:after="0" w:afterAutospacing="0"/>
              <w:ind w:left="0" w:right="0"/>
              <w:jc w:val="center"/>
              <w:rPr>
                <w:rFonts w:hint="default" w:ascii="仿宋_GB2312" w:hAnsi="Times New Roman" w:eastAsia="仿宋_GB2312" w:cs="Times New Roman"/>
                <w:color w:val="000000"/>
              </w:rPr>
            </w:pPr>
            <w:r>
              <w:rPr>
                <w:rFonts w:hint="eastAsia" w:ascii="仿宋_GB2312" w:hAnsi="Times New Roman" w:eastAsia="仿宋_GB2312" w:cs="Times New Roman"/>
                <w:color w:val="000000"/>
              </w:rPr>
              <w:t>10</w:t>
            </w:r>
          </w:p>
        </w:tc>
        <w:tc>
          <w:tcPr>
            <w:tcW w:w="1167" w:type="pct"/>
            <w:vAlign w:val="center"/>
          </w:tcPr>
          <w:p w14:paraId="627D2C5E">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投标保证金</w:t>
            </w:r>
          </w:p>
        </w:tc>
        <w:tc>
          <w:tcPr>
            <w:tcW w:w="3255" w:type="pct"/>
            <w:vAlign w:val="center"/>
          </w:tcPr>
          <w:p w14:paraId="771C0250">
            <w:pPr>
              <w:pStyle w:val="187"/>
              <w:keepNext w:val="0"/>
              <w:keepLines w:val="0"/>
              <w:suppressLineNumbers w:val="0"/>
              <w:spacing w:before="0" w:beforeAutospacing="0" w:after="0" w:afterAutospacing="0"/>
              <w:ind w:left="0" w:right="0"/>
              <w:rPr>
                <w:rFonts w:hint="default" w:ascii="仿宋_GB2312" w:hAnsi="Times New Roman" w:eastAsia="仿宋_GB2312" w:cs="Times New Roman"/>
                <w:color w:val="000000"/>
              </w:rPr>
            </w:pPr>
            <w:r>
              <w:rPr>
                <w:rFonts w:hint="eastAsia" w:ascii="仿宋_GB2312" w:hAnsi="Times New Roman" w:eastAsia="仿宋_GB2312" w:cs="Times New Roman"/>
                <w:color w:val="000000"/>
              </w:rPr>
              <w:t>根据投标保证金缴纳凭证判定</w:t>
            </w:r>
          </w:p>
        </w:tc>
      </w:tr>
    </w:tbl>
    <w:p w14:paraId="58B4E2EF">
      <w:pPr>
        <w:pStyle w:val="60"/>
        <w:spacing w:line="560" w:lineRule="exact"/>
        <w:ind w:firstLine="640"/>
        <w:rPr>
          <w:rFonts w:ascii="仿宋_GB2312" w:eastAsia="仿宋_GB2312"/>
          <w:color w:val="000000"/>
          <w:sz w:val="32"/>
        </w:rPr>
      </w:pPr>
      <w:r>
        <w:rPr>
          <w:rFonts w:hint="eastAsia" w:ascii="仿宋_GB2312" w:eastAsia="仿宋_GB2312"/>
          <w:color w:val="000000"/>
          <w:sz w:val="32"/>
        </w:rPr>
        <w:t>（1）通过资格性审查的投标供应商进入后续评审，未通过资格性审查的投标供应商不得进入后续评审。</w:t>
      </w:r>
    </w:p>
    <w:p w14:paraId="2E72DBF8">
      <w:pPr>
        <w:pStyle w:val="60"/>
        <w:spacing w:line="560" w:lineRule="exact"/>
        <w:ind w:firstLine="640"/>
        <w:rPr>
          <w:rFonts w:ascii="仿宋_GB2312" w:eastAsia="仿宋_GB2312"/>
          <w:color w:val="000000"/>
          <w:sz w:val="32"/>
        </w:rPr>
      </w:pPr>
      <w:r>
        <w:rPr>
          <w:rFonts w:hint="eastAsia" w:ascii="仿宋_GB2312" w:eastAsia="仿宋_GB2312"/>
          <w:color w:val="000000"/>
          <w:sz w:val="32"/>
        </w:rPr>
        <w:t>（2）</w:t>
      </w:r>
      <w:r>
        <w:rPr>
          <w:rFonts w:ascii="仿宋_GB2312" w:eastAsia="仿宋_GB2312"/>
          <w:color w:val="000000"/>
          <w:sz w:val="32"/>
        </w:rPr>
        <w:t>招标人</w:t>
      </w:r>
      <w:r>
        <w:rPr>
          <w:rFonts w:hint="eastAsia" w:ascii="仿宋_GB2312" w:eastAsia="仿宋_GB2312"/>
          <w:color w:val="000000"/>
          <w:sz w:val="32"/>
        </w:rPr>
        <w:t>当场向未通过资格性审查的投标人告知审查结果和未通过原因，投标人签字或签章确认。拒绝签字或签章确认的，不影响资格性审查结果，如实记录并存入采购档案。投标人有异议的，应当场解答。</w:t>
      </w:r>
    </w:p>
    <w:p w14:paraId="076D7737">
      <w:pPr>
        <w:pStyle w:val="60"/>
        <w:spacing w:line="560" w:lineRule="exact"/>
        <w:ind w:firstLine="640"/>
        <w:rPr>
          <w:rFonts w:ascii="仿宋_GB2312" w:eastAsia="仿宋_GB2312"/>
          <w:color w:val="000000"/>
          <w:sz w:val="32"/>
        </w:rPr>
      </w:pPr>
      <w:r>
        <w:rPr>
          <w:rFonts w:hint="eastAsia" w:ascii="仿宋_GB2312" w:eastAsia="仿宋_GB2312"/>
          <w:color w:val="000000"/>
          <w:sz w:val="32"/>
        </w:rPr>
        <w:t>（3）通过资格审查的投标人不足</w:t>
      </w:r>
      <w:r>
        <w:rPr>
          <w:rFonts w:ascii="仿宋_GB2312" w:eastAsia="仿宋_GB2312"/>
          <w:color w:val="000000"/>
          <w:sz w:val="32"/>
        </w:rPr>
        <w:t>2</w:t>
      </w:r>
      <w:r>
        <w:rPr>
          <w:rFonts w:hint="eastAsia" w:ascii="仿宋_GB2312" w:eastAsia="仿宋_GB2312"/>
          <w:color w:val="000000"/>
          <w:sz w:val="32"/>
        </w:rPr>
        <w:t>家，不得进行后续评审。</w:t>
      </w:r>
    </w:p>
    <w:p w14:paraId="0D831C5A">
      <w:pPr>
        <w:pStyle w:val="65"/>
        <w:spacing w:before="0" w:beforeLines="0" w:after="0" w:afterLines="0" w:line="560" w:lineRule="exact"/>
        <w:ind w:left="0" w:firstLine="643" w:firstLineChars="200"/>
        <w:jc w:val="both"/>
        <w:rPr>
          <w:rFonts w:ascii="仿宋_GB2312" w:eastAsia="仿宋_GB2312"/>
          <w:sz w:val="32"/>
        </w:rPr>
      </w:pPr>
      <w:r>
        <w:rPr>
          <w:rFonts w:hint="eastAsia" w:ascii="仿宋_GB2312" w:eastAsia="仿宋_GB2312"/>
          <w:sz w:val="32"/>
        </w:rPr>
        <w:t>符合性评审</w:t>
      </w:r>
    </w:p>
    <w:p w14:paraId="79E351FA">
      <w:pPr>
        <w:pStyle w:val="60"/>
        <w:spacing w:line="560" w:lineRule="exact"/>
        <w:ind w:firstLine="640"/>
        <w:rPr>
          <w:rFonts w:ascii="仿宋_GB2312" w:eastAsia="仿宋_GB2312"/>
          <w:color w:val="000000"/>
          <w:sz w:val="32"/>
        </w:rPr>
      </w:pPr>
      <w:r>
        <w:rPr>
          <w:rFonts w:hint="eastAsia" w:ascii="仿宋_GB2312" w:eastAsia="仿宋_GB2312"/>
          <w:color w:val="000000"/>
          <w:sz w:val="32"/>
        </w:rPr>
        <w:t>（1）评审委员会资格性审查结束后，应当依据</w:t>
      </w:r>
      <w:r>
        <w:rPr>
          <w:rFonts w:ascii="仿宋_GB2312" w:eastAsia="仿宋_GB2312"/>
          <w:color w:val="000000"/>
          <w:sz w:val="32"/>
        </w:rPr>
        <w:t>招标文件</w:t>
      </w:r>
      <w:r>
        <w:rPr>
          <w:rFonts w:hint="eastAsia" w:ascii="仿宋_GB2312" w:eastAsia="仿宋_GB2312"/>
          <w:color w:val="000000"/>
          <w:sz w:val="32"/>
        </w:rPr>
        <w:t>规定的符合性审查标准，对资格性审查合格的投标人的投标文件进行符合性审查，确定其是否满足</w:t>
      </w:r>
      <w:r>
        <w:rPr>
          <w:rFonts w:ascii="仿宋_GB2312" w:eastAsia="仿宋_GB2312"/>
          <w:color w:val="000000"/>
          <w:sz w:val="32"/>
        </w:rPr>
        <w:t>招标文件</w:t>
      </w:r>
      <w:r>
        <w:rPr>
          <w:rFonts w:hint="eastAsia" w:ascii="仿宋_GB2312" w:eastAsia="仿宋_GB2312"/>
          <w:color w:val="000000"/>
          <w:sz w:val="32"/>
        </w:rPr>
        <w:t>的实质性要求。</w:t>
      </w:r>
    </w:p>
    <w:p w14:paraId="20CCE73F">
      <w:pPr>
        <w:pStyle w:val="60"/>
        <w:spacing w:line="560" w:lineRule="exact"/>
        <w:ind w:firstLine="640"/>
        <w:rPr>
          <w:rFonts w:ascii="仿宋_GB2312" w:eastAsia="仿宋_GB2312"/>
          <w:color w:val="000000"/>
          <w:sz w:val="32"/>
        </w:rPr>
      </w:pPr>
      <w:r>
        <w:rPr>
          <w:rFonts w:hint="eastAsia" w:ascii="仿宋_GB2312" w:eastAsia="仿宋_GB2312"/>
          <w:color w:val="000000"/>
          <w:sz w:val="32"/>
        </w:rPr>
        <w:t>（2）投标文件（包括单独递交的开标一览表）有下列情形的，本项目不作为实质性要求进行规定，即不作为符合性审查事项，不得作为无效投标处理：</w:t>
      </w:r>
    </w:p>
    <w:p w14:paraId="6FD02670">
      <w:pPr>
        <w:pStyle w:val="238"/>
        <w:spacing w:line="560" w:lineRule="exact"/>
        <w:ind w:firstLine="640" w:firstLineChars="200"/>
        <w:rPr>
          <w:rFonts w:hint="default" w:ascii="仿宋_GB2312" w:hAnsi="Times New Roman" w:eastAsia="仿宋_GB2312" w:cs="Times New Roman"/>
          <w:color w:val="000000"/>
          <w:kern w:val="32"/>
          <w:sz w:val="32"/>
          <w:szCs w:val="32"/>
          <w:lang w:eastAsia="zh-CN"/>
        </w:rPr>
      </w:pPr>
      <w:r>
        <w:rPr>
          <w:rFonts w:ascii="仿宋_GB2312" w:hAnsi="Times New Roman" w:eastAsia="仿宋_GB2312" w:cs="Times New Roman"/>
          <w:color w:val="000000"/>
          <w:kern w:val="32"/>
          <w:sz w:val="32"/>
          <w:szCs w:val="32"/>
          <w:lang w:eastAsia="zh-CN"/>
        </w:rPr>
        <w:t>1）正副本数量齐全、按照招标文件要求密封且完好，只是未按照招标文件要求进行分装或者统装的。</w:t>
      </w:r>
    </w:p>
    <w:p w14:paraId="1F5F8CA1">
      <w:pPr>
        <w:pStyle w:val="238"/>
        <w:spacing w:line="560" w:lineRule="exact"/>
        <w:ind w:firstLine="640" w:firstLineChars="200"/>
        <w:rPr>
          <w:rFonts w:hint="default" w:ascii="仿宋_GB2312" w:hAnsi="Times New Roman" w:eastAsia="仿宋_GB2312" w:cs="Times New Roman"/>
          <w:color w:val="000000"/>
          <w:kern w:val="32"/>
          <w:sz w:val="32"/>
          <w:szCs w:val="32"/>
          <w:lang w:eastAsia="zh-CN"/>
        </w:rPr>
      </w:pPr>
      <w:r>
        <w:rPr>
          <w:rFonts w:ascii="仿宋_GB2312" w:hAnsi="Times New Roman" w:eastAsia="仿宋_GB2312" w:cs="Times New Roman"/>
          <w:color w:val="000000"/>
          <w:kern w:val="32"/>
          <w:sz w:val="32"/>
          <w:szCs w:val="32"/>
          <w:lang w:eastAsia="zh-CN"/>
        </w:rPr>
        <w:t>2）除招标文件明确要求加盖单位(法人)公章的以外，其他地方以相关专用章加盖的。</w:t>
      </w:r>
    </w:p>
    <w:p w14:paraId="2FA2AC5E">
      <w:pPr>
        <w:pStyle w:val="238"/>
        <w:spacing w:line="560" w:lineRule="exact"/>
        <w:ind w:firstLine="640" w:firstLineChars="200"/>
        <w:rPr>
          <w:rFonts w:hint="default" w:ascii="仿宋_GB2312" w:hAnsi="Times New Roman" w:eastAsia="仿宋_GB2312" w:cs="Times New Roman"/>
          <w:color w:val="000000"/>
          <w:kern w:val="32"/>
          <w:sz w:val="32"/>
          <w:szCs w:val="32"/>
          <w:lang w:eastAsia="zh-CN"/>
        </w:rPr>
      </w:pPr>
      <w:r>
        <w:rPr>
          <w:rFonts w:ascii="仿宋_GB2312" w:hAnsi="Times New Roman" w:eastAsia="仿宋_GB2312" w:cs="Times New Roman"/>
          <w:color w:val="000000"/>
          <w:kern w:val="32"/>
          <w:sz w:val="32"/>
          <w:szCs w:val="32"/>
          <w:lang w:eastAsia="zh-CN"/>
        </w:rPr>
        <w:t>3）其他不影响采购项目实质性要求的情形。</w:t>
      </w:r>
    </w:p>
    <w:p w14:paraId="0EBB6E9D">
      <w:pPr>
        <w:pStyle w:val="60"/>
        <w:spacing w:line="560" w:lineRule="exact"/>
        <w:ind w:firstLine="640"/>
        <w:rPr>
          <w:rFonts w:ascii="仿宋_GB2312" w:eastAsia="仿宋_GB2312"/>
          <w:color w:val="000000"/>
          <w:sz w:val="32"/>
        </w:rPr>
      </w:pPr>
      <w:r>
        <w:rPr>
          <w:rFonts w:hint="eastAsia" w:ascii="仿宋_GB2312" w:eastAsia="仿宋_GB2312"/>
          <w:color w:val="000000"/>
          <w:sz w:val="32"/>
        </w:rPr>
        <w:t>（3）除采购法律制度规定的情形外，本项目投标人或者其投标文件有下列情形之一的，作为无效投标处理：</w:t>
      </w:r>
    </w:p>
    <w:p w14:paraId="478F360E">
      <w:pPr>
        <w:pStyle w:val="238"/>
        <w:spacing w:line="560" w:lineRule="exact"/>
        <w:ind w:firstLine="640" w:firstLineChars="200"/>
        <w:rPr>
          <w:rFonts w:hint="default" w:ascii="仿宋_GB2312" w:hAnsi="Times New Roman" w:eastAsia="仿宋_GB2312" w:cs="Times New Roman"/>
          <w:color w:val="000000"/>
          <w:kern w:val="32"/>
          <w:sz w:val="32"/>
          <w:szCs w:val="32"/>
          <w:lang w:eastAsia="zh-CN"/>
        </w:rPr>
      </w:pPr>
      <w:r>
        <w:rPr>
          <w:rFonts w:ascii="仿宋_GB2312" w:hAnsi="Times New Roman" w:eastAsia="仿宋_GB2312" w:cs="Times New Roman"/>
          <w:color w:val="000000"/>
          <w:kern w:val="32"/>
          <w:sz w:val="32"/>
          <w:szCs w:val="32"/>
          <w:lang w:eastAsia="zh-CN"/>
        </w:rPr>
        <w:t>1）投标文件正副本、电子文档数量不足的。</w:t>
      </w:r>
    </w:p>
    <w:p w14:paraId="5C1999B1">
      <w:pPr>
        <w:pStyle w:val="238"/>
        <w:spacing w:line="560" w:lineRule="exact"/>
        <w:ind w:firstLine="640" w:firstLineChars="200"/>
        <w:rPr>
          <w:rFonts w:hint="default" w:ascii="仿宋_GB2312" w:hAnsi="Times New Roman" w:eastAsia="仿宋_GB2312" w:cs="Times New Roman"/>
          <w:color w:val="000000"/>
          <w:kern w:val="32"/>
          <w:sz w:val="32"/>
          <w:szCs w:val="32"/>
          <w:lang w:eastAsia="zh-CN"/>
        </w:rPr>
      </w:pPr>
      <w:r>
        <w:rPr>
          <w:rFonts w:ascii="仿宋_GB2312" w:hAnsi="Times New Roman" w:eastAsia="仿宋_GB2312" w:cs="Times New Roman"/>
          <w:color w:val="000000"/>
          <w:kern w:val="32"/>
          <w:sz w:val="32"/>
          <w:szCs w:val="32"/>
          <w:lang w:eastAsia="zh-CN"/>
        </w:rPr>
        <w:t>2）投标文件组成明显不符合招标文件的规定要求，影响评标委员会评判的。</w:t>
      </w:r>
    </w:p>
    <w:p w14:paraId="5D29F6A3">
      <w:pPr>
        <w:pStyle w:val="238"/>
        <w:spacing w:line="560" w:lineRule="exact"/>
        <w:ind w:firstLine="640" w:firstLineChars="200"/>
        <w:rPr>
          <w:rFonts w:hint="default" w:ascii="仿宋_GB2312" w:hAnsi="Times New Roman" w:eastAsia="仿宋_GB2312" w:cs="Times New Roman"/>
          <w:color w:val="000000"/>
          <w:kern w:val="32"/>
          <w:sz w:val="32"/>
          <w:szCs w:val="32"/>
          <w:lang w:eastAsia="zh-CN"/>
        </w:rPr>
      </w:pPr>
      <w:r>
        <w:rPr>
          <w:rFonts w:ascii="仿宋_GB2312" w:hAnsi="Times New Roman" w:eastAsia="仿宋_GB2312" w:cs="Times New Roman"/>
          <w:color w:val="000000"/>
          <w:kern w:val="32"/>
          <w:sz w:val="32"/>
          <w:szCs w:val="32"/>
          <w:lang w:eastAsia="zh-CN"/>
        </w:rPr>
        <w:t>3）投标有效期不符合招标文件的规定。</w:t>
      </w:r>
    </w:p>
    <w:p w14:paraId="2DE7B52A">
      <w:pPr>
        <w:pStyle w:val="238"/>
        <w:spacing w:line="560" w:lineRule="exact"/>
        <w:ind w:firstLine="640" w:firstLineChars="200"/>
        <w:rPr>
          <w:rFonts w:hint="default" w:ascii="仿宋_GB2312" w:hAnsi="Times New Roman" w:eastAsia="仿宋_GB2312" w:cs="Times New Roman"/>
          <w:color w:val="000000"/>
          <w:kern w:val="32"/>
          <w:sz w:val="32"/>
          <w:szCs w:val="32"/>
          <w:lang w:eastAsia="zh-CN"/>
        </w:rPr>
      </w:pPr>
      <w:r>
        <w:rPr>
          <w:rFonts w:ascii="仿宋_GB2312" w:hAnsi="Times New Roman" w:eastAsia="仿宋_GB2312" w:cs="Times New Roman"/>
          <w:color w:val="000000"/>
          <w:kern w:val="32"/>
          <w:sz w:val="32"/>
          <w:szCs w:val="32"/>
          <w:lang w:eastAsia="zh-CN"/>
        </w:rPr>
        <w:t>4）投标报价不符合招标文件报价规定的。</w:t>
      </w:r>
    </w:p>
    <w:p w14:paraId="2D1DDFF4">
      <w:pPr>
        <w:pStyle w:val="238"/>
        <w:spacing w:line="560" w:lineRule="exact"/>
        <w:ind w:firstLine="640" w:firstLineChars="200"/>
        <w:rPr>
          <w:rFonts w:hint="default" w:ascii="仿宋_GB2312" w:hAnsi="Times New Roman" w:eastAsia="仿宋_GB2312" w:cs="Times New Roman"/>
          <w:color w:val="000000"/>
          <w:kern w:val="32"/>
          <w:sz w:val="32"/>
          <w:szCs w:val="32"/>
          <w:lang w:eastAsia="zh-CN"/>
        </w:rPr>
      </w:pPr>
      <w:r>
        <w:rPr>
          <w:rFonts w:ascii="仿宋_GB2312" w:hAnsi="Times New Roman" w:eastAsia="仿宋_GB2312" w:cs="Times New Roman"/>
          <w:color w:val="000000"/>
          <w:kern w:val="32"/>
          <w:sz w:val="32"/>
          <w:szCs w:val="32"/>
          <w:lang w:eastAsia="zh-CN"/>
        </w:rPr>
        <w:t>5）商务、技术、服务应答内容没有完全响应招标文件要求的。</w:t>
      </w:r>
    </w:p>
    <w:p w14:paraId="6E25695B">
      <w:pPr>
        <w:pStyle w:val="238"/>
        <w:spacing w:line="560" w:lineRule="exact"/>
        <w:ind w:firstLine="640" w:firstLineChars="200"/>
        <w:rPr>
          <w:rFonts w:hint="default" w:ascii="仿宋_GB2312" w:hAnsi="Times New Roman" w:eastAsia="仿宋_GB2312" w:cs="Times New Roman"/>
          <w:color w:val="000000"/>
          <w:kern w:val="32"/>
          <w:sz w:val="32"/>
          <w:szCs w:val="32"/>
          <w:lang w:eastAsia="zh-CN"/>
        </w:rPr>
      </w:pPr>
      <w:r>
        <w:rPr>
          <w:rFonts w:ascii="仿宋_GB2312" w:hAnsi="Times New Roman" w:eastAsia="仿宋_GB2312" w:cs="Times New Roman"/>
          <w:color w:val="000000"/>
          <w:kern w:val="32"/>
          <w:sz w:val="32"/>
          <w:szCs w:val="32"/>
          <w:lang w:eastAsia="zh-CN"/>
        </w:rPr>
        <w:t>6）未按招标文件格式要求填写、密封、签署、盖章的，如：法定代表人授权书未按要求完整签署、盖章，未提供或错误提供相关身份证明文件的。</w:t>
      </w:r>
    </w:p>
    <w:p w14:paraId="2C47C078">
      <w:pPr>
        <w:pStyle w:val="60"/>
        <w:spacing w:line="560" w:lineRule="exact"/>
        <w:ind w:firstLine="640"/>
        <w:rPr>
          <w:rFonts w:ascii="仿宋_GB2312" w:eastAsia="仿宋_GB2312"/>
          <w:color w:val="000000"/>
          <w:sz w:val="32"/>
        </w:rPr>
      </w:pPr>
      <w:r>
        <w:rPr>
          <w:rFonts w:hint="eastAsia" w:ascii="仿宋_GB2312" w:eastAsia="仿宋_GB2312"/>
          <w:color w:val="000000"/>
          <w:sz w:val="32"/>
        </w:rPr>
        <w:t>（4）符合性审查不合格的，不得进入后续评审。当场向未通过符合性审查的投标人告知审查结果和未通过原因，投标人有异议的，评审委员会应当场解答，评审委员会如实在评标报告中记录。</w:t>
      </w:r>
    </w:p>
    <w:p w14:paraId="57AF9189">
      <w:pPr>
        <w:pStyle w:val="60"/>
        <w:spacing w:line="560" w:lineRule="exact"/>
        <w:ind w:firstLine="640"/>
        <w:rPr>
          <w:rFonts w:ascii="仿宋_GB2312" w:eastAsia="仿宋_GB2312"/>
          <w:color w:val="000000"/>
          <w:sz w:val="32"/>
        </w:rPr>
      </w:pPr>
      <w:r>
        <w:rPr>
          <w:rFonts w:hint="eastAsia" w:ascii="仿宋_GB2312" w:eastAsia="仿宋_GB2312"/>
          <w:color w:val="000000"/>
          <w:sz w:val="32"/>
        </w:rPr>
        <w:t>（5）通过符合性审查的投标人不足3家的，本项目废标。</w:t>
      </w:r>
    </w:p>
    <w:p w14:paraId="056F1BBA">
      <w:pPr>
        <w:pStyle w:val="65"/>
        <w:spacing w:before="0" w:beforeLines="0" w:after="0" w:afterLines="0" w:line="560" w:lineRule="exact"/>
        <w:ind w:left="0" w:firstLine="643" w:firstLineChars="200"/>
        <w:jc w:val="both"/>
        <w:rPr>
          <w:rFonts w:ascii="仿宋_GB2312" w:eastAsia="仿宋_GB2312"/>
          <w:sz w:val="32"/>
        </w:rPr>
      </w:pPr>
      <w:r>
        <w:rPr>
          <w:rFonts w:hint="eastAsia" w:ascii="仿宋_GB2312" w:eastAsia="仿宋_GB2312"/>
          <w:sz w:val="32"/>
        </w:rPr>
        <w:t>详细评审</w:t>
      </w:r>
    </w:p>
    <w:p w14:paraId="128751B7">
      <w:pPr>
        <w:pStyle w:val="60"/>
        <w:spacing w:line="560" w:lineRule="exact"/>
        <w:ind w:firstLine="640"/>
        <w:rPr>
          <w:rFonts w:ascii="仿宋_GB2312" w:eastAsia="仿宋_GB2312"/>
          <w:color w:val="000000"/>
          <w:sz w:val="32"/>
        </w:rPr>
      </w:pPr>
      <w:r>
        <w:rPr>
          <w:rFonts w:hint="eastAsia" w:ascii="仿宋_GB2312" w:eastAsia="仿宋_GB2312"/>
          <w:color w:val="000000"/>
          <w:sz w:val="32"/>
        </w:rPr>
        <w:t>评标委员会按照</w:t>
      </w:r>
      <w:r>
        <w:rPr>
          <w:rFonts w:ascii="仿宋_GB2312" w:eastAsia="仿宋_GB2312"/>
          <w:color w:val="000000"/>
          <w:sz w:val="32"/>
        </w:rPr>
        <w:t>招标文件</w:t>
      </w:r>
      <w:r>
        <w:rPr>
          <w:rFonts w:hint="eastAsia" w:ascii="仿宋_GB2312" w:eastAsia="仿宋_GB2312"/>
          <w:color w:val="000000"/>
          <w:sz w:val="32"/>
        </w:rPr>
        <w:t>中明确的评审方法和标准，对资格性和符合性审查合格的投标人提交的投标文件进行详细评审。</w:t>
      </w:r>
    </w:p>
    <w:p w14:paraId="6C569439">
      <w:pPr>
        <w:pStyle w:val="60"/>
        <w:spacing w:line="560" w:lineRule="exact"/>
        <w:ind w:firstLine="640"/>
        <w:rPr>
          <w:rFonts w:ascii="仿宋_GB2312" w:eastAsia="仿宋_GB2312"/>
          <w:color w:val="000000"/>
          <w:sz w:val="32"/>
        </w:rPr>
      </w:pPr>
      <w:r>
        <w:rPr>
          <w:rFonts w:hint="eastAsia" w:ascii="仿宋_GB2312" w:eastAsia="仿宋_GB2312"/>
          <w:color w:val="000000"/>
          <w:sz w:val="32"/>
        </w:rPr>
        <w:t>评标委员会应当按照</w:t>
      </w:r>
      <w:r>
        <w:rPr>
          <w:rFonts w:ascii="仿宋_GB2312" w:eastAsia="仿宋_GB2312"/>
          <w:color w:val="000000"/>
          <w:sz w:val="32"/>
        </w:rPr>
        <w:t>招标文件</w:t>
      </w:r>
      <w:r>
        <w:rPr>
          <w:rFonts w:hint="eastAsia" w:ascii="仿宋_GB2312" w:eastAsia="仿宋_GB2312"/>
          <w:color w:val="000000"/>
          <w:sz w:val="32"/>
        </w:rPr>
        <w:t>规定的量化因素和分值进行评审，详细记录评分情况，并计算出综合评估得分排序情况，由评标委员会全体成员签字确认。评标委员会成员不得集体商议、沟通，商务、技术评审方面存有歧义的除外。</w:t>
      </w:r>
    </w:p>
    <w:p w14:paraId="50813821">
      <w:pPr>
        <w:pStyle w:val="65"/>
        <w:spacing w:before="0" w:beforeLines="0" w:after="0" w:afterLines="0" w:line="560" w:lineRule="exact"/>
        <w:ind w:left="0" w:firstLine="643" w:firstLineChars="200"/>
        <w:jc w:val="both"/>
        <w:rPr>
          <w:rFonts w:ascii="仿宋_GB2312" w:eastAsia="仿宋_GB2312"/>
          <w:sz w:val="32"/>
        </w:rPr>
      </w:pPr>
      <w:r>
        <w:rPr>
          <w:rFonts w:hint="eastAsia" w:ascii="仿宋_GB2312" w:eastAsia="仿宋_GB2312"/>
          <w:sz w:val="32"/>
        </w:rPr>
        <w:t>投标文件的澄清</w:t>
      </w:r>
    </w:p>
    <w:p w14:paraId="085339B6">
      <w:pPr>
        <w:pStyle w:val="60"/>
        <w:spacing w:line="560" w:lineRule="exact"/>
        <w:ind w:firstLine="640"/>
        <w:rPr>
          <w:rFonts w:ascii="仿宋_GB2312" w:eastAsia="仿宋_GB2312"/>
          <w:color w:val="000000"/>
          <w:sz w:val="32"/>
        </w:rPr>
      </w:pPr>
      <w:r>
        <w:rPr>
          <w:rFonts w:hint="eastAsia" w:ascii="仿宋_GB2312" w:eastAsia="仿宋_GB2312"/>
          <w:color w:val="000000"/>
          <w:sz w:val="32"/>
        </w:rPr>
        <w:t>（1）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7BD9A7EC">
      <w:pPr>
        <w:pStyle w:val="60"/>
        <w:spacing w:line="560" w:lineRule="exact"/>
        <w:ind w:firstLine="640"/>
        <w:rPr>
          <w:rFonts w:ascii="仿宋_GB2312" w:eastAsia="仿宋_GB2312"/>
          <w:color w:val="000000"/>
          <w:sz w:val="32"/>
        </w:rPr>
      </w:pPr>
      <w:r>
        <w:rPr>
          <w:rFonts w:hint="eastAsia" w:ascii="仿宋_GB2312" w:eastAsia="仿宋_GB2312"/>
          <w:color w:val="000000"/>
          <w:sz w:val="32"/>
        </w:rPr>
        <w:t>（2）澄清、说明或补正不得超出投标文件的范围且不得改变投标文件的实质性内容，投标人的澄清、说明或补正应当采用书面形式，并由法定代表人或授权代表签字。未签字的，澄清、说明或补正内容无效。书面澄清材料是投标文件的补充材料，成为投标文件的组成部分。</w:t>
      </w:r>
    </w:p>
    <w:p w14:paraId="680BFA66">
      <w:pPr>
        <w:pStyle w:val="60"/>
        <w:spacing w:line="560" w:lineRule="exact"/>
        <w:ind w:firstLine="640"/>
        <w:rPr>
          <w:rFonts w:ascii="仿宋_GB2312" w:eastAsia="仿宋_GB2312"/>
          <w:color w:val="000000"/>
          <w:sz w:val="32"/>
        </w:rPr>
      </w:pPr>
      <w:r>
        <w:rPr>
          <w:rFonts w:hint="eastAsia" w:ascii="仿宋_GB2312" w:eastAsia="仿宋_GB2312"/>
          <w:color w:val="000000"/>
          <w:sz w:val="32"/>
        </w:rPr>
        <w:t>（3）评标委员会对投标人提交的澄清、说明或补正有疑问的，可以要求投标人进一步澄清、说明或补正，直至满足评标委员会的要求。</w:t>
      </w:r>
    </w:p>
    <w:p w14:paraId="2E920A06">
      <w:pPr>
        <w:pStyle w:val="65"/>
        <w:spacing w:before="0" w:beforeLines="0" w:after="0" w:afterLines="0" w:line="560" w:lineRule="exact"/>
        <w:ind w:left="0" w:firstLine="643" w:firstLineChars="200"/>
        <w:jc w:val="both"/>
        <w:rPr>
          <w:rFonts w:ascii="仿宋_GB2312" w:eastAsia="仿宋_GB2312"/>
          <w:sz w:val="32"/>
        </w:rPr>
      </w:pPr>
      <w:r>
        <w:rPr>
          <w:rFonts w:hint="eastAsia" w:ascii="仿宋_GB2312" w:eastAsia="仿宋_GB2312"/>
          <w:sz w:val="32"/>
        </w:rPr>
        <w:t>出具评标报告</w:t>
      </w:r>
    </w:p>
    <w:p w14:paraId="33976265">
      <w:pPr>
        <w:pStyle w:val="238"/>
        <w:spacing w:line="560" w:lineRule="exact"/>
        <w:ind w:firstLine="640" w:firstLineChars="200"/>
        <w:jc w:val="both"/>
        <w:rPr>
          <w:rFonts w:hint="default" w:ascii="仿宋_GB2312" w:hAnsi="Times New Roman" w:eastAsia="仿宋_GB2312" w:cs="Times New Roman"/>
          <w:color w:val="000000"/>
          <w:kern w:val="32"/>
          <w:sz w:val="32"/>
          <w:szCs w:val="32"/>
          <w:lang w:eastAsia="zh-CN"/>
        </w:rPr>
      </w:pPr>
      <w:r>
        <w:rPr>
          <w:rStyle w:val="62"/>
          <w:rFonts w:ascii="仿宋_GB2312" w:hAnsi="Times New Roman" w:eastAsia="仿宋_GB2312" w:cs="Times New Roman"/>
          <w:color w:val="000000"/>
          <w:sz w:val="32"/>
        </w:rPr>
        <w:t>评标委员会根据全体成员签字的原始评标记录和评标结果编写评标报告。评标报告主要内容由评标委员会全体成员逐页签字或签章确认。评标委员会成员对需要共同认定的事项存在争议的，按照少数服从多数的原则作出结论。</w:t>
      </w:r>
      <w:r>
        <w:rPr>
          <w:rFonts w:ascii="仿宋_GB2312" w:hAnsi="Times New Roman" w:eastAsia="仿宋_GB2312" w:cs="Times New Roman"/>
          <w:color w:val="000000"/>
          <w:kern w:val="32"/>
          <w:sz w:val="32"/>
          <w:szCs w:val="32"/>
          <w:lang w:eastAsia="zh-CN"/>
        </w:rPr>
        <w:t>持不同意见的评标委员会成员应当在评标报告上签署不同意见并说明理由；只签字未写明不同意见或只写明不同意见未说明理由的，视为无意见；不签字的，不影响评标报告的有效性。</w:t>
      </w:r>
    </w:p>
    <w:p w14:paraId="51A68AD7">
      <w:pPr>
        <w:pStyle w:val="65"/>
        <w:spacing w:before="0" w:beforeLines="0" w:after="0" w:afterLines="0" w:line="560" w:lineRule="exact"/>
        <w:ind w:left="0" w:firstLine="643" w:firstLineChars="200"/>
        <w:jc w:val="both"/>
        <w:rPr>
          <w:rFonts w:ascii="仿宋_GB2312" w:eastAsia="仿宋_GB2312"/>
          <w:sz w:val="32"/>
        </w:rPr>
      </w:pPr>
      <w:bookmarkStart w:id="9" w:name="_Toc513731178"/>
      <w:bookmarkStart w:id="10" w:name="_Toc116374354"/>
      <w:bookmarkStart w:id="11" w:name="_Toc496516578"/>
      <w:bookmarkStart w:id="12" w:name="_Toc140821244"/>
      <w:bookmarkStart w:id="13" w:name="_Toc496522262"/>
      <w:bookmarkStart w:id="14" w:name="_Toc496019206"/>
      <w:bookmarkStart w:id="15" w:name="_Toc471398527"/>
      <w:bookmarkStart w:id="16" w:name="_Toc471394924"/>
      <w:bookmarkStart w:id="17" w:name="_Toc471398355"/>
      <w:bookmarkStart w:id="18" w:name="_Toc485048795"/>
      <w:r>
        <w:rPr>
          <w:rFonts w:hint="eastAsia" w:ascii="仿宋_GB2312" w:eastAsia="仿宋_GB2312"/>
          <w:sz w:val="32"/>
        </w:rPr>
        <w:t>评标专家应当遵守的工作纪律</w:t>
      </w:r>
      <w:bookmarkEnd w:id="9"/>
      <w:bookmarkEnd w:id="10"/>
      <w:bookmarkEnd w:id="11"/>
      <w:bookmarkEnd w:id="12"/>
      <w:bookmarkEnd w:id="13"/>
      <w:bookmarkEnd w:id="14"/>
      <w:bookmarkEnd w:id="15"/>
      <w:bookmarkEnd w:id="16"/>
      <w:bookmarkEnd w:id="17"/>
      <w:bookmarkEnd w:id="18"/>
    </w:p>
    <w:p w14:paraId="7D294540">
      <w:pPr>
        <w:pStyle w:val="60"/>
        <w:spacing w:line="560" w:lineRule="exact"/>
        <w:ind w:firstLine="640"/>
        <w:rPr>
          <w:rFonts w:ascii="仿宋_GB2312" w:eastAsia="仿宋_GB2312"/>
          <w:color w:val="000000"/>
          <w:sz w:val="32"/>
        </w:rPr>
      </w:pPr>
      <w:r>
        <w:rPr>
          <w:rFonts w:hint="eastAsia" w:ascii="仿宋_GB2312" w:eastAsia="仿宋_GB2312"/>
          <w:color w:val="000000"/>
          <w:sz w:val="32"/>
        </w:rPr>
        <w:t>（1）评标前，应当将通讯工具或者相关电子设备交由</w:t>
      </w:r>
      <w:r>
        <w:rPr>
          <w:rFonts w:ascii="仿宋_GB2312" w:eastAsia="仿宋_GB2312"/>
          <w:color w:val="000000"/>
          <w:sz w:val="32"/>
        </w:rPr>
        <w:t>招标人</w:t>
      </w:r>
      <w:r>
        <w:rPr>
          <w:rFonts w:hint="eastAsia" w:ascii="仿宋_GB2312" w:eastAsia="仿宋_GB2312"/>
          <w:color w:val="000000"/>
          <w:sz w:val="32"/>
        </w:rPr>
        <w:t>统一保管。</w:t>
      </w:r>
    </w:p>
    <w:p w14:paraId="33529EB6">
      <w:pPr>
        <w:pStyle w:val="60"/>
        <w:spacing w:line="560" w:lineRule="exact"/>
        <w:ind w:firstLine="640"/>
        <w:rPr>
          <w:rFonts w:ascii="仿宋_GB2312" w:eastAsia="仿宋_GB2312"/>
          <w:color w:val="000000"/>
          <w:sz w:val="32"/>
        </w:rPr>
      </w:pPr>
      <w:r>
        <w:rPr>
          <w:rFonts w:hint="eastAsia" w:ascii="仿宋_GB2312" w:eastAsia="仿宋_GB2312"/>
          <w:color w:val="000000"/>
          <w:sz w:val="32"/>
        </w:rPr>
        <w:t>（2）评标过程中，不得与外界联系，因发生不可预见情况，确实需要与外界联系的，应当在监督人员监督之下办理。</w:t>
      </w:r>
    </w:p>
    <w:p w14:paraId="039F8CB4">
      <w:pPr>
        <w:pStyle w:val="60"/>
        <w:spacing w:line="560" w:lineRule="exact"/>
        <w:ind w:firstLine="640"/>
        <w:rPr>
          <w:rFonts w:ascii="仿宋_GB2312" w:eastAsia="仿宋_GB2312"/>
          <w:color w:val="000000"/>
          <w:sz w:val="32"/>
        </w:rPr>
      </w:pPr>
      <w:r>
        <w:rPr>
          <w:rFonts w:hint="eastAsia" w:ascii="仿宋_GB2312" w:eastAsia="仿宋_GB2312"/>
          <w:color w:val="000000"/>
          <w:sz w:val="32"/>
        </w:rPr>
        <w:t>（3）评标过程中，不得干预或者影响正常评标工作，不得发表倾向性、引导性意见，不得修改或细化</w:t>
      </w:r>
      <w:r>
        <w:rPr>
          <w:rFonts w:ascii="仿宋_GB2312" w:eastAsia="仿宋_GB2312"/>
          <w:color w:val="000000"/>
          <w:sz w:val="32"/>
        </w:rPr>
        <w:t>招标文件</w:t>
      </w:r>
      <w:r>
        <w:rPr>
          <w:rFonts w:hint="eastAsia" w:ascii="仿宋_GB2312" w:eastAsia="仿宋_GB2312"/>
          <w:color w:val="000000"/>
          <w:sz w:val="32"/>
        </w:rPr>
        <w:t>确定的评标程序、评标方法、评标因素和评标标准，不得接受投标人主动提出的澄清和解释，不得征询</w:t>
      </w:r>
      <w:r>
        <w:rPr>
          <w:rFonts w:ascii="仿宋_GB2312" w:eastAsia="仿宋_GB2312"/>
          <w:color w:val="000000"/>
          <w:sz w:val="32"/>
        </w:rPr>
        <w:t>招标人</w:t>
      </w:r>
      <w:r>
        <w:rPr>
          <w:rFonts w:hint="eastAsia" w:ascii="仿宋_GB2312" w:eastAsia="仿宋_GB2312"/>
          <w:color w:val="000000"/>
          <w:sz w:val="32"/>
        </w:rPr>
        <w:t>代表的意见，不得协商评分，不得违反规定的评标格式评分和撰写评标意见，不得拒绝对自己的评标意见签字确认。</w:t>
      </w:r>
    </w:p>
    <w:p w14:paraId="1AE58E0A">
      <w:pPr>
        <w:pStyle w:val="60"/>
        <w:spacing w:line="560" w:lineRule="exact"/>
        <w:ind w:firstLine="640"/>
        <w:rPr>
          <w:rFonts w:ascii="仿宋_GB2312" w:eastAsia="仿宋_GB2312"/>
          <w:color w:val="000000"/>
          <w:sz w:val="32"/>
        </w:rPr>
      </w:pPr>
      <w:r>
        <w:rPr>
          <w:rFonts w:hint="eastAsia" w:ascii="仿宋_GB2312" w:eastAsia="仿宋_GB2312"/>
          <w:color w:val="000000"/>
          <w:sz w:val="32"/>
        </w:rPr>
        <w:t>（4）在评标过程中和评标结束后，不得记录、复制或带走任何评标资料，除因规定的义务外，不得向外界透露评标内容。</w:t>
      </w:r>
    </w:p>
    <w:p w14:paraId="7386D565">
      <w:pPr>
        <w:pStyle w:val="60"/>
        <w:spacing w:line="560" w:lineRule="exact"/>
        <w:ind w:firstLine="640"/>
        <w:rPr>
          <w:rFonts w:ascii="仿宋_GB2312" w:eastAsia="仿宋_GB2312"/>
          <w:color w:val="000000"/>
          <w:sz w:val="32"/>
        </w:rPr>
      </w:pPr>
      <w:r>
        <w:rPr>
          <w:rFonts w:hint="eastAsia" w:ascii="仿宋_GB2312" w:eastAsia="仿宋_GB2312"/>
          <w:color w:val="000000"/>
          <w:sz w:val="32"/>
        </w:rPr>
        <w:t>（5）服从评标现场</w:t>
      </w:r>
      <w:r>
        <w:rPr>
          <w:rFonts w:ascii="仿宋_GB2312" w:eastAsia="仿宋_GB2312"/>
          <w:color w:val="000000"/>
          <w:sz w:val="32"/>
        </w:rPr>
        <w:t>招标人</w:t>
      </w:r>
      <w:r>
        <w:rPr>
          <w:rFonts w:hint="eastAsia" w:ascii="仿宋_GB2312" w:eastAsia="仿宋_GB2312"/>
          <w:color w:val="000000"/>
          <w:sz w:val="32"/>
        </w:rPr>
        <w:t xml:space="preserve">的现场秩序管理，遵守有关廉洁自律规定，不得私下接触投标人，不得收受投标人及有关业务单位和个人的财物或好处。 </w:t>
      </w:r>
    </w:p>
    <w:p w14:paraId="04A9517E">
      <w:pPr>
        <w:pStyle w:val="63"/>
        <w:spacing w:before="163" w:after="163"/>
        <w:rPr>
          <w:rFonts w:ascii="Times New Roman" w:hAnsi="Times New Roman"/>
          <w:color w:val="000000"/>
        </w:rPr>
      </w:pPr>
      <w:r>
        <w:rPr>
          <w:rFonts w:hint="eastAsia" w:ascii="楷体_GB2312" w:hAnsi="Times New Roman" w:eastAsia="楷体_GB2312"/>
          <w:color w:val="000000"/>
          <w:sz w:val="32"/>
          <w:szCs w:val="32"/>
        </w:rPr>
        <w:t>评分标准</w:t>
      </w:r>
    </w:p>
    <w:tbl>
      <w:tblPr>
        <w:tblStyle w:val="45"/>
        <w:tblW w:w="96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09"/>
        <w:gridCol w:w="1647"/>
        <w:gridCol w:w="5789"/>
        <w:gridCol w:w="575"/>
      </w:tblGrid>
      <w:tr w14:paraId="1FCA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8" w:hRule="atLeast"/>
          <w:jc w:val="center"/>
        </w:trPr>
        <w:tc>
          <w:tcPr>
            <w:tcW w:w="1609" w:type="dxa"/>
            <w:tcBorders>
              <w:top w:val="single" w:color="000000" w:sz="4" w:space="0"/>
              <w:left w:val="single" w:color="000000" w:sz="4" w:space="0"/>
              <w:bottom w:val="single" w:color="000000" w:sz="4" w:space="0"/>
              <w:right w:val="single" w:color="000000" w:sz="4" w:space="0"/>
            </w:tcBorders>
            <w:vAlign w:val="center"/>
          </w:tcPr>
          <w:p w14:paraId="446F5FC4">
            <w:pPr>
              <w:keepNext w:val="0"/>
              <w:keepLines w:val="0"/>
              <w:suppressLineNumbers w:val="0"/>
              <w:spacing w:before="0" w:beforeAutospacing="0" w:after="0" w:afterAutospacing="0" w:line="240" w:lineRule="auto"/>
              <w:ind w:left="0" w:right="0"/>
              <w:jc w:val="center"/>
              <w:rPr>
                <w:rFonts w:hint="default" w:ascii="Times New Roman" w:hAnsi="Times New Roman"/>
                <w:b/>
                <w:kern w:val="0"/>
                <w:lang w:eastAsia="en-US"/>
              </w:rPr>
            </w:pPr>
            <w:r>
              <w:rPr>
                <w:rFonts w:hint="default" w:ascii="Times New Roman" w:hAnsi="Times New Roman" w:eastAsia="宋体" w:cs="Times New Roman"/>
                <w:b/>
                <w:kern w:val="0"/>
                <w:lang w:eastAsia="en-US"/>
              </w:rPr>
              <w:t>条款号</w:t>
            </w:r>
          </w:p>
        </w:tc>
        <w:tc>
          <w:tcPr>
            <w:tcW w:w="1647" w:type="dxa"/>
            <w:tcBorders>
              <w:top w:val="single" w:color="000000" w:sz="4" w:space="0"/>
              <w:left w:val="single" w:color="000000" w:sz="4" w:space="0"/>
              <w:bottom w:val="single" w:color="000000" w:sz="4" w:space="0"/>
              <w:right w:val="single" w:color="000000" w:sz="4" w:space="0"/>
            </w:tcBorders>
            <w:vAlign w:val="center"/>
          </w:tcPr>
          <w:p w14:paraId="7FB9B97E">
            <w:pPr>
              <w:keepNext w:val="0"/>
              <w:keepLines w:val="0"/>
              <w:suppressLineNumbers w:val="0"/>
              <w:spacing w:before="0" w:beforeAutospacing="0" w:after="0" w:afterAutospacing="0" w:line="240" w:lineRule="auto"/>
              <w:ind w:left="0" w:right="0"/>
              <w:jc w:val="center"/>
              <w:rPr>
                <w:rFonts w:hint="default" w:ascii="Times New Roman" w:hAnsi="Times New Roman"/>
                <w:b/>
                <w:kern w:val="0"/>
                <w:lang w:eastAsia="en-US"/>
              </w:rPr>
            </w:pPr>
            <w:r>
              <w:rPr>
                <w:rFonts w:hint="default" w:ascii="Times New Roman" w:hAnsi="Times New Roman" w:eastAsia="宋体" w:cs="Times New Roman"/>
                <w:b/>
                <w:kern w:val="0"/>
                <w:lang w:eastAsia="en-US"/>
              </w:rPr>
              <w:t>评审因素</w:t>
            </w:r>
          </w:p>
        </w:tc>
        <w:tc>
          <w:tcPr>
            <w:tcW w:w="6364" w:type="dxa"/>
            <w:gridSpan w:val="2"/>
            <w:tcBorders>
              <w:top w:val="single" w:color="000000" w:sz="4" w:space="0"/>
              <w:left w:val="single" w:color="000000" w:sz="4" w:space="0"/>
              <w:bottom w:val="single" w:color="000000" w:sz="4" w:space="0"/>
              <w:right w:val="single" w:color="000000" w:sz="4" w:space="0"/>
            </w:tcBorders>
            <w:vAlign w:val="center"/>
          </w:tcPr>
          <w:p w14:paraId="130E1F12">
            <w:pPr>
              <w:keepNext w:val="0"/>
              <w:keepLines w:val="0"/>
              <w:suppressLineNumbers w:val="0"/>
              <w:spacing w:before="0" w:beforeAutospacing="0" w:after="0" w:afterAutospacing="0" w:line="240" w:lineRule="auto"/>
              <w:ind w:left="0" w:right="0"/>
              <w:jc w:val="center"/>
              <w:rPr>
                <w:rFonts w:hint="default" w:ascii="Times New Roman" w:hAnsi="Times New Roman"/>
                <w:b/>
                <w:kern w:val="0"/>
                <w:lang w:eastAsia="en-US"/>
              </w:rPr>
            </w:pPr>
            <w:r>
              <w:rPr>
                <w:rFonts w:hint="default" w:ascii="Times New Roman" w:hAnsi="Times New Roman" w:eastAsia="宋体" w:cs="Times New Roman"/>
                <w:b/>
                <w:kern w:val="0"/>
                <w:lang w:eastAsia="en-US"/>
              </w:rPr>
              <w:t>评审标准</w:t>
            </w:r>
          </w:p>
        </w:tc>
      </w:tr>
      <w:tr w14:paraId="5CF1E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09" w:type="dxa"/>
            <w:tcBorders>
              <w:top w:val="single" w:color="000000" w:sz="4" w:space="0"/>
              <w:left w:val="single" w:color="000000" w:sz="4" w:space="0"/>
              <w:bottom w:val="single" w:color="000000" w:sz="4" w:space="0"/>
              <w:right w:val="single" w:color="000000" w:sz="4" w:space="0"/>
            </w:tcBorders>
            <w:vAlign w:val="center"/>
          </w:tcPr>
          <w:p w14:paraId="0CB7965C">
            <w:pPr>
              <w:keepNext w:val="0"/>
              <w:keepLines w:val="0"/>
              <w:suppressLineNumbers w:val="0"/>
              <w:spacing w:before="0" w:beforeAutospacing="0" w:after="0" w:afterAutospacing="0" w:line="240" w:lineRule="auto"/>
              <w:ind w:left="0" w:right="0"/>
              <w:jc w:val="center"/>
              <w:rPr>
                <w:rFonts w:hint="eastAsia" w:ascii="Times New Roman" w:hAnsi="Times New Roman"/>
                <w:kern w:val="0"/>
              </w:rPr>
            </w:pPr>
            <w:r>
              <w:rPr>
                <w:rFonts w:hint="eastAsia" w:ascii="Times New Roman" w:hAnsi="Times New Roman" w:eastAsia="宋体" w:cs="Times New Roman"/>
                <w:kern w:val="0"/>
              </w:rPr>
              <w:t>1</w:t>
            </w:r>
          </w:p>
        </w:tc>
        <w:tc>
          <w:tcPr>
            <w:tcW w:w="1647" w:type="dxa"/>
            <w:tcBorders>
              <w:top w:val="single" w:color="000000" w:sz="4" w:space="0"/>
              <w:left w:val="single" w:color="000000" w:sz="4" w:space="0"/>
              <w:bottom w:val="single" w:color="000000" w:sz="4" w:space="0"/>
              <w:right w:val="single" w:color="000000" w:sz="4" w:space="0"/>
            </w:tcBorders>
            <w:vAlign w:val="center"/>
          </w:tcPr>
          <w:p w14:paraId="7A100FB9">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kern w:val="0"/>
                <w:lang w:eastAsia="en-US"/>
              </w:rPr>
            </w:pPr>
            <w:r>
              <w:rPr>
                <w:rFonts w:hint="default" w:ascii="Times New Roman" w:hAnsi="Times New Roman" w:eastAsia="宋体" w:cs="Times New Roman"/>
                <w:kern w:val="0"/>
                <w:lang w:eastAsia="en-US"/>
              </w:rPr>
              <w:t>分值构成</w:t>
            </w:r>
          </w:p>
          <w:p w14:paraId="55383746">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kern w:val="0"/>
                <w:lang w:eastAsia="en-US"/>
              </w:rPr>
            </w:pPr>
            <w:r>
              <w:rPr>
                <w:rFonts w:hint="default" w:ascii="Times New Roman" w:hAnsi="Times New Roman" w:eastAsia="宋体" w:cs="Times New Roman"/>
                <w:kern w:val="0"/>
                <w:lang w:eastAsia="en-US"/>
              </w:rPr>
              <w:t>(总分100分)</w:t>
            </w:r>
          </w:p>
        </w:tc>
        <w:tc>
          <w:tcPr>
            <w:tcW w:w="6364" w:type="dxa"/>
            <w:gridSpan w:val="2"/>
            <w:tcBorders>
              <w:top w:val="single" w:color="000000" w:sz="4" w:space="0"/>
              <w:left w:val="single" w:color="000000" w:sz="4" w:space="0"/>
              <w:bottom w:val="single" w:color="000000" w:sz="4" w:space="0"/>
              <w:right w:val="single" w:color="000000" w:sz="4" w:space="0"/>
            </w:tcBorders>
            <w:vAlign w:val="center"/>
          </w:tcPr>
          <w:p w14:paraId="68AD5710">
            <w:pPr>
              <w:keepNext w:val="0"/>
              <w:keepLines w:val="0"/>
              <w:suppressLineNumbers w:val="0"/>
              <w:spacing w:before="0" w:beforeAutospacing="0" w:after="0" w:afterAutospacing="0" w:line="240" w:lineRule="auto"/>
              <w:ind w:left="105" w:leftChars="50" w:right="0"/>
              <w:rPr>
                <w:rFonts w:hint="default" w:ascii="Times New Roman" w:hAnsi="Times New Roman"/>
                <w:kern w:val="0"/>
              </w:rPr>
            </w:pPr>
            <w:r>
              <w:rPr>
                <w:rFonts w:hint="default" w:ascii="Times New Roman" w:hAnsi="Times New Roman" w:eastAsia="宋体" w:cs="Times New Roman"/>
                <w:kern w:val="0"/>
              </w:rPr>
              <w:t>商务部分：</w:t>
            </w:r>
            <w:r>
              <w:rPr>
                <w:rFonts w:hint="eastAsia" w:ascii="Times New Roman" w:hAnsi="Times New Roman" w:cs="Times New Roman"/>
                <w:kern w:val="0"/>
              </w:rPr>
              <w:t>20</w:t>
            </w:r>
            <w:r>
              <w:rPr>
                <w:rFonts w:hint="default" w:ascii="Times New Roman" w:hAnsi="Times New Roman" w:eastAsia="宋体" w:cs="Times New Roman"/>
                <w:kern w:val="0"/>
              </w:rPr>
              <w:t>分；技术部分：</w:t>
            </w:r>
            <w:r>
              <w:rPr>
                <w:rFonts w:hint="eastAsia" w:ascii="Times New Roman" w:hAnsi="Times New Roman" w:cs="Times New Roman"/>
                <w:kern w:val="0"/>
              </w:rPr>
              <w:t>40</w:t>
            </w:r>
            <w:r>
              <w:rPr>
                <w:rFonts w:hint="default" w:ascii="Times New Roman" w:hAnsi="Times New Roman" w:eastAsia="宋体" w:cs="Times New Roman"/>
                <w:kern w:val="0"/>
              </w:rPr>
              <w:t>分；投标报价：</w:t>
            </w:r>
            <w:r>
              <w:rPr>
                <w:rFonts w:hint="eastAsia" w:ascii="Times New Roman" w:hAnsi="Times New Roman" w:cs="Times New Roman"/>
                <w:kern w:val="0"/>
              </w:rPr>
              <w:t>40</w:t>
            </w:r>
            <w:r>
              <w:rPr>
                <w:rFonts w:hint="default" w:ascii="Times New Roman" w:hAnsi="Times New Roman" w:eastAsia="宋体" w:cs="Times New Roman"/>
                <w:kern w:val="0"/>
              </w:rPr>
              <w:t>分；</w:t>
            </w:r>
          </w:p>
        </w:tc>
      </w:tr>
      <w:tr w14:paraId="36A1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609" w:type="dxa"/>
            <w:tcBorders>
              <w:top w:val="single" w:color="000000" w:sz="4" w:space="0"/>
              <w:left w:val="single" w:color="000000" w:sz="4" w:space="0"/>
              <w:bottom w:val="single" w:color="000000" w:sz="4" w:space="0"/>
              <w:right w:val="single" w:color="000000" w:sz="4" w:space="0"/>
            </w:tcBorders>
            <w:vAlign w:val="center"/>
          </w:tcPr>
          <w:p w14:paraId="47BC8F0D">
            <w:pPr>
              <w:keepNext w:val="0"/>
              <w:keepLines w:val="0"/>
              <w:suppressLineNumbers w:val="0"/>
              <w:spacing w:before="0" w:beforeAutospacing="0" w:after="0" w:afterAutospacing="0" w:line="240" w:lineRule="auto"/>
              <w:ind w:left="0" w:right="0"/>
              <w:jc w:val="center"/>
              <w:rPr>
                <w:rFonts w:hint="eastAsia" w:ascii="Times New Roman" w:hAnsi="Times New Roman"/>
                <w:kern w:val="0"/>
              </w:rPr>
            </w:pPr>
            <w:r>
              <w:rPr>
                <w:rFonts w:hint="eastAsia" w:ascii="Times New Roman" w:hAnsi="Times New Roman" w:eastAsia="宋体" w:cs="Times New Roman"/>
                <w:kern w:val="0"/>
              </w:rPr>
              <w:t>2</w:t>
            </w:r>
          </w:p>
        </w:tc>
        <w:tc>
          <w:tcPr>
            <w:tcW w:w="1647" w:type="dxa"/>
            <w:tcBorders>
              <w:top w:val="single" w:color="000000" w:sz="4" w:space="0"/>
              <w:left w:val="single" w:color="000000" w:sz="4" w:space="0"/>
              <w:bottom w:val="single" w:color="000000" w:sz="4" w:space="0"/>
              <w:right w:val="single" w:color="000000" w:sz="4" w:space="0"/>
            </w:tcBorders>
            <w:vAlign w:val="center"/>
          </w:tcPr>
          <w:p w14:paraId="27C8CBED">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kern w:val="0"/>
                <w:lang w:eastAsia="en-US"/>
              </w:rPr>
            </w:pPr>
            <w:r>
              <w:rPr>
                <w:rFonts w:hint="default" w:ascii="Times New Roman" w:hAnsi="Times New Roman" w:eastAsia="宋体" w:cs="Times New Roman"/>
                <w:kern w:val="0"/>
                <w:lang w:eastAsia="en-US"/>
              </w:rPr>
              <w:t>评标基准价</w:t>
            </w:r>
          </w:p>
          <w:p w14:paraId="5D4413A5">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kern w:val="0"/>
                <w:lang w:eastAsia="en-US"/>
              </w:rPr>
            </w:pPr>
            <w:r>
              <w:rPr>
                <w:rFonts w:hint="default" w:ascii="Times New Roman" w:hAnsi="Times New Roman" w:eastAsia="宋体" w:cs="Times New Roman"/>
                <w:kern w:val="0"/>
                <w:lang w:eastAsia="en-US"/>
              </w:rPr>
              <w:t>计算方法</w:t>
            </w:r>
          </w:p>
        </w:tc>
        <w:tc>
          <w:tcPr>
            <w:tcW w:w="6364" w:type="dxa"/>
            <w:gridSpan w:val="2"/>
            <w:tcBorders>
              <w:top w:val="single" w:color="000000" w:sz="4" w:space="0"/>
              <w:left w:val="single" w:color="000000" w:sz="4" w:space="0"/>
              <w:bottom w:val="single" w:color="000000" w:sz="4" w:space="0"/>
              <w:right w:val="single" w:color="000000" w:sz="4" w:space="0"/>
            </w:tcBorders>
            <w:vAlign w:val="center"/>
          </w:tcPr>
          <w:p w14:paraId="17B284E6">
            <w:pPr>
              <w:keepNext w:val="0"/>
              <w:keepLines w:val="0"/>
              <w:suppressLineNumbers w:val="0"/>
              <w:spacing w:before="0" w:beforeAutospacing="0" w:after="0" w:afterAutospacing="0" w:line="240" w:lineRule="auto"/>
              <w:ind w:left="105" w:leftChars="50" w:right="0"/>
              <w:rPr>
                <w:rFonts w:hint="default" w:ascii="Times New Roman" w:hAnsi="Times New Roman"/>
                <w:kern w:val="0"/>
              </w:rPr>
            </w:pPr>
            <w:r>
              <w:rPr>
                <w:rFonts w:hint="default" w:ascii="Times New Roman" w:hAnsi="Times New Roman" w:eastAsia="宋体" w:cs="Times New Roman"/>
                <w:kern w:val="0"/>
              </w:rPr>
              <w:t>评标基准价=所有有效投标报价的</w:t>
            </w:r>
            <w:r>
              <w:rPr>
                <w:rFonts w:hint="eastAsia" w:ascii="Times New Roman" w:hAnsi="Times New Roman" w:cs="Times New Roman"/>
                <w:b/>
                <w:bCs/>
                <w:kern w:val="0"/>
              </w:rPr>
              <w:t>平均价</w:t>
            </w:r>
            <w:r>
              <w:rPr>
                <w:rFonts w:hint="default" w:ascii="Times New Roman" w:hAnsi="Times New Roman" w:eastAsia="宋体" w:cs="Times New Roman"/>
                <w:kern w:val="0"/>
              </w:rPr>
              <w:t>。</w:t>
            </w:r>
          </w:p>
        </w:tc>
      </w:tr>
      <w:tr w14:paraId="11DCD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609" w:type="dxa"/>
            <w:tcBorders>
              <w:top w:val="single" w:color="000000" w:sz="4" w:space="0"/>
              <w:left w:val="single" w:color="000000" w:sz="4" w:space="0"/>
              <w:bottom w:val="single" w:color="000000" w:sz="4" w:space="0"/>
              <w:right w:val="single" w:color="000000" w:sz="4" w:space="0"/>
            </w:tcBorders>
            <w:vAlign w:val="center"/>
          </w:tcPr>
          <w:p w14:paraId="5FF67325">
            <w:pPr>
              <w:keepNext w:val="0"/>
              <w:keepLines w:val="0"/>
              <w:suppressLineNumbers w:val="0"/>
              <w:spacing w:before="0" w:beforeAutospacing="0" w:after="0" w:afterAutospacing="0" w:line="240" w:lineRule="auto"/>
              <w:ind w:left="0" w:right="0"/>
              <w:jc w:val="center"/>
              <w:rPr>
                <w:rFonts w:hint="default" w:ascii="Times New Roman" w:hAnsi="Times New Roman"/>
                <w:kern w:val="0"/>
                <w:lang w:eastAsia="en-US"/>
              </w:rPr>
            </w:pPr>
          </w:p>
        </w:tc>
        <w:tc>
          <w:tcPr>
            <w:tcW w:w="1647" w:type="dxa"/>
            <w:tcBorders>
              <w:top w:val="single" w:color="000000" w:sz="4" w:space="0"/>
              <w:left w:val="single" w:color="000000" w:sz="4" w:space="0"/>
              <w:bottom w:val="single" w:color="000000" w:sz="4" w:space="0"/>
              <w:right w:val="single" w:color="000000" w:sz="4" w:space="0"/>
            </w:tcBorders>
            <w:vAlign w:val="center"/>
          </w:tcPr>
          <w:p w14:paraId="0CAC2CE2">
            <w:pPr>
              <w:keepNext w:val="0"/>
              <w:keepLines w:val="0"/>
              <w:suppressLineNumbers w:val="0"/>
              <w:spacing w:before="0" w:beforeAutospacing="0" w:after="0" w:afterAutospacing="0" w:line="240" w:lineRule="auto"/>
              <w:ind w:left="0" w:right="0"/>
              <w:jc w:val="center"/>
              <w:rPr>
                <w:rFonts w:hint="default" w:ascii="Times New Roman" w:hAnsi="Times New Roman"/>
                <w:kern w:val="0"/>
                <w:lang w:eastAsia="en-US"/>
              </w:rPr>
            </w:pPr>
            <w:r>
              <w:rPr>
                <w:rFonts w:hint="default" w:ascii="Times New Roman" w:hAnsi="Times New Roman" w:eastAsia="宋体" w:cs="Times New Roman"/>
                <w:kern w:val="0"/>
                <w:lang w:eastAsia="en-US"/>
              </w:rPr>
              <w:t>评分因素</w:t>
            </w:r>
          </w:p>
        </w:tc>
        <w:tc>
          <w:tcPr>
            <w:tcW w:w="5789" w:type="dxa"/>
            <w:tcBorders>
              <w:top w:val="single" w:color="000000" w:sz="4" w:space="0"/>
              <w:left w:val="single" w:color="000000" w:sz="4" w:space="0"/>
              <w:bottom w:val="single" w:color="000000" w:sz="4" w:space="0"/>
              <w:right w:val="single" w:color="000000" w:sz="4" w:space="0"/>
            </w:tcBorders>
            <w:vAlign w:val="center"/>
          </w:tcPr>
          <w:p w14:paraId="444296CB">
            <w:pPr>
              <w:pStyle w:val="377"/>
              <w:keepNext w:val="0"/>
              <w:keepLines w:val="0"/>
              <w:widowControl/>
              <w:suppressLineNumbers w:val="0"/>
              <w:spacing w:before="0" w:beforeAutospacing="0" w:after="0" w:afterAutospacing="0"/>
              <w:ind w:left="0" w:right="0" w:firstLine="0" w:firstLineChars="0"/>
              <w:jc w:val="center"/>
              <w:rPr>
                <w:rFonts w:hint="default" w:ascii="Times New Roman" w:hAnsi="Times New Roman" w:eastAsia="宋体" w:cs="Times New Roman"/>
                <w:bCs/>
                <w:kern w:val="2"/>
                <w:sz w:val="21"/>
                <w:szCs w:val="21"/>
                <w:lang w:val="en-US" w:eastAsia="zh-CN" w:bidi="ar-SA"/>
              </w:rPr>
            </w:pPr>
            <w:r>
              <w:rPr>
                <w:rFonts w:hint="default" w:ascii="Times New Roman" w:hAnsi="Times New Roman" w:eastAsia="宋体" w:cs="Times New Roman"/>
                <w:bCs/>
                <w:kern w:val="2"/>
                <w:sz w:val="21"/>
                <w:szCs w:val="21"/>
                <w:lang w:val="en-US" w:eastAsia="zh-CN" w:bidi="ar-SA"/>
              </w:rPr>
              <w:t>评分标准</w:t>
            </w:r>
          </w:p>
        </w:tc>
        <w:tc>
          <w:tcPr>
            <w:tcW w:w="575" w:type="dxa"/>
            <w:tcBorders>
              <w:top w:val="single" w:color="000000" w:sz="4" w:space="0"/>
              <w:left w:val="single" w:color="000000" w:sz="4" w:space="0"/>
              <w:bottom w:val="single" w:color="000000" w:sz="4" w:space="0"/>
              <w:right w:val="single" w:color="000000" w:sz="4" w:space="0"/>
            </w:tcBorders>
            <w:vAlign w:val="center"/>
          </w:tcPr>
          <w:p w14:paraId="499FC888">
            <w:pPr>
              <w:keepNext w:val="0"/>
              <w:keepLines w:val="0"/>
              <w:suppressLineNumbers w:val="0"/>
              <w:spacing w:before="0" w:beforeAutospacing="0" w:after="0" w:afterAutospacing="0" w:line="240" w:lineRule="auto"/>
              <w:ind w:left="0" w:right="0"/>
              <w:jc w:val="center"/>
              <w:rPr>
                <w:rFonts w:hint="default" w:ascii="Times New Roman" w:hAnsi="Times New Roman"/>
                <w:kern w:val="0"/>
              </w:rPr>
            </w:pPr>
            <w:r>
              <w:rPr>
                <w:rFonts w:hint="default" w:ascii="Times New Roman" w:hAnsi="Times New Roman" w:eastAsia="宋体" w:cs="Times New Roman"/>
                <w:kern w:val="0"/>
              </w:rPr>
              <w:t>标准分</w:t>
            </w:r>
          </w:p>
        </w:tc>
      </w:tr>
      <w:tr w14:paraId="79A49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jc w:val="center"/>
        </w:trPr>
        <w:tc>
          <w:tcPr>
            <w:tcW w:w="1609" w:type="dxa"/>
            <w:vMerge w:val="restart"/>
            <w:tcBorders>
              <w:left w:val="single" w:color="000000" w:sz="4" w:space="0"/>
              <w:right w:val="single" w:color="000000" w:sz="4" w:space="0"/>
            </w:tcBorders>
            <w:vAlign w:val="center"/>
          </w:tcPr>
          <w:p w14:paraId="06ABDC84">
            <w:pPr>
              <w:keepNext w:val="0"/>
              <w:keepLines w:val="0"/>
              <w:suppressLineNumbers w:val="0"/>
              <w:spacing w:before="0" w:beforeAutospacing="0" w:after="0" w:afterAutospacing="0" w:line="240" w:lineRule="auto"/>
              <w:ind w:left="0" w:right="0"/>
              <w:jc w:val="center"/>
              <w:rPr>
                <w:rFonts w:hint="default" w:ascii="Times New Roman" w:hAnsi="Times New Roman"/>
                <w:kern w:val="0"/>
                <w:lang w:eastAsia="en-US"/>
              </w:rPr>
            </w:pPr>
            <w:r>
              <w:rPr>
                <w:rFonts w:hint="default" w:ascii="Times New Roman" w:hAnsi="Times New Roman" w:eastAsia="宋体" w:cs="Times New Roman"/>
                <w:kern w:val="0"/>
              </w:rPr>
              <w:t>商务部分</w:t>
            </w:r>
            <w:r>
              <w:rPr>
                <w:rFonts w:hint="default" w:ascii="Times New Roman" w:hAnsi="Times New Roman" w:eastAsia="宋体" w:cs="Times New Roman"/>
                <w:kern w:val="0"/>
                <w:lang w:eastAsia="en-US"/>
              </w:rPr>
              <w:t>评分标准</w:t>
            </w:r>
          </w:p>
        </w:tc>
        <w:tc>
          <w:tcPr>
            <w:tcW w:w="1647" w:type="dxa"/>
            <w:tcBorders>
              <w:top w:val="single" w:color="000000" w:sz="4" w:space="0"/>
              <w:left w:val="single" w:color="000000" w:sz="4" w:space="0"/>
              <w:right w:val="single" w:color="000000" w:sz="4" w:space="0"/>
            </w:tcBorders>
            <w:vAlign w:val="center"/>
          </w:tcPr>
          <w:p w14:paraId="0A376EB3">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投标人实力</w:t>
            </w:r>
          </w:p>
        </w:tc>
        <w:tc>
          <w:tcPr>
            <w:tcW w:w="5789" w:type="dxa"/>
            <w:tcBorders>
              <w:top w:val="single" w:color="000000" w:sz="4" w:space="0"/>
              <w:left w:val="single" w:color="000000" w:sz="4" w:space="0"/>
              <w:right w:val="single" w:color="000000" w:sz="4" w:space="0"/>
            </w:tcBorders>
            <w:vAlign w:val="top"/>
          </w:tcPr>
          <w:p w14:paraId="0B9E8C17">
            <w:pPr>
              <w:pStyle w:val="377"/>
              <w:keepNext w:val="0"/>
              <w:keepLines w:val="0"/>
              <w:widowControl/>
              <w:suppressLineNumbers w:val="0"/>
              <w:spacing w:before="0" w:beforeAutospacing="0" w:after="0" w:afterAutospacing="0"/>
              <w:ind w:left="0" w:right="0" w:firstLine="0" w:firstLineChars="0"/>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根据各投标人资产资本、设计能力、工艺能力、设备能力、品质保障、技术团队、经营绩效等综合实力情况，按照企业实力和抗市场风险能力横向对比，得0-5分</w:t>
            </w:r>
          </w:p>
        </w:tc>
        <w:tc>
          <w:tcPr>
            <w:tcW w:w="575" w:type="dxa"/>
            <w:tcBorders>
              <w:top w:val="single" w:color="000000" w:sz="4" w:space="0"/>
              <w:left w:val="single" w:color="000000" w:sz="4" w:space="0"/>
              <w:right w:val="single" w:color="000000" w:sz="4" w:space="0"/>
            </w:tcBorders>
            <w:vAlign w:val="center"/>
          </w:tcPr>
          <w:p w14:paraId="5C7117A2">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5</w:t>
            </w:r>
          </w:p>
        </w:tc>
      </w:tr>
      <w:tr w14:paraId="0A4ED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7" w:hRule="atLeast"/>
          <w:jc w:val="center"/>
        </w:trPr>
        <w:tc>
          <w:tcPr>
            <w:tcW w:w="1609" w:type="dxa"/>
            <w:vMerge w:val="continue"/>
            <w:tcBorders>
              <w:left w:val="single" w:color="000000" w:sz="4" w:space="0"/>
              <w:right w:val="single" w:color="000000" w:sz="4" w:space="0"/>
            </w:tcBorders>
            <w:vAlign w:val="center"/>
          </w:tcPr>
          <w:p w14:paraId="2C1ED7C4">
            <w:pPr>
              <w:keepNext w:val="0"/>
              <w:keepLines w:val="0"/>
              <w:suppressLineNumbers w:val="0"/>
              <w:spacing w:before="0" w:beforeAutospacing="0" w:after="0" w:afterAutospacing="0" w:line="240" w:lineRule="auto"/>
              <w:ind w:left="0" w:right="0"/>
              <w:jc w:val="center"/>
              <w:rPr>
                <w:rFonts w:hint="default" w:ascii="Times New Roman" w:hAnsi="Times New Roman"/>
                <w:kern w:val="0"/>
                <w:lang w:eastAsia="en-US"/>
              </w:rPr>
            </w:pPr>
          </w:p>
        </w:tc>
        <w:tc>
          <w:tcPr>
            <w:tcW w:w="1647" w:type="dxa"/>
            <w:tcBorders>
              <w:top w:val="single" w:color="000000" w:sz="4" w:space="0"/>
              <w:left w:val="single" w:color="000000" w:sz="4" w:space="0"/>
              <w:right w:val="single" w:color="000000" w:sz="4" w:space="0"/>
            </w:tcBorders>
            <w:vAlign w:val="center"/>
          </w:tcPr>
          <w:p w14:paraId="364850F9">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业绩</w:t>
            </w:r>
          </w:p>
        </w:tc>
        <w:tc>
          <w:tcPr>
            <w:tcW w:w="5789" w:type="dxa"/>
            <w:tcBorders>
              <w:top w:val="single" w:color="000000" w:sz="4" w:space="0"/>
              <w:left w:val="single" w:color="000000" w:sz="4" w:space="0"/>
              <w:right w:val="single" w:color="000000" w:sz="4" w:space="0"/>
            </w:tcBorders>
            <w:vAlign w:val="center"/>
          </w:tcPr>
          <w:p w14:paraId="0F5720F9">
            <w:pPr>
              <w:pStyle w:val="377"/>
              <w:keepNext w:val="0"/>
              <w:keepLines w:val="0"/>
              <w:widowControl/>
              <w:suppressLineNumbers w:val="0"/>
              <w:spacing w:before="0" w:beforeAutospacing="0" w:after="0" w:afterAutospacing="0"/>
              <w:ind w:left="0" w:right="0" w:firstLine="0" w:firstLineChars="0"/>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在满足资格要求的基础上，每多提供一个业绩得1分，最多得10分。</w:t>
            </w:r>
          </w:p>
          <w:p w14:paraId="1C98B2FF">
            <w:pPr>
              <w:pStyle w:val="377"/>
              <w:keepNext w:val="0"/>
              <w:keepLines w:val="0"/>
              <w:widowControl/>
              <w:suppressLineNumbers w:val="0"/>
              <w:spacing w:before="0" w:beforeAutospacing="0" w:after="0" w:afterAutospacing="0"/>
              <w:ind w:left="0" w:right="0" w:firstLine="0" w:firstLineChars="0"/>
              <w:rPr>
                <w:rFonts w:hint="default"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（合同内容应能体现甲乙双方盖章页、合同签订或生效时间、标的物名称等主要内容）</w:t>
            </w:r>
          </w:p>
        </w:tc>
        <w:tc>
          <w:tcPr>
            <w:tcW w:w="575" w:type="dxa"/>
            <w:tcBorders>
              <w:top w:val="single" w:color="000000" w:sz="4" w:space="0"/>
              <w:left w:val="single" w:color="000000" w:sz="4" w:space="0"/>
              <w:right w:val="single" w:color="000000" w:sz="4" w:space="0"/>
            </w:tcBorders>
            <w:vAlign w:val="center"/>
          </w:tcPr>
          <w:p w14:paraId="29179F81">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10</w:t>
            </w:r>
          </w:p>
        </w:tc>
      </w:tr>
      <w:tr w14:paraId="32A9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4" w:hRule="atLeast"/>
          <w:jc w:val="center"/>
        </w:trPr>
        <w:tc>
          <w:tcPr>
            <w:tcW w:w="1609" w:type="dxa"/>
            <w:vMerge w:val="continue"/>
            <w:tcBorders>
              <w:left w:val="single" w:color="000000" w:sz="4" w:space="0"/>
              <w:right w:val="single" w:color="000000" w:sz="4" w:space="0"/>
            </w:tcBorders>
            <w:vAlign w:val="center"/>
          </w:tcPr>
          <w:p w14:paraId="749066FC">
            <w:pPr>
              <w:keepNext w:val="0"/>
              <w:keepLines w:val="0"/>
              <w:suppressLineNumbers w:val="0"/>
              <w:spacing w:before="0" w:beforeAutospacing="0" w:after="0" w:afterAutospacing="0" w:line="240" w:lineRule="auto"/>
              <w:ind w:left="0" w:right="0"/>
              <w:jc w:val="center"/>
              <w:rPr>
                <w:rFonts w:hint="default" w:ascii="Times New Roman" w:hAnsi="Times New Roman"/>
                <w:kern w:val="0"/>
              </w:rPr>
            </w:pPr>
          </w:p>
        </w:tc>
        <w:tc>
          <w:tcPr>
            <w:tcW w:w="1647" w:type="dxa"/>
            <w:tcBorders>
              <w:top w:val="single" w:color="000000" w:sz="4" w:space="0"/>
              <w:left w:val="single" w:color="000000" w:sz="4" w:space="0"/>
              <w:right w:val="single" w:color="000000" w:sz="4" w:space="0"/>
            </w:tcBorders>
            <w:vAlign w:val="center"/>
          </w:tcPr>
          <w:p w14:paraId="62CBC576">
            <w:pPr>
              <w:keepNext w:val="0"/>
              <w:keepLines w:val="0"/>
              <w:suppressLineNumbers w:val="0"/>
              <w:snapToGrid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交货期</w:t>
            </w:r>
          </w:p>
        </w:tc>
        <w:tc>
          <w:tcPr>
            <w:tcW w:w="5789" w:type="dxa"/>
            <w:tcBorders>
              <w:top w:val="single" w:color="000000" w:sz="4" w:space="0"/>
              <w:left w:val="single" w:color="000000" w:sz="4" w:space="0"/>
              <w:right w:val="single" w:color="000000" w:sz="4" w:space="0"/>
            </w:tcBorders>
            <w:vAlign w:val="center"/>
          </w:tcPr>
          <w:p w14:paraId="3E6319B5">
            <w:pPr>
              <w:keepNext w:val="0"/>
              <w:keepLines w:val="0"/>
              <w:suppressLineNumbers w:val="0"/>
              <w:spacing w:before="0" w:beforeAutospacing="0" w:after="0" w:afterAutospacing="0" w:line="240" w:lineRule="auto"/>
              <w:ind w:left="0" w:right="0"/>
              <w:rPr>
                <w:rFonts w:hint="default" w:ascii="Times New Roman" w:hAnsi="Times New Roman"/>
              </w:rPr>
            </w:pPr>
            <w:r>
              <w:rPr>
                <w:rFonts w:hint="eastAsia" w:ascii="Times New Roman" w:hAnsi="Times New Roman" w:eastAsia="宋体" w:cs="Times New Roman"/>
              </w:rPr>
              <w:t>合</w:t>
            </w:r>
            <w:r>
              <w:rPr>
                <w:rFonts w:hint="eastAsia" w:ascii="Times New Roman" w:hAnsi="Times New Roman" w:eastAsia="宋体" w:cs="Times New Roman"/>
                <w:kern w:val="2"/>
                <w:sz w:val="21"/>
                <w:szCs w:val="21"/>
                <w:lang w:val="en-US" w:eastAsia="zh-CN" w:bidi="ar-SA"/>
              </w:rPr>
              <w:t>同交期最短得满分，其余按比例扣分</w:t>
            </w:r>
            <w:r>
              <w:rPr>
                <w:rFonts w:hint="eastAsia" w:ascii="Times New Roman" w:hAnsi="Times New Roman" w:eastAsia="宋体" w:cs="Times New Roman"/>
              </w:rPr>
              <w:t>。</w:t>
            </w:r>
          </w:p>
        </w:tc>
        <w:tc>
          <w:tcPr>
            <w:tcW w:w="575" w:type="dxa"/>
            <w:tcBorders>
              <w:top w:val="single" w:color="000000" w:sz="4" w:space="0"/>
              <w:left w:val="single" w:color="000000" w:sz="4" w:space="0"/>
              <w:right w:val="single" w:color="000000" w:sz="4" w:space="0"/>
            </w:tcBorders>
            <w:vAlign w:val="center"/>
          </w:tcPr>
          <w:p w14:paraId="7ADE066C">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5</w:t>
            </w:r>
          </w:p>
        </w:tc>
      </w:tr>
      <w:tr w14:paraId="79FE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4" w:hRule="atLeast"/>
          <w:jc w:val="center"/>
        </w:trPr>
        <w:tc>
          <w:tcPr>
            <w:tcW w:w="1609" w:type="dxa"/>
            <w:vMerge w:val="restart"/>
            <w:tcBorders>
              <w:top w:val="single" w:color="000000" w:sz="4" w:space="0"/>
              <w:left w:val="single" w:color="000000" w:sz="4" w:space="0"/>
              <w:right w:val="single" w:color="000000" w:sz="4" w:space="0"/>
            </w:tcBorders>
            <w:vAlign w:val="center"/>
          </w:tcPr>
          <w:p w14:paraId="42481776">
            <w:pPr>
              <w:keepNext w:val="0"/>
              <w:keepLines w:val="0"/>
              <w:suppressLineNumbers w:val="0"/>
              <w:spacing w:before="0" w:beforeAutospacing="0" w:after="0" w:afterAutospacing="0" w:line="240" w:lineRule="auto"/>
              <w:ind w:left="0" w:right="0"/>
              <w:jc w:val="center"/>
              <w:rPr>
                <w:rFonts w:hint="default" w:ascii="Times New Roman" w:hAnsi="Times New Roman"/>
                <w:kern w:val="0"/>
              </w:rPr>
            </w:pPr>
            <w:r>
              <w:rPr>
                <w:rFonts w:hint="default" w:ascii="Times New Roman" w:hAnsi="Times New Roman" w:eastAsia="宋体" w:cs="Times New Roman"/>
                <w:kern w:val="0"/>
              </w:rPr>
              <w:t>技术部分</w:t>
            </w:r>
            <w:r>
              <w:rPr>
                <w:rFonts w:hint="default" w:ascii="Times New Roman" w:hAnsi="Times New Roman" w:eastAsia="宋体" w:cs="Times New Roman"/>
                <w:kern w:val="0"/>
                <w:lang w:eastAsia="en-US"/>
              </w:rPr>
              <w:t>评分标准</w:t>
            </w:r>
          </w:p>
        </w:tc>
        <w:tc>
          <w:tcPr>
            <w:tcW w:w="1647" w:type="dxa"/>
            <w:tcBorders>
              <w:top w:val="single" w:color="000000" w:sz="4" w:space="0"/>
              <w:left w:val="single" w:color="000000" w:sz="4" w:space="0"/>
              <w:right w:val="single" w:color="000000" w:sz="4" w:space="0"/>
            </w:tcBorders>
            <w:vAlign w:val="center"/>
          </w:tcPr>
          <w:p w14:paraId="62B8EB32">
            <w:pPr>
              <w:keepNext w:val="0"/>
              <w:keepLines w:val="0"/>
              <w:suppressLineNumbers w:val="0"/>
              <w:spacing w:before="0" w:beforeAutospacing="0" w:after="0" w:afterAutospacing="0"/>
              <w:ind w:left="0" w:right="0"/>
              <w:jc w:val="center"/>
              <w:rPr>
                <w:rFonts w:hint="default" w:ascii="Times New Roman" w:hAnsi="Times New Roman"/>
                <w:bCs/>
              </w:rPr>
            </w:pPr>
            <w:r>
              <w:rPr>
                <w:rFonts w:hint="eastAsia" w:ascii="Times New Roman" w:hAnsi="Times New Roman" w:eastAsia="宋体" w:cs="Times New Roman"/>
                <w:bCs/>
              </w:rPr>
              <w:t>功能及技术指标</w:t>
            </w:r>
          </w:p>
        </w:tc>
        <w:tc>
          <w:tcPr>
            <w:tcW w:w="5789" w:type="dxa"/>
            <w:tcBorders>
              <w:top w:val="single" w:color="000000" w:sz="4" w:space="0"/>
              <w:left w:val="single" w:color="000000" w:sz="4" w:space="0"/>
              <w:right w:val="single" w:color="000000" w:sz="4" w:space="0"/>
            </w:tcBorders>
          </w:tcPr>
          <w:p w14:paraId="6B23DB7E">
            <w:pPr>
              <w:keepNext w:val="0"/>
              <w:keepLines w:val="0"/>
              <w:suppressLineNumbers w:val="0"/>
              <w:snapToGrid w:val="0"/>
              <w:spacing w:before="0" w:beforeAutospacing="0" w:after="0" w:afterAutospacing="0" w:line="240" w:lineRule="auto"/>
              <w:ind w:left="0" w:right="0"/>
              <w:rPr>
                <w:rFonts w:hint="eastAsia" w:ascii="Times New Roman" w:hAnsi="Times New Roman" w:eastAsia="宋体" w:cs="Times New Roman"/>
                <w:bCs/>
              </w:rPr>
            </w:pPr>
            <w:r>
              <w:rPr>
                <w:rFonts w:hint="eastAsia" w:ascii="Times New Roman" w:hAnsi="Times New Roman" w:eastAsia="宋体" w:cs="Times New Roman"/>
                <w:bCs/>
              </w:rPr>
              <w:t>全部响应招标文件第</w:t>
            </w:r>
            <w:r>
              <w:rPr>
                <w:rFonts w:hint="eastAsia" w:ascii="Times New Roman" w:hAnsi="Times New Roman" w:eastAsia="宋体" w:cs="Times New Roman"/>
                <w:bCs/>
                <w:lang w:val="en-US" w:eastAsia="zh-CN"/>
              </w:rPr>
              <w:t>四</w:t>
            </w:r>
            <w:r>
              <w:rPr>
                <w:rFonts w:hint="eastAsia" w:ascii="Times New Roman" w:hAnsi="Times New Roman" w:eastAsia="宋体" w:cs="Times New Roman"/>
                <w:bCs/>
              </w:rPr>
              <w:t>章供货要求技术指标的得10分：</w:t>
            </w:r>
          </w:p>
          <w:p w14:paraId="59A8540D">
            <w:pPr>
              <w:keepNext w:val="0"/>
              <w:keepLines w:val="0"/>
              <w:suppressLineNumbers w:val="0"/>
              <w:snapToGrid w:val="0"/>
              <w:spacing w:before="0" w:beforeAutospacing="0" w:after="0" w:afterAutospacing="0" w:line="240" w:lineRule="auto"/>
              <w:ind w:left="0" w:right="0"/>
              <w:rPr>
                <w:rFonts w:hint="eastAsia" w:ascii="Times New Roman" w:hAnsi="Times New Roman" w:eastAsia="宋体" w:cs="Times New Roman"/>
                <w:bCs/>
              </w:rPr>
            </w:pPr>
            <w:r>
              <w:rPr>
                <w:rFonts w:hint="eastAsia" w:ascii="Times New Roman" w:hAnsi="Times New Roman" w:eastAsia="宋体" w:cs="Times New Roman"/>
                <w:bCs/>
              </w:rPr>
              <w:t>非“★”或“*”项为一般参数，存在负偏离的，每项扣2分；</w:t>
            </w:r>
          </w:p>
          <w:p w14:paraId="29AD6A7D">
            <w:pPr>
              <w:keepNext w:val="0"/>
              <w:keepLines w:val="0"/>
              <w:suppressLineNumbers w:val="0"/>
              <w:snapToGrid w:val="0"/>
              <w:spacing w:before="0" w:beforeAutospacing="0" w:after="0" w:afterAutospacing="0" w:line="240" w:lineRule="auto"/>
              <w:ind w:left="0" w:right="0"/>
              <w:rPr>
                <w:rFonts w:hint="eastAsia" w:ascii="Times New Roman" w:hAnsi="Times New Roman" w:eastAsia="宋体" w:cs="Times New Roman"/>
                <w:bCs/>
              </w:rPr>
            </w:pPr>
            <w:r>
              <w:rPr>
                <w:rFonts w:hint="eastAsia" w:ascii="Times New Roman" w:hAnsi="Times New Roman" w:eastAsia="宋体" w:cs="Times New Roman"/>
                <w:bCs/>
              </w:rPr>
              <w:t>一般参数偏离超过5项的，视为无效投标。</w:t>
            </w:r>
          </w:p>
        </w:tc>
        <w:tc>
          <w:tcPr>
            <w:tcW w:w="575" w:type="dxa"/>
            <w:tcBorders>
              <w:top w:val="single" w:color="000000" w:sz="4" w:space="0"/>
              <w:left w:val="single" w:color="000000" w:sz="4" w:space="0"/>
              <w:right w:val="single" w:color="000000" w:sz="4" w:space="0"/>
            </w:tcBorders>
            <w:vAlign w:val="center"/>
          </w:tcPr>
          <w:p w14:paraId="7CDB093C">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kern w:val="0"/>
              </w:rPr>
              <w:t>10</w:t>
            </w:r>
          </w:p>
        </w:tc>
      </w:tr>
      <w:tr w14:paraId="0EA9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1609" w:type="dxa"/>
            <w:vMerge w:val="continue"/>
            <w:tcBorders>
              <w:left w:val="single" w:color="000000" w:sz="4" w:space="0"/>
              <w:right w:val="single" w:color="000000" w:sz="4" w:space="0"/>
            </w:tcBorders>
            <w:vAlign w:val="center"/>
          </w:tcPr>
          <w:p w14:paraId="31A2F9E1">
            <w:pPr>
              <w:keepNext w:val="0"/>
              <w:keepLines w:val="0"/>
              <w:suppressLineNumbers w:val="0"/>
              <w:spacing w:before="0" w:beforeAutospacing="0" w:after="0" w:afterAutospacing="0" w:line="240" w:lineRule="auto"/>
              <w:ind w:left="0" w:right="0"/>
              <w:jc w:val="center"/>
              <w:rPr>
                <w:rFonts w:hint="default" w:ascii="Times New Roman" w:hAnsi="Times New Roman"/>
                <w:kern w:val="0"/>
              </w:rPr>
            </w:pPr>
          </w:p>
        </w:tc>
        <w:tc>
          <w:tcPr>
            <w:tcW w:w="1647" w:type="dxa"/>
            <w:tcBorders>
              <w:left w:val="single" w:color="000000" w:sz="4" w:space="0"/>
              <w:right w:val="single" w:color="000000" w:sz="4" w:space="0"/>
            </w:tcBorders>
            <w:vAlign w:val="center"/>
          </w:tcPr>
          <w:p w14:paraId="545901B5">
            <w:pPr>
              <w:keepNext w:val="0"/>
              <w:keepLines w:val="0"/>
              <w:suppressLineNumbers w:val="0"/>
              <w:snapToGrid w:val="0"/>
              <w:spacing w:before="0" w:beforeAutospacing="0" w:after="0" w:afterAutospacing="0" w:line="240" w:lineRule="auto"/>
              <w:ind w:left="0" w:right="0"/>
              <w:jc w:val="center"/>
              <w:rPr>
                <w:rFonts w:hint="default" w:ascii="Times New Roman" w:hAnsi="Times New Roman"/>
                <w:bCs/>
              </w:rPr>
            </w:pPr>
            <w:r>
              <w:rPr>
                <w:rFonts w:hint="eastAsia" w:ascii="Times New Roman" w:hAnsi="Times New Roman" w:cs="Times New Roman"/>
                <w:bCs/>
              </w:rPr>
              <w:t>技术</w:t>
            </w:r>
            <w:r>
              <w:rPr>
                <w:rFonts w:hint="eastAsia" w:ascii="Times New Roman" w:hAnsi="Times New Roman" w:eastAsia="宋体" w:cs="Times New Roman"/>
                <w:bCs/>
              </w:rPr>
              <w:t>方案完整性</w:t>
            </w:r>
          </w:p>
        </w:tc>
        <w:tc>
          <w:tcPr>
            <w:tcW w:w="5789" w:type="dxa"/>
            <w:tcBorders>
              <w:top w:val="single" w:color="000000" w:sz="4" w:space="0"/>
              <w:left w:val="single" w:color="000000" w:sz="4" w:space="0"/>
              <w:right w:val="single" w:color="000000" w:sz="4" w:space="0"/>
            </w:tcBorders>
          </w:tcPr>
          <w:p w14:paraId="75A355D7">
            <w:pPr>
              <w:keepNext w:val="0"/>
              <w:keepLines w:val="0"/>
              <w:suppressLineNumbers w:val="0"/>
              <w:snapToGrid w:val="0"/>
              <w:spacing w:before="0" w:beforeAutospacing="0" w:after="0" w:afterAutospacing="0" w:line="240" w:lineRule="auto"/>
              <w:ind w:left="0" w:right="0"/>
              <w:rPr>
                <w:rFonts w:hint="eastAsia" w:ascii="Times New Roman" w:hAnsi="Times New Roman" w:eastAsia="宋体" w:cs="Times New Roman"/>
                <w:bCs/>
              </w:rPr>
            </w:pPr>
            <w:r>
              <w:rPr>
                <w:rFonts w:hint="eastAsia" w:ascii="Times New Roman" w:hAnsi="Times New Roman" w:eastAsia="宋体" w:cs="Times New Roman"/>
                <w:bCs/>
              </w:rPr>
              <w:t>依据招标文件要求，对投标人设计方案、详细配置、技术要求、质量保证、验收和安装等进行横向对比，优秀得5分，较好得3-4分，一般得0-2分</w:t>
            </w:r>
          </w:p>
        </w:tc>
        <w:tc>
          <w:tcPr>
            <w:tcW w:w="575" w:type="dxa"/>
            <w:tcBorders>
              <w:top w:val="single" w:color="000000" w:sz="4" w:space="0"/>
              <w:left w:val="single" w:color="000000" w:sz="4" w:space="0"/>
              <w:right w:val="single" w:color="000000" w:sz="4" w:space="0"/>
            </w:tcBorders>
            <w:vAlign w:val="center"/>
          </w:tcPr>
          <w:p w14:paraId="16211830">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kern w:val="0"/>
              </w:rPr>
              <w:t>5</w:t>
            </w:r>
          </w:p>
        </w:tc>
      </w:tr>
      <w:tr w14:paraId="4A0B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jc w:val="center"/>
        </w:trPr>
        <w:tc>
          <w:tcPr>
            <w:tcW w:w="1609" w:type="dxa"/>
            <w:vMerge w:val="continue"/>
            <w:tcBorders>
              <w:left w:val="single" w:color="000000" w:sz="4" w:space="0"/>
              <w:right w:val="single" w:color="000000" w:sz="4" w:space="0"/>
            </w:tcBorders>
            <w:vAlign w:val="center"/>
          </w:tcPr>
          <w:p w14:paraId="7F3CBF19">
            <w:pPr>
              <w:keepNext w:val="0"/>
              <w:keepLines w:val="0"/>
              <w:suppressLineNumbers w:val="0"/>
              <w:spacing w:before="0" w:beforeAutospacing="0" w:after="0" w:afterAutospacing="0" w:line="240" w:lineRule="auto"/>
              <w:ind w:left="0" w:right="0"/>
              <w:jc w:val="center"/>
              <w:rPr>
                <w:rFonts w:hint="default" w:ascii="Times New Roman" w:hAnsi="Times New Roman"/>
                <w:kern w:val="0"/>
              </w:rPr>
            </w:pPr>
          </w:p>
        </w:tc>
        <w:tc>
          <w:tcPr>
            <w:tcW w:w="1647" w:type="dxa"/>
            <w:tcBorders>
              <w:left w:val="single" w:color="000000" w:sz="4" w:space="0"/>
              <w:right w:val="single" w:color="000000" w:sz="4" w:space="0"/>
            </w:tcBorders>
            <w:vAlign w:val="center"/>
          </w:tcPr>
          <w:p w14:paraId="587C22A8">
            <w:pPr>
              <w:keepNext w:val="0"/>
              <w:keepLines w:val="0"/>
              <w:suppressLineNumbers w:val="0"/>
              <w:snapToGrid w:val="0"/>
              <w:spacing w:before="0" w:beforeAutospacing="0" w:after="0" w:afterAutospacing="0" w:line="240" w:lineRule="auto"/>
              <w:ind w:left="0" w:right="0"/>
              <w:jc w:val="center"/>
              <w:rPr>
                <w:rFonts w:hint="eastAsia" w:ascii="宋体" w:hAnsi="宋体" w:cs="宋体"/>
                <w:kern w:val="0"/>
              </w:rPr>
            </w:pPr>
            <w:r>
              <w:rPr>
                <w:rFonts w:hint="eastAsia" w:ascii="宋体" w:hAnsi="宋体" w:cs="宋体"/>
                <w:kern w:val="0"/>
              </w:rPr>
              <w:t>技术</w:t>
            </w:r>
            <w:r>
              <w:rPr>
                <w:rFonts w:hint="eastAsia" w:ascii="宋体" w:hAnsi="宋体" w:eastAsia="宋体" w:cs="宋体"/>
                <w:kern w:val="0"/>
              </w:rPr>
              <w:t>方案深度</w:t>
            </w:r>
          </w:p>
        </w:tc>
        <w:tc>
          <w:tcPr>
            <w:tcW w:w="5789" w:type="dxa"/>
            <w:tcBorders>
              <w:top w:val="single" w:color="000000" w:sz="4" w:space="0"/>
              <w:left w:val="single" w:color="000000" w:sz="4" w:space="0"/>
              <w:right w:val="single" w:color="000000" w:sz="4" w:space="0"/>
            </w:tcBorders>
          </w:tcPr>
          <w:p w14:paraId="2D4A7B8C">
            <w:pPr>
              <w:pStyle w:val="377"/>
              <w:keepNext w:val="0"/>
              <w:keepLines w:val="0"/>
              <w:widowControl/>
              <w:suppressLineNumbers w:val="0"/>
              <w:spacing w:before="0" w:beforeAutospacing="0" w:after="0" w:afterAutospacing="0"/>
              <w:ind w:left="0" w:right="0" w:firstLine="0" w:firstLineChars="0"/>
              <w:rPr>
                <w:rFonts w:hint="eastAsia"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根据投标人生产特点，设备配置合理、可行，内容详尽、完整，符合招标技术要求；使用的零部件、材料等材质优、性能高、质量好，生产工艺成熟可靠；系统整体协调，布局合理，外观造型美观，可参观性强；综合横向比较，优秀得11-15分，良好得6-10分，一般得0-5分；</w:t>
            </w:r>
          </w:p>
        </w:tc>
        <w:tc>
          <w:tcPr>
            <w:tcW w:w="575" w:type="dxa"/>
            <w:tcBorders>
              <w:top w:val="single" w:color="000000" w:sz="4" w:space="0"/>
              <w:left w:val="single" w:color="000000" w:sz="4" w:space="0"/>
              <w:right w:val="single" w:color="000000" w:sz="4" w:space="0"/>
            </w:tcBorders>
            <w:vAlign w:val="center"/>
          </w:tcPr>
          <w:p w14:paraId="1D726EA5">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15</w:t>
            </w:r>
          </w:p>
        </w:tc>
      </w:tr>
      <w:tr w14:paraId="3B44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jc w:val="center"/>
        </w:trPr>
        <w:tc>
          <w:tcPr>
            <w:tcW w:w="1609" w:type="dxa"/>
            <w:vMerge w:val="continue"/>
            <w:tcBorders>
              <w:left w:val="single" w:color="000000" w:sz="4" w:space="0"/>
              <w:right w:val="single" w:color="000000" w:sz="4" w:space="0"/>
            </w:tcBorders>
            <w:vAlign w:val="center"/>
          </w:tcPr>
          <w:p w14:paraId="32129D1F">
            <w:pPr>
              <w:keepNext w:val="0"/>
              <w:keepLines w:val="0"/>
              <w:suppressLineNumbers w:val="0"/>
              <w:spacing w:before="0" w:beforeAutospacing="0" w:after="0" w:afterAutospacing="0" w:line="240" w:lineRule="auto"/>
              <w:ind w:left="0" w:right="0"/>
              <w:jc w:val="center"/>
              <w:rPr>
                <w:rFonts w:hint="default" w:ascii="Times New Roman" w:hAnsi="Times New Roman"/>
                <w:kern w:val="0"/>
              </w:rPr>
            </w:pPr>
          </w:p>
        </w:tc>
        <w:tc>
          <w:tcPr>
            <w:tcW w:w="1647" w:type="dxa"/>
            <w:tcBorders>
              <w:left w:val="single" w:color="000000" w:sz="4" w:space="0"/>
              <w:right w:val="single" w:color="000000" w:sz="4" w:space="0"/>
            </w:tcBorders>
            <w:vAlign w:val="center"/>
          </w:tcPr>
          <w:p w14:paraId="0F227226">
            <w:pPr>
              <w:keepNext w:val="0"/>
              <w:keepLines w:val="0"/>
              <w:suppressLineNumbers w:val="0"/>
              <w:snapToGrid w:val="0"/>
              <w:spacing w:before="0" w:beforeAutospacing="0" w:after="0" w:afterAutospacing="0" w:line="240" w:lineRule="auto"/>
              <w:ind w:left="0" w:right="0"/>
              <w:jc w:val="center"/>
              <w:rPr>
                <w:rFonts w:hint="eastAsia" w:ascii="宋体" w:hAnsi="宋体" w:cs="宋体"/>
                <w:kern w:val="0"/>
              </w:rPr>
            </w:pPr>
            <w:r>
              <w:rPr>
                <w:rFonts w:hint="eastAsia" w:ascii="宋体" w:hAnsi="宋体" w:eastAsia="宋体" w:cs="宋体"/>
                <w:kern w:val="0"/>
              </w:rPr>
              <w:t>安装施工方案及进度计划</w:t>
            </w:r>
          </w:p>
        </w:tc>
        <w:tc>
          <w:tcPr>
            <w:tcW w:w="5789" w:type="dxa"/>
            <w:tcBorders>
              <w:top w:val="single" w:color="000000" w:sz="4" w:space="0"/>
              <w:left w:val="single" w:color="000000" w:sz="4" w:space="0"/>
              <w:right w:val="single" w:color="000000" w:sz="4" w:space="0"/>
            </w:tcBorders>
          </w:tcPr>
          <w:p w14:paraId="3781E503">
            <w:pPr>
              <w:pStyle w:val="377"/>
              <w:keepNext w:val="0"/>
              <w:keepLines w:val="0"/>
              <w:widowControl/>
              <w:suppressLineNumbers w:val="0"/>
              <w:spacing w:before="0" w:beforeAutospacing="0" w:after="0" w:afterAutospacing="0"/>
              <w:ind w:left="0" w:right="0" w:firstLine="0" w:firstLineChars="0"/>
              <w:rPr>
                <w:rFonts w:hint="eastAsia"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根据投标人提供的现场安装施工方案及进度计划，对方案的内容完整性、合理可行性、实用性进行综合评价，优秀得5分，较好得3-4分，一般得0-2分</w:t>
            </w:r>
          </w:p>
        </w:tc>
        <w:tc>
          <w:tcPr>
            <w:tcW w:w="575" w:type="dxa"/>
            <w:tcBorders>
              <w:top w:val="single" w:color="000000" w:sz="4" w:space="0"/>
              <w:left w:val="single" w:color="000000" w:sz="4" w:space="0"/>
              <w:right w:val="single" w:color="000000" w:sz="4" w:space="0"/>
            </w:tcBorders>
            <w:vAlign w:val="center"/>
          </w:tcPr>
          <w:p w14:paraId="0D3B6954">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5</w:t>
            </w:r>
          </w:p>
        </w:tc>
      </w:tr>
      <w:tr w14:paraId="60A8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jc w:val="center"/>
        </w:trPr>
        <w:tc>
          <w:tcPr>
            <w:tcW w:w="1609" w:type="dxa"/>
            <w:vMerge w:val="continue"/>
            <w:tcBorders>
              <w:left w:val="single" w:color="000000" w:sz="4" w:space="0"/>
              <w:right w:val="single" w:color="000000" w:sz="4" w:space="0"/>
            </w:tcBorders>
            <w:vAlign w:val="center"/>
          </w:tcPr>
          <w:p w14:paraId="7AE8797C">
            <w:pPr>
              <w:keepNext w:val="0"/>
              <w:keepLines w:val="0"/>
              <w:suppressLineNumbers w:val="0"/>
              <w:spacing w:before="0" w:beforeAutospacing="0" w:after="0" w:afterAutospacing="0" w:line="240" w:lineRule="auto"/>
              <w:ind w:left="0" w:right="0"/>
              <w:jc w:val="center"/>
              <w:rPr>
                <w:rFonts w:hint="default" w:ascii="Times New Roman" w:hAnsi="Times New Roman"/>
                <w:color w:val="FF0000"/>
                <w:kern w:val="0"/>
              </w:rPr>
            </w:pPr>
          </w:p>
        </w:tc>
        <w:tc>
          <w:tcPr>
            <w:tcW w:w="1647" w:type="dxa"/>
            <w:tcBorders>
              <w:left w:val="single" w:color="000000" w:sz="4" w:space="0"/>
              <w:right w:val="single" w:color="000000" w:sz="4" w:space="0"/>
            </w:tcBorders>
            <w:vAlign w:val="center"/>
          </w:tcPr>
          <w:p w14:paraId="43898587">
            <w:pPr>
              <w:keepNext w:val="0"/>
              <w:keepLines w:val="0"/>
              <w:suppressLineNumbers w:val="0"/>
              <w:snapToGrid w:val="0"/>
              <w:spacing w:before="0" w:beforeAutospacing="0" w:after="0" w:afterAutospacing="0" w:line="240" w:lineRule="auto"/>
              <w:ind w:left="0" w:right="0"/>
              <w:jc w:val="center"/>
              <w:rPr>
                <w:rFonts w:hint="eastAsia" w:cs="仿宋" w:asciiTheme="minorEastAsia" w:hAnsiTheme="minorEastAsia"/>
                <w:bCs/>
              </w:rPr>
            </w:pPr>
            <w:r>
              <w:rPr>
                <w:rFonts w:hint="eastAsia" w:ascii="宋体" w:hAnsi="宋体" w:eastAsia="宋体" w:cs="宋体"/>
                <w:kern w:val="0"/>
              </w:rPr>
              <w:t>质保及售后服务</w:t>
            </w:r>
          </w:p>
        </w:tc>
        <w:tc>
          <w:tcPr>
            <w:tcW w:w="5789" w:type="dxa"/>
            <w:tcBorders>
              <w:top w:val="single" w:color="000000" w:sz="4" w:space="0"/>
              <w:left w:val="single" w:color="000000" w:sz="4" w:space="0"/>
              <w:right w:val="single" w:color="000000" w:sz="4" w:space="0"/>
            </w:tcBorders>
          </w:tcPr>
          <w:p w14:paraId="0DD47313">
            <w:pPr>
              <w:pStyle w:val="377"/>
              <w:keepNext w:val="0"/>
              <w:keepLines w:val="0"/>
              <w:widowControl/>
              <w:suppressLineNumbers w:val="0"/>
              <w:spacing w:before="0" w:beforeAutospacing="0" w:after="0" w:afterAutospacing="0"/>
              <w:ind w:left="0" w:right="0" w:firstLine="0" w:firstLineChars="0"/>
              <w:rPr>
                <w:rFonts w:hint="eastAsia" w:hAnsi="宋体" w:cs="宋体"/>
                <w:sz w:val="21"/>
                <w:szCs w:val="21"/>
              </w:rPr>
            </w:pPr>
            <w:r>
              <w:rPr>
                <w:rFonts w:hint="default" w:hAnsi="宋体" w:cs="宋体"/>
                <w:sz w:val="21"/>
                <w:szCs w:val="21"/>
              </w:rPr>
              <w:t>1.售后服务和质量保证方案体系完整、培训组织系统，承诺的售后服务响应时间迅速、服务措施到位,有科学规范的售后服务管理体系的得3分；售后服务方案较科学的得 2分；一般的得1分；其他不得分。</w:t>
            </w:r>
          </w:p>
          <w:p w14:paraId="2A4F4A04">
            <w:pPr>
              <w:pStyle w:val="377"/>
              <w:keepNext w:val="0"/>
              <w:keepLines w:val="0"/>
              <w:widowControl/>
              <w:suppressLineNumbers w:val="0"/>
              <w:spacing w:before="0" w:beforeAutospacing="0" w:after="0" w:afterAutospacing="0"/>
              <w:ind w:left="0" w:right="0" w:firstLine="0" w:firstLineChars="0"/>
              <w:rPr>
                <w:rFonts w:hint="default"/>
              </w:rPr>
            </w:pPr>
            <w:r>
              <w:rPr>
                <w:rFonts w:hint="default" w:hAnsi="宋体" w:cs="宋体"/>
                <w:sz w:val="21"/>
                <w:szCs w:val="21"/>
              </w:rPr>
              <w:t>2.质保期大于招标技术要求的，每增加1年得1分，最多得2分；</w:t>
            </w:r>
          </w:p>
        </w:tc>
        <w:tc>
          <w:tcPr>
            <w:tcW w:w="575" w:type="dxa"/>
            <w:tcBorders>
              <w:top w:val="single" w:color="000000" w:sz="4" w:space="0"/>
              <w:left w:val="single" w:color="000000" w:sz="4" w:space="0"/>
              <w:right w:val="single" w:color="000000" w:sz="4" w:space="0"/>
            </w:tcBorders>
            <w:vAlign w:val="center"/>
          </w:tcPr>
          <w:p w14:paraId="3ED73214">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5</w:t>
            </w:r>
          </w:p>
        </w:tc>
      </w:tr>
      <w:tr w14:paraId="24F3C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49" w:hRule="atLeast"/>
          <w:jc w:val="center"/>
        </w:trPr>
        <w:tc>
          <w:tcPr>
            <w:tcW w:w="1609" w:type="dxa"/>
            <w:tcBorders>
              <w:top w:val="single" w:color="000000" w:sz="4" w:space="0"/>
              <w:left w:val="single" w:color="000000" w:sz="4" w:space="0"/>
              <w:right w:val="single" w:color="000000" w:sz="4" w:space="0"/>
            </w:tcBorders>
            <w:vAlign w:val="center"/>
          </w:tcPr>
          <w:p w14:paraId="3D06B680">
            <w:pPr>
              <w:keepNext w:val="0"/>
              <w:keepLines w:val="0"/>
              <w:suppressLineNumbers w:val="0"/>
              <w:spacing w:before="0" w:beforeAutospacing="0" w:after="0" w:afterAutospacing="0" w:line="240" w:lineRule="auto"/>
              <w:ind w:left="0" w:right="0"/>
              <w:jc w:val="center"/>
              <w:rPr>
                <w:rFonts w:hint="default" w:ascii="Times New Roman" w:hAnsi="Times New Roman"/>
                <w:kern w:val="0"/>
              </w:rPr>
            </w:pPr>
            <w:r>
              <w:rPr>
                <w:rFonts w:hint="default" w:ascii="Times New Roman" w:hAnsi="Times New Roman" w:eastAsia="宋体" w:cs="Times New Roman"/>
                <w:kern w:val="0"/>
              </w:rPr>
              <w:t>投标报价评分标准</w:t>
            </w:r>
          </w:p>
        </w:tc>
        <w:tc>
          <w:tcPr>
            <w:tcW w:w="1647" w:type="dxa"/>
            <w:tcBorders>
              <w:top w:val="single" w:color="000000" w:sz="4" w:space="0"/>
              <w:left w:val="single" w:color="000000" w:sz="4" w:space="0"/>
              <w:bottom w:val="single" w:color="000000" w:sz="4" w:space="0"/>
              <w:right w:val="single" w:color="000000" w:sz="4" w:space="0"/>
            </w:tcBorders>
            <w:vAlign w:val="center"/>
          </w:tcPr>
          <w:p w14:paraId="45942969">
            <w:pPr>
              <w:pStyle w:val="379"/>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bCs/>
              </w:rPr>
            </w:pPr>
            <w:r>
              <w:rPr>
                <w:rFonts w:hint="default" w:ascii="Times New Roman" w:hAnsi="Times New Roman" w:cs="Times New Roman"/>
              </w:rPr>
              <w:t>投标报价</w:t>
            </w:r>
          </w:p>
        </w:tc>
        <w:tc>
          <w:tcPr>
            <w:tcW w:w="5789" w:type="dxa"/>
            <w:tcBorders>
              <w:top w:val="single" w:color="000000" w:sz="4" w:space="0"/>
              <w:left w:val="single" w:color="000000" w:sz="4" w:space="0"/>
              <w:bottom w:val="single" w:color="000000" w:sz="4" w:space="0"/>
              <w:right w:val="single" w:color="000000" w:sz="4" w:space="0"/>
            </w:tcBorders>
            <w:vAlign w:val="center"/>
          </w:tcPr>
          <w:p w14:paraId="600583F9">
            <w:pPr>
              <w:keepNext w:val="0"/>
              <w:keepLines w:val="0"/>
              <w:suppressLineNumbers w:val="0"/>
              <w:spacing w:before="0" w:beforeAutospacing="0" w:after="0" w:afterAutospacing="0"/>
              <w:ind w:left="0" w:right="0"/>
              <w:rPr>
                <w:rFonts w:hint="default" w:ascii="Times New Roman" w:hAnsi="Times New Roman"/>
                <w:bCs/>
              </w:rPr>
            </w:pPr>
            <w:r>
              <w:rPr>
                <w:rFonts w:hint="eastAsia" w:ascii="宋体" w:hAnsi="宋体" w:eastAsia="宋体" w:cs="宋体"/>
                <w:kern w:val="0"/>
              </w:rPr>
              <w:t>(评标基准价/投标人报价)×40</w:t>
            </w:r>
          </w:p>
        </w:tc>
        <w:tc>
          <w:tcPr>
            <w:tcW w:w="575" w:type="dxa"/>
            <w:tcBorders>
              <w:top w:val="single" w:color="000000" w:sz="4" w:space="0"/>
              <w:left w:val="single" w:color="000000" w:sz="4" w:space="0"/>
              <w:bottom w:val="single" w:color="000000" w:sz="4" w:space="0"/>
              <w:right w:val="single" w:color="000000" w:sz="4" w:space="0"/>
            </w:tcBorders>
            <w:vAlign w:val="center"/>
          </w:tcPr>
          <w:p w14:paraId="4EA4D7B3">
            <w:pPr>
              <w:keepNext w:val="0"/>
              <w:keepLines w:val="0"/>
              <w:suppressLineNumbers w:val="0"/>
              <w:spacing w:before="0" w:beforeAutospacing="0" w:after="0" w:afterAutospacing="0" w:line="240" w:lineRule="auto"/>
              <w:ind w:left="0" w:right="0"/>
              <w:jc w:val="center"/>
              <w:rPr>
                <w:rFonts w:hint="default" w:ascii="Times New Roman" w:hAnsi="Times New Roman"/>
              </w:rPr>
            </w:pPr>
            <w:r>
              <w:rPr>
                <w:rFonts w:hint="eastAsia" w:ascii="Times New Roman" w:hAnsi="Times New Roman" w:cs="Times New Roman"/>
              </w:rPr>
              <w:t>40</w:t>
            </w:r>
          </w:p>
        </w:tc>
      </w:tr>
    </w:tbl>
    <w:p w14:paraId="603BC0DE">
      <w:pPr>
        <w:pStyle w:val="61"/>
        <w:numPr>
          <w:ilvl w:val="0"/>
          <w:numId w:val="0"/>
        </w:numPr>
        <w:jc w:val="both"/>
        <w:rPr>
          <w:rFonts w:hint="eastAsia" w:ascii="Times New Roman" w:hAnsi="Times New Roman"/>
          <w:color w:val="000000"/>
        </w:rPr>
        <w:sectPr>
          <w:headerReference r:id="rId8" w:type="default"/>
          <w:footerReference r:id="rId9" w:type="default"/>
          <w:pgSz w:w="11906" w:h="16838"/>
          <w:pgMar w:top="2098" w:right="1474" w:bottom="1985" w:left="1588" w:header="851" w:footer="851" w:gutter="0"/>
          <w:pgNumType w:fmt="numberInDash" w:start="1"/>
          <w:cols w:space="425" w:num="1"/>
          <w:docGrid w:type="lines" w:linePitch="326" w:charSpace="0"/>
        </w:sectPr>
      </w:pPr>
    </w:p>
    <w:p w14:paraId="24F5123E">
      <w:pPr>
        <w:pStyle w:val="61"/>
        <w:numPr>
          <w:ilvl w:val="0"/>
          <w:numId w:val="0"/>
        </w:numPr>
        <w:ind w:leftChars="0"/>
        <w:rPr>
          <w:rFonts w:ascii="Times New Roman" w:hAnsi="Times New Roman"/>
          <w:color w:val="000000"/>
        </w:rPr>
      </w:pPr>
      <w:bookmarkStart w:id="19" w:name="_Toc175526181"/>
      <w:r>
        <w:rPr>
          <w:rFonts w:hint="eastAsia" w:ascii="Times New Roman" w:hAnsi="Times New Roman"/>
          <w:color w:val="000000"/>
          <w:lang w:val="en-US" w:eastAsia="zh-CN"/>
        </w:rPr>
        <w:t xml:space="preserve">第六章 </w:t>
      </w:r>
      <w:r>
        <w:rPr>
          <w:rFonts w:ascii="Times New Roman" w:hAnsi="Times New Roman"/>
          <w:color w:val="000000"/>
        </w:rPr>
        <w:t>投标文件格式</w:t>
      </w:r>
      <w:bookmarkEnd w:id="19"/>
    </w:p>
    <w:p w14:paraId="68C9908A">
      <w:pPr>
        <w:pStyle w:val="60"/>
        <w:rPr>
          <w:color w:val="000000"/>
        </w:rPr>
      </w:pPr>
    </w:p>
    <w:p w14:paraId="17BAEAEE">
      <w:pPr>
        <w:ind w:firstLine="915" w:firstLineChars="200"/>
        <w:jc w:val="left"/>
        <w:rPr>
          <w:rFonts w:ascii="方正小标宋简体" w:hAnsi="Times New Roman" w:eastAsia="方正小标宋简体" w:cs="Times New Roman"/>
          <w:b/>
          <w:bCs/>
          <w:color w:val="000000"/>
          <w:spacing w:val="8"/>
          <w:sz w:val="44"/>
          <w:szCs w:val="44"/>
        </w:rPr>
      </w:pPr>
      <w:r>
        <w:rPr>
          <w:rFonts w:hint="eastAsia" w:ascii="方正小标宋简体" w:hAnsi="Times New Roman" w:eastAsia="方正小标宋简体" w:cs="Times New Roman"/>
          <w:b/>
          <w:bCs/>
          <w:color w:val="000000"/>
          <w:spacing w:val="8"/>
          <w:sz w:val="44"/>
          <w:szCs w:val="44"/>
        </w:rPr>
        <w:t>投标文件封面</w:t>
      </w:r>
    </w:p>
    <w:p w14:paraId="78D37C68">
      <w:pPr>
        <w:ind w:firstLine="643" w:firstLineChars="200"/>
        <w:jc w:val="left"/>
        <w:rPr>
          <w:rFonts w:ascii="Times New Roman" w:hAnsi="Times New Roman" w:eastAsia="仿宋_GB2312" w:cs="Times New Roman"/>
          <w:b/>
          <w:color w:val="000000"/>
          <w:sz w:val="32"/>
          <w:szCs w:val="32"/>
        </w:rPr>
      </w:pPr>
    </w:p>
    <w:p w14:paraId="64589AB7">
      <w:pPr>
        <w:ind w:right="630" w:rightChars="300"/>
        <w:jc w:val="right"/>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正/副本</w:t>
      </w:r>
    </w:p>
    <w:p w14:paraId="36343EEA">
      <w:pPr>
        <w:jc w:val="right"/>
        <w:rPr>
          <w:rFonts w:ascii="Times New Roman" w:hAnsi="Times New Roman" w:eastAsia="仿宋_GB2312" w:cs="Times New Roman"/>
          <w:color w:val="000000"/>
          <w:sz w:val="32"/>
          <w:szCs w:val="32"/>
        </w:rPr>
      </w:pPr>
    </w:p>
    <w:p w14:paraId="0D5E6815">
      <w:pPr>
        <w:ind w:firstLine="866"/>
        <w:jc w:val="center"/>
        <w:rPr>
          <w:rFonts w:ascii="Times New Roman" w:hAnsi="Times New Roman" w:eastAsia="仿宋_GB2312" w:cs="Times New Roman"/>
          <w:b/>
          <w:color w:val="000000"/>
          <w:sz w:val="44"/>
          <w:szCs w:val="44"/>
        </w:rPr>
      </w:pPr>
      <w:r>
        <w:rPr>
          <w:rFonts w:ascii="Times New Roman" w:hAnsi="Times New Roman" w:eastAsia="仿宋_GB2312" w:cs="Times New Roman"/>
          <w:b/>
          <w:color w:val="000000"/>
          <w:sz w:val="44"/>
          <w:szCs w:val="44"/>
        </w:rPr>
        <w:t>投标文件</w:t>
      </w:r>
    </w:p>
    <w:p w14:paraId="79CBB5A2">
      <w:pPr>
        <w:spacing w:line="780" w:lineRule="exact"/>
        <w:ind w:firstLine="630" w:firstLineChars="196"/>
        <w:jc w:val="left"/>
        <w:rPr>
          <w:rFonts w:ascii="Times New Roman" w:hAnsi="Times New Roman" w:eastAsia="仿宋_GB2312" w:cs="Times New Roman"/>
          <w:b/>
          <w:bCs/>
          <w:color w:val="000000"/>
          <w:sz w:val="32"/>
          <w:szCs w:val="32"/>
        </w:rPr>
      </w:pPr>
    </w:p>
    <w:p w14:paraId="1703F70C">
      <w:pPr>
        <w:spacing w:line="780" w:lineRule="exact"/>
        <w:ind w:firstLine="630" w:firstLineChars="196"/>
        <w:jc w:val="left"/>
        <w:rPr>
          <w:rFonts w:ascii="Times New Roman" w:hAnsi="Times New Roman" w:eastAsia="仿宋_GB2312" w:cs="Times New Roman"/>
          <w:b/>
          <w:bCs/>
          <w:color w:val="000000"/>
          <w:sz w:val="32"/>
          <w:szCs w:val="32"/>
        </w:rPr>
      </w:pPr>
    </w:p>
    <w:p w14:paraId="0E29501E">
      <w:pPr>
        <w:spacing w:line="780" w:lineRule="exact"/>
        <w:ind w:firstLine="630" w:firstLineChars="196"/>
        <w:jc w:val="left"/>
        <w:rPr>
          <w:rFonts w:ascii="Times New Roman" w:hAnsi="Times New Roman" w:eastAsia="仿宋_GB2312" w:cs="Times New Roman"/>
          <w:b/>
          <w:bCs/>
          <w:color w:val="000000"/>
          <w:sz w:val="32"/>
          <w:szCs w:val="32"/>
          <w:u w:val="single"/>
        </w:rPr>
      </w:pPr>
      <w:r>
        <w:rPr>
          <w:rFonts w:ascii="Times New Roman" w:hAnsi="Times New Roman" w:eastAsia="仿宋_GB2312" w:cs="Times New Roman"/>
          <w:b/>
          <w:bCs/>
          <w:color w:val="000000"/>
          <w:sz w:val="32"/>
          <w:szCs w:val="32"/>
        </w:rPr>
        <w:t>项目名称：</w:t>
      </w:r>
    </w:p>
    <w:p w14:paraId="61F350AF">
      <w:pPr>
        <w:spacing w:line="780" w:lineRule="exact"/>
        <w:ind w:firstLine="630" w:firstLineChars="196"/>
        <w:jc w:val="left"/>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投标人名称：</w:t>
      </w:r>
    </w:p>
    <w:p w14:paraId="4E6B35D8">
      <w:pPr>
        <w:spacing w:line="780" w:lineRule="exact"/>
        <w:ind w:firstLine="569" w:firstLineChars="177"/>
        <w:rPr>
          <w:rFonts w:ascii="Times New Roman" w:hAnsi="Times New Roman" w:eastAsia="仿宋_GB2312" w:cs="Times New Roman"/>
          <w:b/>
          <w:bCs/>
          <w:color w:val="000000"/>
          <w:sz w:val="32"/>
          <w:szCs w:val="32"/>
        </w:rPr>
      </w:pPr>
      <w:r>
        <w:rPr>
          <w:rFonts w:ascii="Times New Roman" w:hAnsi="Times New Roman" w:eastAsia="仿宋_GB2312" w:cs="Times New Roman"/>
          <w:b/>
          <w:bCs/>
          <w:color w:val="000000"/>
          <w:sz w:val="32"/>
          <w:szCs w:val="32"/>
        </w:rPr>
        <w:t>日期： 年 月 日</w:t>
      </w:r>
    </w:p>
    <w:p w14:paraId="01FD8B5F">
      <w:pPr>
        <w:pStyle w:val="60"/>
        <w:rPr>
          <w:color w:val="000000"/>
        </w:rPr>
      </w:pPr>
    </w:p>
    <w:p w14:paraId="76D85E33">
      <w:pPr>
        <w:pStyle w:val="60"/>
        <w:rPr>
          <w:color w:val="000000"/>
        </w:rPr>
      </w:pPr>
      <w:r>
        <w:rPr>
          <w:color w:val="000000"/>
        </w:rPr>
        <w:br w:type="page"/>
      </w:r>
    </w:p>
    <w:p w14:paraId="65A2CE8D">
      <w:pPr>
        <w:pStyle w:val="60"/>
        <w:ind w:firstLine="640"/>
        <w:rPr>
          <w:rFonts w:ascii="仿宋_GB2312" w:eastAsia="仿宋_GB2312"/>
          <w:color w:val="000000"/>
          <w:sz w:val="32"/>
        </w:rPr>
      </w:pPr>
      <w:r>
        <w:rPr>
          <w:rFonts w:hint="eastAsia" w:ascii="仿宋_GB2312" w:eastAsia="仿宋_GB2312"/>
          <w:color w:val="000000"/>
          <w:sz w:val="32"/>
        </w:rPr>
        <w:t>目录（自拟）</w:t>
      </w:r>
    </w:p>
    <w:p w14:paraId="31DAEA17">
      <w:pPr>
        <w:pStyle w:val="60"/>
        <w:ind w:firstLine="640"/>
        <w:rPr>
          <w:rFonts w:ascii="仿宋_GB2312" w:eastAsia="仿宋_GB2312"/>
          <w:color w:val="000000"/>
          <w:sz w:val="32"/>
        </w:rPr>
      </w:pPr>
      <w:r>
        <w:rPr>
          <w:rFonts w:hint="eastAsia" w:ascii="仿宋_GB2312" w:eastAsia="仿宋_GB2312"/>
          <w:color w:val="000000"/>
          <w:sz w:val="32"/>
        </w:rPr>
        <w:t>………………………….</w:t>
      </w:r>
    </w:p>
    <w:p w14:paraId="3653394A">
      <w:pPr>
        <w:pStyle w:val="60"/>
        <w:ind w:firstLine="640"/>
        <w:rPr>
          <w:rFonts w:ascii="仿宋_GB2312" w:eastAsia="仿宋_GB2312"/>
          <w:color w:val="000000"/>
          <w:sz w:val="32"/>
        </w:rPr>
      </w:pPr>
      <w:r>
        <w:rPr>
          <w:rFonts w:hint="eastAsia" w:ascii="仿宋_GB2312" w:eastAsia="仿宋_GB2312"/>
          <w:color w:val="000000"/>
          <w:sz w:val="32"/>
        </w:rPr>
        <w:t>……………………</w:t>
      </w:r>
    </w:p>
    <w:p w14:paraId="31C9A9EB">
      <w:pPr>
        <w:pStyle w:val="60"/>
        <w:ind w:firstLine="640"/>
        <w:rPr>
          <w:rFonts w:ascii="仿宋_GB2312" w:eastAsia="仿宋_GB2312"/>
          <w:color w:val="000000"/>
          <w:sz w:val="32"/>
        </w:rPr>
      </w:pPr>
      <w:r>
        <w:rPr>
          <w:rFonts w:hint="eastAsia" w:ascii="仿宋_GB2312" w:eastAsia="仿宋_GB2312"/>
          <w:color w:val="000000"/>
          <w:sz w:val="32"/>
        </w:rPr>
        <w:t>……………………..</w:t>
      </w:r>
    </w:p>
    <w:p w14:paraId="208874A4">
      <w:pPr>
        <w:pStyle w:val="60"/>
        <w:rPr>
          <w:color w:val="000000"/>
        </w:rPr>
      </w:pPr>
      <w:r>
        <w:rPr>
          <w:color w:val="000000"/>
        </w:rPr>
        <w:br w:type="page"/>
      </w:r>
    </w:p>
    <w:p w14:paraId="2DEF6A02">
      <w:pPr>
        <w:pStyle w:val="60"/>
        <w:ind w:firstLine="640"/>
        <w:rPr>
          <w:rFonts w:ascii="仿宋_GB2312" w:eastAsia="仿宋_GB2312"/>
          <w:color w:val="000000"/>
          <w:sz w:val="32"/>
        </w:rPr>
      </w:pPr>
      <w:r>
        <w:rPr>
          <w:rFonts w:hint="eastAsia" w:ascii="仿宋_GB2312" w:eastAsia="仿宋_GB2312"/>
          <w:color w:val="000000"/>
          <w:sz w:val="32"/>
        </w:rPr>
        <w:t>评分索引表</w:t>
      </w:r>
    </w:p>
    <w:tbl>
      <w:tblPr>
        <w:tblStyle w:val="45"/>
        <w:tblW w:w="8985" w:type="dxa"/>
        <w:tblInd w:w="0" w:type="dxa"/>
        <w:tblLayout w:type="autofit"/>
        <w:tblCellMar>
          <w:top w:w="0" w:type="dxa"/>
          <w:left w:w="108" w:type="dxa"/>
          <w:bottom w:w="0" w:type="dxa"/>
          <w:right w:w="108" w:type="dxa"/>
        </w:tblCellMar>
      </w:tblPr>
      <w:tblGrid>
        <w:gridCol w:w="1080"/>
        <w:gridCol w:w="1080"/>
        <w:gridCol w:w="2520"/>
        <w:gridCol w:w="1080"/>
        <w:gridCol w:w="2145"/>
        <w:gridCol w:w="1080"/>
      </w:tblGrid>
      <w:tr w14:paraId="19083C86">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28B9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序号</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1266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评分项</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AE00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评分要点</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8FF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分值</w:t>
            </w: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CB05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投标文件对应页码</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63A5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kern w:val="0"/>
                <w:sz w:val="24"/>
                <w:szCs w:val="24"/>
              </w:rPr>
            </w:pPr>
            <w:r>
              <w:rPr>
                <w:rFonts w:hint="default" w:ascii="Times New Roman" w:hAnsi="Times New Roman" w:eastAsia="宋体" w:cs="Times New Roman"/>
                <w:color w:val="000000"/>
                <w:kern w:val="0"/>
                <w:sz w:val="24"/>
                <w:szCs w:val="24"/>
              </w:rPr>
              <w:t>备注</w:t>
            </w:r>
          </w:p>
        </w:tc>
      </w:tr>
      <w:tr w14:paraId="09EC3EE9">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A74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color w:val="000000"/>
                <w:kern w:val="0"/>
                <w:sz w:val="24"/>
                <w:szCs w:val="24"/>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933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E27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C23F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C4C5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9736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r>
      <w:tr w14:paraId="4C5195AB">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62EF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582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4C65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959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A418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00F2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r>
      <w:tr w14:paraId="22D1CE28">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7A6F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C8C5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04A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D529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6515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BFC7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r>
      <w:tr w14:paraId="42878BEF">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E955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2F6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A70FB">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D37BC">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FE604">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7DC3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r>
      <w:tr w14:paraId="314D86AB">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02FE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9C5B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21A4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DCC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F8C1D">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F109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r>
      <w:tr w14:paraId="4076BCBC">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41EF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4E99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D0E82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9B13">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F44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23EFA">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r>
      <w:tr w14:paraId="423E38E0">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34FD1">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BE6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A0EB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4780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C5DD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994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r>
      <w:tr w14:paraId="52284FB9">
        <w:tblPrEx>
          <w:tblCellMar>
            <w:top w:w="0" w:type="dxa"/>
            <w:left w:w="108" w:type="dxa"/>
            <w:bottom w:w="0" w:type="dxa"/>
            <w:right w:w="108" w:type="dxa"/>
          </w:tblCellMar>
        </w:tblPrEx>
        <w:trPr>
          <w:trHeight w:val="285"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C6A9">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A20B5">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57507">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76D00">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21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D8292">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189F">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Times New Roman" w:cs="Times New Roman"/>
                <w:color w:val="000000"/>
                <w:kern w:val="0"/>
                <w:sz w:val="20"/>
                <w:szCs w:val="20"/>
              </w:rPr>
            </w:pPr>
          </w:p>
        </w:tc>
      </w:tr>
    </w:tbl>
    <w:p w14:paraId="6F873C61">
      <w:pPr>
        <w:pStyle w:val="60"/>
        <w:rPr>
          <w:color w:val="000000"/>
        </w:rPr>
      </w:pPr>
      <w:r>
        <w:rPr>
          <w:color w:val="000000"/>
        </w:rPr>
        <w:t>注：本表作为评标委员会查阅投标文件中与评分要点对应的页码范围。</w:t>
      </w:r>
    </w:p>
    <w:p w14:paraId="32243CB7">
      <w:pPr>
        <w:pStyle w:val="60"/>
        <w:rPr>
          <w:color w:val="000000"/>
        </w:rPr>
      </w:pPr>
      <w:r>
        <w:rPr>
          <w:color w:val="000000"/>
        </w:rPr>
        <w:br w:type="page"/>
      </w:r>
    </w:p>
    <w:p w14:paraId="333A0C7A">
      <w:pPr>
        <w:pStyle w:val="63"/>
        <w:spacing w:before="163" w:after="163"/>
        <w:rPr>
          <w:rFonts w:ascii="楷体_GB2312" w:hAnsi="Times New Roman" w:eastAsia="楷体_GB2312"/>
          <w:color w:val="000000"/>
          <w:sz w:val="32"/>
          <w:szCs w:val="32"/>
        </w:rPr>
      </w:pPr>
      <w:r>
        <w:rPr>
          <w:rFonts w:hint="eastAsia" w:ascii="楷体_GB2312" w:hAnsi="Times New Roman" w:eastAsia="楷体_GB2312"/>
          <w:color w:val="000000"/>
          <w:sz w:val="32"/>
          <w:szCs w:val="32"/>
        </w:rPr>
        <w:t>资格部分</w:t>
      </w:r>
    </w:p>
    <w:p w14:paraId="54FD6F8C">
      <w:pPr>
        <w:pStyle w:val="60"/>
        <w:spacing w:line="560" w:lineRule="exact"/>
        <w:ind w:firstLine="640"/>
        <w:rPr>
          <w:rFonts w:ascii="仿宋_GB2312" w:eastAsia="仿宋_GB2312"/>
          <w:color w:val="000000"/>
          <w:sz w:val="32"/>
        </w:rPr>
      </w:pPr>
      <w:r>
        <w:rPr>
          <w:rFonts w:hint="eastAsia" w:ascii="仿宋_GB2312" w:eastAsia="仿宋_GB2312"/>
          <w:color w:val="000000"/>
          <w:sz w:val="32"/>
        </w:rPr>
        <w:t>资格部分包括以下内容：</w:t>
      </w:r>
    </w:p>
    <w:p w14:paraId="19AD35CA">
      <w:pPr>
        <w:pStyle w:val="60"/>
        <w:spacing w:line="560" w:lineRule="exact"/>
        <w:ind w:firstLine="640"/>
        <w:rPr>
          <w:rFonts w:ascii="仿宋_GB2312" w:eastAsia="仿宋_GB2312"/>
          <w:color w:val="000000"/>
          <w:sz w:val="32"/>
        </w:rPr>
      </w:pPr>
      <w:r>
        <w:rPr>
          <w:rFonts w:hint="eastAsia" w:ascii="仿宋_GB2312" w:eastAsia="仿宋_GB2312"/>
          <w:color w:val="000000"/>
          <w:sz w:val="32"/>
        </w:rPr>
        <w:t>（1）具有独立承担民事责任的能力</w:t>
      </w:r>
    </w:p>
    <w:p w14:paraId="24F53763">
      <w:pPr>
        <w:pStyle w:val="60"/>
        <w:spacing w:line="560" w:lineRule="exact"/>
        <w:ind w:firstLine="640"/>
        <w:rPr>
          <w:rFonts w:ascii="仿宋_GB2312" w:eastAsia="仿宋_GB2312"/>
          <w:color w:val="000000"/>
          <w:sz w:val="32"/>
        </w:rPr>
      </w:pPr>
      <w:r>
        <w:rPr>
          <w:rFonts w:hint="eastAsia" w:ascii="仿宋_GB2312" w:eastAsia="仿宋_GB2312"/>
          <w:color w:val="000000"/>
          <w:sz w:val="32"/>
        </w:rPr>
        <w:t>（2）具有良好的商业信誉和健全的财务会计制度</w:t>
      </w:r>
    </w:p>
    <w:p w14:paraId="6E5AA2DC">
      <w:pPr>
        <w:pStyle w:val="60"/>
        <w:spacing w:line="560" w:lineRule="exact"/>
        <w:ind w:firstLine="640"/>
        <w:rPr>
          <w:rFonts w:ascii="仿宋_GB2312" w:eastAsia="仿宋_GB2312"/>
          <w:color w:val="000000"/>
          <w:sz w:val="32"/>
        </w:rPr>
      </w:pPr>
      <w:r>
        <w:rPr>
          <w:rFonts w:hint="eastAsia" w:ascii="仿宋_GB2312" w:eastAsia="仿宋_GB2312"/>
          <w:color w:val="000000"/>
          <w:sz w:val="32"/>
        </w:rPr>
        <w:t>（3）具有履行合同所必须的设备和专业技术能力</w:t>
      </w:r>
    </w:p>
    <w:p w14:paraId="2626C038">
      <w:pPr>
        <w:pStyle w:val="60"/>
        <w:spacing w:line="560" w:lineRule="exact"/>
        <w:ind w:firstLine="640"/>
        <w:rPr>
          <w:rFonts w:ascii="仿宋_GB2312" w:eastAsia="仿宋_GB2312"/>
          <w:color w:val="000000"/>
          <w:sz w:val="32"/>
        </w:rPr>
      </w:pPr>
      <w:r>
        <w:rPr>
          <w:rFonts w:hint="eastAsia" w:ascii="仿宋_GB2312" w:eastAsia="仿宋_GB2312"/>
          <w:color w:val="000000"/>
          <w:sz w:val="32"/>
        </w:rPr>
        <w:t>（4）具有依法缴纳税收和社会保障资金的良好记录</w:t>
      </w:r>
    </w:p>
    <w:p w14:paraId="37A8E635">
      <w:pPr>
        <w:pStyle w:val="60"/>
        <w:spacing w:line="560" w:lineRule="exact"/>
        <w:ind w:firstLine="640"/>
        <w:rPr>
          <w:rFonts w:ascii="仿宋_GB2312" w:eastAsia="仿宋_GB2312"/>
          <w:color w:val="000000"/>
          <w:sz w:val="32"/>
        </w:rPr>
      </w:pPr>
      <w:r>
        <w:rPr>
          <w:rFonts w:hint="eastAsia" w:ascii="仿宋_GB2312" w:eastAsia="仿宋_GB2312"/>
          <w:color w:val="000000"/>
          <w:sz w:val="32"/>
        </w:rPr>
        <w:t>（5）参加本次采购活动前三年内，在经营活动中没有重大违法记录</w:t>
      </w:r>
    </w:p>
    <w:p w14:paraId="65944C21">
      <w:pPr>
        <w:pStyle w:val="60"/>
        <w:spacing w:line="560" w:lineRule="exact"/>
        <w:ind w:firstLine="640"/>
        <w:rPr>
          <w:color w:val="000000"/>
        </w:rPr>
      </w:pPr>
      <w:r>
        <w:rPr>
          <w:rFonts w:hint="eastAsia" w:ascii="仿宋_GB2312" w:eastAsia="仿宋_GB2312"/>
          <w:color w:val="000000"/>
          <w:sz w:val="32"/>
        </w:rPr>
        <w:t>（6）参加本次采购活动的投标人、法定代表人在前3年内不得具有行贿</w:t>
      </w:r>
      <w:r>
        <w:rPr>
          <w:color w:val="000000"/>
        </w:rPr>
        <w:t>犯罪记录</w:t>
      </w:r>
    </w:p>
    <w:p w14:paraId="053975C5">
      <w:pPr>
        <w:pStyle w:val="60"/>
        <w:spacing w:line="560" w:lineRule="exact"/>
        <w:ind w:firstLine="640"/>
        <w:rPr>
          <w:rFonts w:ascii="仿宋_GB2312" w:eastAsia="仿宋_GB2312"/>
          <w:color w:val="000000"/>
          <w:sz w:val="32"/>
        </w:rPr>
      </w:pPr>
      <w:r>
        <w:rPr>
          <w:rFonts w:hint="eastAsia" w:ascii="仿宋_GB2312" w:eastAsia="仿宋_GB2312"/>
          <w:color w:val="000000"/>
          <w:sz w:val="32"/>
        </w:rPr>
        <w:t>（7）本项目的特定资格要求</w:t>
      </w:r>
    </w:p>
    <w:p w14:paraId="0867A9A3">
      <w:pPr>
        <w:pStyle w:val="60"/>
        <w:spacing w:line="560" w:lineRule="exact"/>
        <w:ind w:firstLine="640"/>
        <w:rPr>
          <w:rFonts w:ascii="仿宋_GB2312" w:eastAsia="仿宋_GB2312"/>
          <w:color w:val="000000"/>
          <w:sz w:val="32"/>
        </w:rPr>
      </w:pPr>
      <w:r>
        <w:rPr>
          <w:rFonts w:hint="eastAsia" w:ascii="仿宋_GB2312" w:eastAsia="仿宋_GB2312"/>
          <w:color w:val="000000"/>
          <w:sz w:val="32"/>
        </w:rPr>
        <w:t>（8）本项目不接受联合体参与投标</w:t>
      </w:r>
    </w:p>
    <w:p w14:paraId="0BE385FE">
      <w:pPr>
        <w:pStyle w:val="60"/>
        <w:spacing w:line="560" w:lineRule="exact"/>
        <w:ind w:firstLine="640"/>
        <w:rPr>
          <w:rFonts w:ascii="仿宋_GB2312" w:eastAsia="仿宋_GB2312"/>
          <w:color w:val="000000"/>
          <w:sz w:val="32"/>
        </w:rPr>
      </w:pPr>
      <w:r>
        <w:rPr>
          <w:rFonts w:hint="eastAsia" w:ascii="仿宋_GB2312" w:eastAsia="仿宋_GB2312"/>
          <w:color w:val="000000"/>
          <w:sz w:val="32"/>
        </w:rPr>
        <w:t>（9）其他类似效力要求</w:t>
      </w:r>
    </w:p>
    <w:p w14:paraId="32982875">
      <w:pPr>
        <w:pStyle w:val="60"/>
        <w:spacing w:line="560" w:lineRule="exact"/>
        <w:ind w:firstLine="640"/>
        <w:rPr>
          <w:rFonts w:ascii="仿宋_GB2312" w:eastAsia="仿宋_GB2312"/>
          <w:color w:val="000000"/>
          <w:sz w:val="32"/>
        </w:rPr>
      </w:pPr>
      <w:r>
        <w:rPr>
          <w:rFonts w:hint="eastAsia" w:ascii="仿宋_GB2312" w:eastAsia="仿宋_GB2312"/>
          <w:color w:val="000000"/>
          <w:sz w:val="32"/>
        </w:rPr>
        <w:t>（10）保证金缴纳凭证</w:t>
      </w:r>
    </w:p>
    <w:p w14:paraId="1254D96A">
      <w:pPr>
        <w:pStyle w:val="60"/>
        <w:spacing w:line="560" w:lineRule="exact"/>
        <w:ind w:firstLine="640"/>
        <w:rPr>
          <w:rFonts w:ascii="仿宋_GB2312" w:eastAsia="仿宋_GB2312"/>
          <w:color w:val="000000"/>
          <w:sz w:val="32"/>
        </w:rPr>
      </w:pPr>
      <w:r>
        <w:rPr>
          <w:rFonts w:hint="eastAsia" w:ascii="仿宋_GB2312" w:eastAsia="仿宋_GB2312"/>
          <w:color w:val="000000"/>
          <w:sz w:val="32"/>
        </w:rPr>
        <w:t>投标人按</w:t>
      </w:r>
      <w:r>
        <w:rPr>
          <w:rFonts w:ascii="仿宋_GB2312" w:eastAsia="仿宋_GB2312"/>
          <w:color w:val="000000"/>
          <w:sz w:val="32"/>
        </w:rPr>
        <w:t>招标文件</w:t>
      </w:r>
      <w:r>
        <w:rPr>
          <w:rFonts w:hint="eastAsia" w:ascii="仿宋_GB2312" w:eastAsia="仿宋_GB2312"/>
          <w:color w:val="000000"/>
          <w:sz w:val="32"/>
        </w:rPr>
        <w:t>第三章要求逐条编制，有格式的按格式要求编写，无格式的投标人自拟格式编写。</w:t>
      </w:r>
    </w:p>
    <w:p w14:paraId="5C2560DE">
      <w:pPr>
        <w:pStyle w:val="189"/>
        <w:ind w:firstLine="640"/>
        <w:rPr>
          <w:rFonts w:ascii="Times New Roman" w:hAnsi="Times New Roman" w:eastAsia="仿宋_GB2312" w:cs="Times New Roman"/>
          <w:color w:val="000000"/>
          <w:sz w:val="32"/>
          <w:szCs w:val="32"/>
        </w:rPr>
      </w:pPr>
    </w:p>
    <w:p w14:paraId="210208AE">
      <w:pPr>
        <w:pStyle w:val="189"/>
        <w:ind w:firstLine="64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br w:type="page"/>
      </w:r>
    </w:p>
    <w:p w14:paraId="6613C17E">
      <w:pPr>
        <w:pStyle w:val="65"/>
        <w:spacing w:before="163" w:after="163"/>
        <w:ind w:left="0" w:firstLine="643" w:firstLineChars="200"/>
        <w:rPr>
          <w:rFonts w:ascii="仿宋_GB2312" w:hAnsi="Times New Roman" w:eastAsia="仿宋_GB2312"/>
          <w:color w:val="000000"/>
          <w:sz w:val="32"/>
        </w:rPr>
      </w:pPr>
      <w:r>
        <w:rPr>
          <w:rFonts w:hint="eastAsia" w:ascii="仿宋_GB2312" w:hAnsi="Times New Roman" w:eastAsia="仿宋_GB2312"/>
          <w:color w:val="000000"/>
          <w:sz w:val="32"/>
        </w:rPr>
        <w:t>法定代表人身份证明</w:t>
      </w:r>
    </w:p>
    <w:p w14:paraId="1EF2E727">
      <w:pPr>
        <w:snapToGrid w:val="0"/>
        <w:spacing w:line="400" w:lineRule="exact"/>
        <w:ind w:firstLine="627"/>
        <w:jc w:val="center"/>
        <w:rPr>
          <w:rFonts w:ascii="Times New Roman" w:hAnsi="Times New Roman" w:eastAsia="仿宋_GB2312" w:cs="Times New Roman"/>
          <w:b/>
          <w:color w:val="000000"/>
          <w:sz w:val="32"/>
          <w:szCs w:val="32"/>
        </w:rPr>
      </w:pPr>
    </w:p>
    <w:p w14:paraId="679A779E">
      <w:pPr>
        <w:snapToGrid w:val="0"/>
        <w:spacing w:line="400" w:lineRule="exact"/>
        <w:jc w:val="center"/>
        <w:rPr>
          <w:rFonts w:hint="eastAsia" w:ascii="黑体" w:hAnsi="黑体" w:eastAsia="黑体" w:cs="Times New Roman"/>
          <w:b/>
          <w:color w:val="000000"/>
          <w:sz w:val="32"/>
          <w:szCs w:val="32"/>
        </w:rPr>
      </w:pPr>
      <w:r>
        <w:rPr>
          <w:rFonts w:hint="eastAsia" w:ascii="黑体" w:hAnsi="黑体" w:eastAsia="黑体" w:cs="Times New Roman"/>
          <w:b/>
          <w:color w:val="000000"/>
          <w:sz w:val="32"/>
          <w:szCs w:val="32"/>
        </w:rPr>
        <w:t>法定代表人身份证明</w:t>
      </w:r>
    </w:p>
    <w:p w14:paraId="2BEBC7EF">
      <w:pPr>
        <w:rPr>
          <w:rFonts w:ascii="仿宋_GB2312" w:hAnsi="Times New Roman" w:eastAsia="仿宋_GB2312" w:cs="Times New Roman"/>
          <w:color w:val="000000"/>
          <w:sz w:val="32"/>
          <w:szCs w:val="32"/>
        </w:rPr>
      </w:pPr>
    </w:p>
    <w:p w14:paraId="0F61E602">
      <w:pP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四川九洲线缆有限公司 ：</w:t>
      </w:r>
    </w:p>
    <w:p w14:paraId="39C18776">
      <w:pPr>
        <w:pStyle w:val="261"/>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本人________（姓名）身份证号：________年龄：________职务：________系________（公司名称）的法定代表人。</w:t>
      </w:r>
    </w:p>
    <w:p w14:paraId="50767E33">
      <w:pPr>
        <w:pStyle w:val="261"/>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特此证明。</w:t>
      </w:r>
    </w:p>
    <w:p w14:paraId="6CD45D8A">
      <w:pPr>
        <w:pStyle w:val="261"/>
        <w:ind w:firstLine="640"/>
        <w:rPr>
          <w:rFonts w:ascii="仿宋_GB2312" w:hAnsi="Times New Roman" w:eastAsia="仿宋_GB2312"/>
          <w:color w:val="000000"/>
          <w:sz w:val="32"/>
          <w:szCs w:val="32"/>
        </w:rPr>
      </w:pPr>
    </w:p>
    <w:p w14:paraId="2A15705E">
      <w:pPr>
        <w:pStyle w:val="261"/>
        <w:ind w:firstLine="640"/>
        <w:rPr>
          <w:rFonts w:ascii="仿宋_GB2312" w:hAnsi="Times New Roman" w:eastAsia="仿宋_GB2312"/>
          <w:color w:val="000000"/>
          <w:sz w:val="32"/>
          <w:szCs w:val="32"/>
        </w:rPr>
      </w:pPr>
      <w:r>
        <w:rPr>
          <w:rFonts w:hint="eastAsia" w:ascii="仿宋_GB2312" w:hAnsi="Times New Roman" w:eastAsia="仿宋_GB2312"/>
          <w:color w:val="000000"/>
          <w:sz w:val="32"/>
          <w:szCs w:val="32"/>
        </w:rPr>
        <w:t>附：法定代表人身份证复印件</w:t>
      </w:r>
    </w:p>
    <w:p w14:paraId="13849C18">
      <w:pPr>
        <w:pStyle w:val="60"/>
        <w:ind w:firstLine="640"/>
        <w:rPr>
          <w:rFonts w:ascii="仿宋_GB2312" w:eastAsia="仿宋_GB2312"/>
          <w:color w:val="000000"/>
          <w:sz w:val="32"/>
        </w:rPr>
      </w:pPr>
    </w:p>
    <w:p w14:paraId="6165054E">
      <w:pPr>
        <w:pStyle w:val="60"/>
        <w:ind w:firstLine="640"/>
        <w:rPr>
          <w:rFonts w:ascii="仿宋_GB2312" w:eastAsia="仿宋_GB2312"/>
          <w:color w:val="000000"/>
          <w:sz w:val="32"/>
        </w:rPr>
      </w:pPr>
      <w:r>
        <w:rPr>
          <w:rFonts w:hint="eastAsia" w:ascii="仿宋_GB2312" w:eastAsia="仿宋_GB2312"/>
          <w:color w:val="000000"/>
          <w:sz w:val="32"/>
        </w:rPr>
        <w:t>投标人名称：（盖章）</w:t>
      </w:r>
    </w:p>
    <w:p w14:paraId="7B897133">
      <w:pPr>
        <w:pStyle w:val="60"/>
        <w:ind w:firstLine="640"/>
        <w:rPr>
          <w:rFonts w:ascii="仿宋_GB2312" w:eastAsia="仿宋_GB2312"/>
          <w:color w:val="000000"/>
          <w:sz w:val="32"/>
        </w:rPr>
      </w:pPr>
      <w:r>
        <w:rPr>
          <w:rFonts w:hint="eastAsia" w:ascii="仿宋_GB2312" w:eastAsia="仿宋_GB2312"/>
          <w:color w:val="000000"/>
          <w:sz w:val="32"/>
        </w:rPr>
        <w:t>日期：    年  月  日</w:t>
      </w:r>
    </w:p>
    <w:p w14:paraId="62C8B8FF">
      <w:pPr>
        <w:pStyle w:val="60"/>
        <w:rPr>
          <w:color w:val="000000"/>
        </w:rPr>
      </w:pPr>
    </w:p>
    <w:p w14:paraId="496DF810">
      <w:pPr>
        <w:pStyle w:val="60"/>
        <w:rPr>
          <w:color w:val="000000"/>
        </w:rPr>
      </w:pPr>
      <w:r>
        <w:rPr>
          <w:color w:val="000000"/>
        </w:rPr>
        <w:br w:type="page"/>
      </w:r>
    </w:p>
    <w:p w14:paraId="1AD24718">
      <w:pPr>
        <w:pStyle w:val="65"/>
        <w:spacing w:before="163" w:after="163"/>
        <w:ind w:left="0" w:firstLine="643" w:firstLineChars="200"/>
        <w:rPr>
          <w:rFonts w:ascii="楷体_GB2312" w:hAnsi="Times New Roman" w:eastAsia="楷体_GB2312"/>
          <w:color w:val="000000"/>
          <w:sz w:val="32"/>
        </w:rPr>
      </w:pPr>
      <w:r>
        <w:rPr>
          <w:rFonts w:hint="eastAsia" w:ascii="楷体_GB2312" w:hAnsi="Times New Roman" w:eastAsia="楷体_GB2312"/>
          <w:color w:val="000000"/>
          <w:sz w:val="32"/>
        </w:rPr>
        <w:t>法定代表人授权委托书</w:t>
      </w:r>
    </w:p>
    <w:p w14:paraId="0FFE2FED">
      <w:pPr>
        <w:pStyle w:val="60"/>
        <w:ind w:firstLine="640"/>
        <w:rPr>
          <w:rFonts w:hint="eastAsia" w:ascii="黑体" w:hAnsi="黑体" w:eastAsia="黑体"/>
          <w:color w:val="000000"/>
          <w:sz w:val="32"/>
        </w:rPr>
      </w:pPr>
    </w:p>
    <w:p w14:paraId="25814029">
      <w:pPr>
        <w:snapToGrid w:val="0"/>
        <w:spacing w:line="400" w:lineRule="exact"/>
        <w:jc w:val="center"/>
        <w:rPr>
          <w:rFonts w:hint="eastAsia" w:ascii="黑体" w:hAnsi="黑体" w:eastAsia="黑体" w:cs="Times New Roman"/>
          <w:b/>
          <w:color w:val="000000"/>
          <w:sz w:val="32"/>
          <w:szCs w:val="32"/>
        </w:rPr>
      </w:pPr>
      <w:r>
        <w:rPr>
          <w:rFonts w:hint="eastAsia" w:ascii="黑体" w:hAnsi="黑体" w:eastAsia="黑体" w:cs="Times New Roman"/>
          <w:b/>
          <w:color w:val="000000"/>
          <w:sz w:val="32"/>
          <w:szCs w:val="32"/>
        </w:rPr>
        <w:t>法定代表人授权委托书</w:t>
      </w:r>
    </w:p>
    <w:p w14:paraId="6A872D0C">
      <w:pPr>
        <w:jc w:val="center"/>
        <w:rPr>
          <w:rFonts w:ascii="Times New Roman" w:hAnsi="Times New Roman" w:eastAsia="仿宋" w:cs="Times New Roman"/>
          <w:b/>
          <w:color w:val="000000"/>
          <w:sz w:val="28"/>
          <w:szCs w:val="28"/>
        </w:rPr>
      </w:pPr>
    </w:p>
    <w:p w14:paraId="5ED8227D">
      <w:pP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四川九洲线缆有限责任公司：</w:t>
      </w:r>
    </w:p>
    <w:p w14:paraId="24AFFC4A">
      <w:pPr>
        <w:ind w:firstLine="640" w:firstLineChars="2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本人________（姓名）系_____________________（投标人名称）的法定代表人，现授权委托________（姓名、职务）为</w:t>
      </w:r>
      <w:r>
        <w:rPr>
          <w:rFonts w:hint="eastAsia" w:ascii="仿宋_GB2312" w:hAnsi="Times New Roman" w:eastAsia="仿宋_GB2312" w:cs="Times New Roman"/>
          <w:color w:val="000000"/>
          <w:sz w:val="32"/>
          <w:szCs w:val="32"/>
          <w:u w:val="single"/>
        </w:rPr>
        <w:t>XXX</w:t>
      </w:r>
      <w:r>
        <w:rPr>
          <w:rFonts w:hint="eastAsia" w:ascii="仿宋_GB2312" w:hAnsi="Times New Roman" w:eastAsia="仿宋_GB2312" w:cs="Times New Roman"/>
          <w:color w:val="000000"/>
          <w:sz w:val="32"/>
          <w:szCs w:val="32"/>
        </w:rPr>
        <w:t>（项目名称）代理人。代理人根据授权，以我方名义签署、澄清、说明、补正、递交、撤回、修改整个投标活动过程中所签署的一切文件和处理与之有关的一切事务，我方均予以承认，其法律后果由我方承担。代理人无转委托权。</w:t>
      </w:r>
    </w:p>
    <w:p w14:paraId="0E6E656C">
      <w:pPr>
        <w:rPr>
          <w:rFonts w:ascii="仿宋_GB2312" w:hAnsi="Times New Roman" w:eastAsia="仿宋_GB2312" w:cs="Times New Roman"/>
          <w:color w:val="000000"/>
          <w:sz w:val="32"/>
          <w:szCs w:val="32"/>
        </w:rPr>
      </w:pPr>
    </w:p>
    <w:p w14:paraId="3C359F1A">
      <w:pP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特此委托。</w:t>
      </w:r>
    </w:p>
    <w:p w14:paraId="70256B21">
      <w:pPr>
        <w:rPr>
          <w:rFonts w:ascii="仿宋_GB2312" w:hAnsi="Times New Roman" w:eastAsia="仿宋_GB2312" w:cs="Times New Roman"/>
          <w:color w:val="000000"/>
          <w:sz w:val="32"/>
          <w:szCs w:val="32"/>
        </w:rPr>
      </w:pPr>
    </w:p>
    <w:p w14:paraId="668BC427">
      <w:pPr>
        <w:pStyle w:val="60"/>
        <w:ind w:firstLine="640"/>
        <w:rPr>
          <w:rFonts w:ascii="仿宋_GB2312" w:eastAsia="仿宋_GB2312"/>
          <w:color w:val="000000"/>
          <w:sz w:val="32"/>
        </w:rPr>
      </w:pPr>
      <w:r>
        <w:rPr>
          <w:rFonts w:hint="eastAsia" w:ascii="仿宋_GB2312" w:eastAsia="仿宋_GB2312"/>
          <w:color w:val="000000"/>
          <w:sz w:val="32"/>
        </w:rPr>
        <w:t>投标人名称：（盖章）</w:t>
      </w:r>
    </w:p>
    <w:p w14:paraId="1AF0ED0E">
      <w:pPr>
        <w:pStyle w:val="60"/>
        <w:ind w:firstLine="640"/>
        <w:rPr>
          <w:rFonts w:ascii="仿宋_GB2312" w:eastAsia="仿宋_GB2312"/>
          <w:color w:val="000000"/>
          <w:sz w:val="32"/>
        </w:rPr>
      </w:pPr>
      <w:r>
        <w:rPr>
          <w:rFonts w:hint="eastAsia" w:ascii="仿宋_GB2312" w:eastAsia="仿宋_GB2312"/>
          <w:color w:val="000000"/>
          <w:sz w:val="32"/>
        </w:rPr>
        <w:t>法定代表人：（签字或盖章）</w:t>
      </w:r>
    </w:p>
    <w:p w14:paraId="27C2E03E">
      <w:pPr>
        <w:pStyle w:val="60"/>
        <w:ind w:firstLine="640"/>
        <w:rPr>
          <w:rFonts w:ascii="仿宋_GB2312" w:eastAsia="仿宋_GB2312"/>
          <w:color w:val="000000"/>
          <w:sz w:val="32"/>
        </w:rPr>
      </w:pPr>
      <w:r>
        <w:rPr>
          <w:rFonts w:hint="eastAsia" w:ascii="仿宋_GB2312" w:eastAsia="仿宋_GB2312"/>
          <w:color w:val="000000"/>
          <w:sz w:val="32"/>
        </w:rPr>
        <w:t>委托代理人：（签字或盖章）</w:t>
      </w:r>
    </w:p>
    <w:p w14:paraId="7A21802A">
      <w:pPr>
        <w:pStyle w:val="60"/>
        <w:ind w:firstLine="640"/>
        <w:rPr>
          <w:rFonts w:ascii="仿宋_GB2312" w:eastAsia="仿宋_GB2312"/>
          <w:color w:val="000000"/>
          <w:sz w:val="32"/>
        </w:rPr>
      </w:pPr>
      <w:r>
        <w:rPr>
          <w:rFonts w:hint="eastAsia" w:ascii="仿宋_GB2312" w:eastAsia="仿宋_GB2312"/>
          <w:color w:val="000000"/>
          <w:sz w:val="32"/>
        </w:rPr>
        <w:t>日期：    年  月  日</w:t>
      </w:r>
    </w:p>
    <w:p w14:paraId="723EBCB2">
      <w:pPr>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附：法定代表人身份证和委托代理人身份证复印件</w:t>
      </w:r>
    </w:p>
    <w:p w14:paraId="6BD9F92A">
      <w:pPr>
        <w:pStyle w:val="60"/>
        <w:ind w:firstLine="640"/>
        <w:rPr>
          <w:rFonts w:ascii="仿宋_GB2312" w:eastAsia="仿宋_GB2312"/>
          <w:color w:val="000000"/>
          <w:sz w:val="32"/>
        </w:rPr>
      </w:pPr>
      <w:r>
        <w:rPr>
          <w:rFonts w:hint="eastAsia" w:ascii="仿宋_GB2312" w:eastAsia="仿宋_GB2312"/>
          <w:color w:val="000000"/>
          <w:sz w:val="32"/>
        </w:rPr>
        <w:br w:type="page"/>
      </w:r>
    </w:p>
    <w:p w14:paraId="2438ADE1">
      <w:pPr>
        <w:pStyle w:val="63"/>
        <w:spacing w:before="163" w:after="163"/>
        <w:rPr>
          <w:rFonts w:ascii="楷体_GB2312" w:hAnsi="Times New Roman" w:eastAsia="楷体_GB2312"/>
          <w:color w:val="000000"/>
          <w:sz w:val="32"/>
          <w:szCs w:val="32"/>
        </w:rPr>
      </w:pPr>
      <w:r>
        <w:rPr>
          <w:rFonts w:hint="eastAsia" w:ascii="楷体_GB2312" w:hAnsi="Times New Roman" w:eastAsia="楷体_GB2312"/>
          <w:color w:val="000000"/>
          <w:sz w:val="32"/>
          <w:szCs w:val="32"/>
        </w:rPr>
        <w:t>价格部分</w:t>
      </w:r>
    </w:p>
    <w:p w14:paraId="2D7360B0">
      <w:pPr>
        <w:pStyle w:val="65"/>
        <w:spacing w:before="163" w:after="163"/>
        <w:ind w:left="0" w:firstLine="643" w:firstLineChars="200"/>
        <w:rPr>
          <w:rFonts w:ascii="仿宋_GB2312" w:hAnsi="Times New Roman" w:eastAsia="仿宋_GB2312"/>
          <w:color w:val="000000"/>
          <w:sz w:val="32"/>
        </w:rPr>
      </w:pPr>
      <w:r>
        <w:rPr>
          <w:rFonts w:hint="eastAsia" w:ascii="仿宋_GB2312" w:hAnsi="Times New Roman" w:eastAsia="仿宋_GB2312"/>
          <w:color w:val="000000"/>
          <w:sz w:val="32"/>
        </w:rPr>
        <w:t>开标一览表</w:t>
      </w:r>
    </w:p>
    <w:p w14:paraId="3E511282">
      <w:pPr>
        <w:pStyle w:val="60"/>
        <w:ind w:firstLine="640"/>
        <w:rPr>
          <w:rFonts w:ascii="仿宋_GB2312" w:eastAsia="仿宋_GB2312"/>
          <w:color w:val="000000"/>
          <w:sz w:val="32"/>
        </w:rPr>
      </w:pPr>
      <w:r>
        <w:rPr>
          <w:rFonts w:hint="eastAsia" w:ascii="仿宋_GB2312" w:eastAsia="仿宋_GB2312"/>
          <w:color w:val="000000"/>
          <w:sz w:val="32"/>
        </w:rPr>
        <w:t>开标一览表</w:t>
      </w:r>
    </w:p>
    <w:p w14:paraId="473FE582">
      <w:pPr>
        <w:pStyle w:val="60"/>
        <w:ind w:firstLine="640"/>
        <w:rPr>
          <w:rFonts w:ascii="仿宋_GB2312" w:eastAsia="仿宋_GB2312"/>
          <w:color w:val="000000"/>
          <w:sz w:val="32"/>
        </w:rPr>
      </w:pPr>
      <w:r>
        <w:rPr>
          <w:rFonts w:hint="eastAsia" w:ascii="仿宋_GB2312" w:eastAsia="仿宋_GB2312"/>
          <w:color w:val="000000"/>
          <w:sz w:val="32"/>
        </w:rPr>
        <w:t>项目报价</w:t>
      </w:r>
    </w:p>
    <w:tbl>
      <w:tblPr>
        <w:tblStyle w:val="4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34"/>
        <w:gridCol w:w="1435"/>
        <w:gridCol w:w="1290"/>
        <w:gridCol w:w="2096"/>
        <w:gridCol w:w="1305"/>
      </w:tblGrid>
      <w:tr w14:paraId="5267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619" w:type="pct"/>
            <w:vAlign w:val="center"/>
          </w:tcPr>
          <w:p w14:paraId="795495B9">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b/>
                <w:color w:val="000000"/>
                <w:kern w:val="0"/>
                <w:sz w:val="28"/>
                <w:szCs w:val="28"/>
              </w:rPr>
            </w:pPr>
            <w:r>
              <w:rPr>
                <w:rFonts w:hint="eastAsia" w:ascii="Times New Roman" w:hAnsi="Times New Roman" w:eastAsia="仿宋" w:cs="Times New Roman"/>
                <w:b/>
                <w:color w:val="000000"/>
                <w:kern w:val="0"/>
                <w:sz w:val="28"/>
                <w:szCs w:val="28"/>
              </w:rPr>
              <w:t>设备名称</w:t>
            </w:r>
          </w:p>
        </w:tc>
        <w:tc>
          <w:tcPr>
            <w:tcW w:w="792" w:type="pct"/>
            <w:vAlign w:val="center"/>
          </w:tcPr>
          <w:p w14:paraId="3D00D0D2">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b/>
                <w:color w:val="000000"/>
                <w:kern w:val="0"/>
                <w:sz w:val="28"/>
                <w:szCs w:val="28"/>
              </w:rPr>
            </w:pPr>
            <w:r>
              <w:rPr>
                <w:rFonts w:hint="eastAsia" w:ascii="Times New Roman" w:hAnsi="Times New Roman" w:eastAsia="仿宋" w:cs="Times New Roman"/>
                <w:b/>
                <w:color w:val="000000"/>
                <w:kern w:val="0"/>
                <w:sz w:val="28"/>
                <w:szCs w:val="28"/>
              </w:rPr>
              <w:t>设备型号</w:t>
            </w:r>
          </w:p>
        </w:tc>
        <w:tc>
          <w:tcPr>
            <w:tcW w:w="712" w:type="pct"/>
            <w:vAlign w:val="center"/>
          </w:tcPr>
          <w:p w14:paraId="6357D071">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b/>
                <w:color w:val="000000"/>
                <w:kern w:val="0"/>
                <w:sz w:val="28"/>
                <w:szCs w:val="28"/>
              </w:rPr>
            </w:pPr>
            <w:r>
              <w:rPr>
                <w:rFonts w:hint="eastAsia" w:ascii="Times New Roman" w:hAnsi="Times New Roman" w:eastAsia="仿宋" w:cs="Times New Roman"/>
                <w:b/>
                <w:color w:val="000000"/>
                <w:kern w:val="0"/>
                <w:sz w:val="28"/>
                <w:szCs w:val="28"/>
              </w:rPr>
              <w:t>数量</w:t>
            </w:r>
          </w:p>
        </w:tc>
        <w:tc>
          <w:tcPr>
            <w:tcW w:w="1157" w:type="pct"/>
            <w:vAlign w:val="center"/>
          </w:tcPr>
          <w:p w14:paraId="3AE47C2F">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b/>
                <w:color w:val="000000"/>
                <w:kern w:val="0"/>
                <w:sz w:val="28"/>
                <w:szCs w:val="28"/>
              </w:rPr>
            </w:pPr>
            <w:r>
              <w:rPr>
                <w:rFonts w:hint="default" w:ascii="Times New Roman" w:hAnsi="Times New Roman" w:eastAsia="仿宋" w:cs="Times New Roman"/>
                <w:b/>
                <w:color w:val="000000"/>
                <w:kern w:val="0"/>
                <w:sz w:val="28"/>
                <w:szCs w:val="28"/>
              </w:rPr>
              <w:t>总价（元）</w:t>
            </w:r>
          </w:p>
        </w:tc>
        <w:tc>
          <w:tcPr>
            <w:tcW w:w="720" w:type="pct"/>
            <w:vAlign w:val="center"/>
          </w:tcPr>
          <w:p w14:paraId="6A7CD796">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b/>
                <w:color w:val="000000"/>
                <w:kern w:val="0"/>
                <w:sz w:val="28"/>
                <w:szCs w:val="28"/>
              </w:rPr>
            </w:pPr>
            <w:r>
              <w:rPr>
                <w:rFonts w:hint="default" w:ascii="Times New Roman" w:hAnsi="Times New Roman" w:eastAsia="仿宋" w:cs="Times New Roman"/>
                <w:b/>
                <w:color w:val="000000"/>
                <w:kern w:val="0"/>
                <w:sz w:val="28"/>
                <w:szCs w:val="28"/>
              </w:rPr>
              <w:t>备注</w:t>
            </w:r>
          </w:p>
        </w:tc>
      </w:tr>
      <w:tr w14:paraId="3E96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619" w:type="pct"/>
            <w:vAlign w:val="center"/>
          </w:tcPr>
          <w:p w14:paraId="6768A78E">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bCs/>
                <w:color w:val="000000"/>
                <w:kern w:val="0"/>
                <w:sz w:val="28"/>
                <w:szCs w:val="28"/>
              </w:rPr>
            </w:pPr>
          </w:p>
        </w:tc>
        <w:tc>
          <w:tcPr>
            <w:tcW w:w="792" w:type="pct"/>
            <w:vAlign w:val="center"/>
          </w:tcPr>
          <w:p w14:paraId="34F0DBA3">
            <w:pPr>
              <w:keepNext w:val="0"/>
              <w:keepLines w:val="0"/>
              <w:suppressLineNumbers w:val="0"/>
              <w:spacing w:before="0" w:beforeAutospacing="0" w:after="0" w:afterAutospacing="0"/>
              <w:ind w:left="0" w:right="0"/>
              <w:jc w:val="center"/>
              <w:rPr>
                <w:rFonts w:hint="default" w:ascii="Times New Roman" w:hAnsi="Times New Roman" w:eastAsia="仿宋" w:cs="Times New Roman"/>
                <w:bCs/>
                <w:color w:val="000000"/>
                <w:kern w:val="0"/>
                <w:sz w:val="28"/>
                <w:szCs w:val="28"/>
              </w:rPr>
            </w:pPr>
          </w:p>
        </w:tc>
        <w:tc>
          <w:tcPr>
            <w:tcW w:w="712" w:type="pct"/>
            <w:vAlign w:val="center"/>
          </w:tcPr>
          <w:p w14:paraId="1726C905">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bCs/>
                <w:color w:val="000000"/>
                <w:kern w:val="0"/>
                <w:sz w:val="28"/>
                <w:szCs w:val="28"/>
              </w:rPr>
            </w:pPr>
          </w:p>
        </w:tc>
        <w:tc>
          <w:tcPr>
            <w:tcW w:w="1157" w:type="pct"/>
            <w:vAlign w:val="center"/>
          </w:tcPr>
          <w:p w14:paraId="45FA7F43">
            <w:pPr>
              <w:keepNext w:val="0"/>
              <w:keepLines w:val="0"/>
              <w:widowControl/>
              <w:suppressLineNumbers w:val="0"/>
              <w:spacing w:before="0" w:beforeAutospacing="0" w:after="0" w:afterAutospacing="0"/>
              <w:ind w:left="0" w:right="0"/>
              <w:jc w:val="left"/>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小写：</w:t>
            </w:r>
          </w:p>
          <w:p w14:paraId="35F0FAE4">
            <w:pPr>
              <w:keepNext w:val="0"/>
              <w:keepLines w:val="0"/>
              <w:widowControl/>
              <w:suppressLineNumbers w:val="0"/>
              <w:spacing w:before="0" w:beforeAutospacing="0" w:after="0" w:afterAutospacing="0"/>
              <w:ind w:left="0" w:right="0"/>
              <w:jc w:val="left"/>
              <w:rPr>
                <w:rFonts w:hint="default" w:ascii="Times New Roman" w:hAnsi="Times New Roman" w:eastAsia="仿宋" w:cs="Times New Roman"/>
                <w:bCs/>
                <w:color w:val="000000"/>
                <w:kern w:val="0"/>
                <w:sz w:val="28"/>
                <w:szCs w:val="28"/>
              </w:rPr>
            </w:pPr>
            <w:r>
              <w:rPr>
                <w:rFonts w:hint="default" w:ascii="Times New Roman" w:hAnsi="Times New Roman" w:eastAsia="仿宋" w:cs="Times New Roman"/>
                <w:bCs/>
                <w:color w:val="000000"/>
                <w:kern w:val="0"/>
                <w:sz w:val="28"/>
                <w:szCs w:val="28"/>
              </w:rPr>
              <w:t>大写：</w:t>
            </w:r>
          </w:p>
        </w:tc>
        <w:tc>
          <w:tcPr>
            <w:tcW w:w="720" w:type="pct"/>
            <w:vAlign w:val="center"/>
          </w:tcPr>
          <w:p w14:paraId="78D5D697">
            <w:pPr>
              <w:keepNext w:val="0"/>
              <w:keepLines w:val="0"/>
              <w:widowControl/>
              <w:suppressLineNumbers w:val="0"/>
              <w:spacing w:before="0" w:beforeAutospacing="0" w:after="0" w:afterAutospacing="0"/>
              <w:ind w:left="0" w:right="0"/>
              <w:jc w:val="center"/>
              <w:rPr>
                <w:rFonts w:hint="default" w:ascii="Times New Roman" w:hAnsi="Times New Roman" w:eastAsia="仿宋" w:cs="Times New Roman"/>
                <w:bCs/>
                <w:color w:val="000000"/>
                <w:kern w:val="0"/>
                <w:sz w:val="28"/>
                <w:szCs w:val="28"/>
              </w:rPr>
            </w:pPr>
          </w:p>
        </w:tc>
      </w:tr>
    </w:tbl>
    <w:p w14:paraId="20632F1A">
      <w:pPr>
        <w:pStyle w:val="60"/>
        <w:rPr>
          <w:rFonts w:ascii="仿宋_GB2312" w:eastAsia="仿宋_GB2312"/>
          <w:color w:val="000000"/>
        </w:rPr>
      </w:pPr>
      <w:r>
        <w:rPr>
          <w:rFonts w:hint="eastAsia" w:ascii="仿宋_GB2312" w:eastAsia="仿宋_GB2312"/>
          <w:color w:val="000000"/>
        </w:rPr>
        <w:t>注：所有报价均用人民币表示，包括但不限于培训、人工、税费、利润等完成本项目所需的一切费用均应包含在报价中。</w:t>
      </w:r>
    </w:p>
    <w:p w14:paraId="1812C374">
      <w:pPr>
        <w:pStyle w:val="60"/>
        <w:rPr>
          <w:color w:val="000000"/>
        </w:rPr>
      </w:pPr>
    </w:p>
    <w:p w14:paraId="22E0E5CD">
      <w:pPr>
        <w:pStyle w:val="60"/>
        <w:ind w:firstLine="640"/>
        <w:rPr>
          <w:rFonts w:ascii="仿宋_GB2312" w:eastAsia="仿宋_GB2312"/>
          <w:color w:val="000000"/>
          <w:sz w:val="32"/>
        </w:rPr>
      </w:pPr>
      <w:r>
        <w:rPr>
          <w:rFonts w:hint="eastAsia" w:ascii="仿宋_GB2312" w:eastAsia="仿宋_GB2312"/>
          <w:color w:val="000000"/>
          <w:sz w:val="32"/>
        </w:rPr>
        <w:t>投标人名称：（盖章）</w:t>
      </w:r>
    </w:p>
    <w:p w14:paraId="28DCA6D7">
      <w:pPr>
        <w:pStyle w:val="60"/>
        <w:ind w:firstLine="640"/>
        <w:rPr>
          <w:rFonts w:ascii="仿宋_GB2312" w:eastAsia="仿宋_GB2312"/>
          <w:color w:val="000000"/>
          <w:sz w:val="32"/>
        </w:rPr>
      </w:pPr>
      <w:r>
        <w:rPr>
          <w:rFonts w:hint="eastAsia" w:ascii="仿宋_GB2312" w:eastAsia="仿宋_GB2312"/>
          <w:color w:val="000000"/>
          <w:sz w:val="32"/>
        </w:rPr>
        <w:t>法定代表人或委托代理人：（签字或盖章）</w:t>
      </w:r>
    </w:p>
    <w:p w14:paraId="33F956E1">
      <w:pPr>
        <w:pStyle w:val="60"/>
        <w:ind w:firstLine="640"/>
        <w:rPr>
          <w:rFonts w:ascii="仿宋_GB2312" w:eastAsia="仿宋_GB2312"/>
          <w:color w:val="000000"/>
          <w:sz w:val="32"/>
        </w:rPr>
      </w:pPr>
      <w:r>
        <w:rPr>
          <w:rFonts w:hint="eastAsia" w:ascii="仿宋_GB2312" w:eastAsia="仿宋_GB2312"/>
          <w:color w:val="000000"/>
          <w:sz w:val="32"/>
        </w:rPr>
        <w:t>日期：    年  月  日</w:t>
      </w:r>
    </w:p>
    <w:p w14:paraId="7F86C83B">
      <w:pPr>
        <w:pStyle w:val="60"/>
        <w:rPr>
          <w:color w:val="000000"/>
        </w:rPr>
      </w:pPr>
      <w:r>
        <w:rPr>
          <w:color w:val="000000"/>
        </w:rPr>
        <w:br w:type="page"/>
      </w:r>
    </w:p>
    <w:p w14:paraId="70BC7F1C">
      <w:pPr>
        <w:pStyle w:val="65"/>
        <w:spacing w:before="163" w:after="163"/>
        <w:ind w:left="0" w:firstLine="643" w:firstLineChars="200"/>
        <w:rPr>
          <w:rFonts w:ascii="楷体_GB2312" w:hAnsi="Times New Roman" w:eastAsia="楷体_GB2312"/>
          <w:color w:val="000000"/>
          <w:sz w:val="32"/>
        </w:rPr>
      </w:pPr>
      <w:r>
        <w:rPr>
          <w:rFonts w:hint="eastAsia" w:ascii="楷体_GB2312" w:hAnsi="Times New Roman" w:eastAsia="楷体_GB2312"/>
          <w:color w:val="000000"/>
          <w:sz w:val="32"/>
        </w:rPr>
        <w:t>分项报价明细表</w:t>
      </w:r>
    </w:p>
    <w:p w14:paraId="0A6542CC">
      <w:pPr>
        <w:pStyle w:val="60"/>
        <w:ind w:firstLine="640"/>
        <w:rPr>
          <w:rFonts w:ascii="仿宋_GB2312" w:eastAsia="仿宋_GB2312"/>
          <w:color w:val="000000"/>
          <w:sz w:val="32"/>
        </w:rPr>
      </w:pPr>
      <w:r>
        <w:rPr>
          <w:rFonts w:hint="eastAsia" w:ascii="仿宋_GB2312" w:eastAsia="仿宋_GB2312"/>
          <w:color w:val="000000"/>
          <w:sz w:val="32"/>
        </w:rPr>
        <w:t>分项报价明细表</w:t>
      </w:r>
    </w:p>
    <w:p w14:paraId="69C035B1">
      <w:pPr>
        <w:pStyle w:val="60"/>
        <w:ind w:firstLine="640"/>
        <w:rPr>
          <w:rFonts w:ascii="仿宋_GB2312" w:eastAsia="仿宋_GB2312"/>
          <w:color w:val="000000"/>
          <w:sz w:val="32"/>
        </w:rPr>
      </w:pPr>
      <w:r>
        <w:rPr>
          <w:rFonts w:hint="eastAsia" w:ascii="仿宋_GB2312" w:eastAsia="仿宋_GB2312"/>
          <w:color w:val="000000"/>
          <w:sz w:val="32"/>
        </w:rPr>
        <w:t>项目名称：</w:t>
      </w:r>
    </w:p>
    <w:tbl>
      <w:tblPr>
        <w:tblStyle w:val="45"/>
        <w:tblW w:w="4727" w:type="pct"/>
        <w:jc w:val="center"/>
        <w:tblLayout w:type="autofit"/>
        <w:tblCellMar>
          <w:top w:w="0" w:type="dxa"/>
          <w:left w:w="108" w:type="dxa"/>
          <w:bottom w:w="0" w:type="dxa"/>
          <w:right w:w="108" w:type="dxa"/>
        </w:tblCellMar>
      </w:tblPr>
      <w:tblGrid>
        <w:gridCol w:w="820"/>
        <w:gridCol w:w="1650"/>
        <w:gridCol w:w="1495"/>
        <w:gridCol w:w="863"/>
        <w:gridCol w:w="814"/>
        <w:gridCol w:w="1463"/>
        <w:gridCol w:w="730"/>
        <w:gridCol w:w="730"/>
      </w:tblGrid>
      <w:tr w14:paraId="39A16C0E">
        <w:tblPrEx>
          <w:tblCellMar>
            <w:top w:w="0" w:type="dxa"/>
            <w:left w:w="108" w:type="dxa"/>
            <w:bottom w:w="0" w:type="dxa"/>
            <w:right w:w="108" w:type="dxa"/>
          </w:tblCellMar>
        </w:tblPrEx>
        <w:trPr>
          <w:trHeight w:val="960" w:hRule="atLeast"/>
          <w:jc w:val="center"/>
        </w:trPr>
        <w:tc>
          <w:tcPr>
            <w:tcW w:w="479" w:type="pct"/>
            <w:tcBorders>
              <w:top w:val="single" w:color="auto" w:sz="4" w:space="0"/>
              <w:left w:val="single" w:color="auto" w:sz="4" w:space="0"/>
              <w:bottom w:val="single" w:color="auto" w:sz="4" w:space="0"/>
              <w:right w:val="single" w:color="auto" w:sz="4" w:space="0"/>
            </w:tcBorders>
            <w:vAlign w:val="center"/>
          </w:tcPr>
          <w:p w14:paraId="0DD8C03D">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序号</w:t>
            </w:r>
          </w:p>
        </w:tc>
        <w:tc>
          <w:tcPr>
            <w:tcW w:w="963" w:type="pct"/>
            <w:tcBorders>
              <w:top w:val="single" w:color="auto" w:sz="4" w:space="0"/>
              <w:left w:val="nil"/>
              <w:bottom w:val="single" w:color="auto" w:sz="4" w:space="0"/>
              <w:right w:val="single" w:color="auto" w:sz="4" w:space="0"/>
            </w:tcBorders>
            <w:vAlign w:val="center"/>
          </w:tcPr>
          <w:p w14:paraId="4F539E14">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分项内容</w:t>
            </w:r>
          </w:p>
        </w:tc>
        <w:tc>
          <w:tcPr>
            <w:tcW w:w="873" w:type="pct"/>
            <w:tcBorders>
              <w:top w:val="single" w:color="auto" w:sz="4" w:space="0"/>
              <w:left w:val="single" w:color="auto" w:sz="4" w:space="0"/>
              <w:bottom w:val="single" w:color="auto" w:sz="4" w:space="0"/>
              <w:right w:val="single" w:color="auto" w:sz="4" w:space="0"/>
            </w:tcBorders>
            <w:vAlign w:val="center"/>
          </w:tcPr>
          <w:p w14:paraId="55E44EC3">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单价（元）</w:t>
            </w:r>
          </w:p>
        </w:tc>
        <w:tc>
          <w:tcPr>
            <w:tcW w:w="504" w:type="pct"/>
            <w:tcBorders>
              <w:top w:val="single" w:color="auto" w:sz="4" w:space="0"/>
              <w:left w:val="nil"/>
              <w:bottom w:val="single" w:color="auto" w:sz="4" w:space="0"/>
              <w:right w:val="single" w:color="auto" w:sz="4" w:space="0"/>
            </w:tcBorders>
            <w:vAlign w:val="center"/>
          </w:tcPr>
          <w:p w14:paraId="32AE8574">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数量</w:t>
            </w:r>
          </w:p>
        </w:tc>
        <w:tc>
          <w:tcPr>
            <w:tcW w:w="475" w:type="pct"/>
            <w:tcBorders>
              <w:top w:val="single" w:color="auto" w:sz="4" w:space="0"/>
              <w:left w:val="single" w:color="auto" w:sz="4" w:space="0"/>
              <w:bottom w:val="single" w:color="auto" w:sz="4" w:space="0"/>
              <w:right w:val="single" w:color="auto" w:sz="4" w:space="0"/>
            </w:tcBorders>
            <w:vAlign w:val="center"/>
          </w:tcPr>
          <w:p w14:paraId="6C427B38">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单位</w:t>
            </w:r>
          </w:p>
        </w:tc>
        <w:tc>
          <w:tcPr>
            <w:tcW w:w="854" w:type="pct"/>
            <w:tcBorders>
              <w:top w:val="single" w:color="auto" w:sz="4" w:space="0"/>
              <w:left w:val="single" w:color="auto" w:sz="4" w:space="0"/>
              <w:bottom w:val="single" w:color="auto" w:sz="4" w:space="0"/>
              <w:right w:val="single" w:color="auto" w:sz="4" w:space="0"/>
            </w:tcBorders>
            <w:vAlign w:val="center"/>
          </w:tcPr>
          <w:p w14:paraId="4D7E0981">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总价（元）</w:t>
            </w:r>
          </w:p>
        </w:tc>
        <w:tc>
          <w:tcPr>
            <w:tcW w:w="426" w:type="pct"/>
            <w:tcBorders>
              <w:top w:val="single" w:color="auto" w:sz="4" w:space="0"/>
              <w:left w:val="single" w:color="auto" w:sz="4" w:space="0"/>
              <w:bottom w:val="single" w:color="auto" w:sz="4" w:space="0"/>
              <w:right w:val="single" w:color="auto" w:sz="4" w:space="0"/>
            </w:tcBorders>
            <w:vAlign w:val="center"/>
          </w:tcPr>
          <w:p w14:paraId="773F84EF">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税率</w:t>
            </w:r>
          </w:p>
        </w:tc>
        <w:tc>
          <w:tcPr>
            <w:tcW w:w="426" w:type="pct"/>
            <w:tcBorders>
              <w:top w:val="single" w:color="auto" w:sz="4" w:space="0"/>
              <w:left w:val="single" w:color="auto" w:sz="4" w:space="0"/>
              <w:bottom w:val="single" w:color="auto" w:sz="4" w:space="0"/>
              <w:right w:val="single" w:color="auto" w:sz="4" w:space="0"/>
            </w:tcBorders>
            <w:vAlign w:val="center"/>
          </w:tcPr>
          <w:p w14:paraId="5ADBB451">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备注</w:t>
            </w:r>
          </w:p>
        </w:tc>
      </w:tr>
      <w:tr w14:paraId="35AB2C2B">
        <w:tblPrEx>
          <w:tblCellMar>
            <w:top w:w="0" w:type="dxa"/>
            <w:left w:w="108" w:type="dxa"/>
            <w:bottom w:w="0" w:type="dxa"/>
            <w:right w:w="108" w:type="dxa"/>
          </w:tblCellMar>
        </w:tblPrEx>
        <w:trPr>
          <w:trHeight w:val="597" w:hRule="atLeast"/>
          <w:jc w:val="center"/>
        </w:trPr>
        <w:tc>
          <w:tcPr>
            <w:tcW w:w="479" w:type="pct"/>
            <w:tcBorders>
              <w:top w:val="nil"/>
              <w:left w:val="single" w:color="auto" w:sz="4" w:space="0"/>
              <w:bottom w:val="single" w:color="auto" w:sz="4" w:space="0"/>
              <w:right w:val="single" w:color="auto" w:sz="4" w:space="0"/>
            </w:tcBorders>
            <w:vAlign w:val="center"/>
          </w:tcPr>
          <w:p w14:paraId="00BB2CC2">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cs="Times New Roman"/>
                <w:color w:val="000000"/>
              </w:rPr>
              <w:t>1</w:t>
            </w:r>
          </w:p>
        </w:tc>
        <w:tc>
          <w:tcPr>
            <w:tcW w:w="963" w:type="pct"/>
            <w:tcBorders>
              <w:top w:val="nil"/>
              <w:left w:val="nil"/>
              <w:bottom w:val="single" w:color="auto" w:sz="4" w:space="0"/>
              <w:right w:val="single" w:color="auto" w:sz="4" w:space="0"/>
            </w:tcBorders>
            <w:vAlign w:val="center"/>
          </w:tcPr>
          <w:p w14:paraId="27B0AF86">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873" w:type="pct"/>
            <w:tcBorders>
              <w:top w:val="single" w:color="auto" w:sz="4" w:space="0"/>
              <w:left w:val="single" w:color="auto" w:sz="4" w:space="0"/>
              <w:bottom w:val="single" w:color="auto" w:sz="4" w:space="0"/>
              <w:right w:val="single" w:color="auto" w:sz="4" w:space="0"/>
            </w:tcBorders>
            <w:vAlign w:val="center"/>
          </w:tcPr>
          <w:p w14:paraId="404A5F21">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504" w:type="pct"/>
            <w:tcBorders>
              <w:top w:val="single" w:color="auto" w:sz="4" w:space="0"/>
              <w:left w:val="nil"/>
              <w:bottom w:val="single" w:color="auto" w:sz="4" w:space="0"/>
              <w:right w:val="single" w:color="auto" w:sz="4" w:space="0"/>
            </w:tcBorders>
            <w:vAlign w:val="center"/>
          </w:tcPr>
          <w:p w14:paraId="003043DB">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75" w:type="pct"/>
            <w:tcBorders>
              <w:top w:val="single" w:color="auto" w:sz="4" w:space="0"/>
              <w:left w:val="single" w:color="auto" w:sz="4" w:space="0"/>
              <w:bottom w:val="single" w:color="auto" w:sz="4" w:space="0"/>
              <w:right w:val="single" w:color="auto" w:sz="4" w:space="0"/>
            </w:tcBorders>
            <w:vAlign w:val="center"/>
          </w:tcPr>
          <w:p w14:paraId="56A7CFAC">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854" w:type="pct"/>
            <w:tcBorders>
              <w:top w:val="single" w:color="auto" w:sz="4" w:space="0"/>
              <w:left w:val="single" w:color="auto" w:sz="4" w:space="0"/>
              <w:bottom w:val="single" w:color="auto" w:sz="4" w:space="0"/>
              <w:right w:val="single" w:color="auto" w:sz="4" w:space="0"/>
            </w:tcBorders>
            <w:vAlign w:val="center"/>
          </w:tcPr>
          <w:p w14:paraId="7ED6CC47">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26" w:type="pct"/>
            <w:tcBorders>
              <w:top w:val="single" w:color="auto" w:sz="4" w:space="0"/>
              <w:left w:val="single" w:color="auto" w:sz="4" w:space="0"/>
              <w:bottom w:val="single" w:color="auto" w:sz="4" w:space="0"/>
              <w:right w:val="single" w:color="auto" w:sz="4" w:space="0"/>
            </w:tcBorders>
            <w:vAlign w:val="center"/>
          </w:tcPr>
          <w:p w14:paraId="1167C35F">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26" w:type="pct"/>
            <w:tcBorders>
              <w:top w:val="single" w:color="auto" w:sz="4" w:space="0"/>
              <w:left w:val="single" w:color="auto" w:sz="4" w:space="0"/>
              <w:bottom w:val="single" w:color="auto" w:sz="4" w:space="0"/>
              <w:right w:val="single" w:color="auto" w:sz="4" w:space="0"/>
            </w:tcBorders>
            <w:vAlign w:val="center"/>
          </w:tcPr>
          <w:p w14:paraId="54BEC57D">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r>
      <w:tr w14:paraId="799C57C2">
        <w:tblPrEx>
          <w:tblCellMar>
            <w:top w:w="0" w:type="dxa"/>
            <w:left w:w="108" w:type="dxa"/>
            <w:bottom w:w="0" w:type="dxa"/>
            <w:right w:w="108" w:type="dxa"/>
          </w:tblCellMar>
        </w:tblPrEx>
        <w:trPr>
          <w:trHeight w:val="691" w:hRule="atLeast"/>
          <w:jc w:val="center"/>
        </w:trPr>
        <w:tc>
          <w:tcPr>
            <w:tcW w:w="479" w:type="pct"/>
            <w:tcBorders>
              <w:top w:val="nil"/>
              <w:left w:val="single" w:color="auto" w:sz="4" w:space="0"/>
              <w:bottom w:val="single" w:color="auto" w:sz="4" w:space="0"/>
              <w:right w:val="single" w:color="auto" w:sz="4" w:space="0"/>
            </w:tcBorders>
            <w:vAlign w:val="center"/>
          </w:tcPr>
          <w:p w14:paraId="02CA4CB6">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cs="Times New Roman"/>
                <w:color w:val="000000"/>
              </w:rPr>
              <w:t>2</w:t>
            </w:r>
          </w:p>
        </w:tc>
        <w:tc>
          <w:tcPr>
            <w:tcW w:w="963" w:type="pct"/>
            <w:tcBorders>
              <w:top w:val="nil"/>
              <w:left w:val="nil"/>
              <w:bottom w:val="single" w:color="auto" w:sz="4" w:space="0"/>
              <w:right w:val="single" w:color="auto" w:sz="4" w:space="0"/>
            </w:tcBorders>
            <w:vAlign w:val="center"/>
          </w:tcPr>
          <w:p w14:paraId="25ED827D">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873" w:type="pct"/>
            <w:tcBorders>
              <w:top w:val="single" w:color="auto" w:sz="4" w:space="0"/>
              <w:left w:val="single" w:color="auto" w:sz="4" w:space="0"/>
              <w:bottom w:val="single" w:color="auto" w:sz="4" w:space="0"/>
              <w:right w:val="single" w:color="auto" w:sz="4" w:space="0"/>
            </w:tcBorders>
            <w:vAlign w:val="center"/>
          </w:tcPr>
          <w:p w14:paraId="23B3BAE0">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504" w:type="pct"/>
            <w:tcBorders>
              <w:top w:val="single" w:color="auto" w:sz="4" w:space="0"/>
              <w:left w:val="nil"/>
              <w:bottom w:val="single" w:color="auto" w:sz="4" w:space="0"/>
              <w:right w:val="single" w:color="auto" w:sz="4" w:space="0"/>
            </w:tcBorders>
            <w:vAlign w:val="center"/>
          </w:tcPr>
          <w:p w14:paraId="4114D61A">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75" w:type="pct"/>
            <w:tcBorders>
              <w:top w:val="single" w:color="auto" w:sz="4" w:space="0"/>
              <w:left w:val="single" w:color="auto" w:sz="4" w:space="0"/>
              <w:bottom w:val="single" w:color="auto" w:sz="4" w:space="0"/>
              <w:right w:val="single" w:color="auto" w:sz="4" w:space="0"/>
            </w:tcBorders>
            <w:vAlign w:val="center"/>
          </w:tcPr>
          <w:p w14:paraId="57667C29">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854" w:type="pct"/>
            <w:tcBorders>
              <w:top w:val="single" w:color="auto" w:sz="4" w:space="0"/>
              <w:left w:val="single" w:color="auto" w:sz="4" w:space="0"/>
              <w:bottom w:val="single" w:color="auto" w:sz="4" w:space="0"/>
              <w:right w:val="single" w:color="auto" w:sz="4" w:space="0"/>
            </w:tcBorders>
            <w:vAlign w:val="center"/>
          </w:tcPr>
          <w:p w14:paraId="11B60D22">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26" w:type="pct"/>
            <w:tcBorders>
              <w:top w:val="single" w:color="auto" w:sz="4" w:space="0"/>
              <w:left w:val="single" w:color="auto" w:sz="4" w:space="0"/>
              <w:bottom w:val="single" w:color="auto" w:sz="4" w:space="0"/>
              <w:right w:val="single" w:color="auto" w:sz="4" w:space="0"/>
            </w:tcBorders>
            <w:vAlign w:val="center"/>
          </w:tcPr>
          <w:p w14:paraId="10229BD5">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26" w:type="pct"/>
            <w:tcBorders>
              <w:top w:val="single" w:color="auto" w:sz="4" w:space="0"/>
              <w:left w:val="single" w:color="auto" w:sz="4" w:space="0"/>
              <w:bottom w:val="single" w:color="auto" w:sz="4" w:space="0"/>
              <w:right w:val="single" w:color="auto" w:sz="4" w:space="0"/>
            </w:tcBorders>
            <w:vAlign w:val="center"/>
          </w:tcPr>
          <w:p w14:paraId="1AC102FD">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r>
      <w:tr w14:paraId="33483379">
        <w:tblPrEx>
          <w:tblCellMar>
            <w:top w:w="0" w:type="dxa"/>
            <w:left w:w="108" w:type="dxa"/>
            <w:bottom w:w="0" w:type="dxa"/>
            <w:right w:w="108" w:type="dxa"/>
          </w:tblCellMar>
        </w:tblPrEx>
        <w:trPr>
          <w:trHeight w:val="691" w:hRule="atLeast"/>
          <w:jc w:val="center"/>
        </w:trPr>
        <w:tc>
          <w:tcPr>
            <w:tcW w:w="479" w:type="pct"/>
            <w:tcBorders>
              <w:top w:val="nil"/>
              <w:left w:val="single" w:color="auto" w:sz="4" w:space="0"/>
              <w:bottom w:val="single" w:color="auto" w:sz="4" w:space="0"/>
              <w:right w:val="single" w:color="auto" w:sz="4" w:space="0"/>
            </w:tcBorders>
            <w:vAlign w:val="center"/>
          </w:tcPr>
          <w:p w14:paraId="7DDFA1FD">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cs="Times New Roman"/>
                <w:color w:val="000000"/>
              </w:rPr>
              <w:t>..</w:t>
            </w:r>
          </w:p>
        </w:tc>
        <w:tc>
          <w:tcPr>
            <w:tcW w:w="963" w:type="pct"/>
            <w:tcBorders>
              <w:top w:val="nil"/>
              <w:left w:val="nil"/>
              <w:bottom w:val="single" w:color="auto" w:sz="4" w:space="0"/>
              <w:right w:val="single" w:color="auto" w:sz="4" w:space="0"/>
            </w:tcBorders>
            <w:vAlign w:val="center"/>
          </w:tcPr>
          <w:p w14:paraId="07565223">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873" w:type="pct"/>
            <w:tcBorders>
              <w:top w:val="single" w:color="auto" w:sz="4" w:space="0"/>
              <w:left w:val="single" w:color="auto" w:sz="4" w:space="0"/>
              <w:bottom w:val="single" w:color="auto" w:sz="4" w:space="0"/>
              <w:right w:val="single" w:color="auto" w:sz="4" w:space="0"/>
            </w:tcBorders>
            <w:vAlign w:val="center"/>
          </w:tcPr>
          <w:p w14:paraId="1599B97F">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504" w:type="pct"/>
            <w:tcBorders>
              <w:top w:val="single" w:color="auto" w:sz="4" w:space="0"/>
              <w:left w:val="nil"/>
              <w:bottom w:val="single" w:color="auto" w:sz="4" w:space="0"/>
              <w:right w:val="single" w:color="auto" w:sz="4" w:space="0"/>
            </w:tcBorders>
            <w:vAlign w:val="center"/>
          </w:tcPr>
          <w:p w14:paraId="456DFA21">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75" w:type="pct"/>
            <w:tcBorders>
              <w:top w:val="single" w:color="auto" w:sz="4" w:space="0"/>
              <w:left w:val="single" w:color="auto" w:sz="4" w:space="0"/>
              <w:bottom w:val="single" w:color="auto" w:sz="4" w:space="0"/>
              <w:right w:val="single" w:color="auto" w:sz="4" w:space="0"/>
            </w:tcBorders>
            <w:vAlign w:val="center"/>
          </w:tcPr>
          <w:p w14:paraId="27219849">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854" w:type="pct"/>
            <w:tcBorders>
              <w:top w:val="single" w:color="auto" w:sz="4" w:space="0"/>
              <w:left w:val="single" w:color="auto" w:sz="4" w:space="0"/>
              <w:bottom w:val="single" w:color="auto" w:sz="4" w:space="0"/>
              <w:right w:val="single" w:color="auto" w:sz="4" w:space="0"/>
            </w:tcBorders>
            <w:vAlign w:val="center"/>
          </w:tcPr>
          <w:p w14:paraId="4EDBE942">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26" w:type="pct"/>
            <w:tcBorders>
              <w:top w:val="single" w:color="auto" w:sz="4" w:space="0"/>
              <w:left w:val="single" w:color="auto" w:sz="4" w:space="0"/>
              <w:bottom w:val="single" w:color="auto" w:sz="4" w:space="0"/>
              <w:right w:val="single" w:color="auto" w:sz="4" w:space="0"/>
            </w:tcBorders>
            <w:vAlign w:val="center"/>
          </w:tcPr>
          <w:p w14:paraId="6590606A">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26" w:type="pct"/>
            <w:tcBorders>
              <w:top w:val="single" w:color="auto" w:sz="4" w:space="0"/>
              <w:left w:val="single" w:color="auto" w:sz="4" w:space="0"/>
              <w:bottom w:val="single" w:color="auto" w:sz="4" w:space="0"/>
              <w:right w:val="single" w:color="auto" w:sz="4" w:space="0"/>
            </w:tcBorders>
            <w:vAlign w:val="center"/>
          </w:tcPr>
          <w:p w14:paraId="6ECFC1BC">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r>
      <w:tr w14:paraId="567E4A34">
        <w:tblPrEx>
          <w:tblCellMar>
            <w:top w:w="0" w:type="dxa"/>
            <w:left w:w="108" w:type="dxa"/>
            <w:bottom w:w="0" w:type="dxa"/>
            <w:right w:w="108" w:type="dxa"/>
          </w:tblCellMar>
        </w:tblPrEx>
        <w:trPr>
          <w:trHeight w:val="691" w:hRule="atLeast"/>
          <w:jc w:val="center"/>
        </w:trPr>
        <w:tc>
          <w:tcPr>
            <w:tcW w:w="479" w:type="pct"/>
            <w:tcBorders>
              <w:top w:val="nil"/>
              <w:left w:val="single" w:color="auto" w:sz="4" w:space="0"/>
              <w:bottom w:val="single" w:color="auto" w:sz="4" w:space="0"/>
              <w:right w:val="single" w:color="auto" w:sz="4" w:space="0"/>
            </w:tcBorders>
            <w:vAlign w:val="center"/>
          </w:tcPr>
          <w:p w14:paraId="73EB6B44">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cs="Times New Roman"/>
                <w:color w:val="000000"/>
              </w:rPr>
              <w:t>..</w:t>
            </w:r>
          </w:p>
        </w:tc>
        <w:tc>
          <w:tcPr>
            <w:tcW w:w="963" w:type="pct"/>
            <w:tcBorders>
              <w:top w:val="nil"/>
              <w:left w:val="nil"/>
              <w:bottom w:val="single" w:color="auto" w:sz="4" w:space="0"/>
              <w:right w:val="single" w:color="auto" w:sz="4" w:space="0"/>
            </w:tcBorders>
            <w:vAlign w:val="center"/>
          </w:tcPr>
          <w:p w14:paraId="297F0664">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873" w:type="pct"/>
            <w:tcBorders>
              <w:top w:val="single" w:color="auto" w:sz="4" w:space="0"/>
              <w:left w:val="single" w:color="auto" w:sz="4" w:space="0"/>
              <w:bottom w:val="single" w:color="auto" w:sz="4" w:space="0"/>
              <w:right w:val="single" w:color="auto" w:sz="4" w:space="0"/>
            </w:tcBorders>
            <w:vAlign w:val="center"/>
          </w:tcPr>
          <w:p w14:paraId="0924F962">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504" w:type="pct"/>
            <w:tcBorders>
              <w:top w:val="single" w:color="auto" w:sz="4" w:space="0"/>
              <w:left w:val="nil"/>
              <w:bottom w:val="single" w:color="auto" w:sz="4" w:space="0"/>
              <w:right w:val="single" w:color="auto" w:sz="4" w:space="0"/>
            </w:tcBorders>
            <w:vAlign w:val="center"/>
          </w:tcPr>
          <w:p w14:paraId="6A7FC9EA">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75" w:type="pct"/>
            <w:tcBorders>
              <w:top w:val="single" w:color="auto" w:sz="4" w:space="0"/>
              <w:left w:val="single" w:color="auto" w:sz="4" w:space="0"/>
              <w:bottom w:val="single" w:color="auto" w:sz="4" w:space="0"/>
              <w:right w:val="single" w:color="auto" w:sz="4" w:space="0"/>
            </w:tcBorders>
            <w:vAlign w:val="center"/>
          </w:tcPr>
          <w:p w14:paraId="43720161">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854" w:type="pct"/>
            <w:tcBorders>
              <w:top w:val="single" w:color="auto" w:sz="4" w:space="0"/>
              <w:left w:val="single" w:color="auto" w:sz="4" w:space="0"/>
              <w:bottom w:val="single" w:color="auto" w:sz="4" w:space="0"/>
              <w:right w:val="single" w:color="auto" w:sz="4" w:space="0"/>
            </w:tcBorders>
            <w:vAlign w:val="center"/>
          </w:tcPr>
          <w:p w14:paraId="07ABCB3F">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26" w:type="pct"/>
            <w:tcBorders>
              <w:top w:val="single" w:color="auto" w:sz="4" w:space="0"/>
              <w:left w:val="single" w:color="auto" w:sz="4" w:space="0"/>
              <w:bottom w:val="single" w:color="auto" w:sz="4" w:space="0"/>
              <w:right w:val="single" w:color="auto" w:sz="4" w:space="0"/>
            </w:tcBorders>
            <w:vAlign w:val="center"/>
          </w:tcPr>
          <w:p w14:paraId="64A0DDAA">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c>
          <w:tcPr>
            <w:tcW w:w="426" w:type="pct"/>
            <w:tcBorders>
              <w:top w:val="single" w:color="auto" w:sz="4" w:space="0"/>
              <w:left w:val="single" w:color="auto" w:sz="4" w:space="0"/>
              <w:bottom w:val="single" w:color="auto" w:sz="4" w:space="0"/>
              <w:right w:val="single" w:color="auto" w:sz="4" w:space="0"/>
            </w:tcBorders>
            <w:vAlign w:val="center"/>
          </w:tcPr>
          <w:p w14:paraId="0A64C24A">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p>
        </w:tc>
      </w:tr>
      <w:tr w14:paraId="5D886894">
        <w:tblPrEx>
          <w:tblCellMar>
            <w:top w:w="0" w:type="dxa"/>
            <w:left w:w="108" w:type="dxa"/>
            <w:bottom w:w="0" w:type="dxa"/>
            <w:right w:w="108" w:type="dxa"/>
          </w:tblCellMar>
        </w:tblPrEx>
        <w:trPr>
          <w:trHeight w:val="691" w:hRule="atLeast"/>
          <w:jc w:val="center"/>
        </w:trPr>
        <w:tc>
          <w:tcPr>
            <w:tcW w:w="5000" w:type="pct"/>
            <w:gridSpan w:val="8"/>
            <w:tcBorders>
              <w:top w:val="nil"/>
              <w:left w:val="single" w:color="auto" w:sz="4" w:space="0"/>
              <w:bottom w:val="single" w:color="auto" w:sz="4" w:space="0"/>
              <w:right w:val="single" w:color="auto" w:sz="4" w:space="0"/>
            </w:tcBorders>
            <w:vAlign w:val="center"/>
          </w:tcPr>
          <w:p w14:paraId="45F18502">
            <w:pPr>
              <w:pStyle w:val="187"/>
              <w:keepNext w:val="0"/>
              <w:keepLines w:val="0"/>
              <w:suppressLineNumbers w:val="0"/>
              <w:spacing w:before="0" w:beforeAutospacing="0" w:after="0" w:afterAutospacing="0"/>
              <w:ind w:left="0" w:right="0"/>
              <w:jc w:val="center"/>
              <w:rPr>
                <w:rFonts w:hint="default" w:ascii="Times New Roman" w:hAnsi="Times New Roman" w:cs="Times New Roman"/>
                <w:color w:val="000000"/>
              </w:rPr>
            </w:pPr>
            <w:r>
              <w:rPr>
                <w:rFonts w:hint="default" w:ascii="Times New Roman" w:hAnsi="Times New Roman" w:cs="Times New Roman"/>
                <w:color w:val="000000"/>
              </w:rPr>
              <w:t>合计：人民币    元（大写：    ）</w:t>
            </w:r>
          </w:p>
        </w:tc>
      </w:tr>
    </w:tbl>
    <w:p w14:paraId="5520E136">
      <w:pPr>
        <w:pStyle w:val="60"/>
        <w:rPr>
          <w:rFonts w:ascii="仿宋_GB2312" w:eastAsia="仿宋_GB2312"/>
          <w:color w:val="000000"/>
        </w:rPr>
      </w:pPr>
      <w:r>
        <w:rPr>
          <w:rFonts w:hint="eastAsia" w:ascii="仿宋_GB2312" w:eastAsia="仿宋_GB2312"/>
          <w:color w:val="000000"/>
        </w:rPr>
        <w:t>注：所有报价均用人民币表示，包括但不限于培训、人工、税费、利润等完成本项目所需的一切费用均应包含在报价中，上述表格可根据实际情况增减调整。</w:t>
      </w:r>
    </w:p>
    <w:p w14:paraId="696CC096">
      <w:pPr>
        <w:pStyle w:val="60"/>
        <w:ind w:firstLine="640"/>
        <w:rPr>
          <w:rFonts w:ascii="仿宋_GB2312" w:eastAsia="仿宋_GB2312"/>
          <w:color w:val="000000"/>
          <w:sz w:val="32"/>
        </w:rPr>
      </w:pPr>
    </w:p>
    <w:p w14:paraId="0C2530E2">
      <w:pPr>
        <w:pStyle w:val="60"/>
        <w:ind w:firstLine="640"/>
        <w:rPr>
          <w:rFonts w:ascii="仿宋_GB2312" w:eastAsia="仿宋_GB2312"/>
          <w:color w:val="000000"/>
          <w:sz w:val="32"/>
        </w:rPr>
      </w:pPr>
      <w:r>
        <w:rPr>
          <w:rFonts w:hint="eastAsia" w:ascii="仿宋_GB2312" w:eastAsia="仿宋_GB2312"/>
          <w:color w:val="000000"/>
          <w:sz w:val="32"/>
        </w:rPr>
        <w:t>投标人名称：（盖章）</w:t>
      </w:r>
    </w:p>
    <w:p w14:paraId="09D10148">
      <w:pPr>
        <w:pStyle w:val="60"/>
        <w:ind w:firstLine="640"/>
        <w:rPr>
          <w:rFonts w:ascii="仿宋_GB2312" w:eastAsia="仿宋_GB2312"/>
          <w:color w:val="000000"/>
          <w:sz w:val="32"/>
        </w:rPr>
      </w:pPr>
      <w:r>
        <w:rPr>
          <w:rFonts w:hint="eastAsia" w:ascii="仿宋_GB2312" w:eastAsia="仿宋_GB2312"/>
          <w:color w:val="000000"/>
          <w:sz w:val="32"/>
        </w:rPr>
        <w:t>法定代表人或委托代理人：（签字或盖章）</w:t>
      </w:r>
    </w:p>
    <w:p w14:paraId="322ADCF5">
      <w:pPr>
        <w:pStyle w:val="60"/>
        <w:ind w:firstLine="640"/>
        <w:rPr>
          <w:rFonts w:ascii="仿宋_GB2312" w:eastAsia="仿宋_GB2312"/>
          <w:color w:val="000000"/>
          <w:sz w:val="32"/>
        </w:rPr>
      </w:pPr>
      <w:r>
        <w:rPr>
          <w:rFonts w:hint="eastAsia" w:ascii="仿宋_GB2312" w:eastAsia="仿宋_GB2312"/>
          <w:color w:val="000000"/>
          <w:sz w:val="32"/>
        </w:rPr>
        <w:t>日期：    年  月  日</w:t>
      </w:r>
    </w:p>
    <w:p w14:paraId="316B6684">
      <w:pPr>
        <w:pStyle w:val="60"/>
        <w:rPr>
          <w:color w:val="000000"/>
        </w:rPr>
      </w:pPr>
      <w:r>
        <w:rPr>
          <w:color w:val="000000"/>
        </w:rPr>
        <w:br w:type="page"/>
      </w:r>
    </w:p>
    <w:p w14:paraId="0048A2AF">
      <w:pPr>
        <w:pStyle w:val="63"/>
        <w:spacing w:before="163" w:after="163" w:line="560" w:lineRule="exact"/>
        <w:ind w:firstLine="640" w:firstLineChars="200"/>
        <w:rPr>
          <w:rFonts w:ascii="楷体_GB2312" w:hAnsi="Times New Roman" w:eastAsia="楷体_GB2312"/>
          <w:color w:val="000000"/>
          <w:sz w:val="32"/>
          <w:szCs w:val="32"/>
        </w:rPr>
      </w:pPr>
      <w:r>
        <w:rPr>
          <w:rFonts w:hint="eastAsia" w:ascii="楷体_GB2312" w:hAnsi="Times New Roman" w:eastAsia="楷体_GB2312"/>
          <w:color w:val="000000"/>
          <w:sz w:val="32"/>
          <w:szCs w:val="32"/>
        </w:rPr>
        <w:t>商务技术部分</w:t>
      </w:r>
    </w:p>
    <w:p w14:paraId="7D95C70C">
      <w:pPr>
        <w:pStyle w:val="65"/>
        <w:spacing w:before="0" w:beforeLines="0" w:after="0" w:afterLines="0" w:line="560" w:lineRule="exact"/>
        <w:ind w:left="0" w:firstLine="643" w:firstLineChars="200"/>
        <w:rPr>
          <w:rFonts w:hint="eastAsia" w:hAnsi="黑体" w:eastAsia="黑体"/>
          <w:color w:val="000000"/>
          <w:sz w:val="32"/>
        </w:rPr>
      </w:pPr>
      <w:r>
        <w:rPr>
          <w:rFonts w:hAnsi="黑体" w:eastAsia="黑体"/>
          <w:color w:val="000000"/>
          <w:sz w:val="32"/>
        </w:rPr>
        <w:t>投标函</w:t>
      </w:r>
    </w:p>
    <w:p w14:paraId="76020F65">
      <w:pPr>
        <w:pStyle w:val="60"/>
        <w:ind w:firstLine="643"/>
        <w:jc w:val="center"/>
        <w:rPr>
          <w:rFonts w:hint="eastAsia" w:ascii="黑体" w:hAnsi="黑体" w:eastAsia="黑体"/>
          <w:b/>
          <w:bCs/>
          <w:color w:val="000000"/>
          <w:sz w:val="32"/>
        </w:rPr>
      </w:pPr>
      <w:r>
        <w:rPr>
          <w:rFonts w:hint="eastAsia" w:ascii="黑体" w:hAnsi="黑体" w:eastAsia="黑体"/>
          <w:b/>
          <w:bCs/>
          <w:color w:val="000000"/>
          <w:sz w:val="32"/>
        </w:rPr>
        <w:t>投标函</w:t>
      </w:r>
    </w:p>
    <w:p w14:paraId="48157D78">
      <w:pPr>
        <w:pStyle w:val="60"/>
        <w:ind w:firstLine="640"/>
        <w:rPr>
          <w:rFonts w:ascii="仿宋_GB2312" w:eastAsia="仿宋_GB2312"/>
          <w:color w:val="000000"/>
          <w:sz w:val="32"/>
        </w:rPr>
      </w:pPr>
      <w:r>
        <w:rPr>
          <w:rFonts w:hint="eastAsia" w:ascii="仿宋_GB2312" w:eastAsia="仿宋_GB2312" w:cs="Times New Roman"/>
          <w:color w:val="000000"/>
          <w:sz w:val="32"/>
        </w:rPr>
        <w:t>四川九洲线缆有限责任公司</w:t>
      </w:r>
      <w:r>
        <w:rPr>
          <w:rFonts w:hint="eastAsia" w:ascii="仿宋_GB2312" w:eastAsia="仿宋_GB2312"/>
          <w:color w:val="000000"/>
          <w:sz w:val="32"/>
        </w:rPr>
        <w:t>:</w:t>
      </w:r>
    </w:p>
    <w:p w14:paraId="7B7B2E18">
      <w:pPr>
        <w:pStyle w:val="60"/>
        <w:ind w:firstLine="640"/>
        <w:rPr>
          <w:rFonts w:ascii="仿宋_GB2312" w:eastAsia="仿宋_GB2312"/>
          <w:color w:val="000000"/>
          <w:sz w:val="32"/>
        </w:rPr>
      </w:pPr>
      <w:r>
        <w:rPr>
          <w:rFonts w:hint="eastAsia" w:ascii="仿宋_GB2312" w:eastAsia="仿宋_GB2312"/>
          <w:color w:val="000000"/>
          <w:sz w:val="32"/>
        </w:rPr>
        <w:t>1、我方全面研究了</w:t>
      </w:r>
      <w:r>
        <w:rPr>
          <w:rFonts w:hint="eastAsia" w:ascii="仿宋_GB2312" w:eastAsia="仿宋_GB2312"/>
          <w:color w:val="000000"/>
          <w:sz w:val="32"/>
          <w:u w:val="single"/>
        </w:rPr>
        <w:t>“XXXXXX”</w:t>
      </w:r>
      <w:r>
        <w:rPr>
          <w:rFonts w:hint="eastAsia" w:ascii="仿宋_GB2312" w:eastAsia="仿宋_GB2312"/>
          <w:color w:val="000000"/>
          <w:sz w:val="32"/>
        </w:rPr>
        <w:t>项目</w:t>
      </w:r>
      <w:r>
        <w:rPr>
          <w:rFonts w:ascii="仿宋_GB2312" w:eastAsia="仿宋_GB2312"/>
          <w:color w:val="000000"/>
          <w:sz w:val="32"/>
        </w:rPr>
        <w:t>招标文件</w:t>
      </w:r>
      <w:r>
        <w:rPr>
          <w:rFonts w:hint="eastAsia" w:ascii="仿宋_GB2312" w:eastAsia="仿宋_GB2312"/>
          <w:color w:val="000000"/>
          <w:sz w:val="32"/>
        </w:rPr>
        <w:t>，决定参加本项目招标采购活动，并对项目进行投标。</w:t>
      </w:r>
    </w:p>
    <w:p w14:paraId="3FA45630">
      <w:pPr>
        <w:pStyle w:val="60"/>
        <w:ind w:firstLine="640"/>
        <w:rPr>
          <w:rFonts w:ascii="仿宋_GB2312" w:eastAsia="仿宋_GB2312"/>
          <w:color w:val="000000"/>
          <w:sz w:val="32"/>
        </w:rPr>
      </w:pPr>
      <w:r>
        <w:rPr>
          <w:rFonts w:hint="eastAsia" w:ascii="仿宋_GB2312" w:eastAsia="仿宋_GB2312"/>
          <w:color w:val="000000"/>
          <w:sz w:val="32"/>
        </w:rPr>
        <w:t>2、我方自愿按照</w:t>
      </w:r>
      <w:r>
        <w:rPr>
          <w:rFonts w:ascii="仿宋_GB2312" w:eastAsia="仿宋_GB2312"/>
          <w:color w:val="000000"/>
          <w:sz w:val="32"/>
        </w:rPr>
        <w:t>招标文件</w:t>
      </w:r>
      <w:r>
        <w:rPr>
          <w:rFonts w:hint="eastAsia" w:ascii="仿宋_GB2312" w:eastAsia="仿宋_GB2312"/>
          <w:color w:val="000000"/>
          <w:sz w:val="32"/>
        </w:rPr>
        <w:t>规定的各项要求向</w:t>
      </w:r>
      <w:r>
        <w:rPr>
          <w:rFonts w:ascii="仿宋_GB2312" w:eastAsia="仿宋_GB2312"/>
          <w:color w:val="000000"/>
          <w:sz w:val="32"/>
        </w:rPr>
        <w:t>招标人</w:t>
      </w:r>
      <w:r>
        <w:rPr>
          <w:rFonts w:hint="eastAsia" w:ascii="仿宋_GB2312" w:eastAsia="仿宋_GB2312"/>
          <w:color w:val="000000"/>
          <w:sz w:val="32"/>
        </w:rPr>
        <w:t>提供所需服务，报价为人民</w:t>
      </w:r>
      <w:r>
        <w:rPr>
          <w:rFonts w:hint="eastAsia" w:ascii="仿宋_GB2312" w:eastAsia="仿宋_GB2312"/>
          <w:color w:val="000000"/>
          <w:sz w:val="32"/>
          <w:u w:val="single"/>
        </w:rPr>
        <w:t>币XX</w:t>
      </w:r>
      <w:r>
        <w:rPr>
          <w:rFonts w:hint="eastAsia" w:ascii="仿宋_GB2312" w:eastAsia="仿宋_GB2312"/>
          <w:color w:val="000000"/>
          <w:sz w:val="32"/>
        </w:rPr>
        <w:t>元（大写：</w:t>
      </w:r>
      <w:r>
        <w:rPr>
          <w:rFonts w:hint="eastAsia" w:ascii="仿宋_GB2312" w:eastAsia="仿宋_GB2312"/>
          <w:color w:val="000000"/>
          <w:sz w:val="32"/>
          <w:u w:val="single"/>
        </w:rPr>
        <w:t>XXXX</w:t>
      </w:r>
      <w:r>
        <w:rPr>
          <w:rFonts w:hint="eastAsia" w:ascii="仿宋_GB2312" w:eastAsia="仿宋_GB2312"/>
          <w:color w:val="000000"/>
          <w:sz w:val="32"/>
        </w:rPr>
        <w:t>）。</w:t>
      </w:r>
    </w:p>
    <w:p w14:paraId="1E8B58DD">
      <w:pPr>
        <w:pStyle w:val="60"/>
        <w:ind w:firstLine="640"/>
        <w:rPr>
          <w:rFonts w:ascii="仿宋_GB2312" w:eastAsia="仿宋_GB2312"/>
          <w:color w:val="000000"/>
          <w:sz w:val="32"/>
        </w:rPr>
      </w:pPr>
      <w:r>
        <w:rPr>
          <w:rFonts w:hint="eastAsia" w:ascii="仿宋_GB2312" w:eastAsia="仿宋_GB2312"/>
          <w:color w:val="000000"/>
          <w:sz w:val="32"/>
        </w:rPr>
        <w:t>3、我方在中华人民共和国境内注册，具有独立法人资格的企业。</w:t>
      </w:r>
    </w:p>
    <w:p w14:paraId="62DCDF90">
      <w:pPr>
        <w:pStyle w:val="60"/>
        <w:ind w:firstLine="640"/>
        <w:rPr>
          <w:rFonts w:ascii="仿宋_GB2312" w:eastAsia="仿宋_GB2312"/>
          <w:color w:val="000000"/>
          <w:sz w:val="32"/>
        </w:rPr>
      </w:pPr>
      <w:r>
        <w:rPr>
          <w:rFonts w:hint="eastAsia" w:ascii="仿宋_GB2312" w:eastAsia="仿宋_GB2312"/>
          <w:color w:val="000000"/>
          <w:sz w:val="32"/>
        </w:rPr>
        <w:t>4、我方有健全的组织机构、完善的组织章程和管理制度，有固定的工作场所，有健全的质量管理体系。</w:t>
      </w:r>
    </w:p>
    <w:p w14:paraId="4E7989E1">
      <w:pPr>
        <w:pStyle w:val="60"/>
        <w:ind w:firstLine="640"/>
        <w:rPr>
          <w:rFonts w:ascii="仿宋_GB2312" w:eastAsia="仿宋_GB2312"/>
          <w:color w:val="000000"/>
          <w:sz w:val="32"/>
        </w:rPr>
      </w:pPr>
      <w:r>
        <w:rPr>
          <w:rFonts w:hint="eastAsia" w:ascii="仿宋_GB2312" w:eastAsia="仿宋_GB2312"/>
          <w:color w:val="000000"/>
          <w:sz w:val="32"/>
        </w:rPr>
        <w:t>5、我方具备专业的技术人员及技术力量。</w:t>
      </w:r>
    </w:p>
    <w:p w14:paraId="27AB4C2A">
      <w:pPr>
        <w:pStyle w:val="60"/>
        <w:ind w:firstLine="640"/>
        <w:rPr>
          <w:rFonts w:ascii="仿宋_GB2312" w:eastAsia="仿宋_GB2312"/>
          <w:color w:val="000000"/>
          <w:sz w:val="32"/>
        </w:rPr>
      </w:pPr>
      <w:r>
        <w:rPr>
          <w:rFonts w:hint="eastAsia" w:ascii="仿宋_GB2312" w:eastAsia="仿宋_GB2312"/>
          <w:color w:val="000000"/>
          <w:sz w:val="32"/>
        </w:rPr>
        <w:t>6、我方具有良好的财务状况和商业信誉，未处于被责令停业、投标资格被取消或者财产被接管、冻结和破产状态。</w:t>
      </w:r>
    </w:p>
    <w:p w14:paraId="7195AF69">
      <w:pPr>
        <w:pStyle w:val="60"/>
        <w:ind w:firstLine="640"/>
        <w:rPr>
          <w:rFonts w:ascii="仿宋_GB2312" w:eastAsia="仿宋_GB2312"/>
          <w:color w:val="000000"/>
          <w:sz w:val="32"/>
        </w:rPr>
      </w:pPr>
      <w:r>
        <w:rPr>
          <w:rFonts w:hint="eastAsia" w:ascii="仿宋_GB2312" w:eastAsia="仿宋_GB2312"/>
          <w:color w:val="000000"/>
          <w:sz w:val="32"/>
        </w:rPr>
        <w:t>7、我方本次非联合体形式参与投标。</w:t>
      </w:r>
    </w:p>
    <w:p w14:paraId="16774C47">
      <w:pPr>
        <w:pStyle w:val="60"/>
        <w:ind w:firstLine="640"/>
        <w:rPr>
          <w:rFonts w:ascii="仿宋_GB2312" w:eastAsia="仿宋_GB2312"/>
          <w:color w:val="000000"/>
          <w:sz w:val="32"/>
        </w:rPr>
      </w:pPr>
      <w:r>
        <w:rPr>
          <w:rFonts w:hint="eastAsia" w:ascii="仿宋_GB2312" w:eastAsia="仿宋_GB2312"/>
          <w:color w:val="000000"/>
          <w:sz w:val="32"/>
        </w:rPr>
        <w:t>8、一旦我方中标，我方将严格履行合同规定的责任和义务。</w:t>
      </w:r>
    </w:p>
    <w:p w14:paraId="79B60074">
      <w:pPr>
        <w:pStyle w:val="60"/>
        <w:ind w:firstLine="640"/>
        <w:rPr>
          <w:rFonts w:ascii="仿宋_GB2312" w:eastAsia="仿宋_GB2312"/>
          <w:color w:val="000000"/>
          <w:sz w:val="32"/>
        </w:rPr>
      </w:pPr>
      <w:r>
        <w:rPr>
          <w:rFonts w:hint="eastAsia" w:ascii="仿宋_GB2312" w:eastAsia="仿宋_GB2312"/>
          <w:color w:val="000000"/>
          <w:sz w:val="32"/>
        </w:rPr>
        <w:t>9、我方递交的投标文件有效期为递交投标文件截止时间届满后</w:t>
      </w:r>
      <w:r>
        <w:rPr>
          <w:rFonts w:hint="eastAsia" w:ascii="仿宋_GB2312" w:eastAsia="仿宋_GB2312"/>
          <w:color w:val="000000"/>
          <w:sz w:val="32"/>
          <w:u w:val="single"/>
        </w:rPr>
        <w:t>90</w:t>
      </w:r>
      <w:r>
        <w:rPr>
          <w:rFonts w:hint="eastAsia" w:ascii="仿宋_GB2312" w:eastAsia="仿宋_GB2312"/>
          <w:color w:val="000000"/>
          <w:sz w:val="32"/>
        </w:rPr>
        <w:t>天。</w:t>
      </w:r>
    </w:p>
    <w:p w14:paraId="563C58FA">
      <w:pPr>
        <w:pStyle w:val="60"/>
        <w:ind w:firstLine="640"/>
        <w:rPr>
          <w:rFonts w:ascii="仿宋_GB2312" w:eastAsia="仿宋_GB2312"/>
          <w:color w:val="000000"/>
          <w:sz w:val="32"/>
        </w:rPr>
      </w:pPr>
      <w:r>
        <w:rPr>
          <w:rFonts w:hint="eastAsia" w:ascii="仿宋_GB2312" w:eastAsia="仿宋_GB2312"/>
          <w:color w:val="000000"/>
          <w:sz w:val="32"/>
        </w:rPr>
        <w:t>10、我方所递交的投标文件及有关资料内容完整、真实和准确。</w:t>
      </w:r>
    </w:p>
    <w:p w14:paraId="642E4BF4">
      <w:pPr>
        <w:pStyle w:val="60"/>
        <w:ind w:firstLine="640"/>
        <w:rPr>
          <w:rFonts w:ascii="仿宋_GB2312" w:eastAsia="仿宋_GB2312"/>
          <w:color w:val="000000"/>
          <w:sz w:val="32"/>
        </w:rPr>
      </w:pPr>
    </w:p>
    <w:p w14:paraId="5F24C760">
      <w:pPr>
        <w:pStyle w:val="60"/>
        <w:ind w:firstLine="640"/>
        <w:rPr>
          <w:rFonts w:ascii="仿宋_GB2312" w:eastAsia="仿宋_GB2312"/>
          <w:color w:val="000000"/>
          <w:sz w:val="32"/>
        </w:rPr>
      </w:pPr>
      <w:r>
        <w:rPr>
          <w:rFonts w:hint="eastAsia" w:ascii="仿宋_GB2312" w:eastAsia="仿宋_GB2312"/>
          <w:color w:val="000000"/>
          <w:sz w:val="32"/>
        </w:rPr>
        <w:t>我方对上述承诺的内容事项真实性负责。如经查实上述承诺的内容事项存在虚假，我方愿意接受以提供虚假材料谋取中标的法律责任。</w:t>
      </w:r>
    </w:p>
    <w:p w14:paraId="210191C2">
      <w:pPr>
        <w:pStyle w:val="60"/>
        <w:ind w:firstLine="640"/>
        <w:rPr>
          <w:rFonts w:ascii="仿宋_GB2312" w:eastAsia="仿宋_GB2312"/>
          <w:color w:val="000000"/>
          <w:sz w:val="32"/>
        </w:rPr>
      </w:pPr>
    </w:p>
    <w:p w14:paraId="544177D2">
      <w:pPr>
        <w:pStyle w:val="60"/>
        <w:ind w:firstLine="640"/>
        <w:rPr>
          <w:rFonts w:ascii="仿宋_GB2312" w:eastAsia="仿宋_GB2312"/>
          <w:color w:val="000000"/>
          <w:sz w:val="32"/>
        </w:rPr>
      </w:pPr>
      <w:r>
        <w:rPr>
          <w:rFonts w:hint="eastAsia" w:ascii="仿宋_GB2312" w:eastAsia="仿宋_GB2312"/>
          <w:color w:val="000000"/>
          <w:sz w:val="32"/>
        </w:rPr>
        <w:t>联系人：          电话：              传真：</w:t>
      </w:r>
    </w:p>
    <w:p w14:paraId="6E9EA3E7">
      <w:pPr>
        <w:pStyle w:val="60"/>
        <w:ind w:firstLine="640"/>
        <w:rPr>
          <w:rFonts w:ascii="仿宋_GB2312" w:eastAsia="仿宋_GB2312"/>
          <w:color w:val="000000"/>
          <w:sz w:val="32"/>
        </w:rPr>
      </w:pPr>
      <w:r>
        <w:rPr>
          <w:rFonts w:hint="eastAsia" w:ascii="仿宋_GB2312" w:eastAsia="仿宋_GB2312"/>
          <w:color w:val="000000"/>
          <w:sz w:val="32"/>
        </w:rPr>
        <w:t xml:space="preserve">地址：            邮政编码：      </w:t>
      </w:r>
    </w:p>
    <w:p w14:paraId="5702D558">
      <w:pPr>
        <w:pStyle w:val="60"/>
        <w:ind w:firstLine="640"/>
        <w:rPr>
          <w:rFonts w:ascii="仿宋_GB2312" w:eastAsia="仿宋_GB2312"/>
          <w:color w:val="000000"/>
          <w:sz w:val="32"/>
        </w:rPr>
      </w:pPr>
      <w:r>
        <w:rPr>
          <w:rFonts w:hint="eastAsia" w:ascii="仿宋_GB2312" w:eastAsia="仿宋_GB2312"/>
          <w:color w:val="000000"/>
          <w:sz w:val="32"/>
        </w:rPr>
        <w:t>投标人名称：（盖章）</w:t>
      </w:r>
    </w:p>
    <w:p w14:paraId="22BF77B3">
      <w:pPr>
        <w:pStyle w:val="60"/>
        <w:ind w:firstLine="640"/>
        <w:rPr>
          <w:rFonts w:ascii="仿宋_GB2312" w:eastAsia="仿宋_GB2312"/>
          <w:color w:val="000000"/>
          <w:sz w:val="32"/>
        </w:rPr>
      </w:pPr>
      <w:r>
        <w:rPr>
          <w:rFonts w:hint="eastAsia" w:ascii="仿宋_GB2312" w:eastAsia="仿宋_GB2312"/>
          <w:color w:val="000000"/>
          <w:sz w:val="32"/>
        </w:rPr>
        <w:t>法定代表人或委托代理人：（签字或盖章）</w:t>
      </w:r>
    </w:p>
    <w:p w14:paraId="265FC2A1">
      <w:pPr>
        <w:pStyle w:val="60"/>
        <w:ind w:firstLine="640"/>
        <w:rPr>
          <w:rFonts w:ascii="仿宋_GB2312" w:eastAsia="仿宋_GB2312"/>
          <w:color w:val="000000"/>
          <w:sz w:val="32"/>
        </w:rPr>
      </w:pPr>
      <w:r>
        <w:rPr>
          <w:rFonts w:hint="eastAsia" w:ascii="仿宋_GB2312" w:eastAsia="仿宋_GB2312"/>
          <w:color w:val="000000"/>
          <w:sz w:val="32"/>
        </w:rPr>
        <w:t>日期：    年  月  日</w:t>
      </w:r>
    </w:p>
    <w:p w14:paraId="42BA6198">
      <w:pPr>
        <w:pStyle w:val="60"/>
        <w:rPr>
          <w:color w:val="000000"/>
        </w:rPr>
      </w:pPr>
      <w:r>
        <w:rPr>
          <w:color w:val="000000"/>
        </w:rPr>
        <w:br w:type="page"/>
      </w:r>
    </w:p>
    <w:p w14:paraId="033EEC86">
      <w:pPr>
        <w:pStyle w:val="65"/>
        <w:spacing w:before="163" w:after="163"/>
        <w:ind w:left="0" w:firstLine="643" w:firstLineChars="200"/>
        <w:rPr>
          <w:rFonts w:ascii="楷体_GB2312" w:hAnsi="Times New Roman" w:eastAsia="楷体_GB2312"/>
          <w:color w:val="000000"/>
          <w:sz w:val="32"/>
        </w:rPr>
      </w:pPr>
      <w:r>
        <w:rPr>
          <w:rFonts w:hint="eastAsia" w:ascii="楷体_GB2312" w:hAnsi="Times New Roman" w:eastAsia="楷体_GB2312"/>
          <w:color w:val="000000"/>
          <w:sz w:val="32"/>
        </w:rPr>
        <w:t>投标人基本情况表</w:t>
      </w:r>
    </w:p>
    <w:p w14:paraId="20047E2A">
      <w:pPr>
        <w:pStyle w:val="25"/>
        <w:jc w:val="center"/>
        <w:rPr>
          <w:rFonts w:ascii="黑体" w:hAnsi="黑体" w:eastAsia="黑体"/>
          <w:b/>
          <w:bCs/>
          <w:color w:val="000000"/>
          <w:kern w:val="2"/>
          <w:sz w:val="32"/>
          <w:szCs w:val="32"/>
        </w:rPr>
      </w:pPr>
      <w:r>
        <w:rPr>
          <w:rFonts w:hint="default" w:ascii="黑体" w:hAnsi="黑体" w:eastAsia="黑体"/>
          <w:b/>
          <w:bCs/>
          <w:color w:val="000000"/>
          <w:kern w:val="2"/>
          <w:sz w:val="32"/>
          <w:szCs w:val="32"/>
        </w:rPr>
        <w:t>投标人基本情况表</w:t>
      </w:r>
    </w:p>
    <w:tbl>
      <w:tblPr>
        <w:tblStyle w:val="45"/>
        <w:tblW w:w="9468"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1905"/>
        <w:gridCol w:w="1046"/>
        <w:gridCol w:w="1339"/>
        <w:gridCol w:w="1363"/>
        <w:gridCol w:w="1442"/>
        <w:gridCol w:w="394"/>
        <w:gridCol w:w="540"/>
        <w:gridCol w:w="1439"/>
      </w:tblGrid>
      <w:tr w14:paraId="4614787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905" w:type="dxa"/>
            <w:tcBorders>
              <w:top w:val="single" w:color="auto" w:sz="18" w:space="0"/>
              <w:left w:val="single" w:color="auto" w:sz="18" w:space="0"/>
              <w:bottom w:val="single" w:color="auto" w:sz="6" w:space="0"/>
              <w:right w:val="single" w:color="auto" w:sz="6" w:space="0"/>
            </w:tcBorders>
            <w:vAlign w:val="center"/>
          </w:tcPr>
          <w:p w14:paraId="6768CE8D">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投标人名称</w:t>
            </w:r>
          </w:p>
        </w:tc>
        <w:tc>
          <w:tcPr>
            <w:tcW w:w="7563" w:type="dxa"/>
            <w:gridSpan w:val="7"/>
            <w:tcBorders>
              <w:top w:val="single" w:color="auto" w:sz="18" w:space="0"/>
              <w:left w:val="nil"/>
              <w:bottom w:val="single" w:color="auto" w:sz="6" w:space="0"/>
              <w:right w:val="single" w:color="auto" w:sz="18" w:space="0"/>
            </w:tcBorders>
            <w:vAlign w:val="center"/>
          </w:tcPr>
          <w:p w14:paraId="3AC8D808">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2726414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1A5DFA45">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注册地址</w:t>
            </w:r>
          </w:p>
        </w:tc>
        <w:tc>
          <w:tcPr>
            <w:tcW w:w="3748" w:type="dxa"/>
            <w:gridSpan w:val="3"/>
            <w:tcBorders>
              <w:top w:val="single" w:color="auto" w:sz="6" w:space="0"/>
              <w:left w:val="nil"/>
              <w:bottom w:val="single" w:color="auto" w:sz="6" w:space="0"/>
              <w:right w:val="single" w:color="auto" w:sz="6" w:space="0"/>
            </w:tcBorders>
            <w:vAlign w:val="center"/>
          </w:tcPr>
          <w:p w14:paraId="2256F3C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442" w:type="dxa"/>
            <w:tcBorders>
              <w:top w:val="single" w:color="auto" w:sz="6" w:space="0"/>
              <w:left w:val="nil"/>
              <w:bottom w:val="single" w:color="auto" w:sz="6" w:space="0"/>
              <w:right w:val="single" w:color="auto" w:sz="6" w:space="0"/>
            </w:tcBorders>
            <w:vAlign w:val="center"/>
          </w:tcPr>
          <w:p w14:paraId="7CD2AA13">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邮政编码</w:t>
            </w:r>
          </w:p>
        </w:tc>
        <w:tc>
          <w:tcPr>
            <w:tcW w:w="2373" w:type="dxa"/>
            <w:gridSpan w:val="3"/>
            <w:tcBorders>
              <w:top w:val="single" w:color="auto" w:sz="6" w:space="0"/>
              <w:left w:val="nil"/>
              <w:bottom w:val="single" w:color="auto" w:sz="6" w:space="0"/>
              <w:right w:val="single" w:color="auto" w:sz="18" w:space="0"/>
            </w:tcBorders>
            <w:vAlign w:val="center"/>
          </w:tcPr>
          <w:p w14:paraId="38D38F1E">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2A073FD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905" w:type="dxa"/>
            <w:vMerge w:val="restart"/>
            <w:tcBorders>
              <w:top w:val="nil"/>
              <w:left w:val="single" w:color="auto" w:sz="18" w:space="0"/>
              <w:bottom w:val="single" w:color="auto" w:sz="6" w:space="0"/>
              <w:right w:val="single" w:color="auto" w:sz="6" w:space="0"/>
            </w:tcBorders>
            <w:vAlign w:val="center"/>
          </w:tcPr>
          <w:p w14:paraId="01A1F571">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联系方式</w:t>
            </w:r>
          </w:p>
        </w:tc>
        <w:tc>
          <w:tcPr>
            <w:tcW w:w="1046" w:type="dxa"/>
            <w:tcBorders>
              <w:top w:val="single" w:color="auto" w:sz="6" w:space="0"/>
              <w:left w:val="nil"/>
              <w:bottom w:val="single" w:color="auto" w:sz="6" w:space="0"/>
              <w:right w:val="single" w:color="auto" w:sz="6" w:space="0"/>
            </w:tcBorders>
            <w:vAlign w:val="center"/>
          </w:tcPr>
          <w:p w14:paraId="3D51A493">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联系人</w:t>
            </w:r>
          </w:p>
        </w:tc>
        <w:tc>
          <w:tcPr>
            <w:tcW w:w="2702" w:type="dxa"/>
            <w:gridSpan w:val="2"/>
            <w:tcBorders>
              <w:top w:val="single" w:color="auto" w:sz="6" w:space="0"/>
              <w:left w:val="nil"/>
              <w:bottom w:val="single" w:color="auto" w:sz="6" w:space="0"/>
              <w:right w:val="single" w:color="auto" w:sz="6" w:space="0"/>
            </w:tcBorders>
            <w:vAlign w:val="center"/>
          </w:tcPr>
          <w:p w14:paraId="002381E9">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442" w:type="dxa"/>
            <w:tcBorders>
              <w:top w:val="single" w:color="auto" w:sz="6" w:space="0"/>
              <w:left w:val="nil"/>
              <w:bottom w:val="single" w:color="auto" w:sz="6" w:space="0"/>
              <w:right w:val="single" w:color="auto" w:sz="6" w:space="0"/>
            </w:tcBorders>
            <w:vAlign w:val="center"/>
          </w:tcPr>
          <w:p w14:paraId="6D3B72CD">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电话</w:t>
            </w:r>
          </w:p>
        </w:tc>
        <w:tc>
          <w:tcPr>
            <w:tcW w:w="2373" w:type="dxa"/>
            <w:gridSpan w:val="3"/>
            <w:tcBorders>
              <w:top w:val="single" w:color="auto" w:sz="6" w:space="0"/>
              <w:left w:val="nil"/>
              <w:bottom w:val="single" w:color="auto" w:sz="6" w:space="0"/>
              <w:right w:val="single" w:color="auto" w:sz="18" w:space="0"/>
            </w:tcBorders>
            <w:vAlign w:val="center"/>
          </w:tcPr>
          <w:p w14:paraId="1CB0144B">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1CC5E57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48" w:hRule="atLeast"/>
          <w:jc w:val="center"/>
        </w:trPr>
        <w:tc>
          <w:tcPr>
            <w:tcW w:w="1905" w:type="dxa"/>
            <w:vMerge w:val="continue"/>
            <w:tcBorders>
              <w:top w:val="nil"/>
              <w:left w:val="single" w:color="auto" w:sz="18" w:space="0"/>
              <w:bottom w:val="single" w:color="auto" w:sz="6" w:space="0"/>
              <w:right w:val="single" w:color="auto" w:sz="6" w:space="0"/>
            </w:tcBorders>
            <w:vAlign w:val="center"/>
          </w:tcPr>
          <w:p w14:paraId="7327DBBC">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046" w:type="dxa"/>
            <w:tcBorders>
              <w:top w:val="single" w:color="auto" w:sz="6" w:space="0"/>
              <w:left w:val="nil"/>
              <w:bottom w:val="single" w:color="auto" w:sz="6" w:space="0"/>
              <w:right w:val="single" w:color="auto" w:sz="6" w:space="0"/>
            </w:tcBorders>
            <w:vAlign w:val="center"/>
          </w:tcPr>
          <w:p w14:paraId="5B25BEF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传真</w:t>
            </w:r>
          </w:p>
        </w:tc>
        <w:tc>
          <w:tcPr>
            <w:tcW w:w="2702" w:type="dxa"/>
            <w:gridSpan w:val="2"/>
            <w:tcBorders>
              <w:top w:val="single" w:color="auto" w:sz="6" w:space="0"/>
              <w:left w:val="nil"/>
              <w:bottom w:val="single" w:color="auto" w:sz="6" w:space="0"/>
              <w:right w:val="single" w:color="auto" w:sz="6" w:space="0"/>
            </w:tcBorders>
            <w:vAlign w:val="center"/>
          </w:tcPr>
          <w:p w14:paraId="521B294C">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442" w:type="dxa"/>
            <w:tcBorders>
              <w:top w:val="single" w:color="auto" w:sz="6" w:space="0"/>
              <w:left w:val="nil"/>
              <w:bottom w:val="single" w:color="auto" w:sz="6" w:space="0"/>
              <w:right w:val="single" w:color="auto" w:sz="6" w:space="0"/>
            </w:tcBorders>
            <w:vAlign w:val="center"/>
          </w:tcPr>
          <w:p w14:paraId="770C2B3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网址</w:t>
            </w:r>
          </w:p>
        </w:tc>
        <w:tc>
          <w:tcPr>
            <w:tcW w:w="2373" w:type="dxa"/>
            <w:gridSpan w:val="3"/>
            <w:tcBorders>
              <w:top w:val="single" w:color="auto" w:sz="6" w:space="0"/>
              <w:left w:val="nil"/>
              <w:bottom w:val="single" w:color="auto" w:sz="6" w:space="0"/>
              <w:right w:val="single" w:color="auto" w:sz="18" w:space="0"/>
            </w:tcBorders>
            <w:vAlign w:val="center"/>
          </w:tcPr>
          <w:p w14:paraId="28E2B85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341731C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6F004770">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组织结构</w:t>
            </w:r>
          </w:p>
        </w:tc>
        <w:tc>
          <w:tcPr>
            <w:tcW w:w="7563" w:type="dxa"/>
            <w:gridSpan w:val="7"/>
            <w:tcBorders>
              <w:top w:val="single" w:color="auto" w:sz="6" w:space="0"/>
              <w:left w:val="nil"/>
              <w:bottom w:val="single" w:color="auto" w:sz="6" w:space="0"/>
              <w:right w:val="single" w:color="auto" w:sz="18" w:space="0"/>
            </w:tcBorders>
            <w:vAlign w:val="center"/>
          </w:tcPr>
          <w:p w14:paraId="78C18BA5">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1FD241E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78DE5EDC">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法定代表人</w:t>
            </w:r>
          </w:p>
        </w:tc>
        <w:tc>
          <w:tcPr>
            <w:tcW w:w="1046" w:type="dxa"/>
            <w:tcBorders>
              <w:top w:val="single" w:color="auto" w:sz="6" w:space="0"/>
              <w:left w:val="nil"/>
              <w:bottom w:val="single" w:color="auto" w:sz="6" w:space="0"/>
              <w:right w:val="single" w:color="auto" w:sz="6" w:space="0"/>
            </w:tcBorders>
            <w:vAlign w:val="center"/>
          </w:tcPr>
          <w:p w14:paraId="05EA1284">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姓名</w:t>
            </w:r>
          </w:p>
        </w:tc>
        <w:tc>
          <w:tcPr>
            <w:tcW w:w="1339" w:type="dxa"/>
            <w:tcBorders>
              <w:top w:val="single" w:color="auto" w:sz="6" w:space="0"/>
              <w:left w:val="nil"/>
              <w:bottom w:val="single" w:color="auto" w:sz="6" w:space="0"/>
              <w:right w:val="single" w:color="auto" w:sz="6" w:space="0"/>
            </w:tcBorders>
            <w:vAlign w:val="center"/>
          </w:tcPr>
          <w:p w14:paraId="7FD4F757">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363" w:type="dxa"/>
            <w:tcBorders>
              <w:top w:val="single" w:color="auto" w:sz="6" w:space="0"/>
              <w:left w:val="nil"/>
              <w:bottom w:val="single" w:color="auto" w:sz="6" w:space="0"/>
              <w:right w:val="single" w:color="auto" w:sz="6" w:space="0"/>
            </w:tcBorders>
            <w:vAlign w:val="center"/>
          </w:tcPr>
          <w:p w14:paraId="2821B6F3">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技术职称</w:t>
            </w:r>
          </w:p>
        </w:tc>
        <w:tc>
          <w:tcPr>
            <w:tcW w:w="1442" w:type="dxa"/>
            <w:tcBorders>
              <w:top w:val="single" w:color="auto" w:sz="6" w:space="0"/>
              <w:left w:val="nil"/>
              <w:bottom w:val="single" w:color="auto" w:sz="6" w:space="0"/>
              <w:right w:val="single" w:color="auto" w:sz="6" w:space="0"/>
            </w:tcBorders>
            <w:vAlign w:val="center"/>
          </w:tcPr>
          <w:p w14:paraId="307442F3">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934" w:type="dxa"/>
            <w:gridSpan w:val="2"/>
            <w:tcBorders>
              <w:top w:val="single" w:color="auto" w:sz="6" w:space="0"/>
              <w:left w:val="nil"/>
              <w:bottom w:val="single" w:color="auto" w:sz="6" w:space="0"/>
              <w:right w:val="single" w:color="auto" w:sz="6" w:space="0"/>
            </w:tcBorders>
            <w:vAlign w:val="center"/>
          </w:tcPr>
          <w:p w14:paraId="7739205E">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电话</w:t>
            </w:r>
          </w:p>
        </w:tc>
        <w:tc>
          <w:tcPr>
            <w:tcW w:w="1439" w:type="dxa"/>
            <w:tcBorders>
              <w:top w:val="single" w:color="auto" w:sz="6" w:space="0"/>
              <w:left w:val="nil"/>
              <w:bottom w:val="single" w:color="auto" w:sz="6" w:space="0"/>
              <w:right w:val="single" w:color="auto" w:sz="18" w:space="0"/>
            </w:tcBorders>
            <w:vAlign w:val="center"/>
          </w:tcPr>
          <w:p w14:paraId="659BA9E9">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p>
        </w:tc>
      </w:tr>
      <w:tr w14:paraId="3AA01D8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trHeight w:val="44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6037618F">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技术负责人</w:t>
            </w:r>
          </w:p>
        </w:tc>
        <w:tc>
          <w:tcPr>
            <w:tcW w:w="1046" w:type="dxa"/>
            <w:tcBorders>
              <w:top w:val="single" w:color="auto" w:sz="6" w:space="0"/>
              <w:left w:val="nil"/>
              <w:bottom w:val="single" w:color="auto" w:sz="6" w:space="0"/>
              <w:right w:val="single" w:color="auto" w:sz="6" w:space="0"/>
            </w:tcBorders>
            <w:vAlign w:val="center"/>
          </w:tcPr>
          <w:p w14:paraId="47A68397">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姓名</w:t>
            </w:r>
          </w:p>
        </w:tc>
        <w:tc>
          <w:tcPr>
            <w:tcW w:w="1339" w:type="dxa"/>
            <w:tcBorders>
              <w:top w:val="single" w:color="auto" w:sz="6" w:space="0"/>
              <w:left w:val="nil"/>
              <w:bottom w:val="single" w:color="auto" w:sz="6" w:space="0"/>
              <w:right w:val="single" w:color="auto" w:sz="6" w:space="0"/>
            </w:tcBorders>
            <w:vAlign w:val="center"/>
          </w:tcPr>
          <w:p w14:paraId="5A130D1F">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363" w:type="dxa"/>
            <w:tcBorders>
              <w:top w:val="single" w:color="auto" w:sz="6" w:space="0"/>
              <w:left w:val="nil"/>
              <w:bottom w:val="single" w:color="auto" w:sz="6" w:space="0"/>
              <w:right w:val="single" w:color="auto" w:sz="6" w:space="0"/>
            </w:tcBorders>
            <w:vAlign w:val="center"/>
          </w:tcPr>
          <w:p w14:paraId="27EB533A">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技术职称</w:t>
            </w:r>
          </w:p>
        </w:tc>
        <w:tc>
          <w:tcPr>
            <w:tcW w:w="1442" w:type="dxa"/>
            <w:tcBorders>
              <w:top w:val="single" w:color="auto" w:sz="6" w:space="0"/>
              <w:left w:val="nil"/>
              <w:bottom w:val="single" w:color="auto" w:sz="6" w:space="0"/>
              <w:right w:val="single" w:color="auto" w:sz="6" w:space="0"/>
            </w:tcBorders>
            <w:vAlign w:val="center"/>
          </w:tcPr>
          <w:p w14:paraId="09E4A04E">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934" w:type="dxa"/>
            <w:gridSpan w:val="2"/>
            <w:tcBorders>
              <w:top w:val="single" w:color="auto" w:sz="6" w:space="0"/>
              <w:left w:val="nil"/>
              <w:bottom w:val="single" w:color="auto" w:sz="6" w:space="0"/>
              <w:right w:val="single" w:color="auto" w:sz="6" w:space="0"/>
            </w:tcBorders>
            <w:vAlign w:val="center"/>
          </w:tcPr>
          <w:p w14:paraId="22E687B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电话</w:t>
            </w:r>
          </w:p>
        </w:tc>
        <w:tc>
          <w:tcPr>
            <w:tcW w:w="1439" w:type="dxa"/>
            <w:tcBorders>
              <w:top w:val="single" w:color="auto" w:sz="6" w:space="0"/>
              <w:left w:val="nil"/>
              <w:bottom w:val="single" w:color="auto" w:sz="6" w:space="0"/>
              <w:right w:val="single" w:color="auto" w:sz="18" w:space="0"/>
            </w:tcBorders>
            <w:vAlign w:val="center"/>
          </w:tcPr>
          <w:p w14:paraId="00F10D83">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p>
        </w:tc>
      </w:tr>
      <w:tr w14:paraId="02CB38D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2B98993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成立时间</w:t>
            </w:r>
          </w:p>
        </w:tc>
        <w:tc>
          <w:tcPr>
            <w:tcW w:w="2385" w:type="dxa"/>
            <w:gridSpan w:val="2"/>
            <w:tcBorders>
              <w:top w:val="single" w:color="auto" w:sz="6" w:space="0"/>
              <w:left w:val="nil"/>
              <w:bottom w:val="single" w:color="auto" w:sz="6" w:space="0"/>
              <w:right w:val="single" w:color="auto" w:sz="6" w:space="0"/>
            </w:tcBorders>
            <w:vAlign w:val="center"/>
          </w:tcPr>
          <w:p w14:paraId="183A662A">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5178" w:type="dxa"/>
            <w:gridSpan w:val="5"/>
            <w:tcBorders>
              <w:top w:val="single" w:color="auto" w:sz="6" w:space="0"/>
              <w:left w:val="nil"/>
              <w:bottom w:val="single" w:color="auto" w:sz="6" w:space="0"/>
              <w:right w:val="single" w:color="auto" w:sz="18" w:space="0"/>
            </w:tcBorders>
            <w:vAlign w:val="center"/>
          </w:tcPr>
          <w:p w14:paraId="136E1FEB">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员工总人数：</w:t>
            </w:r>
          </w:p>
        </w:tc>
      </w:tr>
      <w:tr w14:paraId="6619375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49513C7E">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企业资质等级</w:t>
            </w:r>
          </w:p>
        </w:tc>
        <w:tc>
          <w:tcPr>
            <w:tcW w:w="2385" w:type="dxa"/>
            <w:gridSpan w:val="2"/>
            <w:tcBorders>
              <w:top w:val="single" w:color="auto" w:sz="6" w:space="0"/>
              <w:left w:val="nil"/>
              <w:bottom w:val="single" w:color="auto" w:sz="6" w:space="0"/>
              <w:right w:val="single" w:color="auto" w:sz="6" w:space="0"/>
            </w:tcBorders>
            <w:vAlign w:val="center"/>
          </w:tcPr>
          <w:p w14:paraId="4C8A8F2F">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363" w:type="dxa"/>
            <w:vMerge w:val="restart"/>
            <w:tcBorders>
              <w:top w:val="nil"/>
              <w:left w:val="nil"/>
              <w:bottom w:val="single" w:color="auto" w:sz="6" w:space="0"/>
              <w:right w:val="single" w:color="auto" w:sz="6" w:space="0"/>
            </w:tcBorders>
            <w:vAlign w:val="center"/>
          </w:tcPr>
          <w:p w14:paraId="7AA3CDA5">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其中</w:t>
            </w:r>
          </w:p>
        </w:tc>
        <w:tc>
          <w:tcPr>
            <w:tcW w:w="1836" w:type="dxa"/>
            <w:gridSpan w:val="2"/>
            <w:tcBorders>
              <w:top w:val="single" w:color="auto" w:sz="6" w:space="0"/>
              <w:left w:val="nil"/>
              <w:bottom w:val="single" w:color="auto" w:sz="6" w:space="0"/>
              <w:right w:val="single" w:color="auto" w:sz="6" w:space="0"/>
            </w:tcBorders>
            <w:vAlign w:val="center"/>
          </w:tcPr>
          <w:p w14:paraId="79152F65">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项目经理</w:t>
            </w:r>
          </w:p>
        </w:tc>
        <w:tc>
          <w:tcPr>
            <w:tcW w:w="1979" w:type="dxa"/>
            <w:gridSpan w:val="2"/>
            <w:tcBorders>
              <w:top w:val="single" w:color="auto" w:sz="6" w:space="0"/>
              <w:left w:val="nil"/>
              <w:bottom w:val="single" w:color="auto" w:sz="6" w:space="0"/>
              <w:right w:val="single" w:color="auto" w:sz="18" w:space="0"/>
            </w:tcBorders>
            <w:vAlign w:val="center"/>
          </w:tcPr>
          <w:p w14:paraId="3CC82AA8">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p>
        </w:tc>
      </w:tr>
      <w:tr w14:paraId="41B0021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706CC2F1">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营业执照号</w:t>
            </w:r>
          </w:p>
        </w:tc>
        <w:tc>
          <w:tcPr>
            <w:tcW w:w="2385" w:type="dxa"/>
            <w:gridSpan w:val="2"/>
            <w:tcBorders>
              <w:top w:val="single" w:color="auto" w:sz="6" w:space="0"/>
              <w:left w:val="nil"/>
              <w:bottom w:val="single" w:color="auto" w:sz="6" w:space="0"/>
              <w:right w:val="single" w:color="auto" w:sz="6" w:space="0"/>
            </w:tcBorders>
            <w:vAlign w:val="center"/>
          </w:tcPr>
          <w:p w14:paraId="177F9C8D">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5178" w:type="dxa"/>
            <w:vMerge w:val="continue"/>
            <w:tcBorders>
              <w:top w:val="nil"/>
              <w:left w:val="nil"/>
              <w:bottom w:val="single" w:color="auto" w:sz="6" w:space="0"/>
              <w:right w:val="single" w:color="auto" w:sz="6" w:space="0"/>
            </w:tcBorders>
            <w:vAlign w:val="center"/>
          </w:tcPr>
          <w:p w14:paraId="15A5909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836" w:type="dxa"/>
            <w:gridSpan w:val="2"/>
            <w:tcBorders>
              <w:top w:val="single" w:color="auto" w:sz="6" w:space="0"/>
              <w:left w:val="nil"/>
              <w:bottom w:val="single" w:color="auto" w:sz="6" w:space="0"/>
              <w:right w:val="single" w:color="auto" w:sz="6" w:space="0"/>
            </w:tcBorders>
            <w:vAlign w:val="center"/>
          </w:tcPr>
          <w:p w14:paraId="0BA88949">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高级职称人员</w:t>
            </w:r>
          </w:p>
        </w:tc>
        <w:tc>
          <w:tcPr>
            <w:tcW w:w="1979" w:type="dxa"/>
            <w:gridSpan w:val="2"/>
            <w:tcBorders>
              <w:top w:val="single" w:color="auto" w:sz="6" w:space="0"/>
              <w:left w:val="nil"/>
              <w:bottom w:val="single" w:color="auto" w:sz="6" w:space="0"/>
              <w:right w:val="single" w:color="auto" w:sz="18" w:space="0"/>
            </w:tcBorders>
            <w:vAlign w:val="center"/>
          </w:tcPr>
          <w:p w14:paraId="5BA7713C">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p>
        </w:tc>
      </w:tr>
      <w:tr w14:paraId="1F4EC8D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184CC010">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注册资金</w:t>
            </w:r>
          </w:p>
        </w:tc>
        <w:tc>
          <w:tcPr>
            <w:tcW w:w="2385" w:type="dxa"/>
            <w:gridSpan w:val="2"/>
            <w:tcBorders>
              <w:top w:val="single" w:color="auto" w:sz="6" w:space="0"/>
              <w:left w:val="nil"/>
              <w:bottom w:val="single" w:color="auto" w:sz="6" w:space="0"/>
              <w:right w:val="single" w:color="auto" w:sz="6" w:space="0"/>
            </w:tcBorders>
            <w:vAlign w:val="center"/>
          </w:tcPr>
          <w:p w14:paraId="5370F6E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5178" w:type="dxa"/>
            <w:vMerge w:val="continue"/>
            <w:tcBorders>
              <w:top w:val="nil"/>
              <w:left w:val="nil"/>
              <w:bottom w:val="single" w:color="auto" w:sz="6" w:space="0"/>
              <w:right w:val="single" w:color="auto" w:sz="6" w:space="0"/>
            </w:tcBorders>
            <w:vAlign w:val="center"/>
          </w:tcPr>
          <w:p w14:paraId="2FBC2A79">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836" w:type="dxa"/>
            <w:gridSpan w:val="2"/>
            <w:tcBorders>
              <w:top w:val="single" w:color="auto" w:sz="6" w:space="0"/>
              <w:left w:val="nil"/>
              <w:bottom w:val="single" w:color="auto" w:sz="6" w:space="0"/>
              <w:right w:val="single" w:color="auto" w:sz="6" w:space="0"/>
            </w:tcBorders>
            <w:vAlign w:val="center"/>
          </w:tcPr>
          <w:p w14:paraId="60B62CC9">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中级职称人员</w:t>
            </w:r>
          </w:p>
        </w:tc>
        <w:tc>
          <w:tcPr>
            <w:tcW w:w="1979" w:type="dxa"/>
            <w:gridSpan w:val="2"/>
            <w:tcBorders>
              <w:top w:val="single" w:color="auto" w:sz="6" w:space="0"/>
              <w:left w:val="nil"/>
              <w:bottom w:val="single" w:color="auto" w:sz="6" w:space="0"/>
              <w:right w:val="single" w:color="auto" w:sz="18" w:space="0"/>
            </w:tcBorders>
            <w:vAlign w:val="center"/>
          </w:tcPr>
          <w:p w14:paraId="47E10A23">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p>
        </w:tc>
      </w:tr>
      <w:tr w14:paraId="1A57FD9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2C7CB28F">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开户银行</w:t>
            </w:r>
          </w:p>
        </w:tc>
        <w:tc>
          <w:tcPr>
            <w:tcW w:w="2385" w:type="dxa"/>
            <w:gridSpan w:val="2"/>
            <w:tcBorders>
              <w:top w:val="single" w:color="auto" w:sz="6" w:space="0"/>
              <w:left w:val="nil"/>
              <w:bottom w:val="single" w:color="auto" w:sz="6" w:space="0"/>
              <w:right w:val="single" w:color="auto" w:sz="6" w:space="0"/>
            </w:tcBorders>
            <w:vAlign w:val="center"/>
          </w:tcPr>
          <w:p w14:paraId="46DADD7C">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5178" w:type="dxa"/>
            <w:vMerge w:val="continue"/>
            <w:tcBorders>
              <w:top w:val="nil"/>
              <w:left w:val="nil"/>
              <w:bottom w:val="single" w:color="auto" w:sz="6" w:space="0"/>
              <w:right w:val="single" w:color="auto" w:sz="6" w:space="0"/>
            </w:tcBorders>
            <w:vAlign w:val="center"/>
          </w:tcPr>
          <w:p w14:paraId="556FA71A">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836" w:type="dxa"/>
            <w:gridSpan w:val="2"/>
            <w:tcBorders>
              <w:top w:val="single" w:color="auto" w:sz="6" w:space="0"/>
              <w:left w:val="nil"/>
              <w:bottom w:val="single" w:color="auto" w:sz="6" w:space="0"/>
              <w:right w:val="single" w:color="auto" w:sz="6" w:space="0"/>
            </w:tcBorders>
            <w:vAlign w:val="center"/>
          </w:tcPr>
          <w:p w14:paraId="376A6E1B">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初级职称人员</w:t>
            </w:r>
          </w:p>
        </w:tc>
        <w:tc>
          <w:tcPr>
            <w:tcW w:w="1979" w:type="dxa"/>
            <w:gridSpan w:val="2"/>
            <w:tcBorders>
              <w:top w:val="single" w:color="auto" w:sz="6" w:space="0"/>
              <w:left w:val="nil"/>
              <w:bottom w:val="single" w:color="auto" w:sz="6" w:space="0"/>
              <w:right w:val="single" w:color="auto" w:sz="18" w:space="0"/>
            </w:tcBorders>
            <w:vAlign w:val="center"/>
          </w:tcPr>
          <w:p w14:paraId="090EDD99">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p>
        </w:tc>
      </w:tr>
      <w:tr w14:paraId="3687FC1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2"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3CA9515E">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账号</w:t>
            </w:r>
          </w:p>
        </w:tc>
        <w:tc>
          <w:tcPr>
            <w:tcW w:w="2385" w:type="dxa"/>
            <w:gridSpan w:val="2"/>
            <w:tcBorders>
              <w:top w:val="single" w:color="auto" w:sz="6" w:space="0"/>
              <w:left w:val="nil"/>
              <w:bottom w:val="single" w:color="auto" w:sz="6" w:space="0"/>
              <w:right w:val="single" w:color="auto" w:sz="6" w:space="0"/>
            </w:tcBorders>
            <w:vAlign w:val="center"/>
          </w:tcPr>
          <w:p w14:paraId="46A35B1D">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5178" w:type="dxa"/>
            <w:vMerge w:val="continue"/>
            <w:tcBorders>
              <w:top w:val="nil"/>
              <w:left w:val="nil"/>
              <w:bottom w:val="single" w:color="auto" w:sz="6" w:space="0"/>
              <w:right w:val="single" w:color="auto" w:sz="6" w:space="0"/>
            </w:tcBorders>
            <w:vAlign w:val="center"/>
          </w:tcPr>
          <w:p w14:paraId="03EB4AD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836" w:type="dxa"/>
            <w:gridSpan w:val="2"/>
            <w:tcBorders>
              <w:top w:val="single" w:color="auto" w:sz="6" w:space="0"/>
              <w:left w:val="nil"/>
              <w:bottom w:val="single" w:color="auto" w:sz="6" w:space="0"/>
              <w:right w:val="single" w:color="auto" w:sz="6" w:space="0"/>
            </w:tcBorders>
            <w:vAlign w:val="center"/>
          </w:tcPr>
          <w:p w14:paraId="74A20140">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技工</w:t>
            </w:r>
          </w:p>
        </w:tc>
        <w:tc>
          <w:tcPr>
            <w:tcW w:w="1979" w:type="dxa"/>
            <w:gridSpan w:val="2"/>
            <w:tcBorders>
              <w:top w:val="single" w:color="auto" w:sz="6" w:space="0"/>
              <w:left w:val="nil"/>
              <w:bottom w:val="single" w:color="auto" w:sz="6" w:space="0"/>
              <w:right w:val="single" w:color="auto" w:sz="18" w:space="0"/>
            </w:tcBorders>
            <w:vAlign w:val="center"/>
          </w:tcPr>
          <w:p w14:paraId="0616DF7A">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p>
        </w:tc>
      </w:tr>
      <w:tr w14:paraId="414D4E4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984" w:hRule="atLeast"/>
          <w:jc w:val="center"/>
        </w:trPr>
        <w:tc>
          <w:tcPr>
            <w:tcW w:w="1905" w:type="dxa"/>
            <w:tcBorders>
              <w:top w:val="single" w:color="auto" w:sz="6" w:space="0"/>
              <w:left w:val="single" w:color="auto" w:sz="18" w:space="0"/>
              <w:bottom w:val="single" w:color="auto" w:sz="6" w:space="0"/>
              <w:right w:val="single" w:color="auto" w:sz="6" w:space="0"/>
            </w:tcBorders>
            <w:vAlign w:val="center"/>
          </w:tcPr>
          <w:p w14:paraId="19DF2E71">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经营范围</w:t>
            </w:r>
          </w:p>
        </w:tc>
        <w:tc>
          <w:tcPr>
            <w:tcW w:w="7563" w:type="dxa"/>
            <w:gridSpan w:val="7"/>
            <w:tcBorders>
              <w:top w:val="single" w:color="auto" w:sz="6" w:space="0"/>
              <w:left w:val="nil"/>
              <w:bottom w:val="single" w:color="auto" w:sz="6" w:space="0"/>
              <w:right w:val="single" w:color="auto" w:sz="18" w:space="0"/>
            </w:tcBorders>
            <w:vAlign w:val="center"/>
          </w:tcPr>
          <w:p w14:paraId="220552FC">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p>
        </w:tc>
      </w:tr>
      <w:tr w14:paraId="1F31A49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72" w:hRule="atLeast"/>
          <w:jc w:val="center"/>
        </w:trPr>
        <w:tc>
          <w:tcPr>
            <w:tcW w:w="1905" w:type="dxa"/>
            <w:tcBorders>
              <w:top w:val="single" w:color="auto" w:sz="6" w:space="0"/>
              <w:left w:val="single" w:color="auto" w:sz="18" w:space="0"/>
              <w:bottom w:val="single" w:color="auto" w:sz="18" w:space="0"/>
              <w:right w:val="single" w:color="auto" w:sz="6" w:space="0"/>
            </w:tcBorders>
            <w:vAlign w:val="center"/>
          </w:tcPr>
          <w:p w14:paraId="4DC11DF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r>
              <w:rPr>
                <w:rFonts w:hint="default" w:ascii="Times New Roman" w:hAnsi="Times New Roman" w:cs="Times New Roman"/>
                <w:color w:val="000000"/>
              </w:rPr>
              <w:t>备注</w:t>
            </w:r>
          </w:p>
        </w:tc>
        <w:tc>
          <w:tcPr>
            <w:tcW w:w="7563" w:type="dxa"/>
            <w:gridSpan w:val="7"/>
            <w:tcBorders>
              <w:top w:val="single" w:color="auto" w:sz="6" w:space="0"/>
              <w:left w:val="nil"/>
              <w:bottom w:val="single" w:color="auto" w:sz="18" w:space="0"/>
              <w:right w:val="single" w:color="auto" w:sz="18" w:space="0"/>
            </w:tcBorders>
            <w:vAlign w:val="center"/>
          </w:tcPr>
          <w:p w14:paraId="04A73F3C">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bl>
    <w:p w14:paraId="4E84B6E8">
      <w:pPr>
        <w:pStyle w:val="60"/>
        <w:ind w:firstLine="640"/>
        <w:rPr>
          <w:rFonts w:ascii="仿宋_GB2312" w:eastAsia="仿宋_GB2312"/>
          <w:color w:val="000000"/>
          <w:sz w:val="32"/>
        </w:rPr>
      </w:pPr>
      <w:r>
        <w:rPr>
          <w:rFonts w:hint="eastAsia" w:ascii="仿宋_GB2312" w:eastAsia="仿宋_GB2312"/>
          <w:color w:val="000000"/>
          <w:sz w:val="32"/>
        </w:rPr>
        <w:t>投标人名称：（盖章）</w:t>
      </w:r>
    </w:p>
    <w:p w14:paraId="5469D200">
      <w:pPr>
        <w:pStyle w:val="60"/>
        <w:ind w:firstLine="640"/>
        <w:rPr>
          <w:rFonts w:ascii="仿宋_GB2312" w:eastAsia="仿宋_GB2312"/>
          <w:color w:val="000000"/>
          <w:sz w:val="32"/>
        </w:rPr>
      </w:pPr>
      <w:r>
        <w:rPr>
          <w:rFonts w:hint="eastAsia" w:ascii="仿宋_GB2312" w:eastAsia="仿宋_GB2312"/>
          <w:color w:val="000000"/>
          <w:sz w:val="32"/>
        </w:rPr>
        <w:t>法定代表人或委托代理人：（签字或盖章）</w:t>
      </w:r>
    </w:p>
    <w:p w14:paraId="7AAA1D2B">
      <w:pPr>
        <w:pStyle w:val="60"/>
        <w:ind w:firstLine="640"/>
        <w:rPr>
          <w:rFonts w:ascii="仿宋_GB2312" w:eastAsia="仿宋_GB2312"/>
          <w:color w:val="000000"/>
          <w:sz w:val="32"/>
        </w:rPr>
      </w:pPr>
      <w:r>
        <w:rPr>
          <w:rFonts w:hint="eastAsia" w:ascii="仿宋_GB2312" w:eastAsia="仿宋_GB2312"/>
          <w:color w:val="000000"/>
          <w:sz w:val="32"/>
        </w:rPr>
        <w:t>日期：    年  月  日</w:t>
      </w:r>
    </w:p>
    <w:p w14:paraId="6B2DEC49">
      <w:pPr>
        <w:pStyle w:val="60"/>
        <w:rPr>
          <w:color w:val="000000"/>
        </w:rPr>
      </w:pPr>
      <w:r>
        <w:rPr>
          <w:color w:val="000000"/>
        </w:rPr>
        <w:br w:type="page"/>
      </w:r>
    </w:p>
    <w:p w14:paraId="0514432A">
      <w:pPr>
        <w:pStyle w:val="65"/>
        <w:spacing w:before="163" w:after="163"/>
        <w:ind w:left="0" w:firstLine="643" w:firstLineChars="200"/>
        <w:rPr>
          <w:rFonts w:ascii="楷体_GB2312" w:hAnsi="Times New Roman" w:eastAsia="楷体_GB2312"/>
          <w:color w:val="000000"/>
          <w:sz w:val="32"/>
        </w:rPr>
      </w:pPr>
      <w:r>
        <w:rPr>
          <w:rFonts w:hint="eastAsia" w:ascii="楷体_GB2312" w:hAnsi="Times New Roman" w:eastAsia="楷体_GB2312"/>
          <w:color w:val="000000"/>
          <w:sz w:val="32"/>
        </w:rPr>
        <w:t>投标人类似业绩一览表</w:t>
      </w:r>
    </w:p>
    <w:p w14:paraId="756166AA">
      <w:pPr>
        <w:pStyle w:val="60"/>
        <w:ind w:firstLine="643"/>
        <w:jc w:val="center"/>
        <w:rPr>
          <w:rFonts w:hint="eastAsia" w:ascii="黑体" w:hAnsi="黑体" w:eastAsia="黑体"/>
          <w:b/>
          <w:bCs/>
          <w:color w:val="000000"/>
          <w:sz w:val="32"/>
        </w:rPr>
      </w:pPr>
      <w:r>
        <w:rPr>
          <w:rFonts w:hint="eastAsia" w:ascii="黑体" w:hAnsi="黑体" w:eastAsia="黑体"/>
          <w:b/>
          <w:bCs/>
          <w:color w:val="000000"/>
          <w:sz w:val="32"/>
        </w:rPr>
        <w:t>投标人类似业绩一览表</w:t>
      </w:r>
    </w:p>
    <w:p w14:paraId="34AC81BE">
      <w:pPr>
        <w:pStyle w:val="60"/>
        <w:ind w:firstLine="640"/>
        <w:rPr>
          <w:rFonts w:ascii="仿宋_GB2312" w:eastAsia="仿宋_GB2312"/>
          <w:color w:val="000000"/>
          <w:sz w:val="32"/>
        </w:rPr>
      </w:pPr>
      <w:r>
        <w:rPr>
          <w:rFonts w:hint="eastAsia" w:ascii="仿宋_GB2312" w:eastAsia="仿宋_GB2312"/>
          <w:color w:val="000000"/>
          <w:sz w:val="32"/>
        </w:rPr>
        <w:t>项目名称：</w:t>
      </w:r>
    </w:p>
    <w:tbl>
      <w:tblPr>
        <w:tblStyle w:val="45"/>
        <w:tblW w:w="5000" w:type="pct"/>
        <w:tblInd w:w="0" w:type="dxa"/>
        <w:tblLayout w:type="autofit"/>
        <w:tblCellMar>
          <w:top w:w="0" w:type="dxa"/>
          <w:left w:w="108" w:type="dxa"/>
          <w:bottom w:w="0" w:type="dxa"/>
          <w:right w:w="108" w:type="dxa"/>
        </w:tblCellMar>
      </w:tblPr>
      <w:tblGrid>
        <w:gridCol w:w="830"/>
        <w:gridCol w:w="1450"/>
        <w:gridCol w:w="1599"/>
        <w:gridCol w:w="1450"/>
        <w:gridCol w:w="1450"/>
        <w:gridCol w:w="1450"/>
        <w:gridCol w:w="831"/>
      </w:tblGrid>
      <w:tr w14:paraId="37F1BECF">
        <w:tblPrEx>
          <w:tblCellMar>
            <w:top w:w="0" w:type="dxa"/>
            <w:left w:w="108" w:type="dxa"/>
            <w:bottom w:w="0" w:type="dxa"/>
            <w:right w:w="108" w:type="dxa"/>
          </w:tblCellMar>
        </w:tblPrEx>
        <w:trPr>
          <w:trHeight w:val="285"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58FA24C6">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r>
              <w:rPr>
                <w:rFonts w:hint="default" w:ascii="Times New Roman" w:hAnsi="Times New Roman" w:cs="Times New Roman"/>
                <w:b/>
                <w:bCs/>
                <w:color w:val="000000"/>
              </w:rPr>
              <w:t>年份</w:t>
            </w:r>
          </w:p>
        </w:tc>
        <w:tc>
          <w:tcPr>
            <w:tcW w:w="800" w:type="pct"/>
            <w:tcBorders>
              <w:top w:val="single" w:color="000000" w:sz="4" w:space="0"/>
              <w:left w:val="nil"/>
              <w:bottom w:val="single" w:color="000000" w:sz="4" w:space="0"/>
              <w:right w:val="single" w:color="000000" w:sz="4" w:space="0"/>
            </w:tcBorders>
            <w:noWrap/>
            <w:vAlign w:val="center"/>
          </w:tcPr>
          <w:p w14:paraId="0F61961A">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r>
              <w:rPr>
                <w:rFonts w:hint="default" w:ascii="Times New Roman" w:hAnsi="Times New Roman" w:cs="Times New Roman"/>
                <w:b/>
                <w:bCs/>
                <w:color w:val="000000"/>
              </w:rPr>
              <w:t>用户名称</w:t>
            </w:r>
          </w:p>
        </w:tc>
        <w:tc>
          <w:tcPr>
            <w:tcW w:w="882" w:type="pct"/>
            <w:tcBorders>
              <w:top w:val="single" w:color="000000" w:sz="4" w:space="0"/>
              <w:left w:val="nil"/>
              <w:bottom w:val="single" w:color="000000" w:sz="4" w:space="0"/>
              <w:right w:val="single" w:color="000000" w:sz="4" w:space="0"/>
            </w:tcBorders>
            <w:noWrap/>
            <w:vAlign w:val="center"/>
          </w:tcPr>
          <w:p w14:paraId="2DC81294">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r>
              <w:rPr>
                <w:rFonts w:hint="default" w:ascii="Times New Roman" w:hAnsi="Times New Roman" w:cs="Times New Roman"/>
                <w:b/>
                <w:bCs/>
                <w:color w:val="000000"/>
              </w:rPr>
              <w:t>项目名称</w:t>
            </w:r>
          </w:p>
        </w:tc>
        <w:tc>
          <w:tcPr>
            <w:tcW w:w="800" w:type="pct"/>
            <w:tcBorders>
              <w:top w:val="single" w:color="000000" w:sz="4" w:space="0"/>
              <w:left w:val="nil"/>
              <w:bottom w:val="single" w:color="000000" w:sz="4" w:space="0"/>
              <w:right w:val="single" w:color="000000" w:sz="4" w:space="0"/>
            </w:tcBorders>
            <w:noWrap/>
            <w:vAlign w:val="center"/>
          </w:tcPr>
          <w:p w14:paraId="6F7D74E8">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r>
              <w:rPr>
                <w:rFonts w:hint="default" w:ascii="Times New Roman" w:hAnsi="Times New Roman" w:cs="Times New Roman"/>
                <w:b/>
                <w:bCs/>
                <w:color w:val="000000"/>
              </w:rPr>
              <w:t>合同金额</w:t>
            </w:r>
          </w:p>
        </w:tc>
        <w:tc>
          <w:tcPr>
            <w:tcW w:w="800" w:type="pct"/>
            <w:tcBorders>
              <w:top w:val="single" w:color="000000" w:sz="4" w:space="0"/>
              <w:left w:val="nil"/>
              <w:bottom w:val="single" w:color="000000" w:sz="4" w:space="0"/>
              <w:right w:val="single" w:color="000000" w:sz="4" w:space="0"/>
            </w:tcBorders>
            <w:noWrap/>
            <w:vAlign w:val="center"/>
          </w:tcPr>
          <w:p w14:paraId="3AFACA83">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r>
              <w:rPr>
                <w:rFonts w:hint="default" w:ascii="Times New Roman" w:hAnsi="Times New Roman" w:cs="Times New Roman"/>
                <w:b/>
                <w:bCs/>
                <w:color w:val="000000"/>
              </w:rPr>
              <w:t>签订时间</w:t>
            </w:r>
          </w:p>
        </w:tc>
        <w:tc>
          <w:tcPr>
            <w:tcW w:w="800" w:type="pct"/>
            <w:tcBorders>
              <w:top w:val="single" w:color="000000" w:sz="4" w:space="0"/>
              <w:left w:val="nil"/>
              <w:bottom w:val="single" w:color="000000" w:sz="4" w:space="0"/>
              <w:right w:val="single" w:color="000000" w:sz="4" w:space="0"/>
            </w:tcBorders>
            <w:noWrap/>
            <w:vAlign w:val="center"/>
          </w:tcPr>
          <w:p w14:paraId="4237E286">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r>
              <w:rPr>
                <w:rFonts w:hint="default" w:ascii="Times New Roman" w:hAnsi="Times New Roman" w:cs="Times New Roman"/>
                <w:b/>
                <w:bCs/>
                <w:color w:val="000000"/>
              </w:rPr>
              <w:t>验收时间</w:t>
            </w:r>
          </w:p>
        </w:tc>
        <w:tc>
          <w:tcPr>
            <w:tcW w:w="458" w:type="pct"/>
            <w:tcBorders>
              <w:top w:val="single" w:color="000000" w:sz="4" w:space="0"/>
              <w:left w:val="nil"/>
              <w:bottom w:val="single" w:color="000000" w:sz="4" w:space="0"/>
              <w:right w:val="single" w:color="000000" w:sz="4" w:space="0"/>
            </w:tcBorders>
            <w:noWrap/>
            <w:vAlign w:val="center"/>
          </w:tcPr>
          <w:p w14:paraId="74FA0DD6">
            <w:pPr>
              <w:pStyle w:val="187"/>
              <w:keepNext w:val="0"/>
              <w:keepLines w:val="0"/>
              <w:suppressLineNumbers w:val="0"/>
              <w:spacing w:before="0" w:beforeAutospacing="0" w:after="0" w:afterAutospacing="0"/>
              <w:ind w:left="0" w:right="0"/>
              <w:rPr>
                <w:rFonts w:hint="default" w:ascii="Times New Roman" w:hAnsi="Times New Roman" w:cs="Times New Roman"/>
                <w:b/>
                <w:bCs/>
                <w:color w:val="000000"/>
              </w:rPr>
            </w:pPr>
            <w:r>
              <w:rPr>
                <w:rFonts w:hint="default" w:ascii="Times New Roman" w:hAnsi="Times New Roman" w:cs="Times New Roman"/>
                <w:b/>
                <w:bCs/>
                <w:color w:val="000000"/>
              </w:rPr>
              <w:t>备注</w:t>
            </w:r>
          </w:p>
        </w:tc>
      </w:tr>
      <w:tr w14:paraId="4B06422F">
        <w:tblPrEx>
          <w:tblCellMar>
            <w:top w:w="0" w:type="dxa"/>
            <w:left w:w="108" w:type="dxa"/>
            <w:bottom w:w="0" w:type="dxa"/>
            <w:right w:w="108" w:type="dxa"/>
          </w:tblCellMar>
        </w:tblPrEx>
        <w:trPr>
          <w:trHeight w:val="285"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5031CC9C">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vAlign w:val="center"/>
          </w:tcPr>
          <w:p w14:paraId="21836C78">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82" w:type="pct"/>
            <w:tcBorders>
              <w:top w:val="single" w:color="000000" w:sz="4" w:space="0"/>
              <w:left w:val="nil"/>
              <w:bottom w:val="single" w:color="000000" w:sz="4" w:space="0"/>
              <w:right w:val="single" w:color="000000" w:sz="4" w:space="0"/>
            </w:tcBorders>
            <w:vAlign w:val="center"/>
          </w:tcPr>
          <w:p w14:paraId="49E4EB5E">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vAlign w:val="center"/>
          </w:tcPr>
          <w:p w14:paraId="6E2662B1">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51A50F9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445323D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458" w:type="pct"/>
            <w:tcBorders>
              <w:top w:val="single" w:color="000000" w:sz="4" w:space="0"/>
              <w:left w:val="nil"/>
              <w:bottom w:val="single" w:color="000000" w:sz="4" w:space="0"/>
              <w:right w:val="single" w:color="000000" w:sz="4" w:space="0"/>
            </w:tcBorders>
            <w:noWrap/>
            <w:vAlign w:val="center"/>
          </w:tcPr>
          <w:p w14:paraId="4492B3BD">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6705184C">
        <w:tblPrEx>
          <w:tblCellMar>
            <w:top w:w="0" w:type="dxa"/>
            <w:left w:w="108" w:type="dxa"/>
            <w:bottom w:w="0" w:type="dxa"/>
            <w:right w:w="108" w:type="dxa"/>
          </w:tblCellMar>
        </w:tblPrEx>
        <w:trPr>
          <w:trHeight w:val="285"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4A25EDD3">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vAlign w:val="center"/>
          </w:tcPr>
          <w:p w14:paraId="2C218EF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82" w:type="pct"/>
            <w:tcBorders>
              <w:top w:val="single" w:color="000000" w:sz="4" w:space="0"/>
              <w:left w:val="nil"/>
              <w:bottom w:val="single" w:color="000000" w:sz="4" w:space="0"/>
              <w:right w:val="single" w:color="000000" w:sz="4" w:space="0"/>
            </w:tcBorders>
            <w:vAlign w:val="center"/>
          </w:tcPr>
          <w:p w14:paraId="1E75A4D8">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vAlign w:val="center"/>
          </w:tcPr>
          <w:p w14:paraId="2241BE8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4F36DC2B">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06A92E0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458" w:type="pct"/>
            <w:tcBorders>
              <w:top w:val="single" w:color="000000" w:sz="4" w:space="0"/>
              <w:left w:val="nil"/>
              <w:bottom w:val="single" w:color="000000" w:sz="4" w:space="0"/>
              <w:right w:val="single" w:color="000000" w:sz="4" w:space="0"/>
            </w:tcBorders>
            <w:noWrap/>
            <w:vAlign w:val="center"/>
          </w:tcPr>
          <w:p w14:paraId="23574BD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347A3D76">
        <w:tblPrEx>
          <w:tblCellMar>
            <w:top w:w="0" w:type="dxa"/>
            <w:left w:w="108" w:type="dxa"/>
            <w:bottom w:w="0" w:type="dxa"/>
            <w:right w:w="108" w:type="dxa"/>
          </w:tblCellMar>
        </w:tblPrEx>
        <w:trPr>
          <w:trHeight w:val="285"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4982075B">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1C610F8B">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82" w:type="pct"/>
            <w:tcBorders>
              <w:top w:val="single" w:color="000000" w:sz="4" w:space="0"/>
              <w:left w:val="nil"/>
              <w:bottom w:val="single" w:color="000000" w:sz="4" w:space="0"/>
              <w:right w:val="single" w:color="000000" w:sz="4" w:space="0"/>
            </w:tcBorders>
            <w:noWrap/>
            <w:vAlign w:val="center"/>
          </w:tcPr>
          <w:p w14:paraId="529E0709">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1380BF4F">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4D3807C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798F1B1B">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458" w:type="pct"/>
            <w:tcBorders>
              <w:top w:val="single" w:color="000000" w:sz="4" w:space="0"/>
              <w:left w:val="nil"/>
              <w:bottom w:val="single" w:color="000000" w:sz="4" w:space="0"/>
              <w:right w:val="single" w:color="000000" w:sz="4" w:space="0"/>
            </w:tcBorders>
            <w:noWrap/>
            <w:vAlign w:val="center"/>
          </w:tcPr>
          <w:p w14:paraId="020FD565">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12B1BC7A">
        <w:tblPrEx>
          <w:tblCellMar>
            <w:top w:w="0" w:type="dxa"/>
            <w:left w:w="108" w:type="dxa"/>
            <w:bottom w:w="0" w:type="dxa"/>
            <w:right w:w="108" w:type="dxa"/>
          </w:tblCellMar>
        </w:tblPrEx>
        <w:trPr>
          <w:trHeight w:val="285"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5094B36E">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73B47274">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82" w:type="pct"/>
            <w:tcBorders>
              <w:top w:val="single" w:color="000000" w:sz="4" w:space="0"/>
              <w:left w:val="nil"/>
              <w:bottom w:val="single" w:color="000000" w:sz="4" w:space="0"/>
              <w:right w:val="single" w:color="000000" w:sz="4" w:space="0"/>
            </w:tcBorders>
            <w:noWrap/>
            <w:vAlign w:val="center"/>
          </w:tcPr>
          <w:p w14:paraId="6C97B0C4">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12654D50">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53539E2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49E6F87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458" w:type="pct"/>
            <w:tcBorders>
              <w:top w:val="single" w:color="000000" w:sz="4" w:space="0"/>
              <w:left w:val="nil"/>
              <w:bottom w:val="single" w:color="000000" w:sz="4" w:space="0"/>
              <w:right w:val="single" w:color="000000" w:sz="4" w:space="0"/>
            </w:tcBorders>
            <w:noWrap/>
            <w:vAlign w:val="center"/>
          </w:tcPr>
          <w:p w14:paraId="3CD6ACD8">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3FF4AA12">
        <w:tblPrEx>
          <w:tblCellMar>
            <w:top w:w="0" w:type="dxa"/>
            <w:left w:w="108" w:type="dxa"/>
            <w:bottom w:w="0" w:type="dxa"/>
            <w:right w:w="108" w:type="dxa"/>
          </w:tblCellMar>
        </w:tblPrEx>
        <w:trPr>
          <w:trHeight w:val="285"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47985E46">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3B6587FC">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82" w:type="pct"/>
            <w:tcBorders>
              <w:top w:val="single" w:color="000000" w:sz="4" w:space="0"/>
              <w:left w:val="nil"/>
              <w:bottom w:val="single" w:color="000000" w:sz="4" w:space="0"/>
              <w:right w:val="single" w:color="000000" w:sz="4" w:space="0"/>
            </w:tcBorders>
            <w:noWrap/>
            <w:vAlign w:val="center"/>
          </w:tcPr>
          <w:p w14:paraId="411E9F3F">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4ECFFF6A">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1C8662F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6A8EA4CB">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458" w:type="pct"/>
            <w:tcBorders>
              <w:top w:val="single" w:color="000000" w:sz="4" w:space="0"/>
              <w:left w:val="nil"/>
              <w:bottom w:val="single" w:color="000000" w:sz="4" w:space="0"/>
              <w:right w:val="single" w:color="000000" w:sz="4" w:space="0"/>
            </w:tcBorders>
            <w:noWrap/>
            <w:vAlign w:val="center"/>
          </w:tcPr>
          <w:p w14:paraId="7D54F980">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6412BCF6">
        <w:tblPrEx>
          <w:tblCellMar>
            <w:top w:w="0" w:type="dxa"/>
            <w:left w:w="108" w:type="dxa"/>
            <w:bottom w:w="0" w:type="dxa"/>
            <w:right w:w="108" w:type="dxa"/>
          </w:tblCellMar>
        </w:tblPrEx>
        <w:trPr>
          <w:trHeight w:val="285"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282D571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6E7221E8">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82" w:type="pct"/>
            <w:tcBorders>
              <w:top w:val="single" w:color="000000" w:sz="4" w:space="0"/>
              <w:left w:val="nil"/>
              <w:bottom w:val="single" w:color="000000" w:sz="4" w:space="0"/>
              <w:right w:val="single" w:color="000000" w:sz="4" w:space="0"/>
            </w:tcBorders>
            <w:noWrap/>
            <w:vAlign w:val="center"/>
          </w:tcPr>
          <w:p w14:paraId="2B8BAF5A">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28D2E318">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3D5EC990">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800" w:type="pct"/>
            <w:tcBorders>
              <w:top w:val="single" w:color="000000" w:sz="4" w:space="0"/>
              <w:left w:val="nil"/>
              <w:bottom w:val="single" w:color="000000" w:sz="4" w:space="0"/>
              <w:right w:val="single" w:color="000000" w:sz="4" w:space="0"/>
            </w:tcBorders>
            <w:noWrap/>
            <w:vAlign w:val="center"/>
          </w:tcPr>
          <w:p w14:paraId="78677BD7">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458" w:type="pct"/>
            <w:tcBorders>
              <w:top w:val="single" w:color="000000" w:sz="4" w:space="0"/>
              <w:left w:val="nil"/>
              <w:bottom w:val="single" w:color="000000" w:sz="4" w:space="0"/>
              <w:right w:val="single" w:color="000000" w:sz="4" w:space="0"/>
            </w:tcBorders>
            <w:noWrap/>
            <w:vAlign w:val="center"/>
          </w:tcPr>
          <w:p w14:paraId="3506E1D7">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bl>
    <w:p w14:paraId="3DE80AA0">
      <w:pPr>
        <w:pStyle w:val="60"/>
        <w:rPr>
          <w:color w:val="000000"/>
        </w:rPr>
      </w:pPr>
    </w:p>
    <w:p w14:paraId="09EC6D20">
      <w:pPr>
        <w:pStyle w:val="60"/>
        <w:ind w:firstLine="640"/>
        <w:rPr>
          <w:rFonts w:ascii="仿宋_GB2312" w:eastAsia="仿宋_GB2312"/>
          <w:color w:val="000000"/>
          <w:sz w:val="32"/>
        </w:rPr>
      </w:pPr>
      <w:r>
        <w:rPr>
          <w:rFonts w:hint="eastAsia" w:ascii="仿宋_GB2312" w:eastAsia="仿宋_GB2312"/>
          <w:color w:val="000000"/>
          <w:sz w:val="32"/>
        </w:rPr>
        <w:t>注：提供相关证明材料复印件</w:t>
      </w:r>
    </w:p>
    <w:p w14:paraId="4E2325AA">
      <w:pPr>
        <w:pStyle w:val="60"/>
        <w:ind w:firstLine="640"/>
        <w:rPr>
          <w:rFonts w:ascii="仿宋_GB2312" w:eastAsia="仿宋_GB2312"/>
          <w:color w:val="000000"/>
          <w:sz w:val="32"/>
        </w:rPr>
      </w:pPr>
    </w:p>
    <w:p w14:paraId="3568B7B6">
      <w:pPr>
        <w:pStyle w:val="60"/>
        <w:ind w:firstLine="640"/>
        <w:rPr>
          <w:rFonts w:ascii="仿宋_GB2312" w:eastAsia="仿宋_GB2312"/>
          <w:color w:val="000000"/>
          <w:sz w:val="32"/>
        </w:rPr>
      </w:pPr>
      <w:r>
        <w:rPr>
          <w:rFonts w:hint="eastAsia" w:ascii="仿宋_GB2312" w:eastAsia="仿宋_GB2312"/>
          <w:color w:val="000000"/>
          <w:sz w:val="32"/>
        </w:rPr>
        <w:t>投标人名称：（盖章）</w:t>
      </w:r>
    </w:p>
    <w:p w14:paraId="0D5C8980">
      <w:pPr>
        <w:pStyle w:val="60"/>
        <w:ind w:firstLine="640"/>
        <w:rPr>
          <w:rFonts w:ascii="仿宋_GB2312" w:eastAsia="仿宋_GB2312"/>
          <w:color w:val="000000"/>
          <w:sz w:val="32"/>
        </w:rPr>
      </w:pPr>
      <w:r>
        <w:rPr>
          <w:rFonts w:hint="eastAsia" w:ascii="仿宋_GB2312" w:eastAsia="仿宋_GB2312"/>
          <w:color w:val="000000"/>
          <w:sz w:val="32"/>
        </w:rPr>
        <w:t>法定代表人或委托代理人：（签字或盖章）</w:t>
      </w:r>
    </w:p>
    <w:p w14:paraId="3213B8CF">
      <w:pPr>
        <w:pStyle w:val="60"/>
        <w:ind w:firstLine="640"/>
        <w:rPr>
          <w:rFonts w:ascii="仿宋_GB2312" w:eastAsia="仿宋_GB2312"/>
          <w:color w:val="000000"/>
          <w:sz w:val="32"/>
        </w:rPr>
      </w:pPr>
      <w:r>
        <w:rPr>
          <w:rFonts w:hint="eastAsia" w:ascii="仿宋_GB2312" w:eastAsia="仿宋_GB2312"/>
          <w:color w:val="000000"/>
          <w:sz w:val="32"/>
        </w:rPr>
        <w:t>日期：    年  月  日</w:t>
      </w:r>
    </w:p>
    <w:p w14:paraId="39A5B7B7">
      <w:pPr>
        <w:pStyle w:val="60"/>
        <w:rPr>
          <w:color w:val="000000"/>
        </w:rPr>
      </w:pPr>
      <w:r>
        <w:rPr>
          <w:color w:val="000000"/>
        </w:rPr>
        <w:br w:type="page"/>
      </w:r>
    </w:p>
    <w:p w14:paraId="2585AB25">
      <w:pPr>
        <w:pStyle w:val="65"/>
        <w:spacing w:before="163" w:after="163"/>
        <w:ind w:left="0" w:firstLine="643" w:firstLineChars="200"/>
        <w:rPr>
          <w:rFonts w:ascii="楷体_GB2312" w:hAnsi="Times New Roman" w:eastAsia="楷体_GB2312"/>
          <w:color w:val="000000"/>
          <w:sz w:val="32"/>
        </w:rPr>
      </w:pPr>
      <w:r>
        <w:rPr>
          <w:rFonts w:hint="eastAsia" w:ascii="楷体_GB2312" w:hAnsi="Times New Roman" w:eastAsia="楷体_GB2312"/>
          <w:color w:val="000000"/>
          <w:sz w:val="32"/>
        </w:rPr>
        <w:t>技术及其他要求响应偏离表</w:t>
      </w:r>
    </w:p>
    <w:p w14:paraId="14035EBF">
      <w:pPr>
        <w:pStyle w:val="60"/>
        <w:ind w:firstLine="643"/>
        <w:jc w:val="center"/>
        <w:rPr>
          <w:rFonts w:hint="eastAsia" w:ascii="黑体" w:hAnsi="黑体" w:eastAsia="黑体"/>
          <w:b/>
          <w:bCs/>
          <w:color w:val="000000"/>
          <w:sz w:val="32"/>
        </w:rPr>
      </w:pPr>
      <w:r>
        <w:rPr>
          <w:rFonts w:hint="eastAsia" w:ascii="黑体" w:hAnsi="黑体" w:eastAsia="黑体"/>
          <w:b/>
          <w:bCs/>
          <w:color w:val="000000"/>
          <w:sz w:val="32"/>
        </w:rPr>
        <w:t>技术及其他要求响应偏离表</w:t>
      </w:r>
    </w:p>
    <w:p w14:paraId="6056709E">
      <w:pPr>
        <w:pStyle w:val="60"/>
        <w:ind w:firstLine="640"/>
        <w:rPr>
          <w:rFonts w:ascii="仿宋_GB2312" w:eastAsia="仿宋_GB2312"/>
          <w:color w:val="000000"/>
          <w:sz w:val="32"/>
        </w:rPr>
      </w:pPr>
      <w:r>
        <w:rPr>
          <w:rFonts w:hint="eastAsia" w:ascii="仿宋_GB2312" w:eastAsia="仿宋_GB2312"/>
          <w:color w:val="000000"/>
          <w:sz w:val="32"/>
        </w:rPr>
        <w:t>项目名称：</w:t>
      </w:r>
    </w:p>
    <w:tbl>
      <w:tblPr>
        <w:tblStyle w:val="45"/>
        <w:tblW w:w="5000" w:type="pct"/>
        <w:tblInd w:w="0" w:type="dxa"/>
        <w:tblLayout w:type="autofit"/>
        <w:tblCellMar>
          <w:top w:w="0" w:type="dxa"/>
          <w:left w:w="108" w:type="dxa"/>
          <w:bottom w:w="0" w:type="dxa"/>
          <w:right w:w="108" w:type="dxa"/>
        </w:tblCellMar>
      </w:tblPr>
      <w:tblGrid>
        <w:gridCol w:w="830"/>
        <w:gridCol w:w="3093"/>
        <w:gridCol w:w="2669"/>
        <w:gridCol w:w="1359"/>
        <w:gridCol w:w="1109"/>
      </w:tblGrid>
      <w:tr w14:paraId="4BF18F15">
        <w:tblPrEx>
          <w:tblCellMar>
            <w:top w:w="0" w:type="dxa"/>
            <w:left w:w="108" w:type="dxa"/>
            <w:bottom w:w="0" w:type="dxa"/>
            <w:right w:w="108" w:type="dxa"/>
          </w:tblCellMar>
        </w:tblPrEx>
        <w:trPr>
          <w:trHeight w:val="530"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6F2B562E">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序号</w:t>
            </w:r>
          </w:p>
        </w:tc>
        <w:tc>
          <w:tcPr>
            <w:tcW w:w="1707" w:type="pct"/>
            <w:tcBorders>
              <w:top w:val="single" w:color="000000" w:sz="4" w:space="0"/>
              <w:left w:val="nil"/>
              <w:bottom w:val="single" w:color="000000" w:sz="4" w:space="0"/>
              <w:right w:val="single" w:color="000000" w:sz="4" w:space="0"/>
            </w:tcBorders>
            <w:noWrap/>
            <w:vAlign w:val="center"/>
          </w:tcPr>
          <w:p w14:paraId="6C961B6B">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招标文件要求</w:t>
            </w:r>
          </w:p>
        </w:tc>
        <w:tc>
          <w:tcPr>
            <w:tcW w:w="1473" w:type="pct"/>
            <w:tcBorders>
              <w:top w:val="single" w:color="000000" w:sz="4" w:space="0"/>
              <w:left w:val="nil"/>
              <w:bottom w:val="single" w:color="000000" w:sz="4" w:space="0"/>
              <w:right w:val="single" w:color="auto" w:sz="4" w:space="0"/>
            </w:tcBorders>
            <w:noWrap/>
            <w:vAlign w:val="center"/>
          </w:tcPr>
          <w:p w14:paraId="55A6C9B0">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投标文件响应</w:t>
            </w:r>
          </w:p>
        </w:tc>
        <w:tc>
          <w:tcPr>
            <w:tcW w:w="750" w:type="pct"/>
            <w:tcBorders>
              <w:top w:val="single" w:color="auto" w:sz="4" w:space="0"/>
              <w:left w:val="single" w:color="auto" w:sz="4" w:space="0"/>
              <w:bottom w:val="single" w:color="auto" w:sz="4" w:space="0"/>
              <w:right w:val="single" w:color="auto" w:sz="4" w:space="0"/>
            </w:tcBorders>
          </w:tcPr>
          <w:p w14:paraId="7A943B7A">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偏离情况</w:t>
            </w:r>
          </w:p>
        </w:tc>
        <w:tc>
          <w:tcPr>
            <w:tcW w:w="612" w:type="pct"/>
            <w:tcBorders>
              <w:top w:val="single" w:color="000000" w:sz="4" w:space="0"/>
              <w:left w:val="single" w:color="auto" w:sz="4" w:space="0"/>
              <w:bottom w:val="single" w:color="000000" w:sz="4" w:space="0"/>
              <w:right w:val="single" w:color="000000" w:sz="4" w:space="0"/>
            </w:tcBorders>
          </w:tcPr>
          <w:p w14:paraId="23BAAFA8">
            <w:pPr>
              <w:pStyle w:val="187"/>
              <w:keepNext w:val="0"/>
              <w:keepLines w:val="0"/>
              <w:suppressLineNumbers w:val="0"/>
              <w:spacing w:before="0" w:beforeAutospacing="0" w:after="0" w:afterAutospacing="0"/>
              <w:ind w:left="0" w:right="0"/>
              <w:jc w:val="center"/>
              <w:rPr>
                <w:rFonts w:hint="default" w:ascii="Times New Roman" w:hAnsi="Times New Roman" w:cs="Times New Roman"/>
                <w:b/>
                <w:bCs/>
                <w:color w:val="000000"/>
              </w:rPr>
            </w:pPr>
            <w:r>
              <w:rPr>
                <w:rFonts w:hint="default" w:ascii="Times New Roman" w:hAnsi="Times New Roman" w:cs="Times New Roman"/>
                <w:b/>
                <w:bCs/>
                <w:color w:val="000000"/>
              </w:rPr>
              <w:t>备注</w:t>
            </w:r>
          </w:p>
        </w:tc>
      </w:tr>
      <w:tr w14:paraId="4CA208A7">
        <w:tblPrEx>
          <w:tblCellMar>
            <w:top w:w="0" w:type="dxa"/>
            <w:left w:w="108" w:type="dxa"/>
            <w:bottom w:w="0" w:type="dxa"/>
            <w:right w:w="108" w:type="dxa"/>
          </w:tblCellMar>
        </w:tblPrEx>
        <w:trPr>
          <w:trHeight w:val="552"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0D0AE44F">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707" w:type="pct"/>
            <w:tcBorders>
              <w:top w:val="single" w:color="000000" w:sz="4" w:space="0"/>
              <w:left w:val="nil"/>
              <w:bottom w:val="single" w:color="000000" w:sz="4" w:space="0"/>
              <w:right w:val="single" w:color="000000" w:sz="4" w:space="0"/>
            </w:tcBorders>
            <w:vAlign w:val="center"/>
          </w:tcPr>
          <w:p w14:paraId="75E56FB5">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473" w:type="pct"/>
            <w:tcBorders>
              <w:top w:val="single" w:color="000000" w:sz="4" w:space="0"/>
              <w:left w:val="nil"/>
              <w:bottom w:val="single" w:color="000000" w:sz="4" w:space="0"/>
              <w:right w:val="single" w:color="auto" w:sz="4" w:space="0"/>
            </w:tcBorders>
            <w:vAlign w:val="center"/>
          </w:tcPr>
          <w:p w14:paraId="7DFB57C1">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750" w:type="pct"/>
            <w:tcBorders>
              <w:top w:val="single" w:color="auto" w:sz="4" w:space="0"/>
              <w:left w:val="single" w:color="auto" w:sz="4" w:space="0"/>
              <w:bottom w:val="single" w:color="auto" w:sz="4" w:space="0"/>
              <w:right w:val="single" w:color="auto" w:sz="4" w:space="0"/>
            </w:tcBorders>
          </w:tcPr>
          <w:p w14:paraId="2E62819F">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612" w:type="pct"/>
            <w:tcBorders>
              <w:top w:val="single" w:color="000000" w:sz="4" w:space="0"/>
              <w:left w:val="single" w:color="auto" w:sz="4" w:space="0"/>
              <w:bottom w:val="single" w:color="000000" w:sz="4" w:space="0"/>
              <w:right w:val="single" w:color="000000" w:sz="4" w:space="0"/>
            </w:tcBorders>
          </w:tcPr>
          <w:p w14:paraId="14138A01">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25D2AAA8">
        <w:tblPrEx>
          <w:tblCellMar>
            <w:top w:w="0" w:type="dxa"/>
            <w:left w:w="108" w:type="dxa"/>
            <w:bottom w:w="0" w:type="dxa"/>
            <w:right w:w="108" w:type="dxa"/>
          </w:tblCellMar>
        </w:tblPrEx>
        <w:trPr>
          <w:trHeight w:val="560"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7F32C2A9">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707" w:type="pct"/>
            <w:tcBorders>
              <w:top w:val="single" w:color="000000" w:sz="4" w:space="0"/>
              <w:left w:val="nil"/>
              <w:bottom w:val="single" w:color="000000" w:sz="4" w:space="0"/>
              <w:right w:val="single" w:color="000000" w:sz="4" w:space="0"/>
            </w:tcBorders>
            <w:vAlign w:val="center"/>
          </w:tcPr>
          <w:p w14:paraId="5962BEFC">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473" w:type="pct"/>
            <w:tcBorders>
              <w:top w:val="single" w:color="000000" w:sz="4" w:space="0"/>
              <w:left w:val="nil"/>
              <w:bottom w:val="single" w:color="000000" w:sz="4" w:space="0"/>
              <w:right w:val="single" w:color="auto" w:sz="4" w:space="0"/>
            </w:tcBorders>
            <w:vAlign w:val="center"/>
          </w:tcPr>
          <w:p w14:paraId="3C45B179">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750" w:type="pct"/>
            <w:tcBorders>
              <w:top w:val="single" w:color="auto" w:sz="4" w:space="0"/>
              <w:left w:val="single" w:color="auto" w:sz="4" w:space="0"/>
              <w:bottom w:val="single" w:color="auto" w:sz="4" w:space="0"/>
              <w:right w:val="single" w:color="auto" w:sz="4" w:space="0"/>
            </w:tcBorders>
          </w:tcPr>
          <w:p w14:paraId="58B6465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612" w:type="pct"/>
            <w:tcBorders>
              <w:top w:val="single" w:color="000000" w:sz="4" w:space="0"/>
              <w:left w:val="single" w:color="auto" w:sz="4" w:space="0"/>
              <w:bottom w:val="single" w:color="000000" w:sz="4" w:space="0"/>
              <w:right w:val="single" w:color="000000" w:sz="4" w:space="0"/>
            </w:tcBorders>
          </w:tcPr>
          <w:p w14:paraId="63B4B00C">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650D0D77">
        <w:tblPrEx>
          <w:tblCellMar>
            <w:top w:w="0" w:type="dxa"/>
            <w:left w:w="108" w:type="dxa"/>
            <w:bottom w:w="0" w:type="dxa"/>
            <w:right w:w="108" w:type="dxa"/>
          </w:tblCellMar>
        </w:tblPrEx>
        <w:trPr>
          <w:trHeight w:val="554"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1DE9B0E5">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707" w:type="pct"/>
            <w:tcBorders>
              <w:top w:val="single" w:color="000000" w:sz="4" w:space="0"/>
              <w:left w:val="nil"/>
              <w:bottom w:val="single" w:color="000000" w:sz="4" w:space="0"/>
              <w:right w:val="single" w:color="000000" w:sz="4" w:space="0"/>
            </w:tcBorders>
            <w:vAlign w:val="center"/>
          </w:tcPr>
          <w:p w14:paraId="29340E12">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473" w:type="pct"/>
            <w:tcBorders>
              <w:top w:val="single" w:color="000000" w:sz="4" w:space="0"/>
              <w:left w:val="nil"/>
              <w:bottom w:val="single" w:color="000000" w:sz="4" w:space="0"/>
              <w:right w:val="single" w:color="auto" w:sz="4" w:space="0"/>
            </w:tcBorders>
            <w:vAlign w:val="center"/>
          </w:tcPr>
          <w:p w14:paraId="4D0C89F3">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750" w:type="pct"/>
            <w:tcBorders>
              <w:top w:val="single" w:color="auto" w:sz="4" w:space="0"/>
              <w:left w:val="single" w:color="auto" w:sz="4" w:space="0"/>
              <w:bottom w:val="single" w:color="auto" w:sz="4" w:space="0"/>
              <w:right w:val="single" w:color="auto" w:sz="4" w:space="0"/>
            </w:tcBorders>
          </w:tcPr>
          <w:p w14:paraId="75151F11">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612" w:type="pct"/>
            <w:tcBorders>
              <w:top w:val="single" w:color="000000" w:sz="4" w:space="0"/>
              <w:left w:val="single" w:color="auto" w:sz="4" w:space="0"/>
              <w:bottom w:val="single" w:color="000000" w:sz="4" w:space="0"/>
              <w:right w:val="single" w:color="000000" w:sz="4" w:space="0"/>
            </w:tcBorders>
          </w:tcPr>
          <w:p w14:paraId="4655CFAE">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r w14:paraId="7ACC9335">
        <w:tblPrEx>
          <w:tblCellMar>
            <w:top w:w="0" w:type="dxa"/>
            <w:left w:w="108" w:type="dxa"/>
            <w:bottom w:w="0" w:type="dxa"/>
            <w:right w:w="108" w:type="dxa"/>
          </w:tblCellMar>
        </w:tblPrEx>
        <w:trPr>
          <w:trHeight w:val="562" w:hRule="atLeast"/>
        </w:trPr>
        <w:tc>
          <w:tcPr>
            <w:tcW w:w="458" w:type="pct"/>
            <w:tcBorders>
              <w:top w:val="single" w:color="000000" w:sz="4" w:space="0"/>
              <w:left w:val="single" w:color="000000" w:sz="4" w:space="0"/>
              <w:bottom w:val="single" w:color="000000" w:sz="4" w:space="0"/>
              <w:right w:val="single" w:color="000000" w:sz="4" w:space="0"/>
            </w:tcBorders>
            <w:noWrap/>
            <w:vAlign w:val="center"/>
          </w:tcPr>
          <w:p w14:paraId="40CA8478">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707" w:type="pct"/>
            <w:tcBorders>
              <w:top w:val="single" w:color="000000" w:sz="4" w:space="0"/>
              <w:left w:val="nil"/>
              <w:bottom w:val="single" w:color="000000" w:sz="4" w:space="0"/>
              <w:right w:val="single" w:color="000000" w:sz="4" w:space="0"/>
            </w:tcBorders>
            <w:vAlign w:val="center"/>
          </w:tcPr>
          <w:p w14:paraId="3448BB33">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1473" w:type="pct"/>
            <w:tcBorders>
              <w:top w:val="single" w:color="000000" w:sz="4" w:space="0"/>
              <w:left w:val="nil"/>
              <w:bottom w:val="single" w:color="000000" w:sz="4" w:space="0"/>
              <w:right w:val="single" w:color="auto" w:sz="4" w:space="0"/>
            </w:tcBorders>
            <w:vAlign w:val="center"/>
          </w:tcPr>
          <w:p w14:paraId="65425191">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750" w:type="pct"/>
            <w:tcBorders>
              <w:top w:val="single" w:color="auto" w:sz="4" w:space="0"/>
              <w:left w:val="single" w:color="auto" w:sz="4" w:space="0"/>
              <w:bottom w:val="single" w:color="auto" w:sz="4" w:space="0"/>
              <w:right w:val="single" w:color="auto" w:sz="4" w:space="0"/>
            </w:tcBorders>
          </w:tcPr>
          <w:p w14:paraId="3C4010CD">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c>
          <w:tcPr>
            <w:tcW w:w="612" w:type="pct"/>
            <w:tcBorders>
              <w:top w:val="single" w:color="000000" w:sz="4" w:space="0"/>
              <w:left w:val="single" w:color="auto" w:sz="4" w:space="0"/>
              <w:bottom w:val="single" w:color="000000" w:sz="4" w:space="0"/>
              <w:right w:val="single" w:color="000000" w:sz="4" w:space="0"/>
            </w:tcBorders>
          </w:tcPr>
          <w:p w14:paraId="00D15C3F">
            <w:pPr>
              <w:pStyle w:val="187"/>
              <w:keepNext w:val="0"/>
              <w:keepLines w:val="0"/>
              <w:suppressLineNumbers w:val="0"/>
              <w:spacing w:before="0" w:beforeAutospacing="0" w:after="0" w:afterAutospacing="0"/>
              <w:ind w:left="0" w:right="0"/>
              <w:rPr>
                <w:rFonts w:hint="default" w:ascii="Times New Roman" w:hAnsi="Times New Roman" w:cs="Times New Roman"/>
                <w:color w:val="000000"/>
              </w:rPr>
            </w:pPr>
          </w:p>
        </w:tc>
      </w:tr>
    </w:tbl>
    <w:p w14:paraId="15384C8C">
      <w:pPr>
        <w:pStyle w:val="60"/>
        <w:rPr>
          <w:rFonts w:ascii="仿宋_GB2312" w:eastAsia="仿宋_GB2312"/>
          <w:color w:val="000000"/>
        </w:rPr>
      </w:pPr>
    </w:p>
    <w:p w14:paraId="2BDD5247">
      <w:pPr>
        <w:pStyle w:val="60"/>
        <w:rPr>
          <w:rFonts w:ascii="仿宋_GB2312" w:eastAsia="仿宋_GB2312"/>
          <w:color w:val="000000"/>
        </w:rPr>
      </w:pPr>
      <w:r>
        <w:rPr>
          <w:rFonts w:hint="eastAsia" w:ascii="仿宋_GB2312" w:eastAsia="仿宋_GB2312"/>
          <w:color w:val="000000"/>
        </w:rPr>
        <w:t>注：投标人必须根据</w:t>
      </w:r>
      <w:r>
        <w:rPr>
          <w:rFonts w:ascii="仿宋_GB2312" w:eastAsia="仿宋_GB2312"/>
          <w:color w:val="000000"/>
        </w:rPr>
        <w:t>招标文件</w:t>
      </w:r>
      <w:r>
        <w:rPr>
          <w:rFonts w:hint="eastAsia" w:ascii="仿宋_GB2312" w:eastAsia="仿宋_GB2312"/>
          <w:color w:val="000000"/>
        </w:rPr>
        <w:t>要求据实逐条填写，偏离情况注明无偏离、正偏离或负偏离，并在备注中注明偏离的具体内容。不得虚假响应，虚假响应的，其投标文件无效并按规定追究其相关责任。</w:t>
      </w:r>
    </w:p>
    <w:p w14:paraId="64AA4934">
      <w:pPr>
        <w:pStyle w:val="60"/>
        <w:ind w:firstLine="640"/>
        <w:rPr>
          <w:rFonts w:ascii="仿宋_GB2312" w:eastAsia="仿宋_GB2312"/>
          <w:color w:val="000000"/>
          <w:sz w:val="32"/>
        </w:rPr>
      </w:pPr>
      <w:r>
        <w:rPr>
          <w:rFonts w:hint="eastAsia" w:ascii="仿宋_GB2312" w:eastAsia="仿宋_GB2312"/>
          <w:color w:val="000000"/>
          <w:sz w:val="32"/>
        </w:rPr>
        <w:t>投标人名称：（盖章）</w:t>
      </w:r>
    </w:p>
    <w:p w14:paraId="73C740CE">
      <w:pPr>
        <w:pStyle w:val="60"/>
        <w:ind w:firstLine="640"/>
        <w:rPr>
          <w:rFonts w:ascii="仿宋_GB2312" w:eastAsia="仿宋_GB2312"/>
          <w:color w:val="000000"/>
          <w:sz w:val="32"/>
        </w:rPr>
      </w:pPr>
      <w:r>
        <w:rPr>
          <w:rFonts w:hint="eastAsia" w:ascii="仿宋_GB2312" w:eastAsia="仿宋_GB2312"/>
          <w:color w:val="000000"/>
          <w:sz w:val="32"/>
        </w:rPr>
        <w:t>法定代表人或委托代理人：（签字或盖章）</w:t>
      </w:r>
    </w:p>
    <w:p w14:paraId="3E0E14C6">
      <w:pPr>
        <w:pStyle w:val="60"/>
        <w:ind w:firstLine="640"/>
        <w:rPr>
          <w:rFonts w:ascii="仿宋_GB2312" w:eastAsia="仿宋_GB2312"/>
          <w:color w:val="000000"/>
          <w:sz w:val="32"/>
        </w:rPr>
      </w:pPr>
      <w:r>
        <w:rPr>
          <w:rFonts w:hint="eastAsia" w:ascii="仿宋_GB2312" w:eastAsia="仿宋_GB2312"/>
          <w:color w:val="000000"/>
          <w:sz w:val="32"/>
        </w:rPr>
        <w:t>日期：    年  月  日</w:t>
      </w:r>
    </w:p>
    <w:p w14:paraId="3D3FC62C">
      <w:pPr>
        <w:pStyle w:val="60"/>
        <w:rPr>
          <w:color w:val="000000"/>
        </w:rPr>
      </w:pPr>
      <w:r>
        <w:rPr>
          <w:color w:val="000000"/>
        </w:rPr>
        <w:br w:type="page"/>
      </w:r>
    </w:p>
    <w:p w14:paraId="52A26272">
      <w:pPr>
        <w:pStyle w:val="65"/>
        <w:spacing w:before="163" w:after="163"/>
        <w:ind w:left="0" w:firstLine="643" w:firstLineChars="200"/>
        <w:rPr>
          <w:rFonts w:ascii="楷体_GB2312" w:hAnsi="Times New Roman" w:eastAsia="楷体_GB2312"/>
          <w:color w:val="000000"/>
          <w:sz w:val="32"/>
          <w:lang w:bidi="ar"/>
        </w:rPr>
      </w:pPr>
      <w:r>
        <w:rPr>
          <w:rFonts w:hint="eastAsia" w:ascii="楷体_GB2312" w:hAnsi="Times New Roman" w:eastAsia="楷体_GB2312"/>
          <w:color w:val="000000"/>
          <w:sz w:val="32"/>
          <w:lang w:val="en-US" w:bidi="ar"/>
        </w:rPr>
        <w:t>技术服务</w:t>
      </w:r>
      <w:r>
        <w:rPr>
          <w:rFonts w:hint="eastAsia" w:ascii="楷体_GB2312" w:hAnsi="Times New Roman" w:eastAsia="楷体_GB2312"/>
          <w:color w:val="000000"/>
          <w:sz w:val="32"/>
          <w:lang w:bidi="ar"/>
        </w:rPr>
        <w:t>方案</w:t>
      </w:r>
    </w:p>
    <w:p w14:paraId="3AA78ECC">
      <w:pPr>
        <w:pStyle w:val="60"/>
        <w:ind w:firstLine="640"/>
        <w:rPr>
          <w:rFonts w:ascii="仿宋_GB2312" w:eastAsia="仿宋_GB2312"/>
          <w:color w:val="000000"/>
          <w:sz w:val="32"/>
        </w:rPr>
      </w:pPr>
      <w:r>
        <w:rPr>
          <w:rFonts w:hint="eastAsia" w:ascii="仿宋_GB2312" w:eastAsia="仿宋_GB2312"/>
          <w:color w:val="000000"/>
          <w:sz w:val="32"/>
        </w:rPr>
        <w:t>按照</w:t>
      </w:r>
      <w:r>
        <w:rPr>
          <w:rFonts w:ascii="仿宋_GB2312" w:eastAsia="仿宋_GB2312"/>
          <w:color w:val="000000"/>
          <w:sz w:val="32"/>
        </w:rPr>
        <w:t>招标文件</w:t>
      </w:r>
      <w:r>
        <w:rPr>
          <w:rFonts w:hint="eastAsia" w:ascii="仿宋_GB2312" w:eastAsia="仿宋_GB2312"/>
          <w:color w:val="000000"/>
          <w:sz w:val="32"/>
        </w:rPr>
        <w:t>第五章中“评分标准”结合投标人自身实力经验进行编写</w:t>
      </w:r>
      <w:r>
        <w:rPr>
          <w:rFonts w:ascii="仿宋_GB2312" w:eastAsia="仿宋_GB2312"/>
          <w:color w:val="000000"/>
          <w:sz w:val="32"/>
        </w:rPr>
        <w:t>。</w:t>
      </w:r>
    </w:p>
    <w:p w14:paraId="491E0AB7">
      <w:pPr>
        <w:pStyle w:val="65"/>
        <w:spacing w:before="163" w:after="163"/>
        <w:ind w:left="0" w:firstLine="643" w:firstLineChars="200"/>
        <w:rPr>
          <w:rFonts w:ascii="楷体_GB2312" w:hAnsi="Times New Roman" w:eastAsia="楷体_GB2312"/>
          <w:color w:val="000000"/>
          <w:sz w:val="32"/>
        </w:rPr>
      </w:pPr>
      <w:r>
        <w:rPr>
          <w:rFonts w:hint="eastAsia" w:ascii="楷体_GB2312" w:hAnsi="Times New Roman" w:eastAsia="楷体_GB2312"/>
          <w:color w:val="000000"/>
          <w:kern w:val="0"/>
          <w:sz w:val="32"/>
          <w:lang w:bidi="ar"/>
        </w:rPr>
        <w:t>培训</w:t>
      </w:r>
      <w:r>
        <w:rPr>
          <w:rFonts w:hint="eastAsia" w:ascii="楷体_GB2312" w:hAnsi="Times New Roman" w:eastAsia="楷体_GB2312"/>
          <w:color w:val="000000"/>
          <w:sz w:val="32"/>
        </w:rPr>
        <w:t>方案</w:t>
      </w:r>
    </w:p>
    <w:p w14:paraId="208DE9D2">
      <w:pPr>
        <w:pStyle w:val="60"/>
        <w:ind w:firstLine="640"/>
        <w:rPr>
          <w:rFonts w:ascii="仿宋_GB2312" w:eastAsia="仿宋_GB2312"/>
          <w:color w:val="000000"/>
          <w:sz w:val="32"/>
        </w:rPr>
      </w:pPr>
      <w:r>
        <w:rPr>
          <w:rFonts w:hint="eastAsia" w:ascii="仿宋_GB2312" w:eastAsia="仿宋_GB2312"/>
          <w:color w:val="000000"/>
          <w:sz w:val="32"/>
        </w:rPr>
        <w:t>按照</w:t>
      </w:r>
      <w:r>
        <w:rPr>
          <w:rFonts w:ascii="仿宋_GB2312" w:eastAsia="仿宋_GB2312"/>
          <w:color w:val="000000"/>
          <w:sz w:val="32"/>
        </w:rPr>
        <w:t>招标文件</w:t>
      </w:r>
      <w:r>
        <w:rPr>
          <w:rFonts w:hint="eastAsia" w:ascii="仿宋_GB2312" w:eastAsia="仿宋_GB2312"/>
          <w:color w:val="000000"/>
          <w:sz w:val="32"/>
        </w:rPr>
        <w:t>第五章中“评分标准”结合投标人自身实力经验进行编写</w:t>
      </w:r>
      <w:r>
        <w:rPr>
          <w:rFonts w:ascii="仿宋_GB2312" w:eastAsia="仿宋_GB2312"/>
          <w:color w:val="000000"/>
          <w:sz w:val="32"/>
        </w:rPr>
        <w:t>。</w:t>
      </w:r>
    </w:p>
    <w:p w14:paraId="7F4FE0DF">
      <w:pPr>
        <w:pStyle w:val="65"/>
        <w:spacing w:before="163" w:after="163"/>
        <w:ind w:left="0" w:firstLine="643" w:firstLineChars="200"/>
        <w:rPr>
          <w:rFonts w:ascii="楷体_GB2312" w:hAnsi="Times New Roman" w:eastAsia="楷体_GB2312"/>
          <w:color w:val="000000"/>
          <w:sz w:val="32"/>
        </w:rPr>
      </w:pPr>
      <w:r>
        <w:rPr>
          <w:rFonts w:hint="eastAsia" w:ascii="楷体_GB2312" w:hAnsi="Times New Roman" w:eastAsia="楷体_GB2312"/>
          <w:color w:val="000000"/>
          <w:sz w:val="32"/>
          <w:lang w:bidi="ar"/>
        </w:rPr>
        <w:t>售后服务方案</w:t>
      </w:r>
    </w:p>
    <w:p w14:paraId="3672C512">
      <w:pPr>
        <w:pStyle w:val="60"/>
        <w:ind w:firstLine="640"/>
        <w:rPr>
          <w:rFonts w:ascii="仿宋_GB2312" w:eastAsia="仿宋_GB2312"/>
          <w:color w:val="000000"/>
          <w:sz w:val="32"/>
        </w:rPr>
      </w:pPr>
      <w:r>
        <w:rPr>
          <w:rFonts w:hint="eastAsia" w:ascii="仿宋_GB2312" w:eastAsia="仿宋_GB2312"/>
          <w:color w:val="000000"/>
          <w:sz w:val="32"/>
        </w:rPr>
        <w:t>按照</w:t>
      </w:r>
      <w:r>
        <w:rPr>
          <w:rFonts w:ascii="仿宋_GB2312" w:eastAsia="仿宋_GB2312"/>
          <w:color w:val="000000"/>
          <w:sz w:val="32"/>
        </w:rPr>
        <w:t>招标文件</w:t>
      </w:r>
      <w:r>
        <w:rPr>
          <w:rFonts w:hint="eastAsia" w:ascii="仿宋_GB2312" w:eastAsia="仿宋_GB2312"/>
          <w:color w:val="000000"/>
          <w:sz w:val="32"/>
        </w:rPr>
        <w:t>第五章中“评分标准”结合投标人自身实力经验进行编写</w:t>
      </w:r>
      <w:r>
        <w:rPr>
          <w:rFonts w:ascii="仿宋_GB2312" w:eastAsia="仿宋_GB2312"/>
          <w:color w:val="000000"/>
          <w:sz w:val="32"/>
        </w:rPr>
        <w:t>。</w:t>
      </w:r>
    </w:p>
    <w:p w14:paraId="347BAAE5">
      <w:pPr>
        <w:pStyle w:val="60"/>
        <w:ind w:firstLine="640"/>
        <w:rPr>
          <w:rFonts w:ascii="仿宋_GB2312" w:eastAsia="仿宋_GB2312"/>
          <w:color w:val="000000"/>
          <w:sz w:val="32"/>
        </w:rPr>
      </w:pPr>
    </w:p>
    <w:p w14:paraId="0757E4F1">
      <w:pPr>
        <w:pStyle w:val="60"/>
        <w:rPr>
          <w:color w:val="000000"/>
        </w:rPr>
      </w:pPr>
      <w:r>
        <w:rPr>
          <w:color w:val="000000"/>
        </w:rPr>
        <w:br w:type="page"/>
      </w:r>
    </w:p>
    <w:p w14:paraId="51F6AB8B">
      <w:pPr>
        <w:pStyle w:val="65"/>
        <w:spacing w:before="163" w:after="163"/>
        <w:ind w:left="0" w:firstLine="643" w:firstLineChars="200"/>
        <w:rPr>
          <w:rFonts w:ascii="楷体_GB2312" w:hAnsi="Times New Roman" w:eastAsia="楷体_GB2312"/>
          <w:color w:val="000000"/>
          <w:sz w:val="32"/>
        </w:rPr>
      </w:pPr>
      <w:r>
        <w:rPr>
          <w:rFonts w:hint="eastAsia" w:ascii="楷体_GB2312" w:hAnsi="Times New Roman" w:eastAsia="楷体_GB2312"/>
          <w:color w:val="000000"/>
          <w:sz w:val="32"/>
        </w:rPr>
        <w:t>廉洁承诺书</w:t>
      </w:r>
    </w:p>
    <w:p w14:paraId="7F1FE3F6">
      <w:pPr>
        <w:pStyle w:val="60"/>
        <w:ind w:firstLine="643"/>
        <w:jc w:val="center"/>
        <w:rPr>
          <w:rFonts w:hint="eastAsia" w:ascii="黑体" w:hAnsi="黑体" w:eastAsia="黑体"/>
          <w:b/>
          <w:bCs/>
          <w:color w:val="000000"/>
          <w:kern w:val="2"/>
          <w:sz w:val="32"/>
        </w:rPr>
      </w:pPr>
      <w:r>
        <w:rPr>
          <w:rFonts w:ascii="黑体" w:hAnsi="黑体" w:eastAsia="黑体"/>
          <w:b/>
          <w:bCs/>
          <w:color w:val="000000"/>
          <w:sz w:val="32"/>
        </w:rPr>
        <w:t>廉洁承诺书</w:t>
      </w:r>
    </w:p>
    <w:p w14:paraId="057946DD">
      <w:pPr>
        <w:pStyle w:val="60"/>
        <w:ind w:firstLine="640"/>
        <w:rPr>
          <w:rFonts w:ascii="仿宋_GB2312" w:eastAsia="仿宋_GB2312"/>
          <w:color w:val="000000"/>
          <w:sz w:val="32"/>
        </w:rPr>
      </w:pPr>
      <w:r>
        <w:rPr>
          <w:rFonts w:hint="eastAsia" w:ascii="仿宋_GB2312" w:eastAsia="仿宋_GB2312"/>
          <w:color w:val="000000"/>
          <w:sz w:val="32"/>
        </w:rPr>
        <w:t>为确保采购活动的规范与廉洁，共同建设风清气正的购销合作关系，自愿作出以下廉洁承诺：</w:t>
      </w:r>
    </w:p>
    <w:p w14:paraId="18A02E61">
      <w:pPr>
        <w:pStyle w:val="60"/>
        <w:ind w:firstLine="640"/>
        <w:rPr>
          <w:rFonts w:ascii="仿宋_GB2312" w:eastAsia="仿宋_GB2312"/>
          <w:color w:val="000000"/>
          <w:sz w:val="32"/>
        </w:rPr>
      </w:pPr>
      <w:r>
        <w:rPr>
          <w:rFonts w:hint="eastAsia" w:ascii="仿宋_GB2312" w:eastAsia="仿宋_GB2312"/>
          <w:color w:val="000000"/>
          <w:sz w:val="32"/>
        </w:rPr>
        <w:t>一、参加本项目采购活动均严格遵守国家法律法规和廉洁从业规定，遵循诚信、公平竞争原则，不损害国家、</w:t>
      </w:r>
      <w:r>
        <w:rPr>
          <w:rFonts w:ascii="仿宋_GB2312" w:eastAsia="仿宋_GB2312"/>
          <w:color w:val="000000"/>
          <w:sz w:val="32"/>
        </w:rPr>
        <w:t>招标人</w:t>
      </w:r>
      <w:r>
        <w:rPr>
          <w:rFonts w:hint="eastAsia" w:ascii="仿宋_GB2312" w:eastAsia="仿宋_GB2312"/>
          <w:color w:val="000000"/>
          <w:sz w:val="32"/>
        </w:rPr>
        <w:t>及其他供应商的合法权益。</w:t>
      </w:r>
    </w:p>
    <w:p w14:paraId="54200B84">
      <w:pPr>
        <w:pStyle w:val="60"/>
        <w:ind w:firstLine="640"/>
        <w:rPr>
          <w:rFonts w:ascii="仿宋_GB2312" w:eastAsia="仿宋_GB2312"/>
          <w:color w:val="000000"/>
          <w:sz w:val="32"/>
        </w:rPr>
      </w:pPr>
      <w:r>
        <w:rPr>
          <w:rFonts w:hint="eastAsia" w:ascii="仿宋_GB2312" w:eastAsia="仿宋_GB2312"/>
          <w:color w:val="000000"/>
          <w:sz w:val="32"/>
        </w:rPr>
        <w:t>二、不向</w:t>
      </w:r>
      <w:r>
        <w:rPr>
          <w:rFonts w:ascii="仿宋_GB2312" w:eastAsia="仿宋_GB2312"/>
          <w:color w:val="000000"/>
          <w:sz w:val="32"/>
        </w:rPr>
        <w:t>招标人</w:t>
      </w:r>
      <w:r>
        <w:rPr>
          <w:rFonts w:hint="eastAsia" w:ascii="仿宋_GB2312" w:eastAsia="仿宋_GB2312"/>
          <w:color w:val="000000"/>
          <w:sz w:val="32"/>
        </w:rPr>
        <w:t>、评标委员会行贿或提供其他不正当利益。</w:t>
      </w:r>
    </w:p>
    <w:p w14:paraId="6C669D58">
      <w:pPr>
        <w:pStyle w:val="60"/>
        <w:ind w:firstLine="640"/>
        <w:rPr>
          <w:rFonts w:ascii="仿宋_GB2312" w:eastAsia="仿宋_GB2312"/>
          <w:color w:val="000000"/>
          <w:sz w:val="32"/>
        </w:rPr>
      </w:pPr>
      <w:r>
        <w:rPr>
          <w:rFonts w:hint="eastAsia" w:ascii="仿宋_GB2312" w:eastAsia="仿宋_GB2312"/>
          <w:color w:val="000000"/>
          <w:sz w:val="32"/>
        </w:rPr>
        <w:t>（一）不向相关工作人员及亲属馈赠礼品、礼金（包括但不限于现金、有价证券、支付凭证、购物卡及贵重物品等）。</w:t>
      </w:r>
    </w:p>
    <w:p w14:paraId="37AF235E">
      <w:pPr>
        <w:pStyle w:val="60"/>
        <w:ind w:firstLine="640"/>
        <w:rPr>
          <w:rFonts w:ascii="仿宋_GB2312" w:eastAsia="仿宋_GB2312"/>
          <w:color w:val="000000"/>
          <w:sz w:val="32"/>
        </w:rPr>
      </w:pPr>
      <w:r>
        <w:rPr>
          <w:rFonts w:hint="eastAsia" w:ascii="仿宋_GB2312" w:eastAsia="仿宋_GB2312"/>
          <w:color w:val="000000"/>
          <w:sz w:val="32"/>
        </w:rPr>
        <w:t>（二）不向相关工作人员及亲属提供宴请、联谊活动、度假、旅游，以及到营业性娱乐场所（包括但不限于营业性的歌厅、舞厅、卡拉ok厅、夜总会、桑拿、按摩和高尔夫球等）消费。</w:t>
      </w:r>
    </w:p>
    <w:p w14:paraId="54ECA44A">
      <w:pPr>
        <w:pStyle w:val="60"/>
        <w:ind w:firstLine="640"/>
        <w:rPr>
          <w:rFonts w:ascii="仿宋_GB2312" w:eastAsia="仿宋_GB2312"/>
          <w:color w:val="000000"/>
          <w:sz w:val="32"/>
        </w:rPr>
      </w:pPr>
      <w:r>
        <w:rPr>
          <w:rFonts w:hint="eastAsia" w:ascii="仿宋_GB2312" w:eastAsia="仿宋_GB2312"/>
          <w:color w:val="000000"/>
          <w:sz w:val="32"/>
        </w:rPr>
        <w:t>（三）不为相关工作人员及亲属安排工作，以及支付应由其个人自付的各种费用（包括但不限于住宅装修、婚丧嫁娶、旅游、度假、食宿、购物、学费、子女出国留学等）。</w:t>
      </w:r>
    </w:p>
    <w:p w14:paraId="15678E3E">
      <w:pPr>
        <w:pStyle w:val="60"/>
        <w:ind w:firstLine="640"/>
        <w:rPr>
          <w:rFonts w:ascii="仿宋_GB2312" w:eastAsia="仿宋_GB2312"/>
          <w:color w:val="000000"/>
          <w:sz w:val="32"/>
        </w:rPr>
      </w:pPr>
      <w:r>
        <w:rPr>
          <w:rFonts w:hint="eastAsia" w:ascii="仿宋_GB2312" w:eastAsia="仿宋_GB2312"/>
          <w:color w:val="000000"/>
          <w:sz w:val="32"/>
        </w:rPr>
        <w:t>（四）不直接、间接唆使或利诱相关工作人员利用其职务便利谋取私利。相关工作人员及亲属提出违纪要求或有其他违纪违法问题的，应及时提醒纠正并向采购单位监督管理部门举报。</w:t>
      </w:r>
    </w:p>
    <w:p w14:paraId="40C88E74">
      <w:pPr>
        <w:pStyle w:val="60"/>
        <w:ind w:firstLine="640"/>
        <w:rPr>
          <w:rFonts w:ascii="仿宋_GB2312" w:eastAsia="仿宋_GB2312"/>
          <w:color w:val="000000"/>
          <w:sz w:val="32"/>
        </w:rPr>
      </w:pPr>
      <w:r>
        <w:rPr>
          <w:rFonts w:hint="eastAsia" w:ascii="仿宋_GB2312" w:eastAsia="仿宋_GB2312"/>
          <w:color w:val="000000"/>
          <w:sz w:val="32"/>
        </w:rPr>
        <w:t>三、如违反相关承诺，自愿接受</w:t>
      </w:r>
      <w:r>
        <w:rPr>
          <w:rFonts w:ascii="仿宋_GB2312" w:eastAsia="仿宋_GB2312"/>
          <w:color w:val="000000"/>
          <w:sz w:val="32"/>
        </w:rPr>
        <w:t>招标人</w:t>
      </w:r>
      <w:r>
        <w:rPr>
          <w:rFonts w:hint="eastAsia" w:ascii="仿宋_GB2312" w:eastAsia="仿宋_GB2312"/>
          <w:color w:val="000000"/>
          <w:sz w:val="32"/>
        </w:rPr>
        <w:t>依法依规采取的终止采购活动、认定中标结果无效、撤销合同、追究相关民事／刑事责任等措施。</w:t>
      </w:r>
    </w:p>
    <w:p w14:paraId="690DDF3D">
      <w:pPr>
        <w:ind w:firstLine="7680" w:firstLineChars="2400"/>
        <w:rPr>
          <w:rFonts w:ascii="仿宋_GB2312" w:hAnsi="Times New Roman" w:eastAsia="仿宋_GB2312" w:cs="Times New Roman"/>
          <w:color w:val="000000"/>
          <w:sz w:val="32"/>
          <w:szCs w:val="32"/>
        </w:rPr>
      </w:pPr>
      <w:r>
        <w:rPr>
          <w:rFonts w:hint="eastAsia" w:ascii="仿宋_GB2312" w:hAnsi="Times New Roman" w:eastAsia="仿宋_GB2312" w:cs="Times New Roman"/>
          <w:color w:val="000000"/>
          <w:sz w:val="32"/>
          <w:szCs w:val="32"/>
        </w:rPr>
        <w:t xml:space="preserve"> </w:t>
      </w:r>
    </w:p>
    <w:p w14:paraId="543A24F7">
      <w:pPr>
        <w:pStyle w:val="60"/>
        <w:ind w:firstLine="640"/>
        <w:rPr>
          <w:rFonts w:ascii="仿宋_GB2312" w:eastAsia="仿宋_GB2312"/>
          <w:color w:val="000000"/>
          <w:sz w:val="32"/>
        </w:rPr>
      </w:pPr>
      <w:r>
        <w:rPr>
          <w:rFonts w:hint="eastAsia" w:ascii="仿宋_GB2312" w:eastAsia="仿宋_GB2312"/>
          <w:color w:val="000000"/>
          <w:sz w:val="32"/>
        </w:rPr>
        <w:t>投标人名称：（盖章）</w:t>
      </w:r>
    </w:p>
    <w:p w14:paraId="55A8F098">
      <w:pPr>
        <w:pStyle w:val="60"/>
        <w:ind w:firstLine="640"/>
        <w:rPr>
          <w:rFonts w:ascii="仿宋_GB2312" w:eastAsia="仿宋_GB2312"/>
          <w:color w:val="000000"/>
          <w:sz w:val="32"/>
        </w:rPr>
      </w:pPr>
      <w:r>
        <w:rPr>
          <w:rFonts w:hint="eastAsia" w:ascii="仿宋_GB2312" w:eastAsia="仿宋_GB2312"/>
          <w:color w:val="000000"/>
          <w:sz w:val="32"/>
        </w:rPr>
        <w:t>法定代表人或委托代理人：（签字或盖章）</w:t>
      </w:r>
    </w:p>
    <w:p w14:paraId="4D22E164">
      <w:pPr>
        <w:pStyle w:val="60"/>
        <w:ind w:firstLine="640"/>
        <w:rPr>
          <w:rFonts w:ascii="仿宋_GB2312" w:eastAsia="仿宋_GB2312"/>
          <w:color w:val="000000"/>
          <w:sz w:val="32"/>
        </w:rPr>
      </w:pPr>
      <w:r>
        <w:rPr>
          <w:rFonts w:hint="eastAsia" w:ascii="仿宋_GB2312" w:eastAsia="仿宋_GB2312"/>
          <w:color w:val="000000"/>
          <w:sz w:val="32"/>
        </w:rPr>
        <w:t>日期：    年  月  日</w:t>
      </w:r>
    </w:p>
    <w:p w14:paraId="4E2DA1ED">
      <w:pPr>
        <w:pStyle w:val="60"/>
        <w:rPr>
          <w:color w:val="000000"/>
        </w:rPr>
      </w:pPr>
    </w:p>
    <w:p w14:paraId="47A9F0D1">
      <w:pPr>
        <w:pStyle w:val="60"/>
        <w:rPr>
          <w:color w:val="000000"/>
        </w:rPr>
      </w:pPr>
    </w:p>
    <w:p w14:paraId="5D885518">
      <w:pPr>
        <w:pStyle w:val="60"/>
        <w:rPr>
          <w:color w:val="000000"/>
        </w:rPr>
      </w:pPr>
    </w:p>
    <w:p w14:paraId="52356B62">
      <w:pPr>
        <w:pStyle w:val="60"/>
        <w:rPr>
          <w:color w:val="000000"/>
        </w:rPr>
      </w:pPr>
    </w:p>
    <w:p w14:paraId="66657D7E">
      <w:pPr>
        <w:pStyle w:val="60"/>
        <w:rPr>
          <w:color w:val="000000"/>
        </w:rPr>
      </w:pPr>
      <w:r>
        <w:rPr>
          <w:color w:val="000000"/>
        </w:rPr>
        <w:br w:type="page"/>
      </w:r>
    </w:p>
    <w:p w14:paraId="5E8C4461">
      <w:pPr>
        <w:pStyle w:val="65"/>
        <w:spacing w:before="163" w:after="163"/>
        <w:ind w:left="0" w:firstLine="643" w:firstLineChars="200"/>
        <w:rPr>
          <w:rFonts w:ascii="楷体_GB2312" w:hAnsi="Times New Roman" w:eastAsia="楷体_GB2312"/>
          <w:color w:val="000000"/>
          <w:sz w:val="32"/>
        </w:rPr>
      </w:pPr>
      <w:bookmarkStart w:id="20" w:name="_Hlk166517825"/>
      <w:r>
        <w:rPr>
          <w:rFonts w:hint="eastAsia" w:ascii="楷体_GB2312" w:hAnsi="Times New Roman" w:eastAsia="楷体_GB2312"/>
          <w:color w:val="000000"/>
          <w:sz w:val="32"/>
        </w:rPr>
        <w:t>投标人认为需要提交的综合评分证明材料及其他资料。</w:t>
      </w:r>
    </w:p>
    <w:bookmarkEnd w:id="20"/>
    <w:p w14:paraId="462835DF">
      <w:pPr>
        <w:pStyle w:val="60"/>
        <w:rPr>
          <w:color w:val="000000"/>
        </w:rPr>
      </w:pPr>
    </w:p>
    <w:p w14:paraId="0FA796CA">
      <w:pPr>
        <w:pStyle w:val="60"/>
        <w:rPr>
          <w:color w:val="000000"/>
        </w:rPr>
      </w:pPr>
    </w:p>
    <w:p w14:paraId="2B5070A4">
      <w:pPr>
        <w:pStyle w:val="60"/>
        <w:rPr>
          <w:color w:val="000000"/>
        </w:rPr>
      </w:pPr>
    </w:p>
    <w:p w14:paraId="47FE1254">
      <w:pPr>
        <w:pStyle w:val="60"/>
        <w:rPr>
          <w:color w:val="000000"/>
        </w:rPr>
      </w:pPr>
      <w:r>
        <w:rPr>
          <w:color w:val="000000"/>
        </w:rPr>
        <w:br w:type="page"/>
      </w:r>
    </w:p>
    <w:p w14:paraId="7911F6AE">
      <w:pPr>
        <w:pStyle w:val="61"/>
        <w:numPr>
          <w:ilvl w:val="0"/>
          <w:numId w:val="0"/>
        </w:numPr>
        <w:ind w:leftChars="0"/>
        <w:rPr>
          <w:rFonts w:hint="eastAsia" w:ascii="仿宋_GB2312" w:eastAsia="仿宋_GB2312"/>
          <w:color w:val="000000"/>
        </w:rPr>
      </w:pPr>
      <w:bookmarkStart w:id="21" w:name="_Toc175526182"/>
      <w:r>
        <w:rPr>
          <w:rFonts w:hint="eastAsia" w:ascii="Times New Roman" w:hAnsi="Times New Roman"/>
          <w:color w:val="000000"/>
          <w:lang w:val="en-US" w:eastAsia="zh-CN"/>
        </w:rPr>
        <w:t xml:space="preserve">第七章 </w:t>
      </w:r>
      <w:r>
        <w:rPr>
          <w:rFonts w:ascii="Times New Roman" w:hAnsi="Times New Roman"/>
          <w:color w:val="000000"/>
        </w:rPr>
        <w:t>拟签订的合同文本</w:t>
      </w:r>
      <w:bookmarkEnd w:id="21"/>
    </w:p>
    <w:p w14:paraId="66523C78">
      <w:pPr>
        <w:pStyle w:val="40"/>
        <w:keepNext w:val="0"/>
        <w:keepLines w:val="0"/>
        <w:widowControl w:val="0"/>
        <w:suppressLineNumbers w:val="0"/>
        <w:spacing w:before="0" w:beforeAutospacing="0" w:after="0" w:afterAutospacing="0" w:line="360" w:lineRule="auto"/>
        <w:ind w:left="0" w:right="0" w:firstLine="883" w:firstLineChars="200"/>
        <w:jc w:val="center"/>
        <w:rPr>
          <w:rFonts w:hint="eastAsia" w:ascii="宋体" w:hAnsi="宋体" w:eastAsia="宋体" w:cs="宋体"/>
          <w:b/>
          <w:bCs/>
          <w:color w:val="000000"/>
          <w:kern w:val="2"/>
          <w:sz w:val="44"/>
          <w:szCs w:val="44"/>
          <w:lang w:val="en-US" w:eastAsia="zh-CN" w:bidi="ar"/>
        </w:rPr>
      </w:pPr>
      <w:r>
        <w:rPr>
          <w:rFonts w:hint="eastAsia" w:ascii="宋体" w:hAnsi="宋体" w:eastAsia="宋体" w:cs="宋体"/>
          <w:b/>
          <w:bCs/>
          <w:color w:val="000000"/>
          <w:kern w:val="2"/>
          <w:sz w:val="44"/>
          <w:szCs w:val="44"/>
          <w:lang w:val="en-US" w:eastAsia="zh-CN" w:bidi="ar"/>
        </w:rPr>
        <w:t>九洲线缆电子加速器采购项目</w:t>
      </w:r>
    </w:p>
    <w:p w14:paraId="31605ACC">
      <w:pPr>
        <w:pStyle w:val="40"/>
        <w:keepNext w:val="0"/>
        <w:keepLines w:val="0"/>
        <w:widowControl w:val="0"/>
        <w:suppressLineNumbers w:val="0"/>
        <w:spacing w:before="0" w:beforeAutospacing="0" w:after="0" w:afterAutospacing="0" w:line="360" w:lineRule="auto"/>
        <w:ind w:left="0" w:right="0" w:firstLine="883" w:firstLineChars="200"/>
        <w:jc w:val="center"/>
        <w:rPr>
          <w:rFonts w:hint="eastAsia" w:ascii="宋体" w:hAnsi="宋体" w:eastAsia="宋体" w:cs="宋体"/>
          <w:b/>
          <w:bCs/>
          <w:color w:val="000000"/>
          <w:kern w:val="2"/>
          <w:sz w:val="44"/>
          <w:szCs w:val="44"/>
          <w:lang w:val="en-US" w:eastAsia="zh-CN" w:bidi="ar"/>
        </w:rPr>
      </w:pPr>
      <w:r>
        <w:rPr>
          <w:rFonts w:hint="eastAsia" w:ascii="宋体" w:hAnsi="宋体" w:eastAsia="宋体" w:cs="宋体"/>
          <w:b/>
          <w:bCs/>
          <w:color w:val="000000"/>
          <w:kern w:val="2"/>
          <w:sz w:val="44"/>
          <w:szCs w:val="44"/>
          <w:lang w:val="en-US" w:eastAsia="zh-CN" w:bidi="ar"/>
        </w:rPr>
        <w:t>设备采购合同</w:t>
      </w:r>
    </w:p>
    <w:p w14:paraId="644A33BA">
      <w:pPr>
        <w:keepNext w:val="0"/>
        <w:keepLines w:val="0"/>
        <w:widowControl w:val="0"/>
        <w:suppressLineNumbers w:val="0"/>
        <w:adjustRightInd w:val="0"/>
        <w:snapToGrid w:val="0"/>
        <w:spacing w:before="0" w:beforeAutospacing="0" w:after="0" w:afterAutospacing="0" w:line="300" w:lineRule="auto"/>
        <w:ind w:left="0" w:right="240"/>
        <w:jc w:val="left"/>
        <w:rPr>
          <w:rFonts w:hint="default" w:ascii="仿宋_GB2312" w:hAnsi="宋体" w:eastAsia="仿宋_GB2312" w:cs="Tahoma"/>
          <w:bCs/>
          <w:color w:val="000000"/>
          <w:kern w:val="2"/>
          <w:sz w:val="24"/>
          <w:szCs w:val="24"/>
        </w:rPr>
      </w:pPr>
      <w:r>
        <w:rPr>
          <w:rFonts w:hint="default" w:ascii="仿宋_GB2312" w:hAnsi="等线" w:eastAsia="仿宋_GB2312" w:cs="仿宋_GB2312"/>
          <w:kern w:val="2"/>
          <w:sz w:val="24"/>
          <w:szCs w:val="24"/>
          <w:lang w:val="en-US" w:eastAsia="zh-CN" w:bidi="ar"/>
        </w:rPr>
        <w:t>甲方（需方）：</w:t>
      </w:r>
      <w:r>
        <w:rPr>
          <w:rFonts w:hint="default" w:ascii="仿宋_GB2312" w:hAnsi="等线" w:eastAsia="仿宋_GB2312" w:cs="仿宋_GB2312"/>
          <w:spacing w:val="8"/>
          <w:kern w:val="2"/>
          <w:sz w:val="24"/>
          <w:szCs w:val="24"/>
          <w:u w:val="single"/>
          <w:lang w:val="en-US" w:eastAsia="zh-CN" w:bidi="ar"/>
        </w:rPr>
        <w:t xml:space="preserve"> </w:t>
      </w:r>
      <w:r>
        <w:rPr>
          <w:rFonts w:hint="default" w:ascii="仿宋_GB2312" w:hAnsi="等线" w:eastAsia="仿宋_GB2312" w:cs="仿宋_GB2312"/>
          <w:kern w:val="2"/>
          <w:sz w:val="24"/>
          <w:szCs w:val="24"/>
          <w:u w:val="single"/>
          <w:lang w:val="en-US" w:eastAsia="zh-CN" w:bidi="ar"/>
        </w:rPr>
        <w:t xml:space="preserve">四川九洲线缆有限责任公司        </w:t>
      </w:r>
      <w:r>
        <w:rPr>
          <w:rFonts w:hint="default" w:ascii="仿宋_GB2312" w:hAnsi="等线" w:eastAsia="仿宋_GB2312" w:cs="仿宋_GB2312"/>
          <w:kern w:val="2"/>
          <w:sz w:val="24"/>
          <w:szCs w:val="24"/>
          <w:lang w:val="en-US" w:eastAsia="zh-CN" w:bidi="ar"/>
        </w:rPr>
        <w:t xml:space="preserve">  </w:t>
      </w:r>
      <w:r>
        <w:rPr>
          <w:rFonts w:hint="default" w:ascii="仿宋_GB2312" w:hAnsi="宋体" w:eastAsia="仿宋_GB2312" w:cs="仿宋_GB2312"/>
          <w:bCs/>
          <w:color w:val="000000"/>
          <w:kern w:val="2"/>
          <w:sz w:val="24"/>
          <w:szCs w:val="24"/>
          <w:lang w:val="en-US" w:eastAsia="zh-CN" w:bidi="ar"/>
        </w:rPr>
        <w:t>合同编号：</w:t>
      </w:r>
      <w:r>
        <w:rPr>
          <w:rFonts w:hint="default" w:ascii="仿宋_GB2312" w:hAnsi="宋体" w:eastAsia="仿宋_GB2312" w:cs="Tahoma"/>
          <w:bCs/>
          <w:color w:val="000000"/>
          <w:kern w:val="2"/>
          <w:sz w:val="24"/>
          <w:szCs w:val="24"/>
          <w:u w:val="single"/>
          <w:lang w:val="en-US" w:eastAsia="zh-CN" w:bidi="ar"/>
        </w:rPr>
        <w:t xml:space="preserve">                  </w:t>
      </w:r>
    </w:p>
    <w:p w14:paraId="464A5ACA">
      <w:pPr>
        <w:keepNext w:val="0"/>
        <w:keepLines w:val="0"/>
        <w:widowControl w:val="0"/>
        <w:suppressLineNumbers w:val="0"/>
        <w:adjustRightInd w:val="0"/>
        <w:snapToGrid w:val="0"/>
        <w:spacing w:before="0" w:beforeAutospacing="0" w:after="0" w:afterAutospacing="0" w:line="300" w:lineRule="auto"/>
        <w:ind w:left="0" w:right="0"/>
        <w:jc w:val="both"/>
        <w:rPr>
          <w:rFonts w:hint="default" w:ascii="仿宋_GB2312" w:hAnsi="宋体" w:eastAsia="仿宋_GB2312" w:cs="Tahoma"/>
          <w:bCs/>
          <w:color w:val="000000"/>
          <w:kern w:val="2"/>
          <w:sz w:val="24"/>
          <w:szCs w:val="24"/>
        </w:rPr>
      </w:pPr>
      <w:r>
        <w:rPr>
          <w:rFonts w:hint="default" w:ascii="仿宋_GB2312" w:hAnsi="宋体" w:eastAsia="仿宋_GB2312" w:cs="Tahoma"/>
          <w:bCs/>
          <w:color w:val="000000"/>
          <w:kern w:val="2"/>
          <w:sz w:val="24"/>
          <w:szCs w:val="24"/>
          <w:lang w:val="en-US" w:eastAsia="zh-CN" w:bidi="ar"/>
        </w:rPr>
        <w:t xml:space="preserve">                                                 </w:t>
      </w:r>
      <w:r>
        <w:rPr>
          <w:rFonts w:hint="default" w:ascii="仿宋_GB2312" w:hAnsi="宋体" w:eastAsia="仿宋_GB2312" w:cs="仿宋_GB2312"/>
          <w:color w:val="000000"/>
          <w:kern w:val="2"/>
          <w:sz w:val="24"/>
          <w:szCs w:val="24"/>
          <w:lang w:val="en-US" w:eastAsia="zh-CN" w:bidi="ar"/>
        </w:rPr>
        <w:t>签订时间：</w:t>
      </w:r>
      <w:r>
        <w:rPr>
          <w:rFonts w:hint="default" w:ascii="仿宋_GB2312" w:hAnsi="宋体" w:eastAsia="仿宋_GB2312" w:cs="Tahoma"/>
          <w:color w:val="000000"/>
          <w:kern w:val="2"/>
          <w:sz w:val="24"/>
          <w:szCs w:val="24"/>
          <w:u w:val="single"/>
          <w:lang w:val="en-US" w:eastAsia="zh-CN" w:bidi="ar"/>
        </w:rPr>
        <w:t xml:space="preserve">   </w:t>
      </w:r>
      <w:r>
        <w:rPr>
          <w:rFonts w:hint="default" w:ascii="仿宋_GB2312" w:hAnsi="宋体" w:eastAsia="仿宋_GB2312" w:cs="仿宋_GB2312"/>
          <w:color w:val="000000"/>
          <w:kern w:val="2"/>
          <w:sz w:val="24"/>
          <w:szCs w:val="24"/>
          <w:lang w:val="en-US" w:eastAsia="zh-CN" w:bidi="ar"/>
        </w:rPr>
        <w:t>年</w:t>
      </w:r>
      <w:r>
        <w:rPr>
          <w:rFonts w:hint="default" w:ascii="仿宋_GB2312" w:hAnsi="宋体" w:eastAsia="仿宋_GB2312" w:cs="Tahoma"/>
          <w:color w:val="000000"/>
          <w:kern w:val="2"/>
          <w:sz w:val="24"/>
          <w:szCs w:val="24"/>
          <w:u w:val="single"/>
          <w:lang w:val="en-US" w:eastAsia="zh-CN" w:bidi="ar"/>
        </w:rPr>
        <w:t xml:space="preserve">  </w:t>
      </w:r>
      <w:r>
        <w:rPr>
          <w:rFonts w:hint="default" w:ascii="仿宋_GB2312" w:hAnsi="宋体" w:eastAsia="仿宋_GB2312" w:cs="Tahoma"/>
          <w:color w:val="000000"/>
          <w:kern w:val="2"/>
          <w:sz w:val="24"/>
          <w:szCs w:val="24"/>
          <w:lang w:val="en-US" w:eastAsia="zh-CN" w:bidi="ar"/>
        </w:rPr>
        <w:t xml:space="preserve"> </w:t>
      </w:r>
      <w:r>
        <w:rPr>
          <w:rFonts w:hint="default" w:ascii="仿宋_GB2312" w:hAnsi="宋体" w:eastAsia="仿宋_GB2312" w:cs="仿宋_GB2312"/>
          <w:color w:val="000000"/>
          <w:kern w:val="2"/>
          <w:sz w:val="24"/>
          <w:szCs w:val="24"/>
          <w:lang w:val="en-US" w:eastAsia="zh-CN" w:bidi="ar"/>
        </w:rPr>
        <w:t>月</w:t>
      </w:r>
      <w:r>
        <w:rPr>
          <w:rFonts w:hint="default" w:ascii="仿宋_GB2312" w:hAnsi="宋体" w:eastAsia="仿宋_GB2312" w:cs="Tahoma"/>
          <w:color w:val="000000"/>
          <w:kern w:val="2"/>
          <w:sz w:val="24"/>
          <w:szCs w:val="24"/>
          <w:u w:val="single"/>
          <w:lang w:val="en-US" w:eastAsia="zh-CN" w:bidi="ar"/>
        </w:rPr>
        <w:t xml:space="preserve">  </w:t>
      </w:r>
      <w:r>
        <w:rPr>
          <w:rFonts w:hint="default" w:ascii="仿宋_GB2312" w:hAnsi="宋体" w:eastAsia="仿宋_GB2312" w:cs="仿宋_GB2312"/>
          <w:color w:val="000000"/>
          <w:kern w:val="2"/>
          <w:sz w:val="24"/>
          <w:szCs w:val="24"/>
          <w:lang w:val="en-US" w:eastAsia="zh-CN" w:bidi="ar"/>
        </w:rPr>
        <w:t>日</w:t>
      </w:r>
    </w:p>
    <w:p w14:paraId="369C8E0C">
      <w:pPr>
        <w:keepNext w:val="0"/>
        <w:keepLines w:val="0"/>
        <w:widowControl w:val="0"/>
        <w:suppressLineNumbers w:val="0"/>
        <w:autoSpaceDE w:val="0"/>
        <w:autoSpaceDN/>
        <w:spacing w:before="0" w:beforeAutospacing="0" w:after="0" w:afterAutospacing="0" w:line="300" w:lineRule="auto"/>
        <w:ind w:left="216" w:right="0" w:rightChars="0" w:hanging="235" w:hangingChars="98"/>
        <w:jc w:val="both"/>
        <w:rPr>
          <w:rFonts w:hint="default" w:ascii="仿宋_GB2312" w:eastAsia="仿宋_GB2312" w:cs="仿宋_GB2312"/>
          <w:kern w:val="2"/>
          <w:sz w:val="22"/>
          <w:szCs w:val="22"/>
          <w:u w:val="single"/>
        </w:rPr>
      </w:pPr>
      <w:r>
        <w:rPr>
          <w:rFonts w:hint="default" w:ascii="仿宋_GB2312" w:hAnsi="宋体" w:eastAsia="仿宋_GB2312" w:cs="仿宋_GB2312"/>
          <w:bCs/>
          <w:color w:val="000000"/>
          <w:kern w:val="2"/>
          <w:sz w:val="24"/>
          <w:szCs w:val="24"/>
          <w:lang w:val="en-US" w:eastAsia="zh-CN" w:bidi="ar"/>
        </w:rPr>
        <w:t>乙方（供方）：</w:t>
      </w:r>
      <w:r>
        <w:rPr>
          <w:rFonts w:hint="default" w:ascii="仿宋_GB2312" w:hAnsi="等线" w:eastAsia="仿宋_GB2312" w:cs="Times New Roman"/>
          <w:color w:val="000000"/>
          <w:kern w:val="2"/>
          <w:sz w:val="24"/>
          <w:szCs w:val="24"/>
          <w:u w:val="single"/>
          <w:lang w:val="en-US" w:eastAsia="zh-CN" w:bidi="ar"/>
        </w:rPr>
        <w:t xml:space="preserve">                                </w:t>
      </w:r>
      <w:r>
        <w:rPr>
          <w:rFonts w:hint="default" w:ascii="仿宋_GB2312" w:hAnsi="宋体" w:eastAsia="仿宋_GB2312" w:cs="Tahoma"/>
          <w:bCs/>
          <w:color w:val="000000"/>
          <w:kern w:val="2"/>
          <w:sz w:val="24"/>
          <w:szCs w:val="24"/>
          <w:lang w:val="en-US" w:eastAsia="zh-CN" w:bidi="ar"/>
        </w:rPr>
        <w:t xml:space="preserve">   </w:t>
      </w:r>
      <w:r>
        <w:rPr>
          <w:rFonts w:hint="default" w:ascii="仿宋_GB2312" w:hAnsi="宋体" w:eastAsia="仿宋_GB2312" w:cs="仿宋_GB2312"/>
          <w:bCs/>
          <w:color w:val="000000"/>
          <w:kern w:val="2"/>
          <w:sz w:val="24"/>
          <w:szCs w:val="24"/>
          <w:lang w:val="en-US" w:eastAsia="zh-CN" w:bidi="ar"/>
        </w:rPr>
        <w:t>签订</w:t>
      </w:r>
      <w:r>
        <w:rPr>
          <w:rFonts w:hint="default" w:ascii="仿宋_GB2312" w:hAnsi="宋体" w:eastAsia="仿宋_GB2312" w:cs="仿宋_GB2312"/>
          <w:color w:val="000000"/>
          <w:kern w:val="2"/>
          <w:sz w:val="24"/>
          <w:szCs w:val="24"/>
          <w:lang w:val="en-US" w:eastAsia="zh-CN" w:bidi="ar"/>
        </w:rPr>
        <w:t>地点：</w:t>
      </w:r>
      <w:r>
        <w:rPr>
          <w:rFonts w:hint="default" w:ascii="仿宋_GB2312" w:hAnsi="等线" w:eastAsia="仿宋_GB2312" w:cs="仿宋_GB2312"/>
          <w:color w:val="000000"/>
          <w:kern w:val="2"/>
          <w:sz w:val="24"/>
          <w:szCs w:val="24"/>
          <w:u w:val="single"/>
          <w:lang w:val="en-US" w:eastAsia="zh-CN" w:bidi="ar"/>
        </w:rPr>
        <w:t>四川省绵阳市</w:t>
      </w:r>
    </w:p>
    <w:p w14:paraId="20AFEF26">
      <w:pPr>
        <w:keepNext w:val="0"/>
        <w:keepLines w:val="0"/>
        <w:widowControl w:val="0"/>
        <w:suppressLineNumbers w:val="0"/>
        <w:autoSpaceDE w:val="0"/>
        <w:autoSpaceDN/>
        <w:spacing w:before="0" w:beforeAutospacing="0" w:after="0" w:afterAutospacing="0" w:line="300" w:lineRule="auto"/>
        <w:ind w:left="0" w:right="0" w:rightChars="0" w:firstLine="480" w:firstLineChars="200"/>
        <w:jc w:val="both"/>
        <w:rPr>
          <w:rFonts w:hint="default" w:ascii="仿宋_GB2312" w:eastAsia="仿宋_GB2312" w:cs="仿宋_GB2312"/>
          <w:kern w:val="2"/>
          <w:sz w:val="22"/>
          <w:szCs w:val="22"/>
          <w:u w:val="single"/>
        </w:rPr>
      </w:pPr>
      <w:r>
        <w:rPr>
          <w:rFonts w:hint="default" w:ascii="仿宋_GB2312" w:hAnsi="等线" w:eastAsia="仿宋_GB2312" w:cs="仿宋_GB2312"/>
          <w:kern w:val="2"/>
          <w:sz w:val="24"/>
          <w:szCs w:val="24"/>
          <w:lang w:val="en-US" w:eastAsia="zh-CN" w:bidi="ar"/>
        </w:rPr>
        <w:t>根据《中华人民共和国民法典》等有关法律、法规，遵循平等、自愿、公平和诚实信用的原则，经双方充分协商,就签订本合同的有关事项达成一致，以资共同遵照执行。</w:t>
      </w:r>
    </w:p>
    <w:p w14:paraId="4E77BD57">
      <w:pPr>
        <w:keepNext w:val="0"/>
        <w:keepLines w:val="0"/>
        <w:widowControl w:val="0"/>
        <w:suppressLineNumbers w:val="0"/>
        <w:spacing w:before="0" w:beforeAutospacing="0" w:after="160" w:afterAutospacing="0" w:line="360" w:lineRule="auto"/>
        <w:ind w:left="0" w:right="0"/>
        <w:jc w:val="both"/>
        <w:rPr>
          <w:rFonts w:hint="default" w:ascii="仿宋_GB2312" w:eastAsia="仿宋_GB2312" w:cs="仿宋_GB2312"/>
          <w:b/>
          <w:bCs w:val="0"/>
          <w:kern w:val="2"/>
          <w:sz w:val="24"/>
          <w:szCs w:val="24"/>
        </w:rPr>
      </w:pPr>
      <w:r>
        <w:rPr>
          <w:rFonts w:hint="default" w:ascii="仿宋_GB2312" w:hAnsi="等线" w:eastAsia="仿宋_GB2312" w:cs="仿宋_GB2312"/>
          <w:b/>
          <w:bCs w:val="0"/>
          <w:kern w:val="2"/>
          <w:sz w:val="24"/>
          <w:szCs w:val="24"/>
          <w:lang w:val="en-US" w:eastAsia="zh-CN" w:bidi="ar"/>
        </w:rPr>
        <w:t>一、产品名称、商标型号、数量、金额、供货时间及数量：</w:t>
      </w:r>
    </w:p>
    <w:tbl>
      <w:tblPr>
        <w:tblStyle w:val="45"/>
        <w:tblW w:w="9690" w:type="dxa"/>
        <w:tblInd w:w="-125"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10"/>
        <w:gridCol w:w="1560"/>
        <w:gridCol w:w="352"/>
        <w:gridCol w:w="808"/>
        <w:gridCol w:w="58"/>
        <w:gridCol w:w="633"/>
        <w:gridCol w:w="594"/>
        <w:gridCol w:w="329"/>
        <w:gridCol w:w="805"/>
        <w:gridCol w:w="811"/>
        <w:gridCol w:w="806"/>
        <w:gridCol w:w="225"/>
        <w:gridCol w:w="1560"/>
        <w:gridCol w:w="639"/>
      </w:tblGrid>
      <w:tr w14:paraId="4F4618B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108" w:type="dxa"/>
            <w:bottom w:w="0" w:type="dxa"/>
            <w:right w:w="108" w:type="dxa"/>
          </w:tblCellMar>
        </w:tblPrEx>
        <w:tc>
          <w:tcPr>
            <w:tcW w:w="510" w:type="dxa"/>
            <w:tcBorders>
              <w:top w:val="single" w:color="auto" w:sz="4" w:space="0"/>
              <w:left w:val="single" w:color="auto" w:sz="4" w:space="0"/>
              <w:bottom w:val="single" w:color="auto" w:sz="4" w:space="0"/>
              <w:right w:val="single" w:color="auto" w:sz="4" w:space="0"/>
            </w:tcBorders>
            <w:shd w:val="clear" w:color="auto" w:fill="auto"/>
            <w:vAlign w:val="center"/>
          </w:tcPr>
          <w:p w14:paraId="0516A7F2">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序号</w:t>
            </w:r>
          </w:p>
        </w:tc>
        <w:tc>
          <w:tcPr>
            <w:tcW w:w="1560" w:type="dxa"/>
            <w:tcBorders>
              <w:top w:val="single" w:color="auto" w:sz="4" w:space="0"/>
              <w:left w:val="nil"/>
              <w:bottom w:val="single" w:color="auto" w:sz="4" w:space="0"/>
              <w:right w:val="single" w:color="000000" w:sz="4" w:space="0"/>
            </w:tcBorders>
            <w:shd w:val="clear" w:color="auto" w:fill="auto"/>
            <w:vAlign w:val="center"/>
          </w:tcPr>
          <w:p w14:paraId="4A03CDAE">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产品名称</w:t>
            </w:r>
          </w:p>
        </w:tc>
        <w:tc>
          <w:tcPr>
            <w:tcW w:w="1218" w:type="dxa"/>
            <w:gridSpan w:val="3"/>
            <w:tcBorders>
              <w:top w:val="single" w:color="auto" w:sz="4" w:space="0"/>
              <w:left w:val="single" w:color="000000" w:sz="4" w:space="0"/>
              <w:bottom w:val="single" w:color="000000" w:sz="4" w:space="0"/>
              <w:right w:val="single" w:color="auto" w:sz="4" w:space="0"/>
            </w:tcBorders>
            <w:shd w:val="clear" w:color="auto" w:fill="auto"/>
            <w:vAlign w:val="center"/>
          </w:tcPr>
          <w:p w14:paraId="3D2CD6BB">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规格型号</w:t>
            </w:r>
          </w:p>
        </w:tc>
        <w:tc>
          <w:tcPr>
            <w:tcW w:w="633" w:type="dxa"/>
            <w:tcBorders>
              <w:top w:val="single" w:color="auto" w:sz="4" w:space="0"/>
              <w:left w:val="nil"/>
              <w:bottom w:val="single" w:color="000000" w:sz="4" w:space="0"/>
              <w:right w:val="single" w:color="auto" w:sz="4" w:space="0"/>
            </w:tcBorders>
            <w:shd w:val="clear" w:color="auto" w:fill="auto"/>
            <w:vAlign w:val="center"/>
          </w:tcPr>
          <w:p w14:paraId="22D8CC09">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单位</w:t>
            </w:r>
          </w:p>
        </w:tc>
        <w:tc>
          <w:tcPr>
            <w:tcW w:w="594" w:type="dxa"/>
            <w:tcBorders>
              <w:top w:val="single" w:color="auto" w:sz="4" w:space="0"/>
              <w:left w:val="nil"/>
              <w:bottom w:val="single" w:color="000000" w:sz="4" w:space="0"/>
              <w:right w:val="single" w:color="000000" w:sz="4" w:space="0"/>
            </w:tcBorders>
            <w:shd w:val="clear" w:color="auto" w:fill="auto"/>
            <w:vAlign w:val="center"/>
          </w:tcPr>
          <w:p w14:paraId="30B94D95">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数量</w:t>
            </w:r>
          </w:p>
        </w:tc>
        <w:tc>
          <w:tcPr>
            <w:tcW w:w="1134"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14:paraId="24185D33">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单价（元）</w:t>
            </w:r>
          </w:p>
        </w:tc>
        <w:tc>
          <w:tcPr>
            <w:tcW w:w="1842" w:type="dxa"/>
            <w:gridSpan w:val="3"/>
            <w:tcBorders>
              <w:top w:val="single" w:color="auto" w:sz="4" w:space="0"/>
              <w:left w:val="single" w:color="000000" w:sz="4" w:space="0"/>
              <w:bottom w:val="single" w:color="auto" w:sz="4" w:space="0"/>
              <w:right w:val="single" w:color="000000" w:sz="4" w:space="0"/>
            </w:tcBorders>
            <w:shd w:val="clear" w:color="auto" w:fill="auto"/>
            <w:vAlign w:val="center"/>
          </w:tcPr>
          <w:p w14:paraId="5BE26F6A">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金额（元）</w:t>
            </w:r>
          </w:p>
        </w:tc>
        <w:tc>
          <w:tcPr>
            <w:tcW w:w="1560" w:type="dxa"/>
            <w:tcBorders>
              <w:top w:val="single" w:color="auto" w:sz="4" w:space="0"/>
              <w:left w:val="single" w:color="000000" w:sz="4" w:space="0"/>
              <w:bottom w:val="single" w:color="auto" w:sz="4" w:space="0"/>
              <w:right w:val="single" w:color="000000" w:sz="4" w:space="0"/>
            </w:tcBorders>
            <w:shd w:val="clear" w:color="auto" w:fill="auto"/>
            <w:vAlign w:val="center"/>
          </w:tcPr>
          <w:p w14:paraId="66D863A8">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交货时间</w:t>
            </w:r>
          </w:p>
        </w:tc>
        <w:tc>
          <w:tcPr>
            <w:tcW w:w="639" w:type="dxa"/>
            <w:tcBorders>
              <w:top w:val="single" w:color="auto" w:sz="4" w:space="0"/>
              <w:left w:val="single" w:color="000000" w:sz="4" w:space="0"/>
              <w:bottom w:val="single" w:color="auto" w:sz="4" w:space="0"/>
              <w:right w:val="single" w:color="auto" w:sz="4" w:space="0"/>
            </w:tcBorders>
            <w:shd w:val="clear" w:color="auto" w:fill="auto"/>
            <w:vAlign w:val="center"/>
          </w:tcPr>
          <w:p w14:paraId="3900AD8B">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r>
              <w:rPr>
                <w:rFonts w:hint="default" w:ascii="仿宋_GB2312" w:hAnsi="等线" w:eastAsia="仿宋_GB2312" w:cs="仿宋_GB2312"/>
                <w:kern w:val="2"/>
                <w:sz w:val="24"/>
                <w:szCs w:val="24"/>
                <w:lang w:val="en-US" w:eastAsia="zh-CN" w:bidi="ar"/>
              </w:rPr>
              <w:t>备注</w:t>
            </w:r>
          </w:p>
        </w:tc>
      </w:tr>
      <w:tr w14:paraId="2BB119B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130" w:hRule="atLeast"/>
        </w:trPr>
        <w:tc>
          <w:tcPr>
            <w:tcW w:w="510" w:type="dxa"/>
            <w:tcBorders>
              <w:top w:val="single" w:color="auto" w:sz="4" w:space="0"/>
              <w:left w:val="single" w:color="auto" w:sz="4" w:space="0"/>
              <w:bottom w:val="single" w:color="auto" w:sz="4" w:space="0"/>
              <w:right w:val="single" w:color="auto" w:sz="4" w:space="0"/>
            </w:tcBorders>
            <w:shd w:val="clear" w:color="auto" w:fill="auto"/>
            <w:vAlign w:val="top"/>
          </w:tcPr>
          <w:p w14:paraId="50B6C752">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p>
        </w:tc>
        <w:tc>
          <w:tcPr>
            <w:tcW w:w="1560" w:type="dxa"/>
            <w:tcBorders>
              <w:top w:val="single" w:color="auto" w:sz="4" w:space="0"/>
              <w:left w:val="nil"/>
              <w:bottom w:val="single" w:color="auto" w:sz="4" w:space="0"/>
              <w:right w:val="single" w:color="000000" w:sz="4" w:space="0"/>
            </w:tcBorders>
            <w:shd w:val="clear" w:color="auto" w:fill="auto"/>
            <w:vAlign w:val="center"/>
          </w:tcPr>
          <w:p w14:paraId="0AE8AA28">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p>
        </w:tc>
        <w:tc>
          <w:tcPr>
            <w:tcW w:w="1218" w:type="dxa"/>
            <w:gridSpan w:val="3"/>
            <w:tcBorders>
              <w:top w:val="single" w:color="000000" w:sz="4" w:space="0"/>
              <w:left w:val="single" w:color="000000" w:sz="4" w:space="0"/>
              <w:bottom w:val="single" w:color="auto" w:sz="4" w:space="0"/>
              <w:right w:val="single" w:color="auto" w:sz="4" w:space="0"/>
            </w:tcBorders>
            <w:shd w:val="clear" w:color="auto" w:fill="auto"/>
            <w:vAlign w:val="center"/>
          </w:tcPr>
          <w:p w14:paraId="102BB630">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p>
        </w:tc>
        <w:tc>
          <w:tcPr>
            <w:tcW w:w="633" w:type="dxa"/>
            <w:tcBorders>
              <w:top w:val="single" w:color="000000" w:sz="4" w:space="0"/>
              <w:left w:val="nil"/>
              <w:bottom w:val="single" w:color="auto" w:sz="4" w:space="0"/>
              <w:right w:val="single" w:color="auto" w:sz="4" w:space="0"/>
            </w:tcBorders>
            <w:shd w:val="clear" w:color="auto" w:fill="auto"/>
            <w:vAlign w:val="center"/>
          </w:tcPr>
          <w:p w14:paraId="756D0E48">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p>
        </w:tc>
        <w:tc>
          <w:tcPr>
            <w:tcW w:w="594" w:type="dxa"/>
            <w:tcBorders>
              <w:top w:val="single" w:color="000000" w:sz="4" w:space="0"/>
              <w:left w:val="nil"/>
              <w:bottom w:val="single" w:color="auto" w:sz="4" w:space="0"/>
              <w:right w:val="single" w:color="auto" w:sz="4" w:space="0"/>
            </w:tcBorders>
            <w:shd w:val="clear" w:color="auto" w:fill="auto"/>
            <w:vAlign w:val="center"/>
          </w:tcPr>
          <w:p w14:paraId="34B55B5E">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p>
        </w:tc>
        <w:tc>
          <w:tcPr>
            <w:tcW w:w="1134" w:type="dxa"/>
            <w:gridSpan w:val="2"/>
            <w:tcBorders>
              <w:top w:val="single" w:color="000000" w:sz="4" w:space="0"/>
              <w:left w:val="nil"/>
              <w:bottom w:val="single" w:color="auto" w:sz="4" w:space="0"/>
              <w:right w:val="single" w:color="auto" w:sz="4" w:space="0"/>
            </w:tcBorders>
            <w:shd w:val="clear" w:color="auto" w:fill="auto"/>
            <w:vAlign w:val="center"/>
          </w:tcPr>
          <w:p w14:paraId="039EFA86">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p>
        </w:tc>
        <w:tc>
          <w:tcPr>
            <w:tcW w:w="1842" w:type="dxa"/>
            <w:gridSpan w:val="3"/>
            <w:tcBorders>
              <w:top w:val="single" w:color="auto" w:sz="4" w:space="0"/>
              <w:left w:val="nil"/>
              <w:bottom w:val="single" w:color="auto" w:sz="4" w:space="0"/>
              <w:right w:val="single" w:color="auto" w:sz="4" w:space="0"/>
            </w:tcBorders>
            <w:shd w:val="clear" w:color="auto" w:fill="auto"/>
            <w:vAlign w:val="center"/>
          </w:tcPr>
          <w:p w14:paraId="1FBEE91D">
            <w:pPr>
              <w:keepNext w:val="0"/>
              <w:keepLines w:val="0"/>
              <w:widowControl w:val="0"/>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p>
        </w:tc>
        <w:tc>
          <w:tcPr>
            <w:tcW w:w="1560" w:type="dxa"/>
            <w:tcBorders>
              <w:top w:val="single" w:color="000000" w:sz="4" w:space="0"/>
              <w:left w:val="nil"/>
              <w:bottom w:val="single" w:color="auto" w:sz="4" w:space="0"/>
              <w:right w:val="single" w:color="000000" w:sz="4" w:space="0"/>
            </w:tcBorders>
            <w:shd w:val="clear" w:color="auto" w:fill="auto"/>
            <w:vAlign w:val="top"/>
          </w:tcPr>
          <w:p w14:paraId="11A19255">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p>
        </w:tc>
        <w:tc>
          <w:tcPr>
            <w:tcW w:w="639" w:type="dxa"/>
            <w:tcBorders>
              <w:top w:val="single" w:color="000000" w:sz="4" w:space="0"/>
              <w:left w:val="single" w:color="000000" w:sz="4" w:space="0"/>
              <w:bottom w:val="single" w:color="000000" w:sz="4" w:space="0"/>
              <w:right w:val="single" w:color="auto" w:sz="4" w:space="0"/>
            </w:tcBorders>
            <w:shd w:val="clear" w:color="auto" w:fill="auto"/>
            <w:vAlign w:val="center"/>
          </w:tcPr>
          <w:p w14:paraId="77702413">
            <w:pPr>
              <w:keepNext w:val="0"/>
              <w:keepLines w:val="0"/>
              <w:widowControl/>
              <w:suppressLineNumbers w:val="0"/>
              <w:adjustRightInd w:val="0"/>
              <w:snapToGrid w:val="0"/>
              <w:spacing w:before="0" w:beforeAutospacing="0" w:after="0" w:afterAutospacing="0" w:line="324" w:lineRule="auto"/>
              <w:ind w:left="0" w:right="0"/>
              <w:jc w:val="center"/>
              <w:rPr>
                <w:rFonts w:hint="default" w:ascii="仿宋_GB2312" w:eastAsia="仿宋_GB2312" w:cs="仿宋_GB2312"/>
                <w:kern w:val="0"/>
                <w:sz w:val="24"/>
                <w:szCs w:val="24"/>
              </w:rPr>
            </w:pPr>
          </w:p>
        </w:tc>
      </w:tr>
      <w:tr w14:paraId="7D58442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9690" w:type="dxa"/>
            <w:gridSpan w:val="14"/>
            <w:tcBorders>
              <w:top w:val="single" w:color="auto" w:sz="4" w:space="0"/>
              <w:left w:val="single" w:color="auto" w:sz="4" w:space="0"/>
              <w:bottom w:val="single" w:color="000000" w:sz="4" w:space="0"/>
              <w:right w:val="single" w:color="auto" w:sz="4" w:space="0"/>
            </w:tcBorders>
            <w:shd w:val="clear" w:color="auto" w:fill="auto"/>
            <w:vAlign w:val="top"/>
          </w:tcPr>
          <w:p w14:paraId="3A713859">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2"/>
                <w:sz w:val="18"/>
                <w:szCs w:val="18"/>
                <w:lang w:val="en-US" w:eastAsia="zh-CN" w:bidi="ar"/>
              </w:rPr>
              <w:t>本合同下产品的品牌、规格型号、技术参数、产地由双方进行约定，未经甲方事先书面同意乙方不得私自进行变更产品的任何参数内容。</w:t>
            </w:r>
          </w:p>
        </w:tc>
      </w:tr>
      <w:tr w14:paraId="722A838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0" w:hRule="atLeast"/>
        </w:trPr>
        <w:tc>
          <w:tcPr>
            <w:tcW w:w="3230" w:type="dxa"/>
            <w:gridSpan w:val="4"/>
            <w:tcBorders>
              <w:top w:val="single" w:color="auto" w:sz="4" w:space="0"/>
              <w:left w:val="single" w:color="auto" w:sz="4" w:space="0"/>
              <w:bottom w:val="single" w:color="000000" w:sz="4" w:space="0"/>
              <w:right w:val="single" w:color="000000" w:sz="4" w:space="0"/>
            </w:tcBorders>
            <w:shd w:val="clear" w:color="auto" w:fill="auto"/>
            <w:vAlign w:val="top"/>
          </w:tcPr>
          <w:p w14:paraId="3161F96E">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 xml:space="preserve">总计含税金额（元）              </w:t>
            </w:r>
          </w:p>
        </w:tc>
        <w:tc>
          <w:tcPr>
            <w:tcW w:w="3230" w:type="dxa"/>
            <w:gridSpan w:val="6"/>
            <w:tcBorders>
              <w:top w:val="single" w:color="auto" w:sz="4" w:space="0"/>
              <w:left w:val="single" w:color="000000" w:sz="4" w:space="0"/>
              <w:bottom w:val="single" w:color="000000" w:sz="4" w:space="0"/>
              <w:right w:val="single" w:color="000000" w:sz="4" w:space="0"/>
            </w:tcBorders>
            <w:shd w:val="clear" w:color="auto" w:fill="auto"/>
            <w:vAlign w:val="top"/>
          </w:tcPr>
          <w:p w14:paraId="406A014D">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小写：</w:t>
            </w:r>
          </w:p>
        </w:tc>
        <w:tc>
          <w:tcPr>
            <w:tcW w:w="3230" w:type="dxa"/>
            <w:gridSpan w:val="4"/>
            <w:tcBorders>
              <w:top w:val="single" w:color="auto" w:sz="4" w:space="0"/>
              <w:left w:val="single" w:color="000000" w:sz="4" w:space="0"/>
              <w:bottom w:val="single" w:color="000000" w:sz="4" w:space="0"/>
              <w:right w:val="single" w:color="auto" w:sz="4" w:space="0"/>
            </w:tcBorders>
            <w:shd w:val="clear" w:color="auto" w:fill="auto"/>
            <w:vAlign w:val="top"/>
          </w:tcPr>
          <w:p w14:paraId="0C095488">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大写</w:t>
            </w:r>
          </w:p>
        </w:tc>
      </w:tr>
      <w:tr w14:paraId="0F8F827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2422" w:type="dxa"/>
            <w:gridSpan w:val="3"/>
            <w:tcBorders>
              <w:top w:val="single" w:color="auto" w:sz="4" w:space="0"/>
              <w:left w:val="single" w:color="auto" w:sz="4" w:space="0"/>
              <w:bottom w:val="single" w:color="000000" w:sz="4" w:space="0"/>
              <w:right w:val="single" w:color="000000" w:sz="4" w:space="0"/>
            </w:tcBorders>
            <w:shd w:val="clear" w:color="auto" w:fill="auto"/>
            <w:vAlign w:val="top"/>
          </w:tcPr>
          <w:p w14:paraId="0DE85632">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总计税额（元）</w:t>
            </w:r>
          </w:p>
        </w:tc>
        <w:tc>
          <w:tcPr>
            <w:tcW w:w="2422" w:type="dxa"/>
            <w:gridSpan w:val="5"/>
            <w:tcBorders>
              <w:top w:val="single" w:color="auto" w:sz="4" w:space="0"/>
              <w:left w:val="single" w:color="000000" w:sz="4" w:space="0"/>
              <w:bottom w:val="single" w:color="000000" w:sz="4" w:space="0"/>
              <w:right w:val="single" w:color="000000" w:sz="4" w:space="0"/>
            </w:tcBorders>
            <w:shd w:val="clear" w:color="auto" w:fill="auto"/>
            <w:vAlign w:val="top"/>
          </w:tcPr>
          <w:p w14:paraId="2A40D6DC">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小写：</w:t>
            </w:r>
          </w:p>
        </w:tc>
        <w:tc>
          <w:tcPr>
            <w:tcW w:w="2422" w:type="dxa"/>
            <w:gridSpan w:val="3"/>
            <w:tcBorders>
              <w:top w:val="single" w:color="auto" w:sz="4" w:space="0"/>
              <w:left w:val="single" w:color="000000" w:sz="4" w:space="0"/>
              <w:bottom w:val="single" w:color="000000" w:sz="4" w:space="0"/>
              <w:right w:val="single" w:color="000000" w:sz="4" w:space="0"/>
            </w:tcBorders>
            <w:shd w:val="clear" w:color="auto" w:fill="auto"/>
            <w:vAlign w:val="top"/>
          </w:tcPr>
          <w:p w14:paraId="152FE29E">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大写：</w:t>
            </w:r>
          </w:p>
        </w:tc>
        <w:tc>
          <w:tcPr>
            <w:tcW w:w="2424" w:type="dxa"/>
            <w:gridSpan w:val="3"/>
            <w:tcBorders>
              <w:top w:val="single" w:color="auto" w:sz="4" w:space="0"/>
              <w:left w:val="single" w:color="000000" w:sz="4" w:space="0"/>
              <w:bottom w:val="single" w:color="000000" w:sz="4" w:space="0"/>
              <w:right w:val="single" w:color="auto" w:sz="4" w:space="0"/>
            </w:tcBorders>
            <w:shd w:val="clear" w:color="auto" w:fill="auto"/>
            <w:vAlign w:val="top"/>
          </w:tcPr>
          <w:p w14:paraId="2CB09E66">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税率：</w:t>
            </w:r>
          </w:p>
        </w:tc>
      </w:tr>
      <w:tr w14:paraId="3BDF3C3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0" w:hRule="atLeast"/>
        </w:trPr>
        <w:tc>
          <w:tcPr>
            <w:tcW w:w="3230" w:type="dxa"/>
            <w:gridSpan w:val="4"/>
            <w:tcBorders>
              <w:top w:val="single" w:color="auto" w:sz="4" w:space="0"/>
              <w:left w:val="single" w:color="auto" w:sz="4" w:space="0"/>
              <w:bottom w:val="single" w:color="auto" w:sz="4" w:space="0"/>
              <w:right w:val="single" w:color="000000" w:sz="4" w:space="0"/>
            </w:tcBorders>
            <w:shd w:val="clear" w:color="auto" w:fill="auto"/>
            <w:vAlign w:val="top"/>
          </w:tcPr>
          <w:p w14:paraId="4A37F123">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总计不含税金额（元）</w:t>
            </w:r>
          </w:p>
        </w:tc>
        <w:tc>
          <w:tcPr>
            <w:tcW w:w="3230" w:type="dxa"/>
            <w:gridSpan w:val="6"/>
            <w:tcBorders>
              <w:top w:val="single" w:color="auto" w:sz="4" w:space="0"/>
              <w:left w:val="single" w:color="000000" w:sz="4" w:space="0"/>
              <w:bottom w:val="single" w:color="auto" w:sz="4" w:space="0"/>
              <w:right w:val="single" w:color="000000" w:sz="4" w:space="0"/>
            </w:tcBorders>
            <w:shd w:val="clear" w:color="auto" w:fill="auto"/>
            <w:vAlign w:val="top"/>
          </w:tcPr>
          <w:p w14:paraId="79B627CB">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小写：</w:t>
            </w:r>
          </w:p>
        </w:tc>
        <w:tc>
          <w:tcPr>
            <w:tcW w:w="3230" w:type="dxa"/>
            <w:gridSpan w:val="4"/>
            <w:tcBorders>
              <w:top w:val="single" w:color="auto" w:sz="4" w:space="0"/>
              <w:left w:val="single" w:color="000000" w:sz="4" w:space="0"/>
              <w:bottom w:val="single" w:color="auto" w:sz="4" w:space="0"/>
              <w:right w:val="single" w:color="auto" w:sz="4" w:space="0"/>
            </w:tcBorders>
            <w:shd w:val="clear" w:color="auto" w:fill="auto"/>
            <w:vAlign w:val="top"/>
          </w:tcPr>
          <w:p w14:paraId="64CED14F">
            <w:pPr>
              <w:keepNext w:val="0"/>
              <w:keepLines w:val="0"/>
              <w:widowControl/>
              <w:suppressLineNumbers w:val="0"/>
              <w:adjustRightInd w:val="0"/>
              <w:snapToGrid w:val="0"/>
              <w:spacing w:before="0" w:beforeAutospacing="0" w:after="0" w:afterAutospacing="0" w:line="324" w:lineRule="auto"/>
              <w:ind w:left="0" w:right="0"/>
              <w:jc w:val="both"/>
              <w:rPr>
                <w:rFonts w:hint="default" w:ascii="仿宋_GB2312" w:eastAsia="仿宋_GB2312" w:cs="仿宋_GB2312"/>
                <w:kern w:val="0"/>
                <w:sz w:val="24"/>
                <w:szCs w:val="24"/>
              </w:rPr>
            </w:pPr>
            <w:r>
              <w:rPr>
                <w:rFonts w:hint="default" w:ascii="仿宋_GB2312" w:hAnsi="等线" w:eastAsia="仿宋_GB2312" w:cs="仿宋_GB2312"/>
                <w:kern w:val="0"/>
                <w:sz w:val="24"/>
                <w:szCs w:val="24"/>
                <w:lang w:val="en-US" w:eastAsia="zh-CN" w:bidi="ar"/>
              </w:rPr>
              <w:t>大写</w:t>
            </w:r>
          </w:p>
        </w:tc>
      </w:tr>
    </w:tbl>
    <w:p w14:paraId="1FF12BA1">
      <w:pPr>
        <w:keepNext w:val="0"/>
        <w:keepLines w:val="0"/>
        <w:widowControl w:val="0"/>
        <w:suppressLineNumbers w:val="0"/>
        <w:adjustRightInd w:val="0"/>
        <w:snapToGrid w:val="0"/>
        <w:spacing w:before="0" w:beforeAutospacing="0" w:after="0" w:afterAutospacing="0" w:line="300" w:lineRule="auto"/>
        <w:ind w:left="0" w:right="0" w:firstLine="480" w:firstLineChars="200"/>
        <w:jc w:val="both"/>
        <w:rPr>
          <w:rFonts w:hint="default" w:ascii="仿宋_GB2312" w:eastAsia="仿宋_GB2312" w:cs="仿宋_GB2312"/>
          <w:b/>
          <w:bCs w:val="0"/>
          <w:kern w:val="2"/>
          <w:sz w:val="24"/>
          <w:szCs w:val="24"/>
        </w:rPr>
      </w:pPr>
      <w:r>
        <w:rPr>
          <w:rFonts w:hint="default" w:ascii="仿宋_GB2312" w:hAnsi="宋体" w:eastAsia="仿宋_GB2312" w:cs="仿宋_GB2312"/>
          <w:color w:val="FF0000"/>
          <w:kern w:val="2"/>
          <w:sz w:val="24"/>
          <w:szCs w:val="24"/>
          <w:lang w:val="en-US" w:eastAsia="zh-CN" w:bidi="ar"/>
        </w:rPr>
        <w:t>注：上述合同价款已包含乙方履行合同所需的全部成本，包括但不限于人工</w:t>
      </w:r>
      <w:r>
        <w:rPr>
          <w:rFonts w:hint="default" w:ascii="仿宋_GB2312" w:hAnsi="宋体" w:eastAsia="仿宋_GB2312" w:cs="仿宋_GB2312"/>
          <w:color w:val="FF0000"/>
          <w:kern w:val="0"/>
          <w:sz w:val="24"/>
          <w:szCs w:val="24"/>
          <w:lang w:val="en-US" w:eastAsia="zh-CN" w:bidi="ar"/>
        </w:rPr>
        <w:t>费</w:t>
      </w:r>
      <w:r>
        <w:rPr>
          <w:rFonts w:hint="default" w:ascii="仿宋_GB2312" w:hAnsi="宋体" w:eastAsia="仿宋_GB2312" w:cs="仿宋_GB2312"/>
          <w:color w:val="FF0000"/>
          <w:kern w:val="2"/>
          <w:sz w:val="24"/>
          <w:szCs w:val="24"/>
          <w:lang w:val="en-US" w:eastAsia="zh-CN" w:bidi="ar"/>
        </w:rPr>
        <w:t>、材料</w:t>
      </w:r>
      <w:r>
        <w:rPr>
          <w:rFonts w:hint="default" w:ascii="仿宋_GB2312" w:hAnsi="宋体" w:eastAsia="仿宋_GB2312" w:cs="仿宋_GB2312"/>
          <w:color w:val="FF0000"/>
          <w:kern w:val="0"/>
          <w:sz w:val="24"/>
          <w:szCs w:val="24"/>
          <w:lang w:val="en-US" w:eastAsia="zh-CN" w:bidi="ar"/>
        </w:rPr>
        <w:t>费</w:t>
      </w:r>
      <w:r>
        <w:rPr>
          <w:rFonts w:hint="default" w:ascii="仿宋_GB2312" w:hAnsi="宋体" w:eastAsia="仿宋_GB2312" w:cs="仿宋_GB2312"/>
          <w:color w:val="FF0000"/>
          <w:kern w:val="2"/>
          <w:sz w:val="24"/>
          <w:szCs w:val="24"/>
          <w:lang w:val="en-US" w:eastAsia="zh-CN" w:bidi="ar"/>
        </w:rPr>
        <w:t>、包装</w:t>
      </w:r>
      <w:r>
        <w:rPr>
          <w:rFonts w:hint="default" w:ascii="仿宋_GB2312" w:hAnsi="宋体" w:eastAsia="仿宋_GB2312" w:cs="仿宋_GB2312"/>
          <w:color w:val="FF0000"/>
          <w:kern w:val="0"/>
          <w:sz w:val="24"/>
          <w:szCs w:val="24"/>
          <w:lang w:val="en-US" w:eastAsia="zh-CN" w:bidi="ar"/>
        </w:rPr>
        <w:t>费</w:t>
      </w:r>
      <w:r>
        <w:rPr>
          <w:rFonts w:hint="default" w:ascii="仿宋_GB2312" w:hAnsi="宋体" w:eastAsia="仿宋_GB2312" w:cs="仿宋_GB2312"/>
          <w:color w:val="FF0000"/>
          <w:kern w:val="2"/>
          <w:sz w:val="24"/>
          <w:szCs w:val="24"/>
          <w:lang w:val="en-US" w:eastAsia="zh-CN" w:bidi="ar"/>
        </w:rPr>
        <w:t>、设备</w:t>
      </w:r>
      <w:r>
        <w:rPr>
          <w:rFonts w:hint="default" w:ascii="仿宋_GB2312" w:hAnsi="宋体" w:eastAsia="仿宋_GB2312" w:cs="仿宋_GB2312"/>
          <w:color w:val="FF0000"/>
          <w:kern w:val="0"/>
          <w:sz w:val="24"/>
          <w:szCs w:val="24"/>
          <w:lang w:val="en-US" w:eastAsia="zh-CN" w:bidi="ar"/>
        </w:rPr>
        <w:t>费</w:t>
      </w:r>
      <w:r>
        <w:rPr>
          <w:rFonts w:hint="default" w:ascii="仿宋_GB2312" w:hAnsi="宋体" w:eastAsia="仿宋_GB2312" w:cs="仿宋_GB2312"/>
          <w:color w:val="FF0000"/>
          <w:kern w:val="2"/>
          <w:sz w:val="24"/>
          <w:szCs w:val="24"/>
          <w:lang w:val="en-US" w:eastAsia="zh-CN" w:bidi="ar"/>
        </w:rPr>
        <w:t>、运输</w:t>
      </w:r>
      <w:r>
        <w:rPr>
          <w:rFonts w:hint="default" w:ascii="仿宋_GB2312" w:hAnsi="宋体" w:eastAsia="仿宋_GB2312" w:cs="仿宋_GB2312"/>
          <w:color w:val="FF0000"/>
          <w:kern w:val="0"/>
          <w:sz w:val="24"/>
          <w:szCs w:val="24"/>
          <w:lang w:val="en-US" w:eastAsia="zh-CN" w:bidi="ar"/>
        </w:rPr>
        <w:t>费</w:t>
      </w:r>
      <w:r>
        <w:rPr>
          <w:rFonts w:hint="default" w:ascii="仿宋_GB2312" w:hAnsi="宋体" w:eastAsia="仿宋_GB2312" w:cs="仿宋_GB2312"/>
          <w:color w:val="FF0000"/>
          <w:kern w:val="2"/>
          <w:sz w:val="24"/>
          <w:szCs w:val="24"/>
          <w:lang w:val="en-US" w:eastAsia="zh-CN" w:bidi="ar"/>
        </w:rPr>
        <w:t>、调试</w:t>
      </w:r>
      <w:r>
        <w:rPr>
          <w:rFonts w:hint="default" w:ascii="仿宋_GB2312" w:hAnsi="宋体" w:eastAsia="仿宋_GB2312" w:cs="仿宋_GB2312"/>
          <w:color w:val="FF0000"/>
          <w:kern w:val="0"/>
          <w:sz w:val="24"/>
          <w:szCs w:val="24"/>
          <w:lang w:val="en-US" w:eastAsia="zh-CN" w:bidi="ar"/>
        </w:rPr>
        <w:t>费</w:t>
      </w:r>
      <w:r>
        <w:rPr>
          <w:rFonts w:hint="default" w:ascii="仿宋_GB2312" w:hAnsi="宋体" w:eastAsia="仿宋_GB2312" w:cs="仿宋_GB2312"/>
          <w:color w:val="FF0000"/>
          <w:kern w:val="2"/>
          <w:sz w:val="24"/>
          <w:szCs w:val="24"/>
          <w:lang w:val="en-US" w:eastAsia="zh-CN" w:bidi="ar"/>
        </w:rPr>
        <w:t>、配套软件费、培训费用、税费、保险费、许可费以及其他直接或间接与履行相关的费用</w:t>
      </w:r>
      <w:r>
        <w:rPr>
          <w:rFonts w:hint="default" w:ascii="仿宋_GB2312" w:hAnsi="宋体" w:eastAsia="仿宋_GB2312" w:cs="仿宋_GB2312"/>
          <w:color w:val="FF0000"/>
          <w:kern w:val="0"/>
          <w:sz w:val="24"/>
          <w:szCs w:val="24"/>
          <w:lang w:val="en-US" w:eastAsia="zh-CN" w:bidi="ar"/>
        </w:rPr>
        <w:t>（含技术服务费用、技术资料费、引进技术专利费、各种检测检验试验费、安装调试费、培训技术人员费等）</w:t>
      </w:r>
      <w:r>
        <w:rPr>
          <w:rFonts w:hint="default" w:ascii="仿宋_GB2312" w:hAnsi="宋体" w:eastAsia="仿宋_GB2312" w:cs="仿宋_GB2312"/>
          <w:color w:val="FF0000"/>
          <w:kern w:val="2"/>
          <w:sz w:val="24"/>
          <w:szCs w:val="24"/>
          <w:lang w:val="en-US" w:eastAsia="zh-CN" w:bidi="ar"/>
        </w:rPr>
        <w:t>。</w:t>
      </w:r>
    </w:p>
    <w:p w14:paraId="6A2B1A19">
      <w:pPr>
        <w:keepNext w:val="0"/>
        <w:keepLines w:val="0"/>
        <w:widowControl w:val="0"/>
        <w:suppressLineNumbers w:val="0"/>
        <w:spacing w:before="0" w:beforeAutospacing="0" w:after="160" w:afterAutospacing="0" w:line="360" w:lineRule="auto"/>
        <w:ind w:left="0" w:right="0"/>
        <w:jc w:val="both"/>
        <w:rPr>
          <w:rFonts w:hint="default" w:ascii="仿宋_GB2312" w:eastAsia="仿宋_GB2312" w:cs="仿宋_GB2312"/>
          <w:b/>
          <w:bCs w:val="0"/>
          <w:kern w:val="2"/>
          <w:sz w:val="24"/>
          <w:szCs w:val="24"/>
        </w:rPr>
      </w:pPr>
      <w:r>
        <w:rPr>
          <w:rFonts w:hint="default" w:ascii="仿宋_GB2312" w:hAnsi="等线" w:eastAsia="仿宋_GB2312" w:cs="仿宋_GB2312"/>
          <w:b/>
          <w:bCs w:val="0"/>
          <w:kern w:val="2"/>
          <w:sz w:val="24"/>
          <w:szCs w:val="24"/>
          <w:lang w:val="en-US" w:eastAsia="zh-CN" w:bidi="ar"/>
        </w:rPr>
        <w:t>二、质量要求及技术标准，乙方对质量负责的条件和期限</w:t>
      </w:r>
    </w:p>
    <w:p w14:paraId="279ED37B">
      <w:pPr>
        <w:keepNext w:val="0"/>
        <w:keepLines w:val="0"/>
        <w:widowControl w:val="0"/>
        <w:suppressLineNumbers w:val="0"/>
        <w:autoSpaceDE w:val="0"/>
        <w:autoSpaceDN/>
        <w:spacing w:before="0" w:beforeAutospacing="0" w:after="0" w:afterAutospacing="0" w:line="300" w:lineRule="auto"/>
        <w:ind w:left="0" w:leftChars="0" w:right="0" w:firstLine="480" w:firstLineChars="20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1.</w:t>
      </w:r>
      <w:r>
        <w:rPr>
          <w:rFonts w:hint="default" w:ascii="仿宋_GB2312" w:hAnsi="等线" w:eastAsia="仿宋_GB2312" w:cs="仿宋_GB2312"/>
          <w:kern w:val="2"/>
          <w:sz w:val="24"/>
          <w:szCs w:val="24"/>
          <w:lang w:val="en-US" w:eastAsia="zh-CN" w:bidi="ar"/>
        </w:rPr>
        <w:t>质量要求及技术标准</w:t>
      </w:r>
      <w:r>
        <w:rPr>
          <w:rFonts w:hint="default" w:ascii="仿宋_GB2312" w:hAnsi="等线" w:eastAsia="仿宋_GB2312" w:cs="仿宋_GB2312"/>
          <w:bCs/>
          <w:kern w:val="2"/>
          <w:sz w:val="24"/>
          <w:szCs w:val="24"/>
          <w:lang w:val="en-US" w:eastAsia="zh-CN" w:bidi="ar"/>
        </w:rPr>
        <w:t>按双方签订的合同附件《技术协议》执行，该《技术协议》未明确的按国家相关的GB标准及技术规范执行，</w:t>
      </w:r>
      <w:r>
        <w:rPr>
          <w:rFonts w:hint="default" w:ascii="仿宋_GB2312" w:hAnsi="等线" w:eastAsia="仿宋_GB2312" w:cs="仿宋_GB2312"/>
          <w:kern w:val="2"/>
          <w:sz w:val="24"/>
          <w:szCs w:val="24"/>
          <w:lang w:val="en-US" w:eastAsia="zh-CN" w:bidi="ar"/>
        </w:rPr>
        <w:t>合同对产品质量、技术要求有不同约定的，按照最高要求来执行。</w:t>
      </w:r>
    </w:p>
    <w:p w14:paraId="4CBD9757">
      <w:pPr>
        <w:keepNext w:val="0"/>
        <w:keepLines w:val="0"/>
        <w:widowControl w:val="0"/>
        <w:suppressLineNumbers w:val="0"/>
        <w:autoSpaceDE w:val="0"/>
        <w:autoSpaceDN/>
        <w:spacing w:before="0" w:beforeAutospacing="0" w:after="0" w:afterAutospacing="0" w:line="300" w:lineRule="auto"/>
        <w:ind w:left="0" w:leftChars="0" w:right="0" w:firstLine="480" w:firstLineChars="20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2.</w:t>
      </w:r>
      <w:r>
        <w:rPr>
          <w:rFonts w:hint="default" w:ascii="仿宋_GB2312" w:hAnsi="等线" w:eastAsia="仿宋_GB2312" w:cs="仿宋_GB2312"/>
          <w:kern w:val="0"/>
          <w:sz w:val="24"/>
          <w:szCs w:val="24"/>
          <w:lang w:val="en-US" w:eastAsia="zh-CN" w:bidi="ar"/>
        </w:rPr>
        <w:t>乙方产品不符合合同要求的,甲方有权拒收、退货、换货等处理方式处理不符合质量要求的产品，同时乙方应承担违约责任并赔偿甲方因此所遭受的损失</w:t>
      </w:r>
      <w:r>
        <w:rPr>
          <w:rFonts w:hint="default" w:ascii="仿宋_GB2312" w:hAnsi="等线" w:eastAsia="仿宋_GB2312" w:cs="仿宋_GB2312"/>
          <w:kern w:val="2"/>
          <w:sz w:val="24"/>
          <w:szCs w:val="24"/>
          <w:lang w:val="en-US" w:eastAsia="zh-CN" w:bidi="ar"/>
        </w:rPr>
        <w:t>。</w:t>
      </w:r>
    </w:p>
    <w:p w14:paraId="337A294C">
      <w:pPr>
        <w:keepNext w:val="0"/>
        <w:keepLines w:val="0"/>
        <w:widowControl w:val="0"/>
        <w:suppressLineNumbers w:val="0"/>
        <w:autoSpaceDE w:val="0"/>
        <w:autoSpaceDN/>
        <w:spacing w:before="0" w:beforeAutospacing="0" w:after="0" w:afterAutospacing="0" w:line="300" w:lineRule="auto"/>
        <w:ind w:left="0" w:leftChars="0" w:right="0" w:firstLine="480" w:firstLineChars="20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3.</w:t>
      </w:r>
      <w:r>
        <w:rPr>
          <w:rFonts w:hint="default" w:ascii="仿宋_GB2312" w:hAnsi="等线" w:eastAsia="仿宋_GB2312" w:cs="仿宋_GB2312"/>
          <w:kern w:val="0"/>
          <w:sz w:val="24"/>
          <w:szCs w:val="24"/>
          <w:lang w:val="en-US" w:eastAsia="zh-CN" w:bidi="ar"/>
        </w:rPr>
        <w:t>质保</w:t>
      </w:r>
      <w:r>
        <w:rPr>
          <w:rFonts w:hint="default" w:ascii="仿宋_GB2312" w:hAnsi="等线" w:eastAsia="仿宋_GB2312" w:cs="仿宋_GB2312"/>
          <w:bCs/>
          <w:kern w:val="2"/>
          <w:sz w:val="24"/>
          <w:szCs w:val="24"/>
          <w:lang w:val="en-US" w:eastAsia="zh-CN" w:bidi="ar"/>
        </w:rPr>
        <w:t>期</w:t>
      </w:r>
      <w:r>
        <w:rPr>
          <w:rFonts w:hint="default" w:ascii="仿宋_GB2312" w:hAnsi="等线" w:eastAsia="仿宋_GB2312" w:cs="仿宋_GB2312"/>
          <w:bCs/>
          <w:kern w:val="2"/>
          <w:sz w:val="24"/>
          <w:szCs w:val="24"/>
          <w:u w:val="single"/>
          <w:lang w:val="en-US" w:eastAsia="zh-CN" w:bidi="ar"/>
        </w:rPr>
        <w:t xml:space="preserve"> 两 </w:t>
      </w:r>
      <w:r>
        <w:rPr>
          <w:rFonts w:hint="default" w:ascii="仿宋_GB2312" w:hAnsi="等线" w:eastAsia="仿宋_GB2312" w:cs="仿宋_GB2312"/>
          <w:bCs/>
          <w:kern w:val="2"/>
          <w:sz w:val="24"/>
          <w:szCs w:val="24"/>
          <w:lang w:val="en-US" w:eastAsia="zh-CN" w:bidi="ar"/>
        </w:rPr>
        <w:t>年。</w:t>
      </w:r>
      <w:r>
        <w:rPr>
          <w:rFonts w:hint="default" w:ascii="仿宋_GB2312" w:hAnsi="等线" w:eastAsia="仿宋_GB2312" w:cs="仿宋_GB2312"/>
          <w:kern w:val="0"/>
          <w:sz w:val="24"/>
          <w:szCs w:val="24"/>
          <w:lang w:val="en-US" w:eastAsia="zh-CN" w:bidi="ar"/>
        </w:rPr>
        <w:t>即使甲方向乙方出具了验收合格报告，乙方</w:t>
      </w:r>
      <w:r>
        <w:rPr>
          <w:rFonts w:hint="eastAsia" w:ascii="微软雅黑" w:hAnsi="微软雅黑" w:eastAsia="微软雅黑" w:cs="微软雅黑"/>
          <w:kern w:val="0"/>
          <w:sz w:val="24"/>
          <w:szCs w:val="24"/>
          <w:lang w:val="en-US" w:eastAsia="zh-CN" w:bidi="ar"/>
        </w:rPr>
        <w:t>仍</w:t>
      </w:r>
      <w:r>
        <w:rPr>
          <w:rFonts w:hint="default" w:ascii="___WRD_EMBED_SUB_48" w:hAnsi="___WRD_EMBED_SUB_48" w:eastAsia="___WRD_EMBED_SUB_48" w:cs="___WRD_EMBED_SUB_48"/>
          <w:kern w:val="0"/>
          <w:sz w:val="24"/>
          <w:szCs w:val="24"/>
          <w:lang w:val="en-US" w:eastAsia="zh-CN" w:bidi="ar"/>
        </w:rPr>
        <w:t>应对其交付货物的质量在货物的质保期内承担质量保证义务，如国家标准、行业标准、乙方单方承诺的质保期更长，以最长时间为准。</w:t>
      </w:r>
    </w:p>
    <w:p w14:paraId="31A2B846">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u w:val="single"/>
        </w:rPr>
      </w:pPr>
      <w:r>
        <w:rPr>
          <w:rFonts w:hint="default" w:ascii="仿宋_GB2312" w:hAnsi="等线" w:eastAsia="仿宋_GB2312" w:cs="仿宋_GB2312"/>
          <w:b/>
          <w:bCs w:val="0"/>
          <w:kern w:val="2"/>
          <w:sz w:val="24"/>
          <w:szCs w:val="24"/>
          <w:lang w:val="en-US" w:eastAsia="zh-CN" w:bidi="ar"/>
        </w:rPr>
        <w:t>三、交（提）货地点、方式及合同履行地：</w:t>
      </w:r>
      <w:r>
        <w:rPr>
          <w:rFonts w:hint="default" w:ascii="仿宋_GB2312" w:hAnsi="等线" w:eastAsia="仿宋_GB2312" w:cs="仿宋_GB2312"/>
          <w:bCs/>
          <w:kern w:val="2"/>
          <w:sz w:val="24"/>
          <w:szCs w:val="24"/>
          <w:lang w:val="en-US" w:eastAsia="zh-CN" w:bidi="ar"/>
        </w:rPr>
        <w:t>乙方负责送货至</w:t>
      </w:r>
      <w:r>
        <w:rPr>
          <w:rFonts w:hint="default" w:ascii="仿宋_GB2312" w:hAnsi="等线" w:eastAsia="仿宋_GB2312" w:cs="仿宋_GB2312"/>
          <w:bCs/>
          <w:kern w:val="2"/>
          <w:sz w:val="24"/>
          <w:szCs w:val="24"/>
          <w:u w:val="single"/>
          <w:lang w:val="en-US" w:eastAsia="zh-CN" w:bidi="ar"/>
        </w:rPr>
        <w:t>绵阳高新区科技城大道南段89号</w:t>
      </w:r>
      <w:r>
        <w:rPr>
          <w:rFonts w:hint="default" w:ascii="仿宋_GB2312" w:hAnsi="等线" w:eastAsia="仿宋_GB2312" w:cs="仿宋_GB2312"/>
          <w:bCs/>
          <w:kern w:val="0"/>
          <w:sz w:val="24"/>
          <w:szCs w:val="24"/>
          <w:u w:val="single"/>
          <w:lang w:val="en-US" w:eastAsia="zh-CN" w:bidi="ar"/>
        </w:rPr>
        <w:t>：四川九洲线缆有限责任公司</w:t>
      </w:r>
      <w:r>
        <w:rPr>
          <w:rFonts w:hint="default" w:ascii="仿宋_GB2312" w:hAnsi="等线" w:eastAsia="仿宋_GB2312" w:cs="仿宋_GB2312"/>
          <w:bCs/>
          <w:kern w:val="2"/>
          <w:sz w:val="24"/>
          <w:szCs w:val="24"/>
          <w:u w:val="single"/>
          <w:lang w:val="en-US" w:eastAsia="zh-CN" w:bidi="ar"/>
        </w:rPr>
        <w:t xml:space="preserve">。 </w:t>
      </w:r>
    </w:p>
    <w:p w14:paraId="4C4AF394">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
          <w:bCs w:val="0"/>
          <w:kern w:val="2"/>
          <w:sz w:val="24"/>
          <w:szCs w:val="24"/>
          <w:lang w:val="en-US" w:eastAsia="zh-CN" w:bidi="ar"/>
        </w:rPr>
        <w:t>四、运输方式及到达站港和费用负担：</w:t>
      </w:r>
      <w:r>
        <w:rPr>
          <w:rFonts w:hint="default" w:ascii="仿宋_GB2312" w:hAnsi="等线" w:eastAsia="仿宋_GB2312" w:cs="仿宋_GB2312"/>
          <w:bCs/>
          <w:kern w:val="2"/>
          <w:sz w:val="24"/>
          <w:szCs w:val="24"/>
          <w:lang w:val="en-US" w:eastAsia="zh-CN" w:bidi="ar"/>
        </w:rPr>
        <w:t>产品的运输及运输费用、上下车人力及机械资费、运输途中人力及机械资费由乙方承担，货到甲方单位交货验收。运输风险及交货甲方验收合格前的其他风险责任均由乙方承担。</w:t>
      </w:r>
    </w:p>
    <w:p w14:paraId="455CD4A1">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
          <w:bCs w:val="0"/>
          <w:kern w:val="2"/>
          <w:sz w:val="24"/>
          <w:szCs w:val="24"/>
          <w:lang w:val="en-US" w:eastAsia="zh-CN" w:bidi="ar"/>
        </w:rPr>
        <w:t>五、合理损耗及计算方法：</w:t>
      </w:r>
      <w:r>
        <w:rPr>
          <w:rFonts w:hint="default" w:ascii="仿宋_GB2312" w:hAnsi="等线" w:eastAsia="仿宋_GB2312" w:cs="仿宋_GB2312"/>
          <w:bCs/>
          <w:kern w:val="2"/>
          <w:sz w:val="24"/>
          <w:szCs w:val="24"/>
          <w:u w:val="single"/>
          <w:lang w:val="en-US" w:eastAsia="zh-CN" w:bidi="ar"/>
        </w:rPr>
        <w:t xml:space="preserve">           。</w:t>
      </w:r>
    </w:p>
    <w:p w14:paraId="7DEAD172">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
          <w:bCs w:val="0"/>
          <w:kern w:val="2"/>
          <w:sz w:val="24"/>
          <w:szCs w:val="24"/>
          <w:lang w:val="en-US" w:eastAsia="zh-CN" w:bidi="ar"/>
        </w:rPr>
        <w:t>六、包装标准，包装物的供应与回收：</w:t>
      </w:r>
      <w:r>
        <w:rPr>
          <w:rFonts w:hint="default" w:ascii="仿宋_GB2312" w:hAnsi="等线" w:eastAsia="仿宋_GB2312" w:cs="仿宋_GB2312"/>
          <w:bCs/>
          <w:kern w:val="2"/>
          <w:sz w:val="24"/>
          <w:szCs w:val="24"/>
          <w:lang w:val="en-US" w:eastAsia="zh-CN" w:bidi="ar"/>
        </w:rPr>
        <w:t xml:space="preserve"> 出厂原包装，乙方应当根据货物的特性、状态等要求做好货物的包装，根据相关规定或要求做好产品包装的防潮、防水、防雨、防腐、防震等，并做好包装标识等工作，保证货物在运输、储存过程的外观和性能完好，满足甲方使用要求；产品包装前，乙方负责对产品进行检查清理，不留异物，保证零部件及备品备件齐全并分别包装；包装费用由乙方承担，包装物不回收。包装箱内应有装箱清单，应注明所购产品型号、数量、测试报告、合格证、质保书和保修卡等。</w:t>
      </w:r>
    </w:p>
    <w:p w14:paraId="52B00175">
      <w:pPr>
        <w:keepNext w:val="0"/>
        <w:keepLines w:val="0"/>
        <w:widowControl w:val="0"/>
        <w:suppressLineNumbers w:val="0"/>
        <w:autoSpaceDE w:val="0"/>
        <w:autoSpaceDN/>
        <w:adjustRightInd w:val="0"/>
        <w:snapToGrid w:val="0"/>
        <w:spacing w:before="0" w:beforeAutospacing="0" w:after="0" w:afterAutospacing="0" w:line="300" w:lineRule="auto"/>
        <w:ind w:left="0" w:right="0"/>
        <w:jc w:val="left"/>
        <w:rPr>
          <w:rFonts w:hint="default" w:ascii="仿宋_GB2312" w:eastAsia="仿宋_GB2312" w:cs="仿宋_GB2312"/>
          <w:bCs/>
          <w:color w:val="FF0000"/>
          <w:kern w:val="2"/>
          <w:sz w:val="24"/>
          <w:szCs w:val="24"/>
        </w:rPr>
      </w:pPr>
      <w:r>
        <w:rPr>
          <w:rFonts w:hint="default" w:ascii="仿宋_GB2312" w:hAnsi="等线" w:eastAsia="仿宋_GB2312" w:cs="仿宋_GB2312"/>
          <w:b/>
          <w:bCs w:val="0"/>
          <w:kern w:val="2"/>
          <w:sz w:val="24"/>
          <w:szCs w:val="24"/>
          <w:lang w:val="en-US" w:eastAsia="zh-CN" w:bidi="ar"/>
        </w:rPr>
        <w:t>七、验收标准、方法及提出异议期限：</w:t>
      </w:r>
      <w:r>
        <w:rPr>
          <w:rFonts w:hint="default" w:ascii="仿宋_GB2312" w:hAnsi="等线" w:eastAsia="仿宋_GB2312" w:cs="仿宋_GB2312"/>
          <w:bCs/>
          <w:kern w:val="2"/>
          <w:sz w:val="24"/>
          <w:szCs w:val="24"/>
          <w:lang w:val="en-US" w:eastAsia="zh-CN" w:bidi="ar"/>
        </w:rPr>
        <w:t>按第一、第二条内容进行验收。</w:t>
      </w:r>
      <w:r>
        <w:rPr>
          <w:rFonts w:hint="default" w:ascii="仿宋_GB2312" w:hAnsi="等线" w:eastAsia="仿宋_GB2312" w:cs="仿宋_GB2312"/>
          <w:color w:val="FF0000"/>
          <w:kern w:val="2"/>
          <w:sz w:val="24"/>
          <w:szCs w:val="24"/>
          <w:lang w:val="en-US" w:eastAsia="zh-CN" w:bidi="ar"/>
        </w:rPr>
        <w:t>该验收不能免除乙方的质保责任。</w:t>
      </w:r>
      <w:r>
        <w:rPr>
          <w:rFonts w:hint="default" w:ascii="仿宋_GB2312" w:hAnsi="等线" w:eastAsia="仿宋_GB2312" w:cs="仿宋_GB2312"/>
          <w:color w:val="FF0000"/>
          <w:kern w:val="0"/>
          <w:sz w:val="24"/>
          <w:szCs w:val="24"/>
          <w:lang w:val="en-US" w:eastAsia="zh-CN" w:bidi="ar"/>
        </w:rPr>
        <w:t>若设备的质量性能及功能需第三方专业机构检测的，由乙方委托有资质的机构检测，第三方检测机构出具的检测报告为验收条件之一，费用</w:t>
      </w:r>
      <w:r>
        <w:rPr>
          <w:rFonts w:hint="default" w:ascii="仿宋_GB2312" w:hAnsi="等线" w:eastAsia="仿宋_GB2312" w:cs="仿宋_GB2312"/>
          <w:bCs/>
          <w:color w:val="FF0000"/>
          <w:kern w:val="2"/>
          <w:sz w:val="24"/>
          <w:szCs w:val="24"/>
          <w:lang w:val="en-US" w:eastAsia="zh-CN" w:bidi="ar"/>
        </w:rPr>
        <w:t>由乙方承担。若设备需由负责特种设备检验验收的职能部门或机构进行验收，则负责特种设备检验验收的职能部门或机构出具本设备验收合格的书面证明文件(如使用登记证等文件)</w:t>
      </w:r>
      <w:r>
        <w:rPr>
          <w:rFonts w:hint="default" w:ascii="仿宋_GB2312" w:hAnsi="等线" w:eastAsia="仿宋_GB2312" w:cs="仿宋_GB2312"/>
          <w:color w:val="FF0000"/>
          <w:kern w:val="0"/>
          <w:sz w:val="24"/>
          <w:szCs w:val="24"/>
          <w:lang w:val="en-US" w:eastAsia="zh-CN" w:bidi="ar"/>
        </w:rPr>
        <w:t xml:space="preserve"> 为验收条件之一</w:t>
      </w:r>
      <w:r>
        <w:rPr>
          <w:rFonts w:hint="default" w:ascii="仿宋_GB2312" w:hAnsi="等线" w:eastAsia="仿宋_GB2312" w:cs="仿宋_GB2312"/>
          <w:bCs/>
          <w:color w:val="FF0000"/>
          <w:kern w:val="2"/>
          <w:sz w:val="28"/>
          <w:szCs w:val="28"/>
          <w:lang w:val="en-US" w:eastAsia="zh-CN" w:bidi="ar"/>
        </w:rPr>
        <w:t>。</w:t>
      </w:r>
      <w:r>
        <w:rPr>
          <w:rFonts w:hint="default" w:ascii="仿宋_GB2312" w:hAnsi="等线" w:eastAsia="仿宋_GB2312" w:cs="仿宋_GB2312"/>
          <w:bCs/>
          <w:kern w:val="0"/>
          <w:sz w:val="24"/>
          <w:szCs w:val="24"/>
          <w:lang w:val="en-US" w:eastAsia="zh-CN" w:bidi="ar"/>
        </w:rPr>
        <w:t>甲方在验收过程中，如果发现产品的品种、型号、规格、质量、性能、功能等不符合约定，</w:t>
      </w:r>
      <w:r>
        <w:rPr>
          <w:rFonts w:hint="default" w:ascii="仿宋_GB2312" w:hAnsi="等线" w:eastAsia="仿宋_GB2312" w:cs="仿宋_GB2312"/>
          <w:color w:val="FF0000"/>
          <w:kern w:val="2"/>
          <w:sz w:val="24"/>
          <w:szCs w:val="24"/>
          <w:lang w:val="en-US" w:eastAsia="zh-CN" w:bidi="ar"/>
        </w:rPr>
        <w:t>甲方</w:t>
      </w:r>
      <w:r>
        <w:rPr>
          <w:rFonts w:hint="default" w:ascii="仿宋_GB2312" w:hAnsi="宋体" w:eastAsia="仿宋_GB2312" w:cs="仿宋_GB2312"/>
          <w:color w:val="FF0000"/>
          <w:kern w:val="0"/>
          <w:sz w:val="24"/>
          <w:szCs w:val="24"/>
          <w:lang w:val="en-US" w:eastAsia="zh-CN" w:bidi="ar"/>
        </w:rPr>
        <w:t>应在发现该问题或第三方检测机构出具检测报告后</w:t>
      </w:r>
      <w:r>
        <w:rPr>
          <w:rFonts w:hint="default" w:ascii="仿宋_GB2312" w:hAnsi="等线" w:eastAsia="仿宋_GB2312" w:cs="仿宋_GB2312"/>
          <w:color w:val="FF0000"/>
          <w:kern w:val="2"/>
          <w:sz w:val="24"/>
          <w:szCs w:val="24"/>
          <w:lang w:val="en-US" w:eastAsia="zh-CN" w:bidi="ar"/>
        </w:rPr>
        <w:t>及时提出异议，乙方承诺在</w:t>
      </w:r>
      <w:r>
        <w:rPr>
          <w:rFonts w:hint="eastAsia" w:ascii="等线" w:hAnsi="等线" w:eastAsia="等线" w:cs="等线"/>
          <w:color w:val="FF0000"/>
          <w:kern w:val="2"/>
          <w:sz w:val="24"/>
          <w:szCs w:val="24"/>
          <w:u w:val="single"/>
          <w:lang w:val="en-US" w:eastAsia="zh-CN" w:bidi="ar"/>
        </w:rPr>
        <w:t xml:space="preserve">         </w:t>
      </w:r>
      <w:r>
        <w:rPr>
          <w:rFonts w:hint="default" w:ascii="仿宋_GB2312" w:hAnsi="等线" w:eastAsia="仿宋_GB2312" w:cs="仿宋_GB2312"/>
          <w:color w:val="FF0000"/>
          <w:kern w:val="2"/>
          <w:sz w:val="24"/>
          <w:szCs w:val="24"/>
          <w:lang w:val="en-US" w:eastAsia="zh-CN" w:bidi="ar"/>
        </w:rPr>
        <w:t>日内处理。</w:t>
      </w:r>
      <w:r>
        <w:rPr>
          <w:rFonts w:hint="default" w:ascii="仿宋_GB2312" w:hAnsi="宋体" w:eastAsia="仿宋_GB2312" w:cs="仿宋_GB2312"/>
          <w:bCs/>
          <w:color w:val="FF0000"/>
          <w:kern w:val="0"/>
          <w:sz w:val="24"/>
          <w:szCs w:val="24"/>
          <w:lang w:val="en-US" w:eastAsia="zh-CN" w:bidi="ar"/>
        </w:rPr>
        <w:t>否则，即</w:t>
      </w:r>
      <w:r>
        <w:rPr>
          <w:rFonts w:hint="default" w:ascii="仿宋_GB2312" w:hAnsi="宋体" w:eastAsia="仿宋_GB2312" w:cs="仿宋_GB2312"/>
          <w:color w:val="FF0000"/>
          <w:kern w:val="0"/>
          <w:sz w:val="24"/>
          <w:szCs w:val="24"/>
          <w:lang w:val="en-US" w:eastAsia="zh-CN" w:bidi="ar"/>
        </w:rPr>
        <w:t>视为默认甲方提出的异议和处理意见</w:t>
      </w:r>
      <w:r>
        <w:rPr>
          <w:rFonts w:hint="default" w:ascii="仿宋_GB2312" w:hAnsi="等线" w:eastAsia="仿宋_GB2312" w:cs="仿宋_GB2312"/>
          <w:color w:val="FF0000"/>
          <w:kern w:val="2"/>
          <w:sz w:val="24"/>
          <w:szCs w:val="24"/>
          <w:lang w:val="en-US" w:eastAsia="zh-CN" w:bidi="ar"/>
        </w:rPr>
        <w:t>。</w:t>
      </w:r>
    </w:p>
    <w:p w14:paraId="21DE801D">
      <w:pPr>
        <w:keepNext w:val="0"/>
        <w:keepLines w:val="0"/>
        <w:widowControl w:val="0"/>
        <w:suppressLineNumbers w:val="0"/>
        <w:autoSpaceDE w:val="0"/>
        <w:autoSpaceDN/>
        <w:adjustRightInd w:val="0"/>
        <w:snapToGrid w:val="0"/>
        <w:spacing w:before="0" w:beforeAutospacing="0" w:after="0" w:afterAutospacing="0" w:line="300" w:lineRule="auto"/>
        <w:ind w:left="0" w:right="0"/>
        <w:jc w:val="left"/>
        <w:rPr>
          <w:rFonts w:hint="default" w:ascii="仿宋_GB2312" w:eastAsia="仿宋_GB2312" w:cs="仿宋_GB2312"/>
          <w:b/>
          <w:bCs w:val="0"/>
          <w:kern w:val="2"/>
          <w:sz w:val="24"/>
          <w:szCs w:val="24"/>
        </w:rPr>
      </w:pPr>
      <w:r>
        <w:rPr>
          <w:rFonts w:hint="default" w:ascii="仿宋_GB2312" w:hAnsi="等线" w:eastAsia="仿宋_GB2312" w:cs="仿宋_GB2312"/>
          <w:b/>
          <w:bCs w:val="0"/>
          <w:kern w:val="2"/>
          <w:sz w:val="24"/>
          <w:szCs w:val="24"/>
          <w:lang w:val="en-US" w:eastAsia="zh-CN" w:bidi="ar"/>
        </w:rPr>
        <w:t>八、随机备品、配件、工具数量及供应方法：按合同约定、产品装箱清单、产品说明书及随产品一起提供的相应备品、配件。参见设备装箱单及产品说明书。</w:t>
      </w:r>
    </w:p>
    <w:p w14:paraId="33F472D4">
      <w:pPr>
        <w:keepNext w:val="0"/>
        <w:keepLines w:val="0"/>
        <w:widowControl w:val="0"/>
        <w:suppressLineNumbers w:val="0"/>
        <w:autoSpaceDE w:val="0"/>
        <w:autoSpaceDN/>
        <w:adjustRightInd w:val="0"/>
        <w:snapToGrid w:val="0"/>
        <w:spacing w:before="0" w:beforeAutospacing="0" w:after="0" w:afterAutospacing="0" w:line="300" w:lineRule="auto"/>
        <w:ind w:left="0" w:right="0"/>
        <w:jc w:val="left"/>
        <w:rPr>
          <w:rFonts w:hint="default" w:ascii="仿宋_GB2312" w:eastAsia="仿宋_GB2312" w:cs="仿宋_GB2312"/>
          <w:bCs/>
          <w:kern w:val="2"/>
          <w:sz w:val="24"/>
          <w:szCs w:val="24"/>
        </w:rPr>
      </w:pPr>
      <w:r>
        <w:rPr>
          <w:rFonts w:hint="default" w:ascii="仿宋_GB2312" w:hAnsi="等线" w:eastAsia="仿宋_GB2312" w:cs="仿宋_GB2312"/>
          <w:b/>
          <w:bCs w:val="0"/>
          <w:kern w:val="2"/>
          <w:sz w:val="24"/>
          <w:szCs w:val="24"/>
          <w:lang w:val="en-US" w:eastAsia="zh-CN" w:bidi="ar"/>
        </w:rPr>
        <w:t>九、结算方式及期限：</w:t>
      </w:r>
      <w:r>
        <w:rPr>
          <w:rFonts w:hint="default" w:ascii="仿宋_GB2312" w:hAnsi="等线" w:eastAsia="仿宋_GB2312" w:cs="仿宋_GB2312"/>
          <w:bCs/>
          <w:kern w:val="2"/>
          <w:sz w:val="24"/>
          <w:szCs w:val="24"/>
          <w:lang w:val="en-US" w:eastAsia="zh-CN" w:bidi="ar"/>
        </w:rPr>
        <w:t>合同签订甲方支付合同总价</w:t>
      </w:r>
      <w:r>
        <w:rPr>
          <w:rFonts w:hint="default" w:ascii="仿宋_GB2312" w:hAnsi="等线" w:eastAsia="仿宋_GB2312" w:cs="仿宋_GB2312"/>
          <w:bCs/>
          <w:kern w:val="2"/>
          <w:sz w:val="24"/>
          <w:szCs w:val="24"/>
          <w:u w:val="single"/>
          <w:lang w:val="en-US" w:eastAsia="zh-CN" w:bidi="ar"/>
        </w:rPr>
        <w:t>30</w:t>
      </w:r>
      <w:r>
        <w:rPr>
          <w:rFonts w:hint="default" w:ascii="仿宋_GB2312" w:hAnsi="等线" w:eastAsia="仿宋_GB2312" w:cs="仿宋_GB2312"/>
          <w:bCs/>
          <w:kern w:val="2"/>
          <w:sz w:val="24"/>
          <w:szCs w:val="24"/>
          <w:lang w:val="en-US" w:eastAsia="zh-CN" w:bidi="ar"/>
        </w:rPr>
        <w:t xml:space="preserve"> %作为预付款，款到开始计算交货期，乙方开具</w:t>
      </w:r>
      <w:r>
        <w:rPr>
          <w:rFonts w:hint="default" w:ascii="仿宋_GB2312" w:hAnsi="等线" w:eastAsia="仿宋_GB2312" w:cs="仿宋_GB2312"/>
          <w:bCs/>
          <w:kern w:val="2"/>
          <w:sz w:val="24"/>
          <w:szCs w:val="24"/>
          <w:u w:val="single"/>
          <w:lang w:val="en-US" w:eastAsia="zh-CN" w:bidi="ar"/>
        </w:rPr>
        <w:t>13 %</w:t>
      </w:r>
      <w:r>
        <w:rPr>
          <w:rFonts w:hint="default" w:ascii="仿宋_GB2312" w:hAnsi="等线" w:eastAsia="仿宋_GB2312" w:cs="仿宋_GB2312"/>
          <w:bCs/>
          <w:kern w:val="2"/>
          <w:sz w:val="24"/>
          <w:szCs w:val="24"/>
          <w:lang w:val="en-US" w:eastAsia="zh-CN" w:bidi="ar"/>
        </w:rPr>
        <w:t>全额增值税专用发票；发货前甲方支付</w:t>
      </w:r>
      <w:r>
        <w:rPr>
          <w:rFonts w:hint="default" w:ascii="仿宋_GB2312" w:hAnsi="等线" w:eastAsia="仿宋_GB2312" w:cs="仿宋_GB2312"/>
          <w:bCs/>
          <w:kern w:val="2"/>
          <w:sz w:val="24"/>
          <w:szCs w:val="24"/>
          <w:u w:val="single"/>
          <w:lang w:val="en-US" w:eastAsia="zh-CN" w:bidi="ar"/>
        </w:rPr>
        <w:t>30 %</w:t>
      </w:r>
      <w:r>
        <w:rPr>
          <w:rFonts w:hint="default" w:ascii="仿宋_GB2312" w:hAnsi="等线" w:eastAsia="仿宋_GB2312" w:cs="仿宋_GB2312"/>
          <w:bCs/>
          <w:kern w:val="2"/>
          <w:sz w:val="24"/>
          <w:szCs w:val="24"/>
          <w:lang w:val="en-US" w:eastAsia="zh-CN" w:bidi="ar"/>
        </w:rPr>
        <w:t>货款；货到验收合格后支付</w:t>
      </w:r>
      <w:r>
        <w:rPr>
          <w:rFonts w:hint="default" w:ascii="仿宋_GB2312" w:hAnsi="等线" w:eastAsia="仿宋_GB2312" w:cs="仿宋_GB2312"/>
          <w:bCs/>
          <w:kern w:val="2"/>
          <w:sz w:val="24"/>
          <w:szCs w:val="24"/>
          <w:u w:val="single"/>
          <w:lang w:val="en-US" w:eastAsia="zh-CN" w:bidi="ar"/>
        </w:rPr>
        <w:t>30%</w:t>
      </w:r>
      <w:r>
        <w:rPr>
          <w:rFonts w:hint="default" w:ascii="仿宋_GB2312" w:hAnsi="等线" w:eastAsia="仿宋_GB2312" w:cs="仿宋_GB2312"/>
          <w:bCs/>
          <w:kern w:val="2"/>
          <w:sz w:val="24"/>
          <w:szCs w:val="24"/>
          <w:lang w:val="en-US" w:eastAsia="zh-CN" w:bidi="ar"/>
        </w:rPr>
        <w:t>货款，</w:t>
      </w:r>
      <w:r>
        <w:rPr>
          <w:rFonts w:hint="default" w:ascii="仿宋_GB2312" w:hAnsi="等线" w:eastAsia="仿宋_GB2312" w:cs="仿宋_GB2312"/>
          <w:bCs/>
          <w:kern w:val="2"/>
          <w:sz w:val="24"/>
          <w:szCs w:val="24"/>
          <w:u w:val="single"/>
          <w:lang w:val="en-US" w:eastAsia="zh-CN" w:bidi="ar"/>
        </w:rPr>
        <w:t>10%</w:t>
      </w:r>
      <w:r>
        <w:rPr>
          <w:rFonts w:hint="default" w:ascii="仿宋_GB2312" w:hAnsi="等线" w:eastAsia="仿宋_GB2312" w:cs="仿宋_GB2312"/>
          <w:bCs/>
          <w:kern w:val="2"/>
          <w:sz w:val="24"/>
          <w:szCs w:val="24"/>
          <w:lang w:val="en-US" w:eastAsia="zh-CN" w:bidi="ar"/>
        </w:rPr>
        <w:t>余款待质保期满后支付。</w:t>
      </w:r>
    </w:p>
    <w:p w14:paraId="1C666367">
      <w:pPr>
        <w:keepNext w:val="0"/>
        <w:keepLines w:val="0"/>
        <w:widowControl w:val="0"/>
        <w:suppressLineNumbers w:val="0"/>
        <w:autoSpaceDE w:val="0"/>
        <w:autoSpaceDN/>
        <w:adjustRightInd w:val="0"/>
        <w:snapToGrid w:val="0"/>
        <w:spacing w:before="0" w:beforeAutospacing="0" w:after="0" w:afterAutospacing="0" w:line="300" w:lineRule="auto"/>
        <w:ind w:left="0" w:right="0"/>
        <w:jc w:val="left"/>
        <w:rPr>
          <w:rFonts w:hint="default" w:ascii="仿宋_GB2312" w:eastAsia="仿宋_GB2312" w:cs="仿宋_GB2312"/>
          <w:bCs/>
          <w:kern w:val="2"/>
          <w:sz w:val="24"/>
          <w:szCs w:val="24"/>
        </w:rPr>
      </w:pPr>
      <w:r>
        <w:rPr>
          <w:rFonts w:hint="default" w:ascii="仿宋_GB2312" w:hAnsi="等线" w:eastAsia="仿宋_GB2312" w:cs="仿宋_GB2312"/>
          <w:b/>
          <w:bCs w:val="0"/>
          <w:kern w:val="2"/>
          <w:sz w:val="24"/>
          <w:szCs w:val="24"/>
          <w:lang w:val="en-US" w:eastAsia="zh-CN" w:bidi="ar"/>
        </w:rPr>
        <w:t>十、如需提出担保，另立合同担保书作为本合同附件：</w:t>
      </w:r>
      <w:r>
        <w:rPr>
          <w:rFonts w:hint="default" w:ascii="仿宋_GB2312" w:hAnsi="等线" w:eastAsia="仿宋_GB2312" w:cs="仿宋_GB2312"/>
          <w:bCs/>
          <w:kern w:val="2"/>
          <w:sz w:val="24"/>
          <w:szCs w:val="24"/>
          <w:lang w:val="en-US" w:eastAsia="zh-CN" w:bidi="ar"/>
        </w:rPr>
        <w:t xml:space="preserve">            。</w:t>
      </w:r>
    </w:p>
    <w:p w14:paraId="2783F9FA">
      <w:pPr>
        <w:keepNext w:val="0"/>
        <w:keepLines w:val="0"/>
        <w:widowControl w:val="0"/>
        <w:suppressLineNumbers w:val="0"/>
        <w:autoSpaceDE w:val="0"/>
        <w:autoSpaceDN/>
        <w:adjustRightInd w:val="0"/>
        <w:snapToGrid w:val="0"/>
        <w:spacing w:before="0" w:beforeAutospacing="0" w:after="0" w:afterAutospacing="0" w:line="300" w:lineRule="auto"/>
        <w:ind w:left="0" w:right="0"/>
        <w:jc w:val="left"/>
        <w:rPr>
          <w:rFonts w:hint="default" w:ascii="仿宋_GB2312" w:eastAsia="仿宋_GB2312" w:cs="仿宋_GB2312"/>
          <w:b/>
          <w:bCs w:val="0"/>
          <w:kern w:val="2"/>
          <w:sz w:val="24"/>
          <w:szCs w:val="24"/>
        </w:rPr>
      </w:pPr>
      <w:r>
        <w:rPr>
          <w:rFonts w:hint="default" w:ascii="仿宋_GB2312" w:hAnsi="等线" w:eastAsia="仿宋_GB2312" w:cs="仿宋_GB2312"/>
          <w:b/>
          <w:bCs w:val="0"/>
          <w:kern w:val="2"/>
          <w:sz w:val="24"/>
          <w:szCs w:val="24"/>
          <w:lang w:val="en-US" w:eastAsia="zh-CN" w:bidi="ar"/>
        </w:rPr>
        <w:t>十一、乙方承诺</w:t>
      </w:r>
    </w:p>
    <w:p w14:paraId="5A0DCBBF">
      <w:pPr>
        <w:keepNext w:val="0"/>
        <w:keepLines w:val="0"/>
        <w:widowControl w:val="0"/>
        <w:suppressLineNumbers w:val="0"/>
        <w:autoSpaceDE w:val="0"/>
        <w:autoSpaceDN/>
        <w:adjustRightInd w:val="0"/>
        <w:snapToGrid w:val="0"/>
        <w:spacing w:before="0" w:beforeAutospacing="0" w:after="0" w:afterAutospacing="0" w:line="300" w:lineRule="auto"/>
        <w:ind w:left="0" w:right="0" w:firstLine="480" w:firstLineChars="200"/>
        <w:jc w:val="left"/>
        <w:rPr>
          <w:rFonts w:hint="default" w:ascii="仿宋_GB2312" w:eastAsia="仿宋_GB2312" w:cs="仿宋_GB2312"/>
          <w:color w:val="FF0000"/>
          <w:kern w:val="0"/>
          <w:sz w:val="24"/>
          <w:szCs w:val="24"/>
        </w:rPr>
      </w:pPr>
      <w:r>
        <w:rPr>
          <w:rFonts w:hint="default" w:ascii="仿宋_GB2312" w:hAnsi="等线" w:eastAsia="仿宋_GB2312" w:cs="仿宋_GB2312"/>
          <w:color w:val="FF0000"/>
          <w:kern w:val="0"/>
          <w:sz w:val="24"/>
          <w:szCs w:val="24"/>
          <w:lang w:val="en-US" w:eastAsia="zh-CN" w:bidi="ar"/>
        </w:rPr>
        <w:t>1.无论如何，乙方不得以妨碍或干扰采购主体正常使用设备为目的采取任何形式的锁机措施、在设备及其配套软件中加装任何形式的的锁机装置(包括但不限于设置限制使用设备的密码、锁机、停机、恶意系统升级、内置锁机程序、内置限时停机程序等)。</w:t>
      </w:r>
    </w:p>
    <w:p w14:paraId="088AEF02">
      <w:pPr>
        <w:keepNext w:val="0"/>
        <w:keepLines w:val="0"/>
        <w:widowControl w:val="0"/>
        <w:suppressLineNumbers w:val="0"/>
        <w:autoSpaceDE w:val="0"/>
        <w:autoSpaceDN/>
        <w:adjustRightInd w:val="0"/>
        <w:snapToGrid w:val="0"/>
        <w:spacing w:before="0" w:beforeAutospacing="0" w:after="0" w:afterAutospacing="0" w:line="300" w:lineRule="auto"/>
        <w:ind w:left="0" w:right="0" w:firstLine="480" w:firstLineChars="200"/>
        <w:jc w:val="left"/>
        <w:rPr>
          <w:rFonts w:hint="default" w:ascii="仿宋_GB2312" w:eastAsia="仿宋_GB2312" w:cs="仿宋_GB2312"/>
          <w:color w:val="FF0000"/>
          <w:kern w:val="0"/>
          <w:sz w:val="24"/>
          <w:szCs w:val="24"/>
        </w:rPr>
      </w:pPr>
      <w:r>
        <w:rPr>
          <w:rFonts w:hint="default" w:ascii="仿宋_GB2312" w:hAnsi="等线" w:eastAsia="仿宋_GB2312" w:cs="仿宋_GB2312"/>
          <w:color w:val="FF0000"/>
          <w:kern w:val="0"/>
          <w:sz w:val="24"/>
          <w:szCs w:val="24"/>
          <w:lang w:val="en-US" w:eastAsia="zh-CN" w:bidi="ar"/>
        </w:rPr>
        <w:t>2.乙方承诺本合同签订后两年内甲方需增加采购本合同项下同类产品时，乙方按本合同约定和甲方要求补充供应产品，价格参考本合同相关价格/价格不上调。</w:t>
      </w:r>
    </w:p>
    <w:p w14:paraId="6B1BCFE8">
      <w:pPr>
        <w:keepNext w:val="0"/>
        <w:keepLines w:val="0"/>
        <w:widowControl w:val="0"/>
        <w:suppressLineNumbers w:val="0"/>
        <w:autoSpaceDE w:val="0"/>
        <w:autoSpaceDN/>
        <w:adjustRightInd w:val="0"/>
        <w:snapToGrid w:val="0"/>
        <w:spacing w:before="0" w:beforeAutospacing="0" w:after="0" w:afterAutospacing="0" w:line="300" w:lineRule="auto"/>
        <w:ind w:left="0" w:right="0" w:firstLine="480" w:firstLineChars="200"/>
        <w:jc w:val="left"/>
        <w:rPr>
          <w:rFonts w:hint="default" w:ascii="仿宋_GB2312" w:eastAsia="仿宋_GB2312" w:cs="仿宋_GB2312"/>
          <w:color w:val="FF0000"/>
          <w:kern w:val="0"/>
          <w:sz w:val="24"/>
          <w:szCs w:val="24"/>
        </w:rPr>
      </w:pPr>
      <w:r>
        <w:rPr>
          <w:rFonts w:hint="default" w:ascii="仿宋_GB2312" w:hAnsi="等线" w:eastAsia="仿宋_GB2312" w:cs="仿宋_GB2312"/>
          <w:color w:val="FF0000"/>
          <w:kern w:val="0"/>
          <w:sz w:val="24"/>
          <w:szCs w:val="24"/>
          <w:lang w:val="en-US" w:eastAsia="zh-CN" w:bidi="ar"/>
        </w:rPr>
        <w:t>3.因技术改进需要进行软件升级时甲方承诺免费提供升级服务，使用和维修中出现硬件和软件故障承诺免费提供技术服务等。</w:t>
      </w:r>
    </w:p>
    <w:p w14:paraId="55CD71E0">
      <w:pPr>
        <w:keepNext w:val="0"/>
        <w:keepLines w:val="0"/>
        <w:widowControl w:val="0"/>
        <w:suppressLineNumbers w:val="0"/>
        <w:autoSpaceDE w:val="0"/>
        <w:autoSpaceDN/>
        <w:adjustRightInd w:val="0"/>
        <w:snapToGrid w:val="0"/>
        <w:spacing w:before="0" w:beforeAutospacing="0" w:after="0" w:afterAutospacing="0" w:line="300" w:lineRule="auto"/>
        <w:ind w:left="0" w:right="0" w:firstLine="480" w:firstLineChars="200"/>
        <w:jc w:val="left"/>
        <w:rPr>
          <w:rFonts w:hint="default" w:ascii="仿宋_GB2312" w:eastAsia="仿宋_GB2312" w:cs="仿宋_GB2312"/>
          <w:color w:val="FF0000"/>
          <w:kern w:val="0"/>
          <w:sz w:val="24"/>
          <w:szCs w:val="24"/>
        </w:rPr>
      </w:pPr>
      <w:r>
        <w:rPr>
          <w:rFonts w:hint="default" w:ascii="仿宋_GB2312" w:hAnsi="等线" w:eastAsia="仿宋_GB2312" w:cs="仿宋_GB2312"/>
          <w:color w:val="FF0000"/>
          <w:kern w:val="0"/>
          <w:sz w:val="24"/>
          <w:szCs w:val="24"/>
          <w:lang w:val="en-US" w:eastAsia="zh-CN" w:bidi="ar"/>
        </w:rPr>
        <w:t>4.乙方所提供的设备符合合同约定的技术标准，同时还应保证能达到既定用途。若由于工艺或材料及安装问题而导致设备质量和安装质量方面的任何缺陷，乙方应对此负全部责任，包括安全责任，且不受质保期限的限制。</w:t>
      </w:r>
    </w:p>
    <w:p w14:paraId="66F3ADD8">
      <w:pPr>
        <w:keepNext w:val="0"/>
        <w:keepLines w:val="0"/>
        <w:widowControl w:val="0"/>
        <w:suppressLineNumbers w:val="0"/>
        <w:autoSpaceDE w:val="0"/>
        <w:autoSpaceDN/>
        <w:adjustRightInd w:val="0"/>
        <w:snapToGrid w:val="0"/>
        <w:spacing w:before="0" w:beforeAutospacing="0" w:after="0" w:afterAutospacing="0" w:line="300" w:lineRule="auto"/>
        <w:ind w:left="0" w:right="0"/>
        <w:jc w:val="left"/>
        <w:rPr>
          <w:rFonts w:hint="default" w:ascii="仿宋_GB2312" w:eastAsia="仿宋_GB2312" w:cs="仿宋_GB2312"/>
          <w:b/>
          <w:bCs w:val="0"/>
          <w:kern w:val="2"/>
          <w:sz w:val="24"/>
          <w:szCs w:val="24"/>
        </w:rPr>
      </w:pPr>
      <w:r>
        <w:rPr>
          <w:rFonts w:hint="default" w:ascii="仿宋_GB2312" w:hAnsi="等线" w:eastAsia="仿宋_GB2312" w:cs="仿宋_GB2312"/>
          <w:b/>
          <w:bCs w:val="0"/>
          <w:kern w:val="2"/>
          <w:sz w:val="24"/>
          <w:szCs w:val="24"/>
          <w:lang w:val="en-US" w:eastAsia="zh-CN" w:bidi="ar"/>
        </w:rPr>
        <w:t>十二、售后服务</w:t>
      </w:r>
    </w:p>
    <w:p w14:paraId="1F33CB42">
      <w:pPr>
        <w:keepNext w:val="0"/>
        <w:keepLines w:val="0"/>
        <w:widowControl w:val="0"/>
        <w:suppressLineNumbers w:val="0"/>
        <w:autoSpaceDE w:val="0"/>
        <w:autoSpaceDN/>
        <w:spacing w:before="0" w:beforeAutospacing="0" w:after="0" w:afterAutospacing="0" w:line="300" w:lineRule="auto"/>
        <w:ind w:left="0" w:right="141" w:rightChars="67" w:firstLine="480" w:firstLineChars="200"/>
        <w:jc w:val="both"/>
        <w:rPr>
          <w:rFonts w:hint="default" w:ascii="仿宋_GB2312" w:eastAsia="仿宋_GB2312" w:cs="仿宋_GB2312"/>
          <w:kern w:val="2"/>
          <w:sz w:val="24"/>
          <w:szCs w:val="24"/>
        </w:rPr>
      </w:pPr>
      <w:r>
        <w:rPr>
          <w:rFonts w:hint="default" w:ascii="仿宋_GB2312" w:hAnsi="等线" w:eastAsia="仿宋_GB2312" w:cs="仿宋_GB2312"/>
          <w:kern w:val="2"/>
          <w:sz w:val="24"/>
          <w:szCs w:val="24"/>
          <w:lang w:val="en-US" w:eastAsia="zh-CN" w:bidi="ar"/>
        </w:rPr>
        <w:t>1.质保期内满足甲方购买该货物的目的及该货物能否依据该目的正常使用为基本要求。</w:t>
      </w:r>
    </w:p>
    <w:p w14:paraId="6BBC0D1D">
      <w:pPr>
        <w:keepNext w:val="0"/>
        <w:keepLines w:val="0"/>
        <w:widowControl w:val="0"/>
        <w:suppressLineNumbers w:val="0"/>
        <w:autoSpaceDE w:val="0"/>
        <w:autoSpaceDN/>
        <w:spacing w:before="0" w:beforeAutospacing="0" w:after="0" w:afterAutospacing="0" w:line="300" w:lineRule="auto"/>
        <w:ind w:left="0" w:right="141" w:rightChars="67" w:firstLine="480" w:firstLineChars="200"/>
        <w:jc w:val="both"/>
        <w:rPr>
          <w:rFonts w:hint="default" w:ascii="仿宋_GB2312" w:eastAsia="仿宋_GB2312" w:cs="仿宋_GB2312"/>
          <w:kern w:val="2"/>
          <w:sz w:val="24"/>
          <w:szCs w:val="24"/>
        </w:rPr>
      </w:pPr>
      <w:r>
        <w:rPr>
          <w:rFonts w:hint="default" w:ascii="仿宋_GB2312" w:hAnsi="等线" w:eastAsia="仿宋_GB2312" w:cs="仿宋_GB2312"/>
          <w:kern w:val="2"/>
          <w:sz w:val="24"/>
          <w:szCs w:val="24"/>
          <w:lang w:val="en-US" w:eastAsia="zh-CN" w:bidi="ar"/>
        </w:rPr>
        <w:t>2.质保期内，乙方免费提供质保服务，乙方需在接到甲方质保服务需求通知后24小时内给予回应，48小时日内履行质保义务。</w:t>
      </w:r>
    </w:p>
    <w:p w14:paraId="32E81DCC">
      <w:pPr>
        <w:keepNext w:val="0"/>
        <w:keepLines w:val="0"/>
        <w:widowControl w:val="0"/>
        <w:suppressLineNumbers w:val="0"/>
        <w:autoSpaceDE w:val="0"/>
        <w:autoSpaceDN/>
        <w:spacing w:before="0" w:beforeAutospacing="0" w:after="0" w:afterAutospacing="0" w:line="300" w:lineRule="auto"/>
        <w:ind w:left="0" w:right="141" w:rightChars="67" w:firstLine="480" w:firstLineChars="200"/>
        <w:jc w:val="both"/>
        <w:rPr>
          <w:rFonts w:hint="default" w:ascii="仿宋_GB2312" w:eastAsia="仿宋_GB2312" w:cs="仿宋_GB2312"/>
          <w:kern w:val="2"/>
          <w:sz w:val="24"/>
          <w:szCs w:val="24"/>
        </w:rPr>
      </w:pPr>
      <w:r>
        <w:rPr>
          <w:rFonts w:hint="default" w:ascii="仿宋_GB2312" w:hAnsi="等线" w:eastAsia="仿宋_GB2312" w:cs="仿宋_GB2312"/>
          <w:kern w:val="2"/>
          <w:sz w:val="24"/>
          <w:szCs w:val="24"/>
          <w:lang w:val="en-US" w:eastAsia="zh-CN" w:bidi="ar"/>
        </w:rPr>
        <w:t>3.质保期外，乙方需在接到甲方服务需求通知后24小时内给予回应，48小时日内进行维护保养排查故障，乙方按成本价收取维保费用。</w:t>
      </w:r>
    </w:p>
    <w:p w14:paraId="711CBF74">
      <w:pPr>
        <w:keepNext w:val="0"/>
        <w:keepLines w:val="0"/>
        <w:widowControl w:val="0"/>
        <w:suppressLineNumbers w:val="0"/>
        <w:autoSpaceDE w:val="0"/>
        <w:autoSpaceDN/>
        <w:adjustRightInd w:val="0"/>
        <w:snapToGrid w:val="0"/>
        <w:spacing w:before="0" w:beforeAutospacing="0" w:after="0" w:afterAutospacing="0" w:line="300" w:lineRule="auto"/>
        <w:ind w:left="0" w:right="0"/>
        <w:jc w:val="left"/>
        <w:rPr>
          <w:rFonts w:hint="default" w:ascii="仿宋_GB2312" w:eastAsia="仿宋_GB2312" w:cs="仿宋_GB2312"/>
          <w:b/>
          <w:bCs w:val="0"/>
          <w:kern w:val="2"/>
          <w:sz w:val="24"/>
          <w:szCs w:val="24"/>
        </w:rPr>
      </w:pPr>
      <w:r>
        <w:rPr>
          <w:rFonts w:hint="default" w:ascii="仿宋_GB2312" w:hAnsi="等线" w:eastAsia="仿宋_GB2312" w:cs="仿宋_GB2312"/>
          <w:b/>
          <w:bCs w:val="0"/>
          <w:kern w:val="2"/>
          <w:sz w:val="24"/>
          <w:szCs w:val="24"/>
          <w:lang w:val="en-US" w:eastAsia="zh-CN" w:bidi="ar"/>
        </w:rPr>
        <w:t>十三、违约责任</w:t>
      </w:r>
    </w:p>
    <w:p w14:paraId="66242FF5">
      <w:pPr>
        <w:keepNext w:val="0"/>
        <w:keepLines w:val="0"/>
        <w:widowControl w:val="0"/>
        <w:suppressLineNumbers w:val="0"/>
        <w:autoSpaceDE w:val="0"/>
        <w:autoSpaceDN/>
        <w:spacing w:before="0" w:beforeAutospacing="0" w:after="0" w:afterAutospacing="0" w:line="240" w:lineRule="atLeast"/>
        <w:ind w:left="0" w:right="141" w:rightChars="67" w:firstLine="480" w:firstLineChars="200"/>
        <w:jc w:val="both"/>
        <w:rPr>
          <w:rFonts w:hint="default" w:ascii="仿宋_GB2312" w:eastAsia="仿宋_GB2312" w:cs="仿宋_GB2312"/>
          <w:kern w:val="2"/>
          <w:sz w:val="24"/>
          <w:szCs w:val="24"/>
        </w:rPr>
      </w:pPr>
      <w:r>
        <w:rPr>
          <w:rFonts w:hint="default" w:ascii="仿宋_GB2312" w:hAnsi="等线" w:eastAsia="仿宋_GB2312" w:cs="仿宋_GB2312"/>
          <w:kern w:val="2"/>
          <w:sz w:val="24"/>
          <w:szCs w:val="24"/>
          <w:lang w:val="en-US" w:eastAsia="zh-CN" w:bidi="ar"/>
        </w:rPr>
        <w:t>1.乙方未在合同约定期限内交货，每延期一天应承担合同总金额 10 %作为延期交货违约金，延期超过  30 天甲方有权通知乙方解除合同，甲方因延期交货选择解除合同的，乙方应按照合同总金额 30  %支付违约金，并另行赔偿甲方因此所产生的损失。</w:t>
      </w:r>
    </w:p>
    <w:p w14:paraId="7E5D96A9">
      <w:pPr>
        <w:keepNext w:val="0"/>
        <w:keepLines w:val="0"/>
        <w:widowControl w:val="0"/>
        <w:suppressLineNumbers w:val="0"/>
        <w:autoSpaceDE w:val="0"/>
        <w:autoSpaceDN/>
        <w:spacing w:before="0" w:beforeAutospacing="0" w:after="0" w:afterAutospacing="0" w:line="240" w:lineRule="atLeast"/>
        <w:ind w:left="0" w:right="141" w:rightChars="67" w:firstLine="480" w:firstLineChars="200"/>
        <w:jc w:val="both"/>
        <w:rPr>
          <w:rFonts w:hint="default" w:ascii="仿宋_GB2312" w:eastAsia="仿宋_GB2312" w:cs="仿宋_GB2312"/>
          <w:kern w:val="2"/>
          <w:sz w:val="24"/>
          <w:szCs w:val="24"/>
        </w:rPr>
      </w:pPr>
      <w:r>
        <w:rPr>
          <w:rFonts w:hint="default" w:ascii="仿宋_GB2312" w:hAnsi="等线" w:eastAsia="仿宋_GB2312" w:cs="仿宋_GB2312"/>
          <w:kern w:val="2"/>
          <w:sz w:val="24"/>
          <w:szCs w:val="24"/>
          <w:lang w:val="en-US" w:eastAsia="zh-CN" w:bidi="ar"/>
        </w:rPr>
        <w:t>2.甲方无正当理由延期付款的，应按未付款部分金额的 1 %∕天向乙方支付违约金。但违约金总额不超过合同总金额的30%。</w:t>
      </w:r>
    </w:p>
    <w:p w14:paraId="7EB79BF6">
      <w:pPr>
        <w:keepNext w:val="0"/>
        <w:keepLines w:val="0"/>
        <w:widowControl w:val="0"/>
        <w:suppressLineNumbers w:val="0"/>
        <w:autoSpaceDE w:val="0"/>
        <w:autoSpaceDN/>
        <w:spacing w:before="0" w:beforeAutospacing="0" w:after="0" w:afterAutospacing="0" w:line="240" w:lineRule="atLeast"/>
        <w:ind w:left="0" w:right="141" w:rightChars="67" w:firstLine="480" w:firstLineChars="200"/>
        <w:jc w:val="both"/>
        <w:rPr>
          <w:rFonts w:hint="default" w:ascii="仿宋_GB2312" w:eastAsia="仿宋_GB2312" w:cs="仿宋_GB2312"/>
          <w:kern w:val="2"/>
          <w:sz w:val="24"/>
          <w:szCs w:val="24"/>
        </w:rPr>
      </w:pPr>
      <w:r>
        <w:rPr>
          <w:rFonts w:hint="default" w:ascii="仿宋_GB2312" w:hAnsi="等线" w:eastAsia="仿宋_GB2312" w:cs="仿宋_GB2312"/>
          <w:kern w:val="2"/>
          <w:sz w:val="24"/>
          <w:szCs w:val="24"/>
          <w:lang w:val="en-US" w:eastAsia="zh-CN" w:bidi="ar"/>
        </w:rPr>
        <w:t>3.乙方未经甲方同意，不得对第三方透露甲方的任何资料，除甲方已经公开的信息，若违反本协议的保密义务，甲方有权追究其法律责任、并保留索取损失的权利。</w:t>
      </w:r>
    </w:p>
    <w:p w14:paraId="5333DAC2">
      <w:pPr>
        <w:keepNext w:val="0"/>
        <w:keepLines w:val="0"/>
        <w:widowControl w:val="0"/>
        <w:suppressLineNumbers w:val="0"/>
        <w:autoSpaceDE w:val="0"/>
        <w:autoSpaceDN/>
        <w:spacing w:before="0" w:beforeAutospacing="0" w:after="0" w:afterAutospacing="0" w:line="240" w:lineRule="atLeast"/>
        <w:ind w:left="0" w:right="141" w:rightChars="67" w:firstLine="480" w:firstLineChars="200"/>
        <w:jc w:val="both"/>
        <w:rPr>
          <w:rFonts w:hint="default" w:ascii="仿宋_GB2312" w:eastAsia="仿宋_GB2312" w:cs="仿宋_GB2312"/>
          <w:kern w:val="2"/>
          <w:sz w:val="24"/>
          <w:szCs w:val="24"/>
        </w:rPr>
      </w:pPr>
      <w:r>
        <w:rPr>
          <w:rFonts w:hint="default" w:ascii="仿宋_GB2312" w:hAnsi="等线" w:eastAsia="仿宋_GB2312" w:cs="仿宋_GB2312"/>
          <w:kern w:val="2"/>
          <w:sz w:val="24"/>
          <w:szCs w:val="24"/>
          <w:lang w:val="en-US" w:eastAsia="zh-CN" w:bidi="ar"/>
        </w:rPr>
        <w:t>4.乙方的产品经检验存在不合格的情况，或者出现质量问题，或者为假冒，或者不符合合同约定标准的，甲方有权直接解除采购合同，乙方限期自行取回产品，乙方应退回已收取的全部货款，同时乙方应承担总货款10%的违约金并赔偿给甲方造成的经济损失；若甲方不解除合同的，甲方有权要求乙方进行维修，无法维修的或者维修超过2次仍无法满足要求的，乙方应当免费进行更换，甲方还有权要求乙方承担总货款10%的违约金并赔偿由此给甲方造成的损失。</w:t>
      </w:r>
    </w:p>
    <w:p w14:paraId="1775A748">
      <w:pPr>
        <w:keepNext w:val="0"/>
        <w:keepLines w:val="0"/>
        <w:widowControl w:val="0"/>
        <w:suppressLineNumbers w:val="0"/>
        <w:autoSpaceDE w:val="0"/>
        <w:autoSpaceDN/>
        <w:spacing w:before="0" w:beforeAutospacing="0" w:after="0" w:afterAutospacing="0" w:line="240" w:lineRule="atLeast"/>
        <w:ind w:left="0" w:right="0" w:rightChars="0" w:firstLine="480" w:firstLineChars="200"/>
        <w:jc w:val="both"/>
        <w:rPr>
          <w:rFonts w:hint="default" w:ascii="仿宋_GB2312" w:eastAsia="仿宋_GB2312" w:cs="仿宋_GB2312"/>
          <w:bCs/>
          <w:kern w:val="2"/>
          <w:sz w:val="21"/>
          <w:szCs w:val="21"/>
        </w:rPr>
      </w:pPr>
      <w:r>
        <w:rPr>
          <w:rFonts w:hint="default" w:ascii="仿宋_GB2312" w:hAnsi="等线" w:eastAsia="仿宋_GB2312" w:cs="仿宋_GB2312"/>
          <w:kern w:val="2"/>
          <w:sz w:val="24"/>
          <w:szCs w:val="24"/>
          <w:lang w:val="en-US" w:eastAsia="zh-CN" w:bidi="ar"/>
        </w:rPr>
        <w:t>5.在质保期内，乙方在收到甲方通知的合理期限内未能提供三包服务的，甲方有权委托第三方进行维修，维修费用由乙方承担并按照第三方费用的   %向甲方承担违约金，甲方可直接从乙方的质保金中扣除，若质保金不足扣减的，甲方有权向乙方索赔。</w:t>
      </w:r>
      <w:r>
        <w:rPr>
          <w:rFonts w:hint="default" w:ascii="仿宋_GB2312" w:hAnsi="等线" w:eastAsia="仿宋_GB2312" w:cs="仿宋_GB2312"/>
          <w:bCs/>
          <w:kern w:val="2"/>
          <w:sz w:val="21"/>
          <w:szCs w:val="21"/>
          <w:lang w:val="en-US" w:eastAsia="zh-CN" w:bidi="ar"/>
        </w:rPr>
        <w:t xml:space="preserve"> </w:t>
      </w:r>
    </w:p>
    <w:p w14:paraId="66637A97">
      <w:pPr>
        <w:keepNext w:val="0"/>
        <w:keepLines w:val="0"/>
        <w:widowControl w:val="0"/>
        <w:suppressLineNumbers w:val="0"/>
        <w:autoSpaceDE w:val="0"/>
        <w:autoSpaceDN/>
        <w:spacing w:before="0" w:beforeAutospacing="0" w:after="0" w:afterAutospacing="0" w:line="240" w:lineRule="atLeast"/>
        <w:ind w:left="0" w:right="0" w:rightChars="0" w:firstLine="480" w:firstLineChars="200"/>
        <w:jc w:val="both"/>
        <w:rPr>
          <w:rFonts w:hint="default" w:ascii="仿宋_GB2312" w:eastAsia="仿宋_GB2312" w:cs="仿宋_GB2312"/>
          <w:kern w:val="2"/>
          <w:sz w:val="24"/>
          <w:szCs w:val="24"/>
        </w:rPr>
      </w:pPr>
      <w:r>
        <w:rPr>
          <w:rFonts w:hint="default" w:ascii="仿宋_GB2312" w:hAnsi="等线" w:eastAsia="仿宋_GB2312" w:cs="仿宋_GB2312"/>
          <w:kern w:val="2"/>
          <w:sz w:val="24"/>
          <w:szCs w:val="24"/>
          <w:lang w:val="en-US" w:eastAsia="zh-CN" w:bidi="ar"/>
        </w:rPr>
        <w:t>6.因乙方违约，甲方因主张权利所产生的费用，包括但不限于诉讼费、仲裁费、保全费、公证费、律师费、差旅费、调查取证费以及来自行政部门的罚款等，均由乙方承担。</w:t>
      </w:r>
    </w:p>
    <w:p w14:paraId="19D8C6C2">
      <w:pPr>
        <w:keepNext w:val="0"/>
        <w:keepLines w:val="0"/>
        <w:widowControl w:val="0"/>
        <w:suppressLineNumbers w:val="0"/>
        <w:autoSpaceDE w:val="0"/>
        <w:autoSpaceDN/>
        <w:spacing w:before="0" w:beforeAutospacing="0" w:after="0" w:afterAutospacing="0" w:line="240" w:lineRule="atLeast"/>
        <w:ind w:left="0" w:right="0" w:rightChars="0"/>
        <w:jc w:val="both"/>
        <w:rPr>
          <w:rFonts w:hint="default" w:ascii="仿宋_GB2312" w:eastAsia="仿宋_GB2312" w:cs="仿宋_GB2312"/>
          <w:bCs/>
          <w:kern w:val="2"/>
          <w:sz w:val="24"/>
          <w:szCs w:val="24"/>
        </w:rPr>
      </w:pPr>
      <w:r>
        <w:rPr>
          <w:rFonts w:hint="default" w:ascii="仿宋_GB2312" w:hAnsi="等线" w:eastAsia="仿宋_GB2312" w:cs="仿宋_GB2312"/>
          <w:b/>
          <w:bCs w:val="0"/>
          <w:kern w:val="2"/>
          <w:sz w:val="24"/>
          <w:szCs w:val="24"/>
          <w:lang w:val="en-US" w:eastAsia="zh-CN" w:bidi="ar"/>
        </w:rPr>
        <w:t>十二、其他：</w:t>
      </w:r>
      <w:r>
        <w:rPr>
          <w:rFonts w:hint="default" w:ascii="仿宋_GB2312" w:hAnsi="等线" w:eastAsia="仿宋_GB2312" w:cs="仿宋_GB2312"/>
          <w:kern w:val="2"/>
          <w:sz w:val="24"/>
          <w:szCs w:val="24"/>
          <w:lang w:val="en-US" w:eastAsia="zh-CN" w:bidi="ar"/>
        </w:rPr>
        <w:t xml:space="preserve">乙方必须保证对所提供的产品无抵押或知识产权等争议，因权属发生的争议，由乙方承担一切责任。甲方有证据证明第三方可能对产品主张权利的，甲方有权中止支付相应货款，直至产品恢复到正常可交易状态或者甲方书面同意乙方可以另行提供其他相同产品替换。            </w:t>
      </w:r>
      <w:r>
        <w:rPr>
          <w:rFonts w:hint="default" w:ascii="仿宋_GB2312" w:hAnsi="等线" w:eastAsia="仿宋_GB2312" w:cs="仿宋_GB2312"/>
          <w:bCs/>
          <w:kern w:val="2"/>
          <w:sz w:val="24"/>
          <w:szCs w:val="24"/>
          <w:lang w:val="en-US" w:eastAsia="zh-CN" w:bidi="ar"/>
        </w:rPr>
        <w:t xml:space="preserve">                      </w:t>
      </w:r>
    </w:p>
    <w:p w14:paraId="56E7B4E7">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
          <w:bCs w:val="0"/>
          <w:kern w:val="2"/>
          <w:sz w:val="24"/>
          <w:szCs w:val="24"/>
          <w:lang w:val="en-US" w:eastAsia="zh-CN" w:bidi="ar"/>
        </w:rPr>
        <w:t>十三、争议解决：</w:t>
      </w:r>
      <w:r>
        <w:rPr>
          <w:rFonts w:hint="default" w:ascii="仿宋_GB2312" w:hAnsi="等线" w:eastAsia="仿宋_GB2312" w:cs="仿宋_GB2312"/>
          <w:kern w:val="2"/>
          <w:sz w:val="24"/>
          <w:szCs w:val="24"/>
          <w:lang w:val="en-US" w:eastAsia="zh-CN" w:bidi="ar"/>
        </w:rPr>
        <w:t>本合同发生争议时双方协商解决,协商不能形成一致意见时,双方均应向甲方住所地有管辖权的人民法院提起诉讼解决。</w:t>
      </w:r>
    </w:p>
    <w:p w14:paraId="0EAC916B">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
          <w:bCs w:val="0"/>
          <w:kern w:val="2"/>
          <w:sz w:val="24"/>
          <w:szCs w:val="24"/>
          <w:lang w:val="en-US" w:eastAsia="zh-CN" w:bidi="ar"/>
        </w:rPr>
        <w:t>十四、合同的变更及效力：</w:t>
      </w:r>
      <w:r>
        <w:rPr>
          <w:rFonts w:hint="default" w:ascii="仿宋_GB2312" w:hAnsi="等线" w:eastAsia="仿宋_GB2312" w:cs="仿宋_GB2312"/>
          <w:kern w:val="2"/>
          <w:sz w:val="24"/>
          <w:szCs w:val="24"/>
          <w:lang w:val="en-US" w:eastAsia="zh-CN" w:bidi="ar"/>
        </w:rPr>
        <w:t xml:space="preserve">合同所有未尽事宜双方友好协商解决或签署补充协议。在执行过程中签署的补充协议与本合同具有同等法律效力。  </w:t>
      </w:r>
      <w:r>
        <w:rPr>
          <w:rFonts w:hint="default" w:ascii="仿宋_GB2312" w:hAnsi="等线" w:eastAsia="仿宋_GB2312" w:cs="仿宋_GB2312"/>
          <w:bCs/>
          <w:kern w:val="2"/>
          <w:sz w:val="24"/>
          <w:szCs w:val="24"/>
          <w:lang w:val="en-US" w:eastAsia="zh-CN" w:bidi="ar"/>
        </w:rPr>
        <w:t xml:space="preserve">                                                      </w:t>
      </w:r>
    </w:p>
    <w:p w14:paraId="66B1BDE2">
      <w:pPr>
        <w:keepNext w:val="0"/>
        <w:keepLines w:val="0"/>
        <w:widowControl w:val="0"/>
        <w:suppressLineNumbers w:val="0"/>
        <w:spacing w:before="0" w:beforeAutospacing="0" w:after="0" w:afterAutospacing="0" w:line="36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
          <w:bCs w:val="0"/>
          <w:kern w:val="2"/>
          <w:sz w:val="24"/>
          <w:szCs w:val="24"/>
          <w:lang w:val="en-US" w:eastAsia="zh-CN" w:bidi="ar"/>
        </w:rPr>
        <w:t>十五、合同的生效及期限：</w:t>
      </w:r>
      <w:r>
        <w:rPr>
          <w:rFonts w:hint="default" w:ascii="仿宋_GB2312" w:hAnsi="等线" w:eastAsia="仿宋_GB2312" w:cs="仿宋_GB2312"/>
          <w:bCs/>
          <w:kern w:val="2"/>
          <w:sz w:val="24"/>
          <w:szCs w:val="24"/>
          <w:lang w:val="en-US" w:eastAsia="zh-CN" w:bidi="ar"/>
        </w:rPr>
        <w:t>本合同书一式六份，双方各执三份，自双方法定代表人或委托代理人签字并盖章</w:t>
      </w:r>
      <w:r>
        <w:rPr>
          <w:rFonts w:hint="default" w:ascii="仿宋_GB2312" w:hAnsi="等线" w:eastAsia="仿宋_GB2312" w:cs="仿宋_GB2312"/>
          <w:bCs/>
          <w:kern w:val="0"/>
          <w:sz w:val="24"/>
          <w:szCs w:val="24"/>
          <w:lang w:val="en-US" w:eastAsia="zh-CN" w:bidi="ar"/>
        </w:rPr>
        <w:t>之日起</w:t>
      </w:r>
      <w:r>
        <w:rPr>
          <w:rFonts w:hint="default" w:ascii="仿宋_GB2312" w:hAnsi="等线" w:eastAsia="仿宋_GB2312" w:cs="仿宋_GB2312"/>
          <w:bCs/>
          <w:kern w:val="2"/>
          <w:sz w:val="24"/>
          <w:szCs w:val="24"/>
          <w:lang w:val="en-US" w:eastAsia="zh-CN" w:bidi="ar"/>
        </w:rPr>
        <w:t>生效。双方签订的技术协议与本合同具有同等法律效力。</w:t>
      </w:r>
    </w:p>
    <w:tbl>
      <w:tblPr>
        <w:tblStyle w:val="45"/>
        <w:tblW w:w="9636"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74"/>
        <w:gridCol w:w="5062"/>
      </w:tblGrid>
      <w:tr w14:paraId="0F08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4" w:hRule="atLeast"/>
        </w:trPr>
        <w:tc>
          <w:tcPr>
            <w:tcW w:w="4574" w:type="dxa"/>
            <w:tcBorders>
              <w:top w:val="single" w:color="auto" w:sz="4" w:space="0"/>
              <w:left w:val="single" w:color="auto" w:sz="4" w:space="0"/>
              <w:bottom w:val="single" w:color="auto" w:sz="4" w:space="0"/>
              <w:right w:val="single" w:color="auto" w:sz="4" w:space="0"/>
            </w:tcBorders>
            <w:shd w:val="clear" w:color="auto" w:fill="auto"/>
            <w:vAlign w:val="top"/>
          </w:tcPr>
          <w:p w14:paraId="493FBEBE">
            <w:pPr>
              <w:keepNext w:val="0"/>
              <w:keepLines w:val="0"/>
              <w:widowControl w:val="0"/>
              <w:suppressLineNumbers w:val="0"/>
              <w:spacing w:before="0" w:beforeAutospacing="0" w:after="0" w:afterAutospacing="0" w:line="360" w:lineRule="auto"/>
              <w:ind w:left="0" w:right="0"/>
              <w:jc w:val="center"/>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乙   方</w:t>
            </w:r>
          </w:p>
          <w:p w14:paraId="33E50378">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单位名称（章）：</w:t>
            </w:r>
          </w:p>
          <w:p w14:paraId="4AF7750E">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单位地址：</w:t>
            </w:r>
          </w:p>
          <w:p w14:paraId="000CF965">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法定代表人：</w:t>
            </w:r>
          </w:p>
          <w:p w14:paraId="067E40B6">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委托代理人：</w:t>
            </w:r>
          </w:p>
          <w:p w14:paraId="4DA7F3A3">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电    话：</w:t>
            </w:r>
          </w:p>
          <w:p w14:paraId="2B358903">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传    真：</w:t>
            </w:r>
          </w:p>
          <w:p w14:paraId="78BCFE5B">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开户银行：</w:t>
            </w:r>
          </w:p>
          <w:p w14:paraId="129951D9">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eastAsia" w:ascii="微软雅黑" w:hAnsi="微软雅黑" w:eastAsia="微软雅黑" w:cs="微软雅黑"/>
                <w:bCs/>
                <w:kern w:val="2"/>
                <w:sz w:val="24"/>
                <w:szCs w:val="24"/>
                <w:lang w:val="en-US" w:eastAsia="zh-CN" w:bidi="ar"/>
              </w:rPr>
              <w:t>帐</w:t>
            </w:r>
            <w:r>
              <w:rPr>
                <w:rFonts w:hint="default" w:ascii="仿宋_GB2312" w:hAnsi="等线" w:eastAsia="仿宋_GB2312" w:cs="仿宋_GB2312"/>
                <w:bCs/>
                <w:kern w:val="2"/>
                <w:sz w:val="24"/>
                <w:szCs w:val="24"/>
                <w:lang w:val="en-US" w:eastAsia="zh-CN" w:bidi="ar"/>
              </w:rPr>
              <w:t xml:space="preserve">    号：         </w:t>
            </w:r>
          </w:p>
        </w:tc>
        <w:tc>
          <w:tcPr>
            <w:tcW w:w="5062" w:type="dxa"/>
            <w:tcBorders>
              <w:top w:val="single" w:color="auto" w:sz="4" w:space="0"/>
              <w:left w:val="single" w:color="auto" w:sz="4" w:space="0"/>
              <w:bottom w:val="single" w:color="auto" w:sz="4" w:space="0"/>
              <w:right w:val="single" w:color="auto" w:sz="4" w:space="0"/>
            </w:tcBorders>
            <w:shd w:val="clear" w:color="auto" w:fill="auto"/>
            <w:vAlign w:val="top"/>
          </w:tcPr>
          <w:p w14:paraId="0577DF07">
            <w:pPr>
              <w:keepNext w:val="0"/>
              <w:keepLines w:val="0"/>
              <w:widowControl w:val="0"/>
              <w:suppressLineNumbers w:val="0"/>
              <w:spacing w:before="0" w:beforeAutospacing="0" w:after="0" w:afterAutospacing="0" w:line="360" w:lineRule="auto"/>
              <w:ind w:left="0" w:right="0"/>
              <w:jc w:val="center"/>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甲   方</w:t>
            </w:r>
          </w:p>
          <w:p w14:paraId="7060F620">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单位名称（章）：四川九洲线缆有限责任公司</w:t>
            </w:r>
          </w:p>
          <w:p w14:paraId="2AB8F002">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单位地址：四川省绵阳市科技城大道南段89号</w:t>
            </w:r>
          </w:p>
          <w:p w14:paraId="0A3A8E61">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法定代表人：</w:t>
            </w:r>
            <w:r>
              <w:rPr>
                <w:rFonts w:hint="eastAsia" w:ascii="仿宋_GB2312" w:hAnsi="等线" w:eastAsia="仿宋_GB2312" w:cs="仿宋_GB2312"/>
                <w:b/>
                <w:bCs w:val="0"/>
                <w:kern w:val="2"/>
                <w:sz w:val="24"/>
                <w:szCs w:val="24"/>
                <w:lang w:val="en-US" w:eastAsia="zh-CN" w:bidi="ar"/>
              </w:rPr>
              <w:t>冯雪峰</w:t>
            </w:r>
          </w:p>
          <w:p w14:paraId="71C05A79">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委托代理人：</w:t>
            </w:r>
          </w:p>
          <w:p w14:paraId="62304EDF">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电    话：</w:t>
            </w:r>
            <w:r>
              <w:rPr>
                <w:rFonts w:hint="eastAsia" w:ascii="宋体" w:hAnsi="宋体" w:eastAsia="宋体" w:cs="宋体"/>
                <w:kern w:val="2"/>
                <w:sz w:val="24"/>
                <w:szCs w:val="24"/>
                <w:lang w:val="en-US" w:eastAsia="zh-CN" w:bidi="ar"/>
              </w:rPr>
              <w:t>0816-254013</w:t>
            </w:r>
          </w:p>
          <w:p w14:paraId="7238CB22">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传    真：</w:t>
            </w:r>
          </w:p>
          <w:p w14:paraId="4846F97E">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default" w:ascii="仿宋_GB2312" w:hAnsi="等线" w:eastAsia="仿宋_GB2312" w:cs="仿宋_GB2312"/>
                <w:bCs/>
                <w:kern w:val="2"/>
                <w:sz w:val="24"/>
                <w:szCs w:val="24"/>
                <w:lang w:val="en-US" w:eastAsia="zh-CN" w:bidi="ar"/>
              </w:rPr>
              <w:t>开户银行：中国建设银行绵阳剑南路支行</w:t>
            </w:r>
          </w:p>
          <w:p w14:paraId="507FE9D8">
            <w:pPr>
              <w:keepNext w:val="0"/>
              <w:keepLines w:val="0"/>
              <w:widowControl w:val="0"/>
              <w:suppressLineNumbers w:val="0"/>
              <w:autoSpaceDE w:val="0"/>
              <w:autoSpaceDN/>
              <w:spacing w:before="0" w:beforeAutospacing="0" w:after="0" w:afterAutospacing="0" w:line="300" w:lineRule="auto"/>
              <w:ind w:left="0" w:right="0"/>
              <w:jc w:val="both"/>
              <w:rPr>
                <w:rFonts w:hint="default" w:ascii="仿宋_GB2312" w:eastAsia="仿宋_GB2312" w:cs="仿宋_GB2312"/>
                <w:bCs/>
                <w:kern w:val="2"/>
                <w:sz w:val="24"/>
                <w:szCs w:val="24"/>
              </w:rPr>
            </w:pPr>
            <w:r>
              <w:rPr>
                <w:rFonts w:hint="eastAsia" w:ascii="微软雅黑" w:hAnsi="微软雅黑" w:eastAsia="微软雅黑" w:cs="微软雅黑"/>
                <w:bCs/>
                <w:kern w:val="2"/>
                <w:sz w:val="24"/>
                <w:szCs w:val="24"/>
                <w:lang w:val="en-US" w:eastAsia="zh-CN" w:bidi="ar"/>
              </w:rPr>
              <w:t>帐</w:t>
            </w:r>
            <w:r>
              <w:rPr>
                <w:rFonts w:hint="default" w:ascii="仿宋_GB2312" w:hAnsi="等线" w:eastAsia="仿宋_GB2312" w:cs="仿宋_GB2312"/>
                <w:bCs/>
                <w:kern w:val="2"/>
                <w:sz w:val="24"/>
                <w:szCs w:val="24"/>
                <w:lang w:val="en-US" w:eastAsia="zh-CN" w:bidi="ar"/>
              </w:rPr>
              <w:t xml:space="preserve">   号：51001658638050007602</w:t>
            </w:r>
          </w:p>
        </w:tc>
      </w:tr>
    </w:tbl>
    <w:p w14:paraId="082153ED">
      <w:pPr>
        <w:pStyle w:val="115"/>
        <w:spacing w:before="163" w:beforeLines="50" w:after="163" w:afterLines="50" w:line="560" w:lineRule="exact"/>
        <w:ind w:left="420" w:firstLine="0" w:firstLineChars="0"/>
        <w:rPr>
          <w:rFonts w:hint="eastAsia" w:ascii="仿宋" w:hAnsi="仿宋" w:eastAsia="仿宋" w:cs="华文宋体"/>
          <w:b/>
          <w:bCs/>
          <w:color w:val="000000"/>
          <w:sz w:val="32"/>
          <w:szCs w:val="32"/>
        </w:rPr>
      </w:pPr>
    </w:p>
    <w:sectPr>
      <w:pgSz w:w="11906" w:h="16838"/>
      <w:pgMar w:top="2098" w:right="1474" w:bottom="1985" w:left="1588" w:header="851" w:footer="851" w:gutter="0"/>
      <w:pgNumType w:fmt="numberInDash"/>
      <w:cols w:space="425" w:num="1"/>
      <w:docGrid w:type="lines" w:linePitch="326" w:charSpace="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234">
      <wne:acd wne:acdName="acd3"/>
    </wne:keymap>
    <wne:keymap wne:kcmPrimary="0235">
      <wne:acd wne:acdName="acd4"/>
    </wne:keymap>
    <wne:keymap wne:kcmPrimary="0251">
      <wne:acd wne:acdName="acd5"/>
    </wne:keymap>
    <wne:keymap wne:kcmPrimary="0257">
      <wne:acd wne:acdName="acd6"/>
    </wne:keymap>
    <wne:keymap wne:kcmPrimary="02C0">
      <wne:acd wne:acdName="acd7"/>
    </wne:keymap>
  </wne:keymaps>
  <wne:acds>
    <wne:acd wne:argValue="AgAHaJiYMQAtAFkA" wne:acdName="acd0" wne:fciIndexBasedOn="0065"/>
    <wne:acd wne:argValue="AgAHaJiYMgAtAFkA" wne:acdName="acd1" wne:fciIndexBasedOn="0065"/>
    <wne:acd wne:argValue="AgAHaJiYMwAtAFkA" wne:acdName="acd2" wne:fciIndexBasedOn="0065"/>
    <wne:acd wne:argValue="AgAHaJiYNAAtAHcA" wne:acdName="acd3" wne:fciIndexBasedOn="0065"/>
    <wne:acd wne:argValue="AgAHaJiYNQAtAFkA" wne:acdName="acd4" wne:fciIndexBasedOn="0065"/>
    <wne:acd wne:argValue="AgBFXC1OLQB5AA==" wne:acdName="acd5" wne:fciIndexBasedOn="0065"/>
    <wne:acd wne:argValue="AgBja4dlLQBZAA==" wne:acdName="acd6" wne:fciIndexBasedOn="0065"/>
    <wne:acd wne:argValue="AgBUAE8AQwAgAAdomJgsAFQATwBDACAAB2iYmC0AeQA=" wne:acdName="acd7"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44202B-75FD-47D2-9567-992B882C75CB}"/>
  </w:font>
  <w:font w:name="Courier New">
    <w:panose1 w:val="02070309020205020404"/>
    <w:charset w:val="01"/>
    <w:family w:val="modern"/>
    <w:pitch w:val="default"/>
    <w:sig w:usb0="E0002EFF" w:usb1="C0007843" w:usb2="00000009" w:usb3="00000000" w:csb0="400001FF" w:csb1="FFFF0000"/>
    <w:embedRegular r:id="rId2" w:fontKey="{2E9AB85F-9DC7-4724-B1A1-56CC51061F8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7A6E860B-A1DD-4DDC-83C0-14E00A549386}"/>
  </w:font>
  <w:font w:name="等线">
    <w:panose1 w:val="02010600030101010101"/>
    <w:charset w:val="86"/>
    <w:family w:val="auto"/>
    <w:pitch w:val="default"/>
    <w:sig w:usb0="A00002BF" w:usb1="38CF7CFA" w:usb2="00000016" w:usb3="00000000" w:csb0="0004000F" w:csb1="00000000"/>
    <w:embedRegular r:id="rId4" w:fontKey="{93228316-1C97-442D-90D9-607154477FEF}"/>
  </w:font>
  <w:font w:name="楷体_GB2312">
    <w:altName w:val="楷体"/>
    <w:panose1 w:val="00000000000000000000"/>
    <w:charset w:val="86"/>
    <w:family w:val="modern"/>
    <w:pitch w:val="default"/>
    <w:sig w:usb0="00000000" w:usb1="00000000" w:usb2="00000000" w:usb3="00000000" w:csb0="00040000" w:csb1="00000000"/>
    <w:embedRegular r:id="rId5" w:fontKey="{82E09A90-3DDE-4AE5-96B7-5D46A41EB43A}"/>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embedRegular r:id="rId6" w:fontKey="{5DDD5B8E-9589-4740-B413-D6334C792716}"/>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方正仿宋_GB2312">
    <w:altName w:val="微软雅黑"/>
    <w:panose1 w:val="00000000000000000000"/>
    <w:charset w:val="86"/>
    <w:family w:val="auto"/>
    <w:pitch w:val="default"/>
    <w:sig w:usb0="00000000" w:usb1="00000000" w:usb2="00000012" w:usb3="00000000" w:csb0="00040001" w:csb1="00000000"/>
    <w:embedRegular r:id="rId7" w:fontKey="{B74E20DE-49A0-487F-997D-F168E43FFD04}"/>
  </w:font>
  <w:font w:name="微软雅黑">
    <w:panose1 w:val="020B0503020204020204"/>
    <w:charset w:val="86"/>
    <w:family w:val="swiss"/>
    <w:pitch w:val="default"/>
    <w:sig w:usb0="80000287" w:usb1="2ACF3C50" w:usb2="00000016" w:usb3="00000000" w:csb0="0004001F" w:csb1="00000000"/>
    <w:embedRegular r:id="rId8" w:fontKey="{2989FE41-FC34-4C25-BB8B-70F329D0E526}"/>
  </w:font>
  <w:font w:name="仿宋_GB2312">
    <w:altName w:val="仿宋"/>
    <w:panose1 w:val="00000000000000000000"/>
    <w:charset w:val="86"/>
    <w:family w:val="modern"/>
    <w:pitch w:val="default"/>
    <w:sig w:usb0="00000000" w:usb1="00000000" w:usb2="00000000" w:usb3="00000000" w:csb0="00040000" w:csb1="00000000"/>
    <w:embedRegular r:id="rId9" w:fontKey="{245A2A6B-2C45-4342-AE27-A68215DD051A}"/>
  </w:font>
  <w:font w:name="Cambria Math">
    <w:panose1 w:val="02040503050406030204"/>
    <w:charset w:val="00"/>
    <w:family w:val="roman"/>
    <w:pitch w:val="default"/>
    <w:sig w:usb0="E00006FF" w:usb1="420024FF" w:usb2="02000000" w:usb3="00000000" w:csb0="2000019F" w:csb1="00000000"/>
  </w:font>
  <w:font w:name="Century Gothic">
    <w:panose1 w:val="020B0502020202020204"/>
    <w:charset w:val="00"/>
    <w:family w:val="swiss"/>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embedRegular r:id="rId10" w:fontKey="{1966D304-24A6-4178-90DD-D4500FA09125}"/>
  </w:font>
  <w:font w:name="Arial Unicode MS">
    <w:altName w:val="Arial"/>
    <w:panose1 w:val="020B0604020202020204"/>
    <w:charset w:val="00"/>
    <w:family w:val="roman"/>
    <w:pitch w:val="default"/>
    <w:sig w:usb0="00000000" w:usb1="00000000" w:usb2="00000000" w:usb3="00000000" w:csb0="000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幼圆">
    <w:panose1 w:val="0201050906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11" w:fontKey="{DC6B8840-673D-428C-87DD-E9DBA5F68858}"/>
  </w:font>
  <w:font w:name="___WRD_EMBED_SUB_48">
    <w:altName w:val="Segoe Print"/>
    <w:panose1 w:val="00000000000000000000"/>
    <w:charset w:val="00"/>
    <w:family w:val="auto"/>
    <w:pitch w:val="default"/>
    <w:sig w:usb0="00000000" w:usb1="00000000" w:usb2="00000000" w:usb3="00000000" w:csb0="00000000" w:csb1="00000000"/>
    <w:embedRegular r:id="rId12" w:fontKey="{769EBD06-BE9A-4E95-BC5D-4AE941761B0B}"/>
  </w:font>
  <w:font w:name="华文宋体">
    <w:panose1 w:val="02010600040101010101"/>
    <w:charset w:val="86"/>
    <w:family w:val="auto"/>
    <w:pitch w:val="default"/>
    <w:sig w:usb0="00000287" w:usb1="080F0000" w:usb2="00000000" w:usb3="00000000" w:csb0="0004009F" w:csb1="DFD70000"/>
    <w:embedRegular r:id="rId13" w:fontKey="{587B0063-BBEA-4F93-A9DB-783DFAEC871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F61A5">
    <w:pPr>
      <w:pStyle w:val="30"/>
      <w:ind w:firstLine="360"/>
      <w:jc w:val="center"/>
      <w:rPr>
        <w:rFonts w:hint="eastAsia"/>
      </w:rPr>
    </w:pPr>
  </w:p>
  <w:p w14:paraId="03D1E4CA">
    <w:pPr>
      <w:ind w:firstLine="48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35273">
    <w:pPr>
      <w:pStyle w:val="30"/>
      <w:jc w:val="center"/>
      <w:rPr>
        <w:rFonts w:hint="eastAsia"/>
      </w:rP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1905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67CA8B">
                          <w:pPr>
                            <w:pStyle w:val="30"/>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15pt;height:144pt;width:144pt;mso-position-horizontal:inside;mso-position-horizontal-relative:margin;mso-wrap-style:none;z-index:251659264;mso-width-relative:page;mso-height-relative:page;" filled="f" stroked="f" coordsize="21600,21600" o:gfxdata="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evBvF9IAAAAFAQAADwAAAAAAAAABACAAAAAiAAAAZHJzL2Rvd25yZXYueG1sUEsBAhQAFAAAAAgA&#10;h07iQAVhjD8rAgAAVQQAAA4AAAAAAAAAAQAgAAAAIQEAAGRycy9lMm9Eb2MueG1sUEsFBgAAAAAG&#10;AAYAWQEAAL4FAAAAAA==&#10;">
              <v:fill on="f" focussize="0,0"/>
              <v:stroke on="f" weight="0.5pt"/>
              <v:imagedata o:title=""/>
              <o:lock v:ext="edit" aspectratio="f"/>
              <v:textbox inset="0mm,0mm,0mm,0mm" style="mso-fit-shape-to-text:t;">
                <w:txbxContent>
                  <w:p w14:paraId="6567CA8B">
                    <w:pPr>
                      <w:pStyle w:val="30"/>
                      <w:rPr>
                        <w:rFonts w:hint="eastAsia"/>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244B9">
    <w:pPr>
      <w:pStyle w:val="30"/>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1905</wp:posOffset>
              </wp:positionV>
              <wp:extent cx="693420" cy="1828800"/>
              <wp:effectExtent l="0" t="0" r="11430" b="9525"/>
              <wp:wrapNone/>
              <wp:docPr id="3" name="文本框 3"/>
              <wp:cNvGraphicFramePr/>
              <a:graphic xmlns:a="http://schemas.openxmlformats.org/drawingml/2006/main">
                <a:graphicData uri="http://schemas.microsoft.com/office/word/2010/wordprocessingShape">
                  <wps:wsp>
                    <wps:cNvSpPr txBox="1"/>
                    <wps:spPr>
                      <a:xfrm>
                        <a:off x="0" y="0"/>
                        <a:ext cx="69342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468869090"/>
                          </w:sdtPr>
                          <w:sdtEndPr>
                            <w:rPr>
                              <w:rFonts w:hint="eastAsia" w:ascii="宋体" w:hAnsi="宋体" w:eastAsia="宋体" w:cs="宋体"/>
                              <w:sz w:val="28"/>
                              <w:szCs w:val="28"/>
                            </w:rPr>
                          </w:sdtEndPr>
                          <w:sdtContent>
                            <w:p w14:paraId="6BD1F904">
                              <w:pPr>
                                <w:pStyle w:val="30"/>
                                <w:jc w:val="center"/>
                                <w:rPr>
                                  <w:rFonts w:hint="eastAsia"/>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77</w:t>
                              </w:r>
                              <w:r>
                                <w:rPr>
                                  <w:rFonts w:hint="eastAsia" w:ascii="宋体" w:hAnsi="宋体" w:eastAsia="宋体" w:cs="宋体"/>
                                  <w:sz w:val="28"/>
                                  <w:szCs w:val="28"/>
                                </w:rPr>
                                <w:fldChar w:fldCharType="end"/>
                              </w:r>
                            </w:p>
                          </w:sdtContent>
                        </w:sdt>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15pt;height:144pt;width:54.6pt;mso-position-horizontal:inside;mso-position-horizontal-relative:margin;z-index:251660288;mso-width-relative:page;mso-height-relative:page;" filled="f" stroked="f" coordsize="21600,21600" o:gfxdata="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KqjudnUAAAABQEAAA8AAAAAAAAAAQAgAAAAIgAAAGRycy9kb3ducmV2LnhtbFBLAQIU&#10;ABQAAAAIAIdO4kBpQWpfMAIAAFYEAAAOAAAAAAAAAAEAIAAAACMBAABkcnMvZTJvRG9jLnhtbFBL&#10;BQYAAAAABgAGAFkBAADFBQAAAAA=&#10;">
              <v:fill on="f" focussize="0,0"/>
              <v:stroke on="f" weight="0.5pt"/>
              <v:imagedata o:title=""/>
              <o:lock v:ext="edit" aspectratio="f"/>
              <v:textbox inset="0mm,0mm,0mm,0mm" style="mso-fit-shape-to-text:t;">
                <w:txbxContent>
                  <w:sdt>
                    <w:sdtPr>
                      <w:id w:val="468869090"/>
                    </w:sdtPr>
                    <w:sdtEndPr>
                      <w:rPr>
                        <w:rFonts w:hint="eastAsia" w:ascii="宋体" w:hAnsi="宋体" w:eastAsia="宋体" w:cs="宋体"/>
                        <w:sz w:val="28"/>
                        <w:szCs w:val="28"/>
                      </w:rPr>
                    </w:sdtEndPr>
                    <w:sdtContent>
                      <w:p w14:paraId="6BD1F904">
                        <w:pPr>
                          <w:pStyle w:val="30"/>
                          <w:jc w:val="center"/>
                          <w:rPr>
                            <w:rFonts w:hint="eastAsia"/>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PAGE   \* MERGEFORMAT</w:instrText>
                        </w:r>
                        <w:r>
                          <w:rPr>
                            <w:rFonts w:hint="eastAsia" w:ascii="宋体" w:hAnsi="宋体" w:eastAsia="宋体" w:cs="宋体"/>
                            <w:sz w:val="28"/>
                            <w:szCs w:val="28"/>
                          </w:rPr>
                          <w:fldChar w:fldCharType="separate"/>
                        </w:r>
                        <w:r>
                          <w:rPr>
                            <w:rFonts w:hint="eastAsia" w:ascii="宋体" w:hAnsi="宋体" w:eastAsia="宋体" w:cs="宋体"/>
                            <w:sz w:val="28"/>
                            <w:szCs w:val="28"/>
                            <w:lang w:val="zh-CN"/>
                          </w:rPr>
                          <w:t>77</w:t>
                        </w:r>
                        <w:r>
                          <w:rPr>
                            <w:rFonts w:hint="eastAsia" w:ascii="宋体" w:hAnsi="宋体" w:eastAsia="宋体" w:cs="宋体"/>
                            <w:sz w:val="28"/>
                            <w:szCs w:val="28"/>
                          </w:rPr>
                          <w:fldChar w:fldCharType="end"/>
                        </w:r>
                      </w:p>
                    </w:sdtContent>
                  </w:sdt>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D7C26">
    <w:pPr>
      <w:tabs>
        <w:tab w:val="center" w:pos="4153"/>
        <w:tab w:val="right" w:pos="8306"/>
      </w:tabs>
      <w:snapToGrid w:val="0"/>
      <w:rPr>
        <w:rFonts w:hint="eastAsia"/>
        <w:b/>
        <w:bC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979FB">
    <w:pPr>
      <w:pStyle w:val="32"/>
      <w:pBdr>
        <w:bottom w:val="none" w:color="auto" w:sz="0" w:space="1"/>
      </w:pBdr>
      <w:spacing w:before="120" w:after="120"/>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1"/>
      <w:lvlText w:val="%1."/>
      <w:lvlJc w:val="left"/>
      <w:pPr>
        <w:tabs>
          <w:tab w:val="left" w:pos="1200"/>
        </w:tabs>
        <w:ind w:left="1200" w:leftChars="400" w:hanging="360" w:hangingChars="200"/>
      </w:pPr>
    </w:lvl>
  </w:abstractNum>
  <w:abstractNum w:abstractNumId="1">
    <w:nsid w:val="FFFFFF7F"/>
    <w:multiLevelType w:val="singleLevel"/>
    <w:tmpl w:val="FFFFFF7F"/>
    <w:lvl w:ilvl="0" w:tentative="0">
      <w:start w:val="1"/>
      <w:numFmt w:val="decimal"/>
      <w:pStyle w:val="12"/>
      <w:lvlText w:val="%1."/>
      <w:lvlJc w:val="left"/>
      <w:pPr>
        <w:tabs>
          <w:tab w:val="left" w:pos="780"/>
        </w:tabs>
        <w:ind w:left="780" w:leftChars="200" w:hanging="360" w:hangingChars="200"/>
      </w:pPr>
    </w:lvl>
  </w:abstractNum>
  <w:abstractNum w:abstractNumId="2">
    <w:nsid w:val="FFFFFF81"/>
    <w:multiLevelType w:val="singleLevel"/>
    <w:tmpl w:val="FFFFFF81"/>
    <w:lvl w:ilvl="0" w:tentative="0">
      <w:start w:val="1"/>
      <w:numFmt w:val="bullet"/>
      <w:pStyle w:val="14"/>
      <w:lvlText w:val=""/>
      <w:lvlJc w:val="left"/>
      <w:pPr>
        <w:tabs>
          <w:tab w:val="left" w:pos="1620"/>
        </w:tabs>
        <w:ind w:left="1620" w:leftChars="600" w:hanging="360" w:hangingChars="200"/>
      </w:pPr>
      <w:rPr>
        <w:rFonts w:hint="default" w:ascii="Wingdings" w:hAnsi="Wingdings"/>
      </w:rPr>
    </w:lvl>
  </w:abstractNum>
  <w:abstractNum w:abstractNumId="3">
    <w:nsid w:val="00000002"/>
    <w:multiLevelType w:val="multilevel"/>
    <w:tmpl w:val="00000002"/>
    <w:lvl w:ilvl="0" w:tentative="0">
      <w:start w:val="1"/>
      <w:numFmt w:val="none"/>
      <w:pStyle w:val="331"/>
      <w:lvlText w:val="%1注："/>
      <w:lvlJc w:val="left"/>
      <w:pPr>
        <w:tabs>
          <w:tab w:val="left" w:pos="0"/>
        </w:tabs>
        <w:ind w:left="851" w:hanging="431"/>
      </w:pPr>
      <w:rPr>
        <w:rFonts w:hint="eastAsia"/>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07"/>
    <w:multiLevelType w:val="multilevel"/>
    <w:tmpl w:val="00000007"/>
    <w:lvl w:ilvl="0" w:tentative="0">
      <w:start w:val="1"/>
      <w:numFmt w:val="decimal"/>
      <w:pStyle w:val="374"/>
      <w:lvlText w:val="图G.%1"/>
      <w:lvlJc w:val="left"/>
      <w:pPr>
        <w:tabs>
          <w:tab w:val="left" w:pos="420"/>
        </w:tabs>
        <w:ind w:left="0" w:firstLine="0"/>
      </w:pPr>
      <w:rPr>
        <w:rFonts w:hint="default" w:ascii="Arial" w:hAnsi="Arial" w:eastAsia="黑体"/>
        <w:sz w:val="24"/>
        <w:szCs w:val="24"/>
      </w:rPr>
    </w:lvl>
    <w:lvl w:ilvl="1" w:tentative="0">
      <w:start w:val="1"/>
      <w:numFmt w:val="upperLetter"/>
      <w:lvlText w:val="%2."/>
      <w:lvlJc w:val="left"/>
      <w:pPr>
        <w:tabs>
          <w:tab w:val="left" w:pos="1276"/>
        </w:tabs>
        <w:ind w:left="851" w:firstLine="0"/>
      </w:pPr>
      <w:rPr>
        <w:rFonts w:hint="eastAsia"/>
      </w:rPr>
    </w:lvl>
    <w:lvl w:ilvl="2" w:tentative="0">
      <w:start w:val="1"/>
      <w:numFmt w:val="decimal"/>
      <w:lvlText w:val="%3."/>
      <w:lvlJc w:val="left"/>
      <w:pPr>
        <w:tabs>
          <w:tab w:val="left" w:pos="2126"/>
        </w:tabs>
        <w:ind w:left="1701" w:firstLine="0"/>
      </w:pPr>
      <w:rPr>
        <w:rFonts w:hint="eastAsia"/>
      </w:rPr>
    </w:lvl>
    <w:lvl w:ilvl="3" w:tentative="0">
      <w:start w:val="1"/>
      <w:numFmt w:val="lowerLetter"/>
      <w:lvlText w:val="%4)"/>
      <w:lvlJc w:val="left"/>
      <w:pPr>
        <w:tabs>
          <w:tab w:val="left" w:pos="2976"/>
        </w:tabs>
        <w:ind w:left="2551" w:firstLine="0"/>
      </w:pPr>
      <w:rPr>
        <w:rFonts w:hint="eastAsia"/>
      </w:rPr>
    </w:lvl>
    <w:lvl w:ilvl="4" w:tentative="0">
      <w:start w:val="1"/>
      <w:numFmt w:val="decimal"/>
      <w:lvlText w:val="(%5)"/>
      <w:lvlJc w:val="left"/>
      <w:pPr>
        <w:tabs>
          <w:tab w:val="left" w:pos="3827"/>
        </w:tabs>
        <w:ind w:left="3402" w:firstLine="0"/>
      </w:pPr>
      <w:rPr>
        <w:rFonts w:hint="eastAsia"/>
      </w:rPr>
    </w:lvl>
    <w:lvl w:ilvl="5" w:tentative="0">
      <w:start w:val="1"/>
      <w:numFmt w:val="lowerLetter"/>
      <w:lvlText w:val="(%6)"/>
      <w:lvlJc w:val="left"/>
      <w:pPr>
        <w:tabs>
          <w:tab w:val="left" w:pos="4677"/>
        </w:tabs>
        <w:ind w:left="4252" w:firstLine="0"/>
      </w:pPr>
      <w:rPr>
        <w:rFonts w:hint="eastAsia"/>
      </w:rPr>
    </w:lvl>
    <w:lvl w:ilvl="6" w:tentative="0">
      <w:start w:val="1"/>
      <w:numFmt w:val="lowerRoman"/>
      <w:lvlText w:val="(%7)"/>
      <w:lvlJc w:val="left"/>
      <w:pPr>
        <w:tabs>
          <w:tab w:val="left" w:pos="5528"/>
        </w:tabs>
        <w:ind w:left="5102" w:firstLine="0"/>
      </w:pPr>
      <w:rPr>
        <w:rFonts w:hint="eastAsia"/>
      </w:rPr>
    </w:lvl>
    <w:lvl w:ilvl="7" w:tentative="0">
      <w:start w:val="1"/>
      <w:numFmt w:val="lowerLetter"/>
      <w:lvlText w:val="(%8)"/>
      <w:lvlJc w:val="left"/>
      <w:pPr>
        <w:tabs>
          <w:tab w:val="left" w:pos="6378"/>
        </w:tabs>
        <w:ind w:left="5953" w:firstLine="0"/>
      </w:pPr>
      <w:rPr>
        <w:rFonts w:hint="eastAsia"/>
      </w:rPr>
    </w:lvl>
    <w:lvl w:ilvl="8" w:tentative="0">
      <w:start w:val="1"/>
      <w:numFmt w:val="lowerRoman"/>
      <w:lvlText w:val="(%9)"/>
      <w:lvlJc w:val="left"/>
      <w:pPr>
        <w:tabs>
          <w:tab w:val="left" w:pos="7228"/>
        </w:tabs>
        <w:ind w:left="6803" w:firstLine="0"/>
      </w:pPr>
      <w:rPr>
        <w:rFonts w:hint="eastAsia"/>
      </w:rPr>
    </w:lvl>
  </w:abstractNum>
  <w:abstractNum w:abstractNumId="5">
    <w:nsid w:val="00000008"/>
    <w:multiLevelType w:val="multilevel"/>
    <w:tmpl w:val="00000008"/>
    <w:lvl w:ilvl="0" w:tentative="0">
      <w:start w:val="1"/>
      <w:numFmt w:val="decimal"/>
      <w:pStyle w:val="346"/>
      <w:lvlText w:val="表G.%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6">
    <w:nsid w:val="0000000A"/>
    <w:multiLevelType w:val="multilevel"/>
    <w:tmpl w:val="0000000A"/>
    <w:lvl w:ilvl="0" w:tentative="0">
      <w:start w:val="1"/>
      <w:numFmt w:val="decimal"/>
      <w:pStyle w:val="347"/>
      <w:lvlText w:val="注%1"/>
      <w:lvlJc w:val="left"/>
      <w:pPr>
        <w:tabs>
          <w:tab w:val="left" w:pos="0"/>
        </w:tabs>
        <w:ind w:left="737" w:hanging="537"/>
      </w:pPr>
      <w:rPr>
        <w:rFonts w:hint="default" w:ascii="Times New Roman" w:hAnsi="Times New Roman" w:eastAsia="宋体"/>
        <w:b w:val="0"/>
        <w:i w:val="0"/>
        <w:sz w:val="21"/>
        <w:szCs w:val="21"/>
      </w:rPr>
    </w:lvl>
    <w:lvl w:ilvl="1" w:tentative="0">
      <w:start w:val="1"/>
      <w:numFmt w:val="decimal"/>
      <w:lvlText w:val="%1.%2"/>
      <w:lvlJc w:val="left"/>
      <w:pPr>
        <w:tabs>
          <w:tab w:val="left" w:pos="767"/>
        </w:tabs>
        <w:ind w:left="200" w:firstLine="0"/>
      </w:pPr>
      <w:rPr>
        <w:rFonts w:hint="default" w:ascii="Arial" w:hAnsi="Arial" w:eastAsia="黑体"/>
        <w:b w:val="0"/>
        <w:i w:val="0"/>
        <w:sz w:val="24"/>
        <w:szCs w:val="24"/>
      </w:rPr>
    </w:lvl>
    <w:lvl w:ilvl="2" w:tentative="0">
      <w:start w:val="1"/>
      <w:numFmt w:val="decimal"/>
      <w:lvlText w:val="%1.%2.%3"/>
      <w:lvlJc w:val="left"/>
      <w:pPr>
        <w:tabs>
          <w:tab w:val="left" w:pos="965"/>
        </w:tabs>
        <w:ind w:left="200" w:firstLine="0"/>
      </w:pPr>
      <w:rPr>
        <w:rFonts w:hint="default" w:ascii="Arial" w:hAnsi="Arial" w:eastAsia="黑体"/>
        <w:b w:val="0"/>
        <w:i w:val="0"/>
        <w:sz w:val="24"/>
        <w:szCs w:val="24"/>
      </w:rPr>
    </w:lvl>
    <w:lvl w:ilvl="3" w:tentative="0">
      <w:start w:val="1"/>
      <w:numFmt w:val="decimal"/>
      <w:lvlText w:val="%1.%2.%3.%4"/>
      <w:lvlJc w:val="left"/>
      <w:pPr>
        <w:tabs>
          <w:tab w:val="left" w:pos="1164"/>
        </w:tabs>
        <w:ind w:left="200" w:firstLine="0"/>
      </w:pPr>
      <w:rPr>
        <w:rFonts w:hint="default" w:ascii="Arial" w:hAnsi="Arial" w:eastAsia="黑体"/>
        <w:b w:val="0"/>
        <w:i w:val="0"/>
        <w:sz w:val="24"/>
        <w:szCs w:val="24"/>
      </w:rPr>
    </w:lvl>
    <w:lvl w:ilvl="4" w:tentative="0">
      <w:start w:val="1"/>
      <w:numFmt w:val="decimal"/>
      <w:lvlText w:val="%1.%2.%3.%4.%5"/>
      <w:lvlJc w:val="left"/>
      <w:pPr>
        <w:tabs>
          <w:tab w:val="left" w:pos="1334"/>
        </w:tabs>
        <w:ind w:left="200" w:firstLine="0"/>
      </w:pPr>
      <w:rPr>
        <w:rFonts w:hint="default" w:ascii="Arial" w:hAnsi="Arial" w:eastAsia="黑体"/>
        <w:b w:val="0"/>
        <w:i w:val="0"/>
        <w:sz w:val="24"/>
        <w:szCs w:val="24"/>
      </w:rPr>
    </w:lvl>
    <w:lvl w:ilvl="5" w:tentative="0">
      <w:start w:val="1"/>
      <w:numFmt w:val="decimal"/>
      <w:lvlText w:val="%1.%2.%3.%4.%5.%6"/>
      <w:lvlJc w:val="left"/>
      <w:pPr>
        <w:tabs>
          <w:tab w:val="left" w:pos="1504"/>
        </w:tabs>
        <w:ind w:left="200" w:firstLine="0"/>
      </w:pPr>
      <w:rPr>
        <w:rFonts w:hint="default" w:ascii="Arial" w:hAnsi="Arial" w:eastAsia="黑体"/>
        <w:b w:val="0"/>
        <w:i w:val="0"/>
        <w:sz w:val="24"/>
        <w:szCs w:val="24"/>
      </w:rPr>
    </w:lvl>
    <w:lvl w:ilvl="6" w:tentative="0">
      <w:start w:val="1"/>
      <w:numFmt w:val="decimal"/>
      <w:lvlText w:val="%1.%2.%3.%4.%5.%6.%7"/>
      <w:lvlJc w:val="left"/>
      <w:pPr>
        <w:tabs>
          <w:tab w:val="left" w:pos="4611"/>
        </w:tabs>
        <w:ind w:left="4447" w:hanging="1276"/>
      </w:pPr>
      <w:rPr>
        <w:rFonts w:hint="eastAsia"/>
      </w:rPr>
    </w:lvl>
    <w:lvl w:ilvl="7" w:tentative="0">
      <w:start w:val="1"/>
      <w:numFmt w:val="decimal"/>
      <w:lvlText w:val="%1.%2.%3.%4.%5.%6.%7.%8"/>
      <w:lvlJc w:val="left"/>
      <w:pPr>
        <w:tabs>
          <w:tab w:val="left" w:pos="5396"/>
        </w:tabs>
        <w:ind w:left="5014" w:hanging="1418"/>
      </w:pPr>
      <w:rPr>
        <w:rFonts w:hint="eastAsia"/>
      </w:rPr>
    </w:lvl>
    <w:lvl w:ilvl="8" w:tentative="0">
      <w:start w:val="1"/>
      <w:numFmt w:val="decimal"/>
      <w:lvlText w:val="%1.%2.%3.%4.%5.%6.%7.%8.%9"/>
      <w:lvlJc w:val="left"/>
      <w:pPr>
        <w:tabs>
          <w:tab w:val="left" w:pos="5822"/>
        </w:tabs>
        <w:ind w:left="5722" w:hanging="1700"/>
      </w:pPr>
      <w:rPr>
        <w:rFonts w:hint="eastAsia"/>
      </w:rPr>
    </w:lvl>
  </w:abstractNum>
  <w:abstractNum w:abstractNumId="7">
    <w:nsid w:val="0000000B"/>
    <w:multiLevelType w:val="multilevel"/>
    <w:tmpl w:val="0000000B"/>
    <w:lvl w:ilvl="0" w:tentative="0">
      <w:start w:val="1"/>
      <w:numFmt w:val="decimal"/>
      <w:pStyle w:val="348"/>
      <w:lvlText w:val="表F.%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0000000C"/>
    <w:multiLevelType w:val="multilevel"/>
    <w:tmpl w:val="0000000C"/>
    <w:lvl w:ilvl="0" w:tentative="0">
      <w:start w:val="1"/>
      <w:numFmt w:val="lowerLetter"/>
      <w:pStyle w:val="353"/>
      <w:lvlText w:val="%1)"/>
      <w:lvlJc w:val="left"/>
      <w:pPr>
        <w:tabs>
          <w:tab w:val="left" w:pos="737"/>
        </w:tabs>
        <w:ind w:left="737" w:hanging="337"/>
      </w:pPr>
      <w:rPr>
        <w:rFonts w:hint="eastAsia"/>
        <w:color w:val="auto"/>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0D"/>
    <w:multiLevelType w:val="multilevel"/>
    <w:tmpl w:val="0000000D"/>
    <w:lvl w:ilvl="0" w:tentative="0">
      <w:start w:val="1"/>
      <w:numFmt w:val="decimal"/>
      <w:pStyle w:val="313"/>
      <w:lvlText w:val="图B.%1"/>
      <w:lvlJc w:val="left"/>
      <w:pPr>
        <w:tabs>
          <w:tab w:val="left" w:pos="420"/>
        </w:tabs>
        <w:ind w:left="0" w:firstLine="0"/>
      </w:pPr>
      <w:rPr>
        <w:rFonts w:hint="default" w:ascii="Arial" w:hAnsi="Arial" w:eastAsia="黑体"/>
        <w:sz w:val="24"/>
        <w:szCs w:val="2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0">
    <w:nsid w:val="0000000F"/>
    <w:multiLevelType w:val="multilevel"/>
    <w:tmpl w:val="0000000F"/>
    <w:lvl w:ilvl="0" w:tentative="0">
      <w:start w:val="1"/>
      <w:numFmt w:val="upperLetter"/>
      <w:pStyle w:val="340"/>
      <w:suff w:val="nothing"/>
      <w:lvlText w:val="附录%1"/>
      <w:lvlJc w:val="left"/>
      <w:pPr>
        <w:ind w:left="0" w:firstLine="0"/>
      </w:pPr>
      <w:rPr>
        <w:rFonts w:hint="default" w:ascii="Times New Roman" w:hAnsi="Times New Roman" w:cs="Times New Roman"/>
        <w:b w:val="0"/>
        <w:bCs w:val="0"/>
        <w:i w:val="0"/>
        <w:iCs w:val="0"/>
        <w:caps w:val="0"/>
        <w:smallCaps w:val="0"/>
        <w:strike w:val="0"/>
        <w:dstrike w:val="0"/>
        <w:vanish w:val="0"/>
        <w:color w:val="000000"/>
        <w:spacing w:val="100"/>
        <w:position w:val="0"/>
        <w:sz w:val="24"/>
        <w:szCs w:val="24"/>
        <w:u w:val="none"/>
        <w:vertAlign w:val="baseline"/>
      </w:rPr>
    </w:lvl>
    <w:lvl w:ilvl="1" w:tentative="0">
      <w:start w:val="1"/>
      <w:numFmt w:val="decimal"/>
      <w:lvlText w:val="%1.%2"/>
      <w:lvlJc w:val="left"/>
      <w:pPr>
        <w:tabs>
          <w:tab w:val="left" w:pos="510"/>
        </w:tabs>
        <w:ind w:left="0" w:firstLine="0"/>
      </w:pPr>
      <w:rPr>
        <w:rFonts w:hint="default" w:ascii="Arial" w:hAnsi="Arial" w:eastAsia="黑体"/>
        <w:b w:val="0"/>
        <w:i w:val="0"/>
        <w:sz w:val="24"/>
        <w:szCs w:val="24"/>
      </w:rPr>
    </w:lvl>
    <w:lvl w:ilvl="2" w:tentative="0">
      <w:start w:val="1"/>
      <w:numFmt w:val="decimal"/>
      <w:pStyle w:val="333"/>
      <w:lvlText w:val="%1.%2.%3"/>
      <w:lvlJc w:val="left"/>
      <w:pPr>
        <w:tabs>
          <w:tab w:val="left" w:pos="0"/>
        </w:tabs>
        <w:ind w:left="0" w:firstLine="0"/>
      </w:pPr>
      <w:rPr>
        <w:rFonts w:hint="default" w:ascii="Arial" w:hAnsi="Arial" w:eastAsia="黑体"/>
        <w:b w:val="0"/>
        <w:i w:val="0"/>
        <w:sz w:val="24"/>
        <w:szCs w:val="24"/>
      </w:rPr>
    </w:lvl>
    <w:lvl w:ilvl="3" w:tentative="0">
      <w:start w:val="1"/>
      <w:numFmt w:val="decimal"/>
      <w:pStyle w:val="341"/>
      <w:lvlText w:val="%1.%2.%3.%4"/>
      <w:lvlJc w:val="left"/>
      <w:pPr>
        <w:tabs>
          <w:tab w:val="left" w:pos="964"/>
        </w:tabs>
        <w:ind w:left="0" w:firstLine="0"/>
      </w:pPr>
      <w:rPr>
        <w:rFonts w:hint="default" w:ascii="Arial" w:hAnsi="Arial" w:eastAsia="黑体"/>
        <w:b w:val="0"/>
        <w:i w:val="0"/>
        <w:sz w:val="24"/>
        <w:szCs w:val="24"/>
      </w:rPr>
    </w:lvl>
    <w:lvl w:ilvl="4" w:tentative="0">
      <w:start w:val="1"/>
      <w:numFmt w:val="decimal"/>
      <w:pStyle w:val="296"/>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1474"/>
        </w:tabs>
        <w:ind w:left="0" w:firstLine="0"/>
      </w:pPr>
      <w:rPr>
        <w:rFonts w:hint="default" w:ascii="Arial" w:hAnsi="Arial" w:eastAsia="黑体"/>
        <w:b w:val="0"/>
        <w:i w:val="0"/>
        <w:sz w:val="24"/>
        <w:szCs w:val="24"/>
      </w:rPr>
    </w:lvl>
    <w:lvl w:ilvl="7" w:tentative="0">
      <w:start w:val="1"/>
      <w:numFmt w:val="decimal"/>
      <w:suff w:val="nothing"/>
      <w:lvlText w:val="%8%1.%2  "/>
      <w:lvlJc w:val="left"/>
      <w:pPr>
        <w:ind w:left="4394" w:hanging="1418"/>
      </w:pPr>
      <w:rPr>
        <w:rFonts w:hint="eastAsia"/>
      </w:rPr>
    </w:lvl>
    <w:lvl w:ilvl="8" w:tentative="0">
      <w:start w:val="1"/>
      <w:numFmt w:val="decimal"/>
      <w:lvlText w:val="%1.%2.%3.%4.%5.%6.%7.%8.%9"/>
      <w:lvlJc w:val="left"/>
      <w:pPr>
        <w:tabs>
          <w:tab w:val="left" w:pos="6642"/>
        </w:tabs>
        <w:ind w:left="5102" w:hanging="1700"/>
      </w:pPr>
      <w:rPr>
        <w:rFonts w:hint="eastAsia"/>
      </w:rPr>
    </w:lvl>
  </w:abstractNum>
  <w:abstractNum w:abstractNumId="11">
    <w:nsid w:val="00000010"/>
    <w:multiLevelType w:val="multilevel"/>
    <w:tmpl w:val="00000010"/>
    <w:lvl w:ilvl="0" w:tentative="0">
      <w:start w:val="1"/>
      <w:numFmt w:val="decimal"/>
      <w:pStyle w:val="342"/>
      <w:lvlText w:val="表A.%1"/>
      <w:lvlJc w:val="left"/>
      <w:pPr>
        <w:tabs>
          <w:tab w:val="left" w:pos="420"/>
        </w:tabs>
        <w:ind w:left="0" w:firstLine="0"/>
      </w:pPr>
      <w:rPr>
        <w:rFonts w:hint="default" w:ascii="Arial" w:hAnsi="Arial" w:eastAsia="黑体"/>
        <w:sz w:val="24"/>
        <w:szCs w:val="2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2">
    <w:nsid w:val="00000011"/>
    <w:multiLevelType w:val="multilevel"/>
    <w:tmpl w:val="00000011"/>
    <w:lvl w:ilvl="0" w:tentative="0">
      <w:start w:val="1"/>
      <w:numFmt w:val="decimal"/>
      <w:pStyle w:val="362"/>
      <w:lvlText w:val="%1)"/>
      <w:lvlJc w:val="center"/>
      <w:pPr>
        <w:tabs>
          <w:tab w:val="left" w:pos="1219"/>
        </w:tabs>
        <w:ind w:left="1219" w:hanging="419"/>
      </w:pPr>
      <w:rPr>
        <w:rFonts w:hint="default" w:ascii="Times New Roman" w:hAnsi="Times New Roman" w:eastAsia="宋体"/>
        <w:b w:val="0"/>
        <w:i w:val="0"/>
        <w:sz w:val="24"/>
        <w:szCs w:val="24"/>
      </w:rPr>
    </w:lvl>
    <w:lvl w:ilvl="1" w:tentative="0">
      <w:start w:val="1"/>
      <w:numFmt w:val="decimal"/>
      <w:lvlText w:val="（%2）"/>
      <w:lvlJc w:val="left"/>
      <w:pPr>
        <w:tabs>
          <w:tab w:val="left" w:pos="1140"/>
        </w:tabs>
        <w:ind w:left="1140" w:hanging="720"/>
      </w:pPr>
      <w:rPr>
        <w:rFonts w:hint="default"/>
      </w:rPr>
    </w:lvl>
    <w:lvl w:ilvl="2" w:tentative="0">
      <w:start w:val="3"/>
      <w:numFmt w:val="decimal"/>
      <w:lvlText w:val="第%3章"/>
      <w:lvlJc w:val="left"/>
      <w:pPr>
        <w:tabs>
          <w:tab w:val="left" w:pos="1695"/>
        </w:tabs>
        <w:ind w:left="1695" w:hanging="855"/>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00000013"/>
    <w:multiLevelType w:val="multilevel"/>
    <w:tmpl w:val="00000013"/>
    <w:lvl w:ilvl="0" w:tentative="0">
      <w:start w:val="1"/>
      <w:numFmt w:val="decimal"/>
      <w:pStyle w:val="339"/>
      <w:lvlText w:val="表B.%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4">
    <w:nsid w:val="00000014"/>
    <w:multiLevelType w:val="multilevel"/>
    <w:tmpl w:val="00000014"/>
    <w:lvl w:ilvl="0" w:tentative="0">
      <w:start w:val="1"/>
      <w:numFmt w:val="decimal"/>
      <w:pStyle w:val="332"/>
      <w:lvlText w:val="图A.%1"/>
      <w:lvlJc w:val="left"/>
      <w:pPr>
        <w:tabs>
          <w:tab w:val="left" w:pos="420"/>
        </w:tabs>
        <w:ind w:left="0" w:firstLine="0"/>
      </w:pPr>
      <w:rPr>
        <w:rFonts w:hint="default" w:ascii="Arial" w:hAnsi="Arial" w:eastAsia="黑体"/>
        <w:sz w:val="24"/>
        <w:szCs w:val="2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15">
    <w:nsid w:val="0000001A"/>
    <w:multiLevelType w:val="multilevel"/>
    <w:tmpl w:val="0000001A"/>
    <w:lvl w:ilvl="0" w:tentative="0">
      <w:start w:val="1"/>
      <w:numFmt w:val="decimal"/>
      <w:pStyle w:val="371"/>
      <w:lvlText w:val="图F.%1"/>
      <w:lvlJc w:val="left"/>
      <w:pPr>
        <w:tabs>
          <w:tab w:val="left" w:pos="420"/>
        </w:tabs>
        <w:ind w:left="425" w:hanging="425"/>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6">
    <w:nsid w:val="0000001F"/>
    <w:multiLevelType w:val="multilevel"/>
    <w:tmpl w:val="0000001F"/>
    <w:lvl w:ilvl="0" w:tentative="0">
      <w:start w:val="1"/>
      <w:numFmt w:val="decimal"/>
      <w:pStyle w:val="337"/>
      <w:lvlText w:val="表C.%1"/>
      <w:lvlJc w:val="left"/>
      <w:pPr>
        <w:tabs>
          <w:tab w:val="left" w:pos="420"/>
        </w:tabs>
        <w:ind w:left="0" w:firstLine="0"/>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7">
    <w:nsid w:val="00000021"/>
    <w:multiLevelType w:val="multilevel"/>
    <w:tmpl w:val="00000021"/>
    <w:lvl w:ilvl="0" w:tentative="0">
      <w:start w:val="1"/>
      <w:numFmt w:val="decimal"/>
      <w:pStyle w:val="343"/>
      <w:lvlText w:val="图E.%1"/>
      <w:lvlJc w:val="left"/>
      <w:pPr>
        <w:tabs>
          <w:tab w:val="left" w:pos="420"/>
        </w:tabs>
        <w:ind w:left="432" w:hanging="432"/>
      </w:pPr>
      <w:rPr>
        <w:rFonts w:hint="default" w:ascii="Arial" w:hAnsi="Arial" w:eastAsia="黑体"/>
        <w:sz w:val="24"/>
        <w:szCs w:val="24"/>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8">
    <w:nsid w:val="00000022"/>
    <w:multiLevelType w:val="multilevel"/>
    <w:tmpl w:val="00000022"/>
    <w:lvl w:ilvl="0" w:tentative="0">
      <w:start w:val="1"/>
      <w:numFmt w:val="decimal"/>
      <w:pStyle w:val="317"/>
      <w:lvlText w:val="图%1"/>
      <w:lvlJc w:val="center"/>
      <w:pPr>
        <w:tabs>
          <w:tab w:val="left" w:pos="420"/>
        </w:tabs>
        <w:ind w:left="0" w:firstLine="0"/>
      </w:pPr>
      <w:rPr>
        <w:rFonts w:hint="default" w:ascii="Arial" w:hAnsi="Arial" w:eastAsia="黑体"/>
        <w:b w:val="0"/>
        <w:i w:val="0"/>
        <w:sz w:val="24"/>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9">
    <w:nsid w:val="00000023"/>
    <w:multiLevelType w:val="multilevel"/>
    <w:tmpl w:val="00000023"/>
    <w:lvl w:ilvl="0" w:tentative="0">
      <w:start w:val="1"/>
      <w:numFmt w:val="decimal"/>
      <w:pStyle w:val="318"/>
      <w:lvlText w:val="图C.%1"/>
      <w:lvlJc w:val="left"/>
      <w:pPr>
        <w:tabs>
          <w:tab w:val="left" w:pos="420"/>
        </w:tabs>
        <w:ind w:left="0" w:firstLine="0"/>
      </w:pPr>
      <w:rPr>
        <w:rFonts w:hint="default" w:ascii="Arial" w:hAnsi="Arial" w:eastAsia="黑体"/>
        <w:sz w:val="24"/>
        <w:szCs w:val="2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0">
    <w:nsid w:val="00000025"/>
    <w:multiLevelType w:val="multilevel"/>
    <w:tmpl w:val="00000025"/>
    <w:lvl w:ilvl="0" w:tentative="0">
      <w:start w:val="1"/>
      <w:numFmt w:val="decimal"/>
      <w:pStyle w:val="316"/>
      <w:lvlText w:val="图D.%1"/>
      <w:lvlJc w:val="left"/>
      <w:pPr>
        <w:tabs>
          <w:tab w:val="left" w:pos="420"/>
        </w:tabs>
        <w:ind w:left="425" w:hanging="425"/>
      </w:pPr>
      <w:rPr>
        <w:rFonts w:hint="default" w:ascii="Arial" w:hAnsi="Arial" w:eastAsia="黑体"/>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1">
    <w:nsid w:val="00000026"/>
    <w:multiLevelType w:val="multilevel"/>
    <w:tmpl w:val="00000026"/>
    <w:lvl w:ilvl="0" w:tentative="0">
      <w:start w:val="1"/>
      <w:numFmt w:val="bullet"/>
      <w:pStyle w:val="298"/>
      <w:lvlText w:val=""/>
      <w:lvlJc w:val="left"/>
      <w:pPr>
        <w:tabs>
          <w:tab w:val="left" w:pos="845"/>
        </w:tabs>
        <w:ind w:left="845" w:hanging="420"/>
      </w:pPr>
      <w:rPr>
        <w:rFonts w:hint="default" w:ascii="Wingdings" w:hAnsi="Wingdings"/>
      </w:rPr>
    </w:lvl>
    <w:lvl w:ilvl="1" w:tentative="0">
      <w:start w:val="1"/>
      <w:numFmt w:val="decimal"/>
      <w:lvlText w:val="%2、"/>
      <w:lvlJc w:val="left"/>
      <w:pPr>
        <w:tabs>
          <w:tab w:val="left" w:pos="1139"/>
        </w:tabs>
        <w:ind w:left="1139" w:hanging="360"/>
      </w:pPr>
      <w:rPr>
        <w:rFonts w:hint="default"/>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2">
    <w:nsid w:val="00000027"/>
    <w:multiLevelType w:val="multilevel"/>
    <w:tmpl w:val="00000027"/>
    <w:lvl w:ilvl="0" w:tentative="0">
      <w:start w:val="1"/>
      <w:numFmt w:val="decimal"/>
      <w:pStyle w:val="358"/>
      <w:lvlText w:val="%1"/>
      <w:lvlJc w:val="left"/>
      <w:pPr>
        <w:tabs>
          <w:tab w:val="left" w:pos="340"/>
        </w:tabs>
        <w:ind w:left="0" w:firstLine="0"/>
      </w:pPr>
      <w:rPr>
        <w:rFonts w:hint="default" w:ascii="Arial" w:hAnsi="Arial" w:eastAsia="黑体"/>
        <w:b w:val="0"/>
        <w:i w:val="0"/>
        <w:sz w:val="24"/>
        <w:szCs w:val="24"/>
      </w:rPr>
    </w:lvl>
    <w:lvl w:ilvl="1" w:tentative="0">
      <w:start w:val="1"/>
      <w:numFmt w:val="decimal"/>
      <w:lvlText w:val="%1.%2"/>
      <w:lvlJc w:val="left"/>
      <w:pPr>
        <w:tabs>
          <w:tab w:val="left" w:pos="567"/>
        </w:tabs>
        <w:ind w:left="0" w:firstLine="0"/>
      </w:pPr>
      <w:rPr>
        <w:rFonts w:hint="default" w:ascii="Arial" w:hAnsi="Arial" w:eastAsia="黑体"/>
        <w:b w:val="0"/>
        <w:i w:val="0"/>
        <w:sz w:val="24"/>
        <w:szCs w:val="24"/>
      </w:rPr>
    </w:lvl>
    <w:lvl w:ilvl="2" w:tentative="0">
      <w:start w:val="1"/>
      <w:numFmt w:val="decimal"/>
      <w:lvlText w:val="%1.%2.%3"/>
      <w:lvlJc w:val="left"/>
      <w:pPr>
        <w:tabs>
          <w:tab w:val="left" w:pos="765"/>
        </w:tabs>
        <w:ind w:left="0" w:firstLine="0"/>
      </w:pPr>
      <w:rPr>
        <w:rFonts w:hint="default" w:ascii="Arial" w:hAnsi="Arial" w:eastAsia="黑体"/>
        <w:b w:val="0"/>
        <w:i w:val="0"/>
        <w:sz w:val="24"/>
        <w:szCs w:val="24"/>
      </w:rPr>
    </w:lvl>
    <w:lvl w:ilvl="3" w:tentative="0">
      <w:start w:val="1"/>
      <w:numFmt w:val="decimal"/>
      <w:lvlText w:val="%1.%2.%3.%4"/>
      <w:lvlJc w:val="left"/>
      <w:pPr>
        <w:tabs>
          <w:tab w:val="left" w:pos="964"/>
        </w:tabs>
        <w:ind w:left="0" w:firstLine="0"/>
      </w:pPr>
      <w:rPr>
        <w:rFonts w:hint="default" w:ascii="Arial" w:hAnsi="Arial" w:eastAsia="黑体"/>
        <w:b w:val="0"/>
        <w:i w:val="0"/>
        <w:sz w:val="24"/>
        <w:szCs w:val="24"/>
      </w:rPr>
    </w:lvl>
    <w:lvl w:ilvl="4" w:tentative="0">
      <w:start w:val="1"/>
      <w:numFmt w:val="decimal"/>
      <w:lvlText w:val="%1.%2.%3.%4.%5"/>
      <w:lvlJc w:val="left"/>
      <w:pPr>
        <w:tabs>
          <w:tab w:val="left" w:pos="1134"/>
        </w:tabs>
        <w:ind w:left="0" w:firstLine="0"/>
      </w:pPr>
      <w:rPr>
        <w:rFonts w:hint="default" w:ascii="Arial" w:hAnsi="Arial" w:eastAsia="黑体"/>
        <w:b w:val="0"/>
        <w:i w:val="0"/>
        <w:sz w:val="24"/>
        <w:szCs w:val="24"/>
      </w:rPr>
    </w:lvl>
    <w:lvl w:ilvl="5" w:tentative="0">
      <w:start w:val="1"/>
      <w:numFmt w:val="decimal"/>
      <w:lvlText w:val="%1.%2.%3.%4.%5.%6"/>
      <w:lvlJc w:val="left"/>
      <w:pPr>
        <w:tabs>
          <w:tab w:val="left" w:pos="1304"/>
        </w:tabs>
        <w:ind w:left="0" w:firstLine="0"/>
      </w:pPr>
      <w:rPr>
        <w:rFonts w:hint="default" w:ascii="Arial" w:hAnsi="Arial" w:eastAsia="黑体"/>
        <w:b w:val="0"/>
        <w:i w:val="0"/>
        <w:sz w:val="24"/>
        <w:szCs w:val="24"/>
      </w:rPr>
    </w:lvl>
    <w:lvl w:ilvl="6" w:tentative="0">
      <w:start w:val="1"/>
      <w:numFmt w:val="decimal"/>
      <w:lvlText w:val="%1.%2.%3.%4.%5.%6.%7"/>
      <w:lvlJc w:val="left"/>
      <w:pPr>
        <w:tabs>
          <w:tab w:val="left" w:pos="4411"/>
        </w:tabs>
        <w:ind w:left="4247" w:hanging="1276"/>
      </w:pPr>
      <w:rPr>
        <w:rFonts w:hint="eastAsia"/>
      </w:rPr>
    </w:lvl>
    <w:lvl w:ilvl="7" w:tentative="0">
      <w:start w:val="1"/>
      <w:numFmt w:val="decimal"/>
      <w:lvlText w:val="%1.%2.%3.%4.%5.%6.%7.%8"/>
      <w:lvlJc w:val="left"/>
      <w:pPr>
        <w:tabs>
          <w:tab w:val="left" w:pos="5196"/>
        </w:tabs>
        <w:ind w:left="4814" w:hanging="1418"/>
      </w:pPr>
      <w:rPr>
        <w:rFonts w:hint="eastAsia"/>
      </w:rPr>
    </w:lvl>
    <w:lvl w:ilvl="8" w:tentative="0">
      <w:start w:val="1"/>
      <w:numFmt w:val="decimal"/>
      <w:lvlText w:val="%1.%2.%3.%4.%5.%6.%7.%8.%9"/>
      <w:lvlJc w:val="left"/>
      <w:pPr>
        <w:tabs>
          <w:tab w:val="left" w:pos="5622"/>
        </w:tabs>
        <w:ind w:left="5522" w:hanging="1700"/>
      </w:pPr>
      <w:rPr>
        <w:rFonts w:hint="eastAsia"/>
      </w:rPr>
    </w:lvl>
  </w:abstractNum>
  <w:abstractNum w:abstractNumId="23">
    <w:nsid w:val="00000028"/>
    <w:multiLevelType w:val="multilevel"/>
    <w:tmpl w:val="00000028"/>
    <w:lvl w:ilvl="0" w:tentative="0">
      <w:start w:val="1"/>
      <w:numFmt w:val="decimal"/>
      <w:pStyle w:val="315"/>
      <w:lvlText w:val="表%1"/>
      <w:lvlJc w:val="left"/>
      <w:pPr>
        <w:tabs>
          <w:tab w:val="left" w:pos="334"/>
        </w:tabs>
        <w:ind w:left="-170" w:firstLine="0"/>
      </w:pPr>
      <w:rPr>
        <w:rFonts w:hint="default" w:ascii="Arial" w:hAnsi="Arial" w:eastAsia="黑体"/>
        <w:sz w:val="24"/>
        <w:szCs w:val="24"/>
      </w:rPr>
    </w:lvl>
    <w:lvl w:ilvl="1" w:tentative="0">
      <w:start w:val="1"/>
      <w:numFmt w:val="none"/>
      <w:lvlText w:val="表%1（续）"/>
      <w:lvlJc w:val="left"/>
      <w:pPr>
        <w:tabs>
          <w:tab w:val="left" w:pos="822"/>
        </w:tabs>
        <w:ind w:left="822" w:hanging="567"/>
      </w:pPr>
      <w:rPr>
        <w:rFonts w:hint="default" w:ascii="Arial" w:hAnsi="Arial" w:eastAsia="黑体"/>
        <w:sz w:val="24"/>
        <w:szCs w:val="24"/>
      </w:rPr>
    </w:lvl>
    <w:lvl w:ilvl="2" w:tentative="0">
      <w:start w:val="1"/>
      <w:numFmt w:val="decimal"/>
      <w:lvlText w:val="%1.%2.%3"/>
      <w:lvlJc w:val="left"/>
      <w:pPr>
        <w:tabs>
          <w:tab w:val="left" w:pos="1248"/>
        </w:tabs>
        <w:ind w:left="1248" w:hanging="567"/>
      </w:pPr>
      <w:rPr>
        <w:rFonts w:hint="eastAsia"/>
      </w:rPr>
    </w:lvl>
    <w:lvl w:ilvl="3" w:tentative="0">
      <w:start w:val="1"/>
      <w:numFmt w:val="decimal"/>
      <w:lvlText w:val="%1.%2.%3.%4"/>
      <w:lvlJc w:val="left"/>
      <w:pPr>
        <w:tabs>
          <w:tab w:val="left" w:pos="1814"/>
        </w:tabs>
        <w:ind w:left="1814" w:hanging="708"/>
      </w:pPr>
      <w:rPr>
        <w:rFonts w:hint="eastAsia"/>
      </w:rPr>
    </w:lvl>
    <w:lvl w:ilvl="4" w:tentative="0">
      <w:start w:val="1"/>
      <w:numFmt w:val="decimal"/>
      <w:lvlText w:val="%1.%2.%3.%4.%5"/>
      <w:lvlJc w:val="left"/>
      <w:pPr>
        <w:tabs>
          <w:tab w:val="left" w:pos="2381"/>
        </w:tabs>
        <w:ind w:left="2381" w:hanging="850"/>
      </w:pPr>
      <w:rPr>
        <w:rFonts w:hint="eastAsia"/>
      </w:rPr>
    </w:lvl>
    <w:lvl w:ilvl="5" w:tentative="0">
      <w:start w:val="1"/>
      <w:numFmt w:val="decimal"/>
      <w:lvlText w:val="%1.%2.%3.%4.%5.%6"/>
      <w:lvlJc w:val="left"/>
      <w:pPr>
        <w:tabs>
          <w:tab w:val="left" w:pos="3090"/>
        </w:tabs>
        <w:ind w:left="3090" w:hanging="1134"/>
      </w:pPr>
      <w:rPr>
        <w:rFonts w:hint="eastAsia"/>
      </w:rPr>
    </w:lvl>
    <w:lvl w:ilvl="6" w:tentative="0">
      <w:start w:val="1"/>
      <w:numFmt w:val="decimal"/>
      <w:lvlText w:val="%1.%2.%3.%4.%5.%6.%7"/>
      <w:lvlJc w:val="left"/>
      <w:pPr>
        <w:tabs>
          <w:tab w:val="left" w:pos="3657"/>
        </w:tabs>
        <w:ind w:left="3657" w:hanging="1276"/>
      </w:pPr>
      <w:rPr>
        <w:rFonts w:hint="eastAsia"/>
      </w:rPr>
    </w:lvl>
    <w:lvl w:ilvl="7" w:tentative="0">
      <w:start w:val="1"/>
      <w:numFmt w:val="decimal"/>
      <w:lvlText w:val="%1.%2.%3.%4.%5.%6.%7.%8"/>
      <w:lvlJc w:val="left"/>
      <w:pPr>
        <w:tabs>
          <w:tab w:val="left" w:pos="4224"/>
        </w:tabs>
        <w:ind w:left="4224" w:hanging="1418"/>
      </w:pPr>
      <w:rPr>
        <w:rFonts w:hint="eastAsia"/>
      </w:rPr>
    </w:lvl>
    <w:lvl w:ilvl="8" w:tentative="0">
      <w:start w:val="1"/>
      <w:numFmt w:val="decimal"/>
      <w:lvlText w:val="%1.%2.%3.%4.%5.%6.%7.%8.%9"/>
      <w:lvlJc w:val="left"/>
      <w:pPr>
        <w:tabs>
          <w:tab w:val="left" w:pos="4932"/>
        </w:tabs>
        <w:ind w:left="4932" w:hanging="1700"/>
      </w:pPr>
      <w:rPr>
        <w:rFonts w:hint="eastAsia"/>
      </w:rPr>
    </w:lvl>
  </w:abstractNum>
  <w:abstractNum w:abstractNumId="24">
    <w:nsid w:val="00000029"/>
    <w:multiLevelType w:val="multilevel"/>
    <w:tmpl w:val="00000029"/>
    <w:lvl w:ilvl="0" w:tentative="0">
      <w:start w:val="1"/>
      <w:numFmt w:val="decimal"/>
      <w:pStyle w:val="369"/>
      <w:lvlText w:val="表D.%1"/>
      <w:lvlJc w:val="left"/>
      <w:pPr>
        <w:tabs>
          <w:tab w:val="left" w:pos="420"/>
        </w:tabs>
        <w:ind w:left="0" w:firstLine="0"/>
      </w:pPr>
      <w:rPr>
        <w:rFonts w:hint="default" w:ascii="Arial" w:hAnsi="Arial" w:eastAsia="黑体"/>
        <w:b w:val="0"/>
        <w:i w:val="0"/>
        <w:sz w:val="24"/>
        <w:szCs w:val="24"/>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25">
    <w:nsid w:val="0000002A"/>
    <w:multiLevelType w:val="multilevel"/>
    <w:tmpl w:val="0000002A"/>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360"/>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0000002B"/>
    <w:multiLevelType w:val="multilevel"/>
    <w:tmpl w:val="0000002B"/>
    <w:lvl w:ilvl="0" w:tentative="0">
      <w:start w:val="1"/>
      <w:numFmt w:val="none"/>
      <w:pStyle w:val="349"/>
      <w:lvlText w:val="%1——"/>
      <w:lvlJc w:val="left"/>
      <w:pPr>
        <w:tabs>
          <w:tab w:val="left" w:pos="1140"/>
        </w:tabs>
        <w:ind w:left="84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0000002C"/>
    <w:multiLevelType w:val="multilevel"/>
    <w:tmpl w:val="0000002C"/>
    <w:lvl w:ilvl="0" w:tentative="0">
      <w:start w:val="1"/>
      <w:numFmt w:val="decimal"/>
      <w:pStyle w:val="344"/>
      <w:lvlText w:val="表E.%1"/>
      <w:lvlJc w:val="left"/>
      <w:pPr>
        <w:tabs>
          <w:tab w:val="left" w:pos="420"/>
        </w:tabs>
        <w:ind w:left="0" w:firstLine="0"/>
      </w:pPr>
      <w:rPr>
        <w:rFonts w:hint="default" w:ascii="Arial" w:hAnsi="Arial" w:eastAsia="黑体"/>
        <w:sz w:val="24"/>
        <w:szCs w:val="2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8">
    <w:nsid w:val="0000002D"/>
    <w:multiLevelType w:val="multilevel"/>
    <w:tmpl w:val="0000002D"/>
    <w:lvl w:ilvl="0" w:tentative="0">
      <w:start w:val="1"/>
      <w:numFmt w:val="decimal"/>
      <w:pStyle w:val="372"/>
      <w:lvlText w:val="图%1."/>
      <w:lvlJc w:val="left"/>
      <w:pPr>
        <w:ind w:left="3480" w:hanging="420"/>
      </w:pPr>
      <w:rPr>
        <w:rFonts w:hint="eastAsia"/>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9">
    <w:nsid w:val="0C100183"/>
    <w:multiLevelType w:val="multilevel"/>
    <w:tmpl w:val="0C100183"/>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0">
    <w:nsid w:val="0C5725AA"/>
    <w:multiLevelType w:val="multilevel"/>
    <w:tmpl w:val="0C5725AA"/>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10984A12"/>
    <w:multiLevelType w:val="multilevel"/>
    <w:tmpl w:val="10984A12"/>
    <w:lvl w:ilvl="0" w:tentative="0">
      <w:start w:val="1"/>
      <w:numFmt w:val="bullet"/>
      <w:pStyle w:val="216"/>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32">
    <w:nsid w:val="10C91B64"/>
    <w:multiLevelType w:val="multilevel"/>
    <w:tmpl w:val="10C91B64"/>
    <w:lvl w:ilvl="0" w:tentative="0">
      <w:start w:val="1"/>
      <w:numFmt w:val="decimal"/>
      <w:suff w:val="space"/>
      <w:lvlText w:val="%1."/>
      <w:lvlJc w:val="left"/>
      <w:pPr>
        <w:ind w:left="1129" w:hanging="420"/>
      </w:pPr>
      <w:rPr>
        <w:rFonts w:hint="default" w:ascii="仿宋_GB2312" w:hAnsi="仿宋_GB2312" w:eastAsia="仿宋_GB2312" w:cs="仿宋_GB2312"/>
        <w:b w:val="0"/>
        <w:bCs w:val="0"/>
      </w:rPr>
    </w:lvl>
    <w:lvl w:ilvl="1" w:tentative="0">
      <w:start w:val="1"/>
      <w:numFmt w:val="lowerLetter"/>
      <w:lvlText w:val="%2)"/>
      <w:lvlJc w:val="left"/>
      <w:pPr>
        <w:ind w:left="989" w:hanging="420"/>
      </w:pPr>
    </w:lvl>
    <w:lvl w:ilvl="2" w:tentative="0">
      <w:start w:val="1"/>
      <w:numFmt w:val="lowerRoman"/>
      <w:lvlText w:val="%3."/>
      <w:lvlJc w:val="right"/>
      <w:pPr>
        <w:ind w:left="1409" w:hanging="420"/>
      </w:pPr>
    </w:lvl>
    <w:lvl w:ilvl="3" w:tentative="0">
      <w:start w:val="1"/>
      <w:numFmt w:val="decimal"/>
      <w:lvlText w:val="%4."/>
      <w:lvlJc w:val="left"/>
      <w:pPr>
        <w:ind w:left="1829" w:hanging="420"/>
      </w:pPr>
    </w:lvl>
    <w:lvl w:ilvl="4" w:tentative="0">
      <w:start w:val="1"/>
      <w:numFmt w:val="lowerLetter"/>
      <w:lvlText w:val="%5)"/>
      <w:lvlJc w:val="left"/>
      <w:pPr>
        <w:ind w:left="2249" w:hanging="420"/>
      </w:pPr>
    </w:lvl>
    <w:lvl w:ilvl="5" w:tentative="0">
      <w:start w:val="1"/>
      <w:numFmt w:val="lowerRoman"/>
      <w:lvlText w:val="%6."/>
      <w:lvlJc w:val="right"/>
      <w:pPr>
        <w:ind w:left="2669" w:hanging="420"/>
      </w:pPr>
    </w:lvl>
    <w:lvl w:ilvl="6" w:tentative="0">
      <w:start w:val="1"/>
      <w:numFmt w:val="decimal"/>
      <w:lvlText w:val="%7."/>
      <w:lvlJc w:val="left"/>
      <w:pPr>
        <w:ind w:left="3089" w:hanging="420"/>
      </w:pPr>
    </w:lvl>
    <w:lvl w:ilvl="7" w:tentative="0">
      <w:start w:val="1"/>
      <w:numFmt w:val="lowerLetter"/>
      <w:lvlText w:val="%8)"/>
      <w:lvlJc w:val="left"/>
      <w:pPr>
        <w:ind w:left="3509" w:hanging="420"/>
      </w:pPr>
    </w:lvl>
    <w:lvl w:ilvl="8" w:tentative="0">
      <w:start w:val="1"/>
      <w:numFmt w:val="lowerRoman"/>
      <w:lvlText w:val="%9."/>
      <w:lvlJc w:val="right"/>
      <w:pPr>
        <w:ind w:left="3929" w:hanging="420"/>
      </w:pPr>
    </w:lvl>
  </w:abstractNum>
  <w:abstractNum w:abstractNumId="33">
    <w:nsid w:val="134A273A"/>
    <w:multiLevelType w:val="multilevel"/>
    <w:tmpl w:val="134A273A"/>
    <w:lvl w:ilvl="0" w:tentative="0">
      <w:start w:val="4"/>
      <w:numFmt w:val="decimal"/>
      <w:pStyle w:val="249"/>
      <w:lvlText w:val="(%1)"/>
      <w:lvlJc w:val="left"/>
      <w:pPr>
        <w:tabs>
          <w:tab w:val="left" w:pos="170"/>
        </w:tabs>
        <w:ind w:left="0" w:firstLine="0"/>
      </w:pPr>
      <w:rPr>
        <w:rFonts w:hint="eastAsia"/>
      </w:rPr>
    </w:lvl>
    <w:lvl w:ilvl="1" w:tentative="0">
      <w:start w:val="1"/>
      <w:numFmt w:val="lowerLetter"/>
      <w:lvlText w:val="%2)"/>
      <w:lvlJc w:val="left"/>
      <w:pPr>
        <w:tabs>
          <w:tab w:val="left" w:pos="714"/>
        </w:tabs>
        <w:ind w:left="714" w:hanging="420"/>
      </w:pPr>
    </w:lvl>
    <w:lvl w:ilvl="2" w:tentative="0">
      <w:start w:val="1"/>
      <w:numFmt w:val="lowerRoman"/>
      <w:pStyle w:val="250"/>
      <w:lvlText w:val="%3."/>
      <w:lvlJc w:val="right"/>
      <w:pPr>
        <w:tabs>
          <w:tab w:val="left" w:pos="1134"/>
        </w:tabs>
        <w:ind w:left="1134" w:hanging="420"/>
      </w:pPr>
    </w:lvl>
    <w:lvl w:ilvl="3" w:tentative="0">
      <w:start w:val="1"/>
      <w:numFmt w:val="decimal"/>
      <w:lvlText w:val="%4."/>
      <w:lvlJc w:val="left"/>
      <w:pPr>
        <w:tabs>
          <w:tab w:val="left" w:pos="1554"/>
        </w:tabs>
        <w:ind w:left="1554" w:hanging="420"/>
      </w:pPr>
    </w:lvl>
    <w:lvl w:ilvl="4" w:tentative="0">
      <w:start w:val="1"/>
      <w:numFmt w:val="lowerLetter"/>
      <w:lvlText w:val="%5)"/>
      <w:lvlJc w:val="left"/>
      <w:pPr>
        <w:tabs>
          <w:tab w:val="left" w:pos="1974"/>
        </w:tabs>
        <w:ind w:left="1974" w:hanging="420"/>
      </w:pPr>
    </w:lvl>
    <w:lvl w:ilvl="5" w:tentative="0">
      <w:start w:val="1"/>
      <w:numFmt w:val="lowerRoman"/>
      <w:lvlText w:val="%6."/>
      <w:lvlJc w:val="right"/>
      <w:pPr>
        <w:tabs>
          <w:tab w:val="left" w:pos="2394"/>
        </w:tabs>
        <w:ind w:left="2394" w:hanging="420"/>
      </w:pPr>
    </w:lvl>
    <w:lvl w:ilvl="6" w:tentative="0">
      <w:start w:val="1"/>
      <w:numFmt w:val="decimal"/>
      <w:lvlText w:val="%7."/>
      <w:lvlJc w:val="left"/>
      <w:pPr>
        <w:tabs>
          <w:tab w:val="left" w:pos="2814"/>
        </w:tabs>
        <w:ind w:left="2814" w:hanging="420"/>
      </w:pPr>
    </w:lvl>
    <w:lvl w:ilvl="7" w:tentative="0">
      <w:start w:val="1"/>
      <w:numFmt w:val="lowerLetter"/>
      <w:lvlText w:val="%8)"/>
      <w:lvlJc w:val="left"/>
      <w:pPr>
        <w:tabs>
          <w:tab w:val="left" w:pos="3234"/>
        </w:tabs>
        <w:ind w:left="3234" w:hanging="420"/>
      </w:pPr>
    </w:lvl>
    <w:lvl w:ilvl="8" w:tentative="0">
      <w:start w:val="1"/>
      <w:numFmt w:val="lowerRoman"/>
      <w:lvlText w:val="%9."/>
      <w:lvlJc w:val="right"/>
      <w:pPr>
        <w:tabs>
          <w:tab w:val="left" w:pos="3654"/>
        </w:tabs>
        <w:ind w:left="3654" w:hanging="420"/>
      </w:pPr>
    </w:lvl>
  </w:abstractNum>
  <w:abstractNum w:abstractNumId="34">
    <w:nsid w:val="13567A75"/>
    <w:multiLevelType w:val="multilevel"/>
    <w:tmpl w:val="13567A75"/>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5">
    <w:nsid w:val="197725E1"/>
    <w:multiLevelType w:val="multilevel"/>
    <w:tmpl w:val="197725E1"/>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6">
    <w:nsid w:val="1B6D4A25"/>
    <w:multiLevelType w:val="multilevel"/>
    <w:tmpl w:val="1B6D4A25"/>
    <w:lvl w:ilvl="0" w:tentative="0">
      <w:start w:val="1"/>
      <w:numFmt w:val="chineseCountingThousand"/>
      <w:pStyle w:val="61"/>
      <w:suff w:val="space"/>
      <w:lvlText w:val="第%1章"/>
      <w:lvlJc w:val="left"/>
      <w:pPr>
        <w:ind w:left="0" w:firstLine="0"/>
      </w:pPr>
      <w:rPr>
        <w:rFonts w:hint="eastAsia" w:ascii="黑体" w:hAnsi="黑体" w:eastAsia="黑体"/>
        <w:sz w:val="32"/>
        <w:szCs w:val="32"/>
      </w:rPr>
    </w:lvl>
    <w:lvl w:ilvl="1" w:tentative="0">
      <w:start w:val="1"/>
      <w:numFmt w:val="chineseCountingThousand"/>
      <w:pStyle w:val="63"/>
      <w:suff w:val="space"/>
      <w:lvlText w:val="%2、"/>
      <w:lvlJc w:val="left"/>
      <w:pPr>
        <w:ind w:left="0" w:firstLine="0"/>
      </w:pPr>
      <w:rPr>
        <w:rFonts w:hint="eastAsia" w:ascii="楷体_GB2312" w:hAnsi="楷体_GB2312" w:eastAsia="楷体_GB2312" w:cs="楷体_GB2312"/>
        <w:sz w:val="32"/>
        <w:szCs w:val="32"/>
      </w:rPr>
    </w:lvl>
    <w:lvl w:ilvl="2" w:tentative="0">
      <w:start w:val="1"/>
      <w:numFmt w:val="decimal"/>
      <w:pStyle w:val="65"/>
      <w:suff w:val="space"/>
      <w:lvlText w:val="%3."/>
      <w:lvlJc w:val="left"/>
      <w:pPr>
        <w:ind w:left="4430" w:hanging="440"/>
      </w:pPr>
      <w:rPr>
        <w:rFonts w:hint="eastAsia" w:ascii="仿宋" w:hAnsi="仿宋" w:eastAsia="仿宋"/>
      </w:rPr>
    </w:lvl>
    <w:lvl w:ilvl="3" w:tentative="0">
      <w:start w:val="1"/>
      <w:numFmt w:val="decimal"/>
      <w:pStyle w:val="67"/>
      <w:isLgl/>
      <w:lvlText w:val="%1.%2.%3.%4"/>
      <w:lvlJc w:val="left"/>
      <w:pPr>
        <w:ind w:left="864" w:hanging="864"/>
      </w:pPr>
      <w:rPr>
        <w:rFonts w:hint="eastAsia" w:ascii="仿宋" w:hAnsi="仿宋" w:eastAsia="仿宋"/>
        <w:sz w:val="24"/>
        <w:szCs w:val="24"/>
      </w:rPr>
    </w:lvl>
    <w:lvl w:ilvl="4" w:tentative="0">
      <w:start w:val="1"/>
      <w:numFmt w:val="decimal"/>
      <w:pStyle w:val="69"/>
      <w:isLgl/>
      <w:lvlText w:val="%1.%2.%3.%4.%5"/>
      <w:lvlJc w:val="left"/>
      <w:pPr>
        <w:ind w:left="1008" w:hanging="1008"/>
      </w:pPr>
      <w:rPr>
        <w:rFonts w:hint="eastAsia"/>
      </w:rPr>
    </w:lvl>
    <w:lvl w:ilvl="5" w:tentative="0">
      <w:start w:val="1"/>
      <w:numFmt w:val="decimal"/>
      <w:pStyle w:val="71"/>
      <w:lvlText w:val="%1.%2.%3.%4.%5.%6"/>
      <w:lvlJc w:val="left"/>
      <w:pPr>
        <w:ind w:left="1152" w:hanging="1152"/>
      </w:pPr>
      <w:rPr>
        <w:rFonts w:hint="eastAsia"/>
      </w:rPr>
    </w:lvl>
    <w:lvl w:ilvl="6" w:tentative="0">
      <w:start w:val="1"/>
      <w:numFmt w:val="decimal"/>
      <w:pStyle w:val="74"/>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pStyle w:val="11"/>
      <w:lvlText w:val="%1.%2.%3.%4.%5.%6.%7.%8.%9"/>
      <w:lvlJc w:val="left"/>
      <w:pPr>
        <w:ind w:left="1584" w:hanging="1584"/>
      </w:pPr>
      <w:rPr>
        <w:rFonts w:hint="eastAsia"/>
      </w:rPr>
    </w:lvl>
  </w:abstractNum>
  <w:abstractNum w:abstractNumId="37">
    <w:nsid w:val="1D6028A3"/>
    <w:multiLevelType w:val="multilevel"/>
    <w:tmpl w:val="1D6028A3"/>
    <w:lvl w:ilvl="0" w:tentative="0">
      <w:start w:val="1"/>
      <w:numFmt w:val="decimal"/>
      <w:suff w:val="space"/>
      <w:lvlText w:val="%1."/>
      <w:lvlJc w:val="left"/>
      <w:pPr>
        <w:ind w:left="980" w:hanging="420"/>
      </w:pPr>
      <w:rPr>
        <w:rFonts w:hint="default" w:ascii="仿宋_GB2312" w:hAnsi="仿宋_GB2312" w:eastAsia="仿宋_GB2312" w:cs="仿宋_GB231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1EAF5398"/>
    <w:multiLevelType w:val="multilevel"/>
    <w:tmpl w:val="1EAF5398"/>
    <w:lvl w:ilvl="0" w:tentative="0">
      <w:start w:val="1"/>
      <w:numFmt w:val="decimal"/>
      <w:pStyle w:val="255"/>
      <w:isLgl/>
      <w:suff w:val="nothing"/>
      <w:lvlText w:val="%1　"/>
      <w:lvlJc w:val="left"/>
      <w:pPr>
        <w:ind w:left="425" w:hanging="425"/>
      </w:pPr>
      <w:rPr>
        <w:rFonts w:hint="eastAsia"/>
        <w:lang w:val="en-US"/>
      </w:rPr>
    </w:lvl>
    <w:lvl w:ilvl="1" w:tentative="0">
      <w:start w:val="1"/>
      <w:numFmt w:val="decimal"/>
      <w:pStyle w:val="256"/>
      <w:isLgl/>
      <w:suff w:val="nothing"/>
      <w:lvlText w:val="%1.%2　"/>
      <w:lvlJc w:val="left"/>
      <w:pPr>
        <w:ind w:left="1134" w:hanging="567"/>
      </w:pPr>
      <w:rPr>
        <w:rFonts w:hint="eastAsia"/>
      </w:rPr>
    </w:lvl>
    <w:lvl w:ilvl="2" w:tentative="0">
      <w:start w:val="1"/>
      <w:numFmt w:val="decimal"/>
      <w:isLgl/>
      <w:suff w:val="nothing"/>
      <w:lvlText w:val="%1.%2.%3　"/>
      <w:lvlJc w:val="left"/>
      <w:pPr>
        <w:ind w:left="2553" w:hanging="709"/>
      </w:pPr>
      <w:rPr>
        <w:rFonts w:hint="eastAsia"/>
      </w:rPr>
    </w:lvl>
    <w:lvl w:ilvl="3" w:tentative="0">
      <w:start w:val="1"/>
      <w:numFmt w:val="decimal"/>
      <w:isLgl/>
      <w:suff w:val="nothing"/>
      <w:lvlText w:val="%1.%2.%3.%4　"/>
      <w:lvlJc w:val="left"/>
      <w:pPr>
        <w:ind w:left="1560" w:hanging="851"/>
      </w:pPr>
      <w:rPr>
        <w:rFonts w:hint="eastAsia"/>
      </w:rPr>
    </w:lvl>
    <w:lvl w:ilvl="4" w:tentative="0">
      <w:start w:val="1"/>
      <w:numFmt w:val="decimal"/>
      <w:lvlText w:val="%1.%2.%3.%4.%5."/>
      <w:lvlJc w:val="left"/>
      <w:pPr>
        <w:tabs>
          <w:tab w:val="left" w:pos="1701"/>
        </w:tabs>
        <w:ind w:left="1701" w:hanging="992"/>
      </w:pPr>
      <w:rPr>
        <w:rFonts w:hint="eastAsia"/>
      </w:rPr>
    </w:lvl>
    <w:lvl w:ilvl="5" w:tentative="0">
      <w:start w:val="1"/>
      <w:numFmt w:val="decimal"/>
      <w:lvlText w:val="%1.%2.%3.%4.%5.%6."/>
      <w:lvlJc w:val="left"/>
      <w:pPr>
        <w:tabs>
          <w:tab w:val="left" w:pos="1843"/>
        </w:tabs>
        <w:ind w:left="1843" w:hanging="1134"/>
      </w:pPr>
      <w:rPr>
        <w:rFonts w:hint="eastAsia"/>
      </w:rPr>
    </w:lvl>
    <w:lvl w:ilvl="6" w:tentative="0">
      <w:start w:val="1"/>
      <w:numFmt w:val="decimal"/>
      <w:lvlText w:val="%1.%2.%3.%4.%5.%6.%7."/>
      <w:lvlJc w:val="left"/>
      <w:pPr>
        <w:tabs>
          <w:tab w:val="left" w:pos="1985"/>
        </w:tabs>
        <w:ind w:left="1985" w:hanging="1276"/>
      </w:pPr>
      <w:rPr>
        <w:rFonts w:hint="eastAsia"/>
      </w:rPr>
    </w:lvl>
    <w:lvl w:ilvl="7" w:tentative="0">
      <w:start w:val="1"/>
      <w:numFmt w:val="decimal"/>
      <w:lvlText w:val="%1.%2.%3.%4.%5.%6.%7.%8."/>
      <w:lvlJc w:val="left"/>
      <w:pPr>
        <w:tabs>
          <w:tab w:val="left" w:pos="2127"/>
        </w:tabs>
        <w:ind w:left="2127" w:hanging="1418"/>
      </w:pPr>
      <w:rPr>
        <w:rFonts w:hint="eastAsia"/>
      </w:rPr>
    </w:lvl>
    <w:lvl w:ilvl="8" w:tentative="0">
      <w:start w:val="1"/>
      <w:numFmt w:val="decimal"/>
      <w:lvlText w:val="%1.%2.%3.%4.%5.%6.%7.%8.%9."/>
      <w:lvlJc w:val="left"/>
      <w:pPr>
        <w:tabs>
          <w:tab w:val="left" w:pos="2268"/>
        </w:tabs>
        <w:ind w:left="2268" w:hanging="1559"/>
      </w:pPr>
      <w:rPr>
        <w:rFonts w:hint="eastAsia"/>
      </w:rPr>
    </w:lvl>
  </w:abstractNum>
  <w:abstractNum w:abstractNumId="39">
    <w:nsid w:val="233D1E68"/>
    <w:multiLevelType w:val="multilevel"/>
    <w:tmpl w:val="233D1E68"/>
    <w:lvl w:ilvl="0" w:tentative="0">
      <w:start w:val="1"/>
      <w:numFmt w:val="decimal"/>
      <w:suff w:val="space"/>
      <w:lvlText w:val="%1."/>
      <w:lvlJc w:val="left"/>
      <w:pPr>
        <w:ind w:left="980" w:hanging="420"/>
      </w:pPr>
      <w:rPr>
        <w:rFonts w:hint="default" w:ascii="仿宋_GB2312" w:hAnsi="仿宋_GB2312" w:eastAsia="仿宋_GB2312" w:cs="仿宋_GB2312"/>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2673567D"/>
    <w:multiLevelType w:val="multilevel"/>
    <w:tmpl w:val="2673567D"/>
    <w:lvl w:ilvl="0" w:tentative="0">
      <w:start w:val="1"/>
      <w:numFmt w:val="decimal"/>
      <w:suff w:val="space"/>
      <w:lvlText w:val="%1."/>
      <w:lvlJc w:val="left"/>
      <w:pPr>
        <w:ind w:left="0" w:firstLine="0"/>
      </w:pPr>
      <w:rPr>
        <w:rFonts w:hint="default"/>
      </w:rPr>
    </w:lvl>
    <w:lvl w:ilvl="1" w:tentative="0">
      <w:start w:val="1"/>
      <w:numFmt w:val="lowerLetter"/>
      <w:lvlText w:val="%2)"/>
      <w:lvlJc w:val="left"/>
      <w:pPr>
        <w:ind w:left="1169" w:hanging="440"/>
      </w:pPr>
      <w:rPr>
        <w:rFonts w:hint="eastAsia"/>
      </w:rPr>
    </w:lvl>
    <w:lvl w:ilvl="2" w:tentative="0">
      <w:start w:val="1"/>
      <w:numFmt w:val="lowerRoman"/>
      <w:lvlText w:val="%3."/>
      <w:lvlJc w:val="right"/>
      <w:pPr>
        <w:ind w:left="1609" w:hanging="440"/>
      </w:pPr>
      <w:rPr>
        <w:rFonts w:hint="eastAsia"/>
      </w:rPr>
    </w:lvl>
    <w:lvl w:ilvl="3" w:tentative="0">
      <w:start w:val="1"/>
      <w:numFmt w:val="decimal"/>
      <w:lvlText w:val="%4."/>
      <w:lvlJc w:val="left"/>
      <w:pPr>
        <w:ind w:left="2049" w:hanging="440"/>
      </w:pPr>
      <w:rPr>
        <w:rFonts w:hint="eastAsia"/>
      </w:rPr>
    </w:lvl>
    <w:lvl w:ilvl="4" w:tentative="0">
      <w:start w:val="1"/>
      <w:numFmt w:val="lowerLetter"/>
      <w:lvlText w:val="%5)"/>
      <w:lvlJc w:val="left"/>
      <w:pPr>
        <w:ind w:left="2489" w:hanging="440"/>
      </w:pPr>
      <w:rPr>
        <w:rFonts w:hint="eastAsia"/>
      </w:rPr>
    </w:lvl>
    <w:lvl w:ilvl="5" w:tentative="0">
      <w:start w:val="1"/>
      <w:numFmt w:val="lowerRoman"/>
      <w:lvlText w:val="%6."/>
      <w:lvlJc w:val="right"/>
      <w:pPr>
        <w:ind w:left="2929" w:hanging="440"/>
      </w:pPr>
      <w:rPr>
        <w:rFonts w:hint="eastAsia"/>
      </w:rPr>
    </w:lvl>
    <w:lvl w:ilvl="6" w:tentative="0">
      <w:start w:val="1"/>
      <w:numFmt w:val="decimal"/>
      <w:lvlText w:val="%7."/>
      <w:lvlJc w:val="left"/>
      <w:pPr>
        <w:ind w:left="3369" w:hanging="440"/>
      </w:pPr>
      <w:rPr>
        <w:rFonts w:hint="eastAsia"/>
      </w:rPr>
    </w:lvl>
    <w:lvl w:ilvl="7" w:tentative="0">
      <w:start w:val="1"/>
      <w:numFmt w:val="lowerLetter"/>
      <w:lvlText w:val="%8)"/>
      <w:lvlJc w:val="left"/>
      <w:pPr>
        <w:ind w:left="3809" w:hanging="440"/>
      </w:pPr>
      <w:rPr>
        <w:rFonts w:hint="eastAsia"/>
      </w:rPr>
    </w:lvl>
    <w:lvl w:ilvl="8" w:tentative="0">
      <w:start w:val="1"/>
      <w:numFmt w:val="lowerRoman"/>
      <w:lvlText w:val="%9."/>
      <w:lvlJc w:val="right"/>
      <w:pPr>
        <w:ind w:left="4249" w:hanging="440"/>
      </w:pPr>
      <w:rPr>
        <w:rFonts w:hint="eastAsia"/>
      </w:rPr>
    </w:lvl>
  </w:abstractNum>
  <w:abstractNum w:abstractNumId="41">
    <w:nsid w:val="288D6B13"/>
    <w:multiLevelType w:val="multilevel"/>
    <w:tmpl w:val="288D6B13"/>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2">
    <w:nsid w:val="2AD2F97A"/>
    <w:multiLevelType w:val="multilevel"/>
    <w:tmpl w:val="2AD2F97A"/>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3">
    <w:nsid w:val="2C306771"/>
    <w:multiLevelType w:val="multilevel"/>
    <w:tmpl w:val="2C306771"/>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4">
    <w:nsid w:val="305E3136"/>
    <w:multiLevelType w:val="multilevel"/>
    <w:tmpl w:val="305E3136"/>
    <w:lvl w:ilvl="0" w:tentative="0">
      <w:start w:val="1"/>
      <w:numFmt w:val="decimal"/>
      <w:suff w:val="space"/>
      <w:lvlText w:val="%1."/>
      <w:lvlJc w:val="left"/>
      <w:pPr>
        <w:ind w:left="980" w:hanging="420"/>
      </w:pPr>
      <w:rPr>
        <w:rFonts w:hint="default" w:ascii="仿宋_GB2312" w:hAnsi="仿宋_GB2312" w:eastAsia="仿宋_GB2312" w:cs="仿宋_GB2312"/>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319600F0"/>
    <w:multiLevelType w:val="multilevel"/>
    <w:tmpl w:val="319600F0"/>
    <w:lvl w:ilvl="0" w:tentative="0">
      <w:start w:val="1"/>
      <w:numFmt w:val="decimal"/>
      <w:suff w:val="space"/>
      <w:lvlText w:val="（%1）"/>
      <w:lvlJc w:val="left"/>
      <w:pPr>
        <w:ind w:left="980" w:hanging="420"/>
      </w:pPr>
      <w:rPr>
        <w:rFonts w:hint="eastAsia" w:ascii="仿宋_GB2312" w:hAnsi="Times New Roman" w:eastAsia="仿宋_GB2312" w:cs="Times New Roman"/>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46">
    <w:nsid w:val="3D830218"/>
    <w:multiLevelType w:val="multilevel"/>
    <w:tmpl w:val="3D830218"/>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7">
    <w:nsid w:val="41063A77"/>
    <w:multiLevelType w:val="multilevel"/>
    <w:tmpl w:val="41063A77"/>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8">
    <w:nsid w:val="4C5113B9"/>
    <w:multiLevelType w:val="multilevel"/>
    <w:tmpl w:val="4C5113B9"/>
    <w:lvl w:ilvl="0" w:tentative="0">
      <w:start w:val="1"/>
      <w:numFmt w:val="decimal"/>
      <w:suff w:val="space"/>
      <w:lvlText w:val="（%1）"/>
      <w:lvlJc w:val="left"/>
      <w:pPr>
        <w:ind w:left="980" w:hanging="420"/>
      </w:pPr>
      <w:rPr>
        <w:rFonts w:hint="eastAsia" w:ascii="仿宋_GB2312" w:hAnsi="Times New Roman" w:eastAsia="仿宋_GB2312" w:cs="Times New Roman"/>
      </w:rPr>
    </w:lvl>
    <w:lvl w:ilvl="1" w:tentative="0">
      <w:start w:val="1"/>
      <w:numFmt w:val="lowerLetter"/>
      <w:lvlText w:val="%2)"/>
      <w:lvlJc w:val="left"/>
      <w:pPr>
        <w:ind w:left="1549" w:hanging="420"/>
      </w:pPr>
    </w:lvl>
    <w:lvl w:ilvl="2" w:tentative="0">
      <w:start w:val="1"/>
      <w:numFmt w:val="lowerRoman"/>
      <w:lvlText w:val="%3."/>
      <w:lvlJc w:val="right"/>
      <w:pPr>
        <w:ind w:left="1969" w:hanging="420"/>
      </w:pPr>
    </w:lvl>
    <w:lvl w:ilvl="3" w:tentative="0">
      <w:start w:val="1"/>
      <w:numFmt w:val="decimal"/>
      <w:lvlText w:val="%4."/>
      <w:lvlJc w:val="left"/>
      <w:pPr>
        <w:ind w:left="2389" w:hanging="420"/>
      </w:pPr>
    </w:lvl>
    <w:lvl w:ilvl="4" w:tentative="0">
      <w:start w:val="1"/>
      <w:numFmt w:val="lowerLetter"/>
      <w:lvlText w:val="%5)"/>
      <w:lvlJc w:val="left"/>
      <w:pPr>
        <w:ind w:left="2809" w:hanging="420"/>
      </w:pPr>
    </w:lvl>
    <w:lvl w:ilvl="5" w:tentative="0">
      <w:start w:val="1"/>
      <w:numFmt w:val="lowerRoman"/>
      <w:lvlText w:val="%6."/>
      <w:lvlJc w:val="right"/>
      <w:pPr>
        <w:ind w:left="3229" w:hanging="420"/>
      </w:pPr>
    </w:lvl>
    <w:lvl w:ilvl="6" w:tentative="0">
      <w:start w:val="1"/>
      <w:numFmt w:val="decimal"/>
      <w:lvlText w:val="%7."/>
      <w:lvlJc w:val="left"/>
      <w:pPr>
        <w:ind w:left="3649" w:hanging="420"/>
      </w:pPr>
    </w:lvl>
    <w:lvl w:ilvl="7" w:tentative="0">
      <w:start w:val="1"/>
      <w:numFmt w:val="lowerLetter"/>
      <w:lvlText w:val="%8)"/>
      <w:lvlJc w:val="left"/>
      <w:pPr>
        <w:ind w:left="4069" w:hanging="420"/>
      </w:pPr>
    </w:lvl>
    <w:lvl w:ilvl="8" w:tentative="0">
      <w:start w:val="1"/>
      <w:numFmt w:val="lowerRoman"/>
      <w:lvlText w:val="%9."/>
      <w:lvlJc w:val="right"/>
      <w:pPr>
        <w:ind w:left="4489" w:hanging="420"/>
      </w:pPr>
    </w:lvl>
  </w:abstractNum>
  <w:abstractNum w:abstractNumId="49">
    <w:nsid w:val="4D32434B"/>
    <w:multiLevelType w:val="multilevel"/>
    <w:tmpl w:val="4D32434B"/>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0">
    <w:nsid w:val="4E066F4A"/>
    <w:multiLevelType w:val="multilevel"/>
    <w:tmpl w:val="4E066F4A"/>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1">
    <w:nsid w:val="556F47E2"/>
    <w:multiLevelType w:val="multilevel"/>
    <w:tmpl w:val="556F47E2"/>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2">
    <w:nsid w:val="5CE90EA3"/>
    <w:multiLevelType w:val="multilevel"/>
    <w:tmpl w:val="5CE90EA3"/>
    <w:lvl w:ilvl="0" w:tentative="0">
      <w:start w:val="1"/>
      <w:numFmt w:val="decimal"/>
      <w:suff w:val="space"/>
      <w:lvlText w:val="%1."/>
      <w:lvlJc w:val="left"/>
      <w:pPr>
        <w:ind w:left="0" w:firstLine="0"/>
      </w:pPr>
      <w:rPr>
        <w:rFonts w:hint="default"/>
      </w:rPr>
    </w:lvl>
    <w:lvl w:ilvl="1" w:tentative="0">
      <w:start w:val="1"/>
      <w:numFmt w:val="lowerLetter"/>
      <w:lvlText w:val="%2)"/>
      <w:lvlJc w:val="left"/>
      <w:pPr>
        <w:ind w:left="1169" w:hanging="440"/>
      </w:pPr>
      <w:rPr>
        <w:rFonts w:hint="eastAsia"/>
      </w:rPr>
    </w:lvl>
    <w:lvl w:ilvl="2" w:tentative="0">
      <w:start w:val="1"/>
      <w:numFmt w:val="lowerRoman"/>
      <w:lvlText w:val="%3."/>
      <w:lvlJc w:val="right"/>
      <w:pPr>
        <w:ind w:left="1609" w:hanging="440"/>
      </w:pPr>
      <w:rPr>
        <w:rFonts w:hint="eastAsia"/>
      </w:rPr>
    </w:lvl>
    <w:lvl w:ilvl="3" w:tentative="0">
      <w:start w:val="1"/>
      <w:numFmt w:val="decimal"/>
      <w:lvlText w:val="%4."/>
      <w:lvlJc w:val="left"/>
      <w:pPr>
        <w:ind w:left="2049" w:hanging="440"/>
      </w:pPr>
      <w:rPr>
        <w:rFonts w:hint="eastAsia"/>
      </w:rPr>
    </w:lvl>
    <w:lvl w:ilvl="4" w:tentative="0">
      <w:start w:val="1"/>
      <w:numFmt w:val="lowerLetter"/>
      <w:lvlText w:val="%5)"/>
      <w:lvlJc w:val="left"/>
      <w:pPr>
        <w:ind w:left="2489" w:hanging="440"/>
      </w:pPr>
      <w:rPr>
        <w:rFonts w:hint="eastAsia"/>
      </w:rPr>
    </w:lvl>
    <w:lvl w:ilvl="5" w:tentative="0">
      <w:start w:val="1"/>
      <w:numFmt w:val="lowerRoman"/>
      <w:lvlText w:val="%6."/>
      <w:lvlJc w:val="right"/>
      <w:pPr>
        <w:ind w:left="2929" w:hanging="440"/>
      </w:pPr>
      <w:rPr>
        <w:rFonts w:hint="eastAsia"/>
      </w:rPr>
    </w:lvl>
    <w:lvl w:ilvl="6" w:tentative="0">
      <w:start w:val="1"/>
      <w:numFmt w:val="decimal"/>
      <w:lvlText w:val="%7."/>
      <w:lvlJc w:val="left"/>
      <w:pPr>
        <w:ind w:left="3369" w:hanging="440"/>
      </w:pPr>
      <w:rPr>
        <w:rFonts w:hint="eastAsia"/>
      </w:rPr>
    </w:lvl>
    <w:lvl w:ilvl="7" w:tentative="0">
      <w:start w:val="1"/>
      <w:numFmt w:val="lowerLetter"/>
      <w:lvlText w:val="%8)"/>
      <w:lvlJc w:val="left"/>
      <w:pPr>
        <w:ind w:left="3809" w:hanging="440"/>
      </w:pPr>
      <w:rPr>
        <w:rFonts w:hint="eastAsia"/>
      </w:rPr>
    </w:lvl>
    <w:lvl w:ilvl="8" w:tentative="0">
      <w:start w:val="1"/>
      <w:numFmt w:val="lowerRoman"/>
      <w:lvlText w:val="%9."/>
      <w:lvlJc w:val="right"/>
      <w:pPr>
        <w:ind w:left="4249" w:hanging="440"/>
      </w:pPr>
      <w:rPr>
        <w:rFonts w:hint="eastAsia"/>
      </w:rPr>
    </w:lvl>
  </w:abstractNum>
  <w:abstractNum w:abstractNumId="53">
    <w:nsid w:val="66F519A2"/>
    <w:multiLevelType w:val="multilevel"/>
    <w:tmpl w:val="66F519A2"/>
    <w:lvl w:ilvl="0" w:tentative="0">
      <w:start w:val="1"/>
      <w:numFmt w:val="chineseCountingThousand"/>
      <w:pStyle w:val="221"/>
      <w:lvlText w:val="%1."/>
      <w:lvlJc w:val="left"/>
      <w:pPr>
        <w:ind w:left="0" w:firstLine="0"/>
      </w:pPr>
      <w:rPr>
        <w:rFonts w:hint="eastAsia" w:ascii="黑体" w:hAnsi="黑体" w:eastAsia="黑体"/>
        <w:b w:val="0"/>
        <w:i w:val="0"/>
        <w:caps w:val="0"/>
        <w:strike w:val="0"/>
        <w:dstrike w:val="0"/>
        <w:vanish w:val="0"/>
        <w:sz w:val="44"/>
        <w:u w:val="none"/>
        <w:vertAlign w:val="baseline"/>
      </w:rPr>
    </w:lvl>
    <w:lvl w:ilvl="1" w:tentative="0">
      <w:start w:val="1"/>
      <w:numFmt w:val="decimal"/>
      <w:pStyle w:val="222"/>
      <w:isLgl/>
      <w:lvlText w:val="%1.%2."/>
      <w:lvlJc w:val="left"/>
      <w:pPr>
        <w:ind w:left="0" w:firstLine="0"/>
      </w:pPr>
      <w:rPr>
        <w:rFonts w:hint="eastAsia" w:ascii="黑体" w:hAnsi="黑体" w:eastAsia="黑体"/>
        <w:b w:val="0"/>
        <w:i w:val="0"/>
        <w:caps w:val="0"/>
        <w:strike w:val="0"/>
        <w:dstrike w:val="0"/>
        <w:vanish w:val="0"/>
        <w:sz w:val="36"/>
        <w:u w:val="none"/>
        <w:vertAlign w:val="baseline"/>
      </w:rPr>
    </w:lvl>
    <w:lvl w:ilvl="2" w:tentative="0">
      <w:start w:val="1"/>
      <w:numFmt w:val="decimal"/>
      <w:pStyle w:val="223"/>
      <w:isLgl/>
      <w:lvlText w:val="%1.%2.%3."/>
      <w:lvlJc w:val="left"/>
      <w:pPr>
        <w:ind w:left="0" w:firstLine="0"/>
      </w:pPr>
      <w:rPr>
        <w:rFonts w:hint="eastAsia" w:ascii="黑体" w:hAnsi="黑体" w:eastAsia="黑体"/>
        <w:b w:val="0"/>
        <w:i w:val="0"/>
        <w:caps w:val="0"/>
        <w:strike w:val="0"/>
        <w:dstrike w:val="0"/>
        <w:vanish w:val="0"/>
        <w:sz w:val="32"/>
        <w:u w:val="none"/>
        <w:vertAlign w:val="baseline"/>
      </w:rPr>
    </w:lvl>
    <w:lvl w:ilvl="3" w:tentative="0">
      <w:start w:val="1"/>
      <w:numFmt w:val="decimal"/>
      <w:pStyle w:val="224"/>
      <w:isLgl/>
      <w:lvlText w:val="%1.%2.%3.%4."/>
      <w:lvlJc w:val="left"/>
      <w:pPr>
        <w:ind w:left="0" w:firstLine="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4" w:tentative="0">
      <w:start w:val="1"/>
      <w:numFmt w:val="decimal"/>
      <w:pStyle w:val="225"/>
      <w:isLgl/>
      <w:lvlText w:val="%1.%2.%3.%4.%5."/>
      <w:lvlJc w:val="left"/>
      <w:pPr>
        <w:ind w:left="0" w:firstLine="0"/>
      </w:pPr>
      <w:rPr>
        <w:rFonts w:hint="eastAsia" w:ascii="黑体" w:hAnsi="黑体" w:eastAsia="黑体"/>
        <w:b w:val="0"/>
        <w:bCs w:val="0"/>
        <w:i w:val="0"/>
        <w:iCs w:val="0"/>
        <w:caps w:val="0"/>
        <w:strike w:val="0"/>
        <w:dstrike w:val="0"/>
        <w:outline w:val="0"/>
        <w:shadow w:val="0"/>
        <w:emboss w:val="0"/>
        <w:imprint w:val="0"/>
        <w:vanish w:val="0"/>
        <w:spacing w:val="0"/>
        <w:kern w:val="0"/>
        <w:position w:val="0"/>
        <w:sz w:val="28"/>
        <w:u w:val="none"/>
        <w:vertAlign w:val="baseline"/>
        <w14:ligatures w14:val="none"/>
        <w14:numForm w14:val="default"/>
        <w14:numSpacing w14:val="default"/>
      </w:rPr>
    </w:lvl>
    <w:lvl w:ilvl="5" w:tentative="0">
      <w:start w:val="1"/>
      <w:numFmt w:val="decimal"/>
      <w:pStyle w:val="226"/>
      <w:isLgl/>
      <w:lvlText w:val="%1.%2.%3.%4.%5.%6."/>
      <w:lvlJc w:val="left"/>
      <w:pPr>
        <w:ind w:left="0" w:firstLine="0"/>
      </w:pPr>
      <w:rPr>
        <w:rFonts w:hint="eastAsia" w:ascii="黑体" w:hAnsi="黑体" w:eastAsia="黑体"/>
        <w:b w:val="0"/>
        <w:i w:val="0"/>
        <w:caps w:val="0"/>
        <w:strike w:val="0"/>
        <w:dstrike w:val="0"/>
        <w:vanish w:val="0"/>
        <w:sz w:val="24"/>
        <w:u w:val="none"/>
        <w:vertAlign w:val="baseline"/>
      </w:rPr>
    </w:lvl>
    <w:lvl w:ilvl="6" w:tentative="0">
      <w:start w:val="1"/>
      <w:numFmt w:val="decimal"/>
      <w:pStyle w:val="227"/>
      <w:isLgl/>
      <w:lvlText w:val="%1.%2.%3.%4.%5.%6.%7."/>
      <w:lvlJc w:val="left"/>
      <w:pPr>
        <w:ind w:left="0" w:firstLine="0"/>
      </w:pPr>
      <w:rPr>
        <w:rFonts w:hint="eastAsia" w:ascii="黑体" w:hAnsi="黑体" w:eastAsia="黑体"/>
        <w:b w:val="0"/>
        <w:i w:val="0"/>
        <w:caps w:val="0"/>
        <w:strike w:val="0"/>
        <w:dstrike w:val="0"/>
        <w:vanish w:val="0"/>
        <w:sz w:val="24"/>
        <w:u w:val="none"/>
        <w:vertAlign w:val="baseline"/>
      </w:rPr>
    </w:lvl>
    <w:lvl w:ilvl="7" w:tentative="0">
      <w:start w:val="1"/>
      <w:numFmt w:val="decimal"/>
      <w:pStyle w:val="228"/>
      <w:isLgl/>
      <w:lvlText w:val="%1.%2.%3.%4.%5.%6.%7.%8."/>
      <w:lvlJc w:val="left"/>
      <w:pPr>
        <w:ind w:left="0" w:firstLine="0"/>
      </w:pPr>
      <w:rPr>
        <w:rFonts w:hint="eastAsia" w:ascii="黑体" w:hAnsi="黑体" w:eastAsia="黑体"/>
        <w:b w:val="0"/>
        <w:bCs w:val="0"/>
        <w:i w:val="0"/>
        <w:iCs w:val="0"/>
        <w:caps w:val="0"/>
        <w:smallCaps w:val="0"/>
        <w:strike w:val="0"/>
        <w:dstrike w:val="0"/>
        <w:outline w:val="0"/>
        <w:shadow w:val="0"/>
        <w:emboss w:val="0"/>
        <w:imprint w:val="0"/>
        <w:vanish w:val="0"/>
        <w:spacing w:val="0"/>
        <w:position w:val="0"/>
        <w:sz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8" w:tentative="0">
      <w:start w:val="1"/>
      <w:numFmt w:val="decimal"/>
      <w:pStyle w:val="229"/>
      <w:isLgl/>
      <w:lvlText w:val="%1.%2.%3.%4.%5.%6.%7.%8.%9."/>
      <w:lvlJc w:val="left"/>
      <w:pPr>
        <w:ind w:left="0" w:firstLine="0"/>
      </w:pPr>
      <w:rPr>
        <w:rFonts w:hint="eastAsia" w:ascii="黑体" w:hAnsi="黑体" w:eastAsia="黑体"/>
        <w:b w:val="0"/>
        <w:i w:val="0"/>
        <w:sz w:val="24"/>
      </w:rPr>
    </w:lvl>
  </w:abstractNum>
  <w:abstractNum w:abstractNumId="54">
    <w:nsid w:val="6A6576E7"/>
    <w:multiLevelType w:val="multilevel"/>
    <w:tmpl w:val="6A6576E7"/>
    <w:lvl w:ilvl="0" w:tentative="0">
      <w:start w:val="1"/>
      <w:numFmt w:val="decimal"/>
      <w:suff w:val="space"/>
      <w:lvlText w:val="%1."/>
      <w:lvlJc w:val="left"/>
      <w:pPr>
        <w:ind w:left="987" w:hanging="420"/>
      </w:pPr>
      <w:rPr>
        <w:rFonts w:hint="default" w:ascii="仿宋_GB2312" w:hAnsi="仿宋_GB2312" w:eastAsia="仿宋_GB2312" w:cs="仿宋_GB2312"/>
        <w:b w:val="0"/>
        <w:bCs w:val="0"/>
      </w:rPr>
    </w:lvl>
    <w:lvl w:ilvl="1" w:tentative="0">
      <w:start w:val="1"/>
      <w:numFmt w:val="lowerLetter"/>
      <w:lvlText w:val="%2)"/>
      <w:lvlJc w:val="left"/>
      <w:pPr>
        <w:ind w:left="847" w:hanging="420"/>
      </w:pPr>
    </w:lvl>
    <w:lvl w:ilvl="2" w:tentative="0">
      <w:start w:val="1"/>
      <w:numFmt w:val="lowerRoman"/>
      <w:lvlText w:val="%3."/>
      <w:lvlJc w:val="right"/>
      <w:pPr>
        <w:ind w:left="1267" w:hanging="420"/>
      </w:pPr>
    </w:lvl>
    <w:lvl w:ilvl="3" w:tentative="0">
      <w:start w:val="1"/>
      <w:numFmt w:val="decimal"/>
      <w:lvlText w:val="%4."/>
      <w:lvlJc w:val="left"/>
      <w:pPr>
        <w:ind w:left="1687" w:hanging="420"/>
      </w:pPr>
    </w:lvl>
    <w:lvl w:ilvl="4" w:tentative="0">
      <w:start w:val="1"/>
      <w:numFmt w:val="lowerLetter"/>
      <w:lvlText w:val="%5)"/>
      <w:lvlJc w:val="left"/>
      <w:pPr>
        <w:ind w:left="2107" w:hanging="420"/>
      </w:pPr>
    </w:lvl>
    <w:lvl w:ilvl="5" w:tentative="0">
      <w:start w:val="1"/>
      <w:numFmt w:val="lowerRoman"/>
      <w:lvlText w:val="%6."/>
      <w:lvlJc w:val="right"/>
      <w:pPr>
        <w:ind w:left="2527" w:hanging="420"/>
      </w:pPr>
    </w:lvl>
    <w:lvl w:ilvl="6" w:tentative="0">
      <w:start w:val="1"/>
      <w:numFmt w:val="decimal"/>
      <w:lvlText w:val="%7."/>
      <w:lvlJc w:val="left"/>
      <w:pPr>
        <w:ind w:left="2947" w:hanging="420"/>
      </w:pPr>
    </w:lvl>
    <w:lvl w:ilvl="7" w:tentative="0">
      <w:start w:val="1"/>
      <w:numFmt w:val="lowerLetter"/>
      <w:lvlText w:val="%8)"/>
      <w:lvlJc w:val="left"/>
      <w:pPr>
        <w:ind w:left="3367" w:hanging="420"/>
      </w:pPr>
    </w:lvl>
    <w:lvl w:ilvl="8" w:tentative="0">
      <w:start w:val="1"/>
      <w:numFmt w:val="lowerRoman"/>
      <w:lvlText w:val="%9."/>
      <w:lvlJc w:val="right"/>
      <w:pPr>
        <w:ind w:left="3787" w:hanging="420"/>
      </w:pPr>
    </w:lvl>
  </w:abstractNum>
  <w:abstractNum w:abstractNumId="55">
    <w:nsid w:val="757E2BFF"/>
    <w:multiLevelType w:val="multilevel"/>
    <w:tmpl w:val="757E2BFF"/>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6">
    <w:nsid w:val="79AA3FD9"/>
    <w:multiLevelType w:val="multilevel"/>
    <w:tmpl w:val="79AA3FD9"/>
    <w:lvl w:ilvl="0" w:tentative="0">
      <w:start w:val="1"/>
      <w:numFmt w:val="decimal"/>
      <w:suff w:val="space"/>
      <w:lvlText w:val="%1."/>
      <w:lvlJc w:val="left"/>
      <w:pPr>
        <w:ind w:left="980" w:hanging="420"/>
      </w:pPr>
      <w:rPr>
        <w:rFonts w:hint="default" w:ascii="仿宋_GB2312" w:hAnsi="仿宋_GB2312" w:eastAsia="仿宋_GB2312" w:cs="仿宋_GB2312"/>
        <w:b w:val="0"/>
        <w:bCs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7">
    <w:nsid w:val="7D876547"/>
    <w:multiLevelType w:val="multilevel"/>
    <w:tmpl w:val="7D876547"/>
    <w:lvl w:ilvl="0" w:tentative="0">
      <w:start w:val="1"/>
      <w:numFmt w:val="decimal"/>
      <w:suff w:val="space"/>
      <w:lvlText w:val="%1."/>
      <w:lvlJc w:val="left"/>
      <w:pPr>
        <w:ind w:left="0" w:firstLine="0"/>
      </w:pPr>
      <w:rPr>
        <w:rFonts w:hint="default"/>
        <w:sz w:val="24"/>
        <w:szCs w:val="24"/>
      </w:rPr>
    </w:lvl>
    <w:lvl w:ilvl="1" w:tentative="0">
      <w:start w:val="1"/>
      <w:numFmt w:val="lowerLetter"/>
      <w:lvlText w:val="%2)"/>
      <w:lvlJc w:val="left"/>
      <w:pPr>
        <w:ind w:left="1169" w:hanging="440"/>
      </w:pPr>
      <w:rPr>
        <w:rFonts w:hint="eastAsia"/>
      </w:rPr>
    </w:lvl>
    <w:lvl w:ilvl="2" w:tentative="0">
      <w:start w:val="1"/>
      <w:numFmt w:val="lowerRoman"/>
      <w:lvlText w:val="%3."/>
      <w:lvlJc w:val="right"/>
      <w:pPr>
        <w:ind w:left="1609" w:hanging="440"/>
      </w:pPr>
      <w:rPr>
        <w:rFonts w:hint="eastAsia"/>
      </w:rPr>
    </w:lvl>
    <w:lvl w:ilvl="3" w:tentative="0">
      <w:start w:val="1"/>
      <w:numFmt w:val="decimal"/>
      <w:lvlText w:val="%4."/>
      <w:lvlJc w:val="left"/>
      <w:pPr>
        <w:ind w:left="2049" w:hanging="440"/>
      </w:pPr>
      <w:rPr>
        <w:rFonts w:hint="eastAsia"/>
      </w:rPr>
    </w:lvl>
    <w:lvl w:ilvl="4" w:tentative="0">
      <w:start w:val="1"/>
      <w:numFmt w:val="lowerLetter"/>
      <w:lvlText w:val="%5)"/>
      <w:lvlJc w:val="left"/>
      <w:pPr>
        <w:ind w:left="2489" w:hanging="440"/>
      </w:pPr>
      <w:rPr>
        <w:rFonts w:hint="eastAsia"/>
      </w:rPr>
    </w:lvl>
    <w:lvl w:ilvl="5" w:tentative="0">
      <w:start w:val="1"/>
      <w:numFmt w:val="lowerRoman"/>
      <w:lvlText w:val="%6."/>
      <w:lvlJc w:val="right"/>
      <w:pPr>
        <w:ind w:left="2929" w:hanging="440"/>
      </w:pPr>
      <w:rPr>
        <w:rFonts w:hint="eastAsia"/>
      </w:rPr>
    </w:lvl>
    <w:lvl w:ilvl="6" w:tentative="0">
      <w:start w:val="1"/>
      <w:numFmt w:val="decimal"/>
      <w:lvlText w:val="%7."/>
      <w:lvlJc w:val="left"/>
      <w:pPr>
        <w:ind w:left="3369" w:hanging="440"/>
      </w:pPr>
      <w:rPr>
        <w:rFonts w:hint="eastAsia"/>
      </w:rPr>
    </w:lvl>
    <w:lvl w:ilvl="7" w:tentative="0">
      <w:start w:val="1"/>
      <w:numFmt w:val="lowerLetter"/>
      <w:lvlText w:val="%8)"/>
      <w:lvlJc w:val="left"/>
      <w:pPr>
        <w:ind w:left="3809" w:hanging="440"/>
      </w:pPr>
      <w:rPr>
        <w:rFonts w:hint="eastAsia"/>
      </w:rPr>
    </w:lvl>
    <w:lvl w:ilvl="8" w:tentative="0">
      <w:start w:val="1"/>
      <w:numFmt w:val="lowerRoman"/>
      <w:lvlText w:val="%9."/>
      <w:lvlJc w:val="right"/>
      <w:pPr>
        <w:ind w:left="4249" w:hanging="440"/>
      </w:pPr>
      <w:rPr>
        <w:rFonts w:hint="eastAsia"/>
      </w:rPr>
    </w:lvl>
  </w:abstractNum>
  <w:num w:numId="1">
    <w:abstractNumId w:val="36"/>
  </w:num>
  <w:num w:numId="2">
    <w:abstractNumId w:val="1"/>
  </w:num>
  <w:num w:numId="3">
    <w:abstractNumId w:val="2"/>
  </w:num>
  <w:num w:numId="4">
    <w:abstractNumId w:val="0"/>
  </w:num>
  <w:num w:numId="5">
    <w:abstractNumId w:val="31"/>
  </w:num>
  <w:num w:numId="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3"/>
  </w:num>
  <w:num w:numId="8">
    <w:abstractNumId w:val="38"/>
  </w:num>
  <w:num w:numId="9">
    <w:abstractNumId w:val="10"/>
  </w:num>
  <w:num w:numId="10">
    <w:abstractNumId w:val="21"/>
  </w:num>
  <w:num w:numId="11">
    <w:abstractNumId w:val="9"/>
  </w:num>
  <w:num w:numId="12">
    <w:abstractNumId w:val="23"/>
  </w:num>
  <w:num w:numId="13">
    <w:abstractNumId w:val="20"/>
  </w:num>
  <w:num w:numId="14">
    <w:abstractNumId w:val="18"/>
  </w:num>
  <w:num w:numId="15">
    <w:abstractNumId w:val="19"/>
  </w:num>
  <w:num w:numId="16">
    <w:abstractNumId w:val="3"/>
  </w:num>
  <w:num w:numId="17">
    <w:abstractNumId w:val="14"/>
  </w:num>
  <w:num w:numId="18">
    <w:abstractNumId w:val="16"/>
  </w:num>
  <w:num w:numId="19">
    <w:abstractNumId w:val="13"/>
  </w:num>
  <w:num w:numId="20">
    <w:abstractNumId w:val="11"/>
  </w:num>
  <w:num w:numId="21">
    <w:abstractNumId w:val="17"/>
  </w:num>
  <w:num w:numId="22">
    <w:abstractNumId w:val="27"/>
  </w:num>
  <w:num w:numId="23">
    <w:abstractNumId w:val="5"/>
  </w:num>
  <w:num w:numId="24">
    <w:abstractNumId w:val="6"/>
  </w:num>
  <w:num w:numId="25">
    <w:abstractNumId w:val="7"/>
  </w:num>
  <w:num w:numId="26">
    <w:abstractNumId w:val="26"/>
  </w:num>
  <w:num w:numId="27">
    <w:abstractNumId w:val="8"/>
  </w:num>
  <w:num w:numId="28">
    <w:abstractNumId w:val="22"/>
  </w:num>
  <w:num w:numId="29">
    <w:abstractNumId w:val="25"/>
  </w:num>
  <w:num w:numId="30">
    <w:abstractNumId w:val="12"/>
  </w:num>
  <w:num w:numId="31">
    <w:abstractNumId w:val="24"/>
  </w:num>
  <w:num w:numId="32">
    <w:abstractNumId w:val="15"/>
  </w:num>
  <w:num w:numId="33">
    <w:abstractNumId w:val="28"/>
  </w:num>
  <w:num w:numId="34">
    <w:abstractNumId w:val="4"/>
  </w:num>
  <w:num w:numId="35">
    <w:abstractNumId w:val="37"/>
  </w:num>
  <w:num w:numId="36">
    <w:abstractNumId w:val="48"/>
  </w:num>
  <w:num w:numId="37">
    <w:abstractNumId w:val="45"/>
  </w:num>
  <w:num w:numId="38">
    <w:abstractNumId w:val="44"/>
  </w:num>
  <w:num w:numId="39">
    <w:abstractNumId w:val="39"/>
  </w:num>
  <w:num w:numId="40">
    <w:abstractNumId w:val="42"/>
  </w:num>
  <w:num w:numId="41">
    <w:abstractNumId w:val="55"/>
  </w:num>
  <w:num w:numId="42">
    <w:abstractNumId w:val="51"/>
  </w:num>
  <w:num w:numId="43">
    <w:abstractNumId w:val="30"/>
  </w:num>
  <w:num w:numId="44">
    <w:abstractNumId w:val="50"/>
  </w:num>
  <w:num w:numId="45">
    <w:abstractNumId w:val="47"/>
  </w:num>
  <w:num w:numId="46">
    <w:abstractNumId w:val="35"/>
  </w:num>
  <w:num w:numId="47">
    <w:abstractNumId w:val="46"/>
  </w:num>
  <w:num w:numId="48">
    <w:abstractNumId w:val="43"/>
  </w:num>
  <w:num w:numId="49">
    <w:abstractNumId w:val="34"/>
  </w:num>
  <w:num w:numId="50">
    <w:abstractNumId w:val="41"/>
  </w:num>
  <w:num w:numId="51">
    <w:abstractNumId w:val="29"/>
  </w:num>
  <w:num w:numId="52">
    <w:abstractNumId w:val="54"/>
  </w:num>
  <w:num w:numId="53">
    <w:abstractNumId w:val="56"/>
  </w:num>
  <w:num w:numId="54">
    <w:abstractNumId w:val="32"/>
  </w:num>
  <w:num w:numId="55">
    <w:abstractNumId w:val="49"/>
  </w:num>
  <w:num w:numId="56">
    <w:abstractNumId w:val="52"/>
  </w:num>
  <w:num w:numId="57">
    <w:abstractNumId w:val="40"/>
  </w:num>
  <w:num w:numId="58">
    <w:abstractNumId w:val="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Q2ZTAzN2QyMjFmYjAwYjQyNDM4N2IyOGRlYjZiM2MifQ=="/>
  </w:docVars>
  <w:rsids>
    <w:rsidRoot w:val="004A40F4"/>
    <w:rsid w:val="000000D1"/>
    <w:rsid w:val="00000367"/>
    <w:rsid w:val="000007A4"/>
    <w:rsid w:val="000009C6"/>
    <w:rsid w:val="00002D07"/>
    <w:rsid w:val="000047E9"/>
    <w:rsid w:val="00004919"/>
    <w:rsid w:val="0000530D"/>
    <w:rsid w:val="00005517"/>
    <w:rsid w:val="0000585E"/>
    <w:rsid w:val="00005906"/>
    <w:rsid w:val="00005A7A"/>
    <w:rsid w:val="0000630E"/>
    <w:rsid w:val="00006A28"/>
    <w:rsid w:val="00006E44"/>
    <w:rsid w:val="000073DD"/>
    <w:rsid w:val="00007B49"/>
    <w:rsid w:val="00010E24"/>
    <w:rsid w:val="000118DA"/>
    <w:rsid w:val="00011A78"/>
    <w:rsid w:val="0001273F"/>
    <w:rsid w:val="00012994"/>
    <w:rsid w:val="00015FB6"/>
    <w:rsid w:val="00016176"/>
    <w:rsid w:val="000164F1"/>
    <w:rsid w:val="00017073"/>
    <w:rsid w:val="0001739F"/>
    <w:rsid w:val="000178F1"/>
    <w:rsid w:val="00020E88"/>
    <w:rsid w:val="00021518"/>
    <w:rsid w:val="00021A13"/>
    <w:rsid w:val="00021A39"/>
    <w:rsid w:val="0002202D"/>
    <w:rsid w:val="000221CD"/>
    <w:rsid w:val="000228D2"/>
    <w:rsid w:val="00022993"/>
    <w:rsid w:val="00022AC7"/>
    <w:rsid w:val="00022E22"/>
    <w:rsid w:val="00023D6C"/>
    <w:rsid w:val="00023DE2"/>
    <w:rsid w:val="0002551F"/>
    <w:rsid w:val="000256ED"/>
    <w:rsid w:val="00025877"/>
    <w:rsid w:val="000261D0"/>
    <w:rsid w:val="0002632B"/>
    <w:rsid w:val="000278D7"/>
    <w:rsid w:val="00027ABE"/>
    <w:rsid w:val="00027FBC"/>
    <w:rsid w:val="000331B8"/>
    <w:rsid w:val="000349C0"/>
    <w:rsid w:val="000351BC"/>
    <w:rsid w:val="0003550D"/>
    <w:rsid w:val="000365F8"/>
    <w:rsid w:val="00037360"/>
    <w:rsid w:val="00037A02"/>
    <w:rsid w:val="00037D14"/>
    <w:rsid w:val="000402E2"/>
    <w:rsid w:val="00040449"/>
    <w:rsid w:val="0004198C"/>
    <w:rsid w:val="00041E32"/>
    <w:rsid w:val="00042234"/>
    <w:rsid w:val="00042461"/>
    <w:rsid w:val="00042496"/>
    <w:rsid w:val="00042D36"/>
    <w:rsid w:val="00044662"/>
    <w:rsid w:val="00044FED"/>
    <w:rsid w:val="00045391"/>
    <w:rsid w:val="00045D36"/>
    <w:rsid w:val="0004615C"/>
    <w:rsid w:val="00046B2E"/>
    <w:rsid w:val="00047985"/>
    <w:rsid w:val="00047B9C"/>
    <w:rsid w:val="000505EC"/>
    <w:rsid w:val="00050C47"/>
    <w:rsid w:val="00051BFB"/>
    <w:rsid w:val="000523B3"/>
    <w:rsid w:val="0005342F"/>
    <w:rsid w:val="00053801"/>
    <w:rsid w:val="00053EA5"/>
    <w:rsid w:val="00057052"/>
    <w:rsid w:val="0006104F"/>
    <w:rsid w:val="0006116E"/>
    <w:rsid w:val="000612BD"/>
    <w:rsid w:val="000612F2"/>
    <w:rsid w:val="00061A84"/>
    <w:rsid w:val="00061FA3"/>
    <w:rsid w:val="00062A4D"/>
    <w:rsid w:val="00064015"/>
    <w:rsid w:val="00065DB9"/>
    <w:rsid w:val="00066E7B"/>
    <w:rsid w:val="0006738E"/>
    <w:rsid w:val="0006792D"/>
    <w:rsid w:val="00067A60"/>
    <w:rsid w:val="00070157"/>
    <w:rsid w:val="00070848"/>
    <w:rsid w:val="00070A2F"/>
    <w:rsid w:val="00070BFD"/>
    <w:rsid w:val="00070CD2"/>
    <w:rsid w:val="00070D02"/>
    <w:rsid w:val="00070F7C"/>
    <w:rsid w:val="00071662"/>
    <w:rsid w:val="0007198D"/>
    <w:rsid w:val="00071DF5"/>
    <w:rsid w:val="0007239C"/>
    <w:rsid w:val="00074D17"/>
    <w:rsid w:val="00074F1D"/>
    <w:rsid w:val="00076B6F"/>
    <w:rsid w:val="000773CC"/>
    <w:rsid w:val="0007779E"/>
    <w:rsid w:val="0007787E"/>
    <w:rsid w:val="00077AE1"/>
    <w:rsid w:val="00077F8C"/>
    <w:rsid w:val="000800A5"/>
    <w:rsid w:val="000807F5"/>
    <w:rsid w:val="00080871"/>
    <w:rsid w:val="000813A5"/>
    <w:rsid w:val="00082182"/>
    <w:rsid w:val="000825C8"/>
    <w:rsid w:val="0008314A"/>
    <w:rsid w:val="00084704"/>
    <w:rsid w:val="00086927"/>
    <w:rsid w:val="00086B5A"/>
    <w:rsid w:val="00086D8A"/>
    <w:rsid w:val="00086E1E"/>
    <w:rsid w:val="00087FF8"/>
    <w:rsid w:val="0009023E"/>
    <w:rsid w:val="000907B8"/>
    <w:rsid w:val="00091165"/>
    <w:rsid w:val="000924FE"/>
    <w:rsid w:val="00092B73"/>
    <w:rsid w:val="0009330B"/>
    <w:rsid w:val="00093CEB"/>
    <w:rsid w:val="000945F9"/>
    <w:rsid w:val="00094E6E"/>
    <w:rsid w:val="00094EC4"/>
    <w:rsid w:val="000952AE"/>
    <w:rsid w:val="0009707F"/>
    <w:rsid w:val="000A0708"/>
    <w:rsid w:val="000A139A"/>
    <w:rsid w:val="000A1C07"/>
    <w:rsid w:val="000A26FA"/>
    <w:rsid w:val="000A2B4A"/>
    <w:rsid w:val="000A3195"/>
    <w:rsid w:val="000A47B7"/>
    <w:rsid w:val="000A583C"/>
    <w:rsid w:val="000A60D2"/>
    <w:rsid w:val="000A6FAF"/>
    <w:rsid w:val="000A7583"/>
    <w:rsid w:val="000A7A35"/>
    <w:rsid w:val="000A7AB1"/>
    <w:rsid w:val="000A7E9F"/>
    <w:rsid w:val="000B0340"/>
    <w:rsid w:val="000B048E"/>
    <w:rsid w:val="000B049A"/>
    <w:rsid w:val="000B10D2"/>
    <w:rsid w:val="000B1566"/>
    <w:rsid w:val="000B2000"/>
    <w:rsid w:val="000B2EAD"/>
    <w:rsid w:val="000B34E8"/>
    <w:rsid w:val="000B4379"/>
    <w:rsid w:val="000B4653"/>
    <w:rsid w:val="000B57C1"/>
    <w:rsid w:val="000B6880"/>
    <w:rsid w:val="000B6D77"/>
    <w:rsid w:val="000B747E"/>
    <w:rsid w:val="000B77E7"/>
    <w:rsid w:val="000C0CB0"/>
    <w:rsid w:val="000C1C8B"/>
    <w:rsid w:val="000C2E8E"/>
    <w:rsid w:val="000C3108"/>
    <w:rsid w:val="000C317D"/>
    <w:rsid w:val="000C32DA"/>
    <w:rsid w:val="000C3F84"/>
    <w:rsid w:val="000C403E"/>
    <w:rsid w:val="000C541B"/>
    <w:rsid w:val="000C5461"/>
    <w:rsid w:val="000C5AE8"/>
    <w:rsid w:val="000C7B76"/>
    <w:rsid w:val="000C7E8C"/>
    <w:rsid w:val="000D11C4"/>
    <w:rsid w:val="000D24EA"/>
    <w:rsid w:val="000D3973"/>
    <w:rsid w:val="000D3C9E"/>
    <w:rsid w:val="000D6045"/>
    <w:rsid w:val="000D6543"/>
    <w:rsid w:val="000D7BCD"/>
    <w:rsid w:val="000E0266"/>
    <w:rsid w:val="000E0766"/>
    <w:rsid w:val="000E0EE3"/>
    <w:rsid w:val="000E15E3"/>
    <w:rsid w:val="000E1B45"/>
    <w:rsid w:val="000E33D6"/>
    <w:rsid w:val="000E37C7"/>
    <w:rsid w:val="000E4440"/>
    <w:rsid w:val="000E4D1D"/>
    <w:rsid w:val="000E54DB"/>
    <w:rsid w:val="000E5FA7"/>
    <w:rsid w:val="000E6011"/>
    <w:rsid w:val="000E74EB"/>
    <w:rsid w:val="000F0465"/>
    <w:rsid w:val="000F05B0"/>
    <w:rsid w:val="000F0981"/>
    <w:rsid w:val="000F0C2F"/>
    <w:rsid w:val="000F133E"/>
    <w:rsid w:val="000F1642"/>
    <w:rsid w:val="000F1B2F"/>
    <w:rsid w:val="000F3459"/>
    <w:rsid w:val="000F3B55"/>
    <w:rsid w:val="000F3FF6"/>
    <w:rsid w:val="000F43E6"/>
    <w:rsid w:val="000F4CD9"/>
    <w:rsid w:val="000F5180"/>
    <w:rsid w:val="000F5B61"/>
    <w:rsid w:val="000F65B7"/>
    <w:rsid w:val="000F6DBF"/>
    <w:rsid w:val="000F7399"/>
    <w:rsid w:val="001021C0"/>
    <w:rsid w:val="00103481"/>
    <w:rsid w:val="00103F35"/>
    <w:rsid w:val="00104041"/>
    <w:rsid w:val="001045FE"/>
    <w:rsid w:val="001048E6"/>
    <w:rsid w:val="00104B18"/>
    <w:rsid w:val="00104FC2"/>
    <w:rsid w:val="0010583E"/>
    <w:rsid w:val="00107D97"/>
    <w:rsid w:val="0011019D"/>
    <w:rsid w:val="00110704"/>
    <w:rsid w:val="00110BFA"/>
    <w:rsid w:val="00111C03"/>
    <w:rsid w:val="001142B5"/>
    <w:rsid w:val="001159B6"/>
    <w:rsid w:val="00116BFC"/>
    <w:rsid w:val="00117A7D"/>
    <w:rsid w:val="00117DB0"/>
    <w:rsid w:val="0012008D"/>
    <w:rsid w:val="001219AD"/>
    <w:rsid w:val="00121A90"/>
    <w:rsid w:val="0012337E"/>
    <w:rsid w:val="00123CA8"/>
    <w:rsid w:val="00124A74"/>
    <w:rsid w:val="00124B2C"/>
    <w:rsid w:val="00125596"/>
    <w:rsid w:val="00126271"/>
    <w:rsid w:val="00126FE9"/>
    <w:rsid w:val="0012798B"/>
    <w:rsid w:val="001311F9"/>
    <w:rsid w:val="00131274"/>
    <w:rsid w:val="001316D4"/>
    <w:rsid w:val="00132B21"/>
    <w:rsid w:val="00132C68"/>
    <w:rsid w:val="0013425C"/>
    <w:rsid w:val="00134397"/>
    <w:rsid w:val="00135908"/>
    <w:rsid w:val="00135A5C"/>
    <w:rsid w:val="00135EE4"/>
    <w:rsid w:val="00135EFC"/>
    <w:rsid w:val="00135FF4"/>
    <w:rsid w:val="00136426"/>
    <w:rsid w:val="001367DD"/>
    <w:rsid w:val="00136BFC"/>
    <w:rsid w:val="00136E1D"/>
    <w:rsid w:val="00137F16"/>
    <w:rsid w:val="00140EB3"/>
    <w:rsid w:val="00140FD7"/>
    <w:rsid w:val="0014198D"/>
    <w:rsid w:val="0014220D"/>
    <w:rsid w:val="001422F7"/>
    <w:rsid w:val="00142763"/>
    <w:rsid w:val="001430CD"/>
    <w:rsid w:val="00143CA3"/>
    <w:rsid w:val="00143CCF"/>
    <w:rsid w:val="00143FC3"/>
    <w:rsid w:val="001443A5"/>
    <w:rsid w:val="00144CFA"/>
    <w:rsid w:val="00145394"/>
    <w:rsid w:val="00145C8B"/>
    <w:rsid w:val="0014635D"/>
    <w:rsid w:val="001473CC"/>
    <w:rsid w:val="0014750F"/>
    <w:rsid w:val="00150A82"/>
    <w:rsid w:val="00150BFA"/>
    <w:rsid w:val="00150F9D"/>
    <w:rsid w:val="00152089"/>
    <w:rsid w:val="00152265"/>
    <w:rsid w:val="00152418"/>
    <w:rsid w:val="001527E9"/>
    <w:rsid w:val="00153FB5"/>
    <w:rsid w:val="001540BA"/>
    <w:rsid w:val="00154347"/>
    <w:rsid w:val="0015594B"/>
    <w:rsid w:val="001566C4"/>
    <w:rsid w:val="00156B86"/>
    <w:rsid w:val="00157C57"/>
    <w:rsid w:val="00160255"/>
    <w:rsid w:val="001619B6"/>
    <w:rsid w:val="00162192"/>
    <w:rsid w:val="0016223B"/>
    <w:rsid w:val="0016250B"/>
    <w:rsid w:val="00164189"/>
    <w:rsid w:val="00164BBD"/>
    <w:rsid w:val="00164EA7"/>
    <w:rsid w:val="001656F4"/>
    <w:rsid w:val="00165E55"/>
    <w:rsid w:val="00166B0F"/>
    <w:rsid w:val="0016716C"/>
    <w:rsid w:val="00170C61"/>
    <w:rsid w:val="00172CB3"/>
    <w:rsid w:val="00173E85"/>
    <w:rsid w:val="001755FB"/>
    <w:rsid w:val="00175C20"/>
    <w:rsid w:val="00176046"/>
    <w:rsid w:val="00176B69"/>
    <w:rsid w:val="00177018"/>
    <w:rsid w:val="00177B85"/>
    <w:rsid w:val="00180969"/>
    <w:rsid w:val="001814A0"/>
    <w:rsid w:val="00181697"/>
    <w:rsid w:val="00182449"/>
    <w:rsid w:val="00182E83"/>
    <w:rsid w:val="001835A2"/>
    <w:rsid w:val="001863A2"/>
    <w:rsid w:val="001865BC"/>
    <w:rsid w:val="00187E5A"/>
    <w:rsid w:val="00190AF5"/>
    <w:rsid w:val="00190B62"/>
    <w:rsid w:val="00190B6E"/>
    <w:rsid w:val="00191320"/>
    <w:rsid w:val="001920B3"/>
    <w:rsid w:val="00192B96"/>
    <w:rsid w:val="00192ED1"/>
    <w:rsid w:val="0019389E"/>
    <w:rsid w:val="00193D17"/>
    <w:rsid w:val="00194175"/>
    <w:rsid w:val="00194D03"/>
    <w:rsid w:val="00194D4A"/>
    <w:rsid w:val="001950EF"/>
    <w:rsid w:val="00195402"/>
    <w:rsid w:val="001959D6"/>
    <w:rsid w:val="00196EB7"/>
    <w:rsid w:val="001974FE"/>
    <w:rsid w:val="00197F98"/>
    <w:rsid w:val="001A0308"/>
    <w:rsid w:val="001A0C6B"/>
    <w:rsid w:val="001A0F69"/>
    <w:rsid w:val="001A1FD4"/>
    <w:rsid w:val="001A2DC9"/>
    <w:rsid w:val="001A2EB1"/>
    <w:rsid w:val="001A4087"/>
    <w:rsid w:val="001A5396"/>
    <w:rsid w:val="001A5E71"/>
    <w:rsid w:val="001A688C"/>
    <w:rsid w:val="001A6B90"/>
    <w:rsid w:val="001A6C69"/>
    <w:rsid w:val="001A6E3C"/>
    <w:rsid w:val="001A7830"/>
    <w:rsid w:val="001B04B6"/>
    <w:rsid w:val="001B0987"/>
    <w:rsid w:val="001B1718"/>
    <w:rsid w:val="001B3D57"/>
    <w:rsid w:val="001B3FAB"/>
    <w:rsid w:val="001B4331"/>
    <w:rsid w:val="001B472C"/>
    <w:rsid w:val="001B4A24"/>
    <w:rsid w:val="001B4C10"/>
    <w:rsid w:val="001B4CDF"/>
    <w:rsid w:val="001B58B2"/>
    <w:rsid w:val="001B5A8C"/>
    <w:rsid w:val="001B7181"/>
    <w:rsid w:val="001B73E3"/>
    <w:rsid w:val="001B757E"/>
    <w:rsid w:val="001B7E03"/>
    <w:rsid w:val="001C203B"/>
    <w:rsid w:val="001C2880"/>
    <w:rsid w:val="001C294D"/>
    <w:rsid w:val="001C2FAF"/>
    <w:rsid w:val="001C4595"/>
    <w:rsid w:val="001C48C3"/>
    <w:rsid w:val="001C4B0F"/>
    <w:rsid w:val="001C5951"/>
    <w:rsid w:val="001C59CE"/>
    <w:rsid w:val="001C6C9E"/>
    <w:rsid w:val="001D0461"/>
    <w:rsid w:val="001D1DCA"/>
    <w:rsid w:val="001D1DE0"/>
    <w:rsid w:val="001D2B8A"/>
    <w:rsid w:val="001D3C33"/>
    <w:rsid w:val="001D57CE"/>
    <w:rsid w:val="001D62E9"/>
    <w:rsid w:val="001D690D"/>
    <w:rsid w:val="001D718E"/>
    <w:rsid w:val="001D7406"/>
    <w:rsid w:val="001D7960"/>
    <w:rsid w:val="001E0240"/>
    <w:rsid w:val="001E04F8"/>
    <w:rsid w:val="001E0A2B"/>
    <w:rsid w:val="001E1E40"/>
    <w:rsid w:val="001E1F62"/>
    <w:rsid w:val="001E225A"/>
    <w:rsid w:val="001E3C78"/>
    <w:rsid w:val="001E3E61"/>
    <w:rsid w:val="001E41A2"/>
    <w:rsid w:val="001E60F4"/>
    <w:rsid w:val="001E7A68"/>
    <w:rsid w:val="001E7D72"/>
    <w:rsid w:val="001E7F19"/>
    <w:rsid w:val="001F0003"/>
    <w:rsid w:val="001F0867"/>
    <w:rsid w:val="001F0D29"/>
    <w:rsid w:val="001F17F5"/>
    <w:rsid w:val="001F244E"/>
    <w:rsid w:val="001F25BC"/>
    <w:rsid w:val="001F2DEB"/>
    <w:rsid w:val="001F3DD7"/>
    <w:rsid w:val="001F3EC2"/>
    <w:rsid w:val="001F45DE"/>
    <w:rsid w:val="001F5214"/>
    <w:rsid w:val="001F5775"/>
    <w:rsid w:val="001F5793"/>
    <w:rsid w:val="001F5AC6"/>
    <w:rsid w:val="001F6051"/>
    <w:rsid w:val="001F6465"/>
    <w:rsid w:val="001F650B"/>
    <w:rsid w:val="001F683A"/>
    <w:rsid w:val="00200007"/>
    <w:rsid w:val="0020016B"/>
    <w:rsid w:val="00200571"/>
    <w:rsid w:val="0020129E"/>
    <w:rsid w:val="002014A7"/>
    <w:rsid w:val="002016AD"/>
    <w:rsid w:val="00201F84"/>
    <w:rsid w:val="00202EF8"/>
    <w:rsid w:val="002059D0"/>
    <w:rsid w:val="00207C07"/>
    <w:rsid w:val="0021113D"/>
    <w:rsid w:val="002111DE"/>
    <w:rsid w:val="00211D13"/>
    <w:rsid w:val="00211DE5"/>
    <w:rsid w:val="00211E48"/>
    <w:rsid w:val="00211FC7"/>
    <w:rsid w:val="00211FE9"/>
    <w:rsid w:val="00212747"/>
    <w:rsid w:val="00213B08"/>
    <w:rsid w:val="00214F72"/>
    <w:rsid w:val="00215D0A"/>
    <w:rsid w:val="002165AD"/>
    <w:rsid w:val="00216B5B"/>
    <w:rsid w:val="00216ED1"/>
    <w:rsid w:val="00220ACC"/>
    <w:rsid w:val="00220FC5"/>
    <w:rsid w:val="00221C59"/>
    <w:rsid w:val="002224D1"/>
    <w:rsid w:val="002232ED"/>
    <w:rsid w:val="002235C7"/>
    <w:rsid w:val="00223678"/>
    <w:rsid w:val="00224508"/>
    <w:rsid w:val="0022508C"/>
    <w:rsid w:val="00227A69"/>
    <w:rsid w:val="00230DDA"/>
    <w:rsid w:val="0023155A"/>
    <w:rsid w:val="0023174D"/>
    <w:rsid w:val="002318A1"/>
    <w:rsid w:val="00231EF4"/>
    <w:rsid w:val="00232BC6"/>
    <w:rsid w:val="00232E15"/>
    <w:rsid w:val="0023359D"/>
    <w:rsid w:val="002338E3"/>
    <w:rsid w:val="00233B9C"/>
    <w:rsid w:val="002345C1"/>
    <w:rsid w:val="00235A29"/>
    <w:rsid w:val="00235C90"/>
    <w:rsid w:val="0023620B"/>
    <w:rsid w:val="00236648"/>
    <w:rsid w:val="00237BE8"/>
    <w:rsid w:val="00240855"/>
    <w:rsid w:val="00241778"/>
    <w:rsid w:val="00241902"/>
    <w:rsid w:val="00242346"/>
    <w:rsid w:val="00243BD5"/>
    <w:rsid w:val="00244301"/>
    <w:rsid w:val="00245E1E"/>
    <w:rsid w:val="00246C9A"/>
    <w:rsid w:val="00246F3A"/>
    <w:rsid w:val="002478AC"/>
    <w:rsid w:val="00247F2C"/>
    <w:rsid w:val="00250162"/>
    <w:rsid w:val="00250698"/>
    <w:rsid w:val="00250875"/>
    <w:rsid w:val="002509D4"/>
    <w:rsid w:val="002512E4"/>
    <w:rsid w:val="00251447"/>
    <w:rsid w:val="002517E2"/>
    <w:rsid w:val="00252663"/>
    <w:rsid w:val="002527E1"/>
    <w:rsid w:val="00252B92"/>
    <w:rsid w:val="0025312D"/>
    <w:rsid w:val="002543EA"/>
    <w:rsid w:val="00255660"/>
    <w:rsid w:val="002556D8"/>
    <w:rsid w:val="00255D39"/>
    <w:rsid w:val="002568EE"/>
    <w:rsid w:val="00256F55"/>
    <w:rsid w:val="0026095E"/>
    <w:rsid w:val="00260BC4"/>
    <w:rsid w:val="00261DE7"/>
    <w:rsid w:val="002628DC"/>
    <w:rsid w:val="002629F4"/>
    <w:rsid w:val="002633D9"/>
    <w:rsid w:val="00263C89"/>
    <w:rsid w:val="00264C6E"/>
    <w:rsid w:val="00264E4B"/>
    <w:rsid w:val="00265363"/>
    <w:rsid w:val="002656E5"/>
    <w:rsid w:val="00265725"/>
    <w:rsid w:val="0026596F"/>
    <w:rsid w:val="00265DA0"/>
    <w:rsid w:val="0026639E"/>
    <w:rsid w:val="002666EB"/>
    <w:rsid w:val="002677FA"/>
    <w:rsid w:val="00267C14"/>
    <w:rsid w:val="00267F8D"/>
    <w:rsid w:val="002711BE"/>
    <w:rsid w:val="00271743"/>
    <w:rsid w:val="002719FF"/>
    <w:rsid w:val="002725DC"/>
    <w:rsid w:val="00272A77"/>
    <w:rsid w:val="00272CDC"/>
    <w:rsid w:val="00273A4B"/>
    <w:rsid w:val="00273AEC"/>
    <w:rsid w:val="00273B02"/>
    <w:rsid w:val="002741E9"/>
    <w:rsid w:val="002746B7"/>
    <w:rsid w:val="00274A72"/>
    <w:rsid w:val="002751AB"/>
    <w:rsid w:val="00276187"/>
    <w:rsid w:val="00276AAC"/>
    <w:rsid w:val="002775B2"/>
    <w:rsid w:val="002776C5"/>
    <w:rsid w:val="00277D52"/>
    <w:rsid w:val="00280F5D"/>
    <w:rsid w:val="00281288"/>
    <w:rsid w:val="00283F29"/>
    <w:rsid w:val="0028601E"/>
    <w:rsid w:val="00286D53"/>
    <w:rsid w:val="00286EFD"/>
    <w:rsid w:val="0028786C"/>
    <w:rsid w:val="00287D40"/>
    <w:rsid w:val="00287FE7"/>
    <w:rsid w:val="0029037E"/>
    <w:rsid w:val="00290575"/>
    <w:rsid w:val="00291256"/>
    <w:rsid w:val="0029234B"/>
    <w:rsid w:val="002927C7"/>
    <w:rsid w:val="00294349"/>
    <w:rsid w:val="0029528F"/>
    <w:rsid w:val="00295F78"/>
    <w:rsid w:val="002963B0"/>
    <w:rsid w:val="00296B7A"/>
    <w:rsid w:val="0029793C"/>
    <w:rsid w:val="002A0AFF"/>
    <w:rsid w:val="002A132B"/>
    <w:rsid w:val="002A1B43"/>
    <w:rsid w:val="002A34C3"/>
    <w:rsid w:val="002A3A9E"/>
    <w:rsid w:val="002A4035"/>
    <w:rsid w:val="002A6C19"/>
    <w:rsid w:val="002B037C"/>
    <w:rsid w:val="002B1807"/>
    <w:rsid w:val="002B2507"/>
    <w:rsid w:val="002B2DFC"/>
    <w:rsid w:val="002B3C0F"/>
    <w:rsid w:val="002B6015"/>
    <w:rsid w:val="002B6ED1"/>
    <w:rsid w:val="002B722B"/>
    <w:rsid w:val="002B74BB"/>
    <w:rsid w:val="002B77DC"/>
    <w:rsid w:val="002C110F"/>
    <w:rsid w:val="002C144B"/>
    <w:rsid w:val="002C28BB"/>
    <w:rsid w:val="002C2D1F"/>
    <w:rsid w:val="002C2ED0"/>
    <w:rsid w:val="002C345A"/>
    <w:rsid w:val="002C4C87"/>
    <w:rsid w:val="002C4C98"/>
    <w:rsid w:val="002C589A"/>
    <w:rsid w:val="002C5CD4"/>
    <w:rsid w:val="002C6637"/>
    <w:rsid w:val="002C7332"/>
    <w:rsid w:val="002D07C4"/>
    <w:rsid w:val="002D224F"/>
    <w:rsid w:val="002D34A0"/>
    <w:rsid w:val="002D4A6C"/>
    <w:rsid w:val="002D5E0E"/>
    <w:rsid w:val="002D61B3"/>
    <w:rsid w:val="002D6D85"/>
    <w:rsid w:val="002D78D1"/>
    <w:rsid w:val="002E25E0"/>
    <w:rsid w:val="002E29E8"/>
    <w:rsid w:val="002E32DD"/>
    <w:rsid w:val="002E3F3B"/>
    <w:rsid w:val="002E4851"/>
    <w:rsid w:val="002E51BA"/>
    <w:rsid w:val="002E5979"/>
    <w:rsid w:val="002E6411"/>
    <w:rsid w:val="002E6FFB"/>
    <w:rsid w:val="002E74DB"/>
    <w:rsid w:val="002E7B1A"/>
    <w:rsid w:val="002F2344"/>
    <w:rsid w:val="002F2A01"/>
    <w:rsid w:val="002F45A4"/>
    <w:rsid w:val="002F4F7D"/>
    <w:rsid w:val="002F548B"/>
    <w:rsid w:val="002F5A27"/>
    <w:rsid w:val="002F5BA2"/>
    <w:rsid w:val="002F7A2D"/>
    <w:rsid w:val="002F7F91"/>
    <w:rsid w:val="00300931"/>
    <w:rsid w:val="00301475"/>
    <w:rsid w:val="0030193E"/>
    <w:rsid w:val="00302876"/>
    <w:rsid w:val="003030C5"/>
    <w:rsid w:val="003043B3"/>
    <w:rsid w:val="0030443B"/>
    <w:rsid w:val="003062CF"/>
    <w:rsid w:val="00306B5F"/>
    <w:rsid w:val="00307567"/>
    <w:rsid w:val="00307980"/>
    <w:rsid w:val="00307A8D"/>
    <w:rsid w:val="00310745"/>
    <w:rsid w:val="003108F8"/>
    <w:rsid w:val="00310FE1"/>
    <w:rsid w:val="003135C3"/>
    <w:rsid w:val="003136BE"/>
    <w:rsid w:val="003145BF"/>
    <w:rsid w:val="00315096"/>
    <w:rsid w:val="003153D5"/>
    <w:rsid w:val="003164DA"/>
    <w:rsid w:val="00316B7C"/>
    <w:rsid w:val="00317A53"/>
    <w:rsid w:val="00317E26"/>
    <w:rsid w:val="00320875"/>
    <w:rsid w:val="0032093A"/>
    <w:rsid w:val="00321589"/>
    <w:rsid w:val="00321E58"/>
    <w:rsid w:val="00321EDB"/>
    <w:rsid w:val="0032201D"/>
    <w:rsid w:val="003226B8"/>
    <w:rsid w:val="00322AA6"/>
    <w:rsid w:val="003232AD"/>
    <w:rsid w:val="0032350E"/>
    <w:rsid w:val="00323727"/>
    <w:rsid w:val="00323E6D"/>
    <w:rsid w:val="00323F6F"/>
    <w:rsid w:val="00324FDD"/>
    <w:rsid w:val="003258B5"/>
    <w:rsid w:val="00325FD8"/>
    <w:rsid w:val="00326165"/>
    <w:rsid w:val="0032635E"/>
    <w:rsid w:val="00326FC1"/>
    <w:rsid w:val="003271E4"/>
    <w:rsid w:val="003310F2"/>
    <w:rsid w:val="00331A88"/>
    <w:rsid w:val="00334D7B"/>
    <w:rsid w:val="00335EC6"/>
    <w:rsid w:val="00340E87"/>
    <w:rsid w:val="00341690"/>
    <w:rsid w:val="0034251F"/>
    <w:rsid w:val="003426AA"/>
    <w:rsid w:val="00342E25"/>
    <w:rsid w:val="0034406B"/>
    <w:rsid w:val="00345AF5"/>
    <w:rsid w:val="003465A3"/>
    <w:rsid w:val="00347426"/>
    <w:rsid w:val="003505C5"/>
    <w:rsid w:val="00350F26"/>
    <w:rsid w:val="00351336"/>
    <w:rsid w:val="00351D61"/>
    <w:rsid w:val="00351D8A"/>
    <w:rsid w:val="003522B9"/>
    <w:rsid w:val="0035263F"/>
    <w:rsid w:val="00352820"/>
    <w:rsid w:val="00356570"/>
    <w:rsid w:val="0035685C"/>
    <w:rsid w:val="00360438"/>
    <w:rsid w:val="00360C0C"/>
    <w:rsid w:val="003614EC"/>
    <w:rsid w:val="0036169B"/>
    <w:rsid w:val="0036177A"/>
    <w:rsid w:val="00361E79"/>
    <w:rsid w:val="00361F1E"/>
    <w:rsid w:val="003620CF"/>
    <w:rsid w:val="00362763"/>
    <w:rsid w:val="00363523"/>
    <w:rsid w:val="0036435E"/>
    <w:rsid w:val="00365570"/>
    <w:rsid w:val="00366423"/>
    <w:rsid w:val="0036771F"/>
    <w:rsid w:val="00370592"/>
    <w:rsid w:val="00370C46"/>
    <w:rsid w:val="003712FC"/>
    <w:rsid w:val="003733ED"/>
    <w:rsid w:val="00373FAA"/>
    <w:rsid w:val="00374E34"/>
    <w:rsid w:val="00375641"/>
    <w:rsid w:val="00375AFB"/>
    <w:rsid w:val="003763D5"/>
    <w:rsid w:val="00376954"/>
    <w:rsid w:val="00376B25"/>
    <w:rsid w:val="00376B2A"/>
    <w:rsid w:val="00376BC3"/>
    <w:rsid w:val="00377F36"/>
    <w:rsid w:val="00381FF1"/>
    <w:rsid w:val="00384214"/>
    <w:rsid w:val="003844BA"/>
    <w:rsid w:val="00384C25"/>
    <w:rsid w:val="003853B2"/>
    <w:rsid w:val="00385EB2"/>
    <w:rsid w:val="00385F85"/>
    <w:rsid w:val="00386287"/>
    <w:rsid w:val="00386492"/>
    <w:rsid w:val="003879D9"/>
    <w:rsid w:val="003903AA"/>
    <w:rsid w:val="00391D07"/>
    <w:rsid w:val="00392C6F"/>
    <w:rsid w:val="003930CC"/>
    <w:rsid w:val="00393747"/>
    <w:rsid w:val="00393D04"/>
    <w:rsid w:val="00393E3D"/>
    <w:rsid w:val="0039457E"/>
    <w:rsid w:val="00394689"/>
    <w:rsid w:val="00395029"/>
    <w:rsid w:val="00395307"/>
    <w:rsid w:val="0039597E"/>
    <w:rsid w:val="00396212"/>
    <w:rsid w:val="0039665B"/>
    <w:rsid w:val="00396D33"/>
    <w:rsid w:val="003A029A"/>
    <w:rsid w:val="003A06E6"/>
    <w:rsid w:val="003A0CF5"/>
    <w:rsid w:val="003A19B0"/>
    <w:rsid w:val="003A2155"/>
    <w:rsid w:val="003A2492"/>
    <w:rsid w:val="003A40B2"/>
    <w:rsid w:val="003A424F"/>
    <w:rsid w:val="003A4899"/>
    <w:rsid w:val="003A4A60"/>
    <w:rsid w:val="003A4B71"/>
    <w:rsid w:val="003A5199"/>
    <w:rsid w:val="003A7913"/>
    <w:rsid w:val="003A7CB9"/>
    <w:rsid w:val="003A7CE1"/>
    <w:rsid w:val="003B085C"/>
    <w:rsid w:val="003B089B"/>
    <w:rsid w:val="003B2730"/>
    <w:rsid w:val="003B3201"/>
    <w:rsid w:val="003B41E0"/>
    <w:rsid w:val="003B4245"/>
    <w:rsid w:val="003B5751"/>
    <w:rsid w:val="003B6BF6"/>
    <w:rsid w:val="003C017F"/>
    <w:rsid w:val="003C01DE"/>
    <w:rsid w:val="003C10B0"/>
    <w:rsid w:val="003C12CC"/>
    <w:rsid w:val="003C1BF9"/>
    <w:rsid w:val="003C2BE5"/>
    <w:rsid w:val="003C42B8"/>
    <w:rsid w:val="003C477F"/>
    <w:rsid w:val="003C50A2"/>
    <w:rsid w:val="003C5792"/>
    <w:rsid w:val="003C5B03"/>
    <w:rsid w:val="003C66BF"/>
    <w:rsid w:val="003C6C1F"/>
    <w:rsid w:val="003C710F"/>
    <w:rsid w:val="003C7540"/>
    <w:rsid w:val="003C754D"/>
    <w:rsid w:val="003C7EE5"/>
    <w:rsid w:val="003D0364"/>
    <w:rsid w:val="003D05A6"/>
    <w:rsid w:val="003D16E4"/>
    <w:rsid w:val="003D1D98"/>
    <w:rsid w:val="003D1D9F"/>
    <w:rsid w:val="003D25F1"/>
    <w:rsid w:val="003D4295"/>
    <w:rsid w:val="003D4366"/>
    <w:rsid w:val="003D485E"/>
    <w:rsid w:val="003D592C"/>
    <w:rsid w:val="003D5EEF"/>
    <w:rsid w:val="003D6043"/>
    <w:rsid w:val="003D796F"/>
    <w:rsid w:val="003E052B"/>
    <w:rsid w:val="003E0FE2"/>
    <w:rsid w:val="003E166E"/>
    <w:rsid w:val="003E476E"/>
    <w:rsid w:val="003E47F0"/>
    <w:rsid w:val="003E486B"/>
    <w:rsid w:val="003E488D"/>
    <w:rsid w:val="003E5501"/>
    <w:rsid w:val="003E587D"/>
    <w:rsid w:val="003E5CEA"/>
    <w:rsid w:val="003E6231"/>
    <w:rsid w:val="003E63EB"/>
    <w:rsid w:val="003E684C"/>
    <w:rsid w:val="003F0496"/>
    <w:rsid w:val="003F19D9"/>
    <w:rsid w:val="003F1B10"/>
    <w:rsid w:val="003F20D2"/>
    <w:rsid w:val="003F2594"/>
    <w:rsid w:val="003F2813"/>
    <w:rsid w:val="003F2A0E"/>
    <w:rsid w:val="003F2E93"/>
    <w:rsid w:val="003F3669"/>
    <w:rsid w:val="003F3E8C"/>
    <w:rsid w:val="003F45D0"/>
    <w:rsid w:val="003F4FFD"/>
    <w:rsid w:val="003F5BFD"/>
    <w:rsid w:val="003F6D88"/>
    <w:rsid w:val="003F6E2B"/>
    <w:rsid w:val="003F71C1"/>
    <w:rsid w:val="003F7E19"/>
    <w:rsid w:val="00400DC1"/>
    <w:rsid w:val="004015C5"/>
    <w:rsid w:val="0040178F"/>
    <w:rsid w:val="00401F30"/>
    <w:rsid w:val="00402B46"/>
    <w:rsid w:val="0040426B"/>
    <w:rsid w:val="00404C0F"/>
    <w:rsid w:val="00404C37"/>
    <w:rsid w:val="00404F13"/>
    <w:rsid w:val="00405E6C"/>
    <w:rsid w:val="0040602A"/>
    <w:rsid w:val="0040633D"/>
    <w:rsid w:val="004066F3"/>
    <w:rsid w:val="004068D7"/>
    <w:rsid w:val="00406C0C"/>
    <w:rsid w:val="00407B88"/>
    <w:rsid w:val="004105A6"/>
    <w:rsid w:val="004106D8"/>
    <w:rsid w:val="004107F2"/>
    <w:rsid w:val="0041205A"/>
    <w:rsid w:val="00412644"/>
    <w:rsid w:val="00414837"/>
    <w:rsid w:val="0041560F"/>
    <w:rsid w:val="004158F8"/>
    <w:rsid w:val="004160EA"/>
    <w:rsid w:val="0041680C"/>
    <w:rsid w:val="004169F6"/>
    <w:rsid w:val="00417B33"/>
    <w:rsid w:val="00420564"/>
    <w:rsid w:val="00421545"/>
    <w:rsid w:val="00421C75"/>
    <w:rsid w:val="00421D24"/>
    <w:rsid w:val="00422004"/>
    <w:rsid w:val="00422AD9"/>
    <w:rsid w:val="00423E05"/>
    <w:rsid w:val="00424C98"/>
    <w:rsid w:val="00425473"/>
    <w:rsid w:val="00426A8B"/>
    <w:rsid w:val="00427E35"/>
    <w:rsid w:val="00430FAC"/>
    <w:rsid w:val="0043188B"/>
    <w:rsid w:val="00432F16"/>
    <w:rsid w:val="004330FB"/>
    <w:rsid w:val="00433444"/>
    <w:rsid w:val="004346BB"/>
    <w:rsid w:val="00434825"/>
    <w:rsid w:val="00434BFB"/>
    <w:rsid w:val="00435467"/>
    <w:rsid w:val="00435670"/>
    <w:rsid w:val="00435D21"/>
    <w:rsid w:val="0043664E"/>
    <w:rsid w:val="00437383"/>
    <w:rsid w:val="0044008D"/>
    <w:rsid w:val="00440809"/>
    <w:rsid w:val="00442372"/>
    <w:rsid w:val="004426B3"/>
    <w:rsid w:val="004427C1"/>
    <w:rsid w:val="00443469"/>
    <w:rsid w:val="004439E7"/>
    <w:rsid w:val="00443E0E"/>
    <w:rsid w:val="004448B6"/>
    <w:rsid w:val="00445AF7"/>
    <w:rsid w:val="00446BA3"/>
    <w:rsid w:val="00447790"/>
    <w:rsid w:val="0045012E"/>
    <w:rsid w:val="004502E5"/>
    <w:rsid w:val="004518AD"/>
    <w:rsid w:val="004518D9"/>
    <w:rsid w:val="004529A4"/>
    <w:rsid w:val="00452D10"/>
    <w:rsid w:val="00453C79"/>
    <w:rsid w:val="004543C8"/>
    <w:rsid w:val="00455329"/>
    <w:rsid w:val="00455969"/>
    <w:rsid w:val="0045693F"/>
    <w:rsid w:val="004573B7"/>
    <w:rsid w:val="00457B65"/>
    <w:rsid w:val="0046028B"/>
    <w:rsid w:val="004614B8"/>
    <w:rsid w:val="0046193B"/>
    <w:rsid w:val="0046230A"/>
    <w:rsid w:val="004633BF"/>
    <w:rsid w:val="004642BC"/>
    <w:rsid w:val="00464518"/>
    <w:rsid w:val="00464964"/>
    <w:rsid w:val="00465D50"/>
    <w:rsid w:val="00466349"/>
    <w:rsid w:val="004668A5"/>
    <w:rsid w:val="0046772E"/>
    <w:rsid w:val="00467757"/>
    <w:rsid w:val="00467A6E"/>
    <w:rsid w:val="00467E8A"/>
    <w:rsid w:val="004707FE"/>
    <w:rsid w:val="00470EE4"/>
    <w:rsid w:val="004735B1"/>
    <w:rsid w:val="00473A03"/>
    <w:rsid w:val="004741F2"/>
    <w:rsid w:val="00474215"/>
    <w:rsid w:val="004746BE"/>
    <w:rsid w:val="00474C11"/>
    <w:rsid w:val="00475C89"/>
    <w:rsid w:val="00476C06"/>
    <w:rsid w:val="00476EC4"/>
    <w:rsid w:val="004771E3"/>
    <w:rsid w:val="00481E64"/>
    <w:rsid w:val="00482DE3"/>
    <w:rsid w:val="00483117"/>
    <w:rsid w:val="00484A12"/>
    <w:rsid w:val="00484F9D"/>
    <w:rsid w:val="0048537B"/>
    <w:rsid w:val="00485405"/>
    <w:rsid w:val="00485423"/>
    <w:rsid w:val="00486554"/>
    <w:rsid w:val="004868F5"/>
    <w:rsid w:val="00486CF2"/>
    <w:rsid w:val="0049075E"/>
    <w:rsid w:val="00490B44"/>
    <w:rsid w:val="00490EC9"/>
    <w:rsid w:val="00490F5F"/>
    <w:rsid w:val="00491F7B"/>
    <w:rsid w:val="0049293D"/>
    <w:rsid w:val="00493D2C"/>
    <w:rsid w:val="00494614"/>
    <w:rsid w:val="004946E4"/>
    <w:rsid w:val="00494F80"/>
    <w:rsid w:val="004951E3"/>
    <w:rsid w:val="00496118"/>
    <w:rsid w:val="00496307"/>
    <w:rsid w:val="00496F80"/>
    <w:rsid w:val="00497A5D"/>
    <w:rsid w:val="00497D0C"/>
    <w:rsid w:val="004A0B3E"/>
    <w:rsid w:val="004A0E1F"/>
    <w:rsid w:val="004A1104"/>
    <w:rsid w:val="004A1AA7"/>
    <w:rsid w:val="004A3AE7"/>
    <w:rsid w:val="004A40F4"/>
    <w:rsid w:val="004A491E"/>
    <w:rsid w:val="004A5C9F"/>
    <w:rsid w:val="004A5CA6"/>
    <w:rsid w:val="004A5E79"/>
    <w:rsid w:val="004A627E"/>
    <w:rsid w:val="004A6491"/>
    <w:rsid w:val="004A6E4D"/>
    <w:rsid w:val="004A773B"/>
    <w:rsid w:val="004B0123"/>
    <w:rsid w:val="004B063F"/>
    <w:rsid w:val="004B08D7"/>
    <w:rsid w:val="004B0DB5"/>
    <w:rsid w:val="004B1B12"/>
    <w:rsid w:val="004B2653"/>
    <w:rsid w:val="004B26F0"/>
    <w:rsid w:val="004B274A"/>
    <w:rsid w:val="004B2E23"/>
    <w:rsid w:val="004B3A96"/>
    <w:rsid w:val="004B3B5E"/>
    <w:rsid w:val="004B435D"/>
    <w:rsid w:val="004B4670"/>
    <w:rsid w:val="004B576D"/>
    <w:rsid w:val="004B6897"/>
    <w:rsid w:val="004B6BFE"/>
    <w:rsid w:val="004B77D3"/>
    <w:rsid w:val="004B7D31"/>
    <w:rsid w:val="004C0302"/>
    <w:rsid w:val="004C0C92"/>
    <w:rsid w:val="004C15EC"/>
    <w:rsid w:val="004C1814"/>
    <w:rsid w:val="004C2110"/>
    <w:rsid w:val="004C2454"/>
    <w:rsid w:val="004C2580"/>
    <w:rsid w:val="004C2A37"/>
    <w:rsid w:val="004C347B"/>
    <w:rsid w:val="004C34A8"/>
    <w:rsid w:val="004C3C1A"/>
    <w:rsid w:val="004C3EA9"/>
    <w:rsid w:val="004C4396"/>
    <w:rsid w:val="004C55C3"/>
    <w:rsid w:val="004C6A76"/>
    <w:rsid w:val="004C6B83"/>
    <w:rsid w:val="004D0686"/>
    <w:rsid w:val="004D073C"/>
    <w:rsid w:val="004D09BA"/>
    <w:rsid w:val="004D0C2E"/>
    <w:rsid w:val="004D1375"/>
    <w:rsid w:val="004D17A2"/>
    <w:rsid w:val="004D19C0"/>
    <w:rsid w:val="004D1D56"/>
    <w:rsid w:val="004D326C"/>
    <w:rsid w:val="004D3430"/>
    <w:rsid w:val="004D397A"/>
    <w:rsid w:val="004D495E"/>
    <w:rsid w:val="004D6973"/>
    <w:rsid w:val="004D6E23"/>
    <w:rsid w:val="004D6E5A"/>
    <w:rsid w:val="004D778F"/>
    <w:rsid w:val="004E17D9"/>
    <w:rsid w:val="004E2855"/>
    <w:rsid w:val="004E32E5"/>
    <w:rsid w:val="004E3721"/>
    <w:rsid w:val="004E3B56"/>
    <w:rsid w:val="004E3F5D"/>
    <w:rsid w:val="004E4592"/>
    <w:rsid w:val="004E4892"/>
    <w:rsid w:val="004E502A"/>
    <w:rsid w:val="004E5B0F"/>
    <w:rsid w:val="004E62F8"/>
    <w:rsid w:val="004E65F9"/>
    <w:rsid w:val="004E6F0E"/>
    <w:rsid w:val="004F01D2"/>
    <w:rsid w:val="004F05EA"/>
    <w:rsid w:val="004F0A6F"/>
    <w:rsid w:val="004F0DAB"/>
    <w:rsid w:val="004F1133"/>
    <w:rsid w:val="004F14E0"/>
    <w:rsid w:val="004F16C2"/>
    <w:rsid w:val="004F1AAB"/>
    <w:rsid w:val="004F21BC"/>
    <w:rsid w:val="004F2630"/>
    <w:rsid w:val="004F3D20"/>
    <w:rsid w:val="004F3FD5"/>
    <w:rsid w:val="004F462A"/>
    <w:rsid w:val="004F523C"/>
    <w:rsid w:val="004F6C06"/>
    <w:rsid w:val="004F785A"/>
    <w:rsid w:val="004F7FE0"/>
    <w:rsid w:val="00500C4F"/>
    <w:rsid w:val="00501F1C"/>
    <w:rsid w:val="00502970"/>
    <w:rsid w:val="005043A8"/>
    <w:rsid w:val="00504F8C"/>
    <w:rsid w:val="005063D9"/>
    <w:rsid w:val="00506B48"/>
    <w:rsid w:val="00510678"/>
    <w:rsid w:val="00510F73"/>
    <w:rsid w:val="00512293"/>
    <w:rsid w:val="00512351"/>
    <w:rsid w:val="00513A2E"/>
    <w:rsid w:val="00514849"/>
    <w:rsid w:val="005148D5"/>
    <w:rsid w:val="005148E3"/>
    <w:rsid w:val="00515168"/>
    <w:rsid w:val="005159E2"/>
    <w:rsid w:val="00516AC2"/>
    <w:rsid w:val="00516D17"/>
    <w:rsid w:val="0051710B"/>
    <w:rsid w:val="00517315"/>
    <w:rsid w:val="0051776C"/>
    <w:rsid w:val="00517E1F"/>
    <w:rsid w:val="00520337"/>
    <w:rsid w:val="00521378"/>
    <w:rsid w:val="00521A95"/>
    <w:rsid w:val="00522180"/>
    <w:rsid w:val="005223FC"/>
    <w:rsid w:val="00522956"/>
    <w:rsid w:val="00522AE9"/>
    <w:rsid w:val="00523DA9"/>
    <w:rsid w:val="005241CF"/>
    <w:rsid w:val="005250F8"/>
    <w:rsid w:val="00525AEE"/>
    <w:rsid w:val="00526343"/>
    <w:rsid w:val="00526767"/>
    <w:rsid w:val="00527D97"/>
    <w:rsid w:val="00530CAF"/>
    <w:rsid w:val="00531B60"/>
    <w:rsid w:val="00532D2D"/>
    <w:rsid w:val="00533B4E"/>
    <w:rsid w:val="005340D3"/>
    <w:rsid w:val="00534DBE"/>
    <w:rsid w:val="005352A9"/>
    <w:rsid w:val="00535B75"/>
    <w:rsid w:val="00536C25"/>
    <w:rsid w:val="00541AB5"/>
    <w:rsid w:val="00542032"/>
    <w:rsid w:val="00542613"/>
    <w:rsid w:val="00542A87"/>
    <w:rsid w:val="00544F75"/>
    <w:rsid w:val="0054596C"/>
    <w:rsid w:val="0054628B"/>
    <w:rsid w:val="00546322"/>
    <w:rsid w:val="00546884"/>
    <w:rsid w:val="00546A29"/>
    <w:rsid w:val="005476FE"/>
    <w:rsid w:val="00547B26"/>
    <w:rsid w:val="005512BF"/>
    <w:rsid w:val="005514EC"/>
    <w:rsid w:val="00551795"/>
    <w:rsid w:val="00551CA0"/>
    <w:rsid w:val="00552605"/>
    <w:rsid w:val="00552727"/>
    <w:rsid w:val="00554A11"/>
    <w:rsid w:val="00556178"/>
    <w:rsid w:val="00556B3F"/>
    <w:rsid w:val="00557772"/>
    <w:rsid w:val="005613A1"/>
    <w:rsid w:val="00561FC5"/>
    <w:rsid w:val="005623DC"/>
    <w:rsid w:val="00562512"/>
    <w:rsid w:val="005627BD"/>
    <w:rsid w:val="00562852"/>
    <w:rsid w:val="00563FE4"/>
    <w:rsid w:val="00564A1E"/>
    <w:rsid w:val="00564DC2"/>
    <w:rsid w:val="00565815"/>
    <w:rsid w:val="00565972"/>
    <w:rsid w:val="00566744"/>
    <w:rsid w:val="0056685D"/>
    <w:rsid w:val="00567AA1"/>
    <w:rsid w:val="00571047"/>
    <w:rsid w:val="005733B3"/>
    <w:rsid w:val="005735E2"/>
    <w:rsid w:val="00573806"/>
    <w:rsid w:val="00573F16"/>
    <w:rsid w:val="00573FC8"/>
    <w:rsid w:val="00576981"/>
    <w:rsid w:val="00577BA9"/>
    <w:rsid w:val="00581B72"/>
    <w:rsid w:val="00581F41"/>
    <w:rsid w:val="00582455"/>
    <w:rsid w:val="00584A1C"/>
    <w:rsid w:val="00584BA7"/>
    <w:rsid w:val="00585936"/>
    <w:rsid w:val="00585A14"/>
    <w:rsid w:val="00586645"/>
    <w:rsid w:val="00590FFB"/>
    <w:rsid w:val="0059161A"/>
    <w:rsid w:val="0059241A"/>
    <w:rsid w:val="005933C1"/>
    <w:rsid w:val="00593415"/>
    <w:rsid w:val="00594AB6"/>
    <w:rsid w:val="0059516B"/>
    <w:rsid w:val="0059540D"/>
    <w:rsid w:val="00595916"/>
    <w:rsid w:val="00595C38"/>
    <w:rsid w:val="00595EA2"/>
    <w:rsid w:val="0059721D"/>
    <w:rsid w:val="0059751E"/>
    <w:rsid w:val="0059778C"/>
    <w:rsid w:val="00597991"/>
    <w:rsid w:val="005A008C"/>
    <w:rsid w:val="005A03CB"/>
    <w:rsid w:val="005A0945"/>
    <w:rsid w:val="005A14F2"/>
    <w:rsid w:val="005A2516"/>
    <w:rsid w:val="005A300E"/>
    <w:rsid w:val="005A3DD7"/>
    <w:rsid w:val="005A5F2C"/>
    <w:rsid w:val="005A611A"/>
    <w:rsid w:val="005A6700"/>
    <w:rsid w:val="005A6D5F"/>
    <w:rsid w:val="005B056C"/>
    <w:rsid w:val="005B089C"/>
    <w:rsid w:val="005B0C8E"/>
    <w:rsid w:val="005B0ED6"/>
    <w:rsid w:val="005B1A35"/>
    <w:rsid w:val="005B1DB4"/>
    <w:rsid w:val="005B1E1A"/>
    <w:rsid w:val="005B2197"/>
    <w:rsid w:val="005B2339"/>
    <w:rsid w:val="005B2435"/>
    <w:rsid w:val="005B29C2"/>
    <w:rsid w:val="005B5914"/>
    <w:rsid w:val="005B6051"/>
    <w:rsid w:val="005B6426"/>
    <w:rsid w:val="005B6A2F"/>
    <w:rsid w:val="005B720C"/>
    <w:rsid w:val="005B7E51"/>
    <w:rsid w:val="005B7EEE"/>
    <w:rsid w:val="005C0044"/>
    <w:rsid w:val="005C0B34"/>
    <w:rsid w:val="005C0CE5"/>
    <w:rsid w:val="005C271D"/>
    <w:rsid w:val="005C2911"/>
    <w:rsid w:val="005C2C9F"/>
    <w:rsid w:val="005C2DE7"/>
    <w:rsid w:val="005C32EB"/>
    <w:rsid w:val="005C3480"/>
    <w:rsid w:val="005C3743"/>
    <w:rsid w:val="005C436A"/>
    <w:rsid w:val="005C4D10"/>
    <w:rsid w:val="005C5BFF"/>
    <w:rsid w:val="005C680F"/>
    <w:rsid w:val="005C6AB3"/>
    <w:rsid w:val="005C747E"/>
    <w:rsid w:val="005C75E5"/>
    <w:rsid w:val="005C7D43"/>
    <w:rsid w:val="005D008D"/>
    <w:rsid w:val="005D09B3"/>
    <w:rsid w:val="005D0D8E"/>
    <w:rsid w:val="005D1982"/>
    <w:rsid w:val="005D1D76"/>
    <w:rsid w:val="005D20DA"/>
    <w:rsid w:val="005D2201"/>
    <w:rsid w:val="005D2354"/>
    <w:rsid w:val="005D2B2D"/>
    <w:rsid w:val="005D2CFA"/>
    <w:rsid w:val="005D3102"/>
    <w:rsid w:val="005D32A8"/>
    <w:rsid w:val="005D3964"/>
    <w:rsid w:val="005D45E8"/>
    <w:rsid w:val="005D46A2"/>
    <w:rsid w:val="005D5160"/>
    <w:rsid w:val="005D521D"/>
    <w:rsid w:val="005D52F5"/>
    <w:rsid w:val="005D53FA"/>
    <w:rsid w:val="005D5E0C"/>
    <w:rsid w:val="005D5FAD"/>
    <w:rsid w:val="005D5FD9"/>
    <w:rsid w:val="005D7282"/>
    <w:rsid w:val="005D7D87"/>
    <w:rsid w:val="005E020E"/>
    <w:rsid w:val="005E08B4"/>
    <w:rsid w:val="005E11DF"/>
    <w:rsid w:val="005E134D"/>
    <w:rsid w:val="005E1398"/>
    <w:rsid w:val="005E202A"/>
    <w:rsid w:val="005E20AE"/>
    <w:rsid w:val="005E2418"/>
    <w:rsid w:val="005E27D9"/>
    <w:rsid w:val="005E2AB1"/>
    <w:rsid w:val="005E3C24"/>
    <w:rsid w:val="005E48ED"/>
    <w:rsid w:val="005E5507"/>
    <w:rsid w:val="005E5FB4"/>
    <w:rsid w:val="005E5FCE"/>
    <w:rsid w:val="005E717C"/>
    <w:rsid w:val="005E7ED3"/>
    <w:rsid w:val="005F03C8"/>
    <w:rsid w:val="005F0BE4"/>
    <w:rsid w:val="005F110F"/>
    <w:rsid w:val="005F139C"/>
    <w:rsid w:val="005F2818"/>
    <w:rsid w:val="005F2A21"/>
    <w:rsid w:val="005F2A50"/>
    <w:rsid w:val="005F3E4B"/>
    <w:rsid w:val="005F3FD5"/>
    <w:rsid w:val="005F4CAC"/>
    <w:rsid w:val="005F5450"/>
    <w:rsid w:val="005F6C58"/>
    <w:rsid w:val="00600DE9"/>
    <w:rsid w:val="00600FD9"/>
    <w:rsid w:val="00600FF3"/>
    <w:rsid w:val="006016A5"/>
    <w:rsid w:val="00601F07"/>
    <w:rsid w:val="0060233C"/>
    <w:rsid w:val="006026ED"/>
    <w:rsid w:val="00602DEF"/>
    <w:rsid w:val="0060329B"/>
    <w:rsid w:val="00604046"/>
    <w:rsid w:val="00605381"/>
    <w:rsid w:val="00605A42"/>
    <w:rsid w:val="00605E12"/>
    <w:rsid w:val="00605F83"/>
    <w:rsid w:val="00605F93"/>
    <w:rsid w:val="0061173E"/>
    <w:rsid w:val="00611CC3"/>
    <w:rsid w:val="00612132"/>
    <w:rsid w:val="00612AC5"/>
    <w:rsid w:val="006134B2"/>
    <w:rsid w:val="006134BE"/>
    <w:rsid w:val="006139F2"/>
    <w:rsid w:val="00613C7E"/>
    <w:rsid w:val="00614533"/>
    <w:rsid w:val="0061561C"/>
    <w:rsid w:val="006161E4"/>
    <w:rsid w:val="00617615"/>
    <w:rsid w:val="00617BEA"/>
    <w:rsid w:val="00617C0A"/>
    <w:rsid w:val="006203A7"/>
    <w:rsid w:val="00620C5C"/>
    <w:rsid w:val="0062102D"/>
    <w:rsid w:val="00621708"/>
    <w:rsid w:val="006228ED"/>
    <w:rsid w:val="00622DE7"/>
    <w:rsid w:val="006232FF"/>
    <w:rsid w:val="00623698"/>
    <w:rsid w:val="0062370C"/>
    <w:rsid w:val="00623BF2"/>
    <w:rsid w:val="00625291"/>
    <w:rsid w:val="006257DE"/>
    <w:rsid w:val="00627FC6"/>
    <w:rsid w:val="00630E3D"/>
    <w:rsid w:val="00631272"/>
    <w:rsid w:val="0063279F"/>
    <w:rsid w:val="006330E2"/>
    <w:rsid w:val="0063343C"/>
    <w:rsid w:val="00633549"/>
    <w:rsid w:val="00635055"/>
    <w:rsid w:val="0063575C"/>
    <w:rsid w:val="00635AE9"/>
    <w:rsid w:val="00636F55"/>
    <w:rsid w:val="0063717A"/>
    <w:rsid w:val="006375C9"/>
    <w:rsid w:val="006377D3"/>
    <w:rsid w:val="00637F42"/>
    <w:rsid w:val="00640730"/>
    <w:rsid w:val="006408BD"/>
    <w:rsid w:val="0064171D"/>
    <w:rsid w:val="00641B11"/>
    <w:rsid w:val="0064210D"/>
    <w:rsid w:val="006421CC"/>
    <w:rsid w:val="00642A25"/>
    <w:rsid w:val="006439FE"/>
    <w:rsid w:val="006445A4"/>
    <w:rsid w:val="006448E7"/>
    <w:rsid w:val="00645D9E"/>
    <w:rsid w:val="00645EF0"/>
    <w:rsid w:val="00646779"/>
    <w:rsid w:val="00646E0F"/>
    <w:rsid w:val="00647170"/>
    <w:rsid w:val="006475D8"/>
    <w:rsid w:val="0065064E"/>
    <w:rsid w:val="00651EBD"/>
    <w:rsid w:val="006521DD"/>
    <w:rsid w:val="006521E4"/>
    <w:rsid w:val="00652479"/>
    <w:rsid w:val="00652B01"/>
    <w:rsid w:val="0065366F"/>
    <w:rsid w:val="00653919"/>
    <w:rsid w:val="00653F8B"/>
    <w:rsid w:val="00654B4B"/>
    <w:rsid w:val="00654CE4"/>
    <w:rsid w:val="00654F4E"/>
    <w:rsid w:val="0065552A"/>
    <w:rsid w:val="006556BB"/>
    <w:rsid w:val="00655C4A"/>
    <w:rsid w:val="006564AE"/>
    <w:rsid w:val="006565B4"/>
    <w:rsid w:val="00656678"/>
    <w:rsid w:val="00656723"/>
    <w:rsid w:val="00656E69"/>
    <w:rsid w:val="006571C4"/>
    <w:rsid w:val="00660373"/>
    <w:rsid w:val="00661997"/>
    <w:rsid w:val="00661D9C"/>
    <w:rsid w:val="00662E5B"/>
    <w:rsid w:val="0066397E"/>
    <w:rsid w:val="00663B77"/>
    <w:rsid w:val="0066447D"/>
    <w:rsid w:val="00664D04"/>
    <w:rsid w:val="00665024"/>
    <w:rsid w:val="006652F8"/>
    <w:rsid w:val="00665620"/>
    <w:rsid w:val="00666211"/>
    <w:rsid w:val="006666DB"/>
    <w:rsid w:val="006667DE"/>
    <w:rsid w:val="00666BE9"/>
    <w:rsid w:val="00667B48"/>
    <w:rsid w:val="00667E74"/>
    <w:rsid w:val="00667F56"/>
    <w:rsid w:val="006729B0"/>
    <w:rsid w:val="00672D99"/>
    <w:rsid w:val="0067306C"/>
    <w:rsid w:val="00673618"/>
    <w:rsid w:val="00673B35"/>
    <w:rsid w:val="00675829"/>
    <w:rsid w:val="00676B5B"/>
    <w:rsid w:val="0067758A"/>
    <w:rsid w:val="00677FB4"/>
    <w:rsid w:val="006801A4"/>
    <w:rsid w:val="00681ADD"/>
    <w:rsid w:val="00681BC2"/>
    <w:rsid w:val="006820FD"/>
    <w:rsid w:val="006823EE"/>
    <w:rsid w:val="00683884"/>
    <w:rsid w:val="00683BEE"/>
    <w:rsid w:val="00683E49"/>
    <w:rsid w:val="00684E94"/>
    <w:rsid w:val="00684F98"/>
    <w:rsid w:val="00687055"/>
    <w:rsid w:val="00687533"/>
    <w:rsid w:val="00687A71"/>
    <w:rsid w:val="00690855"/>
    <w:rsid w:val="00690E22"/>
    <w:rsid w:val="00691130"/>
    <w:rsid w:val="006911D7"/>
    <w:rsid w:val="00691748"/>
    <w:rsid w:val="006927CD"/>
    <w:rsid w:val="00692F73"/>
    <w:rsid w:val="006932DE"/>
    <w:rsid w:val="0069452B"/>
    <w:rsid w:val="00694F49"/>
    <w:rsid w:val="00695920"/>
    <w:rsid w:val="00695D8D"/>
    <w:rsid w:val="006A0307"/>
    <w:rsid w:val="006A0B0A"/>
    <w:rsid w:val="006A132F"/>
    <w:rsid w:val="006A213C"/>
    <w:rsid w:val="006A317B"/>
    <w:rsid w:val="006A36AC"/>
    <w:rsid w:val="006A4FEF"/>
    <w:rsid w:val="006A5128"/>
    <w:rsid w:val="006A62A0"/>
    <w:rsid w:val="006A6760"/>
    <w:rsid w:val="006A683B"/>
    <w:rsid w:val="006B13D5"/>
    <w:rsid w:val="006B2345"/>
    <w:rsid w:val="006B3B35"/>
    <w:rsid w:val="006B3EE9"/>
    <w:rsid w:val="006B41B0"/>
    <w:rsid w:val="006B466A"/>
    <w:rsid w:val="006B5A11"/>
    <w:rsid w:val="006B635E"/>
    <w:rsid w:val="006B70F9"/>
    <w:rsid w:val="006C0986"/>
    <w:rsid w:val="006C132C"/>
    <w:rsid w:val="006C1394"/>
    <w:rsid w:val="006C1504"/>
    <w:rsid w:val="006C1A8A"/>
    <w:rsid w:val="006C1ED7"/>
    <w:rsid w:val="006C4E6A"/>
    <w:rsid w:val="006C51B0"/>
    <w:rsid w:val="006C55FD"/>
    <w:rsid w:val="006D0559"/>
    <w:rsid w:val="006D0F30"/>
    <w:rsid w:val="006D14BB"/>
    <w:rsid w:val="006D2E72"/>
    <w:rsid w:val="006D3016"/>
    <w:rsid w:val="006D3DDC"/>
    <w:rsid w:val="006D3F30"/>
    <w:rsid w:val="006D51CA"/>
    <w:rsid w:val="006D58E5"/>
    <w:rsid w:val="006D5DD6"/>
    <w:rsid w:val="006D6A00"/>
    <w:rsid w:val="006D6F19"/>
    <w:rsid w:val="006D70D1"/>
    <w:rsid w:val="006D72BD"/>
    <w:rsid w:val="006D7E33"/>
    <w:rsid w:val="006E102B"/>
    <w:rsid w:val="006E1A0A"/>
    <w:rsid w:val="006E1F29"/>
    <w:rsid w:val="006E255B"/>
    <w:rsid w:val="006E3DA9"/>
    <w:rsid w:val="006E4613"/>
    <w:rsid w:val="006E4D4C"/>
    <w:rsid w:val="006E5FAA"/>
    <w:rsid w:val="006E63CA"/>
    <w:rsid w:val="006E6D47"/>
    <w:rsid w:val="006E74C1"/>
    <w:rsid w:val="006E78BE"/>
    <w:rsid w:val="006F2639"/>
    <w:rsid w:val="006F36AC"/>
    <w:rsid w:val="006F475A"/>
    <w:rsid w:val="006F496E"/>
    <w:rsid w:val="006F4C36"/>
    <w:rsid w:val="006F4E07"/>
    <w:rsid w:val="006F6271"/>
    <w:rsid w:val="006F7033"/>
    <w:rsid w:val="006F71D3"/>
    <w:rsid w:val="006F75A4"/>
    <w:rsid w:val="006F7768"/>
    <w:rsid w:val="006F7914"/>
    <w:rsid w:val="00701067"/>
    <w:rsid w:val="00701B52"/>
    <w:rsid w:val="007033F6"/>
    <w:rsid w:val="0070349E"/>
    <w:rsid w:val="007034E1"/>
    <w:rsid w:val="007034F8"/>
    <w:rsid w:val="00703DE5"/>
    <w:rsid w:val="00704FFB"/>
    <w:rsid w:val="00705003"/>
    <w:rsid w:val="00705F42"/>
    <w:rsid w:val="00706ABF"/>
    <w:rsid w:val="00707543"/>
    <w:rsid w:val="0071012E"/>
    <w:rsid w:val="00710A74"/>
    <w:rsid w:val="00711122"/>
    <w:rsid w:val="00711F12"/>
    <w:rsid w:val="00712448"/>
    <w:rsid w:val="00712EA1"/>
    <w:rsid w:val="00713796"/>
    <w:rsid w:val="00713835"/>
    <w:rsid w:val="0071484C"/>
    <w:rsid w:val="007152EF"/>
    <w:rsid w:val="00715445"/>
    <w:rsid w:val="0071550E"/>
    <w:rsid w:val="00716A1A"/>
    <w:rsid w:val="00716BCF"/>
    <w:rsid w:val="00716FF1"/>
    <w:rsid w:val="0071783C"/>
    <w:rsid w:val="007206B8"/>
    <w:rsid w:val="0072085C"/>
    <w:rsid w:val="0072091B"/>
    <w:rsid w:val="007214AB"/>
    <w:rsid w:val="00722DAF"/>
    <w:rsid w:val="007234A5"/>
    <w:rsid w:val="007241A7"/>
    <w:rsid w:val="0072435D"/>
    <w:rsid w:val="00724C53"/>
    <w:rsid w:val="0072658B"/>
    <w:rsid w:val="00726802"/>
    <w:rsid w:val="0072694D"/>
    <w:rsid w:val="00726C3D"/>
    <w:rsid w:val="00727198"/>
    <w:rsid w:val="007278D5"/>
    <w:rsid w:val="00727FF3"/>
    <w:rsid w:val="0073054B"/>
    <w:rsid w:val="007309C4"/>
    <w:rsid w:val="00730E76"/>
    <w:rsid w:val="0073173A"/>
    <w:rsid w:val="00734709"/>
    <w:rsid w:val="0073665F"/>
    <w:rsid w:val="007367F9"/>
    <w:rsid w:val="0073700C"/>
    <w:rsid w:val="00740420"/>
    <w:rsid w:val="00741ABE"/>
    <w:rsid w:val="007429BF"/>
    <w:rsid w:val="00742F6B"/>
    <w:rsid w:val="0074311C"/>
    <w:rsid w:val="00744C53"/>
    <w:rsid w:val="0074516E"/>
    <w:rsid w:val="00745E44"/>
    <w:rsid w:val="007460BF"/>
    <w:rsid w:val="007469C2"/>
    <w:rsid w:val="00747981"/>
    <w:rsid w:val="00750A17"/>
    <w:rsid w:val="00750D82"/>
    <w:rsid w:val="00751157"/>
    <w:rsid w:val="00751DA5"/>
    <w:rsid w:val="00752C86"/>
    <w:rsid w:val="007537E7"/>
    <w:rsid w:val="00754BDC"/>
    <w:rsid w:val="0075525E"/>
    <w:rsid w:val="0075634C"/>
    <w:rsid w:val="0075644F"/>
    <w:rsid w:val="00756E4C"/>
    <w:rsid w:val="00756FA3"/>
    <w:rsid w:val="007573EC"/>
    <w:rsid w:val="00757665"/>
    <w:rsid w:val="00757696"/>
    <w:rsid w:val="00757ED5"/>
    <w:rsid w:val="0076089A"/>
    <w:rsid w:val="00760F83"/>
    <w:rsid w:val="007610E8"/>
    <w:rsid w:val="007622D9"/>
    <w:rsid w:val="00763668"/>
    <w:rsid w:val="007639DE"/>
    <w:rsid w:val="00763CB1"/>
    <w:rsid w:val="007643F6"/>
    <w:rsid w:val="00765EE4"/>
    <w:rsid w:val="007667E9"/>
    <w:rsid w:val="007673DD"/>
    <w:rsid w:val="007677CC"/>
    <w:rsid w:val="007701FC"/>
    <w:rsid w:val="007705BD"/>
    <w:rsid w:val="00771745"/>
    <w:rsid w:val="00771957"/>
    <w:rsid w:val="00771B94"/>
    <w:rsid w:val="00772317"/>
    <w:rsid w:val="00772D2A"/>
    <w:rsid w:val="00776865"/>
    <w:rsid w:val="00777563"/>
    <w:rsid w:val="00780C7F"/>
    <w:rsid w:val="00781642"/>
    <w:rsid w:val="00781EA7"/>
    <w:rsid w:val="007821C1"/>
    <w:rsid w:val="00782691"/>
    <w:rsid w:val="0078348A"/>
    <w:rsid w:val="00783B84"/>
    <w:rsid w:val="0078448F"/>
    <w:rsid w:val="00784784"/>
    <w:rsid w:val="0078518C"/>
    <w:rsid w:val="00785E0C"/>
    <w:rsid w:val="0078602F"/>
    <w:rsid w:val="007870D5"/>
    <w:rsid w:val="00790BEB"/>
    <w:rsid w:val="00790CFB"/>
    <w:rsid w:val="0079144E"/>
    <w:rsid w:val="007919DD"/>
    <w:rsid w:val="00791B5F"/>
    <w:rsid w:val="0079222E"/>
    <w:rsid w:val="00793E3F"/>
    <w:rsid w:val="00794E2D"/>
    <w:rsid w:val="0079517D"/>
    <w:rsid w:val="00795825"/>
    <w:rsid w:val="00795AA7"/>
    <w:rsid w:val="007963FB"/>
    <w:rsid w:val="007966CC"/>
    <w:rsid w:val="007972A2"/>
    <w:rsid w:val="00797FFD"/>
    <w:rsid w:val="007A0E24"/>
    <w:rsid w:val="007A0F54"/>
    <w:rsid w:val="007A14FD"/>
    <w:rsid w:val="007A1533"/>
    <w:rsid w:val="007A2CA7"/>
    <w:rsid w:val="007A325F"/>
    <w:rsid w:val="007A3392"/>
    <w:rsid w:val="007A3771"/>
    <w:rsid w:val="007A3AF0"/>
    <w:rsid w:val="007A412F"/>
    <w:rsid w:val="007A4304"/>
    <w:rsid w:val="007A4577"/>
    <w:rsid w:val="007A5395"/>
    <w:rsid w:val="007A53A3"/>
    <w:rsid w:val="007A5BAE"/>
    <w:rsid w:val="007A6744"/>
    <w:rsid w:val="007A68A8"/>
    <w:rsid w:val="007A6D7B"/>
    <w:rsid w:val="007A6E25"/>
    <w:rsid w:val="007B0073"/>
    <w:rsid w:val="007B0333"/>
    <w:rsid w:val="007B0DBE"/>
    <w:rsid w:val="007B2C3D"/>
    <w:rsid w:val="007B3550"/>
    <w:rsid w:val="007B37C2"/>
    <w:rsid w:val="007B3908"/>
    <w:rsid w:val="007B3B7D"/>
    <w:rsid w:val="007B5491"/>
    <w:rsid w:val="007B5497"/>
    <w:rsid w:val="007B5AEE"/>
    <w:rsid w:val="007B65B2"/>
    <w:rsid w:val="007B76C4"/>
    <w:rsid w:val="007B7D57"/>
    <w:rsid w:val="007B7F9B"/>
    <w:rsid w:val="007C0207"/>
    <w:rsid w:val="007C07DF"/>
    <w:rsid w:val="007C0ADE"/>
    <w:rsid w:val="007C1837"/>
    <w:rsid w:val="007C18E0"/>
    <w:rsid w:val="007C242D"/>
    <w:rsid w:val="007C2AE5"/>
    <w:rsid w:val="007C4A72"/>
    <w:rsid w:val="007C4AC2"/>
    <w:rsid w:val="007C4CA2"/>
    <w:rsid w:val="007C6384"/>
    <w:rsid w:val="007C6AD8"/>
    <w:rsid w:val="007C6B70"/>
    <w:rsid w:val="007C6C2F"/>
    <w:rsid w:val="007C7E65"/>
    <w:rsid w:val="007D396C"/>
    <w:rsid w:val="007D3CC0"/>
    <w:rsid w:val="007D49FD"/>
    <w:rsid w:val="007D58A1"/>
    <w:rsid w:val="007E1E68"/>
    <w:rsid w:val="007E4E17"/>
    <w:rsid w:val="007E5799"/>
    <w:rsid w:val="007E6242"/>
    <w:rsid w:val="007E6494"/>
    <w:rsid w:val="007E64B9"/>
    <w:rsid w:val="007F0AF0"/>
    <w:rsid w:val="007F14AB"/>
    <w:rsid w:val="007F1892"/>
    <w:rsid w:val="007F22F3"/>
    <w:rsid w:val="007F22FB"/>
    <w:rsid w:val="007F2991"/>
    <w:rsid w:val="007F2ACD"/>
    <w:rsid w:val="007F2E24"/>
    <w:rsid w:val="007F2F3C"/>
    <w:rsid w:val="007F3C0F"/>
    <w:rsid w:val="007F58A2"/>
    <w:rsid w:val="007F7C9F"/>
    <w:rsid w:val="00800781"/>
    <w:rsid w:val="00801141"/>
    <w:rsid w:val="0080149C"/>
    <w:rsid w:val="00801C5F"/>
    <w:rsid w:val="008027F6"/>
    <w:rsid w:val="0080338E"/>
    <w:rsid w:val="00803B87"/>
    <w:rsid w:val="00803E77"/>
    <w:rsid w:val="0080448B"/>
    <w:rsid w:val="00804A9B"/>
    <w:rsid w:val="00804DA6"/>
    <w:rsid w:val="00805E4B"/>
    <w:rsid w:val="008073F7"/>
    <w:rsid w:val="00807CB7"/>
    <w:rsid w:val="00810466"/>
    <w:rsid w:val="008117E0"/>
    <w:rsid w:val="00811B0B"/>
    <w:rsid w:val="00812734"/>
    <w:rsid w:val="00813E4C"/>
    <w:rsid w:val="0081428F"/>
    <w:rsid w:val="008145BE"/>
    <w:rsid w:val="00814740"/>
    <w:rsid w:val="008159E8"/>
    <w:rsid w:val="00816801"/>
    <w:rsid w:val="008171D9"/>
    <w:rsid w:val="00817B60"/>
    <w:rsid w:val="00817E40"/>
    <w:rsid w:val="008202E5"/>
    <w:rsid w:val="00820482"/>
    <w:rsid w:val="008222E6"/>
    <w:rsid w:val="00822B48"/>
    <w:rsid w:val="00822BF2"/>
    <w:rsid w:val="00823248"/>
    <w:rsid w:val="008233CB"/>
    <w:rsid w:val="00823482"/>
    <w:rsid w:val="00823523"/>
    <w:rsid w:val="00823567"/>
    <w:rsid w:val="008243B5"/>
    <w:rsid w:val="00824E10"/>
    <w:rsid w:val="00825578"/>
    <w:rsid w:val="0082710F"/>
    <w:rsid w:val="008271F7"/>
    <w:rsid w:val="00827CAA"/>
    <w:rsid w:val="00830CDE"/>
    <w:rsid w:val="0083177D"/>
    <w:rsid w:val="00833252"/>
    <w:rsid w:val="008337E8"/>
    <w:rsid w:val="00833FAA"/>
    <w:rsid w:val="008344EC"/>
    <w:rsid w:val="0083457B"/>
    <w:rsid w:val="00834C66"/>
    <w:rsid w:val="00835343"/>
    <w:rsid w:val="00835B81"/>
    <w:rsid w:val="008364BD"/>
    <w:rsid w:val="008370FB"/>
    <w:rsid w:val="008371C9"/>
    <w:rsid w:val="00840149"/>
    <w:rsid w:val="0084051A"/>
    <w:rsid w:val="008412A8"/>
    <w:rsid w:val="00841B02"/>
    <w:rsid w:val="00841CB3"/>
    <w:rsid w:val="008425BF"/>
    <w:rsid w:val="00842680"/>
    <w:rsid w:val="008427F8"/>
    <w:rsid w:val="008430AD"/>
    <w:rsid w:val="00843850"/>
    <w:rsid w:val="00843B90"/>
    <w:rsid w:val="00844311"/>
    <w:rsid w:val="008449A4"/>
    <w:rsid w:val="00844D63"/>
    <w:rsid w:val="00844D75"/>
    <w:rsid w:val="008454A1"/>
    <w:rsid w:val="00845663"/>
    <w:rsid w:val="00845DCB"/>
    <w:rsid w:val="008467EF"/>
    <w:rsid w:val="008477C3"/>
    <w:rsid w:val="00850567"/>
    <w:rsid w:val="0085136A"/>
    <w:rsid w:val="00851895"/>
    <w:rsid w:val="0085225A"/>
    <w:rsid w:val="00852554"/>
    <w:rsid w:val="00853480"/>
    <w:rsid w:val="008540C1"/>
    <w:rsid w:val="008542C2"/>
    <w:rsid w:val="00854913"/>
    <w:rsid w:val="0085519E"/>
    <w:rsid w:val="008553F0"/>
    <w:rsid w:val="00855557"/>
    <w:rsid w:val="00855670"/>
    <w:rsid w:val="00855BAF"/>
    <w:rsid w:val="008560C4"/>
    <w:rsid w:val="00856A01"/>
    <w:rsid w:val="00856E90"/>
    <w:rsid w:val="008570AE"/>
    <w:rsid w:val="0086061B"/>
    <w:rsid w:val="008606F8"/>
    <w:rsid w:val="008610C9"/>
    <w:rsid w:val="00861117"/>
    <w:rsid w:val="0086214C"/>
    <w:rsid w:val="00862307"/>
    <w:rsid w:val="00862570"/>
    <w:rsid w:val="008626D2"/>
    <w:rsid w:val="008628B0"/>
    <w:rsid w:val="00862A66"/>
    <w:rsid w:val="00862B30"/>
    <w:rsid w:val="00863FBB"/>
    <w:rsid w:val="0086449B"/>
    <w:rsid w:val="008652DC"/>
    <w:rsid w:val="0086531F"/>
    <w:rsid w:val="0086626F"/>
    <w:rsid w:val="008671F8"/>
    <w:rsid w:val="008706B3"/>
    <w:rsid w:val="00870E47"/>
    <w:rsid w:val="00870FCF"/>
    <w:rsid w:val="008712D9"/>
    <w:rsid w:val="00871A52"/>
    <w:rsid w:val="008722AB"/>
    <w:rsid w:val="008728E7"/>
    <w:rsid w:val="00872911"/>
    <w:rsid w:val="00873DEE"/>
    <w:rsid w:val="0087455E"/>
    <w:rsid w:val="00874612"/>
    <w:rsid w:val="008747CB"/>
    <w:rsid w:val="00874920"/>
    <w:rsid w:val="008749AB"/>
    <w:rsid w:val="00874AFC"/>
    <w:rsid w:val="0087584D"/>
    <w:rsid w:val="008758E6"/>
    <w:rsid w:val="008769CF"/>
    <w:rsid w:val="00876A9A"/>
    <w:rsid w:val="00877854"/>
    <w:rsid w:val="008800AD"/>
    <w:rsid w:val="0088050B"/>
    <w:rsid w:val="008806E1"/>
    <w:rsid w:val="00880B13"/>
    <w:rsid w:val="00880EA4"/>
    <w:rsid w:val="00881303"/>
    <w:rsid w:val="00882191"/>
    <w:rsid w:val="008826D6"/>
    <w:rsid w:val="00882E0B"/>
    <w:rsid w:val="008832F9"/>
    <w:rsid w:val="00883326"/>
    <w:rsid w:val="008835BB"/>
    <w:rsid w:val="00883BE8"/>
    <w:rsid w:val="00885329"/>
    <w:rsid w:val="008859B3"/>
    <w:rsid w:val="00886282"/>
    <w:rsid w:val="008866AA"/>
    <w:rsid w:val="00886B2D"/>
    <w:rsid w:val="00887148"/>
    <w:rsid w:val="008878A2"/>
    <w:rsid w:val="00887B6C"/>
    <w:rsid w:val="00890138"/>
    <w:rsid w:val="00890BDA"/>
    <w:rsid w:val="00890BEA"/>
    <w:rsid w:val="00891BBD"/>
    <w:rsid w:val="00891CB1"/>
    <w:rsid w:val="00891F77"/>
    <w:rsid w:val="00892C99"/>
    <w:rsid w:val="00893564"/>
    <w:rsid w:val="0089363B"/>
    <w:rsid w:val="008936A9"/>
    <w:rsid w:val="00894762"/>
    <w:rsid w:val="00894B9D"/>
    <w:rsid w:val="00894EE4"/>
    <w:rsid w:val="008957C6"/>
    <w:rsid w:val="00895DDB"/>
    <w:rsid w:val="00895F1C"/>
    <w:rsid w:val="008969ED"/>
    <w:rsid w:val="00896E28"/>
    <w:rsid w:val="008A0986"/>
    <w:rsid w:val="008A210F"/>
    <w:rsid w:val="008A358A"/>
    <w:rsid w:val="008A3611"/>
    <w:rsid w:val="008A3D13"/>
    <w:rsid w:val="008A4267"/>
    <w:rsid w:val="008A5087"/>
    <w:rsid w:val="008A604D"/>
    <w:rsid w:val="008A621E"/>
    <w:rsid w:val="008A66C7"/>
    <w:rsid w:val="008A712D"/>
    <w:rsid w:val="008A7406"/>
    <w:rsid w:val="008A7893"/>
    <w:rsid w:val="008A7A82"/>
    <w:rsid w:val="008B005E"/>
    <w:rsid w:val="008B2A90"/>
    <w:rsid w:val="008B33F6"/>
    <w:rsid w:val="008B3E1E"/>
    <w:rsid w:val="008B41F0"/>
    <w:rsid w:val="008B46A7"/>
    <w:rsid w:val="008B50E1"/>
    <w:rsid w:val="008B555C"/>
    <w:rsid w:val="008B5914"/>
    <w:rsid w:val="008B616F"/>
    <w:rsid w:val="008B6665"/>
    <w:rsid w:val="008B66FF"/>
    <w:rsid w:val="008B7AD7"/>
    <w:rsid w:val="008B7ED8"/>
    <w:rsid w:val="008C1344"/>
    <w:rsid w:val="008C1F06"/>
    <w:rsid w:val="008C3AC5"/>
    <w:rsid w:val="008C45B5"/>
    <w:rsid w:val="008C4B24"/>
    <w:rsid w:val="008C5A1C"/>
    <w:rsid w:val="008C6EE6"/>
    <w:rsid w:val="008C6FD9"/>
    <w:rsid w:val="008C70AB"/>
    <w:rsid w:val="008C72EC"/>
    <w:rsid w:val="008D03D8"/>
    <w:rsid w:val="008D0D08"/>
    <w:rsid w:val="008D19DF"/>
    <w:rsid w:val="008D204C"/>
    <w:rsid w:val="008D2B4B"/>
    <w:rsid w:val="008D3D92"/>
    <w:rsid w:val="008D4339"/>
    <w:rsid w:val="008D4B8C"/>
    <w:rsid w:val="008D5527"/>
    <w:rsid w:val="008D7A36"/>
    <w:rsid w:val="008E088C"/>
    <w:rsid w:val="008E08E9"/>
    <w:rsid w:val="008E0C24"/>
    <w:rsid w:val="008E1690"/>
    <w:rsid w:val="008E20AF"/>
    <w:rsid w:val="008E2B8F"/>
    <w:rsid w:val="008E3DDF"/>
    <w:rsid w:val="008E407F"/>
    <w:rsid w:val="008E4B15"/>
    <w:rsid w:val="008E4B88"/>
    <w:rsid w:val="008E5255"/>
    <w:rsid w:val="008E5285"/>
    <w:rsid w:val="008E62AF"/>
    <w:rsid w:val="008E668B"/>
    <w:rsid w:val="008E7E63"/>
    <w:rsid w:val="008F09DE"/>
    <w:rsid w:val="008F0C20"/>
    <w:rsid w:val="008F1673"/>
    <w:rsid w:val="008F2075"/>
    <w:rsid w:val="008F2F7B"/>
    <w:rsid w:val="008F3D15"/>
    <w:rsid w:val="008F40ED"/>
    <w:rsid w:val="008F42A9"/>
    <w:rsid w:val="008F47B2"/>
    <w:rsid w:val="008F49EA"/>
    <w:rsid w:val="008F4AEF"/>
    <w:rsid w:val="008F5232"/>
    <w:rsid w:val="008F70E9"/>
    <w:rsid w:val="0090034A"/>
    <w:rsid w:val="0090086E"/>
    <w:rsid w:val="00901E9F"/>
    <w:rsid w:val="00902128"/>
    <w:rsid w:val="00902675"/>
    <w:rsid w:val="00903148"/>
    <w:rsid w:val="00903C7A"/>
    <w:rsid w:val="00906A4A"/>
    <w:rsid w:val="00907AA6"/>
    <w:rsid w:val="00910BFB"/>
    <w:rsid w:val="0091162E"/>
    <w:rsid w:val="009121DC"/>
    <w:rsid w:val="0091240E"/>
    <w:rsid w:val="0091266F"/>
    <w:rsid w:val="00914005"/>
    <w:rsid w:val="00914B87"/>
    <w:rsid w:val="00915C7D"/>
    <w:rsid w:val="009164D4"/>
    <w:rsid w:val="0091664D"/>
    <w:rsid w:val="009170BF"/>
    <w:rsid w:val="0092002D"/>
    <w:rsid w:val="00921E7A"/>
    <w:rsid w:val="00922650"/>
    <w:rsid w:val="00922D94"/>
    <w:rsid w:val="009234C8"/>
    <w:rsid w:val="00923580"/>
    <w:rsid w:val="009236D1"/>
    <w:rsid w:val="009238E2"/>
    <w:rsid w:val="00923C8C"/>
    <w:rsid w:val="0092433F"/>
    <w:rsid w:val="00924909"/>
    <w:rsid w:val="00926010"/>
    <w:rsid w:val="00926E5C"/>
    <w:rsid w:val="00927A23"/>
    <w:rsid w:val="0093016D"/>
    <w:rsid w:val="00931E15"/>
    <w:rsid w:val="0093543F"/>
    <w:rsid w:val="00936B65"/>
    <w:rsid w:val="00936C6F"/>
    <w:rsid w:val="009370D9"/>
    <w:rsid w:val="009376D2"/>
    <w:rsid w:val="0094125A"/>
    <w:rsid w:val="00942638"/>
    <w:rsid w:val="00942AF3"/>
    <w:rsid w:val="009437B8"/>
    <w:rsid w:val="00943819"/>
    <w:rsid w:val="00944182"/>
    <w:rsid w:val="009444C5"/>
    <w:rsid w:val="00944AB1"/>
    <w:rsid w:val="00944DC3"/>
    <w:rsid w:val="00944F28"/>
    <w:rsid w:val="0094538B"/>
    <w:rsid w:val="009457D3"/>
    <w:rsid w:val="00945C1A"/>
    <w:rsid w:val="00945CC9"/>
    <w:rsid w:val="00946125"/>
    <w:rsid w:val="00947ADF"/>
    <w:rsid w:val="00947EA9"/>
    <w:rsid w:val="00950CBB"/>
    <w:rsid w:val="0095312F"/>
    <w:rsid w:val="00953187"/>
    <w:rsid w:val="0095329A"/>
    <w:rsid w:val="00953F02"/>
    <w:rsid w:val="00954285"/>
    <w:rsid w:val="00954F4A"/>
    <w:rsid w:val="00955A09"/>
    <w:rsid w:val="00955EC1"/>
    <w:rsid w:val="0095615F"/>
    <w:rsid w:val="00956CA6"/>
    <w:rsid w:val="009577B9"/>
    <w:rsid w:val="00957AB0"/>
    <w:rsid w:val="009626DF"/>
    <w:rsid w:val="00962881"/>
    <w:rsid w:val="00963242"/>
    <w:rsid w:val="00963501"/>
    <w:rsid w:val="009635FF"/>
    <w:rsid w:val="00964081"/>
    <w:rsid w:val="009642CF"/>
    <w:rsid w:val="00964954"/>
    <w:rsid w:val="00966303"/>
    <w:rsid w:val="0096651E"/>
    <w:rsid w:val="00966700"/>
    <w:rsid w:val="00966B34"/>
    <w:rsid w:val="00966CEA"/>
    <w:rsid w:val="00970A50"/>
    <w:rsid w:val="009715EA"/>
    <w:rsid w:val="0097176C"/>
    <w:rsid w:val="009717BE"/>
    <w:rsid w:val="00971993"/>
    <w:rsid w:val="00971B77"/>
    <w:rsid w:val="00971FAA"/>
    <w:rsid w:val="00973B3B"/>
    <w:rsid w:val="00973C62"/>
    <w:rsid w:val="00973E97"/>
    <w:rsid w:val="00973F4E"/>
    <w:rsid w:val="00974003"/>
    <w:rsid w:val="009746A9"/>
    <w:rsid w:val="0097504A"/>
    <w:rsid w:val="0097531D"/>
    <w:rsid w:val="0097538F"/>
    <w:rsid w:val="00975C06"/>
    <w:rsid w:val="0097612B"/>
    <w:rsid w:val="009762F8"/>
    <w:rsid w:val="009804AC"/>
    <w:rsid w:val="009808FA"/>
    <w:rsid w:val="00980D8C"/>
    <w:rsid w:val="0098242D"/>
    <w:rsid w:val="00982B5F"/>
    <w:rsid w:val="00983D5E"/>
    <w:rsid w:val="009845CC"/>
    <w:rsid w:val="00984779"/>
    <w:rsid w:val="009847BB"/>
    <w:rsid w:val="0098530E"/>
    <w:rsid w:val="00985B2A"/>
    <w:rsid w:val="00985D2D"/>
    <w:rsid w:val="00985EA1"/>
    <w:rsid w:val="00986264"/>
    <w:rsid w:val="009870F6"/>
    <w:rsid w:val="0098737B"/>
    <w:rsid w:val="00987D7A"/>
    <w:rsid w:val="009907B3"/>
    <w:rsid w:val="00991054"/>
    <w:rsid w:val="0099111A"/>
    <w:rsid w:val="0099124D"/>
    <w:rsid w:val="0099163F"/>
    <w:rsid w:val="00991B5A"/>
    <w:rsid w:val="00991F42"/>
    <w:rsid w:val="00992C6C"/>
    <w:rsid w:val="00993585"/>
    <w:rsid w:val="00994025"/>
    <w:rsid w:val="00994187"/>
    <w:rsid w:val="00995F8D"/>
    <w:rsid w:val="00995FDA"/>
    <w:rsid w:val="00996060"/>
    <w:rsid w:val="009961C0"/>
    <w:rsid w:val="009A027B"/>
    <w:rsid w:val="009A02BE"/>
    <w:rsid w:val="009A0355"/>
    <w:rsid w:val="009A2A0D"/>
    <w:rsid w:val="009A31F2"/>
    <w:rsid w:val="009A4580"/>
    <w:rsid w:val="009A47A5"/>
    <w:rsid w:val="009A6921"/>
    <w:rsid w:val="009A78E7"/>
    <w:rsid w:val="009A7988"/>
    <w:rsid w:val="009A7D05"/>
    <w:rsid w:val="009A7FA5"/>
    <w:rsid w:val="009B0E41"/>
    <w:rsid w:val="009B1F05"/>
    <w:rsid w:val="009B3309"/>
    <w:rsid w:val="009B38EA"/>
    <w:rsid w:val="009B4D93"/>
    <w:rsid w:val="009B4F6D"/>
    <w:rsid w:val="009B5735"/>
    <w:rsid w:val="009B5B5D"/>
    <w:rsid w:val="009B6F47"/>
    <w:rsid w:val="009B77E0"/>
    <w:rsid w:val="009B799A"/>
    <w:rsid w:val="009C11D7"/>
    <w:rsid w:val="009C177D"/>
    <w:rsid w:val="009C2C98"/>
    <w:rsid w:val="009C36B6"/>
    <w:rsid w:val="009C3DB2"/>
    <w:rsid w:val="009C5742"/>
    <w:rsid w:val="009C6859"/>
    <w:rsid w:val="009C6E4A"/>
    <w:rsid w:val="009C740E"/>
    <w:rsid w:val="009D070E"/>
    <w:rsid w:val="009D0AC9"/>
    <w:rsid w:val="009D140E"/>
    <w:rsid w:val="009D2FE0"/>
    <w:rsid w:val="009D373B"/>
    <w:rsid w:val="009D3D72"/>
    <w:rsid w:val="009D403A"/>
    <w:rsid w:val="009D426D"/>
    <w:rsid w:val="009D4857"/>
    <w:rsid w:val="009D581B"/>
    <w:rsid w:val="009D6362"/>
    <w:rsid w:val="009D6D12"/>
    <w:rsid w:val="009D6FFE"/>
    <w:rsid w:val="009D71D6"/>
    <w:rsid w:val="009E109E"/>
    <w:rsid w:val="009E1B5D"/>
    <w:rsid w:val="009E21F8"/>
    <w:rsid w:val="009E2488"/>
    <w:rsid w:val="009E2D22"/>
    <w:rsid w:val="009E2F20"/>
    <w:rsid w:val="009E4530"/>
    <w:rsid w:val="009E5D21"/>
    <w:rsid w:val="009E5D6F"/>
    <w:rsid w:val="009E71D8"/>
    <w:rsid w:val="009E7F5E"/>
    <w:rsid w:val="009F16EA"/>
    <w:rsid w:val="009F2258"/>
    <w:rsid w:val="009F24FA"/>
    <w:rsid w:val="009F3344"/>
    <w:rsid w:val="009F37CA"/>
    <w:rsid w:val="009F4075"/>
    <w:rsid w:val="009F40D8"/>
    <w:rsid w:val="009F41FC"/>
    <w:rsid w:val="009F4938"/>
    <w:rsid w:val="009F508A"/>
    <w:rsid w:val="009F53F4"/>
    <w:rsid w:val="009F570B"/>
    <w:rsid w:val="009F6319"/>
    <w:rsid w:val="009F6950"/>
    <w:rsid w:val="009F735A"/>
    <w:rsid w:val="009F73CF"/>
    <w:rsid w:val="009F7AE5"/>
    <w:rsid w:val="00A005BC"/>
    <w:rsid w:val="00A00C48"/>
    <w:rsid w:val="00A01001"/>
    <w:rsid w:val="00A01CF2"/>
    <w:rsid w:val="00A0242D"/>
    <w:rsid w:val="00A04FCD"/>
    <w:rsid w:val="00A05545"/>
    <w:rsid w:val="00A06C5A"/>
    <w:rsid w:val="00A10D33"/>
    <w:rsid w:val="00A10F33"/>
    <w:rsid w:val="00A1142B"/>
    <w:rsid w:val="00A11462"/>
    <w:rsid w:val="00A1175A"/>
    <w:rsid w:val="00A1270D"/>
    <w:rsid w:val="00A12A96"/>
    <w:rsid w:val="00A12C0C"/>
    <w:rsid w:val="00A1487F"/>
    <w:rsid w:val="00A163AF"/>
    <w:rsid w:val="00A178B0"/>
    <w:rsid w:val="00A20547"/>
    <w:rsid w:val="00A2057E"/>
    <w:rsid w:val="00A20722"/>
    <w:rsid w:val="00A22437"/>
    <w:rsid w:val="00A227FD"/>
    <w:rsid w:val="00A22895"/>
    <w:rsid w:val="00A22F68"/>
    <w:rsid w:val="00A24464"/>
    <w:rsid w:val="00A24C1F"/>
    <w:rsid w:val="00A24EA1"/>
    <w:rsid w:val="00A25D3C"/>
    <w:rsid w:val="00A26A61"/>
    <w:rsid w:val="00A2717A"/>
    <w:rsid w:val="00A30855"/>
    <w:rsid w:val="00A30DFC"/>
    <w:rsid w:val="00A313DB"/>
    <w:rsid w:val="00A314B7"/>
    <w:rsid w:val="00A322BF"/>
    <w:rsid w:val="00A3324D"/>
    <w:rsid w:val="00A33715"/>
    <w:rsid w:val="00A346F8"/>
    <w:rsid w:val="00A357B1"/>
    <w:rsid w:val="00A35CCE"/>
    <w:rsid w:val="00A36469"/>
    <w:rsid w:val="00A36CA8"/>
    <w:rsid w:val="00A37643"/>
    <w:rsid w:val="00A37745"/>
    <w:rsid w:val="00A3795C"/>
    <w:rsid w:val="00A40B98"/>
    <w:rsid w:val="00A41906"/>
    <w:rsid w:val="00A42786"/>
    <w:rsid w:val="00A42841"/>
    <w:rsid w:val="00A431E1"/>
    <w:rsid w:val="00A43E00"/>
    <w:rsid w:val="00A4491A"/>
    <w:rsid w:val="00A46385"/>
    <w:rsid w:val="00A4730D"/>
    <w:rsid w:val="00A47415"/>
    <w:rsid w:val="00A4789F"/>
    <w:rsid w:val="00A478A4"/>
    <w:rsid w:val="00A47D7C"/>
    <w:rsid w:val="00A5060D"/>
    <w:rsid w:val="00A50D9B"/>
    <w:rsid w:val="00A5262D"/>
    <w:rsid w:val="00A528A9"/>
    <w:rsid w:val="00A52C38"/>
    <w:rsid w:val="00A53895"/>
    <w:rsid w:val="00A53BAC"/>
    <w:rsid w:val="00A5494F"/>
    <w:rsid w:val="00A54BE7"/>
    <w:rsid w:val="00A5514E"/>
    <w:rsid w:val="00A55C29"/>
    <w:rsid w:val="00A56379"/>
    <w:rsid w:val="00A563D7"/>
    <w:rsid w:val="00A573CC"/>
    <w:rsid w:val="00A57CC5"/>
    <w:rsid w:val="00A603E6"/>
    <w:rsid w:val="00A6040A"/>
    <w:rsid w:val="00A604F3"/>
    <w:rsid w:val="00A619D8"/>
    <w:rsid w:val="00A624F0"/>
    <w:rsid w:val="00A630EF"/>
    <w:rsid w:val="00A63815"/>
    <w:rsid w:val="00A65111"/>
    <w:rsid w:val="00A667BE"/>
    <w:rsid w:val="00A66FC6"/>
    <w:rsid w:val="00A67E0B"/>
    <w:rsid w:val="00A70798"/>
    <w:rsid w:val="00A742A6"/>
    <w:rsid w:val="00A744AD"/>
    <w:rsid w:val="00A744DF"/>
    <w:rsid w:val="00A74878"/>
    <w:rsid w:val="00A754C8"/>
    <w:rsid w:val="00A76052"/>
    <w:rsid w:val="00A76312"/>
    <w:rsid w:val="00A77E60"/>
    <w:rsid w:val="00A806FA"/>
    <w:rsid w:val="00A80CEF"/>
    <w:rsid w:val="00A810CE"/>
    <w:rsid w:val="00A8198F"/>
    <w:rsid w:val="00A84105"/>
    <w:rsid w:val="00A84883"/>
    <w:rsid w:val="00A855D9"/>
    <w:rsid w:val="00A8570D"/>
    <w:rsid w:val="00A8646D"/>
    <w:rsid w:val="00A87376"/>
    <w:rsid w:val="00A903E7"/>
    <w:rsid w:val="00A9078C"/>
    <w:rsid w:val="00A91E12"/>
    <w:rsid w:val="00A924C0"/>
    <w:rsid w:val="00A92CE5"/>
    <w:rsid w:val="00A9411B"/>
    <w:rsid w:val="00A942CA"/>
    <w:rsid w:val="00A951FE"/>
    <w:rsid w:val="00A9595F"/>
    <w:rsid w:val="00A9621F"/>
    <w:rsid w:val="00A963EA"/>
    <w:rsid w:val="00A9692A"/>
    <w:rsid w:val="00A97F9A"/>
    <w:rsid w:val="00AA0960"/>
    <w:rsid w:val="00AA106C"/>
    <w:rsid w:val="00AA16CE"/>
    <w:rsid w:val="00AA20F3"/>
    <w:rsid w:val="00AA24C6"/>
    <w:rsid w:val="00AA2D32"/>
    <w:rsid w:val="00AA305D"/>
    <w:rsid w:val="00AA3230"/>
    <w:rsid w:val="00AA3FA7"/>
    <w:rsid w:val="00AA3FD0"/>
    <w:rsid w:val="00AA4202"/>
    <w:rsid w:val="00AA478D"/>
    <w:rsid w:val="00AA4BE2"/>
    <w:rsid w:val="00AA66A9"/>
    <w:rsid w:val="00AA6846"/>
    <w:rsid w:val="00AA6C2D"/>
    <w:rsid w:val="00AB0866"/>
    <w:rsid w:val="00AB0EDD"/>
    <w:rsid w:val="00AB1324"/>
    <w:rsid w:val="00AB1E12"/>
    <w:rsid w:val="00AB3581"/>
    <w:rsid w:val="00AB3796"/>
    <w:rsid w:val="00AB4806"/>
    <w:rsid w:val="00AB5056"/>
    <w:rsid w:val="00AB5307"/>
    <w:rsid w:val="00AB5402"/>
    <w:rsid w:val="00AB5493"/>
    <w:rsid w:val="00AB5CE1"/>
    <w:rsid w:val="00AB646F"/>
    <w:rsid w:val="00AB7157"/>
    <w:rsid w:val="00AB72E8"/>
    <w:rsid w:val="00AB7EE2"/>
    <w:rsid w:val="00AC07B4"/>
    <w:rsid w:val="00AC083D"/>
    <w:rsid w:val="00AC0C59"/>
    <w:rsid w:val="00AC11DA"/>
    <w:rsid w:val="00AC2D4B"/>
    <w:rsid w:val="00AC45C2"/>
    <w:rsid w:val="00AC4726"/>
    <w:rsid w:val="00AC493C"/>
    <w:rsid w:val="00AC53CC"/>
    <w:rsid w:val="00AC5513"/>
    <w:rsid w:val="00AC5E8B"/>
    <w:rsid w:val="00AC6B04"/>
    <w:rsid w:val="00AC6F1F"/>
    <w:rsid w:val="00AC722F"/>
    <w:rsid w:val="00AC7D7C"/>
    <w:rsid w:val="00AC7F23"/>
    <w:rsid w:val="00AC7FF5"/>
    <w:rsid w:val="00AD0031"/>
    <w:rsid w:val="00AD1118"/>
    <w:rsid w:val="00AD19BF"/>
    <w:rsid w:val="00AD1D35"/>
    <w:rsid w:val="00AD2ACF"/>
    <w:rsid w:val="00AD4494"/>
    <w:rsid w:val="00AD5E28"/>
    <w:rsid w:val="00AD7615"/>
    <w:rsid w:val="00AE0243"/>
    <w:rsid w:val="00AE03D1"/>
    <w:rsid w:val="00AE0D92"/>
    <w:rsid w:val="00AE1168"/>
    <w:rsid w:val="00AE1D68"/>
    <w:rsid w:val="00AE2284"/>
    <w:rsid w:val="00AE3240"/>
    <w:rsid w:val="00AE336A"/>
    <w:rsid w:val="00AE3792"/>
    <w:rsid w:val="00AE53AA"/>
    <w:rsid w:val="00AE5F1C"/>
    <w:rsid w:val="00AE61F8"/>
    <w:rsid w:val="00AE622C"/>
    <w:rsid w:val="00AE735E"/>
    <w:rsid w:val="00AE7F1C"/>
    <w:rsid w:val="00AF07DC"/>
    <w:rsid w:val="00AF12F9"/>
    <w:rsid w:val="00AF2B5F"/>
    <w:rsid w:val="00AF2DFA"/>
    <w:rsid w:val="00AF2F54"/>
    <w:rsid w:val="00AF2FDD"/>
    <w:rsid w:val="00AF3848"/>
    <w:rsid w:val="00AF4DD8"/>
    <w:rsid w:val="00AF4E7B"/>
    <w:rsid w:val="00AF5262"/>
    <w:rsid w:val="00AF53EC"/>
    <w:rsid w:val="00AF583D"/>
    <w:rsid w:val="00AF5D60"/>
    <w:rsid w:val="00AF68DE"/>
    <w:rsid w:val="00AF701D"/>
    <w:rsid w:val="00B00108"/>
    <w:rsid w:val="00B015CC"/>
    <w:rsid w:val="00B01D3D"/>
    <w:rsid w:val="00B01DD3"/>
    <w:rsid w:val="00B022F8"/>
    <w:rsid w:val="00B026C1"/>
    <w:rsid w:val="00B02DFB"/>
    <w:rsid w:val="00B036FB"/>
    <w:rsid w:val="00B03E84"/>
    <w:rsid w:val="00B0419F"/>
    <w:rsid w:val="00B05913"/>
    <w:rsid w:val="00B05BA2"/>
    <w:rsid w:val="00B05F74"/>
    <w:rsid w:val="00B07B38"/>
    <w:rsid w:val="00B07C0A"/>
    <w:rsid w:val="00B07CEA"/>
    <w:rsid w:val="00B10081"/>
    <w:rsid w:val="00B12355"/>
    <w:rsid w:val="00B12566"/>
    <w:rsid w:val="00B127E5"/>
    <w:rsid w:val="00B13938"/>
    <w:rsid w:val="00B14149"/>
    <w:rsid w:val="00B150BA"/>
    <w:rsid w:val="00B177A0"/>
    <w:rsid w:val="00B2031C"/>
    <w:rsid w:val="00B20447"/>
    <w:rsid w:val="00B20D8D"/>
    <w:rsid w:val="00B20EA9"/>
    <w:rsid w:val="00B213B7"/>
    <w:rsid w:val="00B223BF"/>
    <w:rsid w:val="00B22FBB"/>
    <w:rsid w:val="00B236E0"/>
    <w:rsid w:val="00B24141"/>
    <w:rsid w:val="00B2442C"/>
    <w:rsid w:val="00B25700"/>
    <w:rsid w:val="00B258DD"/>
    <w:rsid w:val="00B2625E"/>
    <w:rsid w:val="00B26EE7"/>
    <w:rsid w:val="00B31A04"/>
    <w:rsid w:val="00B32737"/>
    <w:rsid w:val="00B32C1F"/>
    <w:rsid w:val="00B33193"/>
    <w:rsid w:val="00B3434B"/>
    <w:rsid w:val="00B3482C"/>
    <w:rsid w:val="00B35369"/>
    <w:rsid w:val="00B354BB"/>
    <w:rsid w:val="00B366E0"/>
    <w:rsid w:val="00B375F6"/>
    <w:rsid w:val="00B37A27"/>
    <w:rsid w:val="00B40492"/>
    <w:rsid w:val="00B40ECB"/>
    <w:rsid w:val="00B41925"/>
    <w:rsid w:val="00B41CDA"/>
    <w:rsid w:val="00B432C4"/>
    <w:rsid w:val="00B43598"/>
    <w:rsid w:val="00B4421A"/>
    <w:rsid w:val="00B446EF"/>
    <w:rsid w:val="00B44769"/>
    <w:rsid w:val="00B44820"/>
    <w:rsid w:val="00B45032"/>
    <w:rsid w:val="00B45470"/>
    <w:rsid w:val="00B46E15"/>
    <w:rsid w:val="00B4728F"/>
    <w:rsid w:val="00B473AD"/>
    <w:rsid w:val="00B47DF3"/>
    <w:rsid w:val="00B51B68"/>
    <w:rsid w:val="00B5215B"/>
    <w:rsid w:val="00B52998"/>
    <w:rsid w:val="00B52B85"/>
    <w:rsid w:val="00B52CC3"/>
    <w:rsid w:val="00B52F09"/>
    <w:rsid w:val="00B53CFE"/>
    <w:rsid w:val="00B53F40"/>
    <w:rsid w:val="00B54FEA"/>
    <w:rsid w:val="00B55958"/>
    <w:rsid w:val="00B559F4"/>
    <w:rsid w:val="00B5605D"/>
    <w:rsid w:val="00B56741"/>
    <w:rsid w:val="00B56BAC"/>
    <w:rsid w:val="00B571D1"/>
    <w:rsid w:val="00B573F4"/>
    <w:rsid w:val="00B57D24"/>
    <w:rsid w:val="00B60699"/>
    <w:rsid w:val="00B637B6"/>
    <w:rsid w:val="00B63C4A"/>
    <w:rsid w:val="00B64197"/>
    <w:rsid w:val="00B64528"/>
    <w:rsid w:val="00B64A10"/>
    <w:rsid w:val="00B651F5"/>
    <w:rsid w:val="00B6537E"/>
    <w:rsid w:val="00B6539E"/>
    <w:rsid w:val="00B65D5E"/>
    <w:rsid w:val="00B65F3C"/>
    <w:rsid w:val="00B66800"/>
    <w:rsid w:val="00B66AE6"/>
    <w:rsid w:val="00B6717A"/>
    <w:rsid w:val="00B6772C"/>
    <w:rsid w:val="00B7007E"/>
    <w:rsid w:val="00B70086"/>
    <w:rsid w:val="00B71555"/>
    <w:rsid w:val="00B71A5B"/>
    <w:rsid w:val="00B72733"/>
    <w:rsid w:val="00B72A91"/>
    <w:rsid w:val="00B73591"/>
    <w:rsid w:val="00B74301"/>
    <w:rsid w:val="00B74788"/>
    <w:rsid w:val="00B74D8A"/>
    <w:rsid w:val="00B750C2"/>
    <w:rsid w:val="00B760BC"/>
    <w:rsid w:val="00B76454"/>
    <w:rsid w:val="00B776A2"/>
    <w:rsid w:val="00B77EF9"/>
    <w:rsid w:val="00B805FC"/>
    <w:rsid w:val="00B80EA1"/>
    <w:rsid w:val="00B80F99"/>
    <w:rsid w:val="00B82364"/>
    <w:rsid w:val="00B82515"/>
    <w:rsid w:val="00B832E7"/>
    <w:rsid w:val="00B842D8"/>
    <w:rsid w:val="00B84491"/>
    <w:rsid w:val="00B84E41"/>
    <w:rsid w:val="00B8502B"/>
    <w:rsid w:val="00B8631E"/>
    <w:rsid w:val="00B86D3D"/>
    <w:rsid w:val="00B90052"/>
    <w:rsid w:val="00B92300"/>
    <w:rsid w:val="00B930E9"/>
    <w:rsid w:val="00B94B5D"/>
    <w:rsid w:val="00B94E1A"/>
    <w:rsid w:val="00B9579E"/>
    <w:rsid w:val="00B9580E"/>
    <w:rsid w:val="00B95AAC"/>
    <w:rsid w:val="00B95BE9"/>
    <w:rsid w:val="00B9653C"/>
    <w:rsid w:val="00B96834"/>
    <w:rsid w:val="00B975C3"/>
    <w:rsid w:val="00B9798A"/>
    <w:rsid w:val="00B97EF7"/>
    <w:rsid w:val="00B97FB5"/>
    <w:rsid w:val="00BA08CE"/>
    <w:rsid w:val="00BA0A55"/>
    <w:rsid w:val="00BA13B1"/>
    <w:rsid w:val="00BA1E8E"/>
    <w:rsid w:val="00BA1F5F"/>
    <w:rsid w:val="00BA1FC7"/>
    <w:rsid w:val="00BA2292"/>
    <w:rsid w:val="00BA33B4"/>
    <w:rsid w:val="00BA35F8"/>
    <w:rsid w:val="00BA475F"/>
    <w:rsid w:val="00BA484C"/>
    <w:rsid w:val="00BA7ACA"/>
    <w:rsid w:val="00BB09B5"/>
    <w:rsid w:val="00BB1615"/>
    <w:rsid w:val="00BB1D80"/>
    <w:rsid w:val="00BB1EA8"/>
    <w:rsid w:val="00BB2875"/>
    <w:rsid w:val="00BB29C8"/>
    <w:rsid w:val="00BB2C04"/>
    <w:rsid w:val="00BB2F50"/>
    <w:rsid w:val="00BB2FDC"/>
    <w:rsid w:val="00BB35CA"/>
    <w:rsid w:val="00BB386D"/>
    <w:rsid w:val="00BB43BD"/>
    <w:rsid w:val="00BB46E5"/>
    <w:rsid w:val="00BB5A1C"/>
    <w:rsid w:val="00BB5D3E"/>
    <w:rsid w:val="00BB5DFE"/>
    <w:rsid w:val="00BB6E7D"/>
    <w:rsid w:val="00BB7245"/>
    <w:rsid w:val="00BB7B5E"/>
    <w:rsid w:val="00BC33EA"/>
    <w:rsid w:val="00BC34BA"/>
    <w:rsid w:val="00BC4AEF"/>
    <w:rsid w:val="00BC4EF1"/>
    <w:rsid w:val="00BC5A14"/>
    <w:rsid w:val="00BC7D39"/>
    <w:rsid w:val="00BD2836"/>
    <w:rsid w:val="00BD28ED"/>
    <w:rsid w:val="00BD37AE"/>
    <w:rsid w:val="00BD4357"/>
    <w:rsid w:val="00BD51AC"/>
    <w:rsid w:val="00BD53DF"/>
    <w:rsid w:val="00BD63EF"/>
    <w:rsid w:val="00BD7668"/>
    <w:rsid w:val="00BD7A7D"/>
    <w:rsid w:val="00BE0236"/>
    <w:rsid w:val="00BE17CC"/>
    <w:rsid w:val="00BE1F6F"/>
    <w:rsid w:val="00BE221E"/>
    <w:rsid w:val="00BE2B98"/>
    <w:rsid w:val="00BE3C89"/>
    <w:rsid w:val="00BE3CA4"/>
    <w:rsid w:val="00BE4036"/>
    <w:rsid w:val="00BE476A"/>
    <w:rsid w:val="00BE583E"/>
    <w:rsid w:val="00BE5F7C"/>
    <w:rsid w:val="00BE7566"/>
    <w:rsid w:val="00BE779E"/>
    <w:rsid w:val="00BF0D74"/>
    <w:rsid w:val="00BF14BC"/>
    <w:rsid w:val="00BF1AB9"/>
    <w:rsid w:val="00BF1B72"/>
    <w:rsid w:val="00BF1BDC"/>
    <w:rsid w:val="00BF20EE"/>
    <w:rsid w:val="00BF37B2"/>
    <w:rsid w:val="00BF3FDF"/>
    <w:rsid w:val="00BF4043"/>
    <w:rsid w:val="00BF408A"/>
    <w:rsid w:val="00BF4CDB"/>
    <w:rsid w:val="00BF5147"/>
    <w:rsid w:val="00BF51E6"/>
    <w:rsid w:val="00BF5E60"/>
    <w:rsid w:val="00BF5F97"/>
    <w:rsid w:val="00BF6492"/>
    <w:rsid w:val="00BF6686"/>
    <w:rsid w:val="00BF6FFF"/>
    <w:rsid w:val="00BF797B"/>
    <w:rsid w:val="00BF7A4A"/>
    <w:rsid w:val="00BF7DE5"/>
    <w:rsid w:val="00C007A2"/>
    <w:rsid w:val="00C009D6"/>
    <w:rsid w:val="00C00BE4"/>
    <w:rsid w:val="00C01048"/>
    <w:rsid w:val="00C01575"/>
    <w:rsid w:val="00C015A3"/>
    <w:rsid w:val="00C01BC6"/>
    <w:rsid w:val="00C02519"/>
    <w:rsid w:val="00C030D6"/>
    <w:rsid w:val="00C032B6"/>
    <w:rsid w:val="00C03EA2"/>
    <w:rsid w:val="00C042D1"/>
    <w:rsid w:val="00C042EE"/>
    <w:rsid w:val="00C05912"/>
    <w:rsid w:val="00C06286"/>
    <w:rsid w:val="00C068D7"/>
    <w:rsid w:val="00C06DB6"/>
    <w:rsid w:val="00C06EA4"/>
    <w:rsid w:val="00C07FE8"/>
    <w:rsid w:val="00C10C57"/>
    <w:rsid w:val="00C10D8F"/>
    <w:rsid w:val="00C10FB4"/>
    <w:rsid w:val="00C11205"/>
    <w:rsid w:val="00C11381"/>
    <w:rsid w:val="00C11653"/>
    <w:rsid w:val="00C12376"/>
    <w:rsid w:val="00C12472"/>
    <w:rsid w:val="00C12E07"/>
    <w:rsid w:val="00C130C4"/>
    <w:rsid w:val="00C13372"/>
    <w:rsid w:val="00C14C15"/>
    <w:rsid w:val="00C14D83"/>
    <w:rsid w:val="00C14E29"/>
    <w:rsid w:val="00C1555B"/>
    <w:rsid w:val="00C1679E"/>
    <w:rsid w:val="00C168DB"/>
    <w:rsid w:val="00C16C1D"/>
    <w:rsid w:val="00C16C74"/>
    <w:rsid w:val="00C17623"/>
    <w:rsid w:val="00C20919"/>
    <w:rsid w:val="00C2110C"/>
    <w:rsid w:val="00C21393"/>
    <w:rsid w:val="00C216CC"/>
    <w:rsid w:val="00C21CF7"/>
    <w:rsid w:val="00C2239B"/>
    <w:rsid w:val="00C22B8B"/>
    <w:rsid w:val="00C233CA"/>
    <w:rsid w:val="00C236BF"/>
    <w:rsid w:val="00C23B6B"/>
    <w:rsid w:val="00C23D2D"/>
    <w:rsid w:val="00C24A7A"/>
    <w:rsid w:val="00C25274"/>
    <w:rsid w:val="00C25667"/>
    <w:rsid w:val="00C26024"/>
    <w:rsid w:val="00C26993"/>
    <w:rsid w:val="00C26AB3"/>
    <w:rsid w:val="00C27ED0"/>
    <w:rsid w:val="00C3136F"/>
    <w:rsid w:val="00C314DE"/>
    <w:rsid w:val="00C322E1"/>
    <w:rsid w:val="00C32A88"/>
    <w:rsid w:val="00C3337B"/>
    <w:rsid w:val="00C33927"/>
    <w:rsid w:val="00C33D76"/>
    <w:rsid w:val="00C3439E"/>
    <w:rsid w:val="00C34A3C"/>
    <w:rsid w:val="00C34CDD"/>
    <w:rsid w:val="00C351E4"/>
    <w:rsid w:val="00C35883"/>
    <w:rsid w:val="00C36513"/>
    <w:rsid w:val="00C36D56"/>
    <w:rsid w:val="00C3741E"/>
    <w:rsid w:val="00C37A96"/>
    <w:rsid w:val="00C37BE7"/>
    <w:rsid w:val="00C40B0E"/>
    <w:rsid w:val="00C40F1E"/>
    <w:rsid w:val="00C41031"/>
    <w:rsid w:val="00C41BD7"/>
    <w:rsid w:val="00C42CE9"/>
    <w:rsid w:val="00C434C2"/>
    <w:rsid w:val="00C43C07"/>
    <w:rsid w:val="00C43FF8"/>
    <w:rsid w:val="00C4462D"/>
    <w:rsid w:val="00C44D53"/>
    <w:rsid w:val="00C45855"/>
    <w:rsid w:val="00C46507"/>
    <w:rsid w:val="00C4659B"/>
    <w:rsid w:val="00C4782F"/>
    <w:rsid w:val="00C47BD9"/>
    <w:rsid w:val="00C47D36"/>
    <w:rsid w:val="00C50858"/>
    <w:rsid w:val="00C50AF7"/>
    <w:rsid w:val="00C516B2"/>
    <w:rsid w:val="00C53BF3"/>
    <w:rsid w:val="00C53E56"/>
    <w:rsid w:val="00C53F06"/>
    <w:rsid w:val="00C54E8D"/>
    <w:rsid w:val="00C56013"/>
    <w:rsid w:val="00C56611"/>
    <w:rsid w:val="00C56D4D"/>
    <w:rsid w:val="00C57587"/>
    <w:rsid w:val="00C57FC5"/>
    <w:rsid w:val="00C60655"/>
    <w:rsid w:val="00C607CB"/>
    <w:rsid w:val="00C608C6"/>
    <w:rsid w:val="00C609CB"/>
    <w:rsid w:val="00C61464"/>
    <w:rsid w:val="00C62C36"/>
    <w:rsid w:val="00C62D10"/>
    <w:rsid w:val="00C64CC9"/>
    <w:rsid w:val="00C6567E"/>
    <w:rsid w:val="00C66624"/>
    <w:rsid w:val="00C668B8"/>
    <w:rsid w:val="00C673B7"/>
    <w:rsid w:val="00C701DA"/>
    <w:rsid w:val="00C701F4"/>
    <w:rsid w:val="00C7105E"/>
    <w:rsid w:val="00C7177E"/>
    <w:rsid w:val="00C718D0"/>
    <w:rsid w:val="00C72212"/>
    <w:rsid w:val="00C731D1"/>
    <w:rsid w:val="00C7396F"/>
    <w:rsid w:val="00C73971"/>
    <w:rsid w:val="00C73CE0"/>
    <w:rsid w:val="00C740BC"/>
    <w:rsid w:val="00C74AAB"/>
    <w:rsid w:val="00C75517"/>
    <w:rsid w:val="00C75B57"/>
    <w:rsid w:val="00C75D44"/>
    <w:rsid w:val="00C7785B"/>
    <w:rsid w:val="00C77B96"/>
    <w:rsid w:val="00C77BE1"/>
    <w:rsid w:val="00C77C3C"/>
    <w:rsid w:val="00C8018A"/>
    <w:rsid w:val="00C81094"/>
    <w:rsid w:val="00C8182F"/>
    <w:rsid w:val="00C827C3"/>
    <w:rsid w:val="00C828B9"/>
    <w:rsid w:val="00C82943"/>
    <w:rsid w:val="00C8393E"/>
    <w:rsid w:val="00C84980"/>
    <w:rsid w:val="00C84D93"/>
    <w:rsid w:val="00C850C7"/>
    <w:rsid w:val="00C8518E"/>
    <w:rsid w:val="00C857D1"/>
    <w:rsid w:val="00C85E01"/>
    <w:rsid w:val="00C86404"/>
    <w:rsid w:val="00C8706F"/>
    <w:rsid w:val="00C8759D"/>
    <w:rsid w:val="00C906A3"/>
    <w:rsid w:val="00C90DE4"/>
    <w:rsid w:val="00C9151F"/>
    <w:rsid w:val="00C917D2"/>
    <w:rsid w:val="00C91FA7"/>
    <w:rsid w:val="00C93EB4"/>
    <w:rsid w:val="00C9418B"/>
    <w:rsid w:val="00C94443"/>
    <w:rsid w:val="00C94605"/>
    <w:rsid w:val="00C9535B"/>
    <w:rsid w:val="00C96AB0"/>
    <w:rsid w:val="00C97F80"/>
    <w:rsid w:val="00C97FF8"/>
    <w:rsid w:val="00CA1742"/>
    <w:rsid w:val="00CA1ACE"/>
    <w:rsid w:val="00CA1DCC"/>
    <w:rsid w:val="00CA21FD"/>
    <w:rsid w:val="00CA233D"/>
    <w:rsid w:val="00CA2B7F"/>
    <w:rsid w:val="00CA3825"/>
    <w:rsid w:val="00CA3BAD"/>
    <w:rsid w:val="00CA4292"/>
    <w:rsid w:val="00CA42C4"/>
    <w:rsid w:val="00CA564F"/>
    <w:rsid w:val="00CA5C0D"/>
    <w:rsid w:val="00CA6CD3"/>
    <w:rsid w:val="00CA72B6"/>
    <w:rsid w:val="00CA7F03"/>
    <w:rsid w:val="00CB0B19"/>
    <w:rsid w:val="00CB0CFF"/>
    <w:rsid w:val="00CB1764"/>
    <w:rsid w:val="00CB1F04"/>
    <w:rsid w:val="00CB2897"/>
    <w:rsid w:val="00CB3089"/>
    <w:rsid w:val="00CB323B"/>
    <w:rsid w:val="00CB4A61"/>
    <w:rsid w:val="00CB50B6"/>
    <w:rsid w:val="00CB520A"/>
    <w:rsid w:val="00CB5B23"/>
    <w:rsid w:val="00CB6858"/>
    <w:rsid w:val="00CB7477"/>
    <w:rsid w:val="00CC004E"/>
    <w:rsid w:val="00CC0085"/>
    <w:rsid w:val="00CC07E6"/>
    <w:rsid w:val="00CC0F35"/>
    <w:rsid w:val="00CC1CD0"/>
    <w:rsid w:val="00CC26BB"/>
    <w:rsid w:val="00CC33BA"/>
    <w:rsid w:val="00CC3FD5"/>
    <w:rsid w:val="00CC49BC"/>
    <w:rsid w:val="00CC4A05"/>
    <w:rsid w:val="00CC667A"/>
    <w:rsid w:val="00CC7360"/>
    <w:rsid w:val="00CC7659"/>
    <w:rsid w:val="00CC7BBC"/>
    <w:rsid w:val="00CC7BF6"/>
    <w:rsid w:val="00CD1019"/>
    <w:rsid w:val="00CD1CA7"/>
    <w:rsid w:val="00CD4E8B"/>
    <w:rsid w:val="00CD5101"/>
    <w:rsid w:val="00CD6BA3"/>
    <w:rsid w:val="00CD7711"/>
    <w:rsid w:val="00CE0773"/>
    <w:rsid w:val="00CE0C66"/>
    <w:rsid w:val="00CE10CB"/>
    <w:rsid w:val="00CE17D4"/>
    <w:rsid w:val="00CE1D2C"/>
    <w:rsid w:val="00CE23CB"/>
    <w:rsid w:val="00CE26A6"/>
    <w:rsid w:val="00CE3198"/>
    <w:rsid w:val="00CE37BA"/>
    <w:rsid w:val="00CE3861"/>
    <w:rsid w:val="00CE4EC5"/>
    <w:rsid w:val="00CE6392"/>
    <w:rsid w:val="00CF006A"/>
    <w:rsid w:val="00CF0180"/>
    <w:rsid w:val="00CF0710"/>
    <w:rsid w:val="00CF0946"/>
    <w:rsid w:val="00CF37EB"/>
    <w:rsid w:val="00CF3F0E"/>
    <w:rsid w:val="00CF54CA"/>
    <w:rsid w:val="00CF7C09"/>
    <w:rsid w:val="00CF7D4F"/>
    <w:rsid w:val="00D00311"/>
    <w:rsid w:val="00D005D6"/>
    <w:rsid w:val="00D019D1"/>
    <w:rsid w:val="00D01B30"/>
    <w:rsid w:val="00D0290A"/>
    <w:rsid w:val="00D0328C"/>
    <w:rsid w:val="00D04FDA"/>
    <w:rsid w:val="00D053DB"/>
    <w:rsid w:val="00D06998"/>
    <w:rsid w:val="00D06F28"/>
    <w:rsid w:val="00D073C4"/>
    <w:rsid w:val="00D07A1B"/>
    <w:rsid w:val="00D10029"/>
    <w:rsid w:val="00D10E9E"/>
    <w:rsid w:val="00D10EAD"/>
    <w:rsid w:val="00D12872"/>
    <w:rsid w:val="00D13909"/>
    <w:rsid w:val="00D13BC8"/>
    <w:rsid w:val="00D15185"/>
    <w:rsid w:val="00D15C0F"/>
    <w:rsid w:val="00D164D8"/>
    <w:rsid w:val="00D16527"/>
    <w:rsid w:val="00D1678B"/>
    <w:rsid w:val="00D17688"/>
    <w:rsid w:val="00D1797A"/>
    <w:rsid w:val="00D17DCB"/>
    <w:rsid w:val="00D2040B"/>
    <w:rsid w:val="00D2080A"/>
    <w:rsid w:val="00D208FA"/>
    <w:rsid w:val="00D210DC"/>
    <w:rsid w:val="00D21464"/>
    <w:rsid w:val="00D21526"/>
    <w:rsid w:val="00D21664"/>
    <w:rsid w:val="00D22078"/>
    <w:rsid w:val="00D23489"/>
    <w:rsid w:val="00D2387F"/>
    <w:rsid w:val="00D250F7"/>
    <w:rsid w:val="00D25E25"/>
    <w:rsid w:val="00D270B6"/>
    <w:rsid w:val="00D27574"/>
    <w:rsid w:val="00D279F8"/>
    <w:rsid w:val="00D27D60"/>
    <w:rsid w:val="00D3049F"/>
    <w:rsid w:val="00D31DD0"/>
    <w:rsid w:val="00D322ED"/>
    <w:rsid w:val="00D32D38"/>
    <w:rsid w:val="00D33389"/>
    <w:rsid w:val="00D33FF7"/>
    <w:rsid w:val="00D35311"/>
    <w:rsid w:val="00D36F75"/>
    <w:rsid w:val="00D373F8"/>
    <w:rsid w:val="00D37615"/>
    <w:rsid w:val="00D37FD6"/>
    <w:rsid w:val="00D406B8"/>
    <w:rsid w:val="00D406BF"/>
    <w:rsid w:val="00D40775"/>
    <w:rsid w:val="00D409C9"/>
    <w:rsid w:val="00D41107"/>
    <w:rsid w:val="00D419C5"/>
    <w:rsid w:val="00D43AA8"/>
    <w:rsid w:val="00D44BC2"/>
    <w:rsid w:val="00D4513D"/>
    <w:rsid w:val="00D46BD7"/>
    <w:rsid w:val="00D4751F"/>
    <w:rsid w:val="00D4769E"/>
    <w:rsid w:val="00D477B6"/>
    <w:rsid w:val="00D50843"/>
    <w:rsid w:val="00D51030"/>
    <w:rsid w:val="00D510BB"/>
    <w:rsid w:val="00D5159E"/>
    <w:rsid w:val="00D51B48"/>
    <w:rsid w:val="00D51F17"/>
    <w:rsid w:val="00D527FF"/>
    <w:rsid w:val="00D52E25"/>
    <w:rsid w:val="00D539A7"/>
    <w:rsid w:val="00D53F49"/>
    <w:rsid w:val="00D53FB0"/>
    <w:rsid w:val="00D56639"/>
    <w:rsid w:val="00D60155"/>
    <w:rsid w:val="00D60EBE"/>
    <w:rsid w:val="00D61975"/>
    <w:rsid w:val="00D61AE7"/>
    <w:rsid w:val="00D632AB"/>
    <w:rsid w:val="00D634B6"/>
    <w:rsid w:val="00D6353A"/>
    <w:rsid w:val="00D6415B"/>
    <w:rsid w:val="00D649EC"/>
    <w:rsid w:val="00D65094"/>
    <w:rsid w:val="00D65DA8"/>
    <w:rsid w:val="00D661FB"/>
    <w:rsid w:val="00D677FD"/>
    <w:rsid w:val="00D67807"/>
    <w:rsid w:val="00D679F1"/>
    <w:rsid w:val="00D7122D"/>
    <w:rsid w:val="00D71B97"/>
    <w:rsid w:val="00D71D60"/>
    <w:rsid w:val="00D71E8E"/>
    <w:rsid w:val="00D725FC"/>
    <w:rsid w:val="00D72FCF"/>
    <w:rsid w:val="00D73ADB"/>
    <w:rsid w:val="00D73DAF"/>
    <w:rsid w:val="00D7447F"/>
    <w:rsid w:val="00D748B3"/>
    <w:rsid w:val="00D74EB0"/>
    <w:rsid w:val="00D74FFE"/>
    <w:rsid w:val="00D750FC"/>
    <w:rsid w:val="00D76340"/>
    <w:rsid w:val="00D7652B"/>
    <w:rsid w:val="00D767A6"/>
    <w:rsid w:val="00D77AD5"/>
    <w:rsid w:val="00D77E37"/>
    <w:rsid w:val="00D809B7"/>
    <w:rsid w:val="00D814FD"/>
    <w:rsid w:val="00D8277C"/>
    <w:rsid w:val="00D82D6A"/>
    <w:rsid w:val="00D8347C"/>
    <w:rsid w:val="00D83667"/>
    <w:rsid w:val="00D83A96"/>
    <w:rsid w:val="00D83F46"/>
    <w:rsid w:val="00D840A7"/>
    <w:rsid w:val="00D84DFD"/>
    <w:rsid w:val="00D85853"/>
    <w:rsid w:val="00D85B64"/>
    <w:rsid w:val="00D85CB9"/>
    <w:rsid w:val="00D85CE2"/>
    <w:rsid w:val="00D87099"/>
    <w:rsid w:val="00D903F9"/>
    <w:rsid w:val="00D90A7F"/>
    <w:rsid w:val="00D90F8C"/>
    <w:rsid w:val="00D91D54"/>
    <w:rsid w:val="00D93991"/>
    <w:rsid w:val="00D94D32"/>
    <w:rsid w:val="00D95229"/>
    <w:rsid w:val="00D9546E"/>
    <w:rsid w:val="00D9597C"/>
    <w:rsid w:val="00D975D1"/>
    <w:rsid w:val="00D976BD"/>
    <w:rsid w:val="00DA037A"/>
    <w:rsid w:val="00DA0C71"/>
    <w:rsid w:val="00DA0F6B"/>
    <w:rsid w:val="00DA10BE"/>
    <w:rsid w:val="00DA183C"/>
    <w:rsid w:val="00DA2C3F"/>
    <w:rsid w:val="00DA37A1"/>
    <w:rsid w:val="00DA40CD"/>
    <w:rsid w:val="00DA44F1"/>
    <w:rsid w:val="00DA4727"/>
    <w:rsid w:val="00DA4A95"/>
    <w:rsid w:val="00DA509C"/>
    <w:rsid w:val="00DA561F"/>
    <w:rsid w:val="00DA5881"/>
    <w:rsid w:val="00DA5962"/>
    <w:rsid w:val="00DA5D80"/>
    <w:rsid w:val="00DA5DC8"/>
    <w:rsid w:val="00DA62EC"/>
    <w:rsid w:val="00DA6433"/>
    <w:rsid w:val="00DA68BD"/>
    <w:rsid w:val="00DB0440"/>
    <w:rsid w:val="00DB0EF3"/>
    <w:rsid w:val="00DB0F17"/>
    <w:rsid w:val="00DB2730"/>
    <w:rsid w:val="00DB2E90"/>
    <w:rsid w:val="00DB458C"/>
    <w:rsid w:val="00DB4F71"/>
    <w:rsid w:val="00DB5378"/>
    <w:rsid w:val="00DB5E47"/>
    <w:rsid w:val="00DB683D"/>
    <w:rsid w:val="00DC18F0"/>
    <w:rsid w:val="00DC27B6"/>
    <w:rsid w:val="00DC2F34"/>
    <w:rsid w:val="00DC31AC"/>
    <w:rsid w:val="00DC3383"/>
    <w:rsid w:val="00DC4778"/>
    <w:rsid w:val="00DC5026"/>
    <w:rsid w:val="00DC5035"/>
    <w:rsid w:val="00DC50EB"/>
    <w:rsid w:val="00DC53D9"/>
    <w:rsid w:val="00DC5CC4"/>
    <w:rsid w:val="00DC69E8"/>
    <w:rsid w:val="00DC780F"/>
    <w:rsid w:val="00DC7ED4"/>
    <w:rsid w:val="00DD04AD"/>
    <w:rsid w:val="00DD04C5"/>
    <w:rsid w:val="00DD0544"/>
    <w:rsid w:val="00DD0B90"/>
    <w:rsid w:val="00DD0ECD"/>
    <w:rsid w:val="00DD1190"/>
    <w:rsid w:val="00DD1878"/>
    <w:rsid w:val="00DD1ABC"/>
    <w:rsid w:val="00DD3052"/>
    <w:rsid w:val="00DD36BE"/>
    <w:rsid w:val="00DD371F"/>
    <w:rsid w:val="00DD4941"/>
    <w:rsid w:val="00DD50F7"/>
    <w:rsid w:val="00DD7355"/>
    <w:rsid w:val="00DD7CAE"/>
    <w:rsid w:val="00DE06B8"/>
    <w:rsid w:val="00DE0B5D"/>
    <w:rsid w:val="00DE1065"/>
    <w:rsid w:val="00DE22CB"/>
    <w:rsid w:val="00DE2C23"/>
    <w:rsid w:val="00DE30F3"/>
    <w:rsid w:val="00DE5292"/>
    <w:rsid w:val="00DE52A0"/>
    <w:rsid w:val="00DE7332"/>
    <w:rsid w:val="00DE7A67"/>
    <w:rsid w:val="00DE7CA1"/>
    <w:rsid w:val="00DF0093"/>
    <w:rsid w:val="00DF2B50"/>
    <w:rsid w:val="00DF2CBB"/>
    <w:rsid w:val="00DF3148"/>
    <w:rsid w:val="00DF31C9"/>
    <w:rsid w:val="00DF3364"/>
    <w:rsid w:val="00DF33D0"/>
    <w:rsid w:val="00DF3E4A"/>
    <w:rsid w:val="00DF4211"/>
    <w:rsid w:val="00DF5DA0"/>
    <w:rsid w:val="00DF61DD"/>
    <w:rsid w:val="00DF697A"/>
    <w:rsid w:val="00DF70C0"/>
    <w:rsid w:val="00DF7C73"/>
    <w:rsid w:val="00DF7EA2"/>
    <w:rsid w:val="00E00410"/>
    <w:rsid w:val="00E00B48"/>
    <w:rsid w:val="00E02BBA"/>
    <w:rsid w:val="00E02F7A"/>
    <w:rsid w:val="00E056DB"/>
    <w:rsid w:val="00E056EE"/>
    <w:rsid w:val="00E05E51"/>
    <w:rsid w:val="00E0640C"/>
    <w:rsid w:val="00E06B65"/>
    <w:rsid w:val="00E06C5C"/>
    <w:rsid w:val="00E06E06"/>
    <w:rsid w:val="00E07B90"/>
    <w:rsid w:val="00E1066D"/>
    <w:rsid w:val="00E1091D"/>
    <w:rsid w:val="00E11840"/>
    <w:rsid w:val="00E11AF1"/>
    <w:rsid w:val="00E11F06"/>
    <w:rsid w:val="00E1230A"/>
    <w:rsid w:val="00E14CE7"/>
    <w:rsid w:val="00E1610A"/>
    <w:rsid w:val="00E17A50"/>
    <w:rsid w:val="00E17EB1"/>
    <w:rsid w:val="00E20603"/>
    <w:rsid w:val="00E20A7A"/>
    <w:rsid w:val="00E20B98"/>
    <w:rsid w:val="00E20D5D"/>
    <w:rsid w:val="00E21BDF"/>
    <w:rsid w:val="00E21EB9"/>
    <w:rsid w:val="00E229B5"/>
    <w:rsid w:val="00E2377A"/>
    <w:rsid w:val="00E23C62"/>
    <w:rsid w:val="00E246C2"/>
    <w:rsid w:val="00E249B5"/>
    <w:rsid w:val="00E24D58"/>
    <w:rsid w:val="00E26059"/>
    <w:rsid w:val="00E27C78"/>
    <w:rsid w:val="00E31097"/>
    <w:rsid w:val="00E312E1"/>
    <w:rsid w:val="00E32410"/>
    <w:rsid w:val="00E32A5F"/>
    <w:rsid w:val="00E33281"/>
    <w:rsid w:val="00E33B35"/>
    <w:rsid w:val="00E35373"/>
    <w:rsid w:val="00E355C9"/>
    <w:rsid w:val="00E35656"/>
    <w:rsid w:val="00E35B54"/>
    <w:rsid w:val="00E361B7"/>
    <w:rsid w:val="00E36446"/>
    <w:rsid w:val="00E36D7F"/>
    <w:rsid w:val="00E37076"/>
    <w:rsid w:val="00E40237"/>
    <w:rsid w:val="00E40869"/>
    <w:rsid w:val="00E41986"/>
    <w:rsid w:val="00E420AC"/>
    <w:rsid w:val="00E4286C"/>
    <w:rsid w:val="00E43323"/>
    <w:rsid w:val="00E43BC8"/>
    <w:rsid w:val="00E43C77"/>
    <w:rsid w:val="00E448A1"/>
    <w:rsid w:val="00E44B26"/>
    <w:rsid w:val="00E44C53"/>
    <w:rsid w:val="00E456C7"/>
    <w:rsid w:val="00E472D8"/>
    <w:rsid w:val="00E47344"/>
    <w:rsid w:val="00E51E13"/>
    <w:rsid w:val="00E52B9B"/>
    <w:rsid w:val="00E52C3F"/>
    <w:rsid w:val="00E53EE8"/>
    <w:rsid w:val="00E54516"/>
    <w:rsid w:val="00E555D8"/>
    <w:rsid w:val="00E5589D"/>
    <w:rsid w:val="00E563DD"/>
    <w:rsid w:val="00E56F45"/>
    <w:rsid w:val="00E6003D"/>
    <w:rsid w:val="00E60807"/>
    <w:rsid w:val="00E60E07"/>
    <w:rsid w:val="00E6207B"/>
    <w:rsid w:val="00E621D5"/>
    <w:rsid w:val="00E62447"/>
    <w:rsid w:val="00E624D3"/>
    <w:rsid w:val="00E638BA"/>
    <w:rsid w:val="00E6486A"/>
    <w:rsid w:val="00E67628"/>
    <w:rsid w:val="00E678E0"/>
    <w:rsid w:val="00E70666"/>
    <w:rsid w:val="00E7099B"/>
    <w:rsid w:val="00E71A11"/>
    <w:rsid w:val="00E7205E"/>
    <w:rsid w:val="00E728C4"/>
    <w:rsid w:val="00E7302E"/>
    <w:rsid w:val="00E749F7"/>
    <w:rsid w:val="00E76493"/>
    <w:rsid w:val="00E7734A"/>
    <w:rsid w:val="00E77A0F"/>
    <w:rsid w:val="00E805AE"/>
    <w:rsid w:val="00E80DA1"/>
    <w:rsid w:val="00E80F59"/>
    <w:rsid w:val="00E8159E"/>
    <w:rsid w:val="00E825CC"/>
    <w:rsid w:val="00E82C42"/>
    <w:rsid w:val="00E8332E"/>
    <w:rsid w:val="00E83772"/>
    <w:rsid w:val="00E8399F"/>
    <w:rsid w:val="00E83A2B"/>
    <w:rsid w:val="00E83ADE"/>
    <w:rsid w:val="00E83C1B"/>
    <w:rsid w:val="00E8490C"/>
    <w:rsid w:val="00E85161"/>
    <w:rsid w:val="00E85529"/>
    <w:rsid w:val="00E85EC4"/>
    <w:rsid w:val="00E86322"/>
    <w:rsid w:val="00E8721D"/>
    <w:rsid w:val="00E87672"/>
    <w:rsid w:val="00E903BB"/>
    <w:rsid w:val="00E908A2"/>
    <w:rsid w:val="00E9255B"/>
    <w:rsid w:val="00E92804"/>
    <w:rsid w:val="00E9353C"/>
    <w:rsid w:val="00E93FC6"/>
    <w:rsid w:val="00E94836"/>
    <w:rsid w:val="00E9488D"/>
    <w:rsid w:val="00E96E13"/>
    <w:rsid w:val="00E97559"/>
    <w:rsid w:val="00EA01EA"/>
    <w:rsid w:val="00EA1856"/>
    <w:rsid w:val="00EA1E3A"/>
    <w:rsid w:val="00EA2504"/>
    <w:rsid w:val="00EA2B6E"/>
    <w:rsid w:val="00EA3C01"/>
    <w:rsid w:val="00EA4CF3"/>
    <w:rsid w:val="00EA4FB5"/>
    <w:rsid w:val="00EA67E5"/>
    <w:rsid w:val="00EA6B7B"/>
    <w:rsid w:val="00EA6D07"/>
    <w:rsid w:val="00EA6F57"/>
    <w:rsid w:val="00EB0102"/>
    <w:rsid w:val="00EB0B27"/>
    <w:rsid w:val="00EB1C35"/>
    <w:rsid w:val="00EB2056"/>
    <w:rsid w:val="00EB2F60"/>
    <w:rsid w:val="00EB386B"/>
    <w:rsid w:val="00EB48AB"/>
    <w:rsid w:val="00EB48C1"/>
    <w:rsid w:val="00EB4A44"/>
    <w:rsid w:val="00EB4EAB"/>
    <w:rsid w:val="00EB554D"/>
    <w:rsid w:val="00EB5685"/>
    <w:rsid w:val="00EB59D3"/>
    <w:rsid w:val="00EB5A17"/>
    <w:rsid w:val="00EB6030"/>
    <w:rsid w:val="00EB6A7C"/>
    <w:rsid w:val="00EB6ADF"/>
    <w:rsid w:val="00EB7007"/>
    <w:rsid w:val="00EB7421"/>
    <w:rsid w:val="00EB7707"/>
    <w:rsid w:val="00EB7881"/>
    <w:rsid w:val="00EC0E28"/>
    <w:rsid w:val="00EC15CA"/>
    <w:rsid w:val="00EC1C29"/>
    <w:rsid w:val="00EC201A"/>
    <w:rsid w:val="00EC20C8"/>
    <w:rsid w:val="00EC2790"/>
    <w:rsid w:val="00EC29E3"/>
    <w:rsid w:val="00EC2CD2"/>
    <w:rsid w:val="00EC3699"/>
    <w:rsid w:val="00EC39CF"/>
    <w:rsid w:val="00EC4183"/>
    <w:rsid w:val="00EC44DE"/>
    <w:rsid w:val="00EC4A84"/>
    <w:rsid w:val="00EC4CF4"/>
    <w:rsid w:val="00EC6EDF"/>
    <w:rsid w:val="00ED06D3"/>
    <w:rsid w:val="00ED0DC4"/>
    <w:rsid w:val="00ED131C"/>
    <w:rsid w:val="00ED15A8"/>
    <w:rsid w:val="00ED18D5"/>
    <w:rsid w:val="00ED422F"/>
    <w:rsid w:val="00ED4B8B"/>
    <w:rsid w:val="00ED581A"/>
    <w:rsid w:val="00ED5909"/>
    <w:rsid w:val="00ED63CA"/>
    <w:rsid w:val="00EE1014"/>
    <w:rsid w:val="00EE126F"/>
    <w:rsid w:val="00EE1B63"/>
    <w:rsid w:val="00EE22D7"/>
    <w:rsid w:val="00EE2AAD"/>
    <w:rsid w:val="00EE37B2"/>
    <w:rsid w:val="00EE3A68"/>
    <w:rsid w:val="00EE4ED8"/>
    <w:rsid w:val="00EE5A9C"/>
    <w:rsid w:val="00EE67F1"/>
    <w:rsid w:val="00EE6A6B"/>
    <w:rsid w:val="00EE6E9E"/>
    <w:rsid w:val="00EE7428"/>
    <w:rsid w:val="00EE74DD"/>
    <w:rsid w:val="00EE79C3"/>
    <w:rsid w:val="00EE7AB9"/>
    <w:rsid w:val="00EE7B6F"/>
    <w:rsid w:val="00EF23CE"/>
    <w:rsid w:val="00EF252D"/>
    <w:rsid w:val="00EF3A22"/>
    <w:rsid w:val="00EF3F69"/>
    <w:rsid w:val="00EF4334"/>
    <w:rsid w:val="00EF44CB"/>
    <w:rsid w:val="00EF44EF"/>
    <w:rsid w:val="00EF4858"/>
    <w:rsid w:val="00EF4EB4"/>
    <w:rsid w:val="00EF5743"/>
    <w:rsid w:val="00EF5806"/>
    <w:rsid w:val="00EF61D5"/>
    <w:rsid w:val="00EF679A"/>
    <w:rsid w:val="00EF6AE1"/>
    <w:rsid w:val="00F01054"/>
    <w:rsid w:val="00F0135E"/>
    <w:rsid w:val="00F01916"/>
    <w:rsid w:val="00F01CAA"/>
    <w:rsid w:val="00F01D10"/>
    <w:rsid w:val="00F02B7F"/>
    <w:rsid w:val="00F037E4"/>
    <w:rsid w:val="00F038D4"/>
    <w:rsid w:val="00F03CC2"/>
    <w:rsid w:val="00F04F7F"/>
    <w:rsid w:val="00F05696"/>
    <w:rsid w:val="00F062B2"/>
    <w:rsid w:val="00F06442"/>
    <w:rsid w:val="00F06937"/>
    <w:rsid w:val="00F06CBD"/>
    <w:rsid w:val="00F108A1"/>
    <w:rsid w:val="00F11609"/>
    <w:rsid w:val="00F11A31"/>
    <w:rsid w:val="00F124D4"/>
    <w:rsid w:val="00F12B51"/>
    <w:rsid w:val="00F12BE9"/>
    <w:rsid w:val="00F130BB"/>
    <w:rsid w:val="00F13176"/>
    <w:rsid w:val="00F1326D"/>
    <w:rsid w:val="00F15A0B"/>
    <w:rsid w:val="00F173F5"/>
    <w:rsid w:val="00F20618"/>
    <w:rsid w:val="00F20630"/>
    <w:rsid w:val="00F21305"/>
    <w:rsid w:val="00F21A14"/>
    <w:rsid w:val="00F22068"/>
    <w:rsid w:val="00F227C1"/>
    <w:rsid w:val="00F22812"/>
    <w:rsid w:val="00F22CB7"/>
    <w:rsid w:val="00F2359E"/>
    <w:rsid w:val="00F236DA"/>
    <w:rsid w:val="00F2379E"/>
    <w:rsid w:val="00F23E47"/>
    <w:rsid w:val="00F24014"/>
    <w:rsid w:val="00F243FB"/>
    <w:rsid w:val="00F24667"/>
    <w:rsid w:val="00F24F49"/>
    <w:rsid w:val="00F25316"/>
    <w:rsid w:val="00F26050"/>
    <w:rsid w:val="00F26FA1"/>
    <w:rsid w:val="00F27715"/>
    <w:rsid w:val="00F27939"/>
    <w:rsid w:val="00F27B37"/>
    <w:rsid w:val="00F3033E"/>
    <w:rsid w:val="00F31F0C"/>
    <w:rsid w:val="00F32271"/>
    <w:rsid w:val="00F3270D"/>
    <w:rsid w:val="00F3370C"/>
    <w:rsid w:val="00F33B4F"/>
    <w:rsid w:val="00F353FC"/>
    <w:rsid w:val="00F36B0E"/>
    <w:rsid w:val="00F401A7"/>
    <w:rsid w:val="00F403AE"/>
    <w:rsid w:val="00F40562"/>
    <w:rsid w:val="00F41E95"/>
    <w:rsid w:val="00F431A9"/>
    <w:rsid w:val="00F436F8"/>
    <w:rsid w:val="00F43AD2"/>
    <w:rsid w:val="00F45F88"/>
    <w:rsid w:val="00F462CE"/>
    <w:rsid w:val="00F46889"/>
    <w:rsid w:val="00F4728E"/>
    <w:rsid w:val="00F472C5"/>
    <w:rsid w:val="00F479C3"/>
    <w:rsid w:val="00F47DB3"/>
    <w:rsid w:val="00F50637"/>
    <w:rsid w:val="00F50FA4"/>
    <w:rsid w:val="00F51ECA"/>
    <w:rsid w:val="00F5252D"/>
    <w:rsid w:val="00F52542"/>
    <w:rsid w:val="00F53641"/>
    <w:rsid w:val="00F5374F"/>
    <w:rsid w:val="00F546CA"/>
    <w:rsid w:val="00F5524E"/>
    <w:rsid w:val="00F553F5"/>
    <w:rsid w:val="00F56867"/>
    <w:rsid w:val="00F5692C"/>
    <w:rsid w:val="00F56BAC"/>
    <w:rsid w:val="00F57723"/>
    <w:rsid w:val="00F57D33"/>
    <w:rsid w:val="00F612C4"/>
    <w:rsid w:val="00F626E8"/>
    <w:rsid w:val="00F62F94"/>
    <w:rsid w:val="00F649AD"/>
    <w:rsid w:val="00F64E9C"/>
    <w:rsid w:val="00F65849"/>
    <w:rsid w:val="00F70FCC"/>
    <w:rsid w:val="00F71355"/>
    <w:rsid w:val="00F71AFD"/>
    <w:rsid w:val="00F7227A"/>
    <w:rsid w:val="00F72513"/>
    <w:rsid w:val="00F73D01"/>
    <w:rsid w:val="00F74755"/>
    <w:rsid w:val="00F74B80"/>
    <w:rsid w:val="00F758AE"/>
    <w:rsid w:val="00F75DDD"/>
    <w:rsid w:val="00F76B85"/>
    <w:rsid w:val="00F76E3D"/>
    <w:rsid w:val="00F8024E"/>
    <w:rsid w:val="00F81316"/>
    <w:rsid w:val="00F81C68"/>
    <w:rsid w:val="00F824E3"/>
    <w:rsid w:val="00F82B2F"/>
    <w:rsid w:val="00F832B6"/>
    <w:rsid w:val="00F839F5"/>
    <w:rsid w:val="00F83FB5"/>
    <w:rsid w:val="00F8472F"/>
    <w:rsid w:val="00F84DAD"/>
    <w:rsid w:val="00F84EA0"/>
    <w:rsid w:val="00F857A5"/>
    <w:rsid w:val="00F86AB0"/>
    <w:rsid w:val="00F86B3B"/>
    <w:rsid w:val="00F86D92"/>
    <w:rsid w:val="00F9037A"/>
    <w:rsid w:val="00F90601"/>
    <w:rsid w:val="00F91928"/>
    <w:rsid w:val="00F932B8"/>
    <w:rsid w:val="00F94328"/>
    <w:rsid w:val="00F95344"/>
    <w:rsid w:val="00F9643F"/>
    <w:rsid w:val="00F967BE"/>
    <w:rsid w:val="00F96F45"/>
    <w:rsid w:val="00F97D3C"/>
    <w:rsid w:val="00FA1235"/>
    <w:rsid w:val="00FA140B"/>
    <w:rsid w:val="00FA143E"/>
    <w:rsid w:val="00FA15F9"/>
    <w:rsid w:val="00FA160D"/>
    <w:rsid w:val="00FA17EA"/>
    <w:rsid w:val="00FA1AC4"/>
    <w:rsid w:val="00FA1B78"/>
    <w:rsid w:val="00FA21AE"/>
    <w:rsid w:val="00FA2530"/>
    <w:rsid w:val="00FA2C0C"/>
    <w:rsid w:val="00FA3387"/>
    <w:rsid w:val="00FA37F6"/>
    <w:rsid w:val="00FA4907"/>
    <w:rsid w:val="00FA635A"/>
    <w:rsid w:val="00FA697F"/>
    <w:rsid w:val="00FA6C91"/>
    <w:rsid w:val="00FA7809"/>
    <w:rsid w:val="00FB1AB1"/>
    <w:rsid w:val="00FB1EC5"/>
    <w:rsid w:val="00FB1FC3"/>
    <w:rsid w:val="00FB21C2"/>
    <w:rsid w:val="00FB2D94"/>
    <w:rsid w:val="00FB3C51"/>
    <w:rsid w:val="00FB5CD9"/>
    <w:rsid w:val="00FB6B92"/>
    <w:rsid w:val="00FB7389"/>
    <w:rsid w:val="00FB7D0E"/>
    <w:rsid w:val="00FC0BB6"/>
    <w:rsid w:val="00FC22E3"/>
    <w:rsid w:val="00FC23FB"/>
    <w:rsid w:val="00FC2AEC"/>
    <w:rsid w:val="00FC2EDD"/>
    <w:rsid w:val="00FC30A6"/>
    <w:rsid w:val="00FC3F59"/>
    <w:rsid w:val="00FC3FAD"/>
    <w:rsid w:val="00FC47D4"/>
    <w:rsid w:val="00FC6193"/>
    <w:rsid w:val="00FC693E"/>
    <w:rsid w:val="00FC78F8"/>
    <w:rsid w:val="00FD2189"/>
    <w:rsid w:val="00FD24FC"/>
    <w:rsid w:val="00FD3871"/>
    <w:rsid w:val="00FD3E1D"/>
    <w:rsid w:val="00FD43ED"/>
    <w:rsid w:val="00FD4D6F"/>
    <w:rsid w:val="00FD4DF6"/>
    <w:rsid w:val="00FD56F6"/>
    <w:rsid w:val="00FD5958"/>
    <w:rsid w:val="00FD65C9"/>
    <w:rsid w:val="00FD700E"/>
    <w:rsid w:val="00FD794B"/>
    <w:rsid w:val="00FE0B19"/>
    <w:rsid w:val="00FE0DF0"/>
    <w:rsid w:val="00FE0F3F"/>
    <w:rsid w:val="00FE1B3F"/>
    <w:rsid w:val="00FE20A1"/>
    <w:rsid w:val="00FE21DD"/>
    <w:rsid w:val="00FE2283"/>
    <w:rsid w:val="00FE39EF"/>
    <w:rsid w:val="00FE4FF5"/>
    <w:rsid w:val="00FE5227"/>
    <w:rsid w:val="00FE5E83"/>
    <w:rsid w:val="00FE5F1F"/>
    <w:rsid w:val="00FE6316"/>
    <w:rsid w:val="00FE63D5"/>
    <w:rsid w:val="00FE6423"/>
    <w:rsid w:val="00FE67BD"/>
    <w:rsid w:val="00FE6C12"/>
    <w:rsid w:val="00FE726A"/>
    <w:rsid w:val="00FE763F"/>
    <w:rsid w:val="00FF033C"/>
    <w:rsid w:val="00FF07BD"/>
    <w:rsid w:val="00FF11CB"/>
    <w:rsid w:val="00FF128A"/>
    <w:rsid w:val="00FF1344"/>
    <w:rsid w:val="00FF2203"/>
    <w:rsid w:val="00FF263D"/>
    <w:rsid w:val="00FF2EF0"/>
    <w:rsid w:val="00FF40F0"/>
    <w:rsid w:val="00FF4A39"/>
    <w:rsid w:val="00FF4C96"/>
    <w:rsid w:val="00FF5893"/>
    <w:rsid w:val="00FF5A90"/>
    <w:rsid w:val="00FF5ED6"/>
    <w:rsid w:val="00FF619A"/>
    <w:rsid w:val="00FF61EB"/>
    <w:rsid w:val="00FF68D6"/>
    <w:rsid w:val="00FF6EAE"/>
    <w:rsid w:val="0120319E"/>
    <w:rsid w:val="015B6354"/>
    <w:rsid w:val="017E0B07"/>
    <w:rsid w:val="01962468"/>
    <w:rsid w:val="01A51BC9"/>
    <w:rsid w:val="02503416"/>
    <w:rsid w:val="02931FE6"/>
    <w:rsid w:val="03604B36"/>
    <w:rsid w:val="03D44E95"/>
    <w:rsid w:val="040D00EE"/>
    <w:rsid w:val="04487657"/>
    <w:rsid w:val="047E72E0"/>
    <w:rsid w:val="06796339"/>
    <w:rsid w:val="067F52D3"/>
    <w:rsid w:val="06E0560A"/>
    <w:rsid w:val="07C6DE3B"/>
    <w:rsid w:val="07FD50F2"/>
    <w:rsid w:val="07FE79A6"/>
    <w:rsid w:val="095658C6"/>
    <w:rsid w:val="09C776CC"/>
    <w:rsid w:val="0BB571E9"/>
    <w:rsid w:val="0C530A6C"/>
    <w:rsid w:val="0CD345CA"/>
    <w:rsid w:val="0F770A0A"/>
    <w:rsid w:val="0FA41AD0"/>
    <w:rsid w:val="0FAF82BE"/>
    <w:rsid w:val="0FDB30DF"/>
    <w:rsid w:val="1030763E"/>
    <w:rsid w:val="10B71558"/>
    <w:rsid w:val="10F60A0B"/>
    <w:rsid w:val="11971E79"/>
    <w:rsid w:val="11BC2529"/>
    <w:rsid w:val="11BF61EF"/>
    <w:rsid w:val="11F07642"/>
    <w:rsid w:val="12E05166"/>
    <w:rsid w:val="12EA2472"/>
    <w:rsid w:val="137829BE"/>
    <w:rsid w:val="13C63743"/>
    <w:rsid w:val="13D00C40"/>
    <w:rsid w:val="16702E8A"/>
    <w:rsid w:val="168D7598"/>
    <w:rsid w:val="16CD0BDF"/>
    <w:rsid w:val="16D34E48"/>
    <w:rsid w:val="16DB753A"/>
    <w:rsid w:val="17AE18C0"/>
    <w:rsid w:val="18A46B72"/>
    <w:rsid w:val="18BD60C6"/>
    <w:rsid w:val="1ADA6CD7"/>
    <w:rsid w:val="1B513EBB"/>
    <w:rsid w:val="1BD659D9"/>
    <w:rsid w:val="1BD7231C"/>
    <w:rsid w:val="1C1D2565"/>
    <w:rsid w:val="1CAA07F1"/>
    <w:rsid w:val="1CBB0E21"/>
    <w:rsid w:val="1CF6B0C3"/>
    <w:rsid w:val="1E192355"/>
    <w:rsid w:val="1EF94AAB"/>
    <w:rsid w:val="221D0DBA"/>
    <w:rsid w:val="23177886"/>
    <w:rsid w:val="240113C6"/>
    <w:rsid w:val="25441931"/>
    <w:rsid w:val="265F8A83"/>
    <w:rsid w:val="26AD1F5C"/>
    <w:rsid w:val="27FD0A27"/>
    <w:rsid w:val="28484602"/>
    <w:rsid w:val="28593D41"/>
    <w:rsid w:val="29534692"/>
    <w:rsid w:val="2A694C28"/>
    <w:rsid w:val="2B9E5E70"/>
    <w:rsid w:val="2BCE63FC"/>
    <w:rsid w:val="2BD22B08"/>
    <w:rsid w:val="2C530012"/>
    <w:rsid w:val="2C9830CA"/>
    <w:rsid w:val="2CC91616"/>
    <w:rsid w:val="2D2953A3"/>
    <w:rsid w:val="2DF7435E"/>
    <w:rsid w:val="2DFE2AF9"/>
    <w:rsid w:val="2E4345AF"/>
    <w:rsid w:val="2E89346F"/>
    <w:rsid w:val="2EAF27AC"/>
    <w:rsid w:val="2F7F9D3F"/>
    <w:rsid w:val="2FF71160"/>
    <w:rsid w:val="30E7549F"/>
    <w:rsid w:val="325F7F39"/>
    <w:rsid w:val="3278464C"/>
    <w:rsid w:val="32884A2C"/>
    <w:rsid w:val="32A23F73"/>
    <w:rsid w:val="33184D0A"/>
    <w:rsid w:val="33D7E024"/>
    <w:rsid w:val="33EF4DBC"/>
    <w:rsid w:val="34D83558"/>
    <w:rsid w:val="357C0AAC"/>
    <w:rsid w:val="35F136DE"/>
    <w:rsid w:val="35FD4EEF"/>
    <w:rsid w:val="366D3A29"/>
    <w:rsid w:val="36D0742E"/>
    <w:rsid w:val="36FE02F0"/>
    <w:rsid w:val="375ED822"/>
    <w:rsid w:val="37DD4AD6"/>
    <w:rsid w:val="37EFC232"/>
    <w:rsid w:val="380E28C0"/>
    <w:rsid w:val="38196F94"/>
    <w:rsid w:val="386E3ABD"/>
    <w:rsid w:val="38A45368"/>
    <w:rsid w:val="38CB41BA"/>
    <w:rsid w:val="39EDC844"/>
    <w:rsid w:val="39FF60C1"/>
    <w:rsid w:val="39FFF9EC"/>
    <w:rsid w:val="3ABD83B1"/>
    <w:rsid w:val="3AC12F74"/>
    <w:rsid w:val="3AEF7F72"/>
    <w:rsid w:val="3B251BE5"/>
    <w:rsid w:val="3B7F4209"/>
    <w:rsid w:val="3BFEDFAC"/>
    <w:rsid w:val="3CB44988"/>
    <w:rsid w:val="3CEB94DB"/>
    <w:rsid w:val="3CF51ECA"/>
    <w:rsid w:val="3CF72981"/>
    <w:rsid w:val="3D127BD0"/>
    <w:rsid w:val="3D5E2D61"/>
    <w:rsid w:val="3D697A3F"/>
    <w:rsid w:val="3D7C3778"/>
    <w:rsid w:val="3DF01DD5"/>
    <w:rsid w:val="3DFB9239"/>
    <w:rsid w:val="3E2BECB0"/>
    <w:rsid w:val="3E6332B9"/>
    <w:rsid w:val="3E7D0824"/>
    <w:rsid w:val="3EE46CCF"/>
    <w:rsid w:val="3EF2A98A"/>
    <w:rsid w:val="3F285D13"/>
    <w:rsid w:val="3F5F728D"/>
    <w:rsid w:val="3F77869A"/>
    <w:rsid w:val="3FBA5CEB"/>
    <w:rsid w:val="3FBD4B35"/>
    <w:rsid w:val="3FEF5B24"/>
    <w:rsid w:val="3FF129D8"/>
    <w:rsid w:val="3FFF58E8"/>
    <w:rsid w:val="40B35988"/>
    <w:rsid w:val="41244C70"/>
    <w:rsid w:val="41C31661"/>
    <w:rsid w:val="424E6557"/>
    <w:rsid w:val="432D0917"/>
    <w:rsid w:val="43EC2C15"/>
    <w:rsid w:val="445F1CC4"/>
    <w:rsid w:val="44992068"/>
    <w:rsid w:val="44B86449"/>
    <w:rsid w:val="44EE6B4C"/>
    <w:rsid w:val="45456FB2"/>
    <w:rsid w:val="4766295B"/>
    <w:rsid w:val="494E6277"/>
    <w:rsid w:val="4A7A79D6"/>
    <w:rsid w:val="4B0D7E2E"/>
    <w:rsid w:val="4B5D2E5D"/>
    <w:rsid w:val="4B797B0F"/>
    <w:rsid w:val="4C55054E"/>
    <w:rsid w:val="4C6A0C58"/>
    <w:rsid w:val="4CE52F83"/>
    <w:rsid w:val="4D7FDB16"/>
    <w:rsid w:val="4DED6593"/>
    <w:rsid w:val="4DFFC4C6"/>
    <w:rsid w:val="4EEE385D"/>
    <w:rsid w:val="4EF94501"/>
    <w:rsid w:val="4F02777C"/>
    <w:rsid w:val="4FE5541D"/>
    <w:rsid w:val="50E8034A"/>
    <w:rsid w:val="51767946"/>
    <w:rsid w:val="51995EEF"/>
    <w:rsid w:val="51B05141"/>
    <w:rsid w:val="52A9717C"/>
    <w:rsid w:val="52F66E36"/>
    <w:rsid w:val="5499362D"/>
    <w:rsid w:val="5551478F"/>
    <w:rsid w:val="55630F54"/>
    <w:rsid w:val="55C7591B"/>
    <w:rsid w:val="55D045A2"/>
    <w:rsid w:val="574E066D"/>
    <w:rsid w:val="578F62BF"/>
    <w:rsid w:val="57EDE946"/>
    <w:rsid w:val="594C08E4"/>
    <w:rsid w:val="597E6EBC"/>
    <w:rsid w:val="5A560D9C"/>
    <w:rsid w:val="5AB11DBB"/>
    <w:rsid w:val="5ACE44DE"/>
    <w:rsid w:val="5B286E5C"/>
    <w:rsid w:val="5B3D14E3"/>
    <w:rsid w:val="5BD763B6"/>
    <w:rsid w:val="5CB77DEB"/>
    <w:rsid w:val="5D6D3B64"/>
    <w:rsid w:val="5DC57DCB"/>
    <w:rsid w:val="5DE6CA70"/>
    <w:rsid w:val="5E786439"/>
    <w:rsid w:val="5E90DD5F"/>
    <w:rsid w:val="5F4B13DE"/>
    <w:rsid w:val="5F5503F9"/>
    <w:rsid w:val="5FBD7E75"/>
    <w:rsid w:val="5FC503D7"/>
    <w:rsid w:val="5FCEFDFF"/>
    <w:rsid w:val="5FFFAAF8"/>
    <w:rsid w:val="605B5325"/>
    <w:rsid w:val="60D55E61"/>
    <w:rsid w:val="61901233"/>
    <w:rsid w:val="61A22BCF"/>
    <w:rsid w:val="61CC2BEB"/>
    <w:rsid w:val="61EE350C"/>
    <w:rsid w:val="63DC8EE9"/>
    <w:rsid w:val="643423CE"/>
    <w:rsid w:val="64E617DE"/>
    <w:rsid w:val="64FF6010"/>
    <w:rsid w:val="653731FF"/>
    <w:rsid w:val="658A00C7"/>
    <w:rsid w:val="66BFD0B1"/>
    <w:rsid w:val="673F79E1"/>
    <w:rsid w:val="67BFC5C2"/>
    <w:rsid w:val="67DB739A"/>
    <w:rsid w:val="687235E4"/>
    <w:rsid w:val="68B3242D"/>
    <w:rsid w:val="68B4FC8C"/>
    <w:rsid w:val="697A7F8B"/>
    <w:rsid w:val="699F1B17"/>
    <w:rsid w:val="69A3718F"/>
    <w:rsid w:val="69EA0183"/>
    <w:rsid w:val="69F954EB"/>
    <w:rsid w:val="6A9FD5A3"/>
    <w:rsid w:val="6AC369D9"/>
    <w:rsid w:val="6ADEF176"/>
    <w:rsid w:val="6AFE4668"/>
    <w:rsid w:val="6B45A18A"/>
    <w:rsid w:val="6B7F8CD6"/>
    <w:rsid w:val="6BBD5316"/>
    <w:rsid w:val="6BEB79B1"/>
    <w:rsid w:val="6BF74642"/>
    <w:rsid w:val="6BFFA21B"/>
    <w:rsid w:val="6C771B33"/>
    <w:rsid w:val="6CBD2E18"/>
    <w:rsid w:val="6CE74114"/>
    <w:rsid w:val="6D5E670D"/>
    <w:rsid w:val="6D7A772B"/>
    <w:rsid w:val="6DA55EBD"/>
    <w:rsid w:val="6DAE7E41"/>
    <w:rsid w:val="6DBE689E"/>
    <w:rsid w:val="6E074E37"/>
    <w:rsid w:val="6E096679"/>
    <w:rsid w:val="6E2D7269"/>
    <w:rsid w:val="6E7B2DBF"/>
    <w:rsid w:val="6ED9A3D9"/>
    <w:rsid w:val="6EEF4F91"/>
    <w:rsid w:val="6EEFE504"/>
    <w:rsid w:val="6F287436"/>
    <w:rsid w:val="6F41485F"/>
    <w:rsid w:val="6F7FE5DC"/>
    <w:rsid w:val="6F96683E"/>
    <w:rsid w:val="6FAC546B"/>
    <w:rsid w:val="6FDB8CC4"/>
    <w:rsid w:val="6FF4782D"/>
    <w:rsid w:val="6FF73ED1"/>
    <w:rsid w:val="70830DD7"/>
    <w:rsid w:val="70E1149D"/>
    <w:rsid w:val="70E16533"/>
    <w:rsid w:val="716B18C0"/>
    <w:rsid w:val="71A9239A"/>
    <w:rsid w:val="71AA0173"/>
    <w:rsid w:val="72286C6E"/>
    <w:rsid w:val="72695DE5"/>
    <w:rsid w:val="729B66EB"/>
    <w:rsid w:val="72FB6C04"/>
    <w:rsid w:val="72FF5D27"/>
    <w:rsid w:val="737E8C5B"/>
    <w:rsid w:val="73BFAC5C"/>
    <w:rsid w:val="73EF25BF"/>
    <w:rsid w:val="73FBA8EF"/>
    <w:rsid w:val="743754DB"/>
    <w:rsid w:val="74B1577E"/>
    <w:rsid w:val="7544268D"/>
    <w:rsid w:val="756A786B"/>
    <w:rsid w:val="75DF53DB"/>
    <w:rsid w:val="767B290E"/>
    <w:rsid w:val="767E036B"/>
    <w:rsid w:val="76B16AD4"/>
    <w:rsid w:val="77361410"/>
    <w:rsid w:val="7777546F"/>
    <w:rsid w:val="779F887F"/>
    <w:rsid w:val="77BF67C5"/>
    <w:rsid w:val="77C75183"/>
    <w:rsid w:val="77CB07D8"/>
    <w:rsid w:val="77CF5F9D"/>
    <w:rsid w:val="77D311C4"/>
    <w:rsid w:val="77DF2D61"/>
    <w:rsid w:val="77DF9EFA"/>
    <w:rsid w:val="77EDFB88"/>
    <w:rsid w:val="77EE674D"/>
    <w:rsid w:val="77FD4C78"/>
    <w:rsid w:val="77FF8DC5"/>
    <w:rsid w:val="784B6C82"/>
    <w:rsid w:val="78561DAA"/>
    <w:rsid w:val="787FDE1B"/>
    <w:rsid w:val="7911BD75"/>
    <w:rsid w:val="79CCA396"/>
    <w:rsid w:val="79E8667C"/>
    <w:rsid w:val="79F20118"/>
    <w:rsid w:val="7A66BAEB"/>
    <w:rsid w:val="7A7461DE"/>
    <w:rsid w:val="7A81676B"/>
    <w:rsid w:val="7A9AD648"/>
    <w:rsid w:val="7ACF03A9"/>
    <w:rsid w:val="7B1F4940"/>
    <w:rsid w:val="7B69DBE2"/>
    <w:rsid w:val="7B917B6C"/>
    <w:rsid w:val="7B946501"/>
    <w:rsid w:val="7BB7DA44"/>
    <w:rsid w:val="7BC1FAC8"/>
    <w:rsid w:val="7BC34126"/>
    <w:rsid w:val="7BDBFEA0"/>
    <w:rsid w:val="7BDD92BF"/>
    <w:rsid w:val="7BFA1260"/>
    <w:rsid w:val="7BFB5D4B"/>
    <w:rsid w:val="7C030296"/>
    <w:rsid w:val="7CBD5EEF"/>
    <w:rsid w:val="7CD5DADE"/>
    <w:rsid w:val="7CDB72CD"/>
    <w:rsid w:val="7CFF9FBB"/>
    <w:rsid w:val="7D3F5B12"/>
    <w:rsid w:val="7D5F4F8A"/>
    <w:rsid w:val="7D6D81D3"/>
    <w:rsid w:val="7D703C68"/>
    <w:rsid w:val="7D7C968B"/>
    <w:rsid w:val="7DB8EFFC"/>
    <w:rsid w:val="7DC20423"/>
    <w:rsid w:val="7DC7750E"/>
    <w:rsid w:val="7DEA541E"/>
    <w:rsid w:val="7DEB7768"/>
    <w:rsid w:val="7DEDD1D5"/>
    <w:rsid w:val="7DEDE2DA"/>
    <w:rsid w:val="7DEE08DD"/>
    <w:rsid w:val="7DFBE960"/>
    <w:rsid w:val="7DFF2030"/>
    <w:rsid w:val="7E1EE784"/>
    <w:rsid w:val="7E5817B8"/>
    <w:rsid w:val="7E633B84"/>
    <w:rsid w:val="7E9B2FE7"/>
    <w:rsid w:val="7EBF6EF0"/>
    <w:rsid w:val="7EBFA70C"/>
    <w:rsid w:val="7EBFD617"/>
    <w:rsid w:val="7ECB65C4"/>
    <w:rsid w:val="7ECF8E33"/>
    <w:rsid w:val="7EED326E"/>
    <w:rsid w:val="7EF71828"/>
    <w:rsid w:val="7EFE762C"/>
    <w:rsid w:val="7F390F15"/>
    <w:rsid w:val="7F3FAB77"/>
    <w:rsid w:val="7F536B6E"/>
    <w:rsid w:val="7F66A56D"/>
    <w:rsid w:val="7F715C30"/>
    <w:rsid w:val="7F7252F3"/>
    <w:rsid w:val="7F771420"/>
    <w:rsid w:val="7F7D2AF7"/>
    <w:rsid w:val="7F7D4C8B"/>
    <w:rsid w:val="7F7F7C9E"/>
    <w:rsid w:val="7F8E1E33"/>
    <w:rsid w:val="7F970D5F"/>
    <w:rsid w:val="7F9FC217"/>
    <w:rsid w:val="7FB7503E"/>
    <w:rsid w:val="7FBBC759"/>
    <w:rsid w:val="7FBF4CA4"/>
    <w:rsid w:val="7FCEEA84"/>
    <w:rsid w:val="7FDFB775"/>
    <w:rsid w:val="7FEB0F62"/>
    <w:rsid w:val="7FEB7802"/>
    <w:rsid w:val="7FEEB4CC"/>
    <w:rsid w:val="7FEF3D69"/>
    <w:rsid w:val="7FEFE795"/>
    <w:rsid w:val="7FF6FA51"/>
    <w:rsid w:val="7FF94B5E"/>
    <w:rsid w:val="7FFB4B34"/>
    <w:rsid w:val="7FFF51FC"/>
    <w:rsid w:val="7FFF62D8"/>
    <w:rsid w:val="7FFFE718"/>
    <w:rsid w:val="88F7C8C3"/>
    <w:rsid w:val="997FF463"/>
    <w:rsid w:val="99CFD8D3"/>
    <w:rsid w:val="9DCF9CC2"/>
    <w:rsid w:val="9DF703BB"/>
    <w:rsid w:val="9E7DFA9E"/>
    <w:rsid w:val="9EC52CBB"/>
    <w:rsid w:val="9ED7B8B4"/>
    <w:rsid w:val="9F5393AF"/>
    <w:rsid w:val="9F56D70C"/>
    <w:rsid w:val="9F9F6A42"/>
    <w:rsid w:val="9FBFD401"/>
    <w:rsid w:val="9FDDDA49"/>
    <w:rsid w:val="9FEB60BF"/>
    <w:rsid w:val="A59FB8F3"/>
    <w:rsid w:val="A67FEA7C"/>
    <w:rsid w:val="A6BEBD1D"/>
    <w:rsid w:val="A7BF3F24"/>
    <w:rsid w:val="A7FA4DC3"/>
    <w:rsid w:val="A9771D1E"/>
    <w:rsid w:val="A9D70574"/>
    <w:rsid w:val="ABDFE643"/>
    <w:rsid w:val="AEBF5D42"/>
    <w:rsid w:val="AFB78731"/>
    <w:rsid w:val="AFBDC53B"/>
    <w:rsid w:val="AFF6A3EE"/>
    <w:rsid w:val="AFF75232"/>
    <w:rsid w:val="AFFE0CDF"/>
    <w:rsid w:val="AFFE11D5"/>
    <w:rsid w:val="B1654220"/>
    <w:rsid w:val="B1F7365F"/>
    <w:rsid w:val="B3B7FE90"/>
    <w:rsid w:val="B3EFBABF"/>
    <w:rsid w:val="B5B70139"/>
    <w:rsid w:val="B7D69AED"/>
    <w:rsid w:val="B7FD409D"/>
    <w:rsid w:val="B96E5C54"/>
    <w:rsid w:val="B9F5A32F"/>
    <w:rsid w:val="B9FA05C1"/>
    <w:rsid w:val="BAB912E4"/>
    <w:rsid w:val="BB7F05D7"/>
    <w:rsid w:val="BB8F48DA"/>
    <w:rsid w:val="BCF8AD29"/>
    <w:rsid w:val="BD7E374A"/>
    <w:rsid w:val="BDCDDA0C"/>
    <w:rsid w:val="BDDF1D1F"/>
    <w:rsid w:val="BDF7300A"/>
    <w:rsid w:val="BE3FF31F"/>
    <w:rsid w:val="BEE74A7E"/>
    <w:rsid w:val="BF7F6701"/>
    <w:rsid w:val="BFBF0BB3"/>
    <w:rsid w:val="BFFD584C"/>
    <w:rsid w:val="BFFE789B"/>
    <w:rsid w:val="C8FF8039"/>
    <w:rsid w:val="CB949B60"/>
    <w:rsid w:val="CBCF8B69"/>
    <w:rsid w:val="CCBEE54A"/>
    <w:rsid w:val="CCFFC381"/>
    <w:rsid w:val="CDFE9068"/>
    <w:rsid w:val="CEBE3894"/>
    <w:rsid w:val="CEF732C0"/>
    <w:rsid w:val="CEFF0B46"/>
    <w:rsid w:val="CF7A710D"/>
    <w:rsid w:val="CFC2026E"/>
    <w:rsid w:val="CFFF9726"/>
    <w:rsid w:val="D33AC580"/>
    <w:rsid w:val="D38E0DA9"/>
    <w:rsid w:val="D39FE4FA"/>
    <w:rsid w:val="D3BA90E4"/>
    <w:rsid w:val="D3F7BE55"/>
    <w:rsid w:val="D7FF1C06"/>
    <w:rsid w:val="D7FFD80B"/>
    <w:rsid w:val="D9DFFB46"/>
    <w:rsid w:val="DBAE6D2A"/>
    <w:rsid w:val="DBBD159D"/>
    <w:rsid w:val="DBE61A29"/>
    <w:rsid w:val="DBFF84A3"/>
    <w:rsid w:val="DD235077"/>
    <w:rsid w:val="DDB43CCD"/>
    <w:rsid w:val="DE75EC4B"/>
    <w:rsid w:val="DED93623"/>
    <w:rsid w:val="DEDDFFF0"/>
    <w:rsid w:val="DEDFDB53"/>
    <w:rsid w:val="DEFF5281"/>
    <w:rsid w:val="DF7C9568"/>
    <w:rsid w:val="DF7D1438"/>
    <w:rsid w:val="DFFD163A"/>
    <w:rsid w:val="E7E3414D"/>
    <w:rsid w:val="EA3B768E"/>
    <w:rsid w:val="EB3F9CA6"/>
    <w:rsid w:val="EBD7A82A"/>
    <w:rsid w:val="EBEE8283"/>
    <w:rsid w:val="EC4F2026"/>
    <w:rsid w:val="ED5B7078"/>
    <w:rsid w:val="ED7E5900"/>
    <w:rsid w:val="EDC74097"/>
    <w:rsid w:val="EF0B9A8D"/>
    <w:rsid w:val="EF7EAC9E"/>
    <w:rsid w:val="EFBE9CD7"/>
    <w:rsid w:val="EFE88C50"/>
    <w:rsid w:val="EFFEDCA7"/>
    <w:rsid w:val="F2DED4B0"/>
    <w:rsid w:val="F2F634F9"/>
    <w:rsid w:val="F35E3983"/>
    <w:rsid w:val="F4F44E55"/>
    <w:rsid w:val="F53D059E"/>
    <w:rsid w:val="F5EFB149"/>
    <w:rsid w:val="F6B3FF74"/>
    <w:rsid w:val="F6E98AEF"/>
    <w:rsid w:val="F7136E80"/>
    <w:rsid w:val="F7CD976C"/>
    <w:rsid w:val="F7F7487B"/>
    <w:rsid w:val="F7F78F1C"/>
    <w:rsid w:val="F7FBC913"/>
    <w:rsid w:val="F7FBCC67"/>
    <w:rsid w:val="F7FF1220"/>
    <w:rsid w:val="F7FF76F1"/>
    <w:rsid w:val="F84FDFD8"/>
    <w:rsid w:val="F939A8C6"/>
    <w:rsid w:val="F9AFA65B"/>
    <w:rsid w:val="F9F74743"/>
    <w:rsid w:val="F9FEA2E3"/>
    <w:rsid w:val="F9FF7556"/>
    <w:rsid w:val="FA7F620C"/>
    <w:rsid w:val="FA835EB1"/>
    <w:rsid w:val="FA9D4F59"/>
    <w:rsid w:val="FAB3B6FD"/>
    <w:rsid w:val="FAF3C8BF"/>
    <w:rsid w:val="FB1F7C8E"/>
    <w:rsid w:val="FB2AADAB"/>
    <w:rsid w:val="FB6EA07A"/>
    <w:rsid w:val="FB7394B9"/>
    <w:rsid w:val="FB9FFE11"/>
    <w:rsid w:val="FBE34D80"/>
    <w:rsid w:val="FBFBAD75"/>
    <w:rsid w:val="FBFD4EB5"/>
    <w:rsid w:val="FBFF8E88"/>
    <w:rsid w:val="FBFFD924"/>
    <w:rsid w:val="FC9595F9"/>
    <w:rsid w:val="FD1DF8D7"/>
    <w:rsid w:val="FD57B72B"/>
    <w:rsid w:val="FD5F25D2"/>
    <w:rsid w:val="FDB78532"/>
    <w:rsid w:val="FDDA16A1"/>
    <w:rsid w:val="FDDD4939"/>
    <w:rsid w:val="FDE31495"/>
    <w:rsid w:val="FDED709C"/>
    <w:rsid w:val="FDEF616F"/>
    <w:rsid w:val="FDF536F8"/>
    <w:rsid w:val="FDFF5A3F"/>
    <w:rsid w:val="FDFF8658"/>
    <w:rsid w:val="FE372776"/>
    <w:rsid w:val="FE453A12"/>
    <w:rsid w:val="FEA5F2FA"/>
    <w:rsid w:val="FEFCEE6E"/>
    <w:rsid w:val="FEFDA02A"/>
    <w:rsid w:val="FEFE1E8C"/>
    <w:rsid w:val="FEFEEDE2"/>
    <w:rsid w:val="FF1FDC3E"/>
    <w:rsid w:val="FF64AAB2"/>
    <w:rsid w:val="FF72FEA3"/>
    <w:rsid w:val="FF7EF59D"/>
    <w:rsid w:val="FF7F1B5D"/>
    <w:rsid w:val="FF7F47B3"/>
    <w:rsid w:val="FF82A3F8"/>
    <w:rsid w:val="FF9FA755"/>
    <w:rsid w:val="FFA71083"/>
    <w:rsid w:val="FFBB41B3"/>
    <w:rsid w:val="FFD3D753"/>
    <w:rsid w:val="FFDDA3E4"/>
    <w:rsid w:val="FFDF18C9"/>
    <w:rsid w:val="FFEBCB6D"/>
    <w:rsid w:val="FFED44F6"/>
    <w:rsid w:val="FFF5E143"/>
    <w:rsid w:val="FFF797BC"/>
    <w:rsid w:val="FFF7E75A"/>
    <w:rsid w:val="FFFB0DF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uiPriority="99" w:name="index 9"/>
    <w:lsdException w:qFormat="1" w:uiPriority="0" w:semiHidden="0" w:name="toc 1"/>
    <w:lsdException w:qFormat="1" w:uiPriority="0" w:semiHidden="0" w:name="toc 2"/>
    <w:lsdException w:qFormat="1" w:uiPriority="0" w:semiHidden="0" w:name="toc 3"/>
    <w:lsdException w:qFormat="1" w:unhideWhenUsed="0" w:uiPriority="0" w:semiHidden="0" w:name="toc 4"/>
    <w:lsdException w:qFormat="1" w:unhideWhenUsed="0" w:uiPriority="0" w:semiHidden="0"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qFormat="1" w:unhideWhenUsed="0" w:uiPriority="99" w:semiHidden="0"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qFormat="1" w:unhideWhenUsed="0" w:uiPriority="99"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iPriority="99"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iPriority="0" w:semiHidden="0" w:name="Hyperlink"/>
    <w:lsdException w:qFormat="1" w:uiPriority="99" w:name="FollowedHyperlink"/>
    <w:lsdException w:qFormat="1" w:unhideWhenUsed="0" w:uiPriority="22" w:semiHidden="0" w:name="Strong"/>
    <w:lsdException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qFormat="1" w:uiPriority="99"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iPriority="6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heme="minorHAnsi" w:hAnsiTheme="minorHAnsi" w:eastAsiaTheme="minorEastAsia" w:cstheme="minorBidi"/>
      <w:kern w:val="2"/>
      <w:sz w:val="21"/>
      <w:szCs w:val="21"/>
      <w:lang w:val="en-US" w:eastAsia="zh-CN" w:bidi="ar-SA"/>
    </w:rPr>
  </w:style>
  <w:style w:type="paragraph" w:styleId="3">
    <w:name w:val="heading 1"/>
    <w:basedOn w:val="1"/>
    <w:next w:val="1"/>
    <w:link w:val="78"/>
    <w:qFormat/>
    <w:uiPriority w:val="0"/>
    <w:pPr>
      <w:keepNext/>
      <w:keepLines/>
      <w:pageBreakBefore/>
      <w:tabs>
        <w:tab w:val="left" w:pos="0"/>
      </w:tabs>
      <w:spacing w:before="100" w:beforeLines="100" w:after="100" w:afterLines="100"/>
      <w:jc w:val="left"/>
      <w:outlineLvl w:val="0"/>
    </w:pPr>
    <w:rPr>
      <w:rFonts w:ascii="Times New Roman" w:hAnsi="Times New Roman" w:eastAsia="黑体" w:cs="Times New Roman"/>
      <w:bCs/>
      <w:kern w:val="0"/>
      <w:sz w:val="44"/>
      <w:szCs w:val="44"/>
    </w:rPr>
  </w:style>
  <w:style w:type="paragraph" w:styleId="4">
    <w:name w:val="heading 2"/>
    <w:basedOn w:val="1"/>
    <w:next w:val="1"/>
    <w:link w:val="79"/>
    <w:qFormat/>
    <w:uiPriority w:val="0"/>
    <w:pPr>
      <w:keepNext/>
      <w:keepLines/>
      <w:spacing w:before="50" w:beforeLines="50" w:after="50" w:afterLines="50"/>
      <w:jc w:val="left"/>
      <w:outlineLvl w:val="1"/>
    </w:pPr>
    <w:rPr>
      <w:rFonts w:ascii="Arial" w:hAnsi="Arial" w:eastAsia="黑体" w:cs="Times New Roman"/>
      <w:bCs/>
      <w:sz w:val="36"/>
      <w:szCs w:val="36"/>
      <w:lang w:val="zh-CN"/>
    </w:rPr>
  </w:style>
  <w:style w:type="paragraph" w:styleId="5">
    <w:name w:val="heading 3"/>
    <w:basedOn w:val="1"/>
    <w:next w:val="1"/>
    <w:link w:val="80"/>
    <w:qFormat/>
    <w:uiPriority w:val="0"/>
    <w:pPr>
      <w:keepNext/>
      <w:keepLines/>
      <w:spacing w:before="50" w:beforeLines="50" w:after="50" w:afterLines="50"/>
      <w:jc w:val="left"/>
      <w:outlineLvl w:val="2"/>
    </w:pPr>
    <w:rPr>
      <w:rFonts w:ascii="Arial" w:hAnsi="Arial" w:eastAsia="黑体" w:cs="Times New Roman"/>
      <w:bCs/>
      <w:sz w:val="32"/>
      <w:szCs w:val="32"/>
      <w:lang w:val="zh-CN"/>
    </w:rPr>
  </w:style>
  <w:style w:type="paragraph" w:styleId="6">
    <w:name w:val="heading 4"/>
    <w:basedOn w:val="1"/>
    <w:next w:val="1"/>
    <w:link w:val="81"/>
    <w:qFormat/>
    <w:uiPriority w:val="0"/>
    <w:pPr>
      <w:keepNext/>
      <w:keepLines/>
      <w:spacing w:before="50" w:beforeLines="50" w:after="50" w:afterLines="50"/>
      <w:jc w:val="left"/>
      <w:outlineLvl w:val="3"/>
    </w:pPr>
    <w:rPr>
      <w:rFonts w:ascii="Arial" w:hAnsi="Arial" w:eastAsia="黑体" w:cs="Times New Roman"/>
      <w:bCs/>
      <w:sz w:val="30"/>
      <w:szCs w:val="28"/>
      <w:lang w:val="zh-CN"/>
    </w:rPr>
  </w:style>
  <w:style w:type="paragraph" w:styleId="7">
    <w:name w:val="heading 5"/>
    <w:basedOn w:val="1"/>
    <w:next w:val="1"/>
    <w:link w:val="82"/>
    <w:qFormat/>
    <w:uiPriority w:val="0"/>
    <w:pPr>
      <w:keepNext/>
      <w:keepLines/>
      <w:snapToGrid w:val="0"/>
      <w:spacing w:before="120" w:beforeLines="50"/>
      <w:jc w:val="left"/>
      <w:outlineLvl w:val="4"/>
    </w:pPr>
    <w:rPr>
      <w:rFonts w:ascii="Arial" w:hAnsi="Arial" w:eastAsia="黑体" w:cs="Times New Roman"/>
      <w:bCs/>
      <w:sz w:val="28"/>
      <w:szCs w:val="28"/>
    </w:rPr>
  </w:style>
  <w:style w:type="paragraph" w:styleId="8">
    <w:name w:val="heading 6"/>
    <w:basedOn w:val="1"/>
    <w:next w:val="1"/>
    <w:link w:val="83"/>
    <w:qFormat/>
    <w:uiPriority w:val="0"/>
    <w:pPr>
      <w:keepNext/>
      <w:keepLines/>
      <w:outlineLvl w:val="5"/>
    </w:pPr>
    <w:rPr>
      <w:rFonts w:ascii="Arial" w:hAnsi="Arial" w:eastAsia="黑体" w:cs="Times New Roman"/>
      <w:bCs/>
      <w:sz w:val="24"/>
      <w:szCs w:val="24"/>
    </w:rPr>
  </w:style>
  <w:style w:type="paragraph" w:styleId="9">
    <w:name w:val="heading 7"/>
    <w:basedOn w:val="1"/>
    <w:next w:val="1"/>
    <w:link w:val="84"/>
    <w:qFormat/>
    <w:uiPriority w:val="0"/>
    <w:pPr>
      <w:keepNext/>
      <w:keepLines/>
      <w:outlineLvl w:val="6"/>
    </w:pPr>
    <w:rPr>
      <w:rFonts w:ascii="Arial" w:hAnsi="Arial" w:eastAsia="黑体" w:cs="Times New Roman"/>
      <w:bCs/>
      <w:sz w:val="24"/>
      <w:szCs w:val="24"/>
    </w:rPr>
  </w:style>
  <w:style w:type="paragraph" w:styleId="10">
    <w:name w:val="heading 8"/>
    <w:basedOn w:val="1"/>
    <w:next w:val="1"/>
    <w:link w:val="85"/>
    <w:qFormat/>
    <w:uiPriority w:val="0"/>
    <w:pPr>
      <w:keepNext/>
      <w:keepLines/>
      <w:outlineLvl w:val="7"/>
    </w:pPr>
    <w:rPr>
      <w:rFonts w:ascii="Arial" w:hAnsi="Arial" w:eastAsia="黑体" w:cs="Times New Roman"/>
      <w:sz w:val="24"/>
      <w:szCs w:val="24"/>
    </w:rPr>
  </w:style>
  <w:style w:type="paragraph" w:styleId="11">
    <w:name w:val="heading 9"/>
    <w:basedOn w:val="1"/>
    <w:next w:val="1"/>
    <w:link w:val="86"/>
    <w:qFormat/>
    <w:uiPriority w:val="0"/>
    <w:pPr>
      <w:keepNext/>
      <w:keepLines/>
      <w:numPr>
        <w:ilvl w:val="8"/>
        <w:numId w:val="1"/>
      </w:numPr>
      <w:outlineLvl w:val="8"/>
    </w:pPr>
    <w:rPr>
      <w:rFonts w:ascii="Arial" w:hAnsi="Arial" w:eastAsia="黑体" w:cs="Times New Roman"/>
      <w:sz w:val="24"/>
    </w:rPr>
  </w:style>
  <w:style w:type="character" w:default="1" w:styleId="49">
    <w:name w:val="Default Paragraph Font"/>
    <w:unhideWhenUsed/>
    <w:qFormat/>
    <w:uiPriority w:val="1"/>
  </w:style>
  <w:style w:type="table" w:default="1" w:styleId="4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1"/>
    <w:link w:val="93"/>
    <w:qFormat/>
    <w:uiPriority w:val="0"/>
    <w:pPr>
      <w:widowControl/>
      <w:spacing w:after="120" w:line="240" w:lineRule="auto"/>
      <w:jc w:val="left"/>
    </w:pPr>
    <w:rPr>
      <w:rFonts w:ascii="Times New Roman" w:hAnsi="Times New Roman" w:eastAsia="宋体" w:cs="Times New Roman"/>
      <w:kern w:val="0"/>
      <w:sz w:val="24"/>
      <w:szCs w:val="24"/>
    </w:rPr>
  </w:style>
  <w:style w:type="paragraph" w:styleId="12">
    <w:name w:val="List Number 2"/>
    <w:basedOn w:val="1"/>
    <w:qFormat/>
    <w:uiPriority w:val="0"/>
    <w:pPr>
      <w:numPr>
        <w:ilvl w:val="0"/>
        <w:numId w:val="2"/>
      </w:numPr>
      <w:spacing w:line="240" w:lineRule="auto"/>
      <w:contextualSpacing/>
    </w:pPr>
    <w:rPr>
      <w:rFonts w:ascii="Times New Roman" w:hAnsi="Times New Roman" w:eastAsia="宋体" w:cs="Times New Roman"/>
      <w:sz w:val="24"/>
      <w:szCs w:val="24"/>
    </w:rPr>
  </w:style>
  <w:style w:type="paragraph" w:styleId="13">
    <w:name w:val="table of authorities"/>
    <w:basedOn w:val="1"/>
    <w:next w:val="1"/>
    <w:qFormat/>
    <w:uiPriority w:val="99"/>
    <w:pPr>
      <w:widowControl/>
      <w:topLinePunct/>
      <w:adjustRightInd w:val="0"/>
      <w:snapToGrid w:val="0"/>
      <w:spacing w:before="160" w:after="160" w:line="240" w:lineRule="atLeast"/>
      <w:ind w:left="420" w:firstLine="482"/>
      <w:jc w:val="left"/>
    </w:pPr>
    <w:rPr>
      <w:rFonts w:ascii="Times New Roman" w:hAnsi="Times New Roman" w:eastAsia="宋体" w:cs="Arial"/>
    </w:rPr>
  </w:style>
  <w:style w:type="paragraph" w:styleId="14">
    <w:name w:val="List Bullet 4"/>
    <w:basedOn w:val="1"/>
    <w:qFormat/>
    <w:uiPriority w:val="99"/>
    <w:pPr>
      <w:numPr>
        <w:ilvl w:val="0"/>
        <w:numId w:val="3"/>
      </w:numPr>
      <w:spacing w:line="240" w:lineRule="auto"/>
    </w:pPr>
    <w:rPr>
      <w:rFonts w:ascii="宋体" w:hAnsi="宋体" w:cs="Times New Roman"/>
      <w:szCs w:val="24"/>
    </w:rPr>
  </w:style>
  <w:style w:type="paragraph" w:styleId="15">
    <w:name w:val="Normal Indent"/>
    <w:basedOn w:val="1"/>
    <w:link w:val="94"/>
    <w:qFormat/>
    <w:uiPriority w:val="0"/>
    <w:pPr>
      <w:ind w:firstLine="420" w:firstLineChars="200"/>
    </w:pPr>
    <w:rPr>
      <w:rFonts w:ascii="Times New Roman" w:hAnsi="Times New Roman" w:eastAsia="宋体" w:cs="Times New Roman"/>
      <w:szCs w:val="24"/>
    </w:rPr>
  </w:style>
  <w:style w:type="paragraph" w:styleId="16">
    <w:name w:val="Document Map"/>
    <w:basedOn w:val="1"/>
    <w:link w:val="292"/>
    <w:semiHidden/>
    <w:unhideWhenUsed/>
    <w:qFormat/>
    <w:uiPriority w:val="99"/>
    <w:pPr>
      <w:spacing w:line="240" w:lineRule="auto"/>
    </w:pPr>
    <w:rPr>
      <w:rFonts w:ascii="宋体" w:hAnsi="Times New Roman" w:eastAsia="宋体" w:cs="Times New Roman"/>
      <w:sz w:val="18"/>
      <w:szCs w:val="18"/>
    </w:rPr>
  </w:style>
  <w:style w:type="paragraph" w:styleId="17">
    <w:name w:val="annotation text"/>
    <w:basedOn w:val="1"/>
    <w:link w:val="234"/>
    <w:qFormat/>
    <w:uiPriority w:val="0"/>
    <w:pPr>
      <w:spacing w:line="520" w:lineRule="exact"/>
      <w:jc w:val="left"/>
    </w:pPr>
    <w:rPr>
      <w:rFonts w:ascii="Times New Roman" w:hAnsi="Times New Roman" w:eastAsia="宋体" w:cs="Times New Roman"/>
      <w:sz w:val="28"/>
      <w:szCs w:val="22"/>
    </w:rPr>
  </w:style>
  <w:style w:type="paragraph" w:styleId="18">
    <w:name w:val="index 6"/>
    <w:basedOn w:val="1"/>
    <w:next w:val="1"/>
    <w:qFormat/>
    <w:uiPriority w:val="0"/>
    <w:pPr>
      <w:spacing w:line="240" w:lineRule="auto"/>
      <w:ind w:left="2100"/>
    </w:pPr>
    <w:rPr>
      <w:rFonts w:ascii="Calibri" w:hAnsi="Calibri" w:eastAsia="宋体" w:cs="Times New Roman"/>
      <w:szCs w:val="24"/>
    </w:rPr>
  </w:style>
  <w:style w:type="paragraph" w:styleId="19">
    <w:name w:val="Body Text 3"/>
    <w:basedOn w:val="1"/>
    <w:link w:val="120"/>
    <w:qFormat/>
    <w:uiPriority w:val="0"/>
    <w:pPr>
      <w:spacing w:after="120" w:line="240" w:lineRule="auto"/>
    </w:pPr>
    <w:rPr>
      <w:rFonts w:ascii="Times New Roman" w:hAnsi="Times New Roman" w:eastAsia="仿宋" w:cs="Times New Roman"/>
      <w:sz w:val="16"/>
      <w:szCs w:val="16"/>
    </w:rPr>
  </w:style>
  <w:style w:type="paragraph" w:styleId="20">
    <w:name w:val="Body Text Indent"/>
    <w:basedOn w:val="1"/>
    <w:link w:val="97"/>
    <w:semiHidden/>
    <w:unhideWhenUsed/>
    <w:qFormat/>
    <w:uiPriority w:val="99"/>
    <w:pPr>
      <w:spacing w:after="120"/>
      <w:ind w:left="420" w:leftChars="200"/>
    </w:pPr>
  </w:style>
  <w:style w:type="paragraph" w:styleId="21">
    <w:name w:val="List Number 3"/>
    <w:basedOn w:val="1"/>
    <w:qFormat/>
    <w:uiPriority w:val="0"/>
    <w:pPr>
      <w:widowControl/>
      <w:numPr>
        <w:ilvl w:val="0"/>
        <w:numId w:val="4"/>
      </w:numPr>
      <w:spacing w:line="240" w:lineRule="auto"/>
      <w:contextualSpacing/>
      <w:jc w:val="left"/>
    </w:pPr>
    <w:rPr>
      <w:rFonts w:ascii="宋体" w:hAnsi="宋体" w:eastAsia="宋体" w:cs="宋体"/>
      <w:kern w:val="0"/>
      <w:sz w:val="24"/>
      <w:szCs w:val="24"/>
    </w:rPr>
  </w:style>
  <w:style w:type="paragraph" w:styleId="22">
    <w:name w:val="List 2"/>
    <w:basedOn w:val="1"/>
    <w:semiHidden/>
    <w:unhideWhenUsed/>
    <w:qFormat/>
    <w:uiPriority w:val="99"/>
    <w:pPr>
      <w:ind w:left="840" w:hanging="420"/>
    </w:pPr>
    <w:rPr>
      <w:rFonts w:ascii="Times New Roman" w:hAnsi="Times New Roman" w:eastAsia="楷体_GB2312" w:cs="Times New Roman"/>
      <w:sz w:val="32"/>
      <w:szCs w:val="32"/>
    </w:rPr>
  </w:style>
  <w:style w:type="paragraph" w:styleId="23">
    <w:name w:val="toc 5"/>
    <w:basedOn w:val="1"/>
    <w:next w:val="1"/>
    <w:qFormat/>
    <w:uiPriority w:val="0"/>
    <w:pPr>
      <w:spacing w:line="360" w:lineRule="exact"/>
    </w:pPr>
    <w:rPr>
      <w:rFonts w:ascii="Times New Roman" w:hAnsi="Times New Roman" w:eastAsia="宋体" w:cs="Times New Roman"/>
      <w:szCs w:val="24"/>
    </w:rPr>
  </w:style>
  <w:style w:type="paragraph" w:styleId="24">
    <w:name w:val="toc 3"/>
    <w:basedOn w:val="1"/>
    <w:next w:val="1"/>
    <w:unhideWhenUsed/>
    <w:qFormat/>
    <w:uiPriority w:val="0"/>
    <w:pPr>
      <w:ind w:left="840" w:leftChars="400"/>
    </w:pPr>
  </w:style>
  <w:style w:type="paragraph" w:styleId="25">
    <w:name w:val="Plain Text"/>
    <w:basedOn w:val="1"/>
    <w:link w:val="96"/>
    <w:qFormat/>
    <w:uiPriority w:val="0"/>
    <w:pPr>
      <w:autoSpaceDE w:val="0"/>
      <w:autoSpaceDN w:val="0"/>
      <w:adjustRightInd w:val="0"/>
      <w:spacing w:line="240" w:lineRule="auto"/>
    </w:pPr>
    <w:rPr>
      <w:rFonts w:hint="eastAsia" w:ascii="宋体" w:hAnsi="Tms Rmn" w:eastAsia="宋体" w:cs="Times New Roman"/>
      <w:kern w:val="0"/>
      <w:szCs w:val="20"/>
    </w:rPr>
  </w:style>
  <w:style w:type="paragraph" w:styleId="26">
    <w:name w:val="Date"/>
    <w:basedOn w:val="1"/>
    <w:next w:val="1"/>
    <w:link w:val="220"/>
    <w:semiHidden/>
    <w:unhideWhenUsed/>
    <w:qFormat/>
    <w:uiPriority w:val="99"/>
    <w:pPr>
      <w:ind w:left="100" w:leftChars="2500"/>
    </w:pPr>
  </w:style>
  <w:style w:type="paragraph" w:styleId="27">
    <w:name w:val="Body Text Indent 2"/>
    <w:basedOn w:val="1"/>
    <w:next w:val="1"/>
    <w:link w:val="185"/>
    <w:qFormat/>
    <w:uiPriority w:val="0"/>
    <w:pPr>
      <w:spacing w:after="120" w:line="480" w:lineRule="auto"/>
      <w:ind w:left="420" w:leftChars="200"/>
    </w:pPr>
    <w:rPr>
      <w:rFonts w:ascii="Calibri" w:hAnsi="Calibri" w:eastAsia="宋体" w:cs="Times New Roman"/>
      <w:szCs w:val="24"/>
    </w:rPr>
  </w:style>
  <w:style w:type="paragraph" w:styleId="28">
    <w:name w:val="endnote text"/>
    <w:basedOn w:val="1"/>
    <w:link w:val="277"/>
    <w:qFormat/>
    <w:uiPriority w:val="0"/>
    <w:pPr>
      <w:snapToGrid w:val="0"/>
      <w:spacing w:before="100" w:beforeLines="100" w:after="100" w:afterLines="100" w:line="480" w:lineRule="auto"/>
      <w:jc w:val="left"/>
    </w:pPr>
    <w:rPr>
      <w:rFonts w:ascii="Times New Roman" w:hAnsi="Times New Roman" w:eastAsia="宋体" w:cs="Times New Roman"/>
      <w:sz w:val="24"/>
      <w:szCs w:val="20"/>
    </w:rPr>
  </w:style>
  <w:style w:type="paragraph" w:styleId="29">
    <w:name w:val="Balloon Text"/>
    <w:basedOn w:val="1"/>
    <w:link w:val="118"/>
    <w:semiHidden/>
    <w:unhideWhenUsed/>
    <w:qFormat/>
    <w:uiPriority w:val="99"/>
    <w:pPr>
      <w:spacing w:line="240" w:lineRule="auto"/>
      <w:ind w:firstLine="200" w:firstLineChars="200"/>
    </w:pPr>
    <w:rPr>
      <w:rFonts w:ascii="宋体" w:hAnsi="宋体" w:eastAsia="宋体" w:cs="Times New Roman"/>
      <w:sz w:val="18"/>
      <w:szCs w:val="18"/>
    </w:rPr>
  </w:style>
  <w:style w:type="paragraph" w:styleId="30">
    <w:name w:val="footer"/>
    <w:basedOn w:val="1"/>
    <w:next w:val="31"/>
    <w:link w:val="59"/>
    <w:unhideWhenUsed/>
    <w:qFormat/>
    <w:uiPriority w:val="0"/>
    <w:pPr>
      <w:tabs>
        <w:tab w:val="center" w:pos="4153"/>
        <w:tab w:val="right" w:pos="8306"/>
      </w:tabs>
      <w:snapToGrid w:val="0"/>
      <w:jc w:val="left"/>
    </w:pPr>
    <w:rPr>
      <w:sz w:val="18"/>
      <w:szCs w:val="18"/>
    </w:rPr>
  </w:style>
  <w:style w:type="paragraph" w:customStyle="1" w:styleId="31">
    <w:name w:val="正文 + 宋体"/>
    <w:basedOn w:val="1"/>
    <w:next w:val="1"/>
    <w:qFormat/>
    <w:uiPriority w:val="0"/>
    <w:rPr>
      <w:b/>
      <w:sz w:val="24"/>
    </w:rPr>
  </w:style>
  <w:style w:type="paragraph" w:styleId="32">
    <w:name w:val="header"/>
    <w:basedOn w:val="1"/>
    <w:link w:val="58"/>
    <w:unhideWhenUsed/>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unhideWhenUsed/>
    <w:qFormat/>
    <w:uiPriority w:val="0"/>
  </w:style>
  <w:style w:type="paragraph" w:styleId="34">
    <w:name w:val="toc 4"/>
    <w:basedOn w:val="1"/>
    <w:next w:val="1"/>
    <w:qFormat/>
    <w:uiPriority w:val="0"/>
    <w:pPr>
      <w:spacing w:line="360" w:lineRule="exact"/>
    </w:pPr>
    <w:rPr>
      <w:rFonts w:ascii="Times New Roman" w:hAnsi="Times New Roman" w:eastAsia="宋体" w:cs="Times New Roman"/>
      <w:szCs w:val="24"/>
    </w:rPr>
  </w:style>
  <w:style w:type="paragraph" w:styleId="35">
    <w:name w:val="Subtitle"/>
    <w:basedOn w:val="1"/>
    <w:next w:val="1"/>
    <w:link w:val="182"/>
    <w:qFormat/>
    <w:uiPriority w:val="0"/>
    <w:pPr>
      <w:spacing w:before="240" w:after="60" w:line="312" w:lineRule="auto"/>
      <w:jc w:val="center"/>
      <w:outlineLvl w:val="1"/>
    </w:pPr>
    <w:rPr>
      <w:rFonts w:eastAsia="宋体" w:asciiTheme="majorHAnsi" w:hAnsiTheme="majorHAnsi" w:cstheme="majorBidi"/>
      <w:b/>
      <w:bCs/>
      <w:kern w:val="28"/>
      <w:sz w:val="32"/>
      <w:szCs w:val="32"/>
    </w:rPr>
  </w:style>
  <w:style w:type="paragraph" w:styleId="36">
    <w:name w:val="footnote text"/>
    <w:basedOn w:val="1"/>
    <w:link w:val="293"/>
    <w:qFormat/>
    <w:uiPriority w:val="0"/>
    <w:pPr>
      <w:snapToGrid w:val="0"/>
      <w:spacing w:line="240" w:lineRule="auto"/>
      <w:jc w:val="left"/>
    </w:pPr>
    <w:rPr>
      <w:rFonts w:ascii="Times New Roman" w:hAnsi="Times New Roman" w:eastAsia="宋体" w:cs="Times New Roman"/>
      <w:sz w:val="18"/>
      <w:szCs w:val="18"/>
    </w:rPr>
  </w:style>
  <w:style w:type="paragraph" w:styleId="37">
    <w:name w:val="toc 2"/>
    <w:basedOn w:val="1"/>
    <w:next w:val="1"/>
    <w:unhideWhenUsed/>
    <w:qFormat/>
    <w:uiPriority w:val="0"/>
    <w:pPr>
      <w:ind w:left="420" w:leftChars="200"/>
    </w:pPr>
  </w:style>
  <w:style w:type="paragraph" w:styleId="38">
    <w:name w:val="Body Text 2"/>
    <w:basedOn w:val="1"/>
    <w:link w:val="281"/>
    <w:qFormat/>
    <w:uiPriority w:val="0"/>
    <w:pPr>
      <w:spacing w:line="600" w:lineRule="exact"/>
      <w:ind w:left="1280" w:hanging="1280" w:hangingChars="400"/>
    </w:pPr>
  </w:style>
  <w:style w:type="paragraph" w:styleId="39">
    <w:name w:val="HTML Preformatted"/>
    <w:basedOn w:val="1"/>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eastAsia="Times New Roman"/>
    </w:rPr>
  </w:style>
  <w:style w:type="paragraph" w:styleId="40">
    <w:name w:val="Normal (Web)"/>
    <w:basedOn w:val="1"/>
    <w:link w:val="200"/>
    <w:qFormat/>
    <w:uiPriority w:val="99"/>
    <w:pPr>
      <w:widowControl/>
      <w:spacing w:before="100" w:beforeAutospacing="1" w:after="100" w:afterAutospacing="1" w:line="240" w:lineRule="auto"/>
      <w:jc w:val="left"/>
    </w:pPr>
    <w:rPr>
      <w:rFonts w:ascii="宋体" w:hAnsi="宋体" w:eastAsia="宋体" w:cs="宋体"/>
      <w:kern w:val="0"/>
      <w:sz w:val="24"/>
      <w:szCs w:val="20"/>
    </w:rPr>
  </w:style>
  <w:style w:type="paragraph" w:styleId="41">
    <w:name w:val="Title"/>
    <w:basedOn w:val="1"/>
    <w:next w:val="1"/>
    <w:link w:val="99"/>
    <w:qFormat/>
    <w:uiPriority w:val="0"/>
    <w:pPr>
      <w:widowControl/>
      <w:spacing w:line="240" w:lineRule="auto"/>
      <w:jc w:val="center"/>
    </w:pPr>
    <w:rPr>
      <w:rFonts w:ascii="仿宋" w:hAnsi="仿宋" w:eastAsia="仿宋" w:cs="宋体"/>
      <w:kern w:val="0"/>
      <w:sz w:val="28"/>
      <w:szCs w:val="28"/>
    </w:rPr>
  </w:style>
  <w:style w:type="paragraph" w:styleId="42">
    <w:name w:val="annotation subject"/>
    <w:basedOn w:val="17"/>
    <w:next w:val="17"/>
    <w:link w:val="274"/>
    <w:unhideWhenUsed/>
    <w:qFormat/>
    <w:uiPriority w:val="99"/>
    <w:pPr>
      <w:spacing w:line="360" w:lineRule="auto"/>
    </w:pPr>
    <w:rPr>
      <w:rFonts w:asciiTheme="minorHAnsi" w:hAnsiTheme="minorHAnsi" w:eastAsiaTheme="minorEastAsia" w:cstheme="minorBidi"/>
      <w:b/>
      <w:bCs/>
      <w:sz w:val="21"/>
      <w:szCs w:val="21"/>
    </w:rPr>
  </w:style>
  <w:style w:type="paragraph" w:styleId="43">
    <w:name w:val="Body Text First Indent"/>
    <w:basedOn w:val="2"/>
    <w:link w:val="95"/>
    <w:semiHidden/>
    <w:unhideWhenUsed/>
    <w:qFormat/>
    <w:uiPriority w:val="99"/>
    <w:pPr>
      <w:widowControl w:val="0"/>
      <w:spacing w:line="360" w:lineRule="auto"/>
      <w:ind w:firstLine="420" w:firstLineChars="100"/>
      <w:jc w:val="both"/>
    </w:pPr>
    <w:rPr>
      <w:rFonts w:asciiTheme="minorHAnsi" w:hAnsiTheme="minorHAnsi" w:eastAsiaTheme="minorEastAsia" w:cstheme="minorBidi"/>
      <w:kern w:val="2"/>
      <w:sz w:val="21"/>
      <w:szCs w:val="21"/>
    </w:rPr>
  </w:style>
  <w:style w:type="paragraph" w:styleId="44">
    <w:name w:val="Body Text First Indent 2"/>
    <w:basedOn w:val="20"/>
    <w:unhideWhenUsed/>
    <w:qFormat/>
    <w:uiPriority w:val="99"/>
    <w:pPr>
      <w:ind w:firstLine="420" w:firstLineChars="200"/>
    </w:pPr>
  </w:style>
  <w:style w:type="table" w:styleId="46">
    <w:name w:val="Table Grid"/>
    <w:basedOn w:val="4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7">
    <w:name w:val="Table Theme"/>
    <w:basedOn w:val="45"/>
    <w:unhideWhenUsed/>
    <w:qFormat/>
    <w:uiPriority w:val="99"/>
    <w:pPr>
      <w:spacing w:line="300" w:lineRule="auto"/>
    </w:pPr>
    <w:rPr>
      <w:rFonts w:ascii="Cambria" w:hAnsi="Cambria" w:eastAsia="黑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8">
    <w:name w:val="Light Shading Accent 3"/>
    <w:basedOn w:val="45"/>
    <w:semiHidden/>
    <w:unhideWhenUsed/>
    <w:qFormat/>
    <w:uiPriority w:val="60"/>
    <w:rPr>
      <w:color w:val="7C7C7C" w:themeColor="accent3" w:themeShade="BF"/>
    </w:rPr>
    <w:tblPr>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character" w:styleId="50">
    <w:name w:val="Strong"/>
    <w:qFormat/>
    <w:uiPriority w:val="22"/>
    <w:rPr>
      <w:b/>
      <w:bCs/>
    </w:rPr>
  </w:style>
  <w:style w:type="character" w:styleId="51">
    <w:name w:val="page number"/>
    <w:basedOn w:val="49"/>
    <w:qFormat/>
    <w:uiPriority w:val="0"/>
  </w:style>
  <w:style w:type="character" w:styleId="52">
    <w:name w:val="FollowedHyperlink"/>
    <w:basedOn w:val="49"/>
    <w:semiHidden/>
    <w:unhideWhenUsed/>
    <w:qFormat/>
    <w:uiPriority w:val="99"/>
    <w:rPr>
      <w:color w:val="954F72"/>
      <w:u w:val="single"/>
    </w:rPr>
  </w:style>
  <w:style w:type="character" w:styleId="53">
    <w:name w:val="Hyperlink"/>
    <w:basedOn w:val="49"/>
    <w:unhideWhenUsed/>
    <w:qFormat/>
    <w:uiPriority w:val="0"/>
    <w:rPr>
      <w:color w:val="0563C1" w:themeColor="hyperlink"/>
      <w:u w:val="single"/>
      <w14:textFill>
        <w14:solidFill>
          <w14:schemeClr w14:val="hlink"/>
        </w14:solidFill>
      </w14:textFill>
    </w:rPr>
  </w:style>
  <w:style w:type="character" w:styleId="54">
    <w:name w:val="annotation reference"/>
    <w:basedOn w:val="49"/>
    <w:semiHidden/>
    <w:unhideWhenUsed/>
    <w:qFormat/>
    <w:uiPriority w:val="99"/>
    <w:rPr>
      <w:sz w:val="21"/>
      <w:szCs w:val="21"/>
    </w:rPr>
  </w:style>
  <w:style w:type="character" w:styleId="55">
    <w:name w:val="footnote reference"/>
    <w:qFormat/>
    <w:uiPriority w:val="0"/>
    <w:rPr>
      <w:vertAlign w:val="superscript"/>
    </w:rPr>
  </w:style>
  <w:style w:type="paragraph" w:customStyle="1" w:styleId="56">
    <w:name w:val="文档正文"/>
    <w:basedOn w:val="1"/>
    <w:qFormat/>
    <w:uiPriority w:val="0"/>
    <w:pPr>
      <w:ind w:firstLine="200" w:firstLineChars="200"/>
    </w:pPr>
  </w:style>
  <w:style w:type="paragraph" w:customStyle="1" w:styleId="57">
    <w:name w:val="正文2"/>
    <w:qFormat/>
    <w:uiPriority w:val="0"/>
    <w:pPr>
      <w:jc w:val="both"/>
    </w:pPr>
    <w:rPr>
      <w:rFonts w:ascii="等线" w:hAnsi="等线" w:eastAsia="宋体" w:cs="宋体"/>
      <w:kern w:val="2"/>
      <w:sz w:val="21"/>
      <w:szCs w:val="21"/>
      <w:lang w:val="en-US" w:eastAsia="zh-CN" w:bidi="ar-SA"/>
    </w:rPr>
  </w:style>
  <w:style w:type="character" w:customStyle="1" w:styleId="58">
    <w:name w:val="页眉 字符"/>
    <w:basedOn w:val="49"/>
    <w:link w:val="32"/>
    <w:qFormat/>
    <w:uiPriority w:val="99"/>
    <w:rPr>
      <w:sz w:val="18"/>
      <w:szCs w:val="18"/>
    </w:rPr>
  </w:style>
  <w:style w:type="character" w:customStyle="1" w:styleId="59">
    <w:name w:val="页脚 字符"/>
    <w:basedOn w:val="49"/>
    <w:link w:val="30"/>
    <w:qFormat/>
    <w:uiPriority w:val="99"/>
    <w:rPr>
      <w:sz w:val="18"/>
      <w:szCs w:val="18"/>
    </w:rPr>
  </w:style>
  <w:style w:type="paragraph" w:customStyle="1" w:styleId="60">
    <w:name w:val="正文-Y"/>
    <w:basedOn w:val="1"/>
    <w:link w:val="62"/>
    <w:qFormat/>
    <w:uiPriority w:val="0"/>
    <w:pPr>
      <w:ind w:firstLine="560" w:firstLineChars="200"/>
    </w:pPr>
    <w:rPr>
      <w:rFonts w:ascii="Times New Roman" w:hAnsi="Times New Roman" w:eastAsia="仿宋" w:cs="方正仿宋_GB2312"/>
      <w:kern w:val="32"/>
      <w:sz w:val="28"/>
      <w:szCs w:val="32"/>
    </w:rPr>
  </w:style>
  <w:style w:type="paragraph" w:customStyle="1" w:styleId="61">
    <w:name w:val="标题1-Y"/>
    <w:basedOn w:val="3"/>
    <w:link w:val="64"/>
    <w:qFormat/>
    <w:uiPriority w:val="1"/>
    <w:pPr>
      <w:pageBreakBefore w:val="0"/>
      <w:numPr>
        <w:ilvl w:val="0"/>
        <w:numId w:val="1"/>
      </w:numPr>
      <w:spacing w:before="163" w:beforeLines="50" w:after="163" w:afterLines="50"/>
      <w:jc w:val="center"/>
    </w:pPr>
    <w:rPr>
      <w:rFonts w:ascii="黑体" w:hAnsi="黑体"/>
      <w:b/>
      <w:sz w:val="32"/>
    </w:rPr>
  </w:style>
  <w:style w:type="character" w:customStyle="1" w:styleId="62">
    <w:name w:val="正文-Y 字符"/>
    <w:basedOn w:val="49"/>
    <w:link w:val="60"/>
    <w:qFormat/>
    <w:uiPriority w:val="0"/>
    <w:rPr>
      <w:rFonts w:eastAsia="仿宋" w:cs="方正仿宋_GB2312"/>
      <w:kern w:val="32"/>
      <w:sz w:val="28"/>
      <w:szCs w:val="32"/>
    </w:rPr>
  </w:style>
  <w:style w:type="paragraph" w:customStyle="1" w:styleId="63">
    <w:name w:val="标题2-Y"/>
    <w:basedOn w:val="4"/>
    <w:link w:val="66"/>
    <w:qFormat/>
    <w:uiPriority w:val="1"/>
    <w:pPr>
      <w:numPr>
        <w:ilvl w:val="1"/>
        <w:numId w:val="1"/>
      </w:numPr>
    </w:pPr>
    <w:rPr>
      <w:rFonts w:ascii="黑体"/>
      <w:sz w:val="30"/>
    </w:rPr>
  </w:style>
  <w:style w:type="character" w:customStyle="1" w:styleId="64">
    <w:name w:val="标题1-Y 字符"/>
    <w:basedOn w:val="62"/>
    <w:link w:val="61"/>
    <w:qFormat/>
    <w:uiPriority w:val="1"/>
    <w:rPr>
      <w:rFonts w:ascii="黑体" w:hAnsi="黑体" w:eastAsia="黑体" w:cs="方正仿宋_GB2312"/>
      <w:b/>
      <w:bCs/>
      <w:kern w:val="32"/>
      <w:sz w:val="32"/>
      <w:szCs w:val="44"/>
    </w:rPr>
  </w:style>
  <w:style w:type="paragraph" w:customStyle="1" w:styleId="65">
    <w:name w:val="标题3-Y"/>
    <w:basedOn w:val="5"/>
    <w:link w:val="68"/>
    <w:qFormat/>
    <w:uiPriority w:val="1"/>
    <w:pPr>
      <w:numPr>
        <w:ilvl w:val="2"/>
        <w:numId w:val="1"/>
      </w:numPr>
    </w:pPr>
    <w:rPr>
      <w:rFonts w:ascii="黑体" w:eastAsia="仿宋"/>
      <w:b/>
      <w:sz w:val="28"/>
    </w:rPr>
  </w:style>
  <w:style w:type="character" w:customStyle="1" w:styleId="66">
    <w:name w:val="标题2-Y 字符"/>
    <w:basedOn w:val="64"/>
    <w:link w:val="63"/>
    <w:qFormat/>
    <w:uiPriority w:val="1"/>
    <w:rPr>
      <w:rFonts w:ascii="黑体" w:hAnsi="Arial" w:eastAsia="黑体" w:cs="方正仿宋_GB2312"/>
      <w:b w:val="0"/>
      <w:kern w:val="2"/>
      <w:sz w:val="30"/>
      <w:szCs w:val="36"/>
      <w:lang w:val="zh-CN"/>
    </w:rPr>
  </w:style>
  <w:style w:type="paragraph" w:customStyle="1" w:styleId="67">
    <w:name w:val="标题4-Y"/>
    <w:basedOn w:val="6"/>
    <w:link w:val="70"/>
    <w:qFormat/>
    <w:uiPriority w:val="1"/>
    <w:pPr>
      <w:numPr>
        <w:ilvl w:val="3"/>
        <w:numId w:val="1"/>
      </w:numPr>
    </w:pPr>
    <w:rPr>
      <w:rFonts w:ascii="黑体" w:eastAsia="宋体"/>
      <w:b/>
      <w:sz w:val="24"/>
    </w:rPr>
  </w:style>
  <w:style w:type="character" w:customStyle="1" w:styleId="68">
    <w:name w:val="标题3-Y 字符"/>
    <w:basedOn w:val="66"/>
    <w:link w:val="65"/>
    <w:qFormat/>
    <w:uiPriority w:val="1"/>
    <w:rPr>
      <w:rFonts w:ascii="黑体" w:hAnsi="Arial" w:eastAsia="仿宋" w:cs="方正仿宋_GB2312"/>
      <w:b/>
      <w:kern w:val="2"/>
      <w:sz w:val="28"/>
      <w:szCs w:val="32"/>
      <w:lang w:val="zh-CN"/>
    </w:rPr>
  </w:style>
  <w:style w:type="paragraph" w:customStyle="1" w:styleId="69">
    <w:name w:val="标题5-Y"/>
    <w:basedOn w:val="7"/>
    <w:link w:val="72"/>
    <w:qFormat/>
    <w:uiPriority w:val="1"/>
    <w:pPr>
      <w:numPr>
        <w:ilvl w:val="4"/>
        <w:numId w:val="1"/>
      </w:numPr>
      <w:spacing w:before="50" w:after="50" w:afterLines="50"/>
    </w:pPr>
    <w:rPr>
      <w:rFonts w:ascii="黑体" w:eastAsia="仿宋"/>
      <w:b/>
    </w:rPr>
  </w:style>
  <w:style w:type="character" w:customStyle="1" w:styleId="70">
    <w:name w:val="标题4-Y 字符"/>
    <w:basedOn w:val="68"/>
    <w:link w:val="67"/>
    <w:qFormat/>
    <w:uiPriority w:val="1"/>
    <w:rPr>
      <w:rFonts w:ascii="黑体" w:hAnsi="Arial" w:eastAsia="仿宋" w:cs="方正仿宋_GB2312"/>
      <w:kern w:val="2"/>
      <w:sz w:val="24"/>
      <w:szCs w:val="28"/>
      <w:lang w:val="zh-CN"/>
    </w:rPr>
  </w:style>
  <w:style w:type="paragraph" w:customStyle="1" w:styleId="71">
    <w:name w:val="标题6-w"/>
    <w:basedOn w:val="8"/>
    <w:link w:val="73"/>
    <w:qFormat/>
    <w:uiPriority w:val="0"/>
    <w:pPr>
      <w:numPr>
        <w:ilvl w:val="5"/>
        <w:numId w:val="1"/>
      </w:numPr>
      <w:spacing w:before="50" w:beforeLines="50" w:after="50" w:afterLines="50"/>
    </w:pPr>
    <w:rPr>
      <w:rFonts w:ascii="黑体"/>
      <w:b/>
    </w:rPr>
  </w:style>
  <w:style w:type="character" w:customStyle="1" w:styleId="72">
    <w:name w:val="标题5-Y 字符"/>
    <w:basedOn w:val="70"/>
    <w:link w:val="69"/>
    <w:qFormat/>
    <w:uiPriority w:val="1"/>
    <w:rPr>
      <w:rFonts w:ascii="黑体" w:hAnsi="Arial" w:eastAsia="仿宋" w:cs="方正仿宋_GB2312"/>
      <w:kern w:val="2"/>
      <w:sz w:val="28"/>
      <w:szCs w:val="28"/>
      <w:lang w:val="zh-CN"/>
    </w:rPr>
  </w:style>
  <w:style w:type="character" w:customStyle="1" w:styleId="73">
    <w:name w:val="标题6-w 字符"/>
    <w:basedOn w:val="72"/>
    <w:link w:val="71"/>
    <w:qFormat/>
    <w:uiPriority w:val="0"/>
    <w:rPr>
      <w:rFonts w:ascii="黑体" w:hAnsi="Arial" w:eastAsia="黑体" w:cs="方正仿宋_GB2312"/>
      <w:kern w:val="2"/>
      <w:sz w:val="24"/>
      <w:szCs w:val="24"/>
      <w:lang w:val="zh-CN"/>
    </w:rPr>
  </w:style>
  <w:style w:type="paragraph" w:customStyle="1" w:styleId="74">
    <w:name w:val="标题7-w"/>
    <w:basedOn w:val="9"/>
    <w:link w:val="76"/>
    <w:qFormat/>
    <w:uiPriority w:val="0"/>
    <w:pPr>
      <w:numPr>
        <w:ilvl w:val="6"/>
        <w:numId w:val="1"/>
      </w:numPr>
      <w:spacing w:before="50" w:beforeLines="50" w:after="50" w:afterLines="50"/>
    </w:pPr>
    <w:rPr>
      <w:rFonts w:ascii="黑体"/>
      <w:b/>
    </w:rPr>
  </w:style>
  <w:style w:type="paragraph" w:customStyle="1" w:styleId="75">
    <w:name w:val="标题8-w"/>
    <w:basedOn w:val="10"/>
    <w:link w:val="77"/>
    <w:qFormat/>
    <w:uiPriority w:val="1"/>
    <w:pPr>
      <w:spacing w:before="50" w:beforeLines="50" w:after="50" w:afterLines="50"/>
      <w:jc w:val="center"/>
    </w:pPr>
    <w:rPr>
      <w:rFonts w:ascii="黑体" w:eastAsia="宋体"/>
      <w:b/>
      <w:sz w:val="30"/>
    </w:rPr>
  </w:style>
  <w:style w:type="character" w:customStyle="1" w:styleId="76">
    <w:name w:val="标题7-w 字符"/>
    <w:basedOn w:val="73"/>
    <w:link w:val="74"/>
    <w:qFormat/>
    <w:uiPriority w:val="0"/>
    <w:rPr>
      <w:rFonts w:ascii="黑体" w:hAnsi="Arial" w:eastAsia="黑体" w:cs="方正仿宋_GB2312"/>
      <w:kern w:val="2"/>
      <w:sz w:val="24"/>
      <w:szCs w:val="24"/>
      <w:lang w:val="zh-CN"/>
    </w:rPr>
  </w:style>
  <w:style w:type="character" w:customStyle="1" w:styleId="77">
    <w:name w:val="标题8-w 字符"/>
    <w:basedOn w:val="76"/>
    <w:link w:val="75"/>
    <w:qFormat/>
    <w:uiPriority w:val="1"/>
    <w:rPr>
      <w:rFonts w:ascii="黑体" w:hAnsi="Arial" w:eastAsia="宋体" w:cs="Times New Roman"/>
      <w:b w:val="0"/>
      <w:bCs w:val="0"/>
      <w:kern w:val="0"/>
      <w:sz w:val="30"/>
      <w:szCs w:val="24"/>
      <w:lang w:val="zh-CN" w:eastAsia="zh-CN"/>
    </w:rPr>
  </w:style>
  <w:style w:type="character" w:customStyle="1" w:styleId="78">
    <w:name w:val="标题 1 字符"/>
    <w:basedOn w:val="49"/>
    <w:link w:val="3"/>
    <w:qFormat/>
    <w:uiPriority w:val="0"/>
    <w:rPr>
      <w:rFonts w:ascii="Times New Roman" w:hAnsi="Times New Roman" w:eastAsia="黑体" w:cs="Times New Roman"/>
      <w:bCs/>
      <w:kern w:val="0"/>
      <w:sz w:val="44"/>
      <w:szCs w:val="44"/>
    </w:rPr>
  </w:style>
  <w:style w:type="character" w:customStyle="1" w:styleId="79">
    <w:name w:val="标题 2 字符"/>
    <w:basedOn w:val="49"/>
    <w:link w:val="4"/>
    <w:qFormat/>
    <w:uiPriority w:val="9"/>
    <w:rPr>
      <w:rFonts w:ascii="Arial" w:hAnsi="Arial" w:eastAsia="黑体" w:cs="Times New Roman"/>
      <w:bCs/>
      <w:sz w:val="36"/>
      <w:szCs w:val="36"/>
      <w:lang w:val="zh-CN" w:eastAsia="zh-CN"/>
    </w:rPr>
  </w:style>
  <w:style w:type="character" w:customStyle="1" w:styleId="80">
    <w:name w:val="标题 3 字符"/>
    <w:basedOn w:val="49"/>
    <w:link w:val="5"/>
    <w:qFormat/>
    <w:uiPriority w:val="0"/>
    <w:rPr>
      <w:rFonts w:ascii="Arial" w:hAnsi="Arial" w:eastAsia="黑体" w:cs="Times New Roman"/>
      <w:bCs/>
      <w:sz w:val="32"/>
      <w:szCs w:val="32"/>
      <w:lang w:val="zh-CN" w:eastAsia="zh-CN"/>
    </w:rPr>
  </w:style>
  <w:style w:type="character" w:customStyle="1" w:styleId="81">
    <w:name w:val="标题 4 字符"/>
    <w:basedOn w:val="49"/>
    <w:link w:val="6"/>
    <w:qFormat/>
    <w:uiPriority w:val="0"/>
    <w:rPr>
      <w:rFonts w:ascii="Arial" w:hAnsi="Arial" w:eastAsia="黑体" w:cs="Times New Roman"/>
      <w:bCs/>
      <w:sz w:val="30"/>
      <w:szCs w:val="28"/>
      <w:lang w:val="zh-CN" w:eastAsia="zh-CN"/>
    </w:rPr>
  </w:style>
  <w:style w:type="character" w:customStyle="1" w:styleId="82">
    <w:name w:val="标题 5 字符"/>
    <w:basedOn w:val="49"/>
    <w:link w:val="7"/>
    <w:qFormat/>
    <w:uiPriority w:val="0"/>
    <w:rPr>
      <w:rFonts w:ascii="Arial" w:hAnsi="Arial" w:eastAsia="黑体" w:cs="Times New Roman"/>
      <w:bCs/>
      <w:sz w:val="28"/>
      <w:szCs w:val="28"/>
    </w:rPr>
  </w:style>
  <w:style w:type="character" w:customStyle="1" w:styleId="83">
    <w:name w:val="标题 6 字符"/>
    <w:basedOn w:val="49"/>
    <w:link w:val="8"/>
    <w:qFormat/>
    <w:uiPriority w:val="0"/>
    <w:rPr>
      <w:rFonts w:ascii="Arial" w:hAnsi="Arial" w:eastAsia="黑体" w:cs="Times New Roman"/>
      <w:bCs/>
      <w:sz w:val="24"/>
      <w:szCs w:val="24"/>
    </w:rPr>
  </w:style>
  <w:style w:type="character" w:customStyle="1" w:styleId="84">
    <w:name w:val="标题 7 字符"/>
    <w:basedOn w:val="49"/>
    <w:link w:val="9"/>
    <w:qFormat/>
    <w:uiPriority w:val="99"/>
    <w:rPr>
      <w:rFonts w:ascii="Arial" w:hAnsi="Arial" w:eastAsia="黑体" w:cs="Times New Roman"/>
      <w:bCs/>
      <w:sz w:val="24"/>
      <w:szCs w:val="24"/>
    </w:rPr>
  </w:style>
  <w:style w:type="character" w:customStyle="1" w:styleId="85">
    <w:name w:val="标题 8 字符"/>
    <w:basedOn w:val="49"/>
    <w:link w:val="10"/>
    <w:qFormat/>
    <w:uiPriority w:val="99"/>
    <w:rPr>
      <w:rFonts w:ascii="Arial" w:hAnsi="Arial" w:eastAsia="黑体" w:cs="Times New Roman"/>
      <w:sz w:val="24"/>
      <w:szCs w:val="24"/>
    </w:rPr>
  </w:style>
  <w:style w:type="character" w:customStyle="1" w:styleId="86">
    <w:name w:val="标题 9 字符"/>
    <w:basedOn w:val="49"/>
    <w:link w:val="11"/>
    <w:qFormat/>
    <w:uiPriority w:val="0"/>
    <w:rPr>
      <w:rFonts w:ascii="Arial" w:hAnsi="Arial" w:eastAsia="黑体"/>
      <w:kern w:val="2"/>
      <w:sz w:val="24"/>
      <w:szCs w:val="21"/>
    </w:rPr>
  </w:style>
  <w:style w:type="paragraph" w:customStyle="1" w:styleId="87">
    <w:name w:val="*正文"/>
    <w:basedOn w:val="1"/>
    <w:link w:val="88"/>
    <w:qFormat/>
    <w:uiPriority w:val="0"/>
    <w:pPr>
      <w:ind w:firstLine="200" w:firstLineChars="200"/>
    </w:pPr>
    <w:rPr>
      <w:rFonts w:ascii="宋体" w:hAnsi="宋体" w:eastAsia="仿宋" w:cs="Times New Roman"/>
      <w:sz w:val="22"/>
      <w:szCs w:val="24"/>
    </w:rPr>
  </w:style>
  <w:style w:type="character" w:customStyle="1" w:styleId="88">
    <w:name w:val="*正文 Char"/>
    <w:link w:val="87"/>
    <w:qFormat/>
    <w:uiPriority w:val="0"/>
    <w:rPr>
      <w:rFonts w:ascii="宋体" w:hAnsi="宋体" w:eastAsia="仿宋" w:cs="Times New Roman"/>
      <w:sz w:val="22"/>
      <w:szCs w:val="24"/>
      <w:lang w:eastAsia="zh-CN"/>
    </w:rPr>
  </w:style>
  <w:style w:type="paragraph" w:customStyle="1" w:styleId="89">
    <w:name w:val="图片"/>
    <w:basedOn w:val="1"/>
    <w:link w:val="90"/>
    <w:qFormat/>
    <w:uiPriority w:val="0"/>
    <w:pPr>
      <w:jc w:val="center"/>
    </w:pPr>
    <w:rPr>
      <w:rFonts w:ascii="仿宋" w:hAnsi="Times New Roman" w:eastAsia="仿宋" w:cs="仿宋"/>
      <w:b/>
      <w:sz w:val="24"/>
      <w:szCs w:val="24"/>
    </w:rPr>
  </w:style>
  <w:style w:type="character" w:customStyle="1" w:styleId="90">
    <w:name w:val="图片 字符"/>
    <w:basedOn w:val="49"/>
    <w:link w:val="89"/>
    <w:qFormat/>
    <w:uiPriority w:val="0"/>
    <w:rPr>
      <w:rFonts w:ascii="仿宋" w:hAnsi="Times New Roman" w:eastAsia="仿宋" w:cs="仿宋"/>
      <w:b/>
      <w:sz w:val="24"/>
      <w:szCs w:val="24"/>
    </w:rPr>
  </w:style>
  <w:style w:type="paragraph" w:customStyle="1" w:styleId="91">
    <w:name w:val="正文f仿宋小四号"/>
    <w:basedOn w:val="1"/>
    <w:link w:val="92"/>
    <w:qFormat/>
    <w:uiPriority w:val="0"/>
    <w:pPr>
      <w:ind w:firstLine="200" w:firstLineChars="200"/>
    </w:pPr>
    <w:rPr>
      <w:rFonts w:ascii="Times New Roman" w:hAnsi="Times New Roman" w:eastAsia="仿宋" w:cs="宋体"/>
      <w:sz w:val="24"/>
      <w:szCs w:val="20"/>
    </w:rPr>
  </w:style>
  <w:style w:type="character" w:customStyle="1" w:styleId="92">
    <w:name w:val="正文f仿宋小四号 字符"/>
    <w:link w:val="91"/>
    <w:qFormat/>
    <w:uiPriority w:val="0"/>
    <w:rPr>
      <w:rFonts w:ascii="Times New Roman" w:hAnsi="Times New Roman" w:eastAsia="仿宋" w:cs="宋体"/>
      <w:sz w:val="24"/>
      <w:szCs w:val="20"/>
    </w:rPr>
  </w:style>
  <w:style w:type="character" w:customStyle="1" w:styleId="93">
    <w:name w:val="正文文本 字符"/>
    <w:basedOn w:val="49"/>
    <w:link w:val="2"/>
    <w:qFormat/>
    <w:uiPriority w:val="99"/>
    <w:rPr>
      <w:rFonts w:ascii="Times New Roman" w:hAnsi="Times New Roman" w:eastAsia="宋体" w:cs="Times New Roman"/>
      <w:kern w:val="0"/>
      <w:sz w:val="24"/>
      <w:szCs w:val="24"/>
    </w:rPr>
  </w:style>
  <w:style w:type="character" w:customStyle="1" w:styleId="94">
    <w:name w:val="正文缩进 字符"/>
    <w:link w:val="15"/>
    <w:qFormat/>
    <w:uiPriority w:val="0"/>
    <w:rPr>
      <w:rFonts w:ascii="Times New Roman" w:hAnsi="Times New Roman" w:eastAsia="宋体" w:cs="Times New Roman"/>
      <w:szCs w:val="24"/>
    </w:rPr>
  </w:style>
  <w:style w:type="character" w:customStyle="1" w:styleId="95">
    <w:name w:val="正文文本首行缩进 字符"/>
    <w:basedOn w:val="93"/>
    <w:link w:val="43"/>
    <w:semiHidden/>
    <w:qFormat/>
    <w:uiPriority w:val="99"/>
    <w:rPr>
      <w:rFonts w:ascii="Times New Roman" w:hAnsi="Times New Roman" w:eastAsia="宋体" w:cs="Times New Roman"/>
      <w:kern w:val="0"/>
      <w:sz w:val="24"/>
      <w:szCs w:val="24"/>
    </w:rPr>
  </w:style>
  <w:style w:type="character" w:customStyle="1" w:styleId="96">
    <w:name w:val="纯文本 字符"/>
    <w:basedOn w:val="49"/>
    <w:link w:val="25"/>
    <w:qFormat/>
    <w:uiPriority w:val="0"/>
    <w:rPr>
      <w:rFonts w:ascii="宋体" w:hAnsi="Tms Rmn" w:eastAsia="宋体" w:cs="Times New Roman"/>
      <w:kern w:val="0"/>
      <w:szCs w:val="20"/>
    </w:rPr>
  </w:style>
  <w:style w:type="character" w:customStyle="1" w:styleId="97">
    <w:name w:val="正文文本缩进 字符"/>
    <w:basedOn w:val="49"/>
    <w:link w:val="20"/>
    <w:semiHidden/>
    <w:qFormat/>
    <w:uiPriority w:val="99"/>
  </w:style>
  <w:style w:type="paragraph" w:customStyle="1" w:styleId="98">
    <w:name w:val="TOC 标题1"/>
    <w:basedOn w:val="1"/>
    <w:next w:val="1"/>
    <w:unhideWhenUsed/>
    <w:qFormat/>
    <w:uiPriority w:val="39"/>
    <w:pPr>
      <w:widowControl/>
      <w:spacing w:before="50" w:beforeLines="50" w:after="50" w:afterLines="50"/>
      <w:jc w:val="center"/>
    </w:pPr>
    <w:rPr>
      <w:rFonts w:eastAsia="仿宋" w:asciiTheme="majorHAnsi" w:hAnsiTheme="majorHAnsi" w:cstheme="majorBidi"/>
      <w:b/>
      <w:bCs/>
      <w:sz w:val="30"/>
      <w:szCs w:val="32"/>
    </w:rPr>
  </w:style>
  <w:style w:type="character" w:customStyle="1" w:styleId="99">
    <w:name w:val="标题 字符"/>
    <w:basedOn w:val="49"/>
    <w:link w:val="41"/>
    <w:qFormat/>
    <w:uiPriority w:val="0"/>
    <w:rPr>
      <w:rFonts w:ascii="仿宋" w:hAnsi="仿宋" w:eastAsia="仿宋" w:cs="宋体"/>
      <w:kern w:val="0"/>
      <w:sz w:val="28"/>
      <w:szCs w:val="28"/>
    </w:rPr>
  </w:style>
  <w:style w:type="paragraph" w:customStyle="1" w:styleId="100">
    <w:name w:val="列表接续 54"/>
    <w:basedOn w:val="1"/>
    <w:qFormat/>
    <w:uiPriority w:val="0"/>
    <w:pPr>
      <w:widowControl/>
      <w:spacing w:after="120" w:line="240" w:lineRule="auto"/>
      <w:ind w:left="1800"/>
      <w:jc w:val="left"/>
    </w:pPr>
    <w:rPr>
      <w:rFonts w:ascii="Arial" w:hAnsi="Arial" w:eastAsia="宋体" w:cs="宋体"/>
      <w:bCs/>
      <w:color w:val="000000"/>
      <w:kern w:val="0"/>
      <w:sz w:val="20"/>
      <w:szCs w:val="20"/>
      <w:lang w:eastAsia="en-US"/>
    </w:rPr>
  </w:style>
  <w:style w:type="paragraph" w:customStyle="1" w:styleId="101">
    <w:name w:val="正文仿宋小四"/>
    <w:basedOn w:val="1"/>
    <w:link w:val="102"/>
    <w:qFormat/>
    <w:uiPriority w:val="0"/>
    <w:pPr>
      <w:ind w:firstLine="200" w:firstLineChars="200"/>
    </w:pPr>
    <w:rPr>
      <w:rFonts w:ascii="Times New Roman" w:hAnsi="Times New Roman" w:eastAsia="仿宋" w:cs="宋体"/>
      <w:sz w:val="24"/>
      <w:szCs w:val="20"/>
    </w:rPr>
  </w:style>
  <w:style w:type="character" w:customStyle="1" w:styleId="102">
    <w:name w:val="正文仿宋小四 字符"/>
    <w:link w:val="101"/>
    <w:qFormat/>
    <w:uiPriority w:val="0"/>
    <w:rPr>
      <w:rFonts w:ascii="Times New Roman" w:hAnsi="Times New Roman" w:eastAsia="仿宋" w:cs="宋体"/>
      <w:sz w:val="24"/>
      <w:szCs w:val="20"/>
    </w:rPr>
  </w:style>
  <w:style w:type="paragraph" w:styleId="103">
    <w:name w:val="List Paragraph"/>
    <w:basedOn w:val="1"/>
    <w:link w:val="104"/>
    <w:qFormat/>
    <w:uiPriority w:val="99"/>
    <w:pPr>
      <w:spacing w:line="240" w:lineRule="auto"/>
      <w:ind w:firstLine="420" w:firstLineChars="200"/>
    </w:pPr>
    <w:rPr>
      <w:rFonts w:ascii="Calibri" w:hAnsi="Calibri" w:eastAsia="宋体" w:cs="Times New Roman"/>
      <w:szCs w:val="22"/>
    </w:rPr>
  </w:style>
  <w:style w:type="character" w:customStyle="1" w:styleId="104">
    <w:name w:val="列表段落 字符"/>
    <w:link w:val="103"/>
    <w:qFormat/>
    <w:uiPriority w:val="34"/>
    <w:rPr>
      <w:rFonts w:ascii="Calibri" w:hAnsi="Calibri" w:eastAsia="宋体" w:cs="Times New Roman"/>
      <w:szCs w:val="22"/>
    </w:rPr>
  </w:style>
  <w:style w:type="paragraph" w:customStyle="1" w:styleId="105">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6">
    <w:name w:val="正文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
    <w:name w:val="正文 New New New New New New New New New New New New New New New New New New New New New New New New New New New New New New"/>
    <w:qFormat/>
    <w:uiPriority w:val="0"/>
    <w:pPr>
      <w:widowControl w:val="0"/>
      <w:topLinePunct/>
      <w:jc w:val="both"/>
    </w:pPr>
    <w:rPr>
      <w:rFonts w:ascii="Times New Roman" w:hAnsi="Times New Roman" w:eastAsia="宋体" w:cs="Times New Roman"/>
      <w:kern w:val="2"/>
      <w:sz w:val="21"/>
      <w:szCs w:val="24"/>
      <w:lang w:val="en-US" w:eastAsia="zh-CN" w:bidi="ar-SA"/>
    </w:rPr>
  </w:style>
  <w:style w:type="paragraph" w:customStyle="1" w:styleId="108">
    <w:name w:val="正文1"/>
    <w:basedOn w:val="1"/>
    <w:qFormat/>
    <w:uiPriority w:val="0"/>
    <w:pPr>
      <w:widowControl/>
      <w:spacing w:line="240" w:lineRule="auto"/>
      <w:ind w:firstLine="425"/>
      <w:jc w:val="left"/>
    </w:pPr>
    <w:rPr>
      <w:rFonts w:ascii="宋体" w:hAnsi="宋体" w:eastAsia="宋体" w:cs="宋体"/>
      <w:kern w:val="0"/>
      <w:sz w:val="24"/>
      <w:szCs w:val="20"/>
    </w:rPr>
  </w:style>
  <w:style w:type="paragraph" w:customStyle="1" w:styleId="109">
    <w:name w:val="正文四号"/>
    <w:basedOn w:val="1"/>
    <w:link w:val="110"/>
    <w:qFormat/>
    <w:uiPriority w:val="0"/>
    <w:pPr>
      <w:ind w:firstLine="200" w:firstLineChars="200"/>
    </w:pPr>
    <w:rPr>
      <w:rFonts w:ascii="仿宋" w:hAnsi="仿宋" w:eastAsia="仿宋" w:cs="仿宋"/>
      <w:sz w:val="24"/>
      <w:szCs w:val="20"/>
    </w:rPr>
  </w:style>
  <w:style w:type="character" w:customStyle="1" w:styleId="110">
    <w:name w:val="正文四号 Char"/>
    <w:link w:val="109"/>
    <w:qFormat/>
    <w:uiPriority w:val="0"/>
    <w:rPr>
      <w:rFonts w:ascii="仿宋" w:hAnsi="仿宋" w:eastAsia="仿宋" w:cs="仿宋"/>
      <w:sz w:val="24"/>
      <w:szCs w:val="20"/>
    </w:rPr>
  </w:style>
  <w:style w:type="paragraph" w:customStyle="1" w:styleId="111">
    <w:name w:val="正文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12">
    <w:name w:val="图片-w"/>
    <w:basedOn w:val="60"/>
    <w:link w:val="114"/>
    <w:qFormat/>
    <w:uiPriority w:val="0"/>
    <w:pPr>
      <w:ind w:firstLine="0" w:firstLineChars="0"/>
      <w:jc w:val="left"/>
    </w:pPr>
    <w:rPr>
      <w:lang w:val="zh-CN"/>
    </w:rPr>
  </w:style>
  <w:style w:type="character" w:customStyle="1" w:styleId="113">
    <w:name w:val="标题 3 Char"/>
    <w:qFormat/>
    <w:uiPriority w:val="0"/>
    <w:rPr>
      <w:bCs/>
      <w:sz w:val="24"/>
      <w:szCs w:val="32"/>
    </w:rPr>
  </w:style>
  <w:style w:type="character" w:customStyle="1" w:styleId="114">
    <w:name w:val="图片-w 字符"/>
    <w:basedOn w:val="62"/>
    <w:link w:val="112"/>
    <w:qFormat/>
    <w:uiPriority w:val="0"/>
    <w:rPr>
      <w:rFonts w:ascii="仿宋" w:hAnsi="仿宋" w:eastAsia="仿宋" w:cs="方正仿宋_GB2312"/>
      <w:kern w:val="32"/>
      <w:sz w:val="24"/>
      <w:szCs w:val="32"/>
      <w:lang w:val="zh-CN"/>
    </w:rPr>
  </w:style>
  <w:style w:type="paragraph" w:customStyle="1" w:styleId="115">
    <w:name w:val="列表段落1"/>
    <w:basedOn w:val="1"/>
    <w:link w:val="116"/>
    <w:qFormat/>
    <w:uiPriority w:val="34"/>
    <w:pPr>
      <w:widowControl/>
      <w:snapToGrid w:val="0"/>
      <w:spacing w:before="80" w:after="80" w:line="300" w:lineRule="auto"/>
      <w:ind w:left="1134" w:firstLine="420" w:firstLineChars="200"/>
    </w:pPr>
    <w:rPr>
      <w:rFonts w:ascii="Arial" w:hAnsi="Arial" w:eastAsia="宋体" w:cs="Arial"/>
      <w:kern w:val="0"/>
    </w:rPr>
  </w:style>
  <w:style w:type="character" w:customStyle="1" w:styleId="116">
    <w:name w:val="列出段落 Char"/>
    <w:basedOn w:val="49"/>
    <w:link w:val="115"/>
    <w:qFormat/>
    <w:locked/>
    <w:uiPriority w:val="34"/>
    <w:rPr>
      <w:rFonts w:ascii="Arial" w:hAnsi="Arial" w:eastAsia="宋体" w:cs="Arial"/>
      <w:kern w:val="0"/>
    </w:rPr>
  </w:style>
  <w:style w:type="character" w:customStyle="1" w:styleId="117">
    <w:name w:val="NormalCharacter"/>
    <w:semiHidden/>
    <w:qFormat/>
    <w:uiPriority w:val="0"/>
  </w:style>
  <w:style w:type="character" w:customStyle="1" w:styleId="118">
    <w:name w:val="批注框文本 字符"/>
    <w:basedOn w:val="49"/>
    <w:link w:val="29"/>
    <w:semiHidden/>
    <w:qFormat/>
    <w:uiPriority w:val="99"/>
    <w:rPr>
      <w:rFonts w:ascii="宋体" w:hAnsi="宋体" w:eastAsia="宋体" w:cs="Times New Roman"/>
      <w:sz w:val="18"/>
      <w:szCs w:val="18"/>
    </w:rPr>
  </w:style>
  <w:style w:type="paragraph" w:customStyle="1" w:styleId="119">
    <w:name w:val="正文目录 + 首行缩进:  2 字符 + 首行缩进:  2 字符 + 首行缩进:  2 字符"/>
    <w:basedOn w:val="1"/>
    <w:qFormat/>
    <w:uiPriority w:val="0"/>
    <w:pPr>
      <w:jc w:val="center"/>
    </w:pPr>
    <w:rPr>
      <w:rFonts w:ascii="仿宋_GB2312" w:hAnsi="宋体" w:eastAsia="仿宋_GB2312" w:cs="宋体"/>
      <w:b/>
      <w:kern w:val="0"/>
      <w:sz w:val="36"/>
      <w:szCs w:val="20"/>
    </w:rPr>
  </w:style>
  <w:style w:type="character" w:customStyle="1" w:styleId="120">
    <w:name w:val="正文文本 3 字符"/>
    <w:basedOn w:val="49"/>
    <w:link w:val="19"/>
    <w:qFormat/>
    <w:uiPriority w:val="0"/>
    <w:rPr>
      <w:rFonts w:ascii="Times New Roman" w:hAnsi="Times New Roman" w:eastAsia="仿宋" w:cs="Times New Roman"/>
      <w:sz w:val="16"/>
      <w:szCs w:val="16"/>
    </w:rPr>
  </w:style>
  <w:style w:type="paragraph" w:customStyle="1" w:styleId="121">
    <w:name w:val="标题-正中-w"/>
    <w:basedOn w:val="60"/>
    <w:link w:val="122"/>
    <w:qFormat/>
    <w:uiPriority w:val="0"/>
    <w:pPr>
      <w:spacing w:line="480" w:lineRule="auto"/>
      <w:ind w:firstLine="0" w:firstLineChars="0"/>
      <w:jc w:val="center"/>
    </w:pPr>
    <w:rPr>
      <w:b/>
    </w:rPr>
  </w:style>
  <w:style w:type="character" w:customStyle="1" w:styleId="122">
    <w:name w:val="标题-正中-w 字符"/>
    <w:basedOn w:val="62"/>
    <w:link w:val="121"/>
    <w:qFormat/>
    <w:uiPriority w:val="0"/>
    <w:rPr>
      <w:rFonts w:ascii="仿宋" w:hAnsi="仿宋" w:eastAsia="宋体" w:cs="方正仿宋_GB2312"/>
      <w:b/>
      <w:kern w:val="32"/>
      <w:sz w:val="32"/>
      <w:szCs w:val="32"/>
    </w:rPr>
  </w:style>
  <w:style w:type="paragraph" w:customStyle="1" w:styleId="123">
    <w:name w:val="表格-y"/>
    <w:basedOn w:val="60"/>
    <w:link w:val="124"/>
    <w:qFormat/>
    <w:uiPriority w:val="0"/>
    <w:pPr>
      <w:spacing w:line="240" w:lineRule="auto"/>
      <w:ind w:firstLine="0" w:firstLineChars="0"/>
      <w:jc w:val="left"/>
    </w:pPr>
  </w:style>
  <w:style w:type="character" w:customStyle="1" w:styleId="124">
    <w:name w:val="表格-y 字符"/>
    <w:basedOn w:val="62"/>
    <w:link w:val="123"/>
    <w:qFormat/>
    <w:uiPriority w:val="0"/>
    <w:rPr>
      <w:rFonts w:ascii="仿宋" w:hAnsi="仿宋" w:eastAsia="仿宋" w:cs="方正仿宋_GB2312"/>
      <w:kern w:val="32"/>
      <w:sz w:val="24"/>
      <w:szCs w:val="32"/>
    </w:rPr>
  </w:style>
  <w:style w:type="paragraph" w:customStyle="1" w:styleId="125">
    <w:name w:val="居中-w"/>
    <w:basedOn w:val="1"/>
    <w:link w:val="126"/>
    <w:qFormat/>
    <w:uiPriority w:val="0"/>
    <w:pPr>
      <w:jc w:val="center"/>
    </w:pPr>
    <w:rPr>
      <w:rFonts w:ascii="仿宋_GB2312" w:hAnsi="仿宋_GB2312" w:eastAsia="宋体" w:cs="仿宋_GB2312"/>
      <w:b/>
      <w:sz w:val="28"/>
    </w:rPr>
  </w:style>
  <w:style w:type="character" w:customStyle="1" w:styleId="126">
    <w:name w:val="居中-w 字符"/>
    <w:basedOn w:val="49"/>
    <w:link w:val="125"/>
    <w:qFormat/>
    <w:uiPriority w:val="0"/>
    <w:rPr>
      <w:rFonts w:ascii="仿宋_GB2312" w:hAnsi="仿宋_GB2312" w:eastAsia="宋体" w:cs="仿宋_GB2312"/>
      <w:b/>
      <w:sz w:val="28"/>
    </w:rPr>
  </w:style>
  <w:style w:type="paragraph" w:customStyle="1" w:styleId="127">
    <w:name w:val="正文小四"/>
    <w:basedOn w:val="1"/>
    <w:link w:val="128"/>
    <w:qFormat/>
    <w:uiPriority w:val="99"/>
    <w:pPr>
      <w:ind w:firstLine="200" w:firstLineChars="200"/>
    </w:pPr>
    <w:rPr>
      <w:rFonts w:ascii="仿宋_GB2312" w:hAnsi="Times New Roman" w:eastAsia="仿宋_GB2312" w:cs="宋体"/>
      <w:sz w:val="24"/>
      <w:szCs w:val="20"/>
    </w:rPr>
  </w:style>
  <w:style w:type="character" w:customStyle="1" w:styleId="128">
    <w:name w:val="正文小四 字符"/>
    <w:link w:val="127"/>
    <w:qFormat/>
    <w:uiPriority w:val="0"/>
    <w:rPr>
      <w:rFonts w:ascii="仿宋_GB2312" w:hAnsi="Times New Roman" w:eastAsia="仿宋_GB2312" w:cs="宋体"/>
      <w:sz w:val="24"/>
      <w:szCs w:val="20"/>
    </w:rPr>
  </w:style>
  <w:style w:type="paragraph" w:customStyle="1" w:styleId="129">
    <w:name w:val="图片Y"/>
    <w:basedOn w:val="1"/>
    <w:next w:val="1"/>
    <w:qFormat/>
    <w:uiPriority w:val="0"/>
    <w:pPr>
      <w:jc w:val="center"/>
    </w:pPr>
    <w:rPr>
      <w:rFonts w:ascii="仿宋" w:eastAsia="仿宋"/>
      <w:sz w:val="24"/>
    </w:rPr>
  </w:style>
  <w:style w:type="paragraph" w:customStyle="1" w:styleId="130">
    <w:name w:val="msonormal"/>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paragraph" w:customStyle="1" w:styleId="131">
    <w:name w:val="font5"/>
    <w:basedOn w:val="1"/>
    <w:qFormat/>
    <w:uiPriority w:val="0"/>
    <w:pPr>
      <w:widowControl/>
      <w:spacing w:before="100" w:beforeAutospacing="1" w:after="100" w:afterAutospacing="1" w:line="240" w:lineRule="auto"/>
      <w:jc w:val="left"/>
    </w:pPr>
    <w:rPr>
      <w:rFonts w:ascii="等线" w:hAnsi="等线" w:eastAsia="等线" w:cs="宋体"/>
      <w:kern w:val="0"/>
      <w:sz w:val="18"/>
      <w:szCs w:val="18"/>
    </w:rPr>
  </w:style>
  <w:style w:type="paragraph" w:customStyle="1" w:styleId="132">
    <w:name w:val="font6"/>
    <w:basedOn w:val="1"/>
    <w:qFormat/>
    <w:uiPriority w:val="0"/>
    <w:pPr>
      <w:widowControl/>
      <w:spacing w:before="100" w:beforeAutospacing="1" w:after="100" w:afterAutospacing="1" w:line="240" w:lineRule="auto"/>
      <w:jc w:val="left"/>
    </w:pPr>
    <w:rPr>
      <w:rFonts w:ascii="仿宋" w:hAnsi="仿宋" w:eastAsia="仿宋" w:cs="宋体"/>
      <w:color w:val="000000"/>
      <w:kern w:val="0"/>
      <w:sz w:val="22"/>
      <w:szCs w:val="22"/>
    </w:rPr>
  </w:style>
  <w:style w:type="paragraph" w:customStyle="1" w:styleId="133">
    <w:name w:val="font7"/>
    <w:basedOn w:val="1"/>
    <w:qFormat/>
    <w:uiPriority w:val="0"/>
    <w:pPr>
      <w:widowControl/>
      <w:spacing w:before="100" w:beforeAutospacing="1" w:after="100" w:afterAutospacing="1" w:line="240" w:lineRule="auto"/>
      <w:jc w:val="left"/>
    </w:pPr>
    <w:rPr>
      <w:rFonts w:ascii="仿宋" w:hAnsi="仿宋" w:eastAsia="仿宋" w:cs="宋体"/>
      <w:kern w:val="0"/>
      <w:sz w:val="22"/>
      <w:szCs w:val="22"/>
    </w:rPr>
  </w:style>
  <w:style w:type="paragraph" w:customStyle="1" w:styleId="134">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仿宋" w:hAnsi="仿宋" w:eastAsia="仿宋" w:cs="宋体"/>
      <w:color w:val="000000"/>
      <w:kern w:val="0"/>
      <w:sz w:val="24"/>
      <w:szCs w:val="24"/>
    </w:rPr>
  </w:style>
  <w:style w:type="paragraph" w:customStyle="1" w:styleId="135">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kern w:val="0"/>
      <w:sz w:val="24"/>
      <w:szCs w:val="24"/>
    </w:rPr>
  </w:style>
  <w:style w:type="paragraph" w:customStyle="1" w:styleId="136">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仿宋" w:hAnsi="仿宋" w:eastAsia="仿宋" w:cs="宋体"/>
      <w:kern w:val="0"/>
      <w:sz w:val="24"/>
      <w:szCs w:val="24"/>
    </w:rPr>
  </w:style>
  <w:style w:type="paragraph" w:customStyle="1" w:styleId="13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仿宋" w:hAnsi="仿宋" w:eastAsia="仿宋" w:cs="宋体"/>
      <w:color w:val="000000"/>
      <w:kern w:val="0"/>
      <w:sz w:val="24"/>
      <w:szCs w:val="24"/>
    </w:rPr>
  </w:style>
  <w:style w:type="paragraph" w:customStyle="1" w:styleId="13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宋体"/>
      <w:kern w:val="0"/>
      <w:sz w:val="24"/>
      <w:szCs w:val="24"/>
    </w:rPr>
  </w:style>
  <w:style w:type="paragraph" w:customStyle="1" w:styleId="139">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仿宋" w:hAnsi="仿宋" w:eastAsia="仿宋" w:cs="宋体"/>
      <w:color w:val="000000"/>
      <w:kern w:val="0"/>
      <w:sz w:val="24"/>
      <w:szCs w:val="24"/>
    </w:rPr>
  </w:style>
  <w:style w:type="paragraph" w:customStyle="1" w:styleId="14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仿宋" w:hAnsi="仿宋" w:eastAsia="仿宋" w:cs="宋体"/>
      <w:color w:val="000000"/>
      <w:kern w:val="0"/>
      <w:sz w:val="24"/>
      <w:szCs w:val="24"/>
    </w:rPr>
  </w:style>
  <w:style w:type="paragraph" w:customStyle="1" w:styleId="14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仿宋" w:hAnsi="仿宋" w:eastAsia="仿宋" w:cs="宋体"/>
      <w:color w:val="000000"/>
      <w:kern w:val="0"/>
      <w:sz w:val="24"/>
      <w:szCs w:val="24"/>
    </w:rPr>
  </w:style>
  <w:style w:type="paragraph" w:customStyle="1" w:styleId="142">
    <w:name w:val="xl71"/>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仿宋" w:hAnsi="仿宋" w:eastAsia="仿宋" w:cs="宋体"/>
      <w:b/>
      <w:bCs/>
      <w:kern w:val="0"/>
      <w:sz w:val="24"/>
      <w:szCs w:val="24"/>
    </w:rPr>
  </w:style>
  <w:style w:type="paragraph" w:customStyle="1" w:styleId="14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b/>
      <w:bCs/>
      <w:kern w:val="0"/>
      <w:sz w:val="24"/>
      <w:szCs w:val="24"/>
    </w:rPr>
  </w:style>
  <w:style w:type="paragraph" w:customStyle="1" w:styleId="14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kern w:val="0"/>
      <w:sz w:val="24"/>
      <w:szCs w:val="24"/>
    </w:rPr>
  </w:style>
  <w:style w:type="paragraph" w:customStyle="1" w:styleId="14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kern w:val="0"/>
      <w:sz w:val="24"/>
      <w:szCs w:val="24"/>
    </w:rPr>
  </w:style>
  <w:style w:type="paragraph" w:customStyle="1" w:styleId="146">
    <w:name w:val="xl75"/>
    <w:basedOn w:val="1"/>
    <w:qFormat/>
    <w:uiPriority w:val="0"/>
    <w:pPr>
      <w:widowControl/>
      <w:spacing w:before="100" w:beforeAutospacing="1" w:after="100" w:afterAutospacing="1" w:line="240" w:lineRule="auto"/>
      <w:jc w:val="center"/>
      <w:textAlignment w:val="center"/>
    </w:pPr>
    <w:rPr>
      <w:rFonts w:ascii="仿宋" w:hAnsi="仿宋" w:eastAsia="仿宋" w:cs="宋体"/>
      <w:color w:val="000000"/>
      <w:kern w:val="0"/>
      <w:sz w:val="24"/>
      <w:szCs w:val="24"/>
    </w:rPr>
  </w:style>
  <w:style w:type="paragraph" w:customStyle="1" w:styleId="147">
    <w:name w:val="xl76"/>
    <w:basedOn w:val="1"/>
    <w:qFormat/>
    <w:uiPriority w:val="0"/>
    <w:pPr>
      <w:widowControl/>
      <w:spacing w:before="100" w:beforeAutospacing="1" w:after="100" w:afterAutospacing="1" w:line="240" w:lineRule="auto"/>
      <w:jc w:val="center"/>
      <w:textAlignment w:val="center"/>
    </w:pPr>
    <w:rPr>
      <w:rFonts w:ascii="仿宋" w:hAnsi="仿宋" w:eastAsia="仿宋" w:cs="宋体"/>
      <w:kern w:val="0"/>
      <w:sz w:val="24"/>
      <w:szCs w:val="24"/>
    </w:rPr>
  </w:style>
  <w:style w:type="paragraph" w:customStyle="1" w:styleId="14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宋体" w:hAnsi="宋体" w:eastAsia="宋体" w:cs="宋体"/>
      <w:b/>
      <w:bCs/>
      <w:kern w:val="0"/>
      <w:sz w:val="24"/>
      <w:szCs w:val="24"/>
    </w:rPr>
  </w:style>
  <w:style w:type="paragraph" w:customStyle="1" w:styleId="14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b/>
      <w:bCs/>
      <w:kern w:val="0"/>
      <w:sz w:val="24"/>
      <w:szCs w:val="24"/>
    </w:rPr>
  </w:style>
  <w:style w:type="paragraph" w:customStyle="1" w:styleId="150">
    <w:name w:val="xl79"/>
    <w:basedOn w:val="1"/>
    <w:qFormat/>
    <w:uiPriority w:val="0"/>
    <w:pPr>
      <w:widowControl/>
      <w:spacing w:before="100" w:beforeAutospacing="1" w:after="100" w:afterAutospacing="1" w:line="240" w:lineRule="auto"/>
      <w:jc w:val="center"/>
      <w:textAlignment w:val="center"/>
    </w:pPr>
    <w:rPr>
      <w:rFonts w:ascii="宋体" w:hAnsi="宋体" w:eastAsia="宋体" w:cs="宋体"/>
      <w:kern w:val="0"/>
      <w:sz w:val="24"/>
      <w:szCs w:val="24"/>
    </w:rPr>
  </w:style>
  <w:style w:type="paragraph" w:customStyle="1" w:styleId="151">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color w:val="000000"/>
      <w:kern w:val="0"/>
      <w:sz w:val="24"/>
      <w:szCs w:val="24"/>
    </w:rPr>
  </w:style>
  <w:style w:type="paragraph" w:customStyle="1" w:styleId="152">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textAlignment w:val="center"/>
    </w:pPr>
    <w:rPr>
      <w:rFonts w:ascii="仿宋" w:hAnsi="仿宋" w:eastAsia="仿宋" w:cs="宋体"/>
      <w:color w:val="000000"/>
      <w:kern w:val="0"/>
      <w:sz w:val="24"/>
      <w:szCs w:val="24"/>
    </w:rPr>
  </w:style>
  <w:style w:type="paragraph" w:customStyle="1" w:styleId="153">
    <w:name w:val="xl82"/>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kern w:val="0"/>
      <w:sz w:val="24"/>
      <w:szCs w:val="24"/>
    </w:rPr>
  </w:style>
  <w:style w:type="paragraph" w:customStyle="1" w:styleId="154">
    <w:name w:val="xl83"/>
    <w:basedOn w:val="1"/>
    <w:qFormat/>
    <w:uiPriority w:val="0"/>
    <w:pPr>
      <w:widowControl/>
      <w:pBdr>
        <w:left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kern w:val="0"/>
      <w:sz w:val="24"/>
      <w:szCs w:val="24"/>
    </w:rPr>
  </w:style>
  <w:style w:type="paragraph" w:customStyle="1" w:styleId="155">
    <w:name w:val="xl84"/>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kern w:val="0"/>
      <w:sz w:val="24"/>
      <w:szCs w:val="24"/>
    </w:rPr>
  </w:style>
  <w:style w:type="paragraph" w:customStyle="1" w:styleId="156">
    <w:name w:val="xl85"/>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kern w:val="0"/>
      <w:sz w:val="24"/>
      <w:szCs w:val="24"/>
    </w:rPr>
  </w:style>
  <w:style w:type="paragraph" w:customStyle="1" w:styleId="157">
    <w:name w:val="xl86"/>
    <w:basedOn w:val="1"/>
    <w:qFormat/>
    <w:uiPriority w:val="0"/>
    <w:pPr>
      <w:widowControl/>
      <w:pBdr>
        <w:left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kern w:val="0"/>
      <w:sz w:val="24"/>
      <w:szCs w:val="24"/>
    </w:rPr>
  </w:style>
  <w:style w:type="paragraph" w:customStyle="1" w:styleId="158">
    <w:name w:val="xl87"/>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kern w:val="0"/>
      <w:sz w:val="24"/>
      <w:szCs w:val="24"/>
    </w:rPr>
  </w:style>
  <w:style w:type="paragraph" w:customStyle="1" w:styleId="159">
    <w:name w:val="xl88"/>
    <w:basedOn w:val="1"/>
    <w:qFormat/>
    <w:uiPriority w:val="0"/>
    <w:pPr>
      <w:widowControl/>
      <w:pBdr>
        <w:top w:val="single" w:color="auto" w:sz="4" w:space="0"/>
        <w:bottom w:val="single" w:color="auto" w:sz="4" w:space="0"/>
      </w:pBdr>
      <w:spacing w:before="100" w:beforeAutospacing="1" w:after="100" w:afterAutospacing="1" w:line="240" w:lineRule="auto"/>
      <w:jc w:val="center"/>
      <w:textAlignment w:val="center"/>
    </w:pPr>
    <w:rPr>
      <w:rFonts w:ascii="仿宋" w:hAnsi="仿宋" w:eastAsia="仿宋" w:cs="宋体"/>
      <w:b/>
      <w:bCs/>
      <w:kern w:val="0"/>
      <w:sz w:val="24"/>
      <w:szCs w:val="24"/>
    </w:rPr>
  </w:style>
  <w:style w:type="paragraph" w:customStyle="1" w:styleId="160">
    <w:name w:val="xl89"/>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b/>
      <w:bCs/>
      <w:kern w:val="0"/>
      <w:sz w:val="24"/>
      <w:szCs w:val="24"/>
    </w:rPr>
  </w:style>
  <w:style w:type="paragraph" w:customStyle="1" w:styleId="161">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color w:val="000000"/>
      <w:kern w:val="0"/>
      <w:sz w:val="24"/>
      <w:szCs w:val="24"/>
    </w:rPr>
  </w:style>
  <w:style w:type="paragraph" w:customStyle="1" w:styleId="162">
    <w:name w:val="xl91"/>
    <w:basedOn w:val="1"/>
    <w:qFormat/>
    <w:uiPriority w:val="0"/>
    <w:pPr>
      <w:widowControl/>
      <w:pBdr>
        <w:left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color w:val="000000"/>
      <w:kern w:val="0"/>
      <w:sz w:val="24"/>
      <w:szCs w:val="24"/>
    </w:rPr>
  </w:style>
  <w:style w:type="paragraph" w:customStyle="1" w:styleId="163">
    <w:name w:val="xl92"/>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color w:val="000000"/>
      <w:kern w:val="0"/>
      <w:sz w:val="24"/>
      <w:szCs w:val="24"/>
    </w:rPr>
  </w:style>
  <w:style w:type="paragraph" w:customStyle="1" w:styleId="164">
    <w:name w:val="xl93"/>
    <w:basedOn w:val="1"/>
    <w:qFormat/>
    <w:uiPriority w:val="0"/>
    <w:pPr>
      <w:widowControl/>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color w:val="000000"/>
      <w:kern w:val="0"/>
      <w:sz w:val="24"/>
      <w:szCs w:val="24"/>
    </w:rPr>
  </w:style>
  <w:style w:type="paragraph" w:customStyle="1" w:styleId="165">
    <w:name w:val="xl94"/>
    <w:basedOn w:val="1"/>
    <w:qFormat/>
    <w:uiPriority w:val="0"/>
    <w:pPr>
      <w:widowControl/>
      <w:pBdr>
        <w:left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color w:val="000000"/>
      <w:kern w:val="0"/>
      <w:sz w:val="24"/>
      <w:szCs w:val="24"/>
    </w:rPr>
  </w:style>
  <w:style w:type="paragraph" w:customStyle="1" w:styleId="166">
    <w:name w:val="xl95"/>
    <w:basedOn w:val="1"/>
    <w:qFormat/>
    <w:uiPriority w:val="0"/>
    <w:pPr>
      <w:widowControl/>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color w:val="000000"/>
      <w:kern w:val="0"/>
      <w:sz w:val="24"/>
      <w:szCs w:val="24"/>
    </w:rPr>
  </w:style>
  <w:style w:type="paragraph" w:customStyle="1" w:styleId="167">
    <w:name w:val="xl96"/>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仿宋" w:hAnsi="仿宋" w:eastAsia="仿宋" w:cs="宋体"/>
      <w:b/>
      <w:bCs/>
      <w:color w:val="000000"/>
      <w:kern w:val="0"/>
      <w:sz w:val="24"/>
      <w:szCs w:val="24"/>
    </w:rPr>
  </w:style>
  <w:style w:type="paragraph" w:customStyle="1" w:styleId="168">
    <w:name w:val="xl97"/>
    <w:basedOn w:val="1"/>
    <w:qFormat/>
    <w:uiPriority w:val="0"/>
    <w:pPr>
      <w:widowControl/>
      <w:pBdr>
        <w:top w:val="single" w:color="auto" w:sz="4" w:space="0"/>
        <w:bottom w:val="single" w:color="auto" w:sz="4" w:space="0"/>
      </w:pBdr>
      <w:spacing w:before="100" w:beforeAutospacing="1" w:after="100" w:afterAutospacing="1" w:line="240" w:lineRule="auto"/>
      <w:jc w:val="center"/>
      <w:textAlignment w:val="center"/>
    </w:pPr>
    <w:rPr>
      <w:rFonts w:ascii="仿宋" w:hAnsi="仿宋" w:eastAsia="仿宋" w:cs="宋体"/>
      <w:b/>
      <w:bCs/>
      <w:color w:val="000000"/>
      <w:kern w:val="0"/>
      <w:sz w:val="24"/>
      <w:szCs w:val="24"/>
    </w:rPr>
  </w:style>
  <w:style w:type="paragraph" w:customStyle="1" w:styleId="169">
    <w:name w:val="xl98"/>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b/>
      <w:bCs/>
      <w:color w:val="000000"/>
      <w:kern w:val="0"/>
      <w:sz w:val="24"/>
      <w:szCs w:val="24"/>
    </w:rPr>
  </w:style>
  <w:style w:type="paragraph" w:customStyle="1" w:styleId="170">
    <w:name w:val="xl99"/>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仿宋" w:hAnsi="仿宋" w:eastAsia="仿宋" w:cs="宋体"/>
      <w:b/>
      <w:bCs/>
      <w:kern w:val="0"/>
      <w:sz w:val="24"/>
      <w:szCs w:val="24"/>
    </w:rPr>
  </w:style>
  <w:style w:type="paragraph" w:customStyle="1" w:styleId="171">
    <w:name w:val="xl100"/>
    <w:basedOn w:val="1"/>
    <w:qFormat/>
    <w:uiPriority w:val="0"/>
    <w:pPr>
      <w:widowControl/>
      <w:pBdr>
        <w:top w:val="single" w:color="auto" w:sz="4" w:space="0"/>
        <w:bottom w:val="single" w:color="auto" w:sz="4" w:space="0"/>
      </w:pBdr>
      <w:spacing w:before="100" w:beforeAutospacing="1" w:after="100" w:afterAutospacing="1" w:line="240" w:lineRule="auto"/>
      <w:jc w:val="center"/>
      <w:textAlignment w:val="center"/>
    </w:pPr>
    <w:rPr>
      <w:rFonts w:ascii="仿宋" w:hAnsi="仿宋" w:eastAsia="仿宋" w:cs="宋体"/>
      <w:b/>
      <w:bCs/>
      <w:kern w:val="0"/>
      <w:sz w:val="24"/>
      <w:szCs w:val="24"/>
    </w:rPr>
  </w:style>
  <w:style w:type="paragraph" w:customStyle="1" w:styleId="172">
    <w:name w:val="xl101"/>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b/>
      <w:bCs/>
      <w:kern w:val="0"/>
      <w:sz w:val="24"/>
      <w:szCs w:val="24"/>
    </w:rPr>
  </w:style>
  <w:style w:type="paragraph" w:customStyle="1" w:styleId="173">
    <w:name w:val="xl102"/>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pPr>
    <w:rPr>
      <w:rFonts w:ascii="宋体" w:hAnsi="宋体" w:eastAsia="宋体" w:cs="宋体"/>
      <w:b/>
      <w:bCs/>
      <w:kern w:val="0"/>
      <w:sz w:val="24"/>
      <w:szCs w:val="24"/>
    </w:rPr>
  </w:style>
  <w:style w:type="paragraph" w:customStyle="1" w:styleId="174">
    <w:name w:val="xl103"/>
    <w:basedOn w:val="1"/>
    <w:qFormat/>
    <w:uiPriority w:val="0"/>
    <w:pPr>
      <w:widowControl/>
      <w:pBdr>
        <w:top w:val="single" w:color="auto" w:sz="4" w:space="0"/>
        <w:bottom w:val="single" w:color="auto" w:sz="4" w:space="0"/>
      </w:pBdr>
      <w:spacing w:before="100" w:beforeAutospacing="1" w:after="100" w:afterAutospacing="1" w:line="240" w:lineRule="auto"/>
      <w:jc w:val="center"/>
    </w:pPr>
    <w:rPr>
      <w:rFonts w:ascii="宋体" w:hAnsi="宋体" w:eastAsia="宋体" w:cs="宋体"/>
      <w:b/>
      <w:bCs/>
      <w:kern w:val="0"/>
      <w:sz w:val="24"/>
      <w:szCs w:val="24"/>
    </w:rPr>
  </w:style>
  <w:style w:type="paragraph" w:customStyle="1" w:styleId="175">
    <w:name w:val="xl104"/>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pPr>
    <w:rPr>
      <w:rFonts w:ascii="宋体" w:hAnsi="宋体" w:eastAsia="宋体" w:cs="宋体"/>
      <w:b/>
      <w:bCs/>
      <w:kern w:val="0"/>
      <w:sz w:val="24"/>
      <w:szCs w:val="24"/>
    </w:rPr>
  </w:style>
  <w:style w:type="paragraph" w:customStyle="1" w:styleId="176">
    <w:name w:val="xl105"/>
    <w:basedOn w:val="1"/>
    <w:qFormat/>
    <w:uiPriority w:val="0"/>
    <w:pPr>
      <w:widowControl/>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仿宋" w:hAnsi="仿宋" w:eastAsia="仿宋" w:cs="宋体"/>
      <w:b/>
      <w:bCs/>
      <w:color w:val="000000"/>
      <w:kern w:val="0"/>
    </w:rPr>
  </w:style>
  <w:style w:type="paragraph" w:customStyle="1" w:styleId="177">
    <w:name w:val="xl106"/>
    <w:basedOn w:val="1"/>
    <w:qFormat/>
    <w:uiPriority w:val="0"/>
    <w:pPr>
      <w:widowControl/>
      <w:pBdr>
        <w:top w:val="single" w:color="auto" w:sz="4" w:space="0"/>
        <w:bottom w:val="single" w:color="auto" w:sz="4" w:space="0"/>
      </w:pBdr>
      <w:spacing w:before="100" w:beforeAutospacing="1" w:after="100" w:afterAutospacing="1" w:line="240" w:lineRule="auto"/>
      <w:jc w:val="center"/>
      <w:textAlignment w:val="center"/>
    </w:pPr>
    <w:rPr>
      <w:rFonts w:ascii="仿宋" w:hAnsi="仿宋" w:eastAsia="仿宋" w:cs="宋体"/>
      <w:b/>
      <w:bCs/>
      <w:color w:val="000000"/>
      <w:kern w:val="0"/>
    </w:rPr>
  </w:style>
  <w:style w:type="paragraph" w:customStyle="1" w:styleId="178">
    <w:name w:val="xl107"/>
    <w:basedOn w:val="1"/>
    <w:qFormat/>
    <w:uiPriority w:val="0"/>
    <w:pPr>
      <w:widowControl/>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b/>
      <w:bCs/>
      <w:color w:val="000000"/>
      <w:kern w:val="0"/>
    </w:rPr>
  </w:style>
  <w:style w:type="paragraph" w:customStyle="1" w:styleId="179">
    <w:name w:val="xl10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jc w:val="center"/>
      <w:textAlignment w:val="center"/>
    </w:pPr>
    <w:rPr>
      <w:rFonts w:ascii="宋体" w:hAnsi="宋体" w:eastAsia="宋体" w:cs="宋体"/>
      <w:kern w:val="0"/>
      <w:sz w:val="24"/>
      <w:szCs w:val="24"/>
    </w:rPr>
  </w:style>
  <w:style w:type="paragraph" w:customStyle="1" w:styleId="18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仿宋" w:hAnsi="仿宋" w:eastAsia="仿宋" w:cs="宋体"/>
      <w:color w:val="000000"/>
      <w:kern w:val="0"/>
    </w:rPr>
  </w:style>
  <w:style w:type="paragraph" w:customStyle="1" w:styleId="181">
    <w:name w:val="表格w"/>
    <w:basedOn w:val="1"/>
    <w:next w:val="1"/>
    <w:qFormat/>
    <w:uiPriority w:val="0"/>
    <w:pPr>
      <w:spacing w:line="240" w:lineRule="auto"/>
    </w:pPr>
    <w:rPr>
      <w:rFonts w:ascii="仿宋" w:eastAsia="仿宋"/>
    </w:rPr>
  </w:style>
  <w:style w:type="character" w:customStyle="1" w:styleId="182">
    <w:name w:val="副标题 字符"/>
    <w:basedOn w:val="49"/>
    <w:link w:val="35"/>
    <w:qFormat/>
    <w:uiPriority w:val="0"/>
    <w:rPr>
      <w:rFonts w:eastAsia="宋体" w:asciiTheme="majorHAnsi" w:hAnsiTheme="majorHAnsi" w:cstheme="majorBidi"/>
      <w:b/>
      <w:bCs/>
      <w:kern w:val="28"/>
      <w:sz w:val="32"/>
      <w:szCs w:val="32"/>
    </w:rPr>
  </w:style>
  <w:style w:type="paragraph" w:customStyle="1" w:styleId="183">
    <w:name w:val="表格"/>
    <w:basedOn w:val="1"/>
    <w:qFormat/>
    <w:uiPriority w:val="0"/>
    <w:pPr>
      <w:spacing w:line="400" w:lineRule="exact"/>
    </w:pPr>
    <w:rPr>
      <w:rFonts w:ascii="Times New Roman" w:hAnsi="Times New Roman" w:eastAsia="宋体" w:cs="Times New Roman"/>
      <w:sz w:val="24"/>
      <w:szCs w:val="24"/>
    </w:rPr>
  </w:style>
  <w:style w:type="character" w:customStyle="1" w:styleId="184">
    <w:name w:val="正文缩进 字符1"/>
    <w:qFormat/>
    <w:uiPriority w:val="0"/>
    <w:rPr>
      <w:kern w:val="2"/>
      <w:sz w:val="21"/>
      <w:szCs w:val="24"/>
    </w:rPr>
  </w:style>
  <w:style w:type="character" w:customStyle="1" w:styleId="185">
    <w:name w:val="正文文本缩进 2 字符"/>
    <w:basedOn w:val="49"/>
    <w:link w:val="27"/>
    <w:qFormat/>
    <w:uiPriority w:val="0"/>
    <w:rPr>
      <w:rFonts w:ascii="Calibri" w:hAnsi="Calibri" w:eastAsia="宋体" w:cs="Times New Roman"/>
      <w:szCs w:val="24"/>
    </w:rPr>
  </w:style>
  <w:style w:type="paragraph" w:customStyle="1" w:styleId="186">
    <w:name w:val="正文缩进2格"/>
    <w:basedOn w:val="1"/>
    <w:qFormat/>
    <w:uiPriority w:val="0"/>
    <w:pPr>
      <w:spacing w:line="600" w:lineRule="exact"/>
      <w:ind w:firstLine="639" w:firstLineChars="206"/>
    </w:pPr>
    <w:rPr>
      <w:rFonts w:ascii="仿宋_GB2312" w:hAnsi="宋体" w:eastAsia="仿宋_GB2312" w:cs="Times New Roman"/>
      <w:sz w:val="31"/>
      <w:szCs w:val="20"/>
    </w:rPr>
  </w:style>
  <w:style w:type="paragraph" w:customStyle="1" w:styleId="187">
    <w:name w:val="表格-w"/>
    <w:basedOn w:val="1"/>
    <w:link w:val="188"/>
    <w:qFormat/>
    <w:uiPriority w:val="0"/>
    <w:pPr>
      <w:jc w:val="left"/>
    </w:pPr>
    <w:rPr>
      <w:rFonts w:ascii="仿宋" w:hAnsi="仿宋" w:eastAsia="仿宋"/>
      <w:sz w:val="24"/>
    </w:rPr>
  </w:style>
  <w:style w:type="character" w:customStyle="1" w:styleId="188">
    <w:name w:val="表格-w 字符"/>
    <w:basedOn w:val="49"/>
    <w:link w:val="187"/>
    <w:qFormat/>
    <w:uiPriority w:val="0"/>
    <w:rPr>
      <w:rFonts w:ascii="仿宋" w:hAnsi="仿宋" w:eastAsia="仿宋"/>
      <w:sz w:val="24"/>
    </w:rPr>
  </w:style>
  <w:style w:type="paragraph" w:customStyle="1" w:styleId="189">
    <w:name w:val="正文-w"/>
    <w:basedOn w:val="1"/>
    <w:link w:val="191"/>
    <w:qFormat/>
    <w:uiPriority w:val="0"/>
    <w:pPr>
      <w:ind w:firstLine="200" w:firstLineChars="200"/>
    </w:pPr>
    <w:rPr>
      <w:rFonts w:ascii="仿宋" w:hAnsi="仿宋" w:eastAsia="仿宋"/>
      <w:sz w:val="24"/>
    </w:rPr>
  </w:style>
  <w:style w:type="paragraph" w:customStyle="1" w:styleId="190">
    <w:name w:val="标题1-w"/>
    <w:basedOn w:val="3"/>
    <w:link w:val="197"/>
    <w:qFormat/>
    <w:uiPriority w:val="1"/>
    <w:pPr>
      <w:pageBreakBefore w:val="0"/>
    </w:pPr>
    <w:rPr>
      <w:rFonts w:ascii="黑体" w:hAnsi="黑体"/>
      <w:b/>
    </w:rPr>
  </w:style>
  <w:style w:type="character" w:customStyle="1" w:styleId="191">
    <w:name w:val="正文-w 字符"/>
    <w:basedOn w:val="49"/>
    <w:link w:val="189"/>
    <w:qFormat/>
    <w:uiPriority w:val="0"/>
    <w:rPr>
      <w:rFonts w:ascii="仿宋" w:hAnsi="仿宋" w:eastAsia="仿宋"/>
      <w:sz w:val="24"/>
    </w:rPr>
  </w:style>
  <w:style w:type="paragraph" w:customStyle="1" w:styleId="192">
    <w:name w:val="标题2-w"/>
    <w:basedOn w:val="4"/>
    <w:link w:val="198"/>
    <w:qFormat/>
    <w:uiPriority w:val="1"/>
    <w:pPr>
      <w:spacing w:before="100" w:beforeLines="100" w:after="100" w:afterLines="100"/>
    </w:pPr>
    <w:rPr>
      <w:rFonts w:ascii="黑体"/>
      <w:b/>
      <w:sz w:val="30"/>
    </w:rPr>
  </w:style>
  <w:style w:type="paragraph" w:customStyle="1" w:styleId="193">
    <w:name w:val="标题3-w"/>
    <w:basedOn w:val="5"/>
    <w:link w:val="195"/>
    <w:qFormat/>
    <w:uiPriority w:val="1"/>
    <w:rPr>
      <w:rFonts w:ascii="黑体"/>
      <w:b/>
      <w:sz w:val="30"/>
    </w:rPr>
  </w:style>
  <w:style w:type="paragraph" w:customStyle="1" w:styleId="194">
    <w:name w:val="标题4-w"/>
    <w:basedOn w:val="6"/>
    <w:link w:val="196"/>
    <w:qFormat/>
    <w:uiPriority w:val="1"/>
    <w:rPr>
      <w:rFonts w:ascii="仿宋" w:hAnsi="仿宋" w:eastAsia="仿宋"/>
      <w:b/>
      <w:sz w:val="28"/>
    </w:rPr>
  </w:style>
  <w:style w:type="character" w:customStyle="1" w:styleId="195">
    <w:name w:val="标题3-w 字符"/>
    <w:basedOn w:val="49"/>
    <w:link w:val="193"/>
    <w:qFormat/>
    <w:uiPriority w:val="1"/>
    <w:rPr>
      <w:rFonts w:ascii="黑体" w:hAnsi="Arial" w:eastAsia="黑体" w:cs="Times New Roman"/>
      <w:b/>
      <w:bCs/>
      <w:sz w:val="30"/>
      <w:szCs w:val="32"/>
      <w:lang w:val="zh-CN" w:eastAsia="zh-CN"/>
    </w:rPr>
  </w:style>
  <w:style w:type="character" w:customStyle="1" w:styleId="196">
    <w:name w:val="标题4-w 字符"/>
    <w:basedOn w:val="195"/>
    <w:link w:val="194"/>
    <w:qFormat/>
    <w:uiPriority w:val="1"/>
    <w:rPr>
      <w:rFonts w:ascii="仿宋" w:hAnsi="仿宋" w:eastAsia="仿宋" w:cs="Times New Roman"/>
      <w:kern w:val="2"/>
      <w:sz w:val="28"/>
      <w:szCs w:val="28"/>
      <w:lang w:val="zh-CN" w:eastAsia="zh-CN"/>
    </w:rPr>
  </w:style>
  <w:style w:type="character" w:customStyle="1" w:styleId="197">
    <w:name w:val="标题1-w 字符"/>
    <w:basedOn w:val="191"/>
    <w:link w:val="190"/>
    <w:qFormat/>
    <w:uiPriority w:val="1"/>
    <w:rPr>
      <w:rFonts w:ascii="黑体" w:hAnsi="黑体" w:eastAsia="黑体" w:cs="Times New Roman"/>
      <w:b/>
      <w:bCs/>
      <w:kern w:val="0"/>
      <w:sz w:val="44"/>
      <w:szCs w:val="44"/>
    </w:rPr>
  </w:style>
  <w:style w:type="character" w:customStyle="1" w:styleId="198">
    <w:name w:val="标题2-w 字符"/>
    <w:basedOn w:val="197"/>
    <w:link w:val="192"/>
    <w:qFormat/>
    <w:uiPriority w:val="1"/>
    <w:rPr>
      <w:rFonts w:ascii="黑体" w:hAnsi="Arial" w:eastAsia="黑体" w:cs="Times New Roman"/>
      <w:kern w:val="0"/>
      <w:sz w:val="30"/>
      <w:szCs w:val="36"/>
      <w:lang w:val="zh-CN" w:eastAsia="zh-CN"/>
    </w:rPr>
  </w:style>
  <w:style w:type="paragraph" w:customStyle="1" w:styleId="199">
    <w:name w:val="标题5-w"/>
    <w:basedOn w:val="7"/>
    <w:link w:val="213"/>
    <w:qFormat/>
    <w:uiPriority w:val="1"/>
    <w:pPr>
      <w:spacing w:before="50" w:after="50" w:afterLines="50"/>
      <w:ind w:left="1008" w:hanging="1008"/>
    </w:pPr>
    <w:rPr>
      <w:rFonts w:ascii="黑体"/>
      <w:b/>
    </w:rPr>
  </w:style>
  <w:style w:type="character" w:customStyle="1" w:styleId="200">
    <w:name w:val="普通(网站) 字符"/>
    <w:link w:val="40"/>
    <w:qFormat/>
    <w:uiPriority w:val="99"/>
    <w:rPr>
      <w:rFonts w:ascii="宋体" w:hAnsi="宋体" w:eastAsia="宋体" w:cs="宋体"/>
      <w:kern w:val="0"/>
      <w:sz w:val="24"/>
      <w:szCs w:val="20"/>
    </w:rPr>
  </w:style>
  <w:style w:type="paragraph" w:customStyle="1" w:styleId="201">
    <w:name w:val="图片w"/>
    <w:basedOn w:val="1"/>
    <w:next w:val="1"/>
    <w:qFormat/>
    <w:uiPriority w:val="0"/>
    <w:pPr>
      <w:jc w:val="center"/>
    </w:pPr>
    <w:rPr>
      <w:rFonts w:ascii="仿宋" w:eastAsia="仿宋"/>
      <w:sz w:val="24"/>
    </w:rPr>
  </w:style>
  <w:style w:type="paragraph" w:customStyle="1" w:styleId="202">
    <w:name w:val="正文-y"/>
    <w:basedOn w:val="1"/>
    <w:link w:val="203"/>
    <w:qFormat/>
    <w:uiPriority w:val="0"/>
    <w:pPr>
      <w:ind w:firstLine="200" w:firstLineChars="200"/>
    </w:pPr>
    <w:rPr>
      <w:rFonts w:ascii="仿宋" w:hAnsi="仿宋" w:eastAsia="仿宋"/>
      <w:sz w:val="24"/>
    </w:rPr>
  </w:style>
  <w:style w:type="character" w:customStyle="1" w:styleId="203">
    <w:name w:val="正文-y 字符"/>
    <w:basedOn w:val="49"/>
    <w:link w:val="202"/>
    <w:qFormat/>
    <w:uiPriority w:val="0"/>
    <w:rPr>
      <w:rFonts w:ascii="仿宋" w:hAnsi="仿宋" w:eastAsia="仿宋"/>
      <w:sz w:val="24"/>
    </w:rPr>
  </w:style>
  <w:style w:type="paragraph" w:customStyle="1" w:styleId="204">
    <w:name w:val="标题1-y"/>
    <w:basedOn w:val="3"/>
    <w:qFormat/>
    <w:uiPriority w:val="1"/>
    <w:rPr>
      <w:rFonts w:ascii="黑体" w:hAnsi="黑体"/>
      <w:b/>
      <w:sz w:val="36"/>
    </w:rPr>
  </w:style>
  <w:style w:type="paragraph" w:customStyle="1" w:styleId="205">
    <w:name w:val="标题2-y"/>
    <w:basedOn w:val="4"/>
    <w:link w:val="207"/>
    <w:qFormat/>
    <w:uiPriority w:val="1"/>
    <w:pPr>
      <w:spacing w:before="0" w:beforeLines="0" w:after="0" w:afterLines="0"/>
    </w:pPr>
    <w:rPr>
      <w:rFonts w:ascii="黑体"/>
      <w:b/>
      <w:kern w:val="0"/>
      <w:sz w:val="32"/>
    </w:rPr>
  </w:style>
  <w:style w:type="paragraph" w:customStyle="1" w:styleId="206">
    <w:name w:val="标题3-y"/>
    <w:basedOn w:val="5"/>
    <w:link w:val="209"/>
    <w:qFormat/>
    <w:uiPriority w:val="1"/>
    <w:pPr>
      <w:spacing w:before="0" w:beforeLines="0" w:after="0" w:afterLines="0"/>
    </w:pPr>
    <w:rPr>
      <w:rFonts w:ascii="黑体"/>
      <w:b/>
      <w:kern w:val="0"/>
      <w:sz w:val="30"/>
    </w:rPr>
  </w:style>
  <w:style w:type="character" w:customStyle="1" w:styleId="207">
    <w:name w:val="标题2-y 字符"/>
    <w:basedOn w:val="64"/>
    <w:link w:val="205"/>
    <w:qFormat/>
    <w:uiPriority w:val="1"/>
    <w:rPr>
      <w:rFonts w:ascii="黑体" w:hAnsi="Arial" w:eastAsia="黑体" w:cs="Times New Roman"/>
      <w:kern w:val="0"/>
      <w:sz w:val="32"/>
      <w:szCs w:val="36"/>
      <w:lang w:val="zh-CN" w:eastAsia="zh-CN"/>
    </w:rPr>
  </w:style>
  <w:style w:type="paragraph" w:customStyle="1" w:styleId="208">
    <w:name w:val="标题4-y"/>
    <w:basedOn w:val="6"/>
    <w:link w:val="232"/>
    <w:qFormat/>
    <w:uiPriority w:val="1"/>
    <w:rPr>
      <w:rFonts w:ascii="黑体"/>
      <w:b/>
      <w:sz w:val="28"/>
    </w:rPr>
  </w:style>
  <w:style w:type="character" w:customStyle="1" w:styleId="209">
    <w:name w:val="标题3-y 字符"/>
    <w:basedOn w:val="207"/>
    <w:link w:val="206"/>
    <w:qFormat/>
    <w:uiPriority w:val="1"/>
    <w:rPr>
      <w:rFonts w:ascii="黑体" w:hAnsi="Arial" w:eastAsia="黑体" w:cs="Times New Roman"/>
      <w:kern w:val="0"/>
      <w:sz w:val="30"/>
      <w:szCs w:val="32"/>
      <w:lang w:val="zh-CN" w:eastAsia="zh-CN"/>
    </w:rPr>
  </w:style>
  <w:style w:type="paragraph" w:customStyle="1" w:styleId="210">
    <w:name w:val="标题5-y"/>
    <w:basedOn w:val="7"/>
    <w:link w:val="233"/>
    <w:qFormat/>
    <w:uiPriority w:val="1"/>
    <w:pPr>
      <w:spacing w:before="50" w:after="50" w:afterLines="50"/>
    </w:pPr>
    <w:rPr>
      <w:rFonts w:ascii="黑体"/>
      <w:b/>
      <w:sz w:val="24"/>
    </w:rPr>
  </w:style>
  <w:style w:type="paragraph" w:customStyle="1" w:styleId="211">
    <w:name w:val="居中-y"/>
    <w:basedOn w:val="1"/>
    <w:link w:val="212"/>
    <w:qFormat/>
    <w:uiPriority w:val="0"/>
    <w:pPr>
      <w:spacing w:before="50" w:beforeLines="50" w:after="50" w:afterLines="50"/>
      <w:ind w:firstLine="200" w:firstLineChars="200"/>
      <w:jc w:val="left"/>
    </w:pPr>
    <w:rPr>
      <w:rFonts w:ascii="仿宋_GB2312" w:hAnsi="仿宋_GB2312" w:eastAsia="仿宋" w:cs="仿宋_GB2312"/>
      <w:b/>
      <w:sz w:val="28"/>
    </w:rPr>
  </w:style>
  <w:style w:type="character" w:customStyle="1" w:styleId="212">
    <w:name w:val="居中-y 字符"/>
    <w:basedOn w:val="49"/>
    <w:link w:val="211"/>
    <w:qFormat/>
    <w:uiPriority w:val="0"/>
    <w:rPr>
      <w:rFonts w:ascii="仿宋_GB2312" w:hAnsi="仿宋_GB2312" w:eastAsia="仿宋" w:cs="仿宋_GB2312"/>
      <w:b/>
      <w:kern w:val="2"/>
      <w:sz w:val="28"/>
      <w:szCs w:val="21"/>
    </w:rPr>
  </w:style>
  <w:style w:type="character" w:customStyle="1" w:styleId="213">
    <w:name w:val="标题5-w 字符"/>
    <w:basedOn w:val="196"/>
    <w:link w:val="199"/>
    <w:qFormat/>
    <w:locked/>
    <w:uiPriority w:val="1"/>
    <w:rPr>
      <w:rFonts w:ascii="黑体" w:hAnsi="Arial" w:eastAsia="黑体" w:cs="Times New Roman"/>
      <w:kern w:val="2"/>
      <w:sz w:val="28"/>
      <w:szCs w:val="28"/>
      <w:lang w:val="zh-CN" w:eastAsia="zh-CN"/>
    </w:rPr>
  </w:style>
  <w:style w:type="character" w:customStyle="1" w:styleId="214">
    <w:name w:val="List Paragraph Char"/>
    <w:link w:val="215"/>
    <w:qFormat/>
    <w:locked/>
    <w:uiPriority w:val="34"/>
    <w:rPr>
      <w:rFonts w:ascii="Times New Roman" w:hAnsi="Times New Roman" w:eastAsia="宋体" w:cs="Times New Roman"/>
      <w:kern w:val="0"/>
      <w:sz w:val="20"/>
      <w:szCs w:val="24"/>
    </w:rPr>
  </w:style>
  <w:style w:type="paragraph" w:customStyle="1" w:styleId="215">
    <w:name w:val="列出段落1"/>
    <w:basedOn w:val="1"/>
    <w:link w:val="214"/>
    <w:qFormat/>
    <w:uiPriority w:val="0"/>
    <w:pPr>
      <w:ind w:firstLine="420" w:firstLineChars="200"/>
    </w:pPr>
    <w:rPr>
      <w:rFonts w:ascii="Times New Roman" w:hAnsi="Times New Roman" w:eastAsia="宋体" w:cs="Times New Roman"/>
      <w:kern w:val="0"/>
      <w:sz w:val="20"/>
      <w:szCs w:val="24"/>
    </w:rPr>
  </w:style>
  <w:style w:type="paragraph" w:customStyle="1" w:styleId="216">
    <w:name w:val="标识符"/>
    <w:basedOn w:val="109"/>
    <w:link w:val="217"/>
    <w:qFormat/>
    <w:uiPriority w:val="0"/>
    <w:pPr>
      <w:numPr>
        <w:ilvl w:val="0"/>
        <w:numId w:val="5"/>
      </w:numPr>
      <w:ind w:left="0" w:firstLine="200"/>
    </w:pPr>
    <w:rPr>
      <w:rFonts w:ascii="Times New Roman" w:hAnsi="Times New Roman" w:eastAsia="宋体" w:cs="宋体"/>
    </w:rPr>
  </w:style>
  <w:style w:type="character" w:customStyle="1" w:styleId="217">
    <w:name w:val="标识符 字符"/>
    <w:basedOn w:val="110"/>
    <w:link w:val="216"/>
    <w:qFormat/>
    <w:uiPriority w:val="0"/>
    <w:rPr>
      <w:rFonts w:ascii="仿宋" w:hAnsi="仿宋" w:eastAsia="仿宋" w:cs="宋体"/>
      <w:kern w:val="2"/>
      <w:sz w:val="24"/>
      <w:szCs w:val="20"/>
    </w:rPr>
  </w:style>
  <w:style w:type="character" w:customStyle="1" w:styleId="218">
    <w:name w:val="无间隔 字符"/>
    <w:link w:val="219"/>
    <w:qFormat/>
    <w:uiPriority w:val="1"/>
  </w:style>
  <w:style w:type="paragraph" w:styleId="219">
    <w:name w:val="No Spacing"/>
    <w:link w:val="218"/>
    <w:qFormat/>
    <w:uiPriority w:val="1"/>
    <w:pPr>
      <w:adjustRightInd w:val="0"/>
      <w:spacing w:before="40" w:after="40"/>
      <w:contextualSpacing/>
      <w:jc w:val="center"/>
      <w:textAlignment w:val="baseline"/>
      <w:outlineLvl w:val="8"/>
    </w:pPr>
    <w:rPr>
      <w:rFonts w:asciiTheme="minorHAnsi" w:hAnsiTheme="minorHAnsi" w:eastAsiaTheme="minorEastAsia" w:cstheme="minorBidi"/>
      <w:kern w:val="2"/>
      <w:sz w:val="21"/>
      <w:szCs w:val="21"/>
      <w:lang w:val="en-US" w:eastAsia="zh-CN" w:bidi="ar-SA"/>
    </w:rPr>
  </w:style>
  <w:style w:type="character" w:customStyle="1" w:styleId="220">
    <w:name w:val="日期 字符"/>
    <w:basedOn w:val="49"/>
    <w:link w:val="26"/>
    <w:semiHidden/>
    <w:qFormat/>
    <w:uiPriority w:val="99"/>
  </w:style>
  <w:style w:type="paragraph" w:customStyle="1" w:styleId="221">
    <w:name w:val="BT1"/>
    <w:basedOn w:val="3"/>
    <w:next w:val="1"/>
    <w:qFormat/>
    <w:uiPriority w:val="0"/>
    <w:pPr>
      <w:keepNext w:val="0"/>
      <w:keepLines w:val="0"/>
      <w:pageBreakBefore w:val="0"/>
      <w:numPr>
        <w:ilvl w:val="0"/>
        <w:numId w:val="6"/>
      </w:numPr>
      <w:tabs>
        <w:tab w:val="left" w:pos="360"/>
        <w:tab w:val="clear" w:pos="0"/>
      </w:tabs>
      <w:spacing w:before="0" w:beforeLines="0" w:after="0" w:afterLines="0"/>
      <w:jc w:val="both"/>
    </w:pPr>
    <w:rPr>
      <w:rFonts w:ascii="黑体" w:hAnsi="黑体" w:cstheme="minorBidi"/>
      <w:bCs w:val="0"/>
      <w:kern w:val="2"/>
      <w:szCs w:val="21"/>
    </w:rPr>
  </w:style>
  <w:style w:type="paragraph" w:customStyle="1" w:styleId="222">
    <w:name w:val="BT2"/>
    <w:basedOn w:val="4"/>
    <w:next w:val="1"/>
    <w:qFormat/>
    <w:uiPriority w:val="0"/>
    <w:pPr>
      <w:keepNext w:val="0"/>
      <w:keepLines w:val="0"/>
      <w:numPr>
        <w:ilvl w:val="1"/>
        <w:numId w:val="6"/>
      </w:numPr>
      <w:tabs>
        <w:tab w:val="left" w:pos="360"/>
      </w:tabs>
      <w:spacing w:before="0" w:beforeLines="0" w:after="0" w:afterLines="0"/>
    </w:pPr>
    <w:rPr>
      <w:rFonts w:ascii="黑体" w:hAnsi="黑体" w:cstheme="minorBidi"/>
      <w:bCs w:val="0"/>
      <w:szCs w:val="21"/>
      <w:lang w:val="en-US"/>
    </w:rPr>
  </w:style>
  <w:style w:type="paragraph" w:customStyle="1" w:styleId="223">
    <w:name w:val="BT3"/>
    <w:basedOn w:val="5"/>
    <w:next w:val="1"/>
    <w:qFormat/>
    <w:uiPriority w:val="0"/>
    <w:pPr>
      <w:keepNext w:val="0"/>
      <w:keepLines w:val="0"/>
      <w:numPr>
        <w:ilvl w:val="2"/>
        <w:numId w:val="6"/>
      </w:numPr>
      <w:tabs>
        <w:tab w:val="left" w:pos="360"/>
      </w:tabs>
      <w:spacing w:before="0" w:beforeLines="0" w:after="0" w:afterLines="0"/>
      <w:jc w:val="both"/>
    </w:pPr>
    <w:rPr>
      <w:rFonts w:ascii="黑体" w:hAnsi="黑体" w:cstheme="minorBidi"/>
      <w:bCs w:val="0"/>
      <w:szCs w:val="21"/>
      <w:lang w:val="en-US"/>
    </w:rPr>
  </w:style>
  <w:style w:type="paragraph" w:customStyle="1" w:styleId="224">
    <w:name w:val="BT4"/>
    <w:basedOn w:val="6"/>
    <w:next w:val="1"/>
    <w:qFormat/>
    <w:uiPriority w:val="0"/>
    <w:pPr>
      <w:widowControl/>
      <w:numPr>
        <w:ilvl w:val="3"/>
        <w:numId w:val="6"/>
      </w:numPr>
      <w:tabs>
        <w:tab w:val="left" w:pos="360"/>
      </w:tabs>
      <w:spacing w:before="0" w:beforeLines="0" w:after="0" w:afterLines="0" w:line="276" w:lineRule="auto"/>
      <w:jc w:val="both"/>
    </w:pPr>
    <w:rPr>
      <w:rFonts w:ascii="黑体" w:hAnsi="黑体" w:cstheme="minorBidi"/>
      <w:bCs w:val="0"/>
      <w:szCs w:val="21"/>
      <w:lang w:val="en-US"/>
    </w:rPr>
  </w:style>
  <w:style w:type="paragraph" w:customStyle="1" w:styleId="225">
    <w:name w:val="BT5"/>
    <w:basedOn w:val="7"/>
    <w:next w:val="1"/>
    <w:qFormat/>
    <w:uiPriority w:val="0"/>
    <w:pPr>
      <w:widowControl/>
      <w:numPr>
        <w:ilvl w:val="4"/>
        <w:numId w:val="6"/>
      </w:numPr>
      <w:tabs>
        <w:tab w:val="left" w:pos="360"/>
      </w:tabs>
      <w:snapToGrid/>
      <w:spacing w:before="0" w:beforeLines="0"/>
      <w:jc w:val="both"/>
    </w:pPr>
    <w:rPr>
      <w:rFonts w:ascii="仿宋" w:hAnsi="仿宋" w:cstheme="minorBidi"/>
      <w:bCs w:val="0"/>
      <w:szCs w:val="21"/>
    </w:rPr>
  </w:style>
  <w:style w:type="paragraph" w:customStyle="1" w:styleId="226">
    <w:name w:val="BT6"/>
    <w:basedOn w:val="8"/>
    <w:next w:val="1"/>
    <w:qFormat/>
    <w:uiPriority w:val="0"/>
    <w:pPr>
      <w:numPr>
        <w:ilvl w:val="5"/>
        <w:numId w:val="6"/>
      </w:numPr>
      <w:tabs>
        <w:tab w:val="left" w:pos="360"/>
      </w:tabs>
    </w:pPr>
    <w:rPr>
      <w:rFonts w:ascii="仿宋" w:hAnsi="仿宋" w:cstheme="minorBidi"/>
      <w:bCs w:val="0"/>
      <w:szCs w:val="21"/>
    </w:rPr>
  </w:style>
  <w:style w:type="paragraph" w:customStyle="1" w:styleId="227">
    <w:name w:val="BT7"/>
    <w:basedOn w:val="9"/>
    <w:next w:val="1"/>
    <w:qFormat/>
    <w:uiPriority w:val="0"/>
    <w:pPr>
      <w:numPr>
        <w:ilvl w:val="6"/>
        <w:numId w:val="6"/>
      </w:numPr>
      <w:tabs>
        <w:tab w:val="left" w:pos="360"/>
      </w:tabs>
      <w:autoSpaceDE w:val="0"/>
      <w:autoSpaceDN w:val="0"/>
      <w:adjustRightInd w:val="0"/>
      <w:ind w:firstLine="142" w:firstLineChars="59"/>
    </w:pPr>
    <w:rPr>
      <w:rFonts w:ascii="黑体" w:hAnsi="黑体" w:cs="微软雅黑"/>
      <w:bCs w:val="0"/>
      <w:color w:val="000000"/>
      <w:kern w:val="0"/>
      <w:szCs w:val="23"/>
    </w:rPr>
  </w:style>
  <w:style w:type="paragraph" w:customStyle="1" w:styleId="228">
    <w:name w:val="BT8"/>
    <w:basedOn w:val="227"/>
    <w:qFormat/>
    <w:uiPriority w:val="0"/>
    <w:pPr>
      <w:numPr>
        <w:ilvl w:val="7"/>
      </w:numPr>
      <w:jc w:val="left"/>
      <w:outlineLvl w:val="7"/>
    </w:pPr>
    <w:rPr>
      <w:rFonts w:cs="黑体"/>
      <w:color w:val="181717" w:themeColor="background2" w:themeShade="1A"/>
      <w:szCs w:val="24"/>
    </w:rPr>
  </w:style>
  <w:style w:type="paragraph" w:customStyle="1" w:styleId="229">
    <w:name w:val="BT9"/>
    <w:basedOn w:val="228"/>
    <w:qFormat/>
    <w:uiPriority w:val="0"/>
    <w:pPr>
      <w:numPr>
        <w:ilvl w:val="8"/>
      </w:numPr>
    </w:pPr>
  </w:style>
  <w:style w:type="paragraph" w:customStyle="1" w:styleId="230">
    <w:name w:val="!我的正文 Ctr+Q"/>
    <w:basedOn w:val="1"/>
    <w:link w:val="231"/>
    <w:qFormat/>
    <w:uiPriority w:val="0"/>
    <w:pPr>
      <w:adjustRightInd w:val="0"/>
      <w:snapToGrid w:val="0"/>
      <w:ind w:firstLine="200" w:firstLineChars="200"/>
    </w:pPr>
    <w:rPr>
      <w:rFonts w:ascii="仿宋" w:hAnsi="仿宋" w:eastAsia="仿宋" w:cs="Times New Roman"/>
      <w:kern w:val="0"/>
      <w:sz w:val="24"/>
    </w:rPr>
  </w:style>
  <w:style w:type="character" w:customStyle="1" w:styleId="231">
    <w:name w:val="!我的正文 Ctr+Q Char"/>
    <w:link w:val="230"/>
    <w:qFormat/>
    <w:uiPriority w:val="0"/>
    <w:rPr>
      <w:rFonts w:ascii="仿宋" w:hAnsi="仿宋" w:eastAsia="仿宋" w:cs="Times New Roman"/>
      <w:kern w:val="0"/>
      <w:sz w:val="24"/>
    </w:rPr>
  </w:style>
  <w:style w:type="character" w:customStyle="1" w:styleId="232">
    <w:name w:val="标题4-y 字符"/>
    <w:basedOn w:val="209"/>
    <w:link w:val="208"/>
    <w:qFormat/>
    <w:uiPriority w:val="1"/>
    <w:rPr>
      <w:rFonts w:ascii="黑体" w:hAnsi="Arial" w:eastAsia="黑体" w:cs="Times New Roman"/>
      <w:kern w:val="0"/>
      <w:sz w:val="28"/>
      <w:szCs w:val="28"/>
      <w:lang w:val="zh-CN" w:eastAsia="zh-CN"/>
    </w:rPr>
  </w:style>
  <w:style w:type="character" w:customStyle="1" w:styleId="233">
    <w:name w:val="标题5-y 字符"/>
    <w:basedOn w:val="232"/>
    <w:link w:val="210"/>
    <w:qFormat/>
    <w:uiPriority w:val="1"/>
    <w:rPr>
      <w:rFonts w:ascii="黑体" w:hAnsi="Arial" w:eastAsia="黑体" w:cs="Times New Roman"/>
      <w:kern w:val="0"/>
      <w:sz w:val="24"/>
      <w:szCs w:val="28"/>
      <w:lang w:val="zh-CN" w:eastAsia="zh-CN"/>
    </w:rPr>
  </w:style>
  <w:style w:type="character" w:customStyle="1" w:styleId="234">
    <w:name w:val="批注文字 字符"/>
    <w:basedOn w:val="49"/>
    <w:link w:val="17"/>
    <w:qFormat/>
    <w:uiPriority w:val="0"/>
    <w:rPr>
      <w:rFonts w:ascii="Times New Roman" w:hAnsi="Times New Roman" w:eastAsia="宋体" w:cs="Times New Roman"/>
      <w:sz w:val="28"/>
      <w:szCs w:val="22"/>
    </w:rPr>
  </w:style>
  <w:style w:type="paragraph" w:customStyle="1" w:styleId="235">
    <w:name w:val="标题4"/>
    <w:basedOn w:val="5"/>
    <w:link w:val="236"/>
    <w:qFormat/>
    <w:uiPriority w:val="0"/>
    <w:pPr>
      <w:spacing w:before="0" w:beforeLines="0" w:after="0" w:afterLines="0"/>
      <w:jc w:val="both"/>
      <w:outlineLvl w:val="3"/>
    </w:pPr>
    <w:rPr>
      <w:rFonts w:ascii="Times New Roman" w:hAnsi="Times New Roman" w:eastAsia="宋体"/>
      <w:b/>
      <w:bCs w:val="0"/>
      <w:sz w:val="28"/>
      <w:szCs w:val="22"/>
      <w:lang w:val="en-US"/>
    </w:rPr>
  </w:style>
  <w:style w:type="character" w:customStyle="1" w:styleId="236">
    <w:name w:val="标题4 字符"/>
    <w:link w:val="235"/>
    <w:qFormat/>
    <w:uiPriority w:val="0"/>
    <w:rPr>
      <w:rFonts w:ascii="Times New Roman" w:hAnsi="Times New Roman" w:eastAsia="宋体" w:cs="Times New Roman"/>
      <w:b/>
      <w:sz w:val="28"/>
      <w:szCs w:val="22"/>
    </w:rPr>
  </w:style>
  <w:style w:type="paragraph" w:customStyle="1" w:styleId="237">
    <w:name w:val="CM6"/>
    <w:next w:val="1"/>
    <w:unhideWhenUsed/>
    <w:qFormat/>
    <w:uiPriority w:val="99"/>
    <w:pPr>
      <w:widowControl w:val="0"/>
      <w:autoSpaceDE w:val="0"/>
      <w:autoSpaceDN w:val="0"/>
      <w:adjustRightInd w:val="0"/>
      <w:spacing w:line="466" w:lineRule="atLeast"/>
    </w:pPr>
    <w:rPr>
      <w:rFonts w:ascii="黑体" w:hAnsi="黑体" w:eastAsia="黑体" w:cs="Times New Roman"/>
      <w:color w:val="000000"/>
      <w:sz w:val="24"/>
      <w:lang w:val="en-US" w:eastAsia="zh-CN" w:bidi="ar-SA"/>
    </w:rPr>
  </w:style>
  <w:style w:type="paragraph" w:customStyle="1" w:styleId="238">
    <w:name w:val="null3"/>
    <w:hidden/>
    <w:qFormat/>
    <w:uiPriority w:val="0"/>
    <w:rPr>
      <w:rFonts w:hint="eastAsia" w:asciiTheme="minorHAnsi" w:hAnsiTheme="minorHAnsi" w:eastAsiaTheme="minorEastAsia" w:cstheme="minorBidi"/>
      <w:lang w:val="en-US" w:eastAsia="zh-Hans" w:bidi="ar-SA"/>
    </w:rPr>
  </w:style>
  <w:style w:type="paragraph" w:customStyle="1" w:styleId="239">
    <w:name w:val="表格文字（大）"/>
    <w:basedOn w:val="1"/>
    <w:qFormat/>
    <w:uiPriority w:val="0"/>
    <w:pPr>
      <w:spacing w:before="20" w:after="20" w:line="240" w:lineRule="auto"/>
    </w:pPr>
    <w:rPr>
      <w:rFonts w:ascii="Cambria Math" w:hAnsi="Cambria Math" w:eastAsia="宋体" w:cs="楷体"/>
      <w:sz w:val="24"/>
      <w:szCs w:val="20"/>
    </w:rPr>
  </w:style>
  <w:style w:type="paragraph" w:customStyle="1" w:styleId="240">
    <w:name w:val="0-0.正文格式"/>
    <w:basedOn w:val="1"/>
    <w:link w:val="241"/>
    <w:qFormat/>
    <w:uiPriority w:val="0"/>
    <w:pPr>
      <w:ind w:firstLine="560" w:firstLineChars="200"/>
    </w:pPr>
    <w:rPr>
      <w:rFonts w:ascii="Cambria" w:hAnsi="Cambria" w:eastAsia="宋体" w:cs="楷体"/>
      <w:kern w:val="0"/>
      <w:sz w:val="28"/>
      <w:szCs w:val="28"/>
    </w:rPr>
  </w:style>
  <w:style w:type="character" w:customStyle="1" w:styleId="241">
    <w:name w:val="0-0.正文格式 Char"/>
    <w:link w:val="240"/>
    <w:qFormat/>
    <w:uiPriority w:val="0"/>
    <w:rPr>
      <w:rFonts w:ascii="Cambria" w:hAnsi="Cambria" w:eastAsia="宋体" w:cs="楷体"/>
      <w:kern w:val="0"/>
      <w:sz w:val="28"/>
      <w:szCs w:val="28"/>
    </w:rPr>
  </w:style>
  <w:style w:type="character" w:customStyle="1" w:styleId="242">
    <w:name w:val="纯文本 Char"/>
    <w:qFormat/>
    <w:uiPriority w:val="99"/>
    <w:rPr>
      <w:rFonts w:ascii="Cambria" w:hAnsi="Century Gothic" w:eastAsia="Courier New" w:cs="楷体"/>
      <w:kern w:val="0"/>
      <w:sz w:val="32"/>
      <w:szCs w:val="21"/>
    </w:rPr>
  </w:style>
  <w:style w:type="character" w:customStyle="1" w:styleId="243">
    <w:name w:val="正文缩进 Char"/>
    <w:qFormat/>
    <w:locked/>
    <w:uiPriority w:val="0"/>
    <w:rPr>
      <w:rFonts w:ascii="楷体" w:hAnsi="楷体" w:eastAsia="Cambria" w:cs="楷体"/>
      <w:szCs w:val="20"/>
    </w:rPr>
  </w:style>
  <w:style w:type="paragraph" w:customStyle="1" w:styleId="244">
    <w:name w:val="Table Paragraph"/>
    <w:basedOn w:val="1"/>
    <w:qFormat/>
    <w:uiPriority w:val="1"/>
    <w:pPr>
      <w:spacing w:line="240" w:lineRule="auto"/>
      <w:jc w:val="left"/>
    </w:pPr>
    <w:rPr>
      <w:rFonts w:ascii="Arial Narrow" w:hAnsi="Arial Narrow" w:eastAsia="Calibri Light" w:cs="Tahoma"/>
      <w:kern w:val="0"/>
      <w:sz w:val="22"/>
      <w:szCs w:val="22"/>
      <w:lang w:eastAsia="en-US"/>
    </w:rPr>
  </w:style>
  <w:style w:type="paragraph" w:customStyle="1" w:styleId="245">
    <w:name w:val="正文文字"/>
    <w:basedOn w:val="1"/>
    <w:qFormat/>
    <w:uiPriority w:val="0"/>
    <w:pPr>
      <w:spacing w:line="480" w:lineRule="exact"/>
      <w:ind w:firstLine="200" w:firstLineChars="200"/>
      <w:jc w:val="left"/>
    </w:pPr>
    <w:rPr>
      <w:rFonts w:ascii="仿宋_GB2312" w:hAnsi="Times New Roman" w:eastAsia="仿宋_GB2312" w:cs="Times New Roman"/>
      <w:kern w:val="0"/>
      <w:sz w:val="28"/>
      <w:szCs w:val="28"/>
    </w:rPr>
  </w:style>
  <w:style w:type="paragraph" w:customStyle="1" w:styleId="246">
    <w:name w:val="Normal_0"/>
    <w:qFormat/>
    <w:uiPriority w:val="0"/>
    <w:pPr>
      <w:widowControl w:val="0"/>
      <w:spacing w:line="360" w:lineRule="auto"/>
      <w:ind w:firstLine="200" w:firstLineChars="200"/>
    </w:pPr>
    <w:rPr>
      <w:rFonts w:ascii="Calibri" w:hAnsi="Calibri" w:eastAsia="宋体" w:cs="Times New Roman"/>
      <w:kern w:val="2"/>
      <w:sz w:val="21"/>
      <w:szCs w:val="22"/>
      <w:lang w:val="en-US" w:eastAsia="zh-CN" w:bidi="ar-SA"/>
    </w:rPr>
  </w:style>
  <w:style w:type="character" w:customStyle="1" w:styleId="247">
    <w:name w:val="bjh-p"/>
    <w:basedOn w:val="49"/>
    <w:qFormat/>
    <w:uiPriority w:val="0"/>
  </w:style>
  <w:style w:type="paragraph" w:customStyle="1" w:styleId="248">
    <w:name w:val="syl-page-br"/>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paragraph" w:customStyle="1" w:styleId="249">
    <w:name w:val="样式 Times New Roman 行距: 1.5 倍行距"/>
    <w:basedOn w:val="1"/>
    <w:qFormat/>
    <w:uiPriority w:val="0"/>
    <w:pPr>
      <w:numPr>
        <w:ilvl w:val="0"/>
        <w:numId w:val="7"/>
      </w:numPr>
    </w:pPr>
    <w:rPr>
      <w:rFonts w:ascii="Times New Roman" w:hAnsi="Times New Roman" w:eastAsia="宋体" w:cs="宋体"/>
      <w:kern w:val="0"/>
      <w:sz w:val="24"/>
      <w:szCs w:val="20"/>
    </w:rPr>
  </w:style>
  <w:style w:type="paragraph" w:customStyle="1" w:styleId="250">
    <w:name w:val="样式 样式 标题 31.1.1 Heading 3h3H3level_3PIM 3Level 3 HeadHeading... ..."/>
    <w:basedOn w:val="1"/>
    <w:qFormat/>
    <w:uiPriority w:val="0"/>
    <w:pPr>
      <w:keepNext/>
      <w:keepLines/>
      <w:widowControl/>
      <w:numPr>
        <w:ilvl w:val="2"/>
        <w:numId w:val="7"/>
      </w:numPr>
      <w:tabs>
        <w:tab w:val="left" w:pos="425"/>
        <w:tab w:val="left" w:pos="480"/>
        <w:tab w:val="left" w:pos="567"/>
      </w:tabs>
      <w:snapToGrid w:val="0"/>
      <w:spacing w:beforeLines="50"/>
      <w:ind w:left="709"/>
      <w:jc w:val="left"/>
      <w:outlineLvl w:val="2"/>
    </w:pPr>
    <w:rPr>
      <w:rFonts w:ascii="Arial" w:hAnsi="Arial" w:eastAsia="宋体" w:cs="宋体"/>
      <w:kern w:val="24"/>
      <w:szCs w:val="20"/>
    </w:rPr>
  </w:style>
  <w:style w:type="character" w:customStyle="1" w:styleId="251">
    <w:name w:val="15"/>
    <w:basedOn w:val="49"/>
    <w:qFormat/>
    <w:uiPriority w:val="0"/>
  </w:style>
  <w:style w:type="paragraph" w:customStyle="1" w:styleId="252">
    <w:name w:val="标题 5（有编号）（绿盟科技）"/>
    <w:basedOn w:val="1"/>
    <w:next w:val="1"/>
    <w:qFormat/>
    <w:uiPriority w:val="0"/>
    <w:pPr>
      <w:keepNext/>
      <w:keepLines/>
      <w:spacing w:before="280" w:after="156" w:line="376" w:lineRule="auto"/>
      <w:ind w:firstLine="800"/>
      <w:outlineLvl w:val="4"/>
    </w:pPr>
    <w:rPr>
      <w:rFonts w:ascii="Arial" w:hAnsi="Arial" w:eastAsia="黑体" w:cs="Times New Roman"/>
      <w:b/>
      <w:kern w:val="0"/>
    </w:rPr>
  </w:style>
  <w:style w:type="paragraph" w:customStyle="1" w:styleId="253">
    <w:name w:val="GF报告一级标题"/>
    <w:basedOn w:val="1"/>
    <w:next w:val="1"/>
    <w:link w:val="254"/>
    <w:qFormat/>
    <w:uiPriority w:val="0"/>
    <w:pPr>
      <w:widowControl/>
      <w:spacing w:before="360" w:after="360" w:line="240" w:lineRule="auto"/>
      <w:jc w:val="left"/>
    </w:pPr>
    <w:rPr>
      <w:rFonts w:ascii="黑体" w:hAnsi="Times New Roman" w:eastAsia="黑体" w:cs="Times New Roman"/>
      <w:kern w:val="0"/>
      <w:szCs w:val="20"/>
    </w:rPr>
  </w:style>
  <w:style w:type="character" w:customStyle="1" w:styleId="254">
    <w:name w:val="GF报告一级标题 Char"/>
    <w:link w:val="253"/>
    <w:qFormat/>
    <w:uiPriority w:val="0"/>
    <w:rPr>
      <w:rFonts w:ascii="黑体" w:hAnsi="Times New Roman" w:eastAsia="黑体" w:cs="Times New Roman"/>
      <w:kern w:val="0"/>
      <w:szCs w:val="20"/>
    </w:rPr>
  </w:style>
  <w:style w:type="paragraph" w:customStyle="1" w:styleId="255">
    <w:name w:val="GF报告表文"/>
    <w:basedOn w:val="1"/>
    <w:qFormat/>
    <w:uiPriority w:val="0"/>
    <w:pPr>
      <w:widowControl/>
      <w:numPr>
        <w:ilvl w:val="0"/>
        <w:numId w:val="8"/>
      </w:numPr>
      <w:spacing w:line="240" w:lineRule="auto"/>
      <w:ind w:left="0" w:firstLine="0"/>
      <w:jc w:val="center"/>
    </w:pPr>
    <w:rPr>
      <w:rFonts w:ascii="Times New Roman" w:hAnsi="Times New Roman" w:eastAsia="宋体" w:cs="Times New Roman"/>
      <w:kern w:val="0"/>
      <w:sz w:val="18"/>
      <w:szCs w:val="20"/>
    </w:rPr>
  </w:style>
  <w:style w:type="paragraph" w:customStyle="1" w:styleId="256">
    <w:name w:val="GF报告图序、图题"/>
    <w:basedOn w:val="1"/>
    <w:qFormat/>
    <w:uiPriority w:val="0"/>
    <w:pPr>
      <w:widowControl/>
      <w:numPr>
        <w:ilvl w:val="1"/>
        <w:numId w:val="8"/>
      </w:numPr>
      <w:adjustRightInd w:val="0"/>
      <w:spacing w:before="240" w:after="240"/>
      <w:ind w:left="0" w:firstLine="0"/>
      <w:jc w:val="center"/>
      <w:textAlignment w:val="baseline"/>
    </w:pPr>
    <w:rPr>
      <w:rFonts w:ascii="Times New Roman" w:hAnsi="Times New Roman" w:eastAsia="黑体" w:cs="Times New Roman"/>
      <w:kern w:val="0"/>
      <w:sz w:val="18"/>
      <w:szCs w:val="20"/>
    </w:rPr>
  </w:style>
  <w:style w:type="paragraph" w:customStyle="1" w:styleId="257">
    <w:name w:val="GF报告正文"/>
    <w:basedOn w:val="1"/>
    <w:link w:val="258"/>
    <w:qFormat/>
    <w:uiPriority w:val="0"/>
    <w:pPr>
      <w:widowControl/>
      <w:adjustRightInd w:val="0"/>
      <w:spacing w:line="360" w:lineRule="atLeast"/>
      <w:ind w:firstLine="431"/>
      <w:jc w:val="left"/>
      <w:textAlignment w:val="baseline"/>
    </w:pPr>
    <w:rPr>
      <w:rFonts w:ascii="黑体" w:hAnsi="仿宋_GB2312" w:eastAsia="宋体" w:cs="Times New Roman"/>
      <w:szCs w:val="20"/>
    </w:rPr>
  </w:style>
  <w:style w:type="character" w:customStyle="1" w:styleId="258">
    <w:name w:val="GF报告正文 Char"/>
    <w:link w:val="257"/>
    <w:qFormat/>
    <w:uiPriority w:val="0"/>
    <w:rPr>
      <w:rFonts w:ascii="黑体" w:hAnsi="仿宋_GB2312" w:eastAsia="宋体" w:cs="Times New Roman"/>
      <w:szCs w:val="20"/>
    </w:rPr>
  </w:style>
  <w:style w:type="paragraph" w:customStyle="1" w:styleId="259">
    <w:name w:val="GF正文"/>
    <w:basedOn w:val="257"/>
    <w:link w:val="260"/>
    <w:qFormat/>
    <w:uiPriority w:val="0"/>
    <w:pPr>
      <w:adjustRightInd/>
      <w:ind w:firstLine="432"/>
      <w:textAlignment w:val="auto"/>
    </w:pPr>
    <w:rPr>
      <w:rFonts w:ascii="宋体" w:hAnsi="Times New Roman"/>
      <w:kern w:val="0"/>
    </w:rPr>
  </w:style>
  <w:style w:type="character" w:customStyle="1" w:styleId="260">
    <w:name w:val="GF正文 Char"/>
    <w:link w:val="259"/>
    <w:qFormat/>
    <w:uiPriority w:val="0"/>
    <w:rPr>
      <w:rFonts w:ascii="宋体" w:hAnsi="Times New Roman" w:eastAsia="宋体" w:cs="Times New Roman"/>
      <w:kern w:val="0"/>
      <w:szCs w:val="20"/>
    </w:rPr>
  </w:style>
  <w:style w:type="paragraph" w:customStyle="1" w:styleId="261">
    <w:name w:val="正文首行缩进两字符"/>
    <w:basedOn w:val="1"/>
    <w:qFormat/>
    <w:uiPriority w:val="0"/>
    <w:pPr>
      <w:ind w:firstLine="200" w:firstLineChars="200"/>
    </w:pPr>
    <w:rPr>
      <w:rFonts w:ascii="Calibri" w:hAnsi="Calibri" w:eastAsia="宋体" w:cs="Times New Roman"/>
    </w:rPr>
  </w:style>
  <w:style w:type="paragraph" w:customStyle="1" w:styleId="262">
    <w:name w:val="No Spacing1"/>
    <w:basedOn w:val="1"/>
    <w:qFormat/>
    <w:uiPriority w:val="0"/>
    <w:pPr>
      <w:spacing w:line="240" w:lineRule="auto"/>
      <w:jc w:val="center"/>
    </w:pPr>
    <w:rPr>
      <w:rFonts w:ascii="等线" w:hAnsi="等线" w:eastAsia="仿宋" w:cs="Times New Roman"/>
    </w:rPr>
  </w:style>
  <w:style w:type="character" w:customStyle="1" w:styleId="263">
    <w:name w:val="font11"/>
    <w:basedOn w:val="49"/>
    <w:qFormat/>
    <w:uiPriority w:val="0"/>
    <w:rPr>
      <w:rFonts w:hint="eastAsia" w:ascii="宋体" w:hAnsi="宋体" w:eastAsia="宋体"/>
      <w:b/>
      <w:bCs/>
      <w:color w:val="000000"/>
      <w:sz w:val="24"/>
      <w:szCs w:val="24"/>
      <w:u w:val="none"/>
    </w:rPr>
  </w:style>
  <w:style w:type="character" w:customStyle="1" w:styleId="264">
    <w:name w:val="font21"/>
    <w:basedOn w:val="49"/>
    <w:qFormat/>
    <w:uiPriority w:val="0"/>
    <w:rPr>
      <w:rFonts w:hint="eastAsia" w:ascii="仿宋" w:hAnsi="仿宋" w:eastAsia="仿宋"/>
      <w:color w:val="000000"/>
      <w:sz w:val="24"/>
      <w:szCs w:val="24"/>
      <w:u w:val="none"/>
    </w:rPr>
  </w:style>
  <w:style w:type="character" w:customStyle="1" w:styleId="265">
    <w:name w:val="font41"/>
    <w:basedOn w:val="49"/>
    <w:qFormat/>
    <w:uiPriority w:val="0"/>
    <w:rPr>
      <w:rFonts w:hint="eastAsia" w:ascii="仿宋" w:hAnsi="仿宋" w:eastAsia="仿宋"/>
      <w:color w:val="000000"/>
      <w:sz w:val="24"/>
      <w:szCs w:val="24"/>
      <w:u w:val="none"/>
    </w:rPr>
  </w:style>
  <w:style w:type="character" w:customStyle="1" w:styleId="266">
    <w:name w:val="font31"/>
    <w:basedOn w:val="49"/>
    <w:qFormat/>
    <w:uiPriority w:val="0"/>
    <w:rPr>
      <w:rFonts w:hint="eastAsia" w:ascii="仿宋" w:hAnsi="仿宋" w:eastAsia="仿宋"/>
      <w:color w:val="3F3F3F"/>
      <w:sz w:val="24"/>
      <w:szCs w:val="24"/>
      <w:u w:val="none"/>
    </w:rPr>
  </w:style>
  <w:style w:type="paragraph" w:customStyle="1" w:styleId="267">
    <w:name w:val="正文首行缩进1"/>
    <w:basedOn w:val="2"/>
    <w:qFormat/>
    <w:uiPriority w:val="0"/>
    <w:pPr>
      <w:widowControl w:val="0"/>
      <w:spacing w:beforeLines="50" w:after="0" w:afterLines="50" w:line="360" w:lineRule="auto"/>
      <w:ind w:firstLine="420" w:firstLineChars="100"/>
      <w:jc w:val="both"/>
    </w:pPr>
    <w:rPr>
      <w:sz w:val="18"/>
      <w:szCs w:val="18"/>
    </w:rPr>
  </w:style>
  <w:style w:type="paragraph" w:customStyle="1" w:styleId="26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table" w:customStyle="1" w:styleId="269">
    <w:name w:val="Table Normal"/>
    <w:semiHidden/>
    <w:unhideWhenUsed/>
    <w:qFormat/>
    <w:uiPriority w:val="0"/>
    <w:tblPr>
      <w:tblCellMar>
        <w:top w:w="0" w:type="dxa"/>
        <w:left w:w="0" w:type="dxa"/>
        <w:bottom w:w="0" w:type="dxa"/>
        <w:right w:w="0" w:type="dxa"/>
      </w:tblCellMar>
    </w:tblPr>
  </w:style>
  <w:style w:type="paragraph" w:customStyle="1" w:styleId="270">
    <w:name w:val="Table Text"/>
    <w:basedOn w:val="1"/>
    <w:semiHidden/>
    <w:qFormat/>
    <w:uiPriority w:val="0"/>
    <w:pPr>
      <w:spacing w:before="126" w:line="229" w:lineRule="auto"/>
      <w:jc w:val="center"/>
    </w:pPr>
    <w:rPr>
      <w:rFonts w:ascii="宋体" w:hAnsi="宋体" w:cs="宋体"/>
      <w:sz w:val="20"/>
      <w:szCs w:val="20"/>
      <w:lang w:eastAsia="en-US"/>
    </w:rPr>
  </w:style>
  <w:style w:type="paragraph" w:customStyle="1" w:styleId="271">
    <w:name w:val="段5#"/>
    <w:basedOn w:val="1"/>
    <w:qFormat/>
    <w:uiPriority w:val="0"/>
    <w:pPr>
      <w:ind w:firstLine="200" w:firstLineChars="200"/>
    </w:pPr>
    <w:rPr>
      <w:sz w:val="24"/>
    </w:rPr>
  </w:style>
  <w:style w:type="paragraph" w:customStyle="1" w:styleId="272">
    <w:name w:val="_正文段落"/>
    <w:basedOn w:val="1"/>
    <w:qFormat/>
    <w:uiPriority w:val="0"/>
    <w:rPr>
      <w:rFonts w:eastAsia="仿宋_GB2312"/>
      <w:sz w:val="28"/>
      <w:szCs w:val="24"/>
    </w:rPr>
  </w:style>
  <w:style w:type="paragraph" w:customStyle="1" w:styleId="273">
    <w:name w:val="列出段落2"/>
    <w:basedOn w:val="1"/>
    <w:qFormat/>
    <w:uiPriority w:val="0"/>
    <w:pPr>
      <w:ind w:firstLine="420" w:firstLineChars="200"/>
    </w:pPr>
  </w:style>
  <w:style w:type="character" w:customStyle="1" w:styleId="274">
    <w:name w:val="批注主题 字符"/>
    <w:basedOn w:val="234"/>
    <w:link w:val="42"/>
    <w:qFormat/>
    <w:uiPriority w:val="99"/>
    <w:rPr>
      <w:rFonts w:asciiTheme="minorHAnsi" w:hAnsiTheme="minorHAnsi" w:eastAsiaTheme="minorEastAsia" w:cstheme="minorBidi"/>
      <w:b/>
      <w:bCs/>
      <w:kern w:val="2"/>
      <w:sz w:val="21"/>
      <w:szCs w:val="21"/>
    </w:rPr>
  </w:style>
  <w:style w:type="paragraph" w:customStyle="1" w:styleId="275">
    <w:name w:val="修订1"/>
    <w:hidden/>
    <w:unhideWhenUsed/>
    <w:qFormat/>
    <w:uiPriority w:val="99"/>
    <w:rPr>
      <w:rFonts w:asciiTheme="minorHAnsi" w:hAnsiTheme="minorHAnsi" w:eastAsiaTheme="minorEastAsia" w:cstheme="minorBidi"/>
      <w:kern w:val="2"/>
      <w:sz w:val="21"/>
      <w:szCs w:val="21"/>
      <w:lang w:val="en-US" w:eastAsia="zh-CN" w:bidi="ar-SA"/>
    </w:rPr>
  </w:style>
  <w:style w:type="paragraph" w:customStyle="1" w:styleId="276">
    <w:name w:val="无间隔1"/>
    <w:qFormat/>
    <w:uiPriority w:val="1"/>
    <w:pPr>
      <w:widowControl w:val="0"/>
      <w:jc w:val="center"/>
    </w:pPr>
    <w:rPr>
      <w:rFonts w:asciiTheme="minorHAnsi" w:hAnsiTheme="minorHAnsi" w:eastAsiaTheme="minorEastAsia" w:cstheme="minorBidi"/>
      <w:kern w:val="2"/>
      <w:sz w:val="21"/>
      <w:szCs w:val="22"/>
      <w:lang w:val="en-US" w:eastAsia="zh-CN" w:bidi="ar-SA"/>
    </w:rPr>
  </w:style>
  <w:style w:type="character" w:customStyle="1" w:styleId="277">
    <w:name w:val="尾注文本 字符"/>
    <w:basedOn w:val="49"/>
    <w:link w:val="28"/>
    <w:qFormat/>
    <w:uiPriority w:val="0"/>
    <w:rPr>
      <w:kern w:val="2"/>
      <w:sz w:val="24"/>
    </w:rPr>
  </w:style>
  <w:style w:type="paragraph" w:customStyle="1" w:styleId="278">
    <w:name w:val="正文（缩进）"/>
    <w:basedOn w:val="1"/>
    <w:qFormat/>
    <w:uiPriority w:val="0"/>
    <w:pPr>
      <w:spacing w:line="240" w:lineRule="auto"/>
      <w:jc w:val="center"/>
    </w:pPr>
    <w:rPr>
      <w:rFonts w:ascii="Calibri" w:hAnsi="Calibri"/>
    </w:rPr>
  </w:style>
  <w:style w:type="character" w:customStyle="1" w:styleId="279">
    <w:name w:val="(符号)三标题1.1 Char Char"/>
    <w:link w:val="280"/>
    <w:qFormat/>
    <w:uiPriority w:val="0"/>
    <w:rPr>
      <w:rFonts w:ascii="楷体_GB2312" w:hAnsi="宋体" w:eastAsia="楷体_GB2312" w:cs="宋体"/>
      <w:b/>
      <w:bCs/>
      <w:sz w:val="28"/>
    </w:rPr>
  </w:style>
  <w:style w:type="paragraph" w:customStyle="1" w:styleId="280">
    <w:name w:val="(符号)三标题1.1"/>
    <w:basedOn w:val="1"/>
    <w:link w:val="279"/>
    <w:qFormat/>
    <w:uiPriority w:val="0"/>
    <w:pPr>
      <w:tabs>
        <w:tab w:val="left" w:pos="420"/>
      </w:tabs>
      <w:spacing w:before="140" w:after="140" w:line="500" w:lineRule="exact"/>
      <w:ind w:left="430" w:hanging="430"/>
      <w:outlineLvl w:val="2"/>
    </w:pPr>
    <w:rPr>
      <w:rFonts w:ascii="楷体_GB2312" w:hAnsi="宋体" w:eastAsia="楷体_GB2312" w:cs="宋体"/>
      <w:b/>
      <w:bCs/>
      <w:kern w:val="0"/>
      <w:sz w:val="28"/>
      <w:szCs w:val="20"/>
    </w:rPr>
  </w:style>
  <w:style w:type="character" w:customStyle="1" w:styleId="281">
    <w:name w:val="正文文本 2 字符"/>
    <w:basedOn w:val="49"/>
    <w:link w:val="38"/>
    <w:qFormat/>
    <w:uiPriority w:val="0"/>
    <w:rPr>
      <w:rFonts w:asciiTheme="minorHAnsi" w:hAnsiTheme="minorHAnsi" w:eastAsiaTheme="minorEastAsia" w:cstheme="minorBidi"/>
      <w:kern w:val="2"/>
      <w:sz w:val="21"/>
      <w:szCs w:val="21"/>
    </w:rPr>
  </w:style>
  <w:style w:type="paragraph" w:customStyle="1" w:styleId="282">
    <w:name w:val="修订11"/>
    <w:hidden/>
    <w:unhideWhenUsed/>
    <w:qFormat/>
    <w:uiPriority w:val="99"/>
    <w:rPr>
      <w:rFonts w:asciiTheme="minorHAnsi" w:hAnsiTheme="minorHAnsi" w:eastAsiaTheme="minorEastAsia" w:cstheme="minorBidi"/>
      <w:kern w:val="2"/>
      <w:sz w:val="21"/>
      <w:szCs w:val="21"/>
      <w:lang w:val="en-US" w:eastAsia="zh-CN" w:bidi="ar-SA"/>
    </w:rPr>
  </w:style>
  <w:style w:type="paragraph" w:customStyle="1" w:styleId="283">
    <w:name w:val="第一层标题"/>
    <w:basedOn w:val="4"/>
    <w:qFormat/>
    <w:uiPriority w:val="1"/>
    <w:rPr>
      <w:rFonts w:ascii="黑体" w:hAnsi="黑体"/>
      <w:b/>
      <w:sz w:val="32"/>
    </w:rPr>
  </w:style>
  <w:style w:type="paragraph" w:customStyle="1" w:styleId="284">
    <w:name w:val="列表段落11"/>
    <w:basedOn w:val="1"/>
    <w:qFormat/>
    <w:uiPriority w:val="34"/>
    <w:pPr>
      <w:ind w:firstLine="420" w:firstLineChars="200"/>
    </w:pPr>
  </w:style>
  <w:style w:type="paragraph" w:customStyle="1" w:styleId="285">
    <w:name w:val="TOC 标题2"/>
    <w:basedOn w:val="3"/>
    <w:next w:val="1"/>
    <w:semiHidden/>
    <w:unhideWhenUsed/>
    <w:qFormat/>
    <w:uiPriority w:val="39"/>
    <w:pPr>
      <w:pageBreakBefore w:val="0"/>
      <w:tabs>
        <w:tab w:val="clear" w:pos="0"/>
      </w:tabs>
      <w:spacing w:before="340" w:beforeLines="0" w:after="330" w:afterLines="0" w:line="578" w:lineRule="auto"/>
      <w:jc w:val="both"/>
      <w:outlineLvl w:val="9"/>
    </w:pPr>
    <w:rPr>
      <w:rFonts w:asciiTheme="minorHAnsi" w:hAnsiTheme="minorHAnsi" w:eastAsiaTheme="minorEastAsia" w:cstheme="minorBidi"/>
      <w:b/>
      <w:kern w:val="44"/>
    </w:rPr>
  </w:style>
  <w:style w:type="paragraph" w:customStyle="1" w:styleId="286">
    <w:name w:val="标题 3（京东科技）"/>
    <w:next w:val="1"/>
    <w:qFormat/>
    <w:uiPriority w:val="0"/>
    <w:pPr>
      <w:keepNext/>
      <w:keepLines/>
      <w:widowControl w:val="0"/>
      <w:spacing w:before="260" w:after="260" w:line="360" w:lineRule="auto"/>
      <w:outlineLvl w:val="2"/>
    </w:pPr>
    <w:rPr>
      <w:rFonts w:hint="eastAsia" w:ascii="仿宋" w:hAnsi="仿宋" w:eastAsia="仿宋" w:cs="Times New Roman"/>
      <w:b/>
      <w:sz w:val="32"/>
      <w:szCs w:val="32"/>
      <w:lang w:val="en-US" w:eastAsia="zh-CN" w:bidi="ar-SA"/>
    </w:rPr>
  </w:style>
  <w:style w:type="character" w:customStyle="1" w:styleId="287">
    <w:name w:val="10"/>
    <w:basedOn w:val="49"/>
    <w:qFormat/>
    <w:uiPriority w:val="0"/>
    <w:rPr>
      <w:rFonts w:hint="eastAsia" w:ascii="等线" w:hAnsi="等线" w:eastAsia="等线" w:cs="等线"/>
    </w:rPr>
  </w:style>
  <w:style w:type="character" w:customStyle="1" w:styleId="288">
    <w:name w:val="正文文本首行缩进 2 字符"/>
    <w:qFormat/>
    <w:uiPriority w:val="99"/>
    <w:rPr>
      <w:kern w:val="2"/>
      <w:sz w:val="21"/>
      <w:szCs w:val="24"/>
    </w:rPr>
  </w:style>
  <w:style w:type="paragraph" w:customStyle="1" w:styleId="289">
    <w:name w:val="修订2"/>
    <w:hidden/>
    <w:semiHidden/>
    <w:qFormat/>
    <w:uiPriority w:val="99"/>
    <w:rPr>
      <w:rFonts w:asciiTheme="minorHAnsi" w:hAnsiTheme="minorHAnsi" w:eastAsiaTheme="minorEastAsia" w:cstheme="minorBidi"/>
      <w:kern w:val="2"/>
      <w:sz w:val="21"/>
      <w:szCs w:val="21"/>
      <w:lang w:val="en-US" w:eastAsia="zh-CN" w:bidi="ar-SA"/>
    </w:rPr>
  </w:style>
  <w:style w:type="paragraph" w:customStyle="1" w:styleId="290">
    <w:name w:val="修订3"/>
    <w:hidden/>
    <w:semiHidden/>
    <w:qFormat/>
    <w:uiPriority w:val="99"/>
    <w:rPr>
      <w:rFonts w:asciiTheme="minorHAnsi" w:hAnsiTheme="minorHAnsi" w:eastAsiaTheme="minorEastAsia" w:cstheme="minorBidi"/>
      <w:kern w:val="2"/>
      <w:sz w:val="21"/>
      <w:szCs w:val="21"/>
      <w:lang w:val="en-US" w:eastAsia="zh-CN" w:bidi="ar-SA"/>
    </w:rPr>
  </w:style>
  <w:style w:type="paragraph" w:customStyle="1" w:styleId="291">
    <w:name w:val="修订4"/>
    <w:hidden/>
    <w:unhideWhenUsed/>
    <w:qFormat/>
    <w:uiPriority w:val="99"/>
    <w:rPr>
      <w:rFonts w:asciiTheme="minorHAnsi" w:hAnsiTheme="minorHAnsi" w:eastAsiaTheme="minorEastAsia" w:cstheme="minorBidi"/>
      <w:kern w:val="2"/>
      <w:sz w:val="21"/>
      <w:szCs w:val="21"/>
      <w:lang w:val="en-US" w:eastAsia="zh-CN" w:bidi="ar-SA"/>
    </w:rPr>
  </w:style>
  <w:style w:type="character" w:customStyle="1" w:styleId="292">
    <w:name w:val="文档结构图 字符"/>
    <w:basedOn w:val="49"/>
    <w:link w:val="16"/>
    <w:semiHidden/>
    <w:qFormat/>
    <w:uiPriority w:val="99"/>
    <w:rPr>
      <w:rFonts w:ascii="宋体"/>
      <w:kern w:val="2"/>
      <w:sz w:val="18"/>
      <w:szCs w:val="18"/>
    </w:rPr>
  </w:style>
  <w:style w:type="character" w:customStyle="1" w:styleId="293">
    <w:name w:val="脚注文本 字符"/>
    <w:basedOn w:val="49"/>
    <w:link w:val="36"/>
    <w:qFormat/>
    <w:uiPriority w:val="0"/>
    <w:rPr>
      <w:kern w:val="2"/>
      <w:sz w:val="18"/>
      <w:szCs w:val="18"/>
    </w:rPr>
  </w:style>
  <w:style w:type="character" w:customStyle="1" w:styleId="294">
    <w:name w:val="已访问的超链接1"/>
    <w:qFormat/>
    <w:uiPriority w:val="0"/>
    <w:rPr>
      <w:color w:val="800080"/>
      <w:u w:val="single"/>
    </w:rPr>
  </w:style>
  <w:style w:type="character" w:customStyle="1" w:styleId="295">
    <w:name w:val="附录标题45# Char Char"/>
    <w:link w:val="296"/>
    <w:qFormat/>
    <w:uiPriority w:val="0"/>
    <w:rPr>
      <w:rFonts w:ascii="Arial" w:hAnsi="Arial" w:eastAsia="黑体"/>
      <w:kern w:val="2"/>
      <w:sz w:val="24"/>
      <w:szCs w:val="21"/>
    </w:rPr>
  </w:style>
  <w:style w:type="paragraph" w:customStyle="1" w:styleId="296">
    <w:name w:val="附录标题45#"/>
    <w:next w:val="271"/>
    <w:link w:val="295"/>
    <w:qFormat/>
    <w:uiPriority w:val="0"/>
    <w:pPr>
      <w:numPr>
        <w:ilvl w:val="4"/>
        <w:numId w:val="9"/>
      </w:numPr>
      <w:spacing w:line="360" w:lineRule="exact"/>
      <w:outlineLvl w:val="4"/>
    </w:pPr>
    <w:rPr>
      <w:rFonts w:ascii="Arial" w:hAnsi="Arial" w:eastAsia="黑体" w:cs="Times New Roman"/>
      <w:kern w:val="2"/>
      <w:sz w:val="24"/>
      <w:szCs w:val="21"/>
      <w:lang w:val="en-US" w:eastAsia="zh-CN" w:bidi="ar-SA"/>
    </w:rPr>
  </w:style>
  <w:style w:type="character" w:customStyle="1" w:styleId="297">
    <w:name w:val="样式1 Char Char"/>
    <w:link w:val="298"/>
    <w:qFormat/>
    <w:uiPriority w:val="0"/>
    <w:rPr>
      <w:color w:val="000000"/>
      <w:kern w:val="2"/>
      <w:sz w:val="21"/>
    </w:rPr>
  </w:style>
  <w:style w:type="paragraph" w:customStyle="1" w:styleId="298">
    <w:name w:val="样式1"/>
    <w:basedOn w:val="1"/>
    <w:link w:val="297"/>
    <w:qFormat/>
    <w:uiPriority w:val="0"/>
    <w:pPr>
      <w:numPr>
        <w:ilvl w:val="0"/>
        <w:numId w:val="10"/>
      </w:numPr>
      <w:spacing w:beforeLines="50" w:line="240" w:lineRule="auto"/>
    </w:pPr>
    <w:rPr>
      <w:rFonts w:ascii="Times New Roman" w:hAnsi="Times New Roman" w:eastAsia="宋体" w:cs="Times New Roman"/>
      <w:color w:val="000000"/>
      <w:szCs w:val="20"/>
    </w:rPr>
  </w:style>
  <w:style w:type="character" w:customStyle="1" w:styleId="299">
    <w:name w:val="发布"/>
    <w:qFormat/>
    <w:uiPriority w:val="0"/>
    <w:rPr>
      <w:rFonts w:ascii="黑体" w:eastAsia="黑体"/>
      <w:spacing w:val="22"/>
      <w:w w:val="100"/>
      <w:position w:val="3"/>
      <w:sz w:val="28"/>
    </w:rPr>
  </w:style>
  <w:style w:type="character" w:customStyle="1" w:styleId="300">
    <w:name w:val="Topic Text Char Char"/>
    <w:link w:val="301"/>
    <w:qFormat/>
    <w:uiPriority w:val="0"/>
    <w:rPr>
      <w:rFonts w:ascii="Arial" w:hAnsi="Arial"/>
      <w:sz w:val="24"/>
      <w:lang w:eastAsia="en-US"/>
    </w:rPr>
  </w:style>
  <w:style w:type="paragraph" w:customStyle="1" w:styleId="301">
    <w:name w:val="Topic Text"/>
    <w:link w:val="300"/>
    <w:qFormat/>
    <w:uiPriority w:val="0"/>
    <w:pPr>
      <w:spacing w:after="160" w:line="240" w:lineRule="atLeast"/>
    </w:pPr>
    <w:rPr>
      <w:rFonts w:ascii="Arial" w:hAnsi="Arial" w:eastAsia="宋体" w:cs="Times New Roman"/>
      <w:sz w:val="24"/>
      <w:lang w:val="en-US" w:eastAsia="en-US" w:bidi="ar-SA"/>
    </w:rPr>
  </w:style>
  <w:style w:type="character" w:customStyle="1" w:styleId="302">
    <w:name w:val="xl30 Char Char"/>
    <w:link w:val="303"/>
    <w:qFormat/>
    <w:uiPriority w:val="0"/>
    <w:rPr>
      <w:rFonts w:ascii="Arial Unicode MS" w:hAnsi="Arial Unicode MS" w:eastAsia="Arial Unicode MS"/>
      <w:sz w:val="21"/>
      <w:szCs w:val="21"/>
    </w:rPr>
  </w:style>
  <w:style w:type="paragraph" w:customStyle="1" w:styleId="303">
    <w:name w:val="xl30"/>
    <w:basedOn w:val="1"/>
    <w:link w:val="302"/>
    <w:qFormat/>
    <w:uiPriority w:val="0"/>
    <w:pPr>
      <w:widowControl/>
      <w:spacing w:beforeLines="50" w:beforeAutospacing="1" w:after="100" w:afterAutospacing="1" w:line="240" w:lineRule="auto"/>
    </w:pPr>
    <w:rPr>
      <w:rFonts w:ascii="Arial Unicode MS" w:hAnsi="Arial Unicode MS" w:eastAsia="Arial Unicode MS" w:cs="Times New Roman"/>
      <w:kern w:val="0"/>
    </w:rPr>
  </w:style>
  <w:style w:type="character" w:customStyle="1" w:styleId="304">
    <w:name w:val="正文一 Char Char"/>
    <w:link w:val="305"/>
    <w:qFormat/>
    <w:uiPriority w:val="0"/>
    <w:rPr>
      <w:rFonts w:ascii="Arial" w:hAnsi="Arial"/>
      <w:bCs/>
      <w:kern w:val="2"/>
      <w:sz w:val="24"/>
      <w:szCs w:val="24"/>
    </w:rPr>
  </w:style>
  <w:style w:type="paragraph" w:customStyle="1" w:styleId="305">
    <w:name w:val="正文一"/>
    <w:basedOn w:val="1"/>
    <w:next w:val="1"/>
    <w:link w:val="304"/>
    <w:qFormat/>
    <w:uiPriority w:val="0"/>
    <w:pPr>
      <w:spacing w:before="120" w:after="120" w:line="312" w:lineRule="auto"/>
      <w:ind w:firstLine="200" w:firstLineChars="200"/>
    </w:pPr>
    <w:rPr>
      <w:rFonts w:ascii="Arial" w:hAnsi="Arial" w:eastAsia="宋体" w:cs="Times New Roman"/>
      <w:bCs/>
      <w:sz w:val="24"/>
      <w:szCs w:val="24"/>
    </w:rPr>
  </w:style>
  <w:style w:type="character" w:customStyle="1" w:styleId="306">
    <w:name w:val="页码1"/>
    <w:basedOn w:val="49"/>
    <w:qFormat/>
    <w:uiPriority w:val="0"/>
  </w:style>
  <w:style w:type="paragraph" w:customStyle="1" w:styleId="307">
    <w:name w:val="非标题2 5#"/>
    <w:basedOn w:val="308"/>
    <w:next w:val="271"/>
    <w:qFormat/>
    <w:uiPriority w:val="0"/>
    <w:pPr>
      <w:tabs>
        <w:tab w:val="left" w:pos="340"/>
        <w:tab w:val="left" w:pos="567"/>
      </w:tabs>
    </w:pPr>
    <w:rPr>
      <w:rFonts w:ascii="Times New Roman" w:hAnsi="Times New Roman" w:eastAsia="宋体"/>
    </w:rPr>
  </w:style>
  <w:style w:type="paragraph" w:customStyle="1" w:styleId="308">
    <w:name w:val="标题2 5#"/>
    <w:basedOn w:val="271"/>
    <w:next w:val="271"/>
    <w:qFormat/>
    <w:uiPriority w:val="0"/>
    <w:pPr>
      <w:tabs>
        <w:tab w:val="left" w:pos="340"/>
      </w:tabs>
      <w:ind w:firstLine="0" w:firstLineChars="0"/>
      <w:outlineLvl w:val="1"/>
    </w:pPr>
    <w:rPr>
      <w:rFonts w:ascii="Arial" w:hAnsi="Arial" w:eastAsia="黑体" w:cs="Times New Roman"/>
    </w:rPr>
  </w:style>
  <w:style w:type="paragraph" w:customStyle="1" w:styleId="309">
    <w:name w:val="标题5 5#"/>
    <w:basedOn w:val="310"/>
    <w:next w:val="271"/>
    <w:qFormat/>
    <w:uiPriority w:val="0"/>
    <w:pPr>
      <w:tabs>
        <w:tab w:val="left" w:pos="340"/>
        <w:tab w:val="left" w:pos="567"/>
      </w:tabs>
      <w:outlineLvl w:val="4"/>
    </w:pPr>
  </w:style>
  <w:style w:type="paragraph" w:customStyle="1" w:styleId="310">
    <w:name w:val="标题4 5#"/>
    <w:basedOn w:val="311"/>
    <w:next w:val="271"/>
    <w:qFormat/>
    <w:uiPriority w:val="0"/>
    <w:pPr>
      <w:tabs>
        <w:tab w:val="left" w:pos="340"/>
        <w:tab w:val="left" w:pos="567"/>
      </w:tabs>
      <w:outlineLvl w:val="3"/>
    </w:pPr>
  </w:style>
  <w:style w:type="paragraph" w:customStyle="1" w:styleId="311">
    <w:name w:val="标题3 5#"/>
    <w:basedOn w:val="308"/>
    <w:next w:val="271"/>
    <w:qFormat/>
    <w:uiPriority w:val="0"/>
    <w:pPr>
      <w:tabs>
        <w:tab w:val="left" w:pos="567"/>
      </w:tabs>
      <w:outlineLvl w:val="2"/>
    </w:pPr>
  </w:style>
  <w:style w:type="paragraph" w:customStyle="1" w:styleId="312">
    <w:name w:val="目录、标题"/>
    <w:basedOn w:val="1"/>
    <w:qFormat/>
    <w:uiPriority w:val="0"/>
    <w:pPr>
      <w:spacing w:beforeLines="200" w:afterLines="50" w:line="360" w:lineRule="exact"/>
      <w:jc w:val="center"/>
    </w:pPr>
    <w:rPr>
      <w:rFonts w:ascii="Arial" w:hAnsi="Arial" w:eastAsia="黑体" w:cs="Times New Roman"/>
      <w:sz w:val="32"/>
      <w:szCs w:val="24"/>
    </w:rPr>
  </w:style>
  <w:style w:type="paragraph" w:customStyle="1" w:styleId="313">
    <w:name w:val="附录B图题5#"/>
    <w:next w:val="271"/>
    <w:qFormat/>
    <w:uiPriority w:val="0"/>
    <w:pPr>
      <w:numPr>
        <w:ilvl w:val="0"/>
        <w:numId w:val="11"/>
      </w:numPr>
      <w:jc w:val="center"/>
    </w:pPr>
    <w:rPr>
      <w:rFonts w:ascii="Arial" w:hAnsi="Arial" w:eastAsia="黑体" w:cs="Times New Roman"/>
      <w:kern w:val="2"/>
      <w:sz w:val="24"/>
      <w:szCs w:val="24"/>
      <w:lang w:val="en-US" w:eastAsia="zh-CN" w:bidi="ar-SA"/>
    </w:rPr>
  </w:style>
  <w:style w:type="paragraph" w:customStyle="1" w:styleId="314">
    <w:name w:val="表续正文"/>
    <w:basedOn w:val="315"/>
    <w:next w:val="271"/>
    <w:qFormat/>
    <w:uiPriority w:val="0"/>
    <w:pPr>
      <w:numPr>
        <w:numId w:val="0"/>
      </w:numPr>
      <w:tabs>
        <w:tab w:val="left" w:pos="334"/>
      </w:tabs>
    </w:pPr>
  </w:style>
  <w:style w:type="paragraph" w:customStyle="1" w:styleId="315">
    <w:name w:val="表正文"/>
    <w:basedOn w:val="271"/>
    <w:next w:val="271"/>
    <w:qFormat/>
    <w:uiPriority w:val="0"/>
    <w:pPr>
      <w:numPr>
        <w:ilvl w:val="0"/>
        <w:numId w:val="12"/>
      </w:numPr>
      <w:ind w:firstLineChars="0"/>
      <w:jc w:val="center"/>
    </w:pPr>
    <w:rPr>
      <w:rFonts w:ascii="Arial" w:hAnsi="Arial" w:eastAsia="黑体" w:cs="Times New Roman"/>
    </w:rPr>
  </w:style>
  <w:style w:type="paragraph" w:customStyle="1" w:styleId="316">
    <w:name w:val="附录D图题5#"/>
    <w:next w:val="271"/>
    <w:qFormat/>
    <w:uiPriority w:val="0"/>
    <w:pPr>
      <w:numPr>
        <w:ilvl w:val="0"/>
        <w:numId w:val="13"/>
      </w:numPr>
      <w:jc w:val="center"/>
    </w:pPr>
    <w:rPr>
      <w:rFonts w:ascii="Arial" w:hAnsi="Arial" w:eastAsia="黑体" w:cs="Times New Roman"/>
      <w:kern w:val="2"/>
      <w:sz w:val="24"/>
      <w:szCs w:val="24"/>
      <w:lang w:val="en-US" w:eastAsia="zh-CN" w:bidi="ar-SA"/>
    </w:rPr>
  </w:style>
  <w:style w:type="paragraph" w:customStyle="1" w:styleId="317">
    <w:name w:val="正文图题5#"/>
    <w:next w:val="271"/>
    <w:qFormat/>
    <w:uiPriority w:val="0"/>
    <w:pPr>
      <w:numPr>
        <w:ilvl w:val="0"/>
        <w:numId w:val="14"/>
      </w:numPr>
      <w:spacing w:line="360" w:lineRule="exact"/>
      <w:jc w:val="center"/>
    </w:pPr>
    <w:rPr>
      <w:rFonts w:ascii="Arial" w:hAnsi="Arial" w:eastAsia="黑体" w:cs="Times New Roman"/>
      <w:kern w:val="2"/>
      <w:sz w:val="24"/>
      <w:szCs w:val="21"/>
      <w:lang w:val="en-US" w:eastAsia="zh-CN" w:bidi="ar-SA"/>
    </w:rPr>
  </w:style>
  <w:style w:type="paragraph" w:customStyle="1" w:styleId="318">
    <w:name w:val="附录C图题5#"/>
    <w:next w:val="271"/>
    <w:qFormat/>
    <w:uiPriority w:val="0"/>
    <w:pPr>
      <w:numPr>
        <w:ilvl w:val="0"/>
        <w:numId w:val="15"/>
      </w:numPr>
      <w:jc w:val="center"/>
    </w:pPr>
    <w:rPr>
      <w:rFonts w:ascii="Arial" w:hAnsi="Arial" w:eastAsia="黑体" w:cs="Times New Roman"/>
      <w:kern w:val="2"/>
      <w:sz w:val="24"/>
      <w:szCs w:val="24"/>
      <w:lang w:val="en-US" w:eastAsia="zh-CN" w:bidi="ar-SA"/>
    </w:rPr>
  </w:style>
  <w:style w:type="paragraph" w:customStyle="1" w:styleId="319">
    <w:name w:val="附录非标题4 5#"/>
    <w:basedOn w:val="296"/>
    <w:next w:val="271"/>
    <w:qFormat/>
    <w:uiPriority w:val="0"/>
    <w:rPr>
      <w:rFonts w:ascii="Times New Roman" w:hAnsi="Times New Roman" w:eastAsia="宋体"/>
    </w:rPr>
  </w:style>
  <w:style w:type="paragraph" w:customStyle="1" w:styleId="320">
    <w:name w:val="附录非标题6 5#"/>
    <w:basedOn w:val="321"/>
    <w:next w:val="271"/>
    <w:qFormat/>
    <w:uiPriority w:val="0"/>
    <w:pPr>
      <w:tabs>
        <w:tab w:val="left" w:pos="1474"/>
      </w:tabs>
    </w:pPr>
    <w:rPr>
      <w:rFonts w:ascii="Times New Roman" w:hAnsi="Times New Roman" w:eastAsia="宋体"/>
    </w:rPr>
  </w:style>
  <w:style w:type="paragraph" w:customStyle="1" w:styleId="321">
    <w:name w:val="附录标题65#"/>
    <w:next w:val="271"/>
    <w:qFormat/>
    <w:uiPriority w:val="0"/>
    <w:pPr>
      <w:tabs>
        <w:tab w:val="left" w:pos="1474"/>
      </w:tabs>
      <w:spacing w:line="360" w:lineRule="exact"/>
      <w:outlineLvl w:val="6"/>
    </w:pPr>
    <w:rPr>
      <w:rFonts w:ascii="Arial" w:hAnsi="Arial" w:eastAsia="黑体" w:cs="Times New Roman"/>
      <w:kern w:val="2"/>
      <w:sz w:val="24"/>
      <w:szCs w:val="21"/>
      <w:lang w:val="en-US" w:eastAsia="zh-CN" w:bidi="ar-SA"/>
    </w:rPr>
  </w:style>
  <w:style w:type="paragraph" w:customStyle="1" w:styleId="322">
    <w:name w:val="封面标准号2"/>
    <w:basedOn w:val="1"/>
    <w:qFormat/>
    <w:uiPriority w:val="0"/>
    <w:pPr>
      <w:kinsoku w:val="0"/>
      <w:overflowPunct w:val="0"/>
      <w:autoSpaceDE w:val="0"/>
      <w:autoSpaceDN w:val="0"/>
      <w:adjustRightInd w:val="0"/>
      <w:spacing w:before="357" w:line="280" w:lineRule="exact"/>
      <w:jc w:val="right"/>
      <w:textAlignment w:val="center"/>
    </w:pPr>
    <w:rPr>
      <w:rFonts w:ascii="Times New Roman" w:hAnsi="Times New Roman" w:eastAsia="宋体" w:cs="Times New Roman"/>
      <w:kern w:val="0"/>
      <w:sz w:val="28"/>
      <w:szCs w:val="20"/>
    </w:rPr>
  </w:style>
  <w:style w:type="paragraph" w:customStyle="1" w:styleId="323">
    <w:name w:val="发布日期"/>
    <w:qFormat/>
    <w:uiPriority w:val="0"/>
    <w:rPr>
      <w:rFonts w:ascii="Times New Roman" w:hAnsi="Times New Roman" w:eastAsia="黑体" w:cs="Times New Roman"/>
      <w:sz w:val="28"/>
      <w:lang w:val="en-US" w:eastAsia="zh-CN" w:bidi="ar-SA"/>
    </w:rPr>
  </w:style>
  <w:style w:type="paragraph" w:customStyle="1" w:styleId="324">
    <w:name w:val="非标题5 5#"/>
    <w:basedOn w:val="309"/>
    <w:next w:val="271"/>
    <w:qFormat/>
    <w:uiPriority w:val="0"/>
    <w:rPr>
      <w:rFonts w:ascii="Times New Roman" w:hAnsi="Times New Roman" w:eastAsia="宋体"/>
    </w:rPr>
  </w:style>
  <w:style w:type="paragraph" w:customStyle="1" w:styleId="325">
    <w:name w:val="非标题4 5#"/>
    <w:basedOn w:val="310"/>
    <w:next w:val="271"/>
    <w:qFormat/>
    <w:uiPriority w:val="0"/>
    <w:rPr>
      <w:rFonts w:ascii="Times New Roman" w:hAnsi="Times New Roman" w:eastAsia="宋体"/>
    </w:rPr>
  </w:style>
  <w:style w:type="paragraph" w:customStyle="1" w:styleId="326">
    <w:name w:val="非标题6 5#"/>
    <w:basedOn w:val="327"/>
    <w:next w:val="271"/>
    <w:qFormat/>
    <w:uiPriority w:val="0"/>
    <w:pPr>
      <w:tabs>
        <w:tab w:val="left" w:pos="340"/>
        <w:tab w:val="left" w:pos="567"/>
      </w:tabs>
    </w:pPr>
    <w:rPr>
      <w:rFonts w:ascii="Times New Roman" w:hAnsi="Times New Roman" w:eastAsia="宋体"/>
      <w:szCs w:val="24"/>
    </w:rPr>
  </w:style>
  <w:style w:type="paragraph" w:customStyle="1" w:styleId="327">
    <w:name w:val="标题6 5#"/>
    <w:basedOn w:val="309"/>
    <w:next w:val="271"/>
    <w:qFormat/>
    <w:uiPriority w:val="0"/>
    <w:pPr>
      <w:outlineLvl w:val="5"/>
    </w:pPr>
  </w:style>
  <w:style w:type="paragraph" w:customStyle="1" w:styleId="328">
    <w:name w:val="封面标准代替信息"/>
    <w:basedOn w:val="322"/>
    <w:qFormat/>
    <w:uiPriority w:val="0"/>
    <w:pPr>
      <w:spacing w:before="57"/>
    </w:pPr>
    <w:rPr>
      <w:rFonts w:ascii="宋体"/>
      <w:sz w:val="21"/>
    </w:rPr>
  </w:style>
  <w:style w:type="paragraph" w:customStyle="1" w:styleId="329">
    <w:name w:val="Heading 1-Body"/>
    <w:basedOn w:val="1"/>
    <w:qFormat/>
    <w:uiPriority w:val="0"/>
    <w:pPr>
      <w:widowControl/>
      <w:spacing w:before="240"/>
      <w:ind w:left="360"/>
    </w:pPr>
    <w:rPr>
      <w:rFonts w:ascii="Arial" w:hAnsi="Arial" w:eastAsia="PMingLiU" w:cs="Times New Roman"/>
      <w:kern w:val="0"/>
      <w:sz w:val="22"/>
      <w:szCs w:val="20"/>
      <w:lang w:eastAsia="zh-TW"/>
    </w:rPr>
  </w:style>
  <w:style w:type="paragraph" w:customStyle="1" w:styleId="33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331">
    <w:name w:val="注5#"/>
    <w:qFormat/>
    <w:uiPriority w:val="0"/>
    <w:pPr>
      <w:numPr>
        <w:ilvl w:val="0"/>
        <w:numId w:val="16"/>
      </w:numPr>
      <w:spacing w:line="360" w:lineRule="auto"/>
    </w:pPr>
    <w:rPr>
      <w:rFonts w:ascii="Times New Roman" w:hAnsi="Times New Roman" w:eastAsia="宋体" w:cs="Times New Roman"/>
      <w:kern w:val="2"/>
      <w:sz w:val="21"/>
      <w:szCs w:val="21"/>
      <w:lang w:val="en-US" w:eastAsia="zh-CN" w:bidi="ar-SA"/>
    </w:rPr>
  </w:style>
  <w:style w:type="paragraph" w:customStyle="1" w:styleId="332">
    <w:name w:val="附录A图题5#"/>
    <w:next w:val="271"/>
    <w:qFormat/>
    <w:uiPriority w:val="0"/>
    <w:pPr>
      <w:numPr>
        <w:ilvl w:val="0"/>
        <w:numId w:val="17"/>
      </w:numPr>
      <w:jc w:val="center"/>
    </w:pPr>
    <w:rPr>
      <w:rFonts w:ascii="Arial" w:hAnsi="Arial" w:eastAsia="黑体" w:cs="Times New Roman"/>
      <w:kern w:val="2"/>
      <w:sz w:val="24"/>
      <w:szCs w:val="24"/>
      <w:lang w:val="en-US" w:eastAsia="zh-CN" w:bidi="ar-SA"/>
    </w:rPr>
  </w:style>
  <w:style w:type="paragraph" w:customStyle="1" w:styleId="333">
    <w:name w:val="附录标题25#"/>
    <w:basedOn w:val="1"/>
    <w:next w:val="271"/>
    <w:qFormat/>
    <w:uiPriority w:val="0"/>
    <w:pPr>
      <w:numPr>
        <w:ilvl w:val="2"/>
        <w:numId w:val="9"/>
      </w:numPr>
      <w:spacing w:line="240" w:lineRule="auto"/>
      <w:outlineLvl w:val="2"/>
    </w:pPr>
    <w:rPr>
      <w:rFonts w:ascii="Arial" w:hAnsi="Arial" w:eastAsia="黑体" w:cs="Times New Roman"/>
      <w:sz w:val="24"/>
      <w:szCs w:val="24"/>
    </w:rPr>
  </w:style>
  <w:style w:type="paragraph" w:customStyle="1" w:styleId="334">
    <w:name w:val="附录性质"/>
    <w:basedOn w:val="271"/>
    <w:next w:val="335"/>
    <w:qFormat/>
    <w:uiPriority w:val="0"/>
    <w:pPr>
      <w:ind w:firstLine="0" w:firstLineChars="0"/>
      <w:jc w:val="center"/>
    </w:pPr>
    <w:rPr>
      <w:rFonts w:ascii="Times New Roman" w:hAnsi="Times New Roman" w:eastAsia="黑体" w:cs="Times New Roman"/>
    </w:rPr>
  </w:style>
  <w:style w:type="paragraph" w:customStyle="1" w:styleId="335">
    <w:name w:val="附录标题15#"/>
    <w:next w:val="271"/>
    <w:qFormat/>
    <w:uiPriority w:val="0"/>
    <w:pPr>
      <w:tabs>
        <w:tab w:val="left" w:pos="510"/>
      </w:tabs>
      <w:spacing w:beforeLines="50" w:afterLines="50" w:line="360" w:lineRule="exact"/>
      <w:outlineLvl w:val="1"/>
    </w:pPr>
    <w:rPr>
      <w:rFonts w:ascii="Arial" w:hAnsi="Arial" w:eastAsia="黑体" w:cs="Times New Roman"/>
      <w:kern w:val="2"/>
      <w:sz w:val="24"/>
      <w:szCs w:val="21"/>
      <w:lang w:val="en-US" w:eastAsia="zh-CN" w:bidi="ar-SA"/>
    </w:rPr>
  </w:style>
  <w:style w:type="paragraph" w:customStyle="1" w:styleId="336">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37">
    <w:name w:val="附录C表题5#"/>
    <w:next w:val="271"/>
    <w:qFormat/>
    <w:uiPriority w:val="0"/>
    <w:pPr>
      <w:numPr>
        <w:ilvl w:val="0"/>
        <w:numId w:val="18"/>
      </w:numPr>
      <w:jc w:val="center"/>
    </w:pPr>
    <w:rPr>
      <w:rFonts w:ascii="Arial" w:hAnsi="Arial" w:eastAsia="黑体" w:cs="Times New Roman"/>
      <w:kern w:val="2"/>
      <w:sz w:val="24"/>
      <w:szCs w:val="21"/>
      <w:lang w:val="en-US" w:eastAsia="zh-CN" w:bidi="ar-SA"/>
    </w:rPr>
  </w:style>
  <w:style w:type="paragraph" w:customStyle="1" w:styleId="338">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339">
    <w:name w:val="附录B表题5#"/>
    <w:next w:val="271"/>
    <w:qFormat/>
    <w:uiPriority w:val="0"/>
    <w:pPr>
      <w:numPr>
        <w:ilvl w:val="0"/>
        <w:numId w:val="19"/>
      </w:numPr>
      <w:jc w:val="center"/>
    </w:pPr>
    <w:rPr>
      <w:rFonts w:ascii="Arial" w:hAnsi="Arial" w:eastAsia="黑体" w:cs="Times New Roman"/>
      <w:kern w:val="2"/>
      <w:sz w:val="24"/>
      <w:szCs w:val="21"/>
      <w:lang w:val="en-US" w:eastAsia="zh-CN" w:bidi="ar-SA"/>
    </w:rPr>
  </w:style>
  <w:style w:type="paragraph" w:customStyle="1" w:styleId="340">
    <w:name w:val="附录标识5#"/>
    <w:next w:val="334"/>
    <w:qFormat/>
    <w:uiPriority w:val="0"/>
    <w:pPr>
      <w:numPr>
        <w:ilvl w:val="0"/>
        <w:numId w:val="9"/>
      </w:numPr>
      <w:spacing w:beforeLines="50" w:afterLines="50" w:line="360" w:lineRule="exact"/>
      <w:jc w:val="center"/>
      <w:outlineLvl w:val="0"/>
    </w:pPr>
    <w:rPr>
      <w:rFonts w:ascii="Times New Roman" w:hAnsi="Times New Roman" w:eastAsia="黑体" w:cs="Times New Roman"/>
      <w:kern w:val="2"/>
      <w:sz w:val="24"/>
      <w:szCs w:val="21"/>
      <w:lang w:val="en-US" w:eastAsia="zh-CN" w:bidi="ar-SA"/>
    </w:rPr>
  </w:style>
  <w:style w:type="paragraph" w:customStyle="1" w:styleId="341">
    <w:name w:val="附录标题35#"/>
    <w:next w:val="271"/>
    <w:qFormat/>
    <w:uiPriority w:val="0"/>
    <w:pPr>
      <w:numPr>
        <w:ilvl w:val="3"/>
        <w:numId w:val="9"/>
      </w:numPr>
      <w:spacing w:line="360" w:lineRule="exact"/>
      <w:outlineLvl w:val="3"/>
    </w:pPr>
    <w:rPr>
      <w:rFonts w:ascii="Arial" w:hAnsi="Arial" w:eastAsia="黑体" w:cs="Times New Roman"/>
      <w:kern w:val="2"/>
      <w:sz w:val="24"/>
      <w:szCs w:val="21"/>
      <w:lang w:val="en-US" w:eastAsia="zh-CN" w:bidi="ar-SA"/>
    </w:rPr>
  </w:style>
  <w:style w:type="paragraph" w:customStyle="1" w:styleId="342">
    <w:name w:val="附录A表题5#"/>
    <w:next w:val="271"/>
    <w:qFormat/>
    <w:uiPriority w:val="0"/>
    <w:pPr>
      <w:numPr>
        <w:ilvl w:val="0"/>
        <w:numId w:val="20"/>
      </w:numPr>
      <w:jc w:val="center"/>
    </w:pPr>
    <w:rPr>
      <w:rFonts w:ascii="Arial" w:hAnsi="Arial" w:eastAsia="黑体" w:cs="Times New Roman"/>
      <w:kern w:val="2"/>
      <w:sz w:val="24"/>
      <w:szCs w:val="21"/>
      <w:lang w:val="en-US" w:eastAsia="zh-CN" w:bidi="ar-SA"/>
    </w:rPr>
  </w:style>
  <w:style w:type="paragraph" w:customStyle="1" w:styleId="343">
    <w:name w:val="附录E图题5#"/>
    <w:next w:val="271"/>
    <w:qFormat/>
    <w:uiPriority w:val="0"/>
    <w:pPr>
      <w:numPr>
        <w:ilvl w:val="0"/>
        <w:numId w:val="21"/>
      </w:numPr>
      <w:jc w:val="center"/>
    </w:pPr>
    <w:rPr>
      <w:rFonts w:ascii="Arial" w:hAnsi="Arial" w:eastAsia="黑体" w:cs="Times New Roman"/>
      <w:kern w:val="2"/>
      <w:sz w:val="24"/>
      <w:szCs w:val="24"/>
      <w:lang w:val="en-US" w:eastAsia="zh-CN" w:bidi="ar-SA"/>
    </w:rPr>
  </w:style>
  <w:style w:type="paragraph" w:customStyle="1" w:styleId="344">
    <w:name w:val="附录E表题5#"/>
    <w:next w:val="271"/>
    <w:qFormat/>
    <w:uiPriority w:val="0"/>
    <w:pPr>
      <w:numPr>
        <w:ilvl w:val="0"/>
        <w:numId w:val="22"/>
      </w:numPr>
      <w:jc w:val="center"/>
    </w:pPr>
    <w:rPr>
      <w:rFonts w:ascii="Arial" w:hAnsi="Arial" w:eastAsia="黑体" w:cs="Times New Roman"/>
      <w:kern w:val="2"/>
      <w:sz w:val="24"/>
      <w:szCs w:val="21"/>
      <w:lang w:val="en-US" w:eastAsia="zh-CN" w:bidi="ar-SA"/>
    </w:rPr>
  </w:style>
  <w:style w:type="paragraph" w:customStyle="1" w:styleId="345">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346">
    <w:name w:val="附录G表题5#"/>
    <w:next w:val="271"/>
    <w:qFormat/>
    <w:uiPriority w:val="0"/>
    <w:pPr>
      <w:numPr>
        <w:ilvl w:val="0"/>
        <w:numId w:val="23"/>
      </w:numPr>
      <w:jc w:val="center"/>
    </w:pPr>
    <w:rPr>
      <w:rFonts w:ascii="Arial" w:hAnsi="Arial" w:eastAsia="黑体" w:cs="Times New Roman"/>
      <w:kern w:val="2"/>
      <w:sz w:val="24"/>
      <w:szCs w:val="21"/>
      <w:lang w:val="en-US" w:eastAsia="zh-CN" w:bidi="ar-SA"/>
    </w:rPr>
  </w:style>
  <w:style w:type="paragraph" w:customStyle="1" w:styleId="347">
    <w:name w:val="注序号"/>
    <w:basedOn w:val="271"/>
    <w:qFormat/>
    <w:uiPriority w:val="0"/>
    <w:pPr>
      <w:numPr>
        <w:ilvl w:val="0"/>
        <w:numId w:val="24"/>
      </w:numPr>
      <w:ind w:left="739" w:leftChars="200" w:hanging="539" w:firstLineChars="0"/>
    </w:pPr>
    <w:rPr>
      <w:rFonts w:ascii="Times New Roman" w:hAnsi="Times New Roman" w:eastAsia="宋体" w:cs="Times New Roman"/>
      <w:sz w:val="21"/>
    </w:rPr>
  </w:style>
  <w:style w:type="paragraph" w:customStyle="1" w:styleId="348">
    <w:name w:val="附录F表题5#"/>
    <w:next w:val="271"/>
    <w:qFormat/>
    <w:uiPriority w:val="0"/>
    <w:pPr>
      <w:numPr>
        <w:ilvl w:val="0"/>
        <w:numId w:val="25"/>
      </w:numPr>
      <w:jc w:val="center"/>
    </w:pPr>
    <w:rPr>
      <w:rFonts w:ascii="Arial" w:hAnsi="Arial" w:eastAsia="黑体" w:cs="Times New Roman"/>
      <w:kern w:val="2"/>
      <w:sz w:val="24"/>
      <w:szCs w:val="21"/>
      <w:lang w:val="en-US" w:eastAsia="zh-CN" w:bidi="ar-SA"/>
    </w:rPr>
  </w:style>
  <w:style w:type="paragraph" w:customStyle="1" w:styleId="349">
    <w:name w:val="列项——（一级）"/>
    <w:qFormat/>
    <w:uiPriority w:val="0"/>
    <w:pPr>
      <w:widowControl w:val="0"/>
      <w:numPr>
        <w:ilvl w:val="0"/>
        <w:numId w:val="26"/>
      </w:numPr>
      <w:tabs>
        <w:tab w:val="left" w:pos="360"/>
        <w:tab w:val="clear" w:pos="1140"/>
      </w:tabs>
      <w:ind w:left="0" w:firstLine="0"/>
      <w:jc w:val="both"/>
    </w:pPr>
    <w:rPr>
      <w:rFonts w:ascii="宋体" w:hAnsi="Times New Roman" w:eastAsia="宋体" w:cs="Times New Roman"/>
      <w:sz w:val="21"/>
      <w:lang w:val="en-US" w:eastAsia="zh-CN" w:bidi="ar-SA"/>
    </w:rPr>
  </w:style>
  <w:style w:type="paragraph" w:customStyle="1" w:styleId="350">
    <w:name w:val="附录非标题3 5#"/>
    <w:basedOn w:val="341"/>
    <w:next w:val="271"/>
    <w:qFormat/>
    <w:uiPriority w:val="0"/>
    <w:rPr>
      <w:rFonts w:ascii="Times New Roman" w:hAnsi="Times New Roman" w:eastAsia="宋体"/>
    </w:rPr>
  </w:style>
  <w:style w:type="paragraph" w:customStyle="1" w:styleId="351">
    <w:name w:val="非标题3 5#"/>
    <w:basedOn w:val="311"/>
    <w:next w:val="271"/>
    <w:qFormat/>
    <w:uiPriority w:val="0"/>
    <w:pPr>
      <w:tabs>
        <w:tab w:val="clear" w:pos="340"/>
        <w:tab w:val="clear" w:pos="567"/>
      </w:tabs>
    </w:pPr>
    <w:rPr>
      <w:rFonts w:ascii="Times New Roman" w:hAnsi="Times New Roman" w:eastAsia="宋体"/>
    </w:rPr>
  </w:style>
  <w:style w:type="paragraph" w:customStyle="1" w:styleId="352">
    <w:name w:val="文档结构图1"/>
    <w:basedOn w:val="1"/>
    <w:qFormat/>
    <w:uiPriority w:val="0"/>
    <w:pPr>
      <w:shd w:val="clear" w:color="auto" w:fill="000080"/>
      <w:spacing w:line="240" w:lineRule="auto"/>
    </w:pPr>
    <w:rPr>
      <w:rFonts w:ascii="Times New Roman" w:hAnsi="Times New Roman" w:eastAsia="宋体" w:cs="Times New Roman"/>
      <w:szCs w:val="24"/>
    </w:rPr>
  </w:style>
  <w:style w:type="paragraph" w:customStyle="1" w:styleId="353">
    <w:name w:val="字母列项5#"/>
    <w:qFormat/>
    <w:uiPriority w:val="0"/>
    <w:pPr>
      <w:widowControl w:val="0"/>
      <w:numPr>
        <w:ilvl w:val="0"/>
        <w:numId w:val="27"/>
      </w:numPr>
      <w:spacing w:line="360" w:lineRule="auto"/>
    </w:pPr>
    <w:rPr>
      <w:rFonts w:ascii="Times New Roman" w:hAnsi="Times New Roman" w:eastAsia="宋体" w:cs="Times New Roman"/>
      <w:kern w:val="2"/>
      <w:sz w:val="24"/>
      <w:szCs w:val="21"/>
      <w:lang w:val="en-US" w:eastAsia="zh-CN" w:bidi="ar-SA"/>
    </w:rPr>
  </w:style>
  <w:style w:type="paragraph" w:customStyle="1" w:styleId="354">
    <w:name w:val="附录非标题1 5#"/>
    <w:basedOn w:val="335"/>
    <w:next w:val="271"/>
    <w:qFormat/>
    <w:uiPriority w:val="0"/>
    <w:rPr>
      <w:rFonts w:ascii="Times New Roman" w:hAnsi="Times New Roman" w:eastAsia="宋体"/>
    </w:rPr>
  </w:style>
  <w:style w:type="paragraph" w:customStyle="1" w:styleId="355">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hAnsi="Arial" w:eastAsia="宋体" w:cs="Arial"/>
      <w:kern w:val="0"/>
      <w:sz w:val="24"/>
      <w:szCs w:val="24"/>
    </w:rPr>
  </w:style>
  <w:style w:type="paragraph" w:customStyle="1" w:styleId="356">
    <w:name w:val="标题1"/>
    <w:basedOn w:val="1"/>
    <w:qFormat/>
    <w:uiPriority w:val="0"/>
    <w:pPr>
      <w:snapToGrid w:val="0"/>
      <w:spacing w:line="240" w:lineRule="auto"/>
    </w:pPr>
    <w:rPr>
      <w:rFonts w:ascii="Times New Roman" w:hAnsi="Times New Roman" w:eastAsia="幼圆" w:cs="Times New Roman"/>
      <w:szCs w:val="20"/>
    </w:rPr>
  </w:style>
  <w:style w:type="paragraph" w:customStyle="1" w:styleId="35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358">
    <w:name w:val="标题1 5#"/>
    <w:basedOn w:val="271"/>
    <w:next w:val="271"/>
    <w:qFormat/>
    <w:uiPriority w:val="0"/>
    <w:pPr>
      <w:numPr>
        <w:ilvl w:val="0"/>
        <w:numId w:val="28"/>
      </w:numPr>
      <w:spacing w:beforeLines="50" w:afterLines="50"/>
      <w:ind w:firstLineChars="0"/>
      <w:outlineLvl w:val="0"/>
    </w:pPr>
    <w:rPr>
      <w:rFonts w:ascii="Arial" w:hAnsi="Arial" w:eastAsia="黑体" w:cs="Times New Roman"/>
    </w:rPr>
  </w:style>
  <w:style w:type="paragraph" w:customStyle="1" w:styleId="359">
    <w:name w:val="正文文本缩进 31"/>
    <w:basedOn w:val="1"/>
    <w:qFormat/>
    <w:uiPriority w:val="0"/>
    <w:pPr>
      <w:spacing w:before="100" w:after="156" w:line="240" w:lineRule="auto"/>
      <w:ind w:firstLine="420"/>
    </w:pPr>
    <w:rPr>
      <w:rFonts w:ascii="Arial" w:hAnsi="Arial" w:eastAsia="宋体" w:cs="Times New Roman"/>
      <w:color w:val="FF6600"/>
      <w:szCs w:val="24"/>
    </w:rPr>
  </w:style>
  <w:style w:type="paragraph" w:customStyle="1" w:styleId="360">
    <w:name w:val="实施日期"/>
    <w:basedOn w:val="323"/>
    <w:qFormat/>
    <w:uiPriority w:val="0"/>
    <w:pPr>
      <w:numPr>
        <w:ilvl w:val="4"/>
        <w:numId w:val="29"/>
      </w:numPr>
      <w:tabs>
        <w:tab w:val="left" w:pos="420"/>
        <w:tab w:val="clear" w:pos="2100"/>
      </w:tabs>
      <w:jc w:val="right"/>
    </w:pPr>
  </w:style>
  <w:style w:type="paragraph" w:customStyle="1" w:styleId="361">
    <w:name w:val="日期1"/>
    <w:basedOn w:val="1"/>
    <w:next w:val="1"/>
    <w:qFormat/>
    <w:uiPriority w:val="0"/>
    <w:pPr>
      <w:spacing w:line="240" w:lineRule="auto"/>
      <w:ind w:left="100" w:leftChars="2500"/>
    </w:pPr>
    <w:rPr>
      <w:rFonts w:ascii="Times New Roman" w:hAnsi="Times New Roman" w:eastAsia="宋体" w:cs="Times New Roman"/>
      <w:szCs w:val="24"/>
    </w:rPr>
  </w:style>
  <w:style w:type="paragraph" w:customStyle="1" w:styleId="362">
    <w:name w:val="数字列项5#"/>
    <w:qFormat/>
    <w:uiPriority w:val="0"/>
    <w:pPr>
      <w:widowControl w:val="0"/>
      <w:numPr>
        <w:ilvl w:val="0"/>
        <w:numId w:val="30"/>
      </w:numPr>
      <w:spacing w:line="360" w:lineRule="auto"/>
      <w:ind w:hanging="312"/>
    </w:pPr>
    <w:rPr>
      <w:rFonts w:ascii="Times New Roman" w:hAnsi="Times New Roman" w:eastAsia="宋体" w:cs="Times New Roman"/>
      <w:kern w:val="2"/>
      <w:sz w:val="24"/>
      <w:szCs w:val="21"/>
      <w:lang w:val="en-US" w:eastAsia="zh-CN" w:bidi="ar-SA"/>
    </w:rPr>
  </w:style>
  <w:style w:type="paragraph" w:customStyle="1" w:styleId="363">
    <w:name w:val="附录非标题2 5#"/>
    <w:basedOn w:val="333"/>
    <w:next w:val="271"/>
    <w:qFormat/>
    <w:uiPriority w:val="0"/>
    <w:pPr>
      <w:widowControl/>
      <w:tabs>
        <w:tab w:val="clear" w:pos="0"/>
      </w:tabs>
      <w:spacing w:line="360" w:lineRule="exact"/>
      <w:jc w:val="left"/>
    </w:pPr>
    <w:rPr>
      <w:rFonts w:ascii="Times New Roman" w:hAnsi="Times New Roman" w:eastAsia="宋体"/>
    </w:rPr>
  </w:style>
  <w:style w:type="paragraph" w:customStyle="1" w:styleId="364">
    <w:name w:val="非标题1 5#"/>
    <w:basedOn w:val="358"/>
    <w:next w:val="271"/>
    <w:qFormat/>
    <w:uiPriority w:val="0"/>
    <w:rPr>
      <w:rFonts w:ascii="Times New Roman" w:hAnsi="Times New Roman" w:eastAsia="宋体"/>
    </w:rPr>
  </w:style>
  <w:style w:type="paragraph" w:customStyle="1" w:styleId="365">
    <w:name w:val="附录非标题5 5#"/>
    <w:basedOn w:val="366"/>
    <w:next w:val="271"/>
    <w:qFormat/>
    <w:uiPriority w:val="0"/>
    <w:pPr>
      <w:tabs>
        <w:tab w:val="left" w:pos="1304"/>
      </w:tabs>
    </w:pPr>
    <w:rPr>
      <w:rFonts w:ascii="Times New Roman" w:hAnsi="Times New Roman" w:eastAsia="宋体"/>
    </w:rPr>
  </w:style>
  <w:style w:type="paragraph" w:customStyle="1" w:styleId="366">
    <w:name w:val="附录标题55#"/>
    <w:next w:val="271"/>
    <w:qFormat/>
    <w:uiPriority w:val="0"/>
    <w:pPr>
      <w:tabs>
        <w:tab w:val="left" w:pos="1304"/>
      </w:tabs>
      <w:spacing w:line="360" w:lineRule="exact"/>
      <w:outlineLvl w:val="5"/>
    </w:pPr>
    <w:rPr>
      <w:rFonts w:ascii="Arial" w:hAnsi="Arial" w:eastAsia="黑体" w:cs="Times New Roman"/>
      <w:kern w:val="2"/>
      <w:sz w:val="24"/>
      <w:szCs w:val="21"/>
      <w:lang w:val="en-US" w:eastAsia="zh-CN" w:bidi="ar-SA"/>
    </w:rPr>
  </w:style>
  <w:style w:type="paragraph" w:customStyle="1" w:styleId="367">
    <w:name w:val="正文缩进1"/>
    <w:basedOn w:val="1"/>
    <w:qFormat/>
    <w:uiPriority w:val="0"/>
    <w:pPr>
      <w:spacing w:afterLines="50" w:line="240" w:lineRule="atLeast"/>
      <w:ind w:firstLine="420" w:firstLineChars="200"/>
      <w:jc w:val="left"/>
      <w:outlineLvl w:val="5"/>
    </w:pPr>
    <w:rPr>
      <w:rFonts w:ascii="Arial" w:hAnsi="Arial" w:eastAsia="宋体" w:cs="Times New Roman"/>
      <w:szCs w:val="24"/>
    </w:rPr>
  </w:style>
  <w:style w:type="paragraph" w:customStyle="1" w:styleId="368">
    <w:name w:val="其他发布部门"/>
    <w:basedOn w:val="1"/>
    <w:qFormat/>
    <w:uiPriority w:val="0"/>
    <w:pPr>
      <w:widowControl/>
      <w:spacing w:line="0" w:lineRule="atLeast"/>
      <w:jc w:val="center"/>
    </w:pPr>
    <w:rPr>
      <w:rFonts w:ascii="黑体" w:hAnsi="Times New Roman" w:eastAsia="黑体" w:cs="Times New Roman"/>
      <w:spacing w:val="20"/>
      <w:w w:val="135"/>
      <w:kern w:val="0"/>
      <w:sz w:val="36"/>
      <w:szCs w:val="20"/>
    </w:rPr>
  </w:style>
  <w:style w:type="paragraph" w:customStyle="1" w:styleId="369">
    <w:name w:val="附录D表题5#"/>
    <w:next w:val="271"/>
    <w:qFormat/>
    <w:uiPriority w:val="0"/>
    <w:pPr>
      <w:numPr>
        <w:ilvl w:val="0"/>
        <w:numId w:val="31"/>
      </w:numPr>
      <w:jc w:val="center"/>
    </w:pPr>
    <w:rPr>
      <w:rFonts w:ascii="Arial" w:hAnsi="Arial" w:eastAsia="黑体" w:cs="Times New Roman"/>
      <w:kern w:val="2"/>
      <w:sz w:val="24"/>
      <w:szCs w:val="21"/>
      <w:lang w:val="en-US" w:eastAsia="zh-CN" w:bidi="ar-SA"/>
    </w:rPr>
  </w:style>
  <w:style w:type="paragraph" w:customStyle="1" w:styleId="370">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371">
    <w:name w:val="附录F图题5#"/>
    <w:next w:val="271"/>
    <w:qFormat/>
    <w:uiPriority w:val="0"/>
    <w:pPr>
      <w:numPr>
        <w:ilvl w:val="0"/>
        <w:numId w:val="32"/>
      </w:numPr>
      <w:jc w:val="center"/>
    </w:pPr>
    <w:rPr>
      <w:rFonts w:ascii="Arial" w:hAnsi="Arial" w:eastAsia="黑体" w:cs="Times New Roman"/>
      <w:kern w:val="2"/>
      <w:sz w:val="24"/>
      <w:szCs w:val="24"/>
      <w:lang w:val="en-US" w:eastAsia="zh-CN" w:bidi="ar-SA"/>
    </w:rPr>
  </w:style>
  <w:style w:type="paragraph" w:customStyle="1" w:styleId="372">
    <w:name w:val="图形编号"/>
    <w:basedOn w:val="1"/>
    <w:qFormat/>
    <w:uiPriority w:val="0"/>
    <w:pPr>
      <w:numPr>
        <w:ilvl w:val="0"/>
        <w:numId w:val="33"/>
      </w:numPr>
      <w:spacing w:after="120" w:line="240" w:lineRule="auto"/>
      <w:jc w:val="center"/>
    </w:pPr>
    <w:rPr>
      <w:rFonts w:ascii="Times New Roman" w:hAnsi="Times New Roman" w:eastAsia="宋体" w:cs="Times New Roman"/>
      <w:i/>
      <w:color w:val="000000"/>
      <w:szCs w:val="24"/>
    </w:rPr>
  </w:style>
  <w:style w:type="paragraph" w:customStyle="1" w:styleId="373">
    <w:name w:val="图框"/>
    <w:basedOn w:val="1"/>
    <w:qFormat/>
    <w:uiPriority w:val="0"/>
    <w:pPr>
      <w:spacing w:line="160" w:lineRule="exact"/>
      <w:jc w:val="center"/>
    </w:pPr>
    <w:rPr>
      <w:rFonts w:ascii="Times New Roman" w:hAnsi="Times New Roman" w:eastAsia="宋体" w:cs="Times New Roman"/>
      <w:sz w:val="18"/>
      <w:szCs w:val="18"/>
    </w:rPr>
  </w:style>
  <w:style w:type="paragraph" w:customStyle="1" w:styleId="374">
    <w:name w:val="附录G图题5#"/>
    <w:next w:val="271"/>
    <w:qFormat/>
    <w:uiPriority w:val="0"/>
    <w:pPr>
      <w:numPr>
        <w:ilvl w:val="0"/>
        <w:numId w:val="34"/>
      </w:numPr>
      <w:jc w:val="center"/>
    </w:pPr>
    <w:rPr>
      <w:rFonts w:ascii="Arial" w:hAnsi="Arial" w:eastAsia="黑体" w:cs="Times New Roman"/>
      <w:kern w:val="2"/>
      <w:sz w:val="24"/>
      <w:szCs w:val="24"/>
      <w:lang w:val="en-US" w:eastAsia="zh-CN" w:bidi="ar-SA"/>
    </w:rPr>
  </w:style>
  <w:style w:type="paragraph" w:customStyle="1" w:styleId="375">
    <w:name w:val="exp-content-list"/>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character" w:customStyle="1" w:styleId="376">
    <w:name w:val="未处理的提及1"/>
    <w:basedOn w:val="49"/>
    <w:semiHidden/>
    <w:unhideWhenUsed/>
    <w:qFormat/>
    <w:uiPriority w:val="99"/>
    <w:rPr>
      <w:color w:val="605E5C"/>
      <w:shd w:val="clear" w:color="auto" w:fill="E1DFDD"/>
    </w:rPr>
  </w:style>
  <w:style w:type="paragraph" w:customStyle="1" w:styleId="377">
    <w:name w:val="段"/>
    <w:next w:val="1"/>
    <w:link w:val="378"/>
    <w:autoRedefine/>
    <w:qFormat/>
    <w:uiPriority w:val="0"/>
    <w:pPr>
      <w:ind w:firstLine="200" w:firstLineChars="200"/>
    </w:pPr>
    <w:rPr>
      <w:rFonts w:ascii="宋体" w:hAnsi="Calibri" w:eastAsia="宋体" w:cs="Times New Roman"/>
      <w:sz w:val="28"/>
      <w:szCs w:val="28"/>
      <w:lang w:val="en-US" w:eastAsia="zh-CN" w:bidi="ar-SA"/>
    </w:rPr>
  </w:style>
  <w:style w:type="character" w:customStyle="1" w:styleId="378">
    <w:name w:val="段 Char Char"/>
    <w:link w:val="377"/>
    <w:autoRedefine/>
    <w:qFormat/>
    <w:uiPriority w:val="0"/>
    <w:rPr>
      <w:rFonts w:ascii="宋体" w:hAnsi="Calibri"/>
      <w:sz w:val="28"/>
      <w:szCs w:val="28"/>
    </w:rPr>
  </w:style>
  <w:style w:type="paragraph" w:customStyle="1" w:styleId="379">
    <w:name w:val="p26"/>
    <w:autoRedefine/>
    <w:qFormat/>
    <w:uiPriority w:val="0"/>
    <w:pPr>
      <w:spacing w:line="360" w:lineRule="auto"/>
      <w:ind w:firstLine="420"/>
      <w:jc w:val="both"/>
    </w:pPr>
    <w:rPr>
      <w:rFonts w:ascii="Calibri" w:hAnsi="Calibri" w:eastAsia="宋体" w:cs="宋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2F3F54B-CF34-47B7-8ECF-A02909FD4503}">
  <ds:schemaRefs/>
</ds:datastoreItem>
</file>

<file path=docProps/app.xml><?xml version="1.0" encoding="utf-8"?>
<Properties xmlns="http://schemas.openxmlformats.org/officeDocument/2006/extended-properties" xmlns:vt="http://schemas.openxmlformats.org/officeDocument/2006/docPropsVTypes">
  <Template>Normal</Template>
  <Pages>64</Pages>
  <Words>5955</Words>
  <Characters>6219</Characters>
  <Lines>169</Lines>
  <Paragraphs>47</Paragraphs>
  <TotalTime>341</TotalTime>
  <ScaleCrop>false</ScaleCrop>
  <LinksUpToDate>false</LinksUpToDate>
  <CharactersWithSpaces>6288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2024-07-03T05:34:00Z</dcterms:created>
  <dc:creator>杨勇</dc:creator>
  <cp:lastModifiedBy>冉维</cp:lastModifiedBy>
  <cp:lastPrinted>2025-01-24T02:08:00Z</cp:lastPrinted>
  <dcterms:modified xsi:type="dcterms:W3CDTF">2025-01-25T07:46:44Z</dcterms:modified>
  <cp:revision>327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DB7079B5D17042BEB580E5B111653281_13</vt:lpwstr>
  </property>
  <property fmtid="{D5CDD505-2E9C-101B-9397-08002B2CF9AE}" pid="4" name="KSOTemplateDocerSaveRecord">
    <vt:lpwstr>eyJoZGlkIjoiOGM3ZTkzMzM1MjNmYTc5ZTQ0YWFjOWEwMzAyOWMyNjEiLCJ1c2VySWQiOiIzMjk1MDUwMDUifQ==</vt:lpwstr>
  </property>
</Properties>
</file>