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224"/>
        <w:ind w:left="2782" w:right="0" w:firstLine="0"/>
        <w:jc w:val="left"/>
        <w:rPr>
          <w:rFonts w:hint="eastAsia" w:ascii="宋体" w:hAnsi="宋体" w:eastAsia="宋体" w:cs="宋体"/>
          <w:bCs/>
          <w:color w:val="auto"/>
          <w:sz w:val="44"/>
        </w:rPr>
      </w:pPr>
      <w:bookmarkStart w:id="0" w:name="_Toc195390808"/>
      <w:bookmarkStart w:id="1" w:name="_Toc57365203"/>
      <w:r>
        <w:rPr>
          <w:rFonts w:ascii="宋体" w:hAnsi="宋体" w:eastAsia="宋体" w:cs="宋体"/>
          <w:bCs/>
          <w:color w:val="auto"/>
          <w:sz w:val="44"/>
        </w:rPr>
        <w:t>招标公告</w:t>
      </w:r>
      <w:bookmarkEnd w:id="0"/>
      <w:bookmarkEnd w:id="1"/>
    </w:p>
    <w:p>
      <w:pPr>
        <w:shd w:val="clear" w:color="auto" w:fill="FFFFFF"/>
        <w:spacing w:after="150"/>
        <w:textAlignment w:val="top"/>
        <w:rPr>
          <w:rFonts w:hint="eastAsia" w:ascii="仿宋" w:hAnsi="仿宋" w:eastAsia="仿宋" w:cs="Arial"/>
          <w:b/>
          <w:color w:val="auto"/>
          <w:kern w:val="0"/>
          <w:szCs w:val="21"/>
        </w:rPr>
      </w:pPr>
      <w:bookmarkStart w:id="2" w:name="OLE_LINK3"/>
      <w:r>
        <w:rPr>
          <w:rFonts w:ascii="仿宋" w:hAnsi="仿宋" w:eastAsia="仿宋" w:cs="Arial"/>
          <w:b/>
          <w:color w:val="auto"/>
          <w:kern w:val="0"/>
          <w:sz w:val="29"/>
          <w:szCs w:val="29"/>
        </w:rPr>
        <w:t>1.</w:t>
      </w:r>
      <w:bookmarkStart w:id="3" w:name="OLE_LINK6"/>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招标条件</w:t>
      </w:r>
    </w:p>
    <w:p>
      <w:pPr>
        <w:spacing w:after="0" w:line="360" w:lineRule="auto"/>
        <w:ind w:left="110" w:leftChars="50" w:firstLine="360" w:firstLineChars="15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本招标项目</w:t>
      </w:r>
      <w:r>
        <w:rPr>
          <w:rFonts w:hint="eastAsia" w:cs="黑体" w:asciiTheme="minorEastAsia" w:hAnsiTheme="minorEastAsia" w:eastAsiaTheme="minorEastAsia"/>
          <w:bCs/>
          <w:color w:val="auto"/>
          <w:sz w:val="24"/>
          <w:szCs w:val="24"/>
          <w:u w:val="single"/>
        </w:rPr>
        <w:t xml:space="preserve"> 智能仓储建设项目 </w:t>
      </w:r>
      <w:r>
        <w:rPr>
          <w:rFonts w:hint="eastAsia" w:cs="黑体" w:asciiTheme="minorEastAsia" w:hAnsiTheme="minorEastAsia" w:eastAsiaTheme="minorEastAsia"/>
          <w:bCs/>
          <w:color w:val="auto"/>
          <w:sz w:val="24"/>
          <w:szCs w:val="24"/>
        </w:rPr>
        <w:t>招标人为</w:t>
      </w:r>
      <w:r>
        <w:rPr>
          <w:rFonts w:hint="eastAsia" w:cs="黑体" w:asciiTheme="minorEastAsia" w:hAnsiTheme="minorEastAsia" w:eastAsiaTheme="minorEastAsia"/>
          <w:bCs/>
          <w:color w:val="auto"/>
          <w:sz w:val="24"/>
          <w:szCs w:val="24"/>
          <w:u w:val="single"/>
        </w:rPr>
        <w:t xml:space="preserve"> 四川九洲空管科技有限责任公司 </w:t>
      </w:r>
      <w:r>
        <w:rPr>
          <w:rFonts w:hint="eastAsia" w:cs="黑体" w:asciiTheme="minorEastAsia" w:hAnsiTheme="minorEastAsia" w:eastAsiaTheme="minorEastAsia"/>
          <w:bCs/>
          <w:color w:val="auto"/>
          <w:sz w:val="24"/>
          <w:szCs w:val="24"/>
        </w:rPr>
        <w:t>，招标项目资金已落实</w:t>
      </w:r>
      <w:r>
        <w:rPr>
          <w:rFonts w:cs="黑体" w:asciiTheme="minorEastAsia" w:hAnsiTheme="minorEastAsia" w:eastAsiaTheme="minorEastAsia"/>
          <w:bCs/>
          <w:color w:val="auto"/>
          <w:sz w:val="24"/>
          <w:szCs w:val="24"/>
        </w:rPr>
        <w:t>。该项目已具备招标</w:t>
      </w:r>
      <w:r>
        <w:rPr>
          <w:rFonts w:hint="eastAsia" w:cs="黑体" w:asciiTheme="minorEastAsia" w:hAnsiTheme="minorEastAsia" w:eastAsiaTheme="minorEastAsia"/>
          <w:bCs/>
          <w:color w:val="auto"/>
          <w:sz w:val="24"/>
          <w:szCs w:val="24"/>
        </w:rPr>
        <w:t>条件，现对</w:t>
      </w:r>
      <w:r>
        <w:rPr>
          <w:rFonts w:hint="eastAsia" w:cs="黑体" w:asciiTheme="minorEastAsia" w:hAnsiTheme="minorEastAsia" w:eastAsiaTheme="minorEastAsia"/>
          <w:bCs/>
          <w:color w:val="auto"/>
          <w:sz w:val="24"/>
          <w:szCs w:val="24"/>
          <w:u w:val="single"/>
        </w:rPr>
        <w:t xml:space="preserve">  智能仓储建设项目 </w:t>
      </w:r>
      <w:r>
        <w:rPr>
          <w:rFonts w:hint="eastAsia" w:cs="黑体" w:asciiTheme="minorEastAsia" w:hAnsiTheme="minorEastAsia" w:eastAsiaTheme="minorEastAsia"/>
          <w:bCs/>
          <w:color w:val="auto"/>
          <w:sz w:val="24"/>
          <w:szCs w:val="24"/>
        </w:rPr>
        <w:t>项目进行国内公开招标。</w:t>
      </w:r>
    </w:p>
    <w:p>
      <w:pPr>
        <w:shd w:val="clear" w:color="auto" w:fill="FFFFFF"/>
        <w:spacing w:after="150"/>
        <w:jc w:val="both"/>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2.</w:t>
      </w:r>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项目概况与招标范围</w:t>
      </w:r>
    </w:p>
    <w:p>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招标编号：</w:t>
      </w:r>
      <w:r>
        <w:rPr>
          <w:rFonts w:cs="黑体" w:asciiTheme="minorEastAsia" w:hAnsiTheme="minorEastAsia" w:eastAsiaTheme="minorEastAsia"/>
          <w:bCs/>
          <w:color w:val="auto"/>
          <w:sz w:val="24"/>
          <w:szCs w:val="24"/>
        </w:rPr>
        <w:t>5492-2562H12SC011/01</w:t>
      </w:r>
    </w:p>
    <w:p>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项目名称：</w:t>
      </w:r>
      <w:r>
        <w:rPr>
          <w:rFonts w:hint="eastAsia" w:cs="黑体" w:asciiTheme="minorEastAsia" w:hAnsiTheme="minorEastAsia" w:eastAsiaTheme="minorEastAsia"/>
          <w:bCs/>
          <w:color w:val="auto"/>
          <w:sz w:val="24"/>
          <w:szCs w:val="24"/>
          <w:u w:val="single"/>
        </w:rPr>
        <w:t>智能仓储建设项目</w:t>
      </w:r>
    </w:p>
    <w:p>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项目概况与招标范围：</w:t>
      </w:r>
    </w:p>
    <w:p>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智能仓储建设项目  1套</w:t>
      </w:r>
    </w:p>
    <w:p>
      <w:pPr>
        <w:shd w:val="clear" w:color="auto" w:fill="FFFFFF"/>
        <w:spacing w:after="150"/>
        <w:jc w:val="both"/>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3.</w:t>
      </w:r>
      <w:r>
        <w:rPr>
          <w:rFonts w:hint="eastAsia" w:ascii="宋体" w:hAnsi="宋体" w:eastAsia="宋体" w:cs="宋体"/>
          <w:b/>
          <w:color w:val="auto"/>
          <w:kern w:val="0"/>
          <w:sz w:val="29"/>
          <w:szCs w:val="29"/>
        </w:rPr>
        <w:t> </w:t>
      </w:r>
      <w:bookmarkStart w:id="4" w:name="_Hlk209945247"/>
      <w:r>
        <w:rPr>
          <w:rFonts w:hint="eastAsia" w:ascii="仿宋" w:hAnsi="仿宋" w:eastAsia="仿宋" w:cs="Arial"/>
          <w:b/>
          <w:color w:val="auto"/>
          <w:kern w:val="0"/>
          <w:sz w:val="29"/>
          <w:szCs w:val="29"/>
        </w:rPr>
        <w:t>投标人</w:t>
      </w:r>
      <w:r>
        <w:rPr>
          <w:rFonts w:ascii="仿宋" w:hAnsi="仿宋" w:eastAsia="仿宋" w:cs="Arial"/>
          <w:b/>
          <w:color w:val="auto"/>
          <w:kern w:val="0"/>
          <w:sz w:val="29"/>
          <w:szCs w:val="29"/>
        </w:rPr>
        <w:t>资格要求</w:t>
      </w:r>
      <w:bookmarkEnd w:id="4"/>
    </w:p>
    <w:p>
      <w:pPr>
        <w:shd w:val="clear" w:color="auto" w:fill="FFFFFF"/>
        <w:spacing w:after="0" w:line="400" w:lineRule="exact"/>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auto"/>
          <w:sz w:val="24"/>
          <w:szCs w:val="24"/>
        </w:rPr>
        <w:t>3.1</w:t>
      </w:r>
      <w:r>
        <w:rPr>
          <w:rFonts w:hint="eastAsia" w:cs="黑体" w:asciiTheme="minorEastAsia" w:hAnsiTheme="minorEastAsia" w:eastAsiaTheme="minorEastAsia"/>
          <w:bCs/>
          <w:color w:val="auto"/>
          <w:sz w:val="24"/>
          <w:szCs w:val="24"/>
        </w:rPr>
        <w:t> </w:t>
      </w:r>
      <w:bookmarkStart w:id="5" w:name="_Hlk194439641"/>
      <w:r>
        <w:rPr>
          <w:rFonts w:hint="eastAsia" w:cs="黑体" w:asciiTheme="minorEastAsia" w:hAnsiTheme="minorEastAsia" w:eastAsiaTheme="minorEastAsia"/>
          <w:bCs/>
          <w:color w:val="000000" w:themeColor="text1"/>
          <w:sz w:val="24"/>
          <w:szCs w:val="24"/>
          <w14:textFill>
            <w14:solidFill>
              <w14:schemeClr w14:val="tx1"/>
            </w14:solidFill>
          </w14:textFill>
        </w:rPr>
        <w:t>投标人资格要求：</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（1）投标人应为独立的法人机构，投标人为企业的，应提供营业执照复印件复印件，投标人为事业单位的，提供事业单位法人证书复印件。</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w:t>
      </w:r>
      <w:r>
        <w:rPr>
          <w:rFonts w:cs="黑体" w:asciiTheme="minorEastAsia" w:hAnsiTheme="minorEastAsia" w:eastAsiaTheme="minorEastAsia"/>
          <w:bCs/>
          <w:color w:val="000000" w:themeColor="text1"/>
          <w:sz w:val="24"/>
          <w:szCs w:val="24"/>
          <w14:textFill>
            <w14:solidFill>
              <w14:schemeClr w14:val="tx1"/>
            </w14:solidFill>
          </w14:textFill>
        </w:rPr>
        <w:t>本项目只允许制造商/集成商投标，不接受代理商投标，提供制造商/集成商说明函（格式自拟）。</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（3）具有履行合同所必需的设备和专业技术能力</w:t>
      </w:r>
      <w:r>
        <w:rPr>
          <w:rFonts w:cs="黑体" w:asciiTheme="minorEastAsia" w:hAnsiTheme="minorEastAsia" w:eastAsiaTheme="minorEastAsia"/>
          <w:bCs/>
          <w:color w:val="000000" w:themeColor="text1"/>
          <w:sz w:val="24"/>
          <w:szCs w:val="24"/>
          <w14:textFill>
            <w14:solidFill>
              <w14:schemeClr w14:val="tx1"/>
            </w14:solidFill>
          </w14:textFill>
        </w:rPr>
        <w:t>（格式自拟）</w:t>
      </w:r>
      <w:r>
        <w:rPr>
          <w:rFonts w:hint="eastAsia" w:cs="黑体" w:asciiTheme="minorEastAsia" w:hAnsiTheme="minorEastAsia" w:eastAsiaTheme="minorEastAsia"/>
          <w:bCs/>
          <w:color w:val="000000" w:themeColor="text1"/>
          <w:sz w:val="24"/>
          <w:szCs w:val="24"/>
          <w14:textFill>
            <w14:solidFill>
              <w14:schemeClr w14:val="tx1"/>
            </w14:solidFill>
          </w14:textFill>
        </w:rPr>
        <w:t>。</w:t>
      </w:r>
    </w:p>
    <w:p>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2投标人财务要求：</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投标人须提供近三年2022年度-2024年度经会计师事务所或审计机构审计的财务报表、提供复印件并盖鲜章（包括财务报告正文、资产负债表、现金流量表、利润表和会计附注）。（如2024年度经会计师事务所或审计机构审计的财务报表未审计完成，可提供2021年度-2023年度）</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投标人如为事业单位，需提供事业单位证书，及2022年度-2024年度的财务报表。</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投标人成立时间不足3年的，提供成立以来的财务状况表（包括资产负债表、现金流量表、利润表）。</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（2）具有依法缴纳税收和社会保障资金的良好记录。</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投标人提供近一年内不少于3个月的缴纳税收的银行电子回单（票据）或税务部门出具的纳税证明或者纳税申报资料（复印件加盖投标人公章）；</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投标人提供近一年内连续不少于</w:t>
      </w: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个月的缴纳社保的银行电子回单（票据）或社保部门出具的社保缴纳证明材料（复印件加盖投标人公章）。</w:t>
      </w:r>
    </w:p>
    <w:p>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3业绩要求：</w:t>
      </w:r>
    </w:p>
    <w:p>
      <w:pPr>
        <w:shd w:val="clear" w:color="auto" w:fill="FFFFFF"/>
        <w:spacing w:after="150"/>
        <w:ind w:firstLine="480" w:firstLineChars="200"/>
        <w:jc w:val="both"/>
        <w:textAlignment w:val="top"/>
        <w:rPr>
          <w:rFonts w:hint="eastAsia" w:ascii="宋体" w:hAnsi="宋体" w:eastAsia="宋体" w:cs="Times New Roman"/>
          <w:sz w:val="24"/>
          <w:szCs w:val="24"/>
        </w:rPr>
      </w:pPr>
      <w:r>
        <w:rPr>
          <w:rFonts w:hint="eastAsia" w:ascii="宋体" w:hAnsi="宋体" w:eastAsia="宋体" w:cs="Times New Roman"/>
          <w:sz w:val="24"/>
          <w:szCs w:val="24"/>
        </w:rPr>
        <w:t>投标人须具有</w:t>
      </w:r>
      <w:r>
        <w:rPr>
          <w:rFonts w:ascii="宋体" w:hAnsi="宋体" w:eastAsia="宋体" w:cs="Times New Roman"/>
          <w:sz w:val="24"/>
          <w:szCs w:val="24"/>
        </w:rPr>
        <w:t>2022</w:t>
      </w:r>
      <w:r>
        <w:rPr>
          <w:rFonts w:hint="eastAsia" w:ascii="宋体" w:hAnsi="宋体" w:eastAsia="宋体" w:cs="Times New Roman"/>
          <w:sz w:val="24"/>
          <w:szCs w:val="24"/>
        </w:rPr>
        <w:t>年</w:t>
      </w:r>
      <w:r>
        <w:rPr>
          <w:rFonts w:ascii="宋体" w:hAnsi="宋体" w:eastAsia="宋体" w:cs="Times New Roman"/>
          <w:sz w:val="24"/>
          <w:szCs w:val="24"/>
        </w:rPr>
        <w:t>1</w:t>
      </w:r>
      <w:r>
        <w:rPr>
          <w:rFonts w:hint="eastAsia" w:ascii="宋体" w:hAnsi="宋体" w:eastAsia="宋体" w:cs="Times New Roman"/>
          <w:sz w:val="24"/>
          <w:szCs w:val="24"/>
        </w:rPr>
        <w:t>月</w:t>
      </w:r>
      <w:r>
        <w:rPr>
          <w:rFonts w:ascii="宋体" w:hAnsi="宋体" w:eastAsia="宋体" w:cs="Times New Roman"/>
          <w:sz w:val="24"/>
          <w:szCs w:val="24"/>
        </w:rPr>
        <w:t>1</w:t>
      </w:r>
      <w:r>
        <w:rPr>
          <w:rFonts w:hint="eastAsia" w:ascii="宋体" w:hAnsi="宋体" w:eastAsia="宋体" w:cs="Times New Roman"/>
          <w:sz w:val="24"/>
          <w:szCs w:val="24"/>
        </w:rPr>
        <w:t>日至招标公告发布之日</w:t>
      </w:r>
      <w:r>
        <w:rPr>
          <w:rFonts w:hint="eastAsia" w:cs="仿宋_GB2312"/>
          <w:sz w:val="24"/>
          <w:szCs w:val="24"/>
          <w:lang w:bidi="ar"/>
        </w:rPr>
        <w:t>具有类似项目（智能仓储系统（WMS）、自动化立体仓库等）业绩</w:t>
      </w:r>
      <w:r>
        <w:rPr>
          <w:rFonts w:hint="eastAsia" w:ascii="宋体" w:hAnsi="宋体" w:eastAsia="宋体" w:cs="Times New Roman"/>
          <w:sz w:val="24"/>
          <w:szCs w:val="24"/>
        </w:rPr>
        <w:t>至少</w:t>
      </w:r>
      <w:r>
        <w:rPr>
          <w:rFonts w:hint="eastAsia" w:ascii="宋体" w:hAnsi="宋体" w:eastAsia="宋体" w:cs="Times New Roman"/>
          <w:b/>
          <w:bCs/>
          <w:sz w:val="24"/>
          <w:szCs w:val="24"/>
        </w:rPr>
        <w:t>各</w:t>
      </w:r>
      <w:r>
        <w:rPr>
          <w:rFonts w:ascii="宋体" w:hAnsi="宋体" w:eastAsia="宋体" w:cs="Times New Roman"/>
          <w:b/>
          <w:bCs/>
          <w:sz w:val="24"/>
          <w:szCs w:val="24"/>
        </w:rPr>
        <w:t>1</w:t>
      </w:r>
      <w:r>
        <w:rPr>
          <w:rFonts w:hint="eastAsia" w:ascii="宋体" w:hAnsi="宋体" w:eastAsia="宋体" w:cs="Times New Roman"/>
          <w:b/>
          <w:bCs/>
          <w:sz w:val="24"/>
          <w:szCs w:val="24"/>
        </w:rPr>
        <w:t>项</w:t>
      </w:r>
      <w:r>
        <w:rPr>
          <w:rFonts w:hint="eastAsia" w:ascii="宋体" w:hAnsi="宋体" w:eastAsia="宋体" w:cs="Times New Roman"/>
          <w:sz w:val="24"/>
          <w:szCs w:val="24"/>
        </w:rPr>
        <w:t>，提供合同协议书作为证明材料，以合同签订时间为准，合同须体现签订时间、合同内容和双方盖章页，否则将按无效证明材料处理。</w:t>
      </w:r>
    </w:p>
    <w:p>
      <w:pPr>
        <w:shd w:val="clear" w:color="auto" w:fill="FFFFFF"/>
        <w:spacing w:after="150"/>
        <w:ind w:firstLine="480" w:firstLineChars="200"/>
        <w:jc w:val="both"/>
        <w:textAlignment w:val="top"/>
        <w:rPr>
          <w:rFonts w:hint="eastAsia" w:ascii="宋体" w:hAnsi="宋体" w:eastAsia="宋体" w:cs="Times New Roman"/>
          <w:sz w:val="24"/>
          <w:szCs w:val="24"/>
        </w:rPr>
      </w:pPr>
      <w:r>
        <w:rPr>
          <w:rFonts w:hint="eastAsia" w:ascii="宋体" w:hAnsi="宋体" w:eastAsia="宋体" w:cs="Times New Roman"/>
          <w:sz w:val="24"/>
          <w:szCs w:val="24"/>
        </w:rPr>
        <w:t>以联合体形式参与本项目投标的：须按</w:t>
      </w:r>
      <w:r>
        <w:rPr>
          <w:rFonts w:hint="eastAsia" w:cs="黑体" w:asciiTheme="minorEastAsia" w:hAnsiTheme="minorEastAsia" w:eastAsiaTheme="minorEastAsia"/>
          <w:bCs/>
          <w:color w:val="000000" w:themeColor="text1"/>
          <w:sz w:val="24"/>
          <w:szCs w:val="24"/>
          <w14:textFill>
            <w14:solidFill>
              <w14:schemeClr w14:val="tx1"/>
            </w14:solidFill>
          </w14:textFill>
        </w:rPr>
        <w:t>联合体协议书分工内容提供相对应的业绩证明材料。</w:t>
      </w:r>
    </w:p>
    <w:p>
      <w:pPr>
        <w:shd w:val="clear" w:color="auto" w:fill="FFFFFF"/>
        <w:spacing w:after="150"/>
        <w:ind w:firstLine="480" w:firstLineChars="200"/>
        <w:jc w:val="both"/>
        <w:textAlignment w:val="top"/>
        <w:rPr>
          <w:rFonts w:hint="eastAsia" w:ascii="宋体" w:hAnsi="宋体" w:eastAsia="宋体" w:cs="黑体"/>
          <w:bCs/>
          <w:color w:val="000000" w:themeColor="text1"/>
          <w:sz w:val="24"/>
          <w:szCs w:val="24"/>
          <w:shd w:val="clear" w:color="auto" w:fill="FFFFFF"/>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4</w:t>
      </w:r>
      <w:r>
        <w:rPr>
          <w:rFonts w:hint="eastAsia" w:ascii="宋体" w:hAnsi="宋体" w:eastAsia="宋体" w:cs="黑体"/>
          <w:bCs/>
          <w:color w:val="000000" w:themeColor="text1"/>
          <w:sz w:val="24"/>
          <w:szCs w:val="24"/>
          <w:shd w:val="clear" w:color="auto" w:fill="FFFFFF"/>
          <w:lang w:bidi="ar"/>
          <w14:textFill>
            <w14:solidFill>
              <w14:schemeClr w14:val="tx1"/>
            </w14:solidFill>
          </w14:textFill>
        </w:rPr>
        <w:t>信誉要求：</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1）投标人未列入“信用中国”（通过信用中国</w:t>
      </w:r>
      <w:r>
        <w:rPr>
          <w:rFonts w:cs="黑体" w:asciiTheme="minorEastAsia" w:hAnsiTheme="minorEastAsia" w:eastAsiaTheme="minorEastAsia"/>
          <w:bCs/>
          <w:color w:val="000000" w:themeColor="text1"/>
          <w:sz w:val="24"/>
          <w:szCs w:val="24"/>
          <w14:textFill>
            <w14:solidFill>
              <w14:schemeClr w14:val="tx1"/>
            </w14:solidFill>
          </w14:textFill>
        </w:rPr>
        <w:t>&gt;</w:t>
      </w:r>
      <w:r>
        <w:rPr>
          <w:rFonts w:hint="eastAsia" w:cs="黑体" w:asciiTheme="minorEastAsia" w:hAnsiTheme="minorEastAsia" w:eastAsiaTheme="minorEastAsia"/>
          <w:bCs/>
          <w:color w:val="000000" w:themeColor="text1"/>
          <w:sz w:val="24"/>
          <w:szCs w:val="24"/>
          <w14:textFill>
            <w14:solidFill>
              <w14:schemeClr w14:val="tx1"/>
            </w14:solidFill>
          </w14:textFill>
        </w:rPr>
        <w:t>信息公示</w:t>
      </w:r>
      <w:r>
        <w:rPr>
          <w:rFonts w:cs="黑体" w:asciiTheme="minorEastAsia" w:hAnsiTheme="minorEastAsia" w:eastAsiaTheme="minorEastAsia"/>
          <w:bCs/>
          <w:color w:val="000000" w:themeColor="text1"/>
          <w:sz w:val="24"/>
          <w:szCs w:val="24"/>
          <w14:textFill>
            <w14:solidFill>
              <w14:schemeClr w14:val="tx1"/>
            </w14:solidFill>
          </w14:textFill>
        </w:rPr>
        <w:t>&gt;</w:t>
      </w:r>
      <w:r>
        <w:rPr>
          <w:rFonts w:hint="eastAsia" w:cs="黑体" w:asciiTheme="minorEastAsia" w:hAnsiTheme="minorEastAsia" w:eastAsiaTheme="minorEastAsia"/>
          <w:bCs/>
          <w:color w:val="000000" w:themeColor="text1"/>
          <w:sz w:val="24"/>
          <w:szCs w:val="24"/>
          <w14:textFill>
            <w14:solidFill>
              <w14:schemeClr w14:val="tx1"/>
            </w14:solidFill>
          </w14:textFill>
        </w:rPr>
        <w:t>失信被执行人查询跳转至中国执行信息公开网，网址</w:t>
      </w:r>
      <w:r>
        <w:rPr>
          <w:rFonts w:cs="黑体" w:asciiTheme="minorEastAsia" w:hAnsiTheme="minorEastAsia" w:eastAsiaTheme="minorEastAsia"/>
          <w:bCs/>
          <w:color w:val="000000" w:themeColor="text1"/>
          <w:sz w:val="24"/>
          <w:szCs w:val="24"/>
          <w14:textFill>
            <w14:solidFill>
              <w14:schemeClr w14:val="tx1"/>
            </w14:solidFill>
          </w14:textFill>
        </w:rPr>
        <w:t>https://zxgk.court.gov.cn/shixin/</w:t>
      </w:r>
      <w:r>
        <w:rPr>
          <w:rFonts w:hint="eastAsia" w:cs="黑体" w:asciiTheme="minorEastAsia" w:hAnsiTheme="minorEastAsia" w:eastAsiaTheme="minorEastAsia"/>
          <w:bCs/>
          <w:color w:val="000000" w:themeColor="text1"/>
          <w:sz w:val="24"/>
          <w:szCs w:val="24"/>
          <w14:textFill>
            <w14:solidFill>
              <w14:schemeClr w14:val="tx1"/>
            </w14:solidFill>
          </w14:textFill>
        </w:rPr>
        <w:t>）的“失信被执行人”，提供查询截图。公开信息未提供则以评标现场查询结果为准。</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w:t>
      </w:r>
      <w:r>
        <w:rPr>
          <w:rFonts w:cs="黑体" w:asciiTheme="minorEastAsia" w:hAnsiTheme="minorEastAsia" w:eastAsiaTheme="minorEastAsia"/>
          <w:bCs/>
          <w:color w:val="000000" w:themeColor="text1"/>
          <w:sz w:val="24"/>
          <w:szCs w:val="24"/>
          <w14:textFill>
            <w14:solidFill>
              <w14:schemeClr w14:val="tx1"/>
            </w14:solidFill>
          </w14:textFill>
        </w:rPr>
        <w:t>)</w:t>
      </w:r>
      <w:r>
        <w:rPr>
          <w:rFonts w:cs="黑体" w:asciiTheme="minorEastAsia" w:hAnsiTheme="minorEastAsia" w:eastAsiaTheme="minorEastAsia"/>
          <w:bCs/>
          <w:color w:val="000000" w:themeColor="text1"/>
          <w:sz w:val="24"/>
          <w:szCs w:val="24"/>
          <w14:textFill>
            <w14:solidFill>
              <w14:schemeClr w14:val="tx1"/>
            </w14:solidFill>
          </w14:textFill>
        </w:rPr>
        <w:tab/>
      </w:r>
      <w:r>
        <w:rPr>
          <w:rFonts w:hint="eastAsia" w:cs="黑体" w:asciiTheme="minorEastAsia" w:hAnsiTheme="minorEastAsia" w:eastAsiaTheme="minorEastAsia"/>
          <w:bCs/>
          <w:color w:val="000000" w:themeColor="text1"/>
          <w:sz w:val="24"/>
          <w:szCs w:val="24"/>
          <w14:textFill>
            <w14:solidFill>
              <w14:schemeClr w14:val="tx1"/>
            </w14:solidFill>
          </w14:textFill>
        </w:rPr>
        <w:t>参加招标活动前三年内，在经营活动中没有重大违法记录（格式自拟）。</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5本次招标接受联合体投标，联合体参与投标的成员各方均应符合投标人资格要求，联合体成员（含联合体牵头人）家数不得超过2家。联合体各方须签订联合体协议书，明确联合体牵头人和各方的工作和义务，联合体各方不得再以自己名义单独或参加其他联合体在同一项目的招标活动。</w:t>
      </w:r>
    </w:p>
    <w:p>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6其他要求：投标人不得存在相关法律法规规定的不得存在的情形</w:t>
      </w:r>
      <w:r>
        <w:rPr>
          <w:rFonts w:cs="黑体" w:asciiTheme="minorEastAsia" w:hAnsiTheme="minorEastAsia" w:eastAsiaTheme="minorEastAsia"/>
          <w:bCs/>
          <w:color w:val="000000" w:themeColor="text1"/>
          <w:sz w:val="24"/>
          <w:szCs w:val="24"/>
          <w14:textFill>
            <w14:solidFill>
              <w14:schemeClr w14:val="tx1"/>
            </w14:solidFill>
          </w14:textFill>
        </w:rPr>
        <w:t>。</w:t>
      </w:r>
      <w:bookmarkEnd w:id="5"/>
    </w:p>
    <w:p>
      <w:pPr>
        <w:shd w:val="clear" w:color="auto" w:fill="FFFFFF"/>
        <w:spacing w:after="150"/>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4.</w:t>
      </w:r>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招标文件的获取</w:t>
      </w:r>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4.1</w:t>
      </w:r>
      <w:r>
        <w:rPr>
          <w:rFonts w:hint="eastAsia" w:cs="黑体" w:asciiTheme="minorEastAsia" w:hAnsiTheme="minorEastAsia" w:eastAsiaTheme="minorEastAsia"/>
          <w:bCs/>
          <w:color w:val="auto"/>
          <w:sz w:val="24"/>
          <w:szCs w:val="24"/>
        </w:rPr>
        <w:t>获取</w:t>
      </w:r>
      <w:r>
        <w:rPr>
          <w:rFonts w:cs="黑体" w:asciiTheme="minorEastAsia" w:hAnsiTheme="minorEastAsia" w:eastAsiaTheme="minorEastAsia"/>
          <w:bCs/>
          <w:color w:val="auto"/>
          <w:sz w:val="24"/>
          <w:szCs w:val="24"/>
        </w:rPr>
        <w:t>时间</w:t>
      </w:r>
      <w:r>
        <w:rPr>
          <w:rFonts w:hint="eastAsia" w:cs="黑体" w:asciiTheme="minorEastAsia" w:hAnsiTheme="minorEastAsia" w:eastAsiaTheme="minorEastAsia"/>
          <w:bCs/>
          <w:color w:val="auto"/>
          <w:sz w:val="24"/>
          <w:szCs w:val="24"/>
        </w:rPr>
        <w:t>：</w:t>
      </w:r>
      <w:bookmarkStart w:id="30" w:name="_GoBack"/>
      <w:r>
        <w:rPr>
          <w:rFonts w:cs="黑体" w:asciiTheme="minorEastAsia" w:hAnsiTheme="minorEastAsia" w:eastAsiaTheme="minorEastAsia"/>
          <w:bCs/>
          <w:color w:val="auto"/>
          <w:sz w:val="24"/>
          <w:szCs w:val="24"/>
          <w:highlight w:val="none"/>
        </w:rPr>
        <w:t>202</w:t>
      </w:r>
      <w:r>
        <w:rPr>
          <w:rFonts w:hint="eastAsia" w:cs="黑体" w:asciiTheme="minorEastAsia" w:hAnsiTheme="minorEastAsia" w:eastAsiaTheme="minorEastAsia"/>
          <w:bCs/>
          <w:color w:val="auto"/>
          <w:sz w:val="24"/>
          <w:szCs w:val="24"/>
          <w:highlight w:val="none"/>
        </w:rPr>
        <w:t>5</w:t>
      </w:r>
      <w:r>
        <w:rPr>
          <w:rFonts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lang w:val="en-US" w:eastAsia="zh-CN"/>
        </w:rPr>
        <w:t>10</w:t>
      </w:r>
      <w:r>
        <w:rPr>
          <w:rFonts w:hint="eastAsia" w:cs="黑体" w:asciiTheme="minorEastAsia" w:hAnsiTheme="minorEastAsia" w:eastAsiaTheme="minorEastAsia"/>
          <w:bCs/>
          <w:color w:val="auto"/>
          <w:sz w:val="24"/>
          <w:szCs w:val="24"/>
          <w:highlight w:val="none"/>
        </w:rPr>
        <w:t>月</w:t>
      </w:r>
      <w:r>
        <w:rPr>
          <w:rFonts w:hint="eastAsia" w:cs="黑体" w:asciiTheme="minorEastAsia" w:hAnsiTheme="minorEastAsia" w:eastAsiaTheme="minorEastAsia"/>
          <w:bCs/>
          <w:color w:val="auto"/>
          <w:sz w:val="24"/>
          <w:szCs w:val="24"/>
          <w:highlight w:val="none"/>
          <w:lang w:val="en-US" w:eastAsia="zh-CN"/>
        </w:rPr>
        <w:t>09</w:t>
      </w:r>
      <w:r>
        <w:rPr>
          <w:rFonts w:cs="黑体" w:asciiTheme="minorEastAsia" w:hAnsiTheme="minorEastAsia" w:eastAsiaTheme="minorEastAsia"/>
          <w:bCs/>
          <w:color w:val="auto"/>
          <w:sz w:val="24"/>
          <w:szCs w:val="24"/>
          <w:highlight w:val="none"/>
        </w:rPr>
        <w:t>日</w:t>
      </w:r>
      <w:r>
        <w:rPr>
          <w:rFonts w:hint="eastAsia" w:cs="黑体" w:asciiTheme="minorEastAsia" w:hAnsiTheme="minorEastAsia" w:eastAsiaTheme="minorEastAsia"/>
          <w:bCs/>
          <w:color w:val="auto"/>
          <w:sz w:val="24"/>
          <w:szCs w:val="24"/>
          <w:highlight w:val="none"/>
        </w:rPr>
        <w:t>0</w:t>
      </w:r>
      <w:r>
        <w:rPr>
          <w:rFonts w:cs="黑体" w:asciiTheme="minorEastAsia" w:hAnsiTheme="minorEastAsia" w:eastAsiaTheme="minorEastAsia"/>
          <w:bCs/>
          <w:color w:val="auto"/>
          <w:sz w:val="24"/>
          <w:szCs w:val="24"/>
          <w:highlight w:val="none"/>
        </w:rPr>
        <w:t>9</w:t>
      </w:r>
      <w:r>
        <w:rPr>
          <w:rFonts w:hint="eastAsia" w:cs="黑体" w:asciiTheme="minorEastAsia" w:hAnsiTheme="minorEastAsia" w:eastAsiaTheme="minorEastAsia"/>
          <w:bCs/>
          <w:color w:val="auto"/>
          <w:sz w:val="24"/>
          <w:szCs w:val="24"/>
          <w:highlight w:val="none"/>
        </w:rPr>
        <w:t>:0</w:t>
      </w:r>
      <w:r>
        <w:rPr>
          <w:rFonts w:cs="黑体" w:asciiTheme="minorEastAsia" w:hAnsiTheme="minorEastAsia" w:eastAsiaTheme="minorEastAsia"/>
          <w:bCs/>
          <w:color w:val="auto"/>
          <w:sz w:val="24"/>
          <w:szCs w:val="24"/>
          <w:highlight w:val="none"/>
        </w:rPr>
        <w:t>0至202</w:t>
      </w:r>
      <w:r>
        <w:rPr>
          <w:rFonts w:hint="eastAsia" w:cs="黑体" w:asciiTheme="minorEastAsia" w:hAnsiTheme="minorEastAsia" w:eastAsiaTheme="minorEastAsia"/>
          <w:bCs/>
          <w:color w:val="auto"/>
          <w:sz w:val="24"/>
          <w:szCs w:val="24"/>
          <w:highlight w:val="none"/>
        </w:rPr>
        <w:t>5</w:t>
      </w:r>
      <w:r>
        <w:rPr>
          <w:rFonts w:cs="黑体" w:asciiTheme="minorEastAsia" w:hAnsiTheme="minorEastAsia" w:eastAsiaTheme="minorEastAsia"/>
          <w:bCs/>
          <w:color w:val="auto"/>
          <w:sz w:val="24"/>
          <w:szCs w:val="24"/>
          <w:highlight w:val="none"/>
        </w:rPr>
        <w:t>年</w:t>
      </w:r>
      <w:r>
        <w:rPr>
          <w:rFonts w:hint="eastAsia" w:cs="黑体" w:asciiTheme="minorEastAsia" w:hAnsiTheme="minorEastAsia" w:eastAsiaTheme="minorEastAsia"/>
          <w:bCs/>
          <w:color w:val="auto"/>
          <w:sz w:val="24"/>
          <w:szCs w:val="24"/>
          <w:highlight w:val="none"/>
        </w:rPr>
        <w:t>10月</w:t>
      </w:r>
      <w:r>
        <w:rPr>
          <w:rFonts w:hint="eastAsia" w:cs="黑体" w:asciiTheme="minorEastAsia" w:hAnsiTheme="minorEastAsia" w:eastAsiaTheme="minorEastAsia"/>
          <w:bCs/>
          <w:color w:val="auto"/>
          <w:sz w:val="24"/>
          <w:szCs w:val="24"/>
          <w:highlight w:val="none"/>
          <w:lang w:val="en-US" w:eastAsia="zh-CN"/>
        </w:rPr>
        <w:t>14</w:t>
      </w:r>
      <w:r>
        <w:rPr>
          <w:rFonts w:cs="黑体" w:asciiTheme="minorEastAsia" w:hAnsiTheme="minorEastAsia" w:eastAsiaTheme="minorEastAsia"/>
          <w:bCs/>
          <w:color w:val="auto"/>
          <w:sz w:val="24"/>
          <w:szCs w:val="24"/>
          <w:highlight w:val="none"/>
        </w:rPr>
        <w:t>日</w:t>
      </w:r>
      <w:bookmarkEnd w:id="30"/>
      <w:r>
        <w:rPr>
          <w:rFonts w:hint="eastAsia" w:cs="黑体" w:asciiTheme="minorEastAsia" w:hAnsiTheme="minorEastAsia" w:eastAsiaTheme="minorEastAsia"/>
          <w:bCs/>
          <w:color w:val="auto"/>
          <w:sz w:val="24"/>
          <w:szCs w:val="24"/>
        </w:rPr>
        <w:t>1</w:t>
      </w:r>
      <w:r>
        <w:rPr>
          <w:rFonts w:cs="黑体" w:asciiTheme="minorEastAsia" w:hAnsiTheme="minorEastAsia" w:eastAsiaTheme="minorEastAsia"/>
          <w:bCs/>
          <w:color w:val="auto"/>
          <w:sz w:val="24"/>
          <w:szCs w:val="24"/>
        </w:rPr>
        <w:t>6</w:t>
      </w:r>
      <w:r>
        <w:rPr>
          <w:rFonts w:hint="eastAsia" w:cs="黑体" w:asciiTheme="minorEastAsia" w:hAnsiTheme="minorEastAsia" w:eastAsiaTheme="minorEastAsia"/>
          <w:bCs/>
          <w:color w:val="auto"/>
          <w:sz w:val="24"/>
          <w:szCs w:val="24"/>
        </w:rPr>
        <w:t>:30。</w:t>
      </w:r>
    </w:p>
    <w:p>
      <w:pPr>
        <w:adjustRightInd w:val="0"/>
        <w:snapToGrid w:val="0"/>
        <w:spacing w:after="0" w:line="360" w:lineRule="auto"/>
        <w:ind w:firstLine="480" w:firstLineChars="200"/>
        <w:jc w:val="both"/>
        <w:rPr>
          <w:rFonts w:hint="eastAsia" w:asciiTheme="majorEastAsia" w:hAnsiTheme="majorEastAsia" w:eastAsiaTheme="majorEastAsia"/>
          <w:sz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4</w:t>
      </w:r>
      <w:r>
        <w:rPr>
          <w:rFonts w:cs="黑体" w:asciiTheme="minorEastAsia" w:hAnsiTheme="minorEastAsia" w:eastAsiaTheme="minorEastAsia"/>
          <w:bCs/>
          <w:color w:val="000000" w:themeColor="text1"/>
          <w:sz w:val="24"/>
          <w:szCs w:val="24"/>
          <w14:textFill>
            <w14:solidFill>
              <w14:schemeClr w14:val="tx1"/>
            </w14:solidFill>
          </w14:textFill>
        </w:rPr>
        <w:t>.2</w:t>
      </w:r>
      <w:r>
        <w:rPr>
          <w:rFonts w:hint="eastAsia" w:cs="黑体" w:asciiTheme="minorEastAsia" w:hAnsiTheme="minorEastAsia" w:eastAsiaTheme="minorEastAsia"/>
          <w:bCs/>
          <w:color w:val="000000" w:themeColor="text1"/>
          <w:sz w:val="24"/>
          <w:szCs w:val="24"/>
          <w14:textFill>
            <w14:solidFill>
              <w14:schemeClr w14:val="tx1"/>
            </w14:solidFill>
          </w14:textFill>
        </w:rPr>
        <w:t>获取方法：请登录中航咨询电子招投标平台（</w:t>
      </w:r>
      <w:r>
        <w:rPr>
          <w:rFonts w:cs="黑体" w:asciiTheme="minorEastAsia" w:hAnsiTheme="minorEastAsia" w:eastAsiaTheme="minorEastAsia"/>
          <w:bCs/>
          <w:color w:val="000000" w:themeColor="text1"/>
          <w:sz w:val="24"/>
          <w:szCs w:val="24"/>
          <w14:textFill>
            <w14:solidFill>
              <w14:schemeClr w14:val="tx1"/>
            </w14:solidFill>
          </w14:textFill>
        </w:rPr>
        <w:t>http://zb.avicc.cn:99/portal/index</w:t>
      </w:r>
      <w:r>
        <w:rPr>
          <w:rFonts w:hint="eastAsia" w:cs="黑体" w:asciiTheme="minorEastAsia" w:hAnsiTheme="minorEastAsia" w:eastAsiaTheme="minorEastAsia"/>
          <w:bCs/>
          <w:color w:val="000000" w:themeColor="text1"/>
          <w:sz w:val="24"/>
          <w:szCs w:val="24"/>
          <w14:textFill>
            <w14:solidFill>
              <w14:schemeClr w14:val="tx1"/>
            </w14:solidFill>
          </w14:textFill>
        </w:rPr>
        <w:t>）进行免费注册，并通过网上支付方式支付平台使用费。支付成功后，可下载电子版招标文件。如遇网站平台操作问题，请拨打平台技术支持联系电话：</w:t>
      </w:r>
      <w:r>
        <w:rPr>
          <w:rFonts w:cs="黑体" w:asciiTheme="minorEastAsia" w:hAnsiTheme="minorEastAsia" w:eastAsiaTheme="minorEastAsia"/>
          <w:bCs/>
          <w:color w:val="000000" w:themeColor="text1"/>
          <w:sz w:val="24"/>
          <w:szCs w:val="24"/>
          <w14:textFill>
            <w14:solidFill>
              <w14:schemeClr w14:val="tx1"/>
            </w14:solidFill>
          </w14:textFill>
        </w:rPr>
        <w:t>13810841970</w:t>
      </w:r>
      <w:r>
        <w:rPr>
          <w:rFonts w:hint="eastAsia" w:cs="黑体" w:asciiTheme="minorEastAsia" w:hAnsiTheme="minorEastAsia" w:eastAsiaTheme="minorEastAsia"/>
          <w:bCs/>
          <w:color w:val="000000" w:themeColor="text1"/>
          <w:sz w:val="24"/>
          <w:szCs w:val="24"/>
          <w14:textFill>
            <w14:solidFill>
              <w14:schemeClr w14:val="tx1"/>
            </w14:solidFill>
          </w14:textFill>
        </w:rPr>
        <w:t>。未在招标代理机构登记、支付平台使用费并下载招标文件的潜在投标人，不得参与本项目投标。</w:t>
      </w:r>
    </w:p>
    <w:p>
      <w:pPr>
        <w:shd w:val="clear" w:color="auto" w:fill="FFFFFF"/>
        <w:spacing w:after="150"/>
        <w:jc w:val="both"/>
        <w:textAlignment w:val="top"/>
        <w:rPr>
          <w:rFonts w:hint="eastAsia" w:ascii="仿宋" w:hAnsi="仿宋" w:eastAsia="仿宋" w:cs="Arial"/>
          <w:b/>
          <w:color w:val="auto"/>
          <w:kern w:val="0"/>
          <w:sz w:val="29"/>
          <w:szCs w:val="29"/>
        </w:rPr>
      </w:pPr>
      <w:bookmarkStart w:id="6" w:name="_bookmark6"/>
      <w:bookmarkEnd w:id="6"/>
      <w:bookmarkStart w:id="7" w:name="_Toc41504019"/>
      <w:bookmarkStart w:id="8" w:name="_Toc39734375"/>
      <w:bookmarkStart w:id="9" w:name="_Toc58934097"/>
      <w:bookmarkStart w:id="10" w:name="_Toc122984750"/>
      <w:bookmarkStart w:id="11" w:name="_Toc57365204"/>
      <w:r>
        <w:rPr>
          <w:rFonts w:hint="eastAsia" w:ascii="仿宋" w:hAnsi="仿宋" w:eastAsia="仿宋" w:cs="Arial"/>
          <w:b/>
          <w:color w:val="auto"/>
          <w:kern w:val="0"/>
          <w:sz w:val="29"/>
          <w:szCs w:val="29"/>
        </w:rPr>
        <w:t>5</w:t>
      </w:r>
      <w:r>
        <w:rPr>
          <w:rFonts w:ascii="仿宋" w:hAnsi="仿宋" w:eastAsia="仿宋" w:cs="Arial"/>
          <w:b/>
          <w:color w:val="auto"/>
          <w:kern w:val="0"/>
          <w:sz w:val="29"/>
          <w:szCs w:val="29"/>
        </w:rPr>
        <w:t xml:space="preserve">. </w:t>
      </w:r>
      <w:r>
        <w:rPr>
          <w:rFonts w:hint="eastAsia" w:ascii="仿宋" w:hAnsi="仿宋" w:eastAsia="仿宋" w:cs="Arial"/>
          <w:b/>
          <w:color w:val="auto"/>
          <w:kern w:val="0"/>
          <w:sz w:val="29"/>
          <w:szCs w:val="29"/>
        </w:rPr>
        <w:t>投标文件的递交</w:t>
      </w:r>
      <w:bookmarkEnd w:id="7"/>
      <w:bookmarkEnd w:id="8"/>
      <w:bookmarkEnd w:id="9"/>
      <w:bookmarkEnd w:id="10"/>
      <w:bookmarkEnd w:id="11"/>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5.1递交截止时间：</w:t>
      </w:r>
      <w:r>
        <w:rPr>
          <w:rFonts w:cs="黑体" w:asciiTheme="minorEastAsia" w:hAnsiTheme="minorEastAsia" w:eastAsiaTheme="minorEastAsia"/>
          <w:bCs/>
          <w:color w:val="auto"/>
          <w:sz w:val="24"/>
          <w:szCs w:val="24"/>
          <w:highlight w:val="none"/>
        </w:rPr>
        <w:t>202</w:t>
      </w:r>
      <w:r>
        <w:rPr>
          <w:rFonts w:hint="eastAsia" w:cs="黑体" w:asciiTheme="minorEastAsia" w:hAnsiTheme="minorEastAsia" w:eastAsiaTheme="minorEastAsia"/>
          <w:bCs/>
          <w:color w:val="auto"/>
          <w:sz w:val="24"/>
          <w:szCs w:val="24"/>
          <w:highlight w:val="none"/>
        </w:rPr>
        <w:t>5年10月</w:t>
      </w:r>
      <w:r>
        <w:rPr>
          <w:rFonts w:hint="eastAsia" w:cs="黑体" w:asciiTheme="minorEastAsia" w:hAnsiTheme="minorEastAsia" w:eastAsiaTheme="minorEastAsia"/>
          <w:bCs/>
          <w:color w:val="auto"/>
          <w:sz w:val="24"/>
          <w:szCs w:val="24"/>
          <w:highlight w:val="none"/>
          <w:lang w:val="en-US" w:eastAsia="zh-CN"/>
        </w:rPr>
        <w:t>24</w:t>
      </w:r>
      <w:r>
        <w:rPr>
          <w:rFonts w:hint="eastAsia" w:cs="黑体" w:asciiTheme="minorEastAsia" w:hAnsiTheme="minorEastAsia" w:eastAsiaTheme="minorEastAsia"/>
          <w:bCs/>
          <w:color w:val="auto"/>
          <w:sz w:val="24"/>
          <w:szCs w:val="24"/>
          <w:highlight w:val="none"/>
        </w:rPr>
        <w:t xml:space="preserve">日 </w:t>
      </w:r>
      <w:r>
        <w:rPr>
          <w:rFonts w:cs="黑体" w:asciiTheme="minorEastAsia" w:hAnsiTheme="minorEastAsia" w:eastAsiaTheme="minorEastAsia"/>
          <w:bCs/>
          <w:color w:val="auto"/>
          <w:sz w:val="24"/>
          <w:szCs w:val="24"/>
        </w:rPr>
        <w:t xml:space="preserve"> 09</w:t>
      </w:r>
      <w:r>
        <w:rPr>
          <w:rFonts w:hint="eastAsia" w:cs="黑体" w:asciiTheme="minorEastAsia" w:hAnsiTheme="minorEastAsia" w:eastAsiaTheme="minorEastAsia"/>
          <w:bCs/>
          <w:color w:val="auto"/>
          <w:sz w:val="24"/>
          <w:szCs w:val="24"/>
        </w:rPr>
        <w:t>:0</w:t>
      </w:r>
      <w:r>
        <w:rPr>
          <w:rFonts w:cs="黑体" w:asciiTheme="minorEastAsia" w:hAnsiTheme="minorEastAsia" w:eastAsiaTheme="minorEastAsia"/>
          <w:bCs/>
          <w:color w:val="auto"/>
          <w:sz w:val="24"/>
          <w:szCs w:val="24"/>
        </w:rPr>
        <w:t>0</w:t>
      </w:r>
      <w:r>
        <w:rPr>
          <w:rFonts w:hint="eastAsia" w:cs="黑体" w:asciiTheme="minorEastAsia" w:hAnsiTheme="minorEastAsia" w:eastAsiaTheme="minorEastAsia"/>
          <w:bCs/>
          <w:color w:val="auto"/>
          <w:sz w:val="24"/>
          <w:szCs w:val="24"/>
        </w:rPr>
        <w:t>（北京时间）</w:t>
      </w:r>
    </w:p>
    <w:p>
      <w:pPr>
        <w:adjustRightInd w:val="0"/>
        <w:snapToGrid w:val="0"/>
        <w:spacing w:after="0" w:line="360" w:lineRule="auto"/>
        <w:ind w:firstLine="480" w:firstLineChars="200"/>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5.2递交方式：</w:t>
      </w:r>
      <w:r>
        <w:rPr>
          <w:rFonts w:hint="eastAsia" w:cs="黑体" w:asciiTheme="minorEastAsia" w:hAnsiTheme="minorEastAsia" w:eastAsiaTheme="minorEastAsia"/>
          <w:bCs/>
          <w:color w:val="auto"/>
          <w:sz w:val="24"/>
          <w:szCs w:val="24"/>
        </w:rPr>
        <w:t>投标人应在投标截止时间前</w:t>
      </w:r>
      <w:r>
        <w:rPr>
          <w:rFonts w:cs="黑体" w:asciiTheme="minorEastAsia" w:hAnsiTheme="minorEastAsia" w:eastAsiaTheme="minorEastAsia"/>
          <w:bCs/>
          <w:color w:val="auto"/>
          <w:sz w:val="24"/>
          <w:szCs w:val="24"/>
        </w:rPr>
        <w:t>将密封好的纸质版投标文件递交至</w:t>
      </w:r>
      <w:r>
        <w:rPr>
          <w:rFonts w:hint="eastAsia" w:cs="黑体" w:asciiTheme="minorEastAsia" w:hAnsiTheme="minorEastAsia" w:eastAsiaTheme="minorEastAsia"/>
          <w:bCs/>
          <w:color w:val="auto"/>
          <w:sz w:val="24"/>
          <w:szCs w:val="24"/>
        </w:rPr>
        <w:t>：</w:t>
      </w:r>
      <w:r>
        <w:rPr>
          <w:rFonts w:hint="eastAsia" w:cs="黑体" w:asciiTheme="minorEastAsia" w:hAnsiTheme="minorEastAsia" w:eastAsiaTheme="minorEastAsia"/>
          <w:bCs/>
          <w:color w:val="auto"/>
          <w:sz w:val="24"/>
          <w:szCs w:val="24"/>
          <w:u w:val="single"/>
        </w:rPr>
        <w:t>四川省绵阳市绵阳科技城创新中心二期</w:t>
      </w:r>
      <w:r>
        <w:rPr>
          <w:rFonts w:cs="黑体" w:asciiTheme="minorEastAsia" w:hAnsiTheme="minorEastAsia" w:eastAsiaTheme="minorEastAsia"/>
          <w:bCs/>
          <w:color w:val="auto"/>
          <w:sz w:val="24"/>
          <w:szCs w:val="24"/>
          <w:u w:val="single"/>
        </w:rPr>
        <w:t>1</w:t>
      </w:r>
      <w:r>
        <w:rPr>
          <w:rFonts w:hint="eastAsia" w:cs="黑体" w:asciiTheme="minorEastAsia" w:hAnsiTheme="minorEastAsia" w:eastAsiaTheme="minorEastAsia"/>
          <w:bCs/>
          <w:color w:val="auto"/>
          <w:sz w:val="24"/>
          <w:szCs w:val="24"/>
          <w:u w:val="single"/>
        </w:rPr>
        <w:t>号楼会议室</w:t>
      </w:r>
    </w:p>
    <w:p>
      <w:pPr>
        <w:shd w:val="clear" w:color="auto" w:fill="FFFFFF"/>
        <w:spacing w:after="150"/>
        <w:jc w:val="both"/>
        <w:textAlignment w:val="top"/>
        <w:rPr>
          <w:rFonts w:hint="eastAsia" w:ascii="仿宋" w:hAnsi="仿宋" w:eastAsia="仿宋" w:cs="Arial"/>
          <w:b/>
          <w:color w:val="auto"/>
          <w:kern w:val="0"/>
          <w:sz w:val="29"/>
          <w:szCs w:val="29"/>
          <w:highlight w:val="none"/>
        </w:rPr>
      </w:pPr>
      <w:bookmarkStart w:id="12" w:name="_Toc57365205"/>
      <w:bookmarkStart w:id="13" w:name="_Toc122984751"/>
      <w:bookmarkStart w:id="14" w:name="_Toc58934098"/>
      <w:r>
        <w:rPr>
          <w:rFonts w:hint="eastAsia" w:ascii="仿宋" w:hAnsi="仿宋" w:eastAsia="仿宋" w:cs="Arial"/>
          <w:b/>
          <w:color w:val="auto"/>
          <w:kern w:val="0"/>
          <w:sz w:val="29"/>
          <w:szCs w:val="29"/>
        </w:rPr>
        <w:t>6</w:t>
      </w:r>
      <w:r>
        <w:rPr>
          <w:rFonts w:ascii="仿宋" w:hAnsi="仿宋" w:eastAsia="仿宋" w:cs="Arial"/>
          <w:b/>
          <w:color w:val="auto"/>
          <w:kern w:val="0"/>
          <w:sz w:val="29"/>
          <w:szCs w:val="29"/>
        </w:rPr>
        <w:t>. 开标时间</w:t>
      </w:r>
      <w:bookmarkEnd w:id="12"/>
      <w:bookmarkEnd w:id="13"/>
      <w:bookmarkEnd w:id="14"/>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highlight w:val="none"/>
        </w:rPr>
        <w:t>6.</w:t>
      </w:r>
      <w:r>
        <w:rPr>
          <w:rFonts w:cs="黑体" w:asciiTheme="minorEastAsia" w:hAnsiTheme="minorEastAsia" w:eastAsiaTheme="minorEastAsia"/>
          <w:bCs/>
          <w:color w:val="auto"/>
          <w:sz w:val="24"/>
          <w:szCs w:val="24"/>
          <w:highlight w:val="none"/>
        </w:rPr>
        <w:t>1开标时间：202</w:t>
      </w:r>
      <w:r>
        <w:rPr>
          <w:rFonts w:hint="eastAsia" w:cs="黑体" w:asciiTheme="minorEastAsia" w:hAnsiTheme="minorEastAsia" w:eastAsiaTheme="minorEastAsia"/>
          <w:bCs/>
          <w:color w:val="auto"/>
          <w:sz w:val="24"/>
          <w:szCs w:val="24"/>
          <w:highlight w:val="none"/>
        </w:rPr>
        <w:t>5年10月</w:t>
      </w:r>
      <w:r>
        <w:rPr>
          <w:rFonts w:hint="eastAsia" w:cs="黑体" w:asciiTheme="minorEastAsia" w:hAnsiTheme="minorEastAsia" w:eastAsiaTheme="minorEastAsia"/>
          <w:bCs/>
          <w:color w:val="auto"/>
          <w:sz w:val="24"/>
          <w:szCs w:val="24"/>
          <w:highlight w:val="none"/>
          <w:lang w:val="en-US" w:eastAsia="zh-CN"/>
        </w:rPr>
        <w:t>24</w:t>
      </w:r>
      <w:r>
        <w:rPr>
          <w:rFonts w:hint="eastAsia" w:cs="黑体" w:asciiTheme="minorEastAsia" w:hAnsiTheme="minorEastAsia" w:eastAsiaTheme="minorEastAsia"/>
          <w:bCs/>
          <w:color w:val="auto"/>
          <w:sz w:val="24"/>
          <w:szCs w:val="24"/>
          <w:highlight w:val="none"/>
        </w:rPr>
        <w:t>日 09:0</w:t>
      </w:r>
      <w:r>
        <w:rPr>
          <w:rFonts w:cs="黑体" w:asciiTheme="minorEastAsia" w:hAnsiTheme="minorEastAsia" w:eastAsiaTheme="minorEastAsia"/>
          <w:bCs/>
          <w:color w:val="auto"/>
          <w:sz w:val="24"/>
          <w:szCs w:val="24"/>
          <w:highlight w:val="none"/>
        </w:rPr>
        <w:t>0</w:t>
      </w:r>
      <w:r>
        <w:rPr>
          <w:rFonts w:hint="eastAsia" w:cs="黑体" w:asciiTheme="minorEastAsia" w:hAnsiTheme="minorEastAsia" w:eastAsiaTheme="minorEastAsia"/>
          <w:bCs/>
          <w:color w:val="auto"/>
          <w:sz w:val="24"/>
          <w:szCs w:val="24"/>
        </w:rPr>
        <w:t>（北京时间）</w:t>
      </w:r>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6.2开标地点：</w:t>
      </w:r>
      <w:r>
        <w:rPr>
          <w:rFonts w:hint="eastAsia" w:cs="黑体" w:asciiTheme="minorEastAsia" w:hAnsiTheme="minorEastAsia" w:eastAsiaTheme="minorEastAsia"/>
          <w:bCs/>
          <w:color w:val="auto"/>
          <w:sz w:val="24"/>
          <w:szCs w:val="24"/>
          <w:u w:val="single"/>
        </w:rPr>
        <w:t>四川省绵阳市绵阳科技城创新中心二期</w:t>
      </w:r>
      <w:r>
        <w:rPr>
          <w:rFonts w:cs="黑体" w:asciiTheme="minorEastAsia" w:hAnsiTheme="minorEastAsia" w:eastAsiaTheme="minorEastAsia"/>
          <w:bCs/>
          <w:color w:val="auto"/>
          <w:sz w:val="24"/>
          <w:szCs w:val="24"/>
          <w:u w:val="single"/>
        </w:rPr>
        <w:t>1</w:t>
      </w:r>
      <w:r>
        <w:rPr>
          <w:rFonts w:hint="eastAsia" w:cs="黑体" w:asciiTheme="minorEastAsia" w:hAnsiTheme="minorEastAsia" w:eastAsiaTheme="minorEastAsia"/>
          <w:bCs/>
          <w:color w:val="auto"/>
          <w:sz w:val="24"/>
          <w:szCs w:val="24"/>
          <w:u w:val="single"/>
        </w:rPr>
        <w:t>号楼会议室</w:t>
      </w:r>
      <w:r>
        <w:rPr>
          <w:rFonts w:hint="eastAsia" w:cs="黑体" w:asciiTheme="minorEastAsia" w:hAnsiTheme="minorEastAsia" w:eastAsiaTheme="minorEastAsia"/>
          <w:bCs/>
          <w:color w:val="auto"/>
          <w:sz w:val="24"/>
          <w:szCs w:val="24"/>
        </w:rPr>
        <w:t>。</w:t>
      </w:r>
    </w:p>
    <w:p>
      <w:pPr>
        <w:shd w:val="clear" w:color="auto" w:fill="FFFFFF"/>
        <w:spacing w:after="150"/>
        <w:jc w:val="both"/>
        <w:textAlignment w:val="top"/>
        <w:rPr>
          <w:rFonts w:hint="eastAsia" w:ascii="仿宋" w:hAnsi="仿宋" w:eastAsia="仿宋" w:cs="Arial"/>
          <w:b/>
          <w:color w:val="auto"/>
          <w:kern w:val="0"/>
          <w:sz w:val="29"/>
          <w:szCs w:val="29"/>
        </w:rPr>
      </w:pPr>
      <w:bookmarkStart w:id="15" w:name="_bookmark7"/>
      <w:bookmarkEnd w:id="15"/>
      <w:bookmarkStart w:id="16" w:name="_Toc41504020"/>
      <w:bookmarkStart w:id="17" w:name="_Toc39734376"/>
      <w:bookmarkStart w:id="18" w:name="_Toc58934099"/>
      <w:bookmarkStart w:id="19" w:name="_Toc122984752"/>
      <w:bookmarkStart w:id="20" w:name="_Toc57365206"/>
      <w:r>
        <w:rPr>
          <w:rFonts w:ascii="仿宋" w:hAnsi="仿宋" w:eastAsia="仿宋" w:cs="Arial"/>
          <w:b/>
          <w:color w:val="auto"/>
          <w:kern w:val="0"/>
          <w:sz w:val="29"/>
          <w:szCs w:val="29"/>
        </w:rPr>
        <w:t xml:space="preserve">7. </w:t>
      </w:r>
      <w:bookmarkEnd w:id="16"/>
      <w:bookmarkEnd w:id="17"/>
      <w:r>
        <w:rPr>
          <w:rFonts w:hint="eastAsia" w:ascii="仿宋" w:hAnsi="仿宋" w:eastAsia="仿宋" w:cs="Arial"/>
          <w:b/>
          <w:color w:val="auto"/>
          <w:kern w:val="0"/>
          <w:sz w:val="29"/>
          <w:szCs w:val="29"/>
        </w:rPr>
        <w:t>其他</w:t>
      </w:r>
      <w:bookmarkEnd w:id="18"/>
      <w:bookmarkEnd w:id="19"/>
      <w:bookmarkEnd w:id="20"/>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本次招标公告同时在</w:t>
      </w:r>
      <w:bookmarkStart w:id="21" w:name="_Hlk502323537"/>
      <w:bookmarkEnd w:id="21"/>
      <w:r>
        <w:rPr>
          <w:rFonts w:hint="eastAsia" w:cs="黑体" w:asciiTheme="minorEastAsia" w:hAnsiTheme="minorEastAsia" w:eastAsiaTheme="minorEastAsia"/>
          <w:bCs/>
          <w:color w:val="auto"/>
          <w:sz w:val="24"/>
          <w:szCs w:val="24"/>
          <w:u w:val="single"/>
        </w:rPr>
        <w:t>四川九洲投资控股集团有限公司官网（https://www.jezetek.cc/）</w:t>
      </w:r>
      <w:r>
        <w:rPr>
          <w:rFonts w:cs="黑体" w:asciiTheme="minorEastAsia" w:hAnsiTheme="minorEastAsia" w:eastAsiaTheme="minorEastAsia"/>
          <w:bCs/>
          <w:color w:val="auto"/>
          <w:sz w:val="24"/>
          <w:szCs w:val="24"/>
        </w:rPr>
        <w:t>和</w:t>
      </w:r>
      <w:r>
        <w:rPr>
          <w:rFonts w:hint="eastAsia" w:cs="黑体" w:asciiTheme="minorEastAsia" w:hAnsiTheme="minorEastAsia" w:eastAsiaTheme="minorEastAsia"/>
          <w:bCs/>
          <w:color w:val="auto"/>
          <w:sz w:val="24"/>
          <w:szCs w:val="24"/>
          <w:u w:val="single"/>
        </w:rPr>
        <w:t>中国招标投标公共服务平台（http://www.cebpuservice.com）</w:t>
      </w:r>
      <w:r>
        <w:rPr>
          <w:rFonts w:cs="黑体" w:asciiTheme="minorEastAsia" w:hAnsiTheme="minorEastAsia" w:eastAsiaTheme="minorEastAsia"/>
          <w:bCs/>
          <w:color w:val="auto"/>
          <w:sz w:val="24"/>
          <w:szCs w:val="24"/>
        </w:rPr>
        <w:t>上发布。</w:t>
      </w:r>
    </w:p>
    <w:p>
      <w:pPr>
        <w:shd w:val="clear" w:color="auto" w:fill="FFFFFF"/>
        <w:spacing w:after="150"/>
        <w:jc w:val="both"/>
        <w:textAlignment w:val="top"/>
        <w:rPr>
          <w:rFonts w:hint="eastAsia" w:ascii="仿宋" w:hAnsi="仿宋" w:eastAsia="仿宋" w:cs="Arial"/>
          <w:b/>
          <w:color w:val="auto"/>
          <w:kern w:val="0"/>
          <w:sz w:val="29"/>
          <w:szCs w:val="29"/>
        </w:rPr>
      </w:pPr>
      <w:bookmarkStart w:id="22" w:name="_Toc58934100"/>
      <w:bookmarkStart w:id="23" w:name="_Toc57365207"/>
      <w:bookmarkStart w:id="24" w:name="_Toc122984753"/>
      <w:r>
        <w:rPr>
          <w:rFonts w:hint="eastAsia" w:ascii="仿宋" w:hAnsi="仿宋" w:eastAsia="仿宋" w:cs="Arial"/>
          <w:b/>
          <w:color w:val="auto"/>
          <w:kern w:val="0"/>
          <w:sz w:val="29"/>
          <w:szCs w:val="29"/>
        </w:rPr>
        <w:t>8. 监督部门</w:t>
      </w:r>
      <w:bookmarkEnd w:id="22"/>
      <w:bookmarkEnd w:id="23"/>
      <w:bookmarkEnd w:id="24"/>
    </w:p>
    <w:p>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本招标项目的监督部门</w:t>
      </w:r>
      <w:r>
        <w:rPr>
          <w:rFonts w:hint="eastAsia" w:cs="黑体" w:asciiTheme="minorEastAsia" w:hAnsiTheme="minorEastAsia" w:eastAsiaTheme="minorEastAsia"/>
          <w:bCs/>
          <w:color w:val="auto"/>
          <w:sz w:val="24"/>
          <w:szCs w:val="24"/>
          <w:u w:val="single"/>
        </w:rPr>
        <w:t>四川九洲空管科技有限责任公司</w:t>
      </w:r>
      <w:r>
        <w:rPr>
          <w:rFonts w:hint="eastAsia" w:cs="黑体" w:asciiTheme="minorEastAsia" w:hAnsiTheme="minorEastAsia" w:eastAsiaTheme="minorEastAsia"/>
          <w:bCs/>
          <w:color w:val="auto"/>
          <w:sz w:val="24"/>
          <w:szCs w:val="24"/>
        </w:rPr>
        <w:t>。</w:t>
      </w:r>
    </w:p>
    <w:p>
      <w:pPr>
        <w:shd w:val="clear" w:color="auto" w:fill="FFFFFF"/>
        <w:spacing w:after="150"/>
        <w:jc w:val="both"/>
        <w:textAlignment w:val="top"/>
        <w:rPr>
          <w:rFonts w:hint="eastAsia" w:ascii="仿宋" w:hAnsi="仿宋" w:eastAsia="仿宋" w:cs="Arial"/>
          <w:b/>
          <w:color w:val="auto"/>
          <w:kern w:val="0"/>
          <w:sz w:val="29"/>
          <w:szCs w:val="29"/>
        </w:rPr>
      </w:pPr>
      <w:bookmarkStart w:id="25" w:name="_Toc122984754"/>
      <w:bookmarkStart w:id="26" w:name="_Toc41504021"/>
      <w:bookmarkStart w:id="27" w:name="_Toc39734377"/>
      <w:bookmarkStart w:id="28" w:name="_Toc58934101"/>
      <w:bookmarkStart w:id="29" w:name="_Toc57365208"/>
      <w:r>
        <w:rPr>
          <w:rFonts w:ascii="仿宋" w:hAnsi="仿宋" w:eastAsia="仿宋" w:cs="Arial"/>
          <w:b/>
          <w:color w:val="auto"/>
          <w:kern w:val="0"/>
          <w:sz w:val="29"/>
          <w:szCs w:val="29"/>
        </w:rPr>
        <w:t>9</w:t>
      </w:r>
      <w:r>
        <w:rPr>
          <w:rFonts w:hint="eastAsia" w:ascii="仿宋" w:hAnsi="仿宋" w:eastAsia="仿宋" w:cs="Arial"/>
          <w:b/>
          <w:color w:val="auto"/>
          <w:kern w:val="0"/>
          <w:sz w:val="29"/>
          <w:szCs w:val="29"/>
        </w:rPr>
        <w:t>.</w:t>
      </w:r>
      <w:r>
        <w:rPr>
          <w:rFonts w:ascii="仿宋" w:hAnsi="仿宋" w:eastAsia="仿宋" w:cs="Arial"/>
          <w:b/>
          <w:color w:val="auto"/>
          <w:kern w:val="0"/>
          <w:sz w:val="29"/>
          <w:szCs w:val="29"/>
        </w:rPr>
        <w:t xml:space="preserve"> 联系方式</w:t>
      </w:r>
      <w:bookmarkEnd w:id="25"/>
      <w:bookmarkEnd w:id="26"/>
      <w:bookmarkEnd w:id="27"/>
      <w:bookmarkEnd w:id="28"/>
      <w:bookmarkEnd w:id="29"/>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招标人：</w:t>
      </w:r>
      <w:r>
        <w:rPr>
          <w:rFonts w:hint="eastAsia" w:ascii="宋体" w:eastAsia="宋体" w:cs="宋体"/>
          <w:kern w:val="0"/>
          <w:sz w:val="24"/>
          <w:szCs w:val="24"/>
        </w:rPr>
        <w:t>四川九洲空管科技有限责任公司</w:t>
      </w:r>
    </w:p>
    <w:p>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地址：</w:t>
      </w:r>
      <w:r>
        <w:rPr>
          <w:rFonts w:hint="eastAsia" w:ascii="宋体" w:eastAsia="宋体" w:cs="宋体"/>
          <w:kern w:val="0"/>
          <w:sz w:val="24"/>
          <w:szCs w:val="24"/>
        </w:rPr>
        <w:t>四川省绵阳市科创园区九华路6号</w:t>
      </w:r>
    </w:p>
    <w:p>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廖女士（商务）/王女士（技术）</w:t>
      </w:r>
    </w:p>
    <w:p>
      <w:pPr>
        <w:widowControl w:val="0"/>
        <w:adjustRightInd w:val="0"/>
        <w:snapToGrid w:val="0"/>
        <w:spacing w:after="0" w:line="360" w:lineRule="auto"/>
        <w:ind w:left="484" w:leftChars="220"/>
        <w:jc w:val="both"/>
        <w:rPr>
          <w:rFonts w:ascii="宋体" w:eastAsia="宋体" w:cs="宋体"/>
          <w:kern w:val="0"/>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电话：</w:t>
      </w:r>
      <w:r>
        <w:rPr>
          <w:rFonts w:hint="eastAsia" w:ascii="宋体" w:eastAsia="宋体" w:cs="宋体"/>
          <w:kern w:val="0"/>
          <w:sz w:val="24"/>
          <w:szCs w:val="24"/>
        </w:rPr>
        <w:t>0816-2469314</w:t>
      </w:r>
    </w:p>
    <w:p>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14:textFill>
            <w14:solidFill>
              <w14:schemeClr w14:val="tx1"/>
            </w14:solidFill>
          </w14:textFill>
        </w:rPr>
      </w:pP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招标代理机构：中航咨询（北京）有限公司</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地址：北京市朝阳区来广营诚盈中心5号楼1206</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邮编：</w:t>
      </w:r>
      <w:r>
        <w:rPr>
          <w:rFonts w:cs="黑体" w:asciiTheme="minorEastAsia" w:hAnsiTheme="minorEastAsia" w:eastAsiaTheme="minorEastAsia"/>
          <w:bCs/>
          <w:color w:val="000000" w:themeColor="text1"/>
          <w:sz w:val="24"/>
          <w:szCs w:val="24"/>
          <w14:textFill>
            <w14:solidFill>
              <w14:schemeClr w14:val="tx1"/>
            </w14:solidFill>
          </w14:textFill>
        </w:rPr>
        <w:t xml:space="preserve"> 100</w:t>
      </w:r>
      <w:r>
        <w:rPr>
          <w:rFonts w:hint="eastAsia" w:cs="黑体" w:asciiTheme="minorEastAsia" w:hAnsiTheme="minorEastAsia" w:eastAsiaTheme="minorEastAsia"/>
          <w:bCs/>
          <w:color w:val="000000" w:themeColor="text1"/>
          <w:sz w:val="24"/>
          <w:szCs w:val="24"/>
          <w14:textFill>
            <w14:solidFill>
              <w14:schemeClr w14:val="tx1"/>
            </w14:solidFill>
          </w14:textFill>
        </w:rPr>
        <w:t>012</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文经理/陈经理</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电话：</w:t>
      </w:r>
      <w:r>
        <w:rPr>
          <w:rFonts w:hint="eastAsia" w:ascii="宋体" w:eastAsia="宋体" w:cs="宋体"/>
          <w:kern w:val="0"/>
          <w:sz w:val="24"/>
          <w:szCs w:val="24"/>
        </w:rPr>
        <w:t>18981116743/13681594783</w:t>
      </w:r>
    </w:p>
    <w:p>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电子邮件：</w:t>
      </w:r>
      <w:r>
        <w:rPr>
          <w:rFonts w:ascii="宋体" w:eastAsia="宋体" w:cs="宋体"/>
          <w:kern w:val="0"/>
          <w:sz w:val="24"/>
          <w:szCs w:val="24"/>
        </w:rPr>
        <w:t>wenyx010@avic.com</w:t>
      </w:r>
    </w:p>
    <w:bookmarkEnd w:id="2"/>
    <w:bookmarkEnd w:id="3"/>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异议渠道及方式</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招标代理机构：中航咨询（北京）有限公司</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址：北京市朝阳区来广营西路</w:t>
      </w:r>
      <w:r>
        <w:rPr>
          <w:rFonts w:cs="黑体" w:asciiTheme="minorEastAsia" w:hAnsiTheme="minorEastAsia" w:eastAsiaTheme="minorEastAsia"/>
          <w:bCs/>
          <w:color w:val="000000" w:themeColor="text1"/>
          <w:sz w:val="24"/>
          <w:szCs w:val="24"/>
          <w14:textFill>
            <w14:solidFill>
              <w14:schemeClr w14:val="tx1"/>
            </w14:solidFill>
          </w14:textFill>
        </w:rPr>
        <w:t>5</w:t>
      </w:r>
      <w:r>
        <w:rPr>
          <w:rFonts w:hint="eastAsia" w:cs="黑体" w:asciiTheme="minorEastAsia" w:hAnsiTheme="minorEastAsia" w:eastAsiaTheme="minorEastAsia"/>
          <w:bCs/>
          <w:color w:val="000000" w:themeColor="text1"/>
          <w:sz w:val="24"/>
          <w:szCs w:val="24"/>
          <w14:textFill>
            <w14:solidFill>
              <w14:schemeClr w14:val="tx1"/>
            </w14:solidFill>
          </w14:textFill>
        </w:rPr>
        <w:t>号院</w:t>
      </w:r>
      <w:r>
        <w:rPr>
          <w:rFonts w:cs="黑体" w:asciiTheme="minorEastAsia" w:hAnsiTheme="minorEastAsia" w:eastAsiaTheme="minorEastAsia"/>
          <w:bCs/>
          <w:color w:val="000000" w:themeColor="text1"/>
          <w:sz w:val="24"/>
          <w:szCs w:val="24"/>
          <w14:textFill>
            <w14:solidFill>
              <w14:schemeClr w14:val="tx1"/>
            </w14:solidFill>
          </w14:textFill>
        </w:rPr>
        <w:t>5</w:t>
      </w:r>
      <w:r>
        <w:rPr>
          <w:rFonts w:hint="eastAsia" w:cs="黑体" w:asciiTheme="minorEastAsia" w:hAnsiTheme="minorEastAsia" w:eastAsiaTheme="minorEastAsia"/>
          <w:bCs/>
          <w:color w:val="000000" w:themeColor="text1"/>
          <w:sz w:val="24"/>
          <w:szCs w:val="24"/>
          <w14:textFill>
            <w14:solidFill>
              <w14:schemeClr w14:val="tx1"/>
            </w14:solidFill>
          </w14:textFill>
        </w:rPr>
        <w:t>号楼</w:t>
      </w:r>
      <w:r>
        <w:rPr>
          <w:rFonts w:cs="黑体" w:asciiTheme="minorEastAsia" w:hAnsiTheme="minorEastAsia" w:eastAsiaTheme="minorEastAsia"/>
          <w:bCs/>
          <w:color w:val="000000" w:themeColor="text1"/>
          <w:sz w:val="24"/>
          <w:szCs w:val="24"/>
          <w14:textFill>
            <w14:solidFill>
              <w14:schemeClr w14:val="tx1"/>
            </w14:solidFill>
          </w14:textFill>
        </w:rPr>
        <w:t>12</w:t>
      </w:r>
      <w:r>
        <w:rPr>
          <w:rFonts w:hint="eastAsia" w:cs="黑体" w:asciiTheme="minorEastAsia" w:hAnsiTheme="minorEastAsia" w:eastAsiaTheme="minorEastAsia"/>
          <w:bCs/>
          <w:color w:val="000000" w:themeColor="text1"/>
          <w:sz w:val="24"/>
          <w:szCs w:val="24"/>
          <w14:textFill>
            <w14:solidFill>
              <w14:schemeClr w14:val="tx1"/>
            </w14:solidFill>
          </w14:textFill>
        </w:rPr>
        <w:t>层</w:t>
      </w:r>
      <w:r>
        <w:rPr>
          <w:rFonts w:cs="黑体" w:asciiTheme="minorEastAsia" w:hAnsiTheme="minorEastAsia" w:eastAsiaTheme="minorEastAsia"/>
          <w:bCs/>
          <w:color w:val="000000" w:themeColor="text1"/>
          <w:sz w:val="24"/>
          <w:szCs w:val="24"/>
          <w14:textFill>
            <w14:solidFill>
              <w14:schemeClr w14:val="tx1"/>
            </w14:solidFill>
          </w14:textFill>
        </w:rPr>
        <w:t>1206</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文经理/陈经理</w:t>
      </w:r>
    </w:p>
    <w:p>
      <w:pPr>
        <w:ind w:firstLine="480" w:firstLineChars="200"/>
        <w:rPr>
          <w:rFonts w:ascii="宋体" w:eastAsia="宋体" w:cs="宋体"/>
          <w:kern w:val="0"/>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话：</w:t>
      </w:r>
      <w:r>
        <w:rPr>
          <w:rFonts w:hint="eastAsia" w:ascii="宋体" w:eastAsia="宋体" w:cs="宋体"/>
          <w:kern w:val="0"/>
          <w:sz w:val="24"/>
          <w:szCs w:val="24"/>
        </w:rPr>
        <w:t>18981116743/13681594783</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邮</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箱：</w:t>
      </w:r>
      <w:r>
        <w:rPr>
          <w:rFonts w:ascii="宋体" w:eastAsia="宋体" w:cs="宋体"/>
          <w:kern w:val="0"/>
          <w:sz w:val="24"/>
          <w:szCs w:val="24"/>
        </w:rPr>
        <w:t>wenyx010@avic.com</w:t>
      </w:r>
    </w:p>
    <w:p>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方式：书面形式递交至招标代理机构。</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yZDQwMzYxYzljZGQxYjgxNDI5YWZiYWFjMTdiYjQifQ=="/>
  </w:docVars>
  <w:rsids>
    <w:rsidRoot w:val="2D363F53"/>
    <w:rsid w:val="2D363F53"/>
    <w:rsid w:val="30B77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1"/>
    <w:next w:val="1"/>
    <w:unhideWhenUsed/>
    <w:qFormat/>
    <w:uiPriority w:val="9"/>
    <w:pPr>
      <w:keepNext/>
      <w:keepLines/>
      <w:spacing w:after="550" w:line="265" w:lineRule="auto"/>
      <w:ind w:left="10" w:right="56" w:hanging="10"/>
      <w:jc w:val="center"/>
      <w:outlineLvl w:val="0"/>
    </w:pPr>
    <w:rPr>
      <w:rFonts w:ascii="黑体" w:hAnsi="黑体" w:eastAsia="黑体" w:cs="黑体"/>
      <w:color w:val="000000"/>
      <w:kern w:val="2"/>
      <w:sz w:val="32"/>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2025-09-29T02:28:00Z</dcterms:created>
  <dc:creator>朴代表</dc:creator>
  <cp:lastModifiedBy>Administrator</cp:lastModifiedBy>
  <dcterms:modified xsi:type="dcterms:W3CDTF">2025-09-30T13:13:13Z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A4B4CC05B44D48619873FC72D002767F_11</vt:lpwstr>
  </property>
  <property fmtid="{D5CDD505-2E9C-101B-9397-08002B2CF9AE}" pid="4" name="KSOTemplateDocerSaveRecord">
    <vt:lpwstr>eyJoZGlkIjoiNDFkODNiOWNiZTkyYmQ2ZWQ5YTkwODFkMzQxOTU1NWUiLCJ1c2VySWQiOiIzNzcyMDcxOTQifQ==</vt:lpwstr>
  </property>
</Properties>
</file>