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30AA96">
      <w:pPr>
        <w:adjustRightInd w:val="0"/>
        <w:snapToGrid w:val="0"/>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深圳九州光电子技术有限公司</w:t>
      </w:r>
    </w:p>
    <w:p w14:paraId="14392802">
      <w:pPr>
        <w:adjustRightInd w:val="0"/>
        <w:snapToGrid w:val="0"/>
        <w:ind w:firstLine="0" w:firstLineChars="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呆滞物料处置方案</w:t>
      </w:r>
    </w:p>
    <w:p w14:paraId="005D6591">
      <w:pPr>
        <w:numPr>
          <w:ilvl w:val="255"/>
          <w:numId w:val="0"/>
        </w:numPr>
        <w:ind w:firstLine="640"/>
        <w:rPr>
          <w:rFonts w:ascii="黑体" w:hAnsi="黑体" w:eastAsia="黑体" w:cs="黑体"/>
        </w:rPr>
      </w:pPr>
    </w:p>
    <w:p w14:paraId="7AC1380C">
      <w:pPr>
        <w:numPr>
          <w:ilvl w:val="255"/>
          <w:numId w:val="0"/>
        </w:numPr>
        <w:ind w:firstLine="640"/>
        <w:rPr>
          <w:rFonts w:ascii="黑体" w:hAnsi="黑体" w:eastAsia="黑体" w:cs="黑体"/>
        </w:rPr>
      </w:pPr>
      <w:r>
        <w:rPr>
          <w:rFonts w:hint="eastAsia" w:ascii="黑体" w:hAnsi="黑体" w:eastAsia="黑体" w:cs="黑体"/>
        </w:rPr>
        <w:t>一、处置背景</w:t>
      </w:r>
    </w:p>
    <w:p w14:paraId="48EC2272">
      <w:pPr>
        <w:keepNext w:val="0"/>
        <w:keepLines w:val="0"/>
        <w:widowControl/>
        <w:suppressLineNumbers w:val="0"/>
        <w:jc w:val="left"/>
      </w:pPr>
      <w:r>
        <w:rPr>
          <w:rFonts w:hint="eastAsia" w:ascii="仿宋_GB2312" w:hAnsi="仿宋_GB2312" w:cs="仿宋_GB2312"/>
          <w:kern w:val="2"/>
          <w:sz w:val="32"/>
          <w:szCs w:val="32"/>
          <w:lang w:val="en-US" w:eastAsia="zh-CN" w:bidi="ar-SA"/>
        </w:rPr>
        <w:t>深圳九州光电子技术有限公司（下称深圳九州光电子技术或公司）拟处置一批呆滞物料，该批呆滞物料主要为2.5GBOSA生产所需物料（</w:t>
      </w:r>
      <w:r>
        <w:rPr>
          <w:rFonts w:hint="eastAsia" w:ascii="仿宋_GB2312" w:hAnsi="仿宋_GB2312" w:eastAsia="仿宋_GB2312" w:cs="仿宋_GB2312"/>
          <w:sz w:val="32"/>
          <w:szCs w:val="32"/>
        </w:rPr>
        <w:t>详见附件</w:t>
      </w:r>
      <w:r>
        <w:rPr>
          <w:rFonts w:hint="eastAsia" w:ascii="仿宋_GB2312" w:hAnsi="仿宋_GB2312" w:cs="仿宋_GB2312"/>
          <w:sz w:val="32"/>
          <w:szCs w:val="32"/>
          <w:lang w:val="en-US" w:eastAsia="zh-CN"/>
        </w:rPr>
        <w:t>1</w:t>
      </w:r>
      <w:r>
        <w:rPr>
          <w:rFonts w:hint="eastAsia" w:ascii="仿宋_GB2312" w:hAnsi="仿宋_GB2312" w:cs="仿宋_GB2312"/>
          <w:kern w:val="2"/>
          <w:sz w:val="32"/>
          <w:szCs w:val="32"/>
          <w:lang w:val="en-US" w:eastAsia="zh-CN" w:bidi="ar-SA"/>
        </w:rPr>
        <w:t>），随着公司产品线升级，当前主要生产10G及以上高端产品，导致该批2.5G物料已无实际生产需求。经咨询公司市场部，该批拟处置物料虽少数可用于10G以上产品，但</w:t>
      </w:r>
      <w:r>
        <w:rPr>
          <w:rFonts w:hint="eastAsia" w:ascii="仿宋_GB2312" w:hAnsi="仿宋_GB2312" w:eastAsia="仿宋_GB2312" w:cs="仿宋_GB2312"/>
          <w:kern w:val="2"/>
          <w:sz w:val="32"/>
          <w:szCs w:val="32"/>
          <w:lang w:val="en-US" w:eastAsia="zh-CN" w:bidi="ar-SA"/>
        </w:rPr>
        <w:t>功率偏低，无法满足</w:t>
      </w:r>
      <w:r>
        <w:rPr>
          <w:rFonts w:hint="eastAsia" w:ascii="仿宋_GB2312" w:hAnsi="仿宋_GB2312" w:cs="仿宋_GB2312"/>
          <w:kern w:val="2"/>
          <w:sz w:val="32"/>
          <w:szCs w:val="32"/>
          <w:lang w:val="en-US" w:eastAsia="zh-CN" w:bidi="ar-SA"/>
        </w:rPr>
        <w:t>客户的品质</w:t>
      </w:r>
      <w:r>
        <w:rPr>
          <w:rFonts w:hint="eastAsia" w:ascii="仿宋_GB2312" w:hAnsi="仿宋_GB2312" w:eastAsia="仿宋_GB2312" w:cs="仿宋_GB2312"/>
          <w:kern w:val="2"/>
          <w:sz w:val="32"/>
          <w:szCs w:val="32"/>
          <w:lang w:val="en-US" w:eastAsia="zh-CN" w:bidi="ar-SA"/>
        </w:rPr>
        <w:t>要求</w:t>
      </w:r>
      <w:r>
        <w:rPr>
          <w:rFonts w:hint="eastAsia" w:ascii="仿宋_GB2312" w:hAnsi="仿宋_GB2312" w:cs="仿宋_GB2312"/>
          <w:kern w:val="2"/>
          <w:sz w:val="32"/>
          <w:szCs w:val="32"/>
          <w:lang w:val="en-US" w:eastAsia="zh-CN" w:bidi="ar-SA"/>
        </w:rPr>
        <w:t>。鉴于现有客户在部分低端项目中可对此类物料进行消耗使用，为有效降低物资积压风险，</w:t>
      </w:r>
      <w:r>
        <w:rPr>
          <w:rFonts w:hint="eastAsia" w:ascii="仿宋_GB2312" w:hAnsi="仿宋_GB2312" w:cs="仿宋_GB2312"/>
          <w:sz w:val="32"/>
          <w:szCs w:val="32"/>
          <w:lang w:val="en-US" w:eastAsia="zh-CN"/>
        </w:rPr>
        <w:t>依据集团呆滞物料处置的相关规定，</w:t>
      </w:r>
      <w:r>
        <w:rPr>
          <w:rFonts w:hint="eastAsia" w:ascii="仿宋_GB2312" w:hAnsi="仿宋_GB2312" w:eastAsia="仿宋_GB2312" w:cs="仿宋_GB2312"/>
          <w:sz w:val="32"/>
          <w:szCs w:val="32"/>
        </w:rPr>
        <w:t>深圳九州光电子</w:t>
      </w:r>
      <w:r>
        <w:rPr>
          <w:rFonts w:hint="eastAsia" w:ascii="仿宋_GB2312" w:hAnsi="仿宋_GB2312" w:cs="仿宋_GB2312"/>
          <w:sz w:val="32"/>
          <w:szCs w:val="32"/>
          <w:lang w:val="en-US" w:eastAsia="zh-CN"/>
        </w:rPr>
        <w:t>拟通过公开方式</w:t>
      </w:r>
      <w:r>
        <w:rPr>
          <w:rFonts w:hint="eastAsia" w:ascii="仿宋_GB2312" w:hAnsi="仿宋_GB2312" w:eastAsia="仿宋_GB2312" w:cs="仿宋_GB2312"/>
          <w:sz w:val="32"/>
          <w:szCs w:val="32"/>
        </w:rPr>
        <w:t>，对</w:t>
      </w:r>
      <w:r>
        <w:rPr>
          <w:rFonts w:hint="eastAsia" w:ascii="仿宋_GB2312" w:hAnsi="仿宋_GB2312" w:cs="仿宋_GB2312"/>
          <w:sz w:val="32"/>
          <w:szCs w:val="32"/>
          <w:lang w:val="en-US" w:eastAsia="zh-CN"/>
        </w:rPr>
        <w:t>该批</w:t>
      </w:r>
      <w:r>
        <w:rPr>
          <w:rFonts w:hint="eastAsia" w:ascii="仿宋_GB2312" w:hAnsi="仿宋_GB2312" w:eastAsia="仿宋_GB2312" w:cs="仿宋_GB2312"/>
          <w:sz w:val="32"/>
          <w:szCs w:val="32"/>
        </w:rPr>
        <w:t>呆滞物料进行</w:t>
      </w:r>
      <w:r>
        <w:rPr>
          <w:rFonts w:hint="eastAsia" w:ascii="仿宋_GB2312" w:hAnsi="仿宋_GB2312" w:cs="仿宋_GB2312"/>
          <w:sz w:val="32"/>
          <w:szCs w:val="32"/>
          <w:lang w:val="en-US" w:eastAsia="zh-CN"/>
        </w:rPr>
        <w:t>处置</w:t>
      </w:r>
      <w:r>
        <w:rPr>
          <w:rFonts w:hint="eastAsia" w:ascii="仿宋_GB2312" w:hAnsi="仿宋_GB2312" w:eastAsia="仿宋_GB2312" w:cs="仿宋_GB2312"/>
          <w:sz w:val="32"/>
          <w:szCs w:val="32"/>
        </w:rPr>
        <w:t>。</w:t>
      </w:r>
    </w:p>
    <w:p w14:paraId="3ADE9E37">
      <w:pPr>
        <w:numPr>
          <w:ilvl w:val="0"/>
          <w:numId w:val="1"/>
        </w:numPr>
        <w:ind w:firstLine="640"/>
        <w:rPr>
          <w:rFonts w:hint="eastAsia" w:ascii="黑体" w:hAnsi="黑体" w:eastAsia="黑体" w:cs="黑体"/>
        </w:rPr>
      </w:pPr>
      <w:r>
        <w:rPr>
          <w:rFonts w:hint="eastAsia" w:ascii="黑体" w:hAnsi="黑体" w:eastAsia="黑体" w:cs="黑体"/>
        </w:rPr>
        <w:t>拟处置呆滞物料情况</w:t>
      </w:r>
    </w:p>
    <w:tbl>
      <w:tblPr>
        <w:tblStyle w:val="12"/>
        <w:tblW w:w="90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gridCol w:w="1237"/>
        <w:gridCol w:w="956"/>
        <w:gridCol w:w="1176"/>
        <w:gridCol w:w="1250"/>
        <w:gridCol w:w="1046"/>
        <w:gridCol w:w="1344"/>
        <w:gridCol w:w="1428"/>
      </w:tblGrid>
      <w:tr w14:paraId="75B6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51C6A">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C57A">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6346">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数量（PCS)</w:t>
            </w:r>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309E">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Style w:val="17"/>
                <w:rFonts w:hint="eastAsia" w:ascii="仿宋_GB2312" w:hAnsi="仿宋_GB2312" w:eastAsia="仿宋_GB2312" w:cs="仿宋_GB2312"/>
                <w:lang w:val="en-US" w:eastAsia="zh-CN" w:bidi="ar"/>
              </w:rPr>
              <w:t>91</w:t>
            </w:r>
            <w:r>
              <w:rPr>
                <w:rStyle w:val="18"/>
                <w:rFonts w:hint="eastAsia" w:ascii="仿宋_GB2312" w:hAnsi="仿宋_GB2312" w:eastAsia="仿宋_GB2312" w:cs="仿宋_GB2312"/>
                <w:lang w:val="en-US" w:eastAsia="zh-CN" w:bidi="ar"/>
              </w:rPr>
              <w:t>天至</w:t>
            </w:r>
            <w:r>
              <w:rPr>
                <w:rStyle w:val="17"/>
                <w:rFonts w:hint="eastAsia" w:ascii="仿宋_GB2312" w:hAnsi="仿宋_GB2312" w:eastAsia="仿宋_GB2312" w:cs="仿宋_GB2312"/>
                <w:lang w:val="en-US" w:eastAsia="zh-CN" w:bidi="ar"/>
              </w:rPr>
              <w:t>731</w:t>
            </w:r>
            <w:r>
              <w:rPr>
                <w:rStyle w:val="18"/>
                <w:rFonts w:hint="eastAsia" w:ascii="仿宋_GB2312" w:hAnsi="仿宋_GB2312" w:eastAsia="仿宋_GB2312" w:cs="仿宋_GB2312"/>
                <w:lang w:val="en-US" w:eastAsia="zh-CN" w:bidi="ar"/>
              </w:rPr>
              <w:t>天数量</w:t>
            </w:r>
            <w:r>
              <w:rPr>
                <w:rFonts w:hint="eastAsia" w:ascii="仿宋_GB2312" w:hAnsi="仿宋_GB2312" w:eastAsia="仿宋_GB2312" w:cs="仿宋_GB2312"/>
                <w:b/>
                <w:bCs/>
                <w:i w:val="0"/>
                <w:iCs w:val="0"/>
                <w:color w:val="000000"/>
                <w:kern w:val="0"/>
                <w:sz w:val="20"/>
                <w:szCs w:val="20"/>
                <w:u w:val="none"/>
                <w:lang w:val="en-US" w:eastAsia="zh-CN" w:bidi="ar"/>
              </w:rPr>
              <w:t>（PCS)</w:t>
            </w:r>
          </w:p>
        </w:tc>
        <w:tc>
          <w:tcPr>
            <w:tcW w:w="1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CF55">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Style w:val="17"/>
                <w:rFonts w:hint="eastAsia" w:ascii="仿宋_GB2312" w:hAnsi="仿宋_GB2312" w:eastAsia="仿宋_GB2312" w:cs="仿宋_GB2312"/>
                <w:lang w:val="en-US" w:eastAsia="zh-CN" w:bidi="ar"/>
              </w:rPr>
              <w:t>732</w:t>
            </w:r>
            <w:r>
              <w:rPr>
                <w:rStyle w:val="18"/>
                <w:rFonts w:hint="eastAsia" w:ascii="仿宋_GB2312" w:hAnsi="仿宋_GB2312" w:eastAsia="仿宋_GB2312" w:cs="仿宋_GB2312"/>
                <w:lang w:val="en-US" w:eastAsia="zh-CN" w:bidi="ar"/>
              </w:rPr>
              <w:t>天至</w:t>
            </w:r>
            <w:r>
              <w:rPr>
                <w:rStyle w:val="17"/>
                <w:rFonts w:hint="eastAsia" w:ascii="仿宋_GB2312" w:hAnsi="仿宋_GB2312" w:eastAsia="仿宋_GB2312" w:cs="仿宋_GB2312"/>
                <w:lang w:val="en-US" w:eastAsia="zh-CN" w:bidi="ar"/>
              </w:rPr>
              <w:t>1669</w:t>
            </w:r>
            <w:r>
              <w:rPr>
                <w:rStyle w:val="18"/>
                <w:rFonts w:hint="eastAsia" w:ascii="仿宋_GB2312" w:hAnsi="仿宋_GB2312" w:eastAsia="仿宋_GB2312" w:cs="仿宋_GB2312"/>
                <w:lang w:val="en-US" w:eastAsia="zh-CN" w:bidi="ar"/>
              </w:rPr>
              <w:t>天数量</w:t>
            </w:r>
            <w:r>
              <w:rPr>
                <w:rFonts w:hint="eastAsia" w:ascii="仿宋_GB2312" w:hAnsi="仿宋_GB2312" w:eastAsia="仿宋_GB2312" w:cs="仿宋_GB2312"/>
                <w:b/>
                <w:bCs/>
                <w:i w:val="0"/>
                <w:iCs w:val="0"/>
                <w:color w:val="000000"/>
                <w:kern w:val="0"/>
                <w:sz w:val="20"/>
                <w:szCs w:val="20"/>
                <w:u w:val="none"/>
                <w:lang w:val="en-US" w:eastAsia="zh-CN" w:bidi="ar"/>
              </w:rPr>
              <w:t>（PCS)</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16C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Style w:val="17"/>
                <w:rFonts w:hint="eastAsia" w:ascii="仿宋_GB2312" w:hAnsi="仿宋_GB2312" w:eastAsia="仿宋_GB2312" w:cs="仿宋_GB2312"/>
                <w:lang w:val="en-US" w:eastAsia="zh-CN" w:bidi="ar"/>
              </w:rPr>
              <w:t>1670</w:t>
            </w:r>
            <w:r>
              <w:rPr>
                <w:rStyle w:val="18"/>
                <w:rFonts w:hint="eastAsia" w:ascii="仿宋_GB2312" w:hAnsi="仿宋_GB2312" w:eastAsia="仿宋_GB2312" w:cs="仿宋_GB2312"/>
                <w:lang w:val="en-US" w:eastAsia="zh-CN" w:bidi="ar"/>
              </w:rPr>
              <w:t>天以上数量</w:t>
            </w:r>
            <w:r>
              <w:rPr>
                <w:rFonts w:hint="eastAsia" w:ascii="仿宋_GB2312" w:hAnsi="仿宋_GB2312" w:eastAsia="仿宋_GB2312" w:cs="仿宋_GB2312"/>
                <w:b/>
                <w:bCs/>
                <w:i w:val="0"/>
                <w:iCs w:val="0"/>
                <w:color w:val="000000"/>
                <w:kern w:val="0"/>
                <w:sz w:val="20"/>
                <w:szCs w:val="20"/>
                <w:u w:val="none"/>
                <w:lang w:val="en-US" w:eastAsia="zh-CN" w:bidi="ar"/>
              </w:rPr>
              <w:t>（PCS)</w:t>
            </w:r>
          </w:p>
        </w:tc>
        <w:tc>
          <w:tcPr>
            <w:tcW w:w="13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62F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cs="仿宋_GB2312"/>
                <w:b/>
                <w:bCs/>
                <w:i w:val="0"/>
                <w:iCs w:val="0"/>
                <w:color w:val="000000"/>
                <w:kern w:val="0"/>
                <w:sz w:val="20"/>
                <w:szCs w:val="20"/>
                <w:u w:val="none"/>
                <w:lang w:val="en-US" w:eastAsia="zh-CN" w:bidi="ar"/>
              </w:rPr>
              <w:t>资产</w:t>
            </w:r>
            <w:r>
              <w:rPr>
                <w:rFonts w:hint="eastAsia" w:ascii="仿宋_GB2312" w:hAnsi="仿宋_GB2312" w:eastAsia="仿宋_GB2312" w:cs="仿宋_GB2312"/>
                <w:b/>
                <w:bCs/>
                <w:i w:val="0"/>
                <w:iCs w:val="0"/>
                <w:color w:val="000000"/>
                <w:kern w:val="0"/>
                <w:sz w:val="20"/>
                <w:szCs w:val="20"/>
                <w:u w:val="none"/>
                <w:lang w:val="en-US" w:eastAsia="zh-CN" w:bidi="ar"/>
              </w:rPr>
              <w:t>原值</w:t>
            </w:r>
          </w:p>
          <w:p w14:paraId="18BD1D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cs="仿宋_GB2312"/>
                <w:b/>
                <w:bCs/>
                <w:i w:val="0"/>
                <w:iCs w:val="0"/>
                <w:color w:val="000000"/>
                <w:kern w:val="0"/>
                <w:sz w:val="20"/>
                <w:szCs w:val="20"/>
                <w:u w:val="none"/>
                <w:lang w:val="en-US" w:eastAsia="zh-CN" w:bidi="ar"/>
              </w:rPr>
              <w:t>（元）</w:t>
            </w:r>
          </w:p>
        </w:tc>
        <w:tc>
          <w:tcPr>
            <w:tcW w:w="1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FBEC4">
            <w:pPr>
              <w:keepNext w:val="0"/>
              <w:keepLines w:val="0"/>
              <w:widowControl/>
              <w:suppressLineNumbers w:val="0"/>
              <w:snapToGrid w:val="0"/>
              <w:spacing w:line="240" w:lineRule="auto"/>
              <w:ind w:left="0" w:leftChars="0" w:right="0" w:rightChars="0" w:firstLine="0" w:firstLineChars="0"/>
              <w:jc w:val="center"/>
              <w:textAlignment w:val="center"/>
              <w:rPr>
                <w:rFonts w:hint="default" w:ascii="仿宋_GB2312" w:hAnsi="仿宋_GB2312" w:cs="仿宋_GB2312"/>
                <w:b/>
                <w:bCs/>
                <w:i w:val="0"/>
                <w:iCs w:val="0"/>
                <w:color w:val="000000"/>
                <w:kern w:val="0"/>
                <w:sz w:val="20"/>
                <w:szCs w:val="20"/>
                <w:u w:val="none"/>
                <w:lang w:val="en-US" w:eastAsia="zh-CN" w:bidi="ar"/>
              </w:rPr>
            </w:pPr>
            <w:r>
              <w:rPr>
                <w:rFonts w:hint="eastAsia" w:ascii="仿宋_GB2312" w:hAnsi="仿宋_GB2312" w:cs="仿宋_GB2312"/>
                <w:b/>
                <w:bCs/>
                <w:i w:val="0"/>
                <w:iCs w:val="0"/>
                <w:color w:val="000000"/>
                <w:kern w:val="0"/>
                <w:sz w:val="20"/>
                <w:szCs w:val="20"/>
                <w:u w:val="none"/>
                <w:lang w:val="en-US" w:eastAsia="zh-CN" w:bidi="ar"/>
              </w:rPr>
              <w:t>2026年X月</w:t>
            </w:r>
          </w:p>
          <w:p w14:paraId="1E2A48A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cs="仿宋_GB2312"/>
                <w:b/>
                <w:bCs/>
                <w:i w:val="0"/>
                <w:iCs w:val="0"/>
                <w:color w:val="000000"/>
                <w:kern w:val="0"/>
                <w:sz w:val="20"/>
                <w:szCs w:val="20"/>
                <w:u w:val="none"/>
                <w:lang w:val="en-US" w:eastAsia="zh-CN" w:bidi="ar"/>
              </w:rPr>
              <w:t>资产</w:t>
            </w:r>
            <w:r>
              <w:rPr>
                <w:rFonts w:hint="eastAsia" w:ascii="仿宋_GB2312" w:hAnsi="仿宋_GB2312" w:eastAsia="仿宋_GB2312" w:cs="仿宋_GB2312"/>
                <w:b/>
                <w:bCs/>
                <w:i w:val="0"/>
                <w:iCs w:val="0"/>
                <w:color w:val="000000"/>
                <w:kern w:val="0"/>
                <w:sz w:val="20"/>
                <w:szCs w:val="20"/>
                <w:u w:val="none"/>
                <w:lang w:val="en-US" w:eastAsia="zh-CN" w:bidi="ar"/>
              </w:rPr>
              <w:t>净值</w:t>
            </w:r>
          </w:p>
          <w:p w14:paraId="6BCA12C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cs="仿宋_GB2312"/>
                <w:b/>
                <w:bCs/>
                <w:i w:val="0"/>
                <w:iCs w:val="0"/>
                <w:color w:val="000000"/>
                <w:kern w:val="0"/>
                <w:sz w:val="20"/>
                <w:szCs w:val="20"/>
                <w:u w:val="none"/>
                <w:lang w:val="en-US" w:eastAsia="zh-CN" w:bidi="ar"/>
              </w:rPr>
              <w:t>（元）</w:t>
            </w:r>
          </w:p>
        </w:tc>
      </w:tr>
      <w:tr w14:paraId="64070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778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489D">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DFB LD TO56A</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A6F0B">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269</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72858">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DCC7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904</w:t>
            </w:r>
          </w:p>
        </w:tc>
        <w:tc>
          <w:tcPr>
            <w:tcW w:w="1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D316">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365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33057">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94</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842.5</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CB68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43,315.90</w:t>
            </w:r>
          </w:p>
        </w:tc>
      </w:tr>
      <w:tr w14:paraId="2BC98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91F5B">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5676">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2.5G 1490nm DFB TO56</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9B9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607</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D942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722</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4917">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885</w:t>
            </w:r>
          </w:p>
        </w:tc>
        <w:tc>
          <w:tcPr>
            <w:tcW w:w="1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1EE14">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C0D6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11</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437.96</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9320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8,702.30</w:t>
            </w:r>
          </w:p>
        </w:tc>
      </w:tr>
      <w:tr w14:paraId="04F7F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26388">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84D24">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DFB LD TO56C</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B9D8A">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82</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936</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B8149">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012</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0C5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823</w:t>
            </w:r>
          </w:p>
        </w:tc>
        <w:tc>
          <w:tcPr>
            <w:tcW w:w="1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4BDD7">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18</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101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63499">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302</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312.51</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739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150,317.16</w:t>
            </w:r>
          </w:p>
        </w:tc>
      </w:tr>
      <w:tr w14:paraId="5B4BF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618D0">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cs="仿宋_GB2312"/>
                <w:i w:val="0"/>
                <w:iCs w:val="0"/>
                <w:color w:val="000000"/>
                <w:sz w:val="20"/>
                <w:szCs w:val="20"/>
                <w:u w:val="none"/>
                <w:lang w:val="en-US" w:eastAsia="zh-CN"/>
              </w:rPr>
              <w:t>4</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435A3">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DFB LD TO56B</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21BDE">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433</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B9627">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522E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608</w:t>
            </w:r>
          </w:p>
        </w:tc>
        <w:tc>
          <w:tcPr>
            <w:tcW w:w="1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CE246">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825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2022E">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7</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063.24</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2712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3,675.90</w:t>
            </w:r>
          </w:p>
        </w:tc>
      </w:tr>
      <w:tr w14:paraId="2B51C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jc w:val="center"/>
        </w:trPr>
        <w:tc>
          <w:tcPr>
            <w:tcW w:w="186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8B38">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cs="仿宋_GB2312"/>
                <w:b/>
                <w:bCs/>
                <w:i w:val="0"/>
                <w:iCs w:val="0"/>
                <w:color w:val="000000"/>
                <w:kern w:val="0"/>
                <w:sz w:val="20"/>
                <w:szCs w:val="20"/>
                <w:u w:val="none"/>
                <w:lang w:val="en-US" w:eastAsia="zh-CN" w:bidi="ar"/>
              </w:rPr>
              <w:t>合</w:t>
            </w:r>
            <w:r>
              <w:rPr>
                <w:rFonts w:hint="eastAsia" w:ascii="仿宋_GB2312" w:hAnsi="仿宋_GB2312" w:eastAsia="仿宋_GB2312" w:cs="仿宋_GB2312"/>
                <w:b/>
                <w:bCs/>
                <w:i w:val="0"/>
                <w:iCs w:val="0"/>
                <w:color w:val="000000"/>
                <w:kern w:val="0"/>
                <w:sz w:val="20"/>
                <w:szCs w:val="20"/>
                <w:u w:val="none"/>
                <w:lang w:val="en-US" w:eastAsia="zh-CN" w:bidi="ar"/>
              </w:rPr>
              <w:t>计</w:t>
            </w:r>
          </w:p>
        </w:tc>
        <w:tc>
          <w:tcPr>
            <w:tcW w:w="9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1F04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99</w:t>
            </w:r>
            <w:r>
              <w:rPr>
                <w:rFonts w:hint="eastAsia" w:ascii="仿宋_GB2312" w:hAnsi="仿宋_GB2312" w:cs="仿宋_GB2312"/>
                <w:b/>
                <w:bCs/>
                <w:i w:val="0"/>
                <w:iCs w:val="0"/>
                <w:color w:val="000000"/>
                <w:kern w:val="0"/>
                <w:sz w:val="20"/>
                <w:szCs w:val="20"/>
                <w:u w:val="none"/>
                <w:lang w:val="en-US" w:eastAsia="zh-CN" w:bidi="ar"/>
              </w:rPr>
              <w:t>,</w:t>
            </w:r>
            <w:r>
              <w:rPr>
                <w:rFonts w:hint="eastAsia" w:ascii="仿宋_GB2312" w:hAnsi="仿宋_GB2312" w:eastAsia="仿宋_GB2312" w:cs="仿宋_GB2312"/>
                <w:b/>
                <w:bCs/>
                <w:i w:val="0"/>
                <w:iCs w:val="0"/>
                <w:color w:val="000000"/>
                <w:kern w:val="0"/>
                <w:sz w:val="20"/>
                <w:szCs w:val="20"/>
                <w:u w:val="none"/>
                <w:lang w:val="en-US" w:eastAsia="zh-CN" w:bidi="ar"/>
              </w:rPr>
              <w:t>245</w:t>
            </w:r>
          </w:p>
        </w:tc>
        <w:tc>
          <w:tcPr>
            <w:tcW w:w="1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7843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5</w:t>
            </w:r>
            <w:r>
              <w:rPr>
                <w:rFonts w:hint="eastAsia" w:ascii="仿宋_GB2312" w:hAnsi="仿宋_GB2312" w:cs="仿宋_GB2312"/>
                <w:b/>
                <w:bCs/>
                <w:i w:val="0"/>
                <w:iCs w:val="0"/>
                <w:color w:val="000000"/>
                <w:kern w:val="0"/>
                <w:sz w:val="20"/>
                <w:szCs w:val="20"/>
                <w:u w:val="none"/>
                <w:lang w:val="en-US" w:eastAsia="zh-CN" w:bidi="ar"/>
              </w:rPr>
              <w:t>,</w:t>
            </w:r>
            <w:r>
              <w:rPr>
                <w:rFonts w:hint="eastAsia" w:ascii="仿宋_GB2312" w:hAnsi="仿宋_GB2312" w:eastAsia="仿宋_GB2312" w:cs="仿宋_GB2312"/>
                <w:b/>
                <w:bCs/>
                <w:i w:val="0"/>
                <w:iCs w:val="0"/>
                <w:color w:val="000000"/>
                <w:kern w:val="0"/>
                <w:sz w:val="20"/>
                <w:szCs w:val="20"/>
                <w:u w:val="none"/>
                <w:lang w:val="en-US" w:eastAsia="zh-CN" w:bidi="ar"/>
              </w:rPr>
              <w:t>734</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DB84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71</w:t>
            </w:r>
            <w:r>
              <w:rPr>
                <w:rFonts w:hint="eastAsia" w:ascii="仿宋_GB2312" w:hAnsi="仿宋_GB2312" w:cs="仿宋_GB2312"/>
                <w:b/>
                <w:bCs/>
                <w:i w:val="0"/>
                <w:iCs w:val="0"/>
                <w:color w:val="000000"/>
                <w:kern w:val="0"/>
                <w:sz w:val="20"/>
                <w:szCs w:val="20"/>
                <w:u w:val="none"/>
                <w:lang w:val="en-US" w:eastAsia="zh-CN" w:bidi="ar"/>
              </w:rPr>
              <w:t>,</w:t>
            </w:r>
            <w:r>
              <w:rPr>
                <w:rFonts w:hint="eastAsia" w:ascii="仿宋_GB2312" w:hAnsi="仿宋_GB2312" w:eastAsia="仿宋_GB2312" w:cs="仿宋_GB2312"/>
                <w:b/>
                <w:bCs/>
                <w:i w:val="0"/>
                <w:iCs w:val="0"/>
                <w:color w:val="000000"/>
                <w:kern w:val="0"/>
                <w:sz w:val="20"/>
                <w:szCs w:val="20"/>
                <w:u w:val="none"/>
                <w:lang w:val="en-US" w:eastAsia="zh-CN" w:bidi="ar"/>
              </w:rPr>
              <w:t>220</w:t>
            </w:r>
          </w:p>
        </w:tc>
        <w:tc>
          <w:tcPr>
            <w:tcW w:w="1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8A99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22</w:t>
            </w:r>
            <w:r>
              <w:rPr>
                <w:rFonts w:hint="eastAsia" w:ascii="仿宋_GB2312" w:hAnsi="仿宋_GB2312" w:cs="仿宋_GB2312"/>
                <w:b/>
                <w:bCs/>
                <w:i w:val="0"/>
                <w:iCs w:val="0"/>
                <w:color w:val="000000"/>
                <w:kern w:val="0"/>
                <w:sz w:val="20"/>
                <w:szCs w:val="20"/>
                <w:u w:val="none"/>
                <w:lang w:val="en-US" w:eastAsia="zh-CN" w:bidi="ar"/>
              </w:rPr>
              <w:t>,</w:t>
            </w:r>
            <w:r>
              <w:rPr>
                <w:rFonts w:hint="eastAsia" w:ascii="仿宋_GB2312" w:hAnsi="仿宋_GB2312" w:eastAsia="仿宋_GB2312" w:cs="仿宋_GB2312"/>
                <w:b/>
                <w:bCs/>
                <w:i w:val="0"/>
                <w:iCs w:val="0"/>
                <w:color w:val="000000"/>
                <w:kern w:val="0"/>
                <w:sz w:val="20"/>
                <w:szCs w:val="20"/>
                <w:u w:val="none"/>
                <w:lang w:val="en-US" w:eastAsia="zh-CN" w:bidi="ar"/>
              </w:rPr>
              <w:t>291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BE48E">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415</w:t>
            </w:r>
            <w:r>
              <w:rPr>
                <w:rFonts w:hint="eastAsia" w:ascii="仿宋_GB2312" w:hAnsi="仿宋_GB2312" w:cs="仿宋_GB2312"/>
                <w:b/>
                <w:bCs/>
                <w:i w:val="0"/>
                <w:iCs w:val="0"/>
                <w:color w:val="000000"/>
                <w:kern w:val="0"/>
                <w:sz w:val="20"/>
                <w:szCs w:val="20"/>
                <w:u w:val="none"/>
                <w:lang w:val="en-US" w:eastAsia="zh-CN" w:bidi="ar"/>
              </w:rPr>
              <w:t>,</w:t>
            </w:r>
            <w:r>
              <w:rPr>
                <w:rFonts w:hint="eastAsia" w:ascii="仿宋_GB2312" w:hAnsi="仿宋_GB2312" w:eastAsia="仿宋_GB2312" w:cs="仿宋_GB2312"/>
                <w:b/>
                <w:bCs/>
                <w:i w:val="0"/>
                <w:iCs w:val="0"/>
                <w:color w:val="000000"/>
                <w:kern w:val="0"/>
                <w:sz w:val="20"/>
                <w:szCs w:val="20"/>
                <w:u w:val="none"/>
                <w:lang w:val="en-US" w:eastAsia="zh-CN" w:bidi="ar"/>
              </w:rPr>
              <w:t>656.21</w:t>
            </w:r>
          </w:p>
        </w:tc>
        <w:tc>
          <w:tcPr>
            <w:tcW w:w="142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27C810">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206,011.26</w:t>
            </w:r>
          </w:p>
        </w:tc>
      </w:tr>
    </w:tbl>
    <w:p w14:paraId="0AE70F49">
      <w:pPr>
        <w:ind w:left="0" w:leftChars="0" w:firstLine="640" w:firstLineChars="200"/>
        <w:rPr>
          <w:rFonts w:ascii="黑体" w:hAnsi="黑体" w:eastAsia="黑体" w:cs="黑体"/>
        </w:rPr>
      </w:pPr>
      <w:r>
        <w:rPr>
          <w:rFonts w:hint="eastAsia" w:ascii="黑体" w:hAnsi="黑体" w:eastAsia="黑体" w:cs="黑体"/>
        </w:rPr>
        <w:t>三、处置底价确认依据</w:t>
      </w:r>
    </w:p>
    <w:p w14:paraId="40B4FF59">
      <w:pPr>
        <w:ind w:firstLine="684"/>
        <w:rPr>
          <w:rFonts w:ascii="仿宋_GB2312" w:hAnsi="仿宋_GB2312" w:cs="仿宋_GB2312"/>
        </w:rPr>
      </w:pPr>
      <w:r>
        <w:rPr>
          <w:rFonts w:hint="eastAsia" w:ascii="仿宋_GB2312" w:hAnsi="仿宋_GB2312" w:cs="仿宋_GB2312"/>
          <w:spacing w:val="11"/>
          <w:szCs w:val="32"/>
        </w:rPr>
        <w:t>202</w:t>
      </w:r>
      <w:r>
        <w:rPr>
          <w:rFonts w:hint="eastAsia" w:ascii="仿宋_GB2312" w:hAnsi="仿宋_GB2312" w:cs="仿宋_GB2312"/>
          <w:spacing w:val="11"/>
          <w:szCs w:val="32"/>
          <w:lang w:val="en-US" w:eastAsia="zh-CN"/>
        </w:rPr>
        <w:t>6</w:t>
      </w:r>
      <w:r>
        <w:rPr>
          <w:rFonts w:hint="eastAsia" w:ascii="仿宋_GB2312" w:hAnsi="仿宋_GB2312" w:cs="仿宋_GB2312"/>
          <w:spacing w:val="11"/>
          <w:szCs w:val="32"/>
        </w:rPr>
        <w:t>年</w:t>
      </w:r>
      <w:r>
        <w:rPr>
          <w:rFonts w:hint="eastAsia" w:ascii="仿宋_GB2312" w:hAnsi="仿宋_GB2312" w:cs="仿宋_GB2312"/>
          <w:spacing w:val="11"/>
          <w:szCs w:val="32"/>
          <w:lang w:val="en-US" w:eastAsia="zh-CN"/>
        </w:rPr>
        <w:t>4</w:t>
      </w:r>
      <w:r>
        <w:rPr>
          <w:rFonts w:hint="eastAsia" w:ascii="仿宋_GB2312" w:hAnsi="仿宋_GB2312" w:cs="仿宋_GB2312"/>
          <w:spacing w:val="11"/>
          <w:szCs w:val="32"/>
        </w:rPr>
        <w:t>月，</w:t>
      </w:r>
      <w:r>
        <w:rPr>
          <w:rFonts w:hint="eastAsia" w:ascii="仿宋_GB2312" w:hAnsi="仿宋_GB2312" w:cs="仿宋_GB2312"/>
        </w:rPr>
        <w:t>公司采购部、市场部</w:t>
      </w:r>
      <w:r>
        <w:rPr>
          <w:rFonts w:hint="eastAsia" w:ascii="仿宋_GB2312" w:hAnsi="仿宋_GB2312" w:cs="仿宋_GB2312"/>
          <w:lang w:val="en-US" w:eastAsia="zh-CN"/>
        </w:rPr>
        <w:t>通过多种方式</w:t>
      </w:r>
      <w:r>
        <w:rPr>
          <w:rFonts w:hint="eastAsia" w:ascii="仿宋_GB2312" w:hAnsi="仿宋_GB2312" w:cs="仿宋_GB2312"/>
        </w:rPr>
        <w:t>及渠道</w:t>
      </w:r>
      <w:r>
        <w:rPr>
          <w:rFonts w:hint="eastAsia" w:ascii="仿宋_GB2312" w:hAnsi="仿宋_GB2312" w:cs="仿宋_GB2312"/>
          <w:lang w:val="en-US" w:eastAsia="zh-CN"/>
        </w:rPr>
        <w:t>对该批呆滞物料价格进行了调研</w:t>
      </w:r>
      <w:r>
        <w:rPr>
          <w:rFonts w:hint="eastAsia" w:ascii="仿宋_GB2312" w:hAnsi="仿宋_GB2312" w:cs="仿宋_GB2312"/>
        </w:rPr>
        <w:t>，包括供应商回收转售</w:t>
      </w:r>
      <w:r>
        <w:rPr>
          <w:rFonts w:hint="eastAsia" w:ascii="仿宋_GB2312" w:hAnsi="仿宋_GB2312" w:cs="仿宋_GB2312"/>
          <w:lang w:val="en-US" w:eastAsia="zh-CN"/>
        </w:rPr>
        <w:t>价格</w:t>
      </w:r>
      <w:r>
        <w:rPr>
          <w:rFonts w:hint="eastAsia" w:ascii="仿宋_GB2312" w:hAnsi="仿宋_GB2312" w:cs="仿宋_GB2312"/>
        </w:rPr>
        <w:t>、客户联合开发</w:t>
      </w:r>
      <w:r>
        <w:rPr>
          <w:rFonts w:hint="eastAsia" w:ascii="仿宋_GB2312" w:hAnsi="仿宋_GB2312" w:cs="仿宋_GB2312"/>
          <w:lang w:val="en-US" w:eastAsia="zh-CN"/>
        </w:rPr>
        <w:t>价格</w:t>
      </w:r>
      <w:r>
        <w:rPr>
          <w:rFonts w:hint="eastAsia" w:ascii="仿宋_GB2312" w:hAnsi="仿宋_GB2312" w:cs="仿宋_GB2312"/>
        </w:rPr>
        <w:t>和材料外售</w:t>
      </w:r>
      <w:r>
        <w:rPr>
          <w:rFonts w:hint="eastAsia" w:ascii="仿宋_GB2312" w:hAnsi="仿宋_GB2312" w:cs="仿宋_GB2312"/>
          <w:lang w:val="en-US" w:eastAsia="zh-CN"/>
        </w:rPr>
        <w:t>价格</w:t>
      </w:r>
      <w:r>
        <w:rPr>
          <w:rFonts w:hint="eastAsia" w:ascii="仿宋_GB2312" w:hAnsi="仿宋_GB2312" w:cs="仿宋_GB2312"/>
        </w:rPr>
        <w:t>等。</w:t>
      </w:r>
      <w:r>
        <w:rPr>
          <w:rFonts w:hint="eastAsia" w:ascii="仿宋_GB2312" w:hAnsi="仿宋_GB2312" w:cs="仿宋_GB2312"/>
          <w:color w:val="000000" w:themeColor="text1"/>
          <w14:textFill>
            <w14:solidFill>
              <w14:schemeClr w14:val="tx1"/>
            </w14:solidFill>
          </w14:textFill>
        </w:rPr>
        <w:t>由于</w:t>
      </w:r>
      <w:r>
        <w:rPr>
          <w:rFonts w:hint="eastAsia" w:ascii="仿宋_GB2312" w:hAnsi="仿宋_GB2312" w:cs="仿宋_GB2312"/>
          <w:color w:val="000000" w:themeColor="text1"/>
          <w:lang w:val="en-US" w:eastAsia="zh-CN"/>
          <w14:textFill>
            <w14:solidFill>
              <w14:schemeClr w14:val="tx1"/>
            </w14:solidFill>
          </w14:textFill>
        </w:rPr>
        <w:t>该批呆滞物料为</w:t>
      </w:r>
      <w:r>
        <w:rPr>
          <w:rFonts w:hint="eastAsia" w:ascii="仿宋_GB2312" w:hAnsi="仿宋_GB2312" w:cs="仿宋_GB2312"/>
          <w:color w:val="000000" w:themeColor="text1"/>
          <w14:textFill>
            <w14:solidFill>
              <w14:schemeClr w14:val="tx1"/>
            </w14:solidFill>
          </w14:textFill>
        </w:rPr>
        <w:t>一体</w:t>
      </w:r>
      <w:r>
        <w:rPr>
          <w:rFonts w:hint="eastAsia" w:ascii="仿宋_GB2312" w:hAnsi="仿宋_GB2312" w:cs="仿宋_GB2312"/>
          <w:color w:val="000000" w:themeColor="text1"/>
          <w:lang w:val="en-US" w:eastAsia="zh-CN"/>
          <w14:textFill>
            <w14:solidFill>
              <w14:schemeClr w14:val="tx1"/>
            </w14:solidFill>
          </w14:textFill>
        </w:rPr>
        <w:t>式</w:t>
      </w:r>
      <w:r>
        <w:rPr>
          <w:rFonts w:hint="eastAsia" w:ascii="仿宋_GB2312" w:hAnsi="仿宋_GB2312" w:cs="仿宋_GB2312"/>
          <w:color w:val="000000" w:themeColor="text1"/>
          <w14:textFill>
            <w14:solidFill>
              <w14:schemeClr w14:val="tx1"/>
            </w14:solidFill>
          </w14:textFill>
        </w:rPr>
        <w:t>定制化组件</w:t>
      </w:r>
      <w:r>
        <w:rPr>
          <w:rFonts w:hint="eastAsia" w:ascii="仿宋_GB2312" w:hAnsi="仿宋_GB2312" w:cs="仿宋_GB2312"/>
          <w:color w:val="000000" w:themeColor="text1"/>
          <w:lang w:eastAsia="zh-CN"/>
          <w14:textFill>
            <w14:solidFill>
              <w14:schemeClr w14:val="tx1"/>
            </w14:solidFill>
          </w14:textFill>
        </w:rPr>
        <w:t>，</w:t>
      </w:r>
      <w:r>
        <w:rPr>
          <w:rFonts w:hint="eastAsia" w:ascii="仿宋_GB2312" w:hAnsi="仿宋_GB2312" w:cs="仿宋_GB2312"/>
        </w:rPr>
        <w:t>截至目前，仅有</w:t>
      </w:r>
      <w:r>
        <w:rPr>
          <w:rFonts w:hint="eastAsia" w:ascii="仿宋_GB2312" w:hAnsi="仿宋_GB2312" w:cs="仿宋_GB2312"/>
          <w:lang w:val="en-US" w:eastAsia="zh-CN"/>
        </w:rPr>
        <w:t>2家单位</w:t>
      </w:r>
      <w:r>
        <w:rPr>
          <w:rFonts w:hint="eastAsia" w:ascii="仿宋_GB2312" w:hAnsi="仿宋_GB2312" w:cs="仿宋_GB2312"/>
        </w:rPr>
        <w:t>提出需求</w:t>
      </w:r>
      <w:r>
        <w:rPr>
          <w:rFonts w:hint="eastAsia" w:ascii="仿宋_GB2312" w:hAnsi="仿宋_GB2312" w:cs="仿宋_GB2312"/>
          <w:lang w:val="en-US" w:eastAsia="zh-CN"/>
        </w:rPr>
        <w:t>并进行了报价（见附件2）</w:t>
      </w:r>
      <w:r>
        <w:rPr>
          <w:rFonts w:hint="eastAsia" w:ascii="仿宋_GB2312" w:hAnsi="仿宋_GB2312" w:cs="仿宋_GB2312"/>
        </w:rPr>
        <w:t>。</w:t>
      </w:r>
      <w:r>
        <w:rPr>
          <w:rFonts w:hint="eastAsia" w:ascii="仿宋_GB2312" w:hAnsi="仿宋_GB2312" w:cs="仿宋_GB2312"/>
          <w:lang w:val="en-US" w:eastAsia="zh-CN"/>
        </w:rPr>
        <w:t>为降低该批呆滞物料继续积压给公司带来的潜在风险及进一步的经济损失，拟结合市场调研情况确定处置底价，</w:t>
      </w:r>
      <w:r>
        <w:rPr>
          <w:rFonts w:hint="eastAsia" w:ascii="仿宋_GB2312" w:hAnsi="仿宋_GB2312" w:cs="仿宋_GB2312"/>
        </w:rPr>
        <w:t>具体情况如下：</w:t>
      </w:r>
    </w:p>
    <w:tbl>
      <w:tblPr>
        <w:tblStyle w:val="12"/>
        <w:tblW w:w="906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8"/>
        <w:gridCol w:w="1385"/>
        <w:gridCol w:w="1222"/>
        <w:gridCol w:w="1224"/>
        <w:gridCol w:w="1057"/>
        <w:gridCol w:w="1348"/>
        <w:gridCol w:w="1420"/>
        <w:gridCol w:w="793"/>
      </w:tblGrid>
      <w:tr w14:paraId="06610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76F5">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927D8">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B94E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数量（PCS)</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A9DB">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lang w:val="en-US"/>
              </w:rPr>
            </w:pPr>
            <w:r>
              <w:rPr>
                <w:rFonts w:hint="eastAsia" w:ascii="仿宋_GB2312" w:hAnsi="仿宋_GB2312" w:eastAsia="仿宋_GB2312" w:cs="仿宋_GB2312"/>
                <w:b/>
                <w:bCs/>
                <w:i w:val="0"/>
                <w:iCs w:val="0"/>
                <w:color w:val="000000"/>
                <w:kern w:val="0"/>
                <w:sz w:val="20"/>
                <w:szCs w:val="20"/>
                <w:u w:val="none"/>
                <w:lang w:val="en-US" w:eastAsia="zh-CN" w:bidi="ar"/>
              </w:rPr>
              <w:t>报价1</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4869">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lang w:val="en-US"/>
              </w:rPr>
            </w:pPr>
            <w:r>
              <w:rPr>
                <w:rFonts w:hint="eastAsia" w:ascii="仿宋_GB2312" w:hAnsi="仿宋_GB2312" w:eastAsia="仿宋_GB2312" w:cs="仿宋_GB2312"/>
                <w:b/>
                <w:bCs/>
                <w:i w:val="0"/>
                <w:iCs w:val="0"/>
                <w:color w:val="000000"/>
                <w:kern w:val="0"/>
                <w:sz w:val="20"/>
                <w:szCs w:val="20"/>
                <w:u w:val="none"/>
                <w:lang w:val="en-US" w:eastAsia="zh-CN" w:bidi="ar"/>
              </w:rPr>
              <w:t>报价2</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D643">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拟处置</w:t>
            </w:r>
            <w:r>
              <w:rPr>
                <w:rFonts w:hint="eastAsia" w:ascii="仿宋_GB2312" w:hAnsi="仿宋_GB2312" w:cs="仿宋_GB2312"/>
                <w:b/>
                <w:bCs/>
                <w:i w:val="0"/>
                <w:iCs w:val="0"/>
                <w:color w:val="000000"/>
                <w:kern w:val="0"/>
                <w:sz w:val="20"/>
                <w:szCs w:val="20"/>
                <w:u w:val="none"/>
                <w:lang w:val="en-US" w:eastAsia="zh-CN" w:bidi="ar"/>
              </w:rPr>
              <w:t>底</w:t>
            </w:r>
            <w:r>
              <w:rPr>
                <w:rFonts w:hint="eastAsia" w:ascii="仿宋_GB2312" w:hAnsi="仿宋_GB2312" w:eastAsia="仿宋_GB2312" w:cs="仿宋_GB2312"/>
                <w:b/>
                <w:bCs/>
                <w:i w:val="0"/>
                <w:iCs w:val="0"/>
                <w:color w:val="000000"/>
                <w:kern w:val="0"/>
                <w:sz w:val="20"/>
                <w:szCs w:val="20"/>
                <w:u w:val="none"/>
                <w:lang w:val="en-US" w:eastAsia="zh-CN" w:bidi="ar"/>
              </w:rPr>
              <w:t>价（含税）</w:t>
            </w:r>
          </w:p>
        </w:tc>
        <w:tc>
          <w:tcPr>
            <w:tcW w:w="14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7AC0">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拟处置总价（元</w:t>
            </w:r>
            <w:r>
              <w:rPr>
                <w:rFonts w:hint="eastAsia" w:ascii="仿宋_GB2312" w:hAnsi="仿宋_GB2312" w:cs="仿宋_GB2312"/>
                <w:b/>
                <w:bCs/>
                <w:i w:val="0"/>
                <w:iCs w:val="0"/>
                <w:color w:val="000000"/>
                <w:kern w:val="0"/>
                <w:sz w:val="20"/>
                <w:szCs w:val="20"/>
                <w:u w:val="none"/>
                <w:lang w:val="en-US" w:eastAsia="zh-CN" w:bidi="ar"/>
              </w:rPr>
              <w:t>,</w:t>
            </w:r>
            <w:r>
              <w:rPr>
                <w:rFonts w:hint="eastAsia" w:ascii="仿宋_GB2312" w:hAnsi="仿宋_GB2312" w:eastAsia="仿宋_GB2312" w:cs="仿宋_GB2312"/>
                <w:b/>
                <w:bCs/>
                <w:i w:val="0"/>
                <w:iCs w:val="0"/>
                <w:color w:val="000000"/>
                <w:kern w:val="0"/>
                <w:sz w:val="20"/>
                <w:szCs w:val="20"/>
                <w:u w:val="none"/>
                <w:lang w:val="en-US" w:eastAsia="zh-CN" w:bidi="ar"/>
              </w:rPr>
              <w:t>含税）</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5955F">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备注</w:t>
            </w:r>
          </w:p>
        </w:tc>
      </w:tr>
      <w:tr w14:paraId="2C9E4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99E00">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85F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DFB LD TO56A</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81D47">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10269</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E7A67">
            <w:pPr>
              <w:keepNext w:val="0"/>
              <w:keepLines w:val="0"/>
              <w:widowControl/>
              <w:suppressLineNumbers w:val="0"/>
              <w:snapToGrid w:val="0"/>
              <w:spacing w:line="240" w:lineRule="auto"/>
              <w:ind w:left="0" w:leftChars="0" w:right="0" w:rightChars="0" w:firstLine="0" w:firstLineChars="0"/>
              <w:jc w:val="center"/>
              <w:textAlignment w:val="center"/>
              <w:rPr>
                <w:rFonts w:hint="default"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0.7元</w:t>
            </w:r>
            <w:r>
              <w:rPr>
                <w:rFonts w:hint="eastAsia" w:ascii="仿宋_GB2312" w:hAnsi="仿宋_GB2312" w:cs="仿宋_GB2312"/>
                <w:i w:val="0"/>
                <w:iCs w:val="0"/>
                <w:color w:val="000000"/>
                <w:kern w:val="0"/>
                <w:sz w:val="20"/>
                <w:szCs w:val="20"/>
                <w:u w:val="none"/>
                <w:lang w:val="en-US" w:eastAsia="zh-CN" w:bidi="ar"/>
              </w:rPr>
              <w:t>/pcs</w:t>
            </w:r>
          </w:p>
          <w:p w14:paraId="486B8E5D">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（不含税）</w:t>
            </w:r>
          </w:p>
        </w:tc>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250F9">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F8594">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0.8元</w:t>
            </w:r>
            <w:r>
              <w:rPr>
                <w:rFonts w:hint="eastAsia" w:ascii="仿宋_GB2312" w:hAnsi="仿宋_GB2312" w:cs="仿宋_GB2312"/>
                <w:i w:val="0"/>
                <w:iCs w:val="0"/>
                <w:color w:val="000000"/>
                <w:kern w:val="0"/>
                <w:sz w:val="20"/>
                <w:szCs w:val="20"/>
                <w:u w:val="none"/>
                <w:lang w:val="en-US" w:eastAsia="zh-CN" w:bidi="ar"/>
              </w:rPr>
              <w:t>/pcs</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B6195">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215.2</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06E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p>
        </w:tc>
      </w:tr>
      <w:tr w14:paraId="78B3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9DD3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75C9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2.5G 1490nm DFB TO56</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A0D20">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4607</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4291E">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0.7元</w:t>
            </w:r>
            <w:r>
              <w:rPr>
                <w:rFonts w:hint="eastAsia" w:ascii="仿宋_GB2312" w:hAnsi="仿宋_GB2312" w:cs="仿宋_GB2312"/>
                <w:i w:val="0"/>
                <w:iCs w:val="0"/>
                <w:color w:val="000000"/>
                <w:kern w:val="0"/>
                <w:sz w:val="20"/>
                <w:szCs w:val="20"/>
                <w:u w:val="none"/>
                <w:lang w:val="en-US" w:eastAsia="zh-CN" w:bidi="ar"/>
              </w:rPr>
              <w:t>/pcs</w:t>
            </w:r>
          </w:p>
          <w:p w14:paraId="065975E8">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（不含税）</w:t>
            </w:r>
          </w:p>
        </w:tc>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62656">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1F1B">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0.8元</w:t>
            </w:r>
            <w:r>
              <w:rPr>
                <w:rFonts w:hint="eastAsia" w:ascii="仿宋_GB2312" w:hAnsi="仿宋_GB2312" w:cs="仿宋_GB2312"/>
                <w:i w:val="0"/>
                <w:iCs w:val="0"/>
                <w:color w:val="000000"/>
                <w:kern w:val="0"/>
                <w:sz w:val="20"/>
                <w:szCs w:val="20"/>
                <w:u w:val="none"/>
                <w:lang w:val="en-US" w:eastAsia="zh-CN" w:bidi="ar"/>
              </w:rPr>
              <w:t>/pc</w:t>
            </w:r>
            <w:bookmarkStart w:id="0" w:name="_GoBack"/>
            <w:bookmarkEnd w:id="0"/>
            <w:r>
              <w:rPr>
                <w:rFonts w:hint="eastAsia" w:ascii="仿宋_GB2312" w:hAnsi="仿宋_GB2312" w:cs="仿宋_GB2312"/>
                <w:i w:val="0"/>
                <w:iCs w:val="0"/>
                <w:color w:val="000000"/>
                <w:kern w:val="0"/>
                <w:sz w:val="20"/>
                <w:szCs w:val="20"/>
                <w:u w:val="none"/>
                <w:lang w:val="en-US" w:eastAsia="zh-CN" w:bidi="ar"/>
              </w:rPr>
              <w:t>s</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41AF0">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685.6</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E138">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p>
        </w:tc>
      </w:tr>
      <w:tr w14:paraId="120CD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0F29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3</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F367B">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DFB LD TO56C</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F428">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82936</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673A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0.7元</w:t>
            </w:r>
            <w:r>
              <w:rPr>
                <w:rFonts w:hint="eastAsia" w:ascii="仿宋_GB2312" w:hAnsi="仿宋_GB2312" w:cs="仿宋_GB2312"/>
                <w:i w:val="0"/>
                <w:iCs w:val="0"/>
                <w:color w:val="000000"/>
                <w:kern w:val="0"/>
                <w:sz w:val="20"/>
                <w:szCs w:val="20"/>
                <w:u w:val="none"/>
                <w:lang w:val="en-US" w:eastAsia="zh-CN" w:bidi="ar"/>
              </w:rPr>
              <w:t>/pcs</w:t>
            </w:r>
          </w:p>
          <w:p w14:paraId="44612BB4">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（不含税）</w:t>
            </w:r>
          </w:p>
        </w:tc>
        <w:tc>
          <w:tcPr>
            <w:tcW w:w="10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97E1">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kern w:val="0"/>
                <w:sz w:val="20"/>
                <w:szCs w:val="20"/>
                <w:u w:val="none"/>
                <w:lang w:val="en-US" w:eastAsia="zh-CN" w:bidi="ar"/>
              </w:rPr>
            </w:pPr>
            <w:r>
              <w:rPr>
                <w:rFonts w:hint="eastAsia" w:ascii="仿宋_GB2312" w:hAnsi="仿宋_GB2312" w:eastAsia="仿宋_GB2312" w:cs="仿宋_GB2312"/>
                <w:i w:val="0"/>
                <w:iCs w:val="0"/>
                <w:color w:val="000000"/>
                <w:kern w:val="0"/>
                <w:sz w:val="20"/>
                <w:szCs w:val="20"/>
                <w:u w:val="none"/>
                <w:lang w:val="en-US" w:eastAsia="zh-CN" w:bidi="ar"/>
              </w:rPr>
              <w:t>1元</w:t>
            </w:r>
            <w:r>
              <w:rPr>
                <w:rFonts w:hint="eastAsia" w:ascii="仿宋_GB2312" w:hAnsi="仿宋_GB2312" w:cs="仿宋_GB2312"/>
                <w:i w:val="0"/>
                <w:iCs w:val="0"/>
                <w:color w:val="000000"/>
                <w:kern w:val="0"/>
                <w:sz w:val="20"/>
                <w:szCs w:val="20"/>
                <w:u w:val="none"/>
                <w:lang w:val="en-US" w:eastAsia="zh-CN" w:bidi="ar"/>
              </w:rPr>
              <w:t>/pcs</w:t>
            </w:r>
          </w:p>
          <w:p w14:paraId="128D9F67">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（含税)</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F6685">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1元</w:t>
            </w:r>
            <w:r>
              <w:rPr>
                <w:rFonts w:hint="eastAsia" w:ascii="仿宋_GB2312" w:hAnsi="仿宋_GB2312" w:cs="仿宋_GB2312"/>
                <w:i w:val="0"/>
                <w:iCs w:val="0"/>
                <w:color w:val="000000"/>
                <w:kern w:val="0"/>
                <w:sz w:val="20"/>
                <w:szCs w:val="20"/>
                <w:u w:val="none"/>
                <w:lang w:val="en-US" w:eastAsia="zh-CN" w:bidi="ar"/>
              </w:rPr>
              <w:t>/pcs</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077F5">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82</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936</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42CDB">
            <w:pPr>
              <w:snapToGrid w:val="0"/>
              <w:ind w:left="0" w:leftChars="0" w:right="0" w:rightChars="0" w:firstLine="0" w:firstLineChars="0"/>
              <w:jc w:val="center"/>
              <w:rPr>
                <w:rFonts w:hint="eastAsia" w:ascii="仿宋_GB2312" w:hAnsi="仿宋_GB2312" w:eastAsia="仿宋_GB2312" w:cs="仿宋_GB2312"/>
                <w:i w:val="0"/>
                <w:iCs w:val="0"/>
                <w:color w:val="000000"/>
                <w:sz w:val="20"/>
                <w:szCs w:val="20"/>
                <w:u w:val="none"/>
              </w:rPr>
            </w:pPr>
          </w:p>
        </w:tc>
      </w:tr>
      <w:tr w14:paraId="12FE2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1D4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lang w:val="en-US" w:eastAsia="zh-CN"/>
              </w:rPr>
            </w:pPr>
            <w:r>
              <w:rPr>
                <w:rFonts w:hint="eastAsia" w:ascii="仿宋_GB2312" w:hAnsi="仿宋_GB2312" w:cs="仿宋_GB2312"/>
                <w:i w:val="0"/>
                <w:iCs w:val="0"/>
                <w:color w:val="000000"/>
                <w:sz w:val="20"/>
                <w:szCs w:val="20"/>
                <w:u w:val="none"/>
                <w:lang w:val="en-US" w:eastAsia="zh-CN"/>
              </w:rPr>
              <w:t>4</w:t>
            </w:r>
          </w:p>
        </w:tc>
        <w:tc>
          <w:tcPr>
            <w:tcW w:w="1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3A70D">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DFB LD TO56B</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4A535">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1433</w:t>
            </w:r>
          </w:p>
        </w:tc>
        <w:tc>
          <w:tcPr>
            <w:tcW w:w="12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5DA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0.7元</w:t>
            </w:r>
            <w:r>
              <w:rPr>
                <w:rFonts w:hint="eastAsia" w:ascii="仿宋_GB2312" w:hAnsi="仿宋_GB2312" w:cs="仿宋_GB2312"/>
                <w:i w:val="0"/>
                <w:iCs w:val="0"/>
                <w:color w:val="000000"/>
                <w:kern w:val="0"/>
                <w:sz w:val="20"/>
                <w:szCs w:val="20"/>
                <w:u w:val="none"/>
                <w:lang w:val="en-US" w:eastAsia="zh-CN" w:bidi="ar"/>
              </w:rPr>
              <w:t>/pcs</w:t>
            </w:r>
            <w:r>
              <w:rPr>
                <w:rFonts w:hint="eastAsia" w:ascii="仿宋_GB2312" w:hAnsi="仿宋_GB2312" w:eastAsia="仿宋_GB2312" w:cs="仿宋_GB2312"/>
                <w:i w:val="0"/>
                <w:iCs w:val="0"/>
                <w:color w:val="000000"/>
                <w:kern w:val="0"/>
                <w:sz w:val="20"/>
                <w:szCs w:val="20"/>
                <w:u w:val="none"/>
                <w:lang w:val="en-US" w:eastAsia="zh-CN" w:bidi="ar"/>
              </w:rPr>
              <w:t>（不含税）</w:t>
            </w:r>
          </w:p>
        </w:tc>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DB8DC">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w:t>
            </w:r>
          </w:p>
        </w:tc>
        <w:tc>
          <w:tcPr>
            <w:tcW w:w="13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60C4F">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0.8元</w:t>
            </w:r>
            <w:r>
              <w:rPr>
                <w:rFonts w:hint="eastAsia" w:ascii="仿宋_GB2312" w:hAnsi="仿宋_GB2312" w:cs="仿宋_GB2312"/>
                <w:i w:val="0"/>
                <w:iCs w:val="0"/>
                <w:color w:val="000000"/>
                <w:kern w:val="0"/>
                <w:sz w:val="20"/>
                <w:szCs w:val="20"/>
                <w:u w:val="none"/>
                <w:lang w:val="en-US" w:eastAsia="zh-CN" w:bidi="ar"/>
              </w:rPr>
              <w:t>/pcs</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23CE">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r>
              <w:rPr>
                <w:rFonts w:hint="eastAsia" w:ascii="仿宋_GB2312" w:hAnsi="仿宋_GB2312" w:eastAsia="仿宋_GB2312" w:cs="仿宋_GB2312"/>
                <w:i w:val="0"/>
                <w:iCs w:val="0"/>
                <w:color w:val="000000"/>
                <w:kern w:val="0"/>
                <w:sz w:val="20"/>
                <w:szCs w:val="20"/>
                <w:u w:val="none"/>
                <w:lang w:val="en-US" w:eastAsia="zh-CN" w:bidi="ar"/>
              </w:rPr>
              <w:t>1</w:t>
            </w:r>
            <w:r>
              <w:rPr>
                <w:rFonts w:hint="eastAsia" w:ascii="仿宋_GB2312" w:hAnsi="仿宋_GB2312" w:cs="仿宋_GB2312"/>
                <w:i w:val="0"/>
                <w:iCs w:val="0"/>
                <w:color w:val="000000"/>
                <w:kern w:val="0"/>
                <w:sz w:val="20"/>
                <w:szCs w:val="20"/>
                <w:u w:val="none"/>
                <w:lang w:val="en-US" w:eastAsia="zh-CN" w:bidi="ar"/>
              </w:rPr>
              <w:t>,</w:t>
            </w:r>
            <w:r>
              <w:rPr>
                <w:rFonts w:hint="eastAsia" w:ascii="仿宋_GB2312" w:hAnsi="仿宋_GB2312" w:eastAsia="仿宋_GB2312" w:cs="仿宋_GB2312"/>
                <w:i w:val="0"/>
                <w:iCs w:val="0"/>
                <w:color w:val="000000"/>
                <w:kern w:val="0"/>
                <w:sz w:val="20"/>
                <w:szCs w:val="20"/>
                <w:u w:val="none"/>
                <w:lang w:val="en-US" w:eastAsia="zh-CN" w:bidi="ar"/>
              </w:rPr>
              <w:t>146.4</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8CE7">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i w:val="0"/>
                <w:iCs w:val="0"/>
                <w:color w:val="000000"/>
                <w:sz w:val="20"/>
                <w:szCs w:val="20"/>
                <w:u w:val="none"/>
              </w:rPr>
            </w:pPr>
          </w:p>
        </w:tc>
      </w:tr>
      <w:tr w14:paraId="2498C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54"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B83F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i w:val="0"/>
                <w:iCs w:val="0"/>
                <w:color w:val="000000"/>
                <w:sz w:val="20"/>
                <w:szCs w:val="20"/>
                <w:u w:val="none"/>
              </w:rPr>
            </w:pPr>
            <w:r>
              <w:rPr>
                <w:rFonts w:hint="eastAsia" w:ascii="仿宋_GB2312" w:hAnsi="仿宋_GB2312" w:eastAsia="仿宋_GB2312" w:cs="仿宋_GB2312"/>
                <w:b/>
                <w:i w:val="0"/>
                <w:iCs w:val="0"/>
                <w:color w:val="000000"/>
                <w:kern w:val="0"/>
                <w:sz w:val="20"/>
                <w:szCs w:val="20"/>
                <w:u w:val="none"/>
                <w:lang w:val="en-US" w:eastAsia="zh-CN" w:bidi="ar"/>
              </w:rPr>
              <w:t>合计</w:t>
            </w:r>
          </w:p>
        </w:tc>
        <w:tc>
          <w:tcPr>
            <w:tcW w:w="1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D112">
            <w:pPr>
              <w:keepNext w:val="0"/>
              <w:keepLines w:val="0"/>
              <w:widowControl/>
              <w:suppressLineNumbers w:val="0"/>
              <w:snapToGrid w:val="0"/>
              <w:spacing w:line="240" w:lineRule="auto"/>
              <w:ind w:left="0" w:leftChars="0" w:right="0" w:rightChars="0" w:firstLine="0" w:firstLineChars="0"/>
              <w:jc w:val="center"/>
              <w:textAlignment w:val="center"/>
              <w:rPr>
                <w:rFonts w:hint="eastAsia" w:ascii="仿宋_GB2312" w:hAnsi="仿宋_GB2312" w:eastAsia="仿宋_GB2312" w:cs="仿宋_GB2312"/>
                <w:b/>
                <w:i w:val="0"/>
                <w:iCs w:val="0"/>
                <w:color w:val="000000"/>
                <w:sz w:val="20"/>
                <w:szCs w:val="20"/>
                <w:u w:val="none"/>
              </w:rPr>
            </w:pPr>
            <w:r>
              <w:rPr>
                <w:rFonts w:hint="eastAsia" w:ascii="仿宋_GB2312" w:hAnsi="仿宋_GB2312" w:eastAsia="仿宋_GB2312" w:cs="仿宋_GB2312"/>
                <w:b/>
                <w:i w:val="0"/>
                <w:iCs w:val="0"/>
                <w:color w:val="000000"/>
                <w:kern w:val="0"/>
                <w:sz w:val="20"/>
                <w:szCs w:val="20"/>
                <w:u w:val="none"/>
                <w:lang w:val="en-US" w:eastAsia="zh-CN" w:bidi="ar"/>
              </w:rPr>
              <w:t>95</w:t>
            </w:r>
            <w:r>
              <w:rPr>
                <w:rFonts w:hint="eastAsia" w:ascii="仿宋_GB2312" w:hAnsi="仿宋_GB2312" w:cs="仿宋_GB2312"/>
                <w:b/>
                <w:i w:val="0"/>
                <w:iCs w:val="0"/>
                <w:color w:val="000000"/>
                <w:kern w:val="0"/>
                <w:sz w:val="20"/>
                <w:szCs w:val="20"/>
                <w:u w:val="none"/>
                <w:lang w:val="en-US" w:eastAsia="zh-CN" w:bidi="ar"/>
              </w:rPr>
              <w:t>,</w:t>
            </w:r>
            <w:r>
              <w:rPr>
                <w:rFonts w:hint="eastAsia" w:ascii="仿宋_GB2312" w:hAnsi="仿宋_GB2312" w:eastAsia="仿宋_GB2312" w:cs="仿宋_GB2312"/>
                <w:b/>
                <w:i w:val="0"/>
                <w:iCs w:val="0"/>
                <w:color w:val="000000"/>
                <w:kern w:val="0"/>
                <w:sz w:val="20"/>
                <w:szCs w:val="20"/>
                <w:u w:val="none"/>
                <w:lang w:val="en-US" w:eastAsia="zh-CN" w:bidi="ar"/>
              </w:rPr>
              <w:t>983.2</w:t>
            </w:r>
          </w:p>
        </w:tc>
        <w:tc>
          <w:tcPr>
            <w:tcW w:w="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3CE6C">
            <w:pPr>
              <w:snapToGrid w:val="0"/>
              <w:ind w:left="0" w:leftChars="0" w:right="0" w:rightChars="0" w:firstLine="0" w:firstLineChars="0"/>
              <w:jc w:val="center"/>
              <w:rPr>
                <w:rFonts w:hint="eastAsia" w:ascii="仿宋_GB2312" w:hAnsi="仿宋_GB2312" w:eastAsia="仿宋_GB2312" w:cs="仿宋_GB2312"/>
                <w:b/>
                <w:i w:val="0"/>
                <w:iCs w:val="0"/>
                <w:color w:val="000000"/>
                <w:sz w:val="20"/>
                <w:szCs w:val="20"/>
                <w:u w:val="none"/>
              </w:rPr>
            </w:pPr>
          </w:p>
        </w:tc>
      </w:tr>
    </w:tbl>
    <w:p w14:paraId="3F2C182C">
      <w:pPr>
        <w:ind w:left="0" w:leftChars="0" w:firstLine="640" w:firstLineChars="200"/>
        <w:rPr>
          <w:rFonts w:ascii="黑体" w:hAnsi="黑体" w:eastAsia="黑体" w:cs="黑体"/>
        </w:rPr>
      </w:pPr>
      <w:r>
        <w:rPr>
          <w:rFonts w:hint="eastAsia" w:ascii="黑体" w:hAnsi="黑体" w:eastAsia="黑体" w:cs="黑体"/>
        </w:rPr>
        <w:t>四、方案要点</w:t>
      </w:r>
    </w:p>
    <w:p w14:paraId="34894775">
      <w:pPr>
        <w:ind w:firstLine="640"/>
        <w:rPr>
          <w:rFonts w:ascii="仿宋_GB2312" w:hAnsi="仿宋_GB2312" w:cs="仿宋_GB2312"/>
        </w:rPr>
      </w:pPr>
      <w:r>
        <w:rPr>
          <w:rFonts w:hint="eastAsia" w:ascii="仿宋_GB2312" w:hAnsi="仿宋_GB2312" w:cs="仿宋_GB2312"/>
        </w:rPr>
        <w:t>1</w:t>
      </w:r>
      <w:r>
        <w:rPr>
          <w:rFonts w:hint="default" w:ascii="仿宋_GB2312" w:hAnsi="等线" w:eastAsia="仿宋_GB2312" w:cs="仿宋_GB2312"/>
          <w:b w:val="0"/>
          <w:bCs w:val="0"/>
          <w:color w:val="auto"/>
          <w:kern w:val="2"/>
          <w:sz w:val="32"/>
          <w:szCs w:val="32"/>
          <w:highlight w:val="none"/>
          <w:lang w:eastAsia="zh-CN"/>
        </w:rPr>
        <w:t>．</w:t>
      </w:r>
      <w:r>
        <w:rPr>
          <w:rFonts w:hint="eastAsia" w:ascii="仿宋_GB2312" w:hAnsi="仿宋_GB2312" w:cs="仿宋_GB2312"/>
        </w:rPr>
        <w:t>处置原则：遵循依法合规，利益最大化原则。</w:t>
      </w:r>
    </w:p>
    <w:p w14:paraId="7C6FF16D">
      <w:pPr>
        <w:autoSpaceDE w:val="0"/>
        <w:autoSpaceDN w:val="0"/>
        <w:ind w:firstLine="640"/>
        <w:jc w:val="left"/>
      </w:pPr>
      <w:r>
        <w:rPr>
          <w:rFonts w:hint="eastAsia" w:ascii="仿宋_GB2312" w:hAnsi="仿宋_GB2312" w:cs="仿宋_GB2312"/>
        </w:rPr>
        <w:t>2</w:t>
      </w:r>
      <w:r>
        <w:rPr>
          <w:rFonts w:hint="default" w:ascii="仿宋_GB2312" w:hAnsi="等线" w:eastAsia="仿宋_GB2312" w:cs="仿宋_GB2312"/>
          <w:b w:val="0"/>
          <w:bCs w:val="0"/>
          <w:color w:val="auto"/>
          <w:kern w:val="2"/>
          <w:sz w:val="32"/>
          <w:szCs w:val="32"/>
          <w:highlight w:val="none"/>
          <w:lang w:eastAsia="zh-CN"/>
        </w:rPr>
        <w:t>．</w:t>
      </w:r>
      <w:r>
        <w:rPr>
          <w:rFonts w:hint="eastAsia" w:ascii="仿宋_GB2312" w:hAnsi="仿宋_GB2312" w:cs="仿宋_GB2312"/>
        </w:rPr>
        <w:t>处置方式：公开处置</w:t>
      </w:r>
      <w:r>
        <w:rPr>
          <w:rFonts w:hint="eastAsia" w:ascii="仿宋_GB2312" w:hAnsi="仿宋_GB2312" w:cs="仿宋_GB2312"/>
          <w:bCs/>
          <w:szCs w:val="32"/>
        </w:rPr>
        <w:t>。</w:t>
      </w:r>
      <w:r>
        <w:rPr>
          <w:rFonts w:hint="eastAsia" w:ascii="仿宋_GB2312" w:cs="仿宋_GB2312"/>
          <w:kern w:val="0"/>
          <w:szCs w:val="32"/>
          <w:lang w:bidi="ar"/>
        </w:rPr>
        <w:t>在线上通过公司网站、九洲官网、绵阳市国资委网站、深圳论坛等信息渠道公示处置信息。同时，</w:t>
      </w:r>
      <w:r>
        <w:rPr>
          <w:rFonts w:hint="eastAsia" w:ascii="仿宋_GB2312" w:hAnsi="Calibri" w:cs="仿宋_GB2312"/>
          <w:szCs w:val="32"/>
          <w:lang w:bidi="ar"/>
        </w:rPr>
        <w:t>在线下通知不低于</w:t>
      </w:r>
      <w:r>
        <w:rPr>
          <w:rFonts w:hint="eastAsia" w:ascii="仿宋_GB2312" w:hAnsi="Calibri" w:cs="仿宋_GB2312"/>
          <w:szCs w:val="32"/>
          <w:lang w:val="en-US" w:eastAsia="zh-CN" w:bidi="ar"/>
        </w:rPr>
        <w:t>3</w:t>
      </w:r>
      <w:r>
        <w:rPr>
          <w:rFonts w:hint="eastAsia" w:ascii="仿宋_GB2312" w:hAnsi="Calibri" w:cs="仿宋_GB2312"/>
          <w:szCs w:val="32"/>
          <w:lang w:bidi="ar"/>
        </w:rPr>
        <w:t>家</w:t>
      </w:r>
      <w:r>
        <w:rPr>
          <w:rFonts w:ascii="仿宋_GB2312" w:hAnsi="仿宋_GB2312" w:cs="仿宋_GB2312"/>
        </w:rPr>
        <w:t>5G</w:t>
      </w:r>
      <w:r>
        <w:rPr>
          <w:rFonts w:hint="eastAsia" w:ascii="仿宋_GB2312" w:hAnsi="仿宋_GB2312" w:cs="仿宋_GB2312"/>
        </w:rPr>
        <w:t>无线网适配器供应商</w:t>
      </w:r>
      <w:r>
        <w:rPr>
          <w:rFonts w:hint="eastAsia" w:ascii="仿宋_GB2312" w:hAnsi="Calibri" w:cs="仿宋_GB2312"/>
          <w:szCs w:val="32"/>
          <w:lang w:bidi="ar"/>
        </w:rPr>
        <w:t>参与竞价。</w:t>
      </w:r>
    </w:p>
    <w:p w14:paraId="639311A6">
      <w:pPr>
        <w:ind w:firstLine="640"/>
        <w:rPr>
          <w:rFonts w:ascii="仿宋_GB2312" w:hAnsi="仿宋_GB2312" w:cs="仿宋_GB2312"/>
        </w:rPr>
      </w:pPr>
      <w:r>
        <w:rPr>
          <w:rFonts w:hint="eastAsia" w:ascii="仿宋_GB2312" w:hAnsi="仿宋_GB2312" w:cs="仿宋_GB2312"/>
        </w:rPr>
        <w:t>3</w:t>
      </w:r>
      <w:r>
        <w:rPr>
          <w:rFonts w:hint="default" w:ascii="仿宋_GB2312" w:hAnsi="等线" w:eastAsia="仿宋_GB2312" w:cs="仿宋_GB2312"/>
          <w:b w:val="0"/>
          <w:bCs w:val="0"/>
          <w:color w:val="auto"/>
          <w:kern w:val="2"/>
          <w:sz w:val="32"/>
          <w:szCs w:val="32"/>
          <w:highlight w:val="none"/>
          <w:lang w:eastAsia="zh-CN"/>
        </w:rPr>
        <w:t>．</w:t>
      </w:r>
      <w:r>
        <w:rPr>
          <w:rFonts w:hint="eastAsia" w:ascii="仿宋_GB2312" w:hAnsi="仿宋_GB2312" w:cs="仿宋_GB2312"/>
        </w:rPr>
        <w:t>受让方应具备条件：不设条件。</w:t>
      </w:r>
    </w:p>
    <w:p w14:paraId="39331442">
      <w:pPr>
        <w:ind w:firstLine="640"/>
        <w:rPr>
          <w:rFonts w:hint="default" w:ascii="仿宋_GB2312" w:hAnsi="仿宋_GB2312" w:eastAsia="仿宋_GB2312" w:cs="仿宋_GB2312"/>
          <w:lang w:val="en-US" w:eastAsia="zh-CN"/>
        </w:rPr>
      </w:pPr>
      <w:r>
        <w:rPr>
          <w:rFonts w:hint="eastAsia" w:ascii="仿宋_GB2312" w:hAnsi="仿宋_GB2312" w:cs="仿宋_GB2312"/>
        </w:rPr>
        <w:t>4</w:t>
      </w:r>
      <w:r>
        <w:rPr>
          <w:rFonts w:hint="default" w:ascii="仿宋_GB2312" w:hAnsi="等线" w:eastAsia="仿宋_GB2312" w:cs="仿宋_GB2312"/>
          <w:b w:val="0"/>
          <w:bCs w:val="0"/>
          <w:color w:val="auto"/>
          <w:kern w:val="2"/>
          <w:sz w:val="32"/>
          <w:szCs w:val="32"/>
          <w:highlight w:val="none"/>
          <w:lang w:eastAsia="zh-CN"/>
        </w:rPr>
        <w:t>．</w:t>
      </w:r>
      <w:r>
        <w:rPr>
          <w:rFonts w:hint="eastAsia" w:ascii="仿宋_GB2312" w:hAnsi="仿宋_GB2312" w:cs="仿宋_GB2312"/>
        </w:rPr>
        <w:t>受让方确定方式：</w:t>
      </w:r>
      <w:r>
        <w:rPr>
          <w:rFonts w:hint="eastAsia" w:ascii="仿宋_GB2312" w:hAnsi="仿宋_GB2312" w:cs="仿宋_GB2312"/>
          <w:lang w:val="en-US" w:eastAsia="zh-CN"/>
        </w:rPr>
        <w:t>公开处置过程中，价高者得。</w:t>
      </w:r>
    </w:p>
    <w:p w14:paraId="1019FFC2">
      <w:pPr>
        <w:ind w:firstLine="640"/>
        <w:rPr>
          <w:rFonts w:hint="eastAsia" w:ascii="仿宋_GB2312" w:hAnsi="仿宋_GB2312" w:cs="仿宋_GB2312"/>
        </w:rPr>
      </w:pPr>
      <w:r>
        <w:rPr>
          <w:rFonts w:hint="eastAsia" w:ascii="仿宋_GB2312" w:hAnsi="仿宋_GB2312" w:cs="仿宋_GB2312"/>
        </w:rPr>
        <w:t>5</w:t>
      </w:r>
      <w:r>
        <w:rPr>
          <w:rFonts w:hint="default" w:ascii="仿宋_GB2312" w:hAnsi="等线" w:eastAsia="仿宋_GB2312" w:cs="仿宋_GB2312"/>
          <w:b w:val="0"/>
          <w:bCs w:val="0"/>
          <w:color w:val="auto"/>
          <w:kern w:val="2"/>
          <w:sz w:val="32"/>
          <w:szCs w:val="32"/>
          <w:highlight w:val="none"/>
          <w:lang w:eastAsia="zh-CN"/>
        </w:rPr>
        <w:t>．</w:t>
      </w:r>
      <w:r>
        <w:rPr>
          <w:rFonts w:hint="eastAsia" w:ascii="仿宋_GB2312" w:hAnsi="仿宋_GB2312" w:cs="仿宋_GB2312"/>
        </w:rPr>
        <w:t>计价方式：</w:t>
      </w:r>
      <w:r>
        <w:rPr>
          <w:rFonts w:hint="eastAsia" w:ascii="仿宋_GB2312" w:hAnsi="仿宋_GB2312" w:cs="仿宋_GB2312"/>
          <w:lang w:eastAsia="zh-CN"/>
        </w:rPr>
        <w:t>按个</w:t>
      </w:r>
      <w:r>
        <w:rPr>
          <w:rFonts w:hint="eastAsia" w:ascii="仿宋_GB2312" w:hAnsi="仿宋_GB2312" w:cs="仿宋_GB2312"/>
        </w:rPr>
        <w:t>计价。</w:t>
      </w:r>
    </w:p>
    <w:p w14:paraId="0FF66AF2">
      <w:pPr>
        <w:ind w:firstLine="640"/>
        <w:rPr>
          <w:rFonts w:hint="default" w:ascii="仿宋_GB2312" w:hAnsi="仿宋_GB2312" w:cs="仿宋_GB2312"/>
          <w:b w:val="0"/>
          <w:bCs w:val="0"/>
          <w:highlight w:val="none"/>
          <w:lang w:val="en-US" w:eastAsia="zh-CN"/>
        </w:rPr>
      </w:pPr>
      <w:r>
        <w:rPr>
          <w:rFonts w:hint="eastAsia" w:ascii="仿宋_GB2312" w:hAnsi="仿宋_GB2312" w:cs="仿宋_GB2312"/>
          <w:b w:val="0"/>
          <w:bCs w:val="0"/>
          <w:highlight w:val="none"/>
          <w:lang w:val="en-US" w:eastAsia="zh-CN"/>
        </w:rPr>
        <w:t>6</w:t>
      </w:r>
      <w:r>
        <w:rPr>
          <w:rFonts w:hint="default" w:ascii="仿宋_GB2312" w:hAnsi="等线" w:eastAsia="仿宋_GB2312" w:cs="仿宋_GB2312"/>
          <w:b w:val="0"/>
          <w:bCs w:val="0"/>
          <w:color w:val="auto"/>
          <w:kern w:val="2"/>
          <w:sz w:val="32"/>
          <w:szCs w:val="32"/>
          <w:highlight w:val="none"/>
          <w:lang w:eastAsia="zh-CN"/>
        </w:rPr>
        <w:t>．</w:t>
      </w:r>
      <w:r>
        <w:rPr>
          <w:rFonts w:hint="eastAsia" w:ascii="仿宋_GB2312" w:hAnsi="仿宋_GB2312" w:cs="仿宋_GB2312"/>
          <w:b w:val="0"/>
          <w:bCs w:val="0"/>
          <w:highlight w:val="none"/>
          <w:lang w:val="en-US" w:eastAsia="zh-CN"/>
        </w:rPr>
        <w:t>保证金：不设保证金。</w:t>
      </w:r>
    </w:p>
    <w:p w14:paraId="1E5EFE98">
      <w:pPr>
        <w:ind w:firstLine="640"/>
        <w:rPr>
          <w:rFonts w:ascii="黑体" w:hAnsi="黑体" w:eastAsia="黑体" w:cs="黑体"/>
        </w:rPr>
      </w:pPr>
      <w:r>
        <w:rPr>
          <w:rFonts w:hint="eastAsia" w:ascii="黑体" w:hAnsi="黑体" w:eastAsia="黑体" w:cs="黑体"/>
          <w:lang w:val="en-US" w:eastAsia="zh-CN"/>
        </w:rPr>
        <w:t>五</w:t>
      </w:r>
      <w:r>
        <w:rPr>
          <w:rFonts w:hint="eastAsia" w:ascii="黑体" w:hAnsi="黑体" w:eastAsia="黑体" w:cs="黑体"/>
        </w:rPr>
        <w:t>、预期经济效益</w:t>
      </w:r>
    </w:p>
    <w:p w14:paraId="016EC6C3">
      <w:pPr>
        <w:ind w:firstLine="640"/>
        <w:rPr>
          <w:rFonts w:ascii="仿宋_GB2312" w:hAnsi="仿宋_GB2312" w:cs="仿宋_GB2312"/>
          <w:szCs w:val="32"/>
        </w:rPr>
      </w:pPr>
      <w:r>
        <w:rPr>
          <w:rFonts w:hint="eastAsia" w:ascii="仿宋_GB2312" w:hAnsi="仿宋_GB2312" w:cs="仿宋_GB2312"/>
          <w:szCs w:val="32"/>
        </w:rPr>
        <w:t>通过本次呆滞物料处置，</w:t>
      </w:r>
      <w:r>
        <w:rPr>
          <w:rFonts w:hint="eastAsia" w:ascii="仿宋_GB2312" w:hAnsi="仿宋_GB2312" w:cs="仿宋_GB2312"/>
          <w:szCs w:val="32"/>
          <w:lang w:val="en-US" w:eastAsia="zh-CN"/>
        </w:rPr>
        <w:t>公司预计可获得不低于9.59万元资金流入</w:t>
      </w:r>
      <w:r>
        <w:rPr>
          <w:rFonts w:hint="eastAsia" w:ascii="仿宋_GB2312" w:hAnsi="仿宋_GB2312" w:cs="仿宋_GB2312"/>
          <w:szCs w:val="32"/>
        </w:rPr>
        <w:t>。</w:t>
      </w:r>
    </w:p>
    <w:p w14:paraId="1E58C28A">
      <w:pPr>
        <w:ind w:firstLine="640"/>
        <w:rPr>
          <w:rFonts w:ascii="仿宋_GB2312" w:hAnsi="仿宋_GB2312" w:cs="仿宋_GB2312"/>
          <w:szCs w:val="32"/>
        </w:rPr>
      </w:pPr>
    </w:p>
    <w:p w14:paraId="24D8EE41">
      <w:pPr>
        <w:ind w:firstLine="640"/>
        <w:rPr>
          <w:rFonts w:hint="eastAsia" w:ascii="仿宋_GB2312" w:hAnsi="仿宋_GB2312" w:eastAsia="仿宋_GB2312" w:cs="仿宋_GB2312"/>
          <w:sz w:val="32"/>
          <w:szCs w:val="32"/>
        </w:rPr>
      </w:pPr>
      <w:r>
        <w:rPr>
          <w:rFonts w:hint="eastAsia" w:ascii="仿宋_GB2312" w:hAnsi="仿宋_GB2312" w:cs="仿宋_GB2312"/>
          <w:szCs w:val="32"/>
          <w:lang w:eastAsia="zh-CN"/>
        </w:rPr>
        <w:t>附件：</w:t>
      </w:r>
      <w:r>
        <w:rPr>
          <w:rFonts w:hint="eastAsia" w:ascii="仿宋_GB2312" w:hAnsi="仿宋_GB2312" w:cs="仿宋_GB2312"/>
          <w:szCs w:val="32"/>
          <w:lang w:val="en-US" w:eastAsia="zh-CN"/>
        </w:rPr>
        <w:t>1.</w:t>
      </w:r>
      <w:r>
        <w:rPr>
          <w:rFonts w:hint="eastAsia" w:ascii="仿宋_GB2312" w:hAnsi="仿宋_GB2312" w:eastAsia="仿宋_GB2312" w:cs="仿宋_GB2312"/>
          <w:sz w:val="32"/>
          <w:szCs w:val="32"/>
        </w:rPr>
        <w:t>拟处置的呆滞物料清单</w:t>
      </w:r>
    </w:p>
    <w:p w14:paraId="6A9369F6">
      <w:pPr>
        <w:ind w:firstLine="1600" w:firstLineChars="500"/>
        <w:rPr>
          <w:rFonts w:hint="eastAsia" w:ascii="仿宋_GB2312" w:hAnsi="仿宋_GB2312" w:cs="仿宋_GB2312"/>
          <w:sz w:val="32"/>
          <w:szCs w:val="32"/>
          <w:lang w:val="en-US" w:eastAsia="zh-CN"/>
        </w:rPr>
      </w:pPr>
      <w:r>
        <w:rPr>
          <w:rFonts w:hint="eastAsia" w:ascii="仿宋_GB2312" w:hAnsi="仿宋_GB2312" w:cs="仿宋_GB2312"/>
          <w:sz w:val="32"/>
          <w:szCs w:val="32"/>
          <w:lang w:val="en-US" w:eastAsia="zh-CN"/>
        </w:rPr>
        <w:t>2.处置底价确认过程资料</w:t>
      </w:r>
    </w:p>
    <w:p w14:paraId="563A7F4B">
      <w:pPr>
        <w:ind w:firstLine="1600" w:firstLineChars="50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3.拟处置呆滞物料图片</w:t>
      </w:r>
    </w:p>
    <w:p w14:paraId="42F0ABBB">
      <w:pPr>
        <w:ind w:firstLine="1600" w:firstLineChars="500"/>
        <w:rPr>
          <w:rFonts w:ascii="仿宋_GB2312" w:hAnsi="仿宋_GB2312" w:cs="仿宋_GB2312"/>
          <w:szCs w:val="32"/>
        </w:rPr>
      </w:pPr>
    </w:p>
    <w:p w14:paraId="060C5DAC">
      <w:pPr>
        <w:ind w:firstLine="1600" w:firstLineChars="500"/>
        <w:rPr>
          <w:rFonts w:ascii="仿宋_GB2312" w:hAnsi="仿宋_GB2312" w:cs="仿宋_GB2312"/>
          <w:szCs w:val="32"/>
        </w:rPr>
      </w:pPr>
    </w:p>
    <w:p w14:paraId="69E16EEE">
      <w:pPr>
        <w:ind w:right="320" w:rightChars="100" w:firstLine="684"/>
        <w:jc w:val="right"/>
        <w:rPr>
          <w:rFonts w:ascii="仿宋_GB2312" w:hAnsi="仿宋_GB2312" w:cs="仿宋_GB2312"/>
          <w:szCs w:val="32"/>
        </w:rPr>
      </w:pPr>
      <w:r>
        <w:rPr>
          <w:rFonts w:hint="eastAsia" w:ascii="仿宋_GB2312" w:hAnsi="仿宋_GB2312" w:cs="仿宋_GB2312"/>
          <w:spacing w:val="11"/>
          <w:szCs w:val="32"/>
        </w:rPr>
        <w:t>深圳九州光电子技术有限公司</w:t>
      </w:r>
    </w:p>
    <w:p w14:paraId="721F9267">
      <w:pPr>
        <w:ind w:firstLine="5120" w:firstLineChars="1600"/>
        <w:rPr>
          <w:rFonts w:ascii="仿宋_GB2312" w:hAnsi="仿宋_GB2312" w:cs="仿宋_GB2312"/>
          <w:szCs w:val="32"/>
        </w:rPr>
      </w:pPr>
      <w:r>
        <w:rPr>
          <w:rFonts w:hint="eastAsia" w:ascii="仿宋_GB2312" w:hAnsi="仿宋_GB2312" w:cs="仿宋_GB2312"/>
          <w:szCs w:val="32"/>
        </w:rPr>
        <w:t>202</w:t>
      </w:r>
      <w:r>
        <w:rPr>
          <w:rFonts w:hint="eastAsia" w:ascii="仿宋_GB2312" w:hAnsi="仿宋_GB2312" w:cs="仿宋_GB2312"/>
          <w:szCs w:val="32"/>
          <w:lang w:val="en-US" w:eastAsia="zh-CN"/>
        </w:rPr>
        <w:t>6</w:t>
      </w:r>
      <w:r>
        <w:rPr>
          <w:rFonts w:hint="eastAsia" w:ascii="仿宋_GB2312" w:hAnsi="仿宋_GB2312" w:cs="仿宋_GB2312"/>
          <w:szCs w:val="32"/>
        </w:rPr>
        <w:t>年</w:t>
      </w:r>
      <w:r>
        <w:rPr>
          <w:rFonts w:hint="eastAsia" w:ascii="仿宋_GB2312" w:hAnsi="仿宋_GB2312" w:cs="仿宋_GB2312"/>
          <w:szCs w:val="32"/>
          <w:lang w:val="en-US" w:eastAsia="zh-CN"/>
        </w:rPr>
        <w:t>5</w:t>
      </w:r>
      <w:r>
        <w:rPr>
          <w:rFonts w:hint="eastAsia" w:ascii="仿宋_GB2312" w:hAnsi="仿宋_GB2312" w:cs="仿宋_GB2312"/>
          <w:szCs w:val="32"/>
        </w:rPr>
        <w:t>月</w:t>
      </w:r>
      <w:r>
        <w:rPr>
          <w:rFonts w:hint="eastAsia" w:ascii="仿宋_GB2312" w:hAnsi="仿宋_GB2312" w:cs="仿宋_GB2312"/>
          <w:szCs w:val="32"/>
          <w:lang w:val="en-US" w:eastAsia="zh-CN"/>
        </w:rPr>
        <w:t>11</w:t>
      </w:r>
      <w:r>
        <w:rPr>
          <w:rFonts w:hint="eastAsia" w:ascii="仿宋_GB2312" w:hAnsi="仿宋_GB2312" w:cs="仿宋_GB2312"/>
          <w:szCs w:val="32"/>
        </w:rPr>
        <w:t>日</w:t>
      </w:r>
    </w:p>
    <w:p w14:paraId="06AE4B92">
      <w:pPr>
        <w:ind w:firstLine="640"/>
        <w:rPr>
          <w:rFonts w:ascii="仿宋_GB2312" w:hAnsi="仿宋_GB2312" w:cs="仿宋_GB2312"/>
          <w:szCs w:val="32"/>
        </w:rPr>
      </w:pPr>
    </w:p>
    <w:p w14:paraId="7199EBA4">
      <w:pPr>
        <w:ind w:firstLine="640"/>
        <w:rPr>
          <w:rFonts w:ascii="仿宋_GB2312" w:hAnsi="仿宋_GB2312" w:cs="仿宋_GB2312"/>
          <w:szCs w:val="32"/>
        </w:rPr>
      </w:pPr>
    </w:p>
    <w:p w14:paraId="17FEC2BA">
      <w:pPr>
        <w:ind w:firstLine="0" w:firstLineChars="0"/>
        <w:rPr>
          <w:rFonts w:ascii="仿宋_GB2312" w:hAnsi="仿宋_GB2312" w:cs="仿宋_GB2312"/>
          <w:szCs w:val="32"/>
        </w:rPr>
      </w:pPr>
    </w:p>
    <w:p w14:paraId="781011CE">
      <w:pPr>
        <w:ind w:firstLine="0" w:firstLineChars="0"/>
        <w:rPr>
          <w:rFonts w:ascii="仿宋_GB2312" w:hAnsi="仿宋_GB2312" w:cs="仿宋_GB2312"/>
          <w:szCs w:val="32"/>
        </w:rPr>
      </w:pPr>
    </w:p>
    <w:p w14:paraId="31FAC63B">
      <w:pPr>
        <w:ind w:firstLine="0" w:firstLineChars="0"/>
        <w:rPr>
          <w:rFonts w:ascii="仿宋_GB2312" w:hAnsi="仿宋_GB2312" w:cs="仿宋_GB2312"/>
          <w:szCs w:val="32"/>
        </w:rPr>
      </w:pPr>
    </w:p>
    <w:p w14:paraId="4C0747E9">
      <w:pPr>
        <w:ind w:firstLine="0" w:firstLineChars="0"/>
        <w:rPr>
          <w:rFonts w:hint="eastAsia" w:ascii="仿宋_GB2312" w:hAnsi="仿宋_GB2312" w:cs="仿宋_GB2312"/>
          <w:szCs w:val="32"/>
          <w:lang w:val="en-US" w:eastAsia="zh-CN"/>
        </w:rPr>
      </w:pPr>
    </w:p>
    <w:p w14:paraId="63B3298C">
      <w:pPr>
        <w:ind w:firstLine="0" w:firstLineChars="0"/>
        <w:rPr>
          <w:rFonts w:hint="eastAsia" w:ascii="仿宋_GB2312" w:hAnsi="仿宋_GB2312" w:cs="仿宋_GB2312"/>
          <w:szCs w:val="32"/>
          <w:lang w:val="en-US" w:eastAsia="zh-CN"/>
        </w:rPr>
      </w:pPr>
    </w:p>
    <w:p w14:paraId="450809CE">
      <w:pPr>
        <w:ind w:firstLine="0" w:firstLineChars="0"/>
        <w:rPr>
          <w:rFonts w:hint="eastAsia" w:ascii="仿宋_GB2312" w:hAnsi="仿宋_GB2312" w:cs="仿宋_GB2312"/>
          <w:szCs w:val="32"/>
          <w:lang w:val="en-US" w:eastAsia="zh-CN"/>
        </w:rPr>
      </w:pPr>
    </w:p>
    <w:p w14:paraId="4823140B">
      <w:pPr>
        <w:ind w:firstLine="0" w:firstLineChars="0"/>
        <w:rPr>
          <w:rFonts w:hint="eastAsia" w:ascii="仿宋_GB2312" w:hAnsi="仿宋_GB2312" w:cs="仿宋_GB2312"/>
          <w:szCs w:val="32"/>
          <w:lang w:val="en-US" w:eastAsia="zh-CN"/>
        </w:rPr>
      </w:pPr>
    </w:p>
    <w:p w14:paraId="18D9E908">
      <w:pPr>
        <w:ind w:firstLine="0" w:firstLineChars="0"/>
        <w:rPr>
          <w:rFonts w:hint="eastAsia" w:ascii="仿宋_GB2312" w:hAnsi="仿宋_GB2312" w:cs="仿宋_GB2312"/>
          <w:szCs w:val="32"/>
          <w:lang w:val="en-US" w:eastAsia="zh-CN"/>
        </w:rPr>
        <w:sectPr>
          <w:headerReference r:id="rId5" w:type="default"/>
          <w:footerReference r:id="rId6" w:type="default"/>
          <w:type w:val="continuous"/>
          <w:pgSz w:w="11906" w:h="16838"/>
          <w:pgMar w:top="2098" w:right="1474" w:bottom="1984" w:left="1587" w:header="851" w:footer="992" w:gutter="0"/>
          <w:pgNumType w:start="1"/>
          <w:cols w:space="0" w:num="1"/>
          <w:docGrid w:type="lines" w:linePitch="318" w:charSpace="0"/>
        </w:sectPr>
      </w:pPr>
    </w:p>
    <w:p w14:paraId="70C21F83">
      <w:pPr>
        <w:ind w:firstLine="0" w:firstLineChars="0"/>
        <w:rPr>
          <w:rFonts w:hint="eastAsia" w:ascii="仿宋_GB2312" w:hAnsi="仿宋_GB2312" w:cs="仿宋_GB2312"/>
          <w:szCs w:val="32"/>
          <w:lang w:val="en-US" w:eastAsia="zh-CN"/>
        </w:rPr>
      </w:pPr>
      <w:r>
        <w:rPr>
          <w:rFonts w:hint="default" w:ascii="仿宋_GB2312" w:hAnsi="仿宋_GB2312" w:cs="仿宋_GB2312"/>
          <w:szCs w:val="32"/>
          <w:lang w:val="en-US" w:eastAsia="zh-CN"/>
        </w:rPr>
        <w:drawing>
          <wp:anchor distT="0" distB="0" distL="114935" distR="114935" simplePos="0" relativeHeight="251659264" behindDoc="0" locked="0" layoutInCell="1" allowOverlap="0">
            <wp:simplePos x="0" y="0"/>
            <wp:positionH relativeFrom="column">
              <wp:posOffset>30480</wp:posOffset>
            </wp:positionH>
            <wp:positionV relativeFrom="paragraph">
              <wp:posOffset>414020</wp:posOffset>
            </wp:positionV>
            <wp:extent cx="5403215" cy="7509510"/>
            <wp:effectExtent l="0" t="0" r="6985" b="3810"/>
            <wp:wrapNone/>
            <wp:docPr id="1" name="图片 1" descr="d6b8d23b-dc26-491c-b564-4925c558d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6b8d23b-dc26-491c-b564-4925c558d5bf"/>
                    <pic:cNvPicPr>
                      <a:picLocks noChangeAspect="1"/>
                    </pic:cNvPicPr>
                  </pic:nvPicPr>
                  <pic:blipFill>
                    <a:blip r:embed="rId8"/>
                    <a:stretch>
                      <a:fillRect/>
                    </a:stretch>
                  </pic:blipFill>
                  <pic:spPr>
                    <a:xfrm>
                      <a:off x="0" y="0"/>
                      <a:ext cx="5403215" cy="7509510"/>
                    </a:xfrm>
                    <a:prstGeom prst="rect">
                      <a:avLst/>
                    </a:prstGeom>
                  </pic:spPr>
                </pic:pic>
              </a:graphicData>
            </a:graphic>
          </wp:anchor>
        </w:drawing>
      </w:r>
      <w:r>
        <w:rPr>
          <w:rFonts w:hint="eastAsia" w:ascii="仿宋_GB2312" w:hAnsi="仿宋_GB2312" w:cs="仿宋_GB2312"/>
          <w:szCs w:val="32"/>
          <w:lang w:val="en-US" w:eastAsia="zh-CN"/>
        </w:rPr>
        <w:t>附件1</w:t>
      </w:r>
    </w:p>
    <w:p w14:paraId="5468AE29">
      <w:pPr>
        <w:ind w:firstLine="0" w:firstLineChars="0"/>
        <w:rPr>
          <w:rFonts w:hint="eastAsia" w:ascii="仿宋_GB2312" w:hAnsi="仿宋_GB2312" w:cs="仿宋_GB2312"/>
          <w:szCs w:val="32"/>
          <w:lang w:val="en-US" w:eastAsia="zh-CN"/>
        </w:rPr>
      </w:pPr>
    </w:p>
    <w:p w14:paraId="3D6A13CE">
      <w:pPr>
        <w:ind w:firstLine="0" w:firstLineChars="0"/>
        <w:rPr>
          <w:rFonts w:hint="eastAsia" w:ascii="仿宋_GB2312" w:hAnsi="仿宋_GB2312" w:cs="仿宋_GB2312"/>
          <w:szCs w:val="32"/>
          <w:lang w:val="en-US" w:eastAsia="zh-CN"/>
        </w:rPr>
      </w:pPr>
    </w:p>
    <w:p w14:paraId="0771835B">
      <w:pPr>
        <w:ind w:firstLine="0" w:firstLineChars="0"/>
        <w:rPr>
          <w:rFonts w:hint="eastAsia" w:ascii="仿宋_GB2312" w:hAnsi="仿宋_GB2312" w:cs="仿宋_GB2312"/>
          <w:szCs w:val="32"/>
          <w:lang w:val="en-US" w:eastAsia="zh-CN"/>
        </w:rPr>
      </w:pPr>
    </w:p>
    <w:p w14:paraId="1FEF933F">
      <w:pPr>
        <w:ind w:firstLine="0" w:firstLineChars="0"/>
        <w:rPr>
          <w:rFonts w:hint="eastAsia" w:ascii="仿宋_GB2312" w:hAnsi="仿宋_GB2312" w:cs="仿宋_GB2312"/>
          <w:szCs w:val="32"/>
          <w:lang w:val="en-US" w:eastAsia="zh-CN"/>
        </w:rPr>
      </w:pPr>
    </w:p>
    <w:p w14:paraId="7DD24B82">
      <w:pPr>
        <w:ind w:firstLine="0" w:firstLineChars="0"/>
        <w:rPr>
          <w:rFonts w:hint="eastAsia" w:ascii="仿宋_GB2312" w:hAnsi="仿宋_GB2312" w:cs="仿宋_GB2312"/>
          <w:szCs w:val="32"/>
          <w:lang w:val="en-US" w:eastAsia="zh-CN"/>
        </w:rPr>
      </w:pPr>
    </w:p>
    <w:p w14:paraId="532DA9B9">
      <w:pPr>
        <w:ind w:firstLine="0" w:firstLineChars="0"/>
        <w:rPr>
          <w:rFonts w:hint="eastAsia" w:ascii="仿宋_GB2312" w:hAnsi="仿宋_GB2312" w:cs="仿宋_GB2312"/>
          <w:szCs w:val="32"/>
          <w:lang w:val="en-US" w:eastAsia="zh-CN"/>
        </w:rPr>
      </w:pPr>
    </w:p>
    <w:p w14:paraId="03F12F60">
      <w:pPr>
        <w:ind w:firstLine="0" w:firstLineChars="0"/>
        <w:rPr>
          <w:rFonts w:hint="eastAsia" w:ascii="仿宋_GB2312" w:hAnsi="仿宋_GB2312" w:cs="仿宋_GB2312"/>
          <w:szCs w:val="32"/>
          <w:lang w:val="en-US" w:eastAsia="zh-CN"/>
        </w:rPr>
      </w:pPr>
    </w:p>
    <w:p w14:paraId="2343320B">
      <w:pPr>
        <w:ind w:firstLine="0" w:firstLineChars="0"/>
        <w:rPr>
          <w:rFonts w:hint="eastAsia" w:ascii="仿宋_GB2312" w:hAnsi="仿宋_GB2312" w:cs="仿宋_GB2312"/>
          <w:szCs w:val="32"/>
          <w:lang w:val="en-US" w:eastAsia="zh-CN"/>
        </w:rPr>
      </w:pPr>
    </w:p>
    <w:p w14:paraId="4B272D98">
      <w:pPr>
        <w:ind w:firstLine="0" w:firstLineChars="0"/>
        <w:rPr>
          <w:rFonts w:hint="eastAsia" w:ascii="仿宋_GB2312" w:hAnsi="仿宋_GB2312" w:cs="仿宋_GB2312"/>
          <w:szCs w:val="32"/>
          <w:lang w:val="en-US" w:eastAsia="zh-CN"/>
        </w:rPr>
      </w:pPr>
    </w:p>
    <w:p w14:paraId="07497BCA">
      <w:pPr>
        <w:ind w:firstLine="0" w:firstLineChars="0"/>
        <w:rPr>
          <w:rFonts w:hint="eastAsia" w:ascii="仿宋_GB2312" w:hAnsi="仿宋_GB2312" w:cs="仿宋_GB2312"/>
          <w:szCs w:val="32"/>
          <w:lang w:val="en-US" w:eastAsia="zh-CN"/>
        </w:rPr>
      </w:pPr>
    </w:p>
    <w:p w14:paraId="0A0136DE">
      <w:pPr>
        <w:ind w:firstLine="0" w:firstLineChars="0"/>
        <w:rPr>
          <w:rFonts w:hint="eastAsia" w:ascii="仿宋_GB2312" w:hAnsi="仿宋_GB2312" w:cs="仿宋_GB2312"/>
          <w:szCs w:val="32"/>
          <w:lang w:val="en-US" w:eastAsia="zh-CN"/>
        </w:rPr>
      </w:pPr>
    </w:p>
    <w:p w14:paraId="79B7F345">
      <w:pPr>
        <w:ind w:firstLine="0" w:firstLineChars="0"/>
        <w:rPr>
          <w:rFonts w:hint="eastAsia" w:ascii="仿宋_GB2312" w:hAnsi="仿宋_GB2312" w:cs="仿宋_GB2312"/>
          <w:szCs w:val="32"/>
          <w:lang w:val="en-US" w:eastAsia="zh-CN"/>
        </w:rPr>
      </w:pPr>
    </w:p>
    <w:p w14:paraId="456E5314">
      <w:pPr>
        <w:ind w:firstLine="0" w:firstLineChars="0"/>
        <w:rPr>
          <w:rFonts w:hint="eastAsia" w:ascii="仿宋_GB2312" w:hAnsi="仿宋_GB2312" w:cs="仿宋_GB2312"/>
          <w:szCs w:val="32"/>
          <w:lang w:val="en-US" w:eastAsia="zh-CN"/>
        </w:rPr>
      </w:pPr>
    </w:p>
    <w:p w14:paraId="59F236BE">
      <w:pPr>
        <w:ind w:firstLine="0" w:firstLineChars="0"/>
        <w:rPr>
          <w:rFonts w:hint="eastAsia" w:ascii="仿宋_GB2312" w:hAnsi="仿宋_GB2312" w:cs="仿宋_GB2312"/>
          <w:szCs w:val="32"/>
          <w:lang w:val="en-US" w:eastAsia="zh-CN"/>
        </w:rPr>
      </w:pPr>
    </w:p>
    <w:p w14:paraId="14C6DFDB">
      <w:pPr>
        <w:ind w:firstLine="0" w:firstLineChars="0"/>
        <w:rPr>
          <w:rFonts w:hint="eastAsia" w:ascii="仿宋_GB2312" w:hAnsi="仿宋_GB2312" w:cs="仿宋_GB2312"/>
          <w:szCs w:val="32"/>
          <w:lang w:val="en-US" w:eastAsia="zh-CN"/>
        </w:rPr>
      </w:pPr>
    </w:p>
    <w:p w14:paraId="11DCFB58">
      <w:pPr>
        <w:ind w:firstLine="0" w:firstLineChars="0"/>
        <w:rPr>
          <w:rFonts w:hint="eastAsia" w:ascii="仿宋_GB2312" w:hAnsi="仿宋_GB2312" w:cs="仿宋_GB2312"/>
          <w:szCs w:val="32"/>
          <w:lang w:val="en-US" w:eastAsia="zh-CN"/>
        </w:rPr>
      </w:pPr>
    </w:p>
    <w:p w14:paraId="53884F76">
      <w:pPr>
        <w:ind w:firstLine="0" w:firstLineChars="0"/>
        <w:rPr>
          <w:rFonts w:hint="eastAsia" w:ascii="仿宋_GB2312" w:hAnsi="仿宋_GB2312" w:cs="仿宋_GB2312"/>
          <w:szCs w:val="32"/>
          <w:lang w:val="en-US" w:eastAsia="zh-CN"/>
        </w:rPr>
      </w:pPr>
    </w:p>
    <w:p w14:paraId="7669F763">
      <w:pPr>
        <w:ind w:firstLine="0" w:firstLineChars="0"/>
        <w:rPr>
          <w:rFonts w:hint="eastAsia" w:ascii="仿宋_GB2312" w:hAnsi="仿宋_GB2312" w:cs="仿宋_GB2312"/>
          <w:szCs w:val="32"/>
          <w:lang w:val="en-US" w:eastAsia="zh-CN"/>
        </w:rPr>
      </w:pPr>
    </w:p>
    <w:p w14:paraId="4CF9551D">
      <w:pPr>
        <w:ind w:firstLine="0" w:firstLineChars="0"/>
        <w:rPr>
          <w:rFonts w:hint="eastAsia" w:ascii="仿宋_GB2312" w:hAnsi="仿宋_GB2312" w:cs="仿宋_GB2312"/>
          <w:szCs w:val="32"/>
          <w:lang w:val="en-US" w:eastAsia="zh-CN"/>
        </w:rPr>
      </w:pPr>
    </w:p>
    <w:p w14:paraId="54C285CD">
      <w:pPr>
        <w:ind w:firstLine="0" w:firstLineChars="0"/>
        <w:rPr>
          <w:rFonts w:hint="eastAsia" w:ascii="仿宋_GB2312" w:hAnsi="仿宋_GB2312" w:cs="仿宋_GB2312"/>
          <w:szCs w:val="32"/>
          <w:lang w:val="en-US" w:eastAsia="zh-CN"/>
        </w:rPr>
      </w:pPr>
    </w:p>
    <w:p w14:paraId="1D50EDC5">
      <w:pPr>
        <w:ind w:firstLine="0" w:firstLineChars="0"/>
        <w:rPr>
          <w:rFonts w:hint="eastAsia" w:ascii="仿宋_GB2312" w:hAnsi="仿宋_GB2312" w:cs="仿宋_GB2312"/>
          <w:szCs w:val="32"/>
          <w:lang w:val="en-US" w:eastAsia="zh-CN"/>
        </w:rPr>
      </w:pPr>
    </w:p>
    <w:p w14:paraId="7B9C7E61">
      <w:pPr>
        <w:ind w:firstLine="0" w:firstLineChars="0"/>
        <w:rPr>
          <w:rFonts w:hint="eastAsia" w:ascii="仿宋_GB2312" w:hAnsi="仿宋_GB2312" w:cs="仿宋_GB2312"/>
          <w:szCs w:val="32"/>
          <w:lang w:val="en-US" w:eastAsia="zh-CN"/>
        </w:rPr>
      </w:pPr>
      <w:r>
        <w:rPr>
          <w:rFonts w:hint="eastAsia" w:ascii="仿宋_GB2312" w:hAnsi="仿宋_GB2312" w:cs="仿宋_GB2312"/>
          <w:szCs w:val="32"/>
          <w:lang w:val="en-US" w:eastAsia="zh-CN"/>
        </w:rPr>
        <w:t>附件2</w:t>
      </w:r>
    </w:p>
    <w:p w14:paraId="609FFCCD">
      <w:pPr>
        <w:ind w:firstLine="0" w:firstLineChars="0"/>
        <w:rPr>
          <w:rFonts w:hint="default" w:ascii="仿宋_GB2312" w:hAnsi="仿宋_GB2312" w:cs="仿宋_GB2312"/>
          <w:szCs w:val="32"/>
          <w:lang w:val="en-US" w:eastAsia="zh-CN"/>
        </w:rPr>
      </w:pPr>
      <w:r>
        <w:rPr>
          <w:rFonts w:hint="eastAsia" w:ascii="仿宋_GB2312" w:hAnsi="仿宋_GB2312" w:cs="仿宋_GB2312"/>
          <w:szCs w:val="32"/>
          <w:lang w:val="en-US" w:eastAsia="zh-CN"/>
        </w:rPr>
        <w:t>湖南合一报价</w:t>
      </w:r>
    </w:p>
    <w:p w14:paraId="799A6992">
      <w:pPr>
        <w:ind w:firstLine="0" w:firstLineChars="0"/>
        <w:rPr>
          <w:rFonts w:hint="default" w:ascii="仿宋_GB2312" w:hAnsi="仿宋_GB2312" w:cs="仿宋_GB2312"/>
          <w:szCs w:val="32"/>
          <w:lang w:val="en-US" w:eastAsia="zh-CN"/>
        </w:rPr>
      </w:pPr>
      <w:r>
        <w:drawing>
          <wp:anchor distT="0" distB="0" distL="114300" distR="114300" simplePos="0" relativeHeight="251660288" behindDoc="0" locked="0" layoutInCell="1" allowOverlap="1">
            <wp:simplePos x="0" y="0"/>
            <wp:positionH relativeFrom="column">
              <wp:posOffset>106680</wp:posOffset>
            </wp:positionH>
            <wp:positionV relativeFrom="paragraph">
              <wp:posOffset>97790</wp:posOffset>
            </wp:positionV>
            <wp:extent cx="5368290" cy="3079750"/>
            <wp:effectExtent l="0" t="0" r="11430" b="13970"/>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9"/>
                    <a:stretch>
                      <a:fillRect/>
                    </a:stretch>
                  </pic:blipFill>
                  <pic:spPr>
                    <a:xfrm>
                      <a:off x="0" y="0"/>
                      <a:ext cx="5368290" cy="3079750"/>
                    </a:xfrm>
                    <a:prstGeom prst="rect">
                      <a:avLst/>
                    </a:prstGeom>
                    <a:noFill/>
                    <a:ln>
                      <a:noFill/>
                    </a:ln>
                  </pic:spPr>
                </pic:pic>
              </a:graphicData>
            </a:graphic>
          </wp:anchor>
        </w:drawing>
      </w:r>
    </w:p>
    <w:p w14:paraId="3FFBBD52">
      <w:pPr>
        <w:ind w:firstLine="0" w:firstLineChars="0"/>
        <w:rPr>
          <w:rFonts w:hint="default" w:ascii="仿宋_GB2312" w:hAnsi="仿宋_GB2312" w:cs="仿宋_GB2312"/>
          <w:szCs w:val="32"/>
          <w:lang w:val="en-US" w:eastAsia="zh-CN"/>
        </w:rPr>
      </w:pPr>
    </w:p>
    <w:p w14:paraId="1DFEB22E">
      <w:pPr>
        <w:ind w:firstLine="0" w:firstLineChars="0"/>
        <w:rPr>
          <w:rFonts w:hint="default" w:ascii="仿宋_GB2312" w:hAnsi="仿宋_GB2312" w:cs="仿宋_GB2312"/>
          <w:szCs w:val="32"/>
          <w:lang w:val="en-US" w:eastAsia="zh-CN"/>
        </w:rPr>
      </w:pPr>
    </w:p>
    <w:p w14:paraId="661BA66F">
      <w:pPr>
        <w:ind w:firstLine="0" w:firstLineChars="0"/>
        <w:rPr>
          <w:rFonts w:hint="default" w:ascii="仿宋_GB2312" w:hAnsi="仿宋_GB2312" w:cs="仿宋_GB2312"/>
          <w:szCs w:val="32"/>
          <w:lang w:val="en-US" w:eastAsia="zh-CN"/>
        </w:rPr>
      </w:pPr>
    </w:p>
    <w:p w14:paraId="088B4711">
      <w:pPr>
        <w:ind w:firstLine="0" w:firstLineChars="0"/>
        <w:rPr>
          <w:rFonts w:hint="default" w:ascii="仿宋_GB2312" w:hAnsi="仿宋_GB2312" w:cs="仿宋_GB2312"/>
          <w:szCs w:val="32"/>
          <w:lang w:val="en-US" w:eastAsia="zh-CN"/>
        </w:rPr>
      </w:pPr>
    </w:p>
    <w:p w14:paraId="393C47DA">
      <w:pPr>
        <w:ind w:firstLine="0" w:firstLineChars="0"/>
        <w:rPr>
          <w:rFonts w:hint="default" w:ascii="仿宋_GB2312" w:hAnsi="仿宋_GB2312" w:cs="仿宋_GB2312"/>
          <w:szCs w:val="32"/>
          <w:lang w:val="en-US" w:eastAsia="zh-CN"/>
        </w:rPr>
      </w:pPr>
    </w:p>
    <w:p w14:paraId="70A43B85">
      <w:pPr>
        <w:ind w:firstLine="0" w:firstLineChars="0"/>
        <w:rPr>
          <w:rFonts w:hint="default" w:ascii="仿宋_GB2312" w:hAnsi="仿宋_GB2312" w:cs="仿宋_GB2312"/>
          <w:szCs w:val="32"/>
          <w:lang w:val="en-US" w:eastAsia="zh-CN"/>
        </w:rPr>
      </w:pPr>
    </w:p>
    <w:p w14:paraId="2DBA9014">
      <w:pPr>
        <w:ind w:firstLine="0" w:firstLineChars="0"/>
        <w:rPr>
          <w:rFonts w:hint="default" w:ascii="仿宋_GB2312" w:hAnsi="仿宋_GB2312" w:cs="仿宋_GB2312"/>
          <w:szCs w:val="32"/>
          <w:lang w:val="en-US" w:eastAsia="zh-CN"/>
        </w:rPr>
      </w:pPr>
    </w:p>
    <w:p w14:paraId="785315D3">
      <w:pPr>
        <w:ind w:firstLine="0" w:firstLineChars="0"/>
        <w:rPr>
          <w:rFonts w:hint="default" w:ascii="仿宋_GB2312" w:hAnsi="仿宋_GB2312" w:cs="仿宋_GB2312"/>
          <w:szCs w:val="32"/>
          <w:lang w:val="en-US" w:eastAsia="zh-CN"/>
        </w:rPr>
      </w:pPr>
      <w:r>
        <w:drawing>
          <wp:anchor distT="0" distB="0" distL="114300" distR="114300" simplePos="0" relativeHeight="251661312" behindDoc="0" locked="0" layoutInCell="1" allowOverlap="1">
            <wp:simplePos x="0" y="0"/>
            <wp:positionH relativeFrom="column">
              <wp:posOffset>121920</wp:posOffset>
            </wp:positionH>
            <wp:positionV relativeFrom="paragraph">
              <wp:posOffset>506730</wp:posOffset>
            </wp:positionV>
            <wp:extent cx="5135245" cy="3747135"/>
            <wp:effectExtent l="0" t="0" r="635" b="1905"/>
            <wp:wrapTopAndBottom/>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5135245" cy="3747135"/>
                    </a:xfrm>
                    <a:prstGeom prst="rect">
                      <a:avLst/>
                    </a:prstGeom>
                    <a:noFill/>
                    <a:ln>
                      <a:noFill/>
                    </a:ln>
                  </pic:spPr>
                </pic:pic>
              </a:graphicData>
            </a:graphic>
          </wp:anchor>
        </w:drawing>
      </w:r>
    </w:p>
    <w:p w14:paraId="70042759">
      <w:pPr>
        <w:ind w:firstLine="0" w:firstLineChars="0"/>
        <w:rPr>
          <w:rFonts w:hint="eastAsia" w:ascii="仿宋_GB2312" w:hAnsi="仿宋_GB2312" w:cs="仿宋_GB2312"/>
          <w:szCs w:val="32"/>
          <w:lang w:val="en-US" w:eastAsia="zh-CN"/>
        </w:rPr>
      </w:pPr>
    </w:p>
    <w:p w14:paraId="64EBD3DD">
      <w:pPr>
        <w:ind w:firstLine="0" w:firstLineChars="0"/>
        <w:rPr>
          <w:rFonts w:hint="eastAsia" w:ascii="仿宋_GB2312" w:hAnsi="仿宋_GB2312" w:cs="仿宋_GB2312"/>
          <w:szCs w:val="32"/>
          <w:lang w:val="en-US" w:eastAsia="zh-CN"/>
        </w:rPr>
      </w:pPr>
      <w:r>
        <w:rPr>
          <w:rFonts w:hint="eastAsia" w:ascii="仿宋_GB2312" w:hAnsi="仿宋_GB2312" w:cs="仿宋_GB2312"/>
          <w:szCs w:val="32"/>
          <w:lang w:val="en-US" w:eastAsia="zh-CN"/>
        </w:rPr>
        <w:t>金坤光电报价</w:t>
      </w:r>
    </w:p>
    <w:p w14:paraId="7C61D125">
      <w:pPr>
        <w:ind w:firstLine="0" w:firstLineChars="0"/>
        <w:rPr>
          <w:rFonts w:hint="default" w:ascii="仿宋_GB2312" w:hAnsi="仿宋_GB2312" w:cs="仿宋_GB2312"/>
          <w:szCs w:val="32"/>
          <w:lang w:val="en-US" w:eastAsia="zh-CN"/>
        </w:rPr>
      </w:pPr>
      <w:r>
        <w:drawing>
          <wp:anchor distT="0" distB="0" distL="114300" distR="114300" simplePos="0" relativeHeight="251662336" behindDoc="0" locked="0" layoutInCell="1" allowOverlap="1">
            <wp:simplePos x="0" y="0"/>
            <wp:positionH relativeFrom="column">
              <wp:posOffset>140970</wp:posOffset>
            </wp:positionH>
            <wp:positionV relativeFrom="paragraph">
              <wp:posOffset>101600</wp:posOffset>
            </wp:positionV>
            <wp:extent cx="5073650" cy="4882515"/>
            <wp:effectExtent l="0" t="0" r="1270" b="9525"/>
            <wp:wrapNone/>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073650" cy="4882515"/>
                    </a:xfrm>
                    <a:prstGeom prst="rect">
                      <a:avLst/>
                    </a:prstGeom>
                    <a:noFill/>
                    <a:ln>
                      <a:noFill/>
                    </a:ln>
                  </pic:spPr>
                </pic:pic>
              </a:graphicData>
            </a:graphic>
          </wp:anchor>
        </w:drawing>
      </w:r>
    </w:p>
    <w:p w14:paraId="1B58484A">
      <w:pPr>
        <w:ind w:firstLine="0" w:firstLineChars="0"/>
        <w:rPr>
          <w:rFonts w:hint="default" w:ascii="仿宋_GB2312" w:hAnsi="仿宋_GB2312" w:cs="仿宋_GB2312"/>
          <w:szCs w:val="32"/>
          <w:lang w:val="en-US" w:eastAsia="zh-CN"/>
        </w:rPr>
      </w:pPr>
    </w:p>
    <w:p w14:paraId="36573E4D">
      <w:pPr>
        <w:ind w:firstLine="0" w:firstLineChars="0"/>
        <w:rPr>
          <w:rFonts w:hint="default" w:ascii="仿宋_GB2312" w:hAnsi="仿宋_GB2312" w:cs="仿宋_GB2312"/>
          <w:szCs w:val="32"/>
          <w:lang w:val="en-US" w:eastAsia="zh-CN"/>
        </w:rPr>
      </w:pPr>
    </w:p>
    <w:p w14:paraId="70BAA280">
      <w:pPr>
        <w:rPr>
          <w:rFonts w:hint="default" w:ascii="仿宋_GB2312" w:hAnsi="仿宋_GB2312" w:cs="仿宋_GB2312"/>
          <w:szCs w:val="32"/>
          <w:lang w:val="en-US" w:eastAsia="zh-CN"/>
        </w:rPr>
      </w:pPr>
      <w:r>
        <w:rPr>
          <w:rFonts w:hint="default" w:ascii="仿宋_GB2312" w:hAnsi="仿宋_GB2312" w:cs="仿宋_GB2312"/>
          <w:szCs w:val="32"/>
          <w:lang w:val="en-US" w:eastAsia="zh-CN"/>
        </w:rPr>
        <w:br w:type="page"/>
      </w:r>
    </w:p>
    <w:p w14:paraId="2C4B7DBF">
      <w:pPr>
        <w:ind w:firstLine="0" w:firstLineChars="0"/>
        <w:rPr>
          <w:rFonts w:hint="eastAsia" w:ascii="仿宋_GB2312" w:hAnsi="仿宋_GB2312" w:cs="仿宋_GB2312"/>
          <w:szCs w:val="32"/>
          <w:lang w:val="en-US" w:eastAsia="zh-CN"/>
        </w:rPr>
      </w:pPr>
      <w:r>
        <w:rPr>
          <w:rFonts w:hint="eastAsia" w:ascii="仿宋_GB2312" w:hAnsi="仿宋_GB2312" w:cs="仿宋_GB2312"/>
          <w:szCs w:val="32"/>
          <w:lang w:val="en-US" w:eastAsia="zh-CN"/>
        </w:rPr>
        <w:t>附件3</w:t>
      </w:r>
    </w:p>
    <w:p w14:paraId="61FF7E15">
      <w:pPr>
        <w:ind w:left="0" w:leftChars="0" w:firstLine="0" w:firstLineChars="0"/>
        <w:rPr>
          <w:rFonts w:hint="default" w:ascii="仿宋_GB2312" w:hAnsi="仿宋_GB2312" w:cs="仿宋_GB2312"/>
          <w:sz w:val="32"/>
          <w:szCs w:val="32"/>
          <w:highlight w:val="none"/>
          <w:lang w:val="en-US" w:eastAsia="zh-CN"/>
        </w:rPr>
      </w:pPr>
      <w:r>
        <w:rPr>
          <w:rFonts w:hint="eastAsia" w:ascii="仿宋_GB2312" w:hAnsi="仿宋_GB2312" w:cs="仿宋_GB2312"/>
          <w:sz w:val="32"/>
          <w:szCs w:val="32"/>
          <w:highlight w:val="none"/>
          <w:lang w:val="en-US" w:eastAsia="zh-CN"/>
        </w:rPr>
        <w:t>拟处置呆滞物料图片</w:t>
      </w:r>
    </w:p>
    <w:p w14:paraId="24823C99">
      <w:pPr>
        <w:ind w:firstLine="0" w:firstLineChars="0"/>
        <w:rPr>
          <w:rFonts w:hint="default" w:ascii="仿宋_GB2312" w:hAnsi="仿宋_GB2312" w:cs="仿宋_GB2312"/>
          <w:szCs w:val="32"/>
          <w:lang w:val="en-US" w:eastAsia="zh-CN"/>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0"/>
        <w:gridCol w:w="4531"/>
      </w:tblGrid>
      <w:tr w14:paraId="1688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vAlign w:val="center"/>
          </w:tcPr>
          <w:p w14:paraId="34FFCCC4">
            <w:pPr>
              <w:jc w:val="center"/>
              <w:rPr>
                <w:rFonts w:hint="default" w:ascii="仿宋_GB2312" w:hAnsi="仿宋_GB2312" w:cs="仿宋_GB2312"/>
                <w:szCs w:val="32"/>
                <w:vertAlign w:val="baseline"/>
                <w:lang w:val="en-US" w:eastAsia="zh-CN"/>
              </w:rPr>
            </w:pPr>
            <w:r>
              <w:rPr>
                <w:rFonts w:hint="default" w:ascii="仿宋_GB2312" w:hAnsi="仿宋_GB2312" w:cs="仿宋_GB2312"/>
                <w:szCs w:val="32"/>
                <w:vertAlign w:val="baseline"/>
                <w:lang w:val="en-US" w:eastAsia="zh-CN"/>
              </w:rPr>
              <w:t>DFB LD TO56A</w:t>
            </w:r>
          </w:p>
        </w:tc>
        <w:tc>
          <w:tcPr>
            <w:tcW w:w="4531" w:type="dxa"/>
            <w:vAlign w:val="center"/>
          </w:tcPr>
          <w:p w14:paraId="774E146B">
            <w:pPr>
              <w:jc w:val="center"/>
              <w:rPr>
                <w:rFonts w:hint="default" w:ascii="仿宋_GB2312" w:hAnsi="仿宋_GB2312" w:cs="仿宋_GB2312"/>
                <w:szCs w:val="32"/>
                <w:vertAlign w:val="baseline"/>
                <w:lang w:val="en-US" w:eastAsia="zh-CN"/>
              </w:rPr>
            </w:pPr>
            <w:r>
              <w:rPr>
                <w:rFonts w:hint="default" w:ascii="仿宋_GB2312" w:hAnsi="仿宋_GB2312" w:cs="仿宋_GB2312"/>
                <w:szCs w:val="32"/>
                <w:vertAlign w:val="baseline"/>
                <w:lang w:val="en-US" w:eastAsia="zh-CN"/>
              </w:rPr>
              <w:t>2.5G 1490nm DFB TO56</w:t>
            </w:r>
          </w:p>
        </w:tc>
      </w:tr>
      <w:tr w14:paraId="224AA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0" w:hRule="atLeast"/>
        </w:trPr>
        <w:tc>
          <w:tcPr>
            <w:tcW w:w="4530" w:type="dxa"/>
          </w:tcPr>
          <w:p w14:paraId="5048247C">
            <w:pPr>
              <w:rPr>
                <w:rFonts w:hint="default" w:ascii="仿宋_GB2312" w:hAnsi="仿宋_GB2312" w:cs="仿宋_GB2312"/>
                <w:szCs w:val="32"/>
                <w:vertAlign w:val="baseline"/>
                <w:lang w:val="en-US" w:eastAsia="zh-CN"/>
              </w:rPr>
            </w:pPr>
            <w:r>
              <w:drawing>
                <wp:anchor distT="0" distB="0" distL="114300" distR="114300" simplePos="0" relativeHeight="251663360" behindDoc="0" locked="0" layoutInCell="1" allowOverlap="1">
                  <wp:simplePos x="0" y="0"/>
                  <wp:positionH relativeFrom="column">
                    <wp:posOffset>367030</wp:posOffset>
                  </wp:positionH>
                  <wp:positionV relativeFrom="paragraph">
                    <wp:posOffset>-278765</wp:posOffset>
                  </wp:positionV>
                  <wp:extent cx="2025015" cy="2700020"/>
                  <wp:effectExtent l="0" t="0" r="5080" b="13335"/>
                  <wp:wrapNone/>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2"/>
                          <a:stretch>
                            <a:fillRect/>
                          </a:stretch>
                        </pic:blipFill>
                        <pic:spPr>
                          <a:xfrm rot="5400000">
                            <a:off x="0" y="0"/>
                            <a:ext cx="2025015" cy="2700020"/>
                          </a:xfrm>
                          <a:prstGeom prst="rect">
                            <a:avLst/>
                          </a:prstGeom>
                          <a:noFill/>
                          <a:ln w="9525">
                            <a:noFill/>
                          </a:ln>
                        </pic:spPr>
                      </pic:pic>
                    </a:graphicData>
                  </a:graphic>
                </wp:anchor>
              </w:drawing>
            </w:r>
          </w:p>
        </w:tc>
        <w:tc>
          <w:tcPr>
            <w:tcW w:w="4531" w:type="dxa"/>
          </w:tcPr>
          <w:p w14:paraId="020B1396">
            <w:pPr>
              <w:rPr>
                <w:rFonts w:hint="default" w:ascii="仿宋_GB2312" w:hAnsi="仿宋_GB2312" w:cs="仿宋_GB2312"/>
                <w:szCs w:val="32"/>
                <w:vertAlign w:val="baseline"/>
                <w:lang w:val="en-US" w:eastAsia="zh-CN"/>
              </w:rPr>
            </w:pPr>
            <w:r>
              <w:drawing>
                <wp:anchor distT="0" distB="0" distL="114300" distR="114300" simplePos="0" relativeHeight="251664384" behindDoc="0" locked="0" layoutInCell="1" allowOverlap="1">
                  <wp:simplePos x="0" y="0"/>
                  <wp:positionH relativeFrom="column">
                    <wp:posOffset>335280</wp:posOffset>
                  </wp:positionH>
                  <wp:positionV relativeFrom="paragraph">
                    <wp:posOffset>-280035</wp:posOffset>
                  </wp:positionV>
                  <wp:extent cx="2024380" cy="2700020"/>
                  <wp:effectExtent l="0" t="0" r="5080" b="13970"/>
                  <wp:wrapNone/>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13"/>
                          <a:stretch>
                            <a:fillRect/>
                          </a:stretch>
                        </pic:blipFill>
                        <pic:spPr>
                          <a:xfrm rot="5400000">
                            <a:off x="0" y="0"/>
                            <a:ext cx="2024380" cy="2700020"/>
                          </a:xfrm>
                          <a:prstGeom prst="rect">
                            <a:avLst/>
                          </a:prstGeom>
                          <a:noFill/>
                          <a:ln w="9525">
                            <a:noFill/>
                          </a:ln>
                        </pic:spPr>
                      </pic:pic>
                    </a:graphicData>
                  </a:graphic>
                </wp:anchor>
              </w:drawing>
            </w:r>
          </w:p>
        </w:tc>
      </w:tr>
      <w:tr w14:paraId="680D9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vAlign w:val="center"/>
          </w:tcPr>
          <w:p w14:paraId="3A5F2180">
            <w:pPr>
              <w:jc w:val="center"/>
              <w:rPr>
                <w:rFonts w:hint="default" w:ascii="仿宋_GB2312" w:hAnsi="仿宋_GB2312" w:cs="仿宋_GB2312"/>
                <w:szCs w:val="32"/>
                <w:vertAlign w:val="baseline"/>
                <w:lang w:val="en-US" w:eastAsia="zh-CN"/>
              </w:rPr>
            </w:pPr>
            <w:r>
              <w:rPr>
                <w:rFonts w:hint="default" w:ascii="仿宋_GB2312" w:hAnsi="仿宋_GB2312" w:cs="仿宋_GB2312"/>
                <w:szCs w:val="32"/>
                <w:vertAlign w:val="baseline"/>
                <w:lang w:val="en-US" w:eastAsia="zh-CN"/>
              </w:rPr>
              <w:t>DFB LD TO56C</w:t>
            </w:r>
          </w:p>
        </w:tc>
        <w:tc>
          <w:tcPr>
            <w:tcW w:w="4531" w:type="dxa"/>
            <w:vAlign w:val="center"/>
          </w:tcPr>
          <w:p w14:paraId="6F7506A6">
            <w:pPr>
              <w:jc w:val="center"/>
              <w:rPr>
                <w:rFonts w:hint="default" w:ascii="仿宋_GB2312" w:hAnsi="仿宋_GB2312" w:cs="仿宋_GB2312"/>
                <w:szCs w:val="32"/>
                <w:vertAlign w:val="baseline"/>
                <w:lang w:val="en-US" w:eastAsia="zh-CN"/>
              </w:rPr>
            </w:pPr>
            <w:r>
              <w:rPr>
                <w:rFonts w:hint="default" w:ascii="仿宋_GB2312" w:hAnsi="仿宋_GB2312" w:cs="仿宋_GB2312"/>
                <w:szCs w:val="32"/>
                <w:vertAlign w:val="baseline"/>
                <w:lang w:val="en-US" w:eastAsia="zh-CN"/>
              </w:rPr>
              <w:t>DFB LD TO56B</w:t>
            </w:r>
          </w:p>
        </w:tc>
      </w:tr>
      <w:tr w14:paraId="311E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8" w:hRule="atLeast"/>
        </w:trPr>
        <w:tc>
          <w:tcPr>
            <w:tcW w:w="4530" w:type="dxa"/>
          </w:tcPr>
          <w:p w14:paraId="4B36EF46">
            <w:pPr>
              <w:rPr>
                <w:rFonts w:hint="default" w:ascii="仿宋_GB2312" w:hAnsi="仿宋_GB2312" w:cs="仿宋_GB2312"/>
                <w:szCs w:val="32"/>
                <w:vertAlign w:val="baseline"/>
                <w:lang w:val="en-US" w:eastAsia="zh-CN"/>
              </w:rPr>
            </w:pPr>
            <w:r>
              <w:drawing>
                <wp:anchor distT="0" distB="0" distL="114300" distR="114300" simplePos="0" relativeHeight="251665408" behindDoc="0" locked="0" layoutInCell="1" allowOverlap="1">
                  <wp:simplePos x="0" y="0"/>
                  <wp:positionH relativeFrom="column">
                    <wp:posOffset>317500</wp:posOffset>
                  </wp:positionH>
                  <wp:positionV relativeFrom="paragraph">
                    <wp:posOffset>-204470</wp:posOffset>
                  </wp:positionV>
                  <wp:extent cx="2024380" cy="2700020"/>
                  <wp:effectExtent l="0" t="0" r="5080" b="13970"/>
                  <wp:wrapNone/>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14"/>
                          <a:stretch>
                            <a:fillRect/>
                          </a:stretch>
                        </pic:blipFill>
                        <pic:spPr>
                          <a:xfrm rot="5400000">
                            <a:off x="0" y="0"/>
                            <a:ext cx="2024380" cy="2700020"/>
                          </a:xfrm>
                          <a:prstGeom prst="rect">
                            <a:avLst/>
                          </a:prstGeom>
                          <a:noFill/>
                          <a:ln w="9525">
                            <a:noFill/>
                          </a:ln>
                        </pic:spPr>
                      </pic:pic>
                    </a:graphicData>
                  </a:graphic>
                </wp:anchor>
              </w:drawing>
            </w:r>
          </w:p>
        </w:tc>
        <w:tc>
          <w:tcPr>
            <w:tcW w:w="4531" w:type="dxa"/>
          </w:tcPr>
          <w:p w14:paraId="026C4319">
            <w:pPr>
              <w:rPr>
                <w:rFonts w:hint="default" w:ascii="仿宋_GB2312" w:hAnsi="仿宋_GB2312" w:cs="仿宋_GB2312"/>
                <w:szCs w:val="32"/>
                <w:vertAlign w:val="baseline"/>
                <w:lang w:val="en-US" w:eastAsia="zh-CN"/>
              </w:rPr>
            </w:pPr>
            <w:r>
              <w:drawing>
                <wp:anchor distT="0" distB="0" distL="114300" distR="114300" simplePos="0" relativeHeight="251666432" behindDoc="0" locked="0" layoutInCell="1" allowOverlap="1">
                  <wp:simplePos x="0" y="0"/>
                  <wp:positionH relativeFrom="column">
                    <wp:posOffset>407670</wp:posOffset>
                  </wp:positionH>
                  <wp:positionV relativeFrom="paragraph">
                    <wp:posOffset>-196215</wp:posOffset>
                  </wp:positionV>
                  <wp:extent cx="2024380" cy="2700020"/>
                  <wp:effectExtent l="0" t="0" r="5080" b="13970"/>
                  <wp:wrapNone/>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15"/>
                          <a:stretch>
                            <a:fillRect/>
                          </a:stretch>
                        </pic:blipFill>
                        <pic:spPr>
                          <a:xfrm rot="5400000">
                            <a:off x="0" y="0"/>
                            <a:ext cx="2024380" cy="2700020"/>
                          </a:xfrm>
                          <a:prstGeom prst="rect">
                            <a:avLst/>
                          </a:prstGeom>
                          <a:noFill/>
                          <a:ln w="9525">
                            <a:noFill/>
                          </a:ln>
                        </pic:spPr>
                      </pic:pic>
                    </a:graphicData>
                  </a:graphic>
                </wp:anchor>
              </w:drawing>
            </w:r>
          </w:p>
        </w:tc>
      </w:tr>
    </w:tbl>
    <w:p w14:paraId="6FB7C896">
      <w:pPr>
        <w:ind w:firstLine="0" w:firstLineChars="0"/>
        <w:rPr>
          <w:rFonts w:hint="default" w:ascii="仿宋_GB2312" w:hAnsi="仿宋_GB2312" w:cs="仿宋_GB2312"/>
          <w:szCs w:val="32"/>
          <w:lang w:val="en-US" w:eastAsia="zh-CN"/>
        </w:rPr>
      </w:pPr>
    </w:p>
    <w:sectPr>
      <w:pgSz w:w="11906" w:h="16838"/>
      <w:pgMar w:top="2098" w:right="1474" w:bottom="1984" w:left="1587" w:header="851" w:footer="992" w:gutter="0"/>
      <w:pgNumType w:start="1"/>
      <w:cols w:space="0" w:num="1"/>
      <w:docGrid w:type="lines" w:linePitch="31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MS Sans 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EB3EE">
    <w:pPr>
      <w:pStyle w:val="8"/>
      <w:ind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563AAE">
                          <w:pPr>
                            <w:pStyle w:val="8"/>
                            <w:adjustRightInd w:val="0"/>
                            <w:ind w:firstLine="0" w:firstLineChars="0"/>
                            <w:rPr>
                              <w:rFonts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4</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4C563AAE">
                    <w:pPr>
                      <w:pStyle w:val="8"/>
                      <w:adjustRightInd w:val="0"/>
                      <w:ind w:firstLine="0" w:firstLineChars="0"/>
                      <w:rPr>
                        <w:rFonts w:ascii="宋体" w:hAnsi="宋体" w:eastAsia="宋体" w:cs="宋体"/>
                        <w:sz w:val="28"/>
                        <w:szCs w:val="44"/>
                      </w:rPr>
                    </w:pPr>
                    <w:r>
                      <w:rPr>
                        <w:rFonts w:hint="eastAsia" w:ascii="宋体" w:hAnsi="宋体" w:eastAsia="宋体" w:cs="宋体"/>
                        <w:sz w:val="28"/>
                        <w:szCs w:val="44"/>
                      </w:rPr>
                      <w:t xml:space="preserve">－ </w:t>
                    </w: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ascii="宋体" w:hAnsi="宋体" w:eastAsia="宋体" w:cs="宋体"/>
                        <w:sz w:val="28"/>
                        <w:szCs w:val="44"/>
                      </w:rPr>
                      <w:t>4</w:t>
                    </w:r>
                    <w:r>
                      <w:rPr>
                        <w:rFonts w:hint="eastAsia" w:ascii="宋体" w:hAnsi="宋体" w:eastAsia="宋体" w:cs="宋体"/>
                        <w:sz w:val="28"/>
                        <w:szCs w:val="44"/>
                      </w:rPr>
                      <w:fldChar w:fldCharType="end"/>
                    </w:r>
                    <w:r>
                      <w:rPr>
                        <w:rFonts w:hint="eastAsia" w:ascii="宋体" w:hAnsi="宋体" w:eastAsia="宋体" w:cs="宋体"/>
                        <w:sz w:val="28"/>
                        <w:szCs w:val="44"/>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B6614">
    <w:pPr>
      <w:spacing w:line="240" w:lineRule="auto"/>
      <w:ind w:firstLine="0" w:firstLineChars="0"/>
      <w:jc w:val="right"/>
      <w:rPr>
        <w:rFonts w:eastAsiaTheme="minorEastAsia"/>
        <w:sz w:val="21"/>
      </w:rPr>
    </w:pPr>
    <w:r>
      <w:rPr>
        <w:rFonts w:eastAsiaTheme="minorEastAsia"/>
        <w:sz w:val="21"/>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579120</wp:posOffset>
              </wp:positionV>
              <wp:extent cx="5615940" cy="0"/>
              <wp:effectExtent l="0" t="4445" r="0" b="5080"/>
              <wp:wrapNone/>
              <wp:docPr id="2" name="直接连接符 2"/>
              <wp:cNvGraphicFramePr/>
              <a:graphic xmlns:a="http://schemas.openxmlformats.org/drawingml/2006/main">
                <a:graphicData uri="http://schemas.microsoft.com/office/word/2010/wordprocessingShape">
                  <wps:wsp>
                    <wps:cNvCnPr/>
                    <wps:spPr>
                      <a:xfrm>
                        <a:off x="1022985" y="1257935"/>
                        <a:ext cx="5615940" cy="0"/>
                      </a:xfrm>
                      <a:prstGeom prst="line">
                        <a:avLst/>
                      </a:prstGeom>
                      <a:noFill/>
                      <a:ln w="3175" cap="flat" cmpd="sng" algn="ctr">
                        <a:solidFill>
                          <a:srgbClr val="0064C8"/>
                        </a:solidFill>
                        <a:prstDash val="solid"/>
                        <a:miter lim="800000"/>
                      </a:ln>
                      <a:effectLst/>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0pt;margin-top:45.6pt;height:0pt;width:442.2pt;z-index:251661312;mso-width-relative:page;mso-height-relative:page;" filled="f" stroked="t" coordsize="21600,21600" o:gfxdata="UEsDBAoAAAAAAIdO4kAAAAAAAAAAAAAAAAAEAAAAZHJzL1BLAwQUAAAACACHTuJAP0xN09QAAAAG&#10;AQAADwAAAGRycy9kb3ducmV2LnhtbE2PTU/DMAyG70j8h8hI3FjaaqCuNN2hgh24sSFtx7QxbUTj&#10;lCT74N9jxAGO9vvq8eN6fXGTOGGI1pOCfJGBQOq9sTQoeNs935UgYtJk9OQJFXxhhHVzfVXryvgz&#10;veJpmwbBEIqVVjCmNFdSxn5Ep+PCz0icvfvgdOIxDNIEfWa4m2SRZQ/SaUt8YdQztiP2H9ujU2AP&#10;u/19eNq03eeq2L8w62DbjVK3N3n2CCLhJf2V4Uef1aFhp84fyUQxKeBHkoJVXoDgtCyXSxDd70I2&#10;tfyv33wDUEsDBBQAAAAIAIdO4kDDvuS5/AEAAMsDAAAOAAAAZHJzL2Uyb0RvYy54bWytU82O0zAQ&#10;viPxDpbvNGl2022jpntotVwQVAIewHWcxJL/5PE27UvwAkjc4MSRO2/D8hiMnbAsy2UP5ODM2ONv&#10;5vtmvL4+aUWOwoO0pqbzWU6JMNw20nQ1ff/u5sWSEgjMNExZI2p6FkCvN8+frQdXicL2VjXCEwQx&#10;UA2upn0Irsoy4L3QDGbWCYOHrfWaBXR9lzWeDYiuVVbk+SIbrG+ct1wA4O5uPKQTon8KoG1bycXO&#10;8lstTBhRvVAsICXopQO6SdW2reDhTduCCETVFJmGtGIStA9xzTZrVnWeuV7yqQT2lBIecdJMGkx6&#10;D7VjgZFbL/+B0pJ7C7YNM251NhJJiiCLef5Im7c9cyJxQanB3YsO/w+Wvz7uPZFNTQtKDNPY8LuP&#10;3358+Pzz+ydc775+IUUUaXBQYezW7P3kgdv7yPjUeh3/yIWccKDyolgtS0rOaBfl1eqiHEUWp0A4&#10;BpSLebm6RP05RqQGZH9AnIfwUlhNolFTJU3kzyp2fAUBE2Po75C4beyNVCr1UBky1PRifoWpOcO5&#10;bHEe0NQOuYHpKGGqw4HnwSdEsEo28XbEAd8dtsqTI4tjki8ut8tYNGb7Kyym3jHox7h0NHLTMuCb&#10;UFLXdJnHb7qtTEQXaQ4nAlHIUbpoHWxzTopm0cMep6TTPMYheuij/fANbn4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0xN09QAAAAGAQAADwAAAAAAAAABACAAAAAiAAAAZHJzL2Rvd25yZXYueG1s&#10;UEsBAhQAFAAAAAgAh07iQMO+5Ln8AQAAywMAAA4AAAAAAAAAAQAgAAAAIwEAAGRycy9lMm9Eb2Mu&#10;eG1sUEsFBgAAAAAGAAYAWQEAAJEFAAAAAA==&#10;">
              <v:fill on="f" focussize="0,0"/>
              <v:stroke weight="0.25pt" color="#0064C8 [3204]" miterlimit="8" joinstyle="miter"/>
              <v:imagedata o:title=""/>
              <o:lock v:ext="edit" aspectratio="f"/>
            </v:line>
          </w:pict>
        </mc:Fallback>
      </mc:AlternateContent>
    </w:r>
    <w:r>
      <w:rPr>
        <w:rFonts w:hint="eastAsia" w:eastAsiaTheme="minorEastAsia"/>
        <w:sz w:val="21"/>
      </w:rPr>
      <w:drawing>
        <wp:anchor distT="0" distB="0" distL="114300" distR="114300" simplePos="0" relativeHeight="251660288" behindDoc="1" locked="0" layoutInCell="1" allowOverlap="1">
          <wp:simplePos x="0" y="0"/>
          <wp:positionH relativeFrom="column">
            <wp:posOffset>-3175</wp:posOffset>
          </wp:positionH>
          <wp:positionV relativeFrom="paragraph">
            <wp:posOffset>212090</wp:posOffset>
          </wp:positionV>
          <wp:extent cx="1913890" cy="241935"/>
          <wp:effectExtent l="0" t="0" r="10160" b="5715"/>
          <wp:wrapTight wrapText="bothSides">
            <wp:wrapPolygon>
              <wp:start x="215" y="0"/>
              <wp:lineTo x="0" y="1644"/>
              <wp:lineTo x="0" y="19729"/>
              <wp:lineTo x="2365" y="19729"/>
              <wp:lineTo x="21285" y="18085"/>
              <wp:lineTo x="21285" y="3288"/>
              <wp:lineTo x="2365" y="0"/>
              <wp:lineTo x="215" y="0"/>
            </wp:wrapPolygon>
          </wp:wrapTight>
          <wp:docPr id="4" name="图片 1" descr="46444ccd5ad2cf0ec33c6575ac9db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46444ccd5ad2cf0ec33c6575ac9db74"/>
                  <pic:cNvPicPr>
                    <a:picLocks noChangeAspect="1"/>
                  </pic:cNvPicPr>
                </pic:nvPicPr>
                <pic:blipFill>
                  <a:blip r:embed="rId1"/>
                  <a:stretch>
                    <a:fillRect/>
                  </a:stretch>
                </pic:blipFill>
                <pic:spPr>
                  <a:xfrm>
                    <a:off x="0" y="0"/>
                    <a:ext cx="1913890" cy="241935"/>
                  </a:xfrm>
                  <a:prstGeom prst="rect">
                    <a:avLst/>
                  </a:prstGeom>
                  <a:noFill/>
                  <a:ln>
                    <a:noFill/>
                  </a:ln>
                </pic:spPr>
              </pic:pic>
            </a:graphicData>
          </a:graphic>
        </wp:anchor>
      </w:drawing>
    </w:r>
    <w:r>
      <w:rPr>
        <w:rFonts w:eastAsiaTheme="minorEastAsia"/>
        <w:sz w:val="21"/>
      </w:rPr>
      <w:drawing>
        <wp:inline distT="0" distB="0" distL="114300" distR="114300">
          <wp:extent cx="904240" cy="504190"/>
          <wp:effectExtent l="0" t="0" r="10160" b="1016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2"/>
                  <a:stretch>
                    <a:fillRect/>
                  </a:stretch>
                </pic:blipFill>
                <pic:spPr>
                  <a:xfrm>
                    <a:off x="0" y="0"/>
                    <a:ext cx="904240" cy="504190"/>
                  </a:xfrm>
                  <a:prstGeom prst="rect">
                    <a:avLst/>
                  </a:prstGeom>
                  <a:noFill/>
                  <a:ln>
                    <a:noFill/>
                  </a:ln>
                </pic:spPr>
              </pic:pic>
            </a:graphicData>
          </a:graphic>
        </wp:inline>
      </w:drawing>
    </w:r>
  </w:p>
  <w:p w14:paraId="14192409">
    <w:pPr>
      <w:pBdr>
        <w:top w:val="none" w:color="auto" w:sz="0" w:space="1"/>
        <w:left w:val="none" w:color="auto" w:sz="0" w:space="4"/>
        <w:bottom w:val="none" w:color="auto" w:sz="0" w:space="1"/>
        <w:right w:val="none" w:color="auto" w:sz="0" w:space="4"/>
      </w:pBdr>
      <w:snapToGrid w:val="0"/>
      <w:spacing w:line="240" w:lineRule="auto"/>
      <w:ind w:firstLine="360"/>
      <w:rPr>
        <w:rFonts w:eastAsiaTheme="minorEastAsia"/>
        <w:sz w:val="18"/>
      </w:rPr>
    </w:pPr>
  </w:p>
  <w:p w14:paraId="120CD5EF">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628D39"/>
    <w:multiLevelType w:val="singleLevel"/>
    <w:tmpl w:val="FC628D3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wNTdiMDA2MTU0NjRjMmM1NTg4ODk2MzRhNTkzOWUifQ=="/>
  </w:docVars>
  <w:rsids>
    <w:rsidRoot w:val="0007411C"/>
    <w:rsid w:val="0002011F"/>
    <w:rsid w:val="00024D56"/>
    <w:rsid w:val="0005559C"/>
    <w:rsid w:val="00070C77"/>
    <w:rsid w:val="0007411C"/>
    <w:rsid w:val="00093D83"/>
    <w:rsid w:val="000D3990"/>
    <w:rsid w:val="000E0879"/>
    <w:rsid w:val="000F39C2"/>
    <w:rsid w:val="00140AED"/>
    <w:rsid w:val="00145BA4"/>
    <w:rsid w:val="0017452A"/>
    <w:rsid w:val="001D7EEF"/>
    <w:rsid w:val="001E35C6"/>
    <w:rsid w:val="001F28A2"/>
    <w:rsid w:val="0022209A"/>
    <w:rsid w:val="002254B8"/>
    <w:rsid w:val="002766B8"/>
    <w:rsid w:val="002B0440"/>
    <w:rsid w:val="002C2CCF"/>
    <w:rsid w:val="002F1D62"/>
    <w:rsid w:val="00306083"/>
    <w:rsid w:val="00307588"/>
    <w:rsid w:val="00320514"/>
    <w:rsid w:val="00372A00"/>
    <w:rsid w:val="00376E98"/>
    <w:rsid w:val="003876B2"/>
    <w:rsid w:val="004140EE"/>
    <w:rsid w:val="004752AE"/>
    <w:rsid w:val="004A5B09"/>
    <w:rsid w:val="004C39F4"/>
    <w:rsid w:val="004C5A3D"/>
    <w:rsid w:val="004D6D7F"/>
    <w:rsid w:val="0053425B"/>
    <w:rsid w:val="00552782"/>
    <w:rsid w:val="0055479A"/>
    <w:rsid w:val="005C723E"/>
    <w:rsid w:val="005D1398"/>
    <w:rsid w:val="005E140B"/>
    <w:rsid w:val="006543BD"/>
    <w:rsid w:val="00681372"/>
    <w:rsid w:val="006875A8"/>
    <w:rsid w:val="006A3FA6"/>
    <w:rsid w:val="006B628E"/>
    <w:rsid w:val="006B7B64"/>
    <w:rsid w:val="006E0AFF"/>
    <w:rsid w:val="007076B0"/>
    <w:rsid w:val="00727196"/>
    <w:rsid w:val="007350EF"/>
    <w:rsid w:val="007B3234"/>
    <w:rsid w:val="007E0E9D"/>
    <w:rsid w:val="007E3F54"/>
    <w:rsid w:val="008230C1"/>
    <w:rsid w:val="00852B79"/>
    <w:rsid w:val="009626B8"/>
    <w:rsid w:val="00986B60"/>
    <w:rsid w:val="009A5672"/>
    <w:rsid w:val="009D32DD"/>
    <w:rsid w:val="009E42BD"/>
    <w:rsid w:val="00A7135A"/>
    <w:rsid w:val="00A95D00"/>
    <w:rsid w:val="00AB407B"/>
    <w:rsid w:val="00AC6F08"/>
    <w:rsid w:val="00AE664C"/>
    <w:rsid w:val="00AF37BB"/>
    <w:rsid w:val="00B064FA"/>
    <w:rsid w:val="00B2411E"/>
    <w:rsid w:val="00B73F1D"/>
    <w:rsid w:val="00BA2BA7"/>
    <w:rsid w:val="00C12387"/>
    <w:rsid w:val="00CB5515"/>
    <w:rsid w:val="00CB6E68"/>
    <w:rsid w:val="00CD20BA"/>
    <w:rsid w:val="00CE6CD2"/>
    <w:rsid w:val="00CF64D7"/>
    <w:rsid w:val="00D2233A"/>
    <w:rsid w:val="00D47606"/>
    <w:rsid w:val="00D668C3"/>
    <w:rsid w:val="00D826F9"/>
    <w:rsid w:val="00DA1E3C"/>
    <w:rsid w:val="00E03B59"/>
    <w:rsid w:val="00E1468D"/>
    <w:rsid w:val="00E324FC"/>
    <w:rsid w:val="00E5470C"/>
    <w:rsid w:val="00E71CCB"/>
    <w:rsid w:val="00E7273F"/>
    <w:rsid w:val="00E72A93"/>
    <w:rsid w:val="00E73483"/>
    <w:rsid w:val="00E93CB5"/>
    <w:rsid w:val="00EB4C17"/>
    <w:rsid w:val="00EE0B80"/>
    <w:rsid w:val="00FB7BF4"/>
    <w:rsid w:val="01657C13"/>
    <w:rsid w:val="02BF68EC"/>
    <w:rsid w:val="047221B7"/>
    <w:rsid w:val="04986517"/>
    <w:rsid w:val="058014BF"/>
    <w:rsid w:val="06144C68"/>
    <w:rsid w:val="06C76C7A"/>
    <w:rsid w:val="078828AD"/>
    <w:rsid w:val="07A21E16"/>
    <w:rsid w:val="08464A1F"/>
    <w:rsid w:val="08D0744C"/>
    <w:rsid w:val="097F1A8E"/>
    <w:rsid w:val="09917ABA"/>
    <w:rsid w:val="09A03EDE"/>
    <w:rsid w:val="0AB67FA9"/>
    <w:rsid w:val="0B392A83"/>
    <w:rsid w:val="0C577AAB"/>
    <w:rsid w:val="0C711B61"/>
    <w:rsid w:val="0DE973AD"/>
    <w:rsid w:val="0EE83C31"/>
    <w:rsid w:val="0F414A84"/>
    <w:rsid w:val="0F753717"/>
    <w:rsid w:val="0FF860F6"/>
    <w:rsid w:val="108E38F0"/>
    <w:rsid w:val="11782391"/>
    <w:rsid w:val="13AC16D1"/>
    <w:rsid w:val="14AA20B4"/>
    <w:rsid w:val="14B20F69"/>
    <w:rsid w:val="15774B9E"/>
    <w:rsid w:val="17F34369"/>
    <w:rsid w:val="18E759E8"/>
    <w:rsid w:val="19375EE1"/>
    <w:rsid w:val="199843B3"/>
    <w:rsid w:val="19AB4359"/>
    <w:rsid w:val="19E82D37"/>
    <w:rsid w:val="1A7E2F82"/>
    <w:rsid w:val="1AF220BF"/>
    <w:rsid w:val="1B742AD4"/>
    <w:rsid w:val="1E3433D3"/>
    <w:rsid w:val="20315878"/>
    <w:rsid w:val="203222F0"/>
    <w:rsid w:val="20C74271"/>
    <w:rsid w:val="227173AB"/>
    <w:rsid w:val="22941CAE"/>
    <w:rsid w:val="232005CC"/>
    <w:rsid w:val="233F2645"/>
    <w:rsid w:val="23D33159"/>
    <w:rsid w:val="2426512E"/>
    <w:rsid w:val="26A1159A"/>
    <w:rsid w:val="27257379"/>
    <w:rsid w:val="28650375"/>
    <w:rsid w:val="28FD0FCB"/>
    <w:rsid w:val="29883DE8"/>
    <w:rsid w:val="298C7B83"/>
    <w:rsid w:val="2A8155CD"/>
    <w:rsid w:val="2A8277AC"/>
    <w:rsid w:val="2AF754D0"/>
    <w:rsid w:val="2C193DFD"/>
    <w:rsid w:val="2CC87124"/>
    <w:rsid w:val="2D3E1538"/>
    <w:rsid w:val="2D845601"/>
    <w:rsid w:val="2DE25FC3"/>
    <w:rsid w:val="2EE61AE3"/>
    <w:rsid w:val="2F9E5130"/>
    <w:rsid w:val="2FB1476D"/>
    <w:rsid w:val="31B56726"/>
    <w:rsid w:val="31C37EBA"/>
    <w:rsid w:val="31DB14F9"/>
    <w:rsid w:val="33265B78"/>
    <w:rsid w:val="36421990"/>
    <w:rsid w:val="366A00F0"/>
    <w:rsid w:val="392B4EE3"/>
    <w:rsid w:val="3A4C0E33"/>
    <w:rsid w:val="3B7B5196"/>
    <w:rsid w:val="3DAE5EC2"/>
    <w:rsid w:val="3EA61B2D"/>
    <w:rsid w:val="3EB113F8"/>
    <w:rsid w:val="41067DC3"/>
    <w:rsid w:val="4144620C"/>
    <w:rsid w:val="41FC4531"/>
    <w:rsid w:val="420B7160"/>
    <w:rsid w:val="42384090"/>
    <w:rsid w:val="42822C09"/>
    <w:rsid w:val="433D74FD"/>
    <w:rsid w:val="441E450B"/>
    <w:rsid w:val="45462E84"/>
    <w:rsid w:val="4565330A"/>
    <w:rsid w:val="45A851BE"/>
    <w:rsid w:val="45B63F06"/>
    <w:rsid w:val="45CC270F"/>
    <w:rsid w:val="46003E6A"/>
    <w:rsid w:val="47B43676"/>
    <w:rsid w:val="488A12DA"/>
    <w:rsid w:val="49966BE7"/>
    <w:rsid w:val="499F46D9"/>
    <w:rsid w:val="4A6022F2"/>
    <w:rsid w:val="4CAC5CC3"/>
    <w:rsid w:val="4CCE195E"/>
    <w:rsid w:val="4CE12C94"/>
    <w:rsid w:val="4DAB41CC"/>
    <w:rsid w:val="4EBE5B79"/>
    <w:rsid w:val="4FB67192"/>
    <w:rsid w:val="4FC96B8B"/>
    <w:rsid w:val="509520F0"/>
    <w:rsid w:val="50F67B5D"/>
    <w:rsid w:val="52666914"/>
    <w:rsid w:val="53803A05"/>
    <w:rsid w:val="53CA0F06"/>
    <w:rsid w:val="54040192"/>
    <w:rsid w:val="560057FF"/>
    <w:rsid w:val="564451BE"/>
    <w:rsid w:val="56B00CC9"/>
    <w:rsid w:val="575F6847"/>
    <w:rsid w:val="57FF139C"/>
    <w:rsid w:val="58391813"/>
    <w:rsid w:val="585722FF"/>
    <w:rsid w:val="58B429FA"/>
    <w:rsid w:val="58CD25A5"/>
    <w:rsid w:val="59105A43"/>
    <w:rsid w:val="596A4D8C"/>
    <w:rsid w:val="5B1D745D"/>
    <w:rsid w:val="5BC85F49"/>
    <w:rsid w:val="5D9237AA"/>
    <w:rsid w:val="5DBE13B2"/>
    <w:rsid w:val="5DFB43B4"/>
    <w:rsid w:val="609B78C9"/>
    <w:rsid w:val="60CB2AE7"/>
    <w:rsid w:val="64243CCC"/>
    <w:rsid w:val="65AA1556"/>
    <w:rsid w:val="665C1BFF"/>
    <w:rsid w:val="666524AC"/>
    <w:rsid w:val="6672542F"/>
    <w:rsid w:val="66C549E2"/>
    <w:rsid w:val="66CA7019"/>
    <w:rsid w:val="66DC6D4D"/>
    <w:rsid w:val="684B2B4E"/>
    <w:rsid w:val="68BE367B"/>
    <w:rsid w:val="69712599"/>
    <w:rsid w:val="6A514A01"/>
    <w:rsid w:val="6C1B20C5"/>
    <w:rsid w:val="6C255DD6"/>
    <w:rsid w:val="6CBE13CE"/>
    <w:rsid w:val="6D621F0E"/>
    <w:rsid w:val="6DB21CCF"/>
    <w:rsid w:val="6EB72281"/>
    <w:rsid w:val="70A66401"/>
    <w:rsid w:val="70D43CF4"/>
    <w:rsid w:val="718070C4"/>
    <w:rsid w:val="71DF21CE"/>
    <w:rsid w:val="725503A1"/>
    <w:rsid w:val="72F3579A"/>
    <w:rsid w:val="7336107B"/>
    <w:rsid w:val="73DB6895"/>
    <w:rsid w:val="75F03D7B"/>
    <w:rsid w:val="780908F9"/>
    <w:rsid w:val="782D4BCF"/>
    <w:rsid w:val="790E2D96"/>
    <w:rsid w:val="79385F3D"/>
    <w:rsid w:val="793E58CF"/>
    <w:rsid w:val="79BA0252"/>
    <w:rsid w:val="79D009BA"/>
    <w:rsid w:val="7AF97A75"/>
    <w:rsid w:val="7B2E413C"/>
    <w:rsid w:val="7CFF4372"/>
    <w:rsid w:val="7E36681D"/>
    <w:rsid w:val="7F8F50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720" w:firstLineChars="200"/>
      <w:jc w:val="both"/>
    </w:pPr>
    <w:rPr>
      <w:rFonts w:eastAsia="仿宋_GB2312" w:asciiTheme="minorHAnsi" w:hAnsiTheme="minorHAnsi" w:cstheme="minorBidi"/>
      <w:kern w:val="2"/>
      <w:sz w:val="32"/>
      <w:szCs w:val="24"/>
      <w:lang w:val="en-US" w:eastAsia="zh-CN" w:bidi="ar-SA"/>
    </w:rPr>
  </w:style>
  <w:style w:type="paragraph" w:styleId="2">
    <w:name w:val="heading 1"/>
    <w:basedOn w:val="3"/>
    <w:next w:val="1"/>
    <w:autoRedefine/>
    <w:qFormat/>
    <w:uiPriority w:val="0"/>
    <w:pPr>
      <w:keepNext/>
      <w:keepLines/>
      <w:ind w:firstLine="0" w:firstLineChars="0"/>
    </w:pPr>
    <w:rPr>
      <w:rFonts w:eastAsia="方正小标宋简体" w:asciiTheme="minorHAnsi" w:hAnsiTheme="minorHAnsi"/>
      <w:b w:val="0"/>
      <w:kern w:val="44"/>
      <w:sz w:val="44"/>
    </w:rPr>
  </w:style>
  <w:style w:type="paragraph" w:styleId="4">
    <w:name w:val="heading 2"/>
    <w:basedOn w:val="1"/>
    <w:next w:val="1"/>
    <w:autoRedefine/>
    <w:semiHidden/>
    <w:unhideWhenUsed/>
    <w:qFormat/>
    <w:uiPriority w:val="0"/>
    <w:pPr>
      <w:keepNext/>
      <w:keepLines/>
      <w:outlineLvl w:val="1"/>
    </w:pPr>
    <w:rPr>
      <w:rFonts w:ascii="Arial" w:hAnsi="Arial" w:eastAsia="黑体"/>
    </w:rPr>
  </w:style>
  <w:style w:type="character" w:default="1" w:styleId="14">
    <w:name w:val="Default Paragraph Font"/>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Title"/>
    <w:basedOn w:val="1"/>
    <w:autoRedefine/>
    <w:qFormat/>
    <w:uiPriority w:val="0"/>
    <w:pPr>
      <w:spacing w:before="240" w:after="60"/>
      <w:jc w:val="center"/>
      <w:outlineLvl w:val="0"/>
    </w:pPr>
    <w:rPr>
      <w:rFonts w:ascii="Arial" w:hAnsi="Arial"/>
      <w:b/>
    </w:rPr>
  </w:style>
  <w:style w:type="paragraph" w:styleId="5">
    <w:name w:val="Normal Indent"/>
    <w:basedOn w:val="1"/>
    <w:autoRedefine/>
    <w:qFormat/>
    <w:uiPriority w:val="0"/>
    <w:pPr>
      <w:ind w:firstLine="420"/>
    </w:pPr>
  </w:style>
  <w:style w:type="paragraph" w:styleId="6">
    <w:name w:val="annotation text"/>
    <w:basedOn w:val="1"/>
    <w:autoRedefine/>
    <w:qFormat/>
    <w:uiPriority w:val="0"/>
    <w:pPr>
      <w:jc w:val="left"/>
    </w:pPr>
  </w:style>
  <w:style w:type="paragraph" w:styleId="7">
    <w:name w:val="Body Text"/>
    <w:basedOn w:val="1"/>
    <w:autoRedefine/>
    <w:qFormat/>
    <w:uiPriority w:val="1"/>
    <w:rPr>
      <w:sz w:val="31"/>
      <w:szCs w:val="31"/>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0">
    <w:name w:val="Body Text 2"/>
    <w:basedOn w:val="1"/>
    <w:autoRedefine/>
    <w:qFormat/>
    <w:uiPriority w:val="0"/>
    <w:pPr>
      <w:spacing w:line="600" w:lineRule="exact"/>
      <w:ind w:left="1280" w:hanging="1280" w:hangingChars="400"/>
    </w:pPr>
  </w:style>
  <w:style w:type="paragraph" w:styleId="11">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rPr>
  </w:style>
  <w:style w:type="table" w:styleId="13">
    <w:name w:val="Table Grid"/>
    <w:basedOn w:val="1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autoRedefine/>
    <w:qFormat/>
    <w:uiPriority w:val="0"/>
    <w:rPr>
      <w:b/>
    </w:rPr>
  </w:style>
  <w:style w:type="paragraph" w:styleId="16">
    <w:name w:val="List Paragraph"/>
    <w:basedOn w:val="1"/>
    <w:qFormat/>
    <w:uiPriority w:val="34"/>
    <w:pPr>
      <w:ind w:firstLine="420" w:firstLineChars="200"/>
    </w:pPr>
  </w:style>
  <w:style w:type="character" w:customStyle="1" w:styleId="17">
    <w:name w:val="font51"/>
    <w:basedOn w:val="14"/>
    <w:qFormat/>
    <w:uiPriority w:val="0"/>
    <w:rPr>
      <w:rFonts w:hint="default" w:ascii="MS Sans Serif" w:hAnsi="MS Sans Serif" w:eastAsia="MS Sans Serif" w:cs="MS Sans Serif"/>
      <w:b/>
      <w:bCs/>
      <w:color w:val="000000"/>
      <w:sz w:val="20"/>
      <w:szCs w:val="20"/>
      <w:u w:val="none"/>
    </w:rPr>
  </w:style>
  <w:style w:type="character" w:customStyle="1" w:styleId="18">
    <w:name w:val="font81"/>
    <w:basedOn w:val="14"/>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7</Pages>
  <Words>975</Words>
  <Characters>1370</Characters>
  <Lines>16</Lines>
  <Paragraphs>4</Paragraphs>
  <TotalTime>51</TotalTime>
  <ScaleCrop>false</ScaleCrop>
  <LinksUpToDate>false</LinksUpToDate>
  <CharactersWithSpaces>1397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2023-06-28T00:50:00Z</dcterms:created>
  <dc:creator>Administrator</dc:creator>
  <cp:lastModifiedBy>BanGongPC</cp:lastModifiedBy>
  <cp:lastPrinted>2024-09-18T03:39:00Z</cp:lastPrinted>
  <dcterms:modified xsi:type="dcterms:W3CDTF">2026-05-11T08:29:07Z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688CE010B80A47BDBFD7BE9F614643EB_13</vt:lpwstr>
  </property>
  <property fmtid="{D5CDD505-2E9C-101B-9397-08002B2CF9AE}" pid="4" name="KSOTemplateDocerSaveRecord">
    <vt:lpwstr>eyJoZGlkIjoiMTIzZjEyYmQzMzlmYmZkNjRjMWMwMTQyZTc5NWI2MDciLCJ1c2VySWQiOiIzNDUwODkxOTMifQ==</vt:lpwstr>
  </property>
</Properties>
</file>