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4825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lang w:val="en-US" w:eastAsia="zh-CN"/>
        </w:rPr>
      </w:pPr>
      <w:r>
        <w:rPr>
          <w:rFonts w:hint="eastAsia" w:ascii="Arial" w:hAnsi="Arial" w:eastAsia="方正小标宋简体" w:cs="Arial"/>
          <w:sz w:val="44"/>
          <w:szCs w:val="44"/>
          <w:lang w:val="en-US" w:eastAsia="zh-CN"/>
        </w:rPr>
        <w:t>2026</w:t>
      </w:r>
      <w:r>
        <w:rPr>
          <w:rFonts w:hint="eastAsia" w:ascii="方正小标宋简体" w:hAnsi="方正小标宋简体" w:eastAsia="方正小标宋简体" w:cs="方正小标宋简体"/>
          <w:sz w:val="44"/>
          <w:szCs w:val="44"/>
          <w:lang w:val="en-US" w:eastAsia="zh-CN"/>
        </w:rPr>
        <w:t>年</w:t>
      </w:r>
      <w:r>
        <w:rPr>
          <w:rFonts w:hint="eastAsia" w:eastAsia="方正小标宋简体" w:cs="Arial"/>
          <w:sz w:val="44"/>
          <w:szCs w:val="44"/>
          <w:lang w:val="en-US" w:eastAsia="zh-CN"/>
        </w:rPr>
        <w:t>4批次</w:t>
      </w:r>
      <w:r>
        <w:rPr>
          <w:rFonts w:hint="eastAsia" w:ascii="方正小标宋简体" w:hAnsi="方正小标宋简体" w:eastAsia="方正小标宋简体" w:cs="方正小标宋简体"/>
          <w:sz w:val="44"/>
          <w:szCs w:val="44"/>
          <w:lang w:val="en-US" w:eastAsia="zh-CN"/>
        </w:rPr>
        <w:t>环保锡渣处置公告</w:t>
      </w:r>
    </w:p>
    <w:p w14:paraId="65A97E7C">
      <w:pPr>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p>
    <w:p w14:paraId="79051DC9">
      <w:pPr>
        <w:pageBreakBefore w:val="0"/>
        <w:widowControl w:val="0"/>
        <w:kinsoku/>
        <w:wordWrap/>
        <w:overflowPunct/>
        <w:topLinePunct w:val="0"/>
        <w:autoSpaceDE/>
        <w:autoSpaceDN/>
        <w:bidi w:val="0"/>
        <w:adjustRightInd/>
        <w:snapToGrid/>
        <w:spacing w:line="52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四川九洲后勤服务有限责任公司现就合作单位插件焊接环节产生的环保锡渣，组织公开竞价处置，择优确定承接单位。现将本次处置相关事项公告如下：</w:t>
      </w:r>
    </w:p>
    <w:p w14:paraId="16441DE2">
      <w:pPr>
        <w:pStyle w:val="4"/>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项目基本情况​</w:t>
      </w:r>
    </w:p>
    <w:p w14:paraId="57B742EC">
      <w:pPr>
        <w:pageBreakBefore w:val="0"/>
        <w:widowControl w:val="0"/>
        <w:numPr>
          <w:ilvl w:val="0"/>
          <w:numId w:val="5"/>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default"/>
          <w:lang w:val="en-US" w:eastAsia="zh-CN"/>
        </w:rPr>
        <w:t>标的名称：</w:t>
      </w:r>
      <w:r>
        <w:rPr>
          <w:rFonts w:hint="default"/>
          <w:lang w:val="en-US" w:eastAsia="zh-CN"/>
        </w:rPr>
        <w:t>环保锡渣</w:t>
      </w:r>
    </w:p>
    <w:p w14:paraId="292D3C42">
      <w:pPr>
        <w:pageBreakBefore w:val="0"/>
        <w:widowControl w:val="0"/>
        <w:numPr>
          <w:ilvl w:val="0"/>
          <w:numId w:val="5"/>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default"/>
          <w:lang w:val="en-US" w:eastAsia="zh-CN"/>
        </w:rPr>
        <w:t>转让方：</w:t>
      </w:r>
      <w:r>
        <w:rPr>
          <w:rFonts w:hint="default"/>
          <w:lang w:val="en-US" w:eastAsia="zh-CN"/>
        </w:rPr>
        <w:t>四川九洲后勤服务有限责任公司</w:t>
      </w:r>
    </w:p>
    <w:p w14:paraId="432DF91D">
      <w:pPr>
        <w:pageBreakBefore w:val="0"/>
        <w:widowControl w:val="0"/>
        <w:numPr>
          <w:ilvl w:val="0"/>
          <w:numId w:val="5"/>
        </w:numPr>
        <w:kinsoku/>
        <w:wordWrap/>
        <w:overflowPunct/>
        <w:topLinePunct w:val="0"/>
        <w:autoSpaceDE/>
        <w:autoSpaceDN/>
        <w:bidi w:val="0"/>
        <w:adjustRightInd/>
        <w:snapToGrid/>
        <w:spacing w:line="520" w:lineRule="exact"/>
        <w:ind w:left="0" w:leftChars="0" w:firstLine="420" w:firstLineChars="0"/>
        <w:textAlignment w:val="auto"/>
        <w:rPr>
          <w:rStyle w:val="27"/>
          <w:rFonts w:hint="default"/>
          <w:lang w:val="en-US" w:eastAsia="zh-CN"/>
        </w:rPr>
      </w:pPr>
      <w:r>
        <w:rPr>
          <w:rStyle w:val="27"/>
          <w:rFonts w:hint="default"/>
          <w:lang w:val="en-US" w:eastAsia="zh-CN"/>
        </w:rPr>
        <w:t>标的概况</w:t>
      </w:r>
    </w:p>
    <w:p w14:paraId="69BA8F8B">
      <w:pPr>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本次整体处置标的为合作单位插件焊接环节产生的环保锡渣，主要成分为金属锡，属于一般固废。</w:t>
      </w:r>
    </w:p>
    <w:p w14:paraId="20108C86">
      <w:pPr>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数量：约</w:t>
      </w:r>
      <w:r>
        <w:rPr>
          <w:rFonts w:hint="eastAsia" w:cs="Arial"/>
          <w:lang w:val="en-US" w:eastAsia="zh-CN"/>
        </w:rPr>
        <w:t xml:space="preserve"> 2800 </w:t>
      </w:r>
      <w:r>
        <w:rPr>
          <w:rFonts w:hint="default"/>
          <w:lang w:val="en-US" w:eastAsia="zh-CN"/>
        </w:rPr>
        <w:t>千克（以</w:t>
      </w:r>
      <w:r>
        <w:rPr>
          <w:rFonts w:hint="eastAsia"/>
          <w:lang w:val="en-US" w:eastAsia="zh-CN"/>
        </w:rPr>
        <w:t>截止本次现场竞价会结束当日，</w:t>
      </w:r>
      <w:r>
        <w:rPr>
          <w:rFonts w:hint="default"/>
          <w:lang w:val="en-US" w:eastAsia="zh-CN"/>
        </w:rPr>
        <w:t>合作单位实际盘点重量为准）</w:t>
      </w:r>
    </w:p>
    <w:p w14:paraId="7B639682">
      <w:pPr>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存放位置：绵阳市科创园区九洲大道</w:t>
      </w:r>
      <w:r>
        <w:rPr>
          <w:rFonts w:hint="default" w:ascii="Arial" w:hAnsi="Arial" w:cs="Arial"/>
          <w:lang w:val="en-US" w:eastAsia="zh-CN"/>
        </w:rPr>
        <w:t>259</w:t>
      </w:r>
      <w:r>
        <w:rPr>
          <w:rFonts w:hint="default"/>
          <w:lang w:val="en-US" w:eastAsia="zh-CN"/>
        </w:rPr>
        <w:t>号​</w:t>
      </w:r>
    </w:p>
    <w:p w14:paraId="6091D803">
      <w:pPr>
        <w:pStyle w:val="4"/>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处置</w:t>
      </w:r>
      <w:r>
        <w:rPr>
          <w:rFonts w:hint="default"/>
          <w:lang w:val="en-US" w:eastAsia="zh-CN"/>
        </w:rPr>
        <w:t>控制价与交易规则</w:t>
      </w:r>
    </w:p>
    <w:p w14:paraId="4DD9388E">
      <w:pPr>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default"/>
          <w:lang w:val="en-US" w:eastAsia="zh-CN"/>
        </w:rPr>
        <w:t>控制单价</w:t>
      </w:r>
      <w:r>
        <w:rPr>
          <w:rStyle w:val="27"/>
          <w:rFonts w:hint="eastAsia"/>
          <w:lang w:val="en-US" w:eastAsia="zh-CN"/>
        </w:rPr>
        <w:t>（含税）</w:t>
      </w:r>
      <w:r>
        <w:rPr>
          <w:rStyle w:val="27"/>
          <w:rFonts w:hint="default"/>
          <w:lang w:val="en-US" w:eastAsia="zh-CN"/>
        </w:rPr>
        <w:t>：</w:t>
      </w:r>
      <w:r>
        <w:rPr>
          <w:rFonts w:hint="eastAsia" w:cs="Arial"/>
          <w:lang w:val="en-US" w:eastAsia="zh-CN"/>
        </w:rPr>
        <w:t xml:space="preserve"> 344 </w:t>
      </w:r>
      <w:r>
        <w:rPr>
          <w:rFonts w:hint="eastAsia"/>
          <w:lang w:val="en-US" w:eastAsia="zh-CN"/>
        </w:rPr>
        <w:t>元/千克</w:t>
      </w:r>
      <w:r>
        <w:rPr>
          <w:rFonts w:hint="default"/>
          <w:lang w:val="en-US" w:eastAsia="zh-CN"/>
        </w:rPr>
        <w:t>，报价</w:t>
      </w:r>
      <w:r>
        <w:rPr>
          <w:rFonts w:hint="eastAsia"/>
          <w:lang w:val="en-US" w:eastAsia="zh-CN"/>
        </w:rPr>
        <w:t>（含税）</w:t>
      </w:r>
      <w:r>
        <w:rPr>
          <w:rFonts w:hint="default"/>
          <w:lang w:val="en-US" w:eastAsia="zh-CN"/>
        </w:rPr>
        <w:t>不得低于该控制单价</w:t>
      </w:r>
      <w:r>
        <w:rPr>
          <w:rFonts w:hint="eastAsia"/>
          <w:lang w:val="en-US" w:eastAsia="zh-CN"/>
        </w:rPr>
        <w:t>（含税）</w:t>
      </w:r>
      <w:r>
        <w:rPr>
          <w:rFonts w:hint="default"/>
          <w:lang w:val="en-US" w:eastAsia="zh-CN"/>
        </w:rPr>
        <w:t>。</w:t>
      </w:r>
    </w:p>
    <w:p w14:paraId="2A584767">
      <w:pPr>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default"/>
          <w:spacing w:val="-6"/>
          <w:sz w:val="32"/>
          <w:lang w:val="en-US" w:eastAsia="zh-CN"/>
        </w:rPr>
        <w:t>交易保证金：</w:t>
      </w:r>
      <w:r>
        <w:rPr>
          <w:rStyle w:val="27"/>
          <w:rFonts w:hint="eastAsia"/>
          <w:spacing w:val="-6"/>
          <w:sz w:val="32"/>
          <w:lang w:val="en-US" w:eastAsia="zh-CN"/>
        </w:rPr>
        <w:t>人民币</w:t>
      </w:r>
      <w:r>
        <w:rPr>
          <w:rFonts w:hint="eastAsia" w:cs="Arial"/>
          <w:spacing w:val="-6"/>
          <w:sz w:val="32"/>
          <w:lang w:val="en-US" w:eastAsia="zh-CN"/>
        </w:rPr>
        <w:t>20</w:t>
      </w:r>
      <w:r>
        <w:rPr>
          <w:rFonts w:hint="default" w:ascii="Arial" w:hAnsi="Arial" w:cs="Arial"/>
          <w:spacing w:val="-6"/>
          <w:sz w:val="32"/>
          <w:lang w:val="en-US" w:eastAsia="zh-CN"/>
        </w:rPr>
        <w:t>0000</w:t>
      </w:r>
      <w:r>
        <w:rPr>
          <w:rFonts w:hint="default"/>
          <w:spacing w:val="-6"/>
          <w:sz w:val="32"/>
          <w:lang w:val="en-US" w:eastAsia="zh-CN"/>
        </w:rPr>
        <w:t>元（大写：</w:t>
      </w:r>
      <w:r>
        <w:rPr>
          <w:rFonts w:hint="eastAsia"/>
          <w:spacing w:val="-6"/>
          <w:sz w:val="32"/>
          <w:lang w:val="en-US" w:eastAsia="zh-CN"/>
        </w:rPr>
        <w:t>贰拾</w:t>
      </w:r>
      <w:r>
        <w:rPr>
          <w:rFonts w:hint="default"/>
          <w:spacing w:val="-6"/>
          <w:sz w:val="32"/>
          <w:lang w:val="en-US" w:eastAsia="zh-CN"/>
        </w:rPr>
        <w:t>万元整）</w:t>
      </w:r>
      <w:r>
        <w:rPr>
          <w:rFonts w:hint="eastAsia"/>
          <w:spacing w:val="-6"/>
          <w:sz w:val="32"/>
          <w:lang w:val="en-US" w:eastAsia="zh-CN"/>
        </w:rPr>
        <w:t>。</w:t>
      </w:r>
    </w:p>
    <w:p w14:paraId="4AC3E8DF">
      <w:pPr>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default"/>
          <w:lang w:val="en-US" w:eastAsia="zh-CN"/>
        </w:rPr>
        <w:t>交易保证金缴纳方式：</w:t>
      </w:r>
      <w:r>
        <w:rPr>
          <w:rFonts w:hint="eastAsia"/>
          <w:lang w:val="en-US" w:eastAsia="zh-CN"/>
        </w:rPr>
        <w:t>在</w:t>
      </w:r>
      <w:r>
        <w:rPr>
          <w:rFonts w:hint="eastAsia" w:ascii="Arial" w:hAnsi="Arial" w:cs="Arial"/>
          <w:lang w:val="en-US" w:eastAsia="zh-CN"/>
        </w:rPr>
        <w:t>2026</w:t>
      </w:r>
      <w:r>
        <w:rPr>
          <w:rFonts w:hint="eastAsia"/>
          <w:lang w:val="en-US" w:eastAsia="zh-CN"/>
        </w:rPr>
        <w:t>年</w:t>
      </w:r>
      <w:r>
        <w:rPr>
          <w:rFonts w:hint="eastAsia" w:cs="Arial"/>
          <w:lang w:val="en-US" w:eastAsia="zh-CN"/>
        </w:rPr>
        <w:t>6</w:t>
      </w:r>
      <w:r>
        <w:rPr>
          <w:rFonts w:hint="eastAsia"/>
          <w:lang w:val="en-US" w:eastAsia="zh-CN"/>
        </w:rPr>
        <w:t>月</w:t>
      </w:r>
      <w:r>
        <w:rPr>
          <w:rFonts w:hint="eastAsia" w:cs="Arial"/>
          <w:lang w:val="en-US" w:eastAsia="zh-CN"/>
        </w:rPr>
        <w:t xml:space="preserve">  </w:t>
      </w:r>
      <w:r>
        <w:rPr>
          <w:rFonts w:hint="eastAsia"/>
          <w:lang w:val="en-US" w:eastAsia="zh-CN"/>
        </w:rPr>
        <w:t>日</w:t>
      </w:r>
      <w:r>
        <w:rPr>
          <w:rFonts w:hint="eastAsia" w:ascii="Arial" w:hAnsi="Arial" w:cs="Arial"/>
          <w:lang w:val="en-US" w:eastAsia="zh-CN"/>
        </w:rPr>
        <w:t>16</w:t>
      </w:r>
      <w:r>
        <w:rPr>
          <w:rFonts w:hint="default"/>
          <w:lang w:val="en-US" w:eastAsia="zh-CN"/>
        </w:rPr>
        <w:t>时</w:t>
      </w:r>
      <w:r>
        <w:rPr>
          <w:rFonts w:hint="default" w:ascii="Arial" w:hAnsi="Arial" w:cs="Arial"/>
          <w:lang w:val="en-US" w:eastAsia="zh-CN"/>
        </w:rPr>
        <w:t>00</w:t>
      </w:r>
      <w:r>
        <w:rPr>
          <w:rFonts w:hint="default"/>
          <w:lang w:val="en-US" w:eastAsia="zh-CN"/>
        </w:rPr>
        <w:t>分</w:t>
      </w:r>
      <w:r>
        <w:rPr>
          <w:rFonts w:hint="eastAsia"/>
          <w:lang w:val="en-US" w:eastAsia="zh-CN"/>
        </w:rPr>
        <w:t>前，</w:t>
      </w:r>
      <w:r>
        <w:rPr>
          <w:rFonts w:hint="default"/>
          <w:lang w:val="en-US" w:eastAsia="zh-CN"/>
        </w:rPr>
        <w:t>以对公转账形式缴至</w:t>
      </w:r>
      <w:r>
        <w:rPr>
          <w:rFonts w:hint="eastAsia"/>
          <w:lang w:val="en-US" w:eastAsia="zh-CN"/>
        </w:rPr>
        <w:t>转让方</w:t>
      </w:r>
      <w:r>
        <w:rPr>
          <w:rFonts w:hint="default"/>
          <w:lang w:val="en-US" w:eastAsia="zh-CN"/>
        </w:rPr>
        <w:t>指定账户。</w:t>
      </w:r>
    </w:p>
    <w:p w14:paraId="6B3CBA10">
      <w:pPr>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default"/>
          <w:lang w:val="en-US" w:eastAsia="zh-CN"/>
        </w:rPr>
        <w:t>交易保证金退还规则：</w:t>
      </w:r>
      <w:r>
        <w:rPr>
          <w:rFonts w:hint="eastAsia"/>
          <w:lang w:val="en-US" w:eastAsia="zh-CN"/>
        </w:rPr>
        <w:t>意向受让方（包括中选人）的交易</w:t>
      </w:r>
      <w:r>
        <w:rPr>
          <w:rFonts w:hint="default"/>
          <w:lang w:val="en-US" w:eastAsia="zh-CN"/>
        </w:rPr>
        <w:t>保证金在</w:t>
      </w:r>
      <w:r>
        <w:rPr>
          <w:rFonts w:hint="eastAsia"/>
          <w:lang w:val="en-US" w:eastAsia="zh-CN"/>
        </w:rPr>
        <w:t>处置</w:t>
      </w:r>
      <w:r>
        <w:rPr>
          <w:rFonts w:hint="default"/>
          <w:lang w:val="en-US" w:eastAsia="zh-CN"/>
        </w:rPr>
        <w:t xml:space="preserve">结果公示后 </w:t>
      </w:r>
      <w:r>
        <w:rPr>
          <w:rFonts w:hint="default" w:ascii="Arial" w:hAnsi="Arial" w:cs="Arial"/>
          <w:lang w:val="en-US" w:eastAsia="zh-CN"/>
        </w:rPr>
        <w:t>5</w:t>
      </w:r>
      <w:r>
        <w:rPr>
          <w:rFonts w:hint="default"/>
          <w:lang w:val="en-US" w:eastAsia="zh-CN"/>
        </w:rPr>
        <w:t xml:space="preserve"> 个工作日内无息退还。</w:t>
      </w:r>
    </w:p>
    <w:p w14:paraId="745506AF">
      <w:pPr>
        <w:pageBreakBefore w:val="0"/>
        <w:widowControl w:val="0"/>
        <w:numPr>
          <w:ilvl w:val="0"/>
          <w:numId w:val="6"/>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Style w:val="27"/>
          <w:rFonts w:hint="eastAsia"/>
          <w:lang w:val="en-US" w:eastAsia="zh-CN"/>
        </w:rPr>
        <w:t>交易价款</w:t>
      </w:r>
      <w:r>
        <w:rPr>
          <w:rStyle w:val="27"/>
          <w:rFonts w:hint="default"/>
          <w:lang w:val="en-US" w:eastAsia="zh-CN"/>
        </w:rPr>
        <w:t>付款方式：</w:t>
      </w:r>
      <w:r>
        <w:rPr>
          <w:rFonts w:hint="eastAsia"/>
          <w:lang w:val="en-US" w:eastAsia="zh-CN"/>
        </w:rPr>
        <w:t>中选人</w:t>
      </w:r>
      <w:r>
        <w:rPr>
          <w:rFonts w:hint="default"/>
          <w:lang w:val="en-US" w:eastAsia="zh-CN"/>
        </w:rPr>
        <w:t>须在</w:t>
      </w:r>
      <w:r>
        <w:rPr>
          <w:rFonts w:hint="eastAsia"/>
          <w:lang w:val="en-US" w:eastAsia="zh-CN"/>
        </w:rPr>
        <w:t>成交通知书</w:t>
      </w:r>
      <w:r>
        <w:rPr>
          <w:rFonts w:hint="default"/>
          <w:lang w:val="en-US" w:eastAsia="zh-CN"/>
        </w:rPr>
        <w:t xml:space="preserve">出具后 </w:t>
      </w:r>
      <w:r>
        <w:rPr>
          <w:rFonts w:hint="default" w:ascii="Arial" w:hAnsi="Arial" w:cs="Arial"/>
          <w:lang w:val="en-US" w:eastAsia="zh-CN"/>
        </w:rPr>
        <w:t>3</w:t>
      </w:r>
      <w:r>
        <w:rPr>
          <w:rFonts w:hint="default"/>
          <w:lang w:val="en-US" w:eastAsia="zh-CN"/>
        </w:rPr>
        <w:t xml:space="preserve"> 个工作日内一次性付清全部处置款项，款项到账后方可办理清运手续。</w:t>
      </w:r>
    </w:p>
    <w:p w14:paraId="73DB9314">
      <w:pPr>
        <w:pStyle w:val="4"/>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意向受让方</w:t>
      </w:r>
      <w:r>
        <w:rPr>
          <w:rFonts w:hint="default"/>
          <w:lang w:val="en-US" w:eastAsia="zh-CN"/>
        </w:rPr>
        <w:t>资格条件​</w:t>
      </w:r>
    </w:p>
    <w:p w14:paraId="4AE47E71">
      <w:pPr>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Fonts w:hint="default"/>
          <w:lang w:val="en-US" w:eastAsia="zh-CN"/>
        </w:rPr>
        <w:t>中华人民共和国境内合法注册的独立法人，持有有效营业执照（经营范围包含</w:t>
      </w:r>
      <w:r>
        <w:rPr>
          <w:rFonts w:hint="eastAsia"/>
          <w:lang w:val="en-US" w:eastAsia="zh-CN"/>
        </w:rPr>
        <w:t>“</w:t>
      </w:r>
      <w:r>
        <w:rPr>
          <w:rFonts w:hint="default"/>
          <w:lang w:val="en-US" w:eastAsia="zh-CN"/>
        </w:rPr>
        <w:t>生产性废旧金属回收</w:t>
      </w:r>
      <w:r>
        <w:rPr>
          <w:rFonts w:hint="eastAsia"/>
          <w:lang w:val="en-US" w:eastAsia="zh-CN"/>
        </w:rPr>
        <w:t>”</w:t>
      </w:r>
      <w:r>
        <w:rPr>
          <w:rFonts w:hint="default"/>
          <w:lang w:val="en-US" w:eastAsia="zh-CN"/>
        </w:rPr>
        <w:t>）；</w:t>
      </w:r>
    </w:p>
    <w:p w14:paraId="24B74766">
      <w:pPr>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Fonts w:hint="default"/>
          <w:lang w:val="en-US" w:eastAsia="zh-CN"/>
        </w:rPr>
        <w:t>具备金属废弃物回收相应资质（提供《再生资源回收经营备案证明》或同等资质证书）；​</w:t>
      </w:r>
    </w:p>
    <w:p w14:paraId="7A3BF070">
      <w:pPr>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Fonts w:hint="default"/>
          <w:lang w:val="en-US" w:eastAsia="zh-CN"/>
        </w:rPr>
        <w:t>不得被“信用中国”列入失信被执行人；未被“企业所属地税务局官网”（如 “国家税务总局四川省税务局”）列入重大税收违法案件中；未被“中国政府采购网”列入严重违法失信行为记录中。信息截止时间为</w:t>
      </w:r>
      <w:r>
        <w:rPr>
          <w:rFonts w:hint="eastAsia"/>
          <w:lang w:val="en-US" w:eastAsia="zh-CN"/>
        </w:rPr>
        <w:t>响应</w:t>
      </w:r>
      <w:r>
        <w:rPr>
          <w:rFonts w:hint="default"/>
          <w:lang w:val="en-US" w:eastAsia="zh-CN"/>
        </w:rPr>
        <w:t>文件提交截止日期前</w:t>
      </w:r>
      <w:r>
        <w:rPr>
          <w:rFonts w:hint="eastAsia" w:ascii="Arial" w:hAnsi="Arial" w:cs="Arial"/>
          <w:lang w:val="en-US" w:eastAsia="zh-CN"/>
        </w:rPr>
        <w:t>10</w:t>
      </w:r>
      <w:r>
        <w:rPr>
          <w:rFonts w:hint="eastAsia"/>
          <w:lang w:val="en-US" w:eastAsia="zh-CN"/>
        </w:rPr>
        <w:t>个工作</w:t>
      </w:r>
      <w:r>
        <w:rPr>
          <w:rFonts w:hint="default"/>
          <w:lang w:val="en-US" w:eastAsia="zh-CN"/>
        </w:rPr>
        <w:t>日内。</w:t>
      </w:r>
    </w:p>
    <w:p w14:paraId="34A4E591">
      <w:pPr>
        <w:pageBreakBefore w:val="0"/>
        <w:widowControl w:val="0"/>
        <w:numPr>
          <w:ilvl w:val="0"/>
          <w:numId w:val="7"/>
        </w:numPr>
        <w:kinsoku/>
        <w:wordWrap/>
        <w:overflowPunct/>
        <w:topLinePunct w:val="0"/>
        <w:autoSpaceDE/>
        <w:autoSpaceDN/>
        <w:bidi w:val="0"/>
        <w:adjustRightInd/>
        <w:snapToGrid/>
        <w:spacing w:line="520" w:lineRule="exact"/>
        <w:ind w:left="0" w:leftChars="0" w:firstLine="420" w:firstLineChars="0"/>
        <w:textAlignment w:val="auto"/>
        <w:rPr>
          <w:rFonts w:hint="default"/>
          <w:lang w:val="en-US" w:eastAsia="zh-CN"/>
        </w:rPr>
      </w:pPr>
      <w:r>
        <w:rPr>
          <w:rFonts w:hint="default"/>
          <w:lang w:val="en-US" w:eastAsia="zh-CN"/>
        </w:rPr>
        <w:t>不接受联合体报名，不得转包或分包。</w:t>
      </w:r>
    </w:p>
    <w:p w14:paraId="2AACD3D5">
      <w:pPr>
        <w:pStyle w:val="4"/>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处置</w:t>
      </w:r>
      <w:r>
        <w:rPr>
          <w:rFonts w:hint="default"/>
          <w:lang w:val="en-US" w:eastAsia="zh"/>
        </w:rPr>
        <w:t>公告发布</w:t>
      </w:r>
    </w:p>
    <w:p w14:paraId="1BDB8A54">
      <w:pPr>
        <w:pageBreakBefore w:val="0"/>
        <w:widowControl w:val="0"/>
        <w:numPr>
          <w:ilvl w:val="0"/>
          <w:numId w:val="8"/>
        </w:numPr>
        <w:kinsoku/>
        <w:wordWrap/>
        <w:overflowPunct/>
        <w:topLinePunct w:val="0"/>
        <w:autoSpaceDE/>
        <w:autoSpaceDN/>
        <w:bidi w:val="0"/>
        <w:adjustRightInd/>
        <w:snapToGrid/>
        <w:spacing w:line="520" w:lineRule="exact"/>
        <w:textAlignment w:val="auto"/>
        <w:rPr>
          <w:rFonts w:hint="default"/>
        </w:rPr>
      </w:pPr>
      <w:r>
        <w:rPr>
          <w:rFonts w:hint="default"/>
          <w:lang w:val="en-US" w:eastAsia="zh-CN"/>
        </w:rPr>
        <w:t>自</w:t>
      </w:r>
      <w:r>
        <w:rPr>
          <w:rFonts w:hint="default" w:ascii="Arial" w:hAnsi="Arial" w:cs="Arial"/>
          <w:lang w:val="en-US" w:eastAsia="zh-CN"/>
        </w:rPr>
        <w:t>202</w:t>
      </w:r>
      <w:r>
        <w:rPr>
          <w:rFonts w:hint="eastAsia" w:ascii="Arial" w:hAnsi="Arial" w:cs="Arial"/>
          <w:lang w:val="en-US" w:eastAsia="zh-CN"/>
        </w:rPr>
        <w:t>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default" w:ascii="Arial" w:hAnsi="Arial" w:cs="Arial"/>
          <w:lang w:val="en-US" w:eastAsia="zh-CN"/>
        </w:rPr>
        <w:t>10</w:t>
      </w:r>
      <w:r>
        <w:rPr>
          <w:rFonts w:hint="default"/>
          <w:lang w:val="en-US" w:eastAsia="zh-CN"/>
        </w:rPr>
        <w:t>时</w:t>
      </w:r>
      <w:r>
        <w:rPr>
          <w:rFonts w:hint="default" w:ascii="Arial" w:hAnsi="Arial" w:cs="Arial"/>
          <w:lang w:val="en-US" w:eastAsia="zh-CN"/>
        </w:rPr>
        <w:t>00</w:t>
      </w:r>
      <w:r>
        <w:rPr>
          <w:rFonts w:hint="default"/>
          <w:lang w:val="en-US" w:eastAsia="zh-CN"/>
        </w:rPr>
        <w:t>分至</w:t>
      </w:r>
      <w:r>
        <w:rPr>
          <w:rFonts w:hint="default" w:ascii="Arial" w:hAnsi="Arial" w:cs="Arial"/>
          <w:lang w:val="en-US" w:eastAsia="zh-CN"/>
        </w:rPr>
        <w:t>202</w:t>
      </w:r>
      <w:r>
        <w:rPr>
          <w:rFonts w:hint="eastAsia" w:ascii="Arial" w:hAnsi="Arial" w:cs="Arial"/>
          <w:lang w:val="en-US" w:eastAsia="zh-CN"/>
        </w:rPr>
        <w:t>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default" w:ascii="Arial" w:hAnsi="Arial" w:cs="Arial"/>
          <w:lang w:val="en-US" w:eastAsia="zh-CN"/>
        </w:rPr>
        <w:t>17</w:t>
      </w:r>
      <w:r>
        <w:rPr>
          <w:rFonts w:hint="default"/>
          <w:lang w:val="en-US" w:eastAsia="zh-CN"/>
        </w:rPr>
        <w:t>时</w:t>
      </w:r>
      <w:r>
        <w:rPr>
          <w:rFonts w:hint="default" w:ascii="Arial" w:hAnsi="Arial" w:cs="Arial"/>
          <w:lang w:val="en-US" w:eastAsia="zh-CN"/>
        </w:rPr>
        <w:t>00</w:t>
      </w:r>
      <w:r>
        <w:rPr>
          <w:rFonts w:hint="default"/>
          <w:lang w:val="en-US" w:eastAsia="zh-CN"/>
        </w:rPr>
        <w:t>分止。</w:t>
      </w:r>
    </w:p>
    <w:p w14:paraId="1BC99CF5">
      <w:pPr>
        <w:pageBreakBefore w:val="0"/>
        <w:widowControl w:val="0"/>
        <w:numPr>
          <w:ilvl w:val="0"/>
          <w:numId w:val="8"/>
        </w:numPr>
        <w:kinsoku/>
        <w:wordWrap/>
        <w:overflowPunct/>
        <w:topLinePunct w:val="0"/>
        <w:autoSpaceDE/>
        <w:autoSpaceDN/>
        <w:bidi w:val="0"/>
        <w:adjustRightInd/>
        <w:snapToGrid/>
        <w:spacing w:line="520" w:lineRule="exact"/>
        <w:textAlignment w:val="auto"/>
        <w:rPr>
          <w:rFonts w:hint="default"/>
          <w:lang w:val="en-US" w:eastAsia="zh-CN"/>
        </w:rPr>
      </w:pPr>
      <w:r>
        <w:rPr>
          <w:rFonts w:hint="default"/>
          <w:lang w:val="en-US" w:eastAsia="zh-CN"/>
        </w:rPr>
        <w:t>本次</w:t>
      </w:r>
      <w:r>
        <w:rPr>
          <w:rFonts w:hint="eastAsia"/>
          <w:lang w:val="en-US" w:eastAsia="zh-CN"/>
        </w:rPr>
        <w:t>处置</w:t>
      </w:r>
      <w:r>
        <w:rPr>
          <w:rFonts w:hint="default"/>
          <w:lang w:val="en-US" w:eastAsia="zh-CN"/>
        </w:rPr>
        <w:t>公告在四川九洲投资控股集团有限公司官网</w:t>
      </w:r>
      <w:r>
        <w:rPr>
          <w:rFonts w:hint="eastAsia"/>
          <w:lang w:val="en-US" w:eastAsia="zh-CN"/>
        </w:rPr>
        <w:t>上</w:t>
      </w:r>
      <w:r>
        <w:rPr>
          <w:rFonts w:hint="default"/>
          <w:lang w:val="en-US" w:eastAsia="zh-CN"/>
        </w:rPr>
        <w:t>发布，对于因其他网站转载并发布的非完整版或修改版公告，而导致误报名或无效报名的情形，</w:t>
      </w:r>
      <w:r>
        <w:rPr>
          <w:rFonts w:hint="eastAsia"/>
          <w:lang w:val="en-US" w:eastAsia="zh-CN"/>
        </w:rPr>
        <w:t>转让方</w:t>
      </w:r>
      <w:r>
        <w:rPr>
          <w:rFonts w:hint="default"/>
          <w:lang w:val="en-US" w:eastAsia="zh-CN"/>
        </w:rPr>
        <w:t>不予承担责任。</w:t>
      </w:r>
    </w:p>
    <w:p w14:paraId="617D1CF0">
      <w:pPr>
        <w:pStyle w:val="4"/>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报名安排</w:t>
      </w:r>
    </w:p>
    <w:p w14:paraId="330870F1">
      <w:pPr>
        <w:pageBreakBefore w:val="0"/>
        <w:widowControl w:val="0"/>
        <w:numPr>
          <w:ilvl w:val="0"/>
          <w:numId w:val="9"/>
        </w:numPr>
        <w:kinsoku/>
        <w:wordWrap/>
        <w:overflowPunct/>
        <w:topLinePunct w:val="0"/>
        <w:autoSpaceDE/>
        <w:autoSpaceDN/>
        <w:bidi w:val="0"/>
        <w:adjustRightInd/>
        <w:snapToGrid/>
        <w:spacing w:line="520" w:lineRule="exact"/>
        <w:textAlignment w:val="auto"/>
        <w:rPr>
          <w:rFonts w:hint="default"/>
        </w:rPr>
      </w:pPr>
      <w:r>
        <w:rPr>
          <w:rFonts w:hint="default"/>
          <w:lang w:val="en-US" w:eastAsia="zh-CN"/>
        </w:rPr>
        <w:t>拟参加本项目</w:t>
      </w:r>
      <w:r>
        <w:rPr>
          <w:rFonts w:hint="eastAsia"/>
          <w:lang w:val="en-US" w:eastAsia="zh-CN"/>
        </w:rPr>
        <w:t>现场竞价</w:t>
      </w:r>
      <w:r>
        <w:rPr>
          <w:rFonts w:hint="default"/>
          <w:lang w:val="en-US" w:eastAsia="zh-CN"/>
        </w:rPr>
        <w:t>的</w:t>
      </w:r>
      <w:r>
        <w:rPr>
          <w:rFonts w:hint="eastAsia"/>
          <w:lang w:val="en-US" w:eastAsia="zh-CN"/>
        </w:rPr>
        <w:t>意向受让方</w:t>
      </w:r>
      <w:r>
        <w:rPr>
          <w:rFonts w:hint="default"/>
          <w:lang w:val="en-US" w:eastAsia="zh-CN"/>
        </w:rPr>
        <w:t>，</w:t>
      </w:r>
      <w:r>
        <w:rPr>
          <w:rFonts w:hint="eastAsia"/>
          <w:lang w:val="en-US" w:eastAsia="zh-CN"/>
        </w:rPr>
        <w:t>须</w:t>
      </w:r>
      <w:r>
        <w:rPr>
          <w:rFonts w:hint="default"/>
          <w:lang w:val="en-US" w:eastAsia="zh-CN"/>
        </w:rPr>
        <w:t>将报名材料盖章扫描后的</w:t>
      </w:r>
      <w:r>
        <w:rPr>
          <w:rFonts w:hint="default" w:ascii="Arial" w:hAnsi="Arial" w:cs="Arial"/>
          <w:lang w:val="en-US" w:eastAsia="zh-CN"/>
        </w:rPr>
        <w:t>PDF</w:t>
      </w:r>
      <w:r>
        <w:rPr>
          <w:rFonts w:hint="default"/>
          <w:lang w:val="en-US" w:eastAsia="zh-CN"/>
        </w:rPr>
        <w:t>版本</w:t>
      </w:r>
      <w:r>
        <w:rPr>
          <w:rFonts w:hint="eastAsia"/>
          <w:lang w:val="en-US" w:eastAsia="zh-CN"/>
        </w:rPr>
        <w:t>在</w:t>
      </w:r>
      <w:r>
        <w:rPr>
          <w:rFonts w:hint="default"/>
          <w:lang w:val="en-US" w:eastAsia="zh-CN"/>
        </w:rPr>
        <w:t>规定时间</w:t>
      </w:r>
      <w:r>
        <w:rPr>
          <w:rFonts w:hint="default" w:ascii="Arial" w:hAnsi="Arial" w:cs="Arial"/>
          <w:lang w:val="en-US" w:eastAsia="zh-CN"/>
        </w:rPr>
        <w:t>2026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default" w:ascii="Arial" w:hAnsi="Arial" w:cs="Arial"/>
          <w:lang w:val="en-US" w:eastAsia="zh-CN"/>
        </w:rPr>
        <w:t>10</w:t>
      </w:r>
      <w:r>
        <w:rPr>
          <w:rFonts w:hint="default"/>
          <w:lang w:val="en-US" w:eastAsia="zh-CN"/>
        </w:rPr>
        <w:t>时</w:t>
      </w:r>
      <w:r>
        <w:rPr>
          <w:rFonts w:hint="default" w:ascii="Arial" w:hAnsi="Arial" w:cs="Arial"/>
          <w:lang w:val="en-US" w:eastAsia="zh-CN"/>
        </w:rPr>
        <w:t>00</w:t>
      </w:r>
      <w:r>
        <w:rPr>
          <w:rFonts w:hint="default"/>
          <w:lang w:val="en-US" w:eastAsia="zh-CN"/>
        </w:rPr>
        <w:t>分至</w:t>
      </w:r>
      <w:r>
        <w:rPr>
          <w:rFonts w:hint="default" w:ascii="Arial" w:hAnsi="Arial" w:cs="Arial"/>
          <w:lang w:val="en-US" w:eastAsia="zh-CN"/>
        </w:rPr>
        <w:t>2026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default" w:ascii="Arial" w:hAnsi="Arial" w:cs="Arial"/>
          <w:lang w:val="en-US" w:eastAsia="zh-CN"/>
        </w:rPr>
        <w:t>17</w:t>
      </w:r>
      <w:r>
        <w:rPr>
          <w:rFonts w:hint="default"/>
          <w:lang w:val="en-US" w:eastAsia="zh-CN"/>
        </w:rPr>
        <w:t>时</w:t>
      </w:r>
      <w:r>
        <w:rPr>
          <w:rFonts w:hint="default" w:ascii="Arial" w:hAnsi="Arial" w:cs="Arial"/>
          <w:lang w:val="en-US" w:eastAsia="zh-CN"/>
        </w:rPr>
        <w:t>00</w:t>
      </w:r>
      <w:r>
        <w:rPr>
          <w:rFonts w:hint="default"/>
          <w:lang w:val="en-US" w:eastAsia="zh-CN"/>
        </w:rPr>
        <w:t>分前</w:t>
      </w:r>
      <w:r>
        <w:rPr>
          <w:rFonts w:hint="eastAsia"/>
          <w:lang w:val="en-US" w:eastAsia="zh-CN"/>
        </w:rPr>
        <w:t>（同公告发布期相同）发送</w:t>
      </w:r>
      <w:r>
        <w:rPr>
          <w:rFonts w:hint="default"/>
          <w:lang w:val="en-US" w:eastAsia="zh-CN"/>
        </w:rPr>
        <w:t>至</w:t>
      </w:r>
      <w:r>
        <w:rPr>
          <w:rFonts w:hint="eastAsia"/>
          <w:lang w:val="en-US" w:eastAsia="zh-CN"/>
        </w:rPr>
        <w:t>转让方</w:t>
      </w:r>
      <w:r>
        <w:rPr>
          <w:rFonts w:hint="default"/>
          <w:lang w:val="en-US" w:eastAsia="zh-CN"/>
        </w:rPr>
        <w:t>联系人邮箱（</w:t>
      </w:r>
      <w:r>
        <w:rPr>
          <w:rFonts w:hint="eastAsia"/>
          <w:spacing w:val="-6"/>
          <w:sz w:val="32"/>
          <w:lang w:val="en-US" w:eastAsia="zh-CN"/>
        </w:rPr>
        <w:t>联系人：陆先生</w:t>
      </w:r>
      <w:r>
        <w:rPr>
          <w:rFonts w:hint="default"/>
          <w:spacing w:val="-6"/>
          <w:sz w:val="32"/>
          <w:lang w:val="en-US" w:eastAsia="zh-CN"/>
        </w:rPr>
        <w:t>，</w:t>
      </w:r>
      <w:r>
        <w:rPr>
          <w:rFonts w:hint="eastAsia"/>
          <w:spacing w:val="-6"/>
          <w:sz w:val="32"/>
          <w:lang w:val="en-US" w:eastAsia="zh-CN"/>
        </w:rPr>
        <w:t>联系电话：</w:t>
      </w:r>
      <w:r>
        <w:rPr>
          <w:rFonts w:hint="eastAsia" w:ascii="Arial" w:hAnsi="Arial" w:cs="Arial"/>
          <w:spacing w:val="-6"/>
          <w:sz w:val="32"/>
          <w:lang w:val="en-US" w:eastAsia="zh-CN"/>
        </w:rPr>
        <w:t>15328228027</w:t>
      </w:r>
      <w:r>
        <w:rPr>
          <w:rFonts w:hint="eastAsia"/>
          <w:spacing w:val="-6"/>
          <w:sz w:val="32"/>
          <w:lang w:val="en-US" w:eastAsia="zh-CN"/>
        </w:rPr>
        <w:t>，</w:t>
      </w:r>
      <w:r>
        <w:rPr>
          <w:rFonts w:hint="eastAsia"/>
          <w:spacing w:val="-6"/>
          <w:sz w:val="32"/>
          <w:lang w:val="en-US" w:eastAsia="zh"/>
        </w:rPr>
        <w:t>联系</w:t>
      </w:r>
      <w:r>
        <w:rPr>
          <w:rFonts w:hint="default"/>
          <w:spacing w:val="-6"/>
          <w:sz w:val="32"/>
          <w:lang w:val="en-US" w:eastAsia="zh-CN"/>
        </w:rPr>
        <w:t>邮箱：</w:t>
      </w:r>
      <w:r>
        <w:rPr>
          <w:rFonts w:hint="default" w:ascii="Arial" w:hAnsi="Arial" w:cs="Arial"/>
          <w:spacing w:val="-6"/>
          <w:sz w:val="32"/>
          <w:lang w:val="en-US" w:eastAsia="zh-CN"/>
        </w:rPr>
        <w:t>lushengqing</w:t>
      </w:r>
      <w:r>
        <w:rPr>
          <w:rFonts w:hint="default"/>
          <w:spacing w:val="-6"/>
          <w:sz w:val="32"/>
          <w:lang w:val="en-US" w:eastAsia="zh-CN"/>
        </w:rPr>
        <w:t>@</w:t>
      </w:r>
      <w:r>
        <w:rPr>
          <w:rFonts w:hint="default" w:ascii="Arial" w:hAnsi="Arial" w:cs="Arial"/>
          <w:spacing w:val="-6"/>
          <w:sz w:val="32"/>
          <w:lang w:val="en-US" w:eastAsia="zh-CN"/>
        </w:rPr>
        <w:t>jezetek</w:t>
      </w:r>
      <w:r>
        <w:rPr>
          <w:rFonts w:hint="default"/>
          <w:spacing w:val="-6"/>
          <w:sz w:val="32"/>
          <w:lang w:val="en-US" w:eastAsia="zh-CN"/>
        </w:rPr>
        <w:t>.</w:t>
      </w:r>
      <w:r>
        <w:rPr>
          <w:rFonts w:hint="default" w:ascii="Arial" w:hAnsi="Arial" w:cs="Arial"/>
          <w:spacing w:val="-6"/>
          <w:sz w:val="32"/>
          <w:lang w:val="en-US" w:eastAsia="zh-CN"/>
        </w:rPr>
        <w:t>cc</w:t>
      </w:r>
      <w:r>
        <w:rPr>
          <w:rFonts w:hint="eastAsia"/>
          <w:lang w:val="en-US" w:eastAsia="zh"/>
        </w:rPr>
        <w:t>）</w:t>
      </w:r>
      <w:r>
        <w:rPr>
          <w:rFonts w:hint="eastAsia"/>
          <w:lang w:val="en-US" w:eastAsia="zh-CN"/>
        </w:rPr>
        <w:t>。</w:t>
      </w:r>
    </w:p>
    <w:p w14:paraId="3C5697C3">
      <w:pPr>
        <w:pageBreakBefore w:val="0"/>
        <w:widowControl w:val="0"/>
        <w:numPr>
          <w:ilvl w:val="0"/>
          <w:numId w:val="9"/>
        </w:numPr>
        <w:kinsoku/>
        <w:wordWrap/>
        <w:overflowPunct/>
        <w:topLinePunct w:val="0"/>
        <w:autoSpaceDE/>
        <w:autoSpaceDN/>
        <w:bidi w:val="0"/>
        <w:adjustRightInd/>
        <w:snapToGrid/>
        <w:spacing w:line="520" w:lineRule="exact"/>
        <w:textAlignment w:val="auto"/>
        <w:rPr>
          <w:rFonts w:hint="default"/>
        </w:rPr>
      </w:pPr>
      <w:r>
        <w:rPr>
          <w:rFonts w:hint="eastAsia"/>
          <w:lang w:val="en-US" w:eastAsia="zh-CN"/>
        </w:rPr>
        <w:t>转让方</w:t>
      </w:r>
      <w:r>
        <w:rPr>
          <w:rFonts w:hint="default"/>
          <w:lang w:val="en-US" w:eastAsia="zh-CN"/>
        </w:rPr>
        <w:t>在</w:t>
      </w:r>
      <w:r>
        <w:rPr>
          <w:rFonts w:hint="default" w:ascii="Arial" w:hAnsi="Arial" w:cs="Arial"/>
          <w:lang w:val="en-US" w:eastAsia="zh-CN"/>
        </w:rPr>
        <w:t>2026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日完成资格审查，并于审核当日</w:t>
      </w:r>
      <w:r>
        <w:rPr>
          <w:rFonts w:hint="eastAsia" w:ascii="Arial" w:hAnsi="Arial" w:cs="Arial"/>
          <w:lang w:val="en-US" w:eastAsia="zh-CN"/>
        </w:rPr>
        <w:t>18</w:t>
      </w:r>
      <w:r>
        <w:rPr>
          <w:rFonts w:hint="default"/>
          <w:lang w:val="en-US" w:eastAsia="zh-CN"/>
        </w:rPr>
        <w:t>时</w:t>
      </w:r>
      <w:r>
        <w:rPr>
          <w:rFonts w:hint="default" w:ascii="Arial" w:hAnsi="Arial" w:cs="Arial"/>
          <w:lang w:val="en-US" w:eastAsia="zh-CN"/>
        </w:rPr>
        <w:t>00</w:t>
      </w:r>
      <w:r>
        <w:rPr>
          <w:rFonts w:hint="default"/>
          <w:lang w:val="en-US" w:eastAsia="zh-CN"/>
        </w:rPr>
        <w:t>分前以电话方式告知</w:t>
      </w:r>
      <w:r>
        <w:rPr>
          <w:rFonts w:hint="eastAsia"/>
          <w:lang w:val="en-US" w:eastAsia="zh-CN"/>
        </w:rPr>
        <w:t>意向受让方</w:t>
      </w:r>
      <w:r>
        <w:rPr>
          <w:rFonts w:hint="default"/>
          <w:lang w:val="en-US" w:eastAsia="zh-CN"/>
        </w:rPr>
        <w:t>审查结果。</w:t>
      </w:r>
    </w:p>
    <w:p w14:paraId="25C59BE5">
      <w:pPr>
        <w:pageBreakBefore w:val="0"/>
        <w:widowControl w:val="0"/>
        <w:numPr>
          <w:ilvl w:val="0"/>
          <w:numId w:val="9"/>
        </w:numPr>
        <w:kinsoku/>
        <w:wordWrap/>
        <w:overflowPunct/>
        <w:topLinePunct w:val="0"/>
        <w:autoSpaceDE/>
        <w:autoSpaceDN/>
        <w:bidi w:val="0"/>
        <w:adjustRightInd/>
        <w:snapToGrid/>
        <w:spacing w:line="520" w:lineRule="exact"/>
        <w:textAlignment w:val="auto"/>
        <w:rPr>
          <w:rFonts w:hint="default"/>
          <w:lang w:val="en-US" w:eastAsia="zh-CN"/>
        </w:rPr>
      </w:pPr>
      <w:r>
        <w:rPr>
          <w:rFonts w:hint="eastAsia"/>
          <w:lang w:val="en-US" w:eastAsia="zh-CN"/>
        </w:rPr>
        <w:t>意向受让方</w:t>
      </w:r>
      <w:r>
        <w:rPr>
          <w:rFonts w:hint="default"/>
          <w:lang w:val="en-US" w:eastAsia="zh-CN"/>
        </w:rPr>
        <w:t>须通过全部资格审查，</w:t>
      </w:r>
      <w:r>
        <w:rPr>
          <w:rFonts w:hint="eastAsia"/>
          <w:lang w:val="en-US" w:eastAsia="zh-CN"/>
        </w:rPr>
        <w:t>并按时缴纳交易保证金，才为合格意向受让方，</w:t>
      </w:r>
      <w:r>
        <w:rPr>
          <w:rFonts w:hint="default"/>
          <w:lang w:val="en-US" w:eastAsia="zh-CN"/>
        </w:rPr>
        <w:t>否则不能参与本项目</w:t>
      </w:r>
      <w:r>
        <w:rPr>
          <w:rFonts w:hint="eastAsia"/>
          <w:lang w:val="en-US" w:eastAsia="zh-CN"/>
        </w:rPr>
        <w:t>现场竞价活动</w:t>
      </w:r>
      <w:r>
        <w:rPr>
          <w:rFonts w:hint="default"/>
          <w:lang w:val="en-US" w:eastAsia="zh-CN"/>
        </w:rPr>
        <w:t>。资格评审规则如下：</w:t>
      </w:r>
    </w:p>
    <w:tbl>
      <w:tblPr>
        <w:tblStyle w:val="22"/>
        <w:tblW w:w="530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2"/>
        <w:gridCol w:w="2604"/>
        <w:gridCol w:w="5761"/>
      </w:tblGrid>
      <w:tr w14:paraId="2C7AE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exact"/>
          <w:jc w:val="center"/>
        </w:trPr>
        <w:tc>
          <w:tcPr>
            <w:tcW w:w="377" w:type="pct"/>
            <w:tcBorders>
              <w:top w:val="single" w:color="auto" w:sz="4" w:space="0"/>
              <w:left w:val="single" w:color="auto" w:sz="4" w:space="0"/>
              <w:bottom w:val="single" w:color="auto" w:sz="4" w:space="0"/>
              <w:right w:val="single" w:color="auto" w:sz="4" w:space="0"/>
            </w:tcBorders>
            <w:noWrap/>
            <w:vAlign w:val="center"/>
          </w:tcPr>
          <w:p w14:paraId="28978B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b w:val="0"/>
                <w:bCs w:val="0"/>
                <w:color w:val="auto"/>
                <w:kern w:val="2"/>
                <w:sz w:val="21"/>
                <w:szCs w:val="21"/>
              </w:rPr>
            </w:pPr>
            <w:r>
              <w:rPr>
                <w:rFonts w:hint="eastAsia" w:asciiTheme="minorEastAsia" w:hAnsiTheme="minorEastAsia" w:eastAsiaTheme="minorEastAsia" w:cstheme="minorEastAsia"/>
                <w:b w:val="0"/>
                <w:bCs w:val="0"/>
                <w:color w:val="auto"/>
                <w:kern w:val="2"/>
                <w:sz w:val="21"/>
                <w:szCs w:val="21"/>
                <w:lang w:val="en-US" w:eastAsia="zh-CN" w:bidi="ar"/>
              </w:rPr>
              <w:t>序号</w:t>
            </w:r>
          </w:p>
        </w:tc>
        <w:tc>
          <w:tcPr>
            <w:tcW w:w="1439" w:type="pct"/>
            <w:tcBorders>
              <w:top w:val="single" w:color="auto" w:sz="4" w:space="0"/>
              <w:left w:val="nil"/>
              <w:bottom w:val="single" w:color="auto" w:sz="4" w:space="0"/>
              <w:right w:val="single" w:color="auto" w:sz="4" w:space="0"/>
            </w:tcBorders>
            <w:noWrap w:val="0"/>
            <w:vAlign w:val="center"/>
          </w:tcPr>
          <w:p w14:paraId="0C8ACD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b w:val="0"/>
                <w:bCs w:val="0"/>
                <w:color w:val="auto"/>
                <w:kern w:val="2"/>
                <w:sz w:val="21"/>
                <w:szCs w:val="21"/>
              </w:rPr>
            </w:pPr>
            <w:r>
              <w:rPr>
                <w:rFonts w:hint="eastAsia" w:asciiTheme="minorEastAsia" w:hAnsiTheme="minorEastAsia" w:eastAsiaTheme="minorEastAsia" w:cstheme="minorEastAsia"/>
                <w:b w:val="0"/>
                <w:bCs w:val="0"/>
                <w:color w:val="auto"/>
                <w:kern w:val="2"/>
                <w:sz w:val="21"/>
                <w:szCs w:val="21"/>
                <w:lang w:val="en-US" w:eastAsia="zh-CN" w:bidi="ar"/>
              </w:rPr>
              <w:t>评审项目及内容</w:t>
            </w:r>
          </w:p>
        </w:tc>
        <w:tc>
          <w:tcPr>
            <w:tcW w:w="3183" w:type="pct"/>
            <w:tcBorders>
              <w:top w:val="single" w:color="auto" w:sz="4" w:space="0"/>
              <w:left w:val="nil"/>
              <w:bottom w:val="single" w:color="auto" w:sz="4" w:space="0"/>
              <w:right w:val="single" w:color="auto" w:sz="4" w:space="0"/>
            </w:tcBorders>
            <w:noWrap w:val="0"/>
            <w:vAlign w:val="center"/>
          </w:tcPr>
          <w:p w14:paraId="7D0C74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b w:val="0"/>
                <w:bCs w:val="0"/>
                <w:color w:val="auto"/>
                <w:kern w:val="2"/>
                <w:sz w:val="21"/>
                <w:szCs w:val="21"/>
              </w:rPr>
            </w:pPr>
            <w:r>
              <w:rPr>
                <w:rFonts w:hint="eastAsia" w:asciiTheme="minorEastAsia" w:hAnsiTheme="minorEastAsia" w:eastAsiaTheme="minorEastAsia" w:cstheme="minorEastAsia"/>
                <w:b w:val="0"/>
                <w:bCs w:val="0"/>
                <w:color w:val="auto"/>
                <w:kern w:val="2"/>
                <w:sz w:val="21"/>
                <w:szCs w:val="21"/>
                <w:lang w:val="en-US" w:eastAsia="zh-CN" w:bidi="ar"/>
              </w:rPr>
              <w:t>通过条件</w:t>
            </w:r>
          </w:p>
        </w:tc>
      </w:tr>
      <w:tr w14:paraId="2252E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exact"/>
          <w:jc w:val="center"/>
        </w:trPr>
        <w:tc>
          <w:tcPr>
            <w:tcW w:w="377" w:type="pct"/>
            <w:tcBorders>
              <w:top w:val="single" w:color="auto" w:sz="4" w:space="0"/>
              <w:left w:val="single" w:color="auto" w:sz="4" w:space="0"/>
              <w:bottom w:val="single" w:color="auto" w:sz="4" w:space="0"/>
              <w:right w:val="single" w:color="auto" w:sz="4" w:space="0"/>
            </w:tcBorders>
            <w:noWrap/>
            <w:vAlign w:val="center"/>
          </w:tcPr>
          <w:p w14:paraId="1C53F2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color w:val="auto"/>
                <w:kern w:val="0"/>
                <w:sz w:val="21"/>
                <w:szCs w:val="21"/>
              </w:rPr>
            </w:pPr>
            <w:r>
              <w:rPr>
                <w:rFonts w:hint="eastAsia" w:ascii="Arial" w:hAnsi="Arial" w:cs="Arial" w:eastAsiaTheme="minorEastAsia"/>
                <w:color w:val="auto"/>
                <w:kern w:val="0"/>
                <w:sz w:val="21"/>
                <w:szCs w:val="21"/>
                <w:lang w:val="en-US" w:eastAsia="zh-CN" w:bidi="ar"/>
              </w:rPr>
              <w:t>1</w:t>
            </w:r>
          </w:p>
        </w:tc>
        <w:tc>
          <w:tcPr>
            <w:tcW w:w="1439" w:type="pct"/>
            <w:tcBorders>
              <w:top w:val="single" w:color="auto" w:sz="4" w:space="0"/>
              <w:left w:val="nil"/>
              <w:bottom w:val="single" w:color="auto" w:sz="4" w:space="0"/>
              <w:right w:val="single" w:color="auto" w:sz="4" w:space="0"/>
            </w:tcBorders>
            <w:noWrap w:val="0"/>
            <w:vAlign w:val="center"/>
          </w:tcPr>
          <w:p w14:paraId="32C9FD5B">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center"/>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报名书</w:t>
            </w:r>
          </w:p>
        </w:tc>
        <w:tc>
          <w:tcPr>
            <w:tcW w:w="3183" w:type="pct"/>
            <w:tcBorders>
              <w:top w:val="single" w:color="auto" w:sz="4" w:space="0"/>
              <w:left w:val="nil"/>
              <w:bottom w:val="single" w:color="auto" w:sz="4" w:space="0"/>
              <w:right w:val="single" w:color="auto" w:sz="4" w:space="0"/>
            </w:tcBorders>
            <w:noWrap w:val="0"/>
            <w:vAlign w:val="center"/>
          </w:tcPr>
          <w:p w14:paraId="2D30D6C2">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按本文件附件格式填写，内容完整、加盖单位公章</w:t>
            </w:r>
          </w:p>
        </w:tc>
      </w:tr>
      <w:tr w14:paraId="54933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exact"/>
          <w:jc w:val="center"/>
        </w:trPr>
        <w:tc>
          <w:tcPr>
            <w:tcW w:w="377" w:type="pct"/>
            <w:tcBorders>
              <w:top w:val="single" w:color="auto" w:sz="4" w:space="0"/>
              <w:left w:val="single" w:color="auto" w:sz="4" w:space="0"/>
              <w:bottom w:val="single" w:color="auto" w:sz="4" w:space="0"/>
              <w:right w:val="single" w:color="auto" w:sz="4" w:space="0"/>
            </w:tcBorders>
            <w:noWrap/>
            <w:vAlign w:val="center"/>
          </w:tcPr>
          <w:p w14:paraId="2FAE5A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color w:val="auto"/>
                <w:kern w:val="0"/>
                <w:sz w:val="21"/>
                <w:szCs w:val="21"/>
              </w:rPr>
            </w:pPr>
            <w:r>
              <w:rPr>
                <w:rFonts w:hint="eastAsia" w:ascii="Arial" w:hAnsi="Arial" w:cs="Arial" w:eastAsiaTheme="minorEastAsia"/>
                <w:color w:val="auto"/>
                <w:kern w:val="0"/>
                <w:sz w:val="21"/>
                <w:szCs w:val="21"/>
                <w:lang w:val="en-US" w:eastAsia="zh-CN" w:bidi="ar"/>
              </w:rPr>
              <w:t>2</w:t>
            </w:r>
          </w:p>
        </w:tc>
        <w:tc>
          <w:tcPr>
            <w:tcW w:w="1439" w:type="pct"/>
            <w:tcBorders>
              <w:top w:val="single" w:color="auto" w:sz="4" w:space="0"/>
              <w:left w:val="nil"/>
              <w:bottom w:val="single" w:color="auto" w:sz="4" w:space="0"/>
              <w:right w:val="single" w:color="auto" w:sz="4" w:space="0"/>
            </w:tcBorders>
            <w:noWrap w:val="0"/>
            <w:vAlign w:val="center"/>
          </w:tcPr>
          <w:p w14:paraId="2A47601A">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center"/>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营业执照</w:t>
            </w:r>
          </w:p>
        </w:tc>
        <w:tc>
          <w:tcPr>
            <w:tcW w:w="3183" w:type="pct"/>
            <w:tcBorders>
              <w:top w:val="single" w:color="auto" w:sz="4" w:space="0"/>
              <w:left w:val="nil"/>
              <w:bottom w:val="single" w:color="auto" w:sz="4" w:space="0"/>
              <w:right w:val="single" w:color="auto" w:sz="4" w:space="0"/>
            </w:tcBorders>
            <w:noWrap w:val="0"/>
            <w:vAlign w:val="center"/>
          </w:tcPr>
          <w:p w14:paraId="032CBAFA">
            <w:pPr>
              <w:pStyle w:val="48"/>
              <w:keepNext w:val="0"/>
              <w:keepLines w:val="0"/>
              <w:pageBreakBefore w:val="0"/>
              <w:widowControl/>
              <w:numPr>
                <w:ilvl w:val="0"/>
                <w:numId w:val="10"/>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在有效期内；</w:t>
            </w:r>
          </w:p>
          <w:p w14:paraId="52F903E5">
            <w:pPr>
              <w:pStyle w:val="48"/>
              <w:keepNext w:val="0"/>
              <w:keepLines w:val="0"/>
              <w:pageBreakBefore w:val="0"/>
              <w:widowControl/>
              <w:numPr>
                <w:ilvl w:val="0"/>
                <w:numId w:val="10"/>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经营范围包含“生产性废旧金属回收”；</w:t>
            </w:r>
          </w:p>
          <w:p w14:paraId="31E4F813">
            <w:pPr>
              <w:pStyle w:val="48"/>
              <w:keepNext w:val="0"/>
              <w:keepLines w:val="0"/>
              <w:pageBreakBefore w:val="0"/>
              <w:widowControl/>
              <w:numPr>
                <w:ilvl w:val="0"/>
                <w:numId w:val="10"/>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复印件加盖公章</w:t>
            </w:r>
          </w:p>
        </w:tc>
      </w:tr>
      <w:tr w14:paraId="7979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6" w:hRule="exact"/>
          <w:jc w:val="center"/>
        </w:trPr>
        <w:tc>
          <w:tcPr>
            <w:tcW w:w="3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075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leftChars="0" w:right="0" w:rightChars="0" w:firstLine="0" w:firstLineChars="0"/>
              <w:jc w:val="center"/>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Arial" w:hAnsi="Arial" w:cs="Arial" w:eastAsiaTheme="minorEastAsia"/>
                <w:color w:val="auto"/>
                <w:kern w:val="0"/>
                <w:sz w:val="21"/>
                <w:szCs w:val="21"/>
                <w:lang w:val="en-US" w:eastAsia="zh-CN" w:bidi="ar"/>
              </w:rPr>
              <w:t>3</w:t>
            </w:r>
          </w:p>
        </w:tc>
        <w:tc>
          <w:tcPr>
            <w:tcW w:w="1439" w:type="pct"/>
            <w:tcBorders>
              <w:top w:val="single" w:color="auto" w:sz="4" w:space="0"/>
              <w:left w:val="nil"/>
              <w:bottom w:val="single" w:color="auto" w:sz="4" w:space="0"/>
              <w:right w:val="single" w:color="auto" w:sz="4" w:space="0"/>
            </w:tcBorders>
            <w:shd w:val="clear" w:color="auto" w:fill="auto"/>
            <w:noWrap w:val="0"/>
            <w:vAlign w:val="center"/>
          </w:tcPr>
          <w:p w14:paraId="11D556E1">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再生资源回收资质证明</w:t>
            </w:r>
          </w:p>
        </w:tc>
        <w:tc>
          <w:tcPr>
            <w:tcW w:w="3183" w:type="pct"/>
            <w:tcBorders>
              <w:top w:val="single" w:color="auto" w:sz="4" w:space="0"/>
              <w:left w:val="nil"/>
              <w:bottom w:val="single" w:color="auto" w:sz="4" w:space="0"/>
              <w:right w:val="single" w:color="auto" w:sz="4" w:space="0"/>
            </w:tcBorders>
            <w:shd w:val="clear" w:color="auto" w:fill="auto"/>
            <w:noWrap w:val="0"/>
            <w:vAlign w:val="center"/>
          </w:tcPr>
          <w:p w14:paraId="2FDE65DC">
            <w:pPr>
              <w:pStyle w:val="48"/>
              <w:keepNext w:val="0"/>
              <w:keepLines w:val="0"/>
              <w:pageBreakBefore w:val="0"/>
              <w:widowControl/>
              <w:numPr>
                <w:ilvl w:val="0"/>
                <w:numId w:val="11"/>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《再生资源回收经营备案证明》或同等有效资质；</w:t>
            </w:r>
          </w:p>
          <w:p w14:paraId="44EAB4F8">
            <w:pPr>
              <w:pStyle w:val="48"/>
              <w:keepNext w:val="0"/>
              <w:keepLines w:val="0"/>
              <w:pageBreakBefore w:val="0"/>
              <w:widowControl/>
              <w:numPr>
                <w:ilvl w:val="0"/>
                <w:numId w:val="11"/>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在有效期内；</w:t>
            </w:r>
          </w:p>
          <w:p w14:paraId="7D035D58">
            <w:pPr>
              <w:pStyle w:val="48"/>
              <w:keepNext w:val="0"/>
              <w:keepLines w:val="0"/>
              <w:pageBreakBefore w:val="0"/>
              <w:widowControl/>
              <w:numPr>
                <w:ilvl w:val="0"/>
                <w:numId w:val="11"/>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复印件加盖公章</w:t>
            </w:r>
          </w:p>
        </w:tc>
      </w:tr>
      <w:tr w14:paraId="351E0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exact"/>
          <w:jc w:val="center"/>
        </w:trPr>
        <w:tc>
          <w:tcPr>
            <w:tcW w:w="37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4FAE7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leftChars="0" w:right="0" w:rightChars="0" w:firstLine="0" w:firstLineChars="0"/>
              <w:jc w:val="center"/>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Arial" w:hAnsi="Arial" w:cs="Arial" w:eastAsiaTheme="minorEastAsia"/>
                <w:color w:val="auto"/>
                <w:kern w:val="0"/>
                <w:sz w:val="21"/>
                <w:szCs w:val="21"/>
                <w:lang w:val="en-US" w:eastAsia="zh-CN" w:bidi="ar"/>
              </w:rPr>
              <w:t>4</w:t>
            </w:r>
          </w:p>
        </w:tc>
        <w:tc>
          <w:tcPr>
            <w:tcW w:w="1439" w:type="pct"/>
            <w:tcBorders>
              <w:top w:val="single" w:color="auto" w:sz="4" w:space="0"/>
              <w:left w:val="nil"/>
              <w:bottom w:val="single" w:color="auto" w:sz="4" w:space="0"/>
              <w:right w:val="single" w:color="auto" w:sz="4" w:space="0"/>
            </w:tcBorders>
            <w:noWrap w:val="0"/>
            <w:vAlign w:val="center"/>
          </w:tcPr>
          <w:p w14:paraId="3717B39E">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center"/>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无犯罪记录承诺函</w:t>
            </w:r>
          </w:p>
        </w:tc>
        <w:tc>
          <w:tcPr>
            <w:tcW w:w="3183" w:type="pct"/>
            <w:tcBorders>
              <w:top w:val="single" w:color="auto" w:sz="4" w:space="0"/>
              <w:left w:val="nil"/>
              <w:bottom w:val="single" w:color="auto" w:sz="4" w:space="0"/>
              <w:right w:val="single" w:color="auto" w:sz="4" w:space="0"/>
            </w:tcBorders>
            <w:noWrap w:val="0"/>
            <w:vAlign w:val="center"/>
          </w:tcPr>
          <w:p w14:paraId="2314F0F4">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按本文件附件格式填写，内容真实、加盖单位公章</w:t>
            </w:r>
          </w:p>
        </w:tc>
      </w:tr>
      <w:tr w14:paraId="3B33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4" w:hRule="atLeast"/>
          <w:jc w:val="center"/>
        </w:trPr>
        <w:tc>
          <w:tcPr>
            <w:tcW w:w="377" w:type="pct"/>
            <w:tcBorders>
              <w:top w:val="single" w:color="auto" w:sz="4" w:space="0"/>
              <w:left w:val="single" w:color="auto" w:sz="4" w:space="0"/>
              <w:bottom w:val="single" w:color="auto" w:sz="4" w:space="0"/>
              <w:right w:val="single" w:color="auto" w:sz="4" w:space="0"/>
            </w:tcBorders>
            <w:noWrap w:val="0"/>
            <w:vAlign w:val="center"/>
          </w:tcPr>
          <w:p w14:paraId="7790BB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color w:val="auto"/>
                <w:kern w:val="0"/>
                <w:sz w:val="21"/>
                <w:szCs w:val="21"/>
                <w:lang w:val="en-US" w:eastAsia="zh-CN"/>
              </w:rPr>
            </w:pPr>
            <w:r>
              <w:rPr>
                <w:rFonts w:hint="eastAsia" w:ascii="Arial" w:hAnsi="Arial" w:cs="Arial" w:eastAsiaTheme="minorEastAsia"/>
                <w:color w:val="auto"/>
                <w:kern w:val="0"/>
                <w:sz w:val="21"/>
                <w:szCs w:val="21"/>
                <w:lang w:val="en-US" w:eastAsia="zh-CN"/>
              </w:rPr>
              <w:t>5</w:t>
            </w:r>
          </w:p>
        </w:tc>
        <w:tc>
          <w:tcPr>
            <w:tcW w:w="1439" w:type="pct"/>
            <w:tcBorders>
              <w:top w:val="single" w:color="auto" w:sz="4" w:space="0"/>
              <w:left w:val="nil"/>
              <w:bottom w:val="single" w:color="auto" w:sz="4" w:space="0"/>
              <w:right w:val="single" w:color="auto" w:sz="4" w:space="0"/>
            </w:tcBorders>
            <w:noWrap w:val="0"/>
            <w:vAlign w:val="center"/>
          </w:tcPr>
          <w:p w14:paraId="1C7C4161">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center"/>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信用记录证明材料</w:t>
            </w:r>
          </w:p>
        </w:tc>
        <w:tc>
          <w:tcPr>
            <w:tcW w:w="3183" w:type="pct"/>
            <w:tcBorders>
              <w:top w:val="single" w:color="auto" w:sz="4" w:space="0"/>
              <w:left w:val="nil"/>
              <w:bottom w:val="single" w:color="auto" w:sz="4" w:space="0"/>
              <w:right w:val="single" w:color="auto" w:sz="4" w:space="0"/>
            </w:tcBorders>
            <w:noWrap w:val="0"/>
            <w:vAlign w:val="center"/>
          </w:tcPr>
          <w:p w14:paraId="3721B879">
            <w:pPr>
              <w:pStyle w:val="48"/>
              <w:keepNext w:val="0"/>
              <w:keepLines w:val="0"/>
              <w:pageBreakBefore w:val="0"/>
              <w:widowControl/>
              <w:numPr>
                <w:ilvl w:val="0"/>
                <w:numId w:val="12"/>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信用中国（</w:t>
            </w:r>
            <w:r>
              <w:rPr>
                <w:rFonts w:hint="eastAsia" w:ascii="Arial" w:hAnsi="Arial" w:cs="Arial" w:eastAsiaTheme="minorEastAsia"/>
                <w:sz w:val="21"/>
                <w:szCs w:val="21"/>
              </w:rPr>
              <w:t>www</w:t>
            </w:r>
            <w:r>
              <w:rPr>
                <w:rFonts w:hint="eastAsia" w:asciiTheme="minorEastAsia" w:hAnsiTheme="minorEastAsia" w:eastAsiaTheme="minorEastAsia" w:cstheme="minorEastAsia"/>
                <w:sz w:val="21"/>
                <w:szCs w:val="21"/>
              </w:rPr>
              <w:t>.</w:t>
            </w:r>
            <w:r>
              <w:rPr>
                <w:rFonts w:hint="eastAsia" w:ascii="Arial" w:hAnsi="Arial" w:cs="Arial" w:eastAsiaTheme="minorEastAsia"/>
                <w:sz w:val="21"/>
                <w:szCs w:val="21"/>
              </w:rPr>
              <w:t>creditchina</w:t>
            </w:r>
            <w:r>
              <w:rPr>
                <w:rFonts w:hint="eastAsia" w:asciiTheme="minorEastAsia" w:hAnsiTheme="minorEastAsia" w:eastAsiaTheme="minorEastAsia" w:cstheme="minorEastAsia"/>
                <w:sz w:val="21"/>
                <w:szCs w:val="21"/>
              </w:rPr>
              <w:t>.</w:t>
            </w:r>
            <w:r>
              <w:rPr>
                <w:rFonts w:hint="eastAsia" w:ascii="Arial" w:hAnsi="Arial" w:cs="Arial" w:eastAsiaTheme="minorEastAsia"/>
                <w:sz w:val="21"/>
                <w:szCs w:val="21"/>
              </w:rPr>
              <w:t>gov</w:t>
            </w:r>
            <w:r>
              <w:rPr>
                <w:rFonts w:hint="eastAsia" w:asciiTheme="minorEastAsia" w:hAnsiTheme="minorEastAsia" w:eastAsiaTheme="minorEastAsia" w:cstheme="minorEastAsia"/>
                <w:sz w:val="21"/>
                <w:szCs w:val="21"/>
              </w:rPr>
              <w:t>.</w:t>
            </w:r>
            <w:r>
              <w:rPr>
                <w:rFonts w:hint="eastAsia" w:ascii="Arial" w:hAnsi="Arial" w:cs="Arial" w:eastAsiaTheme="minorEastAsia"/>
                <w:sz w:val="21"/>
                <w:szCs w:val="21"/>
              </w:rPr>
              <w:t>cn</w:t>
            </w:r>
            <w:r>
              <w:rPr>
                <w:rFonts w:hint="eastAsia" w:asciiTheme="minorEastAsia" w:hAnsiTheme="minorEastAsia" w:eastAsiaTheme="minorEastAsia" w:cstheme="minorEastAsia"/>
                <w:sz w:val="21"/>
                <w:szCs w:val="21"/>
              </w:rPr>
              <w:t>）信用信息报告（含失信被执行人查询结果）；</w:t>
            </w:r>
          </w:p>
          <w:p w14:paraId="43C3C74A">
            <w:pPr>
              <w:pStyle w:val="48"/>
              <w:keepNext w:val="0"/>
              <w:keepLines w:val="0"/>
              <w:pageBreakBefore w:val="0"/>
              <w:widowControl/>
              <w:numPr>
                <w:ilvl w:val="0"/>
                <w:numId w:val="12"/>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企业所属地税务局官网</w:t>
            </w:r>
            <w:r>
              <w:rPr>
                <w:rFonts w:hint="default"/>
                <w:lang w:val="en-US" w:eastAsia="zh-CN"/>
              </w:rPr>
              <w:t>（如 “国家税务总局四川省税务局”）</w:t>
            </w:r>
            <w:r>
              <w:rPr>
                <w:rFonts w:hint="eastAsia" w:asciiTheme="minorEastAsia" w:hAnsiTheme="minorEastAsia" w:eastAsiaTheme="minorEastAsia" w:cstheme="minorEastAsia"/>
                <w:sz w:val="21"/>
                <w:szCs w:val="21"/>
              </w:rPr>
              <w:t xml:space="preserve"> “重大税收违法失信主体” 查询截屏；</w:t>
            </w:r>
          </w:p>
          <w:p w14:paraId="7AF8199F">
            <w:pPr>
              <w:pStyle w:val="48"/>
              <w:keepNext w:val="0"/>
              <w:keepLines w:val="0"/>
              <w:pageBreakBefore w:val="0"/>
              <w:widowControl/>
              <w:numPr>
                <w:ilvl w:val="0"/>
                <w:numId w:val="12"/>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中国政府采购网（</w:t>
            </w:r>
            <w:r>
              <w:rPr>
                <w:rFonts w:hint="eastAsia" w:ascii="Arial" w:hAnsi="Arial" w:cs="Arial" w:eastAsiaTheme="minorEastAsia"/>
                <w:sz w:val="21"/>
                <w:szCs w:val="21"/>
              </w:rPr>
              <w:t>www</w:t>
            </w:r>
            <w:r>
              <w:rPr>
                <w:rFonts w:hint="eastAsia" w:asciiTheme="minorEastAsia" w:hAnsiTheme="minorEastAsia" w:eastAsiaTheme="minorEastAsia" w:cstheme="minorEastAsia"/>
                <w:sz w:val="21"/>
                <w:szCs w:val="21"/>
              </w:rPr>
              <w:t>.</w:t>
            </w:r>
            <w:r>
              <w:rPr>
                <w:rFonts w:hint="eastAsia" w:ascii="Arial" w:hAnsi="Arial" w:cs="Arial" w:eastAsiaTheme="minorEastAsia"/>
                <w:sz w:val="21"/>
                <w:szCs w:val="21"/>
              </w:rPr>
              <w:t>ccgp</w:t>
            </w:r>
            <w:r>
              <w:rPr>
                <w:rFonts w:hint="eastAsia" w:asciiTheme="minorEastAsia" w:hAnsiTheme="minorEastAsia" w:eastAsiaTheme="minorEastAsia" w:cstheme="minorEastAsia"/>
                <w:sz w:val="21"/>
                <w:szCs w:val="21"/>
              </w:rPr>
              <w:t>.</w:t>
            </w:r>
            <w:r>
              <w:rPr>
                <w:rFonts w:hint="eastAsia" w:ascii="Arial" w:hAnsi="Arial" w:cs="Arial" w:eastAsiaTheme="minorEastAsia"/>
                <w:sz w:val="21"/>
                <w:szCs w:val="21"/>
              </w:rPr>
              <w:t>gov</w:t>
            </w:r>
            <w:r>
              <w:rPr>
                <w:rFonts w:hint="eastAsia" w:asciiTheme="minorEastAsia" w:hAnsiTheme="minorEastAsia" w:eastAsiaTheme="minorEastAsia" w:cstheme="minorEastAsia"/>
                <w:sz w:val="21"/>
                <w:szCs w:val="21"/>
              </w:rPr>
              <w:t>.</w:t>
            </w:r>
            <w:r>
              <w:rPr>
                <w:rFonts w:hint="eastAsia" w:ascii="Arial" w:hAnsi="Arial" w:cs="Arial" w:eastAsiaTheme="minorEastAsia"/>
                <w:sz w:val="21"/>
                <w:szCs w:val="21"/>
              </w:rPr>
              <w:t>cn</w:t>
            </w:r>
            <w:r>
              <w:rPr>
                <w:rFonts w:hint="eastAsia" w:asciiTheme="minorEastAsia" w:hAnsiTheme="minorEastAsia" w:eastAsiaTheme="minorEastAsia" w:cstheme="minorEastAsia"/>
                <w:sz w:val="21"/>
                <w:szCs w:val="21"/>
              </w:rPr>
              <w:t>） “严重违法失信行为记录名单” 查询截屏；</w:t>
            </w:r>
          </w:p>
          <w:p w14:paraId="391D4FE9">
            <w:pPr>
              <w:pStyle w:val="48"/>
              <w:keepNext w:val="0"/>
              <w:keepLines w:val="0"/>
              <w:pageBreakBefore w:val="0"/>
              <w:widowControl/>
              <w:numPr>
                <w:ilvl w:val="0"/>
                <w:numId w:val="12"/>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 xml:space="preserve">查询时间为资格文件提交截止日前 </w:t>
            </w:r>
            <w:r>
              <w:rPr>
                <w:rFonts w:hint="eastAsia" w:ascii="Arial" w:hAnsi="Arial" w:cs="Arial" w:eastAsiaTheme="minorEastAsia"/>
                <w:sz w:val="21"/>
                <w:szCs w:val="21"/>
                <w:lang w:val="en-US" w:eastAsia="zh-CN"/>
              </w:rPr>
              <w:t>10</w:t>
            </w:r>
            <w:r>
              <w:rPr>
                <w:rFonts w:hint="eastAsia" w:asciiTheme="minorEastAsia" w:hAnsiTheme="minorEastAsia" w:eastAsiaTheme="minorEastAsia" w:cstheme="minorEastAsia"/>
                <w:sz w:val="21"/>
                <w:szCs w:val="21"/>
              </w:rPr>
              <w:t xml:space="preserve"> 个</w:t>
            </w:r>
            <w:r>
              <w:rPr>
                <w:rFonts w:hint="eastAsia" w:asciiTheme="minorEastAsia" w:hAnsiTheme="minorEastAsia" w:eastAsiaTheme="minorEastAsia" w:cstheme="minorEastAsia"/>
                <w:sz w:val="21"/>
                <w:szCs w:val="21"/>
                <w:lang w:val="en-US" w:eastAsia="zh-CN"/>
              </w:rPr>
              <w:t>工作日</w:t>
            </w:r>
            <w:r>
              <w:rPr>
                <w:rFonts w:hint="eastAsia" w:asciiTheme="minorEastAsia" w:hAnsiTheme="minorEastAsia" w:eastAsiaTheme="minorEastAsia" w:cstheme="minorEastAsia"/>
                <w:sz w:val="21"/>
                <w:szCs w:val="21"/>
              </w:rPr>
              <w:t>内（截图需把时间截进去）；</w:t>
            </w:r>
          </w:p>
          <w:p w14:paraId="7EC1274C">
            <w:pPr>
              <w:pStyle w:val="48"/>
              <w:keepNext w:val="0"/>
              <w:keepLines w:val="0"/>
              <w:pageBreakBefore w:val="0"/>
              <w:widowControl/>
              <w:numPr>
                <w:ilvl w:val="0"/>
                <w:numId w:val="12"/>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sz w:val="21"/>
                <w:szCs w:val="21"/>
              </w:rPr>
              <w:t>所有材料加盖公章、内容清晰可辨</w:t>
            </w:r>
          </w:p>
        </w:tc>
      </w:tr>
      <w:tr w14:paraId="5264C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2" w:hRule="atLeast"/>
          <w:jc w:val="center"/>
        </w:trPr>
        <w:tc>
          <w:tcPr>
            <w:tcW w:w="377" w:type="pct"/>
            <w:tcBorders>
              <w:top w:val="single" w:color="auto" w:sz="4" w:space="0"/>
              <w:left w:val="single" w:color="auto" w:sz="4" w:space="0"/>
              <w:bottom w:val="single" w:color="auto" w:sz="4" w:space="0"/>
              <w:right w:val="single" w:color="auto" w:sz="4" w:space="0"/>
            </w:tcBorders>
            <w:noWrap w:val="0"/>
            <w:vAlign w:val="center"/>
          </w:tcPr>
          <w:p w14:paraId="4973D1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0" w:lineRule="atLeast"/>
              <w:ind w:left="0" w:right="0" w:firstLine="0" w:firstLineChars="0"/>
              <w:jc w:val="center"/>
              <w:textAlignment w:val="auto"/>
              <w:rPr>
                <w:rFonts w:hint="eastAsia" w:asciiTheme="minorEastAsia" w:hAnsiTheme="minorEastAsia" w:eastAsiaTheme="minorEastAsia" w:cstheme="minorEastAsia"/>
                <w:color w:val="auto"/>
                <w:kern w:val="0"/>
                <w:sz w:val="21"/>
                <w:szCs w:val="21"/>
                <w:lang w:val="en-US" w:eastAsia="zh-CN"/>
              </w:rPr>
            </w:pPr>
            <w:r>
              <w:rPr>
                <w:rFonts w:hint="eastAsia" w:ascii="Arial" w:hAnsi="Arial" w:cs="Arial" w:eastAsiaTheme="minorEastAsia"/>
                <w:color w:val="auto"/>
                <w:kern w:val="0"/>
                <w:sz w:val="21"/>
                <w:szCs w:val="21"/>
                <w:lang w:val="en-US" w:eastAsia="zh-CN"/>
              </w:rPr>
              <w:t>6</w:t>
            </w:r>
          </w:p>
        </w:tc>
        <w:tc>
          <w:tcPr>
            <w:tcW w:w="1439" w:type="pct"/>
            <w:tcBorders>
              <w:top w:val="single" w:color="auto" w:sz="4" w:space="0"/>
              <w:left w:val="nil"/>
              <w:bottom w:val="single" w:color="auto" w:sz="4" w:space="0"/>
              <w:right w:val="single" w:color="auto" w:sz="4" w:space="0"/>
            </w:tcBorders>
            <w:noWrap w:val="0"/>
            <w:vAlign w:val="center"/>
          </w:tcPr>
          <w:p w14:paraId="58849AF8">
            <w:pPr>
              <w:pStyle w:val="48"/>
              <w:keepNext w:val="0"/>
              <w:keepLines w:val="0"/>
              <w:pageBreakBefore w:val="0"/>
              <w:widowControl/>
              <w:kinsoku/>
              <w:wordWrap/>
              <w:overflowPunct/>
              <w:topLinePunct w:val="0"/>
              <w:autoSpaceDE/>
              <w:autoSpaceDN/>
              <w:bidi w:val="0"/>
              <w:adjustRightInd/>
              <w:snapToGrid/>
              <w:spacing w:before="0" w:after="0" w:line="200" w:lineRule="atLeast"/>
              <w:ind w:left="0" w:leftChars="0"/>
              <w:jc w:val="center"/>
              <w:textAlignment w:val="auto"/>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sz w:val="21"/>
                <w:szCs w:val="21"/>
              </w:rPr>
              <w:t>法定代表人/授权代理人证明</w:t>
            </w:r>
          </w:p>
        </w:tc>
        <w:tc>
          <w:tcPr>
            <w:tcW w:w="3183" w:type="pct"/>
            <w:tcBorders>
              <w:top w:val="single" w:color="auto" w:sz="4" w:space="0"/>
              <w:left w:val="nil"/>
              <w:bottom w:val="single" w:color="auto" w:sz="4" w:space="0"/>
              <w:right w:val="single" w:color="auto" w:sz="4" w:space="0"/>
            </w:tcBorders>
            <w:noWrap w:val="0"/>
            <w:vAlign w:val="center"/>
          </w:tcPr>
          <w:p w14:paraId="6984F323">
            <w:pPr>
              <w:pStyle w:val="48"/>
              <w:keepNext w:val="0"/>
              <w:keepLines w:val="0"/>
              <w:pageBreakBefore w:val="0"/>
              <w:widowControl/>
              <w:numPr>
                <w:ilvl w:val="0"/>
                <w:numId w:val="13"/>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法定代表人身份证明（原件或复印件加盖公章）；</w:t>
            </w:r>
          </w:p>
          <w:p w14:paraId="5860DE07">
            <w:pPr>
              <w:pStyle w:val="48"/>
              <w:keepNext w:val="0"/>
              <w:keepLines w:val="0"/>
              <w:pageBreakBefore w:val="0"/>
              <w:widowControl/>
              <w:numPr>
                <w:ilvl w:val="0"/>
                <w:numId w:val="13"/>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sz w:val="21"/>
                <w:szCs w:val="21"/>
              </w:rPr>
              <w:t>授权委托书（按附件格式，仅授权代理人需提供）；</w:t>
            </w:r>
          </w:p>
          <w:p w14:paraId="76C0CE02">
            <w:pPr>
              <w:pStyle w:val="48"/>
              <w:keepNext w:val="0"/>
              <w:keepLines w:val="0"/>
              <w:pageBreakBefore w:val="0"/>
              <w:widowControl/>
              <w:numPr>
                <w:ilvl w:val="0"/>
                <w:numId w:val="13"/>
              </w:numPr>
              <w:kinsoku/>
              <w:wordWrap/>
              <w:overflowPunct/>
              <w:topLinePunct w:val="0"/>
              <w:autoSpaceDE/>
              <w:autoSpaceDN/>
              <w:bidi w:val="0"/>
              <w:adjustRightInd/>
              <w:snapToGrid/>
              <w:spacing w:before="0" w:after="0" w:line="200" w:lineRule="atLeast"/>
              <w:ind w:left="0" w:leftChars="0"/>
              <w:jc w:val="both"/>
              <w:textAlignment w:val="auto"/>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sz w:val="21"/>
                <w:szCs w:val="21"/>
              </w:rPr>
              <w:t>相关人员身份证复印件（加盖公章）</w:t>
            </w:r>
          </w:p>
        </w:tc>
      </w:tr>
    </w:tbl>
    <w:p w14:paraId="48334461">
      <w:pPr>
        <w:pageBreakBefore w:val="0"/>
        <w:widowControl w:val="0"/>
        <w:kinsoku/>
        <w:wordWrap/>
        <w:overflowPunct/>
        <w:topLinePunct w:val="0"/>
        <w:autoSpaceDE/>
        <w:autoSpaceDN/>
        <w:bidi w:val="0"/>
        <w:adjustRightInd/>
        <w:snapToGrid/>
        <w:spacing w:line="540" w:lineRule="exact"/>
        <w:textAlignment w:val="auto"/>
        <w:rPr>
          <w:rFonts w:hint="default"/>
          <w:lang w:val="en-US" w:eastAsia="zh-CN"/>
        </w:rPr>
      </w:pPr>
      <w:r>
        <w:rPr>
          <w:rFonts w:hint="default"/>
          <w:lang w:val="en-US" w:eastAsia="zh-CN"/>
        </w:rPr>
        <w:t>注：资格审核相关扫描文件要求清晰可见。</w:t>
      </w:r>
    </w:p>
    <w:p w14:paraId="738D1960">
      <w:pPr>
        <w:pStyle w:val="4"/>
        <w:bidi w:val="0"/>
        <w:rPr>
          <w:rFonts w:hint="default"/>
          <w:lang w:val="en-US" w:eastAsia="zh-CN"/>
        </w:rPr>
      </w:pPr>
      <w:r>
        <w:rPr>
          <w:rFonts w:hint="eastAsia"/>
          <w:lang w:val="en-US" w:eastAsia="zh-CN"/>
        </w:rPr>
        <w:t>竞价</w:t>
      </w:r>
      <w:r>
        <w:rPr>
          <w:rFonts w:hint="default"/>
          <w:lang w:val="en-US" w:eastAsia="zh-CN"/>
        </w:rPr>
        <w:t>文件获取</w:t>
      </w:r>
    </w:p>
    <w:p w14:paraId="3D301874">
      <w:pPr>
        <w:pStyle w:val="5"/>
        <w:bidi w:val="0"/>
        <w:rPr>
          <w:rFonts w:hint="default"/>
          <w:lang w:val="en-US" w:eastAsia="zh-CN"/>
        </w:rPr>
      </w:pPr>
      <w:r>
        <w:rPr>
          <w:rFonts w:hint="default"/>
          <w:lang w:val="en-US" w:eastAsia="zh-CN"/>
        </w:rPr>
        <w:t>获取方式</w:t>
      </w:r>
    </w:p>
    <w:p w14:paraId="38917AF7">
      <w:pPr>
        <w:bidi w:val="0"/>
        <w:rPr>
          <w:rFonts w:hint="default"/>
          <w:lang w:val="en-US" w:eastAsia="zh-CN"/>
        </w:rPr>
      </w:pPr>
      <w:r>
        <w:rPr>
          <w:rFonts w:hint="eastAsia"/>
          <w:lang w:val="en-US" w:eastAsia="zh-CN"/>
        </w:rPr>
        <w:t>意向受让方的</w:t>
      </w:r>
      <w:r>
        <w:rPr>
          <w:rFonts w:hint="default"/>
          <w:lang w:val="en-US" w:eastAsia="zh-CN"/>
        </w:rPr>
        <w:t>报名材料</w:t>
      </w:r>
      <w:r>
        <w:rPr>
          <w:rFonts w:hint="eastAsia"/>
          <w:lang w:val="en-US" w:eastAsia="zh-CN"/>
        </w:rPr>
        <w:t>通过</w:t>
      </w:r>
      <w:r>
        <w:rPr>
          <w:rFonts w:hint="default"/>
          <w:lang w:val="en-US" w:eastAsia="zh-CN"/>
        </w:rPr>
        <w:t>审核后，</w:t>
      </w:r>
      <w:r>
        <w:rPr>
          <w:rFonts w:hint="eastAsia"/>
          <w:lang w:val="en-US" w:eastAsia="zh-CN"/>
        </w:rPr>
        <w:t>转让方</w:t>
      </w:r>
      <w:r>
        <w:rPr>
          <w:rFonts w:hint="default"/>
          <w:lang w:val="en-US" w:eastAsia="zh-CN"/>
        </w:rPr>
        <w:t>将</w:t>
      </w:r>
      <w:r>
        <w:rPr>
          <w:rFonts w:hint="eastAsia"/>
          <w:lang w:val="en-US" w:eastAsia="zh-CN"/>
        </w:rPr>
        <w:t>竞价</w:t>
      </w:r>
      <w:r>
        <w:rPr>
          <w:rFonts w:hint="default"/>
          <w:lang w:val="en-US" w:eastAsia="zh-CN"/>
        </w:rPr>
        <w:t>文件通过</w:t>
      </w:r>
      <w:r>
        <w:rPr>
          <w:rFonts w:hint="eastAsia"/>
          <w:lang w:val="en-US" w:eastAsia="zh-CN"/>
        </w:rPr>
        <w:t>意向受让方的</w:t>
      </w:r>
      <w:r>
        <w:rPr>
          <w:rFonts w:hint="default"/>
          <w:lang w:val="en-US" w:eastAsia="zh-CN"/>
        </w:rPr>
        <w:t>报名邮箱发送至</w:t>
      </w:r>
      <w:r>
        <w:rPr>
          <w:rFonts w:hint="eastAsia"/>
          <w:lang w:val="en-US" w:eastAsia="zh-CN"/>
        </w:rPr>
        <w:t>意向受让方</w:t>
      </w:r>
      <w:r>
        <w:rPr>
          <w:rFonts w:hint="default"/>
          <w:lang w:val="en-US" w:eastAsia="zh-CN"/>
        </w:rPr>
        <w:t>。</w:t>
      </w:r>
    </w:p>
    <w:p w14:paraId="7B86A61D">
      <w:pPr>
        <w:pStyle w:val="5"/>
        <w:bidi w:val="0"/>
        <w:rPr>
          <w:rFonts w:hint="default"/>
          <w:lang w:val="en-US" w:eastAsia="zh-CN"/>
        </w:rPr>
      </w:pPr>
      <w:r>
        <w:rPr>
          <w:rFonts w:hint="default"/>
          <w:lang w:val="en-US" w:eastAsia="zh-CN"/>
        </w:rPr>
        <w:t>获取时间</w:t>
      </w:r>
    </w:p>
    <w:p w14:paraId="7EEA1958">
      <w:pPr>
        <w:bidi w:val="0"/>
        <w:rPr>
          <w:rFonts w:hint="default"/>
          <w:lang w:val="en-US" w:eastAsia="zh-CN"/>
        </w:rPr>
      </w:pPr>
      <w:r>
        <w:rPr>
          <w:rFonts w:hint="default"/>
          <w:lang w:val="en-US" w:eastAsia="zh-CN"/>
        </w:rPr>
        <w:t>自</w:t>
      </w:r>
      <w:r>
        <w:rPr>
          <w:rFonts w:hint="default" w:ascii="Arial" w:hAnsi="Arial" w:cs="Arial"/>
          <w:lang w:val="en-US" w:eastAsia="zh-CN"/>
        </w:rPr>
        <w:t>202</w:t>
      </w:r>
      <w:r>
        <w:rPr>
          <w:rFonts w:hint="eastAsia" w:ascii="Arial" w:hAnsi="Arial" w:cs="Arial"/>
          <w:lang w:val="en-US" w:eastAsia="zh-CN"/>
        </w:rPr>
        <w:t>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default" w:ascii="Arial" w:hAnsi="Arial" w:cs="Arial"/>
          <w:lang w:val="en-US" w:eastAsia="zh-CN"/>
        </w:rPr>
        <w:t>10</w:t>
      </w:r>
      <w:r>
        <w:rPr>
          <w:rFonts w:hint="default"/>
          <w:lang w:val="en-US" w:eastAsia="zh-CN"/>
        </w:rPr>
        <w:t>时</w:t>
      </w:r>
      <w:r>
        <w:rPr>
          <w:rFonts w:hint="default" w:ascii="Arial" w:hAnsi="Arial" w:cs="Arial"/>
          <w:lang w:val="en-US" w:eastAsia="zh-CN"/>
        </w:rPr>
        <w:t>00</w:t>
      </w:r>
      <w:r>
        <w:rPr>
          <w:rFonts w:hint="default"/>
          <w:lang w:val="en-US" w:eastAsia="zh-CN"/>
        </w:rPr>
        <w:t>分至</w:t>
      </w:r>
      <w:r>
        <w:rPr>
          <w:rFonts w:hint="default" w:ascii="Arial" w:hAnsi="Arial" w:cs="Arial"/>
          <w:lang w:val="en-US" w:eastAsia="zh-CN"/>
        </w:rPr>
        <w:t>202</w:t>
      </w:r>
      <w:r>
        <w:rPr>
          <w:rFonts w:hint="eastAsia" w:ascii="Arial" w:hAnsi="Arial" w:cs="Arial"/>
          <w:lang w:val="en-US" w:eastAsia="zh-CN"/>
        </w:rPr>
        <w:t>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eastAsia" w:ascii="Arial" w:hAnsi="Arial" w:cs="Arial"/>
          <w:lang w:val="en-US" w:eastAsia="zh-CN"/>
        </w:rPr>
        <w:t>18</w:t>
      </w:r>
      <w:r>
        <w:rPr>
          <w:rFonts w:hint="default"/>
          <w:lang w:val="en-US" w:eastAsia="zh-CN"/>
        </w:rPr>
        <w:t>时</w:t>
      </w:r>
      <w:r>
        <w:rPr>
          <w:rFonts w:hint="default" w:ascii="Arial" w:hAnsi="Arial" w:cs="Arial"/>
          <w:lang w:val="en-US" w:eastAsia="zh-CN"/>
        </w:rPr>
        <w:t>00</w:t>
      </w:r>
      <w:r>
        <w:rPr>
          <w:rFonts w:hint="default"/>
          <w:lang w:val="en-US" w:eastAsia="zh-CN"/>
        </w:rPr>
        <w:t>分止。</w:t>
      </w:r>
    </w:p>
    <w:p w14:paraId="00C7C95C">
      <w:pPr>
        <w:pStyle w:val="4"/>
        <w:bidi w:val="0"/>
        <w:rPr>
          <w:rFonts w:hint="default"/>
          <w:lang w:val="en-US" w:eastAsia="zh"/>
        </w:rPr>
      </w:pPr>
      <w:r>
        <w:rPr>
          <w:rFonts w:hint="default"/>
          <w:lang w:val="en-US" w:eastAsia="zh"/>
        </w:rPr>
        <w:t>踏勘现场</w:t>
      </w:r>
    </w:p>
    <w:p w14:paraId="45A692ED">
      <w:pPr>
        <w:bidi w:val="0"/>
        <w:rPr>
          <w:rFonts w:hint="default"/>
        </w:rPr>
      </w:pPr>
      <w:r>
        <w:rPr>
          <w:rFonts w:hint="eastAsia"/>
          <w:lang w:val="en-US" w:eastAsia="zh-CN"/>
        </w:rPr>
        <w:t>转让方</w:t>
      </w:r>
      <w:r>
        <w:rPr>
          <w:rFonts w:hint="default"/>
          <w:lang w:val="en-US" w:eastAsia="zh-CN"/>
        </w:rPr>
        <w:t>将于公告期内组织集中踏勘（时间：</w:t>
      </w:r>
      <w:r>
        <w:rPr>
          <w:rFonts w:hint="default" w:ascii="Arial" w:hAnsi="Arial" w:cs="Arial"/>
          <w:lang w:val="en-US" w:eastAsia="zh-CN"/>
        </w:rPr>
        <w:t>2026</w:t>
      </w:r>
      <w:r>
        <w:rPr>
          <w:rFonts w:hint="default"/>
          <w:lang w:val="en-US" w:eastAsia="zh-CN"/>
        </w:rPr>
        <w:t>年</w:t>
      </w:r>
      <w:r>
        <w:rPr>
          <w:rFonts w:hint="eastAsia" w:cs="Arial"/>
          <w:lang w:val="en-US" w:eastAsia="zh-CN"/>
        </w:rPr>
        <w:t>6</w:t>
      </w:r>
      <w:r>
        <w:rPr>
          <w:rFonts w:hint="default"/>
          <w:lang w:val="en-US" w:eastAsia="zh-CN"/>
        </w:rPr>
        <w:t>月</w:t>
      </w:r>
      <w:r>
        <w:rPr>
          <w:rFonts w:hint="eastAsia" w:cs="Arial"/>
          <w:lang w:val="en-US" w:eastAsia="zh-CN"/>
        </w:rPr>
        <w:t xml:space="preserve">  </w:t>
      </w:r>
      <w:r>
        <w:rPr>
          <w:rFonts w:hint="default"/>
          <w:lang w:val="en-US" w:eastAsia="zh-CN"/>
        </w:rPr>
        <w:t>日</w:t>
      </w:r>
      <w:r>
        <w:rPr>
          <w:rFonts w:hint="default" w:ascii="Arial" w:hAnsi="Arial" w:eastAsia="仿宋_GB2312" w:cs="Arial"/>
          <w:b w:val="0"/>
          <w:color w:val="auto"/>
          <w:kern w:val="2"/>
          <w:sz w:val="32"/>
          <w:szCs w:val="32"/>
          <w:lang w:val="en-US" w:eastAsia="zh-CN" w:bidi="ar-SA"/>
        </w:rPr>
        <w:t>9时30分</w:t>
      </w:r>
      <w:r>
        <w:rPr>
          <w:rFonts w:hint="default"/>
          <w:lang w:val="en-US" w:eastAsia="zh-CN"/>
        </w:rPr>
        <w:t>，联系人：</w:t>
      </w:r>
      <w:r>
        <w:rPr>
          <w:rFonts w:hint="eastAsia"/>
          <w:lang w:val="en-US" w:eastAsia="zh-CN"/>
        </w:rPr>
        <w:t>吴先生</w:t>
      </w:r>
      <w:r>
        <w:rPr>
          <w:rFonts w:hint="default"/>
          <w:lang w:val="en-US" w:eastAsia="zh-CN"/>
        </w:rPr>
        <w:t>，电话：</w:t>
      </w:r>
      <w:r>
        <w:rPr>
          <w:rFonts w:hint="eastAsia" w:ascii="Arial" w:hAnsi="Arial" w:cs="Arial"/>
          <w:lang w:val="en-US" w:eastAsia="zh-CN"/>
        </w:rPr>
        <w:t>13699632345</w:t>
      </w:r>
      <w:r>
        <w:rPr>
          <w:rFonts w:hint="default"/>
          <w:lang w:val="en-US" w:eastAsia="zh-CN"/>
        </w:rPr>
        <w:t>），未踏勘者视为已充分了解标的状况，不得再就质量、数量提出异议。</w:t>
      </w:r>
    </w:p>
    <w:p w14:paraId="6387F2BD">
      <w:pPr>
        <w:pStyle w:val="4"/>
        <w:bidi w:val="0"/>
        <w:rPr>
          <w:rFonts w:hint="default"/>
          <w:lang w:val="en-US" w:eastAsia="zh-CN"/>
        </w:rPr>
      </w:pPr>
      <w:r>
        <w:rPr>
          <w:rFonts w:hint="eastAsia"/>
          <w:lang w:val="en-US" w:eastAsia="zh-CN"/>
        </w:rPr>
        <w:t>现场竞价会</w:t>
      </w:r>
      <w:r>
        <w:rPr>
          <w:rFonts w:hint="default"/>
          <w:lang w:val="en-US" w:eastAsia="zh-CN"/>
        </w:rPr>
        <w:t>时间及地点</w:t>
      </w:r>
    </w:p>
    <w:p w14:paraId="7A981581">
      <w:pPr>
        <w:pStyle w:val="5"/>
        <w:numPr>
          <w:ilvl w:val="0"/>
          <w:numId w:val="14"/>
        </w:numPr>
        <w:bidi w:val="0"/>
        <w:rPr>
          <w:rFonts w:hint="default"/>
          <w:lang w:val="en-US" w:eastAsia="zh-CN"/>
        </w:rPr>
      </w:pPr>
      <w:r>
        <w:rPr>
          <w:rFonts w:hint="default" w:ascii="Arial" w:hAnsi="Arial" w:eastAsia="楷体_GB2312" w:cs="Arial"/>
          <w:b/>
          <w:color w:val="000000" w:themeColor="text1"/>
          <w:kern w:val="2"/>
          <w:sz w:val="32"/>
          <w:szCs w:val="32"/>
          <w:lang w:val="en-US" w:eastAsia="zh-CN" w:bidi="ar-SA"/>
          <w14:textFill>
            <w14:solidFill>
              <w14:schemeClr w14:val="tx1"/>
            </w14:solidFill>
          </w14:textFill>
        </w:rPr>
        <w:t>时间：</w:t>
      </w:r>
      <w:r>
        <w:rPr>
          <w:rFonts w:hint="default" w:ascii="Arial" w:hAnsi="Arial" w:eastAsia="仿宋_GB2312" w:cs="Arial"/>
          <w:b w:val="0"/>
          <w:color w:val="auto"/>
          <w:kern w:val="2"/>
          <w:sz w:val="32"/>
          <w:szCs w:val="32"/>
          <w:lang w:val="en-US" w:eastAsia="zh-CN" w:bidi="ar-SA"/>
        </w:rPr>
        <w:t>202</w:t>
      </w:r>
      <w:r>
        <w:rPr>
          <w:rFonts w:hint="eastAsia" w:ascii="Arial" w:hAnsi="Arial" w:eastAsia="仿宋_GB2312" w:cs="Arial"/>
          <w:b w:val="0"/>
          <w:color w:val="auto"/>
          <w:kern w:val="2"/>
          <w:sz w:val="32"/>
          <w:szCs w:val="32"/>
          <w:lang w:val="en-US" w:eastAsia="zh-CN" w:bidi="ar-SA"/>
        </w:rPr>
        <w:t>6</w:t>
      </w:r>
      <w:r>
        <w:rPr>
          <w:rFonts w:hint="default" w:ascii="Arial" w:hAnsi="Arial" w:eastAsia="仿宋_GB2312" w:cs="Arial"/>
          <w:b w:val="0"/>
          <w:color w:val="auto"/>
          <w:kern w:val="2"/>
          <w:sz w:val="32"/>
          <w:szCs w:val="32"/>
          <w:lang w:val="en-US" w:eastAsia="zh-CN" w:bidi="ar-SA"/>
        </w:rPr>
        <w:t>年</w:t>
      </w:r>
      <w:r>
        <w:rPr>
          <w:rFonts w:hint="eastAsia" w:eastAsia="仿宋_GB2312" w:cs="Arial"/>
          <w:b w:val="0"/>
          <w:color w:val="auto"/>
          <w:kern w:val="2"/>
          <w:sz w:val="32"/>
          <w:szCs w:val="32"/>
          <w:lang w:val="en-US" w:eastAsia="zh-CN" w:bidi="ar-SA"/>
        </w:rPr>
        <w:t>6</w:t>
      </w:r>
      <w:r>
        <w:rPr>
          <w:rFonts w:hint="default" w:ascii="Arial" w:hAnsi="Arial" w:eastAsia="仿宋_GB2312" w:cs="Arial"/>
          <w:b w:val="0"/>
          <w:color w:val="auto"/>
          <w:kern w:val="2"/>
          <w:sz w:val="32"/>
          <w:szCs w:val="32"/>
          <w:lang w:val="en-US" w:eastAsia="zh-CN" w:bidi="ar-SA"/>
        </w:rPr>
        <w:t>月</w:t>
      </w:r>
      <w:r>
        <w:rPr>
          <w:rFonts w:hint="eastAsia" w:eastAsia="仿宋_GB2312" w:cs="Arial"/>
          <w:b w:val="0"/>
          <w:color w:val="auto"/>
          <w:kern w:val="2"/>
          <w:sz w:val="32"/>
          <w:szCs w:val="32"/>
          <w:lang w:val="en-US" w:eastAsia="zh-CN" w:bidi="ar-SA"/>
        </w:rPr>
        <w:t xml:space="preserve">  </w:t>
      </w:r>
      <w:r>
        <w:rPr>
          <w:rFonts w:hint="default" w:ascii="Arial" w:hAnsi="Arial" w:eastAsia="仿宋_GB2312" w:cs="Arial"/>
          <w:b w:val="0"/>
          <w:color w:val="auto"/>
          <w:kern w:val="2"/>
          <w:sz w:val="32"/>
          <w:szCs w:val="32"/>
          <w:lang w:val="en-US" w:eastAsia="zh-CN" w:bidi="ar-SA"/>
        </w:rPr>
        <w:t>日9时30分。</w:t>
      </w:r>
    </w:p>
    <w:p w14:paraId="10D5360F">
      <w:pPr>
        <w:pStyle w:val="5"/>
        <w:numPr>
          <w:ilvl w:val="0"/>
          <w:numId w:val="14"/>
        </w:numPr>
        <w:bidi w:val="0"/>
        <w:rPr>
          <w:rFonts w:hint="default"/>
          <w:lang w:val="en-US" w:eastAsia="zh-CN"/>
        </w:rPr>
      </w:pPr>
      <w:r>
        <w:rPr>
          <w:rFonts w:hint="default" w:ascii="Arial" w:hAnsi="Arial" w:eastAsia="楷体_GB2312" w:cs="Arial"/>
          <w:b/>
          <w:color w:val="000000" w:themeColor="text1"/>
          <w:kern w:val="2"/>
          <w:sz w:val="32"/>
          <w:szCs w:val="32"/>
          <w:lang w:val="en-US" w:eastAsia="zh-CN" w:bidi="ar-SA"/>
          <w14:textFill>
            <w14:solidFill>
              <w14:schemeClr w14:val="tx1"/>
            </w14:solidFill>
          </w14:textFill>
        </w:rPr>
        <w:t>地点：</w:t>
      </w:r>
      <w:r>
        <w:rPr>
          <w:rFonts w:hint="default" w:ascii="Arial" w:hAnsi="Arial" w:eastAsia="仿宋_GB2312" w:cs="Arial"/>
          <w:b w:val="0"/>
          <w:color w:val="auto"/>
          <w:kern w:val="2"/>
          <w:sz w:val="32"/>
          <w:szCs w:val="32"/>
          <w:lang w:val="en-US" w:eastAsia="zh-CN" w:bidi="ar-SA"/>
        </w:rPr>
        <w:t>四川省绵阳市科创园区九华路6号。</w:t>
      </w:r>
    </w:p>
    <w:p w14:paraId="3195D4CD">
      <w:pPr>
        <w:pStyle w:val="4"/>
        <w:bidi w:val="0"/>
        <w:rPr>
          <w:rFonts w:hint="default"/>
          <w:lang w:val="en-US" w:eastAsia="zh-CN"/>
        </w:rPr>
      </w:pPr>
      <w:r>
        <w:rPr>
          <w:rFonts w:hint="eastAsia"/>
          <w:lang w:val="en-US" w:eastAsia="zh-CN"/>
        </w:rPr>
        <w:t>响应</w:t>
      </w:r>
      <w:r>
        <w:rPr>
          <w:rFonts w:hint="default"/>
          <w:lang w:val="en-US" w:eastAsia="zh-CN"/>
        </w:rPr>
        <w:t>文件递交</w:t>
      </w:r>
    </w:p>
    <w:p w14:paraId="09E69350">
      <w:pPr>
        <w:pStyle w:val="5"/>
        <w:numPr>
          <w:ilvl w:val="0"/>
          <w:numId w:val="15"/>
        </w:numPr>
        <w:bidi w:val="0"/>
        <w:rPr>
          <w:rFonts w:hint="default"/>
          <w:lang w:val="en-US" w:eastAsia="zh-CN"/>
        </w:rPr>
      </w:pPr>
      <w:r>
        <w:rPr>
          <w:rFonts w:hint="default"/>
          <w:lang w:val="en-US" w:eastAsia="zh-CN"/>
        </w:rPr>
        <w:t>递交</w:t>
      </w:r>
      <w:r>
        <w:rPr>
          <w:rFonts w:hint="eastAsia"/>
          <w:lang w:val="en-US" w:eastAsia="zh-CN"/>
        </w:rPr>
        <w:t>截止</w:t>
      </w:r>
      <w:r>
        <w:rPr>
          <w:rFonts w:hint="default"/>
          <w:lang w:val="en-US" w:eastAsia="zh-CN"/>
        </w:rPr>
        <w:t>时间：</w:t>
      </w:r>
      <w:r>
        <w:rPr>
          <w:rFonts w:hint="default" w:ascii="Arial" w:hAnsi="Arial" w:eastAsia="仿宋_GB2312" w:cs="Arial"/>
          <w:b w:val="0"/>
          <w:color w:val="auto"/>
          <w:kern w:val="2"/>
          <w:sz w:val="32"/>
          <w:szCs w:val="32"/>
          <w:lang w:val="en-US" w:eastAsia="zh-CN" w:bidi="ar-SA"/>
        </w:rPr>
        <w:t>202</w:t>
      </w:r>
      <w:r>
        <w:rPr>
          <w:rFonts w:hint="eastAsia" w:ascii="Arial" w:hAnsi="Arial" w:eastAsia="仿宋_GB2312" w:cs="Arial"/>
          <w:b w:val="0"/>
          <w:color w:val="auto"/>
          <w:kern w:val="2"/>
          <w:sz w:val="32"/>
          <w:szCs w:val="32"/>
          <w:lang w:val="en-US" w:eastAsia="zh-CN" w:bidi="ar-SA"/>
        </w:rPr>
        <w:t>6</w:t>
      </w:r>
      <w:r>
        <w:rPr>
          <w:rFonts w:hint="default" w:ascii="Arial" w:hAnsi="Arial" w:eastAsia="仿宋_GB2312" w:cs="Arial"/>
          <w:b w:val="0"/>
          <w:color w:val="auto"/>
          <w:kern w:val="2"/>
          <w:sz w:val="32"/>
          <w:szCs w:val="32"/>
          <w:lang w:val="en-US" w:eastAsia="zh-CN" w:bidi="ar-SA"/>
        </w:rPr>
        <w:t>年</w:t>
      </w:r>
      <w:r>
        <w:rPr>
          <w:rFonts w:hint="eastAsia" w:eastAsia="仿宋_GB2312" w:cs="Arial"/>
          <w:b w:val="0"/>
          <w:color w:val="auto"/>
          <w:kern w:val="2"/>
          <w:sz w:val="32"/>
          <w:szCs w:val="32"/>
          <w:lang w:val="en-US" w:eastAsia="zh-CN" w:bidi="ar-SA"/>
        </w:rPr>
        <w:t>6</w:t>
      </w:r>
      <w:r>
        <w:rPr>
          <w:rFonts w:hint="default" w:ascii="Arial" w:hAnsi="Arial" w:eastAsia="仿宋_GB2312" w:cs="Arial"/>
          <w:b w:val="0"/>
          <w:color w:val="auto"/>
          <w:kern w:val="2"/>
          <w:sz w:val="32"/>
          <w:szCs w:val="32"/>
          <w:lang w:val="en-US" w:eastAsia="zh-CN" w:bidi="ar-SA"/>
        </w:rPr>
        <w:t>月</w:t>
      </w:r>
      <w:r>
        <w:rPr>
          <w:rFonts w:hint="eastAsia" w:eastAsia="仿宋_GB2312" w:cs="Arial"/>
          <w:b w:val="0"/>
          <w:color w:val="auto"/>
          <w:kern w:val="2"/>
          <w:sz w:val="32"/>
          <w:szCs w:val="32"/>
          <w:lang w:val="en-US" w:eastAsia="zh-CN" w:bidi="ar-SA"/>
        </w:rPr>
        <w:t xml:space="preserve">  </w:t>
      </w:r>
      <w:r>
        <w:rPr>
          <w:rFonts w:hint="default" w:ascii="Arial" w:hAnsi="Arial" w:eastAsia="仿宋_GB2312" w:cs="Arial"/>
          <w:b w:val="0"/>
          <w:color w:val="auto"/>
          <w:kern w:val="2"/>
          <w:sz w:val="32"/>
          <w:szCs w:val="32"/>
          <w:lang w:val="en-US" w:eastAsia="zh-CN" w:bidi="ar-SA"/>
        </w:rPr>
        <w:t>日9时30分。</w:t>
      </w:r>
    </w:p>
    <w:p w14:paraId="16E2800A">
      <w:pPr>
        <w:pStyle w:val="5"/>
        <w:numPr>
          <w:ilvl w:val="0"/>
          <w:numId w:val="15"/>
        </w:numPr>
        <w:bidi w:val="0"/>
        <w:rPr>
          <w:rFonts w:hint="default"/>
          <w:lang w:val="en-US" w:eastAsia="zh-CN"/>
        </w:rPr>
      </w:pPr>
      <w:r>
        <w:rPr>
          <w:rFonts w:hint="eastAsia"/>
          <w:lang w:val="en-US" w:eastAsia="zh-CN"/>
        </w:rPr>
        <w:t>递交方式：</w:t>
      </w:r>
      <w:r>
        <w:rPr>
          <w:rFonts w:hint="eastAsia" w:ascii="Arial" w:hAnsi="Arial" w:eastAsia="仿宋_GB2312" w:cs="Arial"/>
          <w:b w:val="0"/>
          <w:color w:val="auto"/>
          <w:kern w:val="2"/>
          <w:sz w:val="32"/>
          <w:szCs w:val="32"/>
          <w:lang w:val="en-US" w:eastAsia="zh-CN" w:bidi="ar-SA"/>
        </w:rPr>
        <w:t>现场递交</w:t>
      </w:r>
    </w:p>
    <w:p w14:paraId="7A930EBB">
      <w:pPr>
        <w:pStyle w:val="5"/>
        <w:numPr>
          <w:ilvl w:val="0"/>
          <w:numId w:val="15"/>
        </w:numPr>
        <w:rPr>
          <w:rFonts w:hint="default"/>
          <w:lang w:val="en-US" w:eastAsia="zh-CN"/>
        </w:rPr>
      </w:pPr>
      <w:r>
        <w:rPr>
          <w:rFonts w:hint="default"/>
          <w:lang w:val="en-US" w:eastAsia="zh-CN"/>
        </w:rPr>
        <w:t>递交地点：</w:t>
      </w:r>
      <w:r>
        <w:rPr>
          <w:rFonts w:hint="default" w:ascii="Arial" w:hAnsi="Arial" w:eastAsia="仿宋_GB2312" w:cs="Arial"/>
          <w:b w:val="0"/>
          <w:color w:val="auto"/>
          <w:kern w:val="2"/>
          <w:sz w:val="32"/>
          <w:szCs w:val="32"/>
          <w:lang w:val="en-US" w:eastAsia="zh-CN" w:bidi="ar-SA"/>
        </w:rPr>
        <w:t>四川省绵阳市科创园区九华路6号。</w:t>
      </w:r>
    </w:p>
    <w:p w14:paraId="027C8C00">
      <w:pPr>
        <w:bidi w:val="0"/>
        <w:rPr>
          <w:rFonts w:hint="default"/>
          <w:lang w:val="en-US" w:eastAsia="zh-CN"/>
        </w:rPr>
      </w:pPr>
      <w:r>
        <w:rPr>
          <w:rFonts w:hint="default"/>
          <w:lang w:val="en-US" w:eastAsia="zh-CN"/>
        </w:rPr>
        <w:t>注：</w:t>
      </w:r>
      <w:r>
        <w:rPr>
          <w:rFonts w:hint="eastAsia" w:ascii="Arial" w:hAnsi="Arial" w:cs="Arial"/>
          <w:lang w:val="en-US" w:eastAsia="zh-CN"/>
        </w:rPr>
        <w:t>1</w:t>
      </w:r>
      <w:r>
        <w:rPr>
          <w:rFonts w:hint="eastAsia"/>
          <w:lang w:val="en-US" w:eastAsia="zh-CN"/>
        </w:rPr>
        <w:t>.</w:t>
      </w:r>
      <w:r>
        <w:rPr>
          <w:rFonts w:hint="default"/>
          <w:lang w:val="en-US" w:eastAsia="zh-CN"/>
        </w:rPr>
        <w:t>逾期送达或未送达指定地点、未密封或者标注错误的响应文件，</w:t>
      </w:r>
      <w:r>
        <w:rPr>
          <w:rFonts w:hint="eastAsia"/>
          <w:lang w:val="en-US" w:eastAsia="zh-CN"/>
        </w:rPr>
        <w:t>转让方</w:t>
      </w:r>
      <w:r>
        <w:rPr>
          <w:rFonts w:hint="default"/>
          <w:lang w:val="en-US" w:eastAsia="zh-CN"/>
        </w:rPr>
        <w:t>不予受理</w:t>
      </w:r>
      <w:r>
        <w:rPr>
          <w:rFonts w:hint="eastAsia"/>
          <w:lang w:val="en-US" w:eastAsia="zh-CN"/>
        </w:rPr>
        <w:t>。</w:t>
      </w:r>
      <w:r>
        <w:rPr>
          <w:rFonts w:hint="eastAsia" w:ascii="Arial" w:hAnsi="Arial" w:cs="Arial"/>
          <w:lang w:val="en-US" w:eastAsia="zh-CN"/>
        </w:rPr>
        <w:t>2</w:t>
      </w:r>
      <w:r>
        <w:rPr>
          <w:rFonts w:hint="eastAsia"/>
          <w:lang w:val="en-US" w:eastAsia="zh-CN"/>
        </w:rPr>
        <w:t>.</w:t>
      </w:r>
      <w:r>
        <w:rPr>
          <w:rFonts w:hint="default"/>
          <w:lang w:val="en-US" w:eastAsia="zh-CN"/>
        </w:rPr>
        <w:t>本次</w:t>
      </w:r>
      <w:r>
        <w:rPr>
          <w:rFonts w:hint="eastAsia"/>
          <w:lang w:val="en-US" w:eastAsia="zh-CN"/>
        </w:rPr>
        <w:t>竞价</w:t>
      </w:r>
      <w:r>
        <w:rPr>
          <w:rFonts w:hint="default"/>
          <w:lang w:val="en-US" w:eastAsia="zh-CN"/>
        </w:rPr>
        <w:t>不接收邮寄的响应文件。</w:t>
      </w:r>
    </w:p>
    <w:p w14:paraId="2CF0D09F">
      <w:pPr>
        <w:pStyle w:val="4"/>
        <w:bidi w:val="0"/>
        <w:rPr>
          <w:rFonts w:hint="default"/>
          <w:lang w:val="en-US" w:eastAsia="zh-CN"/>
        </w:rPr>
      </w:pPr>
      <w:r>
        <w:rPr>
          <w:rFonts w:hint="default"/>
          <w:lang w:val="en-US" w:eastAsia="zh"/>
        </w:rPr>
        <w:t>特别说明</w:t>
      </w:r>
    </w:p>
    <w:p w14:paraId="2D89FF41">
      <w:pPr>
        <w:numPr>
          <w:ilvl w:val="0"/>
          <w:numId w:val="16"/>
        </w:numPr>
        <w:bidi w:val="0"/>
        <w:rPr>
          <w:rFonts w:hint="default"/>
          <w:lang w:val="en-US" w:eastAsia="zh-CN"/>
        </w:rPr>
      </w:pPr>
      <w:r>
        <w:rPr>
          <w:rFonts w:hint="default"/>
          <w:lang w:val="en-US" w:eastAsia="zh-CN"/>
        </w:rPr>
        <w:t>本次资格审查属</w:t>
      </w:r>
      <w:r>
        <w:rPr>
          <w:rFonts w:hint="eastAsia"/>
          <w:lang w:val="en-US" w:eastAsia="zh-CN"/>
        </w:rPr>
        <w:t>意向受让方</w:t>
      </w:r>
      <w:r>
        <w:rPr>
          <w:rFonts w:hint="default"/>
          <w:lang w:val="en-US" w:eastAsia="zh-CN"/>
        </w:rPr>
        <w:t>资格预审，若</w:t>
      </w:r>
      <w:r>
        <w:rPr>
          <w:rFonts w:hint="eastAsia"/>
          <w:lang w:val="en-US" w:eastAsia="zh-CN"/>
        </w:rPr>
        <w:t>意向受让方</w:t>
      </w:r>
      <w:r>
        <w:rPr>
          <w:rFonts w:hint="default"/>
          <w:lang w:val="en-US" w:eastAsia="zh-CN"/>
        </w:rPr>
        <w:t>在资格预审</w:t>
      </w:r>
      <w:r>
        <w:rPr>
          <w:rFonts w:hint="eastAsia"/>
          <w:lang w:val="en-US" w:eastAsia="zh-CN"/>
        </w:rPr>
        <w:t>和现场竞价</w:t>
      </w:r>
      <w:r>
        <w:rPr>
          <w:rFonts w:hint="default"/>
          <w:lang w:val="en-US" w:eastAsia="zh-CN"/>
        </w:rPr>
        <w:t>资格</w:t>
      </w:r>
      <w:r>
        <w:rPr>
          <w:rFonts w:hint="eastAsia"/>
          <w:lang w:val="en-US" w:eastAsia="zh-CN"/>
        </w:rPr>
        <w:t>审查</w:t>
      </w:r>
      <w:r>
        <w:rPr>
          <w:rFonts w:hint="default"/>
          <w:lang w:val="en-US" w:eastAsia="zh-CN"/>
        </w:rPr>
        <w:t>中</w:t>
      </w:r>
      <w:r>
        <w:rPr>
          <w:rFonts w:hint="eastAsia"/>
          <w:lang w:val="en-US" w:eastAsia="zh-CN"/>
        </w:rPr>
        <w:t>被</w:t>
      </w:r>
      <w:r>
        <w:rPr>
          <w:rFonts w:hint="default"/>
          <w:lang w:val="en-US" w:eastAsia="zh-CN"/>
        </w:rPr>
        <w:t>发现弄虚作假</w:t>
      </w:r>
      <w:r>
        <w:rPr>
          <w:rFonts w:hint="eastAsia"/>
          <w:lang w:val="en-US" w:eastAsia="zh-CN"/>
        </w:rPr>
        <w:t>。</w:t>
      </w:r>
      <w:r>
        <w:rPr>
          <w:rFonts w:hint="default"/>
          <w:lang w:val="en-US" w:eastAsia="zh-CN"/>
        </w:rPr>
        <w:t>一经核实，即刻取消</w:t>
      </w:r>
      <w:r>
        <w:rPr>
          <w:rFonts w:hint="eastAsia"/>
          <w:lang w:val="en-US" w:eastAsia="zh-CN"/>
        </w:rPr>
        <w:t>其竞价</w:t>
      </w:r>
      <w:r>
        <w:rPr>
          <w:rFonts w:hint="default"/>
          <w:lang w:val="en-US" w:eastAsia="zh-CN"/>
        </w:rPr>
        <w:t>或中选资格。</w:t>
      </w:r>
    </w:p>
    <w:p w14:paraId="6F68E46E">
      <w:pPr>
        <w:numPr>
          <w:ilvl w:val="0"/>
          <w:numId w:val="16"/>
        </w:numPr>
        <w:bidi w:val="0"/>
        <w:rPr>
          <w:rFonts w:hint="default"/>
          <w:lang w:val="en-US" w:eastAsia="zh-CN"/>
        </w:rPr>
      </w:pPr>
      <w:r>
        <w:rPr>
          <w:rFonts w:hint="eastAsia"/>
          <w:lang w:val="en-US" w:eastAsia="zh-CN"/>
        </w:rPr>
        <w:t>本次处置项目采用</w:t>
      </w:r>
      <w:r>
        <w:rPr>
          <w:rFonts w:hint="eastAsia"/>
          <w:b/>
          <w:bCs/>
          <w:lang w:val="en-US" w:eastAsia="zh-CN"/>
        </w:rPr>
        <w:t>现场二轮密封竞价方式</w:t>
      </w:r>
      <w:r>
        <w:rPr>
          <w:rFonts w:hint="eastAsia"/>
          <w:lang w:val="en-US" w:eastAsia="zh-CN"/>
        </w:rPr>
        <w:t>，以含税报价不低于控制单价且最高者作为最终中选人。</w:t>
      </w:r>
    </w:p>
    <w:p w14:paraId="34BDFE95">
      <w:pPr>
        <w:numPr>
          <w:ilvl w:val="0"/>
          <w:numId w:val="16"/>
        </w:numPr>
        <w:bidi w:val="0"/>
        <w:rPr>
          <w:rFonts w:hint="default"/>
          <w:lang w:val="en-US" w:eastAsia="zh-CN"/>
        </w:rPr>
      </w:pPr>
      <w:r>
        <w:rPr>
          <w:rFonts w:hint="default"/>
          <w:lang w:val="en-US" w:eastAsia="zh-CN"/>
        </w:rPr>
        <w:t>若仅有一家意向受让方报价有效的，可直接确认为受让方</w:t>
      </w:r>
      <w:r>
        <w:rPr>
          <w:rFonts w:hint="eastAsia"/>
          <w:lang w:val="en-US" w:eastAsia="zh-CN"/>
        </w:rPr>
        <w:t>。</w:t>
      </w:r>
    </w:p>
    <w:p w14:paraId="39F8FB91">
      <w:pPr>
        <w:numPr>
          <w:ilvl w:val="0"/>
          <w:numId w:val="16"/>
        </w:numPr>
        <w:bidi w:val="0"/>
        <w:rPr>
          <w:rFonts w:hint="default"/>
          <w:lang w:val="en-US" w:eastAsia="zh-CN"/>
        </w:rPr>
      </w:pPr>
      <w:r>
        <w:rPr>
          <w:rFonts w:hint="default"/>
          <w:lang w:val="en-US" w:eastAsia="zh-CN"/>
        </w:rPr>
        <w:t>其他未提及可能影响报价的事项，</w:t>
      </w:r>
      <w:r>
        <w:rPr>
          <w:rFonts w:hint="eastAsia"/>
          <w:lang w:val="en-US" w:eastAsia="zh-CN"/>
        </w:rPr>
        <w:t>意向受让方</w:t>
      </w:r>
      <w:r>
        <w:rPr>
          <w:rFonts w:hint="default"/>
          <w:lang w:val="en-US" w:eastAsia="zh-CN"/>
        </w:rPr>
        <w:t>可于踏勘现场时，与</w:t>
      </w:r>
      <w:r>
        <w:rPr>
          <w:rFonts w:hint="eastAsia"/>
          <w:lang w:val="en-US" w:eastAsia="zh-CN"/>
        </w:rPr>
        <w:t>转让方</w:t>
      </w:r>
      <w:r>
        <w:rPr>
          <w:rFonts w:hint="default"/>
          <w:lang w:val="en-US" w:eastAsia="zh-CN"/>
        </w:rPr>
        <w:t>进行详细沟通。</w:t>
      </w:r>
      <w:r>
        <w:rPr>
          <w:rFonts w:hint="eastAsia"/>
          <w:lang w:val="en-US" w:eastAsia="zh-CN"/>
        </w:rPr>
        <w:t>意向受让方需</w:t>
      </w:r>
      <w:r>
        <w:rPr>
          <w:rFonts w:hint="default"/>
          <w:lang w:val="en-US" w:eastAsia="zh-CN"/>
        </w:rPr>
        <w:t>充分了解项目情况后，制定报价</w:t>
      </w:r>
      <w:r>
        <w:rPr>
          <w:rFonts w:hint="eastAsia"/>
          <w:lang w:val="en-US" w:eastAsia="zh-CN"/>
        </w:rPr>
        <w:t>文件</w:t>
      </w:r>
      <w:r>
        <w:rPr>
          <w:rFonts w:hint="default"/>
          <w:lang w:val="en-US" w:eastAsia="zh-CN"/>
        </w:rPr>
        <w:t>。任何因</w:t>
      </w:r>
      <w:r>
        <w:rPr>
          <w:rFonts w:hint="eastAsia"/>
          <w:lang w:val="en-US" w:eastAsia="zh-CN"/>
        </w:rPr>
        <w:t>意向受让方</w:t>
      </w:r>
      <w:r>
        <w:rPr>
          <w:rFonts w:hint="default"/>
          <w:lang w:val="en-US" w:eastAsia="zh-CN"/>
        </w:rPr>
        <w:t>忽视或误解情况而导致的报价遗漏、调整等，</w:t>
      </w:r>
      <w:r>
        <w:rPr>
          <w:rFonts w:hint="eastAsia"/>
          <w:lang w:val="en-US" w:eastAsia="zh-CN"/>
        </w:rPr>
        <w:t>转让方</w:t>
      </w:r>
      <w:r>
        <w:rPr>
          <w:rFonts w:hint="default"/>
          <w:lang w:val="en-US" w:eastAsia="zh-CN"/>
        </w:rPr>
        <w:t>不予认可。</w:t>
      </w:r>
    </w:p>
    <w:p w14:paraId="72AE657C">
      <w:pPr>
        <w:widowControl w:val="0"/>
        <w:numPr>
          <w:ilvl w:val="0"/>
          <w:numId w:val="0"/>
        </w:numPr>
        <w:spacing w:line="560" w:lineRule="exact"/>
        <w:jc w:val="both"/>
        <w:rPr>
          <w:rFonts w:hint="default"/>
          <w:lang w:val="en-US" w:eastAsia="zh-CN"/>
        </w:rPr>
      </w:pPr>
    </w:p>
    <w:p w14:paraId="72F5C03B">
      <w:pPr>
        <w:pStyle w:val="2"/>
        <w:rPr>
          <w:rFonts w:hint="default"/>
          <w:lang w:val="en-US" w:eastAsia="zh-CN"/>
        </w:rPr>
      </w:pPr>
    </w:p>
    <w:p w14:paraId="103C5413">
      <w:pPr>
        <w:bidi w:val="0"/>
        <w:rPr>
          <w:rFonts w:hint="default"/>
          <w:lang w:val="en-US" w:eastAsia="zh-CN"/>
        </w:rPr>
      </w:pPr>
      <w:r>
        <w:rPr>
          <w:rFonts w:hint="default"/>
          <w:lang w:val="en-US" w:eastAsia="zh-CN"/>
        </w:rPr>
        <w:t>附件：</w:t>
      </w:r>
      <w:r>
        <w:rPr>
          <w:rFonts w:hint="default" w:ascii="Arial" w:hAnsi="Arial" w:cs="Arial"/>
          <w:lang w:val="en-US" w:eastAsia="zh-CN"/>
        </w:rPr>
        <w:t>2026</w:t>
      </w:r>
      <w:r>
        <w:rPr>
          <w:rFonts w:hint="default"/>
          <w:lang w:val="en-US" w:eastAsia="zh-CN"/>
        </w:rPr>
        <w:t>年</w:t>
      </w:r>
      <w:r>
        <w:rPr>
          <w:rFonts w:hint="eastAsia" w:cs="Arial"/>
          <w:lang w:val="en-US" w:eastAsia="zh-CN"/>
        </w:rPr>
        <w:t>4批次</w:t>
      </w:r>
      <w:r>
        <w:rPr>
          <w:rFonts w:hint="default"/>
          <w:lang w:val="en-US" w:eastAsia="zh-CN"/>
        </w:rPr>
        <w:t>环保锡渣处置</w:t>
      </w:r>
      <w:r>
        <w:rPr>
          <w:rFonts w:hint="eastAsia"/>
          <w:lang w:val="en-US" w:eastAsia="zh-CN"/>
        </w:rPr>
        <w:t>项目</w:t>
      </w:r>
      <w:r>
        <w:rPr>
          <w:rFonts w:hint="default"/>
          <w:lang w:val="en-US" w:eastAsia="zh-CN"/>
        </w:rPr>
        <w:t>资格审查文件格式</w:t>
      </w:r>
    </w:p>
    <w:p w14:paraId="05BBFBE9">
      <w:pPr>
        <w:pStyle w:val="2"/>
        <w:rPr>
          <w:rFonts w:hint="default"/>
          <w:lang w:val="en-US" w:eastAsia="zh-CN"/>
        </w:rPr>
      </w:pPr>
    </w:p>
    <w:p w14:paraId="7098A3B2">
      <w:pPr>
        <w:pStyle w:val="2"/>
        <w:rPr>
          <w:rFonts w:hint="default"/>
          <w:lang w:val="en-US" w:eastAsia="zh-CN"/>
        </w:rPr>
      </w:pPr>
    </w:p>
    <w:p w14:paraId="142E7A25">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val="0"/>
          <w:bCs w:val="0"/>
          <w:color w:val="auto"/>
          <w:spacing w:val="0"/>
          <w:sz w:val="32"/>
          <w:szCs w:val="32"/>
          <w:lang w:val="en-US" w:eastAsia="zh-CN"/>
        </w:rPr>
        <w:t xml:space="preserve">                四川九洲后勤服务有限责任公司</w:t>
      </w:r>
    </w:p>
    <w:p w14:paraId="0FDA416B">
      <w:pPr>
        <w:pStyle w:val="3"/>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仿宋_GB2312" w:hAnsi="仿宋_GB2312" w:eastAsia="仿宋_GB2312" w:cs="仿宋_GB2312"/>
          <w:b w:val="0"/>
          <w:bCs w:val="0"/>
          <w:color w:val="auto"/>
          <w:spacing w:val="0"/>
          <w:sz w:val="32"/>
          <w:szCs w:val="32"/>
          <w:lang w:val="en-US" w:eastAsia="zh-CN"/>
        </w:rPr>
        <w:t xml:space="preserve">                     </w:t>
      </w:r>
      <w:r>
        <w:rPr>
          <w:rFonts w:hint="eastAsia" w:ascii="Arial" w:hAnsi="Arial" w:eastAsia="仿宋_GB2312" w:cs="Arial"/>
          <w:b w:val="0"/>
          <w:bCs w:val="0"/>
          <w:color w:val="auto"/>
          <w:spacing w:val="0"/>
          <w:sz w:val="32"/>
          <w:szCs w:val="32"/>
          <w:lang w:val="en-US" w:eastAsia="zh-CN"/>
        </w:rPr>
        <w:t>202</w:t>
      </w:r>
      <w:r>
        <w:rPr>
          <w:rFonts w:hint="eastAsia" w:ascii="Arial" w:hAnsi="Arial" w:cs="Arial"/>
          <w:b w:val="0"/>
          <w:bCs w:val="0"/>
          <w:color w:val="auto"/>
          <w:spacing w:val="0"/>
          <w:sz w:val="32"/>
          <w:szCs w:val="32"/>
          <w:lang w:val="en-US" w:eastAsia="zh-CN"/>
        </w:rPr>
        <w:t>6</w:t>
      </w:r>
      <w:r>
        <w:rPr>
          <w:rFonts w:hint="eastAsia" w:ascii="仿宋_GB2312" w:hAnsi="仿宋_GB2312" w:eastAsia="仿宋_GB2312" w:cs="仿宋_GB2312"/>
          <w:b w:val="0"/>
          <w:bCs w:val="0"/>
          <w:color w:val="auto"/>
          <w:spacing w:val="0"/>
          <w:sz w:val="32"/>
          <w:szCs w:val="32"/>
          <w:lang w:val="en-US" w:eastAsia="zh-CN"/>
        </w:rPr>
        <w:t>年</w:t>
      </w:r>
      <w:r>
        <w:rPr>
          <w:rFonts w:hint="eastAsia" w:ascii="Arial" w:hAnsi="Arial" w:cs="Arial"/>
          <w:b w:val="0"/>
          <w:bCs w:val="0"/>
          <w:color w:val="auto"/>
          <w:spacing w:val="0"/>
          <w:sz w:val="32"/>
          <w:szCs w:val="32"/>
          <w:lang w:val="en-US" w:eastAsia="zh-CN"/>
        </w:rPr>
        <w:t>6</w:t>
      </w:r>
      <w:r>
        <w:rPr>
          <w:rFonts w:hint="eastAsia" w:ascii="仿宋_GB2312" w:hAnsi="仿宋_GB2312" w:eastAsia="仿宋_GB2312" w:cs="仿宋_GB2312"/>
          <w:b w:val="0"/>
          <w:bCs w:val="0"/>
          <w:color w:val="auto"/>
          <w:spacing w:val="0"/>
          <w:sz w:val="32"/>
          <w:szCs w:val="32"/>
          <w:lang w:val="en-US" w:eastAsia="zh-CN"/>
        </w:rPr>
        <w:t>月</w:t>
      </w:r>
      <w:r>
        <w:rPr>
          <w:rFonts w:hint="eastAsia" w:ascii="Arial" w:hAnsi="Arial" w:cs="Arial"/>
          <w:b w:val="0"/>
          <w:bCs w:val="0"/>
          <w:color w:val="auto"/>
          <w:spacing w:val="0"/>
          <w:sz w:val="32"/>
          <w:szCs w:val="32"/>
          <w:lang w:val="en-US" w:eastAsia="zh-CN"/>
        </w:rPr>
        <w:t xml:space="preserve">  </w:t>
      </w:r>
      <w:r>
        <w:rPr>
          <w:rFonts w:hint="eastAsia" w:ascii="仿宋_GB2312" w:hAnsi="仿宋_GB2312" w:eastAsia="仿宋_GB2312" w:cs="仿宋_GB2312"/>
          <w:b w:val="0"/>
          <w:bCs w:val="0"/>
          <w:color w:val="auto"/>
          <w:spacing w:val="0"/>
          <w:sz w:val="32"/>
          <w:szCs w:val="32"/>
          <w:lang w:val="en-US" w:eastAsia="zh-CN"/>
        </w:rPr>
        <w:t>日</w:t>
      </w:r>
    </w:p>
    <w:p w14:paraId="5AF3B4A6">
      <w:pPr>
        <w:rPr>
          <w:rFonts w:hint="eastAsia" w:ascii="黑体" w:hAnsi="黑体" w:eastAsia="黑体" w:cs="黑体"/>
          <w:color w:val="auto"/>
          <w:kern w:val="2"/>
          <w:sz w:val="32"/>
          <w:szCs w:val="32"/>
          <w:lang w:val="en-US" w:eastAsia="zh-CN" w:bidi="ar-SA"/>
        </w:rPr>
        <w:sectPr>
          <w:footerReference r:id="rId5" w:type="default"/>
          <w:pgSz w:w="11906" w:h="16838"/>
          <w:pgMar w:top="1440" w:right="1800" w:bottom="1440" w:left="1800" w:header="851" w:footer="992" w:gutter="0"/>
          <w:pgNumType w:fmt="decimal"/>
          <w:cols w:space="720" w:num="1"/>
          <w:docGrid w:type="lines" w:linePitch="312" w:charSpace="0"/>
        </w:sectPr>
      </w:pPr>
    </w:p>
    <w:p w14:paraId="10B1F87D">
      <w:pPr>
        <w:ind w:firstLine="0" w:firstLineChars="0"/>
        <w:outlineLvl w:val="0"/>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bCs w:val="0"/>
          <w:color w:val="auto"/>
          <w:sz w:val="32"/>
          <w:szCs w:val="32"/>
          <w:highlight w:val="none"/>
          <w:lang w:val="en-US" w:eastAsia="zh-CN"/>
        </w:rPr>
        <w:t>附件</w:t>
      </w:r>
      <w:r>
        <w:rPr>
          <w:rFonts w:hint="eastAsia" w:ascii="Arial" w:hAnsi="Arial" w:eastAsia="仿宋_GB2312" w:cs="Arial"/>
          <w:bCs w:val="0"/>
          <w:color w:val="auto"/>
          <w:sz w:val="32"/>
          <w:szCs w:val="32"/>
          <w:highlight w:val="none"/>
          <w:lang w:val="en-US" w:eastAsia="zh-CN"/>
        </w:rPr>
        <w:t>1</w:t>
      </w:r>
    </w:p>
    <w:p w14:paraId="7BEAC444">
      <w:pPr>
        <w:keepNext w:val="0"/>
        <w:keepLines w:val="0"/>
        <w:pageBreakBefore w:val="0"/>
        <w:widowControl/>
        <w:kinsoku/>
        <w:wordWrap/>
        <w:overflowPunct/>
        <w:topLinePunct w:val="0"/>
        <w:autoSpaceDE/>
        <w:autoSpaceDN/>
        <w:bidi w:val="0"/>
        <w:adjustRightInd/>
        <w:snapToGrid/>
        <w:spacing w:line="660" w:lineRule="exact"/>
        <w:ind w:left="0" w:leftChars="0" w:firstLine="0" w:firstLineChars="0"/>
        <w:jc w:val="center"/>
        <w:textAlignment w:val="auto"/>
        <w:outlineLvl w:val="9"/>
        <w:rPr>
          <w:rFonts w:hint="eastAsia" w:ascii="仿宋_GB2312" w:hAnsi="仿宋_GB2312" w:eastAsia="仿宋_GB2312" w:cs="仿宋_GB2312"/>
          <w:color w:val="auto"/>
          <w:spacing w:val="0"/>
          <w:sz w:val="32"/>
          <w:szCs w:val="32"/>
          <w:lang w:val="en-US" w:eastAsia="zh-CN"/>
        </w:rPr>
      </w:pPr>
      <w:r>
        <w:rPr>
          <w:rFonts w:hint="eastAsia" w:ascii="Arial" w:hAnsi="Arial" w:eastAsia="方正小标宋简体" w:cs="Arial"/>
          <w:b w:val="0"/>
          <w:bCs/>
          <w:color w:val="auto"/>
          <w:spacing w:val="0"/>
          <w:w w:val="90"/>
          <w:sz w:val="44"/>
          <w:szCs w:val="44"/>
          <w:lang w:val="en-US" w:eastAsia="zh-CN"/>
        </w:rPr>
        <w:t>2026</w:t>
      </w:r>
      <w:r>
        <w:rPr>
          <w:rFonts w:hint="eastAsia" w:ascii="方正小标宋简体" w:hAnsi="方正小标宋简体" w:eastAsia="方正小标宋简体" w:cs="方正小标宋简体"/>
          <w:b w:val="0"/>
          <w:bCs/>
          <w:color w:val="auto"/>
          <w:spacing w:val="0"/>
          <w:w w:val="90"/>
          <w:sz w:val="44"/>
          <w:szCs w:val="44"/>
          <w:lang w:val="en-US" w:eastAsia="zh-CN"/>
        </w:rPr>
        <w:t>年</w:t>
      </w:r>
      <w:r>
        <w:rPr>
          <w:rFonts w:hint="eastAsia" w:eastAsia="方正小标宋简体" w:cs="Arial"/>
          <w:b w:val="0"/>
          <w:bCs/>
          <w:color w:val="auto"/>
          <w:spacing w:val="0"/>
          <w:w w:val="90"/>
          <w:sz w:val="44"/>
          <w:szCs w:val="44"/>
          <w:lang w:val="en-US" w:eastAsia="zh-CN"/>
        </w:rPr>
        <w:t>4批次</w:t>
      </w:r>
      <w:r>
        <w:rPr>
          <w:rFonts w:hint="eastAsia" w:ascii="方正小标宋简体" w:hAnsi="方正小标宋简体" w:eastAsia="方正小标宋简体" w:cs="方正小标宋简体"/>
          <w:b w:val="0"/>
          <w:bCs/>
          <w:color w:val="auto"/>
          <w:spacing w:val="0"/>
          <w:w w:val="90"/>
          <w:sz w:val="44"/>
          <w:szCs w:val="44"/>
          <w:lang w:val="en-US" w:eastAsia="zh-CN"/>
        </w:rPr>
        <w:t>环保锡渣处置项目报名书</w:t>
      </w:r>
    </w:p>
    <w:p w14:paraId="0949B4B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14:paraId="488B86E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四川九洲后勤服务有限责任公司</w:t>
      </w:r>
    </w:p>
    <w:p w14:paraId="0AE096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我公司（公司名称：</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none"/>
          <w:lang w:val="en-US" w:eastAsia="zh-CN"/>
        </w:rPr>
        <w:t>联系人</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none"/>
          <w:lang w:val="en-US" w:eastAsia="zh-CN"/>
        </w:rPr>
        <w:t>，联系电话</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lang w:val="en-US" w:eastAsia="zh-CN"/>
        </w:rPr>
        <w:t>电子邮箱：</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已知悉贵</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color w:val="auto"/>
          <w:sz w:val="32"/>
          <w:szCs w:val="32"/>
          <w:u w:val="none"/>
        </w:rPr>
        <w:t>关于</w:t>
      </w:r>
      <w:r>
        <w:rPr>
          <w:rFonts w:hint="default" w:ascii="Arial" w:hAnsi="Arial" w:eastAsia="仿宋_GB2312" w:cs="Arial"/>
          <w:b/>
          <w:bCs/>
          <w:color w:val="auto"/>
          <w:sz w:val="32"/>
          <w:szCs w:val="32"/>
          <w:u w:val="single"/>
          <w:lang w:eastAsia="zh-CN"/>
        </w:rPr>
        <w:t>2026</w:t>
      </w:r>
      <w:r>
        <w:rPr>
          <w:rFonts w:hint="default" w:ascii="仿宋_GB2312" w:hAnsi="仿宋_GB2312" w:eastAsia="仿宋_GB2312" w:cs="仿宋_GB2312"/>
          <w:b/>
          <w:bCs/>
          <w:color w:val="auto"/>
          <w:sz w:val="32"/>
          <w:szCs w:val="32"/>
          <w:u w:val="single"/>
          <w:lang w:eastAsia="zh-CN"/>
        </w:rPr>
        <w:t>年</w:t>
      </w:r>
      <w:r>
        <w:rPr>
          <w:rFonts w:hint="eastAsia" w:cs="Arial"/>
          <w:b/>
          <w:bCs/>
          <w:color w:val="auto"/>
          <w:sz w:val="32"/>
          <w:szCs w:val="32"/>
          <w:u w:val="single"/>
          <w:lang w:val="en-US" w:eastAsia="zh-CN"/>
        </w:rPr>
        <w:t>4</w:t>
      </w:r>
      <w:r>
        <w:rPr>
          <w:rFonts w:hint="eastAsia" w:cs="Arial"/>
          <w:b/>
          <w:bCs/>
          <w:color w:val="auto"/>
          <w:sz w:val="32"/>
          <w:szCs w:val="32"/>
          <w:u w:val="single"/>
          <w:lang w:eastAsia="zh-CN"/>
        </w:rPr>
        <w:t>批次</w:t>
      </w:r>
      <w:r>
        <w:rPr>
          <w:rFonts w:hint="default" w:ascii="仿宋_GB2312" w:hAnsi="仿宋_GB2312" w:eastAsia="仿宋_GB2312" w:cs="仿宋_GB2312"/>
          <w:b/>
          <w:bCs/>
          <w:color w:val="auto"/>
          <w:sz w:val="32"/>
          <w:szCs w:val="32"/>
          <w:u w:val="single"/>
          <w:lang w:eastAsia="zh-CN"/>
        </w:rPr>
        <w:t>环保锡渣处置项目</w:t>
      </w:r>
      <w:r>
        <w:rPr>
          <w:rFonts w:hint="eastAsia" w:ascii="仿宋_GB2312" w:hAnsi="仿宋_GB2312" w:eastAsia="仿宋_GB2312" w:cs="仿宋_GB2312"/>
          <w:b w:val="0"/>
          <w:color w:val="auto"/>
          <w:sz w:val="32"/>
          <w:szCs w:val="32"/>
          <w:lang w:val="en-US" w:eastAsia="zh-CN"/>
        </w:rPr>
        <w:t>的</w:t>
      </w:r>
      <w:r>
        <w:rPr>
          <w:rFonts w:hint="eastAsia" w:ascii="仿宋_GB2312" w:hAnsi="仿宋_GB2312" w:cs="仿宋_GB2312"/>
          <w:b w:val="0"/>
          <w:color w:val="auto"/>
          <w:sz w:val="32"/>
          <w:szCs w:val="32"/>
          <w:lang w:val="en-US" w:eastAsia="zh-CN"/>
        </w:rPr>
        <w:t>处置</w:t>
      </w:r>
      <w:r>
        <w:rPr>
          <w:rFonts w:hint="eastAsia" w:ascii="仿宋_GB2312" w:hAnsi="仿宋_GB2312" w:eastAsia="仿宋_GB2312" w:cs="仿宋_GB2312"/>
          <w:color w:val="auto"/>
          <w:sz w:val="32"/>
          <w:szCs w:val="32"/>
        </w:rPr>
        <w:t>公告，并充分了解贵</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color w:val="auto"/>
          <w:sz w:val="32"/>
          <w:szCs w:val="32"/>
        </w:rPr>
        <w:t>发布的</w:t>
      </w:r>
      <w:r>
        <w:rPr>
          <w:rFonts w:hint="eastAsia" w:ascii="仿宋_GB2312" w:hAnsi="仿宋_GB2312" w:cs="仿宋_GB2312"/>
          <w:color w:val="auto"/>
          <w:sz w:val="32"/>
          <w:szCs w:val="32"/>
          <w:lang w:val="en-US" w:eastAsia="zh-CN"/>
        </w:rPr>
        <w:t>处置公告</w:t>
      </w:r>
      <w:r>
        <w:rPr>
          <w:rFonts w:hint="eastAsia" w:ascii="仿宋_GB2312" w:hAnsi="仿宋_GB2312" w:eastAsia="仿宋_GB2312" w:cs="仿宋_GB2312"/>
          <w:color w:val="auto"/>
          <w:sz w:val="32"/>
          <w:szCs w:val="32"/>
        </w:rPr>
        <w:t>内容及要求，现确认参加贵</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color w:val="auto"/>
          <w:sz w:val="32"/>
          <w:szCs w:val="32"/>
        </w:rPr>
        <w:t>该项目</w:t>
      </w:r>
      <w:r>
        <w:rPr>
          <w:rFonts w:hint="eastAsia" w:ascii="仿宋_GB2312" w:hAnsi="仿宋_GB2312" w:eastAsia="仿宋_GB2312" w:cs="仿宋_GB2312"/>
          <w:color w:val="auto"/>
          <w:sz w:val="32"/>
          <w:szCs w:val="32"/>
          <w:lang w:val="en-US" w:eastAsia="zh-CN"/>
        </w:rPr>
        <w:t>的</w:t>
      </w:r>
      <w:r>
        <w:rPr>
          <w:rFonts w:hint="eastAsia" w:ascii="仿宋_GB2312" w:hAnsi="仿宋_GB2312" w:cs="仿宋_GB2312"/>
          <w:color w:val="auto"/>
          <w:sz w:val="32"/>
          <w:szCs w:val="32"/>
          <w:lang w:val="en-US" w:eastAsia="zh-CN"/>
        </w:rPr>
        <w:t>现场竞价</w:t>
      </w:r>
      <w:r>
        <w:rPr>
          <w:rFonts w:hint="eastAsia" w:ascii="仿宋_GB2312" w:hAnsi="仿宋_GB2312" w:eastAsia="仿宋_GB2312" w:cs="仿宋_GB2312"/>
          <w:color w:val="auto"/>
          <w:sz w:val="32"/>
          <w:szCs w:val="32"/>
          <w:lang w:val="en-US" w:eastAsia="zh-CN"/>
        </w:rPr>
        <w:t>。</w:t>
      </w:r>
    </w:p>
    <w:p w14:paraId="1B1142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p>
    <w:p w14:paraId="0865C733">
      <w:pPr>
        <w:pStyle w:val="3"/>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outlineLvl w:val="9"/>
        <w:rPr>
          <w:rFonts w:hint="eastAsia" w:ascii="仿宋_GB2312" w:hAnsi="仿宋_GB2312" w:eastAsia="仿宋_GB2312" w:cs="仿宋_GB2312"/>
          <w:color w:val="auto"/>
          <w:sz w:val="32"/>
          <w:szCs w:val="32"/>
          <w:lang w:val="en-US" w:eastAsia="zh-CN"/>
        </w:rPr>
      </w:pPr>
    </w:p>
    <w:p w14:paraId="3AA0C7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意向受让方</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全称、</w:t>
      </w:r>
      <w:r>
        <w:rPr>
          <w:rFonts w:hint="eastAsia" w:ascii="仿宋_GB2312" w:hAnsi="仿宋_GB2312" w:eastAsia="仿宋_GB2312" w:cs="仿宋_GB2312"/>
          <w:color w:val="auto"/>
          <w:sz w:val="32"/>
          <w:szCs w:val="32"/>
          <w:lang w:val="en-US" w:eastAsia="zh-CN"/>
        </w:rPr>
        <w:t>盖</w:t>
      </w:r>
      <w:r>
        <w:rPr>
          <w:rFonts w:hint="eastAsia" w:ascii="仿宋_GB2312" w:hAnsi="仿宋_GB2312" w:eastAsia="仿宋_GB2312" w:cs="仿宋_GB2312"/>
          <w:color w:val="auto"/>
          <w:sz w:val="32"/>
          <w:szCs w:val="32"/>
        </w:rPr>
        <w:t>公章</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u w:val="single"/>
          <w:lang w:val="en-US" w:eastAsia="zh-CN"/>
        </w:rPr>
        <w:t xml:space="preserve">                  </w:t>
      </w:r>
    </w:p>
    <w:p w14:paraId="7966F76A">
      <w:pPr>
        <w:spacing w:line="560" w:lineRule="exact"/>
        <w:ind w:firstLine="3206" w:firstLineChars="1002"/>
        <w:jc w:val="left"/>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67CAD9F9">
      <w:pPr>
        <w:spacing w:line="560" w:lineRule="exact"/>
        <w:ind w:firstLine="3200" w:firstLineChars="1000"/>
        <w:jc w:val="left"/>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法定代表人或委托代理人（签</w:t>
      </w:r>
      <w:r>
        <w:rPr>
          <w:rFonts w:hint="eastAsia" w:ascii="仿宋_GB2312" w:hAnsi="仿宋_GB2312" w:eastAsia="仿宋_GB2312" w:cs="仿宋_GB2312"/>
          <w:color w:val="auto"/>
          <w:sz w:val="32"/>
          <w:szCs w:val="32"/>
          <w:lang w:val="en-US" w:eastAsia="zh-CN"/>
        </w:rPr>
        <w:t>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5A641C57">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outlineLvl w:val="9"/>
        <w:rPr>
          <w:rFonts w:hint="eastAsia"/>
          <w:color w:val="auto"/>
          <w:lang w:val="en-US" w:eastAsia="zh-CN"/>
        </w:rPr>
      </w:pPr>
      <w:r>
        <w:rPr>
          <w:rFonts w:hint="eastAsia" w:ascii="仿宋_GB2312" w:hAnsi="仿宋_GB2312" w:eastAsia="仿宋_GB2312" w:cs="仿宋_GB2312"/>
          <w:color w:val="auto"/>
          <w:sz w:val="32"/>
          <w:szCs w:val="32"/>
          <w:lang w:val="en-US" w:eastAsia="zh-CN"/>
        </w:rPr>
        <w:t>日期：</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en-US" w:eastAsia="zh-CN"/>
        </w:rPr>
        <w:t>年</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en-US" w:eastAsia="zh-CN"/>
        </w:rPr>
        <w:t>月</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lang w:val="en-US" w:eastAsia="zh-CN"/>
        </w:rPr>
        <w:t>日</w:t>
      </w:r>
    </w:p>
    <w:p w14:paraId="666CABD8">
      <w:pPr>
        <w:pStyle w:val="2"/>
        <w:ind w:left="0" w:leftChars="0" w:firstLine="0" w:firstLineChars="0"/>
        <w:rPr>
          <w:rFonts w:hint="default"/>
          <w:lang w:val="en-US" w:eastAsia="zh-CN"/>
        </w:rPr>
        <w:sectPr>
          <w:headerReference r:id="rId6" w:type="default"/>
          <w:footerReference r:id="rId7" w:type="default"/>
          <w:pgSz w:w="11906" w:h="16838"/>
          <w:pgMar w:top="2098" w:right="1474" w:bottom="1985" w:left="1588" w:header="851" w:footer="992" w:gutter="0"/>
          <w:pgNumType w:fmt="decimal"/>
          <w:cols w:space="425" w:num="1"/>
          <w:docGrid w:type="lines" w:linePitch="312" w:charSpace="0"/>
        </w:sectPr>
      </w:pPr>
    </w:p>
    <w:p w14:paraId="3CDD38D6">
      <w:pPr>
        <w:ind w:firstLine="0" w:firstLineChars="0"/>
        <w:outlineLvl w:val="0"/>
        <w:rPr>
          <w:rFonts w:hint="default"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附件</w:t>
      </w:r>
      <w:r>
        <w:rPr>
          <w:rFonts w:hint="eastAsia" w:ascii="Arial" w:hAnsi="Arial" w:cs="Arial"/>
          <w:bCs w:val="0"/>
          <w:color w:val="auto"/>
          <w:sz w:val="32"/>
          <w:szCs w:val="32"/>
          <w:highlight w:val="none"/>
          <w:lang w:val="en-US" w:eastAsia="zh-CN"/>
        </w:rPr>
        <w:t>2</w:t>
      </w:r>
    </w:p>
    <w:p w14:paraId="58FBCFE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授权委托书</w:t>
      </w:r>
    </w:p>
    <w:p w14:paraId="2C88D8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Calibri" w:eastAsia="仿宋_GB2312" w:cs="仿宋_GB2312"/>
          <w:b w:val="0"/>
          <w:bCs w:val="0"/>
          <w:color w:val="000000"/>
          <w:kern w:val="2"/>
          <w:sz w:val="32"/>
          <w:highlight w:val="none"/>
          <w:lang w:val="en-US" w:eastAsia="zh-CN" w:bidi="ar"/>
        </w:rPr>
      </w:pPr>
    </w:p>
    <w:p w14:paraId="5E9206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本人________________（姓名）系________________（意向受让方名称）的法定代表人，现委托________________（姓名）为我方代理人。代理人根据授权，以我方名义签署、澄清、说明、补正、递交</w:t>
      </w:r>
      <w:r>
        <w:rPr>
          <w:rFonts w:hint="eastAsia" w:ascii="Arial" w:hAnsi="Arial" w:eastAsia="仿宋_GB2312" w:cs="Arial"/>
          <w:b w:val="0"/>
          <w:bCs w:val="0"/>
          <w:color w:val="000000"/>
          <w:kern w:val="2"/>
          <w:sz w:val="32"/>
          <w:highlight w:val="none"/>
          <w:lang w:val="en-US" w:eastAsia="zh-CN" w:bidi="ar"/>
        </w:rPr>
        <w:t>2026</w:t>
      </w:r>
      <w:r>
        <w:rPr>
          <w:rFonts w:hint="eastAsia" w:ascii="仿宋_GB2312" w:hAnsi="Calibri" w:eastAsia="仿宋_GB2312" w:cs="仿宋_GB2312"/>
          <w:b w:val="0"/>
          <w:bCs w:val="0"/>
          <w:color w:val="000000"/>
          <w:kern w:val="2"/>
          <w:sz w:val="32"/>
          <w:highlight w:val="none"/>
          <w:lang w:val="en-US" w:eastAsia="zh-CN" w:bidi="ar"/>
        </w:rPr>
        <w:t>年</w:t>
      </w:r>
      <w:r>
        <w:rPr>
          <w:rFonts w:hint="eastAsia" w:cs="Arial"/>
          <w:b w:val="0"/>
          <w:bCs w:val="0"/>
          <w:color w:val="000000"/>
          <w:kern w:val="2"/>
          <w:sz w:val="32"/>
          <w:highlight w:val="none"/>
          <w:lang w:val="en-US" w:eastAsia="zh-CN" w:bidi="ar"/>
        </w:rPr>
        <w:t>4批次</w:t>
      </w:r>
      <w:r>
        <w:rPr>
          <w:rFonts w:hint="eastAsia" w:ascii="仿宋_GB2312" w:hAnsi="Calibri" w:eastAsia="仿宋_GB2312" w:cs="仿宋_GB2312"/>
          <w:b w:val="0"/>
          <w:bCs w:val="0"/>
          <w:color w:val="000000"/>
          <w:kern w:val="2"/>
          <w:sz w:val="32"/>
          <w:highlight w:val="none"/>
          <w:lang w:val="en-US" w:eastAsia="zh-CN" w:bidi="ar"/>
        </w:rPr>
        <w:t>环保锡渣处置项目响应文件、签订合同和处理有关事宜，其法律后果由我方承担。</w:t>
      </w:r>
    </w:p>
    <w:p w14:paraId="325D20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委托期限：________________</w:t>
      </w:r>
    </w:p>
    <w:p w14:paraId="084B15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代理人无转委托权。</w:t>
      </w:r>
    </w:p>
    <w:p w14:paraId="73EB17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附：授权委托人身份证（正反面）复印件（加盖鲜章）</w:t>
      </w:r>
    </w:p>
    <w:p w14:paraId="730B629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p>
    <w:p w14:paraId="151DDAC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p>
    <w:p w14:paraId="421302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p>
    <w:p w14:paraId="26F1370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意向受让方（盖单位章）：________________</w:t>
      </w:r>
    </w:p>
    <w:p w14:paraId="30A140F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法定代表人（签字）：________________</w:t>
      </w:r>
    </w:p>
    <w:p w14:paraId="2B828EA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身份证号码：________________</w:t>
      </w:r>
    </w:p>
    <w:p w14:paraId="5A5E0C5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委托代理人（签字）：________________</w:t>
      </w:r>
    </w:p>
    <w:p w14:paraId="55D0795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身份证号码：________________</w:t>
      </w:r>
    </w:p>
    <w:p w14:paraId="66238EF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9"/>
        <w:rPr>
          <w:rFonts w:hint="eastAsia" w:ascii="仿宋_GB2312" w:hAnsi="Calibri" w:eastAsia="仿宋_GB2312" w:cs="仿宋_GB2312"/>
          <w:b w:val="0"/>
          <w:bCs w:val="0"/>
          <w:color w:val="000000"/>
          <w:kern w:val="2"/>
          <w:sz w:val="32"/>
          <w:highlight w:val="none"/>
          <w:lang w:val="en-US" w:eastAsia="zh-CN" w:bidi="ar"/>
        </w:rPr>
      </w:pPr>
      <w:r>
        <w:rPr>
          <w:rFonts w:hint="eastAsia" w:ascii="仿宋_GB2312" w:hAnsi="Calibri" w:eastAsia="仿宋_GB2312" w:cs="仿宋_GB2312"/>
          <w:b w:val="0"/>
          <w:bCs w:val="0"/>
          <w:color w:val="000000"/>
          <w:kern w:val="2"/>
          <w:sz w:val="32"/>
          <w:highlight w:val="none"/>
          <w:lang w:val="en-US" w:eastAsia="zh-CN" w:bidi="ar"/>
        </w:rPr>
        <w:t>日期：______年____月____日</w:t>
      </w:r>
    </w:p>
    <w:p w14:paraId="1D8E8E4A">
      <w:pPr>
        <w:ind w:firstLine="0" w:firstLineChars="0"/>
        <w:outlineLvl w:val="0"/>
        <w:rPr>
          <w:rFonts w:hint="eastAsia" w:ascii="仿宋_GB2312" w:hAnsi="仿宋_GB2312" w:eastAsia="仿宋_GB2312" w:cs="仿宋_GB2312"/>
          <w:bCs w:val="0"/>
          <w:color w:val="auto"/>
          <w:sz w:val="32"/>
          <w:szCs w:val="32"/>
          <w:highlight w:val="none"/>
          <w:lang w:val="en-US" w:eastAsia="zh"/>
        </w:rPr>
        <w:sectPr>
          <w:pgSz w:w="11906" w:h="16838"/>
          <w:pgMar w:top="2098" w:right="1474" w:bottom="1985" w:left="1588" w:header="851" w:footer="992" w:gutter="0"/>
          <w:pgNumType w:fmt="decimal"/>
          <w:cols w:space="425" w:num="1"/>
          <w:docGrid w:type="lines" w:linePitch="312" w:charSpace="0"/>
        </w:sectPr>
      </w:pPr>
    </w:p>
    <w:p w14:paraId="43CDE1BA">
      <w:pPr>
        <w:ind w:firstLine="0" w:firstLineChars="0"/>
        <w:outlineLvl w:val="0"/>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
        </w:rPr>
        <w:t>附件</w:t>
      </w:r>
      <w:r>
        <w:rPr>
          <w:rFonts w:hint="eastAsia" w:ascii="Arial" w:hAnsi="Arial" w:cs="Arial"/>
          <w:bCs w:val="0"/>
          <w:color w:val="auto"/>
          <w:sz w:val="32"/>
          <w:szCs w:val="32"/>
          <w:highlight w:val="none"/>
          <w:lang w:val="en-US" w:eastAsia="zh-CN"/>
        </w:rPr>
        <w:t>3</w:t>
      </w:r>
    </w:p>
    <w:p w14:paraId="3258A209">
      <w:pPr>
        <w:pStyle w:val="2"/>
        <w:jc w:val="center"/>
        <w:outlineLvl w:val="9"/>
        <w:rPr>
          <w:rFonts w:hint="eastAsia" w:ascii="Arial" w:hAnsi="Arial" w:eastAsia="方正小标宋简体" w:cs="Arial"/>
          <w:b w:val="0"/>
          <w:bCs w:val="0"/>
          <w:color w:val="auto"/>
          <w:kern w:val="2"/>
          <w:sz w:val="36"/>
          <w:szCs w:val="36"/>
          <w:u w:val="none"/>
          <w:lang w:val="en-US" w:eastAsia="zh-CN" w:bidi="ar-SA"/>
        </w:rPr>
      </w:pPr>
      <w:r>
        <w:rPr>
          <w:rFonts w:hint="eastAsia" w:ascii="Arial" w:hAnsi="Arial" w:eastAsia="方正小标宋简体" w:cs="Arial"/>
          <w:b w:val="0"/>
          <w:bCs w:val="0"/>
          <w:color w:val="auto"/>
          <w:kern w:val="2"/>
          <w:sz w:val="36"/>
          <w:szCs w:val="36"/>
          <w:u w:val="none"/>
          <w:lang w:val="en-US" w:eastAsia="zh" w:bidi="ar-SA"/>
        </w:rPr>
        <w:t>营业执照</w:t>
      </w:r>
      <w:r>
        <w:rPr>
          <w:rFonts w:hint="eastAsia" w:ascii="Arial" w:hAnsi="Arial" w:eastAsia="方正小标宋简体" w:cs="Arial"/>
          <w:b w:val="0"/>
          <w:bCs w:val="0"/>
          <w:color w:val="auto"/>
          <w:kern w:val="2"/>
          <w:sz w:val="36"/>
          <w:szCs w:val="36"/>
          <w:u w:val="none"/>
          <w:lang w:val="en-US" w:eastAsia="zh-CN" w:bidi="ar-SA"/>
        </w:rPr>
        <w:t>扫描件</w:t>
      </w:r>
    </w:p>
    <w:p w14:paraId="7807AFDD">
      <w:pPr>
        <w:pStyle w:val="2"/>
        <w:ind w:left="0" w:leftChars="0" w:firstLine="0" w:firstLineChars="0"/>
        <w:rPr>
          <w:rFonts w:hint="default"/>
          <w:lang w:val="en-US" w:eastAsia="zh-CN"/>
        </w:rPr>
      </w:pPr>
    </w:p>
    <w:p w14:paraId="5CBBE696">
      <w:pPr>
        <w:pStyle w:val="2"/>
        <w:ind w:left="0" w:leftChars="0" w:firstLine="0" w:firstLineChars="0"/>
        <w:rPr>
          <w:rFonts w:hint="default"/>
          <w:lang w:val="en-US" w:eastAsia="zh-CN"/>
        </w:rPr>
        <w:sectPr>
          <w:pgSz w:w="11906" w:h="16838"/>
          <w:pgMar w:top="2098" w:right="1474" w:bottom="1985" w:left="1588" w:header="851" w:footer="992" w:gutter="0"/>
          <w:pgNumType w:fmt="decimal"/>
          <w:cols w:space="425" w:num="1"/>
          <w:docGrid w:type="lines" w:linePitch="312" w:charSpace="0"/>
        </w:sectPr>
      </w:pPr>
    </w:p>
    <w:p w14:paraId="681C07ED">
      <w:pPr>
        <w:ind w:firstLine="0" w:firstLineChars="0"/>
        <w:outlineLvl w:val="0"/>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附件</w:t>
      </w:r>
      <w:r>
        <w:rPr>
          <w:rFonts w:hint="eastAsia" w:ascii="Arial" w:hAnsi="Arial" w:cs="Arial"/>
          <w:bCs w:val="0"/>
          <w:color w:val="auto"/>
          <w:sz w:val="32"/>
          <w:szCs w:val="32"/>
          <w:highlight w:val="none"/>
          <w:lang w:val="en-US" w:eastAsia="zh-CN"/>
        </w:rPr>
        <w:t>4</w:t>
      </w:r>
    </w:p>
    <w:p w14:paraId="06E50DE4">
      <w:pPr>
        <w:pStyle w:val="2"/>
        <w:jc w:val="center"/>
        <w:outlineLvl w:val="9"/>
        <w:rPr>
          <w:rFonts w:hint="eastAsia" w:ascii="Arial" w:hAnsi="Arial" w:eastAsia="方正小标宋简体" w:cs="Arial"/>
          <w:b w:val="0"/>
          <w:bCs w:val="0"/>
          <w:color w:val="auto"/>
          <w:kern w:val="2"/>
          <w:sz w:val="36"/>
          <w:szCs w:val="36"/>
          <w:u w:val="none"/>
          <w:lang w:val="en-US" w:eastAsia="zh-CN" w:bidi="ar-SA"/>
        </w:rPr>
      </w:pPr>
      <w:r>
        <w:rPr>
          <w:rFonts w:hint="eastAsia" w:ascii="Arial" w:hAnsi="Arial" w:eastAsia="方正小标宋简体" w:cs="Arial"/>
          <w:b w:val="0"/>
          <w:bCs w:val="0"/>
          <w:color w:val="auto"/>
          <w:kern w:val="2"/>
          <w:sz w:val="36"/>
          <w:szCs w:val="36"/>
          <w:u w:val="none"/>
          <w:lang w:val="en-US" w:eastAsia="zh" w:bidi="ar-SA"/>
        </w:rPr>
        <w:t>再生资源回收资质证明</w:t>
      </w:r>
    </w:p>
    <w:p w14:paraId="0EEA7DA4">
      <w:pPr>
        <w:bidi w:val="0"/>
        <w:rPr>
          <w:rFonts w:hint="default"/>
          <w:lang w:val="en-US" w:eastAsia="zh-CN"/>
        </w:rPr>
        <w:sectPr>
          <w:pgSz w:w="11906" w:h="16838"/>
          <w:pgMar w:top="2098" w:right="1474" w:bottom="1985" w:left="1588" w:header="851" w:footer="992" w:gutter="0"/>
          <w:pgNumType w:fmt="decimal"/>
          <w:cols w:space="425" w:num="1"/>
          <w:docGrid w:type="lines" w:linePitch="312" w:charSpace="0"/>
        </w:sectPr>
      </w:pPr>
      <w:r>
        <w:rPr>
          <w:rFonts w:hint="default"/>
          <w:lang w:val="en-US" w:eastAsia="zh-CN"/>
        </w:rPr>
        <w:t>金属废弃物回收相应资质</w:t>
      </w:r>
      <w:r>
        <w:rPr>
          <w:rFonts w:hint="eastAsia"/>
          <w:lang w:val="en-US" w:eastAsia="zh-CN"/>
        </w:rPr>
        <w:t>扫描件</w:t>
      </w:r>
      <w:r>
        <w:rPr>
          <w:rFonts w:hint="default"/>
          <w:lang w:val="en-US" w:eastAsia="zh-CN"/>
        </w:rPr>
        <w:t>（提供《再生资源回收经营备案证明》或同等资质证书）</w:t>
      </w:r>
    </w:p>
    <w:p w14:paraId="3C4BE9B8">
      <w:pPr>
        <w:ind w:firstLine="0" w:firstLineChars="0"/>
        <w:outlineLvl w:val="0"/>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附件</w:t>
      </w:r>
      <w:r>
        <w:rPr>
          <w:rFonts w:hint="eastAsia" w:ascii="Arial" w:hAnsi="Arial" w:cs="Arial"/>
          <w:bCs w:val="0"/>
          <w:color w:val="auto"/>
          <w:sz w:val="32"/>
          <w:szCs w:val="32"/>
          <w:highlight w:val="none"/>
          <w:lang w:val="en-US" w:eastAsia="zh-CN"/>
        </w:rPr>
        <w:t>5</w:t>
      </w:r>
    </w:p>
    <w:p w14:paraId="3511C273">
      <w:pPr>
        <w:keepNext w:val="0"/>
        <w:keepLines w:val="0"/>
        <w:pageBreakBefore w:val="0"/>
        <w:kinsoku/>
        <w:wordWrap/>
        <w:overflowPunct/>
        <w:topLinePunct w:val="0"/>
        <w:bidi w:val="0"/>
        <w:snapToGrid/>
        <w:spacing w:line="560" w:lineRule="exact"/>
        <w:ind w:left="0" w:leftChars="0" w:firstLine="0" w:firstLineChars="0"/>
        <w:jc w:val="center"/>
        <w:textAlignment w:val="auto"/>
        <w:outlineLvl w:val="9"/>
        <w:rPr>
          <w:rFonts w:hint="eastAsia" w:ascii="Arial" w:hAnsi="Arial" w:eastAsia="方正小标宋简体" w:cs="Arial"/>
          <w:b w:val="0"/>
          <w:bCs w:val="0"/>
          <w:color w:val="auto"/>
          <w:sz w:val="36"/>
          <w:szCs w:val="36"/>
          <w:u w:val="none"/>
          <w:lang w:val="en-US" w:eastAsia="zh"/>
        </w:rPr>
      </w:pPr>
      <w:r>
        <w:rPr>
          <w:rFonts w:hint="eastAsia" w:ascii="方正小标宋简体" w:hAnsi="方正小标宋简体" w:eastAsia="方正小标宋简体" w:cs="方正小标宋简体"/>
          <w:b w:val="0"/>
          <w:bCs/>
          <w:sz w:val="44"/>
          <w:szCs w:val="44"/>
          <w:highlight w:val="none"/>
          <w:lang w:val="en-US" w:eastAsia="zh-CN"/>
        </w:rPr>
        <w:t>无犯罪记录承诺函</w:t>
      </w:r>
    </w:p>
    <w:p w14:paraId="7BE38C8F">
      <w:pPr>
        <w:pStyle w:val="3"/>
        <w:outlineLvl w:val="9"/>
        <w:rPr>
          <w:rFonts w:hint="default"/>
          <w:color w:val="auto"/>
          <w:lang w:val="en-US" w:eastAsia="zh-CN"/>
        </w:rPr>
      </w:pPr>
    </w:p>
    <w:p w14:paraId="6C19437D">
      <w:pPr>
        <w:keepNext w:val="0"/>
        <w:keepLines w:val="0"/>
        <w:pageBreakBefore w:val="0"/>
        <w:kinsoku/>
        <w:wordWrap/>
        <w:overflowPunct/>
        <w:topLinePunct w:val="0"/>
        <w:bidi w:val="0"/>
        <w:snapToGrid/>
        <w:spacing w:line="560" w:lineRule="exact"/>
        <w:ind w:left="0" w:leftChars="0" w:firstLine="0" w:firstLineChars="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致：四川九洲后勤服务有限责任公司</w:t>
      </w:r>
    </w:p>
    <w:p w14:paraId="4847DF32">
      <w:pPr>
        <w:keepNext w:val="0"/>
        <w:keepLines w:val="0"/>
        <w:pageBreakBefore w:val="0"/>
        <w:kinsoku/>
        <w:wordWrap/>
        <w:overflowPunct/>
        <w:topLinePunct w:val="0"/>
        <w:bidi w:val="0"/>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兹郑重承诺，本单位在参加本次</w:t>
      </w:r>
      <w:r>
        <w:rPr>
          <w:rFonts w:hint="eastAsia" w:ascii="Arial" w:hAnsi="Arial" w:eastAsia="仿宋_GB2312" w:cs="Arial"/>
          <w:color w:val="auto"/>
          <w:sz w:val="32"/>
          <w:szCs w:val="32"/>
          <w:u w:val="single"/>
          <w:lang w:val="en-US" w:eastAsia="zh-CN"/>
        </w:rPr>
        <w:t>2026</w:t>
      </w:r>
      <w:r>
        <w:rPr>
          <w:rFonts w:hint="eastAsia" w:ascii="仿宋_GB2312" w:hAnsi="仿宋_GB2312" w:eastAsia="仿宋_GB2312" w:cs="仿宋_GB2312"/>
          <w:color w:val="auto"/>
          <w:sz w:val="32"/>
          <w:szCs w:val="32"/>
          <w:u w:val="single"/>
          <w:lang w:val="en-US" w:eastAsia="zh-CN"/>
        </w:rPr>
        <w:t>年</w:t>
      </w:r>
      <w:r>
        <w:rPr>
          <w:rFonts w:hint="eastAsia" w:cs="Arial"/>
          <w:color w:val="auto"/>
          <w:sz w:val="32"/>
          <w:szCs w:val="32"/>
          <w:u w:val="single"/>
          <w:lang w:val="en-US" w:eastAsia="zh-CN"/>
        </w:rPr>
        <w:t>4批次</w:t>
      </w:r>
      <w:r>
        <w:rPr>
          <w:rFonts w:hint="eastAsia" w:ascii="仿宋_GB2312" w:hAnsi="仿宋_GB2312" w:eastAsia="仿宋_GB2312" w:cs="仿宋_GB2312"/>
          <w:color w:val="auto"/>
          <w:sz w:val="32"/>
          <w:szCs w:val="32"/>
          <w:u w:val="single"/>
          <w:lang w:val="en-US" w:eastAsia="zh-CN"/>
        </w:rPr>
        <w:t>环保锡渣处置项目</w:t>
      </w:r>
      <w:r>
        <w:rPr>
          <w:rFonts w:hint="eastAsia" w:ascii="仿宋_GB2312" w:hAnsi="仿宋_GB2312" w:eastAsia="仿宋_GB2312" w:cs="仿宋_GB2312"/>
          <w:color w:val="auto"/>
          <w:sz w:val="32"/>
          <w:szCs w:val="32"/>
          <w:lang w:val="en-US" w:eastAsia="zh-CN"/>
        </w:rPr>
        <w:t>资格预审前，在经营活动中没有重大违法。本单位始终遵守国家相关法律法规，确保所有经营活动合法合规，包括：因违法经营受到刑事处罚或者责令停产停业、吊销许可证或者执照、较大数额罚款等行政处罚。</w:t>
      </w:r>
    </w:p>
    <w:p w14:paraId="65B9864A">
      <w:pPr>
        <w:keepNext w:val="0"/>
        <w:keepLines w:val="0"/>
        <w:widowControl w:val="0"/>
        <w:suppressLineNumbers w:val="0"/>
        <w:spacing w:before="0" w:beforeAutospacing="0" w:after="0" w:afterAutospacing="0" w:line="560" w:lineRule="exact"/>
        <w:ind w:left="0" w:leftChars="0" w:right="0" w:firstLine="640" w:firstLineChars="200"/>
        <w:jc w:val="both"/>
        <w:outlineLvl w:val="9"/>
        <w:rPr>
          <w:rFonts w:hint="default" w:ascii="仿宋_GB2312" w:eastAsia="仿宋_GB2312" w:cs="仿宋_GB2312"/>
          <w:color w:val="auto"/>
          <w:kern w:val="2"/>
          <w:sz w:val="32"/>
          <w:szCs w:val="32"/>
        </w:rPr>
      </w:pPr>
      <w:r>
        <w:rPr>
          <w:rFonts w:hint="default" w:ascii="仿宋_GB2312" w:hAnsi="Calibri" w:eastAsia="仿宋_GB2312" w:cs="仿宋_GB2312"/>
          <w:color w:val="auto"/>
          <w:kern w:val="2"/>
          <w:sz w:val="32"/>
          <w:szCs w:val="32"/>
          <w:lang w:val="en-US" w:eastAsia="zh-CN" w:bidi="ar"/>
        </w:rPr>
        <w:t>本单位对上述声明内容事项真实性负责，如有虚假，由我单位承担相关法律责任。</w:t>
      </w:r>
    </w:p>
    <w:p w14:paraId="291EC017">
      <w:pPr>
        <w:keepNext w:val="0"/>
        <w:keepLines w:val="0"/>
        <w:pageBreakBefore w:val="0"/>
        <w:kinsoku/>
        <w:wordWrap/>
        <w:overflowPunct/>
        <w:topLinePunct w:val="0"/>
        <w:bidi w:val="0"/>
        <w:snapToGrid/>
        <w:spacing w:line="560" w:lineRule="exact"/>
        <w:ind w:left="0" w:leftChars="0" w:firstLine="640" w:firstLineChars="200"/>
        <w:textAlignment w:val="auto"/>
        <w:outlineLvl w:val="9"/>
        <w:rPr>
          <w:rFonts w:hint="eastAsia" w:ascii="Arial" w:hAnsi="Arial" w:eastAsia="仿宋_GB2312" w:cs="Arial"/>
          <w:color w:val="auto"/>
          <w:sz w:val="32"/>
          <w:szCs w:val="32"/>
          <w:lang w:val="en-US" w:eastAsia="zh-CN"/>
        </w:rPr>
      </w:pPr>
      <w:r>
        <w:rPr>
          <w:rFonts w:hint="eastAsia" w:ascii="Arial" w:hAnsi="Arial" w:eastAsia="仿宋_GB2312" w:cs="Arial"/>
          <w:color w:val="auto"/>
          <w:sz w:val="32"/>
          <w:szCs w:val="32"/>
          <w:lang w:val="en-US" w:eastAsia="zh-CN"/>
        </w:rPr>
        <w:t>特此</w:t>
      </w:r>
      <w:r>
        <w:rPr>
          <w:rFonts w:hint="eastAsia" w:cs="Arial"/>
          <w:color w:val="auto"/>
          <w:sz w:val="32"/>
          <w:szCs w:val="32"/>
          <w:lang w:val="en-US" w:eastAsia="zh-CN"/>
        </w:rPr>
        <w:t>声明</w:t>
      </w:r>
    </w:p>
    <w:p w14:paraId="3454D72D">
      <w:pPr>
        <w:keepNext w:val="0"/>
        <w:keepLines w:val="0"/>
        <w:pageBreakBefore w:val="0"/>
        <w:widowControl/>
        <w:kinsoku/>
        <w:wordWrap/>
        <w:overflowPunct/>
        <w:topLinePunct w:val="0"/>
        <w:bidi w:val="0"/>
        <w:snapToGrid/>
        <w:spacing w:line="560" w:lineRule="exact"/>
        <w:ind w:left="0" w:leftChars="0" w:firstLine="0" w:firstLineChars="0"/>
        <w:jc w:val="left"/>
        <w:textAlignment w:val="auto"/>
        <w:outlineLvl w:val="9"/>
        <w:rPr>
          <w:rFonts w:hint="eastAsia" w:ascii="仿宋_GB2312" w:hAnsi="仿宋_GB2312" w:eastAsia="仿宋_GB2312" w:cs="仿宋_GB2312"/>
          <w:color w:val="auto"/>
          <w:sz w:val="32"/>
          <w:szCs w:val="32"/>
        </w:rPr>
      </w:pPr>
    </w:p>
    <w:p w14:paraId="2B6A0CB3">
      <w:pPr>
        <w:keepNext w:val="0"/>
        <w:keepLines w:val="0"/>
        <w:pageBreakBefore w:val="0"/>
        <w:kinsoku/>
        <w:wordWrap/>
        <w:overflowPunct/>
        <w:topLinePunct w:val="0"/>
        <w:bidi w:val="0"/>
        <w:adjustRightInd w:val="0"/>
        <w:snapToGrid/>
        <w:spacing w:line="560" w:lineRule="exact"/>
        <w:ind w:left="0" w:leftChars="0"/>
        <w:jc w:val="left"/>
        <w:textAlignment w:val="auto"/>
        <w:outlineLvl w:val="9"/>
        <w:rPr>
          <w:rFonts w:hint="eastAsia" w:ascii="仿宋_GB2312" w:hAnsi="仿宋_GB2312" w:eastAsia="仿宋_GB2312" w:cs="仿宋_GB2312"/>
          <w:color w:val="auto"/>
          <w:sz w:val="32"/>
          <w:szCs w:val="32"/>
          <w:lang w:eastAsia="zh-CN"/>
        </w:rPr>
      </w:pPr>
    </w:p>
    <w:p w14:paraId="224844E1">
      <w:pPr>
        <w:keepNext w:val="0"/>
        <w:keepLines w:val="0"/>
        <w:pageBreakBefore w:val="0"/>
        <w:kinsoku/>
        <w:wordWrap/>
        <w:overflowPunct/>
        <w:topLinePunct w:val="0"/>
        <w:bidi w:val="0"/>
        <w:adjustRightInd w:val="0"/>
        <w:snapToGrid/>
        <w:spacing w:line="560" w:lineRule="exact"/>
        <w:ind w:left="0" w:leftChars="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val="en-US" w:eastAsia="zh-CN"/>
        </w:rPr>
        <w:t>意向受让方</w:t>
      </w:r>
      <w:r>
        <w:rPr>
          <w:rFonts w:hint="eastAsia" w:ascii="仿宋_GB2312" w:hAnsi="仿宋_GB2312" w:eastAsia="仿宋_GB2312" w:cs="仿宋_GB2312"/>
          <w:color w:val="auto"/>
          <w:sz w:val="32"/>
          <w:szCs w:val="32"/>
        </w:rPr>
        <w:t>名称：（盖单位公章）</w:t>
      </w:r>
    </w:p>
    <w:p w14:paraId="033AD630">
      <w:pPr>
        <w:keepNext w:val="0"/>
        <w:keepLines w:val="0"/>
        <w:pageBreakBefore w:val="0"/>
        <w:kinsoku/>
        <w:wordWrap/>
        <w:overflowPunct/>
        <w:topLinePunct w:val="0"/>
        <w:bidi w:val="0"/>
        <w:adjustRightInd w:val="0"/>
        <w:snapToGrid/>
        <w:spacing w:line="560" w:lineRule="exact"/>
        <w:ind w:left="0" w:leftChars="0"/>
        <w:jc w:val="left"/>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法定代表人或授权代表</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（签字或盖章）</w:t>
      </w:r>
    </w:p>
    <w:p w14:paraId="3472503B">
      <w:pPr>
        <w:keepNext w:val="0"/>
        <w:keepLines w:val="0"/>
        <w:pageBreakBefore w:val="0"/>
        <w:kinsoku/>
        <w:wordWrap/>
        <w:overflowPunct/>
        <w:topLinePunct w:val="0"/>
        <w:bidi w:val="0"/>
        <w:adjustRightInd w:val="0"/>
        <w:snapToGrid/>
        <w:spacing w:line="560" w:lineRule="exact"/>
        <w:ind w:left="0" w:leftChars="0"/>
        <w:jc w:val="left"/>
        <w:textAlignment w:val="auto"/>
        <w:outlineLvl w:val="9"/>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日</w:t>
      </w:r>
      <w:r>
        <w:rPr>
          <w:rFonts w:hint="eastAsia" w:ascii="仿宋_GB2312" w:hAnsi="仿宋_GB2312" w:eastAsia="仿宋_GB2312" w:cs="仿宋_GB2312"/>
          <w:bCs/>
          <w:color w:val="auto"/>
          <w:sz w:val="32"/>
          <w:szCs w:val="32"/>
          <w:lang w:val="en-US" w:eastAsia="zh-CN"/>
        </w:rPr>
        <w:t xml:space="preserve">  </w:t>
      </w:r>
      <w:r>
        <w:rPr>
          <w:rFonts w:hint="eastAsia" w:ascii="仿宋_GB2312" w:hAnsi="仿宋_GB2312" w:eastAsia="仿宋_GB2312" w:cs="仿宋_GB2312"/>
          <w:bCs/>
          <w:color w:val="auto"/>
          <w:sz w:val="32"/>
          <w:szCs w:val="32"/>
        </w:rPr>
        <w:t>期：</w:t>
      </w:r>
      <w:r>
        <w:rPr>
          <w:rFonts w:hint="eastAsia" w:ascii="仿宋_GB2312" w:hAnsi="仿宋_GB2312" w:eastAsia="仿宋_GB2312" w:cs="仿宋_GB2312"/>
          <w:bCs/>
          <w:color w:val="auto"/>
          <w:sz w:val="32"/>
          <w:szCs w:val="32"/>
          <w:lang w:val="en-US" w:eastAsia="zh-CN"/>
        </w:rPr>
        <w:t xml:space="preserve">      </w:t>
      </w:r>
      <w:r>
        <w:rPr>
          <w:rFonts w:hint="eastAsia" w:ascii="仿宋_GB2312" w:hAnsi="仿宋_GB2312" w:eastAsia="仿宋_GB2312" w:cs="仿宋_GB2312"/>
          <w:bCs/>
          <w:color w:val="auto"/>
          <w:sz w:val="32"/>
          <w:szCs w:val="32"/>
        </w:rPr>
        <w:t>年</w:t>
      </w:r>
      <w:r>
        <w:rPr>
          <w:rFonts w:hint="eastAsia" w:ascii="仿宋_GB2312" w:hAnsi="仿宋_GB2312" w:eastAsia="仿宋_GB2312" w:cs="仿宋_GB2312"/>
          <w:bCs/>
          <w:color w:val="auto"/>
          <w:sz w:val="32"/>
          <w:szCs w:val="32"/>
          <w:lang w:val="en-US" w:eastAsia="zh-CN"/>
        </w:rPr>
        <w:t xml:space="preserve">    </w:t>
      </w:r>
      <w:r>
        <w:rPr>
          <w:rFonts w:hint="eastAsia" w:ascii="仿宋_GB2312" w:hAnsi="仿宋_GB2312" w:eastAsia="仿宋_GB2312" w:cs="仿宋_GB2312"/>
          <w:bCs/>
          <w:color w:val="auto"/>
          <w:sz w:val="32"/>
          <w:szCs w:val="32"/>
        </w:rPr>
        <w:t>月</w:t>
      </w:r>
      <w:r>
        <w:rPr>
          <w:rFonts w:hint="eastAsia" w:ascii="仿宋_GB2312" w:hAnsi="仿宋_GB2312" w:eastAsia="仿宋_GB2312" w:cs="仿宋_GB2312"/>
          <w:bCs/>
          <w:color w:val="auto"/>
          <w:sz w:val="32"/>
          <w:szCs w:val="32"/>
          <w:lang w:val="en-US" w:eastAsia="zh-CN"/>
        </w:rPr>
        <w:t xml:space="preserve">    </w:t>
      </w:r>
      <w:r>
        <w:rPr>
          <w:rFonts w:hint="eastAsia" w:ascii="仿宋_GB2312" w:hAnsi="仿宋_GB2312" w:eastAsia="仿宋_GB2312" w:cs="仿宋_GB2312"/>
          <w:bCs/>
          <w:color w:val="auto"/>
          <w:sz w:val="32"/>
          <w:szCs w:val="32"/>
        </w:rPr>
        <w:t>日</w:t>
      </w:r>
    </w:p>
    <w:p w14:paraId="214B6985">
      <w:pPr>
        <w:pStyle w:val="2"/>
        <w:ind w:left="0" w:leftChars="0" w:firstLine="0" w:firstLineChars="0"/>
        <w:rPr>
          <w:rFonts w:hint="default"/>
          <w:lang w:val="en-US" w:eastAsia="zh-CN"/>
        </w:rPr>
        <w:sectPr>
          <w:pgSz w:w="11906" w:h="16838"/>
          <w:pgMar w:top="2098" w:right="1474" w:bottom="1985" w:left="1588" w:header="851" w:footer="992" w:gutter="0"/>
          <w:pgNumType w:fmt="decimal"/>
          <w:cols w:space="425" w:num="1"/>
          <w:docGrid w:type="lines" w:linePitch="312" w:charSpace="0"/>
        </w:sectPr>
      </w:pPr>
    </w:p>
    <w:p w14:paraId="095FFD91">
      <w:pPr>
        <w:ind w:firstLine="0" w:firstLineChars="0"/>
        <w:outlineLvl w:val="0"/>
        <w:rPr>
          <w:rFonts w:hint="default"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附件</w:t>
      </w:r>
      <w:r>
        <w:rPr>
          <w:rFonts w:hint="eastAsia" w:ascii="Arial" w:hAnsi="Arial" w:eastAsia="仿宋_GB2312" w:cs="Arial"/>
          <w:bCs w:val="0"/>
          <w:color w:val="auto"/>
          <w:sz w:val="32"/>
          <w:szCs w:val="32"/>
          <w:highlight w:val="none"/>
          <w:lang w:val="en-US" w:eastAsia="zh-CN"/>
        </w:rPr>
        <w:t>4</w:t>
      </w:r>
    </w:p>
    <w:p w14:paraId="58615E73">
      <w:pPr>
        <w:pStyle w:val="3"/>
        <w:keepNext w:val="0"/>
        <w:keepLines w:val="0"/>
        <w:pageBreakBefore w:val="0"/>
        <w:kinsoku/>
        <w:wordWrap/>
        <w:overflowPunct/>
        <w:topLinePunct w:val="0"/>
        <w:autoSpaceDE/>
        <w:autoSpaceDN/>
        <w:bidi w:val="0"/>
        <w:spacing w:after="0" w:line="560" w:lineRule="exact"/>
        <w:textAlignment w:val="auto"/>
        <w:outlineLvl w:val="9"/>
        <w:rPr>
          <w:rFonts w:hint="default"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cs="仿宋_GB2312"/>
          <w:b w:val="0"/>
          <w:bCs w:val="0"/>
          <w:color w:val="auto"/>
          <w:sz w:val="32"/>
          <w:szCs w:val="32"/>
          <w:highlight w:val="none"/>
          <w:u w:val="none"/>
          <w:lang w:val="en-US" w:eastAsia="zh-CN"/>
        </w:rPr>
        <w:t>证明材料扫描件</w:t>
      </w:r>
    </w:p>
    <w:p w14:paraId="23C1C817">
      <w:pPr>
        <w:bidi w:val="0"/>
        <w:rPr>
          <w:rFonts w:hint="default"/>
          <w:lang w:val="en-US" w:eastAsia="zh-CN"/>
        </w:rPr>
      </w:pPr>
      <w:r>
        <w:rPr>
          <w:rFonts w:hint="eastAsia"/>
          <w:lang w:val="en-US" w:eastAsia="zh-CN"/>
        </w:rPr>
        <w:t>不得被“信用中国”列入失信被执行人</w:t>
      </w:r>
      <w:r>
        <w:rPr>
          <w:rFonts w:hint="eastAsia"/>
          <w:lang w:val="en-US" w:eastAsia="zh"/>
        </w:rPr>
        <w:t>；</w:t>
      </w:r>
      <w:r>
        <w:rPr>
          <w:rFonts w:hint="eastAsia"/>
          <w:lang w:val="en-US" w:eastAsia="zh-CN"/>
        </w:rPr>
        <w:t>“国家税务总局官网”列入重大税收违法案件</w:t>
      </w:r>
      <w:r>
        <w:rPr>
          <w:rFonts w:hint="eastAsia"/>
          <w:lang w:val="en-US" w:eastAsia="zh"/>
        </w:rPr>
        <w:t>中；</w:t>
      </w:r>
      <w:r>
        <w:rPr>
          <w:rFonts w:hint="eastAsia"/>
          <w:lang w:val="en-US" w:eastAsia="zh-CN"/>
        </w:rPr>
        <w:t>“中国政府采购网”</w:t>
      </w:r>
      <w:r>
        <w:rPr>
          <w:rFonts w:hint="eastAsia"/>
          <w:lang w:val="en-US" w:eastAsia="zh"/>
        </w:rPr>
        <w:t>列入</w:t>
      </w:r>
      <w:r>
        <w:rPr>
          <w:rFonts w:hint="eastAsia"/>
          <w:lang w:val="en-US" w:eastAsia="zh-CN"/>
        </w:rPr>
        <w:t>严重违法失信行为记录</w:t>
      </w:r>
      <w:r>
        <w:rPr>
          <w:rFonts w:hint="eastAsia"/>
          <w:lang w:val="en-US" w:eastAsia="zh"/>
        </w:rPr>
        <w:t>中</w:t>
      </w:r>
      <w:r>
        <w:rPr>
          <w:rFonts w:hint="eastAsia"/>
          <w:lang w:val="en-US" w:eastAsia="zh-CN"/>
        </w:rPr>
        <w:t>。请将</w:t>
      </w:r>
      <w:r>
        <w:rPr>
          <w:rFonts w:hint="eastAsia"/>
          <w:lang w:val="en-US" w:eastAsia="zh"/>
        </w:rPr>
        <w:t>以上</w:t>
      </w:r>
      <w:r>
        <w:rPr>
          <w:rFonts w:hint="eastAsia"/>
          <w:lang w:val="en-US" w:eastAsia="zh-CN"/>
        </w:rPr>
        <w:t>证明材料附后，证明材料要求如下：</w:t>
      </w:r>
    </w:p>
    <w:p w14:paraId="43D66827">
      <w:pPr>
        <w:bidi w:val="0"/>
        <w:rPr>
          <w:rFonts w:hint="eastAsia"/>
          <w:lang w:val="en-US" w:eastAsia="zh"/>
        </w:rPr>
      </w:pPr>
      <w:r>
        <w:rPr>
          <w:rFonts w:hint="eastAsia" w:ascii="Arial" w:hAnsi="Arial" w:cs="Arial"/>
          <w:lang w:val="en-US" w:eastAsia="zh-CN"/>
        </w:rPr>
        <w:t>1</w:t>
      </w:r>
      <w:r>
        <w:rPr>
          <w:rFonts w:hint="eastAsia"/>
          <w:lang w:val="en-US" w:eastAsia="zh-CN"/>
        </w:rPr>
        <w:t>.</w:t>
      </w:r>
      <w:r>
        <w:rPr>
          <w:rFonts w:hint="eastAsia"/>
          <w:lang w:val="en-US" w:eastAsia="zh"/>
        </w:rPr>
        <w:t>在信用中国（</w:t>
      </w:r>
      <w:r>
        <w:rPr>
          <w:rFonts w:hint="eastAsia" w:ascii="Arial" w:hAnsi="Arial" w:cs="Arial"/>
          <w:lang w:val="en-US" w:eastAsia="zh"/>
        </w:rPr>
        <w:t>www</w:t>
      </w:r>
      <w:r>
        <w:rPr>
          <w:rFonts w:hint="eastAsia"/>
          <w:lang w:val="en-US" w:eastAsia="zh"/>
        </w:rPr>
        <w:t>.</w:t>
      </w:r>
      <w:r>
        <w:rPr>
          <w:rFonts w:hint="eastAsia" w:ascii="Arial" w:hAnsi="Arial" w:cs="Arial"/>
          <w:lang w:val="en-US" w:eastAsia="zh"/>
        </w:rPr>
        <w:t>creditchina</w:t>
      </w:r>
      <w:r>
        <w:rPr>
          <w:rFonts w:hint="eastAsia"/>
          <w:lang w:val="en-US" w:eastAsia="zh"/>
        </w:rPr>
        <w:t>.</w:t>
      </w:r>
      <w:r>
        <w:rPr>
          <w:rFonts w:hint="eastAsia" w:ascii="Arial" w:hAnsi="Arial" w:cs="Arial"/>
          <w:lang w:val="en-US" w:eastAsia="zh"/>
        </w:rPr>
        <w:t>gov</w:t>
      </w:r>
      <w:r>
        <w:rPr>
          <w:rFonts w:hint="eastAsia"/>
          <w:lang w:val="en-US" w:eastAsia="zh"/>
        </w:rPr>
        <w:t>.</w:t>
      </w:r>
      <w:r>
        <w:rPr>
          <w:rFonts w:hint="eastAsia" w:ascii="Arial" w:hAnsi="Arial" w:cs="Arial"/>
          <w:lang w:val="en-US" w:eastAsia="zh"/>
        </w:rPr>
        <w:t>cn</w:t>
      </w:r>
      <w:r>
        <w:rPr>
          <w:rFonts w:hint="eastAsia"/>
          <w:lang w:val="en-US" w:eastAsia="zh"/>
        </w:rPr>
        <w:t>）信用信息报告（含失信被执行人查询结果）；</w:t>
      </w:r>
    </w:p>
    <w:p w14:paraId="3D57C1D9">
      <w:pPr>
        <w:bidi w:val="0"/>
        <w:rPr>
          <w:rFonts w:hint="eastAsia" w:eastAsia="仿宋_GB2312"/>
          <w:lang w:val="en-US" w:eastAsia="zh-CN"/>
        </w:rPr>
      </w:pPr>
      <w:r>
        <w:rPr>
          <w:rFonts w:hint="eastAsia" w:ascii="Arial" w:hAnsi="Arial" w:cs="Arial"/>
          <w:lang w:val="en-US" w:eastAsia="zh"/>
        </w:rPr>
        <w:t>2</w:t>
      </w:r>
      <w:r>
        <w:rPr>
          <w:rFonts w:hint="eastAsia"/>
          <w:lang w:val="en-US" w:eastAsia="zh"/>
        </w:rPr>
        <w:t>.企业所属地税务局官网（如 “国家税务总局四川省税务局”） “重大税收违法失信主体” ，相关网页截屏（截屏内容须涵盖公司名称等相关信息）</w:t>
      </w:r>
      <w:r>
        <w:rPr>
          <w:rFonts w:hint="eastAsia"/>
          <w:lang w:val="en-US" w:eastAsia="zh-CN"/>
        </w:rPr>
        <w:t>；</w:t>
      </w:r>
      <w:bookmarkStart w:id="0" w:name="_GoBack"/>
      <w:bookmarkEnd w:id="0"/>
    </w:p>
    <w:p w14:paraId="28E53FDF">
      <w:pPr>
        <w:bidi w:val="0"/>
        <w:rPr>
          <w:rFonts w:hint="eastAsia"/>
          <w:lang w:val="en-US" w:eastAsia="zh"/>
        </w:rPr>
      </w:pPr>
      <w:r>
        <w:rPr>
          <w:rFonts w:hint="eastAsia" w:ascii="Arial" w:hAnsi="Arial" w:cs="Arial"/>
          <w:lang w:val="en-US" w:eastAsia="zh"/>
        </w:rPr>
        <w:t>3</w:t>
      </w:r>
      <w:r>
        <w:rPr>
          <w:rFonts w:hint="eastAsia"/>
          <w:lang w:val="en-US" w:eastAsia="zh"/>
        </w:rPr>
        <w:t>.中国政府采购网（</w:t>
      </w:r>
      <w:r>
        <w:rPr>
          <w:rFonts w:hint="eastAsia" w:ascii="Arial" w:hAnsi="Arial" w:cs="Arial"/>
          <w:lang w:val="en-US" w:eastAsia="zh"/>
        </w:rPr>
        <w:t>www</w:t>
      </w:r>
      <w:r>
        <w:rPr>
          <w:rFonts w:hint="eastAsia"/>
          <w:lang w:val="en-US" w:eastAsia="zh"/>
        </w:rPr>
        <w:t>.</w:t>
      </w:r>
      <w:r>
        <w:rPr>
          <w:rFonts w:hint="eastAsia" w:ascii="Arial" w:hAnsi="Arial" w:cs="Arial"/>
          <w:lang w:val="en-US" w:eastAsia="zh"/>
        </w:rPr>
        <w:t>ccgp</w:t>
      </w:r>
      <w:r>
        <w:rPr>
          <w:rFonts w:hint="eastAsia"/>
          <w:lang w:val="en-US" w:eastAsia="zh"/>
        </w:rPr>
        <w:t>.</w:t>
      </w:r>
      <w:r>
        <w:rPr>
          <w:rFonts w:hint="eastAsia" w:ascii="Arial" w:hAnsi="Arial" w:cs="Arial"/>
          <w:lang w:val="en-US" w:eastAsia="zh"/>
        </w:rPr>
        <w:t>gov</w:t>
      </w:r>
      <w:r>
        <w:rPr>
          <w:rFonts w:hint="eastAsia"/>
          <w:lang w:val="en-US" w:eastAsia="zh"/>
        </w:rPr>
        <w:t>.</w:t>
      </w:r>
      <w:r>
        <w:rPr>
          <w:rFonts w:hint="eastAsia" w:ascii="Arial" w:hAnsi="Arial" w:cs="Arial"/>
          <w:lang w:val="en-US" w:eastAsia="zh"/>
        </w:rPr>
        <w:t>cn</w:t>
      </w:r>
      <w:r>
        <w:rPr>
          <w:rFonts w:hint="eastAsia"/>
          <w:lang w:val="en-US" w:eastAsia="zh"/>
        </w:rPr>
        <w:t>）</w:t>
      </w:r>
      <w:r>
        <w:rPr>
          <w:rFonts w:hint="eastAsia"/>
          <w:lang w:eastAsia="zh-CN"/>
        </w:rPr>
        <w:t>，</w:t>
      </w:r>
      <w:r>
        <w:rPr>
          <w:rFonts w:hint="eastAsia"/>
          <w:lang w:eastAsia="zh"/>
        </w:rPr>
        <w:t>相关</w:t>
      </w:r>
      <w:r>
        <w:rPr>
          <w:rFonts w:hint="eastAsia"/>
          <w:lang w:val="en-US" w:eastAsia="zh-CN"/>
        </w:rPr>
        <w:t>网页截屏（截屏内容须涵盖公司名称等相关信息）；</w:t>
      </w:r>
    </w:p>
    <w:p w14:paraId="48DBF50C">
      <w:pPr>
        <w:bidi w:val="0"/>
        <w:rPr>
          <w:rFonts w:hint="eastAsia"/>
          <w:lang w:eastAsia="zh-CN"/>
        </w:rPr>
      </w:pPr>
      <w:r>
        <w:rPr>
          <w:rFonts w:hint="eastAsia" w:ascii="Arial" w:hAnsi="Arial" w:cs="Arial"/>
          <w:lang w:val="en-US" w:eastAsia="zh"/>
        </w:rPr>
        <w:t>4</w:t>
      </w:r>
      <w:r>
        <w:rPr>
          <w:rFonts w:hint="eastAsia"/>
          <w:lang w:val="en-US" w:eastAsia="zh-CN"/>
        </w:rPr>
        <w:t>.</w:t>
      </w:r>
      <w:r>
        <w:rPr>
          <w:rFonts w:hint="eastAsia"/>
        </w:rPr>
        <w:t>信息截止</w:t>
      </w:r>
      <w:r>
        <w:rPr>
          <w:rFonts w:hint="eastAsia"/>
          <w:lang w:val="en-US" w:eastAsia="zh-CN"/>
        </w:rPr>
        <w:t>时间</w:t>
      </w:r>
      <w:r>
        <w:rPr>
          <w:rFonts w:hint="eastAsia"/>
        </w:rPr>
        <w:t>为</w:t>
      </w:r>
      <w:r>
        <w:rPr>
          <w:rFonts w:hint="eastAsia"/>
          <w:lang w:val="en-US" w:eastAsia="zh-CN"/>
        </w:rPr>
        <w:t>资格审查文件提交截止日期前</w:t>
      </w:r>
      <w:r>
        <w:rPr>
          <w:rFonts w:hint="eastAsia" w:ascii="Arial" w:hAnsi="Arial" w:cs="Arial"/>
          <w:lang w:val="en-US" w:eastAsia="zh-CN"/>
        </w:rPr>
        <w:t>10</w:t>
      </w:r>
      <w:r>
        <w:rPr>
          <w:rFonts w:hint="eastAsia"/>
          <w:lang w:val="en-US" w:eastAsia="zh-CN"/>
        </w:rPr>
        <w:t>个工作日内</w:t>
      </w:r>
      <w:r>
        <w:rPr>
          <w:rFonts w:hint="default"/>
          <w:lang w:val="en-US" w:eastAsia="zh-CN"/>
        </w:rPr>
        <w:t>（截图需把时间截进去）</w:t>
      </w:r>
      <w:r>
        <w:rPr>
          <w:rFonts w:hint="eastAsia"/>
          <w:lang w:eastAsia="zh-CN"/>
        </w:rPr>
        <w:t>；</w:t>
      </w:r>
    </w:p>
    <w:p w14:paraId="3D045F96">
      <w:pPr>
        <w:bidi w:val="0"/>
        <w:rPr>
          <w:rFonts w:hint="eastAsia"/>
          <w:lang w:val="en-US" w:eastAsia="zh-CN"/>
        </w:rPr>
      </w:pPr>
      <w:r>
        <w:rPr>
          <w:rFonts w:hint="eastAsia" w:ascii="Arial" w:hAnsi="Arial" w:cs="Arial"/>
          <w:lang w:val="en-US" w:eastAsia="zh"/>
        </w:rPr>
        <w:t>5</w:t>
      </w:r>
      <w:r>
        <w:rPr>
          <w:rFonts w:hint="eastAsia"/>
          <w:lang w:val="en-US" w:eastAsia="zh-CN"/>
        </w:rPr>
        <w:t>.所有证明资料均须加盖鲜章，</w:t>
      </w:r>
      <w:r>
        <w:rPr>
          <w:rFonts w:hint="default"/>
          <w:lang w:val="en-US" w:eastAsia="zh-CN"/>
        </w:rPr>
        <w:t>内容清晰可辨</w:t>
      </w:r>
      <w:r>
        <w:rPr>
          <w:rFonts w:hint="eastAsia"/>
          <w:lang w:val="en-US" w:eastAsia="zh-CN"/>
        </w:rPr>
        <w:t>。</w:t>
      </w:r>
    </w:p>
    <w:p w14:paraId="2CE6D0A1">
      <w:pPr>
        <w:pStyle w:val="2"/>
        <w:rPr>
          <w:rFonts w:hint="default"/>
          <w:lang w:val="en-US" w:eastAsia="zh-CN"/>
        </w:rPr>
      </w:pPr>
    </w:p>
    <w:p w14:paraId="799254E2">
      <w:pPr>
        <w:widowControl w:val="0"/>
        <w:numPr>
          <w:ilvl w:val="0"/>
          <w:numId w:val="0"/>
        </w:numPr>
        <w:spacing w:line="560" w:lineRule="exact"/>
        <w:jc w:val="both"/>
        <w:rPr>
          <w:rFonts w:hint="default"/>
          <w:lang w:val="en-US" w:eastAsia="zh-CN"/>
        </w:rPr>
      </w:pPr>
    </w:p>
    <w:sectPr>
      <w:pgSz w:w="11906" w:h="16838"/>
      <w:pgMar w:top="2098" w:right="1474" w:bottom="1985" w:left="1588"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DD8B4">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0D5622">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00D5622">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750A2">
    <w:pPr>
      <w:pStyle w:val="1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4B0E8">
    <w:pPr>
      <w:pStyle w:val="16"/>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6A368"/>
    <w:multiLevelType w:val="singleLevel"/>
    <w:tmpl w:val="8326A368"/>
    <w:lvl w:ilvl="0" w:tentative="0">
      <w:start w:val="1"/>
      <w:numFmt w:val="decimal"/>
      <w:suff w:val="nothing"/>
      <w:lvlText w:val="%1．"/>
      <w:lvlJc w:val="left"/>
    </w:lvl>
  </w:abstractNum>
  <w:abstractNum w:abstractNumId="1">
    <w:nsid w:val="9D17E6A1"/>
    <w:multiLevelType w:val="singleLevel"/>
    <w:tmpl w:val="9D17E6A1"/>
    <w:lvl w:ilvl="0" w:tentative="0">
      <w:start w:val="1"/>
      <w:numFmt w:val="decimal"/>
      <w:suff w:val="nothing"/>
      <w:lvlText w:val="%1．"/>
      <w:lvlJc w:val="left"/>
    </w:lvl>
  </w:abstractNum>
  <w:abstractNum w:abstractNumId="2">
    <w:nsid w:val="ACA54A32"/>
    <w:multiLevelType w:val="singleLevel"/>
    <w:tmpl w:val="ACA54A32"/>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3">
    <w:nsid w:val="CB5FE12D"/>
    <w:multiLevelType w:val="singleLevel"/>
    <w:tmpl w:val="CB5FE12D"/>
    <w:lvl w:ilvl="0" w:tentative="0">
      <w:start w:val="1"/>
      <w:numFmt w:val="decimal"/>
      <w:pStyle w:val="7"/>
      <w:lvlText w:val="(%1)"/>
      <w:lvlJc w:val="left"/>
      <w:pPr>
        <w:ind w:left="425" w:hanging="425"/>
      </w:pPr>
      <w:rPr>
        <w:rFonts w:hint="default"/>
      </w:rPr>
    </w:lvl>
  </w:abstractNum>
  <w:abstractNum w:abstractNumId="4">
    <w:nsid w:val="D985A8FA"/>
    <w:multiLevelType w:val="singleLevel"/>
    <w:tmpl w:val="D985A8FA"/>
    <w:lvl w:ilvl="0" w:tentative="0">
      <w:start w:val="1"/>
      <w:numFmt w:val="decimal"/>
      <w:suff w:val="nothing"/>
      <w:lvlText w:val="%1．"/>
      <w:lvlJc w:val="left"/>
    </w:lvl>
  </w:abstractNum>
  <w:abstractNum w:abstractNumId="5">
    <w:nsid w:val="E9AF6A37"/>
    <w:multiLevelType w:val="singleLevel"/>
    <w:tmpl w:val="E9AF6A37"/>
    <w:lvl w:ilvl="0" w:tentative="0">
      <w:start w:val="1"/>
      <w:numFmt w:val="decimal"/>
      <w:pStyle w:val="6"/>
      <w:suff w:val="nothing"/>
      <w:lvlText w:val="%1．"/>
      <w:lvlJc w:val="left"/>
      <w:pPr>
        <w:ind w:left="0" w:firstLine="400"/>
      </w:pPr>
      <w:rPr>
        <w:rFonts w:hint="default"/>
      </w:rPr>
    </w:lvl>
  </w:abstractNum>
  <w:abstractNum w:abstractNumId="6">
    <w:nsid w:val="EB6FDE78"/>
    <w:multiLevelType w:val="singleLevel"/>
    <w:tmpl w:val="EB6FDE78"/>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7">
    <w:nsid w:val="00D0AEB0"/>
    <w:multiLevelType w:val="singleLevel"/>
    <w:tmpl w:val="00D0AEB0"/>
    <w:lvl w:ilvl="0" w:tentative="0">
      <w:start w:val="1"/>
      <w:numFmt w:val="chineseCounting"/>
      <w:pStyle w:val="4"/>
      <w:suff w:val="nothing"/>
      <w:lvlText w:val="%1、"/>
      <w:lvlJc w:val="left"/>
      <w:pPr>
        <w:ind w:left="0" w:firstLine="420"/>
      </w:pPr>
      <w:rPr>
        <w:rFonts w:hint="eastAsia"/>
      </w:rPr>
    </w:lvl>
  </w:abstractNum>
  <w:abstractNum w:abstractNumId="8">
    <w:nsid w:val="0D318E39"/>
    <w:multiLevelType w:val="singleLevel"/>
    <w:tmpl w:val="0D318E39"/>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9">
    <w:nsid w:val="2A03C046"/>
    <w:multiLevelType w:val="singleLevel"/>
    <w:tmpl w:val="2A03C046"/>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10">
    <w:nsid w:val="507B658C"/>
    <w:multiLevelType w:val="singleLevel"/>
    <w:tmpl w:val="507B658C"/>
    <w:lvl w:ilvl="0" w:tentative="0">
      <w:start w:val="1"/>
      <w:numFmt w:val="chineseCounting"/>
      <w:pStyle w:val="5"/>
      <w:suff w:val="nothing"/>
      <w:lvlText w:val="（%1）"/>
      <w:lvlJc w:val="left"/>
      <w:pPr>
        <w:ind w:left="0" w:firstLine="420"/>
      </w:pPr>
      <w:rPr>
        <w:rFonts w:hint="eastAsia"/>
      </w:rPr>
    </w:lvl>
  </w:abstractNum>
  <w:abstractNum w:abstractNumId="11">
    <w:nsid w:val="5FEAD31D"/>
    <w:multiLevelType w:val="singleLevel"/>
    <w:tmpl w:val="5FEAD31D"/>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12">
    <w:nsid w:val="66624B4A"/>
    <w:multiLevelType w:val="singleLevel"/>
    <w:tmpl w:val="66624B4A"/>
    <w:lvl w:ilvl="0" w:tentative="0">
      <w:start w:val="1"/>
      <w:numFmt w:val="decimal"/>
      <w:suff w:val="nothing"/>
      <w:lvlText w:val="%1．"/>
      <w:lvlJc w:val="left"/>
    </w:lvl>
  </w:abstractNum>
  <w:num w:numId="1">
    <w:abstractNumId w:val="7"/>
  </w:num>
  <w:num w:numId="2">
    <w:abstractNumId w:val="10"/>
  </w:num>
  <w:num w:numId="3">
    <w:abstractNumId w:val="5"/>
  </w:num>
  <w:num w:numId="4">
    <w:abstractNumId w:val="3"/>
  </w:num>
  <w:num w:numId="5">
    <w:abstractNumId w:val="9"/>
  </w:num>
  <w:num w:numId="6">
    <w:abstractNumId w:val="2"/>
  </w:num>
  <w:num w:numId="7">
    <w:abstractNumId w:val="11"/>
  </w:num>
  <w:num w:numId="8">
    <w:abstractNumId w:val="8"/>
  </w:num>
  <w:num w:numId="9">
    <w:abstractNumId w:val="6"/>
  </w:num>
  <w:num w:numId="10">
    <w:abstractNumId w:val="12"/>
  </w:num>
  <w:num w:numId="11">
    <w:abstractNumId w:val="4"/>
  </w:num>
  <w:num w:numId="12">
    <w:abstractNumId w:val="0"/>
  </w:num>
  <w:num w:numId="13">
    <w:abstractNumId w:val="1"/>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19"/>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2NzcxNzg0ZjBlZWRjZTBiNzU0NzI2ZmExMmFhNjIifQ=="/>
  </w:docVars>
  <w:rsids>
    <w:rsidRoot w:val="00D26C17"/>
    <w:rsid w:val="00004294"/>
    <w:rsid w:val="00077BB8"/>
    <w:rsid w:val="003815EF"/>
    <w:rsid w:val="003D138F"/>
    <w:rsid w:val="00411E7D"/>
    <w:rsid w:val="00522E5A"/>
    <w:rsid w:val="00666A9B"/>
    <w:rsid w:val="007B2113"/>
    <w:rsid w:val="00933E5B"/>
    <w:rsid w:val="009731F3"/>
    <w:rsid w:val="00996404"/>
    <w:rsid w:val="00C85F20"/>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7EE44E5"/>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4C612B"/>
    <w:rsid w:val="0D847672"/>
    <w:rsid w:val="0DB16C21"/>
    <w:rsid w:val="0DBE2B84"/>
    <w:rsid w:val="0DCD726B"/>
    <w:rsid w:val="0DD34156"/>
    <w:rsid w:val="0E2854AC"/>
    <w:rsid w:val="0E36466C"/>
    <w:rsid w:val="0E67321C"/>
    <w:rsid w:val="0E7E5ED9"/>
    <w:rsid w:val="0ED536A3"/>
    <w:rsid w:val="0F3B0205"/>
    <w:rsid w:val="0F4F16B2"/>
    <w:rsid w:val="0FE12B5A"/>
    <w:rsid w:val="10086339"/>
    <w:rsid w:val="103435D2"/>
    <w:rsid w:val="108F6A5A"/>
    <w:rsid w:val="10AC13BA"/>
    <w:rsid w:val="112E39DB"/>
    <w:rsid w:val="116752E1"/>
    <w:rsid w:val="11771B12"/>
    <w:rsid w:val="11987B90"/>
    <w:rsid w:val="119F6E8B"/>
    <w:rsid w:val="11B47634"/>
    <w:rsid w:val="11E20E0C"/>
    <w:rsid w:val="125E66E4"/>
    <w:rsid w:val="12733E70"/>
    <w:rsid w:val="12BE3627"/>
    <w:rsid w:val="12CE0C99"/>
    <w:rsid w:val="13143749"/>
    <w:rsid w:val="13217712"/>
    <w:rsid w:val="13685340"/>
    <w:rsid w:val="13743CE5"/>
    <w:rsid w:val="13786942"/>
    <w:rsid w:val="13870C25"/>
    <w:rsid w:val="13913519"/>
    <w:rsid w:val="13A97E33"/>
    <w:rsid w:val="13CE5AEB"/>
    <w:rsid w:val="13DD7DC5"/>
    <w:rsid w:val="14773A8D"/>
    <w:rsid w:val="14777F31"/>
    <w:rsid w:val="14D64ED9"/>
    <w:rsid w:val="15141343"/>
    <w:rsid w:val="151508C6"/>
    <w:rsid w:val="15162D86"/>
    <w:rsid w:val="155755B6"/>
    <w:rsid w:val="157408EC"/>
    <w:rsid w:val="15785D0F"/>
    <w:rsid w:val="15791A87"/>
    <w:rsid w:val="15824E09"/>
    <w:rsid w:val="159665DE"/>
    <w:rsid w:val="15B036FB"/>
    <w:rsid w:val="15C50828"/>
    <w:rsid w:val="15DD7F7C"/>
    <w:rsid w:val="15EB21E3"/>
    <w:rsid w:val="15F74E1C"/>
    <w:rsid w:val="15FF261B"/>
    <w:rsid w:val="161D68B6"/>
    <w:rsid w:val="163A1216"/>
    <w:rsid w:val="1653052A"/>
    <w:rsid w:val="167C538B"/>
    <w:rsid w:val="16AD68BA"/>
    <w:rsid w:val="16B76879"/>
    <w:rsid w:val="16B965DF"/>
    <w:rsid w:val="16BF516A"/>
    <w:rsid w:val="16E7210F"/>
    <w:rsid w:val="17667442"/>
    <w:rsid w:val="178B5F49"/>
    <w:rsid w:val="17943E3D"/>
    <w:rsid w:val="18234BF0"/>
    <w:rsid w:val="1843750D"/>
    <w:rsid w:val="18730A0F"/>
    <w:rsid w:val="19307018"/>
    <w:rsid w:val="194F441F"/>
    <w:rsid w:val="19AC41D9"/>
    <w:rsid w:val="19EA6AAF"/>
    <w:rsid w:val="1A321DA9"/>
    <w:rsid w:val="1A473E72"/>
    <w:rsid w:val="1A4E703E"/>
    <w:rsid w:val="1AB91F37"/>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0558D"/>
    <w:rsid w:val="21176FBB"/>
    <w:rsid w:val="21736403"/>
    <w:rsid w:val="218B39C0"/>
    <w:rsid w:val="21DE15EF"/>
    <w:rsid w:val="220F79FB"/>
    <w:rsid w:val="2221014C"/>
    <w:rsid w:val="223631D9"/>
    <w:rsid w:val="22600256"/>
    <w:rsid w:val="23005595"/>
    <w:rsid w:val="230904AD"/>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24E6D"/>
    <w:rsid w:val="27A97FAA"/>
    <w:rsid w:val="27DE07E0"/>
    <w:rsid w:val="27E126B6"/>
    <w:rsid w:val="27F21951"/>
    <w:rsid w:val="28243AD4"/>
    <w:rsid w:val="282D3E1D"/>
    <w:rsid w:val="283858CD"/>
    <w:rsid w:val="28821D21"/>
    <w:rsid w:val="28B85E86"/>
    <w:rsid w:val="28CE45CD"/>
    <w:rsid w:val="29341AF5"/>
    <w:rsid w:val="293C78E0"/>
    <w:rsid w:val="29A30A29"/>
    <w:rsid w:val="29A92DEF"/>
    <w:rsid w:val="2A4B5348"/>
    <w:rsid w:val="2A7F1496"/>
    <w:rsid w:val="2A924D25"/>
    <w:rsid w:val="2AB90504"/>
    <w:rsid w:val="2AC7692A"/>
    <w:rsid w:val="2B040F10"/>
    <w:rsid w:val="2B516BA6"/>
    <w:rsid w:val="2B762C31"/>
    <w:rsid w:val="2B784A89"/>
    <w:rsid w:val="2BB553E6"/>
    <w:rsid w:val="2BD001FB"/>
    <w:rsid w:val="2BF23635"/>
    <w:rsid w:val="2C8965FC"/>
    <w:rsid w:val="2C9C1E8B"/>
    <w:rsid w:val="2CB91C59"/>
    <w:rsid w:val="2D067C4C"/>
    <w:rsid w:val="2DA757CD"/>
    <w:rsid w:val="2DD63EE1"/>
    <w:rsid w:val="2E2E2FB7"/>
    <w:rsid w:val="2E5D564A"/>
    <w:rsid w:val="2E905A1F"/>
    <w:rsid w:val="2E9A2FA9"/>
    <w:rsid w:val="2EAE7D0D"/>
    <w:rsid w:val="2EB3170E"/>
    <w:rsid w:val="2EC21951"/>
    <w:rsid w:val="2EFC4E63"/>
    <w:rsid w:val="2F054802"/>
    <w:rsid w:val="2F155F25"/>
    <w:rsid w:val="2F536A54"/>
    <w:rsid w:val="2F566C69"/>
    <w:rsid w:val="2F770234"/>
    <w:rsid w:val="2F8F5CD7"/>
    <w:rsid w:val="30104B22"/>
    <w:rsid w:val="301D0797"/>
    <w:rsid w:val="30713C53"/>
    <w:rsid w:val="30797323"/>
    <w:rsid w:val="309F1F4A"/>
    <w:rsid w:val="30CC6AB7"/>
    <w:rsid w:val="312D57A8"/>
    <w:rsid w:val="315F7FF1"/>
    <w:rsid w:val="31CB6D6E"/>
    <w:rsid w:val="31D9592F"/>
    <w:rsid w:val="320504D2"/>
    <w:rsid w:val="329459AD"/>
    <w:rsid w:val="329E4165"/>
    <w:rsid w:val="32C00582"/>
    <w:rsid w:val="335C6818"/>
    <w:rsid w:val="33C26591"/>
    <w:rsid w:val="33FB52BF"/>
    <w:rsid w:val="346F0006"/>
    <w:rsid w:val="34F565DC"/>
    <w:rsid w:val="354858E5"/>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172923"/>
    <w:rsid w:val="38370F4F"/>
    <w:rsid w:val="385342DB"/>
    <w:rsid w:val="387C536A"/>
    <w:rsid w:val="388C3574"/>
    <w:rsid w:val="38957D3E"/>
    <w:rsid w:val="38A62B0D"/>
    <w:rsid w:val="38B86F56"/>
    <w:rsid w:val="3922196A"/>
    <w:rsid w:val="394F6C6F"/>
    <w:rsid w:val="39763A64"/>
    <w:rsid w:val="3A63048C"/>
    <w:rsid w:val="3A6C7AA2"/>
    <w:rsid w:val="3AA878D3"/>
    <w:rsid w:val="3AC71D0D"/>
    <w:rsid w:val="3B583D69"/>
    <w:rsid w:val="3B61652A"/>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C5BFF"/>
    <w:rsid w:val="3F0F0BE2"/>
    <w:rsid w:val="3F402224"/>
    <w:rsid w:val="3F5F64EF"/>
    <w:rsid w:val="3F744EE9"/>
    <w:rsid w:val="3F7B6278"/>
    <w:rsid w:val="3FA30A38"/>
    <w:rsid w:val="3FCB250F"/>
    <w:rsid w:val="3FCB2D5B"/>
    <w:rsid w:val="3FD15E98"/>
    <w:rsid w:val="40006363"/>
    <w:rsid w:val="409E3FCC"/>
    <w:rsid w:val="40D55514"/>
    <w:rsid w:val="40ED3BA3"/>
    <w:rsid w:val="412F51E3"/>
    <w:rsid w:val="41B17D2F"/>
    <w:rsid w:val="4226054F"/>
    <w:rsid w:val="424E1A22"/>
    <w:rsid w:val="42611755"/>
    <w:rsid w:val="429531AD"/>
    <w:rsid w:val="42D8613A"/>
    <w:rsid w:val="42FA7159"/>
    <w:rsid w:val="43AF3320"/>
    <w:rsid w:val="43EB528E"/>
    <w:rsid w:val="43F92FEC"/>
    <w:rsid w:val="44055BE3"/>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3467DE"/>
    <w:rsid w:val="47617B01"/>
    <w:rsid w:val="477A0BC3"/>
    <w:rsid w:val="47A04ACD"/>
    <w:rsid w:val="47D81FA9"/>
    <w:rsid w:val="47F06DD4"/>
    <w:rsid w:val="480F19A9"/>
    <w:rsid w:val="486B440C"/>
    <w:rsid w:val="494E5D41"/>
    <w:rsid w:val="49583186"/>
    <w:rsid w:val="49A03796"/>
    <w:rsid w:val="49A53CC1"/>
    <w:rsid w:val="49BF7253"/>
    <w:rsid w:val="49C83E68"/>
    <w:rsid w:val="49F3676E"/>
    <w:rsid w:val="4A3E237C"/>
    <w:rsid w:val="4AF85673"/>
    <w:rsid w:val="4B6B71A0"/>
    <w:rsid w:val="4B844B26"/>
    <w:rsid w:val="4B98261D"/>
    <w:rsid w:val="4B982BB3"/>
    <w:rsid w:val="4BF7108D"/>
    <w:rsid w:val="4BFC429C"/>
    <w:rsid w:val="4BFF76BB"/>
    <w:rsid w:val="4C9B5863"/>
    <w:rsid w:val="4CC50B32"/>
    <w:rsid w:val="4CE0771A"/>
    <w:rsid w:val="4D096C71"/>
    <w:rsid w:val="4DA44BEC"/>
    <w:rsid w:val="4DAE1633"/>
    <w:rsid w:val="4DB82445"/>
    <w:rsid w:val="4DEB45C9"/>
    <w:rsid w:val="4E30647F"/>
    <w:rsid w:val="4EFF13E5"/>
    <w:rsid w:val="4F8C0F92"/>
    <w:rsid w:val="4FBA7B2E"/>
    <w:rsid w:val="4FCD544B"/>
    <w:rsid w:val="4FF77255"/>
    <w:rsid w:val="50376EC1"/>
    <w:rsid w:val="50442E41"/>
    <w:rsid w:val="50EF1724"/>
    <w:rsid w:val="511104C5"/>
    <w:rsid w:val="51772403"/>
    <w:rsid w:val="5245097E"/>
    <w:rsid w:val="52575455"/>
    <w:rsid w:val="526F57C8"/>
    <w:rsid w:val="527B604B"/>
    <w:rsid w:val="52D7760D"/>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AF0BA0"/>
    <w:rsid w:val="59BC506B"/>
    <w:rsid w:val="5A255588"/>
    <w:rsid w:val="5A4F276C"/>
    <w:rsid w:val="5A7871E4"/>
    <w:rsid w:val="5AAB4719"/>
    <w:rsid w:val="5AE76A55"/>
    <w:rsid w:val="5AF63C2C"/>
    <w:rsid w:val="5B37678F"/>
    <w:rsid w:val="5B37709F"/>
    <w:rsid w:val="5B637E94"/>
    <w:rsid w:val="5B860B91"/>
    <w:rsid w:val="5B8928AC"/>
    <w:rsid w:val="5B9A6DB7"/>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3232D20"/>
    <w:rsid w:val="64570A13"/>
    <w:rsid w:val="64810435"/>
    <w:rsid w:val="64FE29DC"/>
    <w:rsid w:val="65021D19"/>
    <w:rsid w:val="655D5954"/>
    <w:rsid w:val="65E55147"/>
    <w:rsid w:val="66372649"/>
    <w:rsid w:val="67222BCE"/>
    <w:rsid w:val="682B7F8C"/>
    <w:rsid w:val="68404A74"/>
    <w:rsid w:val="685A261F"/>
    <w:rsid w:val="68A35DBC"/>
    <w:rsid w:val="68AF64C7"/>
    <w:rsid w:val="68B0082B"/>
    <w:rsid w:val="68C72CFE"/>
    <w:rsid w:val="68F840FA"/>
    <w:rsid w:val="69622603"/>
    <w:rsid w:val="6A2124C5"/>
    <w:rsid w:val="6AAF469D"/>
    <w:rsid w:val="6AE54422"/>
    <w:rsid w:val="6B2A0299"/>
    <w:rsid w:val="6B9B67FB"/>
    <w:rsid w:val="6BA92830"/>
    <w:rsid w:val="6BD154E6"/>
    <w:rsid w:val="6C0E5BFA"/>
    <w:rsid w:val="6CDA3D2E"/>
    <w:rsid w:val="6D257FA0"/>
    <w:rsid w:val="6D400F45"/>
    <w:rsid w:val="6DC42A14"/>
    <w:rsid w:val="6DCD61A0"/>
    <w:rsid w:val="6DCE3893"/>
    <w:rsid w:val="6DD55F01"/>
    <w:rsid w:val="6E267D90"/>
    <w:rsid w:val="6E8136EE"/>
    <w:rsid w:val="6EB95FEB"/>
    <w:rsid w:val="6F245233"/>
    <w:rsid w:val="6F854425"/>
    <w:rsid w:val="6F8D6E36"/>
    <w:rsid w:val="6FC974CE"/>
    <w:rsid w:val="6FE401BA"/>
    <w:rsid w:val="6FF10FE9"/>
    <w:rsid w:val="701778DC"/>
    <w:rsid w:val="70661C93"/>
    <w:rsid w:val="706726D2"/>
    <w:rsid w:val="70A87041"/>
    <w:rsid w:val="70AE3508"/>
    <w:rsid w:val="71353C29"/>
    <w:rsid w:val="7189187F"/>
    <w:rsid w:val="71C172BE"/>
    <w:rsid w:val="71E075D7"/>
    <w:rsid w:val="71FA1A60"/>
    <w:rsid w:val="726B5B54"/>
    <w:rsid w:val="729F75AC"/>
    <w:rsid w:val="731F06ED"/>
    <w:rsid w:val="733C4DFB"/>
    <w:rsid w:val="73566279"/>
    <w:rsid w:val="73883398"/>
    <w:rsid w:val="73B66440"/>
    <w:rsid w:val="742A559B"/>
    <w:rsid w:val="746A1C1D"/>
    <w:rsid w:val="746C1710"/>
    <w:rsid w:val="74817FA7"/>
    <w:rsid w:val="74C7103C"/>
    <w:rsid w:val="74C829A2"/>
    <w:rsid w:val="75FB0F9D"/>
    <w:rsid w:val="76366479"/>
    <w:rsid w:val="76742AFE"/>
    <w:rsid w:val="76870A83"/>
    <w:rsid w:val="76A038F3"/>
    <w:rsid w:val="76B455F0"/>
    <w:rsid w:val="770B16B4"/>
    <w:rsid w:val="7715608F"/>
    <w:rsid w:val="774E2E14"/>
    <w:rsid w:val="77613082"/>
    <w:rsid w:val="786A065C"/>
    <w:rsid w:val="788A29CD"/>
    <w:rsid w:val="788E2CEB"/>
    <w:rsid w:val="78E35D19"/>
    <w:rsid w:val="790A599B"/>
    <w:rsid w:val="791800B8"/>
    <w:rsid w:val="79256331"/>
    <w:rsid w:val="792A55F5"/>
    <w:rsid w:val="793D367B"/>
    <w:rsid w:val="794C1B10"/>
    <w:rsid w:val="79AD6A52"/>
    <w:rsid w:val="79CB3751"/>
    <w:rsid w:val="79F006ED"/>
    <w:rsid w:val="79FF6F80"/>
    <w:rsid w:val="7A2B7977"/>
    <w:rsid w:val="7A3727C0"/>
    <w:rsid w:val="7A6A4943"/>
    <w:rsid w:val="7AC041A5"/>
    <w:rsid w:val="7AD54393"/>
    <w:rsid w:val="7AE2272C"/>
    <w:rsid w:val="7B23433A"/>
    <w:rsid w:val="7B2C2BB5"/>
    <w:rsid w:val="7B3C7152"/>
    <w:rsid w:val="7BEB3862"/>
    <w:rsid w:val="7C376AA7"/>
    <w:rsid w:val="7C42333B"/>
    <w:rsid w:val="7C4466BB"/>
    <w:rsid w:val="7C5F7DAC"/>
    <w:rsid w:val="7C9C679D"/>
    <w:rsid w:val="7CB73744"/>
    <w:rsid w:val="7CD23C96"/>
    <w:rsid w:val="7D140B97"/>
    <w:rsid w:val="7D5671AF"/>
    <w:rsid w:val="7D731D61"/>
    <w:rsid w:val="7D87580C"/>
    <w:rsid w:val="7D965AF2"/>
    <w:rsid w:val="7D980636"/>
    <w:rsid w:val="7DF2480A"/>
    <w:rsid w:val="7E400DFB"/>
    <w:rsid w:val="7E437985"/>
    <w:rsid w:val="7E691D39"/>
    <w:rsid w:val="7E8F6E89"/>
    <w:rsid w:val="7EC62364"/>
    <w:rsid w:val="7EDE145C"/>
    <w:rsid w:val="7EEF1432"/>
    <w:rsid w:val="7F303C81"/>
    <w:rsid w:val="7F7D6269"/>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560" w:lineRule="exact"/>
      <w:ind w:firstLine="420" w:firstLineChars="200"/>
      <w:jc w:val="both"/>
    </w:pPr>
    <w:rPr>
      <w:rFonts w:ascii="Arial" w:hAnsi="Arial" w:eastAsia="仿宋_GB2312" w:cs="Arial"/>
      <w:kern w:val="2"/>
      <w:sz w:val="32"/>
      <w:szCs w:val="32"/>
      <w:lang w:val="en-US" w:eastAsia="zh-CN" w:bidi="ar-SA"/>
    </w:rPr>
  </w:style>
  <w:style w:type="paragraph" w:styleId="4">
    <w:name w:val="heading 1"/>
    <w:basedOn w:val="1"/>
    <w:next w:val="1"/>
    <w:link w:val="29"/>
    <w:qFormat/>
    <w:uiPriority w:val="9"/>
    <w:pPr>
      <w:keepNext/>
      <w:keepLines/>
      <w:numPr>
        <w:ilvl w:val="0"/>
        <w:numId w:val="1"/>
      </w:numPr>
      <w:spacing w:line="520" w:lineRule="exact"/>
      <w:ind w:firstLine="880" w:firstLineChars="200"/>
      <w:outlineLvl w:val="0"/>
    </w:pPr>
    <w:rPr>
      <w:rFonts w:ascii="Arial" w:hAnsi="Arial" w:eastAsia="黑体" w:cs="Arial"/>
      <w:color w:val="000000" w:themeColor="text1"/>
      <w:sz w:val="32"/>
      <w:szCs w:val="32"/>
      <w14:textFill>
        <w14:solidFill>
          <w14:schemeClr w14:val="tx1"/>
        </w14:solidFill>
      </w14:textFill>
    </w:rPr>
  </w:style>
  <w:style w:type="paragraph" w:styleId="5">
    <w:name w:val="heading 2"/>
    <w:basedOn w:val="1"/>
    <w:next w:val="1"/>
    <w:link w:val="27"/>
    <w:unhideWhenUsed/>
    <w:qFormat/>
    <w:uiPriority w:val="9"/>
    <w:pPr>
      <w:keepNext/>
      <w:keepLines/>
      <w:numPr>
        <w:ilvl w:val="0"/>
        <w:numId w:val="2"/>
      </w:numPr>
      <w:spacing w:line="520" w:lineRule="exact"/>
      <w:ind w:firstLine="880" w:firstLineChars="200"/>
      <w:outlineLvl w:val="1"/>
    </w:pPr>
    <w:rPr>
      <w:rFonts w:ascii="Arial" w:hAnsi="Arial" w:eastAsia="楷体_GB2312" w:cs="Arial"/>
      <w:b/>
      <w:color w:val="000000" w:themeColor="text1"/>
      <w:sz w:val="32"/>
      <w:szCs w:val="32"/>
      <w14:textFill>
        <w14:solidFill>
          <w14:schemeClr w14:val="tx1"/>
        </w14:solidFill>
      </w14:textFill>
    </w:rPr>
  </w:style>
  <w:style w:type="paragraph" w:styleId="6">
    <w:name w:val="heading 3"/>
    <w:basedOn w:val="1"/>
    <w:next w:val="1"/>
    <w:link w:val="30"/>
    <w:unhideWhenUsed/>
    <w:qFormat/>
    <w:uiPriority w:val="9"/>
    <w:pPr>
      <w:keepNext/>
      <w:keepLines/>
      <w:numPr>
        <w:ilvl w:val="0"/>
        <w:numId w:val="3"/>
      </w:numPr>
      <w:spacing w:line="520" w:lineRule="exact"/>
      <w:ind w:firstLine="880" w:firstLineChars="200"/>
      <w:outlineLvl w:val="2"/>
    </w:pPr>
    <w:rPr>
      <w:rFonts w:ascii="Arial" w:hAnsi="Arial" w:eastAsia="仿宋_GB2312" w:cs="Arial"/>
      <w:b/>
      <w:color w:val="000000" w:themeColor="text1"/>
      <w:sz w:val="32"/>
      <w:szCs w:val="32"/>
      <w14:textFill>
        <w14:solidFill>
          <w14:schemeClr w14:val="tx1"/>
        </w14:solidFill>
      </w14:textFill>
    </w:rPr>
  </w:style>
  <w:style w:type="paragraph" w:styleId="7">
    <w:name w:val="heading 4"/>
    <w:basedOn w:val="1"/>
    <w:next w:val="1"/>
    <w:link w:val="28"/>
    <w:autoRedefine/>
    <w:semiHidden/>
    <w:unhideWhenUsed/>
    <w:qFormat/>
    <w:uiPriority w:val="9"/>
    <w:pPr>
      <w:keepNext/>
      <w:keepLines/>
      <w:numPr>
        <w:ilvl w:val="0"/>
        <w:numId w:val="4"/>
      </w:numPr>
      <w:spacing w:line="520" w:lineRule="exact"/>
      <w:ind w:firstLine="880" w:firstLineChars="200"/>
      <w:outlineLvl w:val="3"/>
    </w:pPr>
    <w:rPr>
      <w:rFonts w:ascii="Arial" w:hAnsi="Arial" w:eastAsia="仿宋_GB2312" w:cs="Arial"/>
      <w:b/>
      <w:color w:val="000000" w:themeColor="text1"/>
      <w:sz w:val="32"/>
      <w:szCs w:val="32"/>
      <w14:textFill>
        <w14:solidFill>
          <w14:schemeClr w14:val="tx1"/>
        </w14:solidFill>
      </w14:textFill>
    </w:rPr>
  </w:style>
  <w:style w:type="paragraph" w:styleId="8">
    <w:name w:val="heading 5"/>
    <w:basedOn w:val="1"/>
    <w:next w:val="1"/>
    <w:link w:val="31"/>
    <w:autoRedefine/>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9">
    <w:name w:val="heading 6"/>
    <w:basedOn w:val="1"/>
    <w:next w:val="1"/>
    <w:link w:val="32"/>
    <w:semiHidden/>
    <w:unhideWhenUsed/>
    <w:qFormat/>
    <w:uiPriority w:val="9"/>
    <w:pPr>
      <w:keepNext/>
      <w:keepLines/>
      <w:spacing w:before="40"/>
      <w:outlineLvl w:val="5"/>
    </w:pPr>
    <w:rPr>
      <w:rFonts w:cstheme="majorBidi"/>
      <w:b/>
      <w:bCs/>
      <w:color w:val="104862" w:themeColor="accent1" w:themeShade="BF"/>
    </w:rPr>
  </w:style>
  <w:style w:type="paragraph" w:styleId="10">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szCs w:val="21"/>
    </w:rPr>
  </w:style>
  <w:style w:type="paragraph" w:styleId="3">
    <w:name w:val="Body Text"/>
    <w:basedOn w:val="1"/>
    <w:next w:val="1"/>
    <w:unhideWhenUsed/>
    <w:qFormat/>
    <w:uiPriority w:val="99"/>
    <w:pPr>
      <w:spacing w:after="120" w:line="520" w:lineRule="exact"/>
      <w:ind w:firstLine="880" w:firstLineChars="200"/>
    </w:pPr>
    <w:rPr>
      <w:rFonts w:eastAsia="仿宋_GB2312" w:asciiTheme="minorAscii" w:hAnsiTheme="minorAscii"/>
      <w:sz w:val="32"/>
    </w:rPr>
  </w:style>
  <w:style w:type="paragraph" w:styleId="13">
    <w:name w:val="annotation text"/>
    <w:basedOn w:val="1"/>
    <w:semiHidden/>
    <w:unhideWhenUsed/>
    <w:qFormat/>
    <w:uiPriority w:val="99"/>
    <w:pPr>
      <w:jc w:val="left"/>
    </w:pPr>
  </w:style>
  <w:style w:type="paragraph" w:styleId="14">
    <w:name w:val="Plain Text"/>
    <w:basedOn w:val="1"/>
    <w:qFormat/>
    <w:uiPriority w:val="0"/>
    <w:rPr>
      <w:rFonts w:ascii="宋体" w:hAnsi="Courier New" w:cs="Courier New"/>
      <w:szCs w:val="21"/>
    </w:rPr>
  </w:style>
  <w:style w:type="paragraph" w:styleId="15">
    <w:name w:val="footer"/>
    <w:basedOn w:val="1"/>
    <w:link w:val="46"/>
    <w:unhideWhenUsed/>
    <w:qFormat/>
    <w:uiPriority w:val="99"/>
    <w:pPr>
      <w:tabs>
        <w:tab w:val="center" w:pos="4153"/>
        <w:tab w:val="right" w:pos="8306"/>
      </w:tabs>
      <w:snapToGrid w:val="0"/>
      <w:jc w:val="left"/>
    </w:pPr>
    <w:rPr>
      <w:sz w:val="18"/>
      <w:szCs w:val="18"/>
    </w:rPr>
  </w:style>
  <w:style w:type="paragraph" w:styleId="16">
    <w:name w:val="header"/>
    <w:basedOn w:val="1"/>
    <w:link w:val="45"/>
    <w:unhideWhenUsed/>
    <w:qFormat/>
    <w:uiPriority w:val="99"/>
    <w:pPr>
      <w:tabs>
        <w:tab w:val="center" w:pos="4153"/>
        <w:tab w:val="right" w:pos="8306"/>
      </w:tabs>
      <w:snapToGrid w:val="0"/>
      <w:jc w:val="center"/>
    </w:pPr>
    <w:rPr>
      <w:sz w:val="18"/>
      <w:szCs w:val="18"/>
    </w:rPr>
  </w:style>
  <w:style w:type="paragraph" w:styleId="17">
    <w:name w:val="toc 1"/>
    <w:basedOn w:val="1"/>
    <w:next w:val="1"/>
    <w:semiHidden/>
    <w:qFormat/>
    <w:uiPriority w:val="0"/>
    <w:rPr>
      <w:rFonts w:ascii="Calibri" w:hAnsi="Calibri"/>
    </w:rPr>
  </w:style>
  <w:style w:type="paragraph" w:styleId="18">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Body Text 2"/>
    <w:basedOn w:val="1"/>
    <w:qFormat/>
    <w:uiPriority w:val="0"/>
    <w:pPr>
      <w:widowControl w:val="0"/>
      <w:kinsoku/>
      <w:autoSpaceDE/>
      <w:autoSpaceDN/>
      <w:spacing w:line="600" w:lineRule="exact"/>
      <w:ind w:left="1280" w:hanging="1280" w:hangingChars="400"/>
      <w:textAlignment w:val="auto"/>
    </w:pPr>
  </w:style>
  <w:style w:type="paragraph" w:styleId="2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basedOn w:val="24"/>
    <w:semiHidden/>
    <w:unhideWhenUsed/>
    <w:qFormat/>
    <w:uiPriority w:val="99"/>
    <w:rPr>
      <w:color w:val="0000FF"/>
      <w:u w:val="single"/>
    </w:rPr>
  </w:style>
  <w:style w:type="character" w:customStyle="1" w:styleId="27">
    <w:name w:val="标题 2 字符"/>
    <w:basedOn w:val="24"/>
    <w:link w:val="5"/>
    <w:qFormat/>
    <w:uiPriority w:val="9"/>
    <w:rPr>
      <w:rFonts w:ascii="Arial" w:hAnsi="Arial" w:eastAsia="楷体_GB2312" w:cs="Arial"/>
      <w:b/>
      <w:color w:val="000000" w:themeColor="text1"/>
      <w:sz w:val="32"/>
      <w:szCs w:val="32"/>
      <w14:textFill>
        <w14:solidFill>
          <w14:schemeClr w14:val="tx1"/>
        </w14:solidFill>
      </w14:textFill>
    </w:rPr>
  </w:style>
  <w:style w:type="character" w:customStyle="1" w:styleId="28">
    <w:name w:val="标题 4 字符"/>
    <w:basedOn w:val="24"/>
    <w:link w:val="7"/>
    <w:semiHidden/>
    <w:qFormat/>
    <w:uiPriority w:val="9"/>
    <w:rPr>
      <w:rFonts w:ascii="Arial" w:hAnsi="Arial" w:eastAsia="仿宋_GB2312" w:cs="Arial"/>
      <w:b/>
      <w:color w:val="000000" w:themeColor="text1"/>
      <w:sz w:val="32"/>
      <w:szCs w:val="32"/>
      <w14:textFill>
        <w14:solidFill>
          <w14:schemeClr w14:val="tx1"/>
        </w14:solidFill>
      </w14:textFill>
    </w:rPr>
  </w:style>
  <w:style w:type="character" w:customStyle="1" w:styleId="29">
    <w:name w:val="标题 1 字符"/>
    <w:basedOn w:val="24"/>
    <w:link w:val="4"/>
    <w:qFormat/>
    <w:uiPriority w:val="9"/>
    <w:rPr>
      <w:rFonts w:ascii="Arial" w:hAnsi="Arial" w:eastAsia="黑体" w:cs="Arial"/>
      <w:color w:val="000000" w:themeColor="text1"/>
      <w:sz w:val="32"/>
      <w:szCs w:val="32"/>
      <w14:textFill>
        <w14:solidFill>
          <w14:schemeClr w14:val="tx1"/>
        </w14:solidFill>
      </w14:textFill>
    </w:rPr>
  </w:style>
  <w:style w:type="character" w:customStyle="1" w:styleId="30">
    <w:name w:val="标题 3 字符"/>
    <w:basedOn w:val="24"/>
    <w:link w:val="6"/>
    <w:qFormat/>
    <w:uiPriority w:val="9"/>
    <w:rPr>
      <w:rFonts w:ascii="Arial" w:hAnsi="Arial" w:eastAsia="仿宋_GB2312" w:cs="Arial"/>
      <w:b/>
      <w:color w:val="000000" w:themeColor="text1"/>
      <w:sz w:val="32"/>
      <w:szCs w:val="32"/>
      <w14:textFill>
        <w14:solidFill>
          <w14:schemeClr w14:val="tx1"/>
        </w14:solidFill>
      </w14:textFill>
    </w:rPr>
  </w:style>
  <w:style w:type="character" w:customStyle="1" w:styleId="31">
    <w:name w:val="标题 5 字符"/>
    <w:basedOn w:val="24"/>
    <w:link w:val="8"/>
    <w:semiHidden/>
    <w:qFormat/>
    <w:uiPriority w:val="9"/>
    <w:rPr>
      <w:rFonts w:cstheme="majorBidi"/>
      <w:color w:val="104862" w:themeColor="accent1" w:themeShade="BF"/>
      <w:sz w:val="24"/>
      <w:szCs w:val="24"/>
    </w:rPr>
  </w:style>
  <w:style w:type="character" w:customStyle="1" w:styleId="32">
    <w:name w:val="标题 6 字符"/>
    <w:basedOn w:val="24"/>
    <w:link w:val="9"/>
    <w:semiHidden/>
    <w:qFormat/>
    <w:uiPriority w:val="9"/>
    <w:rPr>
      <w:rFonts w:cstheme="majorBidi"/>
      <w:b/>
      <w:bCs/>
      <w:color w:val="104862" w:themeColor="accent1" w:themeShade="BF"/>
    </w:rPr>
  </w:style>
  <w:style w:type="character" w:customStyle="1" w:styleId="33">
    <w:name w:val="标题 7 字符"/>
    <w:basedOn w:val="24"/>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4"/>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4"/>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4"/>
    <w:link w:val="21"/>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4"/>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4"/>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Intense Emphasis"/>
    <w:basedOn w:val="24"/>
    <w:qFormat/>
    <w:uiPriority w:val="21"/>
    <w:rPr>
      <w:i/>
      <w:iCs/>
      <w:color w:val="104862" w:themeColor="accent1" w:themeShade="BF"/>
    </w:rPr>
  </w:style>
  <w:style w:type="paragraph" w:styleId="42">
    <w:name w:val="Intense Quote"/>
    <w:basedOn w:val="1"/>
    <w:next w:val="1"/>
    <w:link w:val="4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3">
    <w:name w:val="明显引用 字符"/>
    <w:basedOn w:val="24"/>
    <w:link w:val="42"/>
    <w:qFormat/>
    <w:uiPriority w:val="30"/>
    <w:rPr>
      <w:i/>
      <w:iCs/>
      <w:color w:val="104862" w:themeColor="accent1" w:themeShade="BF"/>
    </w:rPr>
  </w:style>
  <w:style w:type="character" w:customStyle="1" w:styleId="44">
    <w:name w:val="Intense Reference"/>
    <w:basedOn w:val="24"/>
    <w:qFormat/>
    <w:uiPriority w:val="32"/>
    <w:rPr>
      <w:b/>
      <w:bCs/>
      <w:smallCaps/>
      <w:color w:val="104862" w:themeColor="accent1" w:themeShade="BF"/>
      <w:spacing w:val="5"/>
    </w:rPr>
  </w:style>
  <w:style w:type="character" w:customStyle="1" w:styleId="45">
    <w:name w:val="页眉 字符"/>
    <w:basedOn w:val="24"/>
    <w:link w:val="16"/>
    <w:qFormat/>
    <w:uiPriority w:val="99"/>
    <w:rPr>
      <w:sz w:val="18"/>
      <w:szCs w:val="18"/>
    </w:rPr>
  </w:style>
  <w:style w:type="character" w:customStyle="1" w:styleId="46">
    <w:name w:val="页脚 字符"/>
    <w:basedOn w:val="24"/>
    <w:link w:val="15"/>
    <w:qFormat/>
    <w:uiPriority w:val="99"/>
    <w:rPr>
      <w:sz w:val="18"/>
      <w:szCs w:val="18"/>
    </w:rPr>
  </w:style>
  <w:style w:type="paragraph" w:customStyle="1" w:styleId="4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19107899-92c0-4a3f-8083-a3ed3388a284</errorID>
      <errorWord>(</errorWord>
      <group>L1_Format</group>
      <groupName>格式问题</groupName>
      <ability>L2_HalfPunc</ability>
      <abilityName>全半角检查</abilityName>
      <candidateList>
        <item>（</item>
      </candidateList>
      <explain>文本全半角错误。</explain>
      <paraID>43C3C74A</paraID>
      <start>8</start>
      <end>9</end>
      <status>ignored</status>
      <modifiedWord/>
      <trackRevisions>false</trackRevisions>
    </reviewItem>
    <reviewItem>
      <errorID>c99ad4a0-fa68-4d1d-84db-c11f499409bd</errorID>
      <errorWord>)</errorWord>
      <group>L1_Format</group>
      <groupName>格式问题</groupName>
      <ability>L2_HalfPunc</ability>
      <abilityName>全半角检查</abilityName>
      <candidateList>
        <item>）</item>
      </candidateList>
      <explain>文本全半角错误。</explain>
      <paraID>43C3C74A</paraID>
      <start>27</start>
      <end>28</end>
      <status>ignored</status>
      <modifiedWord/>
      <trackRevisions>false</trackRevisions>
    </reviewItem>
    <reviewItem>
      <errorID>3c75daf9-a970-4083-9d7e-a84bf2ddd8ca</errorID>
      <errorWord>后审</errorWord>
      <group>L1_Word</group>
      <groupName>字词问题</groupName>
      <ability>L2_Typo</ability>
      <abilityName>字词错误</abilityName>
      <candidateList>
        <item>预审</item>
      </candidateList>
      <explain/>
      <paraID>2D89FF41</paraID>
      <start>26</start>
      <end>28</end>
      <status>ignored</status>
      <modifiedWord/>
      <trackRevisions>false</trackRevisions>
    </reviewItem>
    <reviewItem>
      <errorID>20a8513b-12ae-4c27-a1a9-e2904c3e6fcc</errorID>
      <errorWord>年</errorWord>
      <group>L1_Word</group>
      <groupName>字词问题</groupName>
      <ability>L2_Typo</ability>
      <abilityName>字词错误</abilityName>
      <candidateList>
        <item>年第</item>
      </candidateList>
      <explain/>
      <paraID>4847DF32</paraID>
      <start>32</start>
      <end>33</end>
      <status>ignored</status>
      <modifiedWord/>
      <trackRevisions>false</trackRevisions>
    </reviewItem>
    <reviewItem>
      <errorID>6da5e832-d6e0-42a1-8cc3-abd76f1034bf</errorID>
      <errorWord>(</errorWord>
      <group>L1_Format</group>
      <groupName>格式问题</groupName>
      <ability>L2_HalfPunc</ability>
      <abilityName>全半角检查</abilityName>
      <candidateList>
        <item>（</item>
      </candidateList>
      <explain>文本全半角错误。</explain>
      <paraID>3D57C1D9</paraID>
      <start>10</start>
      <end>11</end>
      <status>ignored</status>
      <modifiedWord/>
      <trackRevisions>false</trackRevisions>
    </reviewItem>
    <reviewItem>
      <errorID>8a363b47-8a9c-4a3a-937d-1922f8577b9a</errorID>
      <errorWord>)</errorWord>
      <group>L1_Format</group>
      <groupName>格式问题</groupName>
      <ability>L2_HalfPunc</ability>
      <abilityName>全半角检查</abilityName>
      <candidateList>
        <item>）</item>
      </candidateList>
      <explain>文本全半角错误。</explain>
      <paraID>3D57C1D9</paraID>
      <start>29</start>
      <end>30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8de043-a02d-4f72-9fe3-931cfb2ba0fb}">
  <ds:schemaRefs/>
</ds:datastoreItem>
</file>

<file path=docProps/app.xml><?xml version="1.0" encoding="utf-8"?>
<Properties xmlns="http://schemas.openxmlformats.org/officeDocument/2006/extended-properties" xmlns:vt="http://schemas.openxmlformats.org/officeDocument/2006/docPropsVTypes">
  <Template>Normal</Template>
  <Pages>11</Pages>
  <Words>1358</Words>
  <Characters>1473</Characters>
  <Lines>25</Lines>
  <Paragraphs>7</Paragraphs>
  <TotalTime>5</TotalTime>
  <ScaleCrop>false</ScaleCrop>
  <LinksUpToDate>false</LinksUpToDate>
  <CharactersWithSpaces>1501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大话英雄</cp:lastModifiedBy>
  <cp:lastPrinted>2026-04-02T02:52:00Z</cp:lastPrinted>
  <dcterms:modified xsi:type="dcterms:W3CDTF">2026-06-17T01:03:31Z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BF7474B1FB3C47B7B17D66AC6E62AEA6_13</vt:lpwstr>
  </property>
  <property fmtid="{D5CDD505-2E9C-101B-9397-08002B2CF9AE}" pid="4" name="KSOTemplateDocerSaveRecord">
    <vt:lpwstr>eyJoZGlkIjoiZjA0MDViMjRlZDUyMGU5OWE2YWIzYmU2MDZmZjI4NDYiLCJ1c2VySWQiOiIzMDc2NTEzNjUifQ==</vt:lpwstr>
  </property>
</Properties>
</file>