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四川九洲投资控股集团有限公司</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关于四川九洲投资控股集团有限公司股东</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全部权益评估项目核准的请示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绵阳市国有资产监督管理委员会：</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解决四川九洲投资控股集团有限公司（下称九洲集团或本公司）上台阶面临的资金问题，获取产业转型升级及可持续发展的价值资源，九洲集团拟增资扩股引入外部投资者，现将涉及的九洲集团股东全部权益价值评估相关事项说明并请示如下。</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本次九洲集团增资扩股拟募集资金不超过25亿元，增资完成后绵阳市国资委</w:t>
      </w:r>
      <w:r>
        <w:rPr>
          <w:rFonts w:hint="eastAsia" w:ascii="仿宋_GB2312" w:hAnsi="仿宋_GB2312" w:eastAsia="仿宋_GB2312" w:cs="仿宋_GB2312"/>
          <w:sz w:val="32"/>
          <w:szCs w:val="32"/>
        </w:rPr>
        <w:t>持股比例不低于7</w:t>
      </w:r>
      <w:r>
        <w:rPr>
          <w:rFonts w:hint="eastAsia" w:ascii="仿宋_GB2312" w:hAnsi="仿宋_GB2312" w:eastAsia="仿宋_GB2312" w:cs="仿宋_GB2312"/>
          <w:sz w:val="32"/>
          <w:szCs w:val="32"/>
          <w:lang w:val="en-US"/>
        </w:rPr>
        <w:t>4.69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，投资方持股</w:t>
      </w:r>
      <w:r>
        <w:rPr>
          <w:rFonts w:hint="eastAsia" w:ascii="仿宋_GB2312" w:hAnsi="仿宋_GB2312" w:eastAsia="仿宋_GB2312" w:cs="仿宋_GB2312"/>
          <w:sz w:val="32"/>
          <w:szCs w:val="32"/>
        </w:rPr>
        <w:t>比例不超过</w:t>
      </w:r>
      <w:r>
        <w:rPr>
          <w:rFonts w:hint="eastAsia" w:ascii="仿宋_GB2312" w:hAnsi="仿宋_GB2312" w:eastAsia="仿宋_GB2312" w:cs="仿宋_GB2312"/>
          <w:sz w:val="32"/>
          <w:szCs w:val="32"/>
          <w:lang w:val="en-US"/>
        </w:rPr>
        <w:t>17.01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本次增资不影响绵阳市对九洲集团的控股权。按照《绵阳市企业国有资产流转监督管理办法》及国有资产评估有关规定，九洲集团聘请第三方机构</w:t>
      </w:r>
      <w:r>
        <w:rPr>
          <w:rFonts w:hint="eastAsia" w:ascii="仿宋_GB2312" w:hAnsi="仿宋_GB2312" w:eastAsia="仿宋_GB2312" w:cs="仿宋_GB2312"/>
          <w:sz w:val="32"/>
          <w:szCs w:val="32"/>
        </w:rPr>
        <w:t>银信资产评估有限公司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下称银信评估）</w:t>
      </w:r>
      <w:r>
        <w:rPr>
          <w:rFonts w:hint="eastAsia" w:ascii="仿宋_GB2312" w:hAnsi="仿宋_GB2312" w:eastAsia="仿宋_GB2312" w:cs="仿宋_GB2312"/>
          <w:sz w:val="32"/>
          <w:szCs w:val="32"/>
          <w:lang w:eastAsia="zh-CN"/>
        </w:rPr>
        <w:t>对九洲集团截至</w:t>
      </w:r>
      <w:r>
        <w:rPr>
          <w:rFonts w:hint="eastAsia" w:ascii="仿宋_GB2312" w:hAnsi="仿宋_GB2312" w:eastAsia="仿宋_GB2312" w:cs="仿宋_GB2312"/>
          <w:sz w:val="32"/>
          <w:szCs w:val="32"/>
          <w:lang w:val="en-US" w:eastAsia="zh-CN"/>
        </w:rPr>
        <w:t>2023年7月31日股东全部权益价值进行评估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在评估过程中本公司对评估过程及结论未加干涉。</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根据银信评估出具的</w:t>
      </w:r>
      <w:r>
        <w:rPr>
          <w:rFonts w:hint="eastAsia" w:ascii="仿宋_GB2312" w:hAnsi="仿宋_GB2312" w:eastAsia="仿宋_GB2312" w:cs="仿宋_GB2312"/>
          <w:sz w:val="32"/>
          <w:szCs w:val="32"/>
        </w:rPr>
        <w:t>《四川九洲投资控股集团有限公司拟增资扩股引入投资者需要对涉及的四川九洲投资控股集团有限公司股东全部权益价值资产评估报告》（银信评报字（2023）第E00110号）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截至2023年7月31日，九洲集团</w:t>
      </w:r>
      <w:r>
        <w:rPr>
          <w:rFonts w:hint="eastAsia" w:ascii="仿宋_GB2312" w:hAnsi="仿宋_GB2312" w:eastAsia="仿宋_GB2312" w:cs="仿宋_GB2312"/>
          <w:sz w:val="32"/>
          <w:szCs w:val="32"/>
        </w:rPr>
        <w:t>股东全部权益评估值为1,219,876.99万元，</w:t>
      </w:r>
      <w:r>
        <w:rPr>
          <w:rFonts w:hint="eastAsia" w:ascii="仿宋_GB2312" w:hAnsi="仿宋_GB2312" w:eastAsia="仿宋_GB2312" w:cs="仿宋_GB2312"/>
          <w:sz w:val="32"/>
          <w:szCs w:val="32"/>
          <w:lang w:val="en-US" w:eastAsia="zh-CN"/>
        </w:rPr>
        <w:t>评估值</w:t>
      </w:r>
      <w:r>
        <w:rPr>
          <w:rFonts w:hint="eastAsia" w:ascii="仿宋_GB2312" w:hAnsi="仿宋_GB2312" w:eastAsia="仿宋_GB2312" w:cs="仿宋_GB2312"/>
          <w:sz w:val="32"/>
          <w:szCs w:val="32"/>
        </w:rPr>
        <w:t>较母公司</w:t>
      </w:r>
      <w:r>
        <w:rPr>
          <w:rFonts w:hint="eastAsia" w:ascii="仿宋_GB2312" w:hAnsi="仿宋_GB2312" w:eastAsia="仿宋_GB2312" w:cs="仿宋_GB2312"/>
          <w:sz w:val="32"/>
          <w:szCs w:val="32"/>
          <w:lang w:val="en-US" w:eastAsia="zh-CN"/>
        </w:rPr>
        <w:t>口径的账面所有者权益</w:t>
      </w:r>
      <w:r>
        <w:rPr>
          <w:rFonts w:hint="eastAsia" w:ascii="仿宋_GB2312" w:hAnsi="仿宋_GB2312" w:eastAsia="仿宋_GB2312" w:cs="仿宋_GB2312"/>
          <w:sz w:val="32"/>
          <w:szCs w:val="32"/>
        </w:rPr>
        <w:t>评估增值701,262.10万元，增值率135.22%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较</w:t>
      </w:r>
      <w:r>
        <w:rPr>
          <w:rFonts w:hint="eastAsia" w:ascii="仿宋_GB2312" w:hAnsi="仿宋_GB2312" w:eastAsia="仿宋_GB2312" w:cs="仿宋_GB2312"/>
          <w:sz w:val="32"/>
          <w:szCs w:val="32"/>
          <w:lang w:eastAsia="zh-CN"/>
        </w:rPr>
        <w:t>合并报表中</w:t>
      </w:r>
      <w:r>
        <w:rPr>
          <w:rFonts w:hint="eastAsia" w:ascii="仿宋_GB2312" w:hAnsi="仿宋_GB2312" w:eastAsia="仿宋_GB2312" w:cs="仿宋_GB2312"/>
          <w:sz w:val="32"/>
          <w:szCs w:val="32"/>
          <w:lang w:val="en-US" w:eastAsia="zh-CN"/>
        </w:rPr>
        <w:t>归属于母公司所有者权益</w:t>
      </w:r>
      <w:r>
        <w:rPr>
          <w:rFonts w:hint="eastAsia" w:ascii="仿宋_GB2312" w:hAnsi="仿宋_GB2312" w:eastAsia="仿宋_GB2312" w:cs="仿宋_GB2312"/>
          <w:sz w:val="32"/>
          <w:szCs w:val="32"/>
        </w:rPr>
        <w:t>评估增值</w:t>
      </w:r>
      <w:r>
        <w:rPr>
          <w:rFonts w:hint="eastAsia" w:ascii="仿宋_GB2312" w:hAnsi="仿宋_GB2312" w:eastAsia="仿宋_GB2312" w:cs="仿宋_GB2312"/>
          <w:sz w:val="32"/>
          <w:szCs w:val="32"/>
          <w:lang w:val="en-US"/>
        </w:rPr>
        <w:t>460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177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06</w:t>
      </w:r>
      <w:r>
        <w:rPr>
          <w:rFonts w:hint="eastAsia" w:ascii="仿宋_GB2312" w:hAnsi="仿宋_GB2312" w:eastAsia="仿宋_GB2312" w:cs="仿宋_GB2312"/>
          <w:sz w:val="32"/>
          <w:szCs w:val="32"/>
        </w:rPr>
        <w:t>万元，增值率</w:t>
      </w:r>
      <w:r>
        <w:rPr>
          <w:rFonts w:hint="eastAsia" w:ascii="仿宋_GB2312" w:hAnsi="仿宋_GB2312" w:eastAsia="仿宋_GB2312" w:cs="仿宋_GB2312"/>
          <w:sz w:val="32"/>
          <w:szCs w:val="32"/>
          <w:lang w:val="en-US" w:eastAsia="zh-CN"/>
        </w:rPr>
        <w:t>60.57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经九洲集团初步审核，银信评估已取得《上海市财政局备案公告》（沪财企备案〔2017〕7号），其执业评估师具有评估资质且与项目各方均无关联关系。该评估报告各项资料完整、齐备，采用的评估方法适当，评估结果客观真实全面地反映了九洲集团全部股东权益的市场价值。</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以上事项已经本公司2024年4月17日党委会前置研究、董事会审议通过，根据国资监管机构的相关规定，恳请贵委予以核准。</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特此请示。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snapToGrid/>
        <w:spacing w:after="0" w:line="560" w:lineRule="exact"/>
        <w:ind w:right="420" w:rightChars="200"/>
        <w:jc w:val="righ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四川九洲投资控股集团有限公司</w:t>
      </w: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5059" w:firstLineChars="1581"/>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2024年4月19日</w:t>
      </w:r>
    </w:p>
    <w:sectPr>
      <w:footerReference r:id="rId5" w:type="default"/>
      <w:pgSz w:w="11906" w:h="16838"/>
      <w:pgMar w:top="2098" w:right="1474"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方正小标宋简体">
    <w:altName w:val="汉仪书宋二KW"/>
    <w:panose1 w:val="03000509000000000000"/>
    <w:charset w:val="86"/>
    <w:family w:val="auto"/>
    <w:pitch w:val="default"/>
    <w:sig w:usb0="00000000" w:usb1="00000000" w:usb2="00000000" w:usb3="00000000" w:csb0="00040000" w:csb1="00000000"/>
  </w:font>
  <w:font w:name="仿宋_GB2312">
    <w:altName w:val="汉仪仿宋KW"/>
    <w:panose1 w:val="02010609030101010101"/>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bookmarkEnd w:id="0"/>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xMGQxMWE2OTQxYWQwOGNmZDgxMzNiNmQxOWQzOTYifQ=="/>
  </w:docVars>
  <w:rsids>
    <w:rsidRoot w:val="2C3164A3"/>
    <w:rsid w:val="12425055"/>
    <w:rsid w:val="2C3164A3"/>
    <w:rsid w:val="57094502"/>
    <w:rsid w:val="5CBF735B"/>
    <w:rsid w:val="68CC65D2"/>
    <w:rsid w:val="773B78A9"/>
    <w:rsid w:val="BFD7F00F"/>
    <w:rsid w:val="F66CA17C"/>
    <w:rsid w:val="FCF423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pPr>
      <w:spacing w:after="120" w:line="480" w:lineRule="auto"/>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723</Words>
  <Characters>801</Characters>
  <Lines>0</Lines>
  <Paragraphs>0</Paragraphs>
  <TotalTime>23</TotalTime>
  <ScaleCrop>false</ScaleCrop>
  <LinksUpToDate>false</LinksUpToDate>
  <CharactersWithSpaces>801</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2024-05-27T06:51:00Z</dcterms:created>
  <dc:creator>权</dc:creator>
  <cp:lastModifiedBy>权</cp:lastModifiedBy>
  <dcterms:modified xsi:type="dcterms:W3CDTF">2024-05-27T08:43:03Z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66CFCBEC13724C4F83A76673D7C7CAAF_11</vt:lpwstr>
  </property>
</Properties>
</file>