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val="0"/>
        <w:snapToGrid w:val="0"/>
        <w:spacing w:after="0" w:line="300" w:lineRule="auto"/>
        <w:jc w:val="both"/>
        <w:rPr>
          <w:rFonts w:ascii="黑体" w:hAnsi="黑体" w:eastAsia="黑体" w:cs="华文宋体"/>
          <w:kern w:val="0"/>
          <w:sz w:val="32"/>
          <w:szCs w:val="32"/>
          <w:lang w:val="en-US" w:eastAsia="zh-CN" w:bidi="ar-SA"/>
        </w:rPr>
      </w:pPr>
    </w:p>
    <w:p>
      <w:pPr>
        <w:widowControl w:val="0"/>
        <w:adjustRightInd w:val="0"/>
        <w:snapToGrid w:val="0"/>
        <w:spacing w:after="0" w:line="300" w:lineRule="auto"/>
        <w:jc w:val="both"/>
        <w:rPr>
          <w:rFonts w:ascii="黑体" w:hAnsi="黑体" w:eastAsia="黑体" w:cs="华文宋体"/>
          <w:kern w:val="0"/>
          <w:sz w:val="32"/>
          <w:szCs w:val="32"/>
          <w:lang w:val="en-US" w:eastAsia="zh-CN" w:bidi="ar-SA"/>
        </w:rPr>
      </w:pPr>
    </w:p>
    <w:p>
      <w:pPr>
        <w:widowControl/>
        <w:spacing w:line="460" w:lineRule="exact"/>
        <w:jc w:val="left"/>
        <w:rPr>
          <w:rFonts w:ascii="仿宋_GB2312" w:hAnsi="Times New Roman" w:eastAsia="仿宋_GB2312"/>
          <w:sz w:val="32"/>
          <w:szCs w:val="32"/>
        </w:rPr>
      </w:pPr>
    </w:p>
    <w:p>
      <w:pPr>
        <w:pStyle w:val="2"/>
        <w:ind w:left="630"/>
      </w:pPr>
    </w:p>
    <w:p>
      <w:pPr>
        <w:widowControl/>
        <w:spacing w:line="200" w:lineRule="exact"/>
        <w:jc w:val="left"/>
        <w:rPr>
          <w:rFonts w:ascii="仿宋_GB2312" w:hAnsi="Times New Roman" w:eastAsia="仿宋_GB2312"/>
          <w:sz w:val="32"/>
          <w:szCs w:val="32"/>
        </w:rPr>
      </w:pPr>
    </w:p>
    <w:p>
      <w:pPr>
        <w:widowControl/>
        <w:spacing w:line="460" w:lineRule="exact"/>
        <w:jc w:val="left"/>
        <w:rPr>
          <w:rFonts w:ascii="仿宋_GB2312" w:hAnsi="Times New Roman" w:eastAsia="仿宋_GB2312"/>
          <w:sz w:val="32"/>
          <w:szCs w:val="32"/>
        </w:rPr>
      </w:pPr>
    </w:p>
    <w:p>
      <w:pPr>
        <w:widowControl/>
        <w:spacing w:line="590" w:lineRule="exact"/>
        <w:jc w:val="center"/>
        <w:rPr>
          <w:rFonts w:ascii="仿宋_GB2312" w:hAnsi="Times New Roman" w:eastAsia="仿宋_GB2312"/>
          <w:sz w:val="32"/>
          <w:szCs w:val="32"/>
        </w:rPr>
      </w:pPr>
      <w:r>
        <w:rPr>
          <w:rFonts w:hint="eastAsia" w:ascii="仿宋_GB2312" w:hAnsi="Times New Roman" w:eastAsia="仿宋_GB2312"/>
          <w:sz w:val="32"/>
          <w:szCs w:val="32"/>
        </w:rPr>
        <w:t>九洲委〔202</w:t>
      </w:r>
      <w:r>
        <w:rPr>
          <w:rFonts w:hint="eastAsia" w:ascii="仿宋_GB2312" w:hAnsi="Times New Roman" w:eastAsia="仿宋_GB2312"/>
          <w:sz w:val="32"/>
          <w:szCs w:val="32"/>
          <w:lang w:val="en-US" w:eastAsia="zh-CN"/>
        </w:rPr>
        <w:t>4</w:t>
      </w:r>
      <w:r>
        <w:rPr>
          <w:rFonts w:hint="eastAsia" w:ascii="仿宋_GB2312" w:hAnsi="Times New Roman" w:eastAsia="仿宋_GB2312"/>
          <w:sz w:val="32"/>
          <w:szCs w:val="32"/>
        </w:rPr>
        <w:t>〕</w:t>
      </w:r>
      <w:r>
        <w:rPr>
          <w:rFonts w:hint="eastAsia" w:ascii="仿宋_GB2312" w:hAnsi="Times New Roman" w:eastAsia="仿宋_GB2312"/>
          <w:sz w:val="32"/>
          <w:szCs w:val="32"/>
          <w:lang w:val="en-US" w:eastAsia="zh-CN"/>
        </w:rPr>
        <w:t xml:space="preserve">  </w:t>
      </w:r>
      <w:r>
        <w:rPr>
          <w:rFonts w:hint="eastAsia" w:ascii="仿宋_GB2312" w:hAnsi="Times New Roman" w:eastAsia="仿宋_GB2312"/>
          <w:sz w:val="32"/>
          <w:szCs w:val="32"/>
        </w:rPr>
        <w:t>号</w:t>
      </w:r>
    </w:p>
    <w:p>
      <w:pPr>
        <w:widowControl/>
        <w:spacing w:line="520" w:lineRule="exact"/>
        <w:jc w:val="center"/>
        <w:rPr>
          <w:rFonts w:ascii="仿宋_GB2312" w:hAnsi="Times New Roman" w:eastAsia="仿宋_GB2312"/>
          <w:sz w:val="32"/>
          <w:szCs w:val="32"/>
        </w:rPr>
      </w:pPr>
    </w:p>
    <w:p>
      <w:pPr>
        <w:widowControl/>
        <w:spacing w:line="544" w:lineRule="exact"/>
        <w:jc w:val="center"/>
        <w:rPr>
          <w:rFonts w:ascii="仿宋_GB2312" w:hAnsi="Times New Roman" w:eastAsia="仿宋_GB2312"/>
          <w:sz w:val="32"/>
          <w:szCs w:val="32"/>
        </w:rPr>
      </w:pPr>
    </w:p>
    <w:p>
      <w:pPr>
        <w:keepNext w:val="0"/>
        <w:keepLines w:val="0"/>
        <w:pageBreakBefore w:val="0"/>
        <w:widowControl w:val="0"/>
        <w:tabs>
          <w:tab w:val="left" w:pos="5460"/>
        </w:tabs>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九洲集团党委</w:t>
      </w:r>
      <w:r>
        <w:rPr>
          <w:rFonts w:hint="eastAsia" w:ascii="方正小标宋简体" w:hAnsi="方正小标宋简体" w:eastAsia="方正小标宋简体" w:cs="方正小标宋简体"/>
          <w:sz w:val="44"/>
          <w:szCs w:val="44"/>
          <w:lang w:val="en-US" w:eastAsia="zh-CN"/>
        </w:rPr>
        <w:t>2024年落实全面从严治党</w:t>
      </w:r>
    </w:p>
    <w:p>
      <w:pPr>
        <w:keepNext w:val="0"/>
        <w:keepLines w:val="0"/>
        <w:pageBreakBefore w:val="0"/>
        <w:widowControl w:val="0"/>
        <w:tabs>
          <w:tab w:val="left" w:pos="5460"/>
        </w:tabs>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主体责任清单</w:t>
      </w:r>
    </w:p>
    <w:p>
      <w:pPr>
        <w:keepNext w:val="0"/>
        <w:keepLines w:val="0"/>
        <w:pageBreakBefore w:val="0"/>
        <w:widowControl w:val="0"/>
        <w:tabs>
          <w:tab w:val="left" w:pos="5460"/>
        </w:tabs>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各党组织：</w:t>
      </w:r>
    </w:p>
    <w:p>
      <w:pPr>
        <w:keepNext w:val="0"/>
        <w:keepLines w:val="0"/>
        <w:pageBreakBefore w:val="0"/>
        <w:widowControl w:val="0"/>
        <w:tabs>
          <w:tab w:val="left" w:pos="5460"/>
        </w:tabs>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为深入学习贯彻习近平新时代中国特色社会主义思想，</w:t>
      </w:r>
      <w:r>
        <w:rPr>
          <w:rFonts w:hint="eastAsia" w:ascii="仿宋_GB2312" w:hAnsi="仿宋_GB2312" w:eastAsia="仿宋_GB2312" w:cs="仿宋_GB2312"/>
          <w:sz w:val="32"/>
          <w:szCs w:val="32"/>
          <w:lang w:eastAsia="zh-CN"/>
        </w:rPr>
        <w:t>把全面从严治党主体责任落到实处，</w:t>
      </w:r>
      <w:r>
        <w:rPr>
          <w:rFonts w:hint="eastAsia" w:ascii="仿宋_GB2312" w:hAnsi="仿宋_GB2312" w:eastAsia="仿宋_GB2312" w:cs="仿宋_GB2312"/>
          <w:sz w:val="32"/>
          <w:szCs w:val="32"/>
        </w:rPr>
        <w:t>推动全面从严治党向纵深发展</w:t>
      </w:r>
      <w:r>
        <w:rPr>
          <w:rFonts w:hint="eastAsia" w:ascii="仿宋_GB2312" w:hAnsi="仿宋_GB2312" w:eastAsia="仿宋_GB2312" w:cs="仿宋_GB2312"/>
          <w:sz w:val="32"/>
          <w:szCs w:val="32"/>
          <w:lang w:eastAsia="zh-CN"/>
        </w:rPr>
        <w:t>，经集团党委研究，制定九洲集团</w:t>
      </w:r>
      <w:r>
        <w:rPr>
          <w:rFonts w:hint="eastAsia" w:ascii="仿宋_GB2312" w:hAnsi="仿宋_GB2312" w:eastAsia="仿宋_GB2312" w:cs="仿宋_GB2312"/>
          <w:kern w:val="2"/>
          <w:sz w:val="32"/>
          <w:szCs w:val="32"/>
          <w:lang w:val="en-US" w:eastAsia="zh-CN" w:bidi="ar-SA"/>
        </w:rPr>
        <w:t>各级党组织主体责任清单、各级党组织主要负责人责任清单、各级党组织党员领导班子成员责任清单、各级纪检组织监督责任清单、各级党组织职能部门责任清单</w:t>
      </w:r>
      <w:r>
        <w:rPr>
          <w:rFonts w:hint="eastAsia" w:ascii="仿宋_GB2312" w:hAnsi="仿宋_GB2312" w:eastAsia="仿宋_GB2312" w:cs="仿宋_GB2312"/>
          <w:sz w:val="32"/>
          <w:szCs w:val="32"/>
          <w:lang w:eastAsia="zh-CN"/>
        </w:rPr>
        <w:t>，请认真抓好落实。</w:t>
      </w:r>
    </w:p>
    <w:p>
      <w:pPr>
        <w:keepNext w:val="0"/>
        <w:keepLines w:val="0"/>
        <w:pageBreakBefore w:val="0"/>
        <w:widowControl w:val="0"/>
        <w:tabs>
          <w:tab w:val="left" w:pos="5460"/>
        </w:tabs>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tabs>
          <w:tab w:val="left" w:pos="5460"/>
        </w:tabs>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 九洲集团各级党组织主体责任清单</w:t>
      </w:r>
    </w:p>
    <w:p>
      <w:pPr>
        <w:keepNext w:val="0"/>
        <w:keepLines w:val="0"/>
        <w:pageBreakBefore w:val="0"/>
        <w:widowControl w:val="0"/>
        <w:numPr>
          <w:ilvl w:val="0"/>
          <w:numId w:val="1"/>
        </w:numPr>
        <w:tabs>
          <w:tab w:val="left" w:pos="5460"/>
        </w:tabs>
        <w:kinsoku/>
        <w:wordWrap/>
        <w:overflowPunct/>
        <w:topLinePunct w:val="0"/>
        <w:autoSpaceDE/>
        <w:autoSpaceDN/>
        <w:bidi w:val="0"/>
        <w:adjustRightInd/>
        <w:snapToGrid/>
        <w:spacing w:line="58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九洲集团各级党组织主要负责人责任清单</w:t>
      </w:r>
    </w:p>
    <w:p>
      <w:pPr>
        <w:keepNext w:val="0"/>
        <w:keepLines w:val="0"/>
        <w:pageBreakBefore w:val="0"/>
        <w:widowControl w:val="0"/>
        <w:numPr>
          <w:ilvl w:val="0"/>
          <w:numId w:val="1"/>
        </w:numPr>
        <w:tabs>
          <w:tab w:val="left" w:pos="5460"/>
        </w:tabs>
        <w:kinsoku/>
        <w:wordWrap/>
        <w:overflowPunct/>
        <w:topLinePunct w:val="0"/>
        <w:autoSpaceDE/>
        <w:autoSpaceDN/>
        <w:bidi w:val="0"/>
        <w:adjustRightInd/>
        <w:snapToGrid/>
        <w:spacing w:line="580" w:lineRule="exact"/>
        <w:ind w:left="0" w:leftChars="0"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九洲集团各级党组织党员领导班子成员责任清单</w:t>
      </w:r>
    </w:p>
    <w:p>
      <w:pPr>
        <w:keepNext w:val="0"/>
        <w:keepLines w:val="0"/>
        <w:pageBreakBefore w:val="0"/>
        <w:widowControl w:val="0"/>
        <w:numPr>
          <w:ilvl w:val="0"/>
          <w:numId w:val="1"/>
        </w:numPr>
        <w:tabs>
          <w:tab w:val="left" w:pos="5460"/>
        </w:tabs>
        <w:kinsoku/>
        <w:wordWrap/>
        <w:overflowPunct/>
        <w:topLinePunct w:val="0"/>
        <w:autoSpaceDE/>
        <w:autoSpaceDN/>
        <w:bidi w:val="0"/>
        <w:adjustRightInd/>
        <w:snapToGrid/>
        <w:spacing w:line="580" w:lineRule="exact"/>
        <w:ind w:left="0" w:leftChars="0"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九洲集团各级纪检组织监督责任清单</w:t>
      </w:r>
    </w:p>
    <w:p>
      <w:pPr>
        <w:keepNext w:val="0"/>
        <w:keepLines w:val="0"/>
        <w:pageBreakBefore w:val="0"/>
        <w:widowControl w:val="0"/>
        <w:numPr>
          <w:ilvl w:val="0"/>
          <w:numId w:val="1"/>
        </w:numPr>
        <w:tabs>
          <w:tab w:val="left" w:pos="5460"/>
        </w:tabs>
        <w:kinsoku/>
        <w:wordWrap/>
        <w:overflowPunct/>
        <w:topLinePunct w:val="0"/>
        <w:autoSpaceDE/>
        <w:autoSpaceDN/>
        <w:bidi w:val="0"/>
        <w:adjustRightInd/>
        <w:snapToGrid/>
        <w:spacing w:line="580" w:lineRule="exact"/>
        <w:ind w:left="0" w:leftChars="0"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九洲集团各级党组织职能部门责任清单</w:t>
      </w:r>
    </w:p>
    <w:p>
      <w:pPr>
        <w:keepNext w:val="0"/>
        <w:keepLines w:val="0"/>
        <w:pageBreakBefore w:val="0"/>
        <w:widowControl w:val="0"/>
        <w:kinsoku/>
        <w:overflowPunct/>
        <w:topLinePunct w:val="0"/>
        <w:autoSpaceDE/>
        <w:autoSpaceDN/>
        <w:bidi w:val="0"/>
        <w:adjustRightInd/>
        <w:snapToGrid/>
        <w:spacing w:line="580" w:lineRule="exact"/>
        <w:ind w:right="231"/>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overflowPunct/>
        <w:topLinePunct w:val="0"/>
        <w:autoSpaceDE/>
        <w:autoSpaceDN/>
        <w:bidi w:val="0"/>
        <w:adjustRightInd/>
        <w:snapToGrid/>
        <w:spacing w:line="580" w:lineRule="exact"/>
        <w:ind w:right="231"/>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overflowPunct/>
        <w:topLinePunct w:val="0"/>
        <w:autoSpaceDE/>
        <w:autoSpaceDN/>
        <w:bidi w:val="0"/>
        <w:adjustRightInd/>
        <w:snapToGrid/>
        <w:spacing w:line="580" w:lineRule="exact"/>
        <w:ind w:right="231"/>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overflowPunct/>
        <w:topLinePunct w:val="0"/>
        <w:autoSpaceDE/>
        <w:autoSpaceDN/>
        <w:bidi w:val="0"/>
        <w:adjustRightInd/>
        <w:snapToGrid/>
        <w:spacing w:line="580" w:lineRule="exact"/>
        <w:ind w:right="231"/>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overflowPunct/>
        <w:topLinePunct w:val="0"/>
        <w:autoSpaceDE/>
        <w:autoSpaceDN/>
        <w:bidi w:val="0"/>
        <w:adjustRightInd/>
        <w:snapToGrid/>
        <w:spacing w:line="580" w:lineRule="exact"/>
        <w:ind w:right="231"/>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overflowPunct/>
        <w:topLinePunct w:val="0"/>
        <w:autoSpaceDE/>
        <w:autoSpaceDN/>
        <w:bidi w:val="0"/>
        <w:adjustRightInd/>
        <w:snapToGrid/>
        <w:spacing w:line="580" w:lineRule="exact"/>
        <w:ind w:right="231"/>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中共四川九洲投资控股集团有限公司委员会</w:t>
      </w:r>
    </w:p>
    <w:p>
      <w:pPr>
        <w:keepNext w:val="0"/>
        <w:keepLines w:val="0"/>
        <w:pageBreakBefore w:val="0"/>
        <w:widowControl w:val="0"/>
        <w:kinsoku/>
        <w:wordWrap w:val="0"/>
        <w:overflowPunct/>
        <w:topLinePunct w:val="0"/>
        <w:autoSpaceDE/>
        <w:autoSpaceDN/>
        <w:bidi w:val="0"/>
        <w:adjustRightInd/>
        <w:snapToGrid/>
        <w:spacing w:line="580" w:lineRule="exact"/>
        <w:ind w:right="231"/>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2024年4月15日           </w:t>
      </w:r>
    </w:p>
    <w:p>
      <w:pPr>
        <w:pStyle w:val="2"/>
        <w:wordWrap/>
        <w:rPr>
          <w:rFonts w:hint="eastAsia" w:ascii="仿宋_GB2312" w:hAnsi="仿宋_GB2312" w:eastAsia="仿宋_GB2312" w:cs="仿宋_GB2312"/>
          <w:sz w:val="32"/>
          <w:szCs w:val="32"/>
          <w:lang w:val="en-US" w:eastAsia="zh-CN"/>
        </w:rPr>
      </w:pPr>
    </w:p>
    <w:p>
      <w:pPr>
        <w:pStyle w:val="2"/>
        <w:wordWrap/>
        <w:rPr>
          <w:rFonts w:hint="eastAsia" w:ascii="仿宋_GB2312" w:hAnsi="仿宋_GB2312" w:eastAsia="仿宋_GB2312" w:cs="仿宋_GB2312"/>
          <w:sz w:val="32"/>
          <w:szCs w:val="32"/>
          <w:lang w:val="en-US" w:eastAsia="zh-CN"/>
        </w:rPr>
      </w:pPr>
    </w:p>
    <w:p>
      <w:pPr>
        <w:pStyle w:val="2"/>
        <w:wordWrap/>
        <w:rPr>
          <w:rFonts w:hint="eastAsia" w:ascii="仿宋_GB2312" w:hAnsi="仿宋_GB2312" w:eastAsia="仿宋_GB2312" w:cs="仿宋_GB2312"/>
          <w:sz w:val="32"/>
          <w:szCs w:val="32"/>
          <w:lang w:val="en-US" w:eastAsia="zh-CN"/>
        </w:rPr>
      </w:pPr>
    </w:p>
    <w:p>
      <w:pPr>
        <w:pStyle w:val="2"/>
        <w:wordWrap/>
        <w:rPr>
          <w:rFonts w:hint="eastAsia" w:ascii="仿宋_GB2312" w:hAnsi="仿宋_GB2312" w:eastAsia="仿宋_GB2312" w:cs="仿宋_GB2312"/>
          <w:sz w:val="32"/>
          <w:szCs w:val="32"/>
          <w:lang w:val="en-US" w:eastAsia="zh-CN"/>
        </w:rPr>
      </w:pPr>
    </w:p>
    <w:p>
      <w:pPr>
        <w:pStyle w:val="2"/>
        <w:wordWrap/>
        <w:rPr>
          <w:rFonts w:hint="eastAsia" w:ascii="仿宋_GB2312" w:hAnsi="仿宋_GB2312" w:eastAsia="仿宋_GB2312" w:cs="仿宋_GB2312"/>
          <w:sz w:val="32"/>
          <w:szCs w:val="32"/>
          <w:lang w:val="en-US" w:eastAsia="zh-CN"/>
        </w:rPr>
      </w:pPr>
    </w:p>
    <w:p>
      <w:pPr>
        <w:pStyle w:val="2"/>
        <w:wordWrap/>
        <w:rPr>
          <w:rFonts w:hint="eastAsia" w:ascii="仿宋_GB2312" w:hAnsi="仿宋_GB2312" w:eastAsia="仿宋_GB2312" w:cs="仿宋_GB2312"/>
          <w:sz w:val="32"/>
          <w:szCs w:val="32"/>
          <w:lang w:val="en-US" w:eastAsia="zh-CN"/>
        </w:rPr>
      </w:pPr>
    </w:p>
    <w:p>
      <w:pPr>
        <w:pStyle w:val="2"/>
        <w:wordWrap/>
        <w:rPr>
          <w:rFonts w:hint="eastAsia" w:ascii="仿宋_GB2312" w:hAnsi="仿宋_GB2312" w:eastAsia="仿宋_GB2312" w:cs="仿宋_GB2312"/>
          <w:sz w:val="32"/>
          <w:szCs w:val="32"/>
          <w:lang w:val="en-US" w:eastAsia="zh-CN"/>
        </w:rPr>
      </w:pPr>
    </w:p>
    <w:p>
      <w:pPr>
        <w:pStyle w:val="2"/>
        <w:wordWrap/>
        <w:rPr>
          <w:rFonts w:hint="eastAsia" w:ascii="仿宋_GB2312" w:hAnsi="仿宋_GB2312" w:eastAsia="仿宋_GB2312" w:cs="仿宋_GB2312"/>
          <w:sz w:val="32"/>
          <w:szCs w:val="32"/>
          <w:lang w:val="en-US" w:eastAsia="zh-CN"/>
        </w:rPr>
      </w:pPr>
    </w:p>
    <w:p>
      <w:pPr>
        <w:pStyle w:val="2"/>
        <w:wordWrap/>
        <w:rPr>
          <w:rFonts w:hint="eastAsia" w:ascii="仿宋_GB2312" w:hAnsi="仿宋_GB2312" w:eastAsia="仿宋_GB2312" w:cs="仿宋_GB2312"/>
          <w:sz w:val="32"/>
          <w:szCs w:val="32"/>
          <w:lang w:val="en-US" w:eastAsia="zh-CN"/>
        </w:rPr>
      </w:pPr>
    </w:p>
    <w:tbl>
      <w:tblPr>
        <w:tblStyle w:val="10"/>
        <w:tblW w:w="9001" w:type="dxa"/>
        <w:tblInd w:w="122"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0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01" w:type="dxa"/>
          </w:tcPr>
          <w:p>
            <w:pPr>
              <w:keepNext w:val="0"/>
              <w:keepLines w:val="0"/>
              <w:pageBreakBefore w:val="0"/>
              <w:widowControl/>
              <w:kinsoku/>
              <w:wordWrap w:val="0"/>
              <w:overflowPunct/>
              <w:topLinePunct w:val="0"/>
              <w:autoSpaceDE/>
              <w:autoSpaceDN/>
              <w:bidi w:val="0"/>
              <w:adjustRightInd/>
              <w:snapToGrid/>
              <w:spacing w:line="560" w:lineRule="exact"/>
              <w:ind w:left="210" w:leftChars="100" w:right="210" w:rightChars="100"/>
              <w:jc w:val="left"/>
              <w:textAlignment w:val="auto"/>
              <w:rPr>
                <w:rFonts w:ascii="仿宋_GB2312" w:hAnsi="Times New Roman" w:eastAsia="仿宋_GB2312"/>
                <w:sz w:val="32"/>
                <w:szCs w:val="32"/>
              </w:rPr>
            </w:pPr>
            <w:r>
              <w:rPr>
                <w:rFonts w:hint="eastAsia" w:ascii="仿宋_GB2312" w:hAnsi="Times New Roman" w:eastAsia="仿宋_GB2312"/>
                <w:sz w:val="32"/>
                <w:szCs w:val="32"/>
              </w:rPr>
              <w:t xml:space="preserve">组织人事部                    </w:t>
            </w:r>
            <w:r>
              <w:rPr>
                <w:rFonts w:ascii="仿宋_GB2312" w:hAnsi="Times New Roman" w:eastAsia="仿宋_GB2312"/>
                <w:sz w:val="32"/>
                <w:szCs w:val="32"/>
              </w:rPr>
              <w:t xml:space="preserve">   </w:t>
            </w:r>
            <w:r>
              <w:rPr>
                <w:rFonts w:hint="eastAsia" w:ascii="仿宋_GB2312" w:hAnsi="Times New Roman" w:eastAsia="仿宋_GB2312"/>
                <w:sz w:val="32"/>
                <w:szCs w:val="32"/>
              </w:rPr>
              <w:t>20</w:t>
            </w:r>
            <w:r>
              <w:rPr>
                <w:rFonts w:ascii="仿宋_GB2312" w:hAnsi="Times New Roman" w:eastAsia="仿宋_GB2312"/>
                <w:sz w:val="32"/>
                <w:szCs w:val="32"/>
              </w:rPr>
              <w:t>2</w:t>
            </w:r>
            <w:r>
              <w:rPr>
                <w:rFonts w:hint="eastAsia" w:ascii="仿宋_GB2312" w:hAnsi="Times New Roman" w:eastAsia="仿宋_GB2312"/>
                <w:sz w:val="32"/>
                <w:szCs w:val="32"/>
                <w:lang w:val="en-US" w:eastAsia="zh-CN"/>
              </w:rPr>
              <w:t>4</w:t>
            </w:r>
            <w:r>
              <w:rPr>
                <w:rFonts w:hint="eastAsia" w:ascii="仿宋_GB2312" w:hAnsi="Times New Roman" w:eastAsia="仿宋_GB2312"/>
                <w:sz w:val="32"/>
                <w:szCs w:val="32"/>
              </w:rPr>
              <w:t>年</w:t>
            </w:r>
            <w:r>
              <w:rPr>
                <w:rFonts w:hint="eastAsia" w:ascii="仿宋_GB2312" w:hAnsi="Times New Roman" w:eastAsia="仿宋_GB2312"/>
                <w:sz w:val="32"/>
                <w:szCs w:val="32"/>
                <w:lang w:val="en-US" w:eastAsia="zh-CN"/>
              </w:rPr>
              <w:t>4</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16</w:t>
            </w:r>
            <w:r>
              <w:rPr>
                <w:rFonts w:hint="eastAsia" w:ascii="仿宋_GB2312" w:hAnsi="Times New Roman" w:eastAsia="仿宋_GB2312"/>
                <w:sz w:val="32"/>
                <w:szCs w:val="32"/>
              </w:rPr>
              <w:t>日印发</w:t>
            </w:r>
          </w:p>
        </w:tc>
      </w:tr>
    </w:tbl>
    <w:p>
      <w:pPr>
        <w:widowControl/>
        <w:spacing w:line="540" w:lineRule="exact"/>
        <w:ind w:right="210" w:rightChars="100"/>
        <w:jc w:val="right"/>
        <w:rPr>
          <w:rFonts w:ascii="仿宋_GB2312" w:hAnsi="Times New Roman" w:eastAsia="仿宋_GB2312"/>
          <w:sz w:val="32"/>
          <w:szCs w:val="32"/>
        </w:rPr>
      </w:pPr>
      <w:r>
        <w:rPr>
          <w:rFonts w:hint="eastAsia" w:ascii="仿宋_GB2312" w:hAnsi="Times New Roman" w:eastAsia="仿宋_GB2312"/>
          <w:sz w:val="32"/>
          <w:szCs w:val="32"/>
        </w:rPr>
        <w:t>（共印3</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份）</w:t>
      </w:r>
    </w:p>
    <w:p>
      <w:pPr>
        <w:keepNext w:val="0"/>
        <w:keepLines w:val="0"/>
        <w:pageBreakBefore w:val="0"/>
        <w:widowControl w:val="0"/>
        <w:kinsoku/>
        <w:wordWrap w:val="0"/>
        <w:overflowPunct/>
        <w:topLinePunct w:val="0"/>
        <w:autoSpaceDE/>
        <w:autoSpaceDN/>
        <w:bidi w:val="0"/>
        <w:adjustRightInd/>
        <w:snapToGrid/>
        <w:spacing w:line="560" w:lineRule="exact"/>
        <w:ind w:right="231"/>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keepNext w:val="0"/>
        <w:keepLines w:val="0"/>
        <w:pageBreakBefore w:val="0"/>
        <w:widowControl w:val="0"/>
        <w:kinsoku/>
        <w:wordWrap w:val="0"/>
        <w:overflowPunct/>
        <w:topLinePunct w:val="0"/>
        <w:autoSpaceDE/>
        <w:autoSpaceDN/>
        <w:bidi w:val="0"/>
        <w:adjustRightInd/>
        <w:snapToGrid/>
        <w:spacing w:before="313" w:beforeLines="100" w:after="313" w:afterLines="100" w:line="560" w:lineRule="exact"/>
        <w:ind w:right="232"/>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九洲集团各级党组织主体责任清单</w:t>
      </w:r>
    </w:p>
    <w:p>
      <w:pPr>
        <w:keepNext w:val="0"/>
        <w:keepLines w:val="0"/>
        <w:pageBreakBefore w:val="0"/>
        <w:widowControl w:val="0"/>
        <w:kinsoku/>
        <w:wordWrap w:val="0"/>
        <w:overflowPunct/>
        <w:topLinePunct w:val="0"/>
        <w:autoSpaceDE/>
        <w:autoSpaceDN/>
        <w:bidi w:val="0"/>
        <w:adjustRightInd/>
        <w:snapToGrid/>
        <w:spacing w:line="560" w:lineRule="exact"/>
        <w:ind w:right="231"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九洲集团各级党组织是全面从严治党的领导者、执行者、推动者，坚持党建工作与企业生产经营同谋划、同部署、同推进、同考核，加强对全面从严治党各项工作的领导，对落实主体责任承担全面领导责任。主要责任包括：</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坚定拥护“两个确立”</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b/>
          <w:bCs/>
          <w:sz w:val="32"/>
          <w:szCs w:val="32"/>
          <w:lang w:val="en-US" w:eastAsia="zh-CN"/>
        </w:rPr>
        <w:t>坚决做到“两个维护”</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lang w:val="en-US" w:eastAsia="zh-CN"/>
        </w:rPr>
        <w:t>深入学习贯彻习近平新时代中国特色社会主义思想，</w:t>
      </w:r>
      <w:r>
        <w:rPr>
          <w:rFonts w:hint="default" w:ascii="仿宋_GB2312" w:hAnsi="仿宋_GB2312" w:eastAsia="仿宋_GB2312" w:cs="仿宋_GB2312"/>
          <w:sz w:val="32"/>
          <w:szCs w:val="32"/>
          <w:lang w:val="en-US" w:eastAsia="zh-CN"/>
        </w:rPr>
        <w:t>坚决维护习近平总书记党中央的核心、全党的核心地位，坚决维护党中央权威和集中统一领导</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深刻领悟“两个确立”的决定性意义，增强“四个意识”、坚定“四个自信”、做到“两个维护”</w:t>
      </w:r>
      <w:r>
        <w:rPr>
          <w:rFonts w:hint="eastAsia" w:ascii="仿宋_GB2312" w:hAnsi="仿宋_GB2312" w:eastAsia="仿宋_GB2312" w:cs="仿宋_GB2312"/>
          <w:sz w:val="32"/>
          <w:szCs w:val="32"/>
          <w:lang w:val="en-US" w:eastAsia="zh-CN"/>
        </w:rPr>
        <w:t>，不断提高政治判断力、政治领悟力、政治执行力，始终同以习近平同志为核心的党中央保持高度一致，不断用马克思主义中国化时代化最新成果武装头脑、指导实践、推动工作。</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坚持和加强党的全面领导</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val="0"/>
          <w:bCs w:val="0"/>
          <w:sz w:val="32"/>
          <w:szCs w:val="32"/>
          <w:lang w:val="en-US" w:eastAsia="zh-CN"/>
        </w:rPr>
        <w:t>牢记“国之大者”，坚决执行党的路线方针政策，坚决贯彻落实党中央决策部署和</w:t>
      </w:r>
      <w:r>
        <w:rPr>
          <w:rFonts w:hint="eastAsia" w:ascii="仿宋_GB2312" w:hAnsi="仿宋_GB2312" w:eastAsia="仿宋_GB2312" w:cs="仿宋_GB2312"/>
          <w:sz w:val="32"/>
          <w:szCs w:val="32"/>
          <w:lang w:val="en-US" w:eastAsia="zh-CN"/>
        </w:rPr>
        <w:t>上级党组织决定，贯彻落实集团党委决策部署，发挥好党组织领导作用，在完善公司治理中加强党的领导，完善中国特色现代企业制度，建设世界一流专业领军示范企业，将党的领导的制度优势不断转化为治理效能。</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加强党的政治建设。</w:t>
      </w:r>
      <w:r>
        <w:rPr>
          <w:rFonts w:hint="eastAsia" w:ascii="仿宋_GB2312" w:hAnsi="仿宋_GB2312" w:eastAsia="仿宋_GB2312" w:cs="仿宋_GB2312"/>
          <w:sz w:val="32"/>
          <w:szCs w:val="32"/>
          <w:lang w:val="en-US" w:eastAsia="zh-CN"/>
        </w:rPr>
        <w:t>把党的政治建设摆在首位，提高政治站位，坚定政治信仰，强化政治引领，增强政治能力，始终在政治立场、政治方向、政治原则、政治道路上同党中央保持高度一致，涵养良好的政治生态。开展有针对性的教育培训，强化政治教育和政治训练，增强公司各级党组织和党员领导干部落实全面从严治党主体责任意识，提高落实全面从严治党主体责任的能力和水平。</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加强统筹谋划部署。</w:t>
      </w:r>
      <w:r>
        <w:rPr>
          <w:rFonts w:hint="eastAsia" w:ascii="仿宋_GB2312" w:hAnsi="仿宋_GB2312" w:eastAsia="仿宋_GB2312" w:cs="仿宋_GB2312"/>
          <w:b w:val="0"/>
          <w:bCs w:val="0"/>
          <w:sz w:val="32"/>
          <w:szCs w:val="32"/>
          <w:lang w:val="en-US" w:eastAsia="zh-CN"/>
        </w:rPr>
        <w:t>坚持把全面从严治党作为一项重要政治任务，每半年应当至少召开1次党组织会议，专题研究全面从严治党工作，分析研判形势，研究解决瓶颈和短板，提出加强和改进的措施。</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强化宣传教育。</w:t>
      </w:r>
      <w:r>
        <w:rPr>
          <w:rFonts w:hint="eastAsia" w:ascii="仿宋_GB2312" w:hAnsi="仿宋_GB2312" w:eastAsia="仿宋_GB2312" w:cs="仿宋_GB2312"/>
          <w:b w:val="0"/>
          <w:bCs w:val="0"/>
          <w:sz w:val="32"/>
          <w:szCs w:val="32"/>
          <w:lang w:val="en-US" w:eastAsia="zh-CN"/>
        </w:rPr>
        <w:t>强化思想引领，落实“第一议题”，坚持不懈用习近平新时代中国特色社会主义思想凝心铸魂，引导党员、干部坚定理想信念。常态化开展学习教育，深入学习宣传贯彻党的二十大精神，及时跟进学习习近平总书记重要讲话精神。巩固拓展党史学习教育成果，健全长效机制，常态化开展为民办实事。推动党委理论学习中心组学习每季度不少于1次，全年不少于6次；每位中心组成员全年集体研讨发言不少于2次，撰写学习心得或调研报告不得少于1篇。扎实开展党纪学习教育，组织党员认真学习《中国共产党纪律处分条例》，做到学纪、知纪、明纪、守纪。</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严格落实意识形态工作责任制。</w:t>
      </w:r>
      <w:r>
        <w:rPr>
          <w:rFonts w:hint="eastAsia" w:ascii="仿宋_GB2312" w:hAnsi="仿宋_GB2312" w:eastAsia="仿宋_GB2312" w:cs="仿宋_GB2312"/>
          <w:b w:val="0"/>
          <w:bCs w:val="0"/>
          <w:sz w:val="32"/>
          <w:szCs w:val="32"/>
          <w:lang w:val="en-US" w:eastAsia="zh-CN"/>
        </w:rPr>
        <w:t>认真贯彻《中国共产党宣传工作条例》《党委（党组）意识形态工作责任制实施办法》等，切实履行意识形态工作主体责任，定期分析研判、及时协调解决重大问题，牢牢掌握意识形态工作领导权、管理权和话语权。加强正面宣传和舆论引导，深化党的创新理论成果、社会主义核心价值观进企业、进车间、进头脑，营造良好思想舆论氛围。</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健全科学高效的选人用人机制。</w:t>
      </w:r>
      <w:r>
        <w:rPr>
          <w:rFonts w:hint="eastAsia" w:ascii="仿宋_GB2312" w:hAnsi="仿宋_GB2312" w:eastAsia="仿宋_GB2312" w:cs="仿宋_GB2312"/>
          <w:b w:val="0"/>
          <w:bCs w:val="0"/>
          <w:sz w:val="32"/>
          <w:szCs w:val="32"/>
          <w:lang w:val="en-US" w:eastAsia="zh-CN"/>
        </w:rPr>
        <w:t>坚持党管干部、党管人才原则，贯彻新时代党的组织路线，坚持民主集中制，树立和坚持正确选人用人导向，落实新时期国有企业好干部标准，严格执行公司干部选拔任用相关规定，坚持聚天下英才而用之，选优配强干部队伍，建设忠诚干净担当的高素质专业化干部人才队伍。抓好后继有人这个根本大计，把加强年轻干部教育监督管理摆上突出位置，建立完善中层后备管理人员库，注重教育培养。严明组织人事纪律，严肃查处违规违纪问题。加强对党员干部的日常教育监督管理，坚持严管和厚爱结合、激励和约束并重，营造干事创业的良好氛围。</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强化对权力运行的制约和监督。</w:t>
      </w:r>
      <w:r>
        <w:rPr>
          <w:rFonts w:hint="eastAsia" w:ascii="仿宋_GB2312" w:hAnsi="仿宋_GB2312" w:eastAsia="仿宋_GB2312" w:cs="仿宋_GB2312"/>
          <w:b w:val="0"/>
          <w:bCs w:val="0"/>
          <w:sz w:val="32"/>
          <w:szCs w:val="32"/>
          <w:lang w:val="en-US" w:eastAsia="zh-CN"/>
        </w:rPr>
        <w:t>坚持党务公开、信息公开等，着力构建系统完备、科学规范、运行有效的制度体系，不断规范权力运行。认真贯彻落实公司“三重一大”决策制度，推行“三重一大”集体决策全程纪实，实行决策终身负责制。以大监督体系建设为重点，狠抓监督力量整合，促进监督工作与业务工作有机融合。</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加强和规范党内政治生活。</w:t>
      </w:r>
      <w:r>
        <w:rPr>
          <w:rFonts w:hint="eastAsia" w:ascii="仿宋_GB2312" w:hAnsi="仿宋_GB2312" w:eastAsia="仿宋_GB2312" w:cs="仿宋_GB2312"/>
          <w:b w:val="0"/>
          <w:bCs w:val="0"/>
          <w:sz w:val="32"/>
          <w:szCs w:val="32"/>
          <w:lang w:val="en-US" w:eastAsia="zh-CN"/>
        </w:rPr>
        <w:t>认真执行《关于新形势下党内政治生活的若干准则》，严格落实“三会一课”、主题党日、民主生活会、组织生活会等各项制度。加强党的基层组织和党员队伍建设，着力提高党内活动和党的组织生活质量。带头遵守党内法规制度，严格落实党内法规执行责任制，建立健全公司党建工作制度，不断提高制度执行力。坚持民主集中制，坚持重大问题集体讨论决定，坚持科学民主依法决策。</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持之以恒加强作风建设。</w:t>
      </w:r>
      <w:r>
        <w:rPr>
          <w:rFonts w:hint="eastAsia" w:ascii="仿宋_GB2312" w:hAnsi="仿宋_GB2312" w:eastAsia="仿宋_GB2312" w:cs="仿宋_GB2312"/>
          <w:b w:val="0"/>
          <w:bCs w:val="0"/>
          <w:sz w:val="32"/>
          <w:szCs w:val="32"/>
          <w:lang w:val="en-US" w:eastAsia="zh-CN"/>
        </w:rPr>
        <w:t>深入落实中央八项规定、省委、省政府十项规定和市委、市政府七项规定精神，持续深入开展作风专项整治，防范和查处各种隐形、变异的“四风”问题，持续整治形式主义、官僚主义，反对特权思想和特权现象，推进作风建设常态化、长效化。推动完善制度规定，加大通报曝光力度，充分发挥群众监督和舆论监督作用。</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加强党的纪律建设。</w:t>
      </w:r>
      <w:r>
        <w:rPr>
          <w:rFonts w:hint="eastAsia" w:ascii="仿宋_GB2312" w:hAnsi="仿宋_GB2312" w:eastAsia="仿宋_GB2312" w:cs="仿宋_GB2312"/>
          <w:b w:val="0"/>
          <w:bCs w:val="0"/>
          <w:sz w:val="32"/>
          <w:szCs w:val="32"/>
          <w:lang w:val="en-US" w:eastAsia="zh-CN"/>
        </w:rPr>
        <w:t>履行全面从严治党主体责任，定期听取党风廉政建设工作情况汇报，及时协调解决重大问题。加强对纪检工作的领导，支持和保障纪检组织履行监督责任， 一体推进不敢腐、不能腐、不想腐。重视和加强纪检组织建设和干部队伍建设。</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right="231" w:firstLine="641" w:firstLine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加强党对群团统战工作的领导。</w:t>
      </w:r>
      <w:r>
        <w:rPr>
          <w:rFonts w:hint="eastAsia" w:ascii="仿宋_GB2312" w:hAnsi="仿宋_GB2312" w:eastAsia="仿宋_GB2312" w:cs="仿宋_GB2312"/>
          <w:b w:val="0"/>
          <w:bCs w:val="0"/>
          <w:sz w:val="32"/>
          <w:szCs w:val="32"/>
          <w:lang w:val="en-US" w:eastAsia="zh-CN"/>
        </w:rPr>
        <w:t>切实加强统战对象的思想引领，重视对党外干部、人才的培养使用，团结带领党外干部和群众，凝聚各方面智慧力量，完成公司生产经营中心任务。</w:t>
      </w:r>
    </w:p>
    <w:p>
      <w:pPr>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br w:type="page"/>
      </w:r>
    </w:p>
    <w:p>
      <w:pPr>
        <w:keepNext w:val="0"/>
        <w:keepLines w:val="0"/>
        <w:pageBreakBefore w:val="0"/>
        <w:widowControl w:val="0"/>
        <w:kinsoku/>
        <w:wordWrap w:val="0"/>
        <w:overflowPunct/>
        <w:topLinePunct w:val="0"/>
        <w:autoSpaceDE/>
        <w:autoSpaceDN/>
        <w:bidi w:val="0"/>
        <w:adjustRightInd/>
        <w:snapToGrid/>
        <w:spacing w:line="560" w:lineRule="exact"/>
        <w:ind w:right="231"/>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keepNext w:val="0"/>
        <w:keepLines w:val="0"/>
        <w:pageBreakBefore w:val="0"/>
        <w:widowControl w:val="0"/>
        <w:kinsoku/>
        <w:wordWrap w:val="0"/>
        <w:overflowPunct/>
        <w:topLinePunct w:val="0"/>
        <w:autoSpaceDE/>
        <w:autoSpaceDN/>
        <w:bidi w:val="0"/>
        <w:adjustRightInd/>
        <w:snapToGrid/>
        <w:spacing w:before="313" w:beforeLines="100" w:after="313" w:afterLines="100" w:line="560" w:lineRule="exact"/>
        <w:ind w:right="232"/>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九洲集团各级党组织主要负责人责任清单</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232" w:rightChars="0"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九洲集团各级党组织主要负责人是本单位落实全面从严治党主体责任的第一责任人，全面负责本单位全面从严治党各项工作。主要责任包括：</w:t>
      </w:r>
    </w:p>
    <w:p>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right="232" w:rightChars="0" w:firstLine="641"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履行领导职责。</w:t>
      </w:r>
      <w:r>
        <w:rPr>
          <w:rFonts w:hint="eastAsia" w:ascii="仿宋_GB2312" w:hAnsi="仿宋_GB2312" w:eastAsia="仿宋_GB2312" w:cs="仿宋_GB2312"/>
          <w:b w:val="0"/>
          <w:bCs w:val="0"/>
          <w:sz w:val="32"/>
          <w:szCs w:val="32"/>
          <w:lang w:val="en-US" w:eastAsia="zh-CN"/>
        </w:rPr>
        <w:t>主持全面从严治党工作，积极推进党风廉政建设，做到重要工作亲自部署、重大问题亲自过问、重点环节亲自协调、重要案件亲自督办。每年与班子成员至少进行1次廉政谈话。</w:t>
      </w:r>
    </w:p>
    <w:p>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left="0" w:leftChars="0" w:right="232" w:rightChars="0" w:firstLine="641"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强化组织推动。</w:t>
      </w:r>
      <w:r>
        <w:rPr>
          <w:rFonts w:hint="eastAsia" w:ascii="仿宋_GB2312" w:hAnsi="仿宋_GB2312" w:eastAsia="仿宋_GB2312" w:cs="仿宋_GB2312"/>
          <w:b w:val="0"/>
          <w:bCs w:val="0"/>
          <w:sz w:val="32"/>
          <w:szCs w:val="32"/>
          <w:lang w:val="en-US" w:eastAsia="zh-CN"/>
        </w:rPr>
        <w:t>通过党组织会议、行政会议等积极组织推动全面从严治党工作落实。带头学习贯彻上级关于全面从严治党工作部署和要求，做好学习传达、研究谋划、动员部署、责任分解、督办落实、责任追究等组织领导工作。加强对全面从严治党工作的调查研究，了解工作推进情况，发现和解决实践中的突出问题。</w:t>
      </w:r>
    </w:p>
    <w:p>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left="0" w:leftChars="0" w:right="232" w:rightChars="0" w:firstLine="641"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经常教育监管。</w:t>
      </w:r>
      <w:r>
        <w:rPr>
          <w:rFonts w:hint="eastAsia" w:ascii="仿宋_GB2312" w:hAnsi="仿宋_GB2312" w:eastAsia="仿宋_GB2312" w:cs="仿宋_GB2312"/>
          <w:b w:val="0"/>
          <w:bCs w:val="0"/>
          <w:sz w:val="32"/>
          <w:szCs w:val="32"/>
          <w:lang w:val="en-US" w:eastAsia="zh-CN"/>
        </w:rPr>
        <w:t>管好班子、带好队伍、抓好落实，支持、指导和督促领导班子其他成员、下级党组织书记履行全面从严治党责任；发现存在政治、思想、工作、生活、作风、纪律等方面苗头性、倾向性问题的，应当及时进行提醒谈话；发现落实全面从严治党责任不到位、管党治党问题较多、党员群众来信来访反映问题较多的，应当及时进行约谈，严肃批评教育，督促落实责任。</w:t>
      </w:r>
    </w:p>
    <w:p>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left="0" w:leftChars="0" w:right="232" w:rightChars="0" w:firstLine="641"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抓落实作表率。</w:t>
      </w:r>
      <w:r>
        <w:rPr>
          <w:rFonts w:hint="eastAsia" w:ascii="仿宋_GB2312" w:hAnsi="仿宋_GB2312" w:eastAsia="仿宋_GB2312" w:cs="仿宋_GB2312"/>
          <w:b w:val="0"/>
          <w:bCs w:val="0"/>
          <w:sz w:val="32"/>
          <w:szCs w:val="32"/>
          <w:lang w:val="en-US" w:eastAsia="zh-CN"/>
        </w:rPr>
        <w:t>带头讲政治，提高政治能力，自觉把讲政治贯穿于党性锻炼全过程；带头贯彻民主集中制，严格执行末位表态制度，执行“三重一大”决策制度；带头讲党性讲原则，严格党内组织生活，定期组织召开领导班子民主生活会，参加所在党组织的组织生活会，讲主题党课至少1次，与党员谈话至少1次。加强调查研究，了解工作推进情况，发现和解决实践中的突出问题。以身作则，管好自己，管好亲属和身边工作人员，自觉接受组织、党员和群众监督。</w:t>
      </w:r>
    </w:p>
    <w:p>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left="0" w:leftChars="0" w:right="232" w:rightChars="0" w:firstLine="641"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强化述职述廉。</w:t>
      </w:r>
      <w:r>
        <w:rPr>
          <w:rFonts w:hint="eastAsia" w:ascii="仿宋_GB2312" w:hAnsi="仿宋_GB2312" w:eastAsia="仿宋_GB2312" w:cs="仿宋_GB2312"/>
          <w:b w:val="0"/>
          <w:bCs w:val="0"/>
          <w:sz w:val="32"/>
          <w:szCs w:val="32"/>
          <w:lang w:val="en-US" w:eastAsia="zh-CN"/>
        </w:rPr>
        <w:t>各级党组织主要负责人在抓党建述职时，要把履行全面从严治党主体责任情况作为述职的重要内容，接受民主测评；作为年度民主生活会对照检查内容，深入查摆存在的问题，开展严肃认真的批评和自我批评，提出务实管用的整改措施。</w:t>
      </w:r>
    </w:p>
    <w:p>
      <w:pPr>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br w:type="page"/>
      </w:r>
    </w:p>
    <w:p>
      <w:pPr>
        <w:keepNext w:val="0"/>
        <w:keepLines w:val="0"/>
        <w:pageBreakBefore w:val="0"/>
        <w:widowControl w:val="0"/>
        <w:kinsoku/>
        <w:wordWrap w:val="0"/>
        <w:overflowPunct/>
        <w:topLinePunct w:val="0"/>
        <w:autoSpaceDE/>
        <w:autoSpaceDN/>
        <w:bidi w:val="0"/>
        <w:adjustRightInd/>
        <w:snapToGrid/>
        <w:spacing w:line="560" w:lineRule="exact"/>
        <w:ind w:right="231"/>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keepNext w:val="0"/>
        <w:keepLines w:val="0"/>
        <w:pageBreakBefore w:val="0"/>
        <w:widowControl w:val="0"/>
        <w:kinsoku/>
        <w:wordWrap w:val="0"/>
        <w:overflowPunct/>
        <w:topLinePunct w:val="0"/>
        <w:autoSpaceDE/>
        <w:autoSpaceDN/>
        <w:bidi w:val="0"/>
        <w:adjustRightInd/>
        <w:snapToGrid/>
        <w:spacing w:before="313" w:beforeLines="100" w:line="560" w:lineRule="exact"/>
        <w:ind w:right="232"/>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九洲集团各级党组织党员领导班子成员</w:t>
      </w:r>
    </w:p>
    <w:p>
      <w:pPr>
        <w:keepNext w:val="0"/>
        <w:keepLines w:val="0"/>
        <w:pageBreakBefore w:val="0"/>
        <w:widowControl w:val="0"/>
        <w:kinsoku/>
        <w:wordWrap w:val="0"/>
        <w:overflowPunct/>
        <w:topLinePunct w:val="0"/>
        <w:autoSpaceDE/>
        <w:autoSpaceDN/>
        <w:bidi w:val="0"/>
        <w:adjustRightInd/>
        <w:snapToGrid/>
        <w:spacing w:after="313" w:afterLines="100" w:line="560" w:lineRule="exact"/>
        <w:ind w:right="232"/>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责任清单</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232"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九洲集团各级党组织党员领导班子成员根据工作分工对职责范围内的全面从严治党工作负重要领导责任。主要责任包括：</w:t>
      </w:r>
    </w:p>
    <w:p>
      <w:pPr>
        <w:keepNext w:val="0"/>
        <w:keepLines w:val="0"/>
        <w:pageBreakBefore w:val="0"/>
        <w:widowControl w:val="0"/>
        <w:numPr>
          <w:ilvl w:val="0"/>
          <w:numId w:val="4"/>
        </w:numPr>
        <w:kinsoku/>
        <w:wordWrap w:val="0"/>
        <w:overflowPunct/>
        <w:topLinePunct w:val="0"/>
        <w:autoSpaceDE/>
        <w:autoSpaceDN/>
        <w:bidi w:val="0"/>
        <w:adjustRightInd/>
        <w:snapToGrid/>
        <w:spacing w:line="560" w:lineRule="exact"/>
        <w:ind w:right="232" w:rightChars="0" w:firstLine="64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bCs/>
          <w:sz w:val="32"/>
          <w:szCs w:val="32"/>
          <w:lang w:val="en-US" w:eastAsia="zh-CN"/>
        </w:rPr>
        <w:t>落实分管责任。</w:t>
      </w:r>
      <w:r>
        <w:rPr>
          <w:rFonts w:hint="default" w:ascii="仿宋_GB2312" w:hAnsi="仿宋_GB2312" w:eastAsia="仿宋_GB2312" w:cs="仿宋_GB2312"/>
          <w:b w:val="0"/>
          <w:bCs w:val="0"/>
          <w:sz w:val="32"/>
          <w:szCs w:val="32"/>
          <w:lang w:val="en-US" w:eastAsia="zh-CN"/>
        </w:rPr>
        <w:t>对职责范围内的全面从严治党工作负重要领导责任，按照“一岗双责”要求，定期研究、布置、检查和报告分管范围内的全面从严治党工作。</w:t>
      </w:r>
    </w:p>
    <w:p>
      <w:pPr>
        <w:keepNext w:val="0"/>
        <w:keepLines w:val="0"/>
        <w:pageBreakBefore w:val="0"/>
        <w:widowControl w:val="0"/>
        <w:numPr>
          <w:ilvl w:val="0"/>
          <w:numId w:val="4"/>
        </w:numPr>
        <w:kinsoku/>
        <w:wordWrap w:val="0"/>
        <w:overflowPunct/>
        <w:topLinePunct w:val="0"/>
        <w:autoSpaceDE/>
        <w:autoSpaceDN/>
        <w:bidi w:val="0"/>
        <w:adjustRightInd/>
        <w:snapToGrid/>
        <w:spacing w:line="560" w:lineRule="exact"/>
        <w:ind w:left="0" w:leftChars="0" w:right="232" w:rightChars="0" w:firstLine="640" w:firstLineChars="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bCs/>
          <w:sz w:val="32"/>
          <w:szCs w:val="32"/>
          <w:lang w:val="en-US" w:eastAsia="zh-CN"/>
        </w:rPr>
        <w:t>强化工作指导。</w:t>
      </w:r>
      <w:r>
        <w:rPr>
          <w:rFonts w:hint="default" w:ascii="仿宋_GB2312" w:hAnsi="仿宋_GB2312" w:eastAsia="仿宋_GB2312" w:cs="仿宋_GB2312"/>
          <w:b w:val="0"/>
          <w:bCs w:val="0"/>
          <w:sz w:val="32"/>
          <w:szCs w:val="32"/>
          <w:lang w:val="en-US" w:eastAsia="zh-CN"/>
        </w:rPr>
        <w:t>把全面从严治党要求</w:t>
      </w:r>
      <w:r>
        <w:rPr>
          <w:rFonts w:hint="eastAsia" w:ascii="仿宋_GB2312" w:hAnsi="仿宋_GB2312" w:eastAsia="仿宋_GB2312" w:cs="仿宋_GB2312"/>
          <w:b w:val="0"/>
          <w:bCs w:val="0"/>
          <w:sz w:val="32"/>
          <w:szCs w:val="32"/>
          <w:lang w:val="en-US" w:eastAsia="zh-CN"/>
        </w:rPr>
        <w:t>融入</w:t>
      </w:r>
      <w:r>
        <w:rPr>
          <w:rFonts w:hint="default" w:ascii="仿宋_GB2312" w:hAnsi="仿宋_GB2312" w:eastAsia="仿宋_GB2312" w:cs="仿宋_GB2312"/>
          <w:b w:val="0"/>
          <w:bCs w:val="0"/>
          <w:sz w:val="32"/>
          <w:szCs w:val="32"/>
          <w:lang w:val="en-US" w:eastAsia="zh-CN"/>
        </w:rPr>
        <w:t>分管业</w:t>
      </w:r>
      <w:r>
        <w:rPr>
          <w:rFonts w:hint="eastAsia" w:ascii="仿宋_GB2312" w:hAnsi="仿宋_GB2312" w:eastAsia="仿宋_GB2312" w:cs="仿宋_GB2312"/>
          <w:b w:val="0"/>
          <w:bCs w:val="0"/>
          <w:sz w:val="32"/>
          <w:szCs w:val="32"/>
          <w:lang w:val="en-US" w:eastAsia="zh-CN"/>
        </w:rPr>
        <w:t>务工</w:t>
      </w:r>
      <w:r>
        <w:rPr>
          <w:rFonts w:hint="default" w:ascii="仿宋_GB2312" w:hAnsi="仿宋_GB2312" w:eastAsia="仿宋_GB2312" w:cs="仿宋_GB2312"/>
          <w:b w:val="0"/>
          <w:bCs w:val="0"/>
          <w:sz w:val="32"/>
          <w:szCs w:val="32"/>
          <w:lang w:val="en-US" w:eastAsia="zh-CN"/>
        </w:rPr>
        <w:t>作中，积极指导、督促检查分管领域单位研究制定加强纪律建设、作风建设、廉政建设的具体措施，完善制度规定，加强风险防控，确保各项工作落到实处，取得实效。</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232" w:rightChars="0" w:firstLine="64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bCs/>
          <w:sz w:val="32"/>
          <w:szCs w:val="32"/>
          <w:lang w:val="en-US" w:eastAsia="zh-CN"/>
        </w:rPr>
        <w:t>3. 加强日常监管。</w:t>
      </w:r>
      <w:r>
        <w:rPr>
          <w:rFonts w:hint="default" w:ascii="仿宋_GB2312" w:hAnsi="仿宋_GB2312" w:eastAsia="仿宋_GB2312" w:cs="仿宋_GB2312"/>
          <w:b w:val="0"/>
          <w:bCs w:val="0"/>
          <w:sz w:val="32"/>
          <w:szCs w:val="32"/>
          <w:lang w:val="en-US" w:eastAsia="zh-CN"/>
        </w:rPr>
        <w:t>对分管领域的党员干部从严进行教育、管理、监督。督促领导干部加强党建工作，严格遵守党章党规党纪，经常性对分管领域落实全面从严治党任务、履行全面从严治党职责等情况进行监督检查。定期听取分管领域全面从严治党情况，并提出具体要求。</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232" w:rightChars="0" w:firstLine="64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bCs/>
          <w:sz w:val="32"/>
          <w:szCs w:val="32"/>
          <w:lang w:val="en-US" w:eastAsia="zh-CN"/>
        </w:rPr>
        <w:t>4. 抓落实作表率。</w:t>
      </w:r>
      <w:r>
        <w:rPr>
          <w:rFonts w:hint="default" w:ascii="仿宋_GB2312" w:hAnsi="仿宋_GB2312" w:eastAsia="仿宋_GB2312" w:cs="仿宋_GB2312"/>
          <w:b w:val="0"/>
          <w:bCs w:val="0"/>
          <w:sz w:val="32"/>
          <w:szCs w:val="32"/>
          <w:lang w:val="en-US" w:eastAsia="zh-CN"/>
        </w:rPr>
        <w:t>带头讲政治，提高政治能力，自觉把讲政治贯穿于党性锻炼全过程；带头贯彻民主集中制，严格执行“三重一大”决策制度；带头讲党性讲原则，严格党内组织生活，定期参加领导班子民主生活会，参加所在党组织的组织生活会，讲专题党课。以身作则，管好自己，管好亲属和身边工作人员，自觉接受组织、党员和群众监督。</w:t>
      </w:r>
    </w:p>
    <w:p>
      <w:pPr>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br w:type="page"/>
      </w:r>
    </w:p>
    <w:p>
      <w:pPr>
        <w:keepNext w:val="0"/>
        <w:keepLines w:val="0"/>
        <w:pageBreakBefore w:val="0"/>
        <w:widowControl w:val="0"/>
        <w:kinsoku/>
        <w:wordWrap w:val="0"/>
        <w:overflowPunct/>
        <w:topLinePunct w:val="0"/>
        <w:autoSpaceDE/>
        <w:autoSpaceDN/>
        <w:bidi w:val="0"/>
        <w:adjustRightInd/>
        <w:snapToGrid/>
        <w:spacing w:line="560" w:lineRule="exact"/>
        <w:ind w:right="231"/>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pPr>
        <w:keepNext w:val="0"/>
        <w:keepLines w:val="0"/>
        <w:pageBreakBefore w:val="0"/>
        <w:widowControl w:val="0"/>
        <w:kinsoku/>
        <w:wordWrap w:val="0"/>
        <w:overflowPunct/>
        <w:topLinePunct w:val="0"/>
        <w:autoSpaceDE/>
        <w:autoSpaceDN/>
        <w:bidi w:val="0"/>
        <w:adjustRightInd/>
        <w:snapToGrid/>
        <w:spacing w:before="313" w:beforeLines="100" w:after="313" w:afterLines="100" w:line="560" w:lineRule="exact"/>
        <w:ind w:right="232"/>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九洲集团各级纪检组织监督责任清单</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232"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集团纪委和各二级纪检组织聚焦监督执纪问责，履行全面从严治党监督责任。主要责任包括：</w:t>
      </w:r>
    </w:p>
    <w:p>
      <w:pPr>
        <w:keepNext w:val="0"/>
        <w:keepLines w:val="0"/>
        <w:pageBreakBefore w:val="0"/>
        <w:widowControl w:val="0"/>
        <w:numPr>
          <w:ilvl w:val="0"/>
          <w:numId w:val="5"/>
        </w:numPr>
        <w:kinsoku/>
        <w:wordWrap w:val="0"/>
        <w:overflowPunct/>
        <w:topLinePunct w:val="0"/>
        <w:autoSpaceDE/>
        <w:autoSpaceDN/>
        <w:bidi w:val="0"/>
        <w:adjustRightInd/>
        <w:snapToGrid/>
        <w:spacing w:line="560" w:lineRule="exact"/>
        <w:ind w:right="232" w:rightChars="0" w:firstLine="641"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强化协助职责。</w:t>
      </w:r>
      <w:r>
        <w:rPr>
          <w:rFonts w:hint="eastAsia" w:ascii="仿宋_GB2312" w:hAnsi="仿宋_GB2312" w:eastAsia="仿宋_GB2312" w:cs="仿宋_GB2312"/>
          <w:b w:val="0"/>
          <w:bCs w:val="0"/>
          <w:sz w:val="32"/>
          <w:szCs w:val="32"/>
          <w:lang w:val="en-US" w:eastAsia="zh-CN"/>
        </w:rPr>
        <w:t>全面、准确、及时贯彻落实集团党委和上级纪委关于全面从严治党工作的部署要求，强化监督执纪问责，协助集团党委推进全面从严治党、加强党风廉政建设和组织协调反腐败工作，认真落实《中国共产党党内监督条例》，统筹协调各监督主体作用发挥，纵深推进公司大监督体系建设。加强综合督察工作，着力发现问题、形成震慑，推动改革、促进发展。</w:t>
      </w:r>
    </w:p>
    <w:p>
      <w:pPr>
        <w:keepNext w:val="0"/>
        <w:keepLines w:val="0"/>
        <w:pageBreakBefore w:val="0"/>
        <w:widowControl w:val="0"/>
        <w:numPr>
          <w:ilvl w:val="0"/>
          <w:numId w:val="5"/>
        </w:numPr>
        <w:kinsoku/>
        <w:wordWrap w:val="0"/>
        <w:overflowPunct/>
        <w:topLinePunct w:val="0"/>
        <w:autoSpaceDE/>
        <w:autoSpaceDN/>
        <w:bidi w:val="0"/>
        <w:adjustRightInd/>
        <w:snapToGrid/>
        <w:spacing w:line="560" w:lineRule="exact"/>
        <w:ind w:left="0" w:leftChars="0" w:right="232" w:rightChars="0" w:firstLine="641"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履行专责监督。</w:t>
      </w:r>
      <w:r>
        <w:rPr>
          <w:rFonts w:hint="eastAsia" w:ascii="仿宋_GB2312" w:hAnsi="仿宋_GB2312" w:eastAsia="仿宋_GB2312" w:cs="仿宋_GB2312"/>
          <w:b w:val="0"/>
          <w:bCs w:val="0"/>
          <w:sz w:val="32"/>
          <w:szCs w:val="32"/>
          <w:lang w:val="en-US" w:eastAsia="zh-CN"/>
        </w:rPr>
        <w:t>推进政治监督的具体化、精准化、常态化，加强对贯彻落实中央决策部署、党内政治生活状况和落实全面从严治党责任情况的监督检查，确保中央决策部署不折不扣落实到位；加强对执行民主集中制、“三重一大”决策制度和干部选拔任用工作规定等情况的监督检查，坚决纠正和查处违反组织原则、组织涣散、纪律松弛，以及“带病提拔”“带病上岗”等问题；驰而不息纠正“四风”，把监督检查落实中央八项规定精神作为重点工作，加强干部廉洁自律情况的监督，围绕选人用人、项目建设、招标采购、资产经营等重点部位和关键环节，构建负面清单，加强廉洁风险排查防控。</w:t>
      </w:r>
    </w:p>
    <w:p>
      <w:pPr>
        <w:keepNext w:val="0"/>
        <w:keepLines w:val="0"/>
        <w:pageBreakBefore w:val="0"/>
        <w:widowControl w:val="0"/>
        <w:numPr>
          <w:ilvl w:val="0"/>
          <w:numId w:val="5"/>
        </w:numPr>
        <w:kinsoku/>
        <w:wordWrap w:val="0"/>
        <w:overflowPunct/>
        <w:topLinePunct w:val="0"/>
        <w:autoSpaceDE/>
        <w:autoSpaceDN/>
        <w:bidi w:val="0"/>
        <w:adjustRightInd/>
        <w:snapToGrid/>
        <w:spacing w:line="560" w:lineRule="exact"/>
        <w:ind w:left="0" w:leftChars="0" w:right="232" w:rightChars="0" w:firstLine="641"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依纪依规追责问责。</w:t>
      </w:r>
      <w:r>
        <w:rPr>
          <w:rFonts w:hint="eastAsia" w:ascii="仿宋_GB2312" w:hAnsi="仿宋_GB2312" w:eastAsia="仿宋_GB2312" w:cs="仿宋_GB2312"/>
          <w:b w:val="0"/>
          <w:bCs w:val="0"/>
          <w:sz w:val="32"/>
          <w:szCs w:val="32"/>
          <w:lang w:val="en-US" w:eastAsia="zh-CN"/>
        </w:rPr>
        <w:t>协助党组织落实《中国共产党问责条例》，坚持失责必问、问责必严，对不履行或不正确履行全面从严治党责任的党组织、领导班子、领导干部，进行问责或提出责任追究的建议。加强对用人公开、招标采购、资产经营等专项治理工作中发现的违纪违法问题的查处力度，严格按照监督执纪相关规定开展问题线索处置和案件查办。</w:t>
      </w:r>
    </w:p>
    <w:p>
      <w:pPr>
        <w:keepNext w:val="0"/>
        <w:keepLines w:val="0"/>
        <w:pageBreakBefore w:val="0"/>
        <w:widowControl w:val="0"/>
        <w:numPr>
          <w:ilvl w:val="0"/>
          <w:numId w:val="5"/>
        </w:numPr>
        <w:kinsoku/>
        <w:wordWrap w:val="0"/>
        <w:overflowPunct/>
        <w:topLinePunct w:val="0"/>
        <w:autoSpaceDE/>
        <w:autoSpaceDN/>
        <w:bidi w:val="0"/>
        <w:adjustRightInd/>
        <w:snapToGrid/>
        <w:spacing w:line="560" w:lineRule="exact"/>
        <w:ind w:left="0" w:leftChars="0" w:right="232" w:rightChars="0" w:firstLine="641"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加强纪律教育。</w:t>
      </w:r>
      <w:r>
        <w:rPr>
          <w:rFonts w:hint="eastAsia" w:ascii="仿宋_GB2312" w:hAnsi="仿宋_GB2312" w:eastAsia="仿宋_GB2312" w:cs="仿宋_GB2312"/>
          <w:b w:val="0"/>
          <w:bCs w:val="0"/>
          <w:sz w:val="32"/>
          <w:szCs w:val="32"/>
          <w:lang w:val="en-US" w:eastAsia="zh-CN"/>
        </w:rPr>
        <w:t>协助党组织抓好党纪学习教育，聚焦解决一些党员、干部对党规党纪不上心、不了解、不掌握等问题，组织党员特别是党员领导干部认真学习《中国共产党纪律处分条例》。开展经常性、常态化纪律教育，以案促改，深度剖析公司内部典型案例，总结经验教训，在公司内部开展宣传警示教育，用“身边事”警醒“身边人”， 积极引导干部职工不踩底线、不越红线、不碰高压线。多种形式、多种渠道开展“廉洁九洲”反腐倡廉宣传教育系列活动，创新“廉洁课堂”巡讲活动方式方法，提升培训针对性、实效性。定期编发《廉洁九洲》内刊，将《廉洁九洲》内刊打造成为公司重要的廉洁文化阵地。</w:t>
      </w:r>
    </w:p>
    <w:p>
      <w:pPr>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br w:type="page"/>
      </w:r>
    </w:p>
    <w:p>
      <w:pPr>
        <w:keepNext w:val="0"/>
        <w:keepLines w:val="0"/>
        <w:pageBreakBefore w:val="0"/>
        <w:widowControl w:val="0"/>
        <w:kinsoku/>
        <w:wordWrap w:val="0"/>
        <w:overflowPunct/>
        <w:topLinePunct w:val="0"/>
        <w:autoSpaceDE/>
        <w:autoSpaceDN/>
        <w:bidi w:val="0"/>
        <w:adjustRightInd/>
        <w:snapToGrid/>
        <w:spacing w:line="560" w:lineRule="exact"/>
        <w:ind w:right="231"/>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附件5</w:t>
      </w:r>
    </w:p>
    <w:p>
      <w:pPr>
        <w:keepNext w:val="0"/>
        <w:keepLines w:val="0"/>
        <w:pageBreakBefore w:val="0"/>
        <w:widowControl w:val="0"/>
        <w:kinsoku/>
        <w:wordWrap w:val="0"/>
        <w:overflowPunct/>
        <w:topLinePunct w:val="0"/>
        <w:autoSpaceDE/>
        <w:autoSpaceDN/>
        <w:bidi w:val="0"/>
        <w:adjustRightInd/>
        <w:snapToGrid/>
        <w:spacing w:before="313" w:beforeLines="100" w:after="313" w:afterLines="100" w:line="560" w:lineRule="exact"/>
        <w:ind w:right="232"/>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九洲集团各级党组织职能部门责任清单</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232"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九洲集团各级党组织职能部门是抓全面从严治党的具体执行机构，是落实主体责任的重要职能部门。主要责任包括：</w:t>
      </w:r>
    </w:p>
    <w:p>
      <w:pPr>
        <w:keepNext w:val="0"/>
        <w:keepLines w:val="0"/>
        <w:pageBreakBefore w:val="0"/>
        <w:widowControl w:val="0"/>
        <w:numPr>
          <w:ilvl w:val="0"/>
          <w:numId w:val="6"/>
        </w:numPr>
        <w:kinsoku/>
        <w:wordWrap w:val="0"/>
        <w:overflowPunct/>
        <w:topLinePunct w:val="0"/>
        <w:autoSpaceDE/>
        <w:autoSpaceDN/>
        <w:bidi w:val="0"/>
        <w:adjustRightInd/>
        <w:snapToGrid/>
        <w:spacing w:line="560" w:lineRule="exact"/>
        <w:ind w:right="232" w:rightChars="0" w:firstLine="64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按照公司各级党组织的统一部署和要求，抓好职责范围内的具体落实工作。</w:t>
      </w:r>
    </w:p>
    <w:p>
      <w:pPr>
        <w:keepNext w:val="0"/>
        <w:keepLines w:val="0"/>
        <w:pageBreakBefore w:val="0"/>
        <w:widowControl w:val="0"/>
        <w:numPr>
          <w:ilvl w:val="0"/>
          <w:numId w:val="6"/>
        </w:numPr>
        <w:kinsoku/>
        <w:wordWrap w:val="0"/>
        <w:overflowPunct/>
        <w:topLinePunct w:val="0"/>
        <w:autoSpaceDE/>
        <w:autoSpaceDN/>
        <w:bidi w:val="0"/>
        <w:adjustRightInd/>
        <w:snapToGrid/>
        <w:spacing w:line="560" w:lineRule="exact"/>
        <w:ind w:right="232" w:rightChars="0" w:firstLine="64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配合各级纪检组织开展监督工作，实现党内监督与审计监督、监事监督、财务监督、群众监督等整体联动，推动九洲大监督体系作用充分发挥。</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232" w:rightChars="0"/>
        <w:jc w:val="both"/>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232" w:rightChars="0"/>
        <w:jc w:val="both"/>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232" w:rightChars="0"/>
        <w:jc w:val="both"/>
        <w:textAlignment w:val="auto"/>
        <w:rPr>
          <w:rFonts w:hint="default" w:ascii="仿宋_GB2312" w:hAnsi="仿宋_GB2312" w:eastAsia="仿宋_GB2312" w:cs="仿宋_GB2312"/>
          <w:b w:val="0"/>
          <w:bCs w:val="0"/>
          <w:sz w:val="32"/>
          <w:szCs w:val="32"/>
          <w:lang w:val="en-US" w:eastAsia="zh-CN"/>
        </w:rPr>
      </w:pPr>
    </w:p>
    <w:p/>
    <w:sectPr>
      <w:footerReference r:id="rId3" w:type="default"/>
      <w:pgSz w:w="11906" w:h="16838"/>
      <w:pgMar w:top="2098" w:right="1474" w:bottom="1984" w:left="1587" w:header="851" w:footer="992"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华文宋体">
    <w:panose1 w:val="02010600040101010101"/>
    <w:charset w:val="86"/>
    <w:family w:val="auto"/>
    <w:pitch w:val="default"/>
    <w:sig w:usb0="00000287" w:usb1="080F0000" w:usb2="00000000" w:usb3="00000000" w:csb0="0004009F" w:csb1="DFD70000"/>
  </w:font>
  <w:font w:name="仿宋_GB2312">
    <w:altName w:val="汉仪仿宋KW"/>
    <w:panose1 w:val="02010609030101010101"/>
    <w:charset w:val="86"/>
    <w:family w:val="auto"/>
    <w:pitch w:val="default"/>
    <w:sig w:usb0="00000000" w:usb1="00000000" w:usb2="00000000" w:usb3="00000000" w:csb0="00040000" w:csb1="00000000"/>
  </w:font>
  <w:font w:name="方正小标宋简体">
    <w:altName w:val="汉仪书宋二KW"/>
    <w:panose1 w:val="02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bookmarkStart w:id="0" w:name="_GoBack"/>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bookmarkEnd w:id="0"/>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DCE6D"/>
    <w:multiLevelType w:val="singleLevel"/>
    <w:tmpl w:val="853DCE6D"/>
    <w:lvl w:ilvl="0" w:tentative="0">
      <w:start w:val="1"/>
      <w:numFmt w:val="decimal"/>
      <w:suff w:val="space"/>
      <w:lvlText w:val="%1."/>
      <w:lvlJc w:val="left"/>
      <w:rPr>
        <w:rFonts w:hint="default"/>
        <w:b/>
        <w:bCs/>
      </w:rPr>
    </w:lvl>
  </w:abstractNum>
  <w:abstractNum w:abstractNumId="1">
    <w:nsid w:val="9F7DFB7E"/>
    <w:multiLevelType w:val="singleLevel"/>
    <w:tmpl w:val="9F7DFB7E"/>
    <w:lvl w:ilvl="0" w:tentative="0">
      <w:start w:val="1"/>
      <w:numFmt w:val="decimal"/>
      <w:suff w:val="space"/>
      <w:lvlText w:val="%1."/>
      <w:lvlJc w:val="left"/>
      <w:rPr>
        <w:rFonts w:hint="default"/>
        <w:b/>
        <w:bCs/>
      </w:rPr>
    </w:lvl>
  </w:abstractNum>
  <w:abstractNum w:abstractNumId="2">
    <w:nsid w:val="ABCE7CE3"/>
    <w:multiLevelType w:val="singleLevel"/>
    <w:tmpl w:val="ABCE7CE3"/>
    <w:lvl w:ilvl="0" w:tentative="0">
      <w:start w:val="1"/>
      <w:numFmt w:val="decimal"/>
      <w:suff w:val="space"/>
      <w:lvlText w:val="%1."/>
      <w:lvlJc w:val="left"/>
    </w:lvl>
  </w:abstractNum>
  <w:abstractNum w:abstractNumId="3">
    <w:nsid w:val="43FEEEDF"/>
    <w:multiLevelType w:val="singleLevel"/>
    <w:tmpl w:val="43FEEEDF"/>
    <w:lvl w:ilvl="0" w:tentative="0">
      <w:start w:val="1"/>
      <w:numFmt w:val="decimal"/>
      <w:suff w:val="space"/>
      <w:lvlText w:val="%1."/>
      <w:lvlJc w:val="left"/>
      <w:rPr>
        <w:rFonts w:hint="default"/>
        <w:b/>
        <w:bCs/>
      </w:rPr>
    </w:lvl>
  </w:abstractNum>
  <w:abstractNum w:abstractNumId="4">
    <w:nsid w:val="494B4F71"/>
    <w:multiLevelType w:val="singleLevel"/>
    <w:tmpl w:val="494B4F71"/>
    <w:lvl w:ilvl="0" w:tentative="0">
      <w:start w:val="2"/>
      <w:numFmt w:val="decimal"/>
      <w:suff w:val="space"/>
      <w:lvlText w:val="%1."/>
      <w:lvlJc w:val="left"/>
    </w:lvl>
  </w:abstractNum>
  <w:abstractNum w:abstractNumId="5">
    <w:nsid w:val="549E15F7"/>
    <w:multiLevelType w:val="singleLevel"/>
    <w:tmpl w:val="549E15F7"/>
    <w:lvl w:ilvl="0" w:tentative="0">
      <w:start w:val="1"/>
      <w:numFmt w:val="decimal"/>
      <w:suff w:val="space"/>
      <w:lvlText w:val="%1."/>
      <w:lvlJc w:val="left"/>
      <w:rPr>
        <w:rFonts w:hint="default"/>
        <w:b/>
        <w:bCs/>
      </w:rPr>
    </w:lvl>
  </w:abstractNum>
  <w:num w:numId="1">
    <w:abstractNumId w:val="4"/>
  </w:num>
  <w:num w:numId="2">
    <w:abstractNumId w:val="1"/>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yNzlhMmVlZTMxNmMzZDU3OTNjYWM3ODFjMmFmYWQifQ=="/>
  </w:docVars>
  <w:rsids>
    <w:rsidRoot w:val="2E162DB7"/>
    <w:rsid w:val="01D37272"/>
    <w:rsid w:val="04595C0E"/>
    <w:rsid w:val="05F96B7B"/>
    <w:rsid w:val="06230B53"/>
    <w:rsid w:val="0A1C108A"/>
    <w:rsid w:val="13724665"/>
    <w:rsid w:val="15F44D8C"/>
    <w:rsid w:val="17F17FFA"/>
    <w:rsid w:val="18786CE3"/>
    <w:rsid w:val="18AA36DB"/>
    <w:rsid w:val="1A83450F"/>
    <w:rsid w:val="1AC15A62"/>
    <w:rsid w:val="1B522B5E"/>
    <w:rsid w:val="1FAE143F"/>
    <w:rsid w:val="232B4FCB"/>
    <w:rsid w:val="29121B7F"/>
    <w:rsid w:val="2A4F329C"/>
    <w:rsid w:val="2A9767DF"/>
    <w:rsid w:val="2DF8285F"/>
    <w:rsid w:val="2E162DB7"/>
    <w:rsid w:val="2EEB7AFA"/>
    <w:rsid w:val="2F8310E0"/>
    <w:rsid w:val="32D723BA"/>
    <w:rsid w:val="34570990"/>
    <w:rsid w:val="37986B87"/>
    <w:rsid w:val="3B385475"/>
    <w:rsid w:val="3D361E88"/>
    <w:rsid w:val="3E6476A6"/>
    <w:rsid w:val="409475F1"/>
    <w:rsid w:val="4104473A"/>
    <w:rsid w:val="41605725"/>
    <w:rsid w:val="43E6398E"/>
    <w:rsid w:val="44C13B24"/>
    <w:rsid w:val="45716A03"/>
    <w:rsid w:val="4A34784E"/>
    <w:rsid w:val="4F437B2C"/>
    <w:rsid w:val="53400F13"/>
    <w:rsid w:val="54BD4538"/>
    <w:rsid w:val="550A17D8"/>
    <w:rsid w:val="563E29F7"/>
    <w:rsid w:val="571B5F1F"/>
    <w:rsid w:val="58BB5C1A"/>
    <w:rsid w:val="5BB20919"/>
    <w:rsid w:val="5D206C47"/>
    <w:rsid w:val="5D972077"/>
    <w:rsid w:val="60E5134B"/>
    <w:rsid w:val="65860E11"/>
    <w:rsid w:val="678621AD"/>
    <w:rsid w:val="684E5A85"/>
    <w:rsid w:val="69713A6A"/>
    <w:rsid w:val="6C4C0861"/>
    <w:rsid w:val="6EAE6777"/>
    <w:rsid w:val="74AF10D9"/>
    <w:rsid w:val="76E539FB"/>
    <w:rsid w:val="7833711D"/>
    <w:rsid w:val="FEF2CEB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widowControl w:val="0"/>
      <w:spacing w:after="120" w:line="480" w:lineRule="auto"/>
      <w:ind w:left="420" w:leftChars="200"/>
      <w:jc w:val="both"/>
    </w:pPr>
    <w:rPr>
      <w:rFonts w:ascii="Calibri" w:hAnsi="Calibri" w:eastAsia="宋体" w:cs="Times New Roman"/>
      <w:sz w:val="21"/>
    </w:rPr>
  </w:style>
  <w:style w:type="paragraph" w:styleId="4">
    <w:name w:val="Plain Text"/>
    <w:basedOn w:val="1"/>
    <w:qFormat/>
    <w:uiPriority w:val="0"/>
    <w:rPr>
      <w:rFonts w:ascii="宋体" w:hAnsi="Courier New" w:cs="Courier New"/>
      <w:szCs w:val="21"/>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semiHidden/>
    <w:qFormat/>
    <w:uiPriority w:val="0"/>
    <w:rPr>
      <w:rFonts w:ascii="Calibri" w:hAnsi="Calibri"/>
    </w:rPr>
  </w:style>
  <w:style w:type="paragraph" w:styleId="8">
    <w:name w:val="Body Text 2"/>
    <w:basedOn w:val="1"/>
    <w:qFormat/>
    <w:uiPriority w:val="99"/>
    <w:pPr>
      <w:spacing w:after="120" w:line="480" w:lineRule="auto"/>
    </w:pPr>
  </w:style>
  <w:style w:type="paragraph" w:styleId="9">
    <w:name w:val="Normal (Web)"/>
    <w:qFormat/>
    <w:uiPriority w:val="0"/>
    <w:pPr>
      <w:widowControl w:val="0"/>
      <w:spacing w:before="100" w:beforeAutospacing="1" w:after="100" w:afterAutospacing="1"/>
      <w:ind w:left="0" w:right="0"/>
      <w:jc w:val="left"/>
    </w:pPr>
    <w:rPr>
      <w:rFonts w:ascii="Times New Roman" w:hAnsi="Times New Roman" w:eastAsia="宋体" w:cs="Times New Roman"/>
      <w:kern w:val="0"/>
      <w:sz w:val="24"/>
      <w:szCs w:val="24"/>
      <w:lang w:val="en-US" w:eastAsia="zh-CN" w:bidi="ar"/>
    </w:rPr>
  </w:style>
  <w:style w:type="table" w:styleId="11">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0</Words>
  <Characters>0</Characters>
  <Lines>0</Lines>
  <Paragraphs>0</Paragraphs>
  <TotalTime>31</TotalTime>
  <ScaleCrop>false</ScaleCrop>
  <LinksUpToDate>false</LinksUpToDate>
  <CharactersWithSpaces>0</CharactersWithSpaces>
  <Application>WPS Office WWO_wpscloud_20240131180316-eb96cfa502</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2023-09-11T10:44:00Z</dcterms:created>
  <dc:creator>user</dc:creator>
  <cp:lastModifiedBy>啊泽</cp:lastModifiedBy>
  <cp:lastPrinted>2024-04-07T11:44:00Z</cp:lastPrinted>
  <dcterms:modified xsi:type="dcterms:W3CDTF">2024-04-17T08:39:00Z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5838136575834A359AB11B0289926C16_13</vt:lpwstr>
  </property>
</Properties>
</file>