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5C3786A">
      <w:pPr>
        <w:spacing w:line="480" w:lineRule="auto"/>
        <w:rPr>
          <w:rFonts w:hint="eastAsia" w:ascii="仿宋" w:hAnsi="仿宋" w:eastAsia="仿宋"/>
          <w:sz w:val="36"/>
        </w:rPr>
      </w:pPr>
      <w:bookmarkStart w:id="0" w:name="_Toc216619175"/>
      <w:bookmarkStart w:id="1" w:name="_Toc217996594"/>
      <w:bookmarkStart w:id="2" w:name="_Toc219467631"/>
      <w:bookmarkStart w:id="3" w:name="_Toc216702787"/>
      <w:bookmarkStart w:id="4" w:name="_Toc414445718"/>
      <w:bookmarkStart w:id="5" w:name="_Toc195921780"/>
      <w:r>
        <w:drawing>
          <wp:inline distT="0" distB="0" distL="0" distR="0">
            <wp:extent cx="1905000" cy="647700"/>
            <wp:effectExtent l="0" t="0" r="0" b="0"/>
            <wp:docPr id="484971685"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4971685" name="图片 1"/>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a:xfrm>
                      <a:off x="0" y="0"/>
                      <a:ext cx="1905000" cy="647700"/>
                    </a:xfrm>
                    <a:prstGeom prst="rect">
                      <a:avLst/>
                    </a:prstGeom>
                    <a:noFill/>
                    <a:ln>
                      <a:noFill/>
                    </a:ln>
                  </pic:spPr>
                </pic:pic>
              </a:graphicData>
            </a:graphic>
          </wp:inline>
        </w:drawing>
      </w:r>
    </w:p>
    <w:p w14:paraId="0291D8F9">
      <w:pPr>
        <w:spacing w:after="134"/>
        <w:jc w:val="center"/>
        <w:rPr>
          <w:rFonts w:ascii="Arial" w:hAnsi="Arial" w:eastAsia="方正小标宋简体" w:cs="Arial"/>
          <w:sz w:val="48"/>
          <w:szCs w:val="48"/>
        </w:rPr>
      </w:pPr>
    </w:p>
    <w:p w14:paraId="3DDE0317">
      <w:pPr>
        <w:spacing w:after="134"/>
        <w:jc w:val="center"/>
        <w:rPr>
          <w:rFonts w:ascii="Arial" w:hAnsi="Arial" w:eastAsia="方正小标宋简体" w:cs="Arial"/>
          <w:sz w:val="48"/>
          <w:szCs w:val="48"/>
        </w:rPr>
      </w:pPr>
      <w:r>
        <w:rPr>
          <w:rFonts w:hint="eastAsia" w:ascii="Arial" w:hAnsi="Arial" w:eastAsia="方正小标宋简体" w:cs="Arial"/>
          <w:sz w:val="48"/>
          <w:szCs w:val="48"/>
        </w:rPr>
        <w:t>四川九洲空管科技有限责任公司</w:t>
      </w:r>
    </w:p>
    <w:p w14:paraId="09296479">
      <w:pPr>
        <w:spacing w:before="11" w:after="120" w:line="276" w:lineRule="auto"/>
        <w:jc w:val="center"/>
        <w:rPr>
          <w:rFonts w:ascii="Arial" w:hAnsi="Arial" w:eastAsia="方正小标宋简体" w:cs="Arial"/>
        </w:rPr>
      </w:pPr>
      <w:r>
        <w:rPr>
          <w:rFonts w:hint="eastAsia" w:ascii="Arial" w:hAnsi="Arial" w:eastAsia="方正小标宋简体" w:cs="Arial"/>
          <w:sz w:val="48"/>
          <w:szCs w:val="48"/>
        </w:rPr>
        <w:t>废气处理设备及直膨组合式空调机组</w:t>
      </w:r>
    </w:p>
    <w:p w14:paraId="140024A4">
      <w:pPr>
        <w:tabs>
          <w:tab w:val="left" w:pos="3149"/>
        </w:tabs>
        <w:spacing w:before="71" w:line="276" w:lineRule="auto"/>
        <w:ind w:right="299"/>
        <w:jc w:val="center"/>
        <w:rPr>
          <w:rFonts w:ascii="Arial" w:hAnsi="Arial" w:eastAsia="方正小标宋简体" w:cs="Arial"/>
          <w:sz w:val="28"/>
          <w:szCs w:val="28"/>
        </w:rPr>
      </w:pPr>
      <w:r>
        <w:rPr>
          <w:rFonts w:hint="eastAsia" w:ascii="Arial" w:hAnsi="Arial" w:eastAsia="方正小标宋简体" w:cs="Arial"/>
          <w:sz w:val="28"/>
          <w:szCs w:val="28"/>
        </w:rPr>
        <w:t>（招标</w:t>
      </w:r>
      <w:r>
        <w:rPr>
          <w:rFonts w:hint="eastAsia" w:ascii="Arial" w:hAnsi="Arial" w:eastAsia="方正小标宋简体" w:cs="Arial"/>
          <w:spacing w:val="-3"/>
          <w:sz w:val="28"/>
          <w:szCs w:val="28"/>
        </w:rPr>
        <w:t>编</w:t>
      </w:r>
      <w:r>
        <w:rPr>
          <w:rFonts w:hint="eastAsia" w:ascii="Arial" w:hAnsi="Arial" w:eastAsia="方正小标宋简体" w:cs="Arial"/>
          <w:sz w:val="28"/>
          <w:szCs w:val="28"/>
        </w:rPr>
        <w:t>号：</w:t>
      </w:r>
      <w:r>
        <w:rPr>
          <w:rFonts w:ascii="Arial" w:hAnsi="Arial" w:eastAsia="方正小标宋简体" w:cs="Arial"/>
          <w:sz w:val="28"/>
          <w:szCs w:val="28"/>
        </w:rPr>
        <w:t>5492-2562H12SC020</w:t>
      </w:r>
      <w:r>
        <w:rPr>
          <w:rFonts w:hint="eastAsia" w:ascii="Arial" w:hAnsi="Arial" w:eastAsia="方正小标宋简体" w:cs="Arial"/>
          <w:sz w:val="28"/>
          <w:szCs w:val="28"/>
        </w:rPr>
        <w:t>）</w:t>
      </w:r>
    </w:p>
    <w:p w14:paraId="36EF3A6C">
      <w:pPr>
        <w:adjustRightInd w:val="0"/>
        <w:spacing w:line="400" w:lineRule="exact"/>
        <w:jc w:val="center"/>
        <w:textAlignment w:val="baseline"/>
        <w:rPr>
          <w:rFonts w:hint="eastAsia" w:ascii="仿宋" w:hAnsi="仿宋" w:eastAsia="仿宋"/>
          <w:b/>
          <w:bCs/>
          <w:sz w:val="36"/>
        </w:rPr>
      </w:pPr>
    </w:p>
    <w:p w14:paraId="12A118C1">
      <w:pPr>
        <w:adjustRightInd w:val="0"/>
        <w:spacing w:line="400" w:lineRule="exact"/>
        <w:jc w:val="center"/>
        <w:textAlignment w:val="baseline"/>
        <w:rPr>
          <w:rFonts w:hint="eastAsia" w:ascii="仿宋" w:hAnsi="仿宋" w:eastAsia="仿宋"/>
          <w:b/>
          <w:bCs/>
          <w:sz w:val="36"/>
        </w:rPr>
      </w:pPr>
    </w:p>
    <w:p w14:paraId="493F5D95">
      <w:pPr>
        <w:adjustRightInd w:val="0"/>
        <w:spacing w:line="400" w:lineRule="exact"/>
        <w:jc w:val="center"/>
        <w:textAlignment w:val="baseline"/>
        <w:rPr>
          <w:rFonts w:hint="eastAsia" w:ascii="仿宋" w:hAnsi="仿宋" w:eastAsia="仿宋"/>
          <w:b/>
          <w:bCs/>
          <w:sz w:val="36"/>
        </w:rPr>
      </w:pPr>
    </w:p>
    <w:p w14:paraId="1EF6032F">
      <w:pPr>
        <w:adjustRightInd w:val="0"/>
        <w:spacing w:line="400" w:lineRule="exact"/>
        <w:jc w:val="center"/>
        <w:textAlignment w:val="baseline"/>
        <w:rPr>
          <w:rFonts w:hint="eastAsia" w:ascii="仿宋" w:hAnsi="仿宋" w:eastAsia="仿宋"/>
          <w:b/>
          <w:bCs/>
          <w:sz w:val="36"/>
        </w:rPr>
      </w:pPr>
    </w:p>
    <w:p w14:paraId="5EE4E4AF">
      <w:pPr>
        <w:adjustRightInd w:val="0"/>
        <w:jc w:val="center"/>
        <w:textAlignment w:val="baseline"/>
        <w:rPr>
          <w:rFonts w:hint="eastAsia" w:ascii="方正小标宋简体" w:hAnsi="仿宋" w:eastAsia="方正小标宋简体"/>
          <w:sz w:val="72"/>
          <w:szCs w:val="48"/>
        </w:rPr>
      </w:pPr>
      <w:r>
        <w:rPr>
          <w:rFonts w:hint="eastAsia" w:ascii="方正小标宋简体" w:hAnsi="仿宋" w:eastAsia="方正小标宋简体"/>
          <w:sz w:val="72"/>
          <w:szCs w:val="48"/>
        </w:rPr>
        <w:t>公开谈判文件</w:t>
      </w:r>
    </w:p>
    <w:p w14:paraId="30E9D850">
      <w:pPr>
        <w:adjustRightInd w:val="0"/>
        <w:spacing w:line="400" w:lineRule="exact"/>
        <w:ind w:firstLine="1084" w:firstLineChars="300"/>
        <w:jc w:val="left"/>
        <w:textAlignment w:val="baseline"/>
        <w:rPr>
          <w:rFonts w:hint="eastAsia" w:ascii="仿宋" w:hAnsi="仿宋" w:eastAsia="仿宋"/>
          <w:b/>
          <w:bCs/>
          <w:sz w:val="36"/>
        </w:rPr>
      </w:pPr>
    </w:p>
    <w:p w14:paraId="4A4F1237">
      <w:pPr>
        <w:autoSpaceDE w:val="0"/>
        <w:autoSpaceDN w:val="0"/>
        <w:adjustRightInd w:val="0"/>
        <w:snapToGrid w:val="0"/>
        <w:spacing w:after="156" w:afterLines="50" w:line="400" w:lineRule="exact"/>
        <w:jc w:val="center"/>
        <w:rPr>
          <w:rFonts w:hint="eastAsia" w:ascii="仿宋" w:hAnsi="仿宋" w:eastAsia="仿宋" w:cs="黑体"/>
          <w:kern w:val="0"/>
          <w:sz w:val="32"/>
          <w:szCs w:val="32"/>
        </w:rPr>
      </w:pPr>
    </w:p>
    <w:p w14:paraId="046FF3EA">
      <w:pPr>
        <w:autoSpaceDE w:val="0"/>
        <w:autoSpaceDN w:val="0"/>
        <w:adjustRightInd w:val="0"/>
        <w:snapToGrid w:val="0"/>
        <w:spacing w:after="156" w:afterLines="50" w:line="400" w:lineRule="exact"/>
        <w:jc w:val="center"/>
        <w:rPr>
          <w:rFonts w:hint="eastAsia" w:ascii="仿宋" w:hAnsi="仿宋" w:eastAsia="仿宋" w:cs="黑体"/>
          <w:kern w:val="0"/>
          <w:sz w:val="32"/>
          <w:szCs w:val="32"/>
        </w:rPr>
      </w:pPr>
    </w:p>
    <w:p w14:paraId="55ED01D1">
      <w:pPr>
        <w:autoSpaceDE w:val="0"/>
        <w:autoSpaceDN w:val="0"/>
        <w:adjustRightInd w:val="0"/>
        <w:snapToGrid w:val="0"/>
        <w:spacing w:after="156" w:afterLines="50" w:line="400" w:lineRule="exact"/>
        <w:jc w:val="center"/>
        <w:rPr>
          <w:rFonts w:hint="eastAsia" w:ascii="仿宋" w:hAnsi="仿宋" w:eastAsia="仿宋" w:cs="黑体"/>
          <w:kern w:val="0"/>
          <w:sz w:val="32"/>
          <w:szCs w:val="32"/>
        </w:rPr>
      </w:pPr>
    </w:p>
    <w:tbl>
      <w:tblPr>
        <w:tblStyle w:val="77"/>
        <w:tblW w:w="8080" w:type="dxa"/>
        <w:jc w:val="center"/>
        <w:tblLayout w:type="fixed"/>
        <w:tblCellMar>
          <w:top w:w="0" w:type="dxa"/>
          <w:left w:w="108" w:type="dxa"/>
          <w:bottom w:w="0" w:type="dxa"/>
          <w:right w:w="108" w:type="dxa"/>
        </w:tblCellMar>
      </w:tblPr>
      <w:tblGrid>
        <w:gridCol w:w="2660"/>
        <w:gridCol w:w="5420"/>
      </w:tblGrid>
      <w:tr w14:paraId="4CA32E85">
        <w:tblPrEx>
          <w:tblCellMar>
            <w:top w:w="0" w:type="dxa"/>
            <w:left w:w="108" w:type="dxa"/>
            <w:bottom w:w="0" w:type="dxa"/>
            <w:right w:w="108" w:type="dxa"/>
          </w:tblCellMar>
        </w:tblPrEx>
        <w:trPr>
          <w:jc w:val="center"/>
        </w:trPr>
        <w:tc>
          <w:tcPr>
            <w:tcW w:w="2660" w:type="dxa"/>
          </w:tcPr>
          <w:p w14:paraId="4EB6BC15">
            <w:pPr>
              <w:autoSpaceDE w:val="0"/>
              <w:autoSpaceDN w:val="0"/>
              <w:adjustRightInd w:val="0"/>
              <w:snapToGrid w:val="0"/>
              <w:spacing w:after="156" w:afterLines="50" w:line="400" w:lineRule="exact"/>
              <w:ind w:firstLine="156" w:firstLineChars="49"/>
              <w:rPr>
                <w:rFonts w:hint="eastAsia" w:ascii="仿宋" w:hAnsi="仿宋" w:eastAsia="仿宋" w:cs="黑体"/>
                <w:kern w:val="0"/>
                <w:sz w:val="32"/>
                <w:szCs w:val="32"/>
              </w:rPr>
            </w:pPr>
            <w:r>
              <w:rPr>
                <w:rFonts w:hint="eastAsia" w:ascii="仿宋" w:hAnsi="仿宋" w:eastAsia="仿宋" w:cs="黑体"/>
                <w:kern w:val="0"/>
                <w:sz w:val="32"/>
                <w:szCs w:val="32"/>
              </w:rPr>
              <w:t>采购人：</w:t>
            </w:r>
          </w:p>
        </w:tc>
        <w:tc>
          <w:tcPr>
            <w:tcW w:w="5420" w:type="dxa"/>
          </w:tcPr>
          <w:p w14:paraId="535A5CB3">
            <w:pPr>
              <w:autoSpaceDE w:val="0"/>
              <w:autoSpaceDN w:val="0"/>
              <w:adjustRightInd w:val="0"/>
              <w:snapToGrid w:val="0"/>
              <w:spacing w:after="156" w:afterLines="50" w:line="400" w:lineRule="exact"/>
              <w:jc w:val="left"/>
              <w:rPr>
                <w:rFonts w:hint="eastAsia" w:ascii="仿宋" w:hAnsi="仿宋" w:eastAsia="仿宋" w:cs="黑体"/>
                <w:kern w:val="0"/>
                <w:sz w:val="32"/>
                <w:szCs w:val="32"/>
              </w:rPr>
            </w:pPr>
            <w:r>
              <w:rPr>
                <w:rFonts w:hint="eastAsia" w:ascii="仿宋" w:hAnsi="仿宋" w:eastAsia="仿宋" w:cs="黑体"/>
                <w:kern w:val="0"/>
                <w:sz w:val="32"/>
                <w:szCs w:val="32"/>
              </w:rPr>
              <w:t>四川九洲空管科技有限责任公司</w:t>
            </w:r>
          </w:p>
        </w:tc>
      </w:tr>
      <w:tr w14:paraId="60EAB289">
        <w:tblPrEx>
          <w:tblCellMar>
            <w:top w:w="0" w:type="dxa"/>
            <w:left w:w="108" w:type="dxa"/>
            <w:bottom w:w="0" w:type="dxa"/>
            <w:right w:w="108" w:type="dxa"/>
          </w:tblCellMar>
        </w:tblPrEx>
        <w:trPr>
          <w:jc w:val="center"/>
        </w:trPr>
        <w:tc>
          <w:tcPr>
            <w:tcW w:w="2660" w:type="dxa"/>
          </w:tcPr>
          <w:p w14:paraId="2B3C88F2">
            <w:pPr>
              <w:autoSpaceDE w:val="0"/>
              <w:autoSpaceDN w:val="0"/>
              <w:adjustRightInd w:val="0"/>
              <w:snapToGrid w:val="0"/>
              <w:spacing w:after="156" w:afterLines="50" w:line="400" w:lineRule="exact"/>
              <w:jc w:val="center"/>
              <w:rPr>
                <w:rFonts w:hint="eastAsia" w:ascii="仿宋" w:hAnsi="仿宋" w:eastAsia="仿宋" w:cs="黑体"/>
                <w:kern w:val="0"/>
                <w:sz w:val="32"/>
                <w:szCs w:val="32"/>
              </w:rPr>
            </w:pPr>
            <w:r>
              <w:rPr>
                <w:rFonts w:hint="eastAsia" w:ascii="仿宋" w:hAnsi="仿宋" w:eastAsia="仿宋" w:cs="黑体"/>
                <w:kern w:val="0"/>
                <w:sz w:val="32"/>
                <w:szCs w:val="32"/>
              </w:rPr>
              <w:t>采购代理机构：</w:t>
            </w:r>
          </w:p>
        </w:tc>
        <w:tc>
          <w:tcPr>
            <w:tcW w:w="5420" w:type="dxa"/>
          </w:tcPr>
          <w:p w14:paraId="4C5E8394">
            <w:pPr>
              <w:autoSpaceDE w:val="0"/>
              <w:autoSpaceDN w:val="0"/>
              <w:adjustRightInd w:val="0"/>
              <w:snapToGrid w:val="0"/>
              <w:spacing w:after="156" w:afterLines="50" w:line="400" w:lineRule="exact"/>
              <w:jc w:val="left"/>
              <w:rPr>
                <w:rFonts w:hint="eastAsia" w:ascii="仿宋" w:hAnsi="仿宋" w:eastAsia="仿宋" w:cs="黑体"/>
                <w:kern w:val="0"/>
                <w:sz w:val="32"/>
                <w:szCs w:val="32"/>
              </w:rPr>
            </w:pPr>
            <w:r>
              <w:rPr>
                <w:rFonts w:hint="eastAsia" w:ascii="仿宋" w:hAnsi="仿宋" w:eastAsia="仿宋" w:cs="黑体"/>
                <w:kern w:val="0"/>
                <w:sz w:val="32"/>
                <w:szCs w:val="32"/>
              </w:rPr>
              <w:t>中航咨询（北京）有限公司</w:t>
            </w:r>
          </w:p>
        </w:tc>
      </w:tr>
    </w:tbl>
    <w:p w14:paraId="55EBF6FF">
      <w:pPr>
        <w:autoSpaceDE w:val="0"/>
        <w:autoSpaceDN w:val="0"/>
        <w:adjustRightInd w:val="0"/>
        <w:snapToGrid w:val="0"/>
        <w:spacing w:after="156" w:afterLines="50" w:line="400" w:lineRule="exact"/>
        <w:jc w:val="center"/>
        <w:rPr>
          <w:rFonts w:hint="eastAsia" w:ascii="仿宋" w:hAnsi="仿宋" w:eastAsia="仿宋" w:cs="黑体"/>
          <w:kern w:val="0"/>
          <w:sz w:val="32"/>
          <w:szCs w:val="32"/>
        </w:rPr>
      </w:pPr>
    </w:p>
    <w:p w14:paraId="26D00F95">
      <w:pPr>
        <w:autoSpaceDE w:val="0"/>
        <w:autoSpaceDN w:val="0"/>
        <w:adjustRightInd w:val="0"/>
        <w:snapToGrid w:val="0"/>
        <w:spacing w:after="156" w:afterLines="50" w:line="400" w:lineRule="exact"/>
        <w:jc w:val="center"/>
        <w:rPr>
          <w:rFonts w:hint="eastAsia" w:ascii="仿宋" w:hAnsi="仿宋" w:eastAsia="仿宋" w:cs="黑体"/>
          <w:kern w:val="0"/>
          <w:sz w:val="32"/>
          <w:szCs w:val="32"/>
        </w:rPr>
      </w:pPr>
      <w:r>
        <w:rPr>
          <w:rFonts w:ascii="仿宋" w:hAnsi="仿宋" w:eastAsia="仿宋" w:cs="黑体"/>
          <w:kern w:val="0"/>
          <w:sz w:val="32"/>
          <w:szCs w:val="32"/>
        </w:rPr>
        <w:t>202</w:t>
      </w:r>
      <w:r>
        <w:rPr>
          <w:rFonts w:hint="eastAsia" w:ascii="仿宋" w:hAnsi="仿宋" w:eastAsia="仿宋" w:cs="黑体"/>
          <w:kern w:val="0"/>
          <w:sz w:val="32"/>
          <w:szCs w:val="32"/>
        </w:rPr>
        <w:t>5年10月</w:t>
      </w:r>
    </w:p>
    <w:p w14:paraId="71B7C290">
      <w:pPr>
        <w:pStyle w:val="498"/>
        <w:sectPr>
          <w:headerReference r:id="rId5" w:type="first"/>
          <w:footerReference r:id="rId7" w:type="first"/>
          <w:headerReference r:id="rId3" w:type="default"/>
          <w:headerReference r:id="rId4" w:type="even"/>
          <w:footerReference r:id="rId6" w:type="even"/>
          <w:pgSz w:w="11906" w:h="16838"/>
          <w:pgMar w:top="1440" w:right="849" w:bottom="1361" w:left="1247" w:header="851" w:footer="992" w:gutter="0"/>
          <w:cols w:space="720" w:num="1"/>
          <w:docGrid w:type="lines" w:linePitch="312" w:charSpace="0"/>
        </w:sectPr>
      </w:pPr>
    </w:p>
    <w:p w14:paraId="1749A91D">
      <w:pPr>
        <w:pStyle w:val="498"/>
      </w:pPr>
    </w:p>
    <w:p w14:paraId="4AD6F720">
      <w:pPr>
        <w:autoSpaceDE w:val="0"/>
        <w:autoSpaceDN w:val="0"/>
        <w:adjustRightInd w:val="0"/>
        <w:snapToGrid w:val="0"/>
        <w:spacing w:after="156" w:afterLines="50" w:line="400" w:lineRule="exact"/>
        <w:jc w:val="center"/>
        <w:outlineLvl w:val="0"/>
        <w:rPr>
          <w:rFonts w:hint="eastAsia" w:ascii="仿宋" w:hAnsi="仿宋" w:eastAsia="仿宋" w:cs="黑体"/>
          <w:kern w:val="0"/>
          <w:sz w:val="32"/>
          <w:szCs w:val="32"/>
        </w:rPr>
      </w:pPr>
      <w:bookmarkStart w:id="6" w:name="_Toc22144380"/>
      <w:bookmarkStart w:id="7" w:name="_Toc531018542"/>
      <w:bookmarkStart w:id="8" w:name="_Toc530321928"/>
      <w:r>
        <w:rPr>
          <w:rFonts w:hint="eastAsia" w:ascii="仿宋" w:hAnsi="仿宋" w:eastAsia="仿宋" w:cs="黑体"/>
          <w:kern w:val="0"/>
          <w:sz w:val="32"/>
          <w:szCs w:val="32"/>
        </w:rPr>
        <w:t>目 录</w:t>
      </w:r>
      <w:bookmarkEnd w:id="6"/>
      <w:bookmarkEnd w:id="7"/>
      <w:bookmarkEnd w:id="8"/>
    </w:p>
    <w:p w14:paraId="31AFF065">
      <w:pPr>
        <w:autoSpaceDE w:val="0"/>
        <w:autoSpaceDN w:val="0"/>
        <w:adjustRightInd w:val="0"/>
        <w:snapToGrid w:val="0"/>
        <w:spacing w:after="156" w:afterLines="50" w:line="400" w:lineRule="exact"/>
        <w:jc w:val="center"/>
        <w:outlineLvl w:val="0"/>
        <w:rPr>
          <w:rFonts w:hint="eastAsia" w:ascii="仿宋" w:hAnsi="仿宋" w:eastAsia="仿宋"/>
          <w:sz w:val="24"/>
        </w:rPr>
      </w:pPr>
      <w:r>
        <w:rPr>
          <w:rFonts w:ascii="仿宋" w:hAnsi="仿宋" w:eastAsia="仿宋"/>
          <w:b/>
          <w:bCs/>
          <w:iCs/>
          <w:caps/>
          <w:kern w:val="0"/>
          <w:sz w:val="24"/>
        </w:rPr>
        <w:fldChar w:fldCharType="begin"/>
      </w:r>
      <w:r>
        <w:rPr>
          <w:rFonts w:ascii="仿宋" w:hAnsi="仿宋" w:eastAsia="仿宋"/>
          <w:sz w:val="24"/>
        </w:rPr>
        <w:instrText xml:space="preserve"> TOC \o "1-2" \h \z \u </w:instrText>
      </w:r>
      <w:r>
        <w:rPr>
          <w:rFonts w:ascii="仿宋" w:hAnsi="仿宋" w:eastAsia="仿宋"/>
          <w:b/>
          <w:bCs/>
          <w:iCs/>
          <w:caps/>
          <w:kern w:val="0"/>
          <w:sz w:val="24"/>
        </w:rPr>
        <w:fldChar w:fldCharType="separate"/>
      </w:r>
    </w:p>
    <w:p w14:paraId="11B3FE57">
      <w:pPr>
        <w:pStyle w:val="53"/>
        <w:spacing w:line="480" w:lineRule="auto"/>
        <w:rPr>
          <w:rFonts w:hint="eastAsia" w:ascii="仿宋" w:hAnsi="仿宋" w:eastAsia="仿宋" w:cstheme="minorBidi"/>
          <w:b w:val="0"/>
          <w:bCs w:val="0"/>
          <w:iCs w:val="0"/>
          <w:caps w:val="0"/>
          <w:kern w:val="2"/>
          <w:sz w:val="24"/>
          <w:szCs w:val="24"/>
        </w:rPr>
      </w:pPr>
      <w:r>
        <w:fldChar w:fldCharType="begin"/>
      </w:r>
      <w:r>
        <w:instrText xml:space="preserve"> HYPERLINK \l "_Toc22144382" </w:instrText>
      </w:r>
      <w:r>
        <w:fldChar w:fldCharType="separate"/>
      </w:r>
      <w:r>
        <w:rPr>
          <w:rStyle w:val="85"/>
          <w:rFonts w:ascii="仿宋" w:hAnsi="仿宋" w:eastAsia="仿宋" w:cs="黑体"/>
          <w:sz w:val="24"/>
          <w:szCs w:val="24"/>
        </w:rPr>
        <w:t>第一章谈判公告</w:t>
      </w:r>
      <w:r>
        <w:rPr>
          <w:rFonts w:ascii="仿宋" w:hAnsi="仿宋" w:eastAsia="仿宋"/>
          <w:sz w:val="24"/>
          <w:szCs w:val="24"/>
        </w:rPr>
        <w:tab/>
      </w:r>
      <w:r>
        <w:rPr>
          <w:rFonts w:ascii="仿宋" w:hAnsi="仿宋" w:eastAsia="仿宋"/>
          <w:sz w:val="24"/>
          <w:szCs w:val="24"/>
        </w:rPr>
        <w:fldChar w:fldCharType="begin"/>
      </w:r>
      <w:r>
        <w:rPr>
          <w:rFonts w:ascii="仿宋" w:hAnsi="仿宋" w:eastAsia="仿宋"/>
          <w:sz w:val="24"/>
          <w:szCs w:val="24"/>
        </w:rPr>
        <w:instrText xml:space="preserve"> PAGEREF _Toc22144382 \h </w:instrText>
      </w:r>
      <w:r>
        <w:rPr>
          <w:rFonts w:ascii="仿宋" w:hAnsi="仿宋" w:eastAsia="仿宋"/>
          <w:sz w:val="24"/>
          <w:szCs w:val="24"/>
        </w:rPr>
        <w:fldChar w:fldCharType="separate"/>
      </w:r>
      <w:r>
        <w:rPr>
          <w:rFonts w:hint="eastAsia" w:ascii="仿宋" w:hAnsi="仿宋" w:eastAsia="仿宋"/>
          <w:sz w:val="24"/>
          <w:szCs w:val="24"/>
        </w:rPr>
        <w:t>1</w:t>
      </w:r>
      <w:r>
        <w:rPr>
          <w:rFonts w:ascii="仿宋" w:hAnsi="仿宋" w:eastAsia="仿宋"/>
          <w:sz w:val="24"/>
          <w:szCs w:val="24"/>
        </w:rPr>
        <w:fldChar w:fldCharType="end"/>
      </w:r>
      <w:r>
        <w:rPr>
          <w:rFonts w:ascii="仿宋" w:hAnsi="仿宋" w:eastAsia="仿宋"/>
          <w:sz w:val="24"/>
          <w:szCs w:val="24"/>
        </w:rPr>
        <w:fldChar w:fldCharType="end"/>
      </w:r>
    </w:p>
    <w:p w14:paraId="41311C8F">
      <w:pPr>
        <w:pStyle w:val="53"/>
        <w:spacing w:line="480" w:lineRule="auto"/>
        <w:rPr>
          <w:rFonts w:hint="eastAsia" w:ascii="仿宋" w:hAnsi="仿宋" w:eastAsia="仿宋" w:cstheme="minorBidi"/>
          <w:b w:val="0"/>
          <w:bCs w:val="0"/>
          <w:iCs w:val="0"/>
          <w:caps w:val="0"/>
          <w:kern w:val="2"/>
          <w:sz w:val="24"/>
          <w:szCs w:val="24"/>
        </w:rPr>
      </w:pPr>
      <w:r>
        <w:fldChar w:fldCharType="begin"/>
      </w:r>
      <w:r>
        <w:instrText xml:space="preserve"> HYPERLINK \l "_Toc22144383" </w:instrText>
      </w:r>
      <w:r>
        <w:fldChar w:fldCharType="separate"/>
      </w:r>
      <w:r>
        <w:rPr>
          <w:rStyle w:val="85"/>
          <w:rFonts w:ascii="仿宋" w:hAnsi="仿宋" w:eastAsia="仿宋" w:cs="黑体"/>
          <w:sz w:val="24"/>
          <w:szCs w:val="24"/>
        </w:rPr>
        <w:t>第二章供应商须知</w:t>
      </w:r>
      <w:r>
        <w:rPr>
          <w:rFonts w:ascii="仿宋" w:hAnsi="仿宋" w:eastAsia="仿宋"/>
          <w:sz w:val="24"/>
          <w:szCs w:val="24"/>
        </w:rPr>
        <w:tab/>
      </w:r>
      <w:r>
        <w:rPr>
          <w:rFonts w:ascii="仿宋" w:hAnsi="仿宋" w:eastAsia="仿宋"/>
          <w:sz w:val="24"/>
          <w:szCs w:val="24"/>
        </w:rPr>
        <w:fldChar w:fldCharType="begin"/>
      </w:r>
      <w:r>
        <w:rPr>
          <w:rFonts w:ascii="仿宋" w:hAnsi="仿宋" w:eastAsia="仿宋"/>
          <w:sz w:val="24"/>
          <w:szCs w:val="24"/>
        </w:rPr>
        <w:instrText xml:space="preserve"> PAGEREF _Toc22144383 \h </w:instrText>
      </w:r>
      <w:r>
        <w:rPr>
          <w:rFonts w:ascii="仿宋" w:hAnsi="仿宋" w:eastAsia="仿宋"/>
          <w:sz w:val="24"/>
          <w:szCs w:val="24"/>
        </w:rPr>
        <w:fldChar w:fldCharType="separate"/>
      </w:r>
      <w:r>
        <w:rPr>
          <w:rFonts w:hint="eastAsia" w:ascii="仿宋" w:hAnsi="仿宋" w:eastAsia="仿宋"/>
          <w:sz w:val="24"/>
          <w:szCs w:val="24"/>
        </w:rPr>
        <w:t>7</w:t>
      </w:r>
      <w:r>
        <w:rPr>
          <w:rFonts w:ascii="仿宋" w:hAnsi="仿宋" w:eastAsia="仿宋"/>
          <w:sz w:val="24"/>
          <w:szCs w:val="24"/>
        </w:rPr>
        <w:fldChar w:fldCharType="end"/>
      </w:r>
      <w:r>
        <w:rPr>
          <w:rFonts w:ascii="仿宋" w:hAnsi="仿宋" w:eastAsia="仿宋"/>
          <w:sz w:val="24"/>
          <w:szCs w:val="24"/>
        </w:rPr>
        <w:fldChar w:fldCharType="end"/>
      </w:r>
    </w:p>
    <w:p w14:paraId="14216255">
      <w:pPr>
        <w:pStyle w:val="53"/>
        <w:spacing w:line="480" w:lineRule="auto"/>
        <w:rPr>
          <w:rFonts w:hint="eastAsia" w:ascii="仿宋" w:hAnsi="仿宋" w:eastAsia="仿宋" w:cstheme="minorBidi"/>
          <w:b w:val="0"/>
          <w:bCs w:val="0"/>
          <w:iCs w:val="0"/>
          <w:caps w:val="0"/>
          <w:kern w:val="2"/>
          <w:sz w:val="24"/>
          <w:szCs w:val="24"/>
        </w:rPr>
      </w:pPr>
      <w:r>
        <w:fldChar w:fldCharType="begin"/>
      </w:r>
      <w:r>
        <w:instrText xml:space="preserve"> HYPERLINK \l "_Toc22144391" </w:instrText>
      </w:r>
      <w:r>
        <w:fldChar w:fldCharType="separate"/>
      </w:r>
      <w:r>
        <w:rPr>
          <w:rStyle w:val="85"/>
          <w:rFonts w:ascii="仿宋" w:hAnsi="仿宋" w:eastAsia="仿宋" w:cs="黑体"/>
          <w:sz w:val="24"/>
          <w:szCs w:val="24"/>
        </w:rPr>
        <w:t>第三章评审办法和标准</w:t>
      </w:r>
      <w:r>
        <w:rPr>
          <w:rFonts w:ascii="仿宋" w:hAnsi="仿宋" w:eastAsia="仿宋"/>
          <w:sz w:val="24"/>
          <w:szCs w:val="24"/>
        </w:rPr>
        <w:tab/>
      </w:r>
      <w:r>
        <w:rPr>
          <w:rFonts w:ascii="仿宋" w:hAnsi="仿宋" w:eastAsia="仿宋"/>
          <w:sz w:val="24"/>
          <w:szCs w:val="24"/>
        </w:rPr>
        <w:fldChar w:fldCharType="begin"/>
      </w:r>
      <w:r>
        <w:rPr>
          <w:rFonts w:ascii="仿宋" w:hAnsi="仿宋" w:eastAsia="仿宋"/>
          <w:sz w:val="24"/>
          <w:szCs w:val="24"/>
        </w:rPr>
        <w:instrText xml:space="preserve"> PAGEREF _Toc22144391 \h </w:instrText>
      </w:r>
      <w:r>
        <w:rPr>
          <w:rFonts w:ascii="仿宋" w:hAnsi="仿宋" w:eastAsia="仿宋"/>
          <w:sz w:val="24"/>
          <w:szCs w:val="24"/>
        </w:rPr>
        <w:fldChar w:fldCharType="separate"/>
      </w:r>
      <w:r>
        <w:rPr>
          <w:rFonts w:hint="eastAsia" w:ascii="仿宋" w:hAnsi="仿宋" w:eastAsia="仿宋"/>
          <w:sz w:val="24"/>
          <w:szCs w:val="24"/>
        </w:rPr>
        <w:t>22</w:t>
      </w:r>
      <w:r>
        <w:rPr>
          <w:rFonts w:ascii="仿宋" w:hAnsi="仿宋" w:eastAsia="仿宋"/>
          <w:sz w:val="24"/>
          <w:szCs w:val="24"/>
        </w:rPr>
        <w:fldChar w:fldCharType="end"/>
      </w:r>
      <w:r>
        <w:rPr>
          <w:rFonts w:ascii="仿宋" w:hAnsi="仿宋" w:eastAsia="仿宋"/>
          <w:sz w:val="24"/>
          <w:szCs w:val="24"/>
        </w:rPr>
        <w:fldChar w:fldCharType="end"/>
      </w:r>
    </w:p>
    <w:p w14:paraId="5FC61C30">
      <w:pPr>
        <w:pStyle w:val="53"/>
        <w:spacing w:line="480" w:lineRule="auto"/>
        <w:rPr>
          <w:rFonts w:hint="eastAsia" w:ascii="仿宋" w:hAnsi="仿宋" w:eastAsia="仿宋" w:cstheme="minorBidi"/>
          <w:b w:val="0"/>
          <w:bCs w:val="0"/>
          <w:iCs w:val="0"/>
          <w:caps w:val="0"/>
          <w:kern w:val="2"/>
          <w:sz w:val="24"/>
          <w:szCs w:val="24"/>
        </w:rPr>
      </w:pPr>
      <w:r>
        <w:fldChar w:fldCharType="begin"/>
      </w:r>
      <w:r>
        <w:instrText xml:space="preserve"> HYPERLINK \l "_Toc22144402" </w:instrText>
      </w:r>
      <w:r>
        <w:fldChar w:fldCharType="separate"/>
      </w:r>
      <w:r>
        <w:rPr>
          <w:rStyle w:val="85"/>
          <w:rFonts w:ascii="仿宋" w:hAnsi="仿宋" w:eastAsia="仿宋"/>
          <w:sz w:val="24"/>
          <w:szCs w:val="24"/>
        </w:rPr>
        <w:t>第四章合同条款及格式</w:t>
      </w:r>
      <w:r>
        <w:rPr>
          <w:rFonts w:ascii="仿宋" w:hAnsi="仿宋" w:eastAsia="仿宋"/>
          <w:sz w:val="24"/>
          <w:szCs w:val="24"/>
        </w:rPr>
        <w:tab/>
      </w:r>
      <w:r>
        <w:rPr>
          <w:rFonts w:ascii="仿宋" w:hAnsi="仿宋" w:eastAsia="仿宋"/>
          <w:sz w:val="24"/>
          <w:szCs w:val="24"/>
        </w:rPr>
        <w:fldChar w:fldCharType="begin"/>
      </w:r>
      <w:r>
        <w:rPr>
          <w:rFonts w:ascii="仿宋" w:hAnsi="仿宋" w:eastAsia="仿宋"/>
          <w:sz w:val="24"/>
          <w:szCs w:val="24"/>
        </w:rPr>
        <w:instrText xml:space="preserve"> PAGEREF _Toc22144402 \h </w:instrText>
      </w:r>
      <w:r>
        <w:rPr>
          <w:rFonts w:ascii="仿宋" w:hAnsi="仿宋" w:eastAsia="仿宋"/>
          <w:sz w:val="24"/>
          <w:szCs w:val="24"/>
        </w:rPr>
        <w:fldChar w:fldCharType="separate"/>
      </w:r>
      <w:r>
        <w:rPr>
          <w:rFonts w:hint="eastAsia" w:ascii="仿宋" w:hAnsi="仿宋" w:eastAsia="仿宋"/>
          <w:sz w:val="24"/>
          <w:szCs w:val="24"/>
        </w:rPr>
        <w:t>31</w:t>
      </w:r>
      <w:r>
        <w:rPr>
          <w:rFonts w:ascii="仿宋" w:hAnsi="仿宋" w:eastAsia="仿宋"/>
          <w:sz w:val="24"/>
          <w:szCs w:val="24"/>
        </w:rPr>
        <w:fldChar w:fldCharType="end"/>
      </w:r>
      <w:r>
        <w:rPr>
          <w:rFonts w:ascii="仿宋" w:hAnsi="仿宋" w:eastAsia="仿宋"/>
          <w:sz w:val="24"/>
          <w:szCs w:val="24"/>
        </w:rPr>
        <w:fldChar w:fldCharType="end"/>
      </w:r>
    </w:p>
    <w:p w14:paraId="4E3437F3">
      <w:pPr>
        <w:pStyle w:val="53"/>
        <w:spacing w:line="480" w:lineRule="auto"/>
        <w:rPr>
          <w:rFonts w:hint="eastAsia" w:ascii="仿宋" w:hAnsi="仿宋" w:eastAsia="仿宋" w:cstheme="minorBidi"/>
          <w:b w:val="0"/>
          <w:bCs w:val="0"/>
          <w:iCs w:val="0"/>
          <w:caps w:val="0"/>
          <w:kern w:val="2"/>
          <w:sz w:val="24"/>
          <w:szCs w:val="24"/>
        </w:rPr>
      </w:pPr>
      <w:r>
        <w:fldChar w:fldCharType="begin"/>
      </w:r>
      <w:r>
        <w:instrText xml:space="preserve"> HYPERLINK \l "_Toc22144403" </w:instrText>
      </w:r>
      <w:r>
        <w:fldChar w:fldCharType="separate"/>
      </w:r>
      <w:r>
        <w:rPr>
          <w:rStyle w:val="85"/>
          <w:rFonts w:ascii="仿宋" w:hAnsi="仿宋" w:eastAsia="仿宋"/>
          <w:sz w:val="24"/>
          <w:szCs w:val="24"/>
        </w:rPr>
        <w:t>第五章采购需求</w:t>
      </w:r>
      <w:r>
        <w:rPr>
          <w:rFonts w:ascii="仿宋" w:hAnsi="仿宋" w:eastAsia="仿宋"/>
          <w:sz w:val="24"/>
          <w:szCs w:val="24"/>
        </w:rPr>
        <w:tab/>
      </w:r>
      <w:r>
        <w:rPr>
          <w:rFonts w:ascii="仿宋" w:hAnsi="仿宋" w:eastAsia="仿宋"/>
          <w:sz w:val="24"/>
          <w:szCs w:val="24"/>
        </w:rPr>
        <w:fldChar w:fldCharType="begin"/>
      </w:r>
      <w:r>
        <w:rPr>
          <w:rFonts w:ascii="仿宋" w:hAnsi="仿宋" w:eastAsia="仿宋"/>
          <w:sz w:val="24"/>
          <w:szCs w:val="24"/>
        </w:rPr>
        <w:instrText xml:space="preserve"> PAGEREF _Toc22144403 \h </w:instrText>
      </w:r>
      <w:r>
        <w:rPr>
          <w:rFonts w:ascii="仿宋" w:hAnsi="仿宋" w:eastAsia="仿宋"/>
          <w:sz w:val="24"/>
          <w:szCs w:val="24"/>
        </w:rPr>
        <w:fldChar w:fldCharType="separate"/>
      </w:r>
      <w:r>
        <w:rPr>
          <w:rFonts w:hint="eastAsia" w:ascii="仿宋" w:hAnsi="仿宋" w:eastAsia="仿宋"/>
          <w:sz w:val="24"/>
          <w:szCs w:val="24"/>
        </w:rPr>
        <w:t>47</w:t>
      </w:r>
      <w:r>
        <w:rPr>
          <w:rFonts w:ascii="仿宋" w:hAnsi="仿宋" w:eastAsia="仿宋"/>
          <w:sz w:val="24"/>
          <w:szCs w:val="24"/>
        </w:rPr>
        <w:fldChar w:fldCharType="end"/>
      </w:r>
      <w:r>
        <w:rPr>
          <w:rFonts w:ascii="仿宋" w:hAnsi="仿宋" w:eastAsia="仿宋"/>
          <w:sz w:val="24"/>
          <w:szCs w:val="24"/>
        </w:rPr>
        <w:fldChar w:fldCharType="end"/>
      </w:r>
    </w:p>
    <w:p w14:paraId="44534F4D">
      <w:pPr>
        <w:pStyle w:val="53"/>
        <w:spacing w:line="480" w:lineRule="auto"/>
        <w:rPr>
          <w:rFonts w:hint="eastAsia" w:ascii="仿宋" w:hAnsi="仿宋" w:eastAsia="仿宋" w:cstheme="minorBidi"/>
          <w:b w:val="0"/>
          <w:bCs w:val="0"/>
          <w:iCs w:val="0"/>
          <w:caps w:val="0"/>
          <w:kern w:val="2"/>
          <w:sz w:val="24"/>
          <w:szCs w:val="24"/>
        </w:rPr>
      </w:pPr>
      <w:r>
        <w:fldChar w:fldCharType="begin"/>
      </w:r>
      <w:r>
        <w:instrText xml:space="preserve"> HYPERLINK \l "_Toc22144404" </w:instrText>
      </w:r>
      <w:r>
        <w:fldChar w:fldCharType="separate"/>
      </w:r>
      <w:r>
        <w:rPr>
          <w:rStyle w:val="85"/>
          <w:rFonts w:ascii="仿宋" w:hAnsi="仿宋" w:eastAsia="仿宋"/>
          <w:sz w:val="24"/>
          <w:szCs w:val="24"/>
        </w:rPr>
        <w:t>第六章响应文件格式</w:t>
      </w:r>
      <w:r>
        <w:rPr>
          <w:rFonts w:ascii="仿宋" w:hAnsi="仿宋" w:eastAsia="仿宋"/>
          <w:sz w:val="24"/>
          <w:szCs w:val="24"/>
        </w:rPr>
        <w:tab/>
      </w:r>
      <w:r>
        <w:rPr>
          <w:rFonts w:ascii="仿宋" w:hAnsi="仿宋" w:eastAsia="仿宋"/>
          <w:sz w:val="24"/>
          <w:szCs w:val="24"/>
        </w:rPr>
        <w:fldChar w:fldCharType="begin"/>
      </w:r>
      <w:r>
        <w:rPr>
          <w:rFonts w:ascii="仿宋" w:hAnsi="仿宋" w:eastAsia="仿宋"/>
          <w:sz w:val="24"/>
          <w:szCs w:val="24"/>
        </w:rPr>
        <w:instrText xml:space="preserve"> PAGEREF _Toc22144404 \h </w:instrText>
      </w:r>
      <w:r>
        <w:rPr>
          <w:rFonts w:ascii="仿宋" w:hAnsi="仿宋" w:eastAsia="仿宋"/>
          <w:sz w:val="24"/>
          <w:szCs w:val="24"/>
        </w:rPr>
        <w:fldChar w:fldCharType="separate"/>
      </w:r>
      <w:r>
        <w:rPr>
          <w:rFonts w:hint="eastAsia" w:ascii="仿宋" w:hAnsi="仿宋" w:eastAsia="仿宋"/>
          <w:sz w:val="24"/>
          <w:szCs w:val="24"/>
        </w:rPr>
        <w:t>61</w:t>
      </w:r>
      <w:r>
        <w:rPr>
          <w:rFonts w:ascii="仿宋" w:hAnsi="仿宋" w:eastAsia="仿宋"/>
          <w:sz w:val="24"/>
          <w:szCs w:val="24"/>
        </w:rPr>
        <w:fldChar w:fldCharType="end"/>
      </w:r>
      <w:r>
        <w:rPr>
          <w:rFonts w:ascii="仿宋" w:hAnsi="仿宋" w:eastAsia="仿宋"/>
          <w:sz w:val="24"/>
          <w:szCs w:val="24"/>
        </w:rPr>
        <w:fldChar w:fldCharType="end"/>
      </w:r>
    </w:p>
    <w:p w14:paraId="4B1617A3">
      <w:pPr>
        <w:pStyle w:val="498"/>
        <w:rPr>
          <w:rFonts w:cs="黑体"/>
          <w:sz w:val="32"/>
          <w:szCs w:val="32"/>
        </w:rPr>
      </w:pPr>
      <w:r>
        <w:fldChar w:fldCharType="end"/>
      </w:r>
    </w:p>
    <w:p w14:paraId="299599D0">
      <w:pPr>
        <w:autoSpaceDE w:val="0"/>
        <w:autoSpaceDN w:val="0"/>
        <w:adjustRightInd w:val="0"/>
        <w:snapToGrid w:val="0"/>
        <w:spacing w:after="156" w:afterLines="50" w:line="400" w:lineRule="exact"/>
        <w:jc w:val="center"/>
        <w:outlineLvl w:val="0"/>
        <w:rPr>
          <w:rFonts w:hint="eastAsia" w:ascii="仿宋" w:hAnsi="仿宋" w:eastAsia="仿宋" w:cs="黑体"/>
          <w:kern w:val="0"/>
          <w:sz w:val="32"/>
          <w:szCs w:val="32"/>
        </w:rPr>
        <w:sectPr>
          <w:footerReference r:id="rId8" w:type="default"/>
          <w:pgSz w:w="11906" w:h="16838"/>
          <w:pgMar w:top="1440" w:right="849" w:bottom="1361" w:left="1247" w:header="851" w:footer="992" w:gutter="0"/>
          <w:pgNumType w:start="1"/>
          <w:cols w:space="720" w:num="1"/>
          <w:docGrid w:type="lines" w:linePitch="312" w:charSpace="0"/>
        </w:sectPr>
      </w:pPr>
    </w:p>
    <w:p w14:paraId="6B3A92FB">
      <w:pPr>
        <w:autoSpaceDE w:val="0"/>
        <w:autoSpaceDN w:val="0"/>
        <w:adjustRightInd w:val="0"/>
        <w:snapToGrid w:val="0"/>
        <w:spacing w:after="120" w:afterLines="50" w:line="400" w:lineRule="exact"/>
        <w:jc w:val="center"/>
        <w:outlineLvl w:val="0"/>
        <w:rPr>
          <w:rFonts w:hint="eastAsia" w:ascii="仿宋" w:hAnsi="仿宋" w:eastAsia="仿宋" w:cs="黑体"/>
          <w:b/>
          <w:bCs/>
          <w:kern w:val="0"/>
          <w:sz w:val="32"/>
          <w:szCs w:val="32"/>
        </w:rPr>
      </w:pPr>
      <w:bookmarkStart w:id="9" w:name="_Toc22144382"/>
      <w:r>
        <w:rPr>
          <w:rFonts w:hint="eastAsia" w:ascii="仿宋" w:hAnsi="仿宋" w:eastAsia="仿宋" w:cs="黑体"/>
          <w:b/>
          <w:bCs/>
          <w:kern w:val="0"/>
          <w:sz w:val="32"/>
          <w:szCs w:val="32"/>
        </w:rPr>
        <w:t>第一章</w:t>
      </w:r>
      <w:bookmarkStart w:id="10" w:name="_Hlk63685203"/>
      <w:r>
        <w:rPr>
          <w:rFonts w:hint="eastAsia" w:ascii="仿宋" w:hAnsi="仿宋" w:eastAsia="仿宋" w:cs="黑体"/>
          <w:b/>
          <w:bCs/>
          <w:kern w:val="0"/>
          <w:sz w:val="32"/>
          <w:szCs w:val="32"/>
        </w:rPr>
        <w:t xml:space="preserve"> 谈判</w:t>
      </w:r>
      <w:bookmarkEnd w:id="10"/>
      <w:r>
        <w:rPr>
          <w:rFonts w:hint="eastAsia" w:ascii="仿宋" w:hAnsi="仿宋" w:eastAsia="仿宋" w:cs="黑体"/>
          <w:b/>
          <w:bCs/>
          <w:kern w:val="0"/>
          <w:sz w:val="32"/>
          <w:szCs w:val="32"/>
        </w:rPr>
        <w:t>公告</w:t>
      </w:r>
      <w:bookmarkEnd w:id="0"/>
      <w:bookmarkEnd w:id="1"/>
      <w:bookmarkEnd w:id="2"/>
      <w:bookmarkEnd w:id="3"/>
      <w:bookmarkEnd w:id="4"/>
      <w:bookmarkEnd w:id="9"/>
    </w:p>
    <w:p w14:paraId="41259FE5">
      <w:pPr>
        <w:spacing w:line="400" w:lineRule="exact"/>
        <w:ind w:firstLine="3680" w:firstLineChars="1150"/>
        <w:rPr>
          <w:rFonts w:hint="eastAsia" w:ascii="仿宋" w:hAnsi="仿宋" w:eastAsia="仿宋" w:cs="宋体"/>
          <w:sz w:val="32"/>
          <w:szCs w:val="32"/>
          <w:lang w:val="zh-TW" w:eastAsia="zh-TW" w:bidi="zh-TW"/>
        </w:rPr>
      </w:pPr>
      <w:bookmarkStart w:id="11" w:name="_Hlk59106690"/>
    </w:p>
    <w:p w14:paraId="5B73DFA5">
      <w:pPr>
        <w:tabs>
          <w:tab w:val="left" w:pos="426"/>
          <w:tab w:val="left" w:pos="1560"/>
        </w:tabs>
        <w:autoSpaceDE w:val="0"/>
        <w:autoSpaceDN w:val="0"/>
        <w:adjustRightInd w:val="0"/>
        <w:snapToGrid w:val="0"/>
        <w:spacing w:after="120" w:afterLines="50" w:line="360" w:lineRule="auto"/>
        <w:ind w:firstLine="463" w:firstLineChars="193"/>
        <w:rPr>
          <w:rFonts w:hint="eastAsia" w:ascii="宋体" w:hAnsi="宋体"/>
          <w:bCs/>
          <w:sz w:val="24"/>
          <w:u w:val="single"/>
        </w:rPr>
      </w:pPr>
      <w:r>
        <w:rPr>
          <w:rFonts w:hint="eastAsia" w:ascii="宋体" w:hAnsi="宋体"/>
          <w:bCs/>
          <w:sz w:val="24"/>
        </w:rPr>
        <w:t>本项目</w:t>
      </w:r>
      <w:r>
        <w:rPr>
          <w:rFonts w:hint="eastAsia" w:ascii="宋体" w:hAnsi="宋体"/>
          <w:bCs/>
          <w:sz w:val="24"/>
          <w:u w:val="single"/>
        </w:rPr>
        <w:t>废气处理设备及直膨组合式空调机组</w:t>
      </w:r>
      <w:r>
        <w:rPr>
          <w:rFonts w:hint="eastAsia" w:ascii="宋体" w:hAnsi="宋体"/>
          <w:bCs/>
          <w:sz w:val="24"/>
        </w:rPr>
        <w:t>（项目编号：</w:t>
      </w:r>
      <w:r>
        <w:rPr>
          <w:rFonts w:ascii="宋体" w:hAnsi="宋体"/>
          <w:bCs/>
          <w:sz w:val="24"/>
          <w:u w:val="single"/>
        </w:rPr>
        <w:t>5492-2562H12SC020</w:t>
      </w:r>
      <w:r>
        <w:rPr>
          <w:rFonts w:hint="eastAsia" w:ascii="宋体" w:hAnsi="宋体"/>
          <w:bCs/>
          <w:sz w:val="24"/>
        </w:rPr>
        <w:t>）</w:t>
      </w:r>
      <w:r>
        <w:rPr>
          <w:rFonts w:ascii="宋体" w:hAnsi="宋体"/>
          <w:bCs/>
          <w:sz w:val="24"/>
        </w:rPr>
        <w:t>，采购人为</w:t>
      </w:r>
      <w:r>
        <w:rPr>
          <w:rFonts w:hint="eastAsia" w:ascii="宋体" w:hAnsi="宋体"/>
          <w:bCs/>
          <w:sz w:val="24"/>
          <w:u w:val="single"/>
        </w:rPr>
        <w:t>四川九洲空管科技有限责任公司</w:t>
      </w:r>
      <w:r>
        <w:rPr>
          <w:rFonts w:ascii="宋体" w:hAnsi="宋体"/>
          <w:bCs/>
          <w:sz w:val="24"/>
        </w:rPr>
        <w:t>，项目资金已落实，项目已具备采购条件，现</w:t>
      </w:r>
      <w:r>
        <w:rPr>
          <w:rFonts w:hint="eastAsia" w:ascii="宋体" w:hAnsi="宋体"/>
          <w:bCs/>
          <w:sz w:val="24"/>
        </w:rPr>
        <w:t>以公开谈判方式进行采购</w:t>
      </w:r>
      <w:r>
        <w:rPr>
          <w:rFonts w:ascii="宋体" w:hAnsi="宋体"/>
          <w:bCs/>
          <w:sz w:val="24"/>
        </w:rPr>
        <w:t>，具有</w:t>
      </w:r>
      <w:r>
        <w:rPr>
          <w:rFonts w:hint="eastAsia" w:ascii="宋体" w:hAnsi="宋体"/>
          <w:bCs/>
          <w:sz w:val="24"/>
        </w:rPr>
        <w:t>提供货物</w:t>
      </w:r>
      <w:r>
        <w:rPr>
          <w:rFonts w:ascii="宋体" w:hAnsi="宋体"/>
          <w:bCs/>
          <w:sz w:val="24"/>
        </w:rPr>
        <w:t>能力的供应商可</w:t>
      </w:r>
      <w:r>
        <w:rPr>
          <w:rFonts w:hint="eastAsia" w:ascii="宋体" w:hAnsi="宋体"/>
          <w:bCs/>
          <w:sz w:val="24"/>
        </w:rPr>
        <w:t>参与</w:t>
      </w:r>
      <w:r>
        <w:rPr>
          <w:rFonts w:ascii="宋体" w:hAnsi="宋体"/>
          <w:bCs/>
          <w:sz w:val="24"/>
        </w:rPr>
        <w:t>报名。</w:t>
      </w:r>
    </w:p>
    <w:p w14:paraId="0757936A">
      <w:pPr>
        <w:tabs>
          <w:tab w:val="left" w:pos="426"/>
          <w:tab w:val="left" w:pos="1560"/>
        </w:tabs>
        <w:autoSpaceDE w:val="0"/>
        <w:autoSpaceDN w:val="0"/>
        <w:adjustRightInd w:val="0"/>
        <w:snapToGrid w:val="0"/>
        <w:spacing w:after="120" w:afterLines="50" w:line="360" w:lineRule="auto"/>
        <w:rPr>
          <w:rFonts w:hint="eastAsia" w:ascii="仿宋" w:hAnsi="仿宋" w:eastAsia="仿宋"/>
          <w:b/>
          <w:bCs/>
          <w:sz w:val="28"/>
          <w:szCs w:val="28"/>
        </w:rPr>
      </w:pPr>
      <w:r>
        <w:rPr>
          <w:rFonts w:hint="eastAsia" w:ascii="仿宋" w:hAnsi="仿宋" w:eastAsia="仿宋"/>
          <w:b/>
          <w:bCs/>
          <w:sz w:val="28"/>
          <w:szCs w:val="28"/>
        </w:rPr>
        <w:t>一、项目简介</w:t>
      </w:r>
    </w:p>
    <w:p w14:paraId="45BEEE26">
      <w:pPr>
        <w:tabs>
          <w:tab w:val="left" w:pos="426"/>
          <w:tab w:val="left" w:pos="1560"/>
        </w:tabs>
        <w:autoSpaceDE w:val="0"/>
        <w:autoSpaceDN w:val="0"/>
        <w:adjustRightInd w:val="0"/>
        <w:snapToGrid w:val="0"/>
        <w:spacing w:after="120" w:afterLines="50" w:line="360" w:lineRule="auto"/>
        <w:ind w:firstLine="463" w:firstLineChars="193"/>
        <w:rPr>
          <w:rFonts w:hint="eastAsia" w:ascii="宋体" w:hAnsi="宋体"/>
          <w:bCs/>
          <w:sz w:val="24"/>
        </w:rPr>
      </w:pPr>
      <w:r>
        <w:rPr>
          <w:rFonts w:ascii="宋体" w:hAnsi="宋体"/>
          <w:bCs/>
          <w:sz w:val="24"/>
        </w:rPr>
        <w:t>1.1 项目名称</w:t>
      </w:r>
      <w:r>
        <w:rPr>
          <w:rFonts w:hint="eastAsia" w:ascii="宋体" w:hAnsi="宋体"/>
          <w:bCs/>
          <w:sz w:val="24"/>
        </w:rPr>
        <w:t>：</w:t>
      </w:r>
      <w:r>
        <w:rPr>
          <w:rFonts w:hint="eastAsia" w:ascii="宋体" w:hAnsi="宋体"/>
          <w:bCs/>
          <w:sz w:val="24"/>
          <w:u w:val="single"/>
        </w:rPr>
        <w:t>废气处理设备及直膨组合式空调机组</w:t>
      </w:r>
    </w:p>
    <w:p w14:paraId="48C2FAD3">
      <w:pPr>
        <w:tabs>
          <w:tab w:val="left" w:pos="426"/>
          <w:tab w:val="left" w:pos="1560"/>
        </w:tabs>
        <w:autoSpaceDE w:val="0"/>
        <w:autoSpaceDN w:val="0"/>
        <w:adjustRightInd w:val="0"/>
        <w:snapToGrid w:val="0"/>
        <w:spacing w:after="120" w:afterLines="50" w:line="360" w:lineRule="auto"/>
        <w:ind w:firstLine="463" w:firstLineChars="193"/>
        <w:rPr>
          <w:rFonts w:hint="eastAsia" w:ascii="宋体" w:hAnsi="宋体"/>
          <w:bCs/>
          <w:sz w:val="24"/>
        </w:rPr>
      </w:pPr>
      <w:r>
        <w:rPr>
          <w:rFonts w:ascii="宋体" w:hAnsi="宋体"/>
          <w:bCs/>
          <w:sz w:val="24"/>
        </w:rPr>
        <w:t xml:space="preserve">1.2 </w:t>
      </w:r>
      <w:r>
        <w:rPr>
          <w:rFonts w:hint="eastAsia" w:ascii="宋体" w:hAnsi="宋体"/>
          <w:bCs/>
          <w:sz w:val="24"/>
        </w:rPr>
        <w:t>采购人：四川九洲空管科技有限责任公司</w:t>
      </w:r>
    </w:p>
    <w:p w14:paraId="7B1D5461">
      <w:pPr>
        <w:tabs>
          <w:tab w:val="left" w:pos="426"/>
          <w:tab w:val="left" w:pos="1560"/>
        </w:tabs>
        <w:autoSpaceDE w:val="0"/>
        <w:autoSpaceDN w:val="0"/>
        <w:adjustRightInd w:val="0"/>
        <w:snapToGrid w:val="0"/>
        <w:spacing w:after="120" w:afterLines="50" w:line="360" w:lineRule="auto"/>
        <w:ind w:firstLine="463" w:firstLineChars="193"/>
        <w:rPr>
          <w:rFonts w:hint="eastAsia" w:ascii="宋体" w:hAnsi="宋体"/>
          <w:bCs/>
          <w:sz w:val="24"/>
        </w:rPr>
      </w:pPr>
      <w:r>
        <w:rPr>
          <w:rFonts w:hint="eastAsia" w:ascii="宋体" w:hAnsi="宋体"/>
          <w:bCs/>
          <w:sz w:val="24"/>
        </w:rPr>
        <w:t>1</w:t>
      </w:r>
      <w:r>
        <w:rPr>
          <w:rFonts w:ascii="宋体" w:hAnsi="宋体"/>
          <w:bCs/>
          <w:sz w:val="24"/>
        </w:rPr>
        <w:t xml:space="preserve">.3 </w:t>
      </w:r>
      <w:r>
        <w:rPr>
          <w:rFonts w:hint="eastAsia" w:ascii="宋体" w:hAnsi="宋体"/>
          <w:bCs/>
          <w:sz w:val="24"/>
        </w:rPr>
        <w:t>项目</w:t>
      </w:r>
      <w:r>
        <w:rPr>
          <w:rFonts w:ascii="宋体" w:hAnsi="宋体"/>
          <w:bCs/>
          <w:sz w:val="24"/>
        </w:rPr>
        <w:t>类型：</w:t>
      </w:r>
      <w:r>
        <w:rPr>
          <w:rFonts w:hint="eastAsia" w:ascii="宋体" w:hAnsi="宋体"/>
          <w:bCs/>
          <w:sz w:val="24"/>
        </w:rPr>
        <w:t>设备</w:t>
      </w:r>
    </w:p>
    <w:p w14:paraId="2F3B0460">
      <w:pPr>
        <w:tabs>
          <w:tab w:val="left" w:pos="426"/>
          <w:tab w:val="left" w:pos="1560"/>
        </w:tabs>
        <w:autoSpaceDE w:val="0"/>
        <w:autoSpaceDN w:val="0"/>
        <w:adjustRightInd w:val="0"/>
        <w:snapToGrid w:val="0"/>
        <w:spacing w:after="120" w:afterLines="50" w:line="360" w:lineRule="auto"/>
        <w:ind w:firstLine="463" w:firstLineChars="193"/>
        <w:rPr>
          <w:rFonts w:hint="eastAsia" w:ascii="宋体" w:hAnsi="宋体"/>
          <w:bCs/>
          <w:sz w:val="24"/>
        </w:rPr>
      </w:pPr>
      <w:r>
        <w:rPr>
          <w:rFonts w:hint="eastAsia" w:ascii="宋体" w:hAnsi="宋体"/>
          <w:bCs/>
          <w:sz w:val="24"/>
        </w:rPr>
        <w:t>1</w:t>
      </w:r>
      <w:r>
        <w:rPr>
          <w:rFonts w:ascii="宋体" w:hAnsi="宋体"/>
          <w:bCs/>
          <w:sz w:val="24"/>
        </w:rPr>
        <w:t xml:space="preserve">.4 </w:t>
      </w:r>
      <w:r>
        <w:rPr>
          <w:rFonts w:hint="eastAsia" w:ascii="宋体" w:hAnsi="宋体"/>
          <w:bCs/>
          <w:sz w:val="24"/>
        </w:rPr>
        <w:t>资金落实情况：已落实。</w:t>
      </w:r>
    </w:p>
    <w:p w14:paraId="0623A986">
      <w:pPr>
        <w:tabs>
          <w:tab w:val="left" w:pos="426"/>
          <w:tab w:val="left" w:pos="1560"/>
        </w:tabs>
        <w:autoSpaceDE w:val="0"/>
        <w:autoSpaceDN w:val="0"/>
        <w:adjustRightInd w:val="0"/>
        <w:snapToGrid w:val="0"/>
        <w:spacing w:after="120" w:afterLines="50" w:line="360" w:lineRule="auto"/>
        <w:ind w:firstLine="463" w:firstLineChars="193"/>
        <w:rPr>
          <w:rFonts w:hint="eastAsia" w:ascii="宋体" w:hAnsi="宋体"/>
          <w:bCs/>
          <w:sz w:val="24"/>
        </w:rPr>
      </w:pPr>
      <w:r>
        <w:rPr>
          <w:rFonts w:ascii="宋体" w:hAnsi="宋体"/>
          <w:bCs/>
          <w:sz w:val="24"/>
        </w:rPr>
        <w:t xml:space="preserve">1.5 </w:t>
      </w:r>
      <w:r>
        <w:rPr>
          <w:rFonts w:hint="eastAsia" w:ascii="宋体" w:hAnsi="宋体"/>
          <w:bCs/>
          <w:sz w:val="24"/>
        </w:rPr>
        <w:t xml:space="preserve">采购项目概况： </w:t>
      </w:r>
    </w:p>
    <w:p w14:paraId="161F8DD4">
      <w:pPr>
        <w:tabs>
          <w:tab w:val="left" w:pos="426"/>
          <w:tab w:val="left" w:pos="1560"/>
        </w:tabs>
        <w:autoSpaceDE w:val="0"/>
        <w:autoSpaceDN w:val="0"/>
        <w:adjustRightInd w:val="0"/>
        <w:snapToGrid w:val="0"/>
        <w:spacing w:after="120" w:afterLines="50" w:line="360" w:lineRule="auto"/>
        <w:ind w:firstLine="463" w:firstLineChars="193"/>
        <w:rPr>
          <w:rFonts w:hint="eastAsia" w:ascii="宋体" w:hAnsi="宋体"/>
          <w:bCs/>
          <w:sz w:val="24"/>
        </w:rPr>
      </w:pPr>
      <w:r>
        <w:rPr>
          <w:rFonts w:hint="eastAsia" w:ascii="宋体" w:hAnsi="宋体"/>
          <w:bCs/>
          <w:sz w:val="24"/>
        </w:rPr>
        <w:t>本项目分2包，分别是：</w:t>
      </w:r>
      <w:bookmarkStart w:id="12" w:name="_Hlk64830871"/>
    </w:p>
    <w:p w14:paraId="212B3A92">
      <w:pPr>
        <w:tabs>
          <w:tab w:val="left" w:pos="426"/>
          <w:tab w:val="left" w:pos="1560"/>
        </w:tabs>
        <w:autoSpaceDE w:val="0"/>
        <w:autoSpaceDN w:val="0"/>
        <w:adjustRightInd w:val="0"/>
        <w:snapToGrid w:val="0"/>
        <w:spacing w:after="120" w:afterLines="50" w:line="360" w:lineRule="auto"/>
        <w:ind w:firstLine="463" w:firstLineChars="193"/>
        <w:rPr>
          <w:rFonts w:hint="eastAsia" w:ascii="宋体" w:hAnsi="宋体"/>
          <w:bCs/>
          <w:sz w:val="24"/>
        </w:rPr>
      </w:pPr>
      <w:r>
        <w:rPr>
          <w:rFonts w:hint="eastAsia" w:ascii="宋体" w:hAnsi="宋体"/>
          <w:bCs/>
          <w:sz w:val="24"/>
        </w:rPr>
        <w:t>第</w:t>
      </w:r>
      <w:r>
        <w:rPr>
          <w:rFonts w:ascii="宋体" w:hAnsi="宋体"/>
          <w:bCs/>
          <w:sz w:val="24"/>
        </w:rPr>
        <w:t>1</w:t>
      </w:r>
      <w:r>
        <w:rPr>
          <w:rFonts w:hint="eastAsia" w:ascii="宋体" w:hAnsi="宋体"/>
          <w:bCs/>
          <w:sz w:val="24"/>
        </w:rPr>
        <w:t>包：</w:t>
      </w:r>
      <w:r>
        <w:rPr>
          <w:rFonts w:hint="eastAsia" w:ascii="宋体" w:hAnsi="宋体"/>
          <w:b/>
          <w:sz w:val="24"/>
        </w:rPr>
        <w:t>废气处理设备</w:t>
      </w:r>
      <w:r>
        <w:rPr>
          <w:rFonts w:hint="eastAsia" w:ascii="宋体" w:hAnsi="宋体"/>
          <w:bCs/>
          <w:sz w:val="24"/>
        </w:rPr>
        <w:t>（</w:t>
      </w:r>
      <w:r>
        <w:rPr>
          <w:rFonts w:ascii="宋体" w:hAnsi="宋体"/>
          <w:bCs/>
          <w:sz w:val="24"/>
        </w:rPr>
        <w:t>5492-2562H12SC020</w:t>
      </w:r>
      <w:r>
        <w:rPr>
          <w:rFonts w:hint="eastAsia" w:ascii="宋体" w:hAnsi="宋体"/>
          <w:bCs/>
          <w:sz w:val="24"/>
        </w:rPr>
        <w:t>/01）</w:t>
      </w:r>
      <w:r>
        <w:rPr>
          <w:rFonts w:ascii="宋体" w:hAnsi="宋体"/>
          <w:bCs/>
          <w:sz w:val="24"/>
        </w:rPr>
        <w:t>；</w:t>
      </w:r>
    </w:p>
    <w:p w14:paraId="593994AD">
      <w:pPr>
        <w:tabs>
          <w:tab w:val="left" w:pos="1560"/>
        </w:tabs>
        <w:autoSpaceDE w:val="0"/>
        <w:autoSpaceDN w:val="0"/>
        <w:adjustRightInd w:val="0"/>
        <w:snapToGrid w:val="0"/>
        <w:spacing w:after="120" w:afterLines="50" w:line="360" w:lineRule="auto"/>
        <w:ind w:firstLine="480" w:firstLineChars="200"/>
        <w:rPr>
          <w:rFonts w:hint="eastAsia" w:ascii="宋体" w:hAnsi="宋体"/>
          <w:bCs/>
          <w:sz w:val="24"/>
        </w:rPr>
      </w:pPr>
      <w:r>
        <w:rPr>
          <w:rFonts w:ascii="宋体" w:hAnsi="宋体"/>
          <w:bCs/>
          <w:sz w:val="24"/>
        </w:rPr>
        <w:t>第2</w:t>
      </w:r>
      <w:r>
        <w:rPr>
          <w:rFonts w:hint="eastAsia" w:ascii="宋体" w:hAnsi="宋体"/>
          <w:bCs/>
          <w:sz w:val="24"/>
        </w:rPr>
        <w:t>包：</w:t>
      </w:r>
      <w:r>
        <w:rPr>
          <w:rFonts w:hint="eastAsia" w:ascii="宋体" w:hAnsi="宋体"/>
          <w:b/>
          <w:sz w:val="24"/>
        </w:rPr>
        <w:t>直膨组合式空调机组</w:t>
      </w:r>
      <w:r>
        <w:rPr>
          <w:rFonts w:hint="eastAsia" w:ascii="宋体" w:hAnsi="宋体"/>
          <w:bCs/>
          <w:sz w:val="24"/>
        </w:rPr>
        <w:t>（</w:t>
      </w:r>
      <w:r>
        <w:rPr>
          <w:rFonts w:ascii="宋体" w:hAnsi="宋体"/>
          <w:bCs/>
          <w:sz w:val="24"/>
        </w:rPr>
        <w:t>5492-2562H12SC020</w:t>
      </w:r>
      <w:r>
        <w:rPr>
          <w:rFonts w:hint="eastAsia" w:ascii="宋体" w:hAnsi="宋体"/>
          <w:bCs/>
          <w:sz w:val="24"/>
        </w:rPr>
        <w:t>/02）</w:t>
      </w:r>
      <w:r>
        <w:rPr>
          <w:rFonts w:ascii="宋体" w:hAnsi="宋体"/>
          <w:bCs/>
          <w:sz w:val="24"/>
        </w:rPr>
        <w:t>。</w:t>
      </w:r>
      <w:bookmarkEnd w:id="12"/>
    </w:p>
    <w:p w14:paraId="50E2CF36">
      <w:pPr>
        <w:shd w:val="clear" w:color="auto" w:fill="FFFFFF"/>
        <w:spacing w:after="150"/>
        <w:ind w:firstLine="420"/>
        <w:textAlignment w:val="top"/>
        <w:rPr>
          <w:rFonts w:hint="eastAsia" w:cs="黑体" w:asciiTheme="minorEastAsia" w:hAnsiTheme="minorEastAsia" w:eastAsiaTheme="minorEastAsia"/>
          <w:b/>
          <w:sz w:val="24"/>
        </w:rPr>
      </w:pPr>
      <w:r>
        <w:rPr>
          <w:rFonts w:hint="eastAsia" w:cs="黑体" w:asciiTheme="minorEastAsia" w:hAnsiTheme="minorEastAsia" w:eastAsiaTheme="minorEastAsia"/>
          <w:b/>
          <w:sz w:val="24"/>
        </w:rPr>
        <w:t>本项目共划分为</w:t>
      </w:r>
      <w:r>
        <w:rPr>
          <w:rFonts w:cs="黑体" w:asciiTheme="minorEastAsia" w:hAnsiTheme="minorEastAsia" w:eastAsiaTheme="minorEastAsia"/>
          <w:b/>
          <w:sz w:val="24"/>
        </w:rPr>
        <w:t>2</w:t>
      </w:r>
      <w:r>
        <w:rPr>
          <w:rFonts w:hint="eastAsia" w:cs="黑体" w:asciiTheme="minorEastAsia" w:hAnsiTheme="minorEastAsia" w:eastAsiaTheme="minorEastAsia"/>
          <w:b/>
          <w:sz w:val="24"/>
        </w:rPr>
        <w:t>个包，每个包成交人数量为</w:t>
      </w:r>
      <w:r>
        <w:rPr>
          <w:rFonts w:cs="黑体" w:asciiTheme="minorEastAsia" w:hAnsiTheme="minorEastAsia" w:eastAsiaTheme="minorEastAsia"/>
          <w:b/>
          <w:sz w:val="24"/>
        </w:rPr>
        <w:t>1</w:t>
      </w:r>
      <w:r>
        <w:rPr>
          <w:rFonts w:hint="eastAsia" w:cs="黑体" w:asciiTheme="minorEastAsia" w:hAnsiTheme="minorEastAsia" w:eastAsiaTheme="minorEastAsia"/>
          <w:b/>
          <w:sz w:val="24"/>
        </w:rPr>
        <w:t>名。供应商</w:t>
      </w:r>
      <w:r>
        <w:rPr>
          <w:rFonts w:cs="黑体" w:asciiTheme="minorEastAsia" w:hAnsiTheme="minorEastAsia" w:eastAsiaTheme="minorEastAsia"/>
          <w:b/>
          <w:sz w:val="24"/>
        </w:rPr>
        <w:t>可以同时参与两个的标段（包）的</w:t>
      </w:r>
      <w:r>
        <w:rPr>
          <w:rFonts w:hint="eastAsia" w:cs="黑体" w:asciiTheme="minorEastAsia" w:hAnsiTheme="minorEastAsia" w:eastAsiaTheme="minorEastAsia"/>
          <w:b/>
          <w:sz w:val="24"/>
        </w:rPr>
        <w:t>谈判</w:t>
      </w:r>
      <w:r>
        <w:rPr>
          <w:rFonts w:cs="黑体" w:asciiTheme="minorEastAsia" w:hAnsiTheme="minorEastAsia" w:eastAsiaTheme="minorEastAsia"/>
          <w:b/>
          <w:sz w:val="24"/>
        </w:rPr>
        <w:t>，</w:t>
      </w:r>
      <w:r>
        <w:rPr>
          <w:rFonts w:hint="eastAsia" w:cs="黑体" w:asciiTheme="minorEastAsia" w:hAnsiTheme="minorEastAsia" w:eastAsiaTheme="minorEastAsia"/>
          <w:b/>
          <w:sz w:val="24"/>
        </w:rPr>
        <w:t>均可成为成交人。</w:t>
      </w:r>
    </w:p>
    <w:p w14:paraId="2F35DB68">
      <w:pPr>
        <w:tabs>
          <w:tab w:val="left" w:pos="426"/>
          <w:tab w:val="left" w:pos="1560"/>
        </w:tabs>
        <w:autoSpaceDE w:val="0"/>
        <w:autoSpaceDN w:val="0"/>
        <w:adjustRightInd w:val="0"/>
        <w:snapToGrid w:val="0"/>
        <w:spacing w:after="120" w:afterLines="50" w:line="360" w:lineRule="auto"/>
        <w:rPr>
          <w:rFonts w:hint="eastAsia" w:ascii="仿宋" w:hAnsi="仿宋" w:eastAsia="仿宋"/>
          <w:b/>
          <w:bCs/>
          <w:sz w:val="28"/>
          <w:szCs w:val="28"/>
        </w:rPr>
      </w:pPr>
      <w:r>
        <w:rPr>
          <w:rFonts w:hint="eastAsia" w:ascii="仿宋" w:hAnsi="仿宋" w:eastAsia="仿宋"/>
          <w:b/>
          <w:bCs/>
          <w:sz w:val="28"/>
          <w:szCs w:val="28"/>
        </w:rPr>
        <w:t>二、采购范围及相关要求</w:t>
      </w:r>
    </w:p>
    <w:p w14:paraId="402EEB4A">
      <w:pPr>
        <w:tabs>
          <w:tab w:val="left" w:pos="426"/>
          <w:tab w:val="left" w:pos="1560"/>
        </w:tabs>
        <w:autoSpaceDE w:val="0"/>
        <w:autoSpaceDN w:val="0"/>
        <w:adjustRightInd w:val="0"/>
        <w:snapToGrid w:val="0"/>
        <w:spacing w:after="120" w:afterLines="50" w:line="360" w:lineRule="auto"/>
        <w:ind w:firstLine="480" w:firstLineChars="200"/>
        <w:rPr>
          <w:rFonts w:hint="eastAsia" w:ascii="宋体" w:hAnsi="宋体"/>
          <w:bCs/>
          <w:sz w:val="24"/>
        </w:rPr>
      </w:pPr>
      <w:r>
        <w:rPr>
          <w:rFonts w:ascii="宋体" w:hAnsi="宋体"/>
          <w:bCs/>
          <w:sz w:val="24"/>
        </w:rPr>
        <w:t xml:space="preserve">2.1 </w:t>
      </w:r>
      <w:r>
        <w:rPr>
          <w:rFonts w:hint="eastAsia" w:ascii="宋体" w:hAnsi="宋体"/>
          <w:bCs/>
          <w:sz w:val="24"/>
        </w:rPr>
        <w:t>采购范围：</w:t>
      </w:r>
    </w:p>
    <w:p w14:paraId="353F980B">
      <w:pPr>
        <w:tabs>
          <w:tab w:val="left" w:pos="426"/>
          <w:tab w:val="left" w:pos="1560"/>
        </w:tabs>
        <w:autoSpaceDE w:val="0"/>
        <w:autoSpaceDN w:val="0"/>
        <w:adjustRightInd w:val="0"/>
        <w:snapToGrid w:val="0"/>
        <w:spacing w:after="120" w:afterLines="50" w:line="360" w:lineRule="auto"/>
        <w:ind w:firstLine="463" w:firstLineChars="193"/>
        <w:rPr>
          <w:rFonts w:hint="eastAsia" w:ascii="宋体" w:hAnsi="宋体"/>
          <w:bCs/>
          <w:sz w:val="24"/>
        </w:rPr>
      </w:pPr>
      <w:r>
        <w:rPr>
          <w:rFonts w:hint="eastAsia" w:ascii="宋体" w:hAnsi="宋体"/>
          <w:bCs/>
          <w:sz w:val="24"/>
        </w:rPr>
        <w:t>第</w:t>
      </w:r>
      <w:r>
        <w:rPr>
          <w:rFonts w:ascii="宋体" w:hAnsi="宋体"/>
          <w:bCs/>
          <w:sz w:val="24"/>
        </w:rPr>
        <w:t>1</w:t>
      </w:r>
      <w:r>
        <w:rPr>
          <w:rFonts w:hint="eastAsia" w:ascii="宋体" w:hAnsi="宋体"/>
          <w:bCs/>
          <w:sz w:val="24"/>
        </w:rPr>
        <w:t>包：废气处理设备 1套。</w:t>
      </w:r>
    </w:p>
    <w:p w14:paraId="230D2864">
      <w:pPr>
        <w:tabs>
          <w:tab w:val="left" w:pos="426"/>
          <w:tab w:val="left" w:pos="1560"/>
        </w:tabs>
        <w:autoSpaceDE w:val="0"/>
        <w:autoSpaceDN w:val="0"/>
        <w:adjustRightInd w:val="0"/>
        <w:snapToGrid w:val="0"/>
        <w:spacing w:after="120" w:afterLines="50" w:line="360" w:lineRule="auto"/>
        <w:ind w:firstLine="463" w:firstLineChars="193"/>
        <w:rPr>
          <w:rFonts w:hint="eastAsia" w:ascii="宋体" w:hAnsi="宋体"/>
          <w:bCs/>
          <w:sz w:val="24"/>
        </w:rPr>
      </w:pPr>
      <w:r>
        <w:rPr>
          <w:rFonts w:ascii="宋体" w:hAnsi="宋体"/>
          <w:bCs/>
          <w:sz w:val="24"/>
        </w:rPr>
        <w:t>第2</w:t>
      </w:r>
      <w:r>
        <w:rPr>
          <w:rFonts w:hint="eastAsia" w:ascii="宋体" w:hAnsi="宋体"/>
          <w:bCs/>
          <w:sz w:val="24"/>
        </w:rPr>
        <w:t>包：直膨</w:t>
      </w:r>
      <w:r>
        <w:rPr>
          <w:rFonts w:hint="eastAsia" w:ascii="宋体" w:hAnsi="宋体"/>
          <w:sz w:val="24"/>
        </w:rPr>
        <w:t>组合式空调机组  2台。</w:t>
      </w:r>
    </w:p>
    <w:p w14:paraId="1631EC2A">
      <w:pPr>
        <w:tabs>
          <w:tab w:val="left" w:pos="426"/>
          <w:tab w:val="left" w:pos="1560"/>
        </w:tabs>
        <w:autoSpaceDE w:val="0"/>
        <w:autoSpaceDN w:val="0"/>
        <w:adjustRightInd w:val="0"/>
        <w:snapToGrid w:val="0"/>
        <w:spacing w:after="120" w:afterLines="50" w:line="360" w:lineRule="auto"/>
        <w:ind w:firstLine="480" w:firstLineChars="200"/>
        <w:rPr>
          <w:rFonts w:hint="eastAsia" w:ascii="宋体" w:hAnsi="宋体"/>
          <w:sz w:val="24"/>
        </w:rPr>
      </w:pPr>
      <w:r>
        <w:rPr>
          <w:rFonts w:hint="eastAsia" w:ascii="宋体" w:hAnsi="宋体"/>
          <w:bCs/>
          <w:sz w:val="24"/>
        </w:rPr>
        <w:t>2</w:t>
      </w:r>
      <w:r>
        <w:rPr>
          <w:rFonts w:ascii="宋体" w:hAnsi="宋体"/>
          <w:bCs/>
          <w:sz w:val="24"/>
        </w:rPr>
        <w:t xml:space="preserve">.2 </w:t>
      </w:r>
      <w:r>
        <w:rPr>
          <w:rFonts w:hint="eastAsia" w:ascii="宋体" w:hAnsi="宋体"/>
          <w:sz w:val="24"/>
        </w:rPr>
        <w:t>交货期：自</w:t>
      </w:r>
      <w:r>
        <w:rPr>
          <w:rFonts w:hint="eastAsia" w:ascii="宋体" w:hAnsi="宋体"/>
          <w:bCs/>
          <w:sz w:val="24"/>
        </w:rPr>
        <w:t>合同签订之日起，2个月内达到交付状态。</w:t>
      </w:r>
    </w:p>
    <w:p w14:paraId="7A63EA34">
      <w:pPr>
        <w:tabs>
          <w:tab w:val="left" w:pos="426"/>
          <w:tab w:val="left" w:pos="1560"/>
        </w:tabs>
        <w:autoSpaceDE w:val="0"/>
        <w:autoSpaceDN w:val="0"/>
        <w:adjustRightInd w:val="0"/>
        <w:snapToGrid w:val="0"/>
        <w:spacing w:after="120" w:afterLines="50" w:line="360" w:lineRule="auto"/>
        <w:ind w:firstLine="480" w:firstLineChars="200"/>
        <w:rPr>
          <w:rFonts w:hint="eastAsia" w:ascii="宋体" w:hAnsi="宋体"/>
          <w:sz w:val="24"/>
        </w:rPr>
      </w:pPr>
      <w:r>
        <w:rPr>
          <w:rFonts w:hint="eastAsia" w:ascii="宋体" w:hAnsi="宋体"/>
          <w:sz w:val="24"/>
        </w:rPr>
        <w:t>2.3 交货地点：四川九洲空管科技有限责任公司</w:t>
      </w:r>
    </w:p>
    <w:p w14:paraId="2B167695">
      <w:pPr>
        <w:tabs>
          <w:tab w:val="left" w:pos="426"/>
          <w:tab w:val="left" w:pos="1560"/>
        </w:tabs>
        <w:autoSpaceDE w:val="0"/>
        <w:autoSpaceDN w:val="0"/>
        <w:adjustRightInd w:val="0"/>
        <w:snapToGrid w:val="0"/>
        <w:spacing w:after="120" w:afterLines="50" w:line="360" w:lineRule="auto"/>
        <w:rPr>
          <w:rFonts w:hint="eastAsia" w:ascii="仿宋" w:hAnsi="仿宋" w:eastAsia="仿宋"/>
          <w:b/>
          <w:bCs/>
          <w:sz w:val="28"/>
          <w:szCs w:val="28"/>
        </w:rPr>
      </w:pPr>
      <w:r>
        <w:rPr>
          <w:rFonts w:hint="eastAsia" w:ascii="仿宋" w:hAnsi="仿宋" w:eastAsia="仿宋"/>
          <w:b/>
          <w:bCs/>
          <w:sz w:val="28"/>
          <w:szCs w:val="28"/>
        </w:rPr>
        <w:t>三、供应商</w:t>
      </w:r>
      <w:r>
        <w:rPr>
          <w:rFonts w:ascii="仿宋" w:hAnsi="仿宋" w:eastAsia="仿宋"/>
          <w:b/>
          <w:bCs/>
          <w:sz w:val="28"/>
          <w:szCs w:val="28"/>
        </w:rPr>
        <w:t>资格要求</w:t>
      </w:r>
    </w:p>
    <w:p w14:paraId="5B996763">
      <w:pPr>
        <w:tabs>
          <w:tab w:val="left" w:pos="426"/>
          <w:tab w:val="left" w:pos="1560"/>
        </w:tabs>
        <w:autoSpaceDE w:val="0"/>
        <w:autoSpaceDN w:val="0"/>
        <w:adjustRightInd w:val="0"/>
        <w:snapToGrid w:val="0"/>
        <w:spacing w:after="120" w:afterLines="50" w:line="360" w:lineRule="auto"/>
        <w:rPr>
          <w:rFonts w:hint="eastAsia" w:ascii="仿宋" w:hAnsi="仿宋" w:eastAsia="仿宋"/>
          <w:b/>
          <w:bCs/>
          <w:sz w:val="28"/>
          <w:szCs w:val="28"/>
        </w:rPr>
      </w:pPr>
      <w:r>
        <w:rPr>
          <w:rFonts w:hint="eastAsia" w:ascii="宋体" w:hAnsi="宋体"/>
          <w:bCs/>
          <w:sz w:val="24"/>
        </w:rPr>
        <w:t>第</w:t>
      </w:r>
      <w:r>
        <w:rPr>
          <w:rFonts w:ascii="宋体" w:hAnsi="宋体"/>
          <w:bCs/>
          <w:sz w:val="24"/>
        </w:rPr>
        <w:t>1</w:t>
      </w:r>
      <w:r>
        <w:rPr>
          <w:rFonts w:hint="eastAsia" w:ascii="宋体" w:hAnsi="宋体"/>
          <w:bCs/>
          <w:sz w:val="24"/>
        </w:rPr>
        <w:t>包：</w:t>
      </w:r>
      <w:r>
        <w:rPr>
          <w:rFonts w:hint="eastAsia" w:ascii="宋体" w:hAnsi="宋体"/>
          <w:b/>
          <w:sz w:val="24"/>
        </w:rPr>
        <w:t>废气处理设备</w:t>
      </w:r>
    </w:p>
    <w:p w14:paraId="6E460D3A">
      <w:pPr>
        <w:tabs>
          <w:tab w:val="left" w:pos="426"/>
          <w:tab w:val="left" w:pos="1560"/>
        </w:tabs>
        <w:autoSpaceDE w:val="0"/>
        <w:autoSpaceDN w:val="0"/>
        <w:adjustRightInd w:val="0"/>
        <w:snapToGrid w:val="0"/>
        <w:spacing w:after="120" w:afterLines="50" w:line="360" w:lineRule="auto"/>
        <w:ind w:firstLine="480" w:firstLineChars="200"/>
        <w:rPr>
          <w:rFonts w:hint="eastAsia" w:ascii="宋体" w:hAnsi="宋体"/>
          <w:bCs/>
          <w:sz w:val="24"/>
        </w:rPr>
      </w:pPr>
      <w:r>
        <w:rPr>
          <w:rFonts w:hint="eastAsia" w:ascii="宋体" w:hAnsi="宋体"/>
          <w:bCs/>
          <w:sz w:val="24"/>
        </w:rPr>
        <w:t>1.具有独立承担民事责任的能力，且在中国大陆（不含港澳台）注册并合法运营。</w:t>
      </w:r>
    </w:p>
    <w:p w14:paraId="573C5904">
      <w:pPr>
        <w:tabs>
          <w:tab w:val="left" w:pos="426"/>
          <w:tab w:val="left" w:pos="1560"/>
        </w:tabs>
        <w:autoSpaceDE w:val="0"/>
        <w:autoSpaceDN w:val="0"/>
        <w:adjustRightInd w:val="0"/>
        <w:snapToGrid w:val="0"/>
        <w:spacing w:after="120" w:afterLines="50" w:line="360" w:lineRule="auto"/>
        <w:ind w:firstLine="480" w:firstLineChars="200"/>
        <w:rPr>
          <w:rFonts w:hint="eastAsia" w:ascii="宋体" w:hAnsi="宋体"/>
          <w:bCs/>
          <w:sz w:val="24"/>
        </w:rPr>
      </w:pPr>
      <w:r>
        <w:rPr>
          <w:rFonts w:hint="eastAsia" w:ascii="宋体" w:hAnsi="宋体"/>
          <w:bCs/>
          <w:sz w:val="24"/>
        </w:rPr>
        <w:t>2.具有履行合同所必需的设备和专业技术能力（格式自拟）。</w:t>
      </w:r>
    </w:p>
    <w:p w14:paraId="2142F378">
      <w:pPr>
        <w:tabs>
          <w:tab w:val="left" w:pos="426"/>
          <w:tab w:val="left" w:pos="1560"/>
        </w:tabs>
        <w:autoSpaceDE w:val="0"/>
        <w:autoSpaceDN w:val="0"/>
        <w:adjustRightInd w:val="0"/>
        <w:snapToGrid w:val="0"/>
        <w:spacing w:after="120" w:afterLines="50" w:line="360" w:lineRule="auto"/>
        <w:ind w:firstLine="480" w:firstLineChars="200"/>
        <w:rPr>
          <w:rFonts w:hint="eastAsia" w:ascii="宋体" w:hAnsi="宋体"/>
          <w:bCs/>
          <w:sz w:val="24"/>
        </w:rPr>
      </w:pPr>
      <w:r>
        <w:rPr>
          <w:rFonts w:hint="eastAsia" w:ascii="宋体" w:hAnsi="宋体"/>
          <w:bCs/>
          <w:sz w:val="24"/>
        </w:rPr>
        <w:t>3.</w:t>
      </w:r>
      <w:r>
        <w:rPr>
          <w:rFonts w:hint="eastAsia" w:ascii="宋体" w:hAnsi="宋体" w:cstheme="minorEastAsia"/>
          <w:sz w:val="24"/>
        </w:rPr>
        <w:t>供应商需具备环保工程专业承包三级及以上资质、工程施工安全生产许可证书（在有效期内），并提供复印件</w:t>
      </w:r>
      <w:r>
        <w:rPr>
          <w:rFonts w:hint="eastAsia" w:ascii="宋体" w:hAnsi="宋体"/>
          <w:bCs/>
          <w:sz w:val="24"/>
        </w:rPr>
        <w:t>；</w:t>
      </w:r>
    </w:p>
    <w:p w14:paraId="0EFE2CB1">
      <w:pPr>
        <w:tabs>
          <w:tab w:val="left" w:pos="426"/>
          <w:tab w:val="left" w:pos="1560"/>
        </w:tabs>
        <w:autoSpaceDE w:val="0"/>
        <w:autoSpaceDN w:val="0"/>
        <w:adjustRightInd w:val="0"/>
        <w:snapToGrid w:val="0"/>
        <w:spacing w:after="120" w:afterLines="50" w:line="360" w:lineRule="auto"/>
        <w:ind w:firstLine="480" w:firstLineChars="200"/>
        <w:rPr>
          <w:rFonts w:hint="eastAsia" w:ascii="宋体" w:hAnsi="宋体" w:cstheme="minorEastAsia"/>
          <w:sz w:val="24"/>
        </w:rPr>
      </w:pPr>
      <w:r>
        <w:rPr>
          <w:rFonts w:hint="eastAsia" w:ascii="宋体" w:hAnsi="宋体"/>
          <w:bCs/>
          <w:sz w:val="24"/>
        </w:rPr>
        <w:t>4.</w:t>
      </w:r>
      <w:r>
        <w:rPr>
          <w:rFonts w:hint="eastAsia" w:ascii="宋体" w:hAnsi="宋体" w:cstheme="minorEastAsia"/>
          <w:sz w:val="24"/>
        </w:rPr>
        <w:t>具有良好的商业信誉和健全的财务会计制度：</w:t>
      </w:r>
    </w:p>
    <w:p w14:paraId="2344C9E0">
      <w:pPr>
        <w:shd w:val="clear" w:color="auto" w:fill="FFFFFF"/>
        <w:spacing w:after="150" w:line="360" w:lineRule="auto"/>
        <w:ind w:firstLine="480" w:firstLineChars="200"/>
        <w:textAlignment w:val="top"/>
        <w:rPr>
          <w:rFonts w:hint="eastAsia" w:ascii="宋体" w:hAnsi="宋体" w:cs="黑体"/>
          <w:bCs/>
          <w:color w:val="000000" w:themeColor="text1"/>
          <w:sz w:val="24"/>
          <w14:textFill>
            <w14:solidFill>
              <w14:schemeClr w14:val="tx1"/>
            </w14:solidFill>
          </w14:textFill>
        </w:rPr>
      </w:pPr>
      <w:r>
        <w:rPr>
          <w:rFonts w:hint="eastAsia" w:ascii="宋体" w:hAnsi="宋体" w:cs="黑体"/>
          <w:bCs/>
          <w:color w:val="000000" w:themeColor="text1"/>
          <w:sz w:val="24"/>
          <w14:textFill>
            <w14:solidFill>
              <w14:schemeClr w14:val="tx1"/>
            </w14:solidFill>
          </w14:textFill>
        </w:rPr>
        <w:t>须提供近三年2022年度-2024年度经会计师事务所或审计机构审计的财务报表、提供复印件（包括财务报告正文、资产负债表、现金流量表、利润表和会计附注）。（如2024年度经会计师事务所或审计机构审计的财务报表未审计完成，可提供2021年度-2023年度）</w:t>
      </w:r>
    </w:p>
    <w:p w14:paraId="21015731">
      <w:pPr>
        <w:shd w:val="clear" w:color="auto" w:fill="FFFFFF"/>
        <w:spacing w:after="150" w:line="360" w:lineRule="auto"/>
        <w:ind w:firstLine="480" w:firstLineChars="200"/>
        <w:textAlignment w:val="top"/>
        <w:rPr>
          <w:rFonts w:hint="eastAsia" w:ascii="宋体" w:hAnsi="宋体" w:cs="黑体"/>
          <w:bCs/>
          <w:color w:val="000000" w:themeColor="text1"/>
          <w:sz w:val="24"/>
          <w14:textFill>
            <w14:solidFill>
              <w14:schemeClr w14:val="tx1"/>
            </w14:solidFill>
          </w14:textFill>
        </w:rPr>
      </w:pPr>
      <w:r>
        <w:rPr>
          <w:rFonts w:hint="eastAsia" w:ascii="宋体" w:hAnsi="宋体" w:cstheme="minorEastAsia"/>
          <w:sz w:val="24"/>
        </w:rPr>
        <w:t>供应商</w:t>
      </w:r>
      <w:r>
        <w:rPr>
          <w:rFonts w:hint="eastAsia" w:ascii="宋体" w:hAnsi="宋体" w:cs="黑体"/>
          <w:bCs/>
          <w:color w:val="000000" w:themeColor="text1"/>
          <w:sz w:val="24"/>
          <w14:textFill>
            <w14:solidFill>
              <w14:schemeClr w14:val="tx1"/>
            </w14:solidFill>
          </w14:textFill>
        </w:rPr>
        <w:t>如为事业单位，需提供事业单位证书，及2022年度-2024年度的财务报表。</w:t>
      </w:r>
    </w:p>
    <w:p w14:paraId="4B7AAAD9">
      <w:pPr>
        <w:shd w:val="clear" w:color="auto" w:fill="FFFFFF"/>
        <w:spacing w:after="150" w:line="360" w:lineRule="auto"/>
        <w:ind w:firstLine="480" w:firstLineChars="200"/>
        <w:textAlignment w:val="top"/>
        <w:rPr>
          <w:rFonts w:hint="eastAsia" w:ascii="宋体" w:hAnsi="宋体" w:cs="黑体"/>
          <w:bCs/>
          <w:color w:val="000000" w:themeColor="text1"/>
          <w:sz w:val="24"/>
          <w14:textFill>
            <w14:solidFill>
              <w14:schemeClr w14:val="tx1"/>
            </w14:solidFill>
          </w14:textFill>
        </w:rPr>
      </w:pPr>
      <w:r>
        <w:rPr>
          <w:rFonts w:hint="eastAsia" w:ascii="宋体" w:hAnsi="宋体" w:cstheme="minorEastAsia"/>
          <w:sz w:val="24"/>
        </w:rPr>
        <w:t>供应商</w:t>
      </w:r>
      <w:r>
        <w:rPr>
          <w:rFonts w:hint="eastAsia" w:ascii="宋体" w:hAnsi="宋体" w:cs="黑体"/>
          <w:bCs/>
          <w:color w:val="000000" w:themeColor="text1"/>
          <w:sz w:val="24"/>
          <w14:textFill>
            <w14:solidFill>
              <w14:schemeClr w14:val="tx1"/>
            </w14:solidFill>
          </w14:textFill>
        </w:rPr>
        <w:t>成立时间不足3年的，提供成立以来的财务状况表（包括资产负债表、现金流量表、利润表）。</w:t>
      </w:r>
    </w:p>
    <w:p w14:paraId="6D9C0450">
      <w:pPr>
        <w:shd w:val="clear" w:color="auto" w:fill="FFFFFF"/>
        <w:spacing w:after="150" w:line="360" w:lineRule="auto"/>
        <w:ind w:firstLine="480" w:firstLineChars="200"/>
        <w:textAlignment w:val="top"/>
        <w:rPr>
          <w:rFonts w:hint="eastAsia" w:ascii="宋体" w:hAnsi="宋体" w:cstheme="minorEastAsia"/>
          <w:sz w:val="24"/>
        </w:rPr>
      </w:pPr>
      <w:r>
        <w:rPr>
          <w:rFonts w:hint="eastAsia" w:ascii="宋体" w:hAnsi="宋体"/>
          <w:sz w:val="24"/>
        </w:rPr>
        <w:t>5.</w:t>
      </w:r>
      <w:r>
        <w:rPr>
          <w:rFonts w:hint="eastAsia" w:ascii="宋体" w:hAnsi="宋体" w:cstheme="minorEastAsia"/>
          <w:sz w:val="24"/>
        </w:rPr>
        <w:t>具有依法缴纳税收和社会保障资金的良好记录：</w:t>
      </w:r>
    </w:p>
    <w:p w14:paraId="4F48D340">
      <w:pPr>
        <w:shd w:val="clear" w:color="auto" w:fill="FFFFFF"/>
        <w:spacing w:after="150" w:line="360" w:lineRule="auto"/>
        <w:ind w:firstLine="480" w:firstLineChars="200"/>
        <w:textAlignment w:val="top"/>
        <w:rPr>
          <w:rFonts w:hint="eastAsia" w:ascii="宋体" w:hAnsi="宋体" w:cs="黑体"/>
          <w:bCs/>
          <w:color w:val="000000" w:themeColor="text1"/>
          <w:sz w:val="24"/>
          <w14:textFill>
            <w14:solidFill>
              <w14:schemeClr w14:val="tx1"/>
            </w14:solidFill>
          </w14:textFill>
        </w:rPr>
      </w:pPr>
      <w:r>
        <w:rPr>
          <w:rFonts w:hint="eastAsia" w:ascii="宋体" w:hAnsi="宋体" w:cstheme="minorEastAsia"/>
          <w:sz w:val="24"/>
        </w:rPr>
        <w:t>供应商</w:t>
      </w:r>
      <w:r>
        <w:rPr>
          <w:rFonts w:hint="eastAsia" w:ascii="宋体" w:hAnsi="宋体" w:cs="黑体"/>
          <w:bCs/>
          <w:color w:val="000000" w:themeColor="text1"/>
          <w:sz w:val="24"/>
          <w14:textFill>
            <w14:solidFill>
              <w14:schemeClr w14:val="tx1"/>
            </w14:solidFill>
          </w14:textFill>
        </w:rPr>
        <w:t>提供近一年内不少于6个月的缴纳税收的银行电子回单（票据）或税务部门出具的纳税证明或者纳税申报资料；</w:t>
      </w:r>
    </w:p>
    <w:p w14:paraId="37DD2461">
      <w:pPr>
        <w:shd w:val="clear" w:color="auto" w:fill="FFFFFF"/>
        <w:spacing w:after="150" w:line="360" w:lineRule="auto"/>
        <w:ind w:firstLine="480" w:firstLineChars="200"/>
        <w:textAlignment w:val="top"/>
        <w:rPr>
          <w:rFonts w:hint="eastAsia" w:ascii="宋体" w:hAnsi="宋体" w:cs="黑体"/>
          <w:bCs/>
          <w:color w:val="000000" w:themeColor="text1"/>
          <w:sz w:val="24"/>
          <w14:textFill>
            <w14:solidFill>
              <w14:schemeClr w14:val="tx1"/>
            </w14:solidFill>
          </w14:textFill>
        </w:rPr>
      </w:pPr>
      <w:r>
        <w:rPr>
          <w:rFonts w:hint="eastAsia" w:ascii="宋体" w:hAnsi="宋体" w:cstheme="minorEastAsia"/>
          <w:sz w:val="24"/>
        </w:rPr>
        <w:t>供应商</w:t>
      </w:r>
      <w:r>
        <w:rPr>
          <w:rFonts w:hint="eastAsia" w:ascii="宋体" w:hAnsi="宋体" w:cs="黑体"/>
          <w:bCs/>
          <w:color w:val="000000" w:themeColor="text1"/>
          <w:sz w:val="24"/>
          <w14:textFill>
            <w14:solidFill>
              <w14:schemeClr w14:val="tx1"/>
            </w14:solidFill>
          </w14:textFill>
        </w:rPr>
        <w:t>提供近一年内连续不少于</w:t>
      </w:r>
      <w:r>
        <w:rPr>
          <w:rFonts w:ascii="宋体" w:hAnsi="宋体" w:cs="黑体"/>
          <w:bCs/>
          <w:color w:val="000000" w:themeColor="text1"/>
          <w:sz w:val="24"/>
          <w14:textFill>
            <w14:solidFill>
              <w14:schemeClr w14:val="tx1"/>
            </w14:solidFill>
          </w14:textFill>
        </w:rPr>
        <w:t>3</w:t>
      </w:r>
      <w:r>
        <w:rPr>
          <w:rFonts w:hint="eastAsia" w:ascii="宋体" w:hAnsi="宋体" w:cs="黑体"/>
          <w:bCs/>
          <w:color w:val="000000" w:themeColor="text1"/>
          <w:sz w:val="24"/>
          <w14:textFill>
            <w14:solidFill>
              <w14:schemeClr w14:val="tx1"/>
            </w14:solidFill>
          </w14:textFill>
        </w:rPr>
        <w:t>个月的缴纳社保的银行电子回单（票据）或社保部门出具的社保缴纳证明材料。</w:t>
      </w:r>
    </w:p>
    <w:p w14:paraId="6692FFB4">
      <w:pPr>
        <w:shd w:val="clear" w:color="auto" w:fill="FFFFFF"/>
        <w:spacing w:after="150" w:line="360" w:lineRule="auto"/>
        <w:ind w:firstLine="480" w:firstLineChars="200"/>
        <w:textAlignment w:val="top"/>
        <w:rPr>
          <w:rFonts w:hint="eastAsia" w:ascii="宋体" w:hAnsi="宋体" w:cstheme="minorEastAsia"/>
          <w:sz w:val="24"/>
        </w:rPr>
      </w:pPr>
      <w:r>
        <w:rPr>
          <w:rFonts w:hint="eastAsia" w:ascii="宋体" w:hAnsi="宋体"/>
          <w:bCs/>
          <w:sz w:val="24"/>
        </w:rPr>
        <w:t>6.</w:t>
      </w:r>
      <w:r>
        <w:rPr>
          <w:rFonts w:hint="eastAsia" w:ascii="宋体" w:hAnsi="宋体" w:cstheme="minorEastAsia"/>
          <w:sz w:val="24"/>
        </w:rPr>
        <w:t>业绩要求：</w:t>
      </w:r>
    </w:p>
    <w:p w14:paraId="30689ADF">
      <w:pPr>
        <w:shd w:val="clear" w:color="auto" w:fill="FFFFFF"/>
        <w:spacing w:after="150" w:line="360" w:lineRule="auto"/>
        <w:ind w:firstLine="480" w:firstLineChars="200"/>
        <w:textAlignment w:val="top"/>
        <w:rPr>
          <w:rFonts w:hint="eastAsia" w:ascii="宋体" w:hAnsi="宋体"/>
          <w:sz w:val="24"/>
        </w:rPr>
      </w:pPr>
      <w:r>
        <w:rPr>
          <w:rFonts w:hint="eastAsia" w:ascii="宋体" w:hAnsi="宋体"/>
          <w:sz w:val="24"/>
        </w:rPr>
        <w:t>须具有</w:t>
      </w:r>
      <w:r>
        <w:rPr>
          <w:rFonts w:ascii="宋体" w:hAnsi="宋体"/>
          <w:sz w:val="24"/>
        </w:rPr>
        <w:t>2022</w:t>
      </w:r>
      <w:r>
        <w:rPr>
          <w:rFonts w:hint="eastAsia" w:ascii="宋体" w:hAnsi="宋体"/>
          <w:sz w:val="24"/>
        </w:rPr>
        <w:t>年</w:t>
      </w:r>
      <w:r>
        <w:rPr>
          <w:rFonts w:ascii="宋体" w:hAnsi="宋体"/>
          <w:sz w:val="24"/>
        </w:rPr>
        <w:t>1</w:t>
      </w:r>
      <w:r>
        <w:rPr>
          <w:rFonts w:hint="eastAsia" w:ascii="宋体" w:hAnsi="宋体"/>
          <w:sz w:val="24"/>
        </w:rPr>
        <w:t>月</w:t>
      </w:r>
      <w:r>
        <w:rPr>
          <w:rFonts w:ascii="宋体" w:hAnsi="宋体"/>
          <w:sz w:val="24"/>
        </w:rPr>
        <w:t>1</w:t>
      </w:r>
      <w:r>
        <w:rPr>
          <w:rFonts w:hint="eastAsia" w:ascii="宋体" w:hAnsi="宋体"/>
          <w:sz w:val="24"/>
        </w:rPr>
        <w:t>日至谈判公告发布之日</w:t>
      </w:r>
      <w:r>
        <w:rPr>
          <w:rFonts w:hint="eastAsia" w:ascii="宋体" w:hAnsi="宋体" w:cs="仿宋_GB2312"/>
          <w:sz w:val="24"/>
          <w:lang w:bidi="ar"/>
        </w:rPr>
        <w:t>具有类似已交付验收合格的项目（废气处理设备等）业绩</w:t>
      </w:r>
      <w:r>
        <w:rPr>
          <w:rFonts w:hint="eastAsia" w:ascii="宋体" w:hAnsi="宋体"/>
          <w:sz w:val="24"/>
        </w:rPr>
        <w:t>至少</w:t>
      </w:r>
      <w:r>
        <w:rPr>
          <w:rFonts w:ascii="宋体" w:hAnsi="宋体"/>
          <w:b/>
          <w:bCs/>
          <w:sz w:val="24"/>
        </w:rPr>
        <w:t>1</w:t>
      </w:r>
      <w:r>
        <w:rPr>
          <w:rFonts w:hint="eastAsia" w:ascii="宋体" w:hAnsi="宋体"/>
          <w:b/>
          <w:bCs/>
          <w:sz w:val="24"/>
        </w:rPr>
        <w:t>项</w:t>
      </w:r>
      <w:r>
        <w:rPr>
          <w:rFonts w:hint="eastAsia" w:ascii="宋体" w:hAnsi="宋体"/>
          <w:sz w:val="24"/>
        </w:rPr>
        <w:t>，提供合同协议书及验收报告作为证明材料，时间以验收报告为准，合同须体现签订时间、合同内容和双方盖章页、验收报告体现验收时间，否则将按无效证明材料处理。</w:t>
      </w:r>
    </w:p>
    <w:p w14:paraId="0A691990">
      <w:pPr>
        <w:tabs>
          <w:tab w:val="left" w:pos="426"/>
          <w:tab w:val="left" w:pos="1560"/>
        </w:tabs>
        <w:autoSpaceDE w:val="0"/>
        <w:autoSpaceDN w:val="0"/>
        <w:adjustRightInd w:val="0"/>
        <w:snapToGrid w:val="0"/>
        <w:spacing w:after="120" w:afterLines="50" w:line="360" w:lineRule="auto"/>
        <w:ind w:firstLine="480" w:firstLineChars="200"/>
        <w:rPr>
          <w:rFonts w:hint="eastAsia" w:ascii="宋体" w:hAnsi="宋体"/>
          <w:bCs/>
          <w:sz w:val="24"/>
        </w:rPr>
      </w:pPr>
      <w:r>
        <w:rPr>
          <w:rFonts w:hint="eastAsia" w:ascii="宋体" w:hAnsi="宋体"/>
          <w:bCs/>
          <w:sz w:val="24"/>
        </w:rPr>
        <w:t>7.信誉要求：</w:t>
      </w:r>
    </w:p>
    <w:p w14:paraId="6F373B3A">
      <w:pPr>
        <w:tabs>
          <w:tab w:val="left" w:pos="426"/>
          <w:tab w:val="left" w:pos="1560"/>
        </w:tabs>
        <w:autoSpaceDE w:val="0"/>
        <w:autoSpaceDN w:val="0"/>
        <w:adjustRightInd w:val="0"/>
        <w:snapToGrid w:val="0"/>
        <w:spacing w:after="120" w:afterLines="50" w:line="360" w:lineRule="auto"/>
        <w:ind w:firstLine="480" w:firstLineChars="200"/>
        <w:rPr>
          <w:rFonts w:hint="eastAsia" w:ascii="宋体" w:hAnsi="宋体"/>
          <w:bCs/>
          <w:sz w:val="24"/>
        </w:rPr>
      </w:pPr>
      <w:r>
        <w:rPr>
          <w:rFonts w:hint="eastAsia" w:ascii="宋体" w:hAnsi="宋体"/>
          <w:bCs/>
          <w:sz w:val="24"/>
        </w:rPr>
        <w:t>（1）</w:t>
      </w:r>
      <w:r>
        <w:rPr>
          <w:rFonts w:hint="eastAsia" w:ascii="宋体" w:hAnsi="宋体"/>
          <w:sz w:val="24"/>
        </w:rPr>
        <w:t>未被最高人民法院在“信用中国”或“中国执行信息公开网”网站列入失信被执行人名单，提供“信用中国”或“中国执行信息公开网”查询记录截图。</w:t>
      </w:r>
    </w:p>
    <w:p w14:paraId="31A70352">
      <w:pPr>
        <w:shd w:val="clear" w:color="auto" w:fill="FFFFFF"/>
        <w:spacing w:after="150" w:line="360" w:lineRule="auto"/>
        <w:ind w:firstLine="480" w:firstLineChars="200"/>
        <w:textAlignment w:val="top"/>
        <w:rPr>
          <w:rFonts w:hint="eastAsia" w:ascii="宋体" w:hAnsi="宋体" w:cs="黑体"/>
          <w:bCs/>
          <w:color w:val="000000" w:themeColor="text1"/>
          <w:sz w:val="24"/>
          <w14:textFill>
            <w14:solidFill>
              <w14:schemeClr w14:val="tx1"/>
            </w14:solidFill>
          </w14:textFill>
        </w:rPr>
      </w:pPr>
      <w:r>
        <w:rPr>
          <w:rFonts w:hint="eastAsia" w:ascii="宋体" w:hAnsi="宋体" w:cs="黑体"/>
          <w:bCs/>
          <w:color w:val="000000" w:themeColor="text1"/>
          <w:sz w:val="24"/>
          <w14:textFill>
            <w14:solidFill>
              <w14:schemeClr w14:val="tx1"/>
            </w14:solidFill>
          </w14:textFill>
        </w:rPr>
        <w:t>（2）</w:t>
      </w:r>
      <w:r>
        <w:rPr>
          <w:rFonts w:hint="eastAsia" w:ascii="宋体" w:hAnsi="宋体" w:cstheme="minorEastAsia"/>
          <w:sz w:val="24"/>
        </w:rPr>
        <w:t>参加谈判活动前三年内，在经营活动中没有重大违法记录</w:t>
      </w:r>
      <w:r>
        <w:rPr>
          <w:rFonts w:hint="eastAsia" w:ascii="宋体" w:hAnsi="宋体" w:cs="黑体"/>
          <w:bCs/>
          <w:color w:val="000000" w:themeColor="text1"/>
          <w:sz w:val="24"/>
          <w14:textFill>
            <w14:solidFill>
              <w14:schemeClr w14:val="tx1"/>
            </w14:solidFill>
          </w14:textFill>
        </w:rPr>
        <w:t>（提供承诺书，格式自拟）。</w:t>
      </w:r>
    </w:p>
    <w:p w14:paraId="586C56BF">
      <w:pPr>
        <w:shd w:val="clear" w:color="auto" w:fill="FFFFFF"/>
        <w:spacing w:after="150" w:line="360" w:lineRule="auto"/>
        <w:ind w:firstLine="480" w:firstLineChars="200"/>
        <w:textAlignment w:val="top"/>
        <w:rPr>
          <w:rFonts w:hint="eastAsia" w:ascii="宋体" w:hAnsi="宋体" w:cs="黑体"/>
          <w:bCs/>
          <w:color w:val="000000" w:themeColor="text1"/>
          <w:sz w:val="24"/>
          <w14:textFill>
            <w14:solidFill>
              <w14:schemeClr w14:val="tx1"/>
            </w14:solidFill>
          </w14:textFill>
        </w:rPr>
      </w:pPr>
      <w:r>
        <w:rPr>
          <w:rFonts w:hint="eastAsia" w:ascii="宋体" w:hAnsi="宋体"/>
          <w:sz w:val="24"/>
        </w:rPr>
        <w:t>（3）供应商和法定代表人近三年无行贿犯罪记录，提供“中国裁判文书网”相关查询结果截图，其中包括供应商和法定代表人查询截图。</w:t>
      </w:r>
    </w:p>
    <w:p w14:paraId="532F6469">
      <w:pPr>
        <w:shd w:val="clear" w:color="auto" w:fill="FFFFFF"/>
        <w:spacing w:after="150" w:line="360" w:lineRule="auto"/>
        <w:ind w:firstLine="480" w:firstLineChars="200"/>
        <w:textAlignment w:val="top"/>
        <w:rPr>
          <w:rFonts w:hint="eastAsia" w:ascii="宋体" w:hAnsi="宋体"/>
          <w:sz w:val="24"/>
        </w:rPr>
      </w:pPr>
      <w:r>
        <w:rPr>
          <w:rFonts w:hint="eastAsia" w:ascii="宋体" w:hAnsi="宋体"/>
          <w:sz w:val="24"/>
        </w:rPr>
        <w:t>8.其它要求：</w:t>
      </w:r>
    </w:p>
    <w:p w14:paraId="2C2F00D6">
      <w:pPr>
        <w:shd w:val="clear" w:color="auto" w:fill="FFFFFF"/>
        <w:spacing w:after="150" w:line="360" w:lineRule="auto"/>
        <w:ind w:firstLine="480" w:firstLineChars="200"/>
        <w:textAlignment w:val="top"/>
        <w:rPr>
          <w:rFonts w:hint="eastAsia" w:ascii="宋体" w:hAnsi="宋体" w:cstheme="minorEastAsia"/>
          <w:sz w:val="24"/>
        </w:rPr>
      </w:pPr>
      <w:r>
        <w:rPr>
          <w:rFonts w:hint="eastAsia" w:ascii="宋体" w:hAnsi="宋体"/>
          <w:sz w:val="24"/>
        </w:rPr>
        <w:t>（1）</w:t>
      </w:r>
      <w:r>
        <w:rPr>
          <w:rFonts w:hint="eastAsia" w:ascii="宋体" w:hAnsi="宋体" w:cstheme="minorEastAsia"/>
          <w:sz w:val="24"/>
        </w:rPr>
        <w:t>本次谈判不接受联合体谈判；</w:t>
      </w:r>
    </w:p>
    <w:p w14:paraId="5F11656A">
      <w:pPr>
        <w:shd w:val="clear" w:color="auto" w:fill="FFFFFF"/>
        <w:spacing w:after="150" w:line="360" w:lineRule="auto"/>
        <w:ind w:firstLine="480" w:firstLineChars="200"/>
        <w:textAlignment w:val="top"/>
        <w:rPr>
          <w:rFonts w:hint="eastAsia" w:ascii="宋体" w:hAnsi="宋体" w:cstheme="minorEastAsia"/>
          <w:sz w:val="24"/>
        </w:rPr>
      </w:pPr>
      <w:r>
        <w:rPr>
          <w:rFonts w:hint="eastAsia" w:ascii="宋体" w:hAnsi="宋体" w:cstheme="minorEastAsia"/>
          <w:sz w:val="24"/>
        </w:rPr>
        <w:t>（2）如代理商参加谈判，必须取得设备制造商授权（谈判须提供原件复核或原件装订在文件中）；</w:t>
      </w:r>
    </w:p>
    <w:p w14:paraId="7D9875A7">
      <w:pPr>
        <w:shd w:val="clear" w:color="auto" w:fill="FFFFFF"/>
        <w:spacing w:after="150" w:line="360" w:lineRule="auto"/>
        <w:ind w:firstLine="480" w:firstLineChars="200"/>
        <w:textAlignment w:val="top"/>
        <w:rPr>
          <w:rFonts w:hint="eastAsia" w:ascii="宋体" w:hAnsi="宋体" w:cstheme="minorEastAsia"/>
          <w:sz w:val="24"/>
        </w:rPr>
      </w:pPr>
      <w:r>
        <w:rPr>
          <w:rFonts w:hint="eastAsia" w:ascii="宋体" w:hAnsi="宋体" w:cstheme="minorEastAsia"/>
          <w:sz w:val="24"/>
        </w:rPr>
        <w:t>（3）</w:t>
      </w:r>
      <w:r>
        <w:rPr>
          <w:rFonts w:hint="eastAsia" w:cs="黑体" w:asciiTheme="minorEastAsia" w:hAnsiTheme="minorEastAsia" w:eastAsiaTheme="minorEastAsia"/>
          <w:bCs/>
          <w:color w:val="000000" w:themeColor="text1"/>
          <w:sz w:val="24"/>
          <w14:textFill>
            <w14:solidFill>
              <w14:schemeClr w14:val="tx1"/>
            </w14:solidFill>
          </w14:textFill>
        </w:rPr>
        <w:t>法定代表人为中华人民共和国国籍，未拥有境外永久居留权（含港澳台）</w:t>
      </w:r>
      <w:r>
        <w:rPr>
          <w:rFonts w:hint="eastAsia" w:ascii="宋体" w:hAnsi="宋体" w:cstheme="minorEastAsia"/>
          <w:sz w:val="24"/>
        </w:rPr>
        <w:t>。</w:t>
      </w:r>
    </w:p>
    <w:p w14:paraId="3291D9A7">
      <w:pPr>
        <w:shd w:val="clear" w:color="auto" w:fill="FFFFFF"/>
        <w:spacing w:after="150" w:line="360" w:lineRule="auto"/>
        <w:ind w:firstLine="482" w:firstLineChars="200"/>
        <w:textAlignment w:val="top"/>
        <w:rPr>
          <w:rFonts w:hint="eastAsia" w:ascii="宋体" w:hAnsi="宋体"/>
          <w:b/>
          <w:sz w:val="24"/>
        </w:rPr>
      </w:pPr>
      <w:r>
        <w:rPr>
          <w:rFonts w:ascii="宋体" w:hAnsi="宋体"/>
          <w:b/>
          <w:sz w:val="24"/>
        </w:rPr>
        <w:t>第2</w:t>
      </w:r>
      <w:r>
        <w:rPr>
          <w:rFonts w:hint="eastAsia" w:ascii="宋体" w:hAnsi="宋体"/>
          <w:b/>
          <w:sz w:val="24"/>
        </w:rPr>
        <w:t>包：直膨组合式空调机组</w:t>
      </w:r>
    </w:p>
    <w:p w14:paraId="1067CB73">
      <w:pPr>
        <w:tabs>
          <w:tab w:val="left" w:pos="426"/>
          <w:tab w:val="left" w:pos="1560"/>
        </w:tabs>
        <w:autoSpaceDE w:val="0"/>
        <w:autoSpaceDN w:val="0"/>
        <w:adjustRightInd w:val="0"/>
        <w:snapToGrid w:val="0"/>
        <w:spacing w:after="120" w:afterLines="50" w:line="360" w:lineRule="auto"/>
        <w:ind w:firstLine="480" w:firstLineChars="200"/>
        <w:rPr>
          <w:rFonts w:hint="eastAsia" w:ascii="宋体" w:hAnsi="宋体"/>
          <w:bCs/>
          <w:sz w:val="24"/>
        </w:rPr>
      </w:pPr>
      <w:r>
        <w:rPr>
          <w:rFonts w:hint="eastAsia" w:ascii="宋体" w:hAnsi="宋体"/>
          <w:bCs/>
          <w:sz w:val="24"/>
        </w:rPr>
        <w:t>1.具有独立承担民事责任的能力，且在中国大陆（不含港澳台）注册并合法运营。</w:t>
      </w:r>
    </w:p>
    <w:p w14:paraId="78F4A4E2">
      <w:pPr>
        <w:tabs>
          <w:tab w:val="left" w:pos="426"/>
          <w:tab w:val="left" w:pos="1560"/>
        </w:tabs>
        <w:autoSpaceDE w:val="0"/>
        <w:autoSpaceDN w:val="0"/>
        <w:adjustRightInd w:val="0"/>
        <w:snapToGrid w:val="0"/>
        <w:spacing w:after="120" w:afterLines="50" w:line="360" w:lineRule="auto"/>
        <w:ind w:firstLine="480" w:firstLineChars="200"/>
        <w:rPr>
          <w:rFonts w:hint="eastAsia" w:ascii="宋体" w:hAnsi="宋体"/>
          <w:bCs/>
          <w:sz w:val="24"/>
        </w:rPr>
      </w:pPr>
      <w:r>
        <w:rPr>
          <w:rFonts w:hint="eastAsia" w:ascii="宋体" w:hAnsi="宋体"/>
          <w:bCs/>
          <w:sz w:val="24"/>
        </w:rPr>
        <w:t>2.具有履行合同所必需的设备和专业技术能力（格式自拟）。</w:t>
      </w:r>
    </w:p>
    <w:p w14:paraId="3C0548AF">
      <w:pPr>
        <w:tabs>
          <w:tab w:val="left" w:pos="426"/>
          <w:tab w:val="left" w:pos="1560"/>
        </w:tabs>
        <w:autoSpaceDE w:val="0"/>
        <w:autoSpaceDN w:val="0"/>
        <w:adjustRightInd w:val="0"/>
        <w:snapToGrid w:val="0"/>
        <w:spacing w:after="120" w:afterLines="50" w:line="360" w:lineRule="auto"/>
        <w:ind w:firstLine="480" w:firstLineChars="200"/>
        <w:rPr>
          <w:rFonts w:hint="eastAsia" w:ascii="宋体" w:hAnsi="宋体"/>
          <w:bCs/>
          <w:sz w:val="24"/>
        </w:rPr>
      </w:pPr>
      <w:r>
        <w:rPr>
          <w:rFonts w:hint="eastAsia" w:ascii="宋体" w:hAnsi="宋体"/>
          <w:bCs/>
          <w:sz w:val="24"/>
        </w:rPr>
        <w:t>3.</w:t>
      </w:r>
      <w:r>
        <w:rPr>
          <w:rFonts w:hint="eastAsia" w:ascii="宋体" w:hAnsi="宋体" w:cstheme="minorEastAsia"/>
          <w:sz w:val="24"/>
        </w:rPr>
        <w:t>供应商需具备机电专业承包三级及以上资质，并提供有效复印件。</w:t>
      </w:r>
    </w:p>
    <w:p w14:paraId="1855D45E">
      <w:pPr>
        <w:shd w:val="clear" w:color="auto" w:fill="FFFFFF"/>
        <w:spacing w:after="150" w:line="360" w:lineRule="auto"/>
        <w:ind w:firstLine="480" w:firstLineChars="200"/>
        <w:textAlignment w:val="top"/>
        <w:rPr>
          <w:rFonts w:hint="eastAsia" w:ascii="宋体" w:hAnsi="宋体"/>
          <w:sz w:val="24"/>
        </w:rPr>
      </w:pPr>
      <w:r>
        <w:rPr>
          <w:rFonts w:hint="eastAsia" w:ascii="宋体" w:hAnsi="宋体"/>
          <w:sz w:val="24"/>
        </w:rPr>
        <w:t>4.具有良好的商业信誉和健全的财务会计制度：</w:t>
      </w:r>
    </w:p>
    <w:p w14:paraId="2FC0C742">
      <w:pPr>
        <w:shd w:val="clear" w:color="auto" w:fill="FFFFFF"/>
        <w:spacing w:after="150" w:line="360" w:lineRule="auto"/>
        <w:ind w:firstLine="480" w:firstLineChars="200"/>
        <w:textAlignment w:val="top"/>
        <w:rPr>
          <w:rFonts w:hint="eastAsia" w:ascii="宋体" w:hAnsi="宋体" w:cs="黑体"/>
          <w:bCs/>
          <w:color w:val="000000" w:themeColor="text1"/>
          <w:sz w:val="24"/>
          <w14:textFill>
            <w14:solidFill>
              <w14:schemeClr w14:val="tx1"/>
            </w14:solidFill>
          </w14:textFill>
        </w:rPr>
      </w:pPr>
      <w:r>
        <w:rPr>
          <w:rFonts w:hint="eastAsia" w:ascii="宋体" w:hAnsi="宋体" w:cs="黑体"/>
          <w:bCs/>
          <w:color w:val="000000" w:themeColor="text1"/>
          <w:sz w:val="24"/>
          <w14:textFill>
            <w14:solidFill>
              <w14:schemeClr w14:val="tx1"/>
            </w14:solidFill>
          </w14:textFill>
        </w:rPr>
        <w:t>须提供近三年2022年度-2024年度经会计师事务所或审计机构审计的财务报表、提供复印件（包括财务报告正文、资产负债表、现金流量表、利润表和会计附注）。（如2024年度经会计师事务所或审计机构审计的财务报表未审计完成，可提供2021年度-2023年度）</w:t>
      </w:r>
    </w:p>
    <w:p w14:paraId="11A8EFCB">
      <w:pPr>
        <w:shd w:val="clear" w:color="auto" w:fill="FFFFFF"/>
        <w:spacing w:after="150" w:line="360" w:lineRule="auto"/>
        <w:ind w:firstLine="480" w:firstLineChars="200"/>
        <w:textAlignment w:val="top"/>
        <w:rPr>
          <w:rFonts w:hint="eastAsia" w:ascii="宋体" w:hAnsi="宋体" w:cs="黑体"/>
          <w:bCs/>
          <w:color w:val="000000" w:themeColor="text1"/>
          <w:sz w:val="24"/>
          <w14:textFill>
            <w14:solidFill>
              <w14:schemeClr w14:val="tx1"/>
            </w14:solidFill>
          </w14:textFill>
        </w:rPr>
      </w:pPr>
      <w:r>
        <w:rPr>
          <w:rFonts w:hint="eastAsia" w:ascii="宋体" w:hAnsi="宋体"/>
          <w:sz w:val="24"/>
        </w:rPr>
        <w:t>供应商</w:t>
      </w:r>
      <w:r>
        <w:rPr>
          <w:rFonts w:hint="eastAsia" w:ascii="宋体" w:hAnsi="宋体" w:cs="黑体"/>
          <w:bCs/>
          <w:color w:val="000000" w:themeColor="text1"/>
          <w:sz w:val="24"/>
          <w14:textFill>
            <w14:solidFill>
              <w14:schemeClr w14:val="tx1"/>
            </w14:solidFill>
          </w14:textFill>
        </w:rPr>
        <w:t>如为事业单位，需提供事业单位证书，及2022年度-2024年度的财务报表。</w:t>
      </w:r>
    </w:p>
    <w:p w14:paraId="1903F6CC">
      <w:pPr>
        <w:shd w:val="clear" w:color="auto" w:fill="FFFFFF"/>
        <w:spacing w:after="150" w:line="360" w:lineRule="auto"/>
        <w:ind w:firstLine="480" w:firstLineChars="200"/>
        <w:textAlignment w:val="top"/>
        <w:rPr>
          <w:rFonts w:hint="eastAsia" w:ascii="宋体" w:hAnsi="宋体" w:cs="黑体"/>
          <w:bCs/>
          <w:color w:val="000000" w:themeColor="text1"/>
          <w:sz w:val="24"/>
          <w14:textFill>
            <w14:solidFill>
              <w14:schemeClr w14:val="tx1"/>
            </w14:solidFill>
          </w14:textFill>
        </w:rPr>
      </w:pPr>
      <w:r>
        <w:rPr>
          <w:rFonts w:hint="eastAsia" w:ascii="宋体" w:hAnsi="宋体"/>
          <w:sz w:val="24"/>
        </w:rPr>
        <w:t>供应商</w:t>
      </w:r>
      <w:r>
        <w:rPr>
          <w:rFonts w:hint="eastAsia" w:ascii="宋体" w:hAnsi="宋体" w:cs="黑体"/>
          <w:bCs/>
          <w:color w:val="000000" w:themeColor="text1"/>
          <w:sz w:val="24"/>
          <w14:textFill>
            <w14:solidFill>
              <w14:schemeClr w14:val="tx1"/>
            </w14:solidFill>
          </w14:textFill>
        </w:rPr>
        <w:t>成立时间不足3年的，提供成立以来的财务状况表（包括资产负债表、现金流量表、利润表）。</w:t>
      </w:r>
    </w:p>
    <w:p w14:paraId="32E97733">
      <w:pPr>
        <w:shd w:val="clear" w:color="auto" w:fill="FFFFFF"/>
        <w:spacing w:after="150" w:line="360" w:lineRule="auto"/>
        <w:ind w:firstLine="480" w:firstLineChars="200"/>
        <w:textAlignment w:val="top"/>
        <w:rPr>
          <w:rFonts w:hint="eastAsia" w:ascii="宋体" w:hAnsi="宋体" w:cstheme="minorEastAsia"/>
          <w:sz w:val="24"/>
        </w:rPr>
      </w:pPr>
      <w:r>
        <w:rPr>
          <w:rFonts w:hint="eastAsia" w:ascii="宋体" w:hAnsi="宋体"/>
          <w:sz w:val="24"/>
        </w:rPr>
        <w:t>5.</w:t>
      </w:r>
      <w:r>
        <w:rPr>
          <w:rFonts w:hint="eastAsia" w:ascii="宋体" w:hAnsi="宋体" w:cstheme="minorEastAsia"/>
          <w:sz w:val="24"/>
        </w:rPr>
        <w:t>具有依法缴纳税收和社会保障资金的良好记录：</w:t>
      </w:r>
    </w:p>
    <w:p w14:paraId="418EB313">
      <w:pPr>
        <w:shd w:val="clear" w:color="auto" w:fill="FFFFFF"/>
        <w:spacing w:after="150" w:line="360" w:lineRule="auto"/>
        <w:ind w:firstLine="480" w:firstLineChars="200"/>
        <w:textAlignment w:val="top"/>
        <w:rPr>
          <w:rFonts w:hint="eastAsia" w:ascii="宋体" w:hAnsi="宋体" w:cs="黑体"/>
          <w:bCs/>
          <w:color w:val="000000" w:themeColor="text1"/>
          <w:sz w:val="24"/>
          <w14:textFill>
            <w14:solidFill>
              <w14:schemeClr w14:val="tx1"/>
            </w14:solidFill>
          </w14:textFill>
        </w:rPr>
      </w:pPr>
      <w:r>
        <w:rPr>
          <w:rFonts w:hint="eastAsia" w:ascii="宋体" w:hAnsi="宋体"/>
          <w:sz w:val="24"/>
        </w:rPr>
        <w:t>供应商</w:t>
      </w:r>
      <w:r>
        <w:rPr>
          <w:rFonts w:hint="eastAsia" w:ascii="宋体" w:hAnsi="宋体" w:cs="黑体"/>
          <w:bCs/>
          <w:color w:val="000000" w:themeColor="text1"/>
          <w:sz w:val="24"/>
          <w14:textFill>
            <w14:solidFill>
              <w14:schemeClr w14:val="tx1"/>
            </w14:solidFill>
          </w14:textFill>
        </w:rPr>
        <w:t>提供近一年内不少于6个月的缴纳税收的银行电子回单（票据）或税务部门出具的纳税证明或者纳税申报资料；</w:t>
      </w:r>
    </w:p>
    <w:p w14:paraId="1A78A7B0">
      <w:pPr>
        <w:shd w:val="clear" w:color="auto" w:fill="FFFFFF"/>
        <w:spacing w:after="150" w:line="360" w:lineRule="auto"/>
        <w:ind w:firstLine="480" w:firstLineChars="200"/>
        <w:textAlignment w:val="top"/>
        <w:rPr>
          <w:rFonts w:hint="eastAsia" w:ascii="宋体" w:hAnsi="宋体" w:cs="黑体"/>
          <w:bCs/>
          <w:color w:val="000000" w:themeColor="text1"/>
          <w:sz w:val="24"/>
          <w14:textFill>
            <w14:solidFill>
              <w14:schemeClr w14:val="tx1"/>
            </w14:solidFill>
          </w14:textFill>
        </w:rPr>
      </w:pPr>
      <w:r>
        <w:rPr>
          <w:rFonts w:hint="eastAsia" w:ascii="宋体" w:hAnsi="宋体"/>
          <w:sz w:val="24"/>
        </w:rPr>
        <w:t>供应商</w:t>
      </w:r>
      <w:r>
        <w:rPr>
          <w:rFonts w:hint="eastAsia" w:ascii="宋体" w:hAnsi="宋体" w:cs="黑体"/>
          <w:bCs/>
          <w:color w:val="000000" w:themeColor="text1"/>
          <w:sz w:val="24"/>
          <w14:textFill>
            <w14:solidFill>
              <w14:schemeClr w14:val="tx1"/>
            </w14:solidFill>
          </w14:textFill>
        </w:rPr>
        <w:t>提供近一年内连续不少于</w:t>
      </w:r>
      <w:r>
        <w:rPr>
          <w:rFonts w:ascii="宋体" w:hAnsi="宋体" w:cs="黑体"/>
          <w:bCs/>
          <w:color w:val="000000" w:themeColor="text1"/>
          <w:sz w:val="24"/>
          <w14:textFill>
            <w14:solidFill>
              <w14:schemeClr w14:val="tx1"/>
            </w14:solidFill>
          </w14:textFill>
        </w:rPr>
        <w:t>3</w:t>
      </w:r>
      <w:r>
        <w:rPr>
          <w:rFonts w:hint="eastAsia" w:ascii="宋体" w:hAnsi="宋体" w:cs="黑体"/>
          <w:bCs/>
          <w:color w:val="000000" w:themeColor="text1"/>
          <w:sz w:val="24"/>
          <w14:textFill>
            <w14:solidFill>
              <w14:schemeClr w14:val="tx1"/>
            </w14:solidFill>
          </w14:textFill>
        </w:rPr>
        <w:t>个月的缴纳社保的银行电子回单（票据）或社保部门出具的社保缴纳证明材料。</w:t>
      </w:r>
    </w:p>
    <w:p w14:paraId="0987D317">
      <w:pPr>
        <w:shd w:val="clear" w:color="auto" w:fill="FFFFFF"/>
        <w:spacing w:after="150" w:line="360" w:lineRule="auto"/>
        <w:ind w:firstLine="480" w:firstLineChars="200"/>
        <w:textAlignment w:val="top"/>
        <w:rPr>
          <w:rFonts w:hint="eastAsia" w:ascii="宋体" w:hAnsi="宋体"/>
          <w:sz w:val="24"/>
        </w:rPr>
      </w:pPr>
      <w:r>
        <w:rPr>
          <w:rFonts w:hint="eastAsia" w:ascii="宋体" w:hAnsi="宋体"/>
          <w:sz w:val="24"/>
        </w:rPr>
        <w:t>6.业绩要求：</w:t>
      </w:r>
    </w:p>
    <w:p w14:paraId="72FB31BD">
      <w:pPr>
        <w:shd w:val="clear" w:color="auto" w:fill="FFFFFF"/>
        <w:spacing w:after="150" w:line="360" w:lineRule="auto"/>
        <w:ind w:firstLine="480" w:firstLineChars="200"/>
        <w:textAlignment w:val="top"/>
        <w:rPr>
          <w:rFonts w:hint="eastAsia" w:ascii="宋体" w:hAnsi="宋体"/>
          <w:sz w:val="24"/>
        </w:rPr>
      </w:pPr>
      <w:r>
        <w:rPr>
          <w:rFonts w:hint="eastAsia" w:ascii="宋体" w:hAnsi="宋体"/>
          <w:sz w:val="24"/>
        </w:rPr>
        <w:t>须具有</w:t>
      </w:r>
      <w:r>
        <w:rPr>
          <w:rFonts w:ascii="宋体" w:hAnsi="宋体"/>
          <w:sz w:val="24"/>
        </w:rPr>
        <w:t>2022</w:t>
      </w:r>
      <w:r>
        <w:rPr>
          <w:rFonts w:hint="eastAsia" w:ascii="宋体" w:hAnsi="宋体"/>
          <w:sz w:val="24"/>
        </w:rPr>
        <w:t>年</w:t>
      </w:r>
      <w:r>
        <w:rPr>
          <w:rFonts w:ascii="宋体" w:hAnsi="宋体"/>
          <w:sz w:val="24"/>
        </w:rPr>
        <w:t>1</w:t>
      </w:r>
      <w:r>
        <w:rPr>
          <w:rFonts w:hint="eastAsia" w:ascii="宋体" w:hAnsi="宋体"/>
          <w:sz w:val="24"/>
        </w:rPr>
        <w:t>月</w:t>
      </w:r>
      <w:r>
        <w:rPr>
          <w:rFonts w:ascii="宋体" w:hAnsi="宋体"/>
          <w:sz w:val="24"/>
        </w:rPr>
        <w:t>1</w:t>
      </w:r>
      <w:r>
        <w:rPr>
          <w:rFonts w:hint="eastAsia" w:ascii="宋体" w:hAnsi="宋体"/>
          <w:sz w:val="24"/>
        </w:rPr>
        <w:t>日至谈判公告发布之日</w:t>
      </w:r>
      <w:r>
        <w:rPr>
          <w:rFonts w:hint="eastAsia" w:ascii="宋体" w:hAnsi="宋体" w:cs="仿宋_GB2312"/>
          <w:sz w:val="24"/>
          <w:lang w:bidi="ar"/>
        </w:rPr>
        <w:t>具有已交付验收合格的类似项目（</w:t>
      </w:r>
      <w:r>
        <w:rPr>
          <w:rFonts w:hint="eastAsia" w:ascii="宋体" w:hAnsi="宋体"/>
          <w:b/>
          <w:sz w:val="24"/>
        </w:rPr>
        <w:t>直膨组合式空调机组</w:t>
      </w:r>
      <w:r>
        <w:rPr>
          <w:rFonts w:hint="eastAsia" w:ascii="宋体" w:hAnsi="宋体" w:cs="仿宋_GB2312"/>
          <w:sz w:val="24"/>
          <w:lang w:bidi="ar"/>
        </w:rPr>
        <w:t>等）业绩</w:t>
      </w:r>
      <w:r>
        <w:rPr>
          <w:rFonts w:hint="eastAsia" w:ascii="宋体" w:hAnsi="宋体"/>
          <w:sz w:val="24"/>
        </w:rPr>
        <w:t>至少</w:t>
      </w:r>
      <w:r>
        <w:rPr>
          <w:rFonts w:ascii="宋体" w:hAnsi="宋体"/>
          <w:b/>
          <w:bCs/>
          <w:sz w:val="24"/>
        </w:rPr>
        <w:t>1</w:t>
      </w:r>
      <w:r>
        <w:rPr>
          <w:rFonts w:hint="eastAsia" w:ascii="宋体" w:hAnsi="宋体"/>
          <w:b/>
          <w:bCs/>
          <w:sz w:val="24"/>
        </w:rPr>
        <w:t>项</w:t>
      </w:r>
      <w:r>
        <w:rPr>
          <w:rFonts w:hint="eastAsia" w:ascii="宋体" w:hAnsi="宋体"/>
          <w:sz w:val="24"/>
        </w:rPr>
        <w:t>，提供合同协议书及验收报告作为证明材料，时间以验收报告为准，合同须体现签订时间、合同内容和双方盖章页、验收报告体现验收时间，否则将按无效证明材料处理。</w:t>
      </w:r>
    </w:p>
    <w:p w14:paraId="0A8E0D6D">
      <w:pPr>
        <w:tabs>
          <w:tab w:val="left" w:pos="426"/>
          <w:tab w:val="left" w:pos="1560"/>
        </w:tabs>
        <w:autoSpaceDE w:val="0"/>
        <w:autoSpaceDN w:val="0"/>
        <w:adjustRightInd w:val="0"/>
        <w:snapToGrid w:val="0"/>
        <w:spacing w:after="120" w:afterLines="50" w:line="360" w:lineRule="auto"/>
        <w:ind w:firstLine="480" w:firstLineChars="200"/>
        <w:rPr>
          <w:rFonts w:hint="eastAsia" w:ascii="宋体" w:hAnsi="宋体"/>
          <w:bCs/>
          <w:sz w:val="24"/>
        </w:rPr>
      </w:pPr>
      <w:r>
        <w:rPr>
          <w:rFonts w:hint="eastAsia" w:ascii="宋体" w:hAnsi="宋体"/>
          <w:bCs/>
          <w:sz w:val="24"/>
        </w:rPr>
        <w:t>7.信誉要求：</w:t>
      </w:r>
    </w:p>
    <w:p w14:paraId="06A5B9FC">
      <w:pPr>
        <w:tabs>
          <w:tab w:val="left" w:pos="426"/>
          <w:tab w:val="left" w:pos="1560"/>
        </w:tabs>
        <w:autoSpaceDE w:val="0"/>
        <w:autoSpaceDN w:val="0"/>
        <w:adjustRightInd w:val="0"/>
        <w:snapToGrid w:val="0"/>
        <w:spacing w:after="120" w:afterLines="50" w:line="360" w:lineRule="auto"/>
        <w:ind w:firstLine="480" w:firstLineChars="200"/>
        <w:rPr>
          <w:rFonts w:hint="eastAsia" w:ascii="宋体" w:hAnsi="宋体"/>
          <w:bCs/>
          <w:sz w:val="24"/>
        </w:rPr>
      </w:pPr>
      <w:r>
        <w:rPr>
          <w:rFonts w:hint="eastAsia" w:ascii="宋体" w:hAnsi="宋体"/>
          <w:bCs/>
          <w:sz w:val="24"/>
        </w:rPr>
        <w:t>（1）</w:t>
      </w:r>
      <w:r>
        <w:rPr>
          <w:rFonts w:hint="eastAsia" w:ascii="宋体" w:hAnsi="宋体"/>
          <w:sz w:val="24"/>
        </w:rPr>
        <w:t>未被最高人民法院在“信用中国”或“中国执行信息公开网”网站列入失信被执行人名单，提供“信用中国”或“中国执行信息公开网”查询记录截图。</w:t>
      </w:r>
    </w:p>
    <w:p w14:paraId="1EDCB28B">
      <w:pPr>
        <w:shd w:val="clear" w:color="auto" w:fill="FFFFFF"/>
        <w:spacing w:after="150" w:line="360" w:lineRule="auto"/>
        <w:ind w:firstLine="480" w:firstLineChars="200"/>
        <w:textAlignment w:val="top"/>
        <w:rPr>
          <w:rFonts w:hint="eastAsia" w:ascii="宋体" w:hAnsi="宋体" w:cs="黑体"/>
          <w:bCs/>
          <w:color w:val="000000" w:themeColor="text1"/>
          <w:sz w:val="24"/>
          <w14:textFill>
            <w14:solidFill>
              <w14:schemeClr w14:val="tx1"/>
            </w14:solidFill>
          </w14:textFill>
        </w:rPr>
      </w:pPr>
      <w:r>
        <w:rPr>
          <w:rFonts w:hint="eastAsia" w:ascii="宋体" w:hAnsi="宋体" w:cs="黑体"/>
          <w:bCs/>
          <w:color w:val="000000" w:themeColor="text1"/>
          <w:sz w:val="24"/>
          <w14:textFill>
            <w14:solidFill>
              <w14:schemeClr w14:val="tx1"/>
            </w14:solidFill>
          </w14:textFill>
        </w:rPr>
        <w:t>（2）</w:t>
      </w:r>
      <w:r>
        <w:rPr>
          <w:rFonts w:hint="eastAsia" w:ascii="宋体" w:hAnsi="宋体" w:cstheme="minorEastAsia"/>
          <w:sz w:val="24"/>
        </w:rPr>
        <w:t>参加谈判活动前三年内，在经营活动中没有重大违法记录</w:t>
      </w:r>
      <w:r>
        <w:rPr>
          <w:rFonts w:hint="eastAsia" w:ascii="宋体" w:hAnsi="宋体" w:cs="黑体"/>
          <w:bCs/>
          <w:color w:val="000000" w:themeColor="text1"/>
          <w:sz w:val="24"/>
          <w14:textFill>
            <w14:solidFill>
              <w14:schemeClr w14:val="tx1"/>
            </w14:solidFill>
          </w14:textFill>
        </w:rPr>
        <w:t>（提供承诺书，格式自拟）。</w:t>
      </w:r>
    </w:p>
    <w:p w14:paraId="13BA489A">
      <w:pPr>
        <w:shd w:val="clear" w:color="auto" w:fill="FFFFFF"/>
        <w:spacing w:after="150" w:line="360" w:lineRule="auto"/>
        <w:ind w:firstLine="480" w:firstLineChars="200"/>
        <w:textAlignment w:val="top"/>
        <w:rPr>
          <w:rFonts w:hint="eastAsia" w:ascii="宋体" w:hAnsi="宋体" w:cs="黑体"/>
          <w:bCs/>
          <w:color w:val="000000" w:themeColor="text1"/>
          <w:sz w:val="24"/>
          <w14:textFill>
            <w14:solidFill>
              <w14:schemeClr w14:val="tx1"/>
            </w14:solidFill>
          </w14:textFill>
        </w:rPr>
      </w:pPr>
      <w:r>
        <w:rPr>
          <w:rFonts w:hint="eastAsia" w:ascii="宋体" w:hAnsi="宋体"/>
          <w:sz w:val="24"/>
        </w:rPr>
        <w:t>（3）供应商和法定代表人近三年无行贿犯罪记录，提供“中国裁判文书网”相关查询结果截图，其中包括供应商和法定代表人查询截图。</w:t>
      </w:r>
    </w:p>
    <w:p w14:paraId="6C800812">
      <w:pPr>
        <w:shd w:val="clear" w:color="auto" w:fill="FFFFFF"/>
        <w:spacing w:after="150" w:line="360" w:lineRule="auto"/>
        <w:ind w:firstLine="480" w:firstLineChars="200"/>
        <w:textAlignment w:val="top"/>
        <w:rPr>
          <w:rFonts w:hint="eastAsia" w:ascii="宋体" w:hAnsi="宋体"/>
          <w:sz w:val="24"/>
        </w:rPr>
      </w:pPr>
      <w:r>
        <w:rPr>
          <w:rFonts w:hint="eastAsia" w:ascii="宋体" w:hAnsi="宋体"/>
          <w:sz w:val="24"/>
        </w:rPr>
        <w:t>8.其它要求：</w:t>
      </w:r>
    </w:p>
    <w:p w14:paraId="06C2895D">
      <w:pPr>
        <w:shd w:val="clear" w:color="auto" w:fill="FFFFFF"/>
        <w:spacing w:after="150" w:line="360" w:lineRule="auto"/>
        <w:ind w:firstLine="480" w:firstLineChars="200"/>
        <w:textAlignment w:val="top"/>
        <w:rPr>
          <w:rFonts w:hint="eastAsia" w:ascii="宋体" w:hAnsi="宋体" w:cstheme="minorEastAsia"/>
          <w:sz w:val="24"/>
        </w:rPr>
      </w:pPr>
      <w:r>
        <w:rPr>
          <w:rFonts w:hint="eastAsia" w:ascii="宋体" w:hAnsi="宋体"/>
          <w:sz w:val="24"/>
        </w:rPr>
        <w:t>（1）</w:t>
      </w:r>
      <w:r>
        <w:rPr>
          <w:rFonts w:hint="eastAsia" w:ascii="宋体" w:hAnsi="宋体" w:cstheme="minorEastAsia"/>
          <w:sz w:val="24"/>
        </w:rPr>
        <w:t>本次招标不接受联合体谈判；</w:t>
      </w:r>
    </w:p>
    <w:p w14:paraId="701C5AC5">
      <w:pPr>
        <w:shd w:val="clear" w:color="auto" w:fill="FFFFFF"/>
        <w:spacing w:after="150" w:line="360" w:lineRule="auto"/>
        <w:ind w:firstLine="480" w:firstLineChars="200"/>
        <w:textAlignment w:val="top"/>
        <w:rPr>
          <w:rFonts w:hint="eastAsia" w:ascii="宋体" w:hAnsi="宋体" w:cstheme="minorEastAsia"/>
          <w:sz w:val="24"/>
        </w:rPr>
      </w:pPr>
      <w:r>
        <w:rPr>
          <w:rFonts w:hint="eastAsia" w:ascii="宋体" w:hAnsi="宋体" w:cstheme="minorEastAsia"/>
          <w:sz w:val="24"/>
        </w:rPr>
        <w:t>（2）如代理商参加谈判，必须取得设备制造商授权（谈判须提供原件复核或原件装订在文件中）；</w:t>
      </w:r>
    </w:p>
    <w:p w14:paraId="0AD33B4B">
      <w:pPr>
        <w:shd w:val="clear" w:color="auto" w:fill="FFFFFF"/>
        <w:spacing w:after="150" w:line="360" w:lineRule="auto"/>
        <w:ind w:firstLine="480" w:firstLineChars="200"/>
        <w:textAlignment w:val="top"/>
        <w:rPr>
          <w:rFonts w:hint="eastAsia" w:ascii="宋体" w:hAnsi="宋体" w:cstheme="minorEastAsia"/>
          <w:sz w:val="24"/>
        </w:rPr>
      </w:pPr>
      <w:r>
        <w:rPr>
          <w:rFonts w:hint="eastAsia" w:ascii="宋体" w:hAnsi="宋体" w:cstheme="minorEastAsia"/>
          <w:sz w:val="24"/>
        </w:rPr>
        <w:t>（3）</w:t>
      </w:r>
      <w:r>
        <w:rPr>
          <w:rFonts w:hint="eastAsia" w:cs="黑体" w:asciiTheme="minorEastAsia" w:hAnsiTheme="minorEastAsia" w:eastAsiaTheme="minorEastAsia"/>
          <w:bCs/>
          <w:color w:val="000000" w:themeColor="text1"/>
          <w:sz w:val="24"/>
          <w14:textFill>
            <w14:solidFill>
              <w14:schemeClr w14:val="tx1"/>
            </w14:solidFill>
          </w14:textFill>
        </w:rPr>
        <w:t>法定代表人为中华人民共和国国籍，未拥有境外永久居留权（含港澳台）</w:t>
      </w:r>
      <w:r>
        <w:rPr>
          <w:rFonts w:hint="eastAsia" w:ascii="宋体" w:hAnsi="宋体" w:cstheme="minorEastAsia"/>
          <w:sz w:val="24"/>
        </w:rPr>
        <w:t>。</w:t>
      </w:r>
    </w:p>
    <w:p w14:paraId="5FB70D34">
      <w:pPr>
        <w:tabs>
          <w:tab w:val="left" w:pos="426"/>
          <w:tab w:val="left" w:pos="1560"/>
        </w:tabs>
        <w:autoSpaceDE w:val="0"/>
        <w:autoSpaceDN w:val="0"/>
        <w:adjustRightInd w:val="0"/>
        <w:snapToGrid w:val="0"/>
        <w:spacing w:after="120" w:afterLines="50" w:line="360" w:lineRule="auto"/>
        <w:rPr>
          <w:rFonts w:hint="eastAsia" w:ascii="仿宋" w:hAnsi="仿宋" w:eastAsia="仿宋"/>
          <w:b/>
          <w:bCs/>
          <w:sz w:val="28"/>
          <w:szCs w:val="28"/>
        </w:rPr>
      </w:pPr>
      <w:r>
        <w:rPr>
          <w:rFonts w:hint="eastAsia" w:ascii="仿宋" w:hAnsi="仿宋" w:eastAsia="仿宋"/>
          <w:b/>
          <w:bCs/>
          <w:sz w:val="28"/>
          <w:szCs w:val="28"/>
        </w:rPr>
        <w:t>四、</w:t>
      </w:r>
      <w:r>
        <w:rPr>
          <w:rFonts w:ascii="仿宋" w:hAnsi="仿宋" w:eastAsia="仿宋"/>
          <w:b/>
          <w:bCs/>
          <w:sz w:val="28"/>
          <w:szCs w:val="28"/>
        </w:rPr>
        <w:t>获取采购文件</w:t>
      </w:r>
    </w:p>
    <w:p w14:paraId="714D51E7">
      <w:pPr>
        <w:adjustRightInd w:val="0"/>
        <w:snapToGrid w:val="0"/>
        <w:spacing w:line="360" w:lineRule="auto"/>
        <w:ind w:firstLine="480" w:firstLineChars="200"/>
        <w:rPr>
          <w:rFonts w:hint="eastAsia" w:ascii="宋体" w:hAnsi="宋体" w:cs="黑体"/>
          <w:bCs/>
          <w:sz w:val="24"/>
        </w:rPr>
      </w:pPr>
      <w:r>
        <w:rPr>
          <w:rFonts w:ascii="宋体" w:hAnsi="宋体" w:cs="黑体"/>
          <w:bCs/>
          <w:sz w:val="24"/>
        </w:rPr>
        <w:t>4.1</w:t>
      </w:r>
      <w:r>
        <w:rPr>
          <w:rFonts w:hint="eastAsia" w:ascii="宋体" w:hAnsi="宋体" w:cs="黑体"/>
          <w:bCs/>
          <w:sz w:val="24"/>
        </w:rPr>
        <w:t>获取</w:t>
      </w:r>
      <w:r>
        <w:rPr>
          <w:rFonts w:ascii="宋体" w:hAnsi="宋体" w:cs="黑体"/>
          <w:bCs/>
          <w:sz w:val="24"/>
        </w:rPr>
        <w:t>时间</w:t>
      </w:r>
      <w:r>
        <w:rPr>
          <w:rFonts w:hint="eastAsia" w:ascii="宋体" w:hAnsi="宋体" w:cs="黑体"/>
          <w:bCs/>
          <w:sz w:val="24"/>
        </w:rPr>
        <w:t>：</w:t>
      </w:r>
      <w:r>
        <w:rPr>
          <w:rFonts w:ascii="宋体" w:hAnsi="宋体" w:cs="黑体"/>
          <w:bCs/>
          <w:sz w:val="24"/>
        </w:rPr>
        <w:t>202</w:t>
      </w:r>
      <w:r>
        <w:rPr>
          <w:rFonts w:hint="eastAsia" w:ascii="宋体" w:hAnsi="宋体" w:cs="黑体"/>
          <w:bCs/>
          <w:sz w:val="24"/>
        </w:rPr>
        <w:t>5</w:t>
      </w:r>
      <w:r>
        <w:rPr>
          <w:rFonts w:ascii="宋体" w:hAnsi="宋体" w:cs="黑体"/>
          <w:bCs/>
          <w:sz w:val="24"/>
        </w:rPr>
        <w:t>年</w:t>
      </w:r>
      <w:r>
        <w:rPr>
          <w:rFonts w:hint="eastAsia" w:ascii="宋体" w:hAnsi="宋体" w:cs="黑体"/>
          <w:bCs/>
          <w:sz w:val="24"/>
          <w:highlight w:val="green"/>
          <w:lang w:val="en-US" w:eastAsia="zh-CN"/>
        </w:rPr>
        <w:t>11</w:t>
      </w:r>
      <w:r>
        <w:rPr>
          <w:rFonts w:hint="eastAsia" w:ascii="宋体" w:hAnsi="宋体" w:cs="黑体"/>
          <w:bCs/>
          <w:sz w:val="24"/>
          <w:highlight w:val="green"/>
        </w:rPr>
        <w:t>月</w:t>
      </w:r>
      <w:r>
        <w:rPr>
          <w:rFonts w:hint="eastAsia" w:ascii="宋体" w:hAnsi="宋体" w:cs="黑体"/>
          <w:bCs/>
          <w:sz w:val="24"/>
          <w:highlight w:val="green"/>
          <w:lang w:val="en-US" w:eastAsia="zh-CN"/>
        </w:rPr>
        <w:t>03</w:t>
      </w:r>
      <w:r>
        <w:rPr>
          <w:rFonts w:ascii="宋体" w:hAnsi="宋体" w:cs="黑体"/>
          <w:bCs/>
          <w:sz w:val="24"/>
          <w:highlight w:val="green"/>
        </w:rPr>
        <w:t>日</w:t>
      </w:r>
      <w:r>
        <w:rPr>
          <w:rFonts w:hint="eastAsia" w:ascii="宋体" w:hAnsi="宋体" w:cs="黑体"/>
          <w:bCs/>
          <w:sz w:val="24"/>
          <w:highlight w:val="green"/>
        </w:rPr>
        <w:t>0</w:t>
      </w:r>
      <w:r>
        <w:rPr>
          <w:rFonts w:ascii="宋体" w:hAnsi="宋体" w:cs="黑体"/>
          <w:bCs/>
          <w:sz w:val="24"/>
          <w:highlight w:val="green"/>
        </w:rPr>
        <w:t>9</w:t>
      </w:r>
      <w:r>
        <w:rPr>
          <w:rFonts w:hint="eastAsia" w:ascii="宋体" w:hAnsi="宋体" w:cs="黑体"/>
          <w:bCs/>
          <w:sz w:val="24"/>
          <w:highlight w:val="green"/>
        </w:rPr>
        <w:t>:0</w:t>
      </w:r>
      <w:r>
        <w:rPr>
          <w:rFonts w:ascii="宋体" w:hAnsi="宋体" w:cs="黑体"/>
          <w:bCs/>
          <w:sz w:val="24"/>
          <w:highlight w:val="green"/>
        </w:rPr>
        <w:t>0至202</w:t>
      </w:r>
      <w:r>
        <w:rPr>
          <w:rFonts w:hint="eastAsia" w:ascii="宋体" w:hAnsi="宋体" w:cs="黑体"/>
          <w:bCs/>
          <w:sz w:val="24"/>
          <w:highlight w:val="green"/>
        </w:rPr>
        <w:t>5</w:t>
      </w:r>
      <w:r>
        <w:rPr>
          <w:rFonts w:ascii="宋体" w:hAnsi="宋体" w:cs="黑体"/>
          <w:bCs/>
          <w:sz w:val="24"/>
          <w:highlight w:val="green"/>
        </w:rPr>
        <w:t>年</w:t>
      </w:r>
      <w:r>
        <w:rPr>
          <w:rFonts w:hint="eastAsia" w:ascii="宋体" w:hAnsi="宋体" w:cs="黑体"/>
          <w:bCs/>
          <w:sz w:val="24"/>
          <w:highlight w:val="green"/>
        </w:rPr>
        <w:t>1</w:t>
      </w:r>
      <w:r>
        <w:rPr>
          <w:rFonts w:hint="eastAsia" w:ascii="宋体" w:hAnsi="宋体" w:cs="黑体"/>
          <w:bCs/>
          <w:sz w:val="24"/>
          <w:highlight w:val="green"/>
          <w:lang w:val="en-US" w:eastAsia="zh-CN"/>
        </w:rPr>
        <w:t>1</w:t>
      </w:r>
      <w:r>
        <w:rPr>
          <w:rFonts w:hint="eastAsia" w:ascii="宋体" w:hAnsi="宋体" w:cs="黑体"/>
          <w:bCs/>
          <w:sz w:val="24"/>
          <w:highlight w:val="green"/>
        </w:rPr>
        <w:t>月</w:t>
      </w:r>
      <w:r>
        <w:rPr>
          <w:rFonts w:hint="eastAsia" w:ascii="宋体" w:hAnsi="宋体" w:cs="黑体"/>
          <w:bCs/>
          <w:sz w:val="24"/>
          <w:highlight w:val="green"/>
          <w:lang w:val="en-US" w:eastAsia="zh-CN"/>
        </w:rPr>
        <w:t>08</w:t>
      </w:r>
      <w:r>
        <w:rPr>
          <w:rFonts w:ascii="宋体" w:hAnsi="宋体" w:cs="黑体"/>
          <w:bCs/>
          <w:sz w:val="24"/>
          <w:highlight w:val="green"/>
        </w:rPr>
        <w:t>日</w:t>
      </w:r>
      <w:r>
        <w:rPr>
          <w:rFonts w:hint="eastAsia" w:ascii="宋体" w:hAnsi="宋体" w:cs="黑体"/>
          <w:bCs/>
          <w:sz w:val="24"/>
        </w:rPr>
        <w:t>1</w:t>
      </w:r>
      <w:r>
        <w:rPr>
          <w:rFonts w:ascii="宋体" w:hAnsi="宋体" w:cs="黑体"/>
          <w:bCs/>
          <w:sz w:val="24"/>
        </w:rPr>
        <w:t>6</w:t>
      </w:r>
      <w:r>
        <w:rPr>
          <w:rFonts w:hint="eastAsia" w:ascii="宋体" w:hAnsi="宋体" w:cs="黑体"/>
          <w:bCs/>
          <w:sz w:val="24"/>
        </w:rPr>
        <w:t>:30。</w:t>
      </w:r>
    </w:p>
    <w:p w14:paraId="6297B27B">
      <w:pPr>
        <w:adjustRightInd w:val="0"/>
        <w:snapToGrid w:val="0"/>
        <w:spacing w:line="360" w:lineRule="auto"/>
        <w:ind w:firstLine="480" w:firstLineChars="200"/>
        <w:rPr>
          <w:rFonts w:hint="eastAsia" w:ascii="宋体" w:hAnsi="宋体"/>
          <w:sz w:val="24"/>
        </w:rPr>
      </w:pPr>
      <w:r>
        <w:rPr>
          <w:rFonts w:hint="eastAsia" w:ascii="宋体" w:hAnsi="宋体" w:cs="黑体"/>
          <w:bCs/>
          <w:color w:val="000000" w:themeColor="text1"/>
          <w:sz w:val="24"/>
          <w14:textFill>
            <w14:solidFill>
              <w14:schemeClr w14:val="tx1"/>
            </w14:solidFill>
          </w14:textFill>
        </w:rPr>
        <w:t>4</w:t>
      </w:r>
      <w:r>
        <w:rPr>
          <w:rFonts w:ascii="宋体" w:hAnsi="宋体" w:cs="黑体"/>
          <w:bCs/>
          <w:color w:val="000000" w:themeColor="text1"/>
          <w:sz w:val="24"/>
          <w14:textFill>
            <w14:solidFill>
              <w14:schemeClr w14:val="tx1"/>
            </w14:solidFill>
          </w14:textFill>
        </w:rPr>
        <w:t>.2</w:t>
      </w:r>
      <w:r>
        <w:rPr>
          <w:rFonts w:hint="eastAsia" w:ascii="宋体" w:hAnsi="宋体" w:cs="黑体"/>
          <w:bCs/>
          <w:color w:val="000000" w:themeColor="text1"/>
          <w:sz w:val="24"/>
          <w14:textFill>
            <w14:solidFill>
              <w14:schemeClr w14:val="tx1"/>
            </w14:solidFill>
          </w14:textFill>
        </w:rPr>
        <w:t>获取方法：请登录中航咨询电子招投标平台（</w:t>
      </w:r>
      <w:r>
        <w:rPr>
          <w:rFonts w:ascii="宋体" w:hAnsi="宋体" w:cs="黑体"/>
          <w:bCs/>
          <w:color w:val="000000" w:themeColor="text1"/>
          <w:sz w:val="24"/>
          <w14:textFill>
            <w14:solidFill>
              <w14:schemeClr w14:val="tx1"/>
            </w14:solidFill>
          </w14:textFill>
        </w:rPr>
        <w:t>http://zb.avicc.cn:99/portal/index</w:t>
      </w:r>
      <w:r>
        <w:rPr>
          <w:rFonts w:hint="eastAsia" w:ascii="宋体" w:hAnsi="宋体" w:cs="黑体"/>
          <w:bCs/>
          <w:color w:val="000000" w:themeColor="text1"/>
          <w:sz w:val="24"/>
          <w14:textFill>
            <w14:solidFill>
              <w14:schemeClr w14:val="tx1"/>
            </w14:solidFill>
          </w14:textFill>
        </w:rPr>
        <w:t>）进行免费注册，并通过网上支付方式支付平台使用费。支付成功后，可下载电子版采购文件。如遇网站平台操作问题，请拨打平台技术支持联系电话：</w:t>
      </w:r>
      <w:r>
        <w:rPr>
          <w:rFonts w:ascii="宋体" w:hAnsi="宋体" w:cs="黑体"/>
          <w:bCs/>
          <w:color w:val="000000" w:themeColor="text1"/>
          <w:sz w:val="24"/>
          <w14:textFill>
            <w14:solidFill>
              <w14:schemeClr w14:val="tx1"/>
            </w14:solidFill>
          </w14:textFill>
        </w:rPr>
        <w:t>13810841970</w:t>
      </w:r>
      <w:r>
        <w:rPr>
          <w:rFonts w:hint="eastAsia" w:ascii="宋体" w:hAnsi="宋体" w:cs="黑体"/>
          <w:bCs/>
          <w:color w:val="000000" w:themeColor="text1"/>
          <w:sz w:val="24"/>
          <w14:textFill>
            <w14:solidFill>
              <w14:schemeClr w14:val="tx1"/>
            </w14:solidFill>
          </w14:textFill>
        </w:rPr>
        <w:t>。未在采购代理机构登记、支付平台使用费并下载谈判文件的潜在供应商，不得参与本项目谈判。</w:t>
      </w:r>
    </w:p>
    <w:p w14:paraId="398EF8E2">
      <w:pPr>
        <w:tabs>
          <w:tab w:val="left" w:pos="426"/>
          <w:tab w:val="left" w:pos="1560"/>
        </w:tabs>
        <w:autoSpaceDE w:val="0"/>
        <w:autoSpaceDN w:val="0"/>
        <w:adjustRightInd w:val="0"/>
        <w:snapToGrid w:val="0"/>
        <w:spacing w:after="120" w:afterLines="50" w:line="360" w:lineRule="auto"/>
        <w:rPr>
          <w:rFonts w:hint="eastAsia" w:ascii="仿宋" w:hAnsi="仿宋" w:eastAsia="仿宋"/>
          <w:b/>
          <w:bCs/>
          <w:sz w:val="28"/>
          <w:szCs w:val="28"/>
        </w:rPr>
      </w:pPr>
      <w:r>
        <w:rPr>
          <w:rFonts w:hint="eastAsia" w:ascii="仿宋" w:hAnsi="仿宋" w:eastAsia="仿宋"/>
          <w:b/>
          <w:bCs/>
          <w:sz w:val="28"/>
          <w:szCs w:val="28"/>
        </w:rPr>
        <w:t>五、</w:t>
      </w:r>
      <w:r>
        <w:rPr>
          <w:rFonts w:ascii="仿宋" w:hAnsi="仿宋" w:eastAsia="仿宋"/>
          <w:b/>
          <w:bCs/>
          <w:sz w:val="28"/>
          <w:szCs w:val="28"/>
        </w:rPr>
        <w:t>响应文件递交</w:t>
      </w:r>
    </w:p>
    <w:p w14:paraId="0EB1367C">
      <w:pPr>
        <w:tabs>
          <w:tab w:val="left" w:pos="426"/>
          <w:tab w:val="left" w:pos="1560"/>
        </w:tabs>
        <w:autoSpaceDE w:val="0"/>
        <w:autoSpaceDN w:val="0"/>
        <w:adjustRightInd w:val="0"/>
        <w:snapToGrid w:val="0"/>
        <w:spacing w:after="120" w:afterLines="50" w:line="400" w:lineRule="exact"/>
        <w:ind w:firstLine="463" w:firstLineChars="193"/>
        <w:rPr>
          <w:rFonts w:hint="eastAsia" w:ascii="宋体" w:hAnsi="宋体"/>
          <w:bCs/>
          <w:sz w:val="24"/>
        </w:rPr>
      </w:pPr>
      <w:r>
        <w:rPr>
          <w:rFonts w:ascii="宋体" w:hAnsi="宋体"/>
          <w:bCs/>
          <w:sz w:val="24"/>
        </w:rPr>
        <w:t>5.1</w:t>
      </w:r>
      <w:r>
        <w:rPr>
          <w:rFonts w:hint="eastAsia" w:ascii="宋体" w:hAnsi="宋体"/>
          <w:bCs/>
          <w:sz w:val="24"/>
        </w:rPr>
        <w:t>响应文件递交截止时间：</w:t>
      </w:r>
      <w:r>
        <w:rPr>
          <w:rFonts w:ascii="宋体" w:hAnsi="宋体"/>
          <w:bCs/>
          <w:sz w:val="24"/>
          <w:highlight w:val="green"/>
        </w:rPr>
        <w:t>202</w:t>
      </w:r>
      <w:r>
        <w:rPr>
          <w:rFonts w:hint="eastAsia" w:ascii="宋体" w:hAnsi="宋体"/>
          <w:bCs/>
          <w:sz w:val="24"/>
          <w:highlight w:val="green"/>
        </w:rPr>
        <w:t>5</w:t>
      </w:r>
      <w:r>
        <w:rPr>
          <w:rFonts w:ascii="宋体" w:hAnsi="宋体"/>
          <w:bCs/>
          <w:sz w:val="24"/>
          <w:highlight w:val="green"/>
        </w:rPr>
        <w:t>年</w:t>
      </w:r>
      <w:r>
        <w:rPr>
          <w:rFonts w:hint="eastAsia" w:ascii="宋体" w:hAnsi="宋体"/>
          <w:bCs/>
          <w:sz w:val="24"/>
          <w:highlight w:val="green"/>
          <w:lang w:val="en-US" w:eastAsia="zh-CN"/>
        </w:rPr>
        <w:t>11</w:t>
      </w:r>
      <w:r>
        <w:rPr>
          <w:rFonts w:ascii="宋体" w:hAnsi="宋体"/>
          <w:bCs/>
          <w:sz w:val="24"/>
          <w:highlight w:val="green"/>
        </w:rPr>
        <w:t>月</w:t>
      </w:r>
      <w:r>
        <w:rPr>
          <w:rFonts w:hint="eastAsia" w:ascii="宋体" w:hAnsi="宋体"/>
          <w:bCs/>
          <w:sz w:val="24"/>
          <w:highlight w:val="green"/>
          <w:lang w:val="en-US" w:eastAsia="zh-CN"/>
        </w:rPr>
        <w:t>13</w:t>
      </w:r>
      <w:r>
        <w:rPr>
          <w:rFonts w:ascii="宋体" w:hAnsi="宋体"/>
          <w:bCs/>
          <w:sz w:val="24"/>
          <w:highlight w:val="green"/>
        </w:rPr>
        <w:t>日9</w:t>
      </w:r>
      <w:r>
        <w:rPr>
          <w:rFonts w:hint="eastAsia" w:ascii="宋体" w:hAnsi="宋体"/>
          <w:bCs/>
          <w:sz w:val="24"/>
          <w:highlight w:val="green"/>
        </w:rPr>
        <w:t>时00分</w:t>
      </w:r>
      <w:r>
        <w:rPr>
          <w:rFonts w:hint="eastAsia" w:ascii="宋体" w:hAnsi="宋体"/>
          <w:bCs/>
          <w:sz w:val="24"/>
        </w:rPr>
        <w:t>，</w:t>
      </w:r>
    </w:p>
    <w:p w14:paraId="78914442">
      <w:pPr>
        <w:tabs>
          <w:tab w:val="left" w:pos="426"/>
          <w:tab w:val="left" w:pos="1560"/>
        </w:tabs>
        <w:autoSpaceDE w:val="0"/>
        <w:autoSpaceDN w:val="0"/>
        <w:adjustRightInd w:val="0"/>
        <w:snapToGrid w:val="0"/>
        <w:spacing w:after="120" w:afterLines="50" w:line="400" w:lineRule="exact"/>
        <w:ind w:firstLine="463" w:firstLineChars="193"/>
        <w:rPr>
          <w:rFonts w:hint="eastAsia" w:ascii="宋体" w:hAnsi="宋体"/>
          <w:bCs/>
          <w:sz w:val="24"/>
        </w:rPr>
      </w:pPr>
      <w:r>
        <w:rPr>
          <w:rFonts w:hint="eastAsia" w:ascii="宋体" w:hAnsi="宋体"/>
          <w:bCs/>
          <w:sz w:val="24"/>
        </w:rPr>
        <w:t>递交方式：供应商应在截止时间前将密封好的纸质版响应文件递交至：</w:t>
      </w:r>
      <w:r>
        <w:rPr>
          <w:rFonts w:hint="eastAsia" w:ascii="宋体" w:hAnsi="宋体" w:cs="黑体"/>
          <w:bCs/>
          <w:sz w:val="24"/>
          <w:u w:val="single"/>
        </w:rPr>
        <w:t>四川省绵阳市绵阳科技城创新中心二期</w:t>
      </w:r>
      <w:r>
        <w:rPr>
          <w:rFonts w:ascii="宋体" w:hAnsi="宋体" w:cs="黑体"/>
          <w:bCs/>
          <w:sz w:val="24"/>
          <w:u w:val="single"/>
        </w:rPr>
        <w:t>1</w:t>
      </w:r>
      <w:r>
        <w:rPr>
          <w:rFonts w:hint="eastAsia" w:ascii="宋体" w:hAnsi="宋体" w:cs="黑体"/>
          <w:bCs/>
          <w:sz w:val="24"/>
          <w:u w:val="single"/>
        </w:rPr>
        <w:t>号楼会议室</w:t>
      </w:r>
    </w:p>
    <w:p w14:paraId="736AA5C2">
      <w:pPr>
        <w:tabs>
          <w:tab w:val="left" w:pos="426"/>
          <w:tab w:val="left" w:pos="1560"/>
        </w:tabs>
        <w:autoSpaceDE w:val="0"/>
        <w:autoSpaceDN w:val="0"/>
        <w:adjustRightInd w:val="0"/>
        <w:snapToGrid w:val="0"/>
        <w:spacing w:after="120" w:afterLines="50" w:line="400" w:lineRule="exact"/>
        <w:ind w:firstLine="463" w:firstLineChars="193"/>
        <w:rPr>
          <w:rFonts w:hint="eastAsia" w:ascii="宋体" w:hAnsi="宋体"/>
          <w:bCs/>
          <w:sz w:val="24"/>
        </w:rPr>
      </w:pPr>
      <w:r>
        <w:rPr>
          <w:rFonts w:hint="eastAsia" w:ascii="宋体" w:hAnsi="宋体"/>
          <w:bCs/>
          <w:sz w:val="24"/>
        </w:rPr>
        <w:t>逾期送达的、未送达指定地点的或者不按照谈判文件要求密封的纸质响应文件，将予以拒收。</w:t>
      </w:r>
    </w:p>
    <w:p w14:paraId="501E83D2">
      <w:pPr>
        <w:tabs>
          <w:tab w:val="left" w:pos="426"/>
          <w:tab w:val="left" w:pos="1560"/>
        </w:tabs>
        <w:autoSpaceDE w:val="0"/>
        <w:autoSpaceDN w:val="0"/>
        <w:adjustRightInd w:val="0"/>
        <w:snapToGrid w:val="0"/>
        <w:spacing w:after="120" w:afterLines="50" w:line="400" w:lineRule="exact"/>
        <w:rPr>
          <w:rFonts w:hint="eastAsia" w:ascii="仿宋" w:hAnsi="仿宋" w:eastAsia="仿宋"/>
          <w:b/>
          <w:bCs/>
          <w:sz w:val="28"/>
          <w:szCs w:val="28"/>
        </w:rPr>
      </w:pPr>
      <w:r>
        <w:rPr>
          <w:rFonts w:hint="eastAsia" w:ascii="仿宋" w:hAnsi="仿宋" w:eastAsia="仿宋"/>
          <w:b/>
          <w:bCs/>
          <w:sz w:val="28"/>
          <w:szCs w:val="28"/>
        </w:rPr>
        <w:t>六、谈判时间</w:t>
      </w:r>
    </w:p>
    <w:p w14:paraId="611ABD58">
      <w:pPr>
        <w:tabs>
          <w:tab w:val="left" w:pos="426"/>
          <w:tab w:val="left" w:pos="1560"/>
        </w:tabs>
        <w:autoSpaceDE w:val="0"/>
        <w:autoSpaceDN w:val="0"/>
        <w:adjustRightInd w:val="0"/>
        <w:snapToGrid w:val="0"/>
        <w:spacing w:after="120" w:afterLines="50" w:line="400" w:lineRule="exact"/>
        <w:ind w:firstLine="463" w:firstLineChars="193"/>
        <w:rPr>
          <w:rFonts w:hint="eastAsia" w:ascii="宋体" w:hAnsi="宋体"/>
          <w:bCs/>
          <w:sz w:val="24"/>
        </w:rPr>
      </w:pPr>
      <w:r>
        <w:rPr>
          <w:rFonts w:hint="eastAsia" w:ascii="宋体" w:hAnsi="宋体"/>
          <w:bCs/>
          <w:sz w:val="24"/>
        </w:rPr>
        <w:t>6.1谈判时间：</w:t>
      </w:r>
      <w:r>
        <w:rPr>
          <w:rFonts w:ascii="宋体" w:hAnsi="宋体"/>
          <w:bCs/>
          <w:sz w:val="24"/>
          <w:highlight w:val="green"/>
        </w:rPr>
        <w:t>202</w:t>
      </w:r>
      <w:r>
        <w:rPr>
          <w:rFonts w:hint="eastAsia" w:ascii="宋体" w:hAnsi="宋体"/>
          <w:bCs/>
          <w:sz w:val="24"/>
          <w:highlight w:val="green"/>
        </w:rPr>
        <w:t>5</w:t>
      </w:r>
      <w:r>
        <w:rPr>
          <w:rFonts w:ascii="宋体" w:hAnsi="宋体"/>
          <w:bCs/>
          <w:sz w:val="24"/>
          <w:highlight w:val="green"/>
        </w:rPr>
        <w:t>年</w:t>
      </w:r>
      <w:r>
        <w:rPr>
          <w:rFonts w:hint="eastAsia" w:ascii="宋体" w:hAnsi="宋体"/>
          <w:bCs/>
          <w:sz w:val="24"/>
          <w:highlight w:val="green"/>
          <w:lang w:val="en-US" w:eastAsia="zh-CN"/>
        </w:rPr>
        <w:t>11</w:t>
      </w:r>
      <w:r>
        <w:rPr>
          <w:rFonts w:ascii="宋体" w:hAnsi="宋体"/>
          <w:bCs/>
          <w:sz w:val="24"/>
          <w:highlight w:val="green"/>
        </w:rPr>
        <w:t>月</w:t>
      </w:r>
      <w:r>
        <w:rPr>
          <w:rFonts w:hint="eastAsia" w:ascii="宋体" w:hAnsi="宋体"/>
          <w:bCs/>
          <w:sz w:val="24"/>
          <w:highlight w:val="green"/>
          <w:lang w:val="en-US" w:eastAsia="zh-CN"/>
        </w:rPr>
        <w:t>13</w:t>
      </w:r>
      <w:r>
        <w:rPr>
          <w:rFonts w:ascii="宋体" w:hAnsi="宋体"/>
          <w:bCs/>
          <w:sz w:val="24"/>
          <w:highlight w:val="green"/>
        </w:rPr>
        <w:t>日9</w:t>
      </w:r>
      <w:r>
        <w:rPr>
          <w:rFonts w:hint="eastAsia" w:ascii="宋体" w:hAnsi="宋体"/>
          <w:bCs/>
          <w:sz w:val="24"/>
          <w:highlight w:val="green"/>
        </w:rPr>
        <w:t>时00分</w:t>
      </w:r>
      <w:r>
        <w:rPr>
          <w:rFonts w:hint="eastAsia" w:ascii="宋体" w:hAnsi="宋体"/>
          <w:bCs/>
          <w:sz w:val="24"/>
        </w:rPr>
        <w:t>；</w:t>
      </w:r>
    </w:p>
    <w:p w14:paraId="265B26DF">
      <w:pPr>
        <w:tabs>
          <w:tab w:val="left" w:pos="426"/>
          <w:tab w:val="left" w:pos="1560"/>
        </w:tabs>
        <w:autoSpaceDE w:val="0"/>
        <w:autoSpaceDN w:val="0"/>
        <w:adjustRightInd w:val="0"/>
        <w:snapToGrid w:val="0"/>
        <w:spacing w:after="120" w:afterLines="50" w:line="400" w:lineRule="exact"/>
        <w:ind w:firstLine="463" w:firstLineChars="193"/>
        <w:rPr>
          <w:rFonts w:hint="eastAsia" w:ascii="宋体" w:hAnsi="宋体"/>
          <w:bCs/>
          <w:sz w:val="24"/>
        </w:rPr>
      </w:pPr>
      <w:r>
        <w:rPr>
          <w:rFonts w:hint="eastAsia" w:ascii="宋体" w:hAnsi="宋体"/>
          <w:bCs/>
          <w:sz w:val="24"/>
        </w:rPr>
        <w:t>6.2谈判地点：</w:t>
      </w:r>
      <w:r>
        <w:rPr>
          <w:rFonts w:hint="eastAsia" w:ascii="宋体" w:hAnsi="宋体" w:cs="黑体"/>
          <w:bCs/>
          <w:sz w:val="24"/>
          <w:u w:val="single"/>
        </w:rPr>
        <w:t>四川省绵阳市绵阳科技城创新中心二期</w:t>
      </w:r>
      <w:r>
        <w:rPr>
          <w:rFonts w:ascii="宋体" w:hAnsi="宋体" w:cs="黑体"/>
          <w:bCs/>
          <w:sz w:val="24"/>
          <w:u w:val="single"/>
        </w:rPr>
        <w:t>1</w:t>
      </w:r>
      <w:r>
        <w:rPr>
          <w:rFonts w:hint="eastAsia" w:ascii="宋体" w:hAnsi="宋体" w:cs="黑体"/>
          <w:bCs/>
          <w:sz w:val="24"/>
          <w:u w:val="single"/>
        </w:rPr>
        <w:t>号楼会议室</w:t>
      </w:r>
    </w:p>
    <w:p w14:paraId="44440CE2">
      <w:pPr>
        <w:tabs>
          <w:tab w:val="left" w:pos="426"/>
          <w:tab w:val="left" w:pos="1560"/>
        </w:tabs>
        <w:autoSpaceDE w:val="0"/>
        <w:autoSpaceDN w:val="0"/>
        <w:adjustRightInd w:val="0"/>
        <w:snapToGrid w:val="0"/>
        <w:spacing w:after="120" w:afterLines="50" w:line="400" w:lineRule="exact"/>
        <w:rPr>
          <w:rFonts w:hint="eastAsia" w:ascii="仿宋" w:hAnsi="仿宋" w:eastAsia="仿宋"/>
          <w:b/>
          <w:bCs/>
          <w:sz w:val="28"/>
          <w:szCs w:val="28"/>
        </w:rPr>
      </w:pPr>
      <w:bookmarkStart w:id="297" w:name="_GoBack"/>
      <w:bookmarkEnd w:id="297"/>
      <w:r>
        <w:rPr>
          <w:rFonts w:hint="eastAsia" w:ascii="仿宋" w:hAnsi="仿宋" w:eastAsia="仿宋"/>
          <w:b/>
          <w:bCs/>
          <w:sz w:val="28"/>
          <w:szCs w:val="28"/>
        </w:rPr>
        <w:t>七、</w:t>
      </w:r>
      <w:r>
        <w:rPr>
          <w:rFonts w:ascii="仿宋" w:hAnsi="仿宋" w:eastAsia="仿宋"/>
          <w:b/>
          <w:bCs/>
          <w:sz w:val="28"/>
          <w:szCs w:val="28"/>
        </w:rPr>
        <w:t>发布公告的媒介</w:t>
      </w:r>
    </w:p>
    <w:p w14:paraId="01AF0183">
      <w:pPr>
        <w:tabs>
          <w:tab w:val="left" w:pos="426"/>
          <w:tab w:val="left" w:pos="1560"/>
        </w:tabs>
        <w:autoSpaceDE w:val="0"/>
        <w:autoSpaceDN w:val="0"/>
        <w:adjustRightInd w:val="0"/>
        <w:snapToGrid w:val="0"/>
        <w:spacing w:after="120" w:afterLines="50" w:line="400" w:lineRule="exact"/>
        <w:ind w:firstLine="463" w:firstLineChars="193"/>
        <w:rPr>
          <w:rFonts w:hint="eastAsia" w:ascii="宋体" w:hAnsi="宋体"/>
          <w:bCs/>
          <w:sz w:val="24"/>
        </w:rPr>
      </w:pPr>
      <w:r>
        <w:rPr>
          <w:rFonts w:ascii="宋体" w:hAnsi="宋体"/>
          <w:bCs/>
          <w:sz w:val="24"/>
        </w:rPr>
        <w:t>本</w:t>
      </w:r>
      <w:r>
        <w:rPr>
          <w:rFonts w:hint="eastAsia" w:ascii="宋体" w:hAnsi="宋体"/>
          <w:bCs/>
          <w:sz w:val="24"/>
        </w:rPr>
        <w:t>项目谈判</w:t>
      </w:r>
      <w:r>
        <w:rPr>
          <w:rFonts w:ascii="宋体" w:hAnsi="宋体"/>
          <w:bCs/>
          <w:sz w:val="24"/>
        </w:rPr>
        <w:t>公告在</w:t>
      </w:r>
      <w:r>
        <w:rPr>
          <w:rFonts w:hint="eastAsia" w:ascii="宋体" w:hAnsi="宋体" w:cs="黑体"/>
          <w:bCs/>
          <w:sz w:val="24"/>
          <w:u w:val="single"/>
        </w:rPr>
        <w:t>四川九洲投资控股集团有限公司官网（https://www.jezetek.cc/）</w:t>
      </w:r>
      <w:r>
        <w:rPr>
          <w:rFonts w:ascii="宋体" w:hAnsi="宋体" w:cs="黑体"/>
          <w:bCs/>
          <w:sz w:val="24"/>
        </w:rPr>
        <w:t>和</w:t>
      </w:r>
      <w:r>
        <w:rPr>
          <w:rFonts w:hint="eastAsia" w:ascii="宋体" w:hAnsi="宋体" w:cs="黑体"/>
          <w:bCs/>
          <w:sz w:val="24"/>
          <w:u w:val="single"/>
        </w:rPr>
        <w:t>中国招标投标公共服务平台（http://www.cebpuservice.com）</w:t>
      </w:r>
      <w:r>
        <w:rPr>
          <w:rFonts w:hint="eastAsia" w:ascii="宋体" w:hAnsi="宋体"/>
          <w:bCs/>
          <w:sz w:val="24"/>
        </w:rPr>
        <w:t>发布。</w:t>
      </w:r>
    </w:p>
    <w:p w14:paraId="2C10B002">
      <w:pPr>
        <w:tabs>
          <w:tab w:val="left" w:pos="426"/>
          <w:tab w:val="left" w:pos="1560"/>
        </w:tabs>
        <w:autoSpaceDE w:val="0"/>
        <w:autoSpaceDN w:val="0"/>
        <w:adjustRightInd w:val="0"/>
        <w:snapToGrid w:val="0"/>
        <w:spacing w:after="120" w:afterLines="50" w:line="400" w:lineRule="exact"/>
        <w:rPr>
          <w:rFonts w:hint="eastAsia" w:ascii="仿宋" w:hAnsi="仿宋" w:eastAsia="仿宋"/>
          <w:b/>
          <w:bCs/>
          <w:sz w:val="28"/>
          <w:szCs w:val="28"/>
        </w:rPr>
      </w:pPr>
      <w:bookmarkStart w:id="13" w:name="_Toc122984753"/>
      <w:bookmarkStart w:id="14" w:name="_Toc57365207"/>
      <w:bookmarkStart w:id="15" w:name="_Toc58934100"/>
      <w:r>
        <w:rPr>
          <w:rFonts w:hint="eastAsia" w:ascii="仿宋" w:hAnsi="仿宋" w:eastAsia="仿宋"/>
          <w:b/>
          <w:bCs/>
          <w:sz w:val="28"/>
          <w:szCs w:val="28"/>
        </w:rPr>
        <w:t>八、监督部门</w:t>
      </w:r>
      <w:bookmarkEnd w:id="13"/>
      <w:bookmarkEnd w:id="14"/>
      <w:bookmarkEnd w:id="15"/>
    </w:p>
    <w:p w14:paraId="173D1153">
      <w:pPr>
        <w:adjustRightInd w:val="0"/>
        <w:snapToGrid w:val="0"/>
        <w:spacing w:line="360" w:lineRule="auto"/>
        <w:ind w:firstLine="480" w:firstLineChars="200"/>
        <w:rPr>
          <w:rFonts w:hint="eastAsia" w:cs="黑体" w:asciiTheme="minorEastAsia" w:hAnsiTheme="minorEastAsia" w:eastAsiaTheme="minorEastAsia"/>
          <w:bCs/>
          <w:sz w:val="24"/>
        </w:rPr>
      </w:pPr>
      <w:r>
        <w:rPr>
          <w:rFonts w:hint="eastAsia" w:cs="黑体" w:asciiTheme="minorEastAsia" w:hAnsiTheme="minorEastAsia" w:eastAsiaTheme="minorEastAsia"/>
          <w:bCs/>
          <w:sz w:val="24"/>
        </w:rPr>
        <w:t>本谈判项目的监督部门</w:t>
      </w:r>
      <w:r>
        <w:rPr>
          <w:rFonts w:hint="eastAsia" w:cs="黑体" w:asciiTheme="minorEastAsia" w:hAnsiTheme="minorEastAsia" w:eastAsiaTheme="minorEastAsia"/>
          <w:bCs/>
          <w:sz w:val="24"/>
          <w:u w:val="single"/>
        </w:rPr>
        <w:t>四川九洲空管科技有限责任公司</w:t>
      </w:r>
      <w:r>
        <w:rPr>
          <w:rFonts w:hint="eastAsia" w:cs="黑体" w:asciiTheme="minorEastAsia" w:hAnsiTheme="minorEastAsia" w:eastAsiaTheme="minorEastAsia"/>
          <w:bCs/>
          <w:sz w:val="24"/>
        </w:rPr>
        <w:t>。</w:t>
      </w:r>
    </w:p>
    <w:p w14:paraId="7D93D99F">
      <w:pPr>
        <w:tabs>
          <w:tab w:val="left" w:pos="426"/>
          <w:tab w:val="left" w:pos="1560"/>
        </w:tabs>
        <w:autoSpaceDE w:val="0"/>
        <w:autoSpaceDN w:val="0"/>
        <w:adjustRightInd w:val="0"/>
        <w:snapToGrid w:val="0"/>
        <w:spacing w:after="120" w:afterLines="50" w:line="400" w:lineRule="exact"/>
        <w:ind w:firstLine="463" w:firstLineChars="193"/>
        <w:rPr>
          <w:rFonts w:hint="eastAsia" w:ascii="宋体" w:hAnsi="宋体"/>
          <w:bCs/>
          <w:sz w:val="24"/>
        </w:rPr>
      </w:pPr>
    </w:p>
    <w:p w14:paraId="08296100">
      <w:pPr>
        <w:tabs>
          <w:tab w:val="left" w:pos="426"/>
          <w:tab w:val="left" w:pos="1560"/>
        </w:tabs>
        <w:autoSpaceDE w:val="0"/>
        <w:autoSpaceDN w:val="0"/>
        <w:adjustRightInd w:val="0"/>
        <w:snapToGrid w:val="0"/>
        <w:spacing w:after="120" w:afterLines="50" w:line="400" w:lineRule="exact"/>
        <w:rPr>
          <w:rFonts w:hint="eastAsia" w:ascii="仿宋" w:hAnsi="仿宋" w:eastAsia="仿宋"/>
          <w:b/>
          <w:bCs/>
          <w:sz w:val="28"/>
          <w:szCs w:val="28"/>
        </w:rPr>
      </w:pPr>
      <w:r>
        <w:rPr>
          <w:rFonts w:hint="eastAsia" w:ascii="仿宋" w:hAnsi="仿宋" w:eastAsia="仿宋"/>
          <w:b/>
          <w:bCs/>
          <w:sz w:val="28"/>
          <w:szCs w:val="28"/>
        </w:rPr>
        <w:t>九、</w:t>
      </w:r>
      <w:r>
        <w:rPr>
          <w:rFonts w:ascii="仿宋" w:hAnsi="仿宋" w:eastAsia="仿宋"/>
          <w:b/>
          <w:bCs/>
          <w:sz w:val="28"/>
          <w:szCs w:val="28"/>
        </w:rPr>
        <w:t>联系方式</w:t>
      </w:r>
    </w:p>
    <w:p w14:paraId="367AEC6E">
      <w:pPr>
        <w:tabs>
          <w:tab w:val="left" w:pos="426"/>
          <w:tab w:val="left" w:pos="1560"/>
        </w:tabs>
        <w:autoSpaceDE w:val="0"/>
        <w:autoSpaceDN w:val="0"/>
        <w:adjustRightInd w:val="0"/>
        <w:snapToGrid w:val="0"/>
        <w:spacing w:after="120" w:afterLines="50" w:line="400" w:lineRule="exact"/>
        <w:ind w:firstLine="463" w:firstLineChars="193"/>
        <w:rPr>
          <w:rFonts w:hint="eastAsia" w:ascii="宋体" w:hAnsi="宋体"/>
          <w:bCs/>
          <w:sz w:val="24"/>
        </w:rPr>
      </w:pPr>
      <w:r>
        <w:rPr>
          <w:rFonts w:hint="eastAsia" w:ascii="宋体" w:hAnsi="宋体"/>
          <w:bCs/>
          <w:sz w:val="24"/>
        </w:rPr>
        <w:t>采购人：</w:t>
      </w:r>
      <w:r>
        <w:rPr>
          <w:rFonts w:hint="eastAsia" w:ascii="宋体" w:hAnsi="宋体" w:cs="宋体"/>
          <w:kern w:val="0"/>
          <w:sz w:val="24"/>
        </w:rPr>
        <w:t>四川九洲空管科技有限责任公司</w:t>
      </w:r>
    </w:p>
    <w:p w14:paraId="24CD10FA">
      <w:pPr>
        <w:tabs>
          <w:tab w:val="left" w:pos="426"/>
          <w:tab w:val="left" w:pos="1560"/>
        </w:tabs>
        <w:autoSpaceDE w:val="0"/>
        <w:autoSpaceDN w:val="0"/>
        <w:adjustRightInd w:val="0"/>
        <w:snapToGrid w:val="0"/>
        <w:spacing w:after="120" w:afterLines="50" w:line="400" w:lineRule="exact"/>
        <w:ind w:firstLine="463" w:firstLineChars="193"/>
        <w:rPr>
          <w:rFonts w:hint="eastAsia" w:ascii="宋体" w:hAnsi="宋体"/>
          <w:bCs/>
          <w:sz w:val="24"/>
        </w:rPr>
      </w:pPr>
      <w:r>
        <w:rPr>
          <w:rFonts w:hint="eastAsia" w:ascii="宋体" w:hAnsi="宋体"/>
          <w:bCs/>
          <w:sz w:val="24"/>
        </w:rPr>
        <w:t>地址：</w:t>
      </w:r>
      <w:r>
        <w:rPr>
          <w:rFonts w:hint="eastAsia" w:ascii="宋体" w:hAnsi="宋体" w:cs="宋体"/>
          <w:kern w:val="0"/>
          <w:sz w:val="24"/>
        </w:rPr>
        <w:t>四川省绵阳市科创园区九华路6号</w:t>
      </w:r>
    </w:p>
    <w:p w14:paraId="6A111891">
      <w:pPr>
        <w:tabs>
          <w:tab w:val="left" w:pos="426"/>
          <w:tab w:val="left" w:pos="1560"/>
        </w:tabs>
        <w:autoSpaceDE w:val="0"/>
        <w:autoSpaceDN w:val="0"/>
        <w:adjustRightInd w:val="0"/>
        <w:snapToGrid w:val="0"/>
        <w:spacing w:after="120" w:afterLines="50" w:line="400" w:lineRule="exact"/>
        <w:ind w:firstLine="463" w:firstLineChars="193"/>
        <w:rPr>
          <w:rFonts w:hint="eastAsia" w:ascii="宋体" w:hAnsi="宋体" w:cs="宋体"/>
          <w:kern w:val="0"/>
          <w:sz w:val="24"/>
        </w:rPr>
      </w:pPr>
      <w:r>
        <w:rPr>
          <w:rFonts w:hint="eastAsia" w:ascii="宋体" w:hAnsi="宋体"/>
          <w:bCs/>
          <w:sz w:val="24"/>
        </w:rPr>
        <w:t>联系人：</w:t>
      </w:r>
      <w:r>
        <w:rPr>
          <w:rFonts w:hint="eastAsia" w:ascii="宋体" w:hAnsi="宋体" w:cs="宋体"/>
          <w:kern w:val="0"/>
          <w:sz w:val="24"/>
        </w:rPr>
        <w:t>廖女士（商务）/邱先生（技术）</w:t>
      </w:r>
    </w:p>
    <w:p w14:paraId="2A0CAA04">
      <w:pPr>
        <w:adjustRightInd w:val="0"/>
        <w:snapToGrid w:val="0"/>
        <w:spacing w:line="360" w:lineRule="auto"/>
        <w:ind w:left="462" w:leftChars="220"/>
        <w:rPr>
          <w:rFonts w:hint="eastAsia" w:ascii="宋体" w:hAnsi="宋体" w:cs="宋体"/>
          <w:kern w:val="0"/>
          <w:sz w:val="24"/>
        </w:rPr>
      </w:pPr>
      <w:r>
        <w:rPr>
          <w:rFonts w:hint="eastAsia" w:ascii="宋体" w:hAnsi="宋体" w:cs="黑体"/>
          <w:bCs/>
          <w:color w:val="000000" w:themeColor="text1"/>
          <w:sz w:val="24"/>
          <w14:textFill>
            <w14:solidFill>
              <w14:schemeClr w14:val="tx1"/>
            </w14:solidFill>
          </w14:textFill>
        </w:rPr>
        <w:t>电话：</w:t>
      </w:r>
      <w:r>
        <w:rPr>
          <w:rFonts w:hint="eastAsia" w:ascii="宋体" w:hAnsi="宋体" w:cs="宋体"/>
          <w:kern w:val="0"/>
          <w:sz w:val="24"/>
        </w:rPr>
        <w:t>0816-2469314/0816-2468161</w:t>
      </w:r>
    </w:p>
    <w:p w14:paraId="2CE85309">
      <w:pPr>
        <w:widowControl/>
        <w:spacing w:line="400" w:lineRule="exact"/>
        <w:ind w:left="420" w:leftChars="200" w:firstLine="480" w:firstLineChars="200"/>
        <w:rPr>
          <w:rFonts w:hint="eastAsia" w:ascii="宋体" w:hAnsi="宋体" w:cstheme="minorEastAsia"/>
          <w:sz w:val="24"/>
        </w:rPr>
      </w:pPr>
    </w:p>
    <w:p w14:paraId="67C64A5F">
      <w:pPr>
        <w:tabs>
          <w:tab w:val="left" w:pos="426"/>
          <w:tab w:val="left" w:pos="1560"/>
        </w:tabs>
        <w:autoSpaceDE w:val="0"/>
        <w:autoSpaceDN w:val="0"/>
        <w:adjustRightInd w:val="0"/>
        <w:snapToGrid w:val="0"/>
        <w:spacing w:after="120" w:afterLines="50" w:line="400" w:lineRule="exact"/>
        <w:ind w:firstLine="463" w:firstLineChars="193"/>
        <w:rPr>
          <w:rFonts w:hint="eastAsia" w:ascii="宋体" w:hAnsi="宋体"/>
          <w:bCs/>
          <w:sz w:val="24"/>
        </w:rPr>
      </w:pPr>
      <w:r>
        <w:rPr>
          <w:rFonts w:hint="eastAsia" w:ascii="宋体" w:hAnsi="宋体"/>
          <w:bCs/>
          <w:sz w:val="24"/>
        </w:rPr>
        <w:t>采购代理机构：</w:t>
      </w:r>
      <w:r>
        <w:rPr>
          <w:rFonts w:hint="eastAsia" w:ascii="宋体" w:hAnsi="宋体" w:cs="黑体"/>
          <w:bCs/>
          <w:color w:val="000000" w:themeColor="text1"/>
          <w:sz w:val="24"/>
          <w14:textFill>
            <w14:solidFill>
              <w14:schemeClr w14:val="tx1"/>
            </w14:solidFill>
          </w14:textFill>
        </w:rPr>
        <w:t>中航咨询（北京）有限公司</w:t>
      </w:r>
    </w:p>
    <w:p w14:paraId="3D201101">
      <w:pPr>
        <w:tabs>
          <w:tab w:val="left" w:pos="426"/>
          <w:tab w:val="left" w:pos="1560"/>
        </w:tabs>
        <w:autoSpaceDE w:val="0"/>
        <w:autoSpaceDN w:val="0"/>
        <w:adjustRightInd w:val="0"/>
        <w:snapToGrid w:val="0"/>
        <w:spacing w:after="120" w:afterLines="50" w:line="400" w:lineRule="exact"/>
        <w:ind w:firstLine="463" w:firstLineChars="193"/>
        <w:rPr>
          <w:rFonts w:hint="eastAsia" w:ascii="宋体" w:hAnsi="宋体"/>
          <w:bCs/>
          <w:sz w:val="24"/>
        </w:rPr>
      </w:pPr>
      <w:r>
        <w:rPr>
          <w:rFonts w:hint="eastAsia" w:ascii="宋体" w:hAnsi="宋体"/>
          <w:bCs/>
          <w:sz w:val="24"/>
        </w:rPr>
        <w:t>联系地址：</w:t>
      </w:r>
      <w:r>
        <w:rPr>
          <w:rFonts w:hint="eastAsia" w:ascii="宋体" w:hAnsi="宋体" w:cs="黑体"/>
          <w:bCs/>
          <w:color w:val="000000" w:themeColor="text1"/>
          <w:sz w:val="24"/>
          <w14:textFill>
            <w14:solidFill>
              <w14:schemeClr w14:val="tx1"/>
            </w14:solidFill>
          </w14:textFill>
        </w:rPr>
        <w:t>北京市朝阳区来广营诚盈中心5号楼1206</w:t>
      </w:r>
    </w:p>
    <w:p w14:paraId="12391BD2">
      <w:pPr>
        <w:tabs>
          <w:tab w:val="left" w:pos="426"/>
          <w:tab w:val="left" w:pos="1560"/>
        </w:tabs>
        <w:autoSpaceDE w:val="0"/>
        <w:autoSpaceDN w:val="0"/>
        <w:adjustRightInd w:val="0"/>
        <w:snapToGrid w:val="0"/>
        <w:spacing w:after="120" w:afterLines="50" w:line="400" w:lineRule="exact"/>
        <w:ind w:firstLine="463" w:firstLineChars="193"/>
        <w:rPr>
          <w:rFonts w:hint="eastAsia" w:ascii="宋体" w:hAnsi="宋体"/>
          <w:bCs/>
          <w:sz w:val="24"/>
        </w:rPr>
      </w:pPr>
      <w:r>
        <w:rPr>
          <w:rFonts w:ascii="宋体" w:hAnsi="宋体"/>
          <w:bCs/>
          <w:sz w:val="24"/>
        </w:rPr>
        <w:t>联系人：</w:t>
      </w:r>
      <w:r>
        <w:rPr>
          <w:rFonts w:hint="eastAsia" w:ascii="宋体" w:hAnsi="宋体" w:cs="宋体"/>
          <w:kern w:val="0"/>
          <w:sz w:val="24"/>
        </w:rPr>
        <w:t>文经理/陈经理</w:t>
      </w:r>
    </w:p>
    <w:p w14:paraId="33ED1391">
      <w:pPr>
        <w:tabs>
          <w:tab w:val="left" w:pos="426"/>
          <w:tab w:val="left" w:pos="1560"/>
        </w:tabs>
        <w:autoSpaceDE w:val="0"/>
        <w:autoSpaceDN w:val="0"/>
        <w:adjustRightInd w:val="0"/>
        <w:snapToGrid w:val="0"/>
        <w:spacing w:after="120" w:afterLines="50" w:line="400" w:lineRule="exact"/>
        <w:ind w:firstLine="463" w:firstLineChars="193"/>
        <w:rPr>
          <w:rFonts w:hint="eastAsia" w:ascii="宋体" w:hAnsi="宋体"/>
          <w:bCs/>
          <w:sz w:val="24"/>
        </w:rPr>
      </w:pPr>
      <w:r>
        <w:rPr>
          <w:rFonts w:ascii="宋体" w:hAnsi="宋体"/>
          <w:bCs/>
          <w:sz w:val="24"/>
        </w:rPr>
        <w:t>联系电话</w:t>
      </w:r>
      <w:r>
        <w:rPr>
          <w:rFonts w:hint="eastAsia" w:ascii="宋体" w:hAnsi="宋体" w:cs="宋体"/>
          <w:kern w:val="0"/>
          <w:sz w:val="24"/>
        </w:rPr>
        <w:t>18981116743/13681594783</w:t>
      </w:r>
    </w:p>
    <w:p w14:paraId="29147812">
      <w:pPr>
        <w:tabs>
          <w:tab w:val="left" w:pos="426"/>
          <w:tab w:val="left" w:pos="1560"/>
        </w:tabs>
        <w:autoSpaceDE w:val="0"/>
        <w:autoSpaceDN w:val="0"/>
        <w:adjustRightInd w:val="0"/>
        <w:snapToGrid w:val="0"/>
        <w:spacing w:after="120" w:afterLines="50" w:line="400" w:lineRule="exact"/>
        <w:ind w:firstLine="463" w:firstLineChars="193"/>
        <w:rPr>
          <w:rFonts w:hint="eastAsia" w:ascii="宋体" w:hAnsi="宋体" w:cs="宋体"/>
          <w:kern w:val="0"/>
          <w:sz w:val="24"/>
        </w:rPr>
      </w:pPr>
      <w:r>
        <w:rPr>
          <w:rFonts w:hint="eastAsia" w:ascii="宋体" w:hAnsi="宋体"/>
          <w:bCs/>
          <w:sz w:val="24"/>
        </w:rPr>
        <w:t>电子邮件：</w:t>
      </w:r>
      <w:r>
        <w:rPr>
          <w:rFonts w:ascii="宋体" w:hAnsi="宋体" w:cs="宋体"/>
          <w:kern w:val="0"/>
          <w:sz w:val="24"/>
        </w:rPr>
        <w:t>wenyx010@avic.com</w:t>
      </w:r>
    </w:p>
    <w:p w14:paraId="0B9BFB0B">
      <w:pPr>
        <w:tabs>
          <w:tab w:val="left" w:pos="426"/>
          <w:tab w:val="left" w:pos="1560"/>
        </w:tabs>
        <w:autoSpaceDE w:val="0"/>
        <w:autoSpaceDN w:val="0"/>
        <w:adjustRightInd w:val="0"/>
        <w:snapToGrid w:val="0"/>
        <w:spacing w:after="120" w:afterLines="50" w:line="400" w:lineRule="exact"/>
        <w:ind w:firstLine="463" w:firstLineChars="193"/>
        <w:rPr>
          <w:rFonts w:hint="eastAsia" w:ascii="宋体" w:hAnsi="宋体" w:cs="宋体"/>
          <w:kern w:val="0"/>
          <w:sz w:val="24"/>
        </w:rPr>
      </w:pPr>
    </w:p>
    <w:p w14:paraId="17A9E318">
      <w:pPr>
        <w:tabs>
          <w:tab w:val="left" w:pos="426"/>
          <w:tab w:val="left" w:pos="1560"/>
        </w:tabs>
        <w:autoSpaceDE w:val="0"/>
        <w:autoSpaceDN w:val="0"/>
        <w:adjustRightInd w:val="0"/>
        <w:snapToGrid w:val="0"/>
        <w:spacing w:after="120" w:afterLines="50" w:line="400" w:lineRule="exact"/>
        <w:ind w:firstLine="463" w:firstLineChars="193"/>
        <w:rPr>
          <w:rFonts w:hint="eastAsia" w:ascii="宋体" w:hAnsi="宋体"/>
          <w:bCs/>
          <w:sz w:val="24"/>
        </w:rPr>
      </w:pPr>
      <w:r>
        <w:rPr>
          <w:rFonts w:hint="eastAsia" w:ascii="宋体" w:hAnsi="宋体"/>
          <w:bCs/>
          <w:sz w:val="24"/>
        </w:rPr>
        <w:t>异议渠道及方式</w:t>
      </w:r>
    </w:p>
    <w:p w14:paraId="6B79C763">
      <w:pPr>
        <w:tabs>
          <w:tab w:val="left" w:pos="426"/>
          <w:tab w:val="left" w:pos="1560"/>
        </w:tabs>
        <w:autoSpaceDE w:val="0"/>
        <w:autoSpaceDN w:val="0"/>
        <w:adjustRightInd w:val="0"/>
        <w:snapToGrid w:val="0"/>
        <w:spacing w:after="120" w:afterLines="50" w:line="400" w:lineRule="exact"/>
        <w:ind w:firstLine="463" w:firstLineChars="193"/>
        <w:rPr>
          <w:rFonts w:hint="eastAsia" w:ascii="宋体" w:hAnsi="宋体"/>
          <w:bCs/>
          <w:sz w:val="24"/>
        </w:rPr>
      </w:pPr>
      <w:r>
        <w:rPr>
          <w:rFonts w:hint="eastAsia" w:ascii="宋体" w:hAnsi="宋体"/>
          <w:bCs/>
          <w:sz w:val="24"/>
        </w:rPr>
        <w:t>采购代理机构：中航咨询（北京）有限公司</w:t>
      </w:r>
    </w:p>
    <w:p w14:paraId="39E31F98">
      <w:pPr>
        <w:tabs>
          <w:tab w:val="left" w:pos="426"/>
          <w:tab w:val="left" w:pos="1560"/>
        </w:tabs>
        <w:autoSpaceDE w:val="0"/>
        <w:autoSpaceDN w:val="0"/>
        <w:adjustRightInd w:val="0"/>
        <w:snapToGrid w:val="0"/>
        <w:spacing w:after="120" w:afterLines="50" w:line="400" w:lineRule="exact"/>
        <w:ind w:firstLine="463" w:firstLineChars="193"/>
        <w:rPr>
          <w:rFonts w:hint="eastAsia" w:ascii="宋体" w:hAnsi="宋体"/>
          <w:bCs/>
          <w:sz w:val="24"/>
        </w:rPr>
      </w:pPr>
      <w:r>
        <w:rPr>
          <w:rFonts w:hint="eastAsia" w:ascii="宋体" w:hAnsi="宋体"/>
          <w:bCs/>
          <w:sz w:val="24"/>
        </w:rPr>
        <w:t>地  址：北京市朝阳区来广营西路5号院5号楼12层1206</w:t>
      </w:r>
    </w:p>
    <w:p w14:paraId="593FE328">
      <w:pPr>
        <w:tabs>
          <w:tab w:val="left" w:pos="426"/>
          <w:tab w:val="left" w:pos="1560"/>
        </w:tabs>
        <w:autoSpaceDE w:val="0"/>
        <w:autoSpaceDN w:val="0"/>
        <w:adjustRightInd w:val="0"/>
        <w:snapToGrid w:val="0"/>
        <w:spacing w:after="120" w:afterLines="50" w:line="400" w:lineRule="exact"/>
        <w:ind w:firstLine="463" w:firstLineChars="193"/>
        <w:rPr>
          <w:rFonts w:hint="eastAsia" w:ascii="宋体" w:hAnsi="宋体"/>
          <w:bCs/>
          <w:sz w:val="24"/>
        </w:rPr>
      </w:pPr>
      <w:r>
        <w:rPr>
          <w:rFonts w:hint="eastAsia" w:ascii="宋体" w:hAnsi="宋体"/>
          <w:bCs/>
          <w:sz w:val="24"/>
        </w:rPr>
        <w:t>联系人：文经理/陈经理</w:t>
      </w:r>
    </w:p>
    <w:p w14:paraId="02FA66AD">
      <w:pPr>
        <w:tabs>
          <w:tab w:val="left" w:pos="426"/>
          <w:tab w:val="left" w:pos="1560"/>
        </w:tabs>
        <w:autoSpaceDE w:val="0"/>
        <w:autoSpaceDN w:val="0"/>
        <w:adjustRightInd w:val="0"/>
        <w:snapToGrid w:val="0"/>
        <w:spacing w:after="120" w:afterLines="50" w:line="400" w:lineRule="exact"/>
        <w:ind w:firstLine="463" w:firstLineChars="193"/>
        <w:rPr>
          <w:rFonts w:hint="eastAsia" w:ascii="宋体" w:hAnsi="宋体"/>
          <w:bCs/>
          <w:sz w:val="24"/>
        </w:rPr>
      </w:pPr>
      <w:r>
        <w:rPr>
          <w:rFonts w:hint="eastAsia" w:ascii="宋体" w:hAnsi="宋体"/>
          <w:bCs/>
          <w:sz w:val="24"/>
        </w:rPr>
        <w:t>电  话：18981116743/13681594783</w:t>
      </w:r>
    </w:p>
    <w:p w14:paraId="5B41B8F6">
      <w:pPr>
        <w:tabs>
          <w:tab w:val="left" w:pos="426"/>
          <w:tab w:val="left" w:pos="1560"/>
        </w:tabs>
        <w:autoSpaceDE w:val="0"/>
        <w:autoSpaceDN w:val="0"/>
        <w:adjustRightInd w:val="0"/>
        <w:snapToGrid w:val="0"/>
        <w:spacing w:after="120" w:afterLines="50" w:line="400" w:lineRule="exact"/>
        <w:ind w:firstLine="463" w:firstLineChars="193"/>
        <w:rPr>
          <w:rFonts w:hint="eastAsia" w:ascii="宋体" w:hAnsi="宋体"/>
          <w:bCs/>
          <w:sz w:val="24"/>
        </w:rPr>
      </w:pPr>
      <w:r>
        <w:rPr>
          <w:rFonts w:hint="eastAsia" w:ascii="宋体" w:hAnsi="宋体"/>
          <w:bCs/>
          <w:sz w:val="24"/>
        </w:rPr>
        <w:t>邮  箱：wenyx010@avic.com</w:t>
      </w:r>
    </w:p>
    <w:p w14:paraId="2345144D">
      <w:pPr>
        <w:tabs>
          <w:tab w:val="left" w:pos="426"/>
          <w:tab w:val="left" w:pos="1560"/>
        </w:tabs>
        <w:autoSpaceDE w:val="0"/>
        <w:autoSpaceDN w:val="0"/>
        <w:adjustRightInd w:val="0"/>
        <w:snapToGrid w:val="0"/>
        <w:spacing w:after="120" w:afterLines="50" w:line="400" w:lineRule="exact"/>
        <w:ind w:firstLine="463" w:firstLineChars="193"/>
        <w:rPr>
          <w:rFonts w:hint="eastAsia" w:ascii="宋体" w:hAnsi="宋体"/>
          <w:bCs/>
          <w:sz w:val="24"/>
        </w:rPr>
      </w:pPr>
      <w:r>
        <w:rPr>
          <w:rFonts w:hint="eastAsia" w:ascii="宋体" w:hAnsi="宋体"/>
          <w:bCs/>
          <w:sz w:val="24"/>
        </w:rPr>
        <w:t>方式：书面形式递交至采购代理机构。</w:t>
      </w:r>
    </w:p>
    <w:p w14:paraId="1107D109">
      <w:pPr>
        <w:widowControl/>
        <w:spacing w:line="400" w:lineRule="exact"/>
        <w:ind w:left="420" w:leftChars="200" w:firstLine="480" w:firstLineChars="200"/>
        <w:jc w:val="right"/>
        <w:rPr>
          <w:rFonts w:hint="eastAsia" w:ascii="宋体" w:hAnsi="宋体"/>
          <w:bCs/>
          <w:sz w:val="24"/>
        </w:rPr>
      </w:pPr>
    </w:p>
    <w:bookmarkEnd w:id="11"/>
    <w:p w14:paraId="185687BE">
      <w:pPr>
        <w:spacing w:line="400" w:lineRule="exact"/>
        <w:rPr>
          <w:rFonts w:hint="eastAsia" w:ascii="仿宋" w:hAnsi="仿宋" w:eastAsia="仿宋"/>
        </w:rPr>
        <w:sectPr>
          <w:footerReference r:id="rId9" w:type="default"/>
          <w:pgSz w:w="11906" w:h="16838"/>
          <w:pgMar w:top="1418" w:right="1797" w:bottom="1418" w:left="1701" w:header="720" w:footer="720" w:gutter="0"/>
          <w:pgNumType w:start="1"/>
          <w:cols w:space="720" w:num="1"/>
          <w:docGrid w:linePitch="286" w:charSpace="0"/>
        </w:sectPr>
      </w:pPr>
    </w:p>
    <w:p w14:paraId="4AA24656">
      <w:pPr>
        <w:autoSpaceDE w:val="0"/>
        <w:autoSpaceDN w:val="0"/>
        <w:adjustRightInd w:val="0"/>
        <w:snapToGrid w:val="0"/>
        <w:spacing w:after="156" w:afterLines="50" w:line="400" w:lineRule="exact"/>
        <w:jc w:val="center"/>
        <w:outlineLvl w:val="0"/>
        <w:rPr>
          <w:rFonts w:hint="eastAsia" w:ascii="仿宋" w:hAnsi="仿宋" w:eastAsia="仿宋" w:cs="黑体"/>
          <w:b/>
          <w:bCs/>
          <w:kern w:val="0"/>
          <w:sz w:val="32"/>
          <w:szCs w:val="32"/>
        </w:rPr>
      </w:pPr>
      <w:bookmarkStart w:id="16" w:name="_Toc22144383"/>
      <w:r>
        <w:rPr>
          <w:rFonts w:hint="eastAsia" w:ascii="仿宋" w:hAnsi="仿宋" w:eastAsia="仿宋" w:cs="黑体"/>
          <w:b/>
          <w:bCs/>
          <w:kern w:val="0"/>
          <w:sz w:val="32"/>
          <w:szCs w:val="32"/>
        </w:rPr>
        <w:t>第二章 供应商须知</w:t>
      </w:r>
      <w:bookmarkEnd w:id="5"/>
      <w:bookmarkEnd w:id="16"/>
    </w:p>
    <w:p w14:paraId="4E712191">
      <w:pPr>
        <w:autoSpaceDE w:val="0"/>
        <w:autoSpaceDN w:val="0"/>
        <w:adjustRightInd w:val="0"/>
        <w:snapToGrid w:val="0"/>
        <w:spacing w:after="156" w:afterLines="50" w:line="400" w:lineRule="exact"/>
        <w:jc w:val="center"/>
        <w:outlineLvl w:val="1"/>
        <w:rPr>
          <w:rFonts w:hint="eastAsia" w:ascii="仿宋" w:hAnsi="仿宋" w:eastAsia="仿宋" w:cs="黑体"/>
          <w:kern w:val="0"/>
          <w:sz w:val="32"/>
          <w:szCs w:val="32"/>
        </w:rPr>
      </w:pPr>
      <w:bookmarkStart w:id="17" w:name="_Toc531018545"/>
      <w:bookmarkStart w:id="18" w:name="_Toc10641803"/>
      <w:bookmarkStart w:id="19" w:name="_Toc22144384"/>
      <w:r>
        <w:rPr>
          <w:rFonts w:hint="eastAsia" w:ascii="仿宋" w:hAnsi="仿宋" w:eastAsia="仿宋" w:cs="黑体"/>
          <w:kern w:val="0"/>
          <w:sz w:val="32"/>
          <w:szCs w:val="32"/>
        </w:rPr>
        <w:t>（一）供应商须知前附表</w:t>
      </w:r>
      <w:bookmarkEnd w:id="17"/>
      <w:bookmarkEnd w:id="18"/>
      <w:bookmarkEnd w:id="19"/>
    </w:p>
    <w:tbl>
      <w:tblPr>
        <w:tblStyle w:val="77"/>
        <w:tblW w:w="937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188"/>
        <w:gridCol w:w="2515"/>
        <w:gridCol w:w="5675"/>
      </w:tblGrid>
      <w:tr w14:paraId="4E6315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blHeader/>
          <w:jc w:val="center"/>
        </w:trPr>
        <w:tc>
          <w:tcPr>
            <w:tcW w:w="1188" w:type="dxa"/>
            <w:vAlign w:val="center"/>
          </w:tcPr>
          <w:p w14:paraId="652186B9">
            <w:pPr>
              <w:autoSpaceDE w:val="0"/>
              <w:autoSpaceDN w:val="0"/>
              <w:adjustRightInd w:val="0"/>
              <w:snapToGrid w:val="0"/>
              <w:spacing w:line="400" w:lineRule="exact"/>
              <w:jc w:val="center"/>
              <w:rPr>
                <w:rFonts w:hint="eastAsia" w:ascii="宋体" w:hAnsi="宋体" w:cs="黑体"/>
                <w:kern w:val="0"/>
                <w:sz w:val="24"/>
              </w:rPr>
            </w:pPr>
            <w:r>
              <w:rPr>
                <w:rFonts w:hint="eastAsia" w:ascii="宋体" w:hAnsi="宋体" w:cs="仿宋_GB2312"/>
                <w:kern w:val="0"/>
                <w:sz w:val="24"/>
              </w:rPr>
              <w:t>序号</w:t>
            </w:r>
          </w:p>
        </w:tc>
        <w:tc>
          <w:tcPr>
            <w:tcW w:w="2515" w:type="dxa"/>
            <w:vAlign w:val="center"/>
          </w:tcPr>
          <w:p w14:paraId="523A593F">
            <w:pPr>
              <w:autoSpaceDE w:val="0"/>
              <w:autoSpaceDN w:val="0"/>
              <w:adjustRightInd w:val="0"/>
              <w:snapToGrid w:val="0"/>
              <w:spacing w:line="400" w:lineRule="exact"/>
              <w:jc w:val="center"/>
              <w:rPr>
                <w:rFonts w:hint="eastAsia" w:ascii="宋体" w:hAnsi="宋体" w:cs="黑体"/>
                <w:kern w:val="0"/>
                <w:sz w:val="24"/>
              </w:rPr>
            </w:pPr>
            <w:r>
              <w:rPr>
                <w:rFonts w:hint="eastAsia" w:ascii="宋体" w:hAnsi="宋体" w:cs="仿宋_GB2312"/>
                <w:kern w:val="0"/>
                <w:sz w:val="24"/>
              </w:rPr>
              <w:t>条款名称</w:t>
            </w:r>
          </w:p>
        </w:tc>
        <w:tc>
          <w:tcPr>
            <w:tcW w:w="5675" w:type="dxa"/>
            <w:vAlign w:val="center"/>
          </w:tcPr>
          <w:p w14:paraId="237EB143">
            <w:pPr>
              <w:autoSpaceDE w:val="0"/>
              <w:autoSpaceDN w:val="0"/>
              <w:adjustRightInd w:val="0"/>
              <w:snapToGrid w:val="0"/>
              <w:spacing w:line="400" w:lineRule="exact"/>
              <w:rPr>
                <w:rFonts w:hint="eastAsia" w:ascii="宋体" w:hAnsi="宋体" w:cs="黑体"/>
                <w:kern w:val="0"/>
                <w:sz w:val="24"/>
              </w:rPr>
            </w:pPr>
            <w:r>
              <w:rPr>
                <w:rFonts w:hint="eastAsia" w:ascii="宋体" w:hAnsi="宋体" w:cs="仿宋_GB2312"/>
                <w:kern w:val="0"/>
                <w:sz w:val="24"/>
              </w:rPr>
              <w:t>编列内容</w:t>
            </w:r>
          </w:p>
        </w:tc>
      </w:tr>
      <w:tr w14:paraId="2EC794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88" w:type="dxa"/>
            <w:vAlign w:val="center"/>
          </w:tcPr>
          <w:p w14:paraId="4A4F1254">
            <w:pPr>
              <w:pStyle w:val="425"/>
              <w:numPr>
                <w:ilvl w:val="0"/>
                <w:numId w:val="4"/>
              </w:numPr>
              <w:autoSpaceDE w:val="0"/>
              <w:autoSpaceDN w:val="0"/>
              <w:adjustRightInd w:val="0"/>
              <w:snapToGrid w:val="0"/>
              <w:spacing w:line="400" w:lineRule="exact"/>
              <w:ind w:firstLineChars="0"/>
              <w:jc w:val="center"/>
              <w:rPr>
                <w:rFonts w:hint="eastAsia" w:ascii="宋体" w:hAnsi="宋体" w:cs="TimesNewRomanPSMT"/>
                <w:kern w:val="0"/>
                <w:sz w:val="24"/>
              </w:rPr>
            </w:pPr>
          </w:p>
        </w:tc>
        <w:tc>
          <w:tcPr>
            <w:tcW w:w="2515" w:type="dxa"/>
            <w:vAlign w:val="center"/>
          </w:tcPr>
          <w:p w14:paraId="567EF9AE">
            <w:pPr>
              <w:autoSpaceDE w:val="0"/>
              <w:autoSpaceDN w:val="0"/>
              <w:adjustRightInd w:val="0"/>
              <w:snapToGrid w:val="0"/>
              <w:spacing w:line="400" w:lineRule="exact"/>
              <w:jc w:val="left"/>
              <w:rPr>
                <w:rFonts w:hint="eastAsia" w:ascii="宋体" w:hAnsi="宋体" w:cs="仿宋_GB2312"/>
                <w:kern w:val="0"/>
                <w:sz w:val="24"/>
              </w:rPr>
            </w:pPr>
            <w:r>
              <w:rPr>
                <w:rFonts w:hint="eastAsia" w:ascii="宋体" w:hAnsi="宋体" w:cs="仿宋_GB2312"/>
                <w:kern w:val="0"/>
                <w:sz w:val="24"/>
              </w:rPr>
              <w:t>分包</w:t>
            </w:r>
          </w:p>
        </w:tc>
        <w:tc>
          <w:tcPr>
            <w:tcW w:w="5675" w:type="dxa"/>
            <w:vAlign w:val="center"/>
          </w:tcPr>
          <w:p w14:paraId="603D67E5">
            <w:pPr>
              <w:autoSpaceDE w:val="0"/>
              <w:autoSpaceDN w:val="0"/>
              <w:adjustRightInd w:val="0"/>
              <w:snapToGrid w:val="0"/>
              <w:spacing w:line="400" w:lineRule="exact"/>
              <w:rPr>
                <w:rFonts w:hint="eastAsia" w:ascii="宋体" w:hAnsi="宋体" w:cs="TimesNewRomanPSMT"/>
                <w:kern w:val="0"/>
                <w:sz w:val="24"/>
              </w:rPr>
            </w:pPr>
            <w:r>
              <w:rPr>
                <w:rFonts w:hint="eastAsia" w:ascii="宋体" w:hAnsi="宋体" w:cs="TimesNewRomanPSMT"/>
                <w:kern w:val="0"/>
                <w:sz w:val="24"/>
              </w:rPr>
              <w:t>不允许</w:t>
            </w:r>
          </w:p>
        </w:tc>
      </w:tr>
      <w:tr w14:paraId="0B2FA9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88" w:type="dxa"/>
            <w:vAlign w:val="center"/>
          </w:tcPr>
          <w:p w14:paraId="3991658E">
            <w:pPr>
              <w:pStyle w:val="425"/>
              <w:numPr>
                <w:ilvl w:val="0"/>
                <w:numId w:val="4"/>
              </w:numPr>
              <w:autoSpaceDE w:val="0"/>
              <w:autoSpaceDN w:val="0"/>
              <w:adjustRightInd w:val="0"/>
              <w:snapToGrid w:val="0"/>
              <w:spacing w:line="400" w:lineRule="exact"/>
              <w:ind w:firstLineChars="0"/>
              <w:jc w:val="center"/>
              <w:rPr>
                <w:rFonts w:hint="eastAsia" w:ascii="宋体" w:hAnsi="宋体" w:cs="仿宋_GB2312"/>
                <w:kern w:val="0"/>
                <w:sz w:val="24"/>
              </w:rPr>
            </w:pPr>
          </w:p>
        </w:tc>
        <w:tc>
          <w:tcPr>
            <w:tcW w:w="2515" w:type="dxa"/>
            <w:vAlign w:val="center"/>
          </w:tcPr>
          <w:p w14:paraId="19F1BDAC">
            <w:pPr>
              <w:autoSpaceDE w:val="0"/>
              <w:autoSpaceDN w:val="0"/>
              <w:adjustRightInd w:val="0"/>
              <w:snapToGrid w:val="0"/>
              <w:spacing w:line="400" w:lineRule="exact"/>
              <w:jc w:val="left"/>
              <w:rPr>
                <w:rFonts w:hint="eastAsia" w:ascii="宋体" w:hAnsi="宋体" w:cs="仿宋_GB2312"/>
                <w:kern w:val="0"/>
                <w:sz w:val="24"/>
              </w:rPr>
            </w:pPr>
            <w:r>
              <w:rPr>
                <w:rFonts w:hint="eastAsia" w:ascii="宋体" w:hAnsi="宋体" w:cs="仿宋_GB2312"/>
                <w:kern w:val="0"/>
                <w:sz w:val="24"/>
              </w:rPr>
              <w:t>现场踏勘</w:t>
            </w:r>
          </w:p>
        </w:tc>
        <w:tc>
          <w:tcPr>
            <w:tcW w:w="5675" w:type="dxa"/>
            <w:vAlign w:val="center"/>
          </w:tcPr>
          <w:p w14:paraId="6A063517">
            <w:pPr>
              <w:autoSpaceDE w:val="0"/>
              <w:autoSpaceDN w:val="0"/>
              <w:adjustRightInd w:val="0"/>
              <w:snapToGrid w:val="0"/>
              <w:spacing w:line="400" w:lineRule="exact"/>
              <w:rPr>
                <w:rFonts w:hint="eastAsia" w:ascii="宋体" w:hAnsi="宋体" w:cs="TimesNewRomanPSMT"/>
                <w:kern w:val="0"/>
                <w:sz w:val="24"/>
              </w:rPr>
            </w:pPr>
            <w:r>
              <w:rPr>
                <w:rFonts w:hint="eastAsia" w:ascii="宋体" w:hAnsi="宋体" w:cs="TimesNewRomanPSMT"/>
                <w:kern w:val="0"/>
                <w:sz w:val="24"/>
              </w:rPr>
              <w:t>不组织</w:t>
            </w:r>
          </w:p>
        </w:tc>
      </w:tr>
      <w:tr w14:paraId="30963A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88" w:type="dxa"/>
            <w:vAlign w:val="center"/>
          </w:tcPr>
          <w:p w14:paraId="3E8FB790">
            <w:pPr>
              <w:pStyle w:val="425"/>
              <w:numPr>
                <w:ilvl w:val="0"/>
                <w:numId w:val="4"/>
              </w:numPr>
              <w:autoSpaceDE w:val="0"/>
              <w:autoSpaceDN w:val="0"/>
              <w:adjustRightInd w:val="0"/>
              <w:snapToGrid w:val="0"/>
              <w:spacing w:line="400" w:lineRule="exact"/>
              <w:ind w:firstLineChars="0"/>
              <w:jc w:val="center"/>
              <w:rPr>
                <w:rFonts w:hint="eastAsia" w:ascii="宋体" w:hAnsi="宋体" w:cs="仿宋_GB2312"/>
                <w:kern w:val="0"/>
                <w:sz w:val="24"/>
              </w:rPr>
            </w:pPr>
          </w:p>
        </w:tc>
        <w:tc>
          <w:tcPr>
            <w:tcW w:w="2515" w:type="dxa"/>
            <w:vAlign w:val="center"/>
          </w:tcPr>
          <w:p w14:paraId="2A81EB7A">
            <w:pPr>
              <w:autoSpaceDE w:val="0"/>
              <w:autoSpaceDN w:val="0"/>
              <w:adjustRightInd w:val="0"/>
              <w:snapToGrid w:val="0"/>
              <w:spacing w:line="400" w:lineRule="exact"/>
              <w:jc w:val="left"/>
              <w:rPr>
                <w:rFonts w:hint="eastAsia" w:ascii="宋体" w:hAnsi="宋体" w:cs="仿宋_GB2312"/>
                <w:kern w:val="0"/>
                <w:sz w:val="24"/>
              </w:rPr>
            </w:pPr>
            <w:r>
              <w:rPr>
                <w:rFonts w:hint="eastAsia" w:ascii="宋体" w:hAnsi="宋体" w:cs="仿宋_GB2312"/>
                <w:kern w:val="0"/>
                <w:sz w:val="24"/>
              </w:rPr>
              <w:t>供应商询问或要求澄清的截止时间</w:t>
            </w:r>
          </w:p>
        </w:tc>
        <w:tc>
          <w:tcPr>
            <w:tcW w:w="5675" w:type="dxa"/>
            <w:vAlign w:val="center"/>
          </w:tcPr>
          <w:p w14:paraId="55336AD4">
            <w:pPr>
              <w:autoSpaceDE w:val="0"/>
              <w:autoSpaceDN w:val="0"/>
              <w:adjustRightInd w:val="0"/>
              <w:snapToGrid w:val="0"/>
              <w:spacing w:line="400" w:lineRule="exact"/>
              <w:rPr>
                <w:rFonts w:hint="eastAsia" w:ascii="宋体" w:hAnsi="宋体" w:cs="仿宋_GB2312"/>
                <w:kern w:val="0"/>
                <w:sz w:val="24"/>
              </w:rPr>
            </w:pPr>
            <w:r>
              <w:rPr>
                <w:rFonts w:ascii="宋体" w:hAnsi="宋体" w:cs="仿宋_GB2312"/>
                <w:kern w:val="0"/>
                <w:sz w:val="24"/>
                <w:highlight w:val="green"/>
              </w:rPr>
              <w:t>202</w:t>
            </w:r>
            <w:r>
              <w:rPr>
                <w:rFonts w:hint="eastAsia" w:ascii="宋体" w:hAnsi="宋体" w:cs="仿宋_GB2312"/>
                <w:kern w:val="0"/>
                <w:sz w:val="24"/>
                <w:highlight w:val="green"/>
              </w:rPr>
              <w:t>5年</w:t>
            </w:r>
            <w:r>
              <w:rPr>
                <w:rFonts w:hint="eastAsia" w:ascii="宋体" w:hAnsi="宋体" w:cs="仿宋_GB2312"/>
                <w:kern w:val="0"/>
                <w:sz w:val="24"/>
                <w:highlight w:val="green"/>
                <w:lang w:val="en-US" w:eastAsia="zh-CN"/>
              </w:rPr>
              <w:t>11</w:t>
            </w:r>
            <w:r>
              <w:rPr>
                <w:rFonts w:hint="eastAsia" w:ascii="宋体" w:hAnsi="宋体" w:cs="仿宋_GB2312"/>
                <w:kern w:val="0"/>
                <w:sz w:val="24"/>
                <w:highlight w:val="green"/>
              </w:rPr>
              <w:t>月</w:t>
            </w:r>
            <w:r>
              <w:rPr>
                <w:rFonts w:hint="eastAsia" w:ascii="宋体" w:hAnsi="宋体" w:cs="仿宋_GB2312"/>
                <w:kern w:val="0"/>
                <w:sz w:val="24"/>
                <w:highlight w:val="green"/>
                <w:lang w:val="en-US" w:eastAsia="zh-CN"/>
              </w:rPr>
              <w:t>04</w:t>
            </w:r>
            <w:r>
              <w:rPr>
                <w:rFonts w:hint="eastAsia" w:ascii="宋体" w:hAnsi="宋体" w:cs="仿宋_GB2312"/>
                <w:kern w:val="0"/>
                <w:sz w:val="24"/>
                <w:highlight w:val="green"/>
              </w:rPr>
              <w:t>日</w:t>
            </w:r>
            <w:r>
              <w:rPr>
                <w:rFonts w:ascii="宋体" w:hAnsi="宋体" w:cs="仿宋_GB2312"/>
                <w:kern w:val="0"/>
                <w:sz w:val="24"/>
                <w:highlight w:val="green"/>
              </w:rPr>
              <w:t>1</w:t>
            </w:r>
            <w:r>
              <w:rPr>
                <w:rFonts w:hint="eastAsia" w:ascii="宋体" w:hAnsi="宋体" w:cs="仿宋_GB2312"/>
                <w:kern w:val="0"/>
                <w:sz w:val="24"/>
                <w:highlight w:val="green"/>
              </w:rPr>
              <w:t>7时</w:t>
            </w:r>
            <w:r>
              <w:rPr>
                <w:rFonts w:ascii="宋体" w:hAnsi="宋体" w:cs="仿宋_GB2312"/>
                <w:kern w:val="0"/>
                <w:sz w:val="24"/>
                <w:highlight w:val="green"/>
              </w:rPr>
              <w:t>00</w:t>
            </w:r>
            <w:r>
              <w:rPr>
                <w:rFonts w:hint="eastAsia" w:ascii="宋体" w:hAnsi="宋体" w:cs="仿宋_GB2312"/>
                <w:kern w:val="0"/>
                <w:sz w:val="24"/>
                <w:highlight w:val="green"/>
              </w:rPr>
              <w:t>分</w:t>
            </w:r>
          </w:p>
        </w:tc>
      </w:tr>
      <w:tr w14:paraId="12BEF9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88" w:type="dxa"/>
            <w:vAlign w:val="center"/>
          </w:tcPr>
          <w:p w14:paraId="6A4B9557">
            <w:pPr>
              <w:pStyle w:val="425"/>
              <w:numPr>
                <w:ilvl w:val="0"/>
                <w:numId w:val="4"/>
              </w:numPr>
              <w:autoSpaceDE w:val="0"/>
              <w:autoSpaceDN w:val="0"/>
              <w:adjustRightInd w:val="0"/>
              <w:snapToGrid w:val="0"/>
              <w:spacing w:line="400" w:lineRule="exact"/>
              <w:ind w:firstLineChars="0"/>
              <w:jc w:val="center"/>
              <w:rPr>
                <w:rFonts w:hint="eastAsia" w:ascii="宋体" w:hAnsi="宋体"/>
                <w:sz w:val="24"/>
              </w:rPr>
            </w:pPr>
          </w:p>
        </w:tc>
        <w:tc>
          <w:tcPr>
            <w:tcW w:w="2515" w:type="dxa"/>
            <w:vAlign w:val="center"/>
          </w:tcPr>
          <w:p w14:paraId="70AD105B">
            <w:pPr>
              <w:autoSpaceDE w:val="0"/>
              <w:autoSpaceDN w:val="0"/>
              <w:adjustRightInd w:val="0"/>
              <w:snapToGrid w:val="0"/>
              <w:spacing w:line="400" w:lineRule="exact"/>
              <w:jc w:val="left"/>
              <w:rPr>
                <w:rFonts w:hint="eastAsia" w:ascii="宋体" w:hAnsi="宋体" w:cs="仿宋_GB2312"/>
                <w:kern w:val="0"/>
                <w:sz w:val="24"/>
              </w:rPr>
            </w:pPr>
            <w:r>
              <w:rPr>
                <w:rFonts w:hint="eastAsia" w:ascii="宋体" w:hAnsi="宋体" w:cs="仿宋_GB2312"/>
                <w:kern w:val="0"/>
                <w:sz w:val="24"/>
              </w:rPr>
              <w:t>对非关键条款的偏差</w:t>
            </w:r>
          </w:p>
        </w:tc>
        <w:tc>
          <w:tcPr>
            <w:tcW w:w="5675" w:type="dxa"/>
            <w:vAlign w:val="center"/>
          </w:tcPr>
          <w:p w14:paraId="3A596686">
            <w:pPr>
              <w:autoSpaceDE w:val="0"/>
              <w:autoSpaceDN w:val="0"/>
              <w:adjustRightInd w:val="0"/>
              <w:snapToGrid w:val="0"/>
              <w:spacing w:line="400" w:lineRule="exact"/>
              <w:rPr>
                <w:rFonts w:hint="eastAsia" w:ascii="宋体" w:hAnsi="宋体" w:cs="仿宋_GB2312"/>
                <w:kern w:val="0"/>
                <w:sz w:val="24"/>
              </w:rPr>
            </w:pPr>
            <w:r>
              <w:rPr>
                <w:rFonts w:hint="eastAsia" w:ascii="宋体" w:hAnsi="宋体" w:cs="仿宋_GB2312"/>
                <w:kern w:val="0"/>
                <w:sz w:val="24"/>
              </w:rPr>
              <w:t>允许偏差的范围：采购文件</w:t>
            </w:r>
            <w:r>
              <w:rPr>
                <w:rFonts w:hint="eastAsia" w:ascii="宋体" w:hAnsi="宋体" w:cs="宋体"/>
                <w:bCs/>
                <w:sz w:val="24"/>
              </w:rPr>
              <w:t>中除实质性要求和条件（招标文件标注“</w:t>
            </w:r>
            <w:r>
              <w:rPr>
                <w:rFonts w:ascii="宋体" w:hAnsi="宋体" w:cs="宋体"/>
                <w:bCs/>
                <w:sz w:val="24"/>
              </w:rPr>
              <w:t>*”</w:t>
            </w:r>
            <w:r>
              <w:rPr>
                <w:rFonts w:hint="eastAsia" w:ascii="宋体" w:hAnsi="宋体" w:cs="宋体"/>
                <w:bCs/>
                <w:sz w:val="24"/>
              </w:rPr>
              <w:t>或“★”号的条款，以及说明否决投标的条款）以外的其他各项条款。</w:t>
            </w:r>
          </w:p>
        </w:tc>
      </w:tr>
      <w:tr w14:paraId="682087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88" w:type="dxa"/>
            <w:vAlign w:val="center"/>
          </w:tcPr>
          <w:p w14:paraId="359D562C">
            <w:pPr>
              <w:pStyle w:val="425"/>
              <w:numPr>
                <w:ilvl w:val="0"/>
                <w:numId w:val="4"/>
              </w:numPr>
              <w:autoSpaceDE w:val="0"/>
              <w:autoSpaceDN w:val="0"/>
              <w:adjustRightInd w:val="0"/>
              <w:snapToGrid w:val="0"/>
              <w:spacing w:line="400" w:lineRule="exact"/>
              <w:ind w:firstLineChars="0"/>
              <w:jc w:val="center"/>
              <w:rPr>
                <w:rFonts w:hint="eastAsia" w:ascii="宋体" w:hAnsi="宋体"/>
                <w:sz w:val="24"/>
              </w:rPr>
            </w:pPr>
          </w:p>
        </w:tc>
        <w:tc>
          <w:tcPr>
            <w:tcW w:w="2515" w:type="dxa"/>
            <w:vAlign w:val="center"/>
          </w:tcPr>
          <w:p w14:paraId="6FFF9991">
            <w:pPr>
              <w:autoSpaceDE w:val="0"/>
              <w:autoSpaceDN w:val="0"/>
              <w:adjustRightInd w:val="0"/>
              <w:snapToGrid w:val="0"/>
              <w:spacing w:line="400" w:lineRule="exact"/>
              <w:jc w:val="left"/>
              <w:rPr>
                <w:rFonts w:hint="eastAsia" w:ascii="宋体" w:hAnsi="宋体" w:cs="仿宋_GB2312"/>
                <w:kern w:val="0"/>
                <w:sz w:val="24"/>
              </w:rPr>
            </w:pPr>
            <w:r>
              <w:rPr>
                <w:rFonts w:hint="eastAsia" w:ascii="宋体" w:hAnsi="宋体" w:cs="仿宋_GB2312"/>
                <w:kern w:val="0"/>
                <w:sz w:val="24"/>
                <w:highlight w:val="yellow"/>
              </w:rPr>
              <w:t>最高限价</w:t>
            </w:r>
          </w:p>
        </w:tc>
        <w:tc>
          <w:tcPr>
            <w:tcW w:w="5675" w:type="dxa"/>
            <w:vAlign w:val="center"/>
          </w:tcPr>
          <w:p w14:paraId="5E9555DD">
            <w:pPr>
              <w:autoSpaceDE w:val="0"/>
              <w:autoSpaceDN w:val="0"/>
              <w:adjustRightInd w:val="0"/>
              <w:snapToGrid w:val="0"/>
              <w:spacing w:line="400" w:lineRule="exact"/>
              <w:rPr>
                <w:rFonts w:hint="eastAsia" w:ascii="宋体" w:hAnsi="宋体" w:cs="仿宋_GB2312"/>
                <w:kern w:val="0"/>
                <w:sz w:val="24"/>
                <w:highlight w:val="yellow"/>
              </w:rPr>
            </w:pPr>
            <w:r>
              <w:rPr>
                <w:rFonts w:hint="eastAsia" w:ascii="宋体" w:hAnsi="宋体" w:cs="仿宋_GB2312"/>
                <w:kern w:val="0"/>
                <w:sz w:val="24"/>
                <w:highlight w:val="yellow"/>
              </w:rPr>
              <w:t>第1包：人民币</w:t>
            </w:r>
            <w:r>
              <w:rPr>
                <w:rFonts w:hint="eastAsia" w:ascii="宋体" w:hAnsi="宋体" w:cs="仿宋_GB2312"/>
                <w:kern w:val="0"/>
                <w:sz w:val="24"/>
                <w:highlight w:val="yellow"/>
                <w:lang w:val="en-US" w:eastAsia="zh-CN"/>
              </w:rPr>
              <w:t>50</w:t>
            </w:r>
            <w:r>
              <w:rPr>
                <w:rFonts w:hint="eastAsia" w:ascii="宋体" w:hAnsi="宋体" w:cs="仿宋_GB2312"/>
                <w:kern w:val="0"/>
                <w:sz w:val="24"/>
                <w:highlight w:val="yellow"/>
              </w:rPr>
              <w:t>万元（含税）</w:t>
            </w:r>
          </w:p>
          <w:p w14:paraId="3BB349BC">
            <w:pPr>
              <w:autoSpaceDE w:val="0"/>
              <w:autoSpaceDN w:val="0"/>
              <w:adjustRightInd w:val="0"/>
              <w:snapToGrid w:val="0"/>
              <w:spacing w:line="400" w:lineRule="exact"/>
              <w:rPr>
                <w:rFonts w:hint="eastAsia" w:ascii="宋体" w:hAnsi="宋体" w:cs="仿宋_GB2312"/>
                <w:kern w:val="0"/>
                <w:sz w:val="24"/>
                <w:highlight w:val="yellow"/>
              </w:rPr>
            </w:pPr>
            <w:r>
              <w:rPr>
                <w:rFonts w:hint="eastAsia" w:ascii="宋体" w:hAnsi="宋体" w:cs="仿宋_GB2312"/>
                <w:kern w:val="0"/>
                <w:sz w:val="24"/>
                <w:highlight w:val="yellow"/>
              </w:rPr>
              <w:t>第2包：人民币</w:t>
            </w:r>
            <w:r>
              <w:rPr>
                <w:rFonts w:hint="eastAsia" w:ascii="宋体" w:hAnsi="宋体" w:cs="仿宋_GB2312"/>
                <w:kern w:val="0"/>
                <w:sz w:val="24"/>
                <w:highlight w:val="yellow"/>
                <w:lang w:val="en-US" w:eastAsia="zh-CN"/>
              </w:rPr>
              <w:t>40</w:t>
            </w:r>
            <w:r>
              <w:rPr>
                <w:rFonts w:hint="eastAsia" w:ascii="宋体" w:hAnsi="宋体" w:cs="仿宋_GB2312"/>
                <w:kern w:val="0"/>
                <w:sz w:val="24"/>
                <w:highlight w:val="yellow"/>
              </w:rPr>
              <w:t>万元（含税）</w:t>
            </w:r>
          </w:p>
        </w:tc>
      </w:tr>
      <w:tr w14:paraId="2C1B6B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88" w:type="dxa"/>
            <w:vAlign w:val="center"/>
          </w:tcPr>
          <w:p w14:paraId="36801656">
            <w:pPr>
              <w:pStyle w:val="425"/>
              <w:numPr>
                <w:ilvl w:val="0"/>
                <w:numId w:val="4"/>
              </w:numPr>
              <w:autoSpaceDE w:val="0"/>
              <w:autoSpaceDN w:val="0"/>
              <w:adjustRightInd w:val="0"/>
              <w:snapToGrid w:val="0"/>
              <w:spacing w:line="400" w:lineRule="exact"/>
              <w:ind w:firstLineChars="0"/>
              <w:jc w:val="center"/>
              <w:rPr>
                <w:rFonts w:hint="eastAsia" w:ascii="宋体" w:hAnsi="宋体"/>
                <w:sz w:val="24"/>
              </w:rPr>
            </w:pPr>
          </w:p>
        </w:tc>
        <w:tc>
          <w:tcPr>
            <w:tcW w:w="2515" w:type="dxa"/>
            <w:vAlign w:val="center"/>
          </w:tcPr>
          <w:p w14:paraId="6AE5AD38">
            <w:pPr>
              <w:autoSpaceDE w:val="0"/>
              <w:autoSpaceDN w:val="0"/>
              <w:adjustRightInd w:val="0"/>
              <w:snapToGrid w:val="0"/>
              <w:spacing w:line="400" w:lineRule="exact"/>
              <w:jc w:val="left"/>
              <w:rPr>
                <w:rFonts w:hint="eastAsia" w:ascii="宋体" w:hAnsi="宋体" w:cs="仿宋_GB2312"/>
                <w:kern w:val="0"/>
                <w:sz w:val="24"/>
                <w:highlight w:val="yellow"/>
              </w:rPr>
            </w:pPr>
            <w:r>
              <w:rPr>
                <w:rFonts w:hint="eastAsia" w:ascii="宋体" w:hAnsi="宋体" w:cs="仿宋_GB2312"/>
                <w:kern w:val="0"/>
                <w:sz w:val="24"/>
              </w:rPr>
              <w:t>报价方式</w:t>
            </w:r>
          </w:p>
        </w:tc>
        <w:tc>
          <w:tcPr>
            <w:tcW w:w="5675" w:type="dxa"/>
            <w:vAlign w:val="center"/>
          </w:tcPr>
          <w:p w14:paraId="5FB297D9">
            <w:pPr>
              <w:pStyle w:val="425"/>
              <w:numPr>
                <w:ilvl w:val="0"/>
                <w:numId w:val="5"/>
              </w:numPr>
              <w:snapToGrid w:val="0"/>
              <w:spacing w:line="360" w:lineRule="auto"/>
              <w:ind w:left="0" w:firstLineChars="0"/>
              <w:rPr>
                <w:rFonts w:hint="eastAsia" w:ascii="宋体" w:hAnsi="宋体"/>
                <w:sz w:val="24"/>
              </w:rPr>
            </w:pPr>
            <w:r>
              <w:rPr>
                <w:rFonts w:hint="eastAsia" w:ascii="宋体" w:hAnsi="宋体"/>
                <w:sz w:val="24"/>
              </w:rPr>
              <w:t>（1）本项目报价方式为：</w:t>
            </w:r>
            <w:r>
              <w:rPr>
                <w:rFonts w:hint="eastAsia" w:ascii="宋体" w:hAnsi="宋体"/>
                <w:b/>
                <w:bCs/>
                <w:sz w:val="24"/>
                <w:u w:val="single"/>
              </w:rPr>
              <w:t>总价</w:t>
            </w:r>
            <w:r>
              <w:rPr>
                <w:rFonts w:hint="eastAsia" w:ascii="宋体" w:hAnsi="宋体"/>
                <w:sz w:val="24"/>
              </w:rPr>
              <w:t>；</w:t>
            </w:r>
          </w:p>
          <w:p w14:paraId="6178540B">
            <w:pPr>
              <w:pStyle w:val="425"/>
              <w:numPr>
                <w:ilvl w:val="0"/>
                <w:numId w:val="5"/>
              </w:numPr>
              <w:snapToGrid w:val="0"/>
              <w:spacing w:line="360" w:lineRule="auto"/>
              <w:ind w:left="0" w:firstLineChars="0"/>
              <w:rPr>
                <w:rFonts w:hint="eastAsia" w:ascii="宋体" w:hAnsi="宋体"/>
                <w:sz w:val="24"/>
              </w:rPr>
            </w:pPr>
            <w:r>
              <w:rPr>
                <w:rFonts w:hint="eastAsia" w:ascii="宋体" w:hAnsi="宋体"/>
                <w:sz w:val="24"/>
              </w:rPr>
              <w:t>（2）报价应包括但不限于全套产品、产品所应包含税费、运费、安装调试费、培训费、资料费、售后服务及技术保障费等招标文件规定的供应商（卖方）应履行义务的全部费用；</w:t>
            </w:r>
          </w:p>
          <w:p w14:paraId="603D1FA2">
            <w:pPr>
              <w:pStyle w:val="425"/>
              <w:numPr>
                <w:ilvl w:val="0"/>
                <w:numId w:val="5"/>
              </w:numPr>
              <w:snapToGrid w:val="0"/>
              <w:spacing w:line="360" w:lineRule="auto"/>
              <w:ind w:left="0" w:firstLineChars="0"/>
              <w:rPr>
                <w:rFonts w:hint="eastAsia" w:ascii="宋体" w:hAnsi="宋体"/>
                <w:sz w:val="24"/>
              </w:rPr>
            </w:pPr>
            <w:r>
              <w:rPr>
                <w:rFonts w:hint="eastAsia" w:ascii="宋体" w:hAnsi="宋体"/>
                <w:sz w:val="24"/>
              </w:rPr>
              <w:t>（3）本项目不接受具有附加条件的报价，如出现以下类似情况（包括但不限于以下几种情况）则该相应文件将被否决：</w:t>
            </w:r>
          </w:p>
          <w:p w14:paraId="23F36A70">
            <w:pPr>
              <w:pStyle w:val="425"/>
              <w:snapToGrid w:val="0"/>
              <w:spacing w:line="360" w:lineRule="auto"/>
              <w:ind w:firstLine="0" w:firstLineChars="0"/>
              <w:rPr>
                <w:rFonts w:hint="eastAsia" w:ascii="宋体" w:hAnsi="宋体"/>
                <w:sz w:val="24"/>
              </w:rPr>
            </w:pPr>
            <w:r>
              <w:rPr>
                <w:rFonts w:hint="eastAsia" w:ascii="宋体" w:hAnsi="宋体"/>
                <w:sz w:val="24"/>
              </w:rPr>
              <w:t>①“我方（供应商）若中选，将在报价基础上降价……金额”；</w:t>
            </w:r>
          </w:p>
          <w:p w14:paraId="4C470355">
            <w:pPr>
              <w:pStyle w:val="425"/>
              <w:snapToGrid w:val="0"/>
              <w:spacing w:line="360" w:lineRule="auto"/>
              <w:ind w:firstLine="0" w:firstLineChars="0"/>
              <w:rPr>
                <w:rFonts w:hint="eastAsia" w:ascii="宋体" w:hAnsi="宋体"/>
                <w:sz w:val="24"/>
              </w:rPr>
            </w:pPr>
            <w:r>
              <w:rPr>
                <w:rFonts w:hint="eastAsia" w:ascii="宋体" w:hAnsi="宋体"/>
                <w:sz w:val="24"/>
              </w:rPr>
              <w:t>②“我方（供应商）若中选某两个包件，将在此两个包件报价基础上降价……金额”；</w:t>
            </w:r>
          </w:p>
          <w:p w14:paraId="08331E3B">
            <w:pPr>
              <w:autoSpaceDE w:val="0"/>
              <w:autoSpaceDN w:val="0"/>
              <w:adjustRightInd w:val="0"/>
              <w:snapToGrid w:val="0"/>
              <w:spacing w:line="400" w:lineRule="exact"/>
              <w:rPr>
                <w:rFonts w:hint="eastAsia" w:ascii="宋体" w:hAnsi="宋体" w:cs="仿宋_GB2312"/>
                <w:kern w:val="0"/>
                <w:sz w:val="24"/>
                <w:highlight w:val="yellow"/>
              </w:rPr>
            </w:pPr>
            <w:r>
              <w:rPr>
                <w:rFonts w:hint="eastAsia" w:ascii="宋体" w:hAnsi="宋体"/>
                <w:sz w:val="24"/>
              </w:rPr>
              <w:t>③“我方（供应商）若中选，采购人若选择我方相应中的某方案，则该方案价格将优惠……金额”。</w:t>
            </w:r>
          </w:p>
        </w:tc>
      </w:tr>
      <w:tr w14:paraId="211470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88" w:type="dxa"/>
            <w:vAlign w:val="center"/>
          </w:tcPr>
          <w:p w14:paraId="61B3D2BF">
            <w:pPr>
              <w:pStyle w:val="425"/>
              <w:numPr>
                <w:ilvl w:val="0"/>
                <w:numId w:val="4"/>
              </w:numPr>
              <w:autoSpaceDE w:val="0"/>
              <w:autoSpaceDN w:val="0"/>
              <w:adjustRightInd w:val="0"/>
              <w:snapToGrid w:val="0"/>
              <w:spacing w:line="400" w:lineRule="exact"/>
              <w:ind w:firstLineChars="0"/>
              <w:jc w:val="center"/>
              <w:rPr>
                <w:rFonts w:hint="eastAsia" w:ascii="宋体" w:hAnsi="宋体"/>
                <w:sz w:val="24"/>
              </w:rPr>
            </w:pPr>
          </w:p>
        </w:tc>
        <w:tc>
          <w:tcPr>
            <w:tcW w:w="2515" w:type="dxa"/>
            <w:vAlign w:val="center"/>
          </w:tcPr>
          <w:p w14:paraId="4AA8D6EE">
            <w:pPr>
              <w:autoSpaceDE w:val="0"/>
              <w:autoSpaceDN w:val="0"/>
              <w:adjustRightInd w:val="0"/>
              <w:snapToGrid w:val="0"/>
              <w:spacing w:line="400" w:lineRule="exact"/>
              <w:jc w:val="left"/>
              <w:rPr>
                <w:rFonts w:hint="eastAsia" w:ascii="宋体" w:hAnsi="宋体" w:cs="仿宋_GB2312"/>
                <w:kern w:val="0"/>
                <w:sz w:val="24"/>
              </w:rPr>
            </w:pPr>
            <w:bookmarkStart w:id="20" w:name="_Toc530321933"/>
            <w:bookmarkStart w:id="21" w:name="_Toc22144387"/>
            <w:bookmarkStart w:id="22" w:name="_Toc10641805"/>
            <w:bookmarkStart w:id="23" w:name="_Toc531018547"/>
            <w:r>
              <w:rPr>
                <w:rFonts w:hint="eastAsia" w:ascii="宋体" w:hAnsi="宋体" w:cs="仿宋_GB2312"/>
                <w:kern w:val="0"/>
                <w:sz w:val="24"/>
              </w:rPr>
              <w:t>响应文件有效期</w:t>
            </w:r>
            <w:bookmarkEnd w:id="20"/>
            <w:bookmarkEnd w:id="21"/>
            <w:bookmarkEnd w:id="22"/>
            <w:bookmarkEnd w:id="23"/>
          </w:p>
        </w:tc>
        <w:tc>
          <w:tcPr>
            <w:tcW w:w="5675" w:type="dxa"/>
            <w:vAlign w:val="center"/>
          </w:tcPr>
          <w:p w14:paraId="4A4A57BB">
            <w:pPr>
              <w:autoSpaceDE w:val="0"/>
              <w:autoSpaceDN w:val="0"/>
              <w:adjustRightInd w:val="0"/>
              <w:snapToGrid w:val="0"/>
              <w:spacing w:line="400" w:lineRule="exact"/>
              <w:rPr>
                <w:rFonts w:hint="eastAsia" w:ascii="宋体" w:hAnsi="宋体" w:cs="仿宋_GB2312"/>
                <w:kern w:val="0"/>
                <w:sz w:val="24"/>
                <w:highlight w:val="yellow"/>
              </w:rPr>
            </w:pPr>
            <w:r>
              <w:rPr>
                <w:rFonts w:hint="eastAsia" w:ascii="宋体" w:hAnsi="宋体" w:cs="TimesNewRomanPSMT"/>
                <w:kern w:val="0"/>
                <w:sz w:val="24"/>
              </w:rPr>
              <w:t>120日</w:t>
            </w:r>
          </w:p>
        </w:tc>
      </w:tr>
      <w:tr w14:paraId="0EBBA7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88" w:type="dxa"/>
            <w:vAlign w:val="center"/>
          </w:tcPr>
          <w:p w14:paraId="70007375">
            <w:pPr>
              <w:pStyle w:val="425"/>
              <w:numPr>
                <w:ilvl w:val="0"/>
                <w:numId w:val="4"/>
              </w:numPr>
              <w:autoSpaceDE w:val="0"/>
              <w:autoSpaceDN w:val="0"/>
              <w:adjustRightInd w:val="0"/>
              <w:snapToGrid w:val="0"/>
              <w:spacing w:line="400" w:lineRule="exact"/>
              <w:ind w:firstLineChars="0"/>
              <w:jc w:val="center"/>
              <w:rPr>
                <w:rFonts w:hint="eastAsia" w:ascii="宋体" w:hAnsi="宋体"/>
                <w:sz w:val="24"/>
              </w:rPr>
            </w:pPr>
          </w:p>
        </w:tc>
        <w:tc>
          <w:tcPr>
            <w:tcW w:w="2515" w:type="dxa"/>
            <w:vAlign w:val="center"/>
          </w:tcPr>
          <w:p w14:paraId="5C5A4703">
            <w:pPr>
              <w:autoSpaceDE w:val="0"/>
              <w:autoSpaceDN w:val="0"/>
              <w:adjustRightInd w:val="0"/>
              <w:snapToGrid w:val="0"/>
              <w:spacing w:line="400" w:lineRule="exact"/>
              <w:jc w:val="left"/>
              <w:rPr>
                <w:rFonts w:hint="eastAsia" w:ascii="宋体" w:hAnsi="宋体" w:cs="仿宋_GB2312"/>
                <w:kern w:val="0"/>
                <w:sz w:val="24"/>
              </w:rPr>
            </w:pPr>
            <w:bookmarkStart w:id="24" w:name="_Toc22144388"/>
            <w:bookmarkStart w:id="25" w:name="_Toc531018548"/>
            <w:bookmarkStart w:id="26" w:name="_Toc530321934"/>
            <w:bookmarkStart w:id="27" w:name="_Toc10641806"/>
            <w:r>
              <w:rPr>
                <w:rFonts w:hint="eastAsia" w:ascii="宋体" w:hAnsi="宋体" w:cs="仿宋_GB2312"/>
                <w:kern w:val="0"/>
                <w:sz w:val="24"/>
              </w:rPr>
              <w:t>响应保证金</w:t>
            </w:r>
            <w:bookmarkEnd w:id="24"/>
            <w:bookmarkEnd w:id="25"/>
            <w:bookmarkEnd w:id="26"/>
            <w:bookmarkEnd w:id="27"/>
          </w:p>
        </w:tc>
        <w:tc>
          <w:tcPr>
            <w:tcW w:w="5675" w:type="dxa"/>
            <w:vAlign w:val="center"/>
          </w:tcPr>
          <w:p w14:paraId="3311F781">
            <w:pPr>
              <w:autoSpaceDE w:val="0"/>
              <w:autoSpaceDN w:val="0"/>
              <w:adjustRightInd w:val="0"/>
              <w:snapToGrid w:val="0"/>
              <w:spacing w:line="400" w:lineRule="exact"/>
              <w:rPr>
                <w:rFonts w:hint="eastAsia" w:ascii="宋体" w:hAnsi="宋体" w:cs="宋体"/>
                <w:sz w:val="24"/>
              </w:rPr>
            </w:pPr>
            <w:r>
              <w:rPr>
                <w:rFonts w:hint="eastAsia" w:ascii="宋体" w:hAnsi="宋体" w:cs="仿宋_GB2312"/>
                <w:kern w:val="0"/>
                <w:sz w:val="24"/>
              </w:rPr>
              <w:t>保证金的形式：</w:t>
            </w:r>
            <w:r>
              <w:rPr>
                <w:rFonts w:hint="eastAsia" w:ascii="宋体" w:hAnsi="宋体" w:cs="宋体"/>
                <w:sz w:val="24"/>
              </w:rPr>
              <w:t>电汇或银行保函</w:t>
            </w:r>
          </w:p>
          <w:p w14:paraId="165F1767">
            <w:pPr>
              <w:autoSpaceDE w:val="0"/>
              <w:autoSpaceDN w:val="0"/>
              <w:adjustRightInd w:val="0"/>
              <w:snapToGrid w:val="0"/>
              <w:spacing w:after="120" w:line="400" w:lineRule="exact"/>
              <w:rPr>
                <w:rFonts w:hint="eastAsia" w:ascii="宋体" w:hAnsi="宋体" w:cs="仿宋_GB2312"/>
                <w:kern w:val="0"/>
                <w:sz w:val="24"/>
              </w:rPr>
            </w:pPr>
            <w:r>
              <w:rPr>
                <w:rFonts w:hint="eastAsia" w:ascii="宋体" w:hAnsi="宋体" w:cs="仿宋_GB2312"/>
                <w:kern w:val="0"/>
                <w:sz w:val="24"/>
              </w:rPr>
              <w:t>保证金的金额：</w:t>
            </w:r>
          </w:p>
          <w:p w14:paraId="5350E967">
            <w:pPr>
              <w:autoSpaceDE w:val="0"/>
              <w:autoSpaceDN w:val="0"/>
              <w:adjustRightInd w:val="0"/>
              <w:snapToGrid w:val="0"/>
              <w:spacing w:after="120" w:line="400" w:lineRule="exact"/>
              <w:rPr>
                <w:rFonts w:hint="eastAsia" w:ascii="宋体" w:hAnsi="宋体" w:cs="仿宋_GB2312"/>
                <w:kern w:val="0"/>
                <w:sz w:val="24"/>
                <w:highlight w:val="green"/>
              </w:rPr>
            </w:pPr>
            <w:r>
              <w:rPr>
                <w:rFonts w:hint="eastAsia" w:ascii="宋体" w:hAnsi="宋体" w:cs="仿宋_GB2312"/>
                <w:kern w:val="0"/>
                <w:sz w:val="24"/>
              </w:rPr>
              <w:t>第</w:t>
            </w:r>
            <w:r>
              <w:rPr>
                <w:rFonts w:hint="eastAsia" w:ascii="宋体" w:hAnsi="宋体" w:cs="仿宋_GB2312"/>
                <w:kern w:val="0"/>
                <w:sz w:val="24"/>
                <w:highlight w:val="green"/>
              </w:rPr>
              <w:t>1包：人民币</w:t>
            </w:r>
            <w:r>
              <w:rPr>
                <w:rFonts w:hint="eastAsia" w:ascii="宋体" w:hAnsi="宋体" w:cs="仿宋_GB2312"/>
                <w:kern w:val="0"/>
                <w:sz w:val="24"/>
                <w:highlight w:val="green"/>
                <w:lang w:val="en-US" w:eastAsia="zh-CN"/>
              </w:rPr>
              <w:t>50</w:t>
            </w:r>
            <w:r>
              <w:rPr>
                <w:rFonts w:hint="eastAsia" w:ascii="宋体" w:hAnsi="宋体" w:cs="仿宋_GB2312"/>
                <w:kern w:val="0"/>
                <w:sz w:val="24"/>
                <w:highlight w:val="green"/>
              </w:rPr>
              <w:t>元；</w:t>
            </w:r>
          </w:p>
          <w:p w14:paraId="0C84F51B">
            <w:pPr>
              <w:autoSpaceDE w:val="0"/>
              <w:autoSpaceDN w:val="0"/>
              <w:adjustRightInd w:val="0"/>
              <w:snapToGrid w:val="0"/>
              <w:spacing w:after="120" w:line="400" w:lineRule="exact"/>
              <w:rPr>
                <w:rFonts w:hint="eastAsia" w:ascii="宋体" w:hAnsi="宋体" w:cs="仿宋_GB2312"/>
                <w:kern w:val="0"/>
                <w:sz w:val="24"/>
              </w:rPr>
            </w:pPr>
            <w:r>
              <w:rPr>
                <w:rFonts w:hint="eastAsia" w:ascii="宋体" w:hAnsi="宋体" w:cs="仿宋_GB2312"/>
                <w:kern w:val="0"/>
                <w:sz w:val="24"/>
                <w:highlight w:val="green"/>
              </w:rPr>
              <w:t>第2包：人民币</w:t>
            </w:r>
            <w:r>
              <w:rPr>
                <w:rFonts w:hint="eastAsia" w:ascii="宋体" w:hAnsi="宋体" w:cs="仿宋_GB2312"/>
                <w:kern w:val="0"/>
                <w:sz w:val="24"/>
                <w:highlight w:val="green"/>
                <w:lang w:val="en-US" w:eastAsia="zh-CN"/>
              </w:rPr>
              <w:t>40</w:t>
            </w:r>
            <w:r>
              <w:rPr>
                <w:rFonts w:hint="eastAsia" w:ascii="宋体" w:hAnsi="宋体" w:cs="仿宋_GB2312"/>
                <w:kern w:val="0"/>
                <w:sz w:val="24"/>
                <w:highlight w:val="green"/>
              </w:rPr>
              <w:t>元；</w:t>
            </w:r>
          </w:p>
          <w:p w14:paraId="15B7ADA5">
            <w:pPr>
              <w:spacing w:line="360" w:lineRule="auto"/>
              <w:ind w:firstLine="480" w:firstLineChars="200"/>
              <w:rPr>
                <w:rFonts w:hint="eastAsia" w:ascii="宋体" w:hAnsi="宋体" w:cs="宋体"/>
                <w:bCs/>
                <w:sz w:val="24"/>
                <w:highlight w:val="yellow"/>
              </w:rPr>
            </w:pPr>
            <w:r>
              <w:rPr>
                <w:rFonts w:hint="eastAsia" w:ascii="宋体" w:hAnsi="宋体" w:cs="宋体"/>
                <w:bCs/>
                <w:sz w:val="24"/>
              </w:rPr>
              <w:t>供应商须以单位名义，在谈判截止时间前从供应商的基本账户转账至采购代理机构保证金收款账户，采购代理机构不接受供应商以外的其他单位或个人代交的保证金，否则将被否决。</w:t>
            </w:r>
          </w:p>
          <w:p w14:paraId="428D4E6F">
            <w:pPr>
              <w:spacing w:line="360" w:lineRule="auto"/>
              <w:rPr>
                <w:rFonts w:hint="eastAsia" w:ascii="宋体" w:hAnsi="宋体" w:cs="宋体"/>
                <w:bCs/>
                <w:sz w:val="24"/>
                <w:highlight w:val="yellow"/>
              </w:rPr>
            </w:pPr>
            <w:r>
              <w:rPr>
                <w:rFonts w:ascii="宋体" w:hAnsi="宋体" w:cs="宋体"/>
                <w:bCs/>
                <w:sz w:val="24"/>
              </w:rPr>
              <w:t>1.</w:t>
            </w:r>
            <w:r>
              <w:rPr>
                <w:rFonts w:ascii="宋体" w:hAnsi="宋体" w:cs="宋体"/>
                <w:bCs/>
                <w:sz w:val="24"/>
              </w:rPr>
              <w:tab/>
            </w:r>
            <w:r>
              <w:rPr>
                <w:rFonts w:hint="eastAsia" w:ascii="宋体" w:hAnsi="宋体" w:cs="宋体"/>
                <w:bCs/>
                <w:sz w:val="24"/>
              </w:rPr>
              <w:t>缴纳保证金账户信息：</w:t>
            </w:r>
          </w:p>
          <w:p w14:paraId="4206DAB5">
            <w:pPr>
              <w:spacing w:line="360" w:lineRule="auto"/>
              <w:rPr>
                <w:rFonts w:hint="eastAsia" w:ascii="宋体" w:hAnsi="宋体" w:cs="宋体"/>
                <w:bCs/>
                <w:sz w:val="24"/>
              </w:rPr>
            </w:pPr>
            <w:r>
              <w:rPr>
                <w:rFonts w:hint="eastAsia" w:ascii="宋体" w:hAnsi="宋体" w:cs="宋体"/>
                <w:bCs/>
                <w:sz w:val="24"/>
              </w:rPr>
              <w:t>开户银行：招商银行北京自贸试验区商务中心区支行</w:t>
            </w:r>
          </w:p>
          <w:p w14:paraId="1C011830">
            <w:pPr>
              <w:spacing w:line="360" w:lineRule="auto"/>
              <w:rPr>
                <w:rFonts w:hint="eastAsia" w:ascii="宋体" w:hAnsi="宋体" w:cs="宋体"/>
                <w:bCs/>
                <w:sz w:val="24"/>
              </w:rPr>
            </w:pPr>
            <w:r>
              <w:rPr>
                <w:rFonts w:hint="eastAsia" w:ascii="宋体" w:hAnsi="宋体" w:cs="宋体"/>
                <w:bCs/>
                <w:sz w:val="24"/>
              </w:rPr>
              <w:t>账户名称：中航咨询（北京）有限公司</w:t>
            </w:r>
            <w:r>
              <w:rPr>
                <w:rFonts w:ascii="宋体" w:hAnsi="宋体" w:cs="宋体"/>
                <w:bCs/>
                <w:sz w:val="24"/>
              </w:rPr>
              <w:t xml:space="preserve">   </w:t>
            </w:r>
          </w:p>
          <w:p w14:paraId="7109B962">
            <w:pPr>
              <w:spacing w:line="360" w:lineRule="auto"/>
              <w:rPr>
                <w:rFonts w:hint="eastAsia" w:ascii="宋体" w:hAnsi="宋体" w:cs="宋体"/>
                <w:bCs/>
                <w:sz w:val="24"/>
              </w:rPr>
            </w:pPr>
            <w:r>
              <w:rPr>
                <w:rFonts w:hint="eastAsia" w:ascii="宋体" w:hAnsi="宋体" w:cs="宋体"/>
                <w:bCs/>
                <w:sz w:val="24"/>
              </w:rPr>
              <w:t>账户：</w:t>
            </w:r>
            <w:r>
              <w:rPr>
                <w:rFonts w:ascii="宋体" w:hAnsi="宋体" w:cs="宋体"/>
                <w:bCs/>
                <w:sz w:val="24"/>
              </w:rPr>
              <w:t>110906074410002</w:t>
            </w:r>
          </w:p>
          <w:p w14:paraId="0E633381">
            <w:pPr>
              <w:autoSpaceDE w:val="0"/>
              <w:autoSpaceDN w:val="0"/>
              <w:adjustRightInd w:val="0"/>
              <w:snapToGrid w:val="0"/>
              <w:spacing w:line="400" w:lineRule="exact"/>
              <w:rPr>
                <w:rFonts w:hint="eastAsia" w:ascii="宋体" w:hAnsi="宋体" w:cs="TimesNewRomanPSMT"/>
                <w:kern w:val="0"/>
                <w:sz w:val="24"/>
              </w:rPr>
            </w:pPr>
            <w:r>
              <w:rPr>
                <w:rFonts w:hint="eastAsia" w:ascii="宋体" w:hAnsi="宋体" w:cs="宋体"/>
                <w:bCs/>
                <w:sz w:val="24"/>
              </w:rPr>
              <w:t>2</w:t>
            </w:r>
            <w:r>
              <w:rPr>
                <w:rFonts w:ascii="宋体" w:hAnsi="宋体" w:cs="宋体"/>
                <w:bCs/>
                <w:sz w:val="24"/>
              </w:rPr>
              <w:t>.</w:t>
            </w:r>
            <w:r>
              <w:rPr>
                <w:rFonts w:ascii="宋体" w:hAnsi="宋体" w:cs="宋体"/>
                <w:bCs/>
                <w:sz w:val="24"/>
              </w:rPr>
              <w:tab/>
            </w:r>
            <w:r>
              <w:rPr>
                <w:rFonts w:hint="eastAsia" w:ascii="宋体" w:hAnsi="宋体" w:cs="宋体"/>
                <w:bCs/>
                <w:sz w:val="24"/>
              </w:rPr>
              <w:t>银行保函：①保证金采用银行保函形式的，应当按照招标文件相关要求开具；银行保函在投标有效期内保持有效；②应当在投标文件相应位置提供银行保函的扫描件；③投标保证金采用纸质银行保函的，需在递交截止时间将银行保函原件密封递交至采购代理机构指定联系人处。未密封递交或逾期递交或未递交至本项目谈判公告中采购代理机构指定联系人处的，其投标保函将予以拒收，视为其未递交投标保证金；④供应商应当提供有效的银行保函验真方式，若未提供则评审委员会有权通过银行官方渠道进行查询核验。⑤银行保函应当为银行直接向供应商开具的。</w:t>
            </w:r>
          </w:p>
        </w:tc>
      </w:tr>
      <w:tr w14:paraId="303C4F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88" w:type="dxa"/>
            <w:vAlign w:val="center"/>
          </w:tcPr>
          <w:p w14:paraId="2174E7CF">
            <w:pPr>
              <w:pStyle w:val="425"/>
              <w:numPr>
                <w:ilvl w:val="0"/>
                <w:numId w:val="4"/>
              </w:numPr>
              <w:autoSpaceDE w:val="0"/>
              <w:autoSpaceDN w:val="0"/>
              <w:adjustRightInd w:val="0"/>
              <w:snapToGrid w:val="0"/>
              <w:spacing w:line="400" w:lineRule="exact"/>
              <w:ind w:firstLineChars="0"/>
              <w:jc w:val="center"/>
              <w:rPr>
                <w:rFonts w:hint="eastAsia" w:ascii="宋体" w:hAnsi="宋体"/>
                <w:sz w:val="24"/>
              </w:rPr>
            </w:pPr>
          </w:p>
        </w:tc>
        <w:tc>
          <w:tcPr>
            <w:tcW w:w="2515" w:type="dxa"/>
            <w:vAlign w:val="center"/>
          </w:tcPr>
          <w:p w14:paraId="1CEDAF5E">
            <w:pPr>
              <w:autoSpaceDE w:val="0"/>
              <w:autoSpaceDN w:val="0"/>
              <w:adjustRightInd w:val="0"/>
              <w:snapToGrid w:val="0"/>
              <w:spacing w:line="400" w:lineRule="exact"/>
              <w:jc w:val="left"/>
              <w:rPr>
                <w:rFonts w:hint="eastAsia" w:ascii="宋体" w:hAnsi="宋体" w:cs="仿宋_GB2312"/>
                <w:kern w:val="0"/>
                <w:sz w:val="24"/>
              </w:rPr>
            </w:pPr>
            <w:r>
              <w:rPr>
                <w:rFonts w:ascii="宋体" w:hAnsi="宋体" w:cs="宋体"/>
                <w:bCs/>
                <w:sz w:val="24"/>
              </w:rPr>
              <w:t>其他可以不予退还</w:t>
            </w:r>
            <w:r>
              <w:rPr>
                <w:rFonts w:hint="eastAsia" w:ascii="宋体" w:hAnsi="宋体" w:cs="宋体"/>
                <w:bCs/>
                <w:sz w:val="24"/>
              </w:rPr>
              <w:t>响应</w:t>
            </w:r>
            <w:r>
              <w:rPr>
                <w:rFonts w:ascii="宋体" w:hAnsi="宋体" w:cs="宋体"/>
                <w:bCs/>
                <w:sz w:val="24"/>
              </w:rPr>
              <w:t>保证金的情形</w:t>
            </w:r>
          </w:p>
        </w:tc>
        <w:tc>
          <w:tcPr>
            <w:tcW w:w="5675" w:type="dxa"/>
            <w:vAlign w:val="center"/>
          </w:tcPr>
          <w:p w14:paraId="656D6158">
            <w:pPr>
              <w:autoSpaceDE w:val="0"/>
              <w:autoSpaceDN w:val="0"/>
              <w:adjustRightInd w:val="0"/>
              <w:snapToGrid w:val="0"/>
              <w:spacing w:line="400" w:lineRule="exact"/>
              <w:rPr>
                <w:rFonts w:hint="eastAsia" w:ascii="宋体" w:hAnsi="宋体" w:cs="仿宋_GB2312"/>
                <w:kern w:val="0"/>
                <w:sz w:val="24"/>
              </w:rPr>
            </w:pPr>
            <w:r>
              <w:rPr>
                <w:rFonts w:hint="eastAsia" w:ascii="宋体" w:hAnsi="宋体" w:cs="宋体"/>
                <w:bCs/>
                <w:sz w:val="24"/>
              </w:rPr>
              <w:t>/</w:t>
            </w:r>
          </w:p>
        </w:tc>
      </w:tr>
      <w:tr w14:paraId="4B537D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87" w:hRule="atLeast"/>
          <w:jc w:val="center"/>
        </w:trPr>
        <w:tc>
          <w:tcPr>
            <w:tcW w:w="1188" w:type="dxa"/>
            <w:vAlign w:val="center"/>
          </w:tcPr>
          <w:p w14:paraId="19E221EB">
            <w:pPr>
              <w:pStyle w:val="425"/>
              <w:numPr>
                <w:ilvl w:val="0"/>
                <w:numId w:val="4"/>
              </w:numPr>
              <w:autoSpaceDE w:val="0"/>
              <w:autoSpaceDN w:val="0"/>
              <w:adjustRightInd w:val="0"/>
              <w:snapToGrid w:val="0"/>
              <w:spacing w:line="400" w:lineRule="exact"/>
              <w:ind w:firstLineChars="0"/>
              <w:jc w:val="center"/>
              <w:rPr>
                <w:rFonts w:hint="eastAsia" w:ascii="宋体" w:hAnsi="宋体"/>
                <w:sz w:val="24"/>
              </w:rPr>
            </w:pPr>
          </w:p>
        </w:tc>
        <w:tc>
          <w:tcPr>
            <w:tcW w:w="2515" w:type="dxa"/>
            <w:vAlign w:val="center"/>
          </w:tcPr>
          <w:p w14:paraId="133BEFA4">
            <w:pPr>
              <w:autoSpaceDE w:val="0"/>
              <w:autoSpaceDN w:val="0"/>
              <w:adjustRightInd w:val="0"/>
              <w:snapToGrid w:val="0"/>
              <w:spacing w:line="400" w:lineRule="exact"/>
              <w:outlineLvl w:val="0"/>
              <w:rPr>
                <w:rFonts w:hint="eastAsia" w:ascii="宋体" w:hAnsi="宋体" w:cs="仿宋_GB2312"/>
                <w:kern w:val="0"/>
                <w:sz w:val="24"/>
              </w:rPr>
            </w:pPr>
            <w:bookmarkStart w:id="28" w:name="_Toc22144386"/>
            <w:r>
              <w:rPr>
                <w:rFonts w:hint="eastAsia" w:ascii="宋体" w:hAnsi="宋体" w:cs="仿宋_GB2312"/>
                <w:kern w:val="0"/>
                <w:sz w:val="24"/>
              </w:rPr>
              <w:t>响应文件应包括下列内容</w:t>
            </w:r>
            <w:bookmarkEnd w:id="28"/>
          </w:p>
        </w:tc>
        <w:tc>
          <w:tcPr>
            <w:tcW w:w="5675" w:type="dxa"/>
            <w:vAlign w:val="center"/>
          </w:tcPr>
          <w:p w14:paraId="7D65340D">
            <w:pPr>
              <w:autoSpaceDE w:val="0"/>
              <w:autoSpaceDN w:val="0"/>
              <w:adjustRightInd w:val="0"/>
              <w:snapToGrid w:val="0"/>
              <w:spacing w:line="400" w:lineRule="exact"/>
              <w:ind w:left="27" w:leftChars="13"/>
              <w:rPr>
                <w:rFonts w:hint="eastAsia" w:ascii="宋体" w:hAnsi="宋体" w:cs="TimesNewRomanPSMT"/>
                <w:kern w:val="0"/>
                <w:sz w:val="24"/>
              </w:rPr>
            </w:pPr>
            <w:r>
              <w:rPr>
                <w:rFonts w:hint="eastAsia" w:ascii="宋体" w:hAnsi="宋体" w:cs="TimesNewRomanPSMT"/>
                <w:kern w:val="0"/>
                <w:sz w:val="24"/>
              </w:rPr>
              <w:t>（1）</w:t>
            </w:r>
            <w:r>
              <w:rPr>
                <w:rFonts w:hint="eastAsia" w:ascii="宋体" w:hAnsi="宋体" w:cs="TimesNewRomanPSMT"/>
                <w:kern w:val="0"/>
                <w:sz w:val="24"/>
              </w:rPr>
              <w:tab/>
            </w:r>
            <w:r>
              <w:rPr>
                <w:rFonts w:hint="eastAsia" w:ascii="宋体" w:hAnsi="宋体" w:cs="TimesNewRomanPSMT"/>
                <w:kern w:val="0"/>
                <w:sz w:val="24"/>
              </w:rPr>
              <w:t>报价函及其附录；</w:t>
            </w:r>
          </w:p>
          <w:p w14:paraId="2E8ACFE2">
            <w:pPr>
              <w:autoSpaceDE w:val="0"/>
              <w:autoSpaceDN w:val="0"/>
              <w:adjustRightInd w:val="0"/>
              <w:snapToGrid w:val="0"/>
              <w:spacing w:line="400" w:lineRule="exact"/>
              <w:ind w:left="27" w:leftChars="13"/>
              <w:rPr>
                <w:rFonts w:hint="eastAsia" w:ascii="宋体" w:hAnsi="宋体" w:cs="TimesNewRomanPSMT"/>
                <w:kern w:val="0"/>
                <w:sz w:val="24"/>
              </w:rPr>
            </w:pPr>
            <w:r>
              <w:rPr>
                <w:rFonts w:hint="eastAsia" w:ascii="宋体" w:hAnsi="宋体" w:cs="TimesNewRomanPSMT"/>
                <w:kern w:val="0"/>
                <w:sz w:val="24"/>
              </w:rPr>
              <w:t>（2）</w:t>
            </w:r>
            <w:r>
              <w:rPr>
                <w:rFonts w:hint="eastAsia" w:ascii="宋体" w:hAnsi="宋体" w:cs="TimesNewRomanPSMT"/>
                <w:kern w:val="0"/>
                <w:sz w:val="24"/>
              </w:rPr>
              <w:tab/>
            </w:r>
            <w:r>
              <w:rPr>
                <w:rFonts w:hint="eastAsia" w:ascii="宋体" w:hAnsi="宋体" w:cs="TimesNewRomanPSMT"/>
                <w:kern w:val="0"/>
                <w:sz w:val="24"/>
              </w:rPr>
              <w:t>法定代表人身份证明；</w:t>
            </w:r>
          </w:p>
          <w:p w14:paraId="1E55E001">
            <w:pPr>
              <w:autoSpaceDE w:val="0"/>
              <w:autoSpaceDN w:val="0"/>
              <w:adjustRightInd w:val="0"/>
              <w:snapToGrid w:val="0"/>
              <w:spacing w:line="400" w:lineRule="exact"/>
              <w:ind w:left="27" w:leftChars="13"/>
              <w:rPr>
                <w:rFonts w:hint="eastAsia" w:ascii="宋体" w:hAnsi="宋体" w:cs="TimesNewRomanPSMT"/>
                <w:kern w:val="0"/>
                <w:sz w:val="24"/>
              </w:rPr>
            </w:pPr>
            <w:r>
              <w:rPr>
                <w:rFonts w:hint="eastAsia" w:ascii="宋体" w:hAnsi="宋体" w:cs="TimesNewRomanPSMT"/>
                <w:kern w:val="0"/>
                <w:sz w:val="24"/>
              </w:rPr>
              <w:t>（3）</w:t>
            </w:r>
            <w:r>
              <w:rPr>
                <w:rFonts w:hint="eastAsia" w:ascii="宋体" w:hAnsi="宋体" w:cs="TimesNewRomanPSMT"/>
                <w:kern w:val="0"/>
                <w:sz w:val="24"/>
              </w:rPr>
              <w:tab/>
            </w:r>
            <w:r>
              <w:rPr>
                <w:rFonts w:hint="eastAsia" w:ascii="宋体" w:hAnsi="宋体" w:cs="TimesNewRomanPSMT"/>
                <w:kern w:val="0"/>
                <w:sz w:val="24"/>
              </w:rPr>
              <w:t>授权委托书；</w:t>
            </w:r>
          </w:p>
          <w:p w14:paraId="5F7F441A">
            <w:pPr>
              <w:autoSpaceDE w:val="0"/>
              <w:autoSpaceDN w:val="0"/>
              <w:adjustRightInd w:val="0"/>
              <w:snapToGrid w:val="0"/>
              <w:spacing w:line="400" w:lineRule="exact"/>
              <w:ind w:left="27" w:leftChars="13"/>
              <w:rPr>
                <w:rFonts w:hint="eastAsia" w:ascii="宋体" w:hAnsi="宋体" w:cs="TimesNewRomanPSMT"/>
                <w:kern w:val="0"/>
                <w:sz w:val="24"/>
              </w:rPr>
            </w:pPr>
            <w:r>
              <w:rPr>
                <w:rFonts w:hint="eastAsia" w:ascii="宋体" w:hAnsi="宋体" w:cs="TimesNewRomanPSMT"/>
                <w:kern w:val="0"/>
                <w:sz w:val="24"/>
              </w:rPr>
              <w:t>（4）</w:t>
            </w:r>
            <w:r>
              <w:rPr>
                <w:rFonts w:hint="eastAsia" w:ascii="宋体" w:hAnsi="宋体" w:cs="TimesNewRomanPSMT"/>
                <w:kern w:val="0"/>
                <w:sz w:val="24"/>
              </w:rPr>
              <w:tab/>
            </w:r>
            <w:r>
              <w:rPr>
                <w:rFonts w:hint="eastAsia" w:ascii="宋体" w:hAnsi="宋体" w:cs="TimesNewRomanPSMT"/>
                <w:kern w:val="0"/>
                <w:sz w:val="24"/>
              </w:rPr>
              <w:t>谈判保证金；</w:t>
            </w:r>
          </w:p>
          <w:p w14:paraId="30648D10">
            <w:pPr>
              <w:autoSpaceDE w:val="0"/>
              <w:autoSpaceDN w:val="0"/>
              <w:adjustRightInd w:val="0"/>
              <w:snapToGrid w:val="0"/>
              <w:spacing w:line="400" w:lineRule="exact"/>
              <w:ind w:left="27" w:leftChars="13"/>
              <w:rPr>
                <w:rFonts w:hint="eastAsia" w:ascii="宋体" w:hAnsi="宋体" w:cs="TimesNewRomanPSMT"/>
                <w:kern w:val="0"/>
                <w:sz w:val="24"/>
              </w:rPr>
            </w:pPr>
            <w:r>
              <w:rPr>
                <w:rFonts w:hint="eastAsia" w:ascii="宋体" w:hAnsi="宋体" w:cs="TimesNewRomanPSMT"/>
                <w:kern w:val="0"/>
                <w:sz w:val="24"/>
              </w:rPr>
              <w:t>（5）</w:t>
            </w:r>
            <w:r>
              <w:rPr>
                <w:rFonts w:hint="eastAsia" w:ascii="宋体" w:hAnsi="宋体" w:cs="TimesNewRomanPSMT"/>
                <w:kern w:val="0"/>
                <w:sz w:val="24"/>
              </w:rPr>
              <w:tab/>
            </w:r>
            <w:r>
              <w:rPr>
                <w:rFonts w:hint="eastAsia" w:ascii="宋体" w:hAnsi="宋体" w:cs="TimesNewRomanPSMT"/>
                <w:kern w:val="0"/>
                <w:sz w:val="24"/>
              </w:rPr>
              <w:t>分项报价表；</w:t>
            </w:r>
          </w:p>
          <w:p w14:paraId="1C845CB5">
            <w:pPr>
              <w:autoSpaceDE w:val="0"/>
              <w:autoSpaceDN w:val="0"/>
              <w:adjustRightInd w:val="0"/>
              <w:snapToGrid w:val="0"/>
              <w:spacing w:line="400" w:lineRule="exact"/>
              <w:ind w:left="27" w:leftChars="13"/>
              <w:rPr>
                <w:rFonts w:hint="eastAsia" w:ascii="宋体" w:hAnsi="宋体" w:cs="TimesNewRomanPSMT"/>
                <w:kern w:val="0"/>
                <w:sz w:val="24"/>
              </w:rPr>
            </w:pPr>
            <w:r>
              <w:rPr>
                <w:rFonts w:hint="eastAsia" w:ascii="宋体" w:hAnsi="宋体" w:cs="TimesNewRomanPSMT"/>
                <w:kern w:val="0"/>
                <w:sz w:val="24"/>
              </w:rPr>
              <w:t>（6）</w:t>
            </w:r>
            <w:r>
              <w:rPr>
                <w:rFonts w:hint="eastAsia" w:ascii="宋体" w:hAnsi="宋体" w:cs="TimesNewRomanPSMT"/>
                <w:kern w:val="0"/>
                <w:sz w:val="24"/>
              </w:rPr>
              <w:tab/>
            </w:r>
            <w:r>
              <w:rPr>
                <w:rFonts w:hint="eastAsia" w:ascii="宋体" w:hAnsi="宋体" w:cs="TimesNewRomanPSMT"/>
                <w:kern w:val="0"/>
                <w:sz w:val="24"/>
              </w:rPr>
              <w:t>商务、合同条款偏差表；</w:t>
            </w:r>
          </w:p>
          <w:p w14:paraId="1CE54095">
            <w:pPr>
              <w:autoSpaceDE w:val="0"/>
              <w:autoSpaceDN w:val="0"/>
              <w:adjustRightInd w:val="0"/>
              <w:snapToGrid w:val="0"/>
              <w:spacing w:line="400" w:lineRule="exact"/>
              <w:ind w:left="27" w:leftChars="13"/>
              <w:rPr>
                <w:rFonts w:hint="eastAsia" w:ascii="宋体" w:hAnsi="宋体" w:cs="TimesNewRomanPSMT"/>
                <w:kern w:val="0"/>
                <w:sz w:val="24"/>
              </w:rPr>
            </w:pPr>
            <w:r>
              <w:rPr>
                <w:rFonts w:hint="eastAsia" w:ascii="宋体" w:hAnsi="宋体" w:cs="TimesNewRomanPSMT"/>
                <w:kern w:val="0"/>
                <w:sz w:val="24"/>
              </w:rPr>
              <w:t>（7）</w:t>
            </w:r>
            <w:r>
              <w:rPr>
                <w:rFonts w:hint="eastAsia" w:ascii="宋体" w:hAnsi="宋体" w:cs="TimesNewRomanPSMT"/>
                <w:kern w:val="0"/>
                <w:sz w:val="24"/>
              </w:rPr>
              <w:tab/>
            </w:r>
            <w:r>
              <w:rPr>
                <w:rFonts w:hint="eastAsia" w:ascii="宋体" w:hAnsi="宋体" w:cs="TimesNewRomanPSMT"/>
                <w:kern w:val="0"/>
                <w:sz w:val="24"/>
              </w:rPr>
              <w:t>供应商基本情况表；</w:t>
            </w:r>
          </w:p>
          <w:p w14:paraId="21EB49C8">
            <w:pPr>
              <w:autoSpaceDE w:val="0"/>
              <w:autoSpaceDN w:val="0"/>
              <w:adjustRightInd w:val="0"/>
              <w:snapToGrid w:val="0"/>
              <w:spacing w:line="400" w:lineRule="exact"/>
              <w:ind w:left="27" w:leftChars="13"/>
              <w:rPr>
                <w:rFonts w:hint="eastAsia" w:ascii="宋体" w:hAnsi="宋体" w:cs="TimesNewRomanPSMT"/>
                <w:kern w:val="0"/>
                <w:sz w:val="24"/>
              </w:rPr>
            </w:pPr>
            <w:r>
              <w:rPr>
                <w:rFonts w:hint="eastAsia" w:ascii="宋体" w:hAnsi="宋体" w:cs="TimesNewRomanPSMT"/>
                <w:kern w:val="0"/>
                <w:sz w:val="24"/>
              </w:rPr>
              <w:t>（8）</w:t>
            </w:r>
            <w:r>
              <w:rPr>
                <w:rFonts w:hint="eastAsia" w:ascii="宋体" w:hAnsi="宋体" w:cs="TimesNewRomanPSMT"/>
                <w:kern w:val="0"/>
                <w:sz w:val="24"/>
              </w:rPr>
              <w:tab/>
            </w:r>
            <w:r>
              <w:rPr>
                <w:rFonts w:hint="eastAsia" w:ascii="宋体" w:hAnsi="宋体" w:cs="TimesNewRomanPSMT"/>
                <w:kern w:val="0"/>
                <w:sz w:val="24"/>
              </w:rPr>
              <w:t>资格证明文件（详见响应文件格式要求）；</w:t>
            </w:r>
          </w:p>
          <w:p w14:paraId="5A7A333B">
            <w:pPr>
              <w:autoSpaceDE w:val="0"/>
              <w:autoSpaceDN w:val="0"/>
              <w:adjustRightInd w:val="0"/>
              <w:snapToGrid w:val="0"/>
              <w:spacing w:line="400" w:lineRule="exact"/>
              <w:ind w:left="27" w:leftChars="13"/>
              <w:rPr>
                <w:rFonts w:hint="eastAsia" w:ascii="宋体" w:hAnsi="宋体" w:cs="TimesNewRomanPSMT"/>
                <w:kern w:val="0"/>
                <w:sz w:val="24"/>
              </w:rPr>
            </w:pPr>
            <w:r>
              <w:rPr>
                <w:rFonts w:hint="eastAsia" w:ascii="宋体" w:hAnsi="宋体" w:cs="TimesNewRomanPSMT"/>
                <w:kern w:val="0"/>
                <w:sz w:val="24"/>
              </w:rPr>
              <w:t>（9）</w:t>
            </w:r>
            <w:r>
              <w:rPr>
                <w:rFonts w:hint="eastAsia" w:ascii="宋体" w:hAnsi="宋体" w:cs="TimesNewRomanPSMT"/>
                <w:kern w:val="0"/>
                <w:sz w:val="24"/>
              </w:rPr>
              <w:tab/>
            </w:r>
            <w:r>
              <w:rPr>
                <w:rFonts w:hint="eastAsia" w:ascii="宋体" w:hAnsi="宋体" w:cs="TimesNewRomanPSMT"/>
                <w:kern w:val="0"/>
                <w:sz w:val="24"/>
              </w:rPr>
              <w:t>供应商业绩一览表；</w:t>
            </w:r>
          </w:p>
          <w:p w14:paraId="781CCF81">
            <w:pPr>
              <w:autoSpaceDE w:val="0"/>
              <w:autoSpaceDN w:val="0"/>
              <w:adjustRightInd w:val="0"/>
              <w:snapToGrid w:val="0"/>
              <w:spacing w:line="400" w:lineRule="exact"/>
              <w:ind w:left="27" w:leftChars="13"/>
              <w:rPr>
                <w:rFonts w:hint="eastAsia" w:ascii="宋体" w:hAnsi="宋体" w:cs="TimesNewRomanPSMT"/>
                <w:kern w:val="0"/>
                <w:sz w:val="24"/>
              </w:rPr>
            </w:pPr>
            <w:r>
              <w:rPr>
                <w:rFonts w:hint="eastAsia" w:ascii="宋体" w:hAnsi="宋体" w:cs="TimesNewRomanPSMT"/>
                <w:kern w:val="0"/>
                <w:sz w:val="24"/>
              </w:rPr>
              <w:t>（10）</w:t>
            </w:r>
            <w:r>
              <w:rPr>
                <w:rFonts w:hint="eastAsia" w:ascii="宋体" w:hAnsi="宋体" w:cs="TimesNewRomanPSMT"/>
                <w:kern w:val="0"/>
                <w:sz w:val="24"/>
              </w:rPr>
              <w:tab/>
            </w:r>
            <w:r>
              <w:rPr>
                <w:rFonts w:hint="eastAsia" w:ascii="宋体" w:hAnsi="宋体" w:cs="TimesNewRomanPSMT"/>
                <w:kern w:val="0"/>
                <w:sz w:val="24"/>
              </w:rPr>
              <w:t>技术偏差表；</w:t>
            </w:r>
          </w:p>
          <w:p w14:paraId="045186F2">
            <w:pPr>
              <w:autoSpaceDE w:val="0"/>
              <w:autoSpaceDN w:val="0"/>
              <w:adjustRightInd w:val="0"/>
              <w:snapToGrid w:val="0"/>
              <w:spacing w:line="400" w:lineRule="exact"/>
              <w:ind w:left="27" w:leftChars="13"/>
              <w:rPr>
                <w:rFonts w:hint="eastAsia" w:ascii="宋体" w:hAnsi="宋体" w:cs="TimesNewRomanPSMT"/>
                <w:kern w:val="0"/>
                <w:sz w:val="24"/>
              </w:rPr>
            </w:pPr>
            <w:r>
              <w:rPr>
                <w:rFonts w:hint="eastAsia" w:ascii="宋体" w:hAnsi="宋体" w:cs="TimesNewRomanPSMT"/>
                <w:kern w:val="0"/>
                <w:sz w:val="24"/>
              </w:rPr>
              <w:t>（11）</w:t>
            </w:r>
            <w:r>
              <w:rPr>
                <w:rFonts w:hint="eastAsia" w:ascii="宋体" w:hAnsi="宋体" w:cs="TimesNewRomanPSMT"/>
                <w:kern w:val="0"/>
                <w:sz w:val="24"/>
              </w:rPr>
              <w:tab/>
            </w:r>
            <w:r>
              <w:rPr>
                <w:rFonts w:hint="eastAsia" w:ascii="宋体" w:hAnsi="宋体" w:cs="TimesNewRomanPSMT"/>
                <w:kern w:val="0"/>
                <w:sz w:val="24"/>
              </w:rPr>
              <w:t>技术方案；</w:t>
            </w:r>
          </w:p>
          <w:p w14:paraId="46B2A7CA">
            <w:pPr>
              <w:autoSpaceDE w:val="0"/>
              <w:autoSpaceDN w:val="0"/>
              <w:adjustRightInd w:val="0"/>
              <w:snapToGrid w:val="0"/>
              <w:spacing w:line="400" w:lineRule="exact"/>
              <w:ind w:left="27" w:leftChars="13"/>
              <w:rPr>
                <w:rFonts w:hint="eastAsia" w:ascii="宋体" w:hAnsi="宋体" w:cs="TimesNewRomanPSMT"/>
                <w:kern w:val="0"/>
                <w:sz w:val="24"/>
              </w:rPr>
            </w:pPr>
            <w:r>
              <w:rPr>
                <w:rFonts w:hint="eastAsia" w:ascii="宋体" w:hAnsi="宋体" w:cs="TimesNewRomanPSMT"/>
                <w:kern w:val="0"/>
                <w:sz w:val="24"/>
              </w:rPr>
              <w:t>（12）</w:t>
            </w:r>
            <w:r>
              <w:rPr>
                <w:rFonts w:hint="eastAsia" w:ascii="宋体" w:hAnsi="宋体" w:cs="TimesNewRomanPSMT"/>
                <w:kern w:val="0"/>
                <w:sz w:val="24"/>
              </w:rPr>
              <w:tab/>
            </w:r>
            <w:r>
              <w:rPr>
                <w:rFonts w:hint="eastAsia" w:ascii="宋体" w:hAnsi="宋体" w:cs="TimesNewRomanPSMT"/>
                <w:kern w:val="0"/>
                <w:sz w:val="24"/>
              </w:rPr>
              <w:t>拟派服务实施人员表和资历表；</w:t>
            </w:r>
          </w:p>
          <w:p w14:paraId="4EDBBADC">
            <w:pPr>
              <w:autoSpaceDE w:val="0"/>
              <w:autoSpaceDN w:val="0"/>
              <w:adjustRightInd w:val="0"/>
              <w:snapToGrid w:val="0"/>
              <w:spacing w:line="400" w:lineRule="exact"/>
              <w:ind w:left="27" w:leftChars="13"/>
              <w:rPr>
                <w:rFonts w:hint="eastAsia" w:ascii="宋体" w:hAnsi="宋体" w:cs="TimesNewRomanPSMT"/>
                <w:kern w:val="0"/>
                <w:sz w:val="24"/>
              </w:rPr>
            </w:pPr>
            <w:r>
              <w:rPr>
                <w:rFonts w:hint="eastAsia" w:ascii="宋体" w:hAnsi="宋体" w:cs="TimesNewRomanPSMT"/>
                <w:kern w:val="0"/>
                <w:sz w:val="24"/>
              </w:rPr>
              <w:t>（13）</w:t>
            </w:r>
            <w:r>
              <w:rPr>
                <w:rFonts w:hint="eastAsia" w:ascii="宋体" w:hAnsi="宋体" w:cs="TimesNewRomanPSMT"/>
                <w:kern w:val="0"/>
                <w:sz w:val="24"/>
              </w:rPr>
              <w:tab/>
            </w:r>
            <w:r>
              <w:rPr>
                <w:rFonts w:hint="eastAsia" w:ascii="宋体" w:hAnsi="宋体" w:cs="TimesNewRomanPSMT"/>
                <w:kern w:val="0"/>
                <w:sz w:val="24"/>
              </w:rPr>
              <w:t>供应商其他资料；</w:t>
            </w:r>
          </w:p>
          <w:p w14:paraId="5E9C78E4">
            <w:pPr>
              <w:autoSpaceDE w:val="0"/>
              <w:autoSpaceDN w:val="0"/>
              <w:adjustRightInd w:val="0"/>
              <w:snapToGrid w:val="0"/>
              <w:spacing w:line="400" w:lineRule="exact"/>
              <w:ind w:left="27" w:leftChars="13"/>
              <w:rPr>
                <w:rFonts w:hint="eastAsia" w:ascii="宋体" w:hAnsi="宋体" w:cs="TimesNewRomanPSMT"/>
                <w:kern w:val="0"/>
                <w:sz w:val="24"/>
              </w:rPr>
            </w:pPr>
            <w:r>
              <w:rPr>
                <w:rFonts w:hint="eastAsia" w:ascii="宋体" w:hAnsi="宋体" w:cs="TimesNewRomanPSMT"/>
                <w:kern w:val="0"/>
                <w:sz w:val="24"/>
              </w:rPr>
              <w:t>（14）</w:t>
            </w:r>
            <w:r>
              <w:rPr>
                <w:rFonts w:hint="eastAsia" w:ascii="宋体" w:hAnsi="宋体" w:cs="TimesNewRomanPSMT"/>
                <w:kern w:val="0"/>
                <w:sz w:val="24"/>
              </w:rPr>
              <w:tab/>
            </w:r>
            <w:r>
              <w:rPr>
                <w:rFonts w:hint="eastAsia" w:ascii="宋体" w:hAnsi="宋体" w:cs="TimesNewRomanPSMT"/>
                <w:kern w:val="0"/>
                <w:sz w:val="24"/>
              </w:rPr>
              <w:t>最终报价函（谈判结束后，根据谈判小组要求提交）；</w:t>
            </w:r>
          </w:p>
          <w:p w14:paraId="33D69D0B">
            <w:pPr>
              <w:autoSpaceDE w:val="0"/>
              <w:autoSpaceDN w:val="0"/>
              <w:adjustRightInd w:val="0"/>
              <w:snapToGrid w:val="0"/>
              <w:spacing w:line="400" w:lineRule="exact"/>
              <w:ind w:left="27" w:leftChars="13"/>
              <w:rPr>
                <w:rFonts w:hint="eastAsia" w:ascii="宋体" w:hAnsi="宋体" w:cs="TimesNewRomanPSMT"/>
                <w:b/>
                <w:bCs/>
                <w:kern w:val="0"/>
                <w:sz w:val="24"/>
              </w:rPr>
            </w:pPr>
            <w:bookmarkStart w:id="29" w:name="_Hlk65172801"/>
            <w:r>
              <w:rPr>
                <w:rFonts w:hint="eastAsia" w:ascii="宋体" w:hAnsi="宋体" w:cs="TimesNewRomanPSMT"/>
                <w:b/>
                <w:bCs/>
                <w:kern w:val="0"/>
                <w:sz w:val="24"/>
                <w:u w:val="single"/>
              </w:rPr>
              <w:t>响应文件可做成通用册，部分内容需要分包编制，不同包特有部分在相应部分注明。</w:t>
            </w:r>
            <w:bookmarkEnd w:id="29"/>
          </w:p>
        </w:tc>
      </w:tr>
      <w:tr w14:paraId="268988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94" w:hRule="atLeast"/>
          <w:jc w:val="center"/>
        </w:trPr>
        <w:tc>
          <w:tcPr>
            <w:tcW w:w="1188" w:type="dxa"/>
            <w:vAlign w:val="center"/>
          </w:tcPr>
          <w:p w14:paraId="68B02BCA">
            <w:pPr>
              <w:pStyle w:val="425"/>
              <w:numPr>
                <w:ilvl w:val="0"/>
                <w:numId w:val="4"/>
              </w:numPr>
              <w:autoSpaceDE w:val="0"/>
              <w:autoSpaceDN w:val="0"/>
              <w:adjustRightInd w:val="0"/>
              <w:snapToGrid w:val="0"/>
              <w:spacing w:line="400" w:lineRule="exact"/>
              <w:ind w:firstLineChars="0"/>
              <w:jc w:val="center"/>
              <w:rPr>
                <w:rFonts w:hint="eastAsia" w:ascii="宋体" w:hAnsi="宋体"/>
                <w:sz w:val="24"/>
              </w:rPr>
            </w:pPr>
          </w:p>
        </w:tc>
        <w:tc>
          <w:tcPr>
            <w:tcW w:w="2515" w:type="dxa"/>
            <w:vAlign w:val="center"/>
          </w:tcPr>
          <w:p w14:paraId="498CE0EA">
            <w:pPr>
              <w:autoSpaceDE w:val="0"/>
              <w:autoSpaceDN w:val="0"/>
              <w:adjustRightInd w:val="0"/>
              <w:snapToGrid w:val="0"/>
              <w:spacing w:line="400" w:lineRule="exact"/>
              <w:outlineLvl w:val="0"/>
              <w:rPr>
                <w:rFonts w:hint="eastAsia" w:ascii="宋体" w:hAnsi="宋体" w:cs="仿宋_GB2312"/>
                <w:kern w:val="0"/>
                <w:sz w:val="24"/>
              </w:rPr>
            </w:pPr>
            <w:r>
              <w:rPr>
                <w:rFonts w:hint="eastAsia" w:ascii="宋体" w:hAnsi="宋体"/>
                <w:sz w:val="24"/>
              </w:rPr>
              <w:t>签字或盖章要求</w:t>
            </w:r>
          </w:p>
        </w:tc>
        <w:tc>
          <w:tcPr>
            <w:tcW w:w="5675" w:type="dxa"/>
            <w:vAlign w:val="center"/>
          </w:tcPr>
          <w:p w14:paraId="78A68000">
            <w:pPr>
              <w:autoSpaceDE w:val="0"/>
              <w:autoSpaceDN w:val="0"/>
              <w:adjustRightInd w:val="0"/>
              <w:snapToGrid w:val="0"/>
              <w:spacing w:line="400" w:lineRule="exact"/>
              <w:rPr>
                <w:rFonts w:hint="eastAsia" w:ascii="宋体" w:hAnsi="宋体" w:cs="仿宋_GB2312"/>
                <w:kern w:val="0"/>
                <w:sz w:val="24"/>
              </w:rPr>
            </w:pPr>
            <w:r>
              <w:rPr>
                <w:rFonts w:hint="eastAsia" w:ascii="宋体" w:hAnsi="宋体" w:cs="仿宋_GB2312"/>
                <w:kern w:val="0"/>
                <w:sz w:val="24"/>
              </w:rPr>
              <w:t>按公开谈判文件要求加盖供应商公章，并由供应商的法定代表人或其委托代理人签字或盖章。</w:t>
            </w:r>
          </w:p>
        </w:tc>
      </w:tr>
      <w:tr w14:paraId="44ECF9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88" w:type="dxa"/>
            <w:vAlign w:val="center"/>
          </w:tcPr>
          <w:p w14:paraId="054A0E28">
            <w:pPr>
              <w:pStyle w:val="425"/>
              <w:numPr>
                <w:ilvl w:val="0"/>
                <w:numId w:val="4"/>
              </w:numPr>
              <w:autoSpaceDE w:val="0"/>
              <w:autoSpaceDN w:val="0"/>
              <w:adjustRightInd w:val="0"/>
              <w:snapToGrid w:val="0"/>
              <w:spacing w:line="400" w:lineRule="exact"/>
              <w:ind w:firstLineChars="0"/>
              <w:jc w:val="center"/>
              <w:rPr>
                <w:rFonts w:hint="eastAsia" w:ascii="宋体" w:hAnsi="宋体" w:cs="TimesNewRomanPSMT"/>
                <w:kern w:val="0"/>
                <w:sz w:val="24"/>
              </w:rPr>
            </w:pPr>
          </w:p>
        </w:tc>
        <w:tc>
          <w:tcPr>
            <w:tcW w:w="2515" w:type="dxa"/>
            <w:vAlign w:val="center"/>
          </w:tcPr>
          <w:p w14:paraId="050DCD55">
            <w:pPr>
              <w:autoSpaceDE w:val="0"/>
              <w:autoSpaceDN w:val="0"/>
              <w:adjustRightInd w:val="0"/>
              <w:snapToGrid w:val="0"/>
              <w:spacing w:line="400" w:lineRule="exact"/>
              <w:rPr>
                <w:rFonts w:hint="eastAsia" w:ascii="宋体" w:hAnsi="宋体" w:cs="仿宋_GB2312"/>
                <w:kern w:val="0"/>
                <w:sz w:val="24"/>
              </w:rPr>
            </w:pPr>
            <w:r>
              <w:rPr>
                <w:rFonts w:hint="eastAsia" w:ascii="宋体" w:hAnsi="宋体" w:cs="仿宋_GB2312"/>
                <w:kern w:val="0"/>
                <w:sz w:val="24"/>
              </w:rPr>
              <w:t>响应文件副本份数</w:t>
            </w:r>
          </w:p>
        </w:tc>
        <w:tc>
          <w:tcPr>
            <w:tcW w:w="5675" w:type="dxa"/>
            <w:vAlign w:val="center"/>
          </w:tcPr>
          <w:p w14:paraId="7D8ADD36">
            <w:pPr>
              <w:autoSpaceDE w:val="0"/>
              <w:autoSpaceDN w:val="0"/>
              <w:adjustRightInd w:val="0"/>
              <w:snapToGrid w:val="0"/>
              <w:spacing w:after="156" w:afterLines="50" w:line="400" w:lineRule="exact"/>
              <w:rPr>
                <w:rFonts w:hint="eastAsia" w:ascii="宋体" w:hAnsi="宋体" w:cs="仿宋_GB2312"/>
                <w:kern w:val="0"/>
                <w:sz w:val="24"/>
              </w:rPr>
            </w:pPr>
            <w:r>
              <w:rPr>
                <w:rFonts w:hint="eastAsia" w:ascii="宋体" w:hAnsi="宋体" w:cs="仿宋_GB2312"/>
                <w:kern w:val="0"/>
                <w:sz w:val="24"/>
              </w:rPr>
              <w:t>响应文件副本份数：</w:t>
            </w:r>
          </w:p>
          <w:p w14:paraId="2923291D">
            <w:pPr>
              <w:autoSpaceDE w:val="0"/>
              <w:autoSpaceDN w:val="0"/>
              <w:adjustRightInd w:val="0"/>
              <w:snapToGrid w:val="0"/>
              <w:spacing w:after="156" w:afterLines="50" w:line="400" w:lineRule="exact"/>
              <w:rPr>
                <w:rFonts w:hint="eastAsia" w:ascii="宋体" w:hAnsi="宋体" w:cs="仿宋_GB2312"/>
                <w:kern w:val="0"/>
                <w:sz w:val="24"/>
              </w:rPr>
            </w:pPr>
            <w:r>
              <w:rPr>
                <w:rFonts w:hint="eastAsia" w:ascii="宋体" w:hAnsi="宋体" w:cs="仿宋_GB2312"/>
                <w:kern w:val="0"/>
                <w:sz w:val="24"/>
              </w:rPr>
              <w:t>1套正本、5套副本和1份电子版响应文件（</w:t>
            </w:r>
            <w:r>
              <w:rPr>
                <w:rFonts w:hint="eastAsia" w:ascii="宋体" w:hAnsi="宋体" w:cs="宋体"/>
                <w:bCs/>
                <w:sz w:val="24"/>
              </w:rPr>
              <w:t>形式为响应文件正本扫描件pdf与word版本的u盘</w:t>
            </w:r>
            <w:r>
              <w:rPr>
                <w:rFonts w:hint="eastAsia" w:ascii="宋体" w:hAnsi="宋体" w:cs="仿宋_GB2312"/>
                <w:kern w:val="0"/>
                <w:sz w:val="24"/>
              </w:rPr>
              <w:t>）。</w:t>
            </w:r>
          </w:p>
        </w:tc>
      </w:tr>
      <w:tr w14:paraId="75BFF52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88" w:type="dxa"/>
            <w:vAlign w:val="center"/>
          </w:tcPr>
          <w:p w14:paraId="5225EEE8">
            <w:pPr>
              <w:pStyle w:val="425"/>
              <w:numPr>
                <w:ilvl w:val="0"/>
                <w:numId w:val="4"/>
              </w:numPr>
              <w:autoSpaceDE w:val="0"/>
              <w:autoSpaceDN w:val="0"/>
              <w:adjustRightInd w:val="0"/>
              <w:snapToGrid w:val="0"/>
              <w:spacing w:line="400" w:lineRule="exact"/>
              <w:ind w:firstLineChars="0"/>
              <w:jc w:val="center"/>
              <w:rPr>
                <w:rFonts w:hint="eastAsia" w:ascii="宋体" w:hAnsi="宋体" w:cs="TimesNewRomanPSMT"/>
                <w:kern w:val="0"/>
                <w:sz w:val="24"/>
              </w:rPr>
            </w:pPr>
          </w:p>
        </w:tc>
        <w:tc>
          <w:tcPr>
            <w:tcW w:w="2515" w:type="dxa"/>
            <w:vAlign w:val="center"/>
          </w:tcPr>
          <w:p w14:paraId="144B2548">
            <w:pPr>
              <w:autoSpaceDE w:val="0"/>
              <w:autoSpaceDN w:val="0"/>
              <w:adjustRightInd w:val="0"/>
              <w:snapToGrid w:val="0"/>
              <w:spacing w:line="400" w:lineRule="exact"/>
              <w:rPr>
                <w:rFonts w:hint="eastAsia" w:ascii="宋体" w:hAnsi="宋体" w:cs="仿宋_GB2312"/>
                <w:kern w:val="0"/>
                <w:sz w:val="24"/>
              </w:rPr>
            </w:pPr>
            <w:r>
              <w:rPr>
                <w:rFonts w:hint="eastAsia" w:ascii="宋体" w:hAnsi="宋体" w:cs="仿宋_GB2312"/>
                <w:kern w:val="0"/>
                <w:sz w:val="24"/>
              </w:rPr>
              <w:t>装订要求</w:t>
            </w:r>
          </w:p>
        </w:tc>
        <w:tc>
          <w:tcPr>
            <w:tcW w:w="5675" w:type="dxa"/>
            <w:vAlign w:val="center"/>
          </w:tcPr>
          <w:p w14:paraId="21E1FD52">
            <w:pPr>
              <w:autoSpaceDE w:val="0"/>
              <w:autoSpaceDN w:val="0"/>
              <w:adjustRightInd w:val="0"/>
              <w:snapToGrid w:val="0"/>
              <w:spacing w:line="400" w:lineRule="exact"/>
              <w:rPr>
                <w:rFonts w:hint="eastAsia" w:ascii="宋体" w:hAnsi="宋体" w:cs="仿宋_GB2312"/>
                <w:i/>
                <w:kern w:val="0"/>
                <w:sz w:val="24"/>
              </w:rPr>
            </w:pPr>
            <w:r>
              <w:rPr>
                <w:rFonts w:hint="eastAsia" w:ascii="宋体" w:hAnsi="宋体" w:cs="仿宋_GB2312"/>
                <w:kern w:val="0"/>
                <w:sz w:val="24"/>
              </w:rPr>
              <w:t>应装订成册，以胶装形式递交, 不接受活页形式</w:t>
            </w:r>
          </w:p>
        </w:tc>
      </w:tr>
      <w:tr w14:paraId="6252BB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73" w:hRule="atLeast"/>
          <w:jc w:val="center"/>
        </w:trPr>
        <w:tc>
          <w:tcPr>
            <w:tcW w:w="1188" w:type="dxa"/>
            <w:vAlign w:val="center"/>
          </w:tcPr>
          <w:p w14:paraId="602D96A3">
            <w:pPr>
              <w:pStyle w:val="425"/>
              <w:numPr>
                <w:ilvl w:val="0"/>
                <w:numId w:val="4"/>
              </w:numPr>
              <w:autoSpaceDE w:val="0"/>
              <w:autoSpaceDN w:val="0"/>
              <w:adjustRightInd w:val="0"/>
              <w:snapToGrid w:val="0"/>
              <w:spacing w:line="400" w:lineRule="exact"/>
              <w:ind w:firstLineChars="0"/>
              <w:jc w:val="center"/>
              <w:rPr>
                <w:rFonts w:hint="eastAsia" w:ascii="宋体" w:hAnsi="宋体" w:cs="TimesNewRomanPSMT"/>
                <w:kern w:val="0"/>
                <w:sz w:val="24"/>
              </w:rPr>
            </w:pPr>
          </w:p>
        </w:tc>
        <w:tc>
          <w:tcPr>
            <w:tcW w:w="2515" w:type="dxa"/>
            <w:vAlign w:val="center"/>
          </w:tcPr>
          <w:p w14:paraId="4FF8DC95">
            <w:pPr>
              <w:autoSpaceDE w:val="0"/>
              <w:autoSpaceDN w:val="0"/>
              <w:adjustRightInd w:val="0"/>
              <w:snapToGrid w:val="0"/>
              <w:spacing w:line="400" w:lineRule="exact"/>
              <w:rPr>
                <w:rFonts w:hint="eastAsia" w:ascii="宋体" w:hAnsi="宋体" w:cs="仿宋_GB2312"/>
                <w:kern w:val="0"/>
                <w:sz w:val="24"/>
              </w:rPr>
            </w:pPr>
            <w:r>
              <w:rPr>
                <w:rFonts w:hint="eastAsia" w:ascii="宋体" w:hAnsi="宋体" w:cs="仿宋_GB2312"/>
                <w:kern w:val="0"/>
                <w:sz w:val="24"/>
              </w:rPr>
              <w:t>封套上写明</w:t>
            </w:r>
          </w:p>
        </w:tc>
        <w:tc>
          <w:tcPr>
            <w:tcW w:w="5675" w:type="dxa"/>
            <w:vAlign w:val="center"/>
          </w:tcPr>
          <w:p w14:paraId="19331327">
            <w:pPr>
              <w:autoSpaceDE w:val="0"/>
              <w:autoSpaceDN w:val="0"/>
              <w:adjustRightInd w:val="0"/>
              <w:snapToGrid w:val="0"/>
              <w:spacing w:after="156" w:afterLines="50" w:line="400" w:lineRule="exact"/>
              <w:rPr>
                <w:rFonts w:hint="eastAsia" w:ascii="宋体" w:hAnsi="宋体" w:cs="仿宋_GB2312"/>
                <w:kern w:val="0"/>
                <w:sz w:val="24"/>
              </w:rPr>
            </w:pPr>
            <w:r>
              <w:rPr>
                <w:rFonts w:hint="eastAsia" w:ascii="宋体" w:hAnsi="宋体" w:cs="仿宋_GB2312"/>
                <w:kern w:val="0"/>
                <w:sz w:val="24"/>
              </w:rPr>
              <w:t>采购人名称：</w:t>
            </w:r>
          </w:p>
          <w:p w14:paraId="57727C88">
            <w:pPr>
              <w:autoSpaceDE w:val="0"/>
              <w:autoSpaceDN w:val="0"/>
              <w:adjustRightInd w:val="0"/>
              <w:snapToGrid w:val="0"/>
              <w:spacing w:after="156" w:afterLines="50" w:line="400" w:lineRule="exact"/>
              <w:rPr>
                <w:rFonts w:hint="eastAsia" w:ascii="宋体" w:hAnsi="宋体" w:cs="仿宋_GB2312"/>
                <w:b/>
                <w:kern w:val="0"/>
                <w:sz w:val="24"/>
              </w:rPr>
            </w:pPr>
            <w:r>
              <w:rPr>
                <w:rFonts w:hint="eastAsia" w:ascii="宋体" w:hAnsi="宋体" w:cs="仿宋_GB2312"/>
                <w:kern w:val="0"/>
                <w:sz w:val="24"/>
              </w:rPr>
              <w:t>项目编号：</w:t>
            </w:r>
          </w:p>
          <w:p w14:paraId="5E20648A">
            <w:pPr>
              <w:autoSpaceDE w:val="0"/>
              <w:autoSpaceDN w:val="0"/>
              <w:adjustRightInd w:val="0"/>
              <w:snapToGrid w:val="0"/>
              <w:spacing w:after="156" w:afterLines="50" w:line="400" w:lineRule="exact"/>
              <w:rPr>
                <w:rFonts w:hint="eastAsia" w:ascii="宋体" w:hAnsi="宋体" w:cs="仿宋_GB2312"/>
                <w:b/>
                <w:kern w:val="0"/>
                <w:sz w:val="24"/>
              </w:rPr>
            </w:pPr>
            <w:r>
              <w:rPr>
                <w:rFonts w:hint="eastAsia" w:ascii="宋体" w:hAnsi="宋体" w:cs="仿宋_GB2312"/>
                <w:kern w:val="0"/>
                <w:sz w:val="24"/>
              </w:rPr>
              <w:t>（项目名称）响应文件在年月日时分前不得开启</w:t>
            </w:r>
          </w:p>
          <w:p w14:paraId="1BBDFAFF">
            <w:pPr>
              <w:autoSpaceDE w:val="0"/>
              <w:autoSpaceDN w:val="0"/>
              <w:adjustRightInd w:val="0"/>
              <w:snapToGrid w:val="0"/>
              <w:spacing w:after="156" w:afterLines="50" w:line="400" w:lineRule="exact"/>
              <w:rPr>
                <w:rFonts w:hint="eastAsia" w:ascii="宋体" w:hAnsi="宋体" w:cs="仿宋_GB2312"/>
                <w:b/>
                <w:kern w:val="0"/>
                <w:sz w:val="24"/>
              </w:rPr>
            </w:pPr>
            <w:r>
              <w:rPr>
                <w:rFonts w:hint="eastAsia" w:ascii="宋体" w:hAnsi="宋体" w:cs="仿宋_GB2312"/>
                <w:kern w:val="0"/>
                <w:sz w:val="24"/>
              </w:rPr>
              <w:t>供应商名称：</w:t>
            </w:r>
          </w:p>
        </w:tc>
      </w:tr>
      <w:tr w14:paraId="671614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2" w:hRule="atLeast"/>
          <w:jc w:val="center"/>
        </w:trPr>
        <w:tc>
          <w:tcPr>
            <w:tcW w:w="1188" w:type="dxa"/>
            <w:vAlign w:val="center"/>
          </w:tcPr>
          <w:p w14:paraId="008BBF14">
            <w:pPr>
              <w:pStyle w:val="425"/>
              <w:numPr>
                <w:ilvl w:val="0"/>
                <w:numId w:val="4"/>
              </w:numPr>
              <w:autoSpaceDE w:val="0"/>
              <w:autoSpaceDN w:val="0"/>
              <w:adjustRightInd w:val="0"/>
              <w:snapToGrid w:val="0"/>
              <w:spacing w:line="400" w:lineRule="exact"/>
              <w:ind w:firstLineChars="0"/>
              <w:jc w:val="center"/>
              <w:rPr>
                <w:rFonts w:hint="eastAsia" w:ascii="宋体" w:hAnsi="宋体" w:cs="TimesNewRomanPSMT"/>
                <w:kern w:val="0"/>
                <w:sz w:val="24"/>
              </w:rPr>
            </w:pPr>
          </w:p>
        </w:tc>
        <w:tc>
          <w:tcPr>
            <w:tcW w:w="2515" w:type="dxa"/>
            <w:vAlign w:val="center"/>
          </w:tcPr>
          <w:p w14:paraId="0C2E03D6">
            <w:pPr>
              <w:autoSpaceDE w:val="0"/>
              <w:autoSpaceDN w:val="0"/>
              <w:adjustRightInd w:val="0"/>
              <w:snapToGrid w:val="0"/>
              <w:spacing w:line="400" w:lineRule="exact"/>
              <w:rPr>
                <w:rFonts w:hint="eastAsia" w:ascii="宋体" w:hAnsi="宋体" w:cs="仿宋_GB2312"/>
                <w:kern w:val="0"/>
                <w:sz w:val="24"/>
              </w:rPr>
            </w:pPr>
            <w:r>
              <w:rPr>
                <w:rFonts w:hint="eastAsia" w:ascii="宋体" w:hAnsi="宋体" w:cs="仿宋_GB2312"/>
                <w:kern w:val="0"/>
                <w:sz w:val="24"/>
              </w:rPr>
              <w:t>是否退还响应文件</w:t>
            </w:r>
          </w:p>
        </w:tc>
        <w:tc>
          <w:tcPr>
            <w:tcW w:w="5675" w:type="dxa"/>
            <w:vAlign w:val="center"/>
          </w:tcPr>
          <w:p w14:paraId="5C55EA9B">
            <w:pPr>
              <w:autoSpaceDE w:val="0"/>
              <w:autoSpaceDN w:val="0"/>
              <w:adjustRightInd w:val="0"/>
              <w:snapToGrid w:val="0"/>
              <w:spacing w:after="156" w:afterLines="50" w:line="400" w:lineRule="exact"/>
              <w:rPr>
                <w:rFonts w:hint="eastAsia" w:ascii="宋体" w:hAnsi="宋体" w:cs="仿宋_GB2312"/>
                <w:kern w:val="0"/>
                <w:sz w:val="24"/>
              </w:rPr>
            </w:pPr>
            <w:r>
              <w:rPr>
                <w:rFonts w:hint="eastAsia" w:ascii="宋体" w:hAnsi="宋体" w:cs="仿宋_GB2312"/>
                <w:kern w:val="0"/>
                <w:sz w:val="24"/>
              </w:rPr>
              <w:t>否</w:t>
            </w:r>
          </w:p>
        </w:tc>
      </w:tr>
      <w:tr w14:paraId="373C91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2" w:hRule="atLeast"/>
          <w:jc w:val="center"/>
        </w:trPr>
        <w:tc>
          <w:tcPr>
            <w:tcW w:w="1188" w:type="dxa"/>
            <w:vAlign w:val="center"/>
          </w:tcPr>
          <w:p w14:paraId="498BA315">
            <w:pPr>
              <w:pStyle w:val="425"/>
              <w:numPr>
                <w:ilvl w:val="0"/>
                <w:numId w:val="4"/>
              </w:numPr>
              <w:autoSpaceDE w:val="0"/>
              <w:autoSpaceDN w:val="0"/>
              <w:adjustRightInd w:val="0"/>
              <w:snapToGrid w:val="0"/>
              <w:spacing w:line="400" w:lineRule="exact"/>
              <w:ind w:firstLineChars="0"/>
              <w:jc w:val="center"/>
              <w:rPr>
                <w:rFonts w:hint="eastAsia" w:ascii="宋体" w:hAnsi="宋体" w:cs="TimesNewRomanPSMT"/>
                <w:kern w:val="0"/>
                <w:sz w:val="24"/>
              </w:rPr>
            </w:pPr>
          </w:p>
        </w:tc>
        <w:tc>
          <w:tcPr>
            <w:tcW w:w="2515" w:type="dxa"/>
            <w:vAlign w:val="center"/>
          </w:tcPr>
          <w:p w14:paraId="0CFC4515">
            <w:pPr>
              <w:autoSpaceDE w:val="0"/>
              <w:autoSpaceDN w:val="0"/>
              <w:adjustRightInd w:val="0"/>
              <w:snapToGrid w:val="0"/>
              <w:spacing w:line="400" w:lineRule="exact"/>
              <w:rPr>
                <w:rFonts w:hint="eastAsia" w:ascii="宋体" w:hAnsi="宋体" w:cs="仿宋_GB2312"/>
                <w:kern w:val="0"/>
                <w:sz w:val="24"/>
              </w:rPr>
            </w:pPr>
            <w:r>
              <w:rPr>
                <w:rFonts w:hint="eastAsia" w:ascii="宋体" w:hAnsi="宋体" w:cs="仿宋_GB2312"/>
                <w:kern w:val="0"/>
                <w:sz w:val="24"/>
              </w:rPr>
              <w:t>谈判轮次及谈判顺序</w:t>
            </w:r>
          </w:p>
        </w:tc>
        <w:tc>
          <w:tcPr>
            <w:tcW w:w="5675" w:type="dxa"/>
            <w:vAlign w:val="center"/>
          </w:tcPr>
          <w:p w14:paraId="44F2F20C">
            <w:pPr>
              <w:autoSpaceDE w:val="0"/>
              <w:autoSpaceDN w:val="0"/>
              <w:adjustRightInd w:val="0"/>
              <w:snapToGrid w:val="0"/>
              <w:spacing w:after="156" w:afterLines="50" w:line="400" w:lineRule="exact"/>
              <w:rPr>
                <w:rFonts w:hint="eastAsia" w:ascii="宋体" w:hAnsi="宋体" w:cs="仿宋_GB2312"/>
                <w:kern w:val="0"/>
                <w:sz w:val="24"/>
              </w:rPr>
            </w:pPr>
            <w:r>
              <w:rPr>
                <w:rFonts w:hint="eastAsia" w:ascii="宋体" w:hAnsi="宋体" w:cs="仿宋_GB2312"/>
                <w:kern w:val="0"/>
                <w:sz w:val="24"/>
              </w:rPr>
              <w:t>谈判轮次：本项目至少进行</w:t>
            </w:r>
            <w:r>
              <w:rPr>
                <w:rFonts w:hint="eastAsia" w:ascii="宋体" w:hAnsi="宋体" w:cs="仿宋_GB2312"/>
                <w:kern w:val="0"/>
                <w:sz w:val="24"/>
                <w:u w:val="single"/>
              </w:rPr>
              <w:t xml:space="preserve"> 1 </w:t>
            </w:r>
            <w:r>
              <w:rPr>
                <w:rFonts w:hint="eastAsia" w:ascii="宋体" w:hAnsi="宋体" w:cs="仿宋_GB2312"/>
                <w:kern w:val="0"/>
                <w:sz w:val="24"/>
              </w:rPr>
              <w:t>轮谈判（2次），谈判小组可根据谈判情况视情增加谈判轮次。</w:t>
            </w:r>
          </w:p>
        </w:tc>
      </w:tr>
      <w:tr w14:paraId="4B49A9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88" w:type="dxa"/>
            <w:vAlign w:val="center"/>
          </w:tcPr>
          <w:p w14:paraId="1AF3571D">
            <w:pPr>
              <w:pStyle w:val="425"/>
              <w:numPr>
                <w:ilvl w:val="0"/>
                <w:numId w:val="4"/>
              </w:numPr>
              <w:autoSpaceDE w:val="0"/>
              <w:autoSpaceDN w:val="0"/>
              <w:adjustRightInd w:val="0"/>
              <w:snapToGrid w:val="0"/>
              <w:spacing w:line="400" w:lineRule="exact"/>
              <w:ind w:firstLineChars="0"/>
              <w:jc w:val="center"/>
              <w:rPr>
                <w:rFonts w:hint="eastAsia" w:ascii="宋体" w:hAnsi="宋体" w:cs="TimesNewRomanPSMT"/>
                <w:kern w:val="0"/>
                <w:sz w:val="24"/>
              </w:rPr>
            </w:pPr>
          </w:p>
        </w:tc>
        <w:tc>
          <w:tcPr>
            <w:tcW w:w="2515" w:type="dxa"/>
            <w:vAlign w:val="center"/>
          </w:tcPr>
          <w:p w14:paraId="0461C36A">
            <w:pPr>
              <w:autoSpaceDE w:val="0"/>
              <w:autoSpaceDN w:val="0"/>
              <w:adjustRightInd w:val="0"/>
              <w:snapToGrid w:val="0"/>
              <w:spacing w:line="400" w:lineRule="exact"/>
              <w:rPr>
                <w:rFonts w:hint="eastAsia" w:ascii="宋体" w:hAnsi="宋体" w:cs="仿宋_GB2312"/>
                <w:kern w:val="0"/>
                <w:sz w:val="24"/>
              </w:rPr>
            </w:pPr>
            <w:r>
              <w:rPr>
                <w:rFonts w:hint="eastAsia" w:ascii="宋体" w:hAnsi="宋体" w:cs="仿宋_GB2312"/>
                <w:kern w:val="0"/>
                <w:sz w:val="24"/>
              </w:rPr>
              <w:t>谈判小组成员</w:t>
            </w:r>
          </w:p>
        </w:tc>
        <w:tc>
          <w:tcPr>
            <w:tcW w:w="5675" w:type="dxa"/>
            <w:vAlign w:val="center"/>
          </w:tcPr>
          <w:p w14:paraId="35925EC0">
            <w:pPr>
              <w:autoSpaceDE w:val="0"/>
              <w:autoSpaceDN w:val="0"/>
              <w:adjustRightInd w:val="0"/>
              <w:snapToGrid w:val="0"/>
              <w:spacing w:after="156" w:afterLines="50" w:line="400" w:lineRule="exact"/>
              <w:rPr>
                <w:rFonts w:hint="eastAsia" w:ascii="宋体" w:hAnsi="宋体" w:cs="仿宋_GB2312"/>
                <w:b/>
                <w:kern w:val="0"/>
                <w:sz w:val="24"/>
              </w:rPr>
            </w:pPr>
            <w:r>
              <w:rPr>
                <w:rFonts w:hint="eastAsia" w:ascii="宋体" w:hAnsi="宋体" w:cs="仿宋_GB2312"/>
                <w:kern w:val="0"/>
                <w:sz w:val="24"/>
              </w:rPr>
              <w:t>评审委员会成员由采购人代表和技术、经济方面的专家组成，组成人数为五人（含）以上单数，其中有关技术、经济方面专家人数不少于成员总数的三分之二。</w:t>
            </w:r>
          </w:p>
        </w:tc>
      </w:tr>
      <w:tr w14:paraId="7534AF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88" w:type="dxa"/>
            <w:vAlign w:val="center"/>
          </w:tcPr>
          <w:p w14:paraId="64039381">
            <w:pPr>
              <w:pStyle w:val="425"/>
              <w:numPr>
                <w:ilvl w:val="0"/>
                <w:numId w:val="4"/>
              </w:numPr>
              <w:autoSpaceDE w:val="0"/>
              <w:autoSpaceDN w:val="0"/>
              <w:adjustRightInd w:val="0"/>
              <w:snapToGrid w:val="0"/>
              <w:spacing w:line="400" w:lineRule="exact"/>
              <w:ind w:firstLineChars="0"/>
              <w:jc w:val="center"/>
              <w:rPr>
                <w:rFonts w:hint="eastAsia" w:ascii="宋体" w:hAnsi="宋体" w:cs="TimesNewRomanPSMT"/>
                <w:kern w:val="0"/>
                <w:sz w:val="24"/>
              </w:rPr>
            </w:pPr>
          </w:p>
        </w:tc>
        <w:tc>
          <w:tcPr>
            <w:tcW w:w="2515" w:type="dxa"/>
            <w:vAlign w:val="center"/>
          </w:tcPr>
          <w:p w14:paraId="783EB5FE">
            <w:pPr>
              <w:autoSpaceDE w:val="0"/>
              <w:autoSpaceDN w:val="0"/>
              <w:adjustRightInd w:val="0"/>
              <w:snapToGrid w:val="0"/>
              <w:spacing w:line="400" w:lineRule="exact"/>
              <w:rPr>
                <w:rFonts w:hint="eastAsia" w:ascii="宋体" w:hAnsi="宋体" w:cs="仿宋_GB2312"/>
                <w:kern w:val="0"/>
                <w:sz w:val="24"/>
              </w:rPr>
            </w:pPr>
            <w:r>
              <w:rPr>
                <w:rFonts w:hint="eastAsia" w:ascii="宋体" w:hAnsi="宋体" w:cs="仿宋_GB2312"/>
                <w:kern w:val="0"/>
                <w:sz w:val="24"/>
              </w:rPr>
              <w:t>确定成交供应商方式</w:t>
            </w:r>
          </w:p>
        </w:tc>
        <w:tc>
          <w:tcPr>
            <w:tcW w:w="5675" w:type="dxa"/>
            <w:vAlign w:val="center"/>
          </w:tcPr>
          <w:p w14:paraId="18D8D453">
            <w:pPr>
              <w:autoSpaceDE w:val="0"/>
              <w:autoSpaceDN w:val="0"/>
              <w:adjustRightInd w:val="0"/>
              <w:snapToGrid w:val="0"/>
              <w:spacing w:after="156" w:afterLines="50" w:line="400" w:lineRule="exact"/>
              <w:rPr>
                <w:rFonts w:hint="eastAsia" w:ascii="宋体" w:hAnsi="宋体" w:cs="仿宋_GB2312"/>
                <w:kern w:val="0"/>
                <w:sz w:val="24"/>
              </w:rPr>
            </w:pPr>
            <w:r>
              <w:rPr>
                <w:rFonts w:hint="eastAsia" w:ascii="宋体" w:hAnsi="宋体" w:cs="仿宋_GB2312"/>
                <w:kern w:val="0"/>
                <w:sz w:val="24"/>
              </w:rPr>
              <w:t>√采购人</w:t>
            </w:r>
          </w:p>
          <w:p w14:paraId="51564227">
            <w:pPr>
              <w:autoSpaceDE w:val="0"/>
              <w:autoSpaceDN w:val="0"/>
              <w:adjustRightInd w:val="0"/>
              <w:snapToGrid w:val="0"/>
              <w:spacing w:after="156" w:afterLines="50" w:line="400" w:lineRule="exact"/>
              <w:rPr>
                <w:rFonts w:hint="eastAsia" w:ascii="宋体" w:hAnsi="宋体" w:cs="仿宋_GB2312"/>
                <w:b/>
                <w:kern w:val="0"/>
                <w:sz w:val="24"/>
              </w:rPr>
            </w:pPr>
            <w:r>
              <w:rPr>
                <w:rFonts w:hint="eastAsia" w:ascii="宋体" w:hAnsi="宋体" w:cs="仿宋_GB2312"/>
                <w:kern w:val="0"/>
                <w:sz w:val="24"/>
              </w:rPr>
              <w:t>□采购人授权谈判小组</w:t>
            </w:r>
          </w:p>
        </w:tc>
      </w:tr>
      <w:tr w14:paraId="4B55DB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88" w:type="dxa"/>
            <w:vAlign w:val="center"/>
          </w:tcPr>
          <w:p w14:paraId="0138F495">
            <w:pPr>
              <w:pStyle w:val="425"/>
              <w:numPr>
                <w:ilvl w:val="0"/>
                <w:numId w:val="4"/>
              </w:numPr>
              <w:autoSpaceDE w:val="0"/>
              <w:autoSpaceDN w:val="0"/>
              <w:adjustRightInd w:val="0"/>
              <w:snapToGrid w:val="0"/>
              <w:spacing w:line="400" w:lineRule="exact"/>
              <w:ind w:firstLineChars="0"/>
              <w:jc w:val="center"/>
              <w:rPr>
                <w:rFonts w:hint="eastAsia" w:ascii="宋体" w:hAnsi="宋体" w:cs="TimesNewRomanPSMT"/>
                <w:kern w:val="0"/>
                <w:sz w:val="24"/>
              </w:rPr>
            </w:pPr>
          </w:p>
        </w:tc>
        <w:tc>
          <w:tcPr>
            <w:tcW w:w="2515" w:type="dxa"/>
            <w:vAlign w:val="center"/>
          </w:tcPr>
          <w:p w14:paraId="010BB19A">
            <w:pPr>
              <w:autoSpaceDE w:val="0"/>
              <w:autoSpaceDN w:val="0"/>
              <w:adjustRightInd w:val="0"/>
              <w:snapToGrid w:val="0"/>
              <w:spacing w:line="400" w:lineRule="exact"/>
              <w:outlineLvl w:val="0"/>
              <w:rPr>
                <w:rFonts w:hint="eastAsia" w:ascii="宋体" w:hAnsi="宋体" w:cs="仿宋_GB2312"/>
                <w:kern w:val="0"/>
                <w:sz w:val="24"/>
              </w:rPr>
            </w:pPr>
            <w:bookmarkStart w:id="30" w:name="_Toc530321935"/>
            <w:bookmarkStart w:id="31" w:name="_Toc10641807"/>
            <w:bookmarkStart w:id="32" w:name="_Toc22144389"/>
            <w:bookmarkStart w:id="33" w:name="_Toc531018549"/>
            <w:r>
              <w:rPr>
                <w:rFonts w:hint="eastAsia" w:ascii="宋体" w:hAnsi="宋体" w:cs="仿宋_GB2312"/>
                <w:kern w:val="0"/>
                <w:sz w:val="24"/>
              </w:rPr>
              <w:t>履约保证金</w:t>
            </w:r>
            <w:bookmarkEnd w:id="30"/>
            <w:bookmarkEnd w:id="31"/>
            <w:bookmarkEnd w:id="32"/>
            <w:bookmarkEnd w:id="33"/>
          </w:p>
        </w:tc>
        <w:tc>
          <w:tcPr>
            <w:tcW w:w="5675" w:type="dxa"/>
            <w:vAlign w:val="center"/>
          </w:tcPr>
          <w:p w14:paraId="4BEA8B87">
            <w:pPr>
              <w:spacing w:line="360" w:lineRule="auto"/>
              <w:rPr>
                <w:rFonts w:hint="eastAsia" w:cs="宋体" w:asciiTheme="minorEastAsia" w:hAnsiTheme="minorEastAsia" w:eastAsiaTheme="minorEastAsia"/>
                <w:bCs/>
                <w:sz w:val="24"/>
              </w:rPr>
            </w:pPr>
            <w:r>
              <w:rPr>
                <w:rFonts w:cs="宋体" w:asciiTheme="minorEastAsia" w:hAnsiTheme="minorEastAsia" w:eastAsiaTheme="minorEastAsia"/>
                <w:bCs/>
                <w:sz w:val="24"/>
              </w:rPr>
              <w:t>是否要求</w:t>
            </w:r>
            <w:r>
              <w:rPr>
                <w:rFonts w:hint="eastAsia" w:cs="宋体" w:asciiTheme="minorEastAsia" w:hAnsiTheme="minorEastAsia" w:eastAsiaTheme="minorEastAsia"/>
                <w:bCs/>
                <w:sz w:val="24"/>
              </w:rPr>
              <w:t>成交</w:t>
            </w:r>
            <w:r>
              <w:rPr>
                <w:rFonts w:cs="宋体" w:asciiTheme="minorEastAsia" w:hAnsiTheme="minorEastAsia" w:eastAsiaTheme="minorEastAsia"/>
                <w:bCs/>
                <w:sz w:val="24"/>
              </w:rPr>
              <w:t>人提交履约保证金：</w:t>
            </w:r>
          </w:p>
          <w:p w14:paraId="2C85BE9F">
            <w:pPr>
              <w:spacing w:line="360" w:lineRule="auto"/>
              <w:rPr>
                <w:rFonts w:hint="eastAsia" w:cs="宋体" w:asciiTheme="minorEastAsia" w:hAnsiTheme="minorEastAsia" w:eastAsiaTheme="minorEastAsia"/>
                <w:bCs/>
                <w:sz w:val="24"/>
              </w:rPr>
            </w:pPr>
            <w:r>
              <w:rPr>
                <w:rFonts w:cs="宋体" w:asciiTheme="minorEastAsia" w:hAnsiTheme="minorEastAsia" w:eastAsiaTheme="minorEastAsia"/>
                <w:bCs/>
                <w:sz w:val="24"/>
              </w:rPr>
              <w:t>□</w:t>
            </w:r>
            <w:r>
              <w:rPr>
                <w:rFonts w:hint="eastAsia" w:cs="宋体" w:asciiTheme="minorEastAsia" w:hAnsiTheme="minorEastAsia" w:eastAsiaTheme="minorEastAsia"/>
                <w:bCs/>
                <w:sz w:val="24"/>
              </w:rPr>
              <w:t>要求</w:t>
            </w:r>
          </w:p>
          <w:p w14:paraId="38A920A3">
            <w:pPr>
              <w:autoSpaceDE w:val="0"/>
              <w:autoSpaceDN w:val="0"/>
              <w:adjustRightInd w:val="0"/>
              <w:snapToGrid w:val="0"/>
              <w:spacing w:after="156" w:afterLines="50" w:line="400" w:lineRule="exact"/>
              <w:rPr>
                <w:rFonts w:hint="eastAsia" w:ascii="宋体" w:hAnsi="宋体" w:cs="仿宋_GB2312"/>
                <w:b/>
                <w:kern w:val="0"/>
                <w:sz w:val="24"/>
              </w:rPr>
            </w:pPr>
            <w:r>
              <w:rPr>
                <w:rFonts w:hint="eastAsia" w:cs="宋体" w:asciiTheme="minorEastAsia" w:hAnsiTheme="minorEastAsia" w:eastAsiaTheme="minorEastAsia"/>
                <w:bCs/>
                <w:sz w:val="24"/>
              </w:rPr>
              <w:sym w:font="Wingdings 2" w:char="F052"/>
            </w:r>
            <w:r>
              <w:rPr>
                <w:rFonts w:cs="宋体" w:asciiTheme="minorEastAsia" w:hAnsiTheme="minorEastAsia" w:eastAsiaTheme="minorEastAsia"/>
                <w:bCs/>
                <w:sz w:val="24"/>
              </w:rPr>
              <w:t>不要求</w:t>
            </w:r>
          </w:p>
        </w:tc>
      </w:tr>
      <w:tr w14:paraId="3FD58C2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88" w:type="dxa"/>
            <w:vAlign w:val="center"/>
          </w:tcPr>
          <w:p w14:paraId="19804B82">
            <w:pPr>
              <w:pStyle w:val="425"/>
              <w:numPr>
                <w:ilvl w:val="0"/>
                <w:numId w:val="4"/>
              </w:numPr>
              <w:autoSpaceDE w:val="0"/>
              <w:autoSpaceDN w:val="0"/>
              <w:adjustRightInd w:val="0"/>
              <w:snapToGrid w:val="0"/>
              <w:spacing w:line="400" w:lineRule="exact"/>
              <w:ind w:firstLineChars="0"/>
              <w:jc w:val="center"/>
              <w:rPr>
                <w:rFonts w:hint="eastAsia" w:ascii="宋体" w:hAnsi="宋体" w:cs="TimesNewRomanPSMT"/>
                <w:kern w:val="0"/>
                <w:sz w:val="24"/>
              </w:rPr>
            </w:pPr>
          </w:p>
        </w:tc>
        <w:tc>
          <w:tcPr>
            <w:tcW w:w="2515" w:type="dxa"/>
            <w:vAlign w:val="center"/>
          </w:tcPr>
          <w:p w14:paraId="69DD7ABD">
            <w:pPr>
              <w:autoSpaceDE w:val="0"/>
              <w:autoSpaceDN w:val="0"/>
              <w:adjustRightInd w:val="0"/>
              <w:snapToGrid w:val="0"/>
              <w:spacing w:line="400" w:lineRule="exact"/>
              <w:outlineLvl w:val="0"/>
              <w:rPr>
                <w:rFonts w:hint="eastAsia" w:ascii="宋体" w:hAnsi="宋体" w:cs="仿宋_GB2312"/>
                <w:kern w:val="0"/>
                <w:sz w:val="24"/>
              </w:rPr>
            </w:pPr>
            <w:r>
              <w:rPr>
                <w:rFonts w:hint="eastAsia" w:ascii="宋体" w:hAnsi="宋体" w:cs="仿宋_GB2312"/>
                <w:kern w:val="0"/>
                <w:sz w:val="24"/>
              </w:rPr>
              <w:t>异议渠道</w:t>
            </w:r>
          </w:p>
        </w:tc>
        <w:tc>
          <w:tcPr>
            <w:tcW w:w="5675" w:type="dxa"/>
            <w:vAlign w:val="center"/>
          </w:tcPr>
          <w:p w14:paraId="762F582D">
            <w:pPr>
              <w:autoSpaceDE w:val="0"/>
              <w:autoSpaceDN w:val="0"/>
              <w:adjustRightInd w:val="0"/>
              <w:snapToGrid w:val="0"/>
              <w:spacing w:line="400" w:lineRule="exact"/>
              <w:ind w:left="27" w:leftChars="13"/>
              <w:rPr>
                <w:rFonts w:hint="eastAsia" w:ascii="宋体" w:hAnsi="宋体" w:cs="TimesNewRomanPSMT"/>
                <w:kern w:val="0"/>
                <w:sz w:val="24"/>
              </w:rPr>
            </w:pPr>
            <w:r>
              <w:rPr>
                <w:rFonts w:hint="eastAsia" w:ascii="宋体" w:hAnsi="宋体" w:cs="TimesNewRomanPSMT"/>
                <w:kern w:val="0"/>
                <w:sz w:val="24"/>
              </w:rPr>
              <w:t>以书面形式送达。</w:t>
            </w:r>
          </w:p>
          <w:p w14:paraId="1156A458">
            <w:pPr>
              <w:autoSpaceDE w:val="0"/>
              <w:autoSpaceDN w:val="0"/>
              <w:adjustRightInd w:val="0"/>
              <w:snapToGrid w:val="0"/>
              <w:spacing w:line="400" w:lineRule="exact"/>
              <w:ind w:left="27" w:leftChars="13"/>
              <w:rPr>
                <w:rFonts w:hint="eastAsia" w:ascii="宋体" w:hAnsi="宋体" w:cs="TimesNewRomanPSMT"/>
                <w:kern w:val="0"/>
                <w:sz w:val="24"/>
              </w:rPr>
            </w:pPr>
            <w:r>
              <w:rPr>
                <w:rFonts w:hint="eastAsia" w:ascii="宋体" w:hAnsi="宋体" w:cs="TimesNewRomanPSMT"/>
                <w:kern w:val="0"/>
                <w:sz w:val="24"/>
              </w:rPr>
              <w:t>联系人：</w:t>
            </w:r>
            <w:r>
              <w:rPr>
                <w:rFonts w:hint="eastAsia" w:ascii="宋体" w:cs="宋体"/>
                <w:kern w:val="0"/>
                <w:sz w:val="24"/>
              </w:rPr>
              <w:t>文经理/陈经理</w:t>
            </w:r>
          </w:p>
          <w:p w14:paraId="43EB9052">
            <w:pPr>
              <w:autoSpaceDE w:val="0"/>
              <w:autoSpaceDN w:val="0"/>
              <w:adjustRightInd w:val="0"/>
              <w:snapToGrid w:val="0"/>
              <w:spacing w:line="400" w:lineRule="exact"/>
              <w:ind w:left="27" w:leftChars="13"/>
              <w:rPr>
                <w:rFonts w:hint="eastAsia" w:ascii="宋体" w:hAnsi="宋体" w:cs="TimesNewRomanPSMT"/>
                <w:kern w:val="0"/>
                <w:sz w:val="24"/>
              </w:rPr>
            </w:pPr>
            <w:r>
              <w:rPr>
                <w:rFonts w:hint="eastAsia" w:ascii="宋体" w:hAnsi="宋体" w:cs="TimesNewRomanPSMT"/>
                <w:kern w:val="0"/>
                <w:sz w:val="24"/>
              </w:rPr>
              <w:t>联系电话：</w:t>
            </w:r>
            <w:r>
              <w:rPr>
                <w:rFonts w:hint="eastAsia" w:ascii="宋体" w:cs="宋体"/>
                <w:kern w:val="0"/>
                <w:sz w:val="24"/>
              </w:rPr>
              <w:t>18981116743/13681594783</w:t>
            </w:r>
          </w:p>
          <w:p w14:paraId="5B6C64AE">
            <w:pPr>
              <w:autoSpaceDE w:val="0"/>
              <w:autoSpaceDN w:val="0"/>
              <w:adjustRightInd w:val="0"/>
              <w:snapToGrid w:val="0"/>
              <w:spacing w:after="156" w:afterLines="50" w:line="400" w:lineRule="exact"/>
              <w:rPr>
                <w:rFonts w:hint="eastAsia" w:cs="黑体" w:asciiTheme="minorEastAsia" w:hAnsiTheme="minorEastAsia" w:eastAsiaTheme="minorEastAsia"/>
                <w:bCs/>
                <w:color w:val="000000" w:themeColor="text1"/>
                <w:sz w:val="24"/>
                <w14:textFill>
                  <w14:solidFill>
                    <w14:schemeClr w14:val="tx1"/>
                  </w14:solidFill>
                </w14:textFill>
              </w:rPr>
            </w:pPr>
            <w:r>
              <w:rPr>
                <w:rFonts w:hint="eastAsia" w:ascii="宋体" w:hAnsi="宋体" w:cs="TimesNewRomanPSMT"/>
                <w:kern w:val="0"/>
                <w:sz w:val="24"/>
              </w:rPr>
              <w:t>通信地址：</w:t>
            </w:r>
            <w:r>
              <w:rPr>
                <w:rFonts w:hint="eastAsia" w:cs="黑体" w:asciiTheme="minorEastAsia" w:hAnsiTheme="minorEastAsia" w:eastAsiaTheme="minorEastAsia"/>
                <w:bCs/>
                <w:color w:val="000000" w:themeColor="text1"/>
                <w:sz w:val="24"/>
                <w14:textFill>
                  <w14:solidFill>
                    <w14:schemeClr w14:val="tx1"/>
                  </w14:solidFill>
                </w14:textFill>
              </w:rPr>
              <w:t>北京市朝阳区来广营西路</w:t>
            </w:r>
            <w:r>
              <w:rPr>
                <w:rFonts w:cs="黑体" w:asciiTheme="minorEastAsia" w:hAnsiTheme="minorEastAsia" w:eastAsiaTheme="minorEastAsia"/>
                <w:bCs/>
                <w:color w:val="000000" w:themeColor="text1"/>
                <w:sz w:val="24"/>
                <w14:textFill>
                  <w14:solidFill>
                    <w14:schemeClr w14:val="tx1"/>
                  </w14:solidFill>
                </w14:textFill>
              </w:rPr>
              <w:t>5</w:t>
            </w:r>
            <w:r>
              <w:rPr>
                <w:rFonts w:hint="eastAsia" w:cs="黑体" w:asciiTheme="minorEastAsia" w:hAnsiTheme="minorEastAsia" w:eastAsiaTheme="minorEastAsia"/>
                <w:bCs/>
                <w:color w:val="000000" w:themeColor="text1"/>
                <w:sz w:val="24"/>
                <w14:textFill>
                  <w14:solidFill>
                    <w14:schemeClr w14:val="tx1"/>
                  </w14:solidFill>
                </w14:textFill>
              </w:rPr>
              <w:t>号院</w:t>
            </w:r>
            <w:r>
              <w:rPr>
                <w:rFonts w:cs="黑体" w:asciiTheme="minorEastAsia" w:hAnsiTheme="minorEastAsia" w:eastAsiaTheme="minorEastAsia"/>
                <w:bCs/>
                <w:color w:val="000000" w:themeColor="text1"/>
                <w:sz w:val="24"/>
                <w14:textFill>
                  <w14:solidFill>
                    <w14:schemeClr w14:val="tx1"/>
                  </w14:solidFill>
                </w14:textFill>
              </w:rPr>
              <w:t>5</w:t>
            </w:r>
            <w:r>
              <w:rPr>
                <w:rFonts w:hint="eastAsia" w:cs="黑体" w:asciiTheme="minorEastAsia" w:hAnsiTheme="minorEastAsia" w:eastAsiaTheme="minorEastAsia"/>
                <w:bCs/>
                <w:color w:val="000000" w:themeColor="text1"/>
                <w:sz w:val="24"/>
                <w14:textFill>
                  <w14:solidFill>
                    <w14:schemeClr w14:val="tx1"/>
                  </w14:solidFill>
                </w14:textFill>
              </w:rPr>
              <w:t>号楼</w:t>
            </w:r>
            <w:r>
              <w:rPr>
                <w:rFonts w:cs="黑体" w:asciiTheme="minorEastAsia" w:hAnsiTheme="minorEastAsia" w:eastAsiaTheme="minorEastAsia"/>
                <w:bCs/>
                <w:color w:val="000000" w:themeColor="text1"/>
                <w:sz w:val="24"/>
                <w14:textFill>
                  <w14:solidFill>
                    <w14:schemeClr w14:val="tx1"/>
                  </w14:solidFill>
                </w14:textFill>
              </w:rPr>
              <w:t>12</w:t>
            </w:r>
            <w:r>
              <w:rPr>
                <w:rFonts w:hint="eastAsia" w:cs="黑体" w:asciiTheme="minorEastAsia" w:hAnsiTheme="minorEastAsia" w:eastAsiaTheme="minorEastAsia"/>
                <w:bCs/>
                <w:color w:val="000000" w:themeColor="text1"/>
                <w:sz w:val="24"/>
                <w14:textFill>
                  <w14:solidFill>
                    <w14:schemeClr w14:val="tx1"/>
                  </w14:solidFill>
                </w14:textFill>
              </w:rPr>
              <w:t>层</w:t>
            </w:r>
            <w:r>
              <w:rPr>
                <w:rFonts w:cs="黑体" w:asciiTheme="minorEastAsia" w:hAnsiTheme="minorEastAsia" w:eastAsiaTheme="minorEastAsia"/>
                <w:bCs/>
                <w:color w:val="000000" w:themeColor="text1"/>
                <w:sz w:val="24"/>
                <w14:textFill>
                  <w14:solidFill>
                    <w14:schemeClr w14:val="tx1"/>
                  </w14:solidFill>
                </w14:textFill>
              </w:rPr>
              <w:t>1206</w:t>
            </w:r>
          </w:p>
          <w:p w14:paraId="70BA8D8F">
            <w:pPr>
              <w:rPr>
                <w:rFonts w:hint="eastAsia" w:cs="黑体" w:asciiTheme="minorEastAsia" w:hAnsiTheme="minorEastAsia" w:eastAsiaTheme="minorEastAsia"/>
                <w:bCs/>
                <w:color w:val="000000" w:themeColor="text1"/>
                <w:sz w:val="24"/>
                <w14:textFill>
                  <w14:solidFill>
                    <w14:schemeClr w14:val="tx1"/>
                  </w14:solidFill>
                </w14:textFill>
              </w:rPr>
            </w:pPr>
            <w:r>
              <w:rPr>
                <w:rFonts w:hint="eastAsia" w:cs="黑体" w:asciiTheme="minorEastAsia" w:hAnsiTheme="minorEastAsia" w:eastAsiaTheme="minorEastAsia"/>
                <w:bCs/>
                <w:color w:val="000000" w:themeColor="text1"/>
                <w:sz w:val="24"/>
                <w14:textFill>
                  <w14:solidFill>
                    <w14:schemeClr w14:val="tx1"/>
                  </w14:solidFill>
                </w14:textFill>
              </w:rPr>
              <w:t>邮</w:t>
            </w:r>
            <w:r>
              <w:rPr>
                <w:rFonts w:cs="黑体" w:asciiTheme="minorEastAsia" w:hAnsiTheme="minorEastAsia" w:eastAsiaTheme="minorEastAsia"/>
                <w:bCs/>
                <w:color w:val="000000" w:themeColor="text1"/>
                <w:sz w:val="24"/>
                <w14:textFill>
                  <w14:solidFill>
                    <w14:schemeClr w14:val="tx1"/>
                  </w14:solidFill>
                </w14:textFill>
              </w:rPr>
              <w:t xml:space="preserve">  </w:t>
            </w:r>
            <w:r>
              <w:rPr>
                <w:rFonts w:hint="eastAsia" w:cs="黑体" w:asciiTheme="minorEastAsia" w:hAnsiTheme="minorEastAsia" w:eastAsiaTheme="minorEastAsia"/>
                <w:bCs/>
                <w:color w:val="000000" w:themeColor="text1"/>
                <w:sz w:val="24"/>
                <w14:textFill>
                  <w14:solidFill>
                    <w14:schemeClr w14:val="tx1"/>
                  </w14:solidFill>
                </w14:textFill>
              </w:rPr>
              <w:t>箱：</w:t>
            </w:r>
            <w:r>
              <w:rPr>
                <w:rFonts w:ascii="宋体" w:cs="宋体"/>
                <w:kern w:val="0"/>
                <w:sz w:val="24"/>
              </w:rPr>
              <w:t>wenyx010@avic.com</w:t>
            </w:r>
          </w:p>
        </w:tc>
      </w:tr>
      <w:tr w14:paraId="2A3BE2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88" w:type="dxa"/>
            <w:vAlign w:val="center"/>
          </w:tcPr>
          <w:p w14:paraId="0E5890BF">
            <w:pPr>
              <w:pStyle w:val="425"/>
              <w:numPr>
                <w:ilvl w:val="0"/>
                <w:numId w:val="4"/>
              </w:numPr>
              <w:autoSpaceDE w:val="0"/>
              <w:autoSpaceDN w:val="0"/>
              <w:adjustRightInd w:val="0"/>
              <w:snapToGrid w:val="0"/>
              <w:spacing w:line="400" w:lineRule="exact"/>
              <w:ind w:firstLineChars="0"/>
              <w:jc w:val="center"/>
              <w:rPr>
                <w:rFonts w:hint="eastAsia" w:ascii="宋体" w:hAnsi="宋体" w:cs="TimesNewRomanPSMT"/>
                <w:kern w:val="0"/>
                <w:sz w:val="24"/>
              </w:rPr>
            </w:pPr>
          </w:p>
        </w:tc>
        <w:tc>
          <w:tcPr>
            <w:tcW w:w="2515" w:type="dxa"/>
            <w:vAlign w:val="center"/>
          </w:tcPr>
          <w:p w14:paraId="76B5B84A">
            <w:pPr>
              <w:autoSpaceDE w:val="0"/>
              <w:autoSpaceDN w:val="0"/>
              <w:adjustRightInd w:val="0"/>
              <w:snapToGrid w:val="0"/>
              <w:spacing w:line="400" w:lineRule="exact"/>
              <w:outlineLvl w:val="0"/>
              <w:rPr>
                <w:rFonts w:hint="eastAsia" w:ascii="宋体" w:hAnsi="宋体" w:cs="仿宋_GB2312"/>
                <w:kern w:val="0"/>
                <w:sz w:val="24"/>
              </w:rPr>
            </w:pPr>
            <w:r>
              <w:rPr>
                <w:rFonts w:hint="eastAsia" w:ascii="宋体" w:hAnsi="宋体" w:cs="仿宋_GB2312"/>
                <w:kern w:val="0"/>
                <w:sz w:val="24"/>
              </w:rPr>
              <w:t>采购代理服务费</w:t>
            </w:r>
          </w:p>
        </w:tc>
        <w:tc>
          <w:tcPr>
            <w:tcW w:w="5675" w:type="dxa"/>
            <w:vAlign w:val="center"/>
          </w:tcPr>
          <w:p w14:paraId="3F1ADB18">
            <w:pPr>
              <w:spacing w:line="360" w:lineRule="auto"/>
              <w:ind w:left="108"/>
              <w:rPr>
                <w:rFonts w:hint="eastAsia" w:cs="宋体" w:asciiTheme="minorEastAsia" w:hAnsiTheme="minorEastAsia" w:eastAsiaTheme="minorEastAsia"/>
                <w:bCs/>
                <w:sz w:val="24"/>
              </w:rPr>
            </w:pPr>
            <w:r>
              <w:rPr>
                <w:rFonts w:hint="eastAsia" w:cs="宋体" w:asciiTheme="minorEastAsia" w:hAnsiTheme="minorEastAsia" w:eastAsiaTheme="minorEastAsia"/>
                <w:bCs/>
                <w:sz w:val="24"/>
              </w:rPr>
              <w:t>成交方须向采购代理公司按如下标准和规定交纳采购代理服务费</w:t>
            </w:r>
          </w:p>
          <w:p w14:paraId="0453F067">
            <w:pPr>
              <w:spacing w:line="360" w:lineRule="auto"/>
              <w:ind w:left="108"/>
              <w:rPr>
                <w:rFonts w:hint="eastAsia" w:cs="宋体" w:asciiTheme="minorEastAsia" w:hAnsiTheme="minorEastAsia" w:eastAsiaTheme="minorEastAsia"/>
                <w:bCs/>
                <w:sz w:val="24"/>
              </w:rPr>
            </w:pPr>
            <w:r>
              <w:rPr>
                <w:rFonts w:hint="eastAsia" w:cs="宋体" w:asciiTheme="minorEastAsia" w:hAnsiTheme="minorEastAsia" w:eastAsiaTheme="minorEastAsia"/>
                <w:bCs/>
                <w:sz w:val="24"/>
              </w:rPr>
              <w:t>（</w:t>
            </w:r>
            <w:r>
              <w:rPr>
                <w:rFonts w:cs="宋体" w:asciiTheme="minorEastAsia" w:hAnsiTheme="minorEastAsia" w:eastAsiaTheme="minorEastAsia"/>
                <w:bCs/>
                <w:sz w:val="24"/>
              </w:rPr>
              <w:t>1</w:t>
            </w:r>
            <w:r>
              <w:rPr>
                <w:rFonts w:hint="eastAsia" w:cs="宋体" w:asciiTheme="minorEastAsia" w:hAnsiTheme="minorEastAsia" w:eastAsiaTheme="minorEastAsia"/>
                <w:bCs/>
                <w:sz w:val="24"/>
              </w:rPr>
              <w:t>）以成交总金额作为收费的计算基数。</w:t>
            </w:r>
          </w:p>
          <w:p w14:paraId="233A5A3D">
            <w:pPr>
              <w:spacing w:line="360" w:lineRule="auto"/>
              <w:ind w:left="108"/>
              <w:rPr>
                <w:rFonts w:hint="eastAsia" w:cs="宋体" w:asciiTheme="minorEastAsia" w:hAnsiTheme="minorEastAsia" w:eastAsiaTheme="minorEastAsia"/>
                <w:bCs/>
                <w:sz w:val="24"/>
              </w:rPr>
            </w:pPr>
            <w:r>
              <w:rPr>
                <w:rFonts w:hint="eastAsia" w:cs="宋体" w:asciiTheme="minorEastAsia" w:hAnsiTheme="minorEastAsia" w:eastAsiaTheme="minorEastAsia"/>
                <w:bCs/>
                <w:sz w:val="24"/>
              </w:rPr>
              <w:t>（</w:t>
            </w:r>
            <w:r>
              <w:rPr>
                <w:rFonts w:cs="宋体" w:asciiTheme="minorEastAsia" w:hAnsiTheme="minorEastAsia" w:eastAsiaTheme="minorEastAsia"/>
                <w:bCs/>
                <w:sz w:val="24"/>
              </w:rPr>
              <w:t>2</w:t>
            </w:r>
            <w:r>
              <w:rPr>
                <w:rFonts w:hint="eastAsia" w:cs="宋体" w:asciiTheme="minorEastAsia" w:hAnsiTheme="minorEastAsia" w:eastAsiaTheme="minorEastAsia"/>
                <w:bCs/>
                <w:sz w:val="24"/>
              </w:rPr>
              <w:t>）代理服务费按计价格</w:t>
            </w:r>
            <w:r>
              <w:rPr>
                <w:rFonts w:cs="宋体" w:asciiTheme="minorEastAsia" w:hAnsiTheme="minorEastAsia" w:eastAsiaTheme="minorEastAsia"/>
                <w:bCs/>
                <w:sz w:val="24"/>
              </w:rPr>
              <w:t>[2002]1980</w:t>
            </w:r>
            <w:r>
              <w:rPr>
                <w:rFonts w:hint="eastAsia" w:cs="宋体" w:asciiTheme="minorEastAsia" w:hAnsiTheme="minorEastAsia" w:eastAsiaTheme="minorEastAsia"/>
                <w:bCs/>
                <w:sz w:val="24"/>
              </w:rPr>
              <w:t>号标准费率下浮28</w:t>
            </w:r>
            <w:r>
              <w:rPr>
                <w:rFonts w:cs="宋体" w:asciiTheme="minorEastAsia" w:hAnsiTheme="minorEastAsia" w:eastAsiaTheme="minorEastAsia"/>
                <w:bCs/>
                <w:sz w:val="24"/>
              </w:rPr>
              <w:t>%</w:t>
            </w:r>
            <w:r>
              <w:rPr>
                <w:rFonts w:hint="eastAsia" w:cs="宋体" w:asciiTheme="minorEastAsia" w:hAnsiTheme="minorEastAsia" w:eastAsiaTheme="minorEastAsia"/>
                <w:bCs/>
                <w:sz w:val="24"/>
              </w:rPr>
              <w:t>收取。</w:t>
            </w:r>
          </w:p>
          <w:p w14:paraId="346BE4F9">
            <w:pPr>
              <w:spacing w:line="360" w:lineRule="auto"/>
              <w:ind w:left="108"/>
              <w:rPr>
                <w:rFonts w:hint="eastAsia" w:cs="宋体" w:asciiTheme="minorEastAsia" w:hAnsiTheme="minorEastAsia" w:eastAsiaTheme="minorEastAsia"/>
                <w:bCs/>
                <w:sz w:val="24"/>
              </w:rPr>
            </w:pPr>
            <w:r>
              <w:rPr>
                <w:rFonts w:hint="eastAsia" w:cs="宋体" w:asciiTheme="minorEastAsia" w:hAnsiTheme="minorEastAsia" w:eastAsiaTheme="minorEastAsia"/>
                <w:bCs/>
                <w:sz w:val="24"/>
              </w:rPr>
              <w:t>（3）代理服务费以人民币支付。</w:t>
            </w:r>
          </w:p>
        </w:tc>
      </w:tr>
      <w:tr w14:paraId="05A5D0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88" w:type="dxa"/>
            <w:vAlign w:val="center"/>
          </w:tcPr>
          <w:p w14:paraId="73488B6A">
            <w:pPr>
              <w:pStyle w:val="425"/>
              <w:numPr>
                <w:ilvl w:val="0"/>
                <w:numId w:val="4"/>
              </w:numPr>
              <w:autoSpaceDE w:val="0"/>
              <w:autoSpaceDN w:val="0"/>
              <w:adjustRightInd w:val="0"/>
              <w:snapToGrid w:val="0"/>
              <w:spacing w:line="400" w:lineRule="exact"/>
              <w:ind w:firstLineChars="0"/>
              <w:jc w:val="center"/>
              <w:rPr>
                <w:rFonts w:hint="eastAsia" w:ascii="宋体" w:hAnsi="宋体" w:cs="TimesNewRomanPSMT"/>
                <w:kern w:val="0"/>
                <w:sz w:val="24"/>
              </w:rPr>
            </w:pPr>
          </w:p>
        </w:tc>
        <w:tc>
          <w:tcPr>
            <w:tcW w:w="2515" w:type="dxa"/>
            <w:vAlign w:val="center"/>
          </w:tcPr>
          <w:p w14:paraId="41194EE7">
            <w:pPr>
              <w:autoSpaceDE w:val="0"/>
              <w:autoSpaceDN w:val="0"/>
              <w:adjustRightInd w:val="0"/>
              <w:snapToGrid w:val="0"/>
              <w:spacing w:line="400" w:lineRule="exact"/>
              <w:outlineLvl w:val="0"/>
              <w:rPr>
                <w:rFonts w:hint="eastAsia" w:ascii="宋体" w:hAnsi="宋体" w:cs="仿宋_GB2312"/>
                <w:kern w:val="0"/>
                <w:sz w:val="24"/>
              </w:rPr>
            </w:pPr>
            <w:r>
              <w:rPr>
                <w:rFonts w:hint="eastAsia" w:ascii="宋体" w:hAnsi="宋体" w:cs="仿宋_GB2312"/>
                <w:kern w:val="0"/>
                <w:sz w:val="24"/>
              </w:rPr>
              <w:t>其他可以被接受的技术支持资料</w:t>
            </w:r>
          </w:p>
        </w:tc>
        <w:tc>
          <w:tcPr>
            <w:tcW w:w="5675" w:type="dxa"/>
            <w:vAlign w:val="center"/>
          </w:tcPr>
          <w:p w14:paraId="647B8EAE">
            <w:pPr>
              <w:spacing w:line="360" w:lineRule="auto"/>
              <w:ind w:left="108"/>
              <w:rPr>
                <w:rFonts w:hint="eastAsia" w:cs="宋体" w:asciiTheme="minorEastAsia" w:hAnsiTheme="minorEastAsia" w:eastAsiaTheme="minorEastAsia"/>
                <w:bCs/>
                <w:sz w:val="24"/>
              </w:rPr>
            </w:pPr>
            <w:r>
              <w:rPr>
                <w:rFonts w:hint="eastAsia" w:cs="宋体" w:asciiTheme="minorEastAsia" w:hAnsiTheme="minorEastAsia" w:eastAsiaTheme="minorEastAsia"/>
                <w:bCs/>
                <w:sz w:val="24"/>
              </w:rPr>
              <w:t>（1）制造商公开发布的印刷资料</w:t>
            </w:r>
          </w:p>
          <w:p w14:paraId="731DA045">
            <w:pPr>
              <w:spacing w:line="360" w:lineRule="auto"/>
              <w:ind w:left="108"/>
              <w:rPr>
                <w:rFonts w:hint="eastAsia" w:cs="宋体" w:asciiTheme="minorEastAsia" w:hAnsiTheme="minorEastAsia" w:eastAsiaTheme="minorEastAsia"/>
                <w:bCs/>
                <w:sz w:val="24"/>
              </w:rPr>
            </w:pPr>
            <w:r>
              <w:rPr>
                <w:rFonts w:hint="eastAsia" w:cs="宋体" w:asciiTheme="minorEastAsia" w:hAnsiTheme="minorEastAsia" w:eastAsiaTheme="minorEastAsia"/>
                <w:bCs/>
                <w:sz w:val="24"/>
              </w:rPr>
              <w:t>（2）检测机构出具的检测报告</w:t>
            </w:r>
          </w:p>
          <w:p w14:paraId="529A68F5">
            <w:pPr>
              <w:spacing w:line="360" w:lineRule="auto"/>
              <w:ind w:left="108"/>
              <w:rPr>
                <w:rFonts w:hint="eastAsia" w:cs="宋体" w:asciiTheme="minorEastAsia" w:hAnsiTheme="minorEastAsia" w:eastAsiaTheme="minorEastAsia"/>
                <w:bCs/>
                <w:sz w:val="24"/>
              </w:rPr>
            </w:pPr>
            <w:r>
              <w:rPr>
                <w:rFonts w:hint="eastAsia" w:cs="宋体" w:asciiTheme="minorEastAsia" w:hAnsiTheme="minorEastAsia" w:eastAsiaTheme="minorEastAsia"/>
                <w:bCs/>
                <w:sz w:val="24"/>
              </w:rPr>
              <w:t>（3）互联网网站网页截图打印件</w:t>
            </w:r>
          </w:p>
          <w:p w14:paraId="08B95C71">
            <w:pPr>
              <w:spacing w:line="360" w:lineRule="auto"/>
              <w:ind w:left="108"/>
              <w:rPr>
                <w:rFonts w:hint="eastAsia" w:cs="宋体" w:asciiTheme="minorEastAsia" w:hAnsiTheme="minorEastAsia" w:eastAsiaTheme="minorEastAsia"/>
                <w:bCs/>
                <w:sz w:val="24"/>
              </w:rPr>
            </w:pPr>
            <w:r>
              <w:rPr>
                <w:rFonts w:hint="eastAsia" w:cs="宋体" w:asciiTheme="minorEastAsia" w:hAnsiTheme="minorEastAsia" w:eastAsiaTheme="minorEastAsia"/>
                <w:bCs/>
                <w:sz w:val="24"/>
              </w:rPr>
              <w:t>（4）用户证明或技术方案或试验验证</w:t>
            </w:r>
          </w:p>
          <w:p w14:paraId="4A1C21EF">
            <w:pPr>
              <w:spacing w:line="360" w:lineRule="auto"/>
              <w:ind w:left="108"/>
              <w:rPr>
                <w:rFonts w:hint="eastAsia" w:cs="宋体" w:asciiTheme="minorEastAsia" w:hAnsiTheme="minorEastAsia" w:eastAsiaTheme="minorEastAsia"/>
                <w:bCs/>
                <w:sz w:val="24"/>
              </w:rPr>
            </w:pPr>
            <w:r>
              <w:rPr>
                <w:rFonts w:hint="eastAsia" w:cs="宋体" w:asciiTheme="minorEastAsia" w:hAnsiTheme="minorEastAsia" w:eastAsiaTheme="minorEastAsia"/>
                <w:bCs/>
                <w:sz w:val="24"/>
              </w:rPr>
              <w:t>（5）其他被评审委员会认可的证明材料</w:t>
            </w:r>
          </w:p>
          <w:p w14:paraId="02F4D541">
            <w:pPr>
              <w:spacing w:line="360" w:lineRule="auto"/>
              <w:ind w:left="108" w:firstLine="43" w:firstLineChars="18"/>
              <w:rPr>
                <w:rFonts w:hint="eastAsia" w:cs="宋体" w:asciiTheme="minorEastAsia" w:hAnsiTheme="minorEastAsia" w:eastAsiaTheme="minorEastAsia"/>
                <w:bCs/>
                <w:sz w:val="24"/>
              </w:rPr>
            </w:pPr>
            <w:r>
              <w:rPr>
                <w:rFonts w:hint="eastAsia" w:cs="宋体" w:asciiTheme="minorEastAsia" w:hAnsiTheme="minorEastAsia" w:eastAsiaTheme="minorEastAsia"/>
                <w:bCs/>
                <w:sz w:val="24"/>
              </w:rPr>
              <w:t>以上证明资料至少提供任意一项。</w:t>
            </w:r>
          </w:p>
        </w:tc>
      </w:tr>
    </w:tbl>
    <w:p w14:paraId="7F352FE6">
      <w:pPr>
        <w:autoSpaceDE w:val="0"/>
        <w:autoSpaceDN w:val="0"/>
        <w:adjustRightInd w:val="0"/>
        <w:snapToGrid w:val="0"/>
        <w:spacing w:after="156" w:afterLines="50" w:line="400" w:lineRule="exact"/>
        <w:jc w:val="center"/>
        <w:outlineLvl w:val="1"/>
        <w:rPr>
          <w:rFonts w:hint="eastAsia" w:ascii="仿宋" w:hAnsi="仿宋" w:eastAsia="仿宋" w:cs="黑体"/>
          <w:kern w:val="0"/>
          <w:szCs w:val="21"/>
        </w:rPr>
      </w:pPr>
      <w:r>
        <w:rPr>
          <w:rFonts w:ascii="仿宋" w:hAnsi="仿宋" w:eastAsia="仿宋" w:cs="仿宋_GB2312"/>
          <w:kern w:val="0"/>
          <w:szCs w:val="21"/>
        </w:rPr>
        <w:br w:type="page"/>
      </w:r>
      <w:bookmarkStart w:id="34" w:name="_Toc531018550"/>
      <w:bookmarkStart w:id="35" w:name="_Toc22144390"/>
      <w:bookmarkStart w:id="36" w:name="_Toc10641808"/>
      <w:r>
        <w:rPr>
          <w:rFonts w:hint="eastAsia" w:ascii="仿宋" w:hAnsi="仿宋" w:eastAsia="仿宋" w:cs="黑体"/>
          <w:kern w:val="0"/>
          <w:sz w:val="32"/>
          <w:szCs w:val="32"/>
        </w:rPr>
        <w:t>（二）供应商须知</w:t>
      </w:r>
      <w:bookmarkEnd w:id="34"/>
      <w:bookmarkEnd w:id="35"/>
      <w:bookmarkEnd w:id="36"/>
    </w:p>
    <w:p w14:paraId="367B95FF">
      <w:pPr>
        <w:numPr>
          <w:ilvl w:val="0"/>
          <w:numId w:val="6"/>
        </w:numPr>
        <w:autoSpaceDE w:val="0"/>
        <w:autoSpaceDN w:val="0"/>
        <w:adjustRightInd w:val="0"/>
        <w:spacing w:after="156" w:afterLines="50" w:line="400" w:lineRule="exact"/>
        <w:outlineLvl w:val="2"/>
        <w:rPr>
          <w:rFonts w:hint="eastAsia" w:ascii="仿宋" w:hAnsi="仿宋" w:eastAsia="仿宋" w:cs="黑体"/>
          <w:kern w:val="0"/>
          <w:sz w:val="24"/>
        </w:rPr>
      </w:pPr>
      <w:bookmarkStart w:id="37" w:name="_Toc195921793"/>
      <w:r>
        <w:rPr>
          <w:rFonts w:hint="eastAsia" w:ascii="仿宋" w:hAnsi="仿宋" w:eastAsia="仿宋" w:cs="黑体"/>
          <w:kern w:val="0"/>
          <w:sz w:val="24"/>
        </w:rPr>
        <w:t>总则</w:t>
      </w:r>
      <w:bookmarkEnd w:id="37"/>
    </w:p>
    <w:p w14:paraId="3E3632D3">
      <w:pPr>
        <w:numPr>
          <w:ilvl w:val="1"/>
          <w:numId w:val="6"/>
        </w:numPr>
        <w:autoSpaceDE w:val="0"/>
        <w:autoSpaceDN w:val="0"/>
        <w:adjustRightInd w:val="0"/>
        <w:snapToGrid w:val="0"/>
        <w:spacing w:after="156" w:afterLines="50" w:line="400" w:lineRule="exact"/>
        <w:rPr>
          <w:rFonts w:hint="eastAsia" w:ascii="仿宋" w:hAnsi="仿宋" w:eastAsia="仿宋" w:cs="黑体"/>
          <w:kern w:val="0"/>
          <w:sz w:val="24"/>
        </w:rPr>
      </w:pPr>
      <w:r>
        <w:rPr>
          <w:rFonts w:hint="eastAsia" w:ascii="仿宋" w:hAnsi="仿宋" w:eastAsia="仿宋" w:cs="黑体"/>
          <w:kern w:val="0"/>
          <w:sz w:val="24"/>
        </w:rPr>
        <w:t>采购方式</w:t>
      </w:r>
    </w:p>
    <w:p w14:paraId="4048A4AA">
      <w:pPr>
        <w:numPr>
          <w:ilvl w:val="2"/>
          <w:numId w:val="6"/>
        </w:numPr>
        <w:tabs>
          <w:tab w:val="left" w:pos="1260"/>
        </w:tabs>
        <w:autoSpaceDE w:val="0"/>
        <w:autoSpaceDN w:val="0"/>
        <w:adjustRightInd w:val="0"/>
        <w:snapToGrid w:val="0"/>
        <w:spacing w:after="156" w:afterLines="50" w:line="400" w:lineRule="exact"/>
        <w:rPr>
          <w:rFonts w:hint="eastAsia" w:ascii="仿宋" w:hAnsi="仿宋" w:eastAsia="仿宋" w:cs="黑体"/>
          <w:kern w:val="0"/>
          <w:sz w:val="24"/>
        </w:rPr>
      </w:pPr>
      <w:r>
        <w:rPr>
          <w:rFonts w:hint="eastAsia" w:ascii="仿宋" w:hAnsi="仿宋" w:eastAsia="仿宋" w:cs="黑体"/>
          <w:kern w:val="0"/>
          <w:sz w:val="24"/>
        </w:rPr>
        <w:t>参考《中华人民共和国招标投标法》等有关法律、法规、规章和规范性文件的规定，对本项目通过公开谈判进行采购。</w:t>
      </w:r>
    </w:p>
    <w:p w14:paraId="3DE1E9B2">
      <w:pPr>
        <w:numPr>
          <w:ilvl w:val="2"/>
          <w:numId w:val="6"/>
        </w:numPr>
        <w:tabs>
          <w:tab w:val="left" w:pos="1260"/>
        </w:tabs>
        <w:autoSpaceDE w:val="0"/>
        <w:autoSpaceDN w:val="0"/>
        <w:adjustRightInd w:val="0"/>
        <w:snapToGrid w:val="0"/>
        <w:spacing w:after="156" w:afterLines="50" w:line="400" w:lineRule="exact"/>
        <w:rPr>
          <w:rFonts w:hint="eastAsia" w:ascii="仿宋" w:hAnsi="仿宋" w:eastAsia="仿宋" w:cs="黑体"/>
          <w:kern w:val="0"/>
          <w:sz w:val="24"/>
        </w:rPr>
      </w:pPr>
      <w:r>
        <w:rPr>
          <w:rFonts w:hint="eastAsia" w:ascii="仿宋" w:hAnsi="仿宋" w:eastAsia="仿宋" w:cs="黑体"/>
          <w:kern w:val="0"/>
          <w:sz w:val="24"/>
        </w:rPr>
        <w:t>采购人：</w:t>
      </w:r>
      <w:r>
        <w:rPr>
          <w:rFonts w:hint="eastAsia" w:ascii="仿宋" w:hAnsi="仿宋" w:eastAsia="仿宋"/>
          <w:sz w:val="24"/>
        </w:rPr>
        <w:t>本项目采购人见谈判公告</w:t>
      </w:r>
      <w:r>
        <w:rPr>
          <w:rFonts w:hint="eastAsia" w:ascii="仿宋" w:hAnsi="仿宋" w:eastAsia="仿宋" w:cs="黑体"/>
          <w:kern w:val="0"/>
          <w:sz w:val="24"/>
        </w:rPr>
        <w:t>。</w:t>
      </w:r>
    </w:p>
    <w:p w14:paraId="1ECF26A3">
      <w:pPr>
        <w:numPr>
          <w:ilvl w:val="2"/>
          <w:numId w:val="6"/>
        </w:numPr>
        <w:tabs>
          <w:tab w:val="left" w:pos="1260"/>
        </w:tabs>
        <w:autoSpaceDE w:val="0"/>
        <w:autoSpaceDN w:val="0"/>
        <w:adjustRightInd w:val="0"/>
        <w:snapToGrid w:val="0"/>
        <w:spacing w:after="156" w:afterLines="50" w:line="400" w:lineRule="exact"/>
        <w:rPr>
          <w:rFonts w:hint="eastAsia" w:ascii="仿宋" w:hAnsi="仿宋" w:eastAsia="仿宋" w:cs="黑体"/>
          <w:kern w:val="0"/>
          <w:sz w:val="24"/>
        </w:rPr>
      </w:pPr>
      <w:r>
        <w:rPr>
          <w:rFonts w:hint="eastAsia" w:ascii="仿宋" w:hAnsi="仿宋" w:eastAsia="仿宋" w:cs="黑体"/>
          <w:kern w:val="0"/>
          <w:sz w:val="24"/>
        </w:rPr>
        <w:t>采购代理机构：</w:t>
      </w:r>
      <w:r>
        <w:rPr>
          <w:rFonts w:hint="eastAsia" w:ascii="仿宋" w:hAnsi="仿宋" w:eastAsia="仿宋"/>
          <w:sz w:val="24"/>
        </w:rPr>
        <w:t>指采购人委托的采购代理机构。本项目采购代理机构见谈判公告</w:t>
      </w:r>
      <w:r>
        <w:rPr>
          <w:rFonts w:ascii="仿宋" w:hAnsi="仿宋" w:eastAsia="仿宋"/>
          <w:sz w:val="24"/>
        </w:rPr>
        <w:t>/</w:t>
      </w:r>
      <w:r>
        <w:rPr>
          <w:rFonts w:hint="eastAsia" w:ascii="仿宋" w:hAnsi="仿宋" w:eastAsia="仿宋"/>
          <w:sz w:val="24"/>
        </w:rPr>
        <w:t>邀请书</w:t>
      </w:r>
      <w:r>
        <w:rPr>
          <w:rFonts w:hint="eastAsia" w:ascii="仿宋" w:hAnsi="仿宋" w:eastAsia="仿宋" w:cs="黑体"/>
          <w:kern w:val="0"/>
          <w:sz w:val="24"/>
        </w:rPr>
        <w:t>。</w:t>
      </w:r>
    </w:p>
    <w:p w14:paraId="0C09EDF2">
      <w:pPr>
        <w:numPr>
          <w:ilvl w:val="2"/>
          <w:numId w:val="6"/>
        </w:numPr>
        <w:tabs>
          <w:tab w:val="left" w:pos="1260"/>
        </w:tabs>
        <w:autoSpaceDE w:val="0"/>
        <w:autoSpaceDN w:val="0"/>
        <w:adjustRightInd w:val="0"/>
        <w:snapToGrid w:val="0"/>
        <w:spacing w:after="156" w:afterLines="50" w:line="400" w:lineRule="exact"/>
        <w:rPr>
          <w:rFonts w:hint="eastAsia" w:ascii="仿宋" w:hAnsi="仿宋" w:eastAsia="仿宋" w:cs="黑体"/>
          <w:kern w:val="0"/>
          <w:sz w:val="24"/>
        </w:rPr>
      </w:pPr>
      <w:r>
        <w:rPr>
          <w:rFonts w:hint="eastAsia" w:ascii="仿宋" w:hAnsi="仿宋" w:eastAsia="仿宋" w:cs="黑体"/>
          <w:kern w:val="0"/>
          <w:sz w:val="24"/>
        </w:rPr>
        <w:t>采购项目名称：</w:t>
      </w:r>
    </w:p>
    <w:p w14:paraId="73FA0F43">
      <w:pPr>
        <w:autoSpaceDE w:val="0"/>
        <w:autoSpaceDN w:val="0"/>
        <w:adjustRightInd w:val="0"/>
        <w:snapToGrid w:val="0"/>
        <w:spacing w:after="156" w:afterLines="50" w:line="400" w:lineRule="exact"/>
        <w:ind w:left="1079"/>
        <w:rPr>
          <w:rFonts w:hint="eastAsia" w:ascii="仿宋" w:hAnsi="仿宋" w:eastAsia="仿宋"/>
          <w:sz w:val="24"/>
        </w:rPr>
      </w:pPr>
      <w:r>
        <w:rPr>
          <w:rFonts w:hint="eastAsia" w:ascii="仿宋" w:hAnsi="仿宋" w:eastAsia="仿宋"/>
          <w:sz w:val="24"/>
        </w:rPr>
        <w:t>见谈判公告</w:t>
      </w:r>
      <w:r>
        <w:rPr>
          <w:rFonts w:ascii="仿宋" w:hAnsi="仿宋" w:eastAsia="仿宋"/>
          <w:sz w:val="24"/>
        </w:rPr>
        <w:t>/</w:t>
      </w:r>
      <w:r>
        <w:rPr>
          <w:rFonts w:hint="eastAsia" w:ascii="仿宋" w:hAnsi="仿宋" w:eastAsia="仿宋"/>
          <w:sz w:val="24"/>
        </w:rPr>
        <w:t>邀请书。</w:t>
      </w:r>
    </w:p>
    <w:p w14:paraId="5B287FF0">
      <w:pPr>
        <w:numPr>
          <w:ilvl w:val="1"/>
          <w:numId w:val="6"/>
        </w:numPr>
        <w:autoSpaceDE w:val="0"/>
        <w:autoSpaceDN w:val="0"/>
        <w:adjustRightInd w:val="0"/>
        <w:snapToGrid w:val="0"/>
        <w:spacing w:after="156" w:afterLines="50" w:line="400" w:lineRule="exact"/>
        <w:rPr>
          <w:rFonts w:hint="eastAsia" w:ascii="仿宋" w:hAnsi="仿宋" w:eastAsia="仿宋" w:cs="黑体"/>
          <w:kern w:val="0"/>
          <w:sz w:val="24"/>
        </w:rPr>
      </w:pPr>
      <w:bookmarkStart w:id="38" w:name="_Toc195921795"/>
      <w:r>
        <w:rPr>
          <w:rFonts w:hint="eastAsia" w:ascii="仿宋" w:hAnsi="仿宋" w:eastAsia="仿宋" w:cs="黑体"/>
          <w:kern w:val="0"/>
          <w:sz w:val="24"/>
        </w:rPr>
        <w:t>采购预算</w:t>
      </w:r>
      <w:bookmarkEnd w:id="38"/>
      <w:r>
        <w:rPr>
          <w:rFonts w:hint="eastAsia" w:ascii="仿宋" w:hAnsi="仿宋" w:eastAsia="仿宋" w:cs="黑体"/>
          <w:kern w:val="0"/>
          <w:sz w:val="24"/>
        </w:rPr>
        <w:t>及最高限价</w:t>
      </w:r>
    </w:p>
    <w:p w14:paraId="3BC10B1B">
      <w:pPr>
        <w:autoSpaceDE w:val="0"/>
        <w:autoSpaceDN w:val="0"/>
        <w:adjustRightInd w:val="0"/>
        <w:snapToGrid w:val="0"/>
        <w:spacing w:after="156" w:afterLines="50" w:line="400" w:lineRule="exact"/>
        <w:ind w:left="1079"/>
        <w:rPr>
          <w:rFonts w:hint="eastAsia" w:ascii="仿宋" w:hAnsi="仿宋" w:eastAsia="仿宋"/>
          <w:sz w:val="24"/>
        </w:rPr>
      </w:pPr>
      <w:r>
        <w:rPr>
          <w:rFonts w:hint="eastAsia" w:ascii="仿宋" w:hAnsi="仿宋" w:eastAsia="仿宋"/>
          <w:sz w:val="24"/>
        </w:rPr>
        <w:t>见供应商须知前附表。</w:t>
      </w:r>
    </w:p>
    <w:p w14:paraId="77D3DA61">
      <w:pPr>
        <w:numPr>
          <w:ilvl w:val="1"/>
          <w:numId w:val="6"/>
        </w:numPr>
        <w:autoSpaceDE w:val="0"/>
        <w:autoSpaceDN w:val="0"/>
        <w:adjustRightInd w:val="0"/>
        <w:snapToGrid w:val="0"/>
        <w:spacing w:after="156" w:afterLines="50" w:line="400" w:lineRule="exact"/>
        <w:rPr>
          <w:rFonts w:hint="eastAsia" w:ascii="仿宋" w:hAnsi="仿宋" w:eastAsia="仿宋" w:cs="黑体"/>
          <w:kern w:val="0"/>
          <w:sz w:val="24"/>
        </w:rPr>
      </w:pPr>
      <w:bookmarkStart w:id="39" w:name="_Toc195921796"/>
      <w:r>
        <w:rPr>
          <w:rFonts w:hint="eastAsia" w:ascii="仿宋" w:hAnsi="仿宋" w:eastAsia="仿宋" w:cs="黑体"/>
          <w:kern w:val="0"/>
          <w:sz w:val="24"/>
        </w:rPr>
        <w:t>采购范围、服务期和采购要求</w:t>
      </w:r>
      <w:bookmarkEnd w:id="39"/>
    </w:p>
    <w:p w14:paraId="156DB7B2">
      <w:pPr>
        <w:autoSpaceDE w:val="0"/>
        <w:autoSpaceDN w:val="0"/>
        <w:adjustRightInd w:val="0"/>
        <w:snapToGrid w:val="0"/>
        <w:spacing w:after="156" w:afterLines="50" w:line="400" w:lineRule="exact"/>
        <w:ind w:left="1079"/>
        <w:rPr>
          <w:rFonts w:hint="eastAsia" w:ascii="仿宋" w:hAnsi="仿宋" w:eastAsia="仿宋"/>
          <w:sz w:val="24"/>
        </w:rPr>
      </w:pPr>
      <w:r>
        <w:rPr>
          <w:rFonts w:hint="eastAsia" w:ascii="仿宋" w:hAnsi="仿宋" w:eastAsia="仿宋"/>
          <w:sz w:val="24"/>
        </w:rPr>
        <w:t>见第一章谈判公告</w:t>
      </w:r>
      <w:r>
        <w:rPr>
          <w:rFonts w:ascii="仿宋" w:hAnsi="仿宋" w:eastAsia="仿宋"/>
          <w:sz w:val="24"/>
        </w:rPr>
        <w:t>/</w:t>
      </w:r>
      <w:r>
        <w:rPr>
          <w:rFonts w:hint="eastAsia" w:ascii="仿宋" w:hAnsi="仿宋" w:eastAsia="仿宋"/>
          <w:sz w:val="24"/>
        </w:rPr>
        <w:t>邀请书。</w:t>
      </w:r>
    </w:p>
    <w:p w14:paraId="2D2CF644">
      <w:pPr>
        <w:numPr>
          <w:ilvl w:val="1"/>
          <w:numId w:val="6"/>
        </w:numPr>
        <w:autoSpaceDE w:val="0"/>
        <w:autoSpaceDN w:val="0"/>
        <w:adjustRightInd w:val="0"/>
        <w:snapToGrid w:val="0"/>
        <w:spacing w:after="156" w:afterLines="50" w:line="400" w:lineRule="exact"/>
        <w:rPr>
          <w:rFonts w:hint="eastAsia" w:ascii="仿宋" w:hAnsi="仿宋" w:eastAsia="仿宋" w:cs="黑体"/>
          <w:kern w:val="0"/>
          <w:sz w:val="24"/>
        </w:rPr>
      </w:pPr>
      <w:r>
        <w:rPr>
          <w:rFonts w:hint="eastAsia" w:ascii="仿宋" w:hAnsi="仿宋" w:eastAsia="仿宋" w:cs="黑体"/>
          <w:kern w:val="0"/>
          <w:sz w:val="24"/>
        </w:rPr>
        <w:t>供应商：</w:t>
      </w:r>
      <w:r>
        <w:rPr>
          <w:rFonts w:hint="eastAsia" w:ascii="仿宋" w:hAnsi="仿宋" w:eastAsia="仿宋"/>
          <w:sz w:val="24"/>
        </w:rPr>
        <w:t>指递交响应文件的法人</w:t>
      </w:r>
      <w:r>
        <w:rPr>
          <w:rFonts w:hint="eastAsia" w:ascii="仿宋" w:hAnsi="仿宋" w:eastAsia="仿宋" w:cs="黑体"/>
          <w:kern w:val="0"/>
          <w:sz w:val="24"/>
        </w:rPr>
        <w:t>。</w:t>
      </w:r>
    </w:p>
    <w:p w14:paraId="30F056EF">
      <w:pPr>
        <w:numPr>
          <w:ilvl w:val="1"/>
          <w:numId w:val="6"/>
        </w:numPr>
        <w:autoSpaceDE w:val="0"/>
        <w:autoSpaceDN w:val="0"/>
        <w:adjustRightInd w:val="0"/>
        <w:snapToGrid w:val="0"/>
        <w:spacing w:after="156" w:afterLines="50" w:line="400" w:lineRule="exact"/>
        <w:rPr>
          <w:rFonts w:hint="eastAsia" w:ascii="仿宋" w:hAnsi="仿宋" w:eastAsia="仿宋" w:cs="黑体"/>
          <w:kern w:val="0"/>
          <w:sz w:val="24"/>
        </w:rPr>
      </w:pPr>
      <w:r>
        <w:rPr>
          <w:rFonts w:hint="eastAsia" w:ascii="仿宋" w:hAnsi="仿宋" w:eastAsia="仿宋" w:cs="黑体"/>
          <w:kern w:val="0"/>
          <w:sz w:val="24"/>
        </w:rPr>
        <w:t>对供应商相关要求</w:t>
      </w:r>
    </w:p>
    <w:p w14:paraId="0F43EC90">
      <w:pPr>
        <w:numPr>
          <w:ilvl w:val="2"/>
          <w:numId w:val="6"/>
        </w:numPr>
        <w:tabs>
          <w:tab w:val="left" w:pos="1260"/>
        </w:tabs>
        <w:autoSpaceDE w:val="0"/>
        <w:autoSpaceDN w:val="0"/>
        <w:adjustRightInd w:val="0"/>
        <w:snapToGrid w:val="0"/>
        <w:spacing w:after="156" w:afterLines="50" w:line="400" w:lineRule="exact"/>
        <w:rPr>
          <w:rFonts w:hint="eastAsia" w:ascii="仿宋" w:hAnsi="仿宋" w:eastAsia="仿宋" w:cs="黑体"/>
          <w:kern w:val="0"/>
          <w:sz w:val="24"/>
        </w:rPr>
      </w:pPr>
      <w:r>
        <w:rPr>
          <w:rFonts w:hint="eastAsia" w:ascii="仿宋" w:hAnsi="仿宋" w:eastAsia="仿宋" w:cs="黑体"/>
          <w:kern w:val="0"/>
          <w:sz w:val="24"/>
        </w:rPr>
        <w:t>符合谈判公告</w:t>
      </w:r>
      <w:r>
        <w:rPr>
          <w:rFonts w:ascii="仿宋" w:hAnsi="仿宋" w:eastAsia="仿宋"/>
          <w:sz w:val="24"/>
        </w:rPr>
        <w:t>/</w:t>
      </w:r>
      <w:r>
        <w:rPr>
          <w:rFonts w:hint="eastAsia" w:ascii="仿宋" w:hAnsi="仿宋" w:eastAsia="仿宋"/>
          <w:sz w:val="24"/>
        </w:rPr>
        <w:t>邀请书</w:t>
      </w:r>
      <w:r>
        <w:rPr>
          <w:rFonts w:hint="eastAsia" w:ascii="仿宋" w:hAnsi="仿宋" w:eastAsia="仿宋" w:cs="黑体"/>
          <w:kern w:val="0"/>
          <w:sz w:val="24"/>
        </w:rPr>
        <w:t>“供应商资格要求”。</w:t>
      </w:r>
    </w:p>
    <w:p w14:paraId="3BD70CB5">
      <w:pPr>
        <w:numPr>
          <w:ilvl w:val="2"/>
          <w:numId w:val="6"/>
        </w:numPr>
        <w:tabs>
          <w:tab w:val="left" w:pos="1260"/>
        </w:tabs>
        <w:autoSpaceDE w:val="0"/>
        <w:autoSpaceDN w:val="0"/>
        <w:adjustRightInd w:val="0"/>
        <w:snapToGrid w:val="0"/>
        <w:spacing w:after="156" w:afterLines="50" w:line="400" w:lineRule="exact"/>
        <w:rPr>
          <w:rFonts w:hint="eastAsia" w:ascii="仿宋" w:hAnsi="仿宋" w:eastAsia="仿宋" w:cs="黑体"/>
          <w:kern w:val="0"/>
          <w:sz w:val="24"/>
        </w:rPr>
      </w:pPr>
      <w:r>
        <w:rPr>
          <w:rFonts w:hint="eastAsia" w:ascii="仿宋" w:hAnsi="仿宋" w:eastAsia="仿宋"/>
          <w:sz w:val="24"/>
        </w:rPr>
        <w:t>供应商应当遵循公平竞争的原则，不得恶意串通，不得妨碍其他供应商的竞争行为，不得损害采购人或者其他供应商的合法权益。</w:t>
      </w:r>
    </w:p>
    <w:p w14:paraId="440F3EAA">
      <w:pPr>
        <w:numPr>
          <w:ilvl w:val="2"/>
          <w:numId w:val="6"/>
        </w:numPr>
        <w:tabs>
          <w:tab w:val="left" w:pos="1260"/>
        </w:tabs>
        <w:autoSpaceDE w:val="0"/>
        <w:autoSpaceDN w:val="0"/>
        <w:adjustRightInd w:val="0"/>
        <w:snapToGrid w:val="0"/>
        <w:spacing w:after="156" w:afterLines="50" w:line="400" w:lineRule="exact"/>
        <w:rPr>
          <w:rFonts w:hint="eastAsia" w:ascii="仿宋" w:hAnsi="仿宋" w:eastAsia="仿宋" w:cs="黑体"/>
          <w:kern w:val="0"/>
          <w:sz w:val="24"/>
        </w:rPr>
      </w:pPr>
      <w:r>
        <w:rPr>
          <w:rFonts w:hint="eastAsia" w:ascii="仿宋" w:hAnsi="仿宋" w:eastAsia="仿宋" w:cs="黑体"/>
          <w:kern w:val="0"/>
          <w:sz w:val="24"/>
        </w:rPr>
        <w:t>供应商不得以向采购人、采购代理机构、谈判小组成员行贿或者采取其他不正当手段谋取成交。</w:t>
      </w:r>
    </w:p>
    <w:p w14:paraId="17E3E178">
      <w:pPr>
        <w:numPr>
          <w:ilvl w:val="2"/>
          <w:numId w:val="6"/>
        </w:numPr>
        <w:tabs>
          <w:tab w:val="left" w:pos="1260"/>
        </w:tabs>
        <w:autoSpaceDE w:val="0"/>
        <w:autoSpaceDN w:val="0"/>
        <w:adjustRightInd w:val="0"/>
        <w:snapToGrid w:val="0"/>
        <w:spacing w:after="156" w:afterLines="50" w:line="400" w:lineRule="exact"/>
        <w:rPr>
          <w:rFonts w:hint="eastAsia" w:ascii="仿宋" w:hAnsi="仿宋" w:eastAsia="仿宋"/>
          <w:sz w:val="24"/>
        </w:rPr>
      </w:pPr>
      <w:r>
        <w:rPr>
          <w:rFonts w:hint="eastAsia" w:ascii="仿宋" w:hAnsi="仿宋" w:eastAsia="仿宋" w:cs="黑体"/>
          <w:kern w:val="0"/>
          <w:sz w:val="24"/>
        </w:rPr>
        <w:t>本采购项目不接受联合体谈判。</w:t>
      </w:r>
    </w:p>
    <w:p w14:paraId="1C4D66AD">
      <w:pPr>
        <w:numPr>
          <w:ilvl w:val="2"/>
          <w:numId w:val="6"/>
        </w:numPr>
        <w:tabs>
          <w:tab w:val="left" w:pos="1260"/>
        </w:tabs>
        <w:autoSpaceDE w:val="0"/>
        <w:autoSpaceDN w:val="0"/>
        <w:adjustRightInd w:val="0"/>
        <w:snapToGrid w:val="0"/>
        <w:spacing w:after="156" w:afterLines="50" w:line="400" w:lineRule="exact"/>
        <w:rPr>
          <w:rFonts w:hint="eastAsia" w:ascii="仿宋" w:hAnsi="仿宋" w:eastAsia="仿宋"/>
          <w:sz w:val="24"/>
        </w:rPr>
      </w:pPr>
      <w:r>
        <w:rPr>
          <w:rFonts w:hint="eastAsia" w:ascii="仿宋" w:hAnsi="仿宋" w:eastAsia="仿宋" w:cs="黑体"/>
          <w:kern w:val="0"/>
          <w:sz w:val="24"/>
        </w:rPr>
        <w:t>本项目不允许供应商分包。</w:t>
      </w:r>
    </w:p>
    <w:p w14:paraId="6068C985">
      <w:pPr>
        <w:numPr>
          <w:ilvl w:val="1"/>
          <w:numId w:val="6"/>
        </w:numPr>
        <w:autoSpaceDE w:val="0"/>
        <w:autoSpaceDN w:val="0"/>
        <w:adjustRightInd w:val="0"/>
        <w:snapToGrid w:val="0"/>
        <w:spacing w:after="156" w:afterLines="50" w:line="400" w:lineRule="exact"/>
        <w:rPr>
          <w:rFonts w:hint="eastAsia" w:ascii="仿宋" w:hAnsi="仿宋" w:eastAsia="仿宋" w:cs="黑体"/>
          <w:kern w:val="0"/>
          <w:sz w:val="24"/>
        </w:rPr>
      </w:pPr>
      <w:r>
        <w:rPr>
          <w:rFonts w:hint="eastAsia" w:ascii="仿宋" w:hAnsi="仿宋" w:eastAsia="仿宋" w:cs="黑体"/>
          <w:kern w:val="0"/>
          <w:sz w:val="24"/>
        </w:rPr>
        <w:t>本项目将执行在采购活动中查询及使用信用记录的规定，具体要求为：</w:t>
      </w:r>
    </w:p>
    <w:p w14:paraId="2F07E8E1">
      <w:pPr>
        <w:numPr>
          <w:ilvl w:val="1"/>
          <w:numId w:val="6"/>
        </w:numPr>
        <w:tabs>
          <w:tab w:val="left" w:pos="1701"/>
        </w:tabs>
        <w:autoSpaceDE w:val="0"/>
        <w:autoSpaceDN w:val="0"/>
        <w:adjustRightInd w:val="0"/>
        <w:snapToGrid w:val="0"/>
        <w:spacing w:after="156" w:afterLines="50" w:line="400" w:lineRule="exact"/>
        <w:rPr>
          <w:rFonts w:hint="eastAsia" w:ascii="仿宋" w:hAnsi="仿宋" w:eastAsia="仿宋"/>
          <w:sz w:val="24"/>
        </w:rPr>
      </w:pPr>
      <w:r>
        <w:rPr>
          <w:rFonts w:hint="eastAsia" w:ascii="仿宋" w:hAnsi="仿宋" w:eastAsia="仿宋"/>
          <w:sz w:val="24"/>
        </w:rPr>
        <w:t>信用查询：</w:t>
      </w:r>
    </w:p>
    <w:p w14:paraId="5D7DD95A">
      <w:pPr>
        <w:pStyle w:val="425"/>
        <w:numPr>
          <w:ilvl w:val="0"/>
          <w:numId w:val="7"/>
        </w:numPr>
        <w:tabs>
          <w:tab w:val="left" w:pos="1134"/>
          <w:tab w:val="left" w:pos="1701"/>
        </w:tabs>
        <w:autoSpaceDE w:val="0"/>
        <w:autoSpaceDN w:val="0"/>
        <w:adjustRightInd w:val="0"/>
        <w:snapToGrid w:val="0"/>
        <w:spacing w:after="156" w:afterLines="50" w:line="400" w:lineRule="exact"/>
        <w:ind w:firstLineChars="0"/>
        <w:rPr>
          <w:rFonts w:hint="eastAsia" w:ascii="仿宋" w:hAnsi="仿宋" w:eastAsia="仿宋"/>
          <w:sz w:val="24"/>
        </w:rPr>
      </w:pPr>
      <w:r>
        <w:rPr>
          <w:rFonts w:hint="eastAsia" w:ascii="仿宋" w:hAnsi="仿宋" w:eastAsia="仿宋"/>
          <w:sz w:val="24"/>
        </w:rPr>
        <w:t>信用信息查询的截止时点：响应文件首次递交截止时间。</w:t>
      </w:r>
    </w:p>
    <w:p w14:paraId="400834D3">
      <w:pPr>
        <w:pStyle w:val="425"/>
        <w:numPr>
          <w:ilvl w:val="0"/>
          <w:numId w:val="7"/>
        </w:numPr>
        <w:tabs>
          <w:tab w:val="left" w:pos="1134"/>
          <w:tab w:val="left" w:pos="1701"/>
        </w:tabs>
        <w:autoSpaceDE w:val="0"/>
        <w:autoSpaceDN w:val="0"/>
        <w:adjustRightInd w:val="0"/>
        <w:snapToGrid w:val="0"/>
        <w:spacing w:after="156" w:afterLines="50" w:line="400" w:lineRule="exact"/>
        <w:ind w:firstLineChars="0"/>
        <w:rPr>
          <w:rFonts w:hint="eastAsia" w:ascii="仿宋" w:hAnsi="仿宋" w:eastAsia="仿宋"/>
          <w:sz w:val="24"/>
        </w:rPr>
      </w:pPr>
      <w:r>
        <w:rPr>
          <w:rFonts w:hint="eastAsia" w:ascii="仿宋" w:hAnsi="仿宋" w:eastAsia="仿宋"/>
          <w:sz w:val="24"/>
        </w:rPr>
        <w:t>查询渠道：“信用中国”网站（</w:t>
      </w:r>
      <w:r>
        <w:rPr>
          <w:rFonts w:ascii="仿宋" w:hAnsi="仿宋" w:eastAsia="仿宋"/>
          <w:sz w:val="24"/>
        </w:rPr>
        <w:t>www.creditchina.gov.cn</w:t>
      </w:r>
      <w:r>
        <w:rPr>
          <w:rFonts w:hint="eastAsia" w:ascii="仿宋" w:hAnsi="仿宋" w:eastAsia="仿宋"/>
          <w:sz w:val="24"/>
        </w:rPr>
        <w:t>）；</w:t>
      </w:r>
    </w:p>
    <w:p w14:paraId="15DF6868">
      <w:pPr>
        <w:pStyle w:val="425"/>
        <w:numPr>
          <w:ilvl w:val="0"/>
          <w:numId w:val="7"/>
        </w:numPr>
        <w:tabs>
          <w:tab w:val="left" w:pos="1134"/>
          <w:tab w:val="left" w:pos="1701"/>
        </w:tabs>
        <w:autoSpaceDE w:val="0"/>
        <w:autoSpaceDN w:val="0"/>
        <w:adjustRightInd w:val="0"/>
        <w:snapToGrid w:val="0"/>
        <w:spacing w:after="156" w:afterLines="50" w:line="400" w:lineRule="exact"/>
        <w:ind w:firstLineChars="0"/>
        <w:rPr>
          <w:rFonts w:hint="eastAsia" w:ascii="仿宋" w:hAnsi="仿宋" w:eastAsia="仿宋"/>
          <w:sz w:val="24"/>
        </w:rPr>
      </w:pPr>
      <w:r>
        <w:rPr>
          <w:rFonts w:hint="eastAsia" w:ascii="仿宋" w:hAnsi="仿宋" w:eastAsia="仿宋"/>
          <w:sz w:val="24"/>
        </w:rPr>
        <w:t>信用信息查询记录和证据留存具体方式：将经查询存在不良信用记录的潜在供应商的查询结果网页截图作为查询记录和证据，与其他谈判过程文件一并保存；</w:t>
      </w:r>
    </w:p>
    <w:p w14:paraId="36B52AE2">
      <w:pPr>
        <w:pStyle w:val="425"/>
        <w:numPr>
          <w:ilvl w:val="0"/>
          <w:numId w:val="7"/>
        </w:numPr>
        <w:tabs>
          <w:tab w:val="left" w:pos="1134"/>
          <w:tab w:val="left" w:pos="1701"/>
        </w:tabs>
        <w:autoSpaceDE w:val="0"/>
        <w:autoSpaceDN w:val="0"/>
        <w:adjustRightInd w:val="0"/>
        <w:snapToGrid w:val="0"/>
        <w:spacing w:after="156" w:afterLines="50" w:line="400" w:lineRule="exact"/>
        <w:ind w:firstLineChars="0"/>
        <w:rPr>
          <w:rFonts w:hint="eastAsia" w:ascii="仿宋" w:hAnsi="仿宋" w:eastAsia="仿宋"/>
          <w:sz w:val="24"/>
        </w:rPr>
      </w:pPr>
      <w:r>
        <w:rPr>
          <w:rFonts w:hint="eastAsia" w:ascii="仿宋" w:hAnsi="仿宋" w:eastAsia="仿宋"/>
          <w:sz w:val="24"/>
        </w:rPr>
        <w:t>信用信息的使用规则：本采购项目的供应商在信用信息查询截止时点（含）之前存在第一章谈判公告</w:t>
      </w:r>
      <w:r>
        <w:rPr>
          <w:rFonts w:ascii="仿宋" w:hAnsi="仿宋" w:eastAsia="仿宋"/>
          <w:sz w:val="24"/>
        </w:rPr>
        <w:t>/</w:t>
      </w:r>
      <w:r>
        <w:rPr>
          <w:rFonts w:hint="eastAsia" w:ascii="仿宋" w:hAnsi="仿宋" w:eastAsia="仿宋"/>
          <w:sz w:val="24"/>
        </w:rPr>
        <w:t>邀请书“供应商资格要求”中所述不良信用记录的，不得参与谈判。</w:t>
      </w:r>
    </w:p>
    <w:p w14:paraId="5F3AF66B">
      <w:pPr>
        <w:numPr>
          <w:ilvl w:val="1"/>
          <w:numId w:val="6"/>
        </w:numPr>
        <w:autoSpaceDE w:val="0"/>
        <w:autoSpaceDN w:val="0"/>
        <w:adjustRightInd w:val="0"/>
        <w:snapToGrid w:val="0"/>
        <w:spacing w:after="156" w:afterLines="50" w:line="400" w:lineRule="exact"/>
        <w:rPr>
          <w:rFonts w:hint="eastAsia" w:ascii="仿宋" w:hAnsi="仿宋" w:eastAsia="仿宋" w:cs="黑体"/>
          <w:kern w:val="0"/>
          <w:sz w:val="24"/>
        </w:rPr>
      </w:pPr>
      <w:bookmarkStart w:id="40" w:name="_Ref527101463"/>
      <w:r>
        <w:rPr>
          <w:rFonts w:hint="eastAsia" w:ascii="仿宋" w:hAnsi="仿宋" w:eastAsia="仿宋" w:cs="黑体"/>
          <w:kern w:val="0"/>
          <w:sz w:val="24"/>
        </w:rPr>
        <w:t>费用承担</w:t>
      </w:r>
      <w:bookmarkEnd w:id="40"/>
    </w:p>
    <w:p w14:paraId="740C4A4C">
      <w:pPr>
        <w:autoSpaceDE w:val="0"/>
        <w:autoSpaceDN w:val="0"/>
        <w:adjustRightInd w:val="0"/>
        <w:snapToGrid w:val="0"/>
        <w:spacing w:after="156" w:afterLines="50" w:line="400" w:lineRule="exact"/>
        <w:ind w:left="1275" w:leftChars="607"/>
        <w:rPr>
          <w:rFonts w:hint="eastAsia" w:ascii="仿宋" w:hAnsi="仿宋" w:eastAsia="仿宋" w:cs="黑体"/>
          <w:kern w:val="0"/>
          <w:sz w:val="24"/>
        </w:rPr>
      </w:pPr>
      <w:r>
        <w:rPr>
          <w:rFonts w:hint="eastAsia" w:ascii="仿宋" w:hAnsi="仿宋" w:eastAsia="仿宋" w:cs="黑体"/>
          <w:kern w:val="0"/>
          <w:sz w:val="24"/>
        </w:rPr>
        <w:t>供应商准备和参加谈判活动发生的费用自理。</w:t>
      </w:r>
    </w:p>
    <w:p w14:paraId="168B473D">
      <w:pPr>
        <w:numPr>
          <w:ilvl w:val="1"/>
          <w:numId w:val="6"/>
        </w:numPr>
        <w:autoSpaceDE w:val="0"/>
        <w:autoSpaceDN w:val="0"/>
        <w:adjustRightInd w:val="0"/>
        <w:snapToGrid w:val="0"/>
        <w:spacing w:after="156" w:afterLines="50" w:line="400" w:lineRule="exact"/>
        <w:rPr>
          <w:rFonts w:hint="eastAsia" w:ascii="仿宋" w:hAnsi="仿宋" w:eastAsia="仿宋" w:cs="黑体"/>
          <w:kern w:val="0"/>
          <w:sz w:val="24"/>
        </w:rPr>
      </w:pPr>
      <w:bookmarkStart w:id="41" w:name="_Toc195921800"/>
      <w:r>
        <w:rPr>
          <w:rFonts w:hint="eastAsia" w:ascii="仿宋" w:hAnsi="仿宋" w:eastAsia="仿宋" w:cs="黑体"/>
          <w:kern w:val="0"/>
          <w:sz w:val="24"/>
        </w:rPr>
        <w:t>保密</w:t>
      </w:r>
      <w:bookmarkEnd w:id="41"/>
    </w:p>
    <w:p w14:paraId="7838ABED">
      <w:pPr>
        <w:autoSpaceDE w:val="0"/>
        <w:autoSpaceDN w:val="0"/>
        <w:adjustRightInd w:val="0"/>
        <w:snapToGrid w:val="0"/>
        <w:spacing w:after="156" w:afterLines="50" w:line="400" w:lineRule="exact"/>
        <w:ind w:left="1134" w:leftChars="540"/>
        <w:rPr>
          <w:rFonts w:hint="eastAsia" w:ascii="仿宋" w:hAnsi="仿宋" w:eastAsia="仿宋" w:cs="黑体"/>
          <w:kern w:val="0"/>
          <w:sz w:val="24"/>
        </w:rPr>
      </w:pPr>
      <w:r>
        <w:rPr>
          <w:rFonts w:hint="eastAsia" w:ascii="仿宋" w:hAnsi="仿宋" w:eastAsia="仿宋" w:cs="黑体"/>
          <w:kern w:val="0"/>
          <w:sz w:val="24"/>
        </w:rPr>
        <w:t>参与谈判活动的各方应对谈判文件和响应文件中的商业和技术等秘密保密，违者应对由此造成的后果承担法律责任。</w:t>
      </w:r>
    </w:p>
    <w:p w14:paraId="312888DA">
      <w:pPr>
        <w:numPr>
          <w:ilvl w:val="1"/>
          <w:numId w:val="6"/>
        </w:numPr>
        <w:autoSpaceDE w:val="0"/>
        <w:autoSpaceDN w:val="0"/>
        <w:adjustRightInd w:val="0"/>
        <w:snapToGrid w:val="0"/>
        <w:spacing w:after="156" w:afterLines="50" w:line="400" w:lineRule="exact"/>
        <w:rPr>
          <w:rFonts w:hint="eastAsia" w:ascii="仿宋" w:hAnsi="仿宋" w:eastAsia="仿宋" w:cs="黑体"/>
          <w:kern w:val="0"/>
          <w:sz w:val="24"/>
        </w:rPr>
      </w:pPr>
      <w:bookmarkStart w:id="42" w:name="_Toc195921801"/>
      <w:r>
        <w:rPr>
          <w:rFonts w:hint="eastAsia" w:ascii="仿宋" w:hAnsi="仿宋" w:eastAsia="仿宋" w:cs="黑体"/>
          <w:kern w:val="0"/>
          <w:sz w:val="24"/>
        </w:rPr>
        <w:t>语言文字</w:t>
      </w:r>
      <w:bookmarkEnd w:id="42"/>
    </w:p>
    <w:p w14:paraId="7B16E071">
      <w:pPr>
        <w:autoSpaceDE w:val="0"/>
        <w:autoSpaceDN w:val="0"/>
        <w:adjustRightInd w:val="0"/>
        <w:snapToGrid w:val="0"/>
        <w:spacing w:after="156" w:afterLines="50" w:line="400" w:lineRule="exact"/>
        <w:ind w:left="1134" w:leftChars="540"/>
        <w:rPr>
          <w:rFonts w:hint="eastAsia" w:ascii="仿宋" w:hAnsi="仿宋" w:eastAsia="仿宋" w:cs="黑体"/>
          <w:kern w:val="0"/>
          <w:sz w:val="24"/>
        </w:rPr>
      </w:pPr>
      <w:r>
        <w:rPr>
          <w:rFonts w:hint="eastAsia" w:ascii="仿宋" w:hAnsi="仿宋" w:eastAsia="仿宋" w:cs="黑体"/>
          <w:kern w:val="0"/>
          <w:sz w:val="24"/>
        </w:rPr>
        <w:t>除专用术语外，与谈判有关的语言均使用中文。必要时专用术语应附有中文注释。</w:t>
      </w:r>
    </w:p>
    <w:p w14:paraId="37AD59AB">
      <w:pPr>
        <w:numPr>
          <w:ilvl w:val="1"/>
          <w:numId w:val="6"/>
        </w:numPr>
        <w:autoSpaceDE w:val="0"/>
        <w:autoSpaceDN w:val="0"/>
        <w:adjustRightInd w:val="0"/>
        <w:snapToGrid w:val="0"/>
        <w:spacing w:after="156" w:afterLines="50" w:line="400" w:lineRule="exact"/>
        <w:rPr>
          <w:rFonts w:hint="eastAsia" w:ascii="仿宋" w:hAnsi="仿宋" w:eastAsia="仿宋" w:cs="黑体"/>
          <w:kern w:val="0"/>
          <w:sz w:val="24"/>
        </w:rPr>
      </w:pPr>
      <w:bookmarkStart w:id="43" w:name="_Toc195921802"/>
      <w:r>
        <w:rPr>
          <w:rFonts w:hint="eastAsia" w:ascii="仿宋" w:hAnsi="仿宋" w:eastAsia="仿宋" w:cs="黑体"/>
          <w:kern w:val="0"/>
          <w:sz w:val="24"/>
        </w:rPr>
        <w:t>计量单位</w:t>
      </w:r>
      <w:bookmarkEnd w:id="43"/>
    </w:p>
    <w:p w14:paraId="1055D076">
      <w:pPr>
        <w:autoSpaceDE w:val="0"/>
        <w:autoSpaceDN w:val="0"/>
        <w:adjustRightInd w:val="0"/>
        <w:snapToGrid w:val="0"/>
        <w:spacing w:after="156" w:afterLines="50" w:line="400" w:lineRule="exact"/>
        <w:ind w:left="1134" w:leftChars="540"/>
        <w:rPr>
          <w:rFonts w:hint="eastAsia" w:ascii="仿宋" w:hAnsi="仿宋" w:eastAsia="仿宋" w:cs="黑体"/>
          <w:kern w:val="0"/>
          <w:sz w:val="24"/>
        </w:rPr>
      </w:pPr>
      <w:r>
        <w:rPr>
          <w:rFonts w:hint="eastAsia" w:ascii="仿宋" w:hAnsi="仿宋" w:eastAsia="仿宋" w:cs="黑体"/>
          <w:kern w:val="0"/>
          <w:sz w:val="24"/>
        </w:rPr>
        <w:t>所有计量均采用中华人民共和国法定计量单位。</w:t>
      </w:r>
    </w:p>
    <w:p w14:paraId="472B0274">
      <w:pPr>
        <w:autoSpaceDE w:val="0"/>
        <w:autoSpaceDN w:val="0"/>
        <w:adjustRightInd w:val="0"/>
        <w:snapToGrid w:val="0"/>
        <w:spacing w:after="156" w:afterLines="50" w:line="400" w:lineRule="exact"/>
        <w:rPr>
          <w:rFonts w:hint="eastAsia" w:ascii="仿宋" w:hAnsi="仿宋" w:eastAsia="仿宋" w:cs="黑体"/>
          <w:kern w:val="0"/>
          <w:sz w:val="24"/>
        </w:rPr>
      </w:pPr>
      <w:r>
        <w:rPr>
          <w:rFonts w:hint="eastAsia" w:ascii="仿宋" w:hAnsi="仿宋" w:eastAsia="仿宋" w:cs="黑体"/>
          <w:kern w:val="0"/>
          <w:sz w:val="24"/>
        </w:rPr>
        <w:t>1</w:t>
      </w:r>
      <w:r>
        <w:rPr>
          <w:rFonts w:ascii="仿宋" w:hAnsi="仿宋" w:eastAsia="仿宋" w:cs="黑体"/>
          <w:kern w:val="0"/>
          <w:sz w:val="24"/>
        </w:rPr>
        <w:t xml:space="preserve">.12       </w:t>
      </w:r>
      <w:r>
        <w:rPr>
          <w:rFonts w:hint="eastAsia" w:ascii="仿宋" w:hAnsi="仿宋" w:eastAsia="仿宋" w:cs="黑体"/>
          <w:kern w:val="0"/>
          <w:sz w:val="24"/>
        </w:rPr>
        <w:t>本项目不组织踏勘。</w:t>
      </w:r>
    </w:p>
    <w:p w14:paraId="5809EFD6">
      <w:pPr>
        <w:numPr>
          <w:ilvl w:val="0"/>
          <w:numId w:val="6"/>
        </w:numPr>
        <w:autoSpaceDE w:val="0"/>
        <w:autoSpaceDN w:val="0"/>
        <w:adjustRightInd w:val="0"/>
        <w:spacing w:after="156" w:afterLines="50" w:line="400" w:lineRule="exact"/>
        <w:outlineLvl w:val="2"/>
        <w:rPr>
          <w:rFonts w:hint="eastAsia" w:ascii="仿宋" w:hAnsi="仿宋" w:eastAsia="仿宋" w:cs="黑体"/>
          <w:kern w:val="0"/>
          <w:sz w:val="24"/>
        </w:rPr>
      </w:pPr>
      <w:r>
        <w:rPr>
          <w:rFonts w:hint="eastAsia" w:ascii="仿宋" w:hAnsi="仿宋" w:eastAsia="仿宋" w:cs="黑体"/>
          <w:kern w:val="0"/>
          <w:sz w:val="24"/>
        </w:rPr>
        <w:t>谈判文件</w:t>
      </w:r>
    </w:p>
    <w:p w14:paraId="1042BA77">
      <w:pPr>
        <w:numPr>
          <w:ilvl w:val="1"/>
          <w:numId w:val="6"/>
        </w:numPr>
        <w:autoSpaceDE w:val="0"/>
        <w:autoSpaceDN w:val="0"/>
        <w:adjustRightInd w:val="0"/>
        <w:snapToGrid w:val="0"/>
        <w:spacing w:after="156" w:afterLines="50" w:line="400" w:lineRule="exact"/>
        <w:rPr>
          <w:rFonts w:hint="eastAsia" w:ascii="仿宋" w:hAnsi="仿宋" w:eastAsia="仿宋" w:cs="黑体"/>
          <w:kern w:val="0"/>
          <w:sz w:val="24"/>
        </w:rPr>
      </w:pPr>
      <w:bookmarkStart w:id="44" w:name="_Toc195921808"/>
      <w:r>
        <w:rPr>
          <w:rFonts w:hint="eastAsia" w:ascii="仿宋" w:hAnsi="仿宋" w:eastAsia="仿宋" w:cs="黑体"/>
          <w:kern w:val="0"/>
          <w:sz w:val="24"/>
        </w:rPr>
        <w:t>谈判文件的组成</w:t>
      </w:r>
      <w:bookmarkEnd w:id="44"/>
    </w:p>
    <w:p w14:paraId="6AF812E9">
      <w:pPr>
        <w:autoSpaceDE w:val="0"/>
        <w:autoSpaceDN w:val="0"/>
        <w:adjustRightInd w:val="0"/>
        <w:snapToGrid w:val="0"/>
        <w:spacing w:after="156" w:afterLines="50" w:line="400" w:lineRule="exact"/>
        <w:ind w:left="1134" w:leftChars="540"/>
        <w:rPr>
          <w:rFonts w:hint="eastAsia" w:ascii="仿宋" w:hAnsi="仿宋" w:eastAsia="仿宋" w:cs="黑体"/>
          <w:kern w:val="0"/>
          <w:sz w:val="24"/>
        </w:rPr>
      </w:pPr>
      <w:r>
        <w:rPr>
          <w:rFonts w:hint="eastAsia" w:ascii="仿宋" w:hAnsi="仿宋" w:eastAsia="仿宋" w:cs="黑体"/>
          <w:kern w:val="0"/>
          <w:sz w:val="24"/>
        </w:rPr>
        <w:t>本谈判文件包括：</w:t>
      </w:r>
    </w:p>
    <w:p w14:paraId="49FA70E0">
      <w:pPr>
        <w:pStyle w:val="425"/>
        <w:numPr>
          <w:ilvl w:val="0"/>
          <w:numId w:val="8"/>
        </w:numPr>
        <w:autoSpaceDE w:val="0"/>
        <w:autoSpaceDN w:val="0"/>
        <w:adjustRightInd w:val="0"/>
        <w:snapToGrid w:val="0"/>
        <w:spacing w:after="156" w:afterLines="50" w:line="400" w:lineRule="exact"/>
        <w:ind w:firstLineChars="0"/>
        <w:rPr>
          <w:rFonts w:hint="eastAsia" w:ascii="仿宋" w:hAnsi="仿宋" w:eastAsia="仿宋" w:cs="黑体"/>
          <w:kern w:val="0"/>
          <w:sz w:val="24"/>
        </w:rPr>
      </w:pPr>
      <w:r>
        <w:rPr>
          <w:rFonts w:hint="eastAsia" w:ascii="仿宋" w:hAnsi="仿宋" w:eastAsia="仿宋" w:cs="黑体"/>
          <w:kern w:val="0"/>
          <w:sz w:val="24"/>
        </w:rPr>
        <w:t>谈判公告</w:t>
      </w:r>
      <w:r>
        <w:rPr>
          <w:rFonts w:ascii="仿宋" w:hAnsi="仿宋" w:eastAsia="仿宋" w:cs="黑体"/>
          <w:kern w:val="0"/>
          <w:sz w:val="24"/>
        </w:rPr>
        <w:t>/</w:t>
      </w:r>
      <w:r>
        <w:rPr>
          <w:rFonts w:hint="eastAsia" w:ascii="仿宋" w:hAnsi="仿宋" w:eastAsia="仿宋" w:cs="黑体"/>
          <w:kern w:val="0"/>
          <w:sz w:val="24"/>
        </w:rPr>
        <w:t>或邀请书；</w:t>
      </w:r>
    </w:p>
    <w:p w14:paraId="27C92183">
      <w:pPr>
        <w:pStyle w:val="425"/>
        <w:numPr>
          <w:ilvl w:val="0"/>
          <w:numId w:val="8"/>
        </w:numPr>
        <w:autoSpaceDE w:val="0"/>
        <w:autoSpaceDN w:val="0"/>
        <w:adjustRightInd w:val="0"/>
        <w:snapToGrid w:val="0"/>
        <w:spacing w:after="156" w:afterLines="50" w:line="400" w:lineRule="exact"/>
        <w:ind w:firstLineChars="0"/>
        <w:rPr>
          <w:rFonts w:hint="eastAsia" w:ascii="仿宋" w:hAnsi="仿宋" w:eastAsia="仿宋" w:cs="黑体"/>
          <w:kern w:val="0"/>
          <w:sz w:val="24"/>
        </w:rPr>
      </w:pPr>
      <w:r>
        <w:rPr>
          <w:rFonts w:hint="eastAsia" w:ascii="仿宋" w:hAnsi="仿宋" w:eastAsia="仿宋" w:cs="黑体"/>
          <w:kern w:val="0"/>
          <w:sz w:val="24"/>
        </w:rPr>
        <w:t>供应商须知；</w:t>
      </w:r>
    </w:p>
    <w:p w14:paraId="6A1753C9">
      <w:pPr>
        <w:pStyle w:val="425"/>
        <w:numPr>
          <w:ilvl w:val="0"/>
          <w:numId w:val="8"/>
        </w:numPr>
        <w:autoSpaceDE w:val="0"/>
        <w:autoSpaceDN w:val="0"/>
        <w:adjustRightInd w:val="0"/>
        <w:snapToGrid w:val="0"/>
        <w:spacing w:after="156" w:afterLines="50" w:line="400" w:lineRule="exact"/>
        <w:ind w:firstLineChars="0"/>
        <w:rPr>
          <w:rFonts w:hint="eastAsia" w:ascii="仿宋" w:hAnsi="仿宋" w:eastAsia="仿宋" w:cs="黑体"/>
          <w:kern w:val="0"/>
          <w:sz w:val="24"/>
        </w:rPr>
      </w:pPr>
      <w:r>
        <w:rPr>
          <w:rFonts w:hint="eastAsia" w:ascii="仿宋" w:hAnsi="仿宋" w:eastAsia="仿宋" w:cs="黑体"/>
          <w:kern w:val="0"/>
          <w:sz w:val="24"/>
        </w:rPr>
        <w:t>评审办法和标准；</w:t>
      </w:r>
    </w:p>
    <w:p w14:paraId="1BF644E0">
      <w:pPr>
        <w:pStyle w:val="425"/>
        <w:numPr>
          <w:ilvl w:val="0"/>
          <w:numId w:val="8"/>
        </w:numPr>
        <w:autoSpaceDE w:val="0"/>
        <w:autoSpaceDN w:val="0"/>
        <w:adjustRightInd w:val="0"/>
        <w:snapToGrid w:val="0"/>
        <w:spacing w:after="156" w:afterLines="50" w:line="400" w:lineRule="exact"/>
        <w:ind w:firstLineChars="0"/>
        <w:rPr>
          <w:rFonts w:hint="eastAsia" w:ascii="仿宋" w:hAnsi="仿宋" w:eastAsia="仿宋" w:cs="黑体"/>
          <w:kern w:val="0"/>
          <w:sz w:val="24"/>
        </w:rPr>
      </w:pPr>
      <w:r>
        <w:rPr>
          <w:rFonts w:hint="eastAsia" w:ascii="仿宋" w:hAnsi="仿宋" w:eastAsia="仿宋" w:cs="黑体"/>
          <w:kern w:val="0"/>
          <w:sz w:val="24"/>
        </w:rPr>
        <w:t>合同条款及格式；</w:t>
      </w:r>
    </w:p>
    <w:p w14:paraId="51BD0CB5">
      <w:pPr>
        <w:pStyle w:val="425"/>
        <w:numPr>
          <w:ilvl w:val="0"/>
          <w:numId w:val="8"/>
        </w:numPr>
        <w:autoSpaceDE w:val="0"/>
        <w:autoSpaceDN w:val="0"/>
        <w:adjustRightInd w:val="0"/>
        <w:snapToGrid w:val="0"/>
        <w:spacing w:after="156" w:afterLines="50" w:line="400" w:lineRule="exact"/>
        <w:ind w:firstLineChars="0"/>
        <w:rPr>
          <w:rFonts w:hint="eastAsia" w:ascii="仿宋" w:hAnsi="仿宋" w:eastAsia="仿宋" w:cs="黑体"/>
          <w:kern w:val="0"/>
          <w:sz w:val="24"/>
        </w:rPr>
      </w:pPr>
      <w:r>
        <w:rPr>
          <w:rFonts w:hint="eastAsia" w:ascii="仿宋" w:hAnsi="仿宋" w:eastAsia="仿宋" w:cs="黑体"/>
          <w:kern w:val="0"/>
          <w:sz w:val="24"/>
        </w:rPr>
        <w:t>供货要求；</w:t>
      </w:r>
    </w:p>
    <w:p w14:paraId="5C9D5298">
      <w:pPr>
        <w:pStyle w:val="425"/>
        <w:numPr>
          <w:ilvl w:val="0"/>
          <w:numId w:val="8"/>
        </w:numPr>
        <w:autoSpaceDE w:val="0"/>
        <w:autoSpaceDN w:val="0"/>
        <w:adjustRightInd w:val="0"/>
        <w:snapToGrid w:val="0"/>
        <w:spacing w:after="156" w:afterLines="50" w:line="400" w:lineRule="exact"/>
        <w:ind w:firstLineChars="0"/>
        <w:rPr>
          <w:rFonts w:hint="eastAsia" w:ascii="仿宋" w:hAnsi="仿宋" w:eastAsia="仿宋" w:cs="黑体"/>
          <w:kern w:val="0"/>
          <w:sz w:val="24"/>
        </w:rPr>
      </w:pPr>
      <w:r>
        <w:rPr>
          <w:rFonts w:hint="eastAsia" w:ascii="仿宋" w:hAnsi="仿宋" w:eastAsia="仿宋" w:cs="黑体"/>
          <w:kern w:val="0"/>
          <w:sz w:val="24"/>
        </w:rPr>
        <w:t>响应文件格式。</w:t>
      </w:r>
    </w:p>
    <w:p w14:paraId="1A767F11">
      <w:pPr>
        <w:autoSpaceDE w:val="0"/>
        <w:autoSpaceDN w:val="0"/>
        <w:adjustRightInd w:val="0"/>
        <w:snapToGrid w:val="0"/>
        <w:spacing w:after="156" w:afterLines="50" w:line="400" w:lineRule="exact"/>
        <w:ind w:left="1134" w:leftChars="540"/>
        <w:rPr>
          <w:rFonts w:hint="eastAsia" w:ascii="仿宋" w:hAnsi="仿宋" w:eastAsia="仿宋" w:cs="黑体"/>
          <w:kern w:val="0"/>
          <w:sz w:val="24"/>
        </w:rPr>
      </w:pPr>
      <w:r>
        <w:rPr>
          <w:rFonts w:hint="eastAsia" w:ascii="仿宋" w:hAnsi="仿宋" w:eastAsia="仿宋" w:cs="黑体"/>
          <w:kern w:val="0"/>
          <w:sz w:val="24"/>
        </w:rPr>
        <w:t>根据本章第</w:t>
      </w:r>
      <w:r>
        <w:rPr>
          <w:rFonts w:ascii="仿宋" w:hAnsi="仿宋" w:eastAsia="仿宋"/>
          <w:sz w:val="24"/>
        </w:rPr>
        <w:t>2</w:t>
      </w:r>
      <w:r>
        <w:rPr>
          <w:rFonts w:hint="eastAsia" w:ascii="仿宋" w:hAnsi="仿宋" w:eastAsia="仿宋"/>
          <w:sz w:val="24"/>
        </w:rPr>
        <w:t>.</w:t>
      </w:r>
      <w:r>
        <w:rPr>
          <w:rFonts w:ascii="仿宋" w:hAnsi="仿宋" w:eastAsia="仿宋"/>
          <w:sz w:val="24"/>
        </w:rPr>
        <w:t>2</w:t>
      </w:r>
      <w:r>
        <w:rPr>
          <w:rFonts w:hint="eastAsia" w:ascii="仿宋" w:hAnsi="仿宋" w:eastAsia="仿宋" w:cs="黑体"/>
          <w:kern w:val="0"/>
          <w:sz w:val="24"/>
        </w:rPr>
        <w:t>款对谈判文件所作的澄清、修改，构成谈判文件的组成部分。</w:t>
      </w:r>
    </w:p>
    <w:p w14:paraId="4EF56D97">
      <w:pPr>
        <w:numPr>
          <w:ilvl w:val="1"/>
          <w:numId w:val="6"/>
        </w:numPr>
        <w:autoSpaceDE w:val="0"/>
        <w:autoSpaceDN w:val="0"/>
        <w:adjustRightInd w:val="0"/>
        <w:snapToGrid w:val="0"/>
        <w:spacing w:after="156" w:afterLines="50" w:line="400" w:lineRule="exact"/>
        <w:rPr>
          <w:rFonts w:hint="eastAsia" w:ascii="仿宋" w:hAnsi="仿宋" w:eastAsia="仿宋" w:cs="黑体"/>
          <w:kern w:val="0"/>
          <w:sz w:val="24"/>
        </w:rPr>
      </w:pPr>
      <w:bookmarkStart w:id="45" w:name="_Toc195921809"/>
      <w:bookmarkStart w:id="46" w:name="_Ref426441946"/>
      <w:r>
        <w:rPr>
          <w:rFonts w:hint="eastAsia" w:ascii="仿宋" w:hAnsi="仿宋" w:eastAsia="仿宋" w:cs="黑体"/>
          <w:kern w:val="0"/>
          <w:sz w:val="24"/>
        </w:rPr>
        <w:t>谈判文件的澄清</w:t>
      </w:r>
      <w:bookmarkEnd w:id="45"/>
      <w:bookmarkEnd w:id="46"/>
      <w:r>
        <w:rPr>
          <w:rFonts w:hint="eastAsia" w:ascii="仿宋" w:hAnsi="仿宋" w:eastAsia="仿宋" w:cs="黑体"/>
          <w:kern w:val="0"/>
          <w:sz w:val="24"/>
        </w:rPr>
        <w:t>或修改</w:t>
      </w:r>
    </w:p>
    <w:p w14:paraId="387A1F76">
      <w:pPr>
        <w:numPr>
          <w:ilvl w:val="2"/>
          <w:numId w:val="6"/>
        </w:numPr>
        <w:tabs>
          <w:tab w:val="left" w:pos="1260"/>
        </w:tabs>
        <w:autoSpaceDE w:val="0"/>
        <w:autoSpaceDN w:val="0"/>
        <w:adjustRightInd w:val="0"/>
        <w:snapToGrid w:val="0"/>
        <w:spacing w:after="156" w:afterLines="50" w:line="400" w:lineRule="exact"/>
        <w:rPr>
          <w:rFonts w:hint="eastAsia" w:ascii="仿宋" w:hAnsi="仿宋" w:eastAsia="仿宋" w:cs="黑体"/>
          <w:kern w:val="0"/>
          <w:sz w:val="24"/>
        </w:rPr>
      </w:pPr>
      <w:r>
        <w:rPr>
          <w:rFonts w:hint="eastAsia" w:ascii="仿宋" w:hAnsi="仿宋" w:eastAsia="仿宋" w:cs="黑体"/>
          <w:kern w:val="0"/>
          <w:sz w:val="24"/>
        </w:rPr>
        <w:t>供应商应仔细阅读和检查谈判文件的全部内容。如发现缺页或附件不全，应及时向采购人提出，以便补齐。</w:t>
      </w:r>
    </w:p>
    <w:p w14:paraId="4015B108">
      <w:pPr>
        <w:numPr>
          <w:ilvl w:val="2"/>
          <w:numId w:val="6"/>
        </w:numPr>
        <w:tabs>
          <w:tab w:val="left" w:pos="1260"/>
        </w:tabs>
        <w:autoSpaceDE w:val="0"/>
        <w:autoSpaceDN w:val="0"/>
        <w:adjustRightInd w:val="0"/>
        <w:snapToGrid w:val="0"/>
        <w:spacing w:after="156" w:afterLines="50" w:line="400" w:lineRule="exact"/>
        <w:rPr>
          <w:rFonts w:hint="eastAsia" w:ascii="仿宋" w:hAnsi="仿宋" w:eastAsia="仿宋"/>
          <w:sz w:val="24"/>
        </w:rPr>
      </w:pPr>
      <w:bookmarkStart w:id="47" w:name="_Ref527101604"/>
      <w:r>
        <w:rPr>
          <w:rFonts w:hint="eastAsia" w:ascii="仿宋" w:hAnsi="仿宋" w:eastAsia="仿宋"/>
          <w:sz w:val="24"/>
        </w:rPr>
        <w:t>供应商</w:t>
      </w:r>
      <w:r>
        <w:rPr>
          <w:rFonts w:hint="eastAsia" w:ascii="仿宋" w:hAnsi="仿宋" w:eastAsia="仿宋" w:cs="黑体"/>
          <w:kern w:val="0"/>
          <w:sz w:val="24"/>
        </w:rPr>
        <w:t>如有疑问</w:t>
      </w:r>
      <w:r>
        <w:rPr>
          <w:rFonts w:hint="eastAsia" w:ascii="仿宋" w:hAnsi="仿宋" w:eastAsia="仿宋" w:cs="宋体"/>
          <w:sz w:val="24"/>
        </w:rPr>
        <w:t>可以在供应商须知前附表规定的时间内向采购人提出询问</w:t>
      </w:r>
      <w:r>
        <w:rPr>
          <w:rFonts w:hint="eastAsia" w:ascii="仿宋" w:hAnsi="仿宋" w:eastAsia="仿宋" w:cs="黑体"/>
          <w:kern w:val="0"/>
          <w:sz w:val="24"/>
        </w:rPr>
        <w:t>，要求采购人对谈判文件予以澄清。</w:t>
      </w:r>
      <w:bookmarkEnd w:id="47"/>
    </w:p>
    <w:p w14:paraId="1B355E78">
      <w:pPr>
        <w:numPr>
          <w:ilvl w:val="2"/>
          <w:numId w:val="6"/>
        </w:numPr>
        <w:tabs>
          <w:tab w:val="left" w:pos="1260"/>
        </w:tabs>
        <w:autoSpaceDE w:val="0"/>
        <w:autoSpaceDN w:val="0"/>
        <w:adjustRightInd w:val="0"/>
        <w:snapToGrid w:val="0"/>
        <w:spacing w:after="156" w:afterLines="50" w:line="400" w:lineRule="exact"/>
        <w:rPr>
          <w:rFonts w:hint="eastAsia" w:ascii="仿宋" w:hAnsi="仿宋" w:eastAsia="仿宋" w:cs="宋体"/>
          <w:sz w:val="24"/>
        </w:rPr>
      </w:pPr>
      <w:r>
        <w:rPr>
          <w:rFonts w:hint="eastAsia" w:ascii="仿宋" w:hAnsi="仿宋" w:eastAsia="仿宋" w:cs="宋体"/>
          <w:sz w:val="24"/>
        </w:rPr>
        <w:t>提交首次响应文件截止之日前，采购人、采购代理机构或者谈判小组可以对已发出的谈判文件进行必要的澄清或者修改，澄清或者修改的内容作为谈判文件的组成部分。澄清或者修改的内容可能影响响应文件编制的，采购人、采购代理机构或者谈判小组应当在提交首次响应文件截止之日</w:t>
      </w:r>
      <w:r>
        <w:rPr>
          <w:rFonts w:ascii="仿宋" w:hAnsi="仿宋" w:eastAsia="仿宋" w:cs="宋体"/>
          <w:sz w:val="24"/>
        </w:rPr>
        <w:t>3</w:t>
      </w:r>
      <w:r>
        <w:rPr>
          <w:rFonts w:hint="eastAsia" w:ascii="仿宋" w:hAnsi="仿宋" w:eastAsia="仿宋" w:cs="宋体"/>
          <w:sz w:val="24"/>
        </w:rPr>
        <w:t>日前，以书面形式通知所有接收谈判文件的供应商，不足</w:t>
      </w:r>
      <w:r>
        <w:rPr>
          <w:rFonts w:ascii="仿宋" w:hAnsi="仿宋" w:eastAsia="仿宋" w:cs="宋体"/>
          <w:sz w:val="24"/>
        </w:rPr>
        <w:t>3</w:t>
      </w:r>
      <w:r>
        <w:rPr>
          <w:rFonts w:hint="eastAsia" w:ascii="仿宋" w:hAnsi="仿宋" w:eastAsia="仿宋" w:cs="宋体"/>
          <w:sz w:val="24"/>
        </w:rPr>
        <w:t>日的，应当顺延提交首次响应文件截止之日。</w:t>
      </w:r>
    </w:p>
    <w:p w14:paraId="6975DDE9">
      <w:pPr>
        <w:autoSpaceDE w:val="0"/>
        <w:autoSpaceDN w:val="0"/>
        <w:adjustRightInd w:val="0"/>
        <w:snapToGrid w:val="0"/>
        <w:spacing w:after="156" w:afterLines="50" w:line="400" w:lineRule="exact"/>
        <w:ind w:left="1134" w:leftChars="540"/>
        <w:rPr>
          <w:rFonts w:hint="eastAsia" w:ascii="仿宋" w:hAnsi="仿宋" w:eastAsia="仿宋" w:cs="宋体"/>
          <w:sz w:val="24"/>
        </w:rPr>
      </w:pPr>
      <w:r>
        <w:rPr>
          <w:rFonts w:hint="eastAsia" w:ascii="仿宋" w:hAnsi="仿宋" w:eastAsia="仿宋" w:cs="黑体"/>
          <w:kern w:val="0"/>
          <w:sz w:val="24"/>
        </w:rPr>
        <w:t>通过发布公告邀请供应商参加谈判的，澄清修改和更正内容将在谈判公告发布媒体上予以公告。</w:t>
      </w:r>
    </w:p>
    <w:p w14:paraId="69CF15F3">
      <w:pPr>
        <w:numPr>
          <w:ilvl w:val="2"/>
          <w:numId w:val="6"/>
        </w:numPr>
        <w:tabs>
          <w:tab w:val="left" w:pos="1260"/>
        </w:tabs>
        <w:autoSpaceDE w:val="0"/>
        <w:autoSpaceDN w:val="0"/>
        <w:adjustRightInd w:val="0"/>
        <w:snapToGrid w:val="0"/>
        <w:spacing w:after="156" w:afterLines="50" w:line="400" w:lineRule="exact"/>
        <w:rPr>
          <w:rFonts w:hint="eastAsia" w:ascii="仿宋" w:hAnsi="仿宋" w:eastAsia="仿宋" w:cs="黑体"/>
          <w:kern w:val="0"/>
          <w:sz w:val="24"/>
        </w:rPr>
      </w:pPr>
      <w:bookmarkStart w:id="48" w:name="_Ref527292721"/>
      <w:r>
        <w:rPr>
          <w:rFonts w:hint="eastAsia" w:ascii="仿宋" w:hAnsi="仿宋" w:eastAsia="仿宋" w:cs="黑体"/>
          <w:kern w:val="0"/>
          <w:sz w:val="24"/>
        </w:rPr>
        <w:t>供应商应在收到澄清或修改文件后</w:t>
      </w:r>
      <w:r>
        <w:rPr>
          <w:rFonts w:ascii="仿宋" w:hAnsi="仿宋" w:eastAsia="仿宋" w:cs="宋体"/>
          <w:sz w:val="24"/>
        </w:rPr>
        <w:t>24</w:t>
      </w:r>
      <w:r>
        <w:rPr>
          <w:rFonts w:hint="eastAsia" w:ascii="仿宋" w:hAnsi="仿宋" w:eastAsia="仿宋" w:cs="宋体"/>
          <w:sz w:val="24"/>
        </w:rPr>
        <w:t>小时内或根据澄清通知中要求的时间内</w:t>
      </w:r>
      <w:r>
        <w:rPr>
          <w:rFonts w:hint="eastAsia" w:ascii="仿宋" w:hAnsi="仿宋" w:eastAsia="仿宋" w:cs="黑体"/>
          <w:kern w:val="0"/>
          <w:sz w:val="24"/>
        </w:rPr>
        <w:t>，将加盖公章的回执书面形式通知采购人</w:t>
      </w:r>
      <w:r>
        <w:rPr>
          <w:rFonts w:hint="eastAsia" w:ascii="仿宋" w:hAnsi="仿宋" w:eastAsia="仿宋" w:cs="宋体"/>
          <w:sz w:val="24"/>
        </w:rPr>
        <w:t>、采购代理机构或谈判小组</w:t>
      </w:r>
      <w:r>
        <w:rPr>
          <w:rFonts w:hint="eastAsia" w:ascii="仿宋" w:hAnsi="仿宋" w:eastAsia="仿宋" w:cs="黑体"/>
          <w:kern w:val="0"/>
          <w:sz w:val="24"/>
        </w:rPr>
        <w:t>，确认已收到该澄清。否则，视为同意和接受该澄清或者修改内容。</w:t>
      </w:r>
      <w:bookmarkEnd w:id="48"/>
    </w:p>
    <w:p w14:paraId="4889F11B">
      <w:pPr>
        <w:numPr>
          <w:ilvl w:val="1"/>
          <w:numId w:val="6"/>
        </w:numPr>
        <w:autoSpaceDE w:val="0"/>
        <w:autoSpaceDN w:val="0"/>
        <w:adjustRightInd w:val="0"/>
        <w:snapToGrid w:val="0"/>
        <w:spacing w:after="156" w:afterLines="50" w:line="400" w:lineRule="exact"/>
        <w:rPr>
          <w:rFonts w:hint="eastAsia" w:ascii="仿宋" w:hAnsi="仿宋" w:eastAsia="仿宋" w:cs="黑体"/>
          <w:kern w:val="0"/>
          <w:sz w:val="24"/>
        </w:rPr>
      </w:pPr>
      <w:bookmarkStart w:id="49" w:name="_Ref527101721"/>
      <w:r>
        <w:rPr>
          <w:rFonts w:hint="eastAsia" w:ascii="仿宋" w:hAnsi="仿宋" w:eastAsia="仿宋" w:cs="宋体"/>
          <w:sz w:val="24"/>
        </w:rPr>
        <w:t>供应商对谈判文件提出质疑的，</w:t>
      </w:r>
      <w:r>
        <w:rPr>
          <w:rFonts w:hint="eastAsia" w:ascii="仿宋" w:hAnsi="仿宋" w:eastAsia="仿宋"/>
          <w:sz w:val="24"/>
        </w:rPr>
        <w:t>应当在获取谈判文件或者谈判文件公告期限届满之日起</w:t>
      </w:r>
      <w:r>
        <w:rPr>
          <w:rFonts w:ascii="仿宋" w:hAnsi="仿宋" w:eastAsia="仿宋"/>
          <w:sz w:val="24"/>
        </w:rPr>
        <w:t>3</w:t>
      </w:r>
      <w:r>
        <w:rPr>
          <w:rFonts w:hint="eastAsia" w:ascii="仿宋" w:hAnsi="仿宋" w:eastAsia="仿宋"/>
          <w:sz w:val="24"/>
        </w:rPr>
        <w:t>个日内，按供应商须知前附表中送达质疑函的方式以书面形式一次性提出质疑</w:t>
      </w:r>
      <w:r>
        <w:rPr>
          <w:rFonts w:hint="eastAsia" w:ascii="仿宋" w:hAnsi="仿宋" w:eastAsia="仿宋" w:cs="宋体"/>
          <w:sz w:val="24"/>
        </w:rPr>
        <w:t>。供应商</w:t>
      </w:r>
      <w:r>
        <w:rPr>
          <w:rFonts w:hint="eastAsia" w:ascii="仿宋" w:hAnsi="仿宋" w:eastAsia="仿宋"/>
          <w:sz w:val="24"/>
        </w:rPr>
        <w:t>提出质疑应当提交质疑函和必要的证明材料，质疑函的内容应符合采购质疑和投诉办法的规定。</w:t>
      </w:r>
      <w:bookmarkEnd w:id="49"/>
    </w:p>
    <w:p w14:paraId="6EF36CE0">
      <w:pPr>
        <w:numPr>
          <w:ilvl w:val="0"/>
          <w:numId w:val="6"/>
        </w:numPr>
        <w:autoSpaceDE w:val="0"/>
        <w:autoSpaceDN w:val="0"/>
        <w:adjustRightInd w:val="0"/>
        <w:spacing w:after="156" w:afterLines="50" w:line="400" w:lineRule="exact"/>
        <w:outlineLvl w:val="2"/>
        <w:rPr>
          <w:rFonts w:hint="eastAsia" w:ascii="仿宋" w:hAnsi="仿宋" w:eastAsia="仿宋" w:cs="黑体"/>
          <w:kern w:val="0"/>
          <w:sz w:val="24"/>
        </w:rPr>
      </w:pPr>
      <w:r>
        <w:rPr>
          <w:rFonts w:hint="eastAsia" w:ascii="仿宋" w:hAnsi="仿宋" w:eastAsia="仿宋" w:cs="黑体"/>
          <w:kern w:val="0"/>
          <w:sz w:val="24"/>
        </w:rPr>
        <w:t>响应文件编制</w:t>
      </w:r>
    </w:p>
    <w:p w14:paraId="0BA4C5F0">
      <w:pPr>
        <w:numPr>
          <w:ilvl w:val="1"/>
          <w:numId w:val="6"/>
        </w:numPr>
        <w:autoSpaceDE w:val="0"/>
        <w:autoSpaceDN w:val="0"/>
        <w:adjustRightInd w:val="0"/>
        <w:snapToGrid w:val="0"/>
        <w:spacing w:after="156" w:afterLines="50" w:line="400" w:lineRule="exact"/>
        <w:rPr>
          <w:rFonts w:hint="eastAsia" w:ascii="仿宋" w:hAnsi="仿宋" w:eastAsia="仿宋" w:cs="黑体"/>
          <w:kern w:val="0"/>
          <w:sz w:val="24"/>
        </w:rPr>
      </w:pPr>
      <w:bookmarkStart w:id="50" w:name="_Toc195921812"/>
      <w:r>
        <w:rPr>
          <w:rFonts w:hint="eastAsia" w:ascii="仿宋" w:hAnsi="仿宋" w:eastAsia="仿宋" w:cs="黑体"/>
          <w:kern w:val="0"/>
          <w:sz w:val="24"/>
        </w:rPr>
        <w:t>响应文件的组成</w:t>
      </w:r>
      <w:bookmarkEnd w:id="50"/>
    </w:p>
    <w:p w14:paraId="4B4A45B4">
      <w:pPr>
        <w:numPr>
          <w:ilvl w:val="2"/>
          <w:numId w:val="6"/>
        </w:numPr>
        <w:tabs>
          <w:tab w:val="left" w:pos="1260"/>
        </w:tabs>
        <w:autoSpaceDE w:val="0"/>
        <w:autoSpaceDN w:val="0"/>
        <w:adjustRightInd w:val="0"/>
        <w:snapToGrid w:val="0"/>
        <w:spacing w:after="156" w:afterLines="50" w:line="400" w:lineRule="exact"/>
        <w:rPr>
          <w:rFonts w:hint="eastAsia" w:ascii="仿宋" w:hAnsi="仿宋" w:eastAsia="仿宋" w:cs="黑体"/>
          <w:kern w:val="0"/>
          <w:sz w:val="24"/>
        </w:rPr>
      </w:pPr>
      <w:bookmarkStart w:id="51" w:name="_Toc195921819"/>
      <w:r>
        <w:rPr>
          <w:rFonts w:hint="eastAsia" w:ascii="仿宋" w:hAnsi="仿宋" w:eastAsia="仿宋" w:cs="黑体"/>
          <w:kern w:val="0"/>
          <w:sz w:val="24"/>
        </w:rPr>
        <w:t>响应文件应包括下列内容：</w:t>
      </w:r>
    </w:p>
    <w:p w14:paraId="7B60E919">
      <w:pPr>
        <w:numPr>
          <w:ilvl w:val="0"/>
          <w:numId w:val="9"/>
        </w:numPr>
        <w:autoSpaceDE w:val="0"/>
        <w:autoSpaceDN w:val="0"/>
        <w:adjustRightInd w:val="0"/>
        <w:snapToGrid w:val="0"/>
        <w:spacing w:after="156" w:afterLines="50" w:line="400" w:lineRule="exact"/>
        <w:rPr>
          <w:rFonts w:hint="eastAsia" w:ascii="仿宋" w:hAnsi="仿宋" w:eastAsia="仿宋" w:cs="黑体"/>
          <w:kern w:val="0"/>
          <w:sz w:val="24"/>
        </w:rPr>
      </w:pPr>
      <w:r>
        <w:rPr>
          <w:rFonts w:hint="eastAsia" w:ascii="仿宋" w:hAnsi="仿宋" w:eastAsia="仿宋" w:cs="黑体"/>
          <w:kern w:val="0"/>
          <w:sz w:val="24"/>
        </w:rPr>
        <w:t>报价函及其附录；</w:t>
      </w:r>
    </w:p>
    <w:p w14:paraId="4FDB54B3">
      <w:pPr>
        <w:numPr>
          <w:ilvl w:val="0"/>
          <w:numId w:val="9"/>
        </w:numPr>
        <w:autoSpaceDE w:val="0"/>
        <w:autoSpaceDN w:val="0"/>
        <w:adjustRightInd w:val="0"/>
        <w:snapToGrid w:val="0"/>
        <w:spacing w:after="156" w:afterLines="50" w:line="400" w:lineRule="exact"/>
        <w:rPr>
          <w:rFonts w:hint="eastAsia" w:ascii="仿宋" w:hAnsi="仿宋" w:eastAsia="仿宋" w:cs="黑体"/>
          <w:kern w:val="0"/>
          <w:sz w:val="24"/>
        </w:rPr>
      </w:pPr>
      <w:r>
        <w:rPr>
          <w:rFonts w:hint="eastAsia" w:ascii="仿宋" w:hAnsi="仿宋" w:eastAsia="仿宋" w:cs="黑体"/>
          <w:kern w:val="0"/>
          <w:sz w:val="24"/>
        </w:rPr>
        <w:t>法定代表人身份证明；</w:t>
      </w:r>
    </w:p>
    <w:p w14:paraId="2C4D312B">
      <w:pPr>
        <w:numPr>
          <w:ilvl w:val="0"/>
          <w:numId w:val="9"/>
        </w:numPr>
        <w:autoSpaceDE w:val="0"/>
        <w:autoSpaceDN w:val="0"/>
        <w:adjustRightInd w:val="0"/>
        <w:snapToGrid w:val="0"/>
        <w:spacing w:after="156" w:afterLines="50" w:line="400" w:lineRule="exact"/>
        <w:rPr>
          <w:rFonts w:hint="eastAsia" w:ascii="仿宋" w:hAnsi="仿宋" w:eastAsia="仿宋" w:cs="黑体"/>
          <w:kern w:val="0"/>
          <w:sz w:val="24"/>
        </w:rPr>
      </w:pPr>
      <w:r>
        <w:rPr>
          <w:rFonts w:hint="eastAsia" w:ascii="仿宋" w:hAnsi="仿宋" w:eastAsia="仿宋" w:cs="黑体"/>
          <w:kern w:val="0"/>
          <w:sz w:val="24"/>
        </w:rPr>
        <w:t>授权委托书；</w:t>
      </w:r>
    </w:p>
    <w:p w14:paraId="286405CE">
      <w:pPr>
        <w:numPr>
          <w:ilvl w:val="0"/>
          <w:numId w:val="9"/>
        </w:numPr>
        <w:autoSpaceDE w:val="0"/>
        <w:autoSpaceDN w:val="0"/>
        <w:adjustRightInd w:val="0"/>
        <w:snapToGrid w:val="0"/>
        <w:spacing w:after="156" w:afterLines="50" w:line="400" w:lineRule="exact"/>
        <w:rPr>
          <w:rFonts w:hint="eastAsia" w:ascii="仿宋" w:hAnsi="仿宋" w:eastAsia="仿宋" w:cs="黑体"/>
          <w:kern w:val="0"/>
          <w:sz w:val="24"/>
        </w:rPr>
      </w:pPr>
      <w:r>
        <w:rPr>
          <w:rFonts w:hint="eastAsia" w:ascii="仿宋" w:hAnsi="仿宋" w:eastAsia="仿宋" w:cs="黑体"/>
          <w:kern w:val="0"/>
          <w:sz w:val="24"/>
        </w:rPr>
        <w:t>谈判保证金；</w:t>
      </w:r>
    </w:p>
    <w:p w14:paraId="203F78BE">
      <w:pPr>
        <w:numPr>
          <w:ilvl w:val="0"/>
          <w:numId w:val="9"/>
        </w:numPr>
        <w:autoSpaceDE w:val="0"/>
        <w:autoSpaceDN w:val="0"/>
        <w:adjustRightInd w:val="0"/>
        <w:snapToGrid w:val="0"/>
        <w:spacing w:after="156" w:afterLines="50" w:line="400" w:lineRule="exact"/>
        <w:rPr>
          <w:rFonts w:hint="eastAsia" w:ascii="仿宋" w:hAnsi="仿宋" w:eastAsia="仿宋" w:cs="黑体"/>
          <w:kern w:val="0"/>
          <w:sz w:val="24"/>
        </w:rPr>
      </w:pPr>
      <w:r>
        <w:rPr>
          <w:rFonts w:hint="eastAsia" w:ascii="仿宋" w:hAnsi="仿宋" w:eastAsia="仿宋" w:cs="黑体"/>
          <w:kern w:val="0"/>
          <w:sz w:val="24"/>
        </w:rPr>
        <w:t>分项报价表；</w:t>
      </w:r>
    </w:p>
    <w:p w14:paraId="3E07E0BF">
      <w:pPr>
        <w:numPr>
          <w:ilvl w:val="0"/>
          <w:numId w:val="9"/>
        </w:numPr>
        <w:autoSpaceDE w:val="0"/>
        <w:autoSpaceDN w:val="0"/>
        <w:adjustRightInd w:val="0"/>
        <w:snapToGrid w:val="0"/>
        <w:spacing w:after="156" w:afterLines="50" w:line="400" w:lineRule="exact"/>
        <w:rPr>
          <w:rFonts w:hint="eastAsia" w:ascii="仿宋" w:hAnsi="仿宋" w:eastAsia="仿宋" w:cs="黑体"/>
          <w:kern w:val="0"/>
          <w:sz w:val="24"/>
        </w:rPr>
      </w:pPr>
      <w:r>
        <w:rPr>
          <w:rFonts w:hint="eastAsia" w:ascii="仿宋" w:hAnsi="仿宋" w:eastAsia="仿宋" w:cs="黑体"/>
          <w:kern w:val="0"/>
          <w:sz w:val="24"/>
        </w:rPr>
        <w:t>商务、合同条款偏差表；</w:t>
      </w:r>
    </w:p>
    <w:p w14:paraId="4F45E36A">
      <w:pPr>
        <w:numPr>
          <w:ilvl w:val="0"/>
          <w:numId w:val="9"/>
        </w:numPr>
        <w:autoSpaceDE w:val="0"/>
        <w:autoSpaceDN w:val="0"/>
        <w:adjustRightInd w:val="0"/>
        <w:snapToGrid w:val="0"/>
        <w:spacing w:after="156" w:afterLines="50" w:line="400" w:lineRule="exact"/>
        <w:rPr>
          <w:rFonts w:hint="eastAsia" w:ascii="仿宋" w:hAnsi="仿宋" w:eastAsia="仿宋" w:cs="黑体"/>
          <w:kern w:val="0"/>
          <w:sz w:val="24"/>
        </w:rPr>
      </w:pPr>
      <w:r>
        <w:rPr>
          <w:rFonts w:hint="eastAsia" w:ascii="仿宋" w:hAnsi="仿宋" w:eastAsia="仿宋" w:cs="黑体"/>
          <w:kern w:val="0"/>
          <w:sz w:val="24"/>
        </w:rPr>
        <w:t>供应商基本情况表；</w:t>
      </w:r>
    </w:p>
    <w:p w14:paraId="47324627">
      <w:pPr>
        <w:numPr>
          <w:ilvl w:val="0"/>
          <w:numId w:val="9"/>
        </w:numPr>
        <w:autoSpaceDE w:val="0"/>
        <w:autoSpaceDN w:val="0"/>
        <w:adjustRightInd w:val="0"/>
        <w:snapToGrid w:val="0"/>
        <w:spacing w:after="156" w:afterLines="50" w:line="400" w:lineRule="exact"/>
        <w:rPr>
          <w:rFonts w:hint="eastAsia" w:ascii="仿宋" w:hAnsi="仿宋" w:eastAsia="仿宋" w:cs="黑体"/>
          <w:kern w:val="0"/>
          <w:sz w:val="24"/>
        </w:rPr>
      </w:pPr>
      <w:r>
        <w:rPr>
          <w:rFonts w:hint="eastAsia" w:ascii="仿宋" w:hAnsi="仿宋" w:eastAsia="仿宋" w:cs="黑体"/>
          <w:kern w:val="0"/>
          <w:sz w:val="24"/>
        </w:rPr>
        <w:t>资格证明文件（详见响应文件格式要求）；</w:t>
      </w:r>
    </w:p>
    <w:p w14:paraId="6EBA2E8A">
      <w:pPr>
        <w:numPr>
          <w:ilvl w:val="0"/>
          <w:numId w:val="9"/>
        </w:numPr>
        <w:autoSpaceDE w:val="0"/>
        <w:autoSpaceDN w:val="0"/>
        <w:adjustRightInd w:val="0"/>
        <w:snapToGrid w:val="0"/>
        <w:spacing w:after="156" w:afterLines="50" w:line="400" w:lineRule="exact"/>
        <w:rPr>
          <w:rFonts w:hint="eastAsia" w:ascii="仿宋" w:hAnsi="仿宋" w:eastAsia="仿宋" w:cs="黑体"/>
          <w:kern w:val="0"/>
          <w:sz w:val="24"/>
        </w:rPr>
      </w:pPr>
      <w:r>
        <w:rPr>
          <w:rFonts w:hint="eastAsia" w:ascii="仿宋" w:hAnsi="仿宋" w:eastAsia="仿宋" w:cs="黑体"/>
          <w:kern w:val="0"/>
          <w:sz w:val="24"/>
        </w:rPr>
        <w:t>供应商业绩一览表；</w:t>
      </w:r>
    </w:p>
    <w:p w14:paraId="2C73673C">
      <w:pPr>
        <w:numPr>
          <w:ilvl w:val="0"/>
          <w:numId w:val="9"/>
        </w:numPr>
        <w:autoSpaceDE w:val="0"/>
        <w:autoSpaceDN w:val="0"/>
        <w:adjustRightInd w:val="0"/>
        <w:snapToGrid w:val="0"/>
        <w:spacing w:after="156" w:afterLines="50" w:line="400" w:lineRule="exact"/>
        <w:rPr>
          <w:rFonts w:hint="eastAsia" w:ascii="仿宋" w:hAnsi="仿宋" w:eastAsia="仿宋" w:cs="黑体"/>
          <w:kern w:val="0"/>
          <w:sz w:val="24"/>
        </w:rPr>
      </w:pPr>
      <w:r>
        <w:rPr>
          <w:rFonts w:hint="eastAsia" w:ascii="仿宋" w:hAnsi="仿宋" w:eastAsia="仿宋" w:cs="黑体"/>
          <w:kern w:val="0"/>
          <w:sz w:val="24"/>
        </w:rPr>
        <w:t>技术偏差表；</w:t>
      </w:r>
    </w:p>
    <w:p w14:paraId="624C330D">
      <w:pPr>
        <w:numPr>
          <w:ilvl w:val="0"/>
          <w:numId w:val="9"/>
        </w:numPr>
        <w:autoSpaceDE w:val="0"/>
        <w:autoSpaceDN w:val="0"/>
        <w:adjustRightInd w:val="0"/>
        <w:snapToGrid w:val="0"/>
        <w:spacing w:after="156" w:afterLines="50" w:line="400" w:lineRule="exact"/>
        <w:rPr>
          <w:rFonts w:hint="eastAsia" w:ascii="仿宋" w:hAnsi="仿宋" w:eastAsia="仿宋" w:cs="黑体"/>
          <w:kern w:val="0"/>
          <w:sz w:val="24"/>
        </w:rPr>
      </w:pPr>
      <w:r>
        <w:rPr>
          <w:rFonts w:hint="eastAsia" w:ascii="仿宋" w:hAnsi="仿宋" w:eastAsia="仿宋" w:cs="黑体"/>
          <w:kern w:val="0"/>
          <w:sz w:val="24"/>
        </w:rPr>
        <w:t>技术方案；</w:t>
      </w:r>
    </w:p>
    <w:p w14:paraId="204F53CA">
      <w:pPr>
        <w:numPr>
          <w:ilvl w:val="0"/>
          <w:numId w:val="9"/>
        </w:numPr>
        <w:autoSpaceDE w:val="0"/>
        <w:autoSpaceDN w:val="0"/>
        <w:adjustRightInd w:val="0"/>
        <w:snapToGrid w:val="0"/>
        <w:spacing w:after="156" w:afterLines="50" w:line="400" w:lineRule="exact"/>
        <w:rPr>
          <w:rFonts w:hint="eastAsia" w:ascii="仿宋" w:hAnsi="仿宋" w:eastAsia="仿宋" w:cs="黑体"/>
          <w:kern w:val="0"/>
          <w:sz w:val="24"/>
        </w:rPr>
      </w:pPr>
      <w:r>
        <w:rPr>
          <w:rFonts w:hint="eastAsia" w:ascii="仿宋" w:hAnsi="仿宋" w:eastAsia="仿宋" w:cs="黑体"/>
          <w:kern w:val="0"/>
          <w:sz w:val="24"/>
        </w:rPr>
        <w:t>拟派服务实施人员表和资历表；</w:t>
      </w:r>
    </w:p>
    <w:p w14:paraId="3998FD5E">
      <w:pPr>
        <w:numPr>
          <w:ilvl w:val="0"/>
          <w:numId w:val="9"/>
        </w:numPr>
        <w:autoSpaceDE w:val="0"/>
        <w:autoSpaceDN w:val="0"/>
        <w:adjustRightInd w:val="0"/>
        <w:snapToGrid w:val="0"/>
        <w:spacing w:after="156" w:afterLines="50" w:line="400" w:lineRule="exact"/>
        <w:rPr>
          <w:rFonts w:hint="eastAsia" w:ascii="仿宋" w:hAnsi="仿宋" w:eastAsia="仿宋" w:cs="黑体"/>
          <w:kern w:val="0"/>
          <w:sz w:val="24"/>
        </w:rPr>
      </w:pPr>
      <w:r>
        <w:rPr>
          <w:rFonts w:hint="eastAsia" w:ascii="仿宋" w:hAnsi="仿宋" w:eastAsia="仿宋" w:cs="黑体"/>
          <w:kern w:val="0"/>
          <w:sz w:val="24"/>
        </w:rPr>
        <w:t>谈判文件要求的其他内容以及供应商认为必要的其他内容；</w:t>
      </w:r>
    </w:p>
    <w:p w14:paraId="1EEC3BC0">
      <w:pPr>
        <w:numPr>
          <w:ilvl w:val="0"/>
          <w:numId w:val="9"/>
        </w:numPr>
        <w:autoSpaceDE w:val="0"/>
        <w:autoSpaceDN w:val="0"/>
        <w:adjustRightInd w:val="0"/>
        <w:snapToGrid w:val="0"/>
        <w:spacing w:after="156" w:afterLines="50" w:line="400" w:lineRule="exact"/>
        <w:rPr>
          <w:rFonts w:hint="eastAsia" w:ascii="仿宋" w:hAnsi="仿宋" w:eastAsia="仿宋" w:cs="黑体"/>
          <w:b/>
          <w:bCs/>
          <w:kern w:val="0"/>
          <w:sz w:val="24"/>
        </w:rPr>
      </w:pPr>
      <w:r>
        <w:rPr>
          <w:rFonts w:hint="eastAsia" w:ascii="仿宋" w:hAnsi="仿宋" w:eastAsia="仿宋" w:cs="黑体"/>
          <w:kern w:val="0"/>
          <w:sz w:val="24"/>
        </w:rPr>
        <w:t>最终报价函（谈判结束后，根据谈判小组要求提交）；</w:t>
      </w:r>
    </w:p>
    <w:p w14:paraId="628571C5">
      <w:pPr>
        <w:numPr>
          <w:ilvl w:val="0"/>
          <w:numId w:val="9"/>
        </w:numPr>
        <w:autoSpaceDE w:val="0"/>
        <w:autoSpaceDN w:val="0"/>
        <w:adjustRightInd w:val="0"/>
        <w:snapToGrid w:val="0"/>
        <w:spacing w:after="156" w:afterLines="50" w:line="400" w:lineRule="exact"/>
        <w:rPr>
          <w:rFonts w:hint="eastAsia" w:ascii="仿宋" w:hAnsi="仿宋" w:eastAsia="仿宋" w:cs="黑体"/>
          <w:b/>
          <w:bCs/>
          <w:kern w:val="0"/>
          <w:sz w:val="24"/>
        </w:rPr>
      </w:pPr>
      <w:r>
        <w:rPr>
          <w:rFonts w:hint="eastAsia" w:ascii="仿宋" w:hAnsi="仿宋" w:eastAsia="仿宋" w:cs="TimesNewRomanPSMT"/>
          <w:b/>
          <w:bCs/>
          <w:kern w:val="0"/>
          <w:sz w:val="24"/>
        </w:rPr>
        <w:t>响应文件可做成通用册，部分内容需要分包编制，不同包特有部分在相应部分注明。</w:t>
      </w:r>
    </w:p>
    <w:p w14:paraId="346A7EFD">
      <w:pPr>
        <w:autoSpaceDE w:val="0"/>
        <w:autoSpaceDN w:val="0"/>
        <w:adjustRightInd w:val="0"/>
        <w:snapToGrid w:val="0"/>
        <w:spacing w:after="156" w:afterLines="50" w:line="400" w:lineRule="exact"/>
        <w:rPr>
          <w:rFonts w:hint="eastAsia" w:ascii="仿宋" w:hAnsi="仿宋" w:eastAsia="仿宋" w:cs="黑体"/>
          <w:kern w:val="0"/>
          <w:sz w:val="24"/>
        </w:rPr>
      </w:pPr>
    </w:p>
    <w:p w14:paraId="74968361">
      <w:pPr>
        <w:numPr>
          <w:ilvl w:val="1"/>
          <w:numId w:val="6"/>
        </w:numPr>
        <w:autoSpaceDE w:val="0"/>
        <w:autoSpaceDN w:val="0"/>
        <w:adjustRightInd w:val="0"/>
        <w:snapToGrid w:val="0"/>
        <w:spacing w:after="156" w:afterLines="50" w:line="400" w:lineRule="exact"/>
        <w:rPr>
          <w:rFonts w:hint="eastAsia" w:ascii="仿宋" w:hAnsi="仿宋" w:eastAsia="仿宋" w:cs="黑体"/>
          <w:kern w:val="0"/>
          <w:sz w:val="24"/>
        </w:rPr>
      </w:pPr>
      <w:bookmarkStart w:id="52" w:name="_Toc195921813"/>
      <w:r>
        <w:rPr>
          <w:rFonts w:hint="eastAsia" w:ascii="仿宋" w:hAnsi="仿宋" w:eastAsia="仿宋" w:cs="黑体"/>
          <w:kern w:val="0"/>
          <w:sz w:val="24"/>
        </w:rPr>
        <w:t>首次报价</w:t>
      </w:r>
      <w:bookmarkEnd w:id="52"/>
    </w:p>
    <w:p w14:paraId="4D3B076A">
      <w:pPr>
        <w:numPr>
          <w:ilvl w:val="2"/>
          <w:numId w:val="6"/>
        </w:numPr>
        <w:tabs>
          <w:tab w:val="left" w:pos="1260"/>
        </w:tabs>
        <w:autoSpaceDE w:val="0"/>
        <w:autoSpaceDN w:val="0"/>
        <w:adjustRightInd w:val="0"/>
        <w:snapToGrid w:val="0"/>
        <w:spacing w:after="156" w:afterLines="50" w:line="400" w:lineRule="exact"/>
        <w:rPr>
          <w:rFonts w:hint="eastAsia" w:ascii="仿宋" w:hAnsi="仿宋" w:eastAsia="仿宋" w:cs="黑体"/>
          <w:kern w:val="0"/>
          <w:sz w:val="24"/>
        </w:rPr>
      </w:pPr>
      <w:bookmarkStart w:id="53" w:name="_Toc195921814"/>
      <w:r>
        <w:rPr>
          <w:rFonts w:hint="eastAsia" w:ascii="仿宋" w:hAnsi="仿宋" w:eastAsia="仿宋" w:cs="黑体"/>
          <w:kern w:val="0"/>
          <w:sz w:val="24"/>
        </w:rPr>
        <w:t>供应商应按谈判文件第六章提供的格式进行首次报价。</w:t>
      </w:r>
    </w:p>
    <w:p w14:paraId="6C984BFD">
      <w:pPr>
        <w:numPr>
          <w:ilvl w:val="2"/>
          <w:numId w:val="6"/>
        </w:numPr>
        <w:tabs>
          <w:tab w:val="left" w:pos="1260"/>
        </w:tabs>
        <w:autoSpaceDE w:val="0"/>
        <w:autoSpaceDN w:val="0"/>
        <w:adjustRightInd w:val="0"/>
        <w:snapToGrid w:val="0"/>
        <w:spacing w:after="156" w:afterLines="50" w:line="400" w:lineRule="exact"/>
        <w:rPr>
          <w:rFonts w:hint="eastAsia" w:ascii="仿宋" w:hAnsi="仿宋" w:eastAsia="仿宋" w:cs="黑体"/>
          <w:kern w:val="0"/>
          <w:sz w:val="24"/>
        </w:rPr>
      </w:pPr>
      <w:r>
        <w:rPr>
          <w:rFonts w:hint="eastAsia" w:ascii="仿宋" w:hAnsi="仿宋" w:eastAsia="仿宋" w:cs="黑体"/>
          <w:kern w:val="0"/>
          <w:sz w:val="24"/>
        </w:rPr>
        <w:t>所有根据合同或其它原因应由供应商支付的税款和其它应交纳的费用都应包括在供应商提交的报价中。</w:t>
      </w:r>
    </w:p>
    <w:p w14:paraId="29A82AFD">
      <w:pPr>
        <w:numPr>
          <w:ilvl w:val="2"/>
          <w:numId w:val="6"/>
        </w:numPr>
        <w:tabs>
          <w:tab w:val="left" w:pos="1260"/>
        </w:tabs>
        <w:autoSpaceDE w:val="0"/>
        <w:autoSpaceDN w:val="0"/>
        <w:adjustRightInd w:val="0"/>
        <w:snapToGrid w:val="0"/>
        <w:spacing w:after="156" w:afterLines="50" w:line="400" w:lineRule="exact"/>
        <w:rPr>
          <w:rFonts w:hint="eastAsia" w:ascii="仿宋" w:hAnsi="仿宋" w:eastAsia="仿宋" w:cs="黑体"/>
          <w:kern w:val="0"/>
          <w:sz w:val="24"/>
        </w:rPr>
      </w:pPr>
      <w:r>
        <w:rPr>
          <w:rFonts w:hint="eastAsia" w:ascii="仿宋" w:hAnsi="仿宋" w:eastAsia="仿宋" w:cs="黑体"/>
          <w:kern w:val="0"/>
          <w:sz w:val="24"/>
        </w:rPr>
        <w:t>供应商应仔细阅读所有谈判文件，填报自己认为正确的报价。</w:t>
      </w:r>
    </w:p>
    <w:p w14:paraId="3385EBFA">
      <w:pPr>
        <w:numPr>
          <w:ilvl w:val="1"/>
          <w:numId w:val="6"/>
        </w:numPr>
        <w:autoSpaceDE w:val="0"/>
        <w:autoSpaceDN w:val="0"/>
        <w:adjustRightInd w:val="0"/>
        <w:snapToGrid w:val="0"/>
        <w:spacing w:after="156" w:afterLines="50" w:line="400" w:lineRule="exact"/>
        <w:rPr>
          <w:rFonts w:hint="eastAsia" w:ascii="仿宋" w:hAnsi="仿宋" w:eastAsia="仿宋" w:cs="黑体"/>
          <w:kern w:val="0"/>
          <w:sz w:val="24"/>
        </w:rPr>
      </w:pPr>
      <w:r>
        <w:rPr>
          <w:rFonts w:hint="eastAsia" w:ascii="仿宋" w:hAnsi="仿宋" w:eastAsia="仿宋" w:cs="黑体"/>
          <w:kern w:val="0"/>
          <w:sz w:val="24"/>
        </w:rPr>
        <w:t>供应商对采购内容只允许有一个报价，采购人不接受任何有选择的报价。</w:t>
      </w:r>
    </w:p>
    <w:p w14:paraId="33BA94E9">
      <w:pPr>
        <w:numPr>
          <w:ilvl w:val="1"/>
          <w:numId w:val="6"/>
        </w:numPr>
        <w:autoSpaceDE w:val="0"/>
        <w:autoSpaceDN w:val="0"/>
        <w:adjustRightInd w:val="0"/>
        <w:snapToGrid w:val="0"/>
        <w:spacing w:after="156" w:afterLines="50" w:line="400" w:lineRule="exact"/>
        <w:rPr>
          <w:rFonts w:hint="eastAsia" w:ascii="仿宋" w:hAnsi="仿宋" w:eastAsia="仿宋" w:cs="黑体"/>
          <w:kern w:val="0"/>
          <w:sz w:val="24"/>
        </w:rPr>
      </w:pPr>
      <w:r>
        <w:rPr>
          <w:rFonts w:hint="eastAsia" w:ascii="仿宋" w:hAnsi="仿宋" w:eastAsia="仿宋" w:cs="黑体"/>
          <w:kern w:val="0"/>
          <w:sz w:val="24"/>
        </w:rPr>
        <w:t>报价不得有选择性报价和附有条件的报价，且不得高于预算价或最高限价，否则其报价无效。</w:t>
      </w:r>
    </w:p>
    <w:p w14:paraId="17EF863D">
      <w:pPr>
        <w:numPr>
          <w:ilvl w:val="1"/>
          <w:numId w:val="6"/>
        </w:numPr>
        <w:autoSpaceDE w:val="0"/>
        <w:autoSpaceDN w:val="0"/>
        <w:adjustRightInd w:val="0"/>
        <w:snapToGrid w:val="0"/>
        <w:spacing w:after="156" w:afterLines="50" w:line="400" w:lineRule="exact"/>
        <w:rPr>
          <w:rFonts w:hint="eastAsia" w:ascii="仿宋" w:hAnsi="仿宋" w:eastAsia="仿宋" w:cs="黑体"/>
          <w:kern w:val="0"/>
          <w:sz w:val="24"/>
        </w:rPr>
      </w:pPr>
      <w:r>
        <w:rPr>
          <w:rFonts w:hint="eastAsia" w:ascii="仿宋" w:hAnsi="仿宋" w:eastAsia="仿宋" w:cs="黑体"/>
          <w:kern w:val="0"/>
          <w:sz w:val="24"/>
        </w:rPr>
        <w:t>本项目为总价合同，除非合同另有约定，供应商所报的最后价格在合同执行过程中是固定不变的，不得以任何理由予以变更。任何包含价格调整要求的响应文件，将被认为是非实质响应性而予以拒绝。</w:t>
      </w:r>
      <w:bookmarkStart w:id="54" w:name="_Ref421009326"/>
    </w:p>
    <w:p w14:paraId="5AFD9299">
      <w:pPr>
        <w:numPr>
          <w:ilvl w:val="1"/>
          <w:numId w:val="6"/>
        </w:numPr>
        <w:autoSpaceDE w:val="0"/>
        <w:autoSpaceDN w:val="0"/>
        <w:adjustRightInd w:val="0"/>
        <w:snapToGrid w:val="0"/>
        <w:spacing w:after="156" w:afterLines="50" w:line="400" w:lineRule="exact"/>
        <w:rPr>
          <w:rFonts w:hint="eastAsia" w:ascii="仿宋" w:hAnsi="仿宋" w:eastAsia="仿宋" w:cs="黑体"/>
          <w:kern w:val="0"/>
          <w:sz w:val="24"/>
        </w:rPr>
      </w:pPr>
      <w:r>
        <w:rPr>
          <w:rFonts w:hint="eastAsia" w:ascii="仿宋" w:hAnsi="仿宋" w:eastAsia="仿宋" w:cs="黑体"/>
          <w:kern w:val="0"/>
          <w:sz w:val="24"/>
        </w:rPr>
        <w:t>响应文件有效期</w:t>
      </w:r>
      <w:bookmarkEnd w:id="53"/>
      <w:bookmarkEnd w:id="54"/>
    </w:p>
    <w:p w14:paraId="4CEDD983">
      <w:pPr>
        <w:numPr>
          <w:ilvl w:val="2"/>
          <w:numId w:val="6"/>
        </w:numPr>
        <w:tabs>
          <w:tab w:val="left" w:pos="1260"/>
        </w:tabs>
        <w:autoSpaceDE w:val="0"/>
        <w:autoSpaceDN w:val="0"/>
        <w:adjustRightInd w:val="0"/>
        <w:snapToGrid w:val="0"/>
        <w:spacing w:after="156" w:afterLines="50" w:line="400" w:lineRule="exact"/>
        <w:rPr>
          <w:rFonts w:hint="eastAsia" w:ascii="仿宋" w:hAnsi="仿宋" w:eastAsia="仿宋" w:cs="黑体"/>
          <w:kern w:val="0"/>
          <w:sz w:val="24"/>
        </w:rPr>
      </w:pPr>
      <w:bookmarkStart w:id="55" w:name="_Ref527102185"/>
      <w:r>
        <w:rPr>
          <w:rFonts w:hint="eastAsia" w:ascii="仿宋" w:hAnsi="仿宋" w:eastAsia="仿宋" w:cs="黑体"/>
          <w:kern w:val="0"/>
          <w:sz w:val="24"/>
        </w:rPr>
        <w:t>本项目响应文件有效期见供应商须知前附表。响应文件有效期从提交响应文件的截止之日起算。响应文件中承诺的有效期应当不少于谈判文件中载明的有效期。</w:t>
      </w:r>
      <w:bookmarkEnd w:id="55"/>
    </w:p>
    <w:p w14:paraId="5BBE5FF0">
      <w:pPr>
        <w:numPr>
          <w:ilvl w:val="2"/>
          <w:numId w:val="6"/>
        </w:numPr>
        <w:tabs>
          <w:tab w:val="left" w:pos="1260"/>
        </w:tabs>
        <w:autoSpaceDE w:val="0"/>
        <w:autoSpaceDN w:val="0"/>
        <w:adjustRightInd w:val="0"/>
        <w:snapToGrid w:val="0"/>
        <w:spacing w:after="156" w:afterLines="50" w:line="400" w:lineRule="exact"/>
        <w:rPr>
          <w:rFonts w:hint="eastAsia" w:ascii="仿宋" w:hAnsi="仿宋" w:eastAsia="仿宋" w:cs="黑体"/>
          <w:kern w:val="0"/>
          <w:sz w:val="24"/>
        </w:rPr>
      </w:pPr>
      <w:r>
        <w:rPr>
          <w:rFonts w:hint="eastAsia" w:ascii="仿宋" w:hAnsi="仿宋" w:eastAsia="仿宋" w:cs="黑体"/>
          <w:kern w:val="0"/>
          <w:sz w:val="24"/>
        </w:rPr>
        <w:t>在供应商须知前附表规定的响应文件有效期内，供应商不得要求撤销或修改其响应文件。</w:t>
      </w:r>
    </w:p>
    <w:p w14:paraId="317362DD">
      <w:pPr>
        <w:numPr>
          <w:ilvl w:val="1"/>
          <w:numId w:val="6"/>
        </w:numPr>
        <w:autoSpaceDE w:val="0"/>
        <w:autoSpaceDN w:val="0"/>
        <w:adjustRightInd w:val="0"/>
        <w:snapToGrid w:val="0"/>
        <w:spacing w:after="156" w:afterLines="50" w:line="400" w:lineRule="exact"/>
        <w:rPr>
          <w:rFonts w:hint="eastAsia" w:ascii="仿宋" w:hAnsi="仿宋" w:eastAsia="仿宋" w:cs="黑体"/>
          <w:kern w:val="0"/>
          <w:sz w:val="24"/>
        </w:rPr>
      </w:pPr>
      <w:bookmarkStart w:id="56" w:name="_Toc195921815"/>
      <w:r>
        <w:rPr>
          <w:rFonts w:hint="eastAsia" w:ascii="仿宋" w:hAnsi="仿宋" w:eastAsia="仿宋" w:cs="黑体"/>
          <w:kern w:val="0"/>
          <w:sz w:val="24"/>
        </w:rPr>
        <w:t>谈判保证金</w:t>
      </w:r>
      <w:bookmarkEnd w:id="56"/>
    </w:p>
    <w:p w14:paraId="32A4889C">
      <w:pPr>
        <w:numPr>
          <w:ilvl w:val="2"/>
          <w:numId w:val="6"/>
        </w:numPr>
        <w:tabs>
          <w:tab w:val="left" w:pos="1260"/>
        </w:tabs>
        <w:autoSpaceDE w:val="0"/>
        <w:autoSpaceDN w:val="0"/>
        <w:adjustRightInd w:val="0"/>
        <w:snapToGrid w:val="0"/>
        <w:spacing w:after="156" w:afterLines="50" w:line="400" w:lineRule="exact"/>
        <w:rPr>
          <w:rFonts w:hint="eastAsia" w:ascii="仿宋" w:hAnsi="仿宋" w:eastAsia="仿宋" w:cs="黑体"/>
          <w:kern w:val="0"/>
          <w:sz w:val="24"/>
        </w:rPr>
      </w:pPr>
      <w:bookmarkStart w:id="57" w:name="_Ref419361076"/>
      <w:r>
        <w:rPr>
          <w:rFonts w:hint="eastAsia" w:ascii="仿宋" w:hAnsi="仿宋" w:eastAsia="仿宋" w:cs="黑体"/>
          <w:kern w:val="0"/>
          <w:sz w:val="24"/>
        </w:rPr>
        <w:t>供应商应按供应商前附表规定的金额、形式递交谈判保证金，并作为其响应文件的组成部分。</w:t>
      </w:r>
      <w:bookmarkEnd w:id="57"/>
    </w:p>
    <w:p w14:paraId="6D1997B8">
      <w:pPr>
        <w:numPr>
          <w:ilvl w:val="2"/>
          <w:numId w:val="6"/>
        </w:numPr>
        <w:tabs>
          <w:tab w:val="left" w:pos="1260"/>
        </w:tabs>
        <w:autoSpaceDE w:val="0"/>
        <w:autoSpaceDN w:val="0"/>
        <w:adjustRightInd w:val="0"/>
        <w:snapToGrid w:val="0"/>
        <w:spacing w:after="156" w:afterLines="50" w:line="400" w:lineRule="exact"/>
        <w:rPr>
          <w:rFonts w:hint="eastAsia" w:ascii="仿宋" w:hAnsi="仿宋" w:eastAsia="仿宋" w:cs="黑体"/>
          <w:kern w:val="0"/>
          <w:sz w:val="24"/>
        </w:rPr>
      </w:pPr>
      <w:r>
        <w:rPr>
          <w:rFonts w:hint="eastAsia" w:ascii="仿宋" w:hAnsi="仿宋" w:eastAsia="仿宋" w:cs="黑体"/>
          <w:kern w:val="0"/>
          <w:sz w:val="24"/>
        </w:rPr>
        <w:t>供应商不按本章第</w:t>
      </w:r>
      <w:r>
        <w:rPr>
          <w:sz w:val="24"/>
        </w:rPr>
        <w:fldChar w:fldCharType="begin"/>
      </w:r>
      <w:r>
        <w:rPr>
          <w:sz w:val="24"/>
        </w:rPr>
        <w:instrText xml:space="preserve">REF _Ref419361076 \r \h \* MERGEFORMAT </w:instrText>
      </w:r>
      <w:r>
        <w:rPr>
          <w:sz w:val="24"/>
        </w:rPr>
        <w:fldChar w:fldCharType="separate"/>
      </w:r>
      <w:r>
        <w:rPr>
          <w:rFonts w:ascii="仿宋" w:hAnsi="仿宋" w:eastAsia="仿宋" w:cs="黑体"/>
          <w:kern w:val="0"/>
          <w:sz w:val="24"/>
        </w:rPr>
        <w:t>3.7.1</w:t>
      </w:r>
      <w:r>
        <w:rPr>
          <w:rFonts w:ascii="仿宋" w:hAnsi="仿宋" w:eastAsia="仿宋" w:cs="黑体"/>
          <w:kern w:val="0"/>
          <w:sz w:val="24"/>
        </w:rPr>
        <w:fldChar w:fldCharType="end"/>
      </w:r>
      <w:r>
        <w:rPr>
          <w:rFonts w:hint="eastAsia" w:ascii="仿宋" w:hAnsi="仿宋" w:eastAsia="仿宋" w:cs="黑体"/>
          <w:kern w:val="0"/>
          <w:sz w:val="24"/>
        </w:rPr>
        <w:t>项要求提交谈判保证金的，其响应文件无效。</w:t>
      </w:r>
    </w:p>
    <w:p w14:paraId="09DE5FE3">
      <w:pPr>
        <w:numPr>
          <w:ilvl w:val="2"/>
          <w:numId w:val="6"/>
        </w:numPr>
        <w:tabs>
          <w:tab w:val="left" w:pos="1260"/>
        </w:tabs>
        <w:autoSpaceDE w:val="0"/>
        <w:autoSpaceDN w:val="0"/>
        <w:adjustRightInd w:val="0"/>
        <w:snapToGrid w:val="0"/>
        <w:spacing w:after="156" w:afterLines="50" w:line="400" w:lineRule="exact"/>
        <w:rPr>
          <w:rFonts w:hint="eastAsia" w:ascii="仿宋" w:hAnsi="仿宋" w:eastAsia="仿宋"/>
          <w:sz w:val="24"/>
        </w:rPr>
      </w:pPr>
      <w:bookmarkStart w:id="58" w:name="_Ref419361088"/>
      <w:r>
        <w:rPr>
          <w:rFonts w:hint="eastAsia" w:ascii="仿宋" w:hAnsi="仿宋" w:eastAsia="仿宋"/>
          <w:sz w:val="24"/>
        </w:rPr>
        <w:t>供应商在首次响应文件递交截止时间前，按谈判文件的要求向采购代理机构递交谈判保证金，递交首次响应文件截止时间之后递交的谈判保证金将被拒绝。</w:t>
      </w:r>
      <w:bookmarkEnd w:id="58"/>
    </w:p>
    <w:p w14:paraId="33114CA0">
      <w:pPr>
        <w:numPr>
          <w:ilvl w:val="2"/>
          <w:numId w:val="6"/>
        </w:numPr>
        <w:tabs>
          <w:tab w:val="left" w:pos="1260"/>
        </w:tabs>
        <w:autoSpaceDE w:val="0"/>
        <w:autoSpaceDN w:val="0"/>
        <w:adjustRightInd w:val="0"/>
        <w:snapToGrid w:val="0"/>
        <w:spacing w:after="156" w:afterLines="50" w:line="400" w:lineRule="exact"/>
        <w:rPr>
          <w:rFonts w:hint="eastAsia" w:ascii="仿宋" w:hAnsi="仿宋" w:eastAsia="仿宋"/>
          <w:sz w:val="24"/>
        </w:rPr>
      </w:pPr>
      <w:r>
        <w:rPr>
          <w:rFonts w:hint="eastAsia" w:ascii="仿宋" w:hAnsi="仿宋" w:eastAsia="仿宋"/>
          <w:sz w:val="24"/>
        </w:rPr>
        <w:t>供应商在汇款时务必注明所参与谈判项目的编号及用途，否则，因款项用途不明导致响应文件无效等后果由供应商自行承担。</w:t>
      </w:r>
    </w:p>
    <w:p w14:paraId="39B562B4">
      <w:pPr>
        <w:numPr>
          <w:ilvl w:val="2"/>
          <w:numId w:val="6"/>
        </w:numPr>
        <w:tabs>
          <w:tab w:val="left" w:pos="1260"/>
        </w:tabs>
        <w:autoSpaceDE w:val="0"/>
        <w:autoSpaceDN w:val="0"/>
        <w:adjustRightInd w:val="0"/>
        <w:snapToGrid w:val="0"/>
        <w:spacing w:after="156" w:afterLines="50" w:line="400" w:lineRule="exact"/>
        <w:rPr>
          <w:rFonts w:hint="eastAsia" w:ascii="仿宋" w:hAnsi="仿宋" w:eastAsia="仿宋" w:cs="黑体"/>
          <w:kern w:val="0"/>
          <w:sz w:val="24"/>
        </w:rPr>
      </w:pPr>
      <w:r>
        <w:rPr>
          <w:rFonts w:hint="eastAsia" w:ascii="仿宋" w:hAnsi="仿宋" w:eastAsia="仿宋" w:cs="黑体"/>
          <w:kern w:val="0"/>
          <w:sz w:val="24"/>
        </w:rPr>
        <w:t>采购人或者采购代理机构应当自成交通知书发出之日起5个日历日内退还非成交供应商的谈判保证金，自采购合同签订之日起5个日历日内退还成交供应商的谈判保证金。</w:t>
      </w:r>
    </w:p>
    <w:p w14:paraId="7E985F4A">
      <w:pPr>
        <w:numPr>
          <w:ilvl w:val="2"/>
          <w:numId w:val="6"/>
        </w:numPr>
        <w:tabs>
          <w:tab w:val="left" w:pos="1260"/>
        </w:tabs>
        <w:autoSpaceDE w:val="0"/>
        <w:autoSpaceDN w:val="0"/>
        <w:adjustRightInd w:val="0"/>
        <w:snapToGrid w:val="0"/>
        <w:spacing w:after="156" w:afterLines="50" w:line="400" w:lineRule="exact"/>
        <w:rPr>
          <w:rFonts w:hint="eastAsia" w:ascii="仿宋" w:hAnsi="仿宋" w:eastAsia="仿宋" w:cs="黑体"/>
          <w:kern w:val="0"/>
          <w:sz w:val="24"/>
        </w:rPr>
      </w:pPr>
      <w:r>
        <w:rPr>
          <w:rFonts w:hint="eastAsia" w:ascii="仿宋" w:hAnsi="仿宋" w:eastAsia="仿宋" w:cs="宋体"/>
          <w:sz w:val="24"/>
        </w:rPr>
        <w:t>供应商有下列行为之一者，其谈判保证金可不予退还：</w:t>
      </w:r>
    </w:p>
    <w:p w14:paraId="368C9A29">
      <w:pPr>
        <w:tabs>
          <w:tab w:val="left" w:pos="1843"/>
        </w:tabs>
        <w:autoSpaceDE w:val="0"/>
        <w:autoSpaceDN w:val="0"/>
        <w:adjustRightInd w:val="0"/>
        <w:snapToGrid w:val="0"/>
        <w:spacing w:after="156" w:afterLines="50" w:line="400" w:lineRule="exact"/>
        <w:ind w:left="1734" w:leftChars="540" w:hanging="600" w:hangingChars="250"/>
        <w:rPr>
          <w:rFonts w:hint="eastAsia" w:ascii="仿宋" w:hAnsi="仿宋" w:eastAsia="仿宋" w:cs="黑体"/>
          <w:kern w:val="0"/>
          <w:sz w:val="24"/>
        </w:rPr>
      </w:pPr>
      <w:r>
        <w:rPr>
          <w:rFonts w:hint="eastAsia" w:ascii="仿宋" w:hAnsi="仿宋" w:eastAsia="仿宋" w:cs="黑体"/>
          <w:kern w:val="0"/>
          <w:sz w:val="24"/>
        </w:rPr>
        <w:t>（1）供应商在响应文件有效期内撤回响应文件的；</w:t>
      </w:r>
    </w:p>
    <w:p w14:paraId="4B02EF89">
      <w:pPr>
        <w:tabs>
          <w:tab w:val="left" w:pos="1843"/>
        </w:tabs>
        <w:autoSpaceDE w:val="0"/>
        <w:autoSpaceDN w:val="0"/>
        <w:adjustRightInd w:val="0"/>
        <w:snapToGrid w:val="0"/>
        <w:spacing w:after="156" w:afterLines="50" w:line="400" w:lineRule="exact"/>
        <w:ind w:left="1734" w:leftChars="540" w:hanging="600" w:hangingChars="250"/>
        <w:rPr>
          <w:rFonts w:hint="eastAsia" w:ascii="仿宋" w:hAnsi="仿宋" w:eastAsia="仿宋" w:cs="黑体"/>
          <w:kern w:val="0"/>
          <w:sz w:val="24"/>
        </w:rPr>
      </w:pPr>
      <w:r>
        <w:rPr>
          <w:rFonts w:hint="eastAsia" w:ascii="仿宋" w:hAnsi="仿宋" w:eastAsia="仿宋" w:cs="黑体"/>
          <w:kern w:val="0"/>
          <w:sz w:val="24"/>
        </w:rPr>
        <w:t>（2）供应商在响应文件中提供虚假材料的；</w:t>
      </w:r>
    </w:p>
    <w:p w14:paraId="4AAC300A">
      <w:pPr>
        <w:tabs>
          <w:tab w:val="left" w:pos="1843"/>
        </w:tabs>
        <w:autoSpaceDE w:val="0"/>
        <w:autoSpaceDN w:val="0"/>
        <w:adjustRightInd w:val="0"/>
        <w:snapToGrid w:val="0"/>
        <w:spacing w:after="156" w:afterLines="50" w:line="400" w:lineRule="exact"/>
        <w:ind w:left="1734" w:leftChars="540" w:hanging="600" w:hangingChars="250"/>
        <w:rPr>
          <w:rFonts w:hint="eastAsia" w:ascii="仿宋" w:hAnsi="仿宋" w:eastAsia="仿宋" w:cs="黑体"/>
          <w:kern w:val="0"/>
          <w:sz w:val="24"/>
        </w:rPr>
      </w:pPr>
      <w:r>
        <w:rPr>
          <w:rFonts w:hint="eastAsia" w:ascii="仿宋" w:hAnsi="仿宋" w:eastAsia="仿宋" w:cs="黑体"/>
          <w:kern w:val="0"/>
          <w:sz w:val="24"/>
        </w:rPr>
        <w:t>（3）除因不可抗力或谈判文件认可的情形以外，成交供应商不与采购人签订合同的；</w:t>
      </w:r>
    </w:p>
    <w:p w14:paraId="4ABBBE3B">
      <w:pPr>
        <w:tabs>
          <w:tab w:val="left" w:pos="1843"/>
        </w:tabs>
        <w:autoSpaceDE w:val="0"/>
        <w:autoSpaceDN w:val="0"/>
        <w:adjustRightInd w:val="0"/>
        <w:snapToGrid w:val="0"/>
        <w:spacing w:after="156" w:afterLines="50" w:line="400" w:lineRule="exact"/>
        <w:ind w:left="1734" w:leftChars="540" w:hanging="600" w:hangingChars="250"/>
        <w:rPr>
          <w:rFonts w:hint="eastAsia" w:ascii="仿宋" w:hAnsi="仿宋" w:eastAsia="仿宋" w:cs="黑体"/>
          <w:kern w:val="0"/>
          <w:sz w:val="24"/>
        </w:rPr>
      </w:pPr>
      <w:r>
        <w:rPr>
          <w:rFonts w:hint="eastAsia" w:ascii="仿宋" w:hAnsi="仿宋" w:eastAsia="仿宋" w:cs="黑体"/>
          <w:kern w:val="0"/>
          <w:sz w:val="24"/>
        </w:rPr>
        <w:t>（4）供应商与采购人、其他供应商或者采购代理机构恶意串通的；</w:t>
      </w:r>
    </w:p>
    <w:p w14:paraId="1F7DCC08">
      <w:pPr>
        <w:tabs>
          <w:tab w:val="left" w:pos="1843"/>
        </w:tabs>
        <w:autoSpaceDE w:val="0"/>
        <w:autoSpaceDN w:val="0"/>
        <w:adjustRightInd w:val="0"/>
        <w:snapToGrid w:val="0"/>
        <w:spacing w:after="156" w:afterLines="50" w:line="400" w:lineRule="exact"/>
        <w:ind w:left="1734" w:leftChars="540" w:hanging="600" w:hangingChars="250"/>
        <w:rPr>
          <w:rFonts w:hint="eastAsia" w:ascii="仿宋" w:hAnsi="仿宋" w:eastAsia="仿宋" w:cs="黑体"/>
          <w:kern w:val="0"/>
          <w:sz w:val="24"/>
        </w:rPr>
      </w:pPr>
      <w:r>
        <w:rPr>
          <w:rFonts w:hint="eastAsia" w:ascii="仿宋" w:hAnsi="仿宋" w:eastAsia="仿宋" w:cs="黑体"/>
          <w:kern w:val="0"/>
          <w:sz w:val="24"/>
        </w:rPr>
        <w:t>（5）谈判文件规定应由成交供应商缴纳代理服务费而成交供应商未缴纳的；</w:t>
      </w:r>
    </w:p>
    <w:p w14:paraId="38090647">
      <w:pPr>
        <w:tabs>
          <w:tab w:val="left" w:pos="1843"/>
        </w:tabs>
        <w:autoSpaceDE w:val="0"/>
        <w:autoSpaceDN w:val="0"/>
        <w:adjustRightInd w:val="0"/>
        <w:snapToGrid w:val="0"/>
        <w:spacing w:after="156" w:afterLines="50" w:line="400" w:lineRule="exact"/>
        <w:ind w:left="1734" w:leftChars="540" w:hanging="600" w:hangingChars="250"/>
        <w:rPr>
          <w:rFonts w:hint="eastAsia" w:ascii="仿宋" w:hAnsi="仿宋" w:eastAsia="仿宋" w:cs="黑体"/>
          <w:kern w:val="0"/>
          <w:sz w:val="24"/>
        </w:rPr>
      </w:pPr>
      <w:r>
        <w:rPr>
          <w:rFonts w:hint="eastAsia" w:ascii="仿宋" w:hAnsi="仿宋" w:eastAsia="仿宋" w:cs="黑体"/>
          <w:kern w:val="0"/>
          <w:sz w:val="24"/>
        </w:rPr>
        <w:t>（6）谈判文件规定的其他情形。</w:t>
      </w:r>
    </w:p>
    <w:p w14:paraId="4D42B48C">
      <w:pPr>
        <w:numPr>
          <w:ilvl w:val="1"/>
          <w:numId w:val="6"/>
        </w:numPr>
        <w:autoSpaceDE w:val="0"/>
        <w:autoSpaceDN w:val="0"/>
        <w:adjustRightInd w:val="0"/>
        <w:snapToGrid w:val="0"/>
        <w:spacing w:after="156" w:afterLines="50" w:line="400" w:lineRule="exact"/>
        <w:rPr>
          <w:rFonts w:hint="eastAsia" w:ascii="仿宋" w:hAnsi="仿宋" w:eastAsia="仿宋" w:cs="黑体"/>
          <w:kern w:val="0"/>
          <w:sz w:val="24"/>
        </w:rPr>
      </w:pPr>
      <w:bookmarkStart w:id="59" w:name="_Toc195921818"/>
      <w:r>
        <w:rPr>
          <w:rFonts w:hint="eastAsia" w:ascii="仿宋" w:hAnsi="仿宋" w:eastAsia="仿宋" w:cs="黑体"/>
          <w:kern w:val="0"/>
          <w:sz w:val="24"/>
        </w:rPr>
        <w:t>响应文件的编制</w:t>
      </w:r>
      <w:bookmarkEnd w:id="59"/>
    </w:p>
    <w:p w14:paraId="13154823">
      <w:pPr>
        <w:numPr>
          <w:ilvl w:val="2"/>
          <w:numId w:val="6"/>
        </w:numPr>
        <w:tabs>
          <w:tab w:val="left" w:pos="1260"/>
        </w:tabs>
        <w:autoSpaceDE w:val="0"/>
        <w:autoSpaceDN w:val="0"/>
        <w:adjustRightInd w:val="0"/>
        <w:snapToGrid w:val="0"/>
        <w:spacing w:after="156" w:afterLines="50" w:line="400" w:lineRule="exact"/>
        <w:rPr>
          <w:rFonts w:hint="eastAsia" w:ascii="仿宋" w:hAnsi="仿宋" w:eastAsia="仿宋" w:cs="黑体"/>
          <w:kern w:val="0"/>
          <w:sz w:val="24"/>
        </w:rPr>
      </w:pPr>
      <w:r>
        <w:rPr>
          <w:rFonts w:hint="eastAsia" w:ascii="仿宋" w:hAnsi="仿宋" w:eastAsia="仿宋" w:cs="黑体"/>
          <w:kern w:val="0"/>
          <w:sz w:val="24"/>
        </w:rPr>
        <w:t>响应文件应按第六章“响应文件格式”进行编写，如有必要，可以增加附页，作为响应文件的组成部分。供应商可以提出比谈判文件要求更有利于采购人的承诺。</w:t>
      </w:r>
    </w:p>
    <w:p w14:paraId="327D220F">
      <w:pPr>
        <w:tabs>
          <w:tab w:val="left" w:pos="1260"/>
        </w:tabs>
        <w:autoSpaceDE w:val="0"/>
        <w:autoSpaceDN w:val="0"/>
        <w:adjustRightInd w:val="0"/>
        <w:snapToGrid w:val="0"/>
        <w:spacing w:after="156" w:afterLines="50" w:line="400" w:lineRule="exact"/>
        <w:ind w:left="1134"/>
        <w:rPr>
          <w:rFonts w:hint="eastAsia" w:ascii="仿宋" w:hAnsi="仿宋" w:eastAsia="仿宋" w:cs="黑体"/>
          <w:kern w:val="0"/>
          <w:sz w:val="24"/>
        </w:rPr>
      </w:pPr>
      <w:r>
        <w:rPr>
          <w:rFonts w:hint="eastAsia" w:ascii="仿宋" w:hAnsi="仿宋" w:eastAsia="仿宋" w:cs="黑体"/>
          <w:kern w:val="0"/>
          <w:sz w:val="24"/>
        </w:rPr>
        <w:t>响应文件应当对谈判文件有关采购范围、服务期、响应文件有效期及谈判文件要求实质性内容作出响应。</w:t>
      </w:r>
    </w:p>
    <w:p w14:paraId="05906DE6">
      <w:pPr>
        <w:numPr>
          <w:ilvl w:val="2"/>
          <w:numId w:val="6"/>
        </w:numPr>
        <w:tabs>
          <w:tab w:val="left" w:pos="1260"/>
        </w:tabs>
        <w:autoSpaceDE w:val="0"/>
        <w:autoSpaceDN w:val="0"/>
        <w:adjustRightInd w:val="0"/>
        <w:snapToGrid w:val="0"/>
        <w:spacing w:after="156" w:afterLines="50" w:line="400" w:lineRule="exact"/>
        <w:rPr>
          <w:rFonts w:hint="eastAsia" w:ascii="仿宋" w:hAnsi="仿宋" w:eastAsia="仿宋" w:cs="黑体"/>
          <w:kern w:val="0"/>
          <w:sz w:val="24"/>
        </w:rPr>
      </w:pPr>
      <w:bookmarkStart w:id="60" w:name="_Ref527102437"/>
      <w:r>
        <w:rPr>
          <w:rFonts w:hint="eastAsia" w:ascii="仿宋" w:hAnsi="仿宋" w:eastAsia="仿宋" w:cs="黑体"/>
          <w:kern w:val="0"/>
          <w:sz w:val="24"/>
        </w:rPr>
        <w:t>响应文件正本需打印或用不褪色墨水书写，供应商的法定代表人或经授权的代表须根据谈判文件第六章的规定在响应文件中需要签字和（或）盖章的位置签字（或盖人名章）和（或）加盖单位公章。授权代表须持有书面的“法定代表人授权书”（格式附后），并将其附在响应文件中。</w:t>
      </w:r>
      <w:bookmarkEnd w:id="60"/>
    </w:p>
    <w:p w14:paraId="10D4B8DF">
      <w:pPr>
        <w:tabs>
          <w:tab w:val="left" w:pos="1260"/>
        </w:tabs>
        <w:autoSpaceDE w:val="0"/>
        <w:autoSpaceDN w:val="0"/>
        <w:adjustRightInd w:val="0"/>
        <w:snapToGrid w:val="0"/>
        <w:spacing w:after="156" w:afterLines="50" w:line="400" w:lineRule="exact"/>
        <w:ind w:left="1134" w:leftChars="540"/>
        <w:rPr>
          <w:rFonts w:hint="eastAsia" w:ascii="仿宋" w:hAnsi="仿宋" w:eastAsia="仿宋" w:cs="黑体"/>
          <w:kern w:val="0"/>
          <w:sz w:val="24"/>
        </w:rPr>
      </w:pPr>
      <w:r>
        <w:rPr>
          <w:rFonts w:hint="eastAsia" w:ascii="仿宋" w:hAnsi="仿宋" w:eastAsia="仿宋" w:cs="黑体"/>
          <w:kern w:val="0"/>
          <w:sz w:val="24"/>
        </w:rPr>
        <w:t>首次响应文件递交截止时间前，如对首次响应文件进行了修改，包括在响应文件行间插字、涂改和增删，均应由供应商的法定代表人或经授权的代表在修改的每一页上签字。</w:t>
      </w:r>
    </w:p>
    <w:p w14:paraId="4BC4EBD9">
      <w:pPr>
        <w:tabs>
          <w:tab w:val="left" w:pos="1260"/>
        </w:tabs>
        <w:autoSpaceDE w:val="0"/>
        <w:autoSpaceDN w:val="0"/>
        <w:adjustRightInd w:val="0"/>
        <w:snapToGrid w:val="0"/>
        <w:spacing w:after="156" w:afterLines="50" w:line="400" w:lineRule="exact"/>
        <w:ind w:left="1134" w:leftChars="540"/>
        <w:rPr>
          <w:rFonts w:hint="eastAsia" w:ascii="仿宋" w:hAnsi="仿宋" w:eastAsia="仿宋" w:cs="黑体"/>
          <w:kern w:val="0"/>
          <w:sz w:val="24"/>
        </w:rPr>
      </w:pPr>
      <w:r>
        <w:rPr>
          <w:rFonts w:hint="eastAsia" w:ascii="仿宋" w:hAnsi="仿宋" w:eastAsia="仿宋" w:cs="黑体"/>
          <w:kern w:val="0"/>
          <w:sz w:val="24"/>
        </w:rPr>
        <w:t>响应文件的副本可采用正本的复印件。</w:t>
      </w:r>
    </w:p>
    <w:p w14:paraId="5C98BD72">
      <w:pPr>
        <w:numPr>
          <w:ilvl w:val="2"/>
          <w:numId w:val="6"/>
        </w:numPr>
        <w:tabs>
          <w:tab w:val="left" w:pos="1260"/>
        </w:tabs>
        <w:autoSpaceDE w:val="0"/>
        <w:autoSpaceDN w:val="0"/>
        <w:adjustRightInd w:val="0"/>
        <w:snapToGrid w:val="0"/>
        <w:spacing w:after="156" w:afterLines="50" w:line="400" w:lineRule="exact"/>
        <w:rPr>
          <w:rFonts w:hint="eastAsia" w:ascii="仿宋" w:hAnsi="仿宋" w:eastAsia="仿宋" w:cs="黑体"/>
          <w:kern w:val="0"/>
          <w:sz w:val="24"/>
        </w:rPr>
      </w:pPr>
      <w:r>
        <w:rPr>
          <w:rFonts w:hint="eastAsia" w:ascii="仿宋" w:hAnsi="仿宋" w:eastAsia="仿宋" w:cs="黑体"/>
          <w:kern w:val="0"/>
          <w:sz w:val="24"/>
        </w:rPr>
        <w:t>响应文件正本一份，副本及电子文档份数见供应商须知前附表。正本和副本的封面上应清楚地标记“正本”或“副本”的字样。当副本和正本不一致时，以正本为准。</w:t>
      </w:r>
    </w:p>
    <w:p w14:paraId="6AA8A18B">
      <w:pPr>
        <w:numPr>
          <w:ilvl w:val="2"/>
          <w:numId w:val="6"/>
        </w:numPr>
        <w:tabs>
          <w:tab w:val="left" w:pos="1260"/>
        </w:tabs>
        <w:autoSpaceDE w:val="0"/>
        <w:autoSpaceDN w:val="0"/>
        <w:adjustRightInd w:val="0"/>
        <w:snapToGrid w:val="0"/>
        <w:spacing w:after="156" w:afterLines="50" w:line="400" w:lineRule="exact"/>
        <w:rPr>
          <w:rFonts w:hint="eastAsia" w:ascii="仿宋" w:hAnsi="仿宋" w:eastAsia="仿宋" w:cs="黑体"/>
          <w:kern w:val="0"/>
          <w:sz w:val="24"/>
        </w:rPr>
      </w:pPr>
      <w:bookmarkStart w:id="61" w:name="_Ref527102466"/>
      <w:r>
        <w:rPr>
          <w:rFonts w:hint="eastAsia" w:ascii="仿宋" w:hAnsi="仿宋" w:eastAsia="仿宋" w:cs="黑体"/>
          <w:kern w:val="0"/>
          <w:sz w:val="24"/>
        </w:rPr>
        <w:t>响应文件的正本与副本应分别装订成册，并编制目录，具体分册及装订要求见供应商须知前附表规定。</w:t>
      </w:r>
      <w:bookmarkEnd w:id="61"/>
    </w:p>
    <w:p w14:paraId="624A373F">
      <w:pPr>
        <w:numPr>
          <w:ilvl w:val="0"/>
          <w:numId w:val="6"/>
        </w:numPr>
        <w:autoSpaceDE w:val="0"/>
        <w:autoSpaceDN w:val="0"/>
        <w:adjustRightInd w:val="0"/>
        <w:spacing w:after="156" w:afterLines="50" w:line="400" w:lineRule="exact"/>
        <w:outlineLvl w:val="2"/>
        <w:rPr>
          <w:rFonts w:hint="eastAsia" w:ascii="仿宋" w:hAnsi="仿宋" w:eastAsia="仿宋" w:cs="黑体"/>
          <w:kern w:val="0"/>
          <w:sz w:val="24"/>
        </w:rPr>
      </w:pPr>
      <w:r>
        <w:rPr>
          <w:rFonts w:hint="eastAsia" w:ascii="仿宋" w:hAnsi="仿宋" w:eastAsia="仿宋" w:cs="黑体"/>
          <w:kern w:val="0"/>
          <w:sz w:val="24"/>
        </w:rPr>
        <w:t>响应文件</w:t>
      </w:r>
      <w:bookmarkEnd w:id="51"/>
      <w:r>
        <w:rPr>
          <w:rFonts w:hint="eastAsia" w:ascii="仿宋" w:hAnsi="仿宋" w:eastAsia="仿宋" w:cs="黑体"/>
          <w:kern w:val="0"/>
          <w:sz w:val="24"/>
        </w:rPr>
        <w:t>提交</w:t>
      </w:r>
    </w:p>
    <w:p w14:paraId="54365F5A">
      <w:pPr>
        <w:numPr>
          <w:ilvl w:val="1"/>
          <w:numId w:val="6"/>
        </w:numPr>
        <w:autoSpaceDE w:val="0"/>
        <w:autoSpaceDN w:val="0"/>
        <w:adjustRightInd w:val="0"/>
        <w:snapToGrid w:val="0"/>
        <w:spacing w:after="156" w:afterLines="50" w:line="400" w:lineRule="exact"/>
        <w:ind w:left="1133" w:hanging="1132" w:hangingChars="472"/>
        <w:rPr>
          <w:rFonts w:hint="eastAsia" w:ascii="仿宋" w:hAnsi="仿宋" w:eastAsia="仿宋" w:cs="黑体"/>
          <w:kern w:val="0"/>
          <w:sz w:val="24"/>
        </w:rPr>
      </w:pPr>
      <w:bookmarkStart w:id="62" w:name="_Toc195921820"/>
      <w:r>
        <w:rPr>
          <w:rFonts w:hint="eastAsia" w:ascii="仿宋" w:hAnsi="仿宋" w:eastAsia="仿宋" w:cs="黑体"/>
          <w:kern w:val="0"/>
          <w:sz w:val="24"/>
        </w:rPr>
        <w:t>响应文件的</w:t>
      </w:r>
      <w:bookmarkEnd w:id="62"/>
      <w:r>
        <w:rPr>
          <w:rFonts w:hint="eastAsia" w:ascii="仿宋" w:hAnsi="仿宋" w:eastAsia="仿宋" w:cs="黑体"/>
          <w:kern w:val="0"/>
          <w:sz w:val="24"/>
        </w:rPr>
        <w:t>密封和标记</w:t>
      </w:r>
    </w:p>
    <w:p w14:paraId="44F4D603">
      <w:pPr>
        <w:numPr>
          <w:ilvl w:val="2"/>
          <w:numId w:val="6"/>
        </w:numPr>
        <w:tabs>
          <w:tab w:val="left" w:pos="1260"/>
        </w:tabs>
        <w:autoSpaceDE w:val="0"/>
        <w:autoSpaceDN w:val="0"/>
        <w:adjustRightInd w:val="0"/>
        <w:snapToGrid w:val="0"/>
        <w:spacing w:after="156" w:afterLines="50" w:line="400" w:lineRule="exact"/>
        <w:rPr>
          <w:rFonts w:hint="eastAsia" w:ascii="仿宋" w:hAnsi="仿宋" w:eastAsia="仿宋" w:cs="黑体"/>
          <w:kern w:val="0"/>
          <w:sz w:val="24"/>
        </w:rPr>
      </w:pPr>
      <w:bookmarkStart w:id="63" w:name="_Ref421008478"/>
      <w:r>
        <w:rPr>
          <w:rFonts w:hint="eastAsia" w:ascii="仿宋" w:hAnsi="仿宋" w:eastAsia="仿宋" w:cs="黑体"/>
          <w:kern w:val="0"/>
          <w:sz w:val="24"/>
        </w:rPr>
        <w:t>供应商递交的响应文件，应加以密封。密封方式为在响应文件外包装封口处加盖公章或“密封章”。</w:t>
      </w:r>
    </w:p>
    <w:p w14:paraId="7FC31484">
      <w:pPr>
        <w:numPr>
          <w:ilvl w:val="2"/>
          <w:numId w:val="6"/>
        </w:numPr>
        <w:tabs>
          <w:tab w:val="left" w:pos="1260"/>
        </w:tabs>
        <w:autoSpaceDE w:val="0"/>
        <w:autoSpaceDN w:val="0"/>
        <w:adjustRightInd w:val="0"/>
        <w:snapToGrid w:val="0"/>
        <w:spacing w:after="156" w:afterLines="50" w:line="400" w:lineRule="exact"/>
        <w:rPr>
          <w:rFonts w:hint="eastAsia" w:ascii="仿宋" w:hAnsi="仿宋" w:eastAsia="仿宋" w:cs="黑体"/>
          <w:kern w:val="0"/>
          <w:sz w:val="24"/>
        </w:rPr>
      </w:pPr>
      <w:bookmarkStart w:id="64" w:name="_Ref527102501"/>
      <w:r>
        <w:rPr>
          <w:rFonts w:hint="eastAsia" w:ascii="仿宋" w:hAnsi="仿宋" w:eastAsia="仿宋" w:cs="黑体"/>
          <w:kern w:val="0"/>
          <w:sz w:val="24"/>
        </w:rPr>
        <w:t>响应文件的封套上应标识的其他内容见供应商须知前附表。</w:t>
      </w:r>
      <w:bookmarkEnd w:id="63"/>
      <w:bookmarkEnd w:id="64"/>
    </w:p>
    <w:p w14:paraId="79F70D93">
      <w:pPr>
        <w:numPr>
          <w:ilvl w:val="2"/>
          <w:numId w:val="6"/>
        </w:numPr>
        <w:tabs>
          <w:tab w:val="left" w:pos="1260"/>
        </w:tabs>
        <w:autoSpaceDE w:val="0"/>
        <w:autoSpaceDN w:val="0"/>
        <w:adjustRightInd w:val="0"/>
        <w:snapToGrid w:val="0"/>
        <w:spacing w:after="156" w:afterLines="50" w:line="400" w:lineRule="exact"/>
        <w:rPr>
          <w:rFonts w:hint="eastAsia" w:ascii="仿宋" w:hAnsi="仿宋" w:eastAsia="仿宋" w:cs="黑体"/>
          <w:kern w:val="0"/>
          <w:sz w:val="24"/>
        </w:rPr>
      </w:pPr>
      <w:r>
        <w:rPr>
          <w:rFonts w:hint="eastAsia" w:ascii="仿宋" w:hAnsi="仿宋" w:eastAsia="仿宋" w:cs="黑体"/>
          <w:kern w:val="0"/>
          <w:sz w:val="24"/>
        </w:rPr>
        <w:t>未按本章第</w:t>
      </w:r>
      <w:r>
        <w:rPr>
          <w:sz w:val="24"/>
        </w:rPr>
        <w:fldChar w:fldCharType="begin"/>
      </w:r>
      <w:r>
        <w:rPr>
          <w:sz w:val="24"/>
        </w:rPr>
        <w:instrText xml:space="preserve"> REF _Ref421008478 \r \h  \* MERGEFORMAT </w:instrText>
      </w:r>
      <w:r>
        <w:rPr>
          <w:sz w:val="24"/>
        </w:rPr>
        <w:fldChar w:fldCharType="separate"/>
      </w:r>
      <w:r>
        <w:rPr>
          <w:rFonts w:ascii="仿宋" w:hAnsi="仿宋" w:eastAsia="仿宋" w:cs="黑体"/>
          <w:kern w:val="0"/>
          <w:sz w:val="24"/>
        </w:rPr>
        <w:t>4.1.1</w:t>
      </w:r>
      <w:r>
        <w:rPr>
          <w:rFonts w:ascii="仿宋" w:hAnsi="仿宋" w:eastAsia="仿宋" w:cs="黑体"/>
          <w:kern w:val="0"/>
          <w:sz w:val="24"/>
        </w:rPr>
        <w:fldChar w:fldCharType="end"/>
      </w:r>
      <w:r>
        <w:rPr>
          <w:rFonts w:hint="eastAsia" w:ascii="仿宋" w:hAnsi="仿宋" w:eastAsia="仿宋" w:cs="黑体"/>
          <w:kern w:val="0"/>
          <w:sz w:val="24"/>
        </w:rPr>
        <w:t>项、第</w:t>
      </w:r>
      <w:r>
        <w:rPr>
          <w:rFonts w:ascii="仿宋" w:hAnsi="仿宋" w:eastAsia="仿宋"/>
          <w:sz w:val="24"/>
        </w:rPr>
        <w:t>4.1.2</w:t>
      </w:r>
      <w:r>
        <w:rPr>
          <w:rFonts w:hint="eastAsia" w:ascii="仿宋" w:hAnsi="仿宋" w:eastAsia="仿宋" w:cs="黑体"/>
          <w:kern w:val="0"/>
          <w:sz w:val="24"/>
        </w:rPr>
        <w:t>项要求密封并加写标识的响应文件，采购人不予受理。</w:t>
      </w:r>
    </w:p>
    <w:p w14:paraId="15D0C9E6">
      <w:pPr>
        <w:numPr>
          <w:ilvl w:val="1"/>
          <w:numId w:val="6"/>
        </w:numPr>
        <w:autoSpaceDE w:val="0"/>
        <w:autoSpaceDN w:val="0"/>
        <w:adjustRightInd w:val="0"/>
        <w:snapToGrid w:val="0"/>
        <w:spacing w:after="156" w:afterLines="50" w:line="400" w:lineRule="exact"/>
        <w:ind w:left="1133" w:hanging="1132" w:hangingChars="472"/>
        <w:rPr>
          <w:rFonts w:hint="eastAsia" w:ascii="仿宋" w:hAnsi="仿宋" w:eastAsia="仿宋" w:cs="黑体"/>
          <w:kern w:val="0"/>
          <w:sz w:val="24"/>
        </w:rPr>
      </w:pPr>
      <w:bookmarkStart w:id="65" w:name="_Toc195921821"/>
      <w:r>
        <w:rPr>
          <w:rFonts w:hint="eastAsia" w:ascii="仿宋" w:hAnsi="仿宋" w:eastAsia="仿宋" w:cs="黑体"/>
          <w:kern w:val="0"/>
          <w:sz w:val="24"/>
        </w:rPr>
        <w:t>首次响应文件的递交</w:t>
      </w:r>
      <w:bookmarkEnd w:id="65"/>
    </w:p>
    <w:p w14:paraId="05DE3C06">
      <w:pPr>
        <w:numPr>
          <w:ilvl w:val="2"/>
          <w:numId w:val="6"/>
        </w:numPr>
        <w:tabs>
          <w:tab w:val="left" w:pos="1260"/>
        </w:tabs>
        <w:autoSpaceDE w:val="0"/>
        <w:autoSpaceDN w:val="0"/>
        <w:adjustRightInd w:val="0"/>
        <w:snapToGrid w:val="0"/>
        <w:spacing w:after="156" w:afterLines="50" w:line="400" w:lineRule="exact"/>
        <w:rPr>
          <w:rFonts w:hint="eastAsia" w:ascii="仿宋" w:hAnsi="仿宋" w:eastAsia="仿宋" w:cs="黑体"/>
          <w:kern w:val="0"/>
          <w:sz w:val="24"/>
        </w:rPr>
      </w:pPr>
      <w:r>
        <w:rPr>
          <w:rFonts w:hint="eastAsia" w:ascii="仿宋" w:hAnsi="仿宋" w:eastAsia="仿宋" w:cs="黑体"/>
          <w:kern w:val="0"/>
          <w:sz w:val="24"/>
        </w:rPr>
        <w:t>供应商应在谈判公告</w:t>
      </w:r>
      <w:r>
        <w:rPr>
          <w:rFonts w:ascii="仿宋" w:hAnsi="仿宋" w:eastAsia="仿宋" w:cs="黑体"/>
          <w:kern w:val="0"/>
          <w:sz w:val="24"/>
        </w:rPr>
        <w:t>/</w:t>
      </w:r>
      <w:r>
        <w:rPr>
          <w:rFonts w:hint="eastAsia" w:ascii="仿宋" w:hAnsi="仿宋" w:eastAsia="仿宋" w:cs="黑体"/>
          <w:kern w:val="0"/>
          <w:sz w:val="24"/>
        </w:rPr>
        <w:t>邀请书规定的递交响应文件截止时间前递交首次响应文件。如有变化，见澄清修改文件。</w:t>
      </w:r>
    </w:p>
    <w:p w14:paraId="39B15FE3">
      <w:pPr>
        <w:numPr>
          <w:ilvl w:val="2"/>
          <w:numId w:val="6"/>
        </w:numPr>
        <w:tabs>
          <w:tab w:val="left" w:pos="1260"/>
        </w:tabs>
        <w:autoSpaceDE w:val="0"/>
        <w:autoSpaceDN w:val="0"/>
        <w:adjustRightInd w:val="0"/>
        <w:snapToGrid w:val="0"/>
        <w:spacing w:after="156" w:afterLines="50" w:line="400" w:lineRule="exact"/>
        <w:rPr>
          <w:rFonts w:hint="eastAsia" w:ascii="仿宋" w:hAnsi="仿宋" w:eastAsia="仿宋" w:cs="黑体"/>
          <w:kern w:val="0"/>
          <w:sz w:val="24"/>
        </w:rPr>
      </w:pPr>
      <w:r>
        <w:rPr>
          <w:rFonts w:hint="eastAsia" w:ascii="仿宋" w:hAnsi="仿宋" w:eastAsia="仿宋" w:cs="黑体"/>
          <w:kern w:val="0"/>
          <w:sz w:val="24"/>
        </w:rPr>
        <w:t>供应商递交首次响应文件的地点：见谈判公告</w:t>
      </w:r>
      <w:r>
        <w:rPr>
          <w:rFonts w:ascii="仿宋" w:hAnsi="仿宋" w:eastAsia="仿宋" w:cs="黑体"/>
          <w:kern w:val="0"/>
          <w:sz w:val="24"/>
        </w:rPr>
        <w:t>/</w:t>
      </w:r>
      <w:r>
        <w:rPr>
          <w:rFonts w:hint="eastAsia" w:ascii="仿宋" w:hAnsi="仿宋" w:eastAsia="仿宋" w:cs="黑体"/>
          <w:kern w:val="0"/>
          <w:sz w:val="24"/>
        </w:rPr>
        <w:t>邀请书。如有变化，见澄清修改文件。</w:t>
      </w:r>
    </w:p>
    <w:p w14:paraId="64B859A9">
      <w:pPr>
        <w:numPr>
          <w:ilvl w:val="2"/>
          <w:numId w:val="6"/>
        </w:numPr>
        <w:tabs>
          <w:tab w:val="left" w:pos="1260"/>
        </w:tabs>
        <w:autoSpaceDE w:val="0"/>
        <w:autoSpaceDN w:val="0"/>
        <w:adjustRightInd w:val="0"/>
        <w:snapToGrid w:val="0"/>
        <w:spacing w:after="156" w:afterLines="50" w:line="400" w:lineRule="exact"/>
        <w:rPr>
          <w:rFonts w:hint="eastAsia" w:ascii="仿宋" w:hAnsi="仿宋" w:eastAsia="仿宋" w:cs="黑体"/>
          <w:kern w:val="0"/>
          <w:sz w:val="24"/>
        </w:rPr>
      </w:pPr>
      <w:r>
        <w:rPr>
          <w:rFonts w:hint="eastAsia" w:ascii="仿宋" w:hAnsi="仿宋" w:eastAsia="仿宋" w:cs="黑体"/>
          <w:kern w:val="0"/>
          <w:sz w:val="24"/>
        </w:rPr>
        <w:t>除因供应商家数不满足要求未进行谈判的情形外，供应商所递交的响应文件不予退还。</w:t>
      </w:r>
    </w:p>
    <w:p w14:paraId="0F548C34">
      <w:pPr>
        <w:numPr>
          <w:ilvl w:val="2"/>
          <w:numId w:val="6"/>
        </w:numPr>
        <w:tabs>
          <w:tab w:val="left" w:pos="1260"/>
        </w:tabs>
        <w:autoSpaceDE w:val="0"/>
        <w:autoSpaceDN w:val="0"/>
        <w:adjustRightInd w:val="0"/>
        <w:snapToGrid w:val="0"/>
        <w:spacing w:after="156" w:afterLines="50" w:line="400" w:lineRule="exact"/>
        <w:rPr>
          <w:rFonts w:hint="eastAsia" w:ascii="仿宋" w:hAnsi="仿宋" w:eastAsia="仿宋" w:cs="黑体"/>
          <w:kern w:val="0"/>
          <w:sz w:val="24"/>
        </w:rPr>
      </w:pPr>
      <w:r>
        <w:rPr>
          <w:rFonts w:hint="eastAsia" w:ascii="仿宋" w:hAnsi="仿宋" w:eastAsia="仿宋"/>
          <w:sz w:val="24"/>
        </w:rPr>
        <w:t>逾期送达、</w:t>
      </w:r>
      <w:r>
        <w:rPr>
          <w:rFonts w:hint="eastAsia" w:ascii="仿宋" w:hAnsi="仿宋" w:eastAsia="仿宋" w:cs="黑体"/>
          <w:kern w:val="0"/>
          <w:sz w:val="24"/>
        </w:rPr>
        <w:t>未送达指定地点</w:t>
      </w:r>
      <w:r>
        <w:rPr>
          <w:rFonts w:hint="eastAsia" w:ascii="仿宋" w:hAnsi="仿宋" w:eastAsia="仿宋"/>
          <w:sz w:val="24"/>
        </w:rPr>
        <w:t>的响应文件</w:t>
      </w:r>
      <w:r>
        <w:rPr>
          <w:rFonts w:hint="eastAsia" w:ascii="仿宋" w:hAnsi="仿宋" w:eastAsia="仿宋" w:cs="黑体"/>
          <w:kern w:val="0"/>
          <w:sz w:val="24"/>
        </w:rPr>
        <w:t>，采购人不予受理。</w:t>
      </w:r>
    </w:p>
    <w:p w14:paraId="39935845">
      <w:pPr>
        <w:numPr>
          <w:ilvl w:val="1"/>
          <w:numId w:val="6"/>
        </w:numPr>
        <w:autoSpaceDE w:val="0"/>
        <w:autoSpaceDN w:val="0"/>
        <w:adjustRightInd w:val="0"/>
        <w:snapToGrid w:val="0"/>
        <w:spacing w:after="156" w:afterLines="50" w:line="400" w:lineRule="exact"/>
        <w:ind w:left="1133" w:hanging="1132" w:hangingChars="472"/>
        <w:rPr>
          <w:rFonts w:hint="eastAsia" w:ascii="仿宋" w:hAnsi="仿宋" w:eastAsia="仿宋" w:cs="黑体"/>
          <w:kern w:val="0"/>
          <w:sz w:val="24"/>
        </w:rPr>
      </w:pPr>
      <w:bookmarkStart w:id="66" w:name="_Toc195921822"/>
      <w:r>
        <w:rPr>
          <w:rFonts w:hint="eastAsia" w:ascii="仿宋" w:hAnsi="仿宋" w:eastAsia="仿宋" w:cs="黑体"/>
          <w:kern w:val="0"/>
          <w:sz w:val="24"/>
        </w:rPr>
        <w:t>响应文件的修改与撤回</w:t>
      </w:r>
      <w:bookmarkEnd w:id="66"/>
    </w:p>
    <w:p w14:paraId="64AE1D71">
      <w:pPr>
        <w:numPr>
          <w:ilvl w:val="2"/>
          <w:numId w:val="6"/>
        </w:numPr>
        <w:tabs>
          <w:tab w:val="left" w:pos="1260"/>
        </w:tabs>
        <w:autoSpaceDE w:val="0"/>
        <w:autoSpaceDN w:val="0"/>
        <w:adjustRightInd w:val="0"/>
        <w:snapToGrid w:val="0"/>
        <w:spacing w:after="156" w:afterLines="50" w:line="400" w:lineRule="exact"/>
        <w:rPr>
          <w:rFonts w:hint="eastAsia" w:ascii="仿宋" w:hAnsi="仿宋" w:eastAsia="仿宋" w:cs="黑体"/>
          <w:kern w:val="0"/>
          <w:sz w:val="24"/>
        </w:rPr>
      </w:pPr>
      <w:r>
        <w:rPr>
          <w:rFonts w:hint="eastAsia" w:ascii="仿宋" w:hAnsi="仿宋" w:eastAsia="仿宋" w:cs="黑体"/>
          <w:kern w:val="0"/>
          <w:sz w:val="24"/>
        </w:rPr>
        <w:t>在谈判公告</w:t>
      </w:r>
      <w:r>
        <w:rPr>
          <w:rFonts w:ascii="仿宋" w:hAnsi="仿宋" w:eastAsia="仿宋" w:cs="黑体"/>
          <w:kern w:val="0"/>
          <w:sz w:val="24"/>
        </w:rPr>
        <w:t>/</w:t>
      </w:r>
      <w:r>
        <w:rPr>
          <w:rFonts w:hint="eastAsia" w:ascii="仿宋" w:hAnsi="仿宋" w:eastAsia="仿宋" w:cs="黑体"/>
          <w:kern w:val="0"/>
          <w:sz w:val="24"/>
        </w:rPr>
        <w:t>或邀请书规定的首次响应文件递交截止时间前，供应商可以修改或撤回已递交的首次响应文件，但应以书面形式通知采购人。</w:t>
      </w:r>
    </w:p>
    <w:p w14:paraId="06AC51BE">
      <w:pPr>
        <w:numPr>
          <w:ilvl w:val="2"/>
          <w:numId w:val="6"/>
        </w:numPr>
        <w:tabs>
          <w:tab w:val="left" w:pos="1260"/>
        </w:tabs>
        <w:autoSpaceDE w:val="0"/>
        <w:autoSpaceDN w:val="0"/>
        <w:adjustRightInd w:val="0"/>
        <w:snapToGrid w:val="0"/>
        <w:spacing w:after="156" w:afterLines="50" w:line="400" w:lineRule="exact"/>
        <w:rPr>
          <w:rFonts w:hint="eastAsia" w:ascii="仿宋" w:hAnsi="仿宋" w:eastAsia="仿宋" w:cs="黑体"/>
          <w:kern w:val="0"/>
          <w:sz w:val="24"/>
        </w:rPr>
      </w:pPr>
      <w:r>
        <w:rPr>
          <w:rFonts w:hint="eastAsia" w:ascii="仿宋" w:hAnsi="仿宋" w:eastAsia="仿宋" w:cs="黑体"/>
          <w:kern w:val="0"/>
          <w:sz w:val="24"/>
        </w:rPr>
        <w:t>修改的内容为首次响应文件的组成部分。修改的首次响应文件应按照本章第</w:t>
      </w:r>
      <w:r>
        <w:rPr>
          <w:rFonts w:ascii="仿宋" w:hAnsi="仿宋" w:eastAsia="仿宋" w:cs="黑体"/>
          <w:kern w:val="0"/>
          <w:sz w:val="24"/>
        </w:rPr>
        <w:t>3</w:t>
      </w:r>
      <w:r>
        <w:rPr>
          <w:rFonts w:hint="eastAsia" w:ascii="仿宋" w:hAnsi="仿宋" w:eastAsia="仿宋" w:cs="黑体"/>
          <w:kern w:val="0"/>
          <w:sz w:val="24"/>
        </w:rPr>
        <w:t>条、第</w:t>
      </w:r>
      <w:r>
        <w:rPr>
          <w:rFonts w:ascii="仿宋" w:hAnsi="仿宋" w:eastAsia="仿宋" w:cs="黑体"/>
          <w:kern w:val="0"/>
          <w:sz w:val="24"/>
        </w:rPr>
        <w:t>4</w:t>
      </w:r>
      <w:r>
        <w:rPr>
          <w:rFonts w:hint="eastAsia" w:ascii="仿宋" w:hAnsi="仿宋" w:eastAsia="仿宋" w:cs="黑体"/>
          <w:kern w:val="0"/>
          <w:sz w:val="24"/>
        </w:rPr>
        <w:t>条规定进行编制、标记和递交，并标明“修改”字样。</w:t>
      </w:r>
    </w:p>
    <w:p w14:paraId="1BC8A9C3">
      <w:pPr>
        <w:numPr>
          <w:ilvl w:val="0"/>
          <w:numId w:val="6"/>
        </w:numPr>
        <w:autoSpaceDE w:val="0"/>
        <w:autoSpaceDN w:val="0"/>
        <w:adjustRightInd w:val="0"/>
        <w:spacing w:after="156" w:afterLines="50" w:line="400" w:lineRule="exact"/>
        <w:outlineLvl w:val="2"/>
        <w:rPr>
          <w:rFonts w:hint="eastAsia" w:ascii="仿宋" w:hAnsi="仿宋" w:eastAsia="仿宋" w:cs="黑体"/>
          <w:kern w:val="0"/>
          <w:sz w:val="24"/>
        </w:rPr>
      </w:pPr>
      <w:r>
        <w:rPr>
          <w:rFonts w:hint="eastAsia" w:ascii="仿宋" w:hAnsi="仿宋" w:eastAsia="仿宋" w:cs="黑体"/>
          <w:kern w:val="0"/>
          <w:sz w:val="24"/>
        </w:rPr>
        <w:t>评审与谈判</w:t>
      </w:r>
    </w:p>
    <w:p w14:paraId="7C25591B">
      <w:pPr>
        <w:numPr>
          <w:ilvl w:val="1"/>
          <w:numId w:val="6"/>
        </w:numPr>
        <w:autoSpaceDE w:val="0"/>
        <w:autoSpaceDN w:val="0"/>
        <w:adjustRightInd w:val="0"/>
        <w:snapToGrid w:val="0"/>
        <w:spacing w:after="156" w:afterLines="50" w:line="400" w:lineRule="exact"/>
        <w:ind w:left="1133" w:hanging="1132" w:hangingChars="472"/>
        <w:rPr>
          <w:rFonts w:hint="eastAsia" w:ascii="仿宋" w:hAnsi="仿宋" w:eastAsia="仿宋" w:cs="黑体"/>
          <w:kern w:val="0"/>
          <w:sz w:val="24"/>
        </w:rPr>
      </w:pPr>
      <w:r>
        <w:rPr>
          <w:rFonts w:hint="eastAsia" w:ascii="仿宋" w:hAnsi="仿宋" w:eastAsia="仿宋" w:cs="黑体"/>
          <w:kern w:val="0"/>
          <w:sz w:val="24"/>
        </w:rPr>
        <w:t>谈判小组</w:t>
      </w:r>
    </w:p>
    <w:p w14:paraId="3FD854A6">
      <w:pPr>
        <w:numPr>
          <w:ilvl w:val="2"/>
          <w:numId w:val="6"/>
        </w:numPr>
        <w:tabs>
          <w:tab w:val="left" w:pos="1260"/>
        </w:tabs>
        <w:autoSpaceDE w:val="0"/>
        <w:autoSpaceDN w:val="0"/>
        <w:adjustRightInd w:val="0"/>
        <w:snapToGrid w:val="0"/>
        <w:spacing w:after="156" w:afterLines="50" w:line="400" w:lineRule="exact"/>
        <w:rPr>
          <w:rFonts w:hint="eastAsia" w:ascii="仿宋" w:hAnsi="仿宋" w:eastAsia="仿宋" w:cs="黑体"/>
          <w:kern w:val="0"/>
          <w:sz w:val="24"/>
        </w:rPr>
      </w:pPr>
      <w:bookmarkStart w:id="67" w:name="_Ref527102573"/>
      <w:r>
        <w:rPr>
          <w:rFonts w:hint="eastAsia" w:ascii="仿宋" w:hAnsi="仿宋" w:eastAsia="仿宋" w:cs="黑体"/>
          <w:kern w:val="0"/>
          <w:sz w:val="24"/>
        </w:rPr>
        <w:t>谈判小组由采购人代表和评审专家组成，采购人代表和评审专家人数见供应商须知前附表。</w:t>
      </w:r>
      <w:bookmarkEnd w:id="67"/>
    </w:p>
    <w:p w14:paraId="69343740">
      <w:pPr>
        <w:numPr>
          <w:ilvl w:val="2"/>
          <w:numId w:val="6"/>
        </w:numPr>
        <w:tabs>
          <w:tab w:val="left" w:pos="1260"/>
        </w:tabs>
        <w:autoSpaceDE w:val="0"/>
        <w:autoSpaceDN w:val="0"/>
        <w:adjustRightInd w:val="0"/>
        <w:snapToGrid w:val="0"/>
        <w:spacing w:after="156" w:afterLines="50" w:line="400" w:lineRule="exact"/>
        <w:rPr>
          <w:rFonts w:hint="eastAsia" w:ascii="仿宋" w:hAnsi="仿宋" w:eastAsia="仿宋" w:cs="黑体"/>
          <w:kern w:val="0"/>
          <w:sz w:val="24"/>
        </w:rPr>
      </w:pPr>
      <w:r>
        <w:rPr>
          <w:rFonts w:hint="eastAsia" w:ascii="仿宋" w:hAnsi="仿宋" w:eastAsia="仿宋" w:cs="黑体"/>
          <w:kern w:val="0"/>
          <w:sz w:val="24"/>
        </w:rPr>
        <w:t>谈判小组成员有下列情形之一的，应当回避：</w:t>
      </w:r>
    </w:p>
    <w:p w14:paraId="13386F04">
      <w:pPr>
        <w:pStyle w:val="41"/>
        <w:numPr>
          <w:ilvl w:val="0"/>
          <w:numId w:val="10"/>
        </w:numPr>
        <w:snapToGrid w:val="0"/>
        <w:spacing w:after="156" w:afterLines="50" w:line="400" w:lineRule="exact"/>
        <w:ind w:left="1985" w:hanging="851"/>
        <w:rPr>
          <w:rFonts w:hint="eastAsia" w:ascii="仿宋" w:hAnsi="仿宋" w:eastAsia="仿宋" w:cs="宋体"/>
          <w:sz w:val="24"/>
          <w:szCs w:val="24"/>
        </w:rPr>
      </w:pPr>
      <w:r>
        <w:rPr>
          <w:rFonts w:hint="eastAsia" w:ascii="仿宋" w:hAnsi="仿宋" w:eastAsia="仿宋" w:cs="宋体"/>
          <w:sz w:val="24"/>
          <w:szCs w:val="24"/>
        </w:rPr>
        <w:t>参加采购活动前</w:t>
      </w:r>
      <w:r>
        <w:rPr>
          <w:rFonts w:ascii="仿宋" w:hAnsi="仿宋" w:eastAsia="仿宋" w:cs="宋体"/>
          <w:sz w:val="24"/>
          <w:szCs w:val="24"/>
        </w:rPr>
        <w:t>3</w:t>
      </w:r>
      <w:r>
        <w:rPr>
          <w:rFonts w:hint="eastAsia" w:ascii="仿宋" w:hAnsi="仿宋" w:eastAsia="仿宋" w:cs="宋体"/>
          <w:sz w:val="24"/>
          <w:szCs w:val="24"/>
        </w:rPr>
        <w:t>年内与供应商存在劳动关系；</w:t>
      </w:r>
    </w:p>
    <w:p w14:paraId="77079AFB">
      <w:pPr>
        <w:pStyle w:val="41"/>
        <w:numPr>
          <w:ilvl w:val="0"/>
          <w:numId w:val="10"/>
        </w:numPr>
        <w:snapToGrid w:val="0"/>
        <w:spacing w:after="156" w:afterLines="50" w:line="400" w:lineRule="exact"/>
        <w:ind w:left="1985" w:hanging="851"/>
        <w:rPr>
          <w:rFonts w:hint="eastAsia" w:ascii="仿宋" w:hAnsi="仿宋" w:eastAsia="仿宋" w:cs="宋体"/>
          <w:sz w:val="24"/>
          <w:szCs w:val="24"/>
        </w:rPr>
      </w:pPr>
      <w:r>
        <w:rPr>
          <w:rFonts w:hint="eastAsia" w:ascii="仿宋" w:hAnsi="仿宋" w:eastAsia="仿宋" w:cs="宋体"/>
          <w:sz w:val="24"/>
          <w:szCs w:val="24"/>
        </w:rPr>
        <w:t>参加采购活动前</w:t>
      </w:r>
      <w:r>
        <w:rPr>
          <w:rFonts w:ascii="仿宋" w:hAnsi="仿宋" w:eastAsia="仿宋" w:cs="宋体"/>
          <w:sz w:val="24"/>
          <w:szCs w:val="24"/>
        </w:rPr>
        <w:t>3</w:t>
      </w:r>
      <w:r>
        <w:rPr>
          <w:rFonts w:hint="eastAsia" w:ascii="仿宋" w:hAnsi="仿宋" w:eastAsia="仿宋" w:cs="宋体"/>
          <w:sz w:val="24"/>
          <w:szCs w:val="24"/>
        </w:rPr>
        <w:t>年内担任供应商的董事、监事；</w:t>
      </w:r>
    </w:p>
    <w:p w14:paraId="79D187AA">
      <w:pPr>
        <w:pStyle w:val="41"/>
        <w:numPr>
          <w:ilvl w:val="0"/>
          <w:numId w:val="10"/>
        </w:numPr>
        <w:snapToGrid w:val="0"/>
        <w:spacing w:after="156" w:afterLines="50" w:line="400" w:lineRule="exact"/>
        <w:ind w:left="1985" w:hanging="851"/>
        <w:rPr>
          <w:rFonts w:hint="eastAsia" w:ascii="仿宋" w:hAnsi="仿宋" w:eastAsia="仿宋" w:cs="宋体"/>
          <w:sz w:val="24"/>
          <w:szCs w:val="24"/>
        </w:rPr>
      </w:pPr>
      <w:r>
        <w:rPr>
          <w:rFonts w:hint="eastAsia" w:ascii="仿宋" w:hAnsi="仿宋" w:eastAsia="仿宋" w:cs="宋体"/>
          <w:sz w:val="24"/>
          <w:szCs w:val="24"/>
        </w:rPr>
        <w:t>参加采购活动前</w:t>
      </w:r>
      <w:r>
        <w:rPr>
          <w:rFonts w:ascii="仿宋" w:hAnsi="仿宋" w:eastAsia="仿宋" w:cs="宋体"/>
          <w:sz w:val="24"/>
          <w:szCs w:val="24"/>
        </w:rPr>
        <w:t>3</w:t>
      </w:r>
      <w:r>
        <w:rPr>
          <w:rFonts w:hint="eastAsia" w:ascii="仿宋" w:hAnsi="仿宋" w:eastAsia="仿宋" w:cs="宋体"/>
          <w:sz w:val="24"/>
          <w:szCs w:val="24"/>
        </w:rPr>
        <w:t>年内是供应商的控股股东或者实际控制人；</w:t>
      </w:r>
    </w:p>
    <w:p w14:paraId="764E87F4">
      <w:pPr>
        <w:pStyle w:val="41"/>
        <w:numPr>
          <w:ilvl w:val="0"/>
          <w:numId w:val="10"/>
        </w:numPr>
        <w:snapToGrid w:val="0"/>
        <w:spacing w:after="156" w:afterLines="50" w:line="400" w:lineRule="exact"/>
        <w:ind w:left="1985" w:hanging="851"/>
        <w:rPr>
          <w:rFonts w:hint="eastAsia" w:ascii="仿宋" w:hAnsi="仿宋" w:eastAsia="仿宋" w:cs="宋体"/>
          <w:sz w:val="24"/>
          <w:szCs w:val="24"/>
        </w:rPr>
      </w:pPr>
      <w:r>
        <w:rPr>
          <w:rFonts w:hint="eastAsia" w:ascii="仿宋" w:hAnsi="仿宋" w:eastAsia="仿宋" w:cs="宋体"/>
          <w:sz w:val="24"/>
          <w:szCs w:val="24"/>
        </w:rPr>
        <w:t>与供应商的法定代表人或者负责人有夫妻、直系血亲、三代以内旁系血亲或者近姻亲关系；</w:t>
      </w:r>
    </w:p>
    <w:p w14:paraId="3DC29DF1">
      <w:pPr>
        <w:pStyle w:val="41"/>
        <w:numPr>
          <w:ilvl w:val="0"/>
          <w:numId w:val="10"/>
        </w:numPr>
        <w:snapToGrid w:val="0"/>
        <w:spacing w:after="156" w:afterLines="50" w:line="400" w:lineRule="exact"/>
        <w:ind w:left="1985" w:hanging="851"/>
        <w:rPr>
          <w:rFonts w:hint="eastAsia" w:ascii="仿宋" w:hAnsi="仿宋" w:eastAsia="仿宋" w:cs="宋体"/>
          <w:sz w:val="24"/>
          <w:szCs w:val="24"/>
        </w:rPr>
      </w:pPr>
      <w:r>
        <w:rPr>
          <w:rFonts w:hint="eastAsia" w:ascii="仿宋" w:hAnsi="仿宋" w:eastAsia="仿宋" w:cs="宋体"/>
          <w:sz w:val="24"/>
          <w:szCs w:val="24"/>
        </w:rPr>
        <w:t>与供应商有其他可能影响采购活动公平、公正进行的关系。</w:t>
      </w:r>
    </w:p>
    <w:p w14:paraId="6E31FB98">
      <w:pPr>
        <w:numPr>
          <w:ilvl w:val="2"/>
          <w:numId w:val="6"/>
        </w:numPr>
        <w:tabs>
          <w:tab w:val="left" w:pos="1260"/>
          <w:tab w:val="left" w:pos="1418"/>
          <w:tab w:val="left" w:pos="1800"/>
        </w:tabs>
        <w:autoSpaceDE w:val="0"/>
        <w:autoSpaceDN w:val="0"/>
        <w:adjustRightInd w:val="0"/>
        <w:snapToGrid w:val="0"/>
        <w:spacing w:before="120" w:after="156" w:afterLines="50" w:line="400" w:lineRule="exact"/>
        <w:rPr>
          <w:rFonts w:hint="eastAsia" w:ascii="仿宋" w:hAnsi="仿宋" w:eastAsia="仿宋" w:cs="黑体"/>
          <w:kern w:val="0"/>
          <w:sz w:val="24"/>
        </w:rPr>
      </w:pPr>
      <w:r>
        <w:rPr>
          <w:rFonts w:hint="eastAsia" w:ascii="仿宋" w:hAnsi="仿宋" w:eastAsia="仿宋" w:cs="黑体"/>
          <w:kern w:val="0"/>
          <w:sz w:val="24"/>
        </w:rPr>
        <w:t>谈判小组</w:t>
      </w:r>
      <w:r>
        <w:rPr>
          <w:rFonts w:hint="eastAsia" w:ascii="仿宋" w:hAnsi="仿宋" w:eastAsia="仿宋"/>
          <w:sz w:val="24"/>
        </w:rPr>
        <w:t>负责具体评审事务，并独立履行下列职责</w:t>
      </w:r>
      <w:r>
        <w:rPr>
          <w:rFonts w:hint="eastAsia" w:ascii="仿宋" w:hAnsi="仿宋" w:eastAsia="仿宋" w:cs="黑体"/>
          <w:kern w:val="0"/>
          <w:sz w:val="24"/>
        </w:rPr>
        <w:t>：</w:t>
      </w:r>
    </w:p>
    <w:p w14:paraId="0E8DD648">
      <w:pPr>
        <w:pStyle w:val="41"/>
        <w:numPr>
          <w:ilvl w:val="0"/>
          <w:numId w:val="11"/>
        </w:numPr>
        <w:snapToGrid w:val="0"/>
        <w:spacing w:after="156" w:afterLines="50" w:line="400" w:lineRule="exact"/>
        <w:rPr>
          <w:rFonts w:hint="eastAsia" w:ascii="仿宋" w:hAnsi="仿宋" w:eastAsia="仿宋" w:cs="宋体"/>
          <w:sz w:val="24"/>
          <w:szCs w:val="24"/>
        </w:rPr>
      </w:pPr>
      <w:bookmarkStart w:id="68" w:name="_Toc195921828"/>
      <w:r>
        <w:rPr>
          <w:rFonts w:hint="eastAsia" w:ascii="仿宋" w:hAnsi="仿宋" w:eastAsia="仿宋" w:cs="宋体"/>
          <w:sz w:val="24"/>
          <w:szCs w:val="24"/>
        </w:rPr>
        <w:t>确认谈判文件；</w:t>
      </w:r>
    </w:p>
    <w:p w14:paraId="72623689">
      <w:pPr>
        <w:pStyle w:val="41"/>
        <w:numPr>
          <w:ilvl w:val="0"/>
          <w:numId w:val="11"/>
        </w:numPr>
        <w:snapToGrid w:val="0"/>
        <w:spacing w:after="156" w:afterLines="50" w:line="400" w:lineRule="exact"/>
        <w:ind w:left="1985" w:hanging="851"/>
        <w:rPr>
          <w:rFonts w:hint="eastAsia" w:ascii="仿宋" w:hAnsi="仿宋" w:eastAsia="仿宋" w:cs="宋体"/>
          <w:sz w:val="24"/>
          <w:szCs w:val="24"/>
        </w:rPr>
      </w:pPr>
      <w:r>
        <w:rPr>
          <w:rFonts w:hint="eastAsia" w:ascii="仿宋" w:hAnsi="仿宋" w:eastAsia="仿宋" w:cs="宋体"/>
          <w:sz w:val="24"/>
          <w:szCs w:val="24"/>
        </w:rPr>
        <w:t>审查供应商的响应文件并作出评价；</w:t>
      </w:r>
    </w:p>
    <w:p w14:paraId="3CD31051">
      <w:pPr>
        <w:pStyle w:val="41"/>
        <w:numPr>
          <w:ilvl w:val="0"/>
          <w:numId w:val="11"/>
        </w:numPr>
        <w:snapToGrid w:val="0"/>
        <w:spacing w:after="156" w:afterLines="50" w:line="400" w:lineRule="exact"/>
        <w:ind w:left="1985" w:hanging="851"/>
        <w:rPr>
          <w:rFonts w:hint="eastAsia" w:ascii="仿宋" w:hAnsi="仿宋" w:eastAsia="仿宋" w:cs="宋体"/>
          <w:sz w:val="24"/>
          <w:szCs w:val="24"/>
        </w:rPr>
      </w:pPr>
      <w:r>
        <w:rPr>
          <w:rFonts w:hint="eastAsia" w:ascii="仿宋" w:hAnsi="仿宋" w:eastAsia="仿宋" w:cs="宋体"/>
          <w:sz w:val="24"/>
          <w:szCs w:val="24"/>
        </w:rPr>
        <w:t>要求供应商解释或者澄清其响应文件；</w:t>
      </w:r>
    </w:p>
    <w:p w14:paraId="0825D8A8">
      <w:pPr>
        <w:pStyle w:val="41"/>
        <w:numPr>
          <w:ilvl w:val="0"/>
          <w:numId w:val="11"/>
        </w:numPr>
        <w:snapToGrid w:val="0"/>
        <w:spacing w:after="156" w:afterLines="50" w:line="400" w:lineRule="exact"/>
        <w:ind w:left="1985" w:hanging="851"/>
        <w:rPr>
          <w:rFonts w:hint="eastAsia" w:ascii="仿宋" w:hAnsi="仿宋" w:eastAsia="仿宋" w:cs="宋体"/>
          <w:sz w:val="24"/>
          <w:szCs w:val="24"/>
        </w:rPr>
      </w:pPr>
      <w:r>
        <w:rPr>
          <w:rFonts w:hint="eastAsia" w:ascii="仿宋" w:hAnsi="仿宋" w:eastAsia="仿宋" w:cs="宋体"/>
          <w:sz w:val="24"/>
          <w:szCs w:val="24"/>
        </w:rPr>
        <w:t>编写评审报告；</w:t>
      </w:r>
    </w:p>
    <w:p w14:paraId="2EF567B8">
      <w:pPr>
        <w:pStyle w:val="41"/>
        <w:numPr>
          <w:ilvl w:val="0"/>
          <w:numId w:val="11"/>
        </w:numPr>
        <w:snapToGrid w:val="0"/>
        <w:spacing w:after="156" w:afterLines="50" w:line="400" w:lineRule="exact"/>
        <w:ind w:left="1985" w:hanging="851"/>
        <w:rPr>
          <w:rFonts w:hint="eastAsia" w:ascii="仿宋" w:hAnsi="仿宋" w:eastAsia="仿宋" w:cs="宋体"/>
          <w:sz w:val="24"/>
          <w:szCs w:val="24"/>
        </w:rPr>
      </w:pPr>
      <w:r>
        <w:rPr>
          <w:rFonts w:hint="eastAsia" w:ascii="仿宋" w:hAnsi="仿宋" w:eastAsia="仿宋" w:cs="宋体"/>
          <w:sz w:val="24"/>
          <w:szCs w:val="24"/>
        </w:rPr>
        <w:t>告知采购人、采购代理机构在评审过程中发现的供应商的违法违规行为。</w:t>
      </w:r>
    </w:p>
    <w:p w14:paraId="1798CAA6">
      <w:pPr>
        <w:numPr>
          <w:ilvl w:val="1"/>
          <w:numId w:val="6"/>
        </w:numPr>
        <w:autoSpaceDE w:val="0"/>
        <w:autoSpaceDN w:val="0"/>
        <w:adjustRightInd w:val="0"/>
        <w:snapToGrid w:val="0"/>
        <w:spacing w:after="156" w:afterLines="50" w:line="400" w:lineRule="exact"/>
        <w:ind w:left="1133" w:hanging="1132" w:hangingChars="472"/>
        <w:rPr>
          <w:rFonts w:hint="eastAsia" w:ascii="仿宋" w:hAnsi="仿宋" w:eastAsia="仿宋" w:cs="黑体"/>
          <w:kern w:val="0"/>
          <w:sz w:val="24"/>
        </w:rPr>
      </w:pPr>
      <w:r>
        <w:rPr>
          <w:rFonts w:hint="eastAsia" w:ascii="仿宋" w:hAnsi="仿宋" w:eastAsia="仿宋" w:cs="黑体"/>
          <w:kern w:val="0"/>
          <w:sz w:val="24"/>
        </w:rPr>
        <w:t>谈判小组所有成员集中与单一供应商分别进行谈判，并给予所有参加谈判的供应商平等的谈判机会。</w:t>
      </w:r>
    </w:p>
    <w:p w14:paraId="5BA2FCBF">
      <w:pPr>
        <w:numPr>
          <w:ilvl w:val="1"/>
          <w:numId w:val="6"/>
        </w:numPr>
        <w:autoSpaceDE w:val="0"/>
        <w:autoSpaceDN w:val="0"/>
        <w:adjustRightInd w:val="0"/>
        <w:snapToGrid w:val="0"/>
        <w:spacing w:after="156" w:afterLines="50" w:line="400" w:lineRule="exact"/>
        <w:ind w:left="1133" w:hanging="1132" w:hangingChars="472"/>
        <w:rPr>
          <w:rFonts w:hint="eastAsia" w:ascii="仿宋" w:hAnsi="仿宋" w:eastAsia="仿宋" w:cs="TimesNewRomanPSMT"/>
          <w:kern w:val="0"/>
          <w:sz w:val="24"/>
        </w:rPr>
      </w:pPr>
      <w:bookmarkStart w:id="69" w:name="_Hlk64976057"/>
      <w:r>
        <w:rPr>
          <w:rFonts w:hint="eastAsia" w:ascii="仿宋" w:hAnsi="仿宋" w:eastAsia="仿宋" w:cs="TimesNewRomanPSMT"/>
          <w:kern w:val="0"/>
          <w:sz w:val="24"/>
        </w:rPr>
        <w:t>谈判结束后，谈判小组可以要求所有继续参加谈判的供应商在规定时间内提交最终报价函，提交最终报价函的供应商不足</w:t>
      </w:r>
      <w:r>
        <w:rPr>
          <w:rFonts w:ascii="仿宋" w:hAnsi="仿宋" w:eastAsia="仿宋" w:cs="TimesNewRomanPSMT"/>
          <w:kern w:val="0"/>
          <w:sz w:val="24"/>
        </w:rPr>
        <w:t>3</w:t>
      </w:r>
      <w:r>
        <w:rPr>
          <w:rFonts w:hint="eastAsia" w:ascii="仿宋" w:hAnsi="仿宋" w:eastAsia="仿宋" w:cs="TimesNewRomanPSMT"/>
          <w:kern w:val="0"/>
          <w:sz w:val="24"/>
        </w:rPr>
        <w:t>家时，经评审委员会判定剩余响应文件具有竞争性，则按剩余有效供应商个数提交最终报价函。否则，评审委员会不在进行谈判，采购人将对本项目重新组织采购。</w:t>
      </w:r>
      <w:bookmarkEnd w:id="69"/>
    </w:p>
    <w:p w14:paraId="16C71F4E">
      <w:pPr>
        <w:numPr>
          <w:ilvl w:val="1"/>
          <w:numId w:val="6"/>
        </w:numPr>
        <w:autoSpaceDE w:val="0"/>
        <w:autoSpaceDN w:val="0"/>
        <w:adjustRightInd w:val="0"/>
        <w:snapToGrid w:val="0"/>
        <w:spacing w:after="156" w:afterLines="50" w:line="400" w:lineRule="exact"/>
        <w:ind w:left="1133" w:hanging="1132" w:hangingChars="472"/>
        <w:rPr>
          <w:rFonts w:hint="eastAsia" w:ascii="仿宋" w:hAnsi="仿宋" w:eastAsia="仿宋" w:cs="TimesNewRomanPSMT"/>
          <w:kern w:val="0"/>
          <w:sz w:val="24"/>
        </w:rPr>
      </w:pPr>
      <w:r>
        <w:rPr>
          <w:rFonts w:hint="eastAsia" w:ascii="仿宋" w:hAnsi="仿宋" w:eastAsia="仿宋" w:cs="TimesNewRomanPSMT"/>
          <w:kern w:val="0"/>
          <w:sz w:val="24"/>
        </w:rPr>
        <w:t>供应商应当按照谈判文件的变动情况和谈判小组的要求重新提交最终报价函，并由其法定代表人或授权代表签字或者加盖公章。由授权代表签字的，应当附法定代表人授权书。</w:t>
      </w:r>
    </w:p>
    <w:p w14:paraId="7008A6BC">
      <w:pPr>
        <w:autoSpaceDE w:val="0"/>
        <w:autoSpaceDN w:val="0"/>
        <w:adjustRightInd w:val="0"/>
        <w:snapToGrid w:val="0"/>
        <w:spacing w:after="156" w:afterLines="50" w:line="400" w:lineRule="exact"/>
        <w:ind w:left="1134" w:leftChars="540"/>
        <w:rPr>
          <w:rFonts w:hint="eastAsia" w:ascii="仿宋" w:hAnsi="仿宋" w:eastAsia="仿宋" w:cs="TimesNewRomanPSMT"/>
          <w:kern w:val="0"/>
          <w:sz w:val="24"/>
        </w:rPr>
      </w:pPr>
      <w:r>
        <w:rPr>
          <w:rFonts w:hint="eastAsia" w:ascii="仿宋" w:hAnsi="仿宋" w:eastAsia="仿宋" w:cs="TimesNewRomanPSMT"/>
          <w:kern w:val="0"/>
          <w:sz w:val="24"/>
        </w:rPr>
        <w:t>最终报价函是供应商响应文件的有效组成部分。</w:t>
      </w:r>
    </w:p>
    <w:p w14:paraId="16F16B5E">
      <w:pPr>
        <w:numPr>
          <w:ilvl w:val="1"/>
          <w:numId w:val="6"/>
        </w:numPr>
        <w:autoSpaceDE w:val="0"/>
        <w:autoSpaceDN w:val="0"/>
        <w:adjustRightInd w:val="0"/>
        <w:snapToGrid w:val="0"/>
        <w:spacing w:after="156" w:afterLines="50" w:line="400" w:lineRule="exact"/>
        <w:ind w:left="1133" w:hanging="1132" w:hangingChars="472"/>
        <w:rPr>
          <w:rFonts w:hint="eastAsia" w:ascii="仿宋" w:hAnsi="仿宋" w:eastAsia="仿宋" w:cs="TimesNewRomanPSMT"/>
          <w:kern w:val="0"/>
          <w:sz w:val="24"/>
        </w:rPr>
      </w:pPr>
      <w:r>
        <w:rPr>
          <w:rFonts w:hint="eastAsia" w:ascii="仿宋" w:hAnsi="仿宋" w:eastAsia="仿宋" w:cs="TimesNewRomanPSMT"/>
          <w:kern w:val="0"/>
          <w:sz w:val="24"/>
        </w:rPr>
        <w:t>若谈判最终报价函与供应商首次递交的报价函的内容有差异，以谈判最终报价函内容为准。</w:t>
      </w:r>
    </w:p>
    <w:p w14:paraId="46B0AC5F">
      <w:pPr>
        <w:numPr>
          <w:ilvl w:val="1"/>
          <w:numId w:val="6"/>
        </w:numPr>
        <w:autoSpaceDE w:val="0"/>
        <w:autoSpaceDN w:val="0"/>
        <w:adjustRightInd w:val="0"/>
        <w:snapToGrid w:val="0"/>
        <w:spacing w:after="156" w:afterLines="50" w:line="400" w:lineRule="exact"/>
        <w:ind w:left="1133" w:hanging="1132" w:hangingChars="472"/>
        <w:rPr>
          <w:rFonts w:hint="eastAsia" w:ascii="仿宋" w:hAnsi="仿宋" w:eastAsia="仿宋"/>
          <w:sz w:val="24"/>
        </w:rPr>
      </w:pPr>
      <w:r>
        <w:rPr>
          <w:rFonts w:hint="eastAsia" w:ascii="仿宋" w:hAnsi="仿宋" w:eastAsia="仿宋" w:cs="TimesNewRomanPSMT"/>
          <w:kern w:val="0"/>
          <w:sz w:val="24"/>
        </w:rPr>
        <w:t>若</w:t>
      </w:r>
      <w:r>
        <w:rPr>
          <w:rFonts w:hint="eastAsia" w:ascii="仿宋" w:hAnsi="仿宋" w:eastAsia="仿宋" w:cs="黑体"/>
          <w:kern w:val="0"/>
          <w:sz w:val="24"/>
        </w:rPr>
        <w:t>成交</w:t>
      </w:r>
      <w:r>
        <w:rPr>
          <w:rFonts w:hint="eastAsia" w:ascii="仿宋" w:hAnsi="仿宋" w:eastAsia="仿宋" w:cs="TimesNewRomanPSMT"/>
          <w:kern w:val="0"/>
          <w:sz w:val="24"/>
        </w:rPr>
        <w:t>供应商的谈判最终报价函的报价与首次递交的报价函在报价有差异，则首次响应文件中所列明的各项单价和合价，应在符合适用法律法规和相关政策的基础上按最终报价与首次报价的变化幅度进行调整，收到</w:t>
      </w:r>
      <w:r>
        <w:rPr>
          <w:rFonts w:hint="eastAsia" w:ascii="仿宋" w:hAnsi="仿宋" w:eastAsia="仿宋" w:cs="黑体"/>
          <w:kern w:val="0"/>
          <w:sz w:val="24"/>
        </w:rPr>
        <w:t>成交</w:t>
      </w:r>
      <w:r>
        <w:rPr>
          <w:rFonts w:hint="eastAsia" w:ascii="仿宋" w:hAnsi="仿宋" w:eastAsia="仿宋" w:cs="TimesNewRomanPSMT"/>
          <w:kern w:val="0"/>
          <w:sz w:val="24"/>
        </w:rPr>
        <w:t>通知书后的</w:t>
      </w:r>
      <w:r>
        <w:rPr>
          <w:rFonts w:ascii="仿宋" w:hAnsi="仿宋" w:eastAsia="仿宋" w:cs="TimesNewRomanPSMT"/>
          <w:kern w:val="0"/>
          <w:sz w:val="24"/>
        </w:rPr>
        <w:t xml:space="preserve"> </w:t>
      </w:r>
      <w:r>
        <w:rPr>
          <w:rFonts w:hint="eastAsia" w:ascii="仿宋" w:hAnsi="仿宋" w:eastAsia="仿宋" w:cs="TimesNewRomanPSMT"/>
          <w:kern w:val="0"/>
          <w:sz w:val="24"/>
        </w:rPr>
        <w:t>3</w:t>
      </w:r>
      <w:r>
        <w:rPr>
          <w:rFonts w:ascii="仿宋" w:hAnsi="仿宋" w:eastAsia="仿宋" w:cs="TimesNewRomanPSMT"/>
          <w:kern w:val="0"/>
          <w:sz w:val="24"/>
        </w:rPr>
        <w:t xml:space="preserve"> </w:t>
      </w:r>
      <w:r>
        <w:rPr>
          <w:rFonts w:hint="eastAsia" w:ascii="仿宋" w:hAnsi="仿宋" w:eastAsia="仿宋" w:cs="TimesNewRomanPSMT"/>
          <w:kern w:val="0"/>
          <w:sz w:val="24"/>
        </w:rPr>
        <w:t>日内提交给采购人；对采购人提出的审查意见在合同签订前修改完成。</w:t>
      </w:r>
    </w:p>
    <w:p w14:paraId="02D18D56">
      <w:pPr>
        <w:numPr>
          <w:ilvl w:val="1"/>
          <w:numId w:val="6"/>
        </w:numPr>
        <w:autoSpaceDE w:val="0"/>
        <w:autoSpaceDN w:val="0"/>
        <w:adjustRightInd w:val="0"/>
        <w:snapToGrid w:val="0"/>
        <w:spacing w:after="156" w:afterLines="50" w:line="400" w:lineRule="exact"/>
        <w:ind w:left="1133" w:hanging="1132" w:hangingChars="472"/>
        <w:rPr>
          <w:rFonts w:hint="eastAsia" w:ascii="仿宋" w:hAnsi="仿宋" w:eastAsia="仿宋"/>
          <w:sz w:val="24"/>
        </w:rPr>
      </w:pPr>
      <w:r>
        <w:rPr>
          <w:rFonts w:hint="eastAsia" w:ascii="仿宋" w:hAnsi="仿宋" w:eastAsia="仿宋" w:cs="TimesNewRomanPSMT"/>
          <w:kern w:val="0"/>
          <w:sz w:val="24"/>
        </w:rPr>
        <w:t>谈判小组</w:t>
      </w:r>
      <w:r>
        <w:rPr>
          <w:rFonts w:hint="eastAsia" w:ascii="仿宋" w:hAnsi="仿宋" w:eastAsia="仿宋"/>
          <w:sz w:val="24"/>
        </w:rPr>
        <w:t>按照第三章“评审办法和标准”规定的谈判方法和标准，对参与谈判最终报价的响应文件进行商务和技术评估，综合比较与评价。“评审办法”没有规定的方法、评审因素和标准，不作为评审依据。</w:t>
      </w:r>
    </w:p>
    <w:bookmarkEnd w:id="68"/>
    <w:p w14:paraId="3C27C108">
      <w:pPr>
        <w:numPr>
          <w:ilvl w:val="0"/>
          <w:numId w:val="6"/>
        </w:numPr>
        <w:autoSpaceDE w:val="0"/>
        <w:autoSpaceDN w:val="0"/>
        <w:adjustRightInd w:val="0"/>
        <w:spacing w:after="156" w:afterLines="50" w:line="400" w:lineRule="exact"/>
        <w:outlineLvl w:val="2"/>
        <w:rPr>
          <w:rFonts w:hint="eastAsia" w:ascii="仿宋" w:hAnsi="仿宋" w:eastAsia="仿宋" w:cs="黑体"/>
          <w:kern w:val="0"/>
          <w:sz w:val="24"/>
        </w:rPr>
      </w:pPr>
      <w:bookmarkStart w:id="70" w:name="_Toc195921830"/>
      <w:r>
        <w:rPr>
          <w:rFonts w:hint="eastAsia" w:ascii="仿宋" w:hAnsi="仿宋" w:eastAsia="仿宋" w:cs="黑体"/>
          <w:kern w:val="0"/>
          <w:sz w:val="24"/>
        </w:rPr>
        <w:t>合同授予</w:t>
      </w:r>
      <w:bookmarkEnd w:id="70"/>
    </w:p>
    <w:p w14:paraId="5C2530DD">
      <w:pPr>
        <w:numPr>
          <w:ilvl w:val="1"/>
          <w:numId w:val="6"/>
        </w:numPr>
        <w:autoSpaceDE w:val="0"/>
        <w:autoSpaceDN w:val="0"/>
        <w:adjustRightInd w:val="0"/>
        <w:snapToGrid w:val="0"/>
        <w:spacing w:after="156" w:afterLines="50" w:line="400" w:lineRule="exact"/>
        <w:ind w:left="1680" w:hanging="1680" w:hangingChars="700"/>
        <w:rPr>
          <w:rFonts w:hint="eastAsia" w:ascii="仿宋" w:hAnsi="仿宋" w:eastAsia="仿宋" w:cs="黑体"/>
          <w:kern w:val="0"/>
          <w:sz w:val="24"/>
        </w:rPr>
      </w:pPr>
      <w:bookmarkStart w:id="71" w:name="_Ref527102841"/>
      <w:bookmarkStart w:id="72" w:name="_Ref526866822"/>
      <w:bookmarkStart w:id="73" w:name="_Toc195921831"/>
      <w:r>
        <w:rPr>
          <w:rFonts w:hint="eastAsia" w:ascii="仿宋" w:hAnsi="仿宋" w:eastAsia="仿宋" w:cs="黑体"/>
          <w:kern w:val="0"/>
          <w:sz w:val="24"/>
        </w:rPr>
        <w:t>确定成交供应商方式</w:t>
      </w:r>
      <w:bookmarkEnd w:id="71"/>
      <w:bookmarkEnd w:id="72"/>
      <w:bookmarkEnd w:id="73"/>
    </w:p>
    <w:p w14:paraId="19D080C7">
      <w:pPr>
        <w:tabs>
          <w:tab w:val="left" w:pos="1260"/>
        </w:tabs>
        <w:autoSpaceDE w:val="0"/>
        <w:autoSpaceDN w:val="0"/>
        <w:adjustRightInd w:val="0"/>
        <w:snapToGrid w:val="0"/>
        <w:spacing w:after="156" w:afterLines="50" w:line="400" w:lineRule="exact"/>
        <w:ind w:left="1134"/>
        <w:rPr>
          <w:rFonts w:hint="eastAsia" w:ascii="仿宋" w:hAnsi="仿宋" w:eastAsia="仿宋" w:cs="黑体"/>
          <w:kern w:val="0"/>
          <w:sz w:val="24"/>
        </w:rPr>
      </w:pPr>
      <w:r>
        <w:rPr>
          <w:rFonts w:hint="eastAsia" w:ascii="仿宋" w:hAnsi="仿宋" w:eastAsia="仿宋"/>
          <w:sz w:val="24"/>
        </w:rPr>
        <w:t>采购人应当</w:t>
      </w:r>
      <w:r>
        <w:rPr>
          <w:rFonts w:hint="eastAsia" w:ascii="仿宋" w:hAnsi="仿宋" w:eastAsia="仿宋" w:cs="宋体"/>
          <w:sz w:val="24"/>
        </w:rPr>
        <w:t>从评审报告提出的</w:t>
      </w:r>
      <w:r>
        <w:rPr>
          <w:rFonts w:hint="eastAsia" w:ascii="仿宋" w:hAnsi="仿宋" w:eastAsia="仿宋" w:cs="黑体"/>
          <w:kern w:val="0"/>
          <w:sz w:val="24"/>
        </w:rPr>
        <w:t>成交</w:t>
      </w:r>
      <w:r>
        <w:rPr>
          <w:rFonts w:hint="eastAsia" w:ascii="仿宋" w:hAnsi="仿宋" w:eastAsia="仿宋" w:cs="宋体"/>
          <w:sz w:val="24"/>
        </w:rPr>
        <w:t>候选供应商中，按照得分排序由高到低的原则确定</w:t>
      </w:r>
      <w:r>
        <w:rPr>
          <w:rFonts w:hint="eastAsia" w:ascii="仿宋" w:hAnsi="仿宋" w:eastAsia="仿宋" w:cs="黑体"/>
          <w:kern w:val="0"/>
          <w:sz w:val="24"/>
        </w:rPr>
        <w:t>成交</w:t>
      </w:r>
      <w:r>
        <w:rPr>
          <w:rFonts w:hint="eastAsia" w:ascii="仿宋" w:hAnsi="仿宋" w:eastAsia="仿宋" w:cs="宋体"/>
          <w:sz w:val="24"/>
        </w:rPr>
        <w:t>供应商</w:t>
      </w:r>
      <w:r>
        <w:rPr>
          <w:rFonts w:hint="eastAsia" w:ascii="仿宋" w:hAnsi="仿宋" w:eastAsia="仿宋"/>
          <w:sz w:val="24"/>
        </w:rPr>
        <w:t>，也可以书面授权谈判小组直接确定</w:t>
      </w:r>
      <w:r>
        <w:rPr>
          <w:rFonts w:hint="eastAsia" w:ascii="仿宋" w:hAnsi="仿宋" w:eastAsia="仿宋" w:cs="黑体"/>
          <w:kern w:val="0"/>
          <w:sz w:val="24"/>
        </w:rPr>
        <w:t>成交</w:t>
      </w:r>
      <w:r>
        <w:rPr>
          <w:rFonts w:hint="eastAsia" w:ascii="仿宋" w:hAnsi="仿宋" w:eastAsia="仿宋"/>
          <w:sz w:val="24"/>
        </w:rPr>
        <w:t>供应商。具体方式见供应商须知前附表。</w:t>
      </w:r>
    </w:p>
    <w:p w14:paraId="6EE91ABF">
      <w:pPr>
        <w:numPr>
          <w:ilvl w:val="1"/>
          <w:numId w:val="6"/>
        </w:numPr>
        <w:autoSpaceDE w:val="0"/>
        <w:autoSpaceDN w:val="0"/>
        <w:adjustRightInd w:val="0"/>
        <w:snapToGrid w:val="0"/>
        <w:spacing w:after="156" w:afterLines="50" w:line="400" w:lineRule="exact"/>
        <w:ind w:left="1680" w:hanging="1680" w:hangingChars="700"/>
        <w:rPr>
          <w:rFonts w:hint="eastAsia" w:ascii="仿宋" w:hAnsi="仿宋" w:eastAsia="仿宋" w:cs="黑体"/>
          <w:kern w:val="0"/>
          <w:sz w:val="24"/>
        </w:rPr>
      </w:pPr>
      <w:r>
        <w:rPr>
          <w:rFonts w:hint="eastAsia" w:ascii="仿宋" w:hAnsi="仿宋" w:eastAsia="仿宋" w:cs="黑体"/>
          <w:kern w:val="0"/>
          <w:sz w:val="24"/>
        </w:rPr>
        <w:t>成交候选人公示和</w:t>
      </w:r>
      <w:bookmarkStart w:id="74" w:name="_Hlk64976971"/>
      <w:r>
        <w:rPr>
          <w:rFonts w:hint="eastAsia" w:ascii="仿宋" w:hAnsi="仿宋" w:eastAsia="仿宋" w:cs="黑体"/>
          <w:kern w:val="0"/>
          <w:sz w:val="24"/>
        </w:rPr>
        <w:t>成交结果公告</w:t>
      </w:r>
      <w:bookmarkEnd w:id="74"/>
    </w:p>
    <w:p w14:paraId="7FB40406">
      <w:pPr>
        <w:numPr>
          <w:ilvl w:val="2"/>
          <w:numId w:val="6"/>
        </w:numPr>
        <w:autoSpaceDE w:val="0"/>
        <w:autoSpaceDN w:val="0"/>
        <w:adjustRightInd w:val="0"/>
        <w:snapToGrid w:val="0"/>
        <w:spacing w:after="156" w:afterLines="50" w:line="400" w:lineRule="exact"/>
        <w:rPr>
          <w:rFonts w:hint="eastAsia" w:ascii="仿宋" w:hAnsi="仿宋" w:eastAsia="仿宋"/>
          <w:sz w:val="24"/>
        </w:rPr>
      </w:pPr>
      <w:r>
        <w:rPr>
          <w:rFonts w:hint="eastAsia" w:ascii="仿宋" w:hAnsi="仿宋" w:eastAsia="仿宋"/>
          <w:sz w:val="24"/>
        </w:rPr>
        <w:t>采购代理机构应当自</w:t>
      </w:r>
      <w:r>
        <w:rPr>
          <w:rFonts w:hint="eastAsia" w:ascii="仿宋" w:hAnsi="仿宋" w:eastAsia="仿宋" w:cs="黑体"/>
          <w:kern w:val="0"/>
          <w:sz w:val="24"/>
        </w:rPr>
        <w:t>成交</w:t>
      </w:r>
      <w:r>
        <w:rPr>
          <w:rFonts w:hint="eastAsia" w:ascii="仿宋" w:hAnsi="仿宋" w:eastAsia="仿宋"/>
          <w:sz w:val="24"/>
        </w:rPr>
        <w:t>候选人确定之日起</w:t>
      </w:r>
      <w:r>
        <w:rPr>
          <w:rFonts w:ascii="仿宋" w:hAnsi="仿宋" w:eastAsia="仿宋"/>
          <w:sz w:val="24"/>
        </w:rPr>
        <w:t>2</w:t>
      </w:r>
      <w:r>
        <w:rPr>
          <w:rFonts w:hint="eastAsia" w:ascii="仿宋" w:hAnsi="仿宋" w:eastAsia="仿宋"/>
          <w:sz w:val="24"/>
        </w:rPr>
        <w:t>个工作日内，在相关网站上发布</w:t>
      </w:r>
      <w:r>
        <w:rPr>
          <w:rFonts w:hint="eastAsia" w:ascii="仿宋" w:hAnsi="仿宋" w:eastAsia="仿宋" w:cs="黑体"/>
          <w:kern w:val="0"/>
          <w:sz w:val="24"/>
        </w:rPr>
        <w:t>成交</w:t>
      </w:r>
      <w:r>
        <w:rPr>
          <w:rFonts w:hint="eastAsia" w:ascii="仿宋" w:hAnsi="仿宋" w:eastAsia="仿宋"/>
          <w:sz w:val="24"/>
        </w:rPr>
        <w:t>候选人公示，</w:t>
      </w:r>
      <w:r>
        <w:rPr>
          <w:rFonts w:hint="eastAsia" w:ascii="仿宋" w:hAnsi="仿宋" w:eastAsia="仿宋" w:cs="黑体"/>
          <w:kern w:val="0"/>
          <w:sz w:val="24"/>
        </w:rPr>
        <w:t>成交</w:t>
      </w:r>
      <w:r>
        <w:rPr>
          <w:rFonts w:hint="eastAsia" w:ascii="仿宋" w:hAnsi="仿宋" w:eastAsia="仿宋"/>
          <w:sz w:val="24"/>
        </w:rPr>
        <w:t>候选人公示期限为</w:t>
      </w:r>
      <w:r>
        <w:rPr>
          <w:rFonts w:ascii="仿宋" w:hAnsi="仿宋" w:eastAsia="仿宋"/>
          <w:sz w:val="24"/>
        </w:rPr>
        <w:t>3日。</w:t>
      </w:r>
    </w:p>
    <w:p w14:paraId="380B5716">
      <w:pPr>
        <w:numPr>
          <w:ilvl w:val="2"/>
          <w:numId w:val="6"/>
        </w:numPr>
        <w:tabs>
          <w:tab w:val="left" w:pos="1260"/>
        </w:tabs>
        <w:autoSpaceDE w:val="0"/>
        <w:autoSpaceDN w:val="0"/>
        <w:adjustRightInd w:val="0"/>
        <w:snapToGrid w:val="0"/>
        <w:spacing w:after="156" w:afterLines="50" w:line="400" w:lineRule="exact"/>
        <w:rPr>
          <w:rFonts w:hint="eastAsia" w:ascii="仿宋" w:hAnsi="仿宋" w:eastAsia="仿宋"/>
          <w:sz w:val="24"/>
        </w:rPr>
      </w:pPr>
      <w:r>
        <w:rPr>
          <w:rFonts w:hint="eastAsia" w:ascii="仿宋" w:hAnsi="仿宋" w:eastAsia="仿宋" w:cs="黑体"/>
          <w:kern w:val="0"/>
          <w:sz w:val="24"/>
        </w:rPr>
        <w:t>供应商可以在成交候选人公示期</w:t>
      </w:r>
      <w:r>
        <w:rPr>
          <w:rFonts w:ascii="仿宋" w:hAnsi="仿宋" w:eastAsia="仿宋"/>
          <w:sz w:val="24"/>
        </w:rPr>
        <w:t>内，按本</w:t>
      </w:r>
      <w:r>
        <w:rPr>
          <w:rFonts w:hint="eastAsia" w:ascii="仿宋" w:hAnsi="仿宋" w:eastAsia="仿宋"/>
          <w:sz w:val="24"/>
        </w:rPr>
        <w:t>须知第</w:t>
      </w:r>
      <w:r>
        <w:rPr>
          <w:sz w:val="24"/>
        </w:rPr>
        <w:fldChar w:fldCharType="begin"/>
      </w:r>
      <w:r>
        <w:rPr>
          <w:sz w:val="24"/>
        </w:rPr>
        <w:instrText xml:space="preserve"> REF _Ref527101721 \r \h  \* MERGEFORMAT </w:instrText>
      </w:r>
      <w:r>
        <w:rPr>
          <w:sz w:val="24"/>
        </w:rPr>
        <w:fldChar w:fldCharType="separate"/>
      </w:r>
      <w:r>
        <w:rPr>
          <w:rFonts w:ascii="仿宋" w:hAnsi="仿宋" w:eastAsia="仿宋"/>
          <w:sz w:val="24"/>
        </w:rPr>
        <w:t>2.3</w:t>
      </w:r>
      <w:r>
        <w:rPr>
          <w:rFonts w:ascii="仿宋" w:hAnsi="仿宋" w:eastAsia="仿宋"/>
          <w:sz w:val="24"/>
        </w:rPr>
        <w:fldChar w:fldCharType="end"/>
      </w:r>
      <w:r>
        <w:rPr>
          <w:rFonts w:hint="eastAsia" w:ascii="仿宋" w:hAnsi="仿宋" w:eastAsia="仿宋"/>
          <w:sz w:val="24"/>
        </w:rPr>
        <w:t>款接收质疑函的方式以书面形式一次性提出对</w:t>
      </w:r>
      <w:r>
        <w:rPr>
          <w:rFonts w:hint="eastAsia" w:ascii="仿宋" w:hAnsi="仿宋" w:eastAsia="仿宋" w:cs="黑体"/>
          <w:kern w:val="0"/>
          <w:sz w:val="24"/>
        </w:rPr>
        <w:t>成交</w:t>
      </w:r>
      <w:r>
        <w:rPr>
          <w:rFonts w:hint="eastAsia" w:ascii="仿宋" w:hAnsi="仿宋" w:eastAsia="仿宋"/>
          <w:sz w:val="24"/>
        </w:rPr>
        <w:t>候选人公示的质疑。</w:t>
      </w:r>
    </w:p>
    <w:p w14:paraId="2618B90A">
      <w:pPr>
        <w:numPr>
          <w:ilvl w:val="2"/>
          <w:numId w:val="6"/>
        </w:numPr>
        <w:tabs>
          <w:tab w:val="left" w:pos="1260"/>
        </w:tabs>
        <w:autoSpaceDE w:val="0"/>
        <w:autoSpaceDN w:val="0"/>
        <w:adjustRightInd w:val="0"/>
        <w:snapToGrid w:val="0"/>
        <w:spacing w:after="156" w:afterLines="50" w:line="400" w:lineRule="exact"/>
        <w:rPr>
          <w:rFonts w:hint="eastAsia" w:ascii="仿宋" w:hAnsi="仿宋" w:eastAsia="仿宋"/>
          <w:sz w:val="24"/>
        </w:rPr>
      </w:pPr>
      <w:r>
        <w:rPr>
          <w:rFonts w:hint="eastAsia" w:ascii="仿宋" w:hAnsi="仿宋" w:eastAsia="仿宋" w:cs="黑体"/>
          <w:kern w:val="0"/>
          <w:sz w:val="24"/>
        </w:rPr>
        <w:t>成交</w:t>
      </w:r>
      <w:r>
        <w:rPr>
          <w:rFonts w:hint="eastAsia" w:ascii="仿宋" w:hAnsi="仿宋" w:eastAsia="仿宋"/>
          <w:sz w:val="24"/>
        </w:rPr>
        <w:t>候选人公示结束后，若无供应商提出质疑，则由采购人或者采购代理机构在相关网站上发布</w:t>
      </w:r>
      <w:r>
        <w:rPr>
          <w:rFonts w:hint="eastAsia" w:ascii="仿宋" w:hAnsi="仿宋" w:eastAsia="仿宋" w:cs="黑体"/>
          <w:kern w:val="0"/>
          <w:sz w:val="24"/>
        </w:rPr>
        <w:t>成交</w:t>
      </w:r>
      <w:r>
        <w:rPr>
          <w:rFonts w:hint="eastAsia" w:ascii="仿宋" w:hAnsi="仿宋" w:eastAsia="仿宋"/>
          <w:sz w:val="24"/>
        </w:rPr>
        <w:t>结果公告，</w:t>
      </w:r>
      <w:r>
        <w:rPr>
          <w:rFonts w:hint="eastAsia" w:ascii="仿宋" w:hAnsi="仿宋" w:eastAsia="仿宋" w:cs="黑体"/>
          <w:kern w:val="0"/>
          <w:sz w:val="24"/>
        </w:rPr>
        <w:t>成交</w:t>
      </w:r>
      <w:r>
        <w:rPr>
          <w:rFonts w:hint="eastAsia" w:ascii="仿宋" w:hAnsi="仿宋" w:eastAsia="仿宋"/>
          <w:sz w:val="24"/>
        </w:rPr>
        <w:t>结果公告期限为3日。</w:t>
      </w:r>
    </w:p>
    <w:p w14:paraId="1D7F8A81">
      <w:pPr>
        <w:numPr>
          <w:ilvl w:val="1"/>
          <w:numId w:val="6"/>
        </w:numPr>
        <w:autoSpaceDE w:val="0"/>
        <w:autoSpaceDN w:val="0"/>
        <w:adjustRightInd w:val="0"/>
        <w:snapToGrid w:val="0"/>
        <w:spacing w:after="156" w:afterLines="50" w:line="400" w:lineRule="exact"/>
        <w:ind w:left="1680" w:hanging="1680" w:hangingChars="700"/>
        <w:rPr>
          <w:rFonts w:hint="eastAsia" w:ascii="仿宋" w:hAnsi="仿宋" w:eastAsia="仿宋" w:cs="黑体"/>
          <w:kern w:val="0"/>
          <w:sz w:val="24"/>
        </w:rPr>
      </w:pPr>
      <w:r>
        <w:rPr>
          <w:rFonts w:hint="eastAsia" w:ascii="仿宋" w:hAnsi="仿宋" w:eastAsia="仿宋" w:cs="黑体"/>
          <w:kern w:val="0"/>
          <w:sz w:val="24"/>
        </w:rPr>
        <w:t>成交通知</w:t>
      </w:r>
    </w:p>
    <w:p w14:paraId="40F1307C">
      <w:pPr>
        <w:tabs>
          <w:tab w:val="left" w:pos="1260"/>
        </w:tabs>
        <w:autoSpaceDE w:val="0"/>
        <w:autoSpaceDN w:val="0"/>
        <w:adjustRightInd w:val="0"/>
        <w:snapToGrid w:val="0"/>
        <w:spacing w:after="156" w:afterLines="50" w:line="400" w:lineRule="exact"/>
        <w:ind w:left="1134"/>
        <w:rPr>
          <w:rFonts w:hint="eastAsia" w:ascii="仿宋" w:hAnsi="仿宋" w:eastAsia="仿宋" w:cs="黑体"/>
          <w:kern w:val="0"/>
          <w:sz w:val="24"/>
        </w:rPr>
      </w:pPr>
      <w:r>
        <w:rPr>
          <w:rFonts w:hint="eastAsia" w:ascii="仿宋" w:hAnsi="仿宋" w:eastAsia="仿宋" w:cs="宋体"/>
          <w:kern w:val="0"/>
          <w:sz w:val="24"/>
        </w:rPr>
        <w:t>在</w:t>
      </w:r>
      <w:r>
        <w:rPr>
          <w:rFonts w:hint="eastAsia" w:ascii="仿宋" w:hAnsi="仿宋" w:eastAsia="仿宋" w:cs="黑体"/>
          <w:kern w:val="0"/>
          <w:sz w:val="24"/>
        </w:rPr>
        <w:t>成交</w:t>
      </w:r>
      <w:r>
        <w:rPr>
          <w:rFonts w:hint="eastAsia" w:ascii="仿宋" w:hAnsi="仿宋" w:eastAsia="仿宋" w:cs="宋体"/>
          <w:kern w:val="0"/>
          <w:sz w:val="24"/>
        </w:rPr>
        <w:t>结果公告结束后</w:t>
      </w:r>
      <w:r>
        <w:rPr>
          <w:rFonts w:hint="eastAsia" w:ascii="仿宋" w:hAnsi="仿宋" w:eastAsia="仿宋" w:cs="黑体"/>
          <w:kern w:val="0"/>
          <w:sz w:val="24"/>
        </w:rPr>
        <w:t>，采购人以书面形式向成交供应商发出成交通知书，同时将成交结果通知其他参加谈判的供应商。</w:t>
      </w:r>
    </w:p>
    <w:p w14:paraId="7FDDD2AB">
      <w:pPr>
        <w:tabs>
          <w:tab w:val="left" w:pos="1260"/>
        </w:tabs>
        <w:autoSpaceDE w:val="0"/>
        <w:autoSpaceDN w:val="0"/>
        <w:adjustRightInd w:val="0"/>
        <w:snapToGrid w:val="0"/>
        <w:spacing w:after="156" w:afterLines="50" w:line="400" w:lineRule="exact"/>
        <w:ind w:left="1134"/>
        <w:rPr>
          <w:rFonts w:hint="eastAsia" w:ascii="仿宋" w:hAnsi="仿宋" w:eastAsia="仿宋" w:cs="黑体"/>
          <w:kern w:val="0"/>
          <w:sz w:val="24"/>
        </w:rPr>
      </w:pPr>
      <w:r>
        <w:rPr>
          <w:rFonts w:hint="eastAsia" w:ascii="仿宋" w:hAnsi="仿宋" w:eastAsia="仿宋" w:cs="黑体"/>
          <w:kern w:val="0"/>
          <w:sz w:val="24"/>
        </w:rPr>
        <w:t>成交</w:t>
      </w:r>
      <w:r>
        <w:rPr>
          <w:rFonts w:hint="eastAsia" w:ascii="仿宋" w:hAnsi="仿宋" w:eastAsia="仿宋"/>
          <w:sz w:val="24"/>
        </w:rPr>
        <w:t>通知书发出后，采购人不得违法改变</w:t>
      </w:r>
      <w:r>
        <w:rPr>
          <w:rFonts w:hint="eastAsia" w:ascii="仿宋" w:hAnsi="仿宋" w:eastAsia="仿宋" w:cs="黑体"/>
          <w:kern w:val="0"/>
          <w:sz w:val="24"/>
        </w:rPr>
        <w:t>成交</w:t>
      </w:r>
      <w:r>
        <w:rPr>
          <w:rFonts w:hint="eastAsia" w:ascii="仿宋" w:hAnsi="仿宋" w:eastAsia="仿宋"/>
          <w:sz w:val="24"/>
        </w:rPr>
        <w:t>结果，</w:t>
      </w:r>
      <w:r>
        <w:rPr>
          <w:rFonts w:hint="eastAsia" w:ascii="仿宋" w:hAnsi="仿宋" w:eastAsia="仿宋" w:cs="黑体"/>
          <w:kern w:val="0"/>
          <w:sz w:val="24"/>
        </w:rPr>
        <w:t>成交</w:t>
      </w:r>
      <w:r>
        <w:rPr>
          <w:rFonts w:hint="eastAsia" w:ascii="仿宋" w:hAnsi="仿宋" w:eastAsia="仿宋"/>
          <w:sz w:val="24"/>
        </w:rPr>
        <w:t>供应商无正当理由不得放弃。</w:t>
      </w:r>
    </w:p>
    <w:p w14:paraId="7BE7F137">
      <w:pPr>
        <w:numPr>
          <w:ilvl w:val="1"/>
          <w:numId w:val="6"/>
        </w:numPr>
        <w:autoSpaceDE w:val="0"/>
        <w:autoSpaceDN w:val="0"/>
        <w:adjustRightInd w:val="0"/>
        <w:snapToGrid w:val="0"/>
        <w:spacing w:after="156" w:afterLines="50" w:line="400" w:lineRule="exact"/>
        <w:ind w:left="1133" w:hanging="1132" w:hangingChars="472"/>
        <w:rPr>
          <w:rFonts w:hint="eastAsia" w:ascii="仿宋" w:hAnsi="仿宋" w:eastAsia="仿宋" w:cs="黑体"/>
          <w:kern w:val="0"/>
          <w:sz w:val="24"/>
        </w:rPr>
      </w:pPr>
      <w:r>
        <w:rPr>
          <w:rFonts w:hint="eastAsia" w:ascii="仿宋" w:hAnsi="仿宋" w:eastAsia="仿宋" w:cs="黑体"/>
          <w:kern w:val="0"/>
          <w:sz w:val="24"/>
        </w:rPr>
        <w:t>履约保证金</w:t>
      </w:r>
    </w:p>
    <w:p w14:paraId="0C1DB801">
      <w:pPr>
        <w:numPr>
          <w:ilvl w:val="2"/>
          <w:numId w:val="6"/>
        </w:numPr>
        <w:tabs>
          <w:tab w:val="left" w:pos="1260"/>
        </w:tabs>
        <w:autoSpaceDE w:val="0"/>
        <w:autoSpaceDN w:val="0"/>
        <w:adjustRightInd w:val="0"/>
        <w:snapToGrid w:val="0"/>
        <w:spacing w:after="156" w:afterLines="50" w:line="400" w:lineRule="exact"/>
        <w:rPr>
          <w:rFonts w:hint="eastAsia" w:ascii="仿宋" w:hAnsi="仿宋" w:eastAsia="仿宋" w:cs="黑体"/>
          <w:kern w:val="0"/>
          <w:sz w:val="24"/>
        </w:rPr>
      </w:pPr>
      <w:bookmarkStart w:id="75" w:name="_Ref421009348"/>
      <w:bookmarkStart w:id="76" w:name="_Toc195921834"/>
      <w:r>
        <w:rPr>
          <w:rFonts w:hint="eastAsia" w:ascii="仿宋" w:hAnsi="仿宋" w:eastAsia="仿宋" w:cs="黑体"/>
          <w:kern w:val="0"/>
          <w:sz w:val="24"/>
        </w:rPr>
        <w:t>在签订合同前，成交供应商应按供应商须知前附表规定的金额、担保形式和谈判文件第四章“合同条款及格式”规定的履约保证金格式向采购人提交履约保证金。</w:t>
      </w:r>
      <w:bookmarkEnd w:id="75"/>
    </w:p>
    <w:p w14:paraId="6B28BCED">
      <w:pPr>
        <w:numPr>
          <w:ilvl w:val="2"/>
          <w:numId w:val="6"/>
        </w:numPr>
        <w:tabs>
          <w:tab w:val="left" w:pos="1260"/>
        </w:tabs>
        <w:autoSpaceDE w:val="0"/>
        <w:autoSpaceDN w:val="0"/>
        <w:adjustRightInd w:val="0"/>
        <w:snapToGrid w:val="0"/>
        <w:spacing w:after="156" w:afterLines="50" w:line="400" w:lineRule="exact"/>
        <w:rPr>
          <w:rFonts w:hint="eastAsia" w:ascii="仿宋" w:hAnsi="仿宋" w:eastAsia="仿宋" w:cs="黑体"/>
          <w:kern w:val="0"/>
          <w:sz w:val="24"/>
        </w:rPr>
      </w:pPr>
      <w:r>
        <w:rPr>
          <w:rFonts w:hint="eastAsia" w:ascii="仿宋" w:hAnsi="仿宋" w:eastAsia="仿宋" w:cs="黑体"/>
          <w:kern w:val="0"/>
          <w:sz w:val="24"/>
        </w:rPr>
        <w:t>成交供应商不能按本章第</w:t>
      </w:r>
      <w:r>
        <w:rPr>
          <w:sz w:val="24"/>
        </w:rPr>
        <w:fldChar w:fldCharType="begin"/>
      </w:r>
      <w:r>
        <w:rPr>
          <w:sz w:val="24"/>
        </w:rPr>
        <w:instrText xml:space="preserve"> REF _Ref421009348 \r \h  \* MERGEFORMAT </w:instrText>
      </w:r>
      <w:r>
        <w:rPr>
          <w:sz w:val="24"/>
        </w:rPr>
        <w:fldChar w:fldCharType="separate"/>
      </w:r>
      <w:r>
        <w:rPr>
          <w:rFonts w:ascii="仿宋" w:hAnsi="仿宋" w:eastAsia="仿宋" w:cs="黑体"/>
          <w:kern w:val="0"/>
          <w:sz w:val="24"/>
        </w:rPr>
        <w:t>6.4.1</w:t>
      </w:r>
      <w:r>
        <w:rPr>
          <w:rFonts w:ascii="仿宋" w:hAnsi="仿宋" w:eastAsia="仿宋" w:cs="黑体"/>
          <w:kern w:val="0"/>
          <w:sz w:val="24"/>
        </w:rPr>
        <w:fldChar w:fldCharType="end"/>
      </w:r>
      <w:r>
        <w:rPr>
          <w:rFonts w:hint="eastAsia" w:ascii="仿宋" w:hAnsi="仿宋" w:eastAsia="仿宋" w:cs="黑体"/>
          <w:kern w:val="0"/>
          <w:sz w:val="24"/>
        </w:rPr>
        <w:t>项要求提交履约保证金的，视为放弃成交，其谈判保证金不予退还，给采购人造成的损失超过谈判保证金数额的，成交供应商还应当对超过部分予以赔偿。</w:t>
      </w:r>
    </w:p>
    <w:p w14:paraId="14E4C3A4">
      <w:pPr>
        <w:numPr>
          <w:ilvl w:val="1"/>
          <w:numId w:val="6"/>
        </w:numPr>
        <w:autoSpaceDE w:val="0"/>
        <w:autoSpaceDN w:val="0"/>
        <w:adjustRightInd w:val="0"/>
        <w:snapToGrid w:val="0"/>
        <w:spacing w:after="156" w:afterLines="50" w:line="400" w:lineRule="exact"/>
        <w:ind w:left="1133" w:hanging="1132" w:hangingChars="472"/>
        <w:rPr>
          <w:rFonts w:hint="eastAsia" w:ascii="仿宋" w:hAnsi="仿宋" w:eastAsia="仿宋" w:cs="黑体"/>
          <w:kern w:val="0"/>
          <w:sz w:val="24"/>
        </w:rPr>
      </w:pPr>
      <w:r>
        <w:rPr>
          <w:rFonts w:hint="eastAsia" w:ascii="仿宋" w:hAnsi="仿宋" w:eastAsia="仿宋" w:cs="黑体"/>
          <w:kern w:val="0"/>
          <w:sz w:val="24"/>
        </w:rPr>
        <w:t>签订合同</w:t>
      </w:r>
      <w:bookmarkEnd w:id="76"/>
    </w:p>
    <w:p w14:paraId="273221A7">
      <w:pPr>
        <w:numPr>
          <w:ilvl w:val="2"/>
          <w:numId w:val="6"/>
        </w:numPr>
        <w:tabs>
          <w:tab w:val="left" w:pos="1260"/>
        </w:tabs>
        <w:autoSpaceDE w:val="0"/>
        <w:autoSpaceDN w:val="0"/>
        <w:adjustRightInd w:val="0"/>
        <w:snapToGrid w:val="0"/>
        <w:spacing w:after="156" w:afterLines="50" w:line="400" w:lineRule="exact"/>
        <w:rPr>
          <w:rFonts w:hint="eastAsia" w:ascii="仿宋" w:hAnsi="仿宋" w:eastAsia="仿宋" w:cs="黑体"/>
          <w:kern w:val="0"/>
          <w:sz w:val="24"/>
        </w:rPr>
      </w:pPr>
      <w:r>
        <w:rPr>
          <w:rFonts w:hint="eastAsia" w:ascii="仿宋" w:hAnsi="仿宋" w:eastAsia="仿宋"/>
          <w:sz w:val="24"/>
        </w:rPr>
        <w:t>采购人应当自</w:t>
      </w:r>
      <w:r>
        <w:rPr>
          <w:rFonts w:hint="eastAsia" w:ascii="仿宋" w:hAnsi="仿宋" w:eastAsia="仿宋" w:cs="黑体"/>
          <w:kern w:val="0"/>
          <w:sz w:val="24"/>
        </w:rPr>
        <w:t>成交</w:t>
      </w:r>
      <w:r>
        <w:rPr>
          <w:rFonts w:hint="eastAsia" w:ascii="仿宋" w:hAnsi="仿宋" w:eastAsia="仿宋"/>
          <w:sz w:val="24"/>
        </w:rPr>
        <w:t>通知书发出之日起</w:t>
      </w:r>
      <w:r>
        <w:rPr>
          <w:rFonts w:ascii="仿宋" w:hAnsi="仿宋" w:eastAsia="仿宋"/>
          <w:sz w:val="24"/>
        </w:rPr>
        <w:t>30</w:t>
      </w:r>
      <w:r>
        <w:rPr>
          <w:rFonts w:hint="eastAsia" w:ascii="仿宋" w:hAnsi="仿宋" w:eastAsia="仿宋"/>
          <w:sz w:val="24"/>
        </w:rPr>
        <w:t>日内，按照谈判文件和</w:t>
      </w:r>
      <w:r>
        <w:rPr>
          <w:rFonts w:hint="eastAsia" w:ascii="仿宋" w:hAnsi="仿宋" w:eastAsia="仿宋" w:cs="黑体"/>
          <w:kern w:val="0"/>
          <w:sz w:val="24"/>
        </w:rPr>
        <w:t>成交</w:t>
      </w:r>
      <w:r>
        <w:rPr>
          <w:rFonts w:hint="eastAsia" w:ascii="仿宋" w:hAnsi="仿宋" w:eastAsia="仿宋"/>
          <w:sz w:val="24"/>
        </w:rPr>
        <w:t>供应商响应文件的规定，与</w:t>
      </w:r>
      <w:r>
        <w:rPr>
          <w:rFonts w:hint="eastAsia" w:ascii="仿宋" w:hAnsi="仿宋" w:eastAsia="仿宋" w:cs="黑体"/>
          <w:kern w:val="0"/>
          <w:sz w:val="24"/>
        </w:rPr>
        <w:t>成交</w:t>
      </w:r>
      <w:r>
        <w:rPr>
          <w:rFonts w:hint="eastAsia" w:ascii="仿宋" w:hAnsi="仿宋" w:eastAsia="仿宋"/>
          <w:sz w:val="24"/>
        </w:rPr>
        <w:t>供应商签订书面合同。所签订的合同不得对谈判文件确定的事项和</w:t>
      </w:r>
      <w:r>
        <w:rPr>
          <w:rFonts w:hint="eastAsia" w:ascii="仿宋" w:hAnsi="仿宋" w:eastAsia="仿宋" w:cs="黑体"/>
          <w:kern w:val="0"/>
          <w:sz w:val="24"/>
        </w:rPr>
        <w:t>成交</w:t>
      </w:r>
      <w:r>
        <w:rPr>
          <w:rFonts w:hint="eastAsia" w:ascii="仿宋" w:hAnsi="仿宋" w:eastAsia="仿宋"/>
          <w:sz w:val="24"/>
        </w:rPr>
        <w:t>供应商响应文件作实质性修改。</w:t>
      </w:r>
    </w:p>
    <w:p w14:paraId="4941CA8D">
      <w:pPr>
        <w:tabs>
          <w:tab w:val="left" w:pos="1260"/>
        </w:tabs>
        <w:autoSpaceDE w:val="0"/>
        <w:autoSpaceDN w:val="0"/>
        <w:adjustRightInd w:val="0"/>
        <w:snapToGrid w:val="0"/>
        <w:spacing w:after="156" w:afterLines="50" w:line="400" w:lineRule="exact"/>
        <w:ind w:left="1134"/>
        <w:rPr>
          <w:rFonts w:hint="eastAsia" w:ascii="仿宋" w:hAnsi="仿宋" w:eastAsia="仿宋"/>
          <w:sz w:val="24"/>
        </w:rPr>
      </w:pPr>
      <w:r>
        <w:rPr>
          <w:rFonts w:hint="eastAsia" w:ascii="仿宋" w:hAnsi="仿宋" w:eastAsia="仿宋"/>
          <w:sz w:val="24"/>
        </w:rPr>
        <w:t>采购人不得向</w:t>
      </w:r>
      <w:r>
        <w:rPr>
          <w:rFonts w:hint="eastAsia" w:ascii="仿宋" w:hAnsi="仿宋" w:eastAsia="仿宋" w:cs="黑体"/>
          <w:kern w:val="0"/>
          <w:sz w:val="24"/>
        </w:rPr>
        <w:t>成交</w:t>
      </w:r>
      <w:r>
        <w:rPr>
          <w:rFonts w:hint="eastAsia" w:ascii="仿宋" w:hAnsi="仿宋" w:eastAsia="仿宋"/>
          <w:sz w:val="24"/>
        </w:rPr>
        <w:t>供应商提出任何不合理的要求作为签订合同的条件。</w:t>
      </w:r>
    </w:p>
    <w:p w14:paraId="7C04569D">
      <w:pPr>
        <w:numPr>
          <w:ilvl w:val="2"/>
          <w:numId w:val="6"/>
        </w:numPr>
        <w:tabs>
          <w:tab w:val="left" w:pos="1260"/>
        </w:tabs>
        <w:autoSpaceDE w:val="0"/>
        <w:autoSpaceDN w:val="0"/>
        <w:adjustRightInd w:val="0"/>
        <w:snapToGrid w:val="0"/>
        <w:spacing w:after="156" w:afterLines="50" w:line="400" w:lineRule="exact"/>
        <w:rPr>
          <w:rFonts w:hint="eastAsia" w:ascii="仿宋" w:hAnsi="仿宋" w:eastAsia="仿宋" w:cs="黑体"/>
          <w:kern w:val="0"/>
          <w:sz w:val="24"/>
        </w:rPr>
      </w:pPr>
      <w:r>
        <w:rPr>
          <w:rFonts w:hint="eastAsia" w:ascii="仿宋" w:hAnsi="仿宋" w:eastAsia="仿宋" w:cs="黑体"/>
          <w:kern w:val="0"/>
          <w:sz w:val="24"/>
        </w:rPr>
        <w:t>成交供应商无正当理由拒签合同的，采购人取消其成交资格，其谈判保证金不予退还；给采购人造成的损失超过谈判保证金数额的，成交供应商还应当对超过部分予以赔偿。</w:t>
      </w:r>
    </w:p>
    <w:p w14:paraId="4D7BCB9B">
      <w:pPr>
        <w:numPr>
          <w:ilvl w:val="2"/>
          <w:numId w:val="6"/>
        </w:numPr>
        <w:tabs>
          <w:tab w:val="left" w:pos="1260"/>
        </w:tabs>
        <w:autoSpaceDE w:val="0"/>
        <w:autoSpaceDN w:val="0"/>
        <w:adjustRightInd w:val="0"/>
        <w:snapToGrid w:val="0"/>
        <w:spacing w:after="156" w:afterLines="50" w:line="400" w:lineRule="exact"/>
        <w:rPr>
          <w:rFonts w:hint="eastAsia" w:ascii="仿宋" w:hAnsi="仿宋" w:eastAsia="仿宋" w:cs="黑体"/>
          <w:kern w:val="0"/>
          <w:sz w:val="24"/>
        </w:rPr>
      </w:pPr>
      <w:r>
        <w:rPr>
          <w:rFonts w:hint="eastAsia" w:ascii="仿宋" w:hAnsi="仿宋" w:eastAsia="仿宋" w:cs="黑体"/>
          <w:kern w:val="0"/>
          <w:sz w:val="24"/>
        </w:rPr>
        <w:t>发出成交通知书后，采购人无正当理由拒签合同的，采购人向成交供应商退还谈判保证金；给成交供应商造成损失的，还应当赔偿损失。</w:t>
      </w:r>
    </w:p>
    <w:p w14:paraId="213EDBD7">
      <w:pPr>
        <w:numPr>
          <w:ilvl w:val="2"/>
          <w:numId w:val="6"/>
        </w:numPr>
        <w:tabs>
          <w:tab w:val="left" w:pos="1260"/>
        </w:tabs>
        <w:autoSpaceDE w:val="0"/>
        <w:autoSpaceDN w:val="0"/>
        <w:adjustRightInd w:val="0"/>
        <w:snapToGrid w:val="0"/>
        <w:spacing w:after="156" w:afterLines="50" w:line="400" w:lineRule="exact"/>
        <w:rPr>
          <w:rFonts w:hint="eastAsia" w:ascii="仿宋" w:hAnsi="仿宋" w:eastAsia="仿宋" w:cs="黑体"/>
          <w:kern w:val="0"/>
          <w:sz w:val="24"/>
        </w:rPr>
      </w:pPr>
      <w:r>
        <w:rPr>
          <w:rFonts w:hint="eastAsia" w:ascii="仿宋" w:hAnsi="仿宋" w:eastAsia="仿宋" w:cs="黑体"/>
          <w:kern w:val="0"/>
          <w:sz w:val="24"/>
        </w:rPr>
        <w:t>成交供应商拒绝签订采购合同的，采购人可以按照第</w:t>
      </w:r>
      <w:r>
        <w:rPr>
          <w:sz w:val="24"/>
        </w:rPr>
        <w:fldChar w:fldCharType="begin"/>
      </w:r>
      <w:r>
        <w:rPr>
          <w:sz w:val="24"/>
        </w:rPr>
        <w:instrText xml:space="preserve"> REF _Ref526866822 \r \h  \* MERGEFORMAT </w:instrText>
      </w:r>
      <w:r>
        <w:rPr>
          <w:sz w:val="24"/>
        </w:rPr>
        <w:fldChar w:fldCharType="separate"/>
      </w:r>
      <w:r>
        <w:rPr>
          <w:rFonts w:ascii="仿宋" w:hAnsi="仿宋" w:eastAsia="仿宋" w:cs="黑体"/>
          <w:kern w:val="0"/>
          <w:sz w:val="24"/>
        </w:rPr>
        <w:t>6.1</w:t>
      </w:r>
      <w:r>
        <w:rPr>
          <w:rFonts w:ascii="仿宋" w:hAnsi="仿宋" w:eastAsia="仿宋" w:cs="黑体"/>
          <w:kern w:val="0"/>
          <w:sz w:val="24"/>
        </w:rPr>
        <w:fldChar w:fldCharType="end"/>
      </w:r>
      <w:r>
        <w:rPr>
          <w:rFonts w:hint="eastAsia" w:ascii="仿宋" w:hAnsi="仿宋" w:eastAsia="仿宋" w:cs="黑体"/>
          <w:kern w:val="0"/>
          <w:sz w:val="24"/>
        </w:rPr>
        <w:t>款原则确定其他供应商作为成交供应商并签订采购合同，也可以重新开展采购活动。拒绝签订采购合同的成交供应商不得参加对该项目重新开展的采购活动。</w:t>
      </w:r>
    </w:p>
    <w:p w14:paraId="03849B7B">
      <w:pPr>
        <w:numPr>
          <w:ilvl w:val="0"/>
          <w:numId w:val="6"/>
        </w:numPr>
        <w:autoSpaceDE w:val="0"/>
        <w:autoSpaceDN w:val="0"/>
        <w:adjustRightInd w:val="0"/>
        <w:spacing w:after="156" w:afterLines="50" w:line="400" w:lineRule="exact"/>
        <w:outlineLvl w:val="2"/>
        <w:rPr>
          <w:rFonts w:hint="eastAsia" w:ascii="仿宋" w:hAnsi="仿宋" w:eastAsia="仿宋" w:cs="黑体"/>
          <w:kern w:val="0"/>
          <w:sz w:val="24"/>
        </w:rPr>
      </w:pPr>
      <w:bookmarkStart w:id="77" w:name="_Toc195921838"/>
      <w:r>
        <w:rPr>
          <w:rFonts w:hint="eastAsia" w:ascii="仿宋" w:hAnsi="仿宋" w:eastAsia="仿宋" w:cs="黑体"/>
          <w:kern w:val="0"/>
          <w:sz w:val="24"/>
        </w:rPr>
        <w:t>重新开展采购活动</w:t>
      </w:r>
    </w:p>
    <w:p w14:paraId="114D5F08">
      <w:pPr>
        <w:tabs>
          <w:tab w:val="left" w:pos="1260"/>
        </w:tabs>
        <w:autoSpaceDE w:val="0"/>
        <w:autoSpaceDN w:val="0"/>
        <w:adjustRightInd w:val="0"/>
        <w:snapToGrid w:val="0"/>
        <w:spacing w:after="156" w:afterLines="50" w:line="400" w:lineRule="exact"/>
        <w:ind w:left="1134" w:leftChars="540"/>
        <w:rPr>
          <w:rFonts w:hint="eastAsia" w:ascii="仿宋" w:hAnsi="仿宋" w:eastAsia="仿宋" w:cs="黑体"/>
          <w:kern w:val="0"/>
          <w:sz w:val="24"/>
        </w:rPr>
      </w:pPr>
      <w:r>
        <w:rPr>
          <w:rFonts w:hint="eastAsia" w:ascii="仿宋" w:hAnsi="仿宋" w:eastAsia="仿宋" w:cs="黑体"/>
          <w:kern w:val="0"/>
          <w:sz w:val="24"/>
        </w:rPr>
        <w:t>出现下列情形之一的，采购人或者采购代理机构应当终止谈判采购活动，通过发布公告邀请供应商参加谈判的，将在谈判公告发布媒体上发布（通过邀请方式的，将通知每位接受邀请的供应商）项目终止公告并说明原因，重新开展采购活动：</w:t>
      </w:r>
    </w:p>
    <w:p w14:paraId="604362DD">
      <w:pPr>
        <w:tabs>
          <w:tab w:val="left" w:pos="1260"/>
        </w:tabs>
        <w:autoSpaceDE w:val="0"/>
        <w:autoSpaceDN w:val="0"/>
        <w:adjustRightInd w:val="0"/>
        <w:snapToGrid w:val="0"/>
        <w:spacing w:after="156" w:afterLines="50" w:line="400" w:lineRule="exact"/>
        <w:ind w:left="1983" w:leftChars="540" w:hanging="849" w:hangingChars="354"/>
        <w:rPr>
          <w:rFonts w:hint="eastAsia" w:ascii="仿宋" w:hAnsi="仿宋" w:eastAsia="仿宋" w:cs="黑体"/>
          <w:kern w:val="0"/>
          <w:sz w:val="24"/>
        </w:rPr>
      </w:pPr>
      <w:r>
        <w:rPr>
          <w:rFonts w:hint="eastAsia" w:ascii="仿宋" w:hAnsi="仿宋" w:eastAsia="仿宋" w:cs="黑体"/>
          <w:kern w:val="0"/>
          <w:sz w:val="24"/>
        </w:rPr>
        <w:t>（</w:t>
      </w:r>
      <w:r>
        <w:rPr>
          <w:rFonts w:ascii="仿宋" w:hAnsi="仿宋" w:eastAsia="仿宋" w:cs="黑体"/>
          <w:kern w:val="0"/>
          <w:sz w:val="24"/>
        </w:rPr>
        <w:t>1</w:t>
      </w:r>
      <w:r>
        <w:rPr>
          <w:rFonts w:hint="eastAsia" w:ascii="仿宋" w:hAnsi="仿宋" w:eastAsia="仿宋" w:cs="黑体"/>
          <w:kern w:val="0"/>
          <w:sz w:val="24"/>
        </w:rPr>
        <w:t>）</w:t>
      </w:r>
      <w:r>
        <w:rPr>
          <w:rFonts w:ascii="仿宋" w:hAnsi="仿宋" w:eastAsia="仿宋" w:cs="黑体"/>
          <w:kern w:val="0"/>
          <w:sz w:val="24"/>
        </w:rPr>
        <w:tab/>
      </w:r>
      <w:r>
        <w:rPr>
          <w:rFonts w:hint="eastAsia" w:ascii="仿宋" w:hAnsi="仿宋" w:eastAsia="仿宋" w:cs="黑体"/>
          <w:kern w:val="0"/>
          <w:sz w:val="24"/>
        </w:rPr>
        <w:t>因情况变化，不再符合规定的谈判采购方式适用情形的；</w:t>
      </w:r>
    </w:p>
    <w:p w14:paraId="14349187">
      <w:pPr>
        <w:tabs>
          <w:tab w:val="left" w:pos="1260"/>
        </w:tabs>
        <w:autoSpaceDE w:val="0"/>
        <w:autoSpaceDN w:val="0"/>
        <w:adjustRightInd w:val="0"/>
        <w:snapToGrid w:val="0"/>
        <w:spacing w:after="156" w:afterLines="50" w:line="400" w:lineRule="exact"/>
        <w:ind w:left="1983" w:leftChars="540" w:hanging="849" w:hangingChars="354"/>
        <w:rPr>
          <w:rFonts w:hint="eastAsia" w:ascii="仿宋" w:hAnsi="仿宋" w:eastAsia="仿宋" w:cs="黑体"/>
          <w:kern w:val="0"/>
          <w:sz w:val="24"/>
        </w:rPr>
      </w:pPr>
      <w:r>
        <w:rPr>
          <w:rFonts w:hint="eastAsia" w:ascii="仿宋" w:hAnsi="仿宋" w:eastAsia="仿宋" w:cs="黑体"/>
          <w:kern w:val="0"/>
          <w:sz w:val="24"/>
        </w:rPr>
        <w:t>（</w:t>
      </w:r>
      <w:r>
        <w:rPr>
          <w:rFonts w:ascii="仿宋" w:hAnsi="仿宋" w:eastAsia="仿宋" w:cs="黑体"/>
          <w:kern w:val="0"/>
          <w:sz w:val="24"/>
        </w:rPr>
        <w:t>2</w:t>
      </w:r>
      <w:r>
        <w:rPr>
          <w:rFonts w:hint="eastAsia" w:ascii="仿宋" w:hAnsi="仿宋" w:eastAsia="仿宋" w:cs="黑体"/>
          <w:kern w:val="0"/>
          <w:sz w:val="24"/>
        </w:rPr>
        <w:t>）</w:t>
      </w:r>
      <w:r>
        <w:rPr>
          <w:rFonts w:ascii="仿宋" w:hAnsi="仿宋" w:eastAsia="仿宋" w:cs="黑体"/>
          <w:kern w:val="0"/>
          <w:sz w:val="24"/>
        </w:rPr>
        <w:tab/>
      </w:r>
      <w:r>
        <w:rPr>
          <w:rFonts w:hint="eastAsia" w:ascii="仿宋" w:hAnsi="仿宋" w:eastAsia="仿宋" w:cs="黑体"/>
          <w:kern w:val="0"/>
          <w:sz w:val="24"/>
        </w:rPr>
        <w:t>出现影响采购公正的违法、违规行为的；</w:t>
      </w:r>
    </w:p>
    <w:p w14:paraId="3FBFA855">
      <w:pPr>
        <w:tabs>
          <w:tab w:val="left" w:pos="2127"/>
        </w:tabs>
        <w:autoSpaceDE w:val="0"/>
        <w:autoSpaceDN w:val="0"/>
        <w:adjustRightInd w:val="0"/>
        <w:snapToGrid w:val="0"/>
        <w:spacing w:after="156" w:afterLines="50" w:line="400" w:lineRule="exact"/>
        <w:ind w:left="1983" w:leftChars="540" w:hanging="849" w:hangingChars="354"/>
        <w:rPr>
          <w:rFonts w:hint="eastAsia" w:ascii="仿宋" w:hAnsi="仿宋" w:eastAsia="仿宋" w:cs="黑体"/>
          <w:kern w:val="0"/>
          <w:sz w:val="24"/>
        </w:rPr>
      </w:pPr>
      <w:r>
        <w:rPr>
          <w:rFonts w:hint="eastAsia" w:ascii="仿宋" w:hAnsi="仿宋" w:eastAsia="仿宋" w:cs="黑体"/>
          <w:kern w:val="0"/>
          <w:sz w:val="24"/>
        </w:rPr>
        <w:t>（</w:t>
      </w:r>
      <w:r>
        <w:rPr>
          <w:rFonts w:ascii="仿宋" w:hAnsi="仿宋" w:eastAsia="仿宋" w:cs="黑体"/>
          <w:kern w:val="0"/>
          <w:sz w:val="24"/>
        </w:rPr>
        <w:t>3</w:t>
      </w:r>
      <w:r>
        <w:rPr>
          <w:rFonts w:hint="eastAsia" w:ascii="仿宋" w:hAnsi="仿宋" w:eastAsia="仿宋" w:cs="黑体"/>
          <w:kern w:val="0"/>
          <w:sz w:val="24"/>
        </w:rPr>
        <w:t>）</w:t>
      </w:r>
      <w:r>
        <w:rPr>
          <w:rFonts w:ascii="仿宋" w:hAnsi="仿宋" w:eastAsia="仿宋" w:cs="黑体"/>
          <w:kern w:val="0"/>
          <w:sz w:val="24"/>
        </w:rPr>
        <w:tab/>
      </w:r>
      <w:r>
        <w:rPr>
          <w:rFonts w:hint="eastAsia" w:ascii="仿宋" w:hAnsi="仿宋" w:eastAsia="仿宋" w:cs="黑体"/>
          <w:kern w:val="0"/>
          <w:sz w:val="24"/>
        </w:rPr>
        <w:t>在采购过程中符合要求的供应商或者报价未超过采购预算或最高限价的供应商不足</w:t>
      </w:r>
      <w:r>
        <w:rPr>
          <w:rFonts w:ascii="仿宋" w:hAnsi="仿宋" w:eastAsia="仿宋" w:cs="黑体"/>
          <w:kern w:val="0"/>
          <w:sz w:val="24"/>
        </w:rPr>
        <w:t>3</w:t>
      </w:r>
      <w:r>
        <w:rPr>
          <w:rFonts w:hint="eastAsia" w:ascii="仿宋" w:hAnsi="仿宋" w:eastAsia="仿宋" w:cs="黑体"/>
          <w:kern w:val="0"/>
          <w:sz w:val="24"/>
        </w:rPr>
        <w:t>家时，经评审委员会判定剩余响应文件具有竞争性，则按剩余有效供应商个数推荐成交候选人。否则，评审委员会不在进行谈判，采购人将对本项目重新组织采购。</w:t>
      </w:r>
    </w:p>
    <w:p w14:paraId="36A998E0">
      <w:pPr>
        <w:numPr>
          <w:ilvl w:val="0"/>
          <w:numId w:val="6"/>
        </w:numPr>
        <w:autoSpaceDE w:val="0"/>
        <w:autoSpaceDN w:val="0"/>
        <w:adjustRightInd w:val="0"/>
        <w:spacing w:after="156" w:afterLines="50" w:line="400" w:lineRule="exact"/>
        <w:outlineLvl w:val="2"/>
        <w:rPr>
          <w:rFonts w:hint="eastAsia" w:ascii="仿宋" w:hAnsi="仿宋" w:eastAsia="仿宋" w:cs="黑体"/>
          <w:kern w:val="0"/>
          <w:sz w:val="24"/>
        </w:rPr>
      </w:pPr>
      <w:r>
        <w:rPr>
          <w:rFonts w:hint="eastAsia" w:ascii="仿宋" w:hAnsi="仿宋" w:eastAsia="仿宋" w:cs="黑体"/>
          <w:kern w:val="0"/>
          <w:sz w:val="24"/>
        </w:rPr>
        <w:t>纪律和监督</w:t>
      </w:r>
      <w:bookmarkEnd w:id="77"/>
    </w:p>
    <w:p w14:paraId="235A949B">
      <w:pPr>
        <w:numPr>
          <w:ilvl w:val="1"/>
          <w:numId w:val="6"/>
        </w:numPr>
        <w:autoSpaceDE w:val="0"/>
        <w:autoSpaceDN w:val="0"/>
        <w:adjustRightInd w:val="0"/>
        <w:snapToGrid w:val="0"/>
        <w:spacing w:after="156" w:afterLines="50" w:line="400" w:lineRule="exact"/>
        <w:ind w:left="1133" w:hanging="1132" w:hangingChars="472"/>
        <w:rPr>
          <w:rFonts w:hint="eastAsia" w:ascii="仿宋" w:hAnsi="仿宋" w:eastAsia="仿宋" w:cs="黑体"/>
          <w:kern w:val="0"/>
          <w:sz w:val="24"/>
        </w:rPr>
      </w:pPr>
      <w:bookmarkStart w:id="78" w:name="_Toc195921839"/>
      <w:r>
        <w:rPr>
          <w:rFonts w:hint="eastAsia" w:ascii="仿宋" w:hAnsi="仿宋" w:eastAsia="仿宋" w:cs="黑体"/>
          <w:kern w:val="0"/>
          <w:sz w:val="24"/>
        </w:rPr>
        <w:t>对采购人的要求</w:t>
      </w:r>
      <w:bookmarkEnd w:id="78"/>
    </w:p>
    <w:p w14:paraId="6503BFDE">
      <w:pPr>
        <w:tabs>
          <w:tab w:val="left" w:pos="1260"/>
        </w:tabs>
        <w:autoSpaceDE w:val="0"/>
        <w:autoSpaceDN w:val="0"/>
        <w:adjustRightInd w:val="0"/>
        <w:snapToGrid w:val="0"/>
        <w:spacing w:after="156" w:afterLines="50" w:line="400" w:lineRule="exact"/>
        <w:ind w:left="1134"/>
        <w:rPr>
          <w:rFonts w:hint="eastAsia" w:ascii="仿宋" w:hAnsi="仿宋" w:eastAsia="仿宋" w:cs="黑体"/>
          <w:kern w:val="0"/>
          <w:sz w:val="24"/>
        </w:rPr>
      </w:pPr>
      <w:r>
        <w:rPr>
          <w:rFonts w:hint="eastAsia" w:ascii="仿宋" w:hAnsi="仿宋" w:eastAsia="仿宋" w:cs="宋体"/>
          <w:sz w:val="24"/>
        </w:rPr>
        <w:t>采购人在采购活动中应当维护国家利益和社会公共利益，公正廉洁，诚实守信，执行采购政策。采购人不得向供应商索要或者接受其给予的赠品、回扣或者与采购无关的其他商品、服务</w:t>
      </w:r>
      <w:r>
        <w:rPr>
          <w:rFonts w:hint="eastAsia" w:ascii="仿宋" w:hAnsi="仿宋" w:eastAsia="仿宋" w:cs="黑体"/>
          <w:kern w:val="0"/>
          <w:sz w:val="24"/>
        </w:rPr>
        <w:t>。</w:t>
      </w:r>
    </w:p>
    <w:p w14:paraId="5BE4A560">
      <w:pPr>
        <w:numPr>
          <w:ilvl w:val="1"/>
          <w:numId w:val="6"/>
        </w:numPr>
        <w:autoSpaceDE w:val="0"/>
        <w:autoSpaceDN w:val="0"/>
        <w:adjustRightInd w:val="0"/>
        <w:snapToGrid w:val="0"/>
        <w:spacing w:after="156" w:afterLines="50" w:line="400" w:lineRule="exact"/>
        <w:ind w:left="1133" w:hanging="1132" w:hangingChars="472"/>
        <w:rPr>
          <w:rFonts w:hint="eastAsia" w:ascii="仿宋" w:hAnsi="仿宋" w:eastAsia="仿宋" w:cs="黑体"/>
          <w:kern w:val="0"/>
          <w:sz w:val="24"/>
        </w:rPr>
      </w:pPr>
      <w:bookmarkStart w:id="79" w:name="_Toc195921840"/>
      <w:r>
        <w:rPr>
          <w:rFonts w:hint="eastAsia" w:ascii="仿宋" w:hAnsi="仿宋" w:eastAsia="仿宋" w:cs="黑体"/>
          <w:kern w:val="0"/>
          <w:sz w:val="24"/>
        </w:rPr>
        <w:t>对采购代理机构的要求</w:t>
      </w:r>
    </w:p>
    <w:p w14:paraId="6DA94C22">
      <w:pPr>
        <w:tabs>
          <w:tab w:val="left" w:pos="1260"/>
        </w:tabs>
        <w:autoSpaceDE w:val="0"/>
        <w:autoSpaceDN w:val="0"/>
        <w:adjustRightInd w:val="0"/>
        <w:snapToGrid w:val="0"/>
        <w:spacing w:after="156" w:afterLines="50" w:line="400" w:lineRule="exact"/>
        <w:ind w:left="1134"/>
        <w:rPr>
          <w:rFonts w:hint="eastAsia" w:ascii="仿宋" w:hAnsi="仿宋" w:eastAsia="仿宋" w:cs="宋体"/>
          <w:sz w:val="24"/>
        </w:rPr>
      </w:pPr>
      <w:r>
        <w:rPr>
          <w:rFonts w:hint="eastAsia" w:ascii="仿宋" w:hAnsi="仿宋" w:eastAsia="仿宋" w:cs="宋体"/>
          <w:sz w:val="24"/>
        </w:rPr>
        <w:t>采购代理机构不得与采购人、供应商恶意串通操纵采购活动。</w:t>
      </w:r>
    </w:p>
    <w:p w14:paraId="12DAA2A6">
      <w:pPr>
        <w:tabs>
          <w:tab w:val="left" w:pos="1260"/>
        </w:tabs>
        <w:autoSpaceDE w:val="0"/>
        <w:autoSpaceDN w:val="0"/>
        <w:adjustRightInd w:val="0"/>
        <w:snapToGrid w:val="0"/>
        <w:spacing w:after="156" w:afterLines="50" w:line="400" w:lineRule="exact"/>
        <w:ind w:left="1134"/>
        <w:rPr>
          <w:rFonts w:hint="eastAsia" w:ascii="仿宋" w:hAnsi="仿宋" w:eastAsia="仿宋" w:cs="宋体"/>
          <w:sz w:val="24"/>
        </w:rPr>
      </w:pPr>
      <w:r>
        <w:rPr>
          <w:rFonts w:hint="eastAsia" w:ascii="仿宋" w:hAnsi="仿宋" w:eastAsia="仿宋" w:cs="宋体"/>
          <w:sz w:val="24"/>
        </w:rPr>
        <w:t>采购代理机构工作人员不得接受采购人或者供应商组织的宴请、旅游、娱乐，不得收受礼品、现金、有价证券等，不得向采购人或者供应商报销应当由个人承担的费用。</w:t>
      </w:r>
    </w:p>
    <w:p w14:paraId="689E7C2A">
      <w:pPr>
        <w:numPr>
          <w:ilvl w:val="1"/>
          <w:numId w:val="6"/>
        </w:numPr>
        <w:autoSpaceDE w:val="0"/>
        <w:autoSpaceDN w:val="0"/>
        <w:adjustRightInd w:val="0"/>
        <w:snapToGrid w:val="0"/>
        <w:spacing w:after="156" w:afterLines="50" w:line="400" w:lineRule="exact"/>
        <w:ind w:left="1133" w:hanging="1132" w:hangingChars="472"/>
        <w:rPr>
          <w:rFonts w:hint="eastAsia" w:ascii="仿宋" w:hAnsi="仿宋" w:eastAsia="仿宋" w:cs="黑体"/>
          <w:kern w:val="0"/>
          <w:sz w:val="24"/>
        </w:rPr>
      </w:pPr>
      <w:r>
        <w:rPr>
          <w:rFonts w:hint="eastAsia" w:ascii="仿宋" w:hAnsi="仿宋" w:eastAsia="仿宋" w:cs="黑体"/>
          <w:kern w:val="0"/>
          <w:sz w:val="24"/>
        </w:rPr>
        <w:t>对供应商的纪律要求</w:t>
      </w:r>
      <w:bookmarkEnd w:id="79"/>
    </w:p>
    <w:p w14:paraId="230E4A80">
      <w:pPr>
        <w:tabs>
          <w:tab w:val="left" w:pos="1260"/>
        </w:tabs>
        <w:autoSpaceDE w:val="0"/>
        <w:autoSpaceDN w:val="0"/>
        <w:adjustRightInd w:val="0"/>
        <w:snapToGrid w:val="0"/>
        <w:spacing w:after="156" w:afterLines="50" w:line="400" w:lineRule="exact"/>
        <w:ind w:left="1134"/>
        <w:rPr>
          <w:rFonts w:hint="eastAsia" w:ascii="仿宋" w:hAnsi="仿宋" w:eastAsia="仿宋" w:cs="黑体"/>
          <w:kern w:val="0"/>
          <w:sz w:val="24"/>
        </w:rPr>
      </w:pPr>
      <w:r>
        <w:rPr>
          <w:rFonts w:hint="eastAsia" w:ascii="仿宋" w:hAnsi="仿宋" w:eastAsia="仿宋" w:cs="黑体"/>
          <w:kern w:val="0"/>
          <w:sz w:val="24"/>
        </w:rPr>
        <w:t>供应商不得相互串通或者与采购人串通，不得向采购人或者谈判小组成员行贿谋取成交，不得以他人名义或者以其他方式弄虚作假骗取成交；供应商不得以任何方式干扰、影响谈判工作。</w:t>
      </w:r>
    </w:p>
    <w:p w14:paraId="764CD1E9">
      <w:pPr>
        <w:numPr>
          <w:ilvl w:val="1"/>
          <w:numId w:val="6"/>
        </w:numPr>
        <w:autoSpaceDE w:val="0"/>
        <w:autoSpaceDN w:val="0"/>
        <w:adjustRightInd w:val="0"/>
        <w:snapToGrid w:val="0"/>
        <w:spacing w:after="156" w:afterLines="50" w:line="400" w:lineRule="exact"/>
        <w:ind w:left="1133" w:hanging="1132" w:hangingChars="472"/>
        <w:rPr>
          <w:rFonts w:hint="eastAsia" w:ascii="仿宋" w:hAnsi="仿宋" w:eastAsia="仿宋" w:cs="黑体"/>
          <w:kern w:val="0"/>
          <w:sz w:val="24"/>
        </w:rPr>
      </w:pPr>
      <w:bookmarkStart w:id="80" w:name="_Toc195921841"/>
      <w:r>
        <w:rPr>
          <w:rFonts w:hint="eastAsia" w:ascii="仿宋" w:hAnsi="仿宋" w:eastAsia="仿宋" w:cs="黑体"/>
          <w:kern w:val="0"/>
          <w:sz w:val="24"/>
        </w:rPr>
        <w:t>谈判小组及其成员不得有下列行为</w:t>
      </w:r>
      <w:bookmarkEnd w:id="80"/>
    </w:p>
    <w:p w14:paraId="7C1DC76F">
      <w:pPr>
        <w:pStyle w:val="425"/>
        <w:numPr>
          <w:ilvl w:val="0"/>
          <w:numId w:val="12"/>
        </w:numPr>
        <w:snapToGrid w:val="0"/>
        <w:spacing w:after="156" w:afterLines="50" w:line="400" w:lineRule="exact"/>
        <w:ind w:left="1985" w:hanging="853" w:firstLineChars="0"/>
        <w:rPr>
          <w:rFonts w:hint="eastAsia" w:ascii="仿宋" w:hAnsi="仿宋" w:eastAsia="仿宋"/>
          <w:sz w:val="24"/>
        </w:rPr>
      </w:pPr>
      <w:r>
        <w:rPr>
          <w:rFonts w:hint="eastAsia" w:ascii="仿宋" w:hAnsi="仿宋" w:eastAsia="仿宋"/>
          <w:sz w:val="24"/>
        </w:rPr>
        <w:t>确定参与谈判至谈判结束前私自接触供应商；</w:t>
      </w:r>
    </w:p>
    <w:p w14:paraId="1D78EDD4">
      <w:pPr>
        <w:pStyle w:val="425"/>
        <w:numPr>
          <w:ilvl w:val="0"/>
          <w:numId w:val="12"/>
        </w:numPr>
        <w:snapToGrid w:val="0"/>
        <w:spacing w:after="156" w:afterLines="50" w:line="400" w:lineRule="exact"/>
        <w:ind w:left="1985" w:hanging="853" w:firstLineChars="0"/>
        <w:rPr>
          <w:rFonts w:hint="eastAsia" w:ascii="仿宋" w:hAnsi="仿宋" w:eastAsia="仿宋"/>
          <w:sz w:val="24"/>
        </w:rPr>
      </w:pPr>
      <w:r>
        <w:rPr>
          <w:rFonts w:hint="eastAsia" w:ascii="仿宋" w:hAnsi="仿宋" w:eastAsia="仿宋"/>
          <w:sz w:val="24"/>
        </w:rPr>
        <w:t>接受供应商提出的与响应文件不一致的澄清或者说明，谈判小组要求供应商作出必要的澄清、说明或者补正的情形除外；</w:t>
      </w:r>
    </w:p>
    <w:p w14:paraId="4348A546">
      <w:pPr>
        <w:pStyle w:val="425"/>
        <w:numPr>
          <w:ilvl w:val="0"/>
          <w:numId w:val="12"/>
        </w:numPr>
        <w:snapToGrid w:val="0"/>
        <w:spacing w:after="156" w:afterLines="50" w:line="400" w:lineRule="exact"/>
        <w:ind w:left="1985" w:hanging="853" w:firstLineChars="0"/>
        <w:rPr>
          <w:rFonts w:hint="eastAsia" w:ascii="仿宋" w:hAnsi="仿宋" w:eastAsia="仿宋"/>
          <w:sz w:val="24"/>
        </w:rPr>
      </w:pPr>
      <w:r>
        <w:rPr>
          <w:rFonts w:hint="eastAsia" w:ascii="仿宋" w:hAnsi="仿宋" w:eastAsia="仿宋"/>
          <w:sz w:val="24"/>
        </w:rPr>
        <w:t>违反评审纪律发表倾向性意见或者征询采购人的倾向性意见；</w:t>
      </w:r>
    </w:p>
    <w:p w14:paraId="54F93E4D">
      <w:pPr>
        <w:pStyle w:val="425"/>
        <w:numPr>
          <w:ilvl w:val="0"/>
          <w:numId w:val="12"/>
        </w:numPr>
        <w:snapToGrid w:val="0"/>
        <w:spacing w:after="156" w:afterLines="50" w:line="400" w:lineRule="exact"/>
        <w:ind w:left="1985" w:hanging="853" w:firstLineChars="0"/>
        <w:rPr>
          <w:rFonts w:hint="eastAsia" w:ascii="仿宋" w:hAnsi="仿宋" w:eastAsia="仿宋"/>
          <w:sz w:val="24"/>
        </w:rPr>
      </w:pPr>
      <w:r>
        <w:rPr>
          <w:rFonts w:hint="eastAsia" w:ascii="仿宋" w:hAnsi="仿宋" w:eastAsia="仿宋"/>
          <w:sz w:val="24"/>
        </w:rPr>
        <w:t>在评审与谈判过程中擅离职守，影响评审程序正常进行的；</w:t>
      </w:r>
    </w:p>
    <w:p w14:paraId="78D801EF">
      <w:pPr>
        <w:pStyle w:val="425"/>
        <w:numPr>
          <w:ilvl w:val="0"/>
          <w:numId w:val="12"/>
        </w:numPr>
        <w:snapToGrid w:val="0"/>
        <w:spacing w:after="156" w:afterLines="50" w:line="400" w:lineRule="exact"/>
        <w:ind w:left="1985" w:hanging="853" w:firstLineChars="0"/>
        <w:rPr>
          <w:rFonts w:hint="eastAsia" w:ascii="仿宋" w:hAnsi="仿宋" w:eastAsia="仿宋"/>
          <w:sz w:val="24"/>
        </w:rPr>
      </w:pPr>
      <w:r>
        <w:rPr>
          <w:rFonts w:hint="eastAsia" w:ascii="仿宋" w:hAnsi="仿宋" w:eastAsia="仿宋"/>
          <w:sz w:val="24"/>
        </w:rPr>
        <w:t>记录、复制或者带走任何评审资料；</w:t>
      </w:r>
    </w:p>
    <w:p w14:paraId="11CF3898">
      <w:pPr>
        <w:pStyle w:val="425"/>
        <w:numPr>
          <w:ilvl w:val="0"/>
          <w:numId w:val="12"/>
        </w:numPr>
        <w:snapToGrid w:val="0"/>
        <w:spacing w:after="156" w:afterLines="50" w:line="400" w:lineRule="exact"/>
        <w:ind w:left="1985" w:hanging="853" w:firstLineChars="0"/>
        <w:rPr>
          <w:rFonts w:hint="eastAsia" w:ascii="仿宋" w:hAnsi="仿宋" w:eastAsia="仿宋"/>
          <w:sz w:val="24"/>
        </w:rPr>
      </w:pPr>
      <w:r>
        <w:rPr>
          <w:rFonts w:hint="eastAsia" w:ascii="仿宋" w:hAnsi="仿宋" w:eastAsia="仿宋"/>
          <w:sz w:val="24"/>
        </w:rPr>
        <w:t>其他不遵守评审纪律的行为。</w:t>
      </w:r>
    </w:p>
    <w:p w14:paraId="55BAE1FB">
      <w:pPr>
        <w:numPr>
          <w:ilvl w:val="1"/>
          <w:numId w:val="6"/>
        </w:numPr>
        <w:autoSpaceDE w:val="0"/>
        <w:autoSpaceDN w:val="0"/>
        <w:adjustRightInd w:val="0"/>
        <w:snapToGrid w:val="0"/>
        <w:spacing w:after="156" w:afterLines="50" w:line="400" w:lineRule="exact"/>
        <w:ind w:left="1133" w:hanging="1132" w:hangingChars="472"/>
        <w:rPr>
          <w:rFonts w:hint="eastAsia" w:ascii="仿宋" w:hAnsi="仿宋" w:eastAsia="仿宋" w:cs="黑体"/>
          <w:kern w:val="0"/>
          <w:sz w:val="24"/>
        </w:rPr>
      </w:pPr>
      <w:bookmarkStart w:id="81" w:name="_Toc195921842"/>
      <w:r>
        <w:rPr>
          <w:rFonts w:hint="eastAsia" w:ascii="仿宋" w:hAnsi="仿宋" w:eastAsia="仿宋" w:cs="黑体"/>
          <w:kern w:val="0"/>
          <w:sz w:val="24"/>
        </w:rPr>
        <w:t>对与评审活动有关的工作人员的纪律要求</w:t>
      </w:r>
      <w:bookmarkEnd w:id="81"/>
    </w:p>
    <w:p w14:paraId="7D7C2DF3">
      <w:pPr>
        <w:tabs>
          <w:tab w:val="left" w:pos="1260"/>
        </w:tabs>
        <w:autoSpaceDE w:val="0"/>
        <w:autoSpaceDN w:val="0"/>
        <w:adjustRightInd w:val="0"/>
        <w:snapToGrid w:val="0"/>
        <w:spacing w:after="156" w:afterLines="50" w:line="400" w:lineRule="exact"/>
        <w:ind w:left="1134"/>
        <w:rPr>
          <w:rFonts w:hint="eastAsia" w:ascii="仿宋" w:hAnsi="仿宋" w:eastAsia="仿宋" w:cs="黑体"/>
          <w:kern w:val="0"/>
          <w:sz w:val="24"/>
        </w:rPr>
      </w:pPr>
      <w:r>
        <w:rPr>
          <w:rFonts w:hint="eastAsia" w:ascii="仿宋" w:hAnsi="仿宋" w:eastAsia="仿宋" w:cs="黑体"/>
          <w:kern w:val="0"/>
          <w:sz w:val="24"/>
        </w:rPr>
        <w:t>与</w:t>
      </w:r>
      <w:r>
        <w:rPr>
          <w:rFonts w:hint="eastAsia" w:ascii="仿宋" w:hAnsi="仿宋" w:eastAsia="仿宋"/>
          <w:sz w:val="24"/>
        </w:rPr>
        <w:t>评审与谈判</w:t>
      </w:r>
      <w:r>
        <w:rPr>
          <w:rFonts w:hint="eastAsia" w:ascii="仿宋" w:hAnsi="仿宋" w:eastAsia="仿宋" w:cs="黑体"/>
          <w:kern w:val="0"/>
          <w:sz w:val="24"/>
        </w:rPr>
        <w:t>活动有关的工作人员不得收受他人的财物或者其他好处，不得向他人透漏对响应文件的</w:t>
      </w:r>
      <w:r>
        <w:rPr>
          <w:rFonts w:hint="eastAsia" w:ascii="仿宋" w:hAnsi="仿宋" w:eastAsia="仿宋"/>
          <w:sz w:val="24"/>
        </w:rPr>
        <w:t>评审与谈判</w:t>
      </w:r>
      <w:r>
        <w:rPr>
          <w:rFonts w:hint="eastAsia" w:ascii="仿宋" w:hAnsi="仿宋" w:eastAsia="仿宋" w:cs="黑体"/>
          <w:kern w:val="0"/>
          <w:sz w:val="24"/>
        </w:rPr>
        <w:t>、成交候选人的推荐情况以及</w:t>
      </w:r>
      <w:r>
        <w:rPr>
          <w:rFonts w:hint="eastAsia" w:ascii="仿宋" w:hAnsi="仿宋" w:eastAsia="仿宋"/>
          <w:sz w:val="24"/>
        </w:rPr>
        <w:t>评审与谈判</w:t>
      </w:r>
      <w:r>
        <w:rPr>
          <w:rFonts w:hint="eastAsia" w:ascii="仿宋" w:hAnsi="仿宋" w:eastAsia="仿宋" w:cs="黑体"/>
          <w:kern w:val="0"/>
          <w:sz w:val="24"/>
        </w:rPr>
        <w:t>有关的其他情况。在评审活动中，参与</w:t>
      </w:r>
      <w:r>
        <w:rPr>
          <w:rFonts w:hint="eastAsia" w:ascii="仿宋" w:hAnsi="仿宋" w:eastAsia="仿宋"/>
          <w:sz w:val="24"/>
        </w:rPr>
        <w:t>评审与谈判</w:t>
      </w:r>
      <w:r>
        <w:rPr>
          <w:rFonts w:hint="eastAsia" w:ascii="仿宋" w:hAnsi="仿宋" w:eastAsia="仿宋" w:cs="黑体"/>
          <w:kern w:val="0"/>
          <w:sz w:val="24"/>
        </w:rPr>
        <w:t>活动有关的工作人员不得擅离职守，影响</w:t>
      </w:r>
      <w:r>
        <w:rPr>
          <w:rFonts w:hint="eastAsia" w:ascii="仿宋" w:hAnsi="仿宋" w:eastAsia="仿宋"/>
          <w:sz w:val="24"/>
        </w:rPr>
        <w:t>评审与谈判</w:t>
      </w:r>
      <w:r>
        <w:rPr>
          <w:rFonts w:hint="eastAsia" w:ascii="仿宋" w:hAnsi="仿宋" w:eastAsia="仿宋" w:cs="黑体"/>
          <w:kern w:val="0"/>
          <w:sz w:val="24"/>
        </w:rPr>
        <w:t>程序正常进行。</w:t>
      </w:r>
    </w:p>
    <w:p w14:paraId="1FFBC654">
      <w:pPr>
        <w:numPr>
          <w:ilvl w:val="0"/>
          <w:numId w:val="6"/>
        </w:numPr>
        <w:autoSpaceDE w:val="0"/>
        <w:autoSpaceDN w:val="0"/>
        <w:adjustRightInd w:val="0"/>
        <w:spacing w:after="156" w:afterLines="50" w:line="400" w:lineRule="exact"/>
        <w:outlineLvl w:val="2"/>
        <w:rPr>
          <w:rFonts w:hint="eastAsia" w:ascii="仿宋" w:hAnsi="仿宋" w:eastAsia="仿宋" w:cs="黑体"/>
          <w:kern w:val="0"/>
          <w:sz w:val="24"/>
        </w:rPr>
      </w:pPr>
      <w:bookmarkStart w:id="82" w:name="_Toc195921844"/>
      <w:bookmarkStart w:id="83" w:name="_Ref527103019"/>
      <w:r>
        <w:rPr>
          <w:rFonts w:hint="eastAsia" w:ascii="仿宋" w:hAnsi="仿宋" w:eastAsia="仿宋" w:cs="黑体"/>
          <w:kern w:val="0"/>
          <w:sz w:val="24"/>
        </w:rPr>
        <w:t>其他</w:t>
      </w:r>
      <w:bookmarkEnd w:id="82"/>
      <w:bookmarkEnd w:id="83"/>
    </w:p>
    <w:p w14:paraId="18F45285">
      <w:pPr>
        <w:tabs>
          <w:tab w:val="left" w:pos="1260"/>
        </w:tabs>
        <w:autoSpaceDE w:val="0"/>
        <w:autoSpaceDN w:val="0"/>
        <w:adjustRightInd w:val="0"/>
        <w:snapToGrid w:val="0"/>
        <w:spacing w:after="156" w:afterLines="50" w:line="400" w:lineRule="exact"/>
        <w:ind w:left="1134"/>
        <w:rPr>
          <w:rFonts w:hint="eastAsia" w:ascii="仿宋" w:hAnsi="仿宋" w:eastAsia="仿宋" w:cs="黑体"/>
          <w:kern w:val="0"/>
          <w:sz w:val="24"/>
        </w:rPr>
      </w:pPr>
      <w:r>
        <w:rPr>
          <w:rFonts w:hint="eastAsia" w:ascii="仿宋" w:hAnsi="仿宋" w:eastAsia="仿宋" w:cs="黑体"/>
          <w:kern w:val="0"/>
          <w:sz w:val="24"/>
        </w:rPr>
        <w:t>需要补充的其他内容见供应商须知前附表。</w:t>
      </w:r>
    </w:p>
    <w:p w14:paraId="700E6F29">
      <w:pPr>
        <w:autoSpaceDE w:val="0"/>
        <w:autoSpaceDN w:val="0"/>
        <w:adjustRightInd w:val="0"/>
        <w:snapToGrid w:val="0"/>
        <w:spacing w:after="156" w:afterLines="50" w:line="400" w:lineRule="exact"/>
        <w:jc w:val="center"/>
        <w:outlineLvl w:val="0"/>
        <w:rPr>
          <w:rFonts w:hint="eastAsia" w:ascii="仿宋" w:hAnsi="仿宋" w:eastAsia="仿宋" w:cs="黑体"/>
          <w:b/>
          <w:bCs/>
          <w:kern w:val="0"/>
          <w:sz w:val="32"/>
          <w:szCs w:val="32"/>
        </w:rPr>
      </w:pPr>
      <w:r>
        <w:rPr>
          <w:rFonts w:ascii="仿宋" w:hAnsi="仿宋" w:eastAsia="仿宋"/>
          <w:szCs w:val="21"/>
        </w:rPr>
        <w:br w:type="page"/>
      </w:r>
      <w:bookmarkStart w:id="84" w:name="_Toc195921851"/>
      <w:bookmarkStart w:id="85" w:name="_Toc22144391"/>
      <w:r>
        <w:rPr>
          <w:rFonts w:hint="eastAsia" w:ascii="仿宋" w:hAnsi="仿宋" w:eastAsia="仿宋" w:cs="黑体"/>
          <w:b/>
          <w:bCs/>
          <w:kern w:val="0"/>
          <w:sz w:val="32"/>
          <w:szCs w:val="32"/>
        </w:rPr>
        <w:t>第三章 评审办法</w:t>
      </w:r>
      <w:bookmarkEnd w:id="84"/>
      <w:r>
        <w:rPr>
          <w:rFonts w:hint="eastAsia" w:ascii="仿宋" w:hAnsi="仿宋" w:eastAsia="仿宋" w:cs="黑体"/>
          <w:b/>
          <w:bCs/>
          <w:kern w:val="0"/>
          <w:sz w:val="32"/>
          <w:szCs w:val="32"/>
        </w:rPr>
        <w:t>和标准</w:t>
      </w:r>
      <w:bookmarkEnd w:id="85"/>
    </w:p>
    <w:p w14:paraId="74CB7698">
      <w:pPr>
        <w:spacing w:line="400" w:lineRule="exact"/>
        <w:rPr>
          <w:rFonts w:hint="eastAsia" w:ascii="仿宋" w:hAnsi="仿宋" w:eastAsia="仿宋"/>
        </w:rPr>
      </w:pPr>
    </w:p>
    <w:p w14:paraId="3C91AB6A">
      <w:pPr>
        <w:numPr>
          <w:ilvl w:val="0"/>
          <w:numId w:val="13"/>
        </w:numPr>
        <w:tabs>
          <w:tab w:val="left" w:pos="993"/>
          <w:tab w:val="clear" w:pos="1077"/>
        </w:tabs>
        <w:autoSpaceDE w:val="0"/>
        <w:autoSpaceDN w:val="0"/>
        <w:adjustRightInd w:val="0"/>
        <w:snapToGrid w:val="0"/>
        <w:spacing w:after="156" w:afterLines="50" w:line="400" w:lineRule="exact"/>
        <w:ind w:left="993" w:hanging="993"/>
        <w:jc w:val="left"/>
        <w:outlineLvl w:val="1"/>
        <w:rPr>
          <w:rFonts w:hint="eastAsia" w:ascii="仿宋" w:hAnsi="仿宋" w:eastAsia="仿宋" w:cs="TimesNewRomanPSMT"/>
          <w:kern w:val="0"/>
          <w:sz w:val="24"/>
        </w:rPr>
      </w:pPr>
      <w:bookmarkStart w:id="86" w:name="_Toc10641810"/>
      <w:bookmarkStart w:id="87" w:name="_Toc22144392"/>
      <w:bookmarkStart w:id="88" w:name="_Toc531018552"/>
      <w:r>
        <w:rPr>
          <w:rFonts w:hint="eastAsia" w:ascii="仿宋" w:hAnsi="仿宋" w:eastAsia="仿宋" w:cs="TimesNewRomanPSMT"/>
          <w:kern w:val="0"/>
          <w:sz w:val="24"/>
        </w:rPr>
        <w:t>评审方法</w:t>
      </w:r>
      <w:bookmarkEnd w:id="86"/>
      <w:bookmarkEnd w:id="87"/>
      <w:bookmarkEnd w:id="88"/>
    </w:p>
    <w:p w14:paraId="3B69E7A3">
      <w:pPr>
        <w:numPr>
          <w:ilvl w:val="255"/>
          <w:numId w:val="0"/>
        </w:numPr>
        <w:tabs>
          <w:tab w:val="left" w:pos="993"/>
        </w:tabs>
        <w:autoSpaceDE w:val="0"/>
        <w:autoSpaceDN w:val="0"/>
        <w:adjustRightInd w:val="0"/>
        <w:snapToGrid w:val="0"/>
        <w:spacing w:after="156" w:afterLines="50" w:line="400" w:lineRule="exact"/>
        <w:ind w:left="1056" w:leftChars="503"/>
        <w:jc w:val="left"/>
        <w:rPr>
          <w:rFonts w:hint="eastAsia" w:ascii="仿宋" w:hAnsi="仿宋" w:eastAsia="仿宋" w:cs="TimesNewRomanPSMT"/>
          <w:kern w:val="0"/>
          <w:sz w:val="24"/>
        </w:rPr>
      </w:pPr>
      <w:r>
        <w:rPr>
          <w:rFonts w:hint="eastAsia" w:ascii="仿宋" w:hAnsi="仿宋" w:eastAsia="仿宋" w:cs="TimesNewRomanPSMT"/>
          <w:kern w:val="0"/>
          <w:sz w:val="24"/>
        </w:rPr>
        <w:t>本次评审采用综合评分法。谈判小组对满足谈判文件实质性要求的响应文件，按照本章第</w:t>
      </w:r>
      <w:r>
        <w:rPr>
          <w:rFonts w:ascii="仿宋" w:hAnsi="仿宋" w:eastAsia="仿宋" w:cs="TimesNewRomanPSMT"/>
          <w:kern w:val="0"/>
          <w:sz w:val="24"/>
        </w:rPr>
        <w:t>2</w:t>
      </w:r>
      <w:r>
        <w:rPr>
          <w:rFonts w:hint="eastAsia" w:ascii="仿宋" w:hAnsi="仿宋" w:eastAsia="仿宋" w:cs="TimesNewRomanPSMT"/>
          <w:kern w:val="0"/>
          <w:sz w:val="24"/>
        </w:rPr>
        <w:t>条规定的评审标准进行打分，并按得分由高到低顺序推荐</w:t>
      </w:r>
      <w:r>
        <w:rPr>
          <w:rFonts w:hint="eastAsia" w:ascii="仿宋" w:hAnsi="仿宋" w:eastAsia="仿宋" w:cs="黑体"/>
          <w:kern w:val="0"/>
          <w:sz w:val="24"/>
        </w:rPr>
        <w:t>成交</w:t>
      </w:r>
      <w:r>
        <w:rPr>
          <w:rFonts w:hint="eastAsia" w:ascii="仿宋" w:hAnsi="仿宋" w:eastAsia="仿宋" w:cs="TimesNewRomanPSMT"/>
          <w:kern w:val="0"/>
          <w:sz w:val="24"/>
        </w:rPr>
        <w:t>候选人，或根据采购人授权直接确定</w:t>
      </w:r>
      <w:r>
        <w:rPr>
          <w:rFonts w:hint="eastAsia" w:ascii="仿宋" w:hAnsi="仿宋" w:eastAsia="仿宋" w:cs="黑体"/>
          <w:kern w:val="0"/>
          <w:sz w:val="24"/>
        </w:rPr>
        <w:t>成交</w:t>
      </w:r>
      <w:r>
        <w:rPr>
          <w:rFonts w:hint="eastAsia" w:ascii="仿宋" w:hAnsi="仿宋" w:eastAsia="仿宋" w:cs="TimesNewRomanPSMT"/>
          <w:kern w:val="0"/>
          <w:sz w:val="24"/>
        </w:rPr>
        <w:t>供应商。综合评分相等时，以报价得分由低到高顺序排列；报价也相等的，按服务方案得分由高至低顺序排列。</w:t>
      </w:r>
    </w:p>
    <w:p w14:paraId="68E821CB">
      <w:pPr>
        <w:numPr>
          <w:ilvl w:val="0"/>
          <w:numId w:val="13"/>
        </w:numPr>
        <w:tabs>
          <w:tab w:val="left" w:pos="993"/>
          <w:tab w:val="clear" w:pos="1077"/>
        </w:tabs>
        <w:autoSpaceDE w:val="0"/>
        <w:autoSpaceDN w:val="0"/>
        <w:adjustRightInd w:val="0"/>
        <w:snapToGrid w:val="0"/>
        <w:spacing w:after="156" w:afterLines="50" w:line="400" w:lineRule="exact"/>
        <w:ind w:left="993" w:hanging="993"/>
        <w:jc w:val="left"/>
        <w:outlineLvl w:val="1"/>
        <w:rPr>
          <w:rFonts w:hint="eastAsia" w:ascii="仿宋" w:hAnsi="仿宋" w:eastAsia="仿宋" w:cs="TimesNewRomanPSMT"/>
          <w:kern w:val="0"/>
          <w:sz w:val="24"/>
        </w:rPr>
      </w:pPr>
      <w:bookmarkStart w:id="89" w:name="_Toc10641811"/>
      <w:bookmarkStart w:id="90" w:name="_Toc22144393"/>
      <w:bookmarkStart w:id="91" w:name="_Toc531018553"/>
      <w:r>
        <w:rPr>
          <w:rFonts w:hint="eastAsia" w:ascii="仿宋" w:hAnsi="仿宋" w:eastAsia="仿宋" w:cs="TimesNewRomanPSMT"/>
          <w:kern w:val="0"/>
          <w:sz w:val="24"/>
        </w:rPr>
        <w:t>评审标准</w:t>
      </w:r>
      <w:bookmarkEnd w:id="89"/>
      <w:bookmarkEnd w:id="90"/>
      <w:bookmarkEnd w:id="91"/>
    </w:p>
    <w:p w14:paraId="2C6550D3">
      <w:pPr>
        <w:numPr>
          <w:ilvl w:val="1"/>
          <w:numId w:val="13"/>
        </w:numPr>
        <w:tabs>
          <w:tab w:val="left" w:pos="993"/>
          <w:tab w:val="clear" w:pos="1077"/>
        </w:tabs>
        <w:autoSpaceDE w:val="0"/>
        <w:autoSpaceDN w:val="0"/>
        <w:adjustRightInd w:val="0"/>
        <w:snapToGrid w:val="0"/>
        <w:spacing w:after="156" w:afterLines="50" w:line="400" w:lineRule="exact"/>
        <w:jc w:val="left"/>
        <w:rPr>
          <w:rFonts w:hint="eastAsia" w:ascii="仿宋" w:hAnsi="仿宋" w:eastAsia="仿宋" w:cs="TimesNewRomanPSMT"/>
          <w:kern w:val="0"/>
          <w:sz w:val="24"/>
        </w:rPr>
      </w:pPr>
      <w:r>
        <w:rPr>
          <w:rFonts w:hint="eastAsia" w:ascii="仿宋" w:hAnsi="仿宋" w:eastAsia="仿宋" w:cs="TimesNewRomanPSMT"/>
          <w:kern w:val="0"/>
          <w:sz w:val="24"/>
        </w:rPr>
        <w:t>资格审查和符合性评审标准：见附表一和附表二。</w:t>
      </w:r>
    </w:p>
    <w:p w14:paraId="45DA6D98">
      <w:pPr>
        <w:numPr>
          <w:ilvl w:val="1"/>
          <w:numId w:val="13"/>
        </w:numPr>
        <w:tabs>
          <w:tab w:val="left" w:pos="993"/>
          <w:tab w:val="clear" w:pos="1077"/>
        </w:tabs>
        <w:autoSpaceDE w:val="0"/>
        <w:autoSpaceDN w:val="0"/>
        <w:adjustRightInd w:val="0"/>
        <w:snapToGrid w:val="0"/>
        <w:spacing w:after="156" w:afterLines="50" w:line="400" w:lineRule="exact"/>
        <w:jc w:val="left"/>
        <w:rPr>
          <w:rFonts w:hint="eastAsia" w:ascii="仿宋" w:hAnsi="仿宋" w:eastAsia="仿宋" w:cs="TimesNewRomanPSMT"/>
          <w:kern w:val="0"/>
          <w:sz w:val="24"/>
        </w:rPr>
      </w:pPr>
      <w:r>
        <w:rPr>
          <w:rFonts w:hint="eastAsia" w:ascii="仿宋" w:hAnsi="仿宋" w:eastAsia="仿宋" w:cs="TimesNewRomanPSMT"/>
          <w:kern w:val="0"/>
          <w:sz w:val="24"/>
        </w:rPr>
        <w:t>分值构成</w:t>
      </w:r>
    </w:p>
    <w:p w14:paraId="67AB29DF">
      <w:pPr>
        <w:tabs>
          <w:tab w:val="left" w:pos="993"/>
        </w:tabs>
        <w:autoSpaceDE w:val="0"/>
        <w:autoSpaceDN w:val="0"/>
        <w:adjustRightInd w:val="0"/>
        <w:snapToGrid w:val="0"/>
        <w:spacing w:after="156" w:afterLines="50" w:line="400" w:lineRule="exact"/>
        <w:ind w:left="2264" w:leftChars="514" w:hanging="1185" w:hangingChars="494"/>
        <w:jc w:val="left"/>
        <w:rPr>
          <w:rFonts w:hint="eastAsia" w:ascii="仿宋" w:hAnsi="仿宋" w:eastAsia="仿宋" w:cs="TimesNewRomanPSMT"/>
          <w:color w:val="FF0000"/>
          <w:kern w:val="0"/>
          <w:sz w:val="24"/>
        </w:rPr>
      </w:pPr>
      <w:r>
        <w:rPr>
          <w:rFonts w:hint="eastAsia" w:ascii="仿宋" w:hAnsi="仿宋" w:eastAsia="仿宋" w:cs="TimesNewRomanPSMT"/>
          <w:kern w:val="0"/>
          <w:sz w:val="24"/>
        </w:rPr>
        <w:t>分值构成：总分</w:t>
      </w:r>
      <w:r>
        <w:rPr>
          <w:rFonts w:ascii="仿宋" w:hAnsi="仿宋" w:eastAsia="仿宋" w:cs="TimesNewRomanPSMT"/>
          <w:kern w:val="0"/>
          <w:sz w:val="24"/>
        </w:rPr>
        <w:t>100</w:t>
      </w:r>
      <w:r>
        <w:rPr>
          <w:rFonts w:hint="eastAsia" w:ascii="仿宋" w:hAnsi="仿宋" w:eastAsia="仿宋" w:cs="TimesNewRomanPSMT"/>
          <w:kern w:val="0"/>
          <w:sz w:val="24"/>
        </w:rPr>
        <w:t>分，其</w:t>
      </w:r>
      <w:r>
        <w:rPr>
          <w:rFonts w:hint="eastAsia" w:ascii="仿宋" w:hAnsi="仿宋" w:eastAsia="仿宋" w:cs="TimesNewRomanPSMT"/>
          <w:color w:val="000000" w:themeColor="text1"/>
          <w:kern w:val="0"/>
          <w:sz w:val="24"/>
          <w14:textFill>
            <w14:solidFill>
              <w14:schemeClr w14:val="tx1"/>
            </w14:solidFill>
          </w14:textFill>
        </w:rPr>
        <w:t>中：</w:t>
      </w:r>
    </w:p>
    <w:p w14:paraId="2C723F0F">
      <w:pPr>
        <w:tabs>
          <w:tab w:val="left" w:pos="993"/>
        </w:tabs>
        <w:autoSpaceDE w:val="0"/>
        <w:autoSpaceDN w:val="0"/>
        <w:adjustRightInd w:val="0"/>
        <w:snapToGrid w:val="0"/>
        <w:spacing w:after="156" w:afterLines="50" w:line="400" w:lineRule="exact"/>
        <w:ind w:left="2409" w:leftChars="1147" w:firstLine="2" w:firstLineChars="1"/>
        <w:jc w:val="left"/>
        <w:rPr>
          <w:rFonts w:hint="eastAsia" w:ascii="仿宋" w:hAnsi="仿宋" w:eastAsia="仿宋" w:cs="TimesNewRomanPSMT"/>
          <w:kern w:val="0"/>
          <w:sz w:val="24"/>
        </w:rPr>
      </w:pPr>
      <w:r>
        <w:rPr>
          <w:rFonts w:hint="eastAsia" w:ascii="仿宋" w:hAnsi="仿宋" w:eastAsia="仿宋" w:cs="TimesNewRomanPSMT"/>
          <w:kern w:val="0"/>
          <w:sz w:val="24"/>
        </w:rPr>
        <w:t>商务部分分值（</w:t>
      </w:r>
      <w:r>
        <w:rPr>
          <w:rFonts w:ascii="仿宋" w:hAnsi="仿宋" w:eastAsia="仿宋" w:cs="TimesNewRomanPSMT"/>
          <w:kern w:val="0"/>
          <w:sz w:val="24"/>
        </w:rPr>
        <w:t>A</w:t>
      </w:r>
      <w:r>
        <w:rPr>
          <w:rFonts w:hint="eastAsia" w:ascii="仿宋" w:hAnsi="仿宋" w:eastAsia="仿宋" w:cs="TimesNewRomanPSMT"/>
          <w:kern w:val="0"/>
          <w:sz w:val="24"/>
        </w:rPr>
        <w:t>）：</w:t>
      </w:r>
      <w:r>
        <w:rPr>
          <w:rFonts w:ascii="仿宋" w:hAnsi="仿宋" w:eastAsia="仿宋" w:cs="TimesNewRomanPSMT"/>
          <w:kern w:val="0"/>
          <w:sz w:val="24"/>
        </w:rPr>
        <w:t>1</w:t>
      </w:r>
      <w:r>
        <w:rPr>
          <w:rFonts w:hint="eastAsia" w:ascii="仿宋" w:hAnsi="仿宋" w:eastAsia="仿宋" w:cs="TimesNewRomanPSMT"/>
          <w:kern w:val="0"/>
          <w:sz w:val="24"/>
        </w:rPr>
        <w:t>0分</w:t>
      </w:r>
    </w:p>
    <w:p w14:paraId="35E9DD45">
      <w:pPr>
        <w:tabs>
          <w:tab w:val="left" w:pos="993"/>
        </w:tabs>
        <w:autoSpaceDE w:val="0"/>
        <w:autoSpaceDN w:val="0"/>
        <w:adjustRightInd w:val="0"/>
        <w:snapToGrid w:val="0"/>
        <w:spacing w:after="156" w:afterLines="50" w:line="400" w:lineRule="exact"/>
        <w:ind w:left="2409" w:leftChars="1147" w:firstLine="2" w:firstLineChars="1"/>
        <w:jc w:val="left"/>
        <w:rPr>
          <w:rFonts w:hint="eastAsia" w:ascii="仿宋" w:hAnsi="仿宋" w:eastAsia="仿宋" w:cs="TimesNewRomanPSMT"/>
          <w:kern w:val="0"/>
          <w:sz w:val="24"/>
        </w:rPr>
      </w:pPr>
      <w:r>
        <w:rPr>
          <w:rFonts w:hint="eastAsia" w:ascii="仿宋" w:hAnsi="仿宋" w:eastAsia="仿宋" w:cs="TimesNewRomanPSMT"/>
          <w:kern w:val="0"/>
          <w:sz w:val="24"/>
        </w:rPr>
        <w:t>技术部分分值（</w:t>
      </w:r>
      <w:r>
        <w:rPr>
          <w:rFonts w:ascii="仿宋" w:hAnsi="仿宋" w:eastAsia="仿宋" w:cs="TimesNewRomanPSMT"/>
          <w:kern w:val="0"/>
          <w:sz w:val="24"/>
        </w:rPr>
        <w:t>B</w:t>
      </w:r>
      <w:r>
        <w:rPr>
          <w:rFonts w:hint="eastAsia" w:ascii="仿宋" w:hAnsi="仿宋" w:eastAsia="仿宋" w:cs="TimesNewRomanPSMT"/>
          <w:kern w:val="0"/>
          <w:sz w:val="24"/>
        </w:rPr>
        <w:t>）：50</w:t>
      </w:r>
      <w:r>
        <w:rPr>
          <w:rFonts w:ascii="仿宋" w:hAnsi="仿宋" w:eastAsia="仿宋" w:cs="TimesNewRomanPSMT"/>
          <w:kern w:val="0"/>
          <w:sz w:val="24"/>
        </w:rPr>
        <w:t>分</w:t>
      </w:r>
    </w:p>
    <w:p w14:paraId="67DA6A18">
      <w:pPr>
        <w:tabs>
          <w:tab w:val="left" w:pos="993"/>
        </w:tabs>
        <w:autoSpaceDE w:val="0"/>
        <w:autoSpaceDN w:val="0"/>
        <w:adjustRightInd w:val="0"/>
        <w:snapToGrid w:val="0"/>
        <w:spacing w:after="156" w:afterLines="50" w:line="400" w:lineRule="exact"/>
        <w:ind w:left="2409" w:leftChars="1147" w:firstLine="2" w:firstLineChars="1"/>
        <w:jc w:val="left"/>
        <w:rPr>
          <w:rFonts w:hint="eastAsia" w:ascii="仿宋" w:hAnsi="仿宋" w:eastAsia="仿宋" w:cs="TimesNewRomanPSMT"/>
          <w:kern w:val="0"/>
          <w:sz w:val="24"/>
        </w:rPr>
      </w:pPr>
      <w:r>
        <w:rPr>
          <w:rFonts w:hint="eastAsia" w:ascii="仿宋" w:hAnsi="仿宋" w:eastAsia="仿宋" w:cs="TimesNewRomanPSMT"/>
          <w:kern w:val="0"/>
          <w:sz w:val="24"/>
        </w:rPr>
        <w:t>报价部分分值（</w:t>
      </w:r>
      <w:r>
        <w:rPr>
          <w:rFonts w:ascii="仿宋" w:hAnsi="仿宋" w:eastAsia="仿宋" w:cs="TimesNewRomanPSMT"/>
          <w:kern w:val="0"/>
          <w:sz w:val="24"/>
        </w:rPr>
        <w:t>C</w:t>
      </w:r>
      <w:r>
        <w:rPr>
          <w:rFonts w:hint="eastAsia" w:ascii="仿宋" w:hAnsi="仿宋" w:eastAsia="仿宋" w:cs="TimesNewRomanPSMT"/>
          <w:kern w:val="0"/>
          <w:sz w:val="24"/>
        </w:rPr>
        <w:t>）：40</w:t>
      </w:r>
      <w:r>
        <w:rPr>
          <w:rFonts w:ascii="仿宋" w:hAnsi="仿宋" w:eastAsia="仿宋" w:cs="TimesNewRomanPSMT"/>
          <w:kern w:val="0"/>
          <w:sz w:val="24"/>
        </w:rPr>
        <w:t>分</w:t>
      </w:r>
    </w:p>
    <w:p w14:paraId="4125063E">
      <w:pPr>
        <w:numPr>
          <w:ilvl w:val="1"/>
          <w:numId w:val="13"/>
        </w:numPr>
        <w:tabs>
          <w:tab w:val="left" w:pos="993"/>
          <w:tab w:val="clear" w:pos="1077"/>
        </w:tabs>
        <w:autoSpaceDE w:val="0"/>
        <w:autoSpaceDN w:val="0"/>
        <w:adjustRightInd w:val="0"/>
        <w:snapToGrid w:val="0"/>
        <w:spacing w:after="156" w:afterLines="50" w:line="400" w:lineRule="exact"/>
        <w:jc w:val="left"/>
        <w:rPr>
          <w:rFonts w:hint="eastAsia" w:ascii="仿宋" w:hAnsi="仿宋" w:eastAsia="仿宋" w:cs="TimesNewRomanPSMT"/>
          <w:kern w:val="0"/>
          <w:sz w:val="24"/>
        </w:rPr>
      </w:pPr>
      <w:bookmarkStart w:id="92" w:name="_Ref426362114"/>
      <w:r>
        <w:rPr>
          <w:rFonts w:hint="eastAsia" w:ascii="仿宋" w:hAnsi="仿宋" w:eastAsia="仿宋" w:cs="TimesNewRomanPSMT"/>
          <w:kern w:val="0"/>
          <w:sz w:val="24"/>
        </w:rPr>
        <w:t>商务和技术评审标准</w:t>
      </w:r>
      <w:bookmarkEnd w:id="92"/>
    </w:p>
    <w:p w14:paraId="446D451A">
      <w:pPr>
        <w:numPr>
          <w:ilvl w:val="2"/>
          <w:numId w:val="13"/>
        </w:numPr>
        <w:tabs>
          <w:tab w:val="left" w:pos="993"/>
          <w:tab w:val="clear" w:pos="1418"/>
        </w:tabs>
        <w:autoSpaceDE w:val="0"/>
        <w:autoSpaceDN w:val="0"/>
        <w:adjustRightInd w:val="0"/>
        <w:snapToGrid w:val="0"/>
        <w:spacing w:after="156" w:afterLines="50" w:line="400" w:lineRule="exact"/>
        <w:ind w:left="993" w:hanging="993"/>
        <w:jc w:val="left"/>
        <w:rPr>
          <w:rFonts w:hint="eastAsia" w:ascii="仿宋" w:hAnsi="仿宋" w:eastAsia="仿宋" w:cs="TimesNewRomanPSMT"/>
          <w:kern w:val="0"/>
          <w:sz w:val="24"/>
        </w:rPr>
      </w:pPr>
      <w:bookmarkStart w:id="93" w:name="_Ref426362140"/>
      <w:r>
        <w:rPr>
          <w:rFonts w:hint="eastAsia" w:ascii="仿宋" w:hAnsi="仿宋" w:eastAsia="仿宋" w:cs="TimesNewRomanPSMT"/>
          <w:kern w:val="0"/>
          <w:sz w:val="24"/>
        </w:rPr>
        <w:t>商务部分评分标准：见附表</w:t>
      </w:r>
      <w:bookmarkEnd w:id="93"/>
      <w:r>
        <w:rPr>
          <w:rFonts w:hint="eastAsia" w:ascii="仿宋" w:hAnsi="仿宋" w:eastAsia="仿宋" w:cs="TimesNewRomanPSMT"/>
          <w:kern w:val="0"/>
          <w:sz w:val="24"/>
        </w:rPr>
        <w:t>三</w:t>
      </w:r>
    </w:p>
    <w:p w14:paraId="2F00C259">
      <w:pPr>
        <w:numPr>
          <w:ilvl w:val="2"/>
          <w:numId w:val="13"/>
        </w:numPr>
        <w:tabs>
          <w:tab w:val="left" w:pos="993"/>
          <w:tab w:val="clear" w:pos="1418"/>
        </w:tabs>
        <w:autoSpaceDE w:val="0"/>
        <w:autoSpaceDN w:val="0"/>
        <w:adjustRightInd w:val="0"/>
        <w:snapToGrid w:val="0"/>
        <w:spacing w:after="156" w:afterLines="50" w:line="400" w:lineRule="exact"/>
        <w:ind w:left="993" w:hanging="993"/>
        <w:jc w:val="left"/>
        <w:rPr>
          <w:rFonts w:hint="eastAsia" w:ascii="仿宋" w:hAnsi="仿宋" w:eastAsia="仿宋" w:cs="TimesNewRomanPSMT"/>
          <w:kern w:val="0"/>
          <w:sz w:val="24"/>
        </w:rPr>
      </w:pPr>
      <w:bookmarkStart w:id="94" w:name="_Ref426362158"/>
      <w:r>
        <w:rPr>
          <w:rFonts w:hint="eastAsia" w:ascii="仿宋" w:hAnsi="仿宋" w:eastAsia="仿宋" w:cs="TimesNewRomanPSMT"/>
          <w:kern w:val="0"/>
          <w:sz w:val="24"/>
        </w:rPr>
        <w:t>技术部分评分标准：见附表</w:t>
      </w:r>
      <w:bookmarkEnd w:id="94"/>
      <w:r>
        <w:rPr>
          <w:rFonts w:hint="eastAsia" w:ascii="仿宋" w:hAnsi="仿宋" w:eastAsia="仿宋" w:cs="TimesNewRomanPSMT"/>
          <w:kern w:val="0"/>
          <w:sz w:val="24"/>
        </w:rPr>
        <w:t>四</w:t>
      </w:r>
    </w:p>
    <w:p w14:paraId="3524DF0C">
      <w:pPr>
        <w:numPr>
          <w:ilvl w:val="2"/>
          <w:numId w:val="13"/>
        </w:numPr>
        <w:tabs>
          <w:tab w:val="left" w:pos="993"/>
          <w:tab w:val="clear" w:pos="1418"/>
        </w:tabs>
        <w:autoSpaceDE w:val="0"/>
        <w:autoSpaceDN w:val="0"/>
        <w:adjustRightInd w:val="0"/>
        <w:snapToGrid w:val="0"/>
        <w:spacing w:after="156" w:afterLines="50" w:line="400" w:lineRule="exact"/>
        <w:ind w:left="993" w:hanging="993"/>
        <w:jc w:val="left"/>
        <w:rPr>
          <w:rFonts w:hint="eastAsia" w:ascii="仿宋" w:hAnsi="仿宋" w:eastAsia="仿宋" w:cs="TimesNewRomanPSMT"/>
          <w:kern w:val="0"/>
          <w:sz w:val="24"/>
        </w:rPr>
      </w:pPr>
      <w:bookmarkStart w:id="95" w:name="_Ref426362176"/>
      <w:r>
        <w:rPr>
          <w:rFonts w:hint="eastAsia" w:ascii="仿宋" w:hAnsi="仿宋" w:eastAsia="仿宋" w:cs="TimesNewRomanPSMT"/>
          <w:kern w:val="0"/>
          <w:sz w:val="24"/>
        </w:rPr>
        <w:t>报价评分标准：</w:t>
      </w:r>
      <w:bookmarkEnd w:id="95"/>
      <w:bookmarkStart w:id="96" w:name="_Toc22144394"/>
      <w:bookmarkStart w:id="97" w:name="_Toc10641812"/>
      <w:bookmarkStart w:id="98" w:name="_Toc531018554"/>
      <w:r>
        <w:rPr>
          <w:rFonts w:hint="eastAsia" w:ascii="仿宋" w:hAnsi="仿宋" w:eastAsia="仿宋" w:cs="TimesNewRomanPSMT"/>
          <w:kern w:val="0"/>
          <w:sz w:val="24"/>
        </w:rPr>
        <w:t>见附表五</w:t>
      </w:r>
    </w:p>
    <w:p w14:paraId="47CF9AF5">
      <w:pPr>
        <w:numPr>
          <w:ilvl w:val="0"/>
          <w:numId w:val="13"/>
        </w:numPr>
        <w:tabs>
          <w:tab w:val="left" w:pos="1134"/>
          <w:tab w:val="clear" w:pos="1077"/>
        </w:tabs>
        <w:autoSpaceDE w:val="0"/>
        <w:autoSpaceDN w:val="0"/>
        <w:adjustRightInd w:val="0"/>
        <w:snapToGrid w:val="0"/>
        <w:spacing w:after="156" w:afterLines="50" w:line="400" w:lineRule="exact"/>
        <w:ind w:left="1134" w:hanging="1134"/>
        <w:jc w:val="left"/>
        <w:outlineLvl w:val="1"/>
        <w:rPr>
          <w:rFonts w:hint="eastAsia" w:ascii="仿宋" w:hAnsi="仿宋" w:eastAsia="仿宋" w:cs="TimesNewRomanPSMT"/>
          <w:kern w:val="0"/>
          <w:sz w:val="24"/>
        </w:rPr>
      </w:pPr>
      <w:r>
        <w:rPr>
          <w:rFonts w:hint="eastAsia" w:ascii="仿宋" w:hAnsi="仿宋" w:eastAsia="仿宋" w:cs="TimesNewRomanPSMT"/>
          <w:kern w:val="0"/>
          <w:sz w:val="24"/>
        </w:rPr>
        <w:t>评审程序</w:t>
      </w:r>
      <w:bookmarkEnd w:id="96"/>
      <w:bookmarkEnd w:id="97"/>
      <w:bookmarkEnd w:id="98"/>
    </w:p>
    <w:p w14:paraId="02787C67">
      <w:pPr>
        <w:numPr>
          <w:ilvl w:val="1"/>
          <w:numId w:val="13"/>
        </w:numPr>
        <w:tabs>
          <w:tab w:val="left" w:pos="1134"/>
        </w:tabs>
        <w:autoSpaceDE w:val="0"/>
        <w:autoSpaceDN w:val="0"/>
        <w:adjustRightInd w:val="0"/>
        <w:snapToGrid w:val="0"/>
        <w:spacing w:after="156" w:afterLines="50" w:line="400" w:lineRule="exact"/>
        <w:jc w:val="left"/>
        <w:outlineLvl w:val="1"/>
        <w:rPr>
          <w:rFonts w:hint="eastAsia" w:ascii="仿宋" w:hAnsi="仿宋" w:eastAsia="仿宋" w:cs="TimesNewRomanPSMT"/>
          <w:kern w:val="0"/>
          <w:sz w:val="24"/>
        </w:rPr>
      </w:pPr>
      <w:bookmarkStart w:id="99" w:name="_Toc531018555"/>
      <w:bookmarkStart w:id="100" w:name="_Toc22144395"/>
      <w:bookmarkStart w:id="101" w:name="_Toc10641813"/>
      <w:r>
        <w:rPr>
          <w:rFonts w:hint="eastAsia" w:ascii="仿宋" w:hAnsi="仿宋" w:eastAsia="仿宋" w:cs="TimesNewRomanPSMT"/>
          <w:kern w:val="0"/>
          <w:sz w:val="24"/>
        </w:rPr>
        <w:t>资格审查及符合性审查</w:t>
      </w:r>
      <w:bookmarkEnd w:id="99"/>
      <w:bookmarkEnd w:id="100"/>
      <w:bookmarkEnd w:id="101"/>
    </w:p>
    <w:p w14:paraId="63493543">
      <w:pPr>
        <w:numPr>
          <w:ilvl w:val="2"/>
          <w:numId w:val="13"/>
        </w:numPr>
        <w:tabs>
          <w:tab w:val="left" w:pos="1134"/>
          <w:tab w:val="left" w:pos="1560"/>
          <w:tab w:val="clear" w:pos="1418"/>
        </w:tabs>
        <w:autoSpaceDE w:val="0"/>
        <w:autoSpaceDN w:val="0"/>
        <w:adjustRightInd w:val="0"/>
        <w:snapToGrid w:val="0"/>
        <w:spacing w:after="156" w:afterLines="50" w:line="400" w:lineRule="exact"/>
        <w:ind w:left="1134" w:hanging="1134"/>
        <w:jc w:val="left"/>
        <w:rPr>
          <w:rFonts w:hint="eastAsia" w:ascii="仿宋" w:hAnsi="仿宋" w:eastAsia="仿宋" w:cs="TimesNewRomanPSMT"/>
          <w:kern w:val="0"/>
          <w:sz w:val="24"/>
        </w:rPr>
      </w:pPr>
      <w:r>
        <w:rPr>
          <w:rFonts w:hint="eastAsia" w:ascii="仿宋" w:hAnsi="仿宋" w:eastAsia="仿宋" w:cs="TimesNewRomanPSMT"/>
          <w:kern w:val="0"/>
          <w:sz w:val="24"/>
        </w:rPr>
        <w:t>谈判小组按附表一所列审查标准，对供应商资格进行审查，以确定供应商是否具备谈判资格。</w:t>
      </w:r>
    </w:p>
    <w:p w14:paraId="0A8D2DE0">
      <w:pPr>
        <w:numPr>
          <w:ilvl w:val="2"/>
          <w:numId w:val="13"/>
        </w:numPr>
        <w:tabs>
          <w:tab w:val="left" w:pos="1134"/>
          <w:tab w:val="left" w:pos="1560"/>
          <w:tab w:val="clear" w:pos="1418"/>
        </w:tabs>
        <w:autoSpaceDE w:val="0"/>
        <w:autoSpaceDN w:val="0"/>
        <w:adjustRightInd w:val="0"/>
        <w:snapToGrid w:val="0"/>
        <w:spacing w:after="156" w:afterLines="50" w:line="400" w:lineRule="exact"/>
        <w:ind w:left="1134" w:hanging="1134"/>
        <w:jc w:val="left"/>
        <w:rPr>
          <w:rFonts w:hint="eastAsia" w:ascii="仿宋" w:hAnsi="仿宋" w:eastAsia="仿宋" w:cs="TimesNewRomanPSMT"/>
          <w:kern w:val="0"/>
          <w:sz w:val="24"/>
        </w:rPr>
      </w:pPr>
      <w:r>
        <w:rPr>
          <w:rFonts w:hint="eastAsia" w:ascii="仿宋" w:hAnsi="仿宋" w:eastAsia="仿宋" w:cs="TimesNewRomanPSMT"/>
          <w:kern w:val="0"/>
          <w:sz w:val="24"/>
        </w:rPr>
        <w:t>谈判小组对符合资格要求的供应商进行符合性审查，以确定其是否满足谈判文件的实质性要求（见本章的符合性审查表）。</w:t>
      </w:r>
    </w:p>
    <w:p w14:paraId="6525AF62">
      <w:pPr>
        <w:numPr>
          <w:ilvl w:val="2"/>
          <w:numId w:val="13"/>
        </w:numPr>
        <w:tabs>
          <w:tab w:val="left" w:pos="1134"/>
          <w:tab w:val="left" w:pos="1560"/>
          <w:tab w:val="clear" w:pos="1418"/>
        </w:tabs>
        <w:autoSpaceDE w:val="0"/>
        <w:autoSpaceDN w:val="0"/>
        <w:adjustRightInd w:val="0"/>
        <w:snapToGrid w:val="0"/>
        <w:spacing w:after="156" w:afterLines="50" w:line="400" w:lineRule="exact"/>
        <w:ind w:left="1134" w:hanging="1134"/>
        <w:jc w:val="left"/>
        <w:rPr>
          <w:rFonts w:hint="eastAsia" w:ascii="仿宋" w:hAnsi="仿宋" w:eastAsia="仿宋" w:cs="TimesNewRomanPSMT"/>
          <w:kern w:val="0"/>
          <w:sz w:val="24"/>
        </w:rPr>
      </w:pPr>
      <w:r>
        <w:rPr>
          <w:rFonts w:hint="eastAsia" w:ascii="仿宋" w:hAnsi="仿宋" w:eastAsia="仿宋" w:cs="TimesNewRomanPSMT"/>
          <w:kern w:val="0"/>
          <w:sz w:val="24"/>
        </w:rPr>
        <w:t>谈判小组在资格审查和符合性审查时，可以要求供应商对响应文件中含义不明确、同类问题表述不一致或者有明显文字和计算错误的内容作出必要的澄清、说明或更正。供应商的澄清、说明或更正不得超出响应文件的范围或者改变响应文件的实质性内容。</w:t>
      </w:r>
    </w:p>
    <w:p w14:paraId="71C6279A">
      <w:pPr>
        <w:tabs>
          <w:tab w:val="left" w:pos="993"/>
          <w:tab w:val="left" w:pos="1418"/>
        </w:tabs>
        <w:autoSpaceDE w:val="0"/>
        <w:autoSpaceDN w:val="0"/>
        <w:adjustRightInd w:val="0"/>
        <w:snapToGrid w:val="0"/>
        <w:spacing w:before="120" w:after="156" w:afterLines="50" w:line="400" w:lineRule="exact"/>
        <w:ind w:left="1132" w:leftChars="539"/>
        <w:jc w:val="left"/>
        <w:rPr>
          <w:rFonts w:hint="eastAsia" w:ascii="仿宋" w:hAnsi="仿宋" w:eastAsia="仿宋" w:cs="TimesNewRomanPSMT"/>
          <w:kern w:val="0"/>
          <w:sz w:val="24"/>
        </w:rPr>
      </w:pPr>
      <w:r>
        <w:rPr>
          <w:rFonts w:hint="eastAsia" w:ascii="仿宋" w:hAnsi="仿宋" w:eastAsia="仿宋" w:cs="TimesNewRomanPSMT"/>
          <w:kern w:val="0"/>
          <w:sz w:val="24"/>
        </w:rPr>
        <w:t>评审小组不接受供应商主动提出的澄清、说明或补正。</w:t>
      </w:r>
    </w:p>
    <w:p w14:paraId="59EA3974">
      <w:pPr>
        <w:tabs>
          <w:tab w:val="left" w:pos="993"/>
          <w:tab w:val="left" w:pos="1418"/>
        </w:tabs>
        <w:autoSpaceDE w:val="0"/>
        <w:autoSpaceDN w:val="0"/>
        <w:adjustRightInd w:val="0"/>
        <w:snapToGrid w:val="0"/>
        <w:spacing w:before="120" w:after="156" w:afterLines="50" w:line="400" w:lineRule="exact"/>
        <w:ind w:left="1132" w:leftChars="539"/>
        <w:jc w:val="left"/>
        <w:rPr>
          <w:rFonts w:hint="eastAsia" w:ascii="仿宋" w:hAnsi="仿宋" w:eastAsia="仿宋" w:cs="TimesNewRomanPSMT"/>
          <w:kern w:val="0"/>
          <w:sz w:val="24"/>
        </w:rPr>
      </w:pPr>
      <w:r>
        <w:rPr>
          <w:rFonts w:hint="eastAsia" w:ascii="仿宋" w:hAnsi="仿宋" w:eastAsia="仿宋" w:cs="TimesNewRomanPSMT"/>
          <w:kern w:val="0"/>
          <w:sz w:val="24"/>
        </w:rPr>
        <w:t>供应商的书面澄清、说明和补正属于响应文件的组成部分。</w:t>
      </w:r>
    </w:p>
    <w:p w14:paraId="09AAF062">
      <w:pPr>
        <w:tabs>
          <w:tab w:val="left" w:pos="993"/>
          <w:tab w:val="left" w:pos="1418"/>
        </w:tabs>
        <w:autoSpaceDE w:val="0"/>
        <w:autoSpaceDN w:val="0"/>
        <w:adjustRightInd w:val="0"/>
        <w:snapToGrid w:val="0"/>
        <w:spacing w:before="120" w:after="156" w:afterLines="50" w:line="400" w:lineRule="exact"/>
        <w:ind w:left="1132" w:leftChars="539"/>
        <w:jc w:val="left"/>
        <w:rPr>
          <w:rFonts w:hint="eastAsia" w:ascii="仿宋" w:hAnsi="仿宋" w:eastAsia="仿宋" w:cs="TimesNewRomanPSMT"/>
          <w:kern w:val="0"/>
          <w:sz w:val="24"/>
        </w:rPr>
      </w:pPr>
      <w:r>
        <w:rPr>
          <w:rFonts w:hint="eastAsia" w:ascii="仿宋" w:hAnsi="仿宋" w:eastAsia="仿宋" w:cs="TimesNewRomanPSMT"/>
          <w:kern w:val="0"/>
          <w:sz w:val="24"/>
        </w:rPr>
        <w:t>评审小组对供应商提交的澄清、说明或补正有疑问的，可以要求供应商进一步澄清、说明或补正，直至满足评审小组的要求。</w:t>
      </w:r>
    </w:p>
    <w:p w14:paraId="7DD49FE3">
      <w:pPr>
        <w:numPr>
          <w:ilvl w:val="2"/>
          <w:numId w:val="13"/>
        </w:numPr>
        <w:tabs>
          <w:tab w:val="left" w:pos="1134"/>
          <w:tab w:val="left" w:pos="1560"/>
          <w:tab w:val="clear" w:pos="1418"/>
        </w:tabs>
        <w:autoSpaceDE w:val="0"/>
        <w:autoSpaceDN w:val="0"/>
        <w:adjustRightInd w:val="0"/>
        <w:snapToGrid w:val="0"/>
        <w:spacing w:after="156" w:afterLines="50" w:line="400" w:lineRule="exact"/>
        <w:ind w:left="1134" w:hanging="1134"/>
        <w:jc w:val="left"/>
        <w:rPr>
          <w:rFonts w:hint="eastAsia" w:ascii="仿宋" w:hAnsi="仿宋" w:eastAsia="仿宋" w:cs="TimesNewRomanPSMT"/>
          <w:kern w:val="0"/>
          <w:sz w:val="24"/>
        </w:rPr>
      </w:pPr>
      <w:r>
        <w:rPr>
          <w:rFonts w:hint="eastAsia" w:ascii="仿宋" w:hAnsi="仿宋" w:eastAsia="仿宋" w:cs="TimesNewRomanPSMT"/>
          <w:kern w:val="0"/>
          <w:sz w:val="24"/>
        </w:rPr>
        <w:t>不具备谈判文件要求的资格或未通过符合性审查的供应商，不参与谈判，由谈判小组告知该供应商。</w:t>
      </w:r>
    </w:p>
    <w:p w14:paraId="6106C1D2">
      <w:pPr>
        <w:numPr>
          <w:ilvl w:val="2"/>
          <w:numId w:val="13"/>
        </w:numPr>
        <w:tabs>
          <w:tab w:val="left" w:pos="1134"/>
          <w:tab w:val="left" w:pos="1560"/>
          <w:tab w:val="clear" w:pos="1418"/>
        </w:tabs>
        <w:autoSpaceDE w:val="0"/>
        <w:autoSpaceDN w:val="0"/>
        <w:adjustRightInd w:val="0"/>
        <w:snapToGrid w:val="0"/>
        <w:spacing w:after="156" w:afterLines="50" w:line="400" w:lineRule="exact"/>
        <w:ind w:left="1134" w:hanging="1134"/>
        <w:jc w:val="left"/>
        <w:rPr>
          <w:rFonts w:hint="eastAsia" w:ascii="仿宋" w:hAnsi="仿宋" w:eastAsia="仿宋" w:cs="TimesNewRomanPSMT"/>
          <w:kern w:val="0"/>
          <w:sz w:val="24"/>
        </w:rPr>
      </w:pPr>
      <w:r>
        <w:rPr>
          <w:rFonts w:hint="eastAsia" w:ascii="仿宋" w:hAnsi="仿宋" w:eastAsia="仿宋" w:cs="TimesNewRomanPSMT"/>
          <w:kern w:val="0"/>
          <w:sz w:val="24"/>
        </w:rPr>
        <w:t>通过资格审查和符合性审查的合格供应商不足</w:t>
      </w:r>
      <w:r>
        <w:rPr>
          <w:rFonts w:ascii="仿宋" w:hAnsi="仿宋" w:eastAsia="仿宋" w:cs="TimesNewRomanPSMT"/>
          <w:kern w:val="0"/>
          <w:sz w:val="24"/>
        </w:rPr>
        <w:t>3</w:t>
      </w:r>
      <w:r>
        <w:rPr>
          <w:rFonts w:hint="eastAsia" w:ascii="仿宋" w:hAnsi="仿宋" w:eastAsia="仿宋" w:cs="TimesNewRomanPSMT"/>
          <w:kern w:val="0"/>
          <w:sz w:val="24"/>
        </w:rPr>
        <w:t>家的，经评审委员会判定剩余响应文件具有竞争性，则按剩余有效供应商继续评审。否则，评审委员会不在进行谈判，采购人将对本项目重新组织采购。</w:t>
      </w:r>
    </w:p>
    <w:p w14:paraId="5B4686F4">
      <w:pPr>
        <w:numPr>
          <w:ilvl w:val="1"/>
          <w:numId w:val="13"/>
        </w:numPr>
        <w:tabs>
          <w:tab w:val="left" w:pos="1134"/>
        </w:tabs>
        <w:autoSpaceDE w:val="0"/>
        <w:autoSpaceDN w:val="0"/>
        <w:adjustRightInd w:val="0"/>
        <w:snapToGrid w:val="0"/>
        <w:spacing w:after="156" w:afterLines="50" w:line="400" w:lineRule="exact"/>
        <w:jc w:val="left"/>
        <w:outlineLvl w:val="1"/>
        <w:rPr>
          <w:rFonts w:hint="eastAsia" w:ascii="仿宋" w:hAnsi="仿宋" w:eastAsia="仿宋" w:cs="TimesNewRomanPSMT"/>
          <w:kern w:val="0"/>
          <w:sz w:val="24"/>
        </w:rPr>
      </w:pPr>
      <w:r>
        <w:rPr>
          <w:rFonts w:hint="eastAsia" w:ascii="仿宋" w:hAnsi="仿宋" w:eastAsia="仿宋" w:cs="TimesNewRomanPSMT"/>
          <w:kern w:val="0"/>
          <w:sz w:val="24"/>
        </w:rPr>
        <w:t>谈判</w:t>
      </w:r>
    </w:p>
    <w:p w14:paraId="3BB42D89">
      <w:pPr>
        <w:numPr>
          <w:ilvl w:val="2"/>
          <w:numId w:val="13"/>
        </w:numPr>
        <w:tabs>
          <w:tab w:val="left" w:pos="1134"/>
          <w:tab w:val="left" w:pos="1560"/>
          <w:tab w:val="clear" w:pos="1418"/>
        </w:tabs>
        <w:autoSpaceDE w:val="0"/>
        <w:autoSpaceDN w:val="0"/>
        <w:adjustRightInd w:val="0"/>
        <w:snapToGrid w:val="0"/>
        <w:spacing w:after="156" w:afterLines="50" w:line="400" w:lineRule="exact"/>
        <w:ind w:left="1134" w:hanging="1134"/>
        <w:jc w:val="left"/>
        <w:rPr>
          <w:rFonts w:hint="eastAsia" w:ascii="仿宋" w:hAnsi="仿宋" w:eastAsia="仿宋" w:cs="TimesNewRomanPSMT"/>
          <w:kern w:val="0"/>
          <w:sz w:val="24"/>
        </w:rPr>
      </w:pPr>
      <w:r>
        <w:rPr>
          <w:rFonts w:hint="eastAsia" w:ascii="仿宋" w:hAnsi="仿宋" w:eastAsia="仿宋" w:cs="TimesNewRomanPSMT"/>
          <w:kern w:val="0"/>
          <w:sz w:val="24"/>
        </w:rPr>
        <w:t>按“供应商须知”第</w:t>
      </w:r>
      <w:r>
        <w:rPr>
          <w:rFonts w:ascii="仿宋" w:hAnsi="仿宋" w:eastAsia="仿宋" w:cs="TimesNewRomanPSMT"/>
          <w:kern w:val="0"/>
          <w:sz w:val="24"/>
        </w:rPr>
        <w:t>5</w:t>
      </w:r>
      <w:r>
        <w:rPr>
          <w:rFonts w:hint="eastAsia" w:ascii="仿宋" w:hAnsi="仿宋" w:eastAsia="仿宋" w:cs="TimesNewRomanPSMT"/>
          <w:kern w:val="0"/>
          <w:sz w:val="24"/>
        </w:rPr>
        <w:t>条规定，由谈判小组与供应商进行谈判。</w:t>
      </w:r>
    </w:p>
    <w:p w14:paraId="0A43B405">
      <w:pPr>
        <w:numPr>
          <w:ilvl w:val="2"/>
          <w:numId w:val="13"/>
        </w:numPr>
        <w:tabs>
          <w:tab w:val="left" w:pos="1134"/>
          <w:tab w:val="left" w:pos="1560"/>
          <w:tab w:val="clear" w:pos="1418"/>
        </w:tabs>
        <w:autoSpaceDE w:val="0"/>
        <w:autoSpaceDN w:val="0"/>
        <w:adjustRightInd w:val="0"/>
        <w:snapToGrid w:val="0"/>
        <w:spacing w:after="156" w:afterLines="50" w:line="400" w:lineRule="exact"/>
        <w:ind w:left="1134" w:hanging="1134"/>
        <w:jc w:val="left"/>
        <w:rPr>
          <w:rFonts w:hint="eastAsia" w:ascii="仿宋" w:hAnsi="仿宋" w:eastAsia="仿宋" w:cs="TimesNewRomanPSMT"/>
          <w:kern w:val="0"/>
          <w:sz w:val="24"/>
        </w:rPr>
      </w:pPr>
      <w:r>
        <w:rPr>
          <w:rFonts w:hint="eastAsia" w:ascii="仿宋" w:hAnsi="仿宋" w:eastAsia="仿宋" w:cs="TimesNewRomanPSMT"/>
          <w:kern w:val="0"/>
          <w:sz w:val="24"/>
        </w:rPr>
        <w:t>谈判过程中，谈判小组可以根据与供应商的谈判情况，在不违反相关法律法规、强制性标准、规范情况下，并经采购人代表同意后，对谈判文件的技术标准、拟签订合同的部分条款进行变动。变动内容是谈判文件的有效组成部分，谈判小组以书面形式通知所有参加谈判的供应商。</w:t>
      </w:r>
    </w:p>
    <w:p w14:paraId="625DCFB9">
      <w:pPr>
        <w:numPr>
          <w:ilvl w:val="2"/>
          <w:numId w:val="13"/>
        </w:numPr>
        <w:tabs>
          <w:tab w:val="left" w:pos="1134"/>
          <w:tab w:val="left" w:pos="1560"/>
          <w:tab w:val="clear" w:pos="1418"/>
        </w:tabs>
        <w:autoSpaceDE w:val="0"/>
        <w:autoSpaceDN w:val="0"/>
        <w:adjustRightInd w:val="0"/>
        <w:snapToGrid w:val="0"/>
        <w:spacing w:after="156" w:afterLines="50" w:line="400" w:lineRule="exact"/>
        <w:ind w:left="1134" w:hanging="1134"/>
        <w:jc w:val="left"/>
        <w:rPr>
          <w:rFonts w:hint="eastAsia" w:ascii="仿宋" w:hAnsi="仿宋" w:eastAsia="仿宋" w:cs="TimesNewRomanPSMT"/>
          <w:kern w:val="0"/>
          <w:sz w:val="24"/>
        </w:rPr>
      </w:pPr>
      <w:r>
        <w:rPr>
          <w:rFonts w:hint="eastAsia" w:ascii="仿宋" w:hAnsi="仿宋" w:eastAsia="仿宋" w:cs="TimesNewRomanPSMT"/>
          <w:kern w:val="0"/>
          <w:sz w:val="24"/>
        </w:rPr>
        <w:t>谈判结束后，谈判小组可以要求所有继续参加谈判的供应商在规定时间内提交最终报价函，提交最终报价函</w:t>
      </w:r>
      <w:r>
        <w:rPr>
          <w:rFonts w:hint="eastAsia" w:ascii="仿宋" w:hAnsi="仿宋" w:eastAsia="仿宋" w:cs="黑体"/>
          <w:kern w:val="0"/>
          <w:sz w:val="24"/>
        </w:rPr>
        <w:t>不足</w:t>
      </w:r>
      <w:r>
        <w:rPr>
          <w:rFonts w:ascii="仿宋" w:hAnsi="仿宋" w:eastAsia="仿宋" w:cs="黑体"/>
          <w:kern w:val="0"/>
          <w:sz w:val="24"/>
        </w:rPr>
        <w:t>3家时，经评审委员会判定剩余响应文件具有竞争性，则按剩余有效供应商</w:t>
      </w:r>
      <w:r>
        <w:rPr>
          <w:rFonts w:hint="eastAsia" w:ascii="仿宋" w:hAnsi="仿宋" w:eastAsia="仿宋" w:cs="黑体"/>
          <w:kern w:val="0"/>
          <w:sz w:val="24"/>
        </w:rPr>
        <w:t>个数提交最终报价函</w:t>
      </w:r>
      <w:r>
        <w:rPr>
          <w:rFonts w:ascii="仿宋" w:hAnsi="仿宋" w:eastAsia="仿宋" w:cs="黑体"/>
          <w:kern w:val="0"/>
          <w:sz w:val="24"/>
        </w:rPr>
        <w:t>。否则，评审委员会不在进行谈判，采购人将对本项目重新组织采购。</w:t>
      </w:r>
    </w:p>
    <w:p w14:paraId="43F6D6FB">
      <w:pPr>
        <w:numPr>
          <w:ilvl w:val="1"/>
          <w:numId w:val="13"/>
        </w:numPr>
        <w:tabs>
          <w:tab w:val="left" w:pos="1134"/>
        </w:tabs>
        <w:autoSpaceDE w:val="0"/>
        <w:autoSpaceDN w:val="0"/>
        <w:adjustRightInd w:val="0"/>
        <w:snapToGrid w:val="0"/>
        <w:spacing w:after="156" w:afterLines="50" w:line="400" w:lineRule="exact"/>
        <w:jc w:val="left"/>
        <w:outlineLvl w:val="1"/>
        <w:rPr>
          <w:rFonts w:hint="eastAsia" w:ascii="仿宋" w:hAnsi="仿宋" w:eastAsia="仿宋" w:cs="TimesNewRomanPSMT"/>
          <w:kern w:val="0"/>
          <w:sz w:val="24"/>
        </w:rPr>
      </w:pPr>
      <w:bookmarkStart w:id="102" w:name="_Toc531018557"/>
      <w:bookmarkStart w:id="103" w:name="_Toc10641815"/>
      <w:bookmarkStart w:id="104" w:name="_Toc22144397"/>
      <w:r>
        <w:rPr>
          <w:rFonts w:hint="eastAsia" w:ascii="仿宋" w:hAnsi="仿宋" w:eastAsia="仿宋" w:cs="TimesNewRomanPSMT"/>
          <w:kern w:val="0"/>
          <w:sz w:val="24"/>
        </w:rPr>
        <w:t>评审</w:t>
      </w:r>
      <w:bookmarkEnd w:id="102"/>
      <w:bookmarkEnd w:id="103"/>
      <w:bookmarkEnd w:id="104"/>
    </w:p>
    <w:p w14:paraId="6FA22ECD">
      <w:pPr>
        <w:numPr>
          <w:ilvl w:val="2"/>
          <w:numId w:val="13"/>
        </w:numPr>
        <w:tabs>
          <w:tab w:val="left" w:pos="1134"/>
          <w:tab w:val="left" w:pos="1560"/>
          <w:tab w:val="clear" w:pos="1418"/>
        </w:tabs>
        <w:autoSpaceDE w:val="0"/>
        <w:autoSpaceDN w:val="0"/>
        <w:adjustRightInd w:val="0"/>
        <w:snapToGrid w:val="0"/>
        <w:spacing w:after="156" w:afterLines="50" w:line="400" w:lineRule="exact"/>
        <w:ind w:left="1134" w:hanging="1134"/>
        <w:rPr>
          <w:rFonts w:hint="eastAsia" w:ascii="仿宋" w:hAnsi="仿宋" w:eastAsia="仿宋" w:cs="TimesNewRomanPSMT"/>
          <w:kern w:val="0"/>
          <w:sz w:val="24"/>
        </w:rPr>
      </w:pPr>
      <w:r>
        <w:rPr>
          <w:rFonts w:hint="eastAsia" w:ascii="仿宋" w:hAnsi="仿宋" w:eastAsia="仿宋" w:cs="TimesNewRomanPSMT"/>
          <w:kern w:val="0"/>
          <w:sz w:val="24"/>
        </w:rPr>
        <w:t>比较与评价</w:t>
      </w:r>
    </w:p>
    <w:p w14:paraId="3BEA6396">
      <w:pPr>
        <w:tabs>
          <w:tab w:val="left" w:pos="1077"/>
          <w:tab w:val="left" w:pos="1134"/>
        </w:tabs>
        <w:autoSpaceDE w:val="0"/>
        <w:autoSpaceDN w:val="0"/>
        <w:adjustRightInd w:val="0"/>
        <w:snapToGrid w:val="0"/>
        <w:spacing w:after="156" w:afterLines="50" w:line="400" w:lineRule="exact"/>
        <w:ind w:left="1134" w:leftChars="540"/>
        <w:jc w:val="left"/>
        <w:rPr>
          <w:rFonts w:hint="eastAsia" w:ascii="仿宋" w:hAnsi="仿宋" w:eastAsia="仿宋" w:cs="TimesNewRomanPSMT"/>
          <w:kern w:val="0"/>
          <w:sz w:val="24"/>
        </w:rPr>
      </w:pPr>
      <w:r>
        <w:rPr>
          <w:rFonts w:hint="eastAsia" w:ascii="仿宋" w:hAnsi="仿宋" w:eastAsia="仿宋" w:cs="TimesNewRomanPSMT"/>
          <w:kern w:val="0"/>
          <w:sz w:val="24"/>
        </w:rPr>
        <w:t>谈判小组按本章第</w:t>
      </w:r>
      <w:r>
        <w:rPr>
          <w:rFonts w:ascii="仿宋" w:hAnsi="仿宋" w:eastAsia="仿宋" w:cs="TimesNewRomanPSMT"/>
          <w:kern w:val="0"/>
          <w:sz w:val="24"/>
        </w:rPr>
        <w:t>2.3</w:t>
      </w:r>
      <w:r>
        <w:rPr>
          <w:rFonts w:hint="eastAsia" w:ascii="仿宋" w:hAnsi="仿宋" w:eastAsia="仿宋" w:cs="TimesNewRomanPSMT"/>
          <w:kern w:val="0"/>
          <w:sz w:val="24"/>
        </w:rPr>
        <w:t>款</w:t>
      </w:r>
      <w:r>
        <w:rPr>
          <w:rFonts w:ascii="仿宋" w:hAnsi="仿宋" w:eastAsia="仿宋" w:cs="TimesNewRomanPSMT"/>
          <w:kern w:val="0"/>
          <w:sz w:val="24"/>
        </w:rPr>
        <w:t>[</w:t>
      </w:r>
      <w:r>
        <w:rPr>
          <w:rFonts w:hint="eastAsia" w:ascii="仿宋" w:hAnsi="仿宋" w:eastAsia="仿宋" w:cs="TimesNewRomanPSMT"/>
          <w:kern w:val="0"/>
          <w:sz w:val="24"/>
        </w:rPr>
        <w:t>商务和技术评审标准</w:t>
      </w:r>
      <w:r>
        <w:rPr>
          <w:rFonts w:ascii="仿宋" w:hAnsi="仿宋" w:eastAsia="仿宋" w:cs="TimesNewRomanPSMT"/>
          <w:kern w:val="0"/>
          <w:sz w:val="24"/>
        </w:rPr>
        <w:t>]</w:t>
      </w:r>
      <w:r>
        <w:rPr>
          <w:rFonts w:hint="eastAsia" w:ascii="仿宋" w:hAnsi="仿宋" w:eastAsia="仿宋" w:cs="TimesNewRomanPSMT"/>
          <w:kern w:val="0"/>
          <w:sz w:val="24"/>
        </w:rPr>
        <w:t>对供应商提交的响应文件（包括最终报价函）进行商务和技术评估，综合比较与评价。</w:t>
      </w:r>
    </w:p>
    <w:p w14:paraId="29FB47BC">
      <w:pPr>
        <w:numPr>
          <w:ilvl w:val="2"/>
          <w:numId w:val="13"/>
        </w:numPr>
        <w:tabs>
          <w:tab w:val="left" w:pos="1134"/>
          <w:tab w:val="left" w:pos="1560"/>
          <w:tab w:val="clear" w:pos="1418"/>
        </w:tabs>
        <w:autoSpaceDE w:val="0"/>
        <w:autoSpaceDN w:val="0"/>
        <w:adjustRightInd w:val="0"/>
        <w:snapToGrid w:val="0"/>
        <w:spacing w:after="156" w:afterLines="50" w:line="400" w:lineRule="exact"/>
        <w:ind w:left="1134" w:hanging="1134"/>
        <w:rPr>
          <w:rFonts w:hint="eastAsia" w:ascii="仿宋" w:hAnsi="仿宋" w:eastAsia="仿宋" w:cs="TimesNewRomanPSMT"/>
          <w:kern w:val="0"/>
          <w:sz w:val="24"/>
        </w:rPr>
      </w:pPr>
      <w:r>
        <w:rPr>
          <w:rFonts w:hint="eastAsia" w:ascii="仿宋" w:hAnsi="仿宋" w:eastAsia="仿宋" w:cs="TimesNewRomanPSMT"/>
          <w:kern w:val="0"/>
          <w:sz w:val="24"/>
        </w:rPr>
        <w:t>谈判小组按本章第</w:t>
      </w:r>
      <w:r>
        <w:rPr>
          <w:rFonts w:ascii="仿宋" w:hAnsi="仿宋" w:eastAsia="仿宋" w:cs="TimesNewRomanPSMT"/>
          <w:kern w:val="0"/>
          <w:sz w:val="24"/>
        </w:rPr>
        <w:t>2.3</w:t>
      </w:r>
      <w:r>
        <w:rPr>
          <w:rFonts w:hint="eastAsia" w:ascii="仿宋" w:hAnsi="仿宋" w:eastAsia="仿宋" w:cs="TimesNewRomanPSMT"/>
          <w:kern w:val="0"/>
          <w:sz w:val="24"/>
        </w:rPr>
        <w:t>款规定的量化因素和分值进行打分，并计算出综合评估得分。</w:t>
      </w:r>
    </w:p>
    <w:p w14:paraId="27FBD3C3">
      <w:pPr>
        <w:tabs>
          <w:tab w:val="left" w:pos="1077"/>
          <w:tab w:val="left" w:pos="1134"/>
        </w:tabs>
        <w:autoSpaceDE w:val="0"/>
        <w:autoSpaceDN w:val="0"/>
        <w:adjustRightInd w:val="0"/>
        <w:snapToGrid w:val="0"/>
        <w:spacing w:after="156" w:afterLines="50" w:line="400" w:lineRule="exact"/>
        <w:ind w:left="1134" w:leftChars="540"/>
        <w:jc w:val="left"/>
        <w:rPr>
          <w:rFonts w:hint="eastAsia" w:ascii="仿宋" w:hAnsi="仿宋" w:eastAsia="仿宋" w:cs="TimesNewRomanPSMT"/>
          <w:kern w:val="0"/>
          <w:sz w:val="24"/>
        </w:rPr>
      </w:pPr>
      <w:r>
        <w:rPr>
          <w:rFonts w:hint="eastAsia" w:ascii="仿宋" w:hAnsi="仿宋" w:eastAsia="仿宋" w:cs="TimesNewRomanPSMT"/>
          <w:kern w:val="0"/>
          <w:sz w:val="24"/>
        </w:rPr>
        <w:t>（</w:t>
      </w:r>
      <w:r>
        <w:rPr>
          <w:rFonts w:ascii="仿宋" w:hAnsi="仿宋" w:eastAsia="仿宋" w:cs="TimesNewRomanPSMT"/>
          <w:kern w:val="0"/>
          <w:sz w:val="24"/>
        </w:rPr>
        <w:t>1</w:t>
      </w:r>
      <w:r>
        <w:rPr>
          <w:rFonts w:hint="eastAsia" w:ascii="仿宋" w:hAnsi="仿宋" w:eastAsia="仿宋" w:cs="TimesNewRomanPSMT"/>
          <w:kern w:val="0"/>
          <w:sz w:val="24"/>
        </w:rPr>
        <w:t>）按本章第</w:t>
      </w:r>
      <w:r>
        <w:rPr>
          <w:rFonts w:ascii="仿宋" w:hAnsi="仿宋" w:eastAsia="仿宋" w:cs="TimesNewRomanPSMT"/>
          <w:kern w:val="0"/>
          <w:sz w:val="24"/>
        </w:rPr>
        <w:t>2.3.1</w:t>
      </w:r>
      <w:r>
        <w:rPr>
          <w:rFonts w:hint="eastAsia" w:ascii="仿宋" w:hAnsi="仿宋" w:eastAsia="仿宋" w:cs="TimesNewRomanPSMT"/>
          <w:kern w:val="0"/>
          <w:sz w:val="24"/>
        </w:rPr>
        <w:t>项规定的评审因素和分值对商务部分计算出得分</w:t>
      </w:r>
      <w:r>
        <w:rPr>
          <w:rFonts w:ascii="仿宋" w:hAnsi="仿宋" w:eastAsia="仿宋" w:cs="TimesNewRomanPSMT"/>
          <w:kern w:val="0"/>
          <w:sz w:val="24"/>
        </w:rPr>
        <w:t>A</w:t>
      </w:r>
      <w:r>
        <w:rPr>
          <w:rFonts w:hint="eastAsia" w:ascii="仿宋" w:hAnsi="仿宋" w:eastAsia="仿宋" w:cs="TimesNewRomanPSMT"/>
          <w:kern w:val="0"/>
          <w:sz w:val="24"/>
        </w:rPr>
        <w:t>；</w:t>
      </w:r>
    </w:p>
    <w:p w14:paraId="02F798DD">
      <w:pPr>
        <w:tabs>
          <w:tab w:val="left" w:pos="1077"/>
          <w:tab w:val="left" w:pos="1134"/>
        </w:tabs>
        <w:autoSpaceDE w:val="0"/>
        <w:autoSpaceDN w:val="0"/>
        <w:adjustRightInd w:val="0"/>
        <w:snapToGrid w:val="0"/>
        <w:spacing w:after="156" w:afterLines="50" w:line="400" w:lineRule="exact"/>
        <w:ind w:left="1134" w:leftChars="540"/>
        <w:jc w:val="left"/>
        <w:rPr>
          <w:rFonts w:hint="eastAsia" w:ascii="仿宋" w:hAnsi="仿宋" w:eastAsia="仿宋" w:cs="TimesNewRomanPSMT"/>
          <w:kern w:val="0"/>
          <w:sz w:val="24"/>
        </w:rPr>
      </w:pPr>
      <w:r>
        <w:rPr>
          <w:rFonts w:hint="eastAsia" w:ascii="仿宋" w:hAnsi="仿宋" w:eastAsia="仿宋" w:cs="TimesNewRomanPSMT"/>
          <w:kern w:val="0"/>
          <w:sz w:val="24"/>
        </w:rPr>
        <w:t>（</w:t>
      </w:r>
      <w:r>
        <w:rPr>
          <w:rFonts w:ascii="仿宋" w:hAnsi="仿宋" w:eastAsia="仿宋" w:cs="TimesNewRomanPSMT"/>
          <w:kern w:val="0"/>
          <w:sz w:val="24"/>
        </w:rPr>
        <w:t>2</w:t>
      </w:r>
      <w:r>
        <w:rPr>
          <w:rFonts w:hint="eastAsia" w:ascii="仿宋" w:hAnsi="仿宋" w:eastAsia="仿宋" w:cs="TimesNewRomanPSMT"/>
          <w:kern w:val="0"/>
          <w:sz w:val="24"/>
        </w:rPr>
        <w:t>）按本章第</w:t>
      </w:r>
      <w:r>
        <w:rPr>
          <w:rFonts w:ascii="仿宋" w:hAnsi="仿宋" w:eastAsia="仿宋" w:cs="TimesNewRomanPSMT"/>
          <w:kern w:val="0"/>
          <w:sz w:val="24"/>
        </w:rPr>
        <w:t>2.3.2</w:t>
      </w:r>
      <w:r>
        <w:rPr>
          <w:rFonts w:hint="eastAsia" w:ascii="仿宋" w:hAnsi="仿宋" w:eastAsia="仿宋" w:cs="TimesNewRomanPSMT"/>
          <w:kern w:val="0"/>
          <w:sz w:val="24"/>
        </w:rPr>
        <w:t>项规定的评审因素和分值对技术部分计算出得分</w:t>
      </w:r>
      <w:r>
        <w:rPr>
          <w:rFonts w:ascii="仿宋" w:hAnsi="仿宋" w:eastAsia="仿宋" w:cs="TimesNewRomanPSMT"/>
          <w:kern w:val="0"/>
          <w:sz w:val="24"/>
        </w:rPr>
        <w:t>B</w:t>
      </w:r>
      <w:r>
        <w:rPr>
          <w:rFonts w:hint="eastAsia" w:ascii="仿宋" w:hAnsi="仿宋" w:eastAsia="仿宋" w:cs="TimesNewRomanPSMT"/>
          <w:kern w:val="0"/>
          <w:sz w:val="24"/>
        </w:rPr>
        <w:t>；</w:t>
      </w:r>
    </w:p>
    <w:p w14:paraId="6FB01286">
      <w:pPr>
        <w:tabs>
          <w:tab w:val="left" w:pos="1077"/>
          <w:tab w:val="left" w:pos="1134"/>
        </w:tabs>
        <w:autoSpaceDE w:val="0"/>
        <w:autoSpaceDN w:val="0"/>
        <w:adjustRightInd w:val="0"/>
        <w:snapToGrid w:val="0"/>
        <w:spacing w:after="156" w:afterLines="50" w:line="400" w:lineRule="exact"/>
        <w:ind w:left="1134" w:leftChars="540"/>
        <w:jc w:val="left"/>
        <w:rPr>
          <w:rFonts w:hint="eastAsia" w:ascii="仿宋" w:hAnsi="仿宋" w:eastAsia="仿宋" w:cs="TimesNewRomanPSMT"/>
          <w:kern w:val="0"/>
          <w:sz w:val="24"/>
        </w:rPr>
      </w:pPr>
      <w:r>
        <w:rPr>
          <w:rFonts w:hint="eastAsia" w:ascii="仿宋" w:hAnsi="仿宋" w:eastAsia="仿宋" w:cs="TimesNewRomanPSMT"/>
          <w:kern w:val="0"/>
          <w:sz w:val="24"/>
        </w:rPr>
        <w:t>（</w:t>
      </w:r>
      <w:r>
        <w:rPr>
          <w:rFonts w:ascii="仿宋" w:hAnsi="仿宋" w:eastAsia="仿宋" w:cs="TimesNewRomanPSMT"/>
          <w:kern w:val="0"/>
          <w:sz w:val="24"/>
        </w:rPr>
        <w:t>3</w:t>
      </w:r>
      <w:r>
        <w:rPr>
          <w:rFonts w:hint="eastAsia" w:ascii="仿宋" w:hAnsi="仿宋" w:eastAsia="仿宋" w:cs="TimesNewRomanPSMT"/>
          <w:kern w:val="0"/>
          <w:sz w:val="24"/>
        </w:rPr>
        <w:t>）按本章第</w:t>
      </w:r>
      <w:r>
        <w:rPr>
          <w:rFonts w:ascii="仿宋" w:hAnsi="仿宋" w:eastAsia="仿宋" w:cs="TimesNewRomanPSMT"/>
          <w:kern w:val="0"/>
          <w:sz w:val="24"/>
        </w:rPr>
        <w:t>2.3.3</w:t>
      </w:r>
      <w:r>
        <w:rPr>
          <w:rFonts w:hint="eastAsia" w:ascii="仿宋" w:hAnsi="仿宋" w:eastAsia="仿宋" w:cs="TimesNewRomanPSMT"/>
          <w:kern w:val="0"/>
          <w:sz w:val="24"/>
        </w:rPr>
        <w:t>项规定的评审因素和分值对报价部分计算出得分</w:t>
      </w:r>
      <w:r>
        <w:rPr>
          <w:rFonts w:ascii="仿宋" w:hAnsi="仿宋" w:eastAsia="仿宋" w:cs="TimesNewRomanPSMT"/>
          <w:kern w:val="0"/>
          <w:sz w:val="24"/>
        </w:rPr>
        <w:t>C</w:t>
      </w:r>
      <w:r>
        <w:rPr>
          <w:rFonts w:hint="eastAsia" w:ascii="仿宋" w:hAnsi="仿宋" w:eastAsia="仿宋" w:cs="TimesNewRomanPSMT"/>
          <w:kern w:val="0"/>
          <w:sz w:val="24"/>
        </w:rPr>
        <w:t>。</w:t>
      </w:r>
    </w:p>
    <w:p w14:paraId="50C3A062">
      <w:pPr>
        <w:numPr>
          <w:ilvl w:val="2"/>
          <w:numId w:val="13"/>
        </w:numPr>
        <w:tabs>
          <w:tab w:val="left" w:pos="1134"/>
          <w:tab w:val="left" w:pos="1560"/>
          <w:tab w:val="clear" w:pos="1418"/>
        </w:tabs>
        <w:autoSpaceDE w:val="0"/>
        <w:autoSpaceDN w:val="0"/>
        <w:adjustRightInd w:val="0"/>
        <w:snapToGrid w:val="0"/>
        <w:spacing w:after="156" w:afterLines="50" w:line="400" w:lineRule="exact"/>
        <w:ind w:left="1134" w:hanging="1134"/>
        <w:rPr>
          <w:rFonts w:hint="eastAsia" w:ascii="仿宋" w:hAnsi="仿宋" w:eastAsia="仿宋" w:cs="TimesNewRomanPSMT"/>
          <w:kern w:val="0"/>
          <w:sz w:val="24"/>
        </w:rPr>
      </w:pPr>
      <w:r>
        <w:rPr>
          <w:rFonts w:hint="eastAsia" w:ascii="仿宋" w:hAnsi="仿宋" w:eastAsia="仿宋" w:cs="TimesNewRomanPSMT"/>
          <w:kern w:val="0"/>
          <w:sz w:val="24"/>
        </w:rPr>
        <w:t>评分分值计算保留小数点后两位，小数点后第三位“四舍五入”。</w:t>
      </w:r>
    </w:p>
    <w:p w14:paraId="7BECAA30">
      <w:pPr>
        <w:numPr>
          <w:ilvl w:val="2"/>
          <w:numId w:val="13"/>
        </w:numPr>
        <w:tabs>
          <w:tab w:val="left" w:pos="1134"/>
          <w:tab w:val="left" w:pos="1560"/>
          <w:tab w:val="clear" w:pos="1418"/>
        </w:tabs>
        <w:autoSpaceDE w:val="0"/>
        <w:autoSpaceDN w:val="0"/>
        <w:adjustRightInd w:val="0"/>
        <w:snapToGrid w:val="0"/>
        <w:spacing w:after="156" w:afterLines="50" w:line="400" w:lineRule="exact"/>
        <w:ind w:left="1134" w:hanging="1134"/>
        <w:rPr>
          <w:rFonts w:hint="eastAsia" w:ascii="仿宋" w:hAnsi="仿宋" w:eastAsia="仿宋" w:cs="TimesNewRomanPSMT"/>
          <w:kern w:val="0"/>
          <w:sz w:val="24"/>
        </w:rPr>
      </w:pPr>
      <w:r>
        <w:rPr>
          <w:rFonts w:hint="eastAsia" w:ascii="仿宋" w:hAnsi="仿宋" w:eastAsia="仿宋" w:cs="TimesNewRomanPSMT"/>
          <w:kern w:val="0"/>
          <w:sz w:val="24"/>
        </w:rPr>
        <w:t>供应商得分</w:t>
      </w:r>
      <w:r>
        <w:rPr>
          <w:rFonts w:ascii="仿宋" w:hAnsi="仿宋" w:eastAsia="仿宋" w:cs="TimesNewRomanPSMT"/>
          <w:kern w:val="0"/>
          <w:sz w:val="24"/>
        </w:rPr>
        <w:t>=A</w:t>
      </w:r>
      <w:r>
        <w:rPr>
          <w:rFonts w:hint="eastAsia" w:ascii="仿宋" w:hAnsi="仿宋" w:eastAsia="仿宋" w:cs="TimesNewRomanPSMT"/>
          <w:kern w:val="0"/>
          <w:sz w:val="24"/>
        </w:rPr>
        <w:t>＋</w:t>
      </w:r>
      <w:r>
        <w:rPr>
          <w:rFonts w:ascii="仿宋" w:hAnsi="仿宋" w:eastAsia="仿宋" w:cs="TimesNewRomanPSMT"/>
          <w:kern w:val="0"/>
          <w:sz w:val="24"/>
        </w:rPr>
        <w:t>B</w:t>
      </w:r>
      <w:r>
        <w:rPr>
          <w:rFonts w:hint="eastAsia" w:ascii="仿宋" w:hAnsi="仿宋" w:eastAsia="仿宋" w:cs="TimesNewRomanPSMT"/>
          <w:kern w:val="0"/>
          <w:sz w:val="24"/>
        </w:rPr>
        <w:t>＋</w:t>
      </w:r>
      <w:r>
        <w:rPr>
          <w:rFonts w:ascii="仿宋" w:hAnsi="仿宋" w:eastAsia="仿宋" w:cs="TimesNewRomanPSMT"/>
          <w:kern w:val="0"/>
          <w:sz w:val="24"/>
        </w:rPr>
        <w:t>C</w:t>
      </w:r>
    </w:p>
    <w:p w14:paraId="4149E46E">
      <w:pPr>
        <w:tabs>
          <w:tab w:val="left" w:pos="1077"/>
          <w:tab w:val="left" w:pos="1134"/>
        </w:tabs>
        <w:autoSpaceDE w:val="0"/>
        <w:autoSpaceDN w:val="0"/>
        <w:adjustRightInd w:val="0"/>
        <w:snapToGrid w:val="0"/>
        <w:spacing w:after="156" w:afterLines="50" w:line="400" w:lineRule="exact"/>
        <w:jc w:val="left"/>
        <w:rPr>
          <w:rFonts w:hint="eastAsia" w:ascii="仿宋" w:hAnsi="仿宋" w:eastAsia="仿宋" w:cs="TimesNewRomanPSMT"/>
          <w:kern w:val="0"/>
          <w:sz w:val="24"/>
        </w:rPr>
      </w:pPr>
      <w:r>
        <w:rPr>
          <w:rFonts w:ascii="仿宋" w:hAnsi="仿宋" w:eastAsia="仿宋" w:cs="TimesNewRomanPSMT"/>
          <w:kern w:val="0"/>
          <w:sz w:val="24"/>
        </w:rPr>
        <w:t>4.3</w:t>
      </w:r>
      <w:r>
        <w:rPr>
          <w:rFonts w:ascii="仿宋" w:hAnsi="仿宋" w:eastAsia="仿宋" w:cs="TimesNewRomanPSMT"/>
          <w:kern w:val="0"/>
          <w:sz w:val="24"/>
        </w:rPr>
        <w:tab/>
      </w:r>
      <w:r>
        <w:rPr>
          <w:rFonts w:hint="eastAsia" w:ascii="仿宋" w:hAnsi="仿宋" w:eastAsia="仿宋" w:cs="TimesNewRomanPSMT"/>
          <w:kern w:val="0"/>
          <w:sz w:val="24"/>
        </w:rPr>
        <w:t>评审结果</w:t>
      </w:r>
    </w:p>
    <w:p w14:paraId="4ACD2681">
      <w:pPr>
        <w:numPr>
          <w:ilvl w:val="2"/>
          <w:numId w:val="13"/>
        </w:numPr>
        <w:tabs>
          <w:tab w:val="left" w:pos="1134"/>
          <w:tab w:val="left" w:pos="1560"/>
          <w:tab w:val="clear" w:pos="1418"/>
        </w:tabs>
        <w:autoSpaceDE w:val="0"/>
        <w:autoSpaceDN w:val="0"/>
        <w:adjustRightInd w:val="0"/>
        <w:snapToGrid w:val="0"/>
        <w:spacing w:after="156" w:afterLines="50" w:line="400" w:lineRule="exact"/>
        <w:ind w:left="1134" w:hanging="1134"/>
        <w:rPr>
          <w:rFonts w:hint="eastAsia" w:ascii="仿宋" w:hAnsi="仿宋" w:eastAsia="仿宋" w:cs="TimesNewRomanPSMT"/>
          <w:kern w:val="0"/>
          <w:sz w:val="24"/>
        </w:rPr>
      </w:pPr>
      <w:r>
        <w:rPr>
          <w:rFonts w:hint="eastAsia" w:ascii="仿宋" w:hAnsi="仿宋" w:eastAsia="仿宋" w:cs="TimesNewRomanPSMT"/>
          <w:kern w:val="0"/>
          <w:sz w:val="24"/>
        </w:rPr>
        <w:t>除第二章“供应商须知”前附表授权直接确定</w:t>
      </w:r>
      <w:r>
        <w:rPr>
          <w:rFonts w:hint="eastAsia" w:ascii="仿宋" w:hAnsi="仿宋" w:eastAsia="仿宋" w:cs="黑体"/>
          <w:kern w:val="0"/>
          <w:sz w:val="24"/>
        </w:rPr>
        <w:t>成交</w:t>
      </w:r>
      <w:r>
        <w:rPr>
          <w:rFonts w:hint="eastAsia" w:ascii="仿宋" w:hAnsi="仿宋" w:eastAsia="仿宋" w:cs="TimesNewRomanPSMT"/>
          <w:kern w:val="0"/>
          <w:sz w:val="24"/>
        </w:rPr>
        <w:t>供应商外，谈判小组按照得分由高到低的顺序推荐</w:t>
      </w:r>
      <w:r>
        <w:rPr>
          <w:rFonts w:ascii="仿宋" w:hAnsi="仿宋" w:eastAsia="仿宋" w:cs="TimesNewRomanPSMT"/>
          <w:kern w:val="0"/>
          <w:sz w:val="24"/>
        </w:rPr>
        <w:t>3</w:t>
      </w:r>
      <w:r>
        <w:rPr>
          <w:rFonts w:hint="eastAsia" w:ascii="仿宋" w:hAnsi="仿宋" w:eastAsia="仿宋" w:cs="TimesNewRomanPSMT"/>
          <w:kern w:val="0"/>
          <w:sz w:val="24"/>
        </w:rPr>
        <w:t>名</w:t>
      </w:r>
      <w:r>
        <w:rPr>
          <w:rFonts w:hint="eastAsia" w:ascii="仿宋" w:hAnsi="仿宋" w:eastAsia="仿宋" w:cs="黑体"/>
          <w:kern w:val="0"/>
          <w:sz w:val="24"/>
        </w:rPr>
        <w:t>成交</w:t>
      </w:r>
      <w:r>
        <w:rPr>
          <w:rFonts w:hint="eastAsia" w:ascii="仿宋" w:hAnsi="仿宋" w:eastAsia="仿宋" w:cs="TimesNewRomanPSMT"/>
          <w:kern w:val="0"/>
          <w:sz w:val="24"/>
        </w:rPr>
        <w:t>候选人，不足</w:t>
      </w:r>
      <w:r>
        <w:rPr>
          <w:rFonts w:ascii="仿宋" w:hAnsi="仿宋" w:eastAsia="仿宋" w:cs="TimesNewRomanPSMT"/>
          <w:kern w:val="0"/>
          <w:sz w:val="24"/>
        </w:rPr>
        <w:t>3</w:t>
      </w:r>
      <w:r>
        <w:rPr>
          <w:rFonts w:hint="eastAsia" w:ascii="仿宋" w:hAnsi="仿宋" w:eastAsia="仿宋" w:cs="TimesNewRomanPSMT"/>
          <w:kern w:val="0"/>
          <w:sz w:val="24"/>
        </w:rPr>
        <w:t>家时，经评审委员会判定剩余响应文件具有竞争性，则按剩余有效供应商个数推荐</w:t>
      </w:r>
      <w:r>
        <w:rPr>
          <w:rFonts w:hint="eastAsia" w:ascii="仿宋" w:hAnsi="仿宋" w:eastAsia="仿宋" w:cs="黑体"/>
          <w:kern w:val="0"/>
          <w:sz w:val="24"/>
        </w:rPr>
        <w:t>成交</w:t>
      </w:r>
      <w:r>
        <w:rPr>
          <w:rFonts w:hint="eastAsia" w:ascii="仿宋" w:hAnsi="仿宋" w:eastAsia="仿宋" w:cs="TimesNewRomanPSMT"/>
          <w:kern w:val="0"/>
          <w:sz w:val="24"/>
        </w:rPr>
        <w:t>候选人。否则，评审委员会不再进行谈判，采购人将对本项目重新组织采购。</w:t>
      </w:r>
    </w:p>
    <w:p w14:paraId="3B4AF4D6">
      <w:pPr>
        <w:numPr>
          <w:ilvl w:val="2"/>
          <w:numId w:val="13"/>
        </w:numPr>
        <w:tabs>
          <w:tab w:val="left" w:pos="1134"/>
          <w:tab w:val="left" w:pos="1560"/>
          <w:tab w:val="clear" w:pos="1418"/>
        </w:tabs>
        <w:autoSpaceDE w:val="0"/>
        <w:autoSpaceDN w:val="0"/>
        <w:adjustRightInd w:val="0"/>
        <w:snapToGrid w:val="0"/>
        <w:spacing w:after="156" w:afterLines="50" w:line="400" w:lineRule="exact"/>
        <w:ind w:left="1134" w:hanging="1134"/>
        <w:rPr>
          <w:rFonts w:hint="eastAsia" w:ascii="仿宋" w:hAnsi="仿宋" w:eastAsia="仿宋" w:cs="TimesNewRomanPSMT"/>
          <w:kern w:val="0"/>
          <w:sz w:val="24"/>
        </w:rPr>
      </w:pPr>
      <w:r>
        <w:rPr>
          <w:rFonts w:hint="eastAsia" w:ascii="仿宋" w:hAnsi="仿宋" w:eastAsia="仿宋" w:cs="TimesNewRomanPSMT"/>
          <w:kern w:val="0"/>
          <w:sz w:val="24"/>
        </w:rPr>
        <w:t>谈判小组完成评审后，应当向采购人提交书面评审报告。</w:t>
      </w:r>
    </w:p>
    <w:p w14:paraId="459F84A4">
      <w:pPr>
        <w:widowControl/>
        <w:spacing w:line="400" w:lineRule="exact"/>
        <w:jc w:val="left"/>
        <w:rPr>
          <w:rFonts w:hint="eastAsia" w:ascii="仿宋" w:hAnsi="仿宋" w:eastAsia="仿宋" w:cs="TimesNewRomanPSMT"/>
          <w:kern w:val="0"/>
          <w:sz w:val="24"/>
        </w:rPr>
      </w:pPr>
      <w:r>
        <w:rPr>
          <w:rFonts w:ascii="仿宋" w:hAnsi="仿宋" w:eastAsia="仿宋" w:cs="TimesNewRomanPSMT"/>
          <w:kern w:val="0"/>
          <w:sz w:val="24"/>
        </w:rPr>
        <w:br w:type="page"/>
      </w:r>
    </w:p>
    <w:p w14:paraId="13B06BAF">
      <w:pPr>
        <w:tabs>
          <w:tab w:val="left" w:pos="-94"/>
          <w:tab w:val="left" w:pos="428"/>
        </w:tabs>
        <w:adjustRightInd w:val="0"/>
        <w:spacing w:line="400" w:lineRule="exact"/>
        <w:ind w:left="23" w:leftChars="11"/>
        <w:jc w:val="left"/>
        <w:textAlignment w:val="baseline"/>
        <w:outlineLvl w:val="1"/>
        <w:rPr>
          <w:rFonts w:hint="eastAsia" w:ascii="仿宋" w:hAnsi="仿宋" w:eastAsia="仿宋"/>
          <w:b/>
          <w:sz w:val="32"/>
          <w:szCs w:val="32"/>
        </w:rPr>
      </w:pPr>
      <w:r>
        <w:rPr>
          <w:rFonts w:hint="eastAsia" w:ascii="仿宋" w:hAnsi="仿宋" w:eastAsia="仿宋"/>
          <w:b/>
          <w:sz w:val="32"/>
          <w:szCs w:val="32"/>
        </w:rPr>
        <w:t>第1包评分标准</w:t>
      </w:r>
    </w:p>
    <w:p w14:paraId="5AB23653">
      <w:pPr>
        <w:tabs>
          <w:tab w:val="left" w:pos="-94"/>
          <w:tab w:val="left" w:pos="428"/>
        </w:tabs>
        <w:adjustRightInd w:val="0"/>
        <w:spacing w:line="400" w:lineRule="exact"/>
        <w:ind w:left="23" w:leftChars="11"/>
        <w:jc w:val="center"/>
        <w:textAlignment w:val="baseline"/>
        <w:outlineLvl w:val="1"/>
        <w:rPr>
          <w:rFonts w:hint="eastAsia" w:ascii="仿宋" w:hAnsi="仿宋" w:eastAsia="仿宋"/>
          <w:b/>
          <w:sz w:val="32"/>
          <w:szCs w:val="32"/>
        </w:rPr>
      </w:pPr>
      <w:r>
        <w:rPr>
          <w:rFonts w:hint="eastAsia" w:ascii="仿宋" w:hAnsi="仿宋" w:eastAsia="仿宋"/>
          <w:b/>
          <w:sz w:val="32"/>
          <w:szCs w:val="32"/>
        </w:rPr>
        <w:t>附表一 资格审查表</w:t>
      </w:r>
    </w:p>
    <w:p w14:paraId="39C2DDD6">
      <w:pPr>
        <w:pStyle w:val="498"/>
      </w:pPr>
    </w:p>
    <w:tbl>
      <w:tblPr>
        <w:tblStyle w:val="77"/>
        <w:tblW w:w="916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52"/>
        <w:gridCol w:w="7011"/>
        <w:gridCol w:w="1499"/>
      </w:tblGrid>
      <w:tr w14:paraId="217EE5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652" w:type="dxa"/>
            <w:vAlign w:val="center"/>
          </w:tcPr>
          <w:p w14:paraId="721FE5D3">
            <w:pPr>
              <w:snapToGrid w:val="0"/>
              <w:jc w:val="center"/>
              <w:rPr>
                <w:rFonts w:hint="eastAsia" w:ascii="仿宋" w:hAnsi="仿宋" w:eastAsia="仿宋"/>
                <w:b/>
                <w:szCs w:val="21"/>
              </w:rPr>
            </w:pPr>
            <w:r>
              <w:rPr>
                <w:rFonts w:hint="eastAsia" w:ascii="仿宋" w:hAnsi="仿宋" w:eastAsia="仿宋"/>
                <w:b/>
                <w:szCs w:val="21"/>
              </w:rPr>
              <w:t>序号</w:t>
            </w:r>
          </w:p>
        </w:tc>
        <w:tc>
          <w:tcPr>
            <w:tcW w:w="7011" w:type="dxa"/>
            <w:vAlign w:val="center"/>
          </w:tcPr>
          <w:p w14:paraId="4CC0B3E8">
            <w:pPr>
              <w:snapToGrid w:val="0"/>
              <w:jc w:val="center"/>
              <w:rPr>
                <w:rFonts w:hint="eastAsia" w:ascii="仿宋" w:hAnsi="仿宋" w:eastAsia="仿宋"/>
                <w:b/>
                <w:szCs w:val="21"/>
              </w:rPr>
            </w:pPr>
            <w:r>
              <w:rPr>
                <w:rFonts w:hint="eastAsia" w:ascii="仿宋" w:hAnsi="仿宋" w:eastAsia="仿宋"/>
                <w:b/>
                <w:szCs w:val="21"/>
              </w:rPr>
              <w:t>评审内容</w:t>
            </w:r>
          </w:p>
        </w:tc>
        <w:tc>
          <w:tcPr>
            <w:tcW w:w="1499" w:type="dxa"/>
            <w:vAlign w:val="center"/>
          </w:tcPr>
          <w:p w14:paraId="17C2A69F">
            <w:pPr>
              <w:snapToGrid w:val="0"/>
              <w:jc w:val="center"/>
              <w:rPr>
                <w:rFonts w:hint="eastAsia" w:ascii="仿宋" w:hAnsi="仿宋" w:eastAsia="仿宋"/>
                <w:b/>
                <w:szCs w:val="21"/>
              </w:rPr>
            </w:pPr>
            <w:r>
              <w:rPr>
                <w:rFonts w:hint="eastAsia" w:ascii="仿宋" w:hAnsi="仿宋" w:eastAsia="仿宋"/>
                <w:b/>
                <w:szCs w:val="21"/>
              </w:rPr>
              <w:t>是否符合要求</w:t>
            </w:r>
          </w:p>
        </w:tc>
      </w:tr>
      <w:tr w14:paraId="0FE0D0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652" w:type="dxa"/>
            <w:vAlign w:val="center"/>
          </w:tcPr>
          <w:p w14:paraId="1C315B08">
            <w:pPr>
              <w:pStyle w:val="425"/>
              <w:numPr>
                <w:ilvl w:val="0"/>
                <w:numId w:val="14"/>
              </w:numPr>
              <w:snapToGrid w:val="0"/>
              <w:ind w:firstLineChars="0"/>
              <w:jc w:val="center"/>
              <w:rPr>
                <w:rFonts w:hint="eastAsia" w:ascii="仿宋" w:hAnsi="仿宋" w:eastAsia="仿宋"/>
                <w:bCs/>
                <w:szCs w:val="21"/>
              </w:rPr>
            </w:pPr>
          </w:p>
        </w:tc>
        <w:tc>
          <w:tcPr>
            <w:tcW w:w="7011" w:type="dxa"/>
            <w:vAlign w:val="center"/>
          </w:tcPr>
          <w:p w14:paraId="2C7DF143">
            <w:pPr>
              <w:tabs>
                <w:tab w:val="left" w:pos="426"/>
                <w:tab w:val="left" w:pos="1560"/>
              </w:tabs>
              <w:autoSpaceDE w:val="0"/>
              <w:autoSpaceDN w:val="0"/>
              <w:adjustRightInd w:val="0"/>
              <w:snapToGrid w:val="0"/>
              <w:rPr>
                <w:rFonts w:hint="eastAsia" w:ascii="仿宋" w:hAnsi="仿宋" w:eastAsia="仿宋"/>
                <w:bCs/>
                <w:szCs w:val="21"/>
              </w:rPr>
            </w:pPr>
            <w:r>
              <w:rPr>
                <w:rFonts w:hint="eastAsia" w:ascii="仿宋" w:hAnsi="仿宋" w:eastAsia="仿宋"/>
                <w:bCs/>
              </w:rPr>
              <w:t>具有独立承担民事责任的能力，且在中国大陆（不含港澳台）注册并合法运营；</w:t>
            </w:r>
          </w:p>
        </w:tc>
        <w:tc>
          <w:tcPr>
            <w:tcW w:w="1499" w:type="dxa"/>
            <w:vAlign w:val="center"/>
          </w:tcPr>
          <w:p w14:paraId="769D6962">
            <w:pPr>
              <w:snapToGrid w:val="0"/>
              <w:jc w:val="center"/>
              <w:rPr>
                <w:rFonts w:hint="eastAsia" w:ascii="仿宋" w:hAnsi="仿宋" w:eastAsia="仿宋"/>
                <w:b/>
                <w:szCs w:val="21"/>
              </w:rPr>
            </w:pPr>
          </w:p>
        </w:tc>
      </w:tr>
      <w:tr w14:paraId="1BDE30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652" w:type="dxa"/>
            <w:vAlign w:val="center"/>
          </w:tcPr>
          <w:p w14:paraId="3A6FB85C">
            <w:pPr>
              <w:pStyle w:val="425"/>
              <w:numPr>
                <w:ilvl w:val="0"/>
                <w:numId w:val="14"/>
              </w:numPr>
              <w:snapToGrid w:val="0"/>
              <w:ind w:firstLineChars="0"/>
              <w:jc w:val="center"/>
              <w:rPr>
                <w:rFonts w:hint="eastAsia" w:ascii="仿宋" w:hAnsi="仿宋" w:eastAsia="仿宋"/>
                <w:bCs/>
                <w:szCs w:val="21"/>
              </w:rPr>
            </w:pPr>
          </w:p>
        </w:tc>
        <w:tc>
          <w:tcPr>
            <w:tcW w:w="7011" w:type="dxa"/>
            <w:vAlign w:val="center"/>
          </w:tcPr>
          <w:p w14:paraId="6B00738A">
            <w:pPr>
              <w:tabs>
                <w:tab w:val="left" w:pos="426"/>
                <w:tab w:val="left" w:pos="1560"/>
              </w:tabs>
              <w:autoSpaceDE w:val="0"/>
              <w:autoSpaceDN w:val="0"/>
              <w:adjustRightInd w:val="0"/>
              <w:snapToGrid w:val="0"/>
              <w:rPr>
                <w:rFonts w:hint="eastAsia" w:ascii="仿宋" w:hAnsi="仿宋" w:eastAsia="仿宋"/>
                <w:bCs/>
              </w:rPr>
            </w:pPr>
            <w:r>
              <w:rPr>
                <w:rFonts w:hint="eastAsia" w:ascii="仿宋" w:hAnsi="仿宋" w:eastAsia="仿宋"/>
                <w:bCs/>
              </w:rPr>
              <w:t>具有履行合同所必需的设备和专业技术能力（格式自拟）</w:t>
            </w:r>
          </w:p>
        </w:tc>
        <w:tc>
          <w:tcPr>
            <w:tcW w:w="1499" w:type="dxa"/>
            <w:vAlign w:val="center"/>
          </w:tcPr>
          <w:p w14:paraId="0B5D7856">
            <w:pPr>
              <w:snapToGrid w:val="0"/>
              <w:jc w:val="center"/>
              <w:rPr>
                <w:rFonts w:hint="eastAsia" w:ascii="仿宋" w:hAnsi="仿宋" w:eastAsia="仿宋"/>
                <w:b/>
                <w:szCs w:val="21"/>
              </w:rPr>
            </w:pPr>
          </w:p>
        </w:tc>
      </w:tr>
      <w:tr w14:paraId="048CF6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652" w:type="dxa"/>
            <w:vAlign w:val="center"/>
          </w:tcPr>
          <w:p w14:paraId="3EB85B83">
            <w:pPr>
              <w:pStyle w:val="425"/>
              <w:numPr>
                <w:ilvl w:val="0"/>
                <w:numId w:val="14"/>
              </w:numPr>
              <w:snapToGrid w:val="0"/>
              <w:ind w:firstLineChars="0"/>
              <w:jc w:val="center"/>
              <w:rPr>
                <w:rFonts w:hint="eastAsia" w:ascii="仿宋" w:hAnsi="仿宋" w:eastAsia="仿宋"/>
                <w:szCs w:val="21"/>
              </w:rPr>
            </w:pPr>
          </w:p>
        </w:tc>
        <w:tc>
          <w:tcPr>
            <w:tcW w:w="7011" w:type="dxa"/>
            <w:vAlign w:val="center"/>
          </w:tcPr>
          <w:p w14:paraId="419B8C27">
            <w:pPr>
              <w:snapToGrid w:val="0"/>
              <w:jc w:val="left"/>
              <w:rPr>
                <w:rFonts w:hint="eastAsia" w:ascii="仿宋" w:hAnsi="仿宋" w:eastAsia="仿宋"/>
                <w:bCs/>
                <w:szCs w:val="21"/>
              </w:rPr>
            </w:pPr>
            <w:r>
              <w:rPr>
                <w:rFonts w:hint="eastAsia" w:ascii="仿宋" w:hAnsi="仿宋" w:eastAsia="仿宋"/>
                <w:bCs/>
              </w:rPr>
              <w:t>供应商需具备环保工程专业承包三级及以上资质、工程施工安全生产许可证书（在有效期内），并提供复印件；</w:t>
            </w:r>
          </w:p>
        </w:tc>
        <w:tc>
          <w:tcPr>
            <w:tcW w:w="1499" w:type="dxa"/>
            <w:vAlign w:val="center"/>
          </w:tcPr>
          <w:p w14:paraId="075C8CA9">
            <w:pPr>
              <w:snapToGrid w:val="0"/>
              <w:jc w:val="center"/>
              <w:rPr>
                <w:rFonts w:hint="eastAsia" w:ascii="仿宋" w:hAnsi="仿宋" w:eastAsia="仿宋"/>
                <w:szCs w:val="21"/>
              </w:rPr>
            </w:pPr>
          </w:p>
        </w:tc>
      </w:tr>
      <w:tr w14:paraId="42C27B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652" w:type="dxa"/>
            <w:vAlign w:val="center"/>
          </w:tcPr>
          <w:p w14:paraId="4ED303A9">
            <w:pPr>
              <w:pStyle w:val="425"/>
              <w:numPr>
                <w:ilvl w:val="0"/>
                <w:numId w:val="14"/>
              </w:numPr>
              <w:snapToGrid w:val="0"/>
              <w:ind w:firstLineChars="0"/>
              <w:jc w:val="center"/>
              <w:rPr>
                <w:rFonts w:hint="eastAsia" w:ascii="仿宋" w:hAnsi="仿宋" w:eastAsia="仿宋"/>
                <w:szCs w:val="21"/>
              </w:rPr>
            </w:pPr>
          </w:p>
        </w:tc>
        <w:tc>
          <w:tcPr>
            <w:tcW w:w="7011" w:type="dxa"/>
            <w:vAlign w:val="center"/>
          </w:tcPr>
          <w:p w14:paraId="333EEFAD">
            <w:pPr>
              <w:snapToGrid w:val="0"/>
              <w:jc w:val="left"/>
              <w:rPr>
                <w:rFonts w:hint="eastAsia" w:ascii="仿宋" w:hAnsi="仿宋" w:eastAsia="仿宋"/>
                <w:bCs/>
              </w:rPr>
            </w:pPr>
            <w:r>
              <w:rPr>
                <w:rFonts w:hint="eastAsia" w:ascii="仿宋" w:hAnsi="仿宋" w:eastAsia="仿宋"/>
                <w:bCs/>
              </w:rPr>
              <w:t>具有良好的商业信誉和健全的财务会计制度：</w:t>
            </w:r>
          </w:p>
          <w:p w14:paraId="10CDA835">
            <w:pPr>
              <w:snapToGrid w:val="0"/>
              <w:jc w:val="left"/>
              <w:rPr>
                <w:rFonts w:hint="eastAsia" w:ascii="仿宋" w:hAnsi="仿宋" w:eastAsia="仿宋"/>
                <w:bCs/>
                <w:szCs w:val="21"/>
              </w:rPr>
            </w:pPr>
            <w:r>
              <w:rPr>
                <w:rFonts w:hint="eastAsia" w:ascii="仿宋" w:hAnsi="仿宋" w:eastAsia="仿宋"/>
                <w:bCs/>
                <w:szCs w:val="21"/>
              </w:rPr>
              <w:t>须提供近三年2022年度-2024年度经会计师事务所或审计机构审计的财务报表、提供复印件（包括财务报告正文、资产负债表、现金流量表、利润表和会计附注）。（如2024年度经会计师事务所或审计机构审计的财务报表未审计完成，可提供2021年度-2023年度）</w:t>
            </w:r>
          </w:p>
          <w:p w14:paraId="3CBAC66E">
            <w:pPr>
              <w:snapToGrid w:val="0"/>
              <w:jc w:val="left"/>
              <w:rPr>
                <w:rFonts w:hint="eastAsia" w:ascii="仿宋" w:hAnsi="仿宋" w:eastAsia="仿宋"/>
                <w:bCs/>
                <w:szCs w:val="21"/>
              </w:rPr>
            </w:pPr>
            <w:r>
              <w:rPr>
                <w:rFonts w:hint="eastAsia" w:ascii="仿宋" w:hAnsi="仿宋" w:eastAsia="仿宋"/>
                <w:bCs/>
              </w:rPr>
              <w:t>供应商</w:t>
            </w:r>
            <w:r>
              <w:rPr>
                <w:rFonts w:hint="eastAsia" w:ascii="仿宋" w:hAnsi="仿宋" w:eastAsia="仿宋"/>
                <w:bCs/>
                <w:szCs w:val="21"/>
              </w:rPr>
              <w:t>如为事业单位，需提供事业单位证书，及2022年度-2024年度的财务报表。</w:t>
            </w:r>
          </w:p>
          <w:p w14:paraId="104048F5">
            <w:pPr>
              <w:snapToGrid w:val="0"/>
              <w:jc w:val="left"/>
              <w:rPr>
                <w:rFonts w:hint="eastAsia" w:ascii="仿宋" w:hAnsi="仿宋" w:eastAsia="仿宋"/>
                <w:bCs/>
                <w:szCs w:val="21"/>
              </w:rPr>
            </w:pPr>
            <w:r>
              <w:rPr>
                <w:rFonts w:hint="eastAsia" w:ascii="仿宋" w:hAnsi="仿宋" w:eastAsia="仿宋"/>
                <w:bCs/>
              </w:rPr>
              <w:t>供应商</w:t>
            </w:r>
            <w:r>
              <w:rPr>
                <w:rFonts w:hint="eastAsia" w:ascii="仿宋" w:hAnsi="仿宋" w:eastAsia="仿宋"/>
                <w:bCs/>
                <w:szCs w:val="21"/>
              </w:rPr>
              <w:t>成立时间不足3年的，提供成立以来的财务状况表（包括资产负债表、现金流量表、利润表）。</w:t>
            </w:r>
          </w:p>
        </w:tc>
        <w:tc>
          <w:tcPr>
            <w:tcW w:w="1499" w:type="dxa"/>
            <w:vAlign w:val="center"/>
          </w:tcPr>
          <w:p w14:paraId="0D3B9B53">
            <w:pPr>
              <w:snapToGrid w:val="0"/>
              <w:jc w:val="center"/>
              <w:rPr>
                <w:rFonts w:hint="eastAsia" w:ascii="仿宋" w:hAnsi="仿宋" w:eastAsia="仿宋"/>
                <w:szCs w:val="21"/>
              </w:rPr>
            </w:pPr>
          </w:p>
        </w:tc>
      </w:tr>
      <w:tr w14:paraId="43400D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652" w:type="dxa"/>
            <w:vAlign w:val="center"/>
          </w:tcPr>
          <w:p w14:paraId="0CE54EA9">
            <w:pPr>
              <w:pStyle w:val="425"/>
              <w:numPr>
                <w:ilvl w:val="0"/>
                <w:numId w:val="14"/>
              </w:numPr>
              <w:snapToGrid w:val="0"/>
              <w:ind w:firstLineChars="0"/>
              <w:jc w:val="center"/>
              <w:rPr>
                <w:rFonts w:hint="eastAsia" w:ascii="仿宋" w:hAnsi="仿宋" w:eastAsia="仿宋"/>
                <w:szCs w:val="21"/>
              </w:rPr>
            </w:pPr>
          </w:p>
        </w:tc>
        <w:tc>
          <w:tcPr>
            <w:tcW w:w="7011" w:type="dxa"/>
            <w:vAlign w:val="center"/>
          </w:tcPr>
          <w:p w14:paraId="6332FC27">
            <w:pPr>
              <w:snapToGrid w:val="0"/>
              <w:jc w:val="left"/>
              <w:rPr>
                <w:rFonts w:hint="eastAsia" w:ascii="仿宋" w:hAnsi="仿宋" w:eastAsia="仿宋"/>
                <w:bCs/>
              </w:rPr>
            </w:pPr>
            <w:r>
              <w:rPr>
                <w:rFonts w:hint="eastAsia" w:ascii="仿宋" w:hAnsi="仿宋" w:eastAsia="仿宋"/>
                <w:bCs/>
              </w:rPr>
              <w:t>具有依法缴纳税收和社会保障资金的良好记录：</w:t>
            </w:r>
          </w:p>
          <w:p w14:paraId="36005396">
            <w:pPr>
              <w:snapToGrid w:val="0"/>
              <w:ind w:firstLine="420" w:firstLineChars="200"/>
              <w:jc w:val="left"/>
              <w:rPr>
                <w:rFonts w:hint="eastAsia" w:ascii="仿宋" w:hAnsi="仿宋" w:eastAsia="仿宋"/>
                <w:bCs/>
              </w:rPr>
            </w:pPr>
            <w:r>
              <w:rPr>
                <w:rFonts w:hint="eastAsia" w:ascii="仿宋" w:hAnsi="仿宋" w:eastAsia="仿宋"/>
                <w:bCs/>
              </w:rPr>
              <w:t>供应商提供近一年内不少于6个月的缴纳税收的银行电子回单（票据）或税务部门出具的纳税证明或者纳税申报资料；</w:t>
            </w:r>
          </w:p>
          <w:p w14:paraId="540755FA">
            <w:pPr>
              <w:snapToGrid w:val="0"/>
              <w:ind w:firstLine="420" w:firstLineChars="200"/>
              <w:jc w:val="left"/>
              <w:rPr>
                <w:rFonts w:hint="eastAsia" w:ascii="仿宋" w:hAnsi="仿宋" w:eastAsia="仿宋"/>
                <w:bCs/>
              </w:rPr>
            </w:pPr>
            <w:r>
              <w:rPr>
                <w:rFonts w:hint="eastAsia" w:ascii="仿宋" w:hAnsi="仿宋" w:eastAsia="仿宋"/>
                <w:bCs/>
              </w:rPr>
              <w:t>供应商提供近一年内连续不少于3个月的缴纳社保的银行电子回单（票据）或社保部门出具的社保缴纳证明材料。</w:t>
            </w:r>
          </w:p>
        </w:tc>
        <w:tc>
          <w:tcPr>
            <w:tcW w:w="1499" w:type="dxa"/>
            <w:vAlign w:val="center"/>
          </w:tcPr>
          <w:p w14:paraId="387A3495">
            <w:pPr>
              <w:snapToGrid w:val="0"/>
              <w:jc w:val="center"/>
              <w:rPr>
                <w:rFonts w:hint="eastAsia" w:ascii="仿宋" w:hAnsi="仿宋" w:eastAsia="仿宋"/>
                <w:szCs w:val="21"/>
              </w:rPr>
            </w:pPr>
          </w:p>
        </w:tc>
      </w:tr>
      <w:tr w14:paraId="56554F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652" w:type="dxa"/>
            <w:vAlign w:val="center"/>
          </w:tcPr>
          <w:p w14:paraId="03F7F4C8">
            <w:pPr>
              <w:pStyle w:val="425"/>
              <w:numPr>
                <w:ilvl w:val="0"/>
                <w:numId w:val="14"/>
              </w:numPr>
              <w:snapToGrid w:val="0"/>
              <w:ind w:firstLineChars="0"/>
              <w:jc w:val="center"/>
              <w:rPr>
                <w:rFonts w:hint="eastAsia" w:ascii="仿宋" w:hAnsi="仿宋" w:eastAsia="仿宋"/>
                <w:szCs w:val="21"/>
              </w:rPr>
            </w:pPr>
          </w:p>
        </w:tc>
        <w:tc>
          <w:tcPr>
            <w:tcW w:w="7011" w:type="dxa"/>
            <w:vAlign w:val="center"/>
          </w:tcPr>
          <w:p w14:paraId="2B695986">
            <w:pPr>
              <w:snapToGrid w:val="0"/>
              <w:jc w:val="left"/>
              <w:rPr>
                <w:rFonts w:hint="eastAsia" w:ascii="仿宋" w:hAnsi="仿宋" w:eastAsia="仿宋"/>
                <w:bCs/>
                <w:szCs w:val="21"/>
              </w:rPr>
            </w:pPr>
            <w:r>
              <w:rPr>
                <w:rFonts w:hint="eastAsia" w:ascii="仿宋" w:hAnsi="仿宋" w:eastAsia="仿宋"/>
                <w:bCs/>
                <w:szCs w:val="21"/>
              </w:rPr>
              <w:t>业绩要求：</w:t>
            </w:r>
          </w:p>
          <w:p w14:paraId="5A765899">
            <w:pPr>
              <w:shd w:val="clear" w:color="auto" w:fill="FFFFFF"/>
              <w:ind w:firstLine="420" w:firstLineChars="200"/>
              <w:textAlignment w:val="top"/>
              <w:rPr>
                <w:rFonts w:hint="eastAsia" w:ascii="仿宋" w:hAnsi="仿宋" w:eastAsia="仿宋"/>
                <w:bCs/>
                <w:szCs w:val="21"/>
              </w:rPr>
            </w:pPr>
            <w:r>
              <w:rPr>
                <w:rFonts w:hint="eastAsia" w:ascii="仿宋" w:hAnsi="仿宋" w:eastAsia="仿宋"/>
                <w:bCs/>
                <w:szCs w:val="21"/>
              </w:rPr>
              <w:t>须具有2022年1月1日至谈判公告发布之日具有类似已交付验收合格的项目（废气处理设备等）业绩至少1项，提供合同协议书及验收报告作为证明材料，时间以验收报告为准，合同须体现签订时间、合同内容和双方盖章页、验收报告体现验收时间，否则将按无效证明材料处理。</w:t>
            </w:r>
          </w:p>
        </w:tc>
        <w:tc>
          <w:tcPr>
            <w:tcW w:w="1499" w:type="dxa"/>
            <w:vAlign w:val="center"/>
          </w:tcPr>
          <w:p w14:paraId="0931CB6A">
            <w:pPr>
              <w:snapToGrid w:val="0"/>
              <w:jc w:val="center"/>
              <w:rPr>
                <w:rFonts w:hint="eastAsia" w:ascii="仿宋" w:hAnsi="仿宋" w:eastAsia="仿宋"/>
                <w:szCs w:val="21"/>
              </w:rPr>
            </w:pPr>
          </w:p>
        </w:tc>
      </w:tr>
      <w:tr w14:paraId="5E230A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652" w:type="dxa"/>
            <w:vAlign w:val="center"/>
          </w:tcPr>
          <w:p w14:paraId="2C38AE9C">
            <w:pPr>
              <w:pStyle w:val="425"/>
              <w:numPr>
                <w:ilvl w:val="0"/>
                <w:numId w:val="14"/>
              </w:numPr>
              <w:snapToGrid w:val="0"/>
              <w:ind w:firstLineChars="0"/>
              <w:jc w:val="center"/>
              <w:rPr>
                <w:rFonts w:hint="eastAsia" w:ascii="仿宋" w:hAnsi="仿宋" w:eastAsia="仿宋"/>
                <w:szCs w:val="21"/>
              </w:rPr>
            </w:pPr>
          </w:p>
        </w:tc>
        <w:tc>
          <w:tcPr>
            <w:tcW w:w="7011" w:type="dxa"/>
            <w:vAlign w:val="center"/>
          </w:tcPr>
          <w:p w14:paraId="08EA1FC6">
            <w:pPr>
              <w:tabs>
                <w:tab w:val="left" w:pos="426"/>
                <w:tab w:val="left" w:pos="1560"/>
              </w:tabs>
              <w:autoSpaceDE w:val="0"/>
              <w:autoSpaceDN w:val="0"/>
              <w:adjustRightInd w:val="0"/>
              <w:snapToGrid w:val="0"/>
              <w:ind w:firstLine="420" w:firstLineChars="200"/>
              <w:rPr>
                <w:rFonts w:hint="eastAsia" w:ascii="仿宋" w:hAnsi="仿宋" w:eastAsia="仿宋"/>
                <w:bCs/>
                <w:szCs w:val="21"/>
              </w:rPr>
            </w:pPr>
            <w:r>
              <w:rPr>
                <w:rFonts w:hint="eastAsia" w:ascii="仿宋" w:hAnsi="仿宋" w:eastAsia="仿宋"/>
                <w:bCs/>
                <w:szCs w:val="21"/>
              </w:rPr>
              <w:t>信誉要求：</w:t>
            </w:r>
          </w:p>
          <w:p w14:paraId="18D1AE79">
            <w:pPr>
              <w:tabs>
                <w:tab w:val="left" w:pos="426"/>
                <w:tab w:val="left" w:pos="1560"/>
              </w:tabs>
              <w:autoSpaceDE w:val="0"/>
              <w:autoSpaceDN w:val="0"/>
              <w:adjustRightInd w:val="0"/>
              <w:snapToGrid w:val="0"/>
              <w:ind w:firstLine="420" w:firstLineChars="200"/>
              <w:rPr>
                <w:rFonts w:hint="eastAsia" w:ascii="仿宋" w:hAnsi="仿宋" w:eastAsia="仿宋"/>
                <w:bCs/>
                <w:szCs w:val="21"/>
              </w:rPr>
            </w:pPr>
            <w:r>
              <w:rPr>
                <w:rFonts w:hint="eastAsia" w:ascii="仿宋" w:hAnsi="仿宋" w:eastAsia="仿宋"/>
                <w:bCs/>
                <w:szCs w:val="21"/>
              </w:rPr>
              <w:t>（1）未被最高人民法院在“信用中国”或“中国执行信息公开网”网站列入失信被执行人名单，提供“信用中国”或“中国执行信息公开网”查询记录截图。</w:t>
            </w:r>
          </w:p>
          <w:p w14:paraId="3F1F0CA2">
            <w:pPr>
              <w:shd w:val="clear" w:color="auto" w:fill="FFFFFF"/>
              <w:ind w:firstLine="420" w:firstLineChars="200"/>
              <w:textAlignment w:val="top"/>
              <w:rPr>
                <w:rFonts w:hint="eastAsia" w:ascii="仿宋" w:hAnsi="仿宋" w:eastAsia="仿宋"/>
                <w:bCs/>
                <w:szCs w:val="21"/>
              </w:rPr>
            </w:pPr>
            <w:r>
              <w:rPr>
                <w:rFonts w:hint="eastAsia" w:ascii="仿宋" w:hAnsi="仿宋" w:eastAsia="仿宋"/>
                <w:bCs/>
                <w:szCs w:val="21"/>
              </w:rPr>
              <w:t>（2）参加谈判活动前三年内，在经营活动中没有重大违法记录（提供承诺书，格式自拟）。</w:t>
            </w:r>
          </w:p>
          <w:p w14:paraId="158F553D">
            <w:pPr>
              <w:shd w:val="clear" w:color="auto" w:fill="FFFFFF"/>
              <w:ind w:firstLine="420" w:firstLineChars="200"/>
              <w:textAlignment w:val="top"/>
              <w:rPr>
                <w:rFonts w:hint="eastAsia" w:ascii="仿宋" w:hAnsi="仿宋" w:eastAsia="仿宋"/>
                <w:bCs/>
                <w:szCs w:val="21"/>
              </w:rPr>
            </w:pPr>
            <w:r>
              <w:rPr>
                <w:rFonts w:hint="eastAsia" w:ascii="仿宋" w:hAnsi="仿宋" w:eastAsia="仿宋"/>
                <w:bCs/>
                <w:szCs w:val="21"/>
              </w:rPr>
              <w:t>（3）供应商和法定代表人近三年无行贿犯罪记录，提供“中国裁判文书网”相关查询结果截图，其中包括</w:t>
            </w:r>
            <w:r>
              <w:rPr>
                <w:rFonts w:hint="eastAsia" w:ascii="仿宋" w:hAnsi="仿宋" w:eastAsia="仿宋"/>
                <w:bCs/>
              </w:rPr>
              <w:t>供应商</w:t>
            </w:r>
            <w:r>
              <w:rPr>
                <w:rFonts w:hint="eastAsia" w:ascii="仿宋" w:hAnsi="仿宋" w:eastAsia="仿宋"/>
                <w:bCs/>
                <w:szCs w:val="21"/>
              </w:rPr>
              <w:t>和法定代表人查询截图。</w:t>
            </w:r>
          </w:p>
        </w:tc>
        <w:tc>
          <w:tcPr>
            <w:tcW w:w="1499" w:type="dxa"/>
            <w:vAlign w:val="center"/>
          </w:tcPr>
          <w:p w14:paraId="36C5D256">
            <w:pPr>
              <w:snapToGrid w:val="0"/>
              <w:jc w:val="center"/>
              <w:rPr>
                <w:rFonts w:hint="eastAsia" w:ascii="仿宋" w:hAnsi="仿宋" w:eastAsia="仿宋"/>
                <w:szCs w:val="21"/>
              </w:rPr>
            </w:pPr>
          </w:p>
        </w:tc>
      </w:tr>
      <w:tr w14:paraId="524378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40" w:hRule="atLeast"/>
          <w:jc w:val="center"/>
        </w:trPr>
        <w:tc>
          <w:tcPr>
            <w:tcW w:w="652" w:type="dxa"/>
            <w:vAlign w:val="center"/>
          </w:tcPr>
          <w:p w14:paraId="6F7F3A96">
            <w:pPr>
              <w:pStyle w:val="425"/>
              <w:numPr>
                <w:ilvl w:val="0"/>
                <w:numId w:val="14"/>
              </w:numPr>
              <w:snapToGrid w:val="0"/>
              <w:ind w:firstLineChars="0"/>
              <w:jc w:val="center"/>
              <w:rPr>
                <w:rFonts w:hint="eastAsia" w:ascii="仿宋" w:hAnsi="仿宋" w:eastAsia="仿宋"/>
                <w:szCs w:val="21"/>
              </w:rPr>
            </w:pPr>
          </w:p>
        </w:tc>
        <w:tc>
          <w:tcPr>
            <w:tcW w:w="7011" w:type="dxa"/>
            <w:vAlign w:val="center"/>
          </w:tcPr>
          <w:p w14:paraId="5DA73DF1">
            <w:pPr>
              <w:shd w:val="clear" w:color="auto" w:fill="FFFFFF"/>
              <w:textAlignment w:val="top"/>
              <w:rPr>
                <w:rFonts w:hint="eastAsia" w:ascii="仿宋" w:hAnsi="仿宋" w:eastAsia="仿宋"/>
                <w:bCs/>
                <w:szCs w:val="21"/>
              </w:rPr>
            </w:pPr>
            <w:r>
              <w:rPr>
                <w:rFonts w:hint="eastAsia" w:ascii="仿宋" w:hAnsi="仿宋" w:eastAsia="仿宋"/>
                <w:bCs/>
                <w:szCs w:val="21"/>
              </w:rPr>
              <w:t>其它要求：</w:t>
            </w:r>
          </w:p>
          <w:p w14:paraId="744DACC1">
            <w:pPr>
              <w:shd w:val="clear" w:color="auto" w:fill="FFFFFF"/>
              <w:ind w:firstLine="480" w:firstLineChars="200"/>
              <w:textAlignment w:val="top"/>
              <w:rPr>
                <w:rFonts w:hint="eastAsia" w:ascii="仿宋" w:hAnsi="仿宋" w:eastAsia="仿宋"/>
                <w:bCs/>
                <w:szCs w:val="21"/>
              </w:rPr>
            </w:pPr>
            <w:r>
              <w:rPr>
                <w:rFonts w:hint="eastAsia" w:ascii="宋体" w:hAnsi="宋体"/>
                <w:sz w:val="24"/>
              </w:rPr>
              <w:t>（</w:t>
            </w:r>
            <w:r>
              <w:rPr>
                <w:rFonts w:hint="eastAsia" w:ascii="仿宋" w:hAnsi="仿宋" w:eastAsia="仿宋"/>
                <w:bCs/>
                <w:szCs w:val="21"/>
              </w:rPr>
              <w:t>1）本次谈判不接受联合体谈判；</w:t>
            </w:r>
          </w:p>
          <w:p w14:paraId="62E9573B">
            <w:pPr>
              <w:shd w:val="clear" w:color="auto" w:fill="FFFFFF"/>
              <w:ind w:firstLine="420" w:firstLineChars="200"/>
              <w:textAlignment w:val="top"/>
              <w:rPr>
                <w:rFonts w:hint="eastAsia" w:ascii="仿宋" w:hAnsi="仿宋" w:eastAsia="仿宋"/>
                <w:bCs/>
                <w:szCs w:val="21"/>
              </w:rPr>
            </w:pPr>
            <w:r>
              <w:rPr>
                <w:rFonts w:hint="eastAsia" w:ascii="仿宋" w:hAnsi="仿宋" w:eastAsia="仿宋"/>
                <w:bCs/>
                <w:szCs w:val="21"/>
              </w:rPr>
              <w:t>（2）如代理商参加谈判，必须取得设备制造商授权（谈判须提供原件复核或原件装订在文件中）；</w:t>
            </w:r>
          </w:p>
          <w:p w14:paraId="7EF76FEB">
            <w:pPr>
              <w:shd w:val="clear" w:color="auto" w:fill="FFFFFF"/>
              <w:ind w:firstLine="420" w:firstLineChars="200"/>
              <w:textAlignment w:val="top"/>
              <w:rPr>
                <w:rFonts w:hint="eastAsia" w:ascii="宋体" w:hAnsi="宋体" w:cstheme="minorEastAsia"/>
                <w:sz w:val="24"/>
              </w:rPr>
            </w:pPr>
            <w:r>
              <w:rPr>
                <w:rFonts w:hint="eastAsia" w:ascii="仿宋" w:hAnsi="仿宋" w:eastAsia="仿宋"/>
                <w:bCs/>
                <w:szCs w:val="21"/>
              </w:rPr>
              <w:t>（3）法定代表人为中华人民共和国国籍，未拥有境外永久居留权（含港澳台）</w:t>
            </w:r>
            <w:r>
              <w:rPr>
                <w:rFonts w:hint="eastAsia" w:ascii="宋体" w:hAnsi="宋体" w:cstheme="minorEastAsia"/>
                <w:sz w:val="24"/>
              </w:rPr>
              <w:t>。</w:t>
            </w:r>
          </w:p>
        </w:tc>
        <w:tc>
          <w:tcPr>
            <w:tcW w:w="1499" w:type="dxa"/>
            <w:vAlign w:val="center"/>
          </w:tcPr>
          <w:p w14:paraId="758D8C12">
            <w:pPr>
              <w:snapToGrid w:val="0"/>
              <w:jc w:val="center"/>
              <w:rPr>
                <w:rFonts w:hint="eastAsia" w:ascii="仿宋" w:hAnsi="仿宋" w:eastAsia="仿宋"/>
                <w:szCs w:val="21"/>
              </w:rPr>
            </w:pPr>
          </w:p>
        </w:tc>
      </w:tr>
      <w:tr w14:paraId="10AE97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7663" w:type="dxa"/>
            <w:gridSpan w:val="2"/>
            <w:vAlign w:val="center"/>
          </w:tcPr>
          <w:p w14:paraId="371FD87C">
            <w:pPr>
              <w:snapToGrid w:val="0"/>
              <w:jc w:val="center"/>
              <w:rPr>
                <w:rFonts w:hint="eastAsia" w:ascii="仿宋" w:hAnsi="仿宋" w:eastAsia="仿宋"/>
                <w:szCs w:val="21"/>
              </w:rPr>
            </w:pPr>
            <w:r>
              <w:rPr>
                <w:rFonts w:hint="eastAsia" w:ascii="仿宋" w:hAnsi="仿宋" w:eastAsia="仿宋"/>
                <w:szCs w:val="21"/>
              </w:rPr>
              <w:t>结论</w:t>
            </w:r>
          </w:p>
        </w:tc>
        <w:tc>
          <w:tcPr>
            <w:tcW w:w="1499" w:type="dxa"/>
            <w:vAlign w:val="center"/>
          </w:tcPr>
          <w:p w14:paraId="5BC0DB6C">
            <w:pPr>
              <w:snapToGrid w:val="0"/>
              <w:ind w:left="425"/>
              <w:jc w:val="center"/>
              <w:rPr>
                <w:rFonts w:hint="eastAsia" w:ascii="仿宋" w:hAnsi="仿宋" w:eastAsia="仿宋"/>
                <w:szCs w:val="21"/>
              </w:rPr>
            </w:pPr>
          </w:p>
        </w:tc>
      </w:tr>
    </w:tbl>
    <w:p w14:paraId="150722D6">
      <w:pPr>
        <w:spacing w:line="400" w:lineRule="exact"/>
        <w:ind w:left="425"/>
        <w:rPr>
          <w:rFonts w:hint="eastAsia" w:ascii="仿宋" w:hAnsi="仿宋" w:eastAsia="仿宋"/>
          <w:szCs w:val="21"/>
        </w:rPr>
      </w:pPr>
      <w:r>
        <w:rPr>
          <w:rFonts w:hint="eastAsia" w:ascii="仿宋" w:hAnsi="仿宋" w:eastAsia="仿宋"/>
          <w:szCs w:val="21"/>
        </w:rPr>
        <w:t>注：符合要求用“√”表示，不符合用“×”表示。有一项不符合要求，结论为不合格。</w:t>
      </w:r>
    </w:p>
    <w:p w14:paraId="4DD02703">
      <w:pPr>
        <w:tabs>
          <w:tab w:val="left" w:pos="-94"/>
          <w:tab w:val="left" w:pos="428"/>
        </w:tabs>
        <w:adjustRightInd w:val="0"/>
        <w:spacing w:line="400" w:lineRule="exact"/>
        <w:ind w:left="23" w:leftChars="11"/>
        <w:jc w:val="center"/>
        <w:textAlignment w:val="baseline"/>
        <w:outlineLvl w:val="1"/>
        <w:rPr>
          <w:rFonts w:hint="eastAsia" w:ascii="仿宋" w:hAnsi="仿宋" w:eastAsia="仿宋"/>
          <w:b/>
          <w:sz w:val="32"/>
          <w:szCs w:val="32"/>
        </w:rPr>
      </w:pPr>
      <w:r>
        <w:rPr>
          <w:rFonts w:ascii="仿宋" w:hAnsi="仿宋" w:eastAsia="仿宋"/>
          <w:szCs w:val="21"/>
        </w:rPr>
        <w:br w:type="page"/>
      </w:r>
      <w:bookmarkStart w:id="105" w:name="_Toc22144399"/>
      <w:bookmarkStart w:id="106" w:name="_Toc531018559"/>
      <w:bookmarkStart w:id="107" w:name="_Toc10641817"/>
      <w:r>
        <w:rPr>
          <w:rFonts w:hint="eastAsia" w:ascii="仿宋" w:hAnsi="仿宋" w:eastAsia="仿宋"/>
          <w:b/>
          <w:sz w:val="32"/>
          <w:szCs w:val="32"/>
        </w:rPr>
        <w:t>附表二 符合性审查表</w:t>
      </w:r>
      <w:bookmarkEnd w:id="105"/>
      <w:bookmarkEnd w:id="106"/>
      <w:bookmarkEnd w:id="107"/>
    </w:p>
    <w:tbl>
      <w:tblPr>
        <w:tblStyle w:val="77"/>
        <w:tblW w:w="9348"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17"/>
        <w:gridCol w:w="1674"/>
        <w:gridCol w:w="5245"/>
        <w:gridCol w:w="1612"/>
      </w:tblGrid>
      <w:tr w14:paraId="3709A4C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54" w:hRule="atLeast"/>
          <w:jc w:val="center"/>
        </w:trPr>
        <w:tc>
          <w:tcPr>
            <w:tcW w:w="817" w:type="dxa"/>
            <w:vAlign w:val="center"/>
          </w:tcPr>
          <w:p w14:paraId="45756B91">
            <w:pPr>
              <w:tabs>
                <w:tab w:val="left" w:pos="1260"/>
                <w:tab w:val="left" w:pos="1620"/>
              </w:tabs>
              <w:adjustRightInd w:val="0"/>
              <w:snapToGrid w:val="0"/>
              <w:spacing w:line="400" w:lineRule="exact"/>
              <w:jc w:val="center"/>
              <w:textAlignment w:val="baseline"/>
              <w:rPr>
                <w:rFonts w:hint="eastAsia" w:ascii="仿宋" w:hAnsi="仿宋" w:eastAsia="仿宋"/>
                <w:b/>
                <w:caps/>
                <w:szCs w:val="21"/>
              </w:rPr>
            </w:pPr>
            <w:r>
              <w:rPr>
                <w:rFonts w:hint="eastAsia" w:ascii="仿宋" w:hAnsi="仿宋" w:eastAsia="仿宋"/>
                <w:b/>
                <w:caps/>
                <w:szCs w:val="21"/>
              </w:rPr>
              <w:t>序号</w:t>
            </w:r>
          </w:p>
        </w:tc>
        <w:tc>
          <w:tcPr>
            <w:tcW w:w="1674" w:type="dxa"/>
            <w:vAlign w:val="center"/>
          </w:tcPr>
          <w:p w14:paraId="44AC6C79">
            <w:pPr>
              <w:tabs>
                <w:tab w:val="left" w:pos="1260"/>
                <w:tab w:val="left" w:pos="1620"/>
              </w:tabs>
              <w:adjustRightInd w:val="0"/>
              <w:snapToGrid w:val="0"/>
              <w:spacing w:line="400" w:lineRule="exact"/>
              <w:jc w:val="center"/>
              <w:textAlignment w:val="baseline"/>
              <w:rPr>
                <w:rFonts w:hint="eastAsia" w:ascii="仿宋" w:hAnsi="仿宋" w:eastAsia="仿宋"/>
                <w:b/>
                <w:caps/>
                <w:szCs w:val="21"/>
              </w:rPr>
            </w:pPr>
            <w:r>
              <w:rPr>
                <w:rFonts w:hint="eastAsia" w:ascii="仿宋" w:hAnsi="仿宋" w:eastAsia="仿宋"/>
                <w:b/>
                <w:caps/>
                <w:szCs w:val="21"/>
              </w:rPr>
              <w:t>评审项目</w:t>
            </w:r>
          </w:p>
        </w:tc>
        <w:tc>
          <w:tcPr>
            <w:tcW w:w="5245" w:type="dxa"/>
            <w:vAlign w:val="center"/>
          </w:tcPr>
          <w:p w14:paraId="25CA2CC9">
            <w:pPr>
              <w:tabs>
                <w:tab w:val="left" w:pos="1260"/>
                <w:tab w:val="left" w:pos="1620"/>
              </w:tabs>
              <w:adjustRightInd w:val="0"/>
              <w:snapToGrid w:val="0"/>
              <w:spacing w:line="400" w:lineRule="exact"/>
              <w:jc w:val="center"/>
              <w:textAlignment w:val="baseline"/>
              <w:rPr>
                <w:rFonts w:hint="eastAsia" w:ascii="仿宋" w:hAnsi="仿宋" w:eastAsia="仿宋"/>
                <w:b/>
                <w:caps/>
                <w:szCs w:val="21"/>
              </w:rPr>
            </w:pPr>
            <w:r>
              <w:rPr>
                <w:rFonts w:hint="eastAsia" w:ascii="仿宋" w:hAnsi="仿宋" w:eastAsia="仿宋"/>
                <w:b/>
                <w:caps/>
                <w:szCs w:val="21"/>
              </w:rPr>
              <w:t>评审标准</w:t>
            </w:r>
          </w:p>
        </w:tc>
        <w:tc>
          <w:tcPr>
            <w:tcW w:w="1612" w:type="dxa"/>
            <w:vAlign w:val="center"/>
          </w:tcPr>
          <w:p w14:paraId="5824D1CA">
            <w:pPr>
              <w:tabs>
                <w:tab w:val="left" w:pos="1260"/>
                <w:tab w:val="left" w:pos="1620"/>
              </w:tabs>
              <w:adjustRightInd w:val="0"/>
              <w:snapToGrid w:val="0"/>
              <w:spacing w:line="400" w:lineRule="exact"/>
              <w:jc w:val="center"/>
              <w:textAlignment w:val="baseline"/>
              <w:rPr>
                <w:rFonts w:hint="eastAsia" w:ascii="仿宋" w:hAnsi="仿宋" w:eastAsia="仿宋"/>
                <w:b/>
                <w:caps/>
                <w:szCs w:val="21"/>
              </w:rPr>
            </w:pPr>
            <w:r>
              <w:rPr>
                <w:rFonts w:hint="eastAsia" w:ascii="仿宋" w:hAnsi="仿宋" w:eastAsia="仿宋"/>
                <w:b/>
                <w:caps/>
                <w:szCs w:val="21"/>
              </w:rPr>
              <w:t>评审结论</w:t>
            </w:r>
          </w:p>
          <w:p w14:paraId="17912A1F">
            <w:pPr>
              <w:tabs>
                <w:tab w:val="left" w:pos="1260"/>
                <w:tab w:val="left" w:pos="1620"/>
              </w:tabs>
              <w:adjustRightInd w:val="0"/>
              <w:snapToGrid w:val="0"/>
              <w:spacing w:line="400" w:lineRule="exact"/>
              <w:jc w:val="center"/>
              <w:textAlignment w:val="baseline"/>
              <w:rPr>
                <w:rFonts w:hint="eastAsia" w:ascii="仿宋" w:hAnsi="仿宋" w:eastAsia="仿宋"/>
                <w:b/>
                <w:caps/>
                <w:szCs w:val="21"/>
              </w:rPr>
            </w:pPr>
            <w:r>
              <w:rPr>
                <w:rFonts w:hint="eastAsia" w:ascii="仿宋" w:hAnsi="仿宋" w:eastAsia="仿宋"/>
                <w:b/>
                <w:caps/>
                <w:szCs w:val="21"/>
              </w:rPr>
              <w:t>（</w:t>
            </w:r>
            <w:r>
              <w:rPr>
                <w:rFonts w:hint="eastAsia" w:ascii="仿宋" w:hAnsi="仿宋" w:eastAsia="仿宋"/>
                <w:szCs w:val="21"/>
              </w:rPr>
              <w:t>√</w:t>
            </w:r>
            <w:r>
              <w:rPr>
                <w:rFonts w:ascii="仿宋" w:hAnsi="仿宋" w:eastAsia="仿宋"/>
                <w:b/>
                <w:caps/>
                <w:szCs w:val="21"/>
              </w:rPr>
              <w:t>/</w:t>
            </w:r>
            <w:r>
              <w:rPr>
                <w:rFonts w:hint="eastAsia" w:ascii="仿宋" w:hAnsi="仿宋" w:eastAsia="仿宋"/>
                <w:szCs w:val="21"/>
              </w:rPr>
              <w:t>×</w:t>
            </w:r>
            <w:r>
              <w:rPr>
                <w:rFonts w:hint="eastAsia" w:ascii="仿宋" w:hAnsi="仿宋" w:eastAsia="仿宋"/>
                <w:b/>
                <w:caps/>
                <w:szCs w:val="21"/>
              </w:rPr>
              <w:t>）</w:t>
            </w:r>
          </w:p>
        </w:tc>
      </w:tr>
      <w:tr w14:paraId="6DE012F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54" w:hRule="atLeast"/>
          <w:jc w:val="center"/>
        </w:trPr>
        <w:tc>
          <w:tcPr>
            <w:tcW w:w="817" w:type="dxa"/>
            <w:vAlign w:val="center"/>
          </w:tcPr>
          <w:p w14:paraId="08034502">
            <w:pPr>
              <w:tabs>
                <w:tab w:val="left" w:pos="1260"/>
                <w:tab w:val="left" w:pos="1620"/>
              </w:tabs>
              <w:adjustRightInd w:val="0"/>
              <w:snapToGrid w:val="0"/>
              <w:spacing w:line="400" w:lineRule="exact"/>
              <w:jc w:val="center"/>
              <w:textAlignment w:val="baseline"/>
              <w:rPr>
                <w:rFonts w:hint="eastAsia" w:ascii="仿宋" w:hAnsi="仿宋" w:eastAsia="仿宋"/>
                <w:szCs w:val="21"/>
              </w:rPr>
            </w:pPr>
            <w:r>
              <w:rPr>
                <w:rFonts w:hint="eastAsia" w:ascii="仿宋" w:hAnsi="仿宋" w:eastAsia="仿宋"/>
                <w:szCs w:val="21"/>
              </w:rPr>
              <w:t>1</w:t>
            </w:r>
          </w:p>
        </w:tc>
        <w:tc>
          <w:tcPr>
            <w:tcW w:w="1674" w:type="dxa"/>
            <w:vAlign w:val="center"/>
          </w:tcPr>
          <w:p w14:paraId="007B019F">
            <w:pPr>
              <w:tabs>
                <w:tab w:val="left" w:pos="1260"/>
                <w:tab w:val="left" w:pos="1620"/>
              </w:tabs>
              <w:adjustRightInd w:val="0"/>
              <w:snapToGrid w:val="0"/>
              <w:spacing w:line="400" w:lineRule="exact"/>
              <w:textAlignment w:val="baseline"/>
              <w:rPr>
                <w:rFonts w:hint="eastAsia" w:ascii="仿宋" w:hAnsi="仿宋" w:eastAsia="仿宋"/>
                <w:szCs w:val="21"/>
              </w:rPr>
            </w:pPr>
            <w:r>
              <w:rPr>
                <w:rFonts w:hint="eastAsia" w:ascii="仿宋" w:hAnsi="仿宋" w:eastAsia="仿宋"/>
                <w:szCs w:val="21"/>
              </w:rPr>
              <w:t>谈判保证金</w:t>
            </w:r>
          </w:p>
        </w:tc>
        <w:tc>
          <w:tcPr>
            <w:tcW w:w="5245" w:type="dxa"/>
            <w:vAlign w:val="center"/>
          </w:tcPr>
          <w:p w14:paraId="09F9E477">
            <w:pPr>
              <w:tabs>
                <w:tab w:val="left" w:pos="1260"/>
                <w:tab w:val="left" w:pos="1620"/>
              </w:tabs>
              <w:adjustRightInd w:val="0"/>
              <w:snapToGrid w:val="0"/>
              <w:spacing w:line="400" w:lineRule="exact"/>
              <w:textAlignment w:val="baseline"/>
              <w:rPr>
                <w:rFonts w:hint="eastAsia" w:ascii="仿宋" w:hAnsi="仿宋" w:eastAsia="仿宋"/>
                <w:szCs w:val="21"/>
              </w:rPr>
            </w:pPr>
            <w:r>
              <w:rPr>
                <w:rFonts w:hint="eastAsia" w:ascii="仿宋" w:hAnsi="仿宋" w:eastAsia="仿宋"/>
                <w:szCs w:val="21"/>
              </w:rPr>
              <w:t>按照谈判文件的规定提交谈判保证金（包括形式及金额）</w:t>
            </w:r>
          </w:p>
        </w:tc>
        <w:tc>
          <w:tcPr>
            <w:tcW w:w="1612" w:type="dxa"/>
            <w:vAlign w:val="center"/>
          </w:tcPr>
          <w:p w14:paraId="52BE6972">
            <w:pPr>
              <w:tabs>
                <w:tab w:val="left" w:pos="1260"/>
                <w:tab w:val="left" w:pos="1620"/>
              </w:tabs>
              <w:adjustRightInd w:val="0"/>
              <w:snapToGrid w:val="0"/>
              <w:spacing w:line="400" w:lineRule="exact"/>
              <w:textAlignment w:val="baseline"/>
              <w:rPr>
                <w:rFonts w:hint="eastAsia" w:ascii="仿宋" w:hAnsi="仿宋" w:eastAsia="仿宋"/>
                <w:szCs w:val="21"/>
              </w:rPr>
            </w:pPr>
          </w:p>
        </w:tc>
      </w:tr>
      <w:tr w14:paraId="7A27130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54" w:hRule="atLeast"/>
          <w:jc w:val="center"/>
        </w:trPr>
        <w:tc>
          <w:tcPr>
            <w:tcW w:w="817" w:type="dxa"/>
            <w:vAlign w:val="center"/>
          </w:tcPr>
          <w:p w14:paraId="48438583">
            <w:pPr>
              <w:tabs>
                <w:tab w:val="left" w:pos="1260"/>
                <w:tab w:val="left" w:pos="1620"/>
              </w:tabs>
              <w:adjustRightInd w:val="0"/>
              <w:snapToGrid w:val="0"/>
              <w:spacing w:line="400" w:lineRule="exact"/>
              <w:jc w:val="center"/>
              <w:textAlignment w:val="baseline"/>
              <w:rPr>
                <w:rFonts w:hint="eastAsia" w:ascii="仿宋" w:hAnsi="仿宋" w:eastAsia="仿宋"/>
                <w:szCs w:val="21"/>
              </w:rPr>
            </w:pPr>
            <w:r>
              <w:rPr>
                <w:rFonts w:hint="eastAsia" w:ascii="仿宋" w:hAnsi="仿宋" w:eastAsia="仿宋"/>
                <w:szCs w:val="21"/>
              </w:rPr>
              <w:t>2</w:t>
            </w:r>
          </w:p>
        </w:tc>
        <w:tc>
          <w:tcPr>
            <w:tcW w:w="1674" w:type="dxa"/>
            <w:vAlign w:val="center"/>
          </w:tcPr>
          <w:p w14:paraId="6165C409">
            <w:pPr>
              <w:tabs>
                <w:tab w:val="left" w:pos="1260"/>
                <w:tab w:val="left" w:pos="1620"/>
              </w:tabs>
              <w:adjustRightInd w:val="0"/>
              <w:snapToGrid w:val="0"/>
              <w:spacing w:line="400" w:lineRule="exact"/>
              <w:textAlignment w:val="baseline"/>
              <w:rPr>
                <w:rFonts w:hint="eastAsia" w:ascii="仿宋" w:hAnsi="仿宋" w:eastAsia="仿宋"/>
                <w:szCs w:val="21"/>
              </w:rPr>
            </w:pPr>
            <w:r>
              <w:rPr>
                <w:rFonts w:hint="eastAsia" w:ascii="仿宋" w:hAnsi="仿宋" w:eastAsia="仿宋"/>
                <w:szCs w:val="21"/>
              </w:rPr>
              <w:t>响应文件签署盖章</w:t>
            </w:r>
          </w:p>
        </w:tc>
        <w:tc>
          <w:tcPr>
            <w:tcW w:w="5245" w:type="dxa"/>
            <w:vAlign w:val="center"/>
          </w:tcPr>
          <w:p w14:paraId="181E781F">
            <w:pPr>
              <w:tabs>
                <w:tab w:val="left" w:pos="1260"/>
                <w:tab w:val="left" w:pos="1620"/>
              </w:tabs>
              <w:adjustRightInd w:val="0"/>
              <w:snapToGrid w:val="0"/>
              <w:spacing w:line="400" w:lineRule="exact"/>
              <w:textAlignment w:val="baseline"/>
              <w:rPr>
                <w:rFonts w:hint="eastAsia" w:ascii="仿宋" w:hAnsi="仿宋" w:eastAsia="仿宋"/>
                <w:szCs w:val="21"/>
              </w:rPr>
            </w:pPr>
            <w:r>
              <w:rPr>
                <w:rFonts w:hint="eastAsia" w:ascii="仿宋" w:hAnsi="仿宋" w:eastAsia="仿宋"/>
                <w:szCs w:val="21"/>
              </w:rPr>
              <w:t>按谈判文件格式要求盖章和有法定代表人或其授权代表签字或加盖人名章</w:t>
            </w:r>
          </w:p>
        </w:tc>
        <w:tc>
          <w:tcPr>
            <w:tcW w:w="1612" w:type="dxa"/>
            <w:vAlign w:val="center"/>
          </w:tcPr>
          <w:p w14:paraId="63F2F17C">
            <w:pPr>
              <w:tabs>
                <w:tab w:val="left" w:pos="1260"/>
                <w:tab w:val="left" w:pos="1620"/>
              </w:tabs>
              <w:adjustRightInd w:val="0"/>
              <w:snapToGrid w:val="0"/>
              <w:spacing w:line="400" w:lineRule="exact"/>
              <w:textAlignment w:val="baseline"/>
              <w:rPr>
                <w:rFonts w:hint="eastAsia" w:ascii="仿宋" w:hAnsi="仿宋" w:eastAsia="仿宋"/>
                <w:szCs w:val="21"/>
              </w:rPr>
            </w:pPr>
          </w:p>
        </w:tc>
      </w:tr>
      <w:tr w14:paraId="7A72AC4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54" w:hRule="atLeast"/>
          <w:jc w:val="center"/>
        </w:trPr>
        <w:tc>
          <w:tcPr>
            <w:tcW w:w="817" w:type="dxa"/>
            <w:vAlign w:val="center"/>
          </w:tcPr>
          <w:p w14:paraId="48123D2D">
            <w:pPr>
              <w:tabs>
                <w:tab w:val="left" w:pos="1260"/>
                <w:tab w:val="left" w:pos="1620"/>
              </w:tabs>
              <w:adjustRightInd w:val="0"/>
              <w:snapToGrid w:val="0"/>
              <w:spacing w:line="400" w:lineRule="exact"/>
              <w:jc w:val="center"/>
              <w:textAlignment w:val="baseline"/>
              <w:rPr>
                <w:rFonts w:hint="eastAsia" w:ascii="仿宋" w:hAnsi="仿宋" w:eastAsia="仿宋"/>
                <w:szCs w:val="21"/>
              </w:rPr>
            </w:pPr>
            <w:r>
              <w:rPr>
                <w:rFonts w:hint="eastAsia" w:ascii="仿宋" w:hAnsi="仿宋" w:eastAsia="仿宋"/>
                <w:szCs w:val="21"/>
              </w:rPr>
              <w:t>3</w:t>
            </w:r>
          </w:p>
        </w:tc>
        <w:tc>
          <w:tcPr>
            <w:tcW w:w="1674" w:type="dxa"/>
            <w:vAlign w:val="center"/>
          </w:tcPr>
          <w:p w14:paraId="7EC1B964">
            <w:pPr>
              <w:tabs>
                <w:tab w:val="left" w:pos="1260"/>
                <w:tab w:val="left" w:pos="1620"/>
              </w:tabs>
              <w:adjustRightInd w:val="0"/>
              <w:snapToGrid w:val="0"/>
              <w:spacing w:line="400" w:lineRule="exact"/>
              <w:textAlignment w:val="baseline"/>
              <w:rPr>
                <w:rFonts w:hint="eastAsia" w:ascii="仿宋" w:hAnsi="仿宋" w:eastAsia="仿宋"/>
                <w:szCs w:val="21"/>
              </w:rPr>
            </w:pPr>
            <w:r>
              <w:rPr>
                <w:rFonts w:hint="eastAsia" w:ascii="仿宋" w:hAnsi="仿宋" w:eastAsia="仿宋"/>
                <w:szCs w:val="21"/>
              </w:rPr>
              <w:t>公平竞争</w:t>
            </w:r>
          </w:p>
        </w:tc>
        <w:tc>
          <w:tcPr>
            <w:tcW w:w="5245" w:type="dxa"/>
            <w:vAlign w:val="center"/>
          </w:tcPr>
          <w:p w14:paraId="68F22D8F">
            <w:pPr>
              <w:tabs>
                <w:tab w:val="left" w:pos="1260"/>
                <w:tab w:val="left" w:pos="1620"/>
              </w:tabs>
              <w:adjustRightInd w:val="0"/>
              <w:snapToGrid w:val="0"/>
              <w:spacing w:line="400" w:lineRule="exact"/>
              <w:textAlignment w:val="baseline"/>
              <w:rPr>
                <w:rFonts w:hint="eastAsia" w:ascii="仿宋" w:hAnsi="仿宋" w:eastAsia="仿宋"/>
                <w:szCs w:val="21"/>
              </w:rPr>
            </w:pPr>
            <w:r>
              <w:rPr>
                <w:rFonts w:hint="eastAsia" w:ascii="仿宋" w:hAnsi="仿宋" w:eastAsia="仿宋"/>
                <w:szCs w:val="21"/>
              </w:rPr>
              <w:t>遵循公平竞争的原则，没有弄虚作假、相互串通或妨碍其他供应商的竞争行为</w:t>
            </w:r>
          </w:p>
          <w:p w14:paraId="2DCAA715">
            <w:pPr>
              <w:tabs>
                <w:tab w:val="left" w:pos="1260"/>
                <w:tab w:val="left" w:pos="1620"/>
              </w:tabs>
              <w:adjustRightInd w:val="0"/>
              <w:snapToGrid w:val="0"/>
              <w:spacing w:line="400" w:lineRule="exact"/>
              <w:textAlignment w:val="baseline"/>
              <w:rPr>
                <w:rFonts w:hint="eastAsia" w:ascii="仿宋" w:hAnsi="仿宋" w:eastAsia="仿宋"/>
                <w:szCs w:val="21"/>
              </w:rPr>
            </w:pPr>
            <w:r>
              <w:rPr>
                <w:rFonts w:hint="eastAsia" w:ascii="仿宋" w:hAnsi="仿宋" w:eastAsia="仿宋"/>
                <w:szCs w:val="21"/>
              </w:rPr>
              <w:t>弄虚作假、相互串通的情形见附注</w:t>
            </w:r>
          </w:p>
        </w:tc>
        <w:tc>
          <w:tcPr>
            <w:tcW w:w="1612" w:type="dxa"/>
            <w:vAlign w:val="center"/>
          </w:tcPr>
          <w:p w14:paraId="5278AC31">
            <w:pPr>
              <w:tabs>
                <w:tab w:val="left" w:pos="1260"/>
                <w:tab w:val="left" w:pos="1620"/>
              </w:tabs>
              <w:adjustRightInd w:val="0"/>
              <w:snapToGrid w:val="0"/>
              <w:spacing w:line="400" w:lineRule="exact"/>
              <w:textAlignment w:val="baseline"/>
              <w:rPr>
                <w:rFonts w:hint="eastAsia" w:ascii="仿宋" w:hAnsi="仿宋" w:eastAsia="仿宋"/>
                <w:szCs w:val="21"/>
              </w:rPr>
            </w:pPr>
          </w:p>
        </w:tc>
      </w:tr>
      <w:tr w14:paraId="0352718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54" w:hRule="atLeast"/>
          <w:jc w:val="center"/>
        </w:trPr>
        <w:tc>
          <w:tcPr>
            <w:tcW w:w="817" w:type="dxa"/>
            <w:vAlign w:val="center"/>
          </w:tcPr>
          <w:p w14:paraId="1C488095">
            <w:pPr>
              <w:tabs>
                <w:tab w:val="left" w:pos="1260"/>
                <w:tab w:val="left" w:pos="1620"/>
              </w:tabs>
              <w:adjustRightInd w:val="0"/>
              <w:snapToGrid w:val="0"/>
              <w:spacing w:line="400" w:lineRule="exact"/>
              <w:jc w:val="center"/>
              <w:textAlignment w:val="baseline"/>
              <w:rPr>
                <w:rFonts w:hint="eastAsia" w:ascii="仿宋" w:hAnsi="仿宋" w:eastAsia="仿宋"/>
                <w:szCs w:val="21"/>
              </w:rPr>
            </w:pPr>
            <w:r>
              <w:rPr>
                <w:rFonts w:hint="eastAsia" w:ascii="仿宋" w:hAnsi="仿宋" w:eastAsia="仿宋"/>
                <w:szCs w:val="21"/>
              </w:rPr>
              <w:t>4</w:t>
            </w:r>
          </w:p>
        </w:tc>
        <w:tc>
          <w:tcPr>
            <w:tcW w:w="1674" w:type="dxa"/>
            <w:vAlign w:val="center"/>
          </w:tcPr>
          <w:p w14:paraId="2479849C">
            <w:pPr>
              <w:tabs>
                <w:tab w:val="left" w:pos="1260"/>
                <w:tab w:val="left" w:pos="1620"/>
              </w:tabs>
              <w:adjustRightInd w:val="0"/>
              <w:snapToGrid w:val="0"/>
              <w:spacing w:line="400" w:lineRule="exact"/>
              <w:textAlignment w:val="baseline"/>
              <w:rPr>
                <w:rFonts w:hint="eastAsia" w:ascii="仿宋" w:hAnsi="仿宋" w:eastAsia="仿宋"/>
                <w:szCs w:val="21"/>
              </w:rPr>
            </w:pPr>
            <w:r>
              <w:rPr>
                <w:rFonts w:hint="eastAsia" w:ascii="仿宋" w:hAnsi="仿宋" w:eastAsia="仿宋"/>
                <w:szCs w:val="21"/>
              </w:rPr>
              <w:t>响应文件有效期</w:t>
            </w:r>
          </w:p>
        </w:tc>
        <w:tc>
          <w:tcPr>
            <w:tcW w:w="5245" w:type="dxa"/>
            <w:vAlign w:val="center"/>
          </w:tcPr>
          <w:p w14:paraId="64E11C27">
            <w:pPr>
              <w:tabs>
                <w:tab w:val="left" w:pos="1260"/>
                <w:tab w:val="left" w:pos="1620"/>
              </w:tabs>
              <w:adjustRightInd w:val="0"/>
              <w:snapToGrid w:val="0"/>
              <w:spacing w:line="400" w:lineRule="exact"/>
              <w:textAlignment w:val="baseline"/>
              <w:rPr>
                <w:rFonts w:hint="eastAsia" w:ascii="仿宋" w:hAnsi="仿宋" w:eastAsia="仿宋"/>
                <w:szCs w:val="21"/>
              </w:rPr>
            </w:pPr>
            <w:r>
              <w:rPr>
                <w:rFonts w:hint="eastAsia" w:ascii="仿宋" w:hAnsi="仿宋" w:eastAsia="仿宋"/>
                <w:szCs w:val="21"/>
              </w:rPr>
              <w:t>有效期满足谈判文件要求的</w:t>
            </w:r>
          </w:p>
        </w:tc>
        <w:tc>
          <w:tcPr>
            <w:tcW w:w="1612" w:type="dxa"/>
            <w:vAlign w:val="center"/>
          </w:tcPr>
          <w:p w14:paraId="2B01E8F3">
            <w:pPr>
              <w:tabs>
                <w:tab w:val="left" w:pos="1260"/>
                <w:tab w:val="left" w:pos="1620"/>
              </w:tabs>
              <w:adjustRightInd w:val="0"/>
              <w:snapToGrid w:val="0"/>
              <w:spacing w:line="400" w:lineRule="exact"/>
              <w:textAlignment w:val="baseline"/>
              <w:rPr>
                <w:rFonts w:hint="eastAsia" w:ascii="仿宋" w:hAnsi="仿宋" w:eastAsia="仿宋"/>
                <w:szCs w:val="21"/>
              </w:rPr>
            </w:pPr>
          </w:p>
        </w:tc>
      </w:tr>
      <w:tr w14:paraId="34EB782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54" w:hRule="atLeast"/>
          <w:jc w:val="center"/>
        </w:trPr>
        <w:tc>
          <w:tcPr>
            <w:tcW w:w="817" w:type="dxa"/>
            <w:vAlign w:val="center"/>
          </w:tcPr>
          <w:p w14:paraId="0CD9BA7C">
            <w:pPr>
              <w:tabs>
                <w:tab w:val="left" w:pos="1260"/>
                <w:tab w:val="left" w:pos="1620"/>
              </w:tabs>
              <w:adjustRightInd w:val="0"/>
              <w:snapToGrid w:val="0"/>
              <w:spacing w:line="400" w:lineRule="exact"/>
              <w:jc w:val="center"/>
              <w:textAlignment w:val="baseline"/>
              <w:rPr>
                <w:rFonts w:hint="eastAsia" w:ascii="仿宋" w:hAnsi="仿宋" w:eastAsia="仿宋"/>
                <w:szCs w:val="21"/>
              </w:rPr>
            </w:pPr>
            <w:r>
              <w:rPr>
                <w:rFonts w:hint="eastAsia" w:ascii="仿宋" w:hAnsi="仿宋" w:eastAsia="仿宋"/>
                <w:szCs w:val="21"/>
              </w:rPr>
              <w:t>5</w:t>
            </w:r>
          </w:p>
        </w:tc>
        <w:tc>
          <w:tcPr>
            <w:tcW w:w="1674" w:type="dxa"/>
            <w:vAlign w:val="center"/>
          </w:tcPr>
          <w:p w14:paraId="17D3DF40">
            <w:pPr>
              <w:tabs>
                <w:tab w:val="left" w:pos="1260"/>
                <w:tab w:val="left" w:pos="1620"/>
              </w:tabs>
              <w:adjustRightInd w:val="0"/>
              <w:snapToGrid w:val="0"/>
              <w:spacing w:line="400" w:lineRule="exact"/>
              <w:textAlignment w:val="baseline"/>
              <w:rPr>
                <w:rFonts w:hint="eastAsia" w:ascii="仿宋" w:hAnsi="仿宋" w:eastAsia="仿宋"/>
                <w:szCs w:val="21"/>
              </w:rPr>
            </w:pPr>
            <w:r>
              <w:rPr>
                <w:rFonts w:hint="eastAsia" w:ascii="仿宋" w:hAnsi="仿宋" w:eastAsia="仿宋"/>
                <w:szCs w:val="21"/>
              </w:rPr>
              <w:t>响应文件装订方式</w:t>
            </w:r>
          </w:p>
        </w:tc>
        <w:tc>
          <w:tcPr>
            <w:tcW w:w="5245" w:type="dxa"/>
            <w:vAlign w:val="center"/>
          </w:tcPr>
          <w:p w14:paraId="36284733">
            <w:pPr>
              <w:tabs>
                <w:tab w:val="left" w:pos="1260"/>
                <w:tab w:val="left" w:pos="1620"/>
              </w:tabs>
              <w:adjustRightInd w:val="0"/>
              <w:snapToGrid w:val="0"/>
              <w:spacing w:line="400" w:lineRule="exact"/>
              <w:textAlignment w:val="baseline"/>
              <w:rPr>
                <w:rFonts w:hint="eastAsia" w:ascii="仿宋" w:hAnsi="仿宋" w:eastAsia="仿宋"/>
                <w:szCs w:val="21"/>
              </w:rPr>
            </w:pPr>
            <w:r>
              <w:rPr>
                <w:rFonts w:hint="eastAsia" w:ascii="仿宋" w:hAnsi="仿宋" w:eastAsia="仿宋"/>
                <w:szCs w:val="21"/>
              </w:rPr>
              <w:t>符合谈判文件要求</w:t>
            </w:r>
          </w:p>
        </w:tc>
        <w:tc>
          <w:tcPr>
            <w:tcW w:w="1612" w:type="dxa"/>
            <w:vAlign w:val="center"/>
          </w:tcPr>
          <w:p w14:paraId="42403985">
            <w:pPr>
              <w:tabs>
                <w:tab w:val="left" w:pos="1260"/>
                <w:tab w:val="left" w:pos="1620"/>
              </w:tabs>
              <w:adjustRightInd w:val="0"/>
              <w:snapToGrid w:val="0"/>
              <w:spacing w:line="400" w:lineRule="exact"/>
              <w:textAlignment w:val="baseline"/>
              <w:rPr>
                <w:rFonts w:hint="eastAsia" w:ascii="仿宋" w:hAnsi="仿宋" w:eastAsia="仿宋"/>
                <w:szCs w:val="21"/>
              </w:rPr>
            </w:pPr>
          </w:p>
        </w:tc>
      </w:tr>
      <w:tr w14:paraId="11B4B04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54" w:hRule="atLeast"/>
          <w:jc w:val="center"/>
        </w:trPr>
        <w:tc>
          <w:tcPr>
            <w:tcW w:w="817" w:type="dxa"/>
            <w:vAlign w:val="center"/>
          </w:tcPr>
          <w:p w14:paraId="486CA1DE">
            <w:pPr>
              <w:tabs>
                <w:tab w:val="left" w:pos="1260"/>
                <w:tab w:val="left" w:pos="1620"/>
              </w:tabs>
              <w:adjustRightInd w:val="0"/>
              <w:snapToGrid w:val="0"/>
              <w:spacing w:line="400" w:lineRule="exact"/>
              <w:jc w:val="center"/>
              <w:textAlignment w:val="baseline"/>
              <w:rPr>
                <w:rFonts w:hint="eastAsia" w:ascii="仿宋" w:hAnsi="仿宋" w:eastAsia="仿宋"/>
                <w:szCs w:val="21"/>
              </w:rPr>
            </w:pPr>
            <w:r>
              <w:rPr>
                <w:rFonts w:hint="eastAsia" w:ascii="仿宋" w:hAnsi="仿宋" w:eastAsia="仿宋"/>
                <w:szCs w:val="21"/>
              </w:rPr>
              <w:t>6</w:t>
            </w:r>
          </w:p>
        </w:tc>
        <w:tc>
          <w:tcPr>
            <w:tcW w:w="1674" w:type="dxa"/>
            <w:vAlign w:val="center"/>
          </w:tcPr>
          <w:p w14:paraId="0A8AA29C">
            <w:pPr>
              <w:tabs>
                <w:tab w:val="left" w:pos="1260"/>
                <w:tab w:val="left" w:pos="1620"/>
              </w:tabs>
              <w:adjustRightInd w:val="0"/>
              <w:snapToGrid w:val="0"/>
              <w:spacing w:line="400" w:lineRule="exact"/>
              <w:textAlignment w:val="baseline"/>
              <w:rPr>
                <w:rFonts w:hint="eastAsia" w:ascii="仿宋" w:hAnsi="仿宋" w:eastAsia="仿宋"/>
                <w:szCs w:val="21"/>
              </w:rPr>
            </w:pPr>
            <w:r>
              <w:rPr>
                <w:rFonts w:hint="eastAsia" w:ascii="仿宋" w:hAnsi="仿宋" w:eastAsia="仿宋"/>
                <w:szCs w:val="21"/>
              </w:rPr>
              <w:t>响应文件格式</w:t>
            </w:r>
          </w:p>
        </w:tc>
        <w:tc>
          <w:tcPr>
            <w:tcW w:w="5245" w:type="dxa"/>
            <w:vAlign w:val="center"/>
          </w:tcPr>
          <w:p w14:paraId="038CEFCD">
            <w:pPr>
              <w:tabs>
                <w:tab w:val="left" w:pos="1260"/>
                <w:tab w:val="left" w:pos="1620"/>
              </w:tabs>
              <w:adjustRightInd w:val="0"/>
              <w:snapToGrid w:val="0"/>
              <w:spacing w:line="400" w:lineRule="exact"/>
              <w:textAlignment w:val="baseline"/>
              <w:rPr>
                <w:rFonts w:hint="eastAsia" w:ascii="仿宋" w:hAnsi="仿宋" w:eastAsia="仿宋"/>
                <w:szCs w:val="21"/>
              </w:rPr>
            </w:pPr>
            <w:r>
              <w:rPr>
                <w:rFonts w:hint="eastAsia" w:ascii="仿宋" w:hAnsi="仿宋" w:eastAsia="仿宋"/>
                <w:szCs w:val="21"/>
              </w:rPr>
              <w:t>响应文件按规定的格式填写，内容完整且关键字迹清晰</w:t>
            </w:r>
          </w:p>
        </w:tc>
        <w:tc>
          <w:tcPr>
            <w:tcW w:w="1612" w:type="dxa"/>
            <w:vAlign w:val="center"/>
          </w:tcPr>
          <w:p w14:paraId="50D836A1">
            <w:pPr>
              <w:tabs>
                <w:tab w:val="left" w:pos="1260"/>
                <w:tab w:val="left" w:pos="1620"/>
              </w:tabs>
              <w:adjustRightInd w:val="0"/>
              <w:snapToGrid w:val="0"/>
              <w:spacing w:line="400" w:lineRule="exact"/>
              <w:textAlignment w:val="baseline"/>
              <w:rPr>
                <w:rFonts w:hint="eastAsia" w:ascii="仿宋" w:hAnsi="仿宋" w:eastAsia="仿宋"/>
                <w:szCs w:val="21"/>
              </w:rPr>
            </w:pPr>
          </w:p>
        </w:tc>
      </w:tr>
      <w:tr w14:paraId="3E564CD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54" w:hRule="atLeast"/>
          <w:jc w:val="center"/>
        </w:trPr>
        <w:tc>
          <w:tcPr>
            <w:tcW w:w="817" w:type="dxa"/>
            <w:vAlign w:val="center"/>
          </w:tcPr>
          <w:p w14:paraId="5BDC76CD">
            <w:pPr>
              <w:tabs>
                <w:tab w:val="left" w:pos="1260"/>
                <w:tab w:val="left" w:pos="1620"/>
              </w:tabs>
              <w:adjustRightInd w:val="0"/>
              <w:snapToGrid w:val="0"/>
              <w:spacing w:line="400" w:lineRule="exact"/>
              <w:jc w:val="center"/>
              <w:textAlignment w:val="baseline"/>
              <w:rPr>
                <w:rFonts w:hint="eastAsia" w:ascii="仿宋" w:hAnsi="仿宋" w:eastAsia="仿宋"/>
                <w:szCs w:val="21"/>
              </w:rPr>
            </w:pPr>
            <w:r>
              <w:rPr>
                <w:rFonts w:hint="eastAsia" w:ascii="仿宋" w:hAnsi="仿宋" w:eastAsia="仿宋"/>
                <w:szCs w:val="21"/>
              </w:rPr>
              <w:t>7</w:t>
            </w:r>
          </w:p>
        </w:tc>
        <w:tc>
          <w:tcPr>
            <w:tcW w:w="1674" w:type="dxa"/>
            <w:vAlign w:val="center"/>
          </w:tcPr>
          <w:p w14:paraId="33C687D7">
            <w:pPr>
              <w:tabs>
                <w:tab w:val="left" w:pos="1260"/>
                <w:tab w:val="left" w:pos="1620"/>
              </w:tabs>
              <w:adjustRightInd w:val="0"/>
              <w:snapToGrid w:val="0"/>
              <w:spacing w:line="400" w:lineRule="exact"/>
              <w:textAlignment w:val="baseline"/>
              <w:rPr>
                <w:rFonts w:hint="eastAsia" w:ascii="仿宋" w:hAnsi="仿宋" w:eastAsia="仿宋"/>
                <w:szCs w:val="21"/>
              </w:rPr>
            </w:pPr>
            <w:r>
              <w:rPr>
                <w:rFonts w:hint="eastAsia" w:ascii="仿宋" w:hAnsi="仿宋" w:eastAsia="仿宋"/>
                <w:szCs w:val="21"/>
              </w:rPr>
              <w:t>响应范围</w:t>
            </w:r>
          </w:p>
        </w:tc>
        <w:tc>
          <w:tcPr>
            <w:tcW w:w="5245" w:type="dxa"/>
            <w:vAlign w:val="center"/>
          </w:tcPr>
          <w:p w14:paraId="5440EDF2">
            <w:pPr>
              <w:tabs>
                <w:tab w:val="left" w:pos="1260"/>
                <w:tab w:val="left" w:pos="1620"/>
              </w:tabs>
              <w:adjustRightInd w:val="0"/>
              <w:snapToGrid w:val="0"/>
              <w:spacing w:line="400" w:lineRule="exact"/>
              <w:textAlignment w:val="baseline"/>
              <w:rPr>
                <w:rFonts w:hint="eastAsia" w:ascii="仿宋" w:hAnsi="仿宋" w:eastAsia="仿宋"/>
                <w:szCs w:val="21"/>
              </w:rPr>
            </w:pPr>
            <w:r>
              <w:rPr>
                <w:rFonts w:hint="eastAsia" w:ascii="仿宋" w:hAnsi="仿宋" w:eastAsia="仿宋"/>
                <w:szCs w:val="21"/>
              </w:rPr>
              <w:t>与谈判文件要求的项目范围无实质性遗漏</w:t>
            </w:r>
          </w:p>
          <w:p w14:paraId="62561620">
            <w:pPr>
              <w:tabs>
                <w:tab w:val="left" w:pos="1260"/>
                <w:tab w:val="left" w:pos="1620"/>
              </w:tabs>
              <w:adjustRightInd w:val="0"/>
              <w:snapToGrid w:val="0"/>
              <w:spacing w:line="400" w:lineRule="exact"/>
              <w:textAlignment w:val="baseline"/>
              <w:rPr>
                <w:rFonts w:hint="eastAsia" w:ascii="仿宋" w:hAnsi="仿宋" w:eastAsia="仿宋"/>
                <w:szCs w:val="21"/>
              </w:rPr>
            </w:pPr>
            <w:r>
              <w:rPr>
                <w:rFonts w:hint="eastAsia" w:ascii="仿宋" w:hAnsi="仿宋" w:eastAsia="仿宋"/>
                <w:szCs w:val="21"/>
              </w:rPr>
              <w:t>响应文件中应针对实质性要求和条件中列明的技术要求提供技术支持资料。技术支持资料以制造商公开发布的印刷资料，或检测机构出具的检测报告或须知前附表允许的其他形式为准，不符合前述要求的，视为无技术支持资料，其响应将被否决。</w:t>
            </w:r>
          </w:p>
        </w:tc>
        <w:tc>
          <w:tcPr>
            <w:tcW w:w="1612" w:type="dxa"/>
            <w:vAlign w:val="center"/>
          </w:tcPr>
          <w:p w14:paraId="1B9BAD5B">
            <w:pPr>
              <w:tabs>
                <w:tab w:val="left" w:pos="1260"/>
                <w:tab w:val="left" w:pos="1620"/>
              </w:tabs>
              <w:adjustRightInd w:val="0"/>
              <w:snapToGrid w:val="0"/>
              <w:spacing w:line="400" w:lineRule="exact"/>
              <w:textAlignment w:val="baseline"/>
              <w:rPr>
                <w:rFonts w:hint="eastAsia" w:ascii="仿宋" w:hAnsi="仿宋" w:eastAsia="仿宋"/>
                <w:szCs w:val="21"/>
              </w:rPr>
            </w:pPr>
          </w:p>
        </w:tc>
      </w:tr>
      <w:tr w14:paraId="0A5FA32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54" w:hRule="atLeast"/>
          <w:jc w:val="center"/>
        </w:trPr>
        <w:tc>
          <w:tcPr>
            <w:tcW w:w="817" w:type="dxa"/>
            <w:vAlign w:val="center"/>
          </w:tcPr>
          <w:p w14:paraId="0FCE59E1">
            <w:pPr>
              <w:tabs>
                <w:tab w:val="left" w:pos="1260"/>
                <w:tab w:val="left" w:pos="1620"/>
              </w:tabs>
              <w:adjustRightInd w:val="0"/>
              <w:snapToGrid w:val="0"/>
              <w:spacing w:line="400" w:lineRule="exact"/>
              <w:jc w:val="center"/>
              <w:textAlignment w:val="baseline"/>
              <w:rPr>
                <w:rFonts w:hint="eastAsia" w:ascii="仿宋" w:hAnsi="仿宋" w:eastAsia="仿宋"/>
                <w:szCs w:val="21"/>
              </w:rPr>
            </w:pPr>
            <w:r>
              <w:rPr>
                <w:rFonts w:hint="eastAsia" w:ascii="仿宋" w:hAnsi="仿宋" w:eastAsia="仿宋"/>
                <w:szCs w:val="21"/>
              </w:rPr>
              <w:t>8</w:t>
            </w:r>
          </w:p>
        </w:tc>
        <w:tc>
          <w:tcPr>
            <w:tcW w:w="1674" w:type="dxa"/>
            <w:vAlign w:val="center"/>
          </w:tcPr>
          <w:p w14:paraId="7A5ABFB0">
            <w:pPr>
              <w:tabs>
                <w:tab w:val="left" w:pos="1260"/>
                <w:tab w:val="left" w:pos="1620"/>
              </w:tabs>
              <w:adjustRightInd w:val="0"/>
              <w:snapToGrid w:val="0"/>
              <w:spacing w:line="400" w:lineRule="exact"/>
              <w:textAlignment w:val="baseline"/>
              <w:rPr>
                <w:rFonts w:hint="eastAsia" w:ascii="仿宋" w:hAnsi="仿宋" w:eastAsia="仿宋"/>
                <w:szCs w:val="21"/>
              </w:rPr>
            </w:pPr>
            <w:r>
              <w:rPr>
                <w:rFonts w:hint="eastAsia" w:ascii="仿宋" w:hAnsi="仿宋" w:eastAsia="仿宋"/>
                <w:szCs w:val="21"/>
              </w:rPr>
              <w:t>报价</w:t>
            </w:r>
          </w:p>
        </w:tc>
        <w:tc>
          <w:tcPr>
            <w:tcW w:w="5245" w:type="dxa"/>
            <w:vAlign w:val="center"/>
          </w:tcPr>
          <w:p w14:paraId="0678B090">
            <w:pPr>
              <w:tabs>
                <w:tab w:val="left" w:pos="1260"/>
                <w:tab w:val="left" w:pos="1620"/>
              </w:tabs>
              <w:adjustRightInd w:val="0"/>
              <w:snapToGrid w:val="0"/>
              <w:spacing w:line="400" w:lineRule="exact"/>
              <w:textAlignment w:val="baseline"/>
              <w:rPr>
                <w:rFonts w:hint="eastAsia" w:ascii="仿宋" w:hAnsi="仿宋" w:eastAsia="仿宋"/>
                <w:szCs w:val="21"/>
              </w:rPr>
            </w:pPr>
            <w:r>
              <w:rPr>
                <w:rFonts w:hint="eastAsia" w:ascii="仿宋" w:hAnsi="仿宋" w:eastAsia="仿宋"/>
                <w:szCs w:val="21"/>
              </w:rPr>
              <w:t>报价是固定价</w:t>
            </w:r>
          </w:p>
        </w:tc>
        <w:tc>
          <w:tcPr>
            <w:tcW w:w="1612" w:type="dxa"/>
            <w:vAlign w:val="center"/>
          </w:tcPr>
          <w:p w14:paraId="5F1A2DE5">
            <w:pPr>
              <w:tabs>
                <w:tab w:val="left" w:pos="1260"/>
                <w:tab w:val="left" w:pos="1620"/>
              </w:tabs>
              <w:adjustRightInd w:val="0"/>
              <w:snapToGrid w:val="0"/>
              <w:spacing w:line="400" w:lineRule="exact"/>
              <w:textAlignment w:val="baseline"/>
              <w:rPr>
                <w:rFonts w:hint="eastAsia" w:ascii="仿宋" w:hAnsi="仿宋" w:eastAsia="仿宋"/>
                <w:szCs w:val="21"/>
              </w:rPr>
            </w:pPr>
          </w:p>
        </w:tc>
      </w:tr>
      <w:tr w14:paraId="3FF8667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54" w:hRule="atLeast"/>
          <w:jc w:val="center"/>
        </w:trPr>
        <w:tc>
          <w:tcPr>
            <w:tcW w:w="817" w:type="dxa"/>
            <w:vAlign w:val="center"/>
          </w:tcPr>
          <w:p w14:paraId="1201E2E9">
            <w:pPr>
              <w:tabs>
                <w:tab w:val="left" w:pos="1260"/>
                <w:tab w:val="left" w:pos="1620"/>
              </w:tabs>
              <w:adjustRightInd w:val="0"/>
              <w:snapToGrid w:val="0"/>
              <w:spacing w:line="400" w:lineRule="exact"/>
              <w:jc w:val="center"/>
              <w:textAlignment w:val="baseline"/>
              <w:rPr>
                <w:rFonts w:hint="eastAsia" w:ascii="仿宋" w:hAnsi="仿宋" w:eastAsia="仿宋"/>
                <w:szCs w:val="21"/>
              </w:rPr>
            </w:pPr>
            <w:r>
              <w:rPr>
                <w:rFonts w:hint="eastAsia" w:ascii="仿宋" w:hAnsi="仿宋" w:eastAsia="仿宋"/>
                <w:szCs w:val="21"/>
              </w:rPr>
              <w:t>9</w:t>
            </w:r>
          </w:p>
        </w:tc>
        <w:tc>
          <w:tcPr>
            <w:tcW w:w="1674" w:type="dxa"/>
            <w:vAlign w:val="center"/>
          </w:tcPr>
          <w:p w14:paraId="6D6AC7C7">
            <w:pPr>
              <w:tabs>
                <w:tab w:val="left" w:pos="1260"/>
                <w:tab w:val="left" w:pos="1620"/>
              </w:tabs>
              <w:adjustRightInd w:val="0"/>
              <w:snapToGrid w:val="0"/>
              <w:spacing w:line="400" w:lineRule="exact"/>
              <w:textAlignment w:val="baseline"/>
              <w:rPr>
                <w:rFonts w:hint="eastAsia" w:ascii="仿宋" w:hAnsi="仿宋" w:eastAsia="仿宋"/>
                <w:szCs w:val="21"/>
              </w:rPr>
            </w:pPr>
            <w:r>
              <w:rPr>
                <w:rFonts w:hint="eastAsia" w:ascii="仿宋" w:hAnsi="仿宋" w:eastAsia="仿宋"/>
                <w:szCs w:val="21"/>
              </w:rPr>
              <w:t>服务期</w:t>
            </w:r>
          </w:p>
        </w:tc>
        <w:tc>
          <w:tcPr>
            <w:tcW w:w="5245" w:type="dxa"/>
            <w:vAlign w:val="center"/>
          </w:tcPr>
          <w:p w14:paraId="347F13E8">
            <w:pPr>
              <w:tabs>
                <w:tab w:val="left" w:pos="1260"/>
                <w:tab w:val="left" w:pos="1620"/>
              </w:tabs>
              <w:adjustRightInd w:val="0"/>
              <w:snapToGrid w:val="0"/>
              <w:spacing w:line="400" w:lineRule="exact"/>
              <w:textAlignment w:val="baseline"/>
              <w:rPr>
                <w:rFonts w:hint="eastAsia" w:ascii="仿宋" w:hAnsi="仿宋" w:eastAsia="仿宋"/>
                <w:szCs w:val="21"/>
              </w:rPr>
            </w:pPr>
            <w:r>
              <w:rPr>
                <w:rFonts w:hint="eastAsia" w:ascii="仿宋" w:hAnsi="仿宋" w:eastAsia="仿宋"/>
                <w:szCs w:val="21"/>
              </w:rPr>
              <w:t>满足谈判文件要求</w:t>
            </w:r>
          </w:p>
        </w:tc>
        <w:tc>
          <w:tcPr>
            <w:tcW w:w="1612" w:type="dxa"/>
            <w:vAlign w:val="center"/>
          </w:tcPr>
          <w:p w14:paraId="0A2B7371">
            <w:pPr>
              <w:tabs>
                <w:tab w:val="left" w:pos="1260"/>
                <w:tab w:val="left" w:pos="1620"/>
              </w:tabs>
              <w:adjustRightInd w:val="0"/>
              <w:snapToGrid w:val="0"/>
              <w:spacing w:line="400" w:lineRule="exact"/>
              <w:textAlignment w:val="baseline"/>
              <w:rPr>
                <w:rFonts w:hint="eastAsia" w:ascii="仿宋" w:hAnsi="仿宋" w:eastAsia="仿宋"/>
                <w:szCs w:val="21"/>
              </w:rPr>
            </w:pPr>
          </w:p>
        </w:tc>
      </w:tr>
      <w:tr w14:paraId="6C3613F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54" w:hRule="atLeast"/>
          <w:jc w:val="center"/>
        </w:trPr>
        <w:tc>
          <w:tcPr>
            <w:tcW w:w="817" w:type="dxa"/>
            <w:vAlign w:val="center"/>
          </w:tcPr>
          <w:p w14:paraId="377F5705">
            <w:pPr>
              <w:tabs>
                <w:tab w:val="left" w:pos="1260"/>
                <w:tab w:val="left" w:pos="1620"/>
              </w:tabs>
              <w:adjustRightInd w:val="0"/>
              <w:snapToGrid w:val="0"/>
              <w:spacing w:line="400" w:lineRule="exact"/>
              <w:jc w:val="center"/>
              <w:textAlignment w:val="baseline"/>
              <w:rPr>
                <w:rFonts w:hint="eastAsia" w:ascii="仿宋" w:hAnsi="仿宋" w:eastAsia="仿宋"/>
                <w:szCs w:val="21"/>
              </w:rPr>
            </w:pPr>
            <w:r>
              <w:rPr>
                <w:rFonts w:hint="eastAsia" w:ascii="仿宋" w:hAnsi="仿宋" w:eastAsia="仿宋"/>
                <w:szCs w:val="21"/>
              </w:rPr>
              <w:t>1</w:t>
            </w:r>
            <w:r>
              <w:rPr>
                <w:rFonts w:ascii="仿宋" w:hAnsi="仿宋" w:eastAsia="仿宋"/>
                <w:szCs w:val="21"/>
              </w:rPr>
              <w:t>0</w:t>
            </w:r>
          </w:p>
        </w:tc>
        <w:tc>
          <w:tcPr>
            <w:tcW w:w="1674" w:type="dxa"/>
            <w:vAlign w:val="center"/>
          </w:tcPr>
          <w:p w14:paraId="2B3A1D5B">
            <w:pPr>
              <w:tabs>
                <w:tab w:val="left" w:pos="1260"/>
                <w:tab w:val="left" w:pos="1620"/>
              </w:tabs>
              <w:adjustRightInd w:val="0"/>
              <w:snapToGrid w:val="0"/>
              <w:spacing w:line="400" w:lineRule="exact"/>
              <w:textAlignment w:val="baseline"/>
              <w:rPr>
                <w:rFonts w:hint="eastAsia" w:ascii="仿宋" w:hAnsi="仿宋" w:eastAsia="仿宋"/>
                <w:szCs w:val="21"/>
              </w:rPr>
            </w:pPr>
            <w:r>
              <w:rPr>
                <w:rFonts w:hint="eastAsia" w:ascii="仿宋" w:hAnsi="仿宋" w:eastAsia="仿宋"/>
                <w:szCs w:val="21"/>
              </w:rPr>
              <w:t>备选方案</w:t>
            </w:r>
          </w:p>
        </w:tc>
        <w:tc>
          <w:tcPr>
            <w:tcW w:w="5245" w:type="dxa"/>
            <w:vAlign w:val="center"/>
          </w:tcPr>
          <w:p w14:paraId="6F84EAEC">
            <w:pPr>
              <w:tabs>
                <w:tab w:val="left" w:pos="1260"/>
                <w:tab w:val="left" w:pos="1620"/>
              </w:tabs>
              <w:adjustRightInd w:val="0"/>
              <w:snapToGrid w:val="0"/>
              <w:spacing w:line="400" w:lineRule="exact"/>
              <w:textAlignment w:val="baseline"/>
              <w:rPr>
                <w:rFonts w:hint="eastAsia" w:ascii="仿宋" w:hAnsi="仿宋" w:eastAsia="仿宋"/>
                <w:strike/>
                <w:szCs w:val="21"/>
              </w:rPr>
            </w:pPr>
            <w:r>
              <w:rPr>
                <w:rFonts w:hint="eastAsia" w:ascii="仿宋" w:hAnsi="仿宋" w:eastAsia="仿宋"/>
                <w:szCs w:val="21"/>
              </w:rPr>
              <w:t>供应商不得提交两份及以上内容不同的响应文件，或者在同一份响应文件中对同一谈判项目有两个及以上报价的</w:t>
            </w:r>
          </w:p>
        </w:tc>
        <w:tc>
          <w:tcPr>
            <w:tcW w:w="1612" w:type="dxa"/>
            <w:vAlign w:val="center"/>
          </w:tcPr>
          <w:p w14:paraId="593548C8">
            <w:pPr>
              <w:tabs>
                <w:tab w:val="left" w:pos="1260"/>
                <w:tab w:val="left" w:pos="1620"/>
              </w:tabs>
              <w:adjustRightInd w:val="0"/>
              <w:snapToGrid w:val="0"/>
              <w:spacing w:line="400" w:lineRule="exact"/>
              <w:textAlignment w:val="baseline"/>
              <w:rPr>
                <w:rFonts w:hint="eastAsia" w:ascii="仿宋" w:hAnsi="仿宋" w:eastAsia="仿宋"/>
                <w:szCs w:val="21"/>
              </w:rPr>
            </w:pPr>
          </w:p>
        </w:tc>
      </w:tr>
      <w:tr w14:paraId="4D4EE70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54" w:hRule="atLeast"/>
          <w:jc w:val="center"/>
        </w:trPr>
        <w:tc>
          <w:tcPr>
            <w:tcW w:w="817" w:type="dxa"/>
            <w:vAlign w:val="center"/>
          </w:tcPr>
          <w:p w14:paraId="71A8FFD6">
            <w:pPr>
              <w:tabs>
                <w:tab w:val="left" w:pos="1260"/>
                <w:tab w:val="left" w:pos="1620"/>
              </w:tabs>
              <w:adjustRightInd w:val="0"/>
              <w:snapToGrid w:val="0"/>
              <w:spacing w:line="400" w:lineRule="exact"/>
              <w:jc w:val="center"/>
              <w:textAlignment w:val="baseline"/>
              <w:rPr>
                <w:rFonts w:hint="eastAsia" w:ascii="仿宋" w:hAnsi="仿宋" w:eastAsia="仿宋"/>
                <w:szCs w:val="21"/>
              </w:rPr>
            </w:pPr>
            <w:r>
              <w:rPr>
                <w:rFonts w:hint="eastAsia" w:ascii="仿宋" w:hAnsi="仿宋" w:eastAsia="仿宋"/>
                <w:szCs w:val="21"/>
              </w:rPr>
              <w:t>1</w:t>
            </w:r>
            <w:r>
              <w:rPr>
                <w:rFonts w:ascii="仿宋" w:hAnsi="仿宋" w:eastAsia="仿宋"/>
                <w:szCs w:val="21"/>
              </w:rPr>
              <w:t>1</w:t>
            </w:r>
          </w:p>
        </w:tc>
        <w:tc>
          <w:tcPr>
            <w:tcW w:w="1674" w:type="dxa"/>
            <w:vAlign w:val="center"/>
          </w:tcPr>
          <w:p w14:paraId="7B6BA090">
            <w:pPr>
              <w:tabs>
                <w:tab w:val="left" w:pos="1260"/>
                <w:tab w:val="left" w:pos="1620"/>
              </w:tabs>
              <w:adjustRightInd w:val="0"/>
              <w:snapToGrid w:val="0"/>
              <w:spacing w:line="400" w:lineRule="exact"/>
              <w:textAlignment w:val="baseline"/>
              <w:rPr>
                <w:rFonts w:hint="eastAsia" w:ascii="仿宋" w:hAnsi="仿宋" w:eastAsia="仿宋"/>
                <w:szCs w:val="21"/>
              </w:rPr>
            </w:pPr>
            <w:r>
              <w:rPr>
                <w:rFonts w:hint="eastAsia" w:ascii="仿宋" w:hAnsi="仿宋" w:eastAsia="仿宋"/>
                <w:szCs w:val="21"/>
              </w:rPr>
              <w:t>附加条件</w:t>
            </w:r>
          </w:p>
        </w:tc>
        <w:tc>
          <w:tcPr>
            <w:tcW w:w="5245" w:type="dxa"/>
            <w:vAlign w:val="center"/>
          </w:tcPr>
          <w:p w14:paraId="6AFB9CD6">
            <w:pPr>
              <w:tabs>
                <w:tab w:val="left" w:pos="1260"/>
                <w:tab w:val="left" w:pos="1620"/>
              </w:tabs>
              <w:adjustRightInd w:val="0"/>
              <w:snapToGrid w:val="0"/>
              <w:spacing w:line="400" w:lineRule="exact"/>
              <w:textAlignment w:val="baseline"/>
              <w:rPr>
                <w:rFonts w:hint="eastAsia" w:ascii="仿宋" w:hAnsi="仿宋" w:eastAsia="仿宋"/>
                <w:szCs w:val="21"/>
              </w:rPr>
            </w:pPr>
            <w:r>
              <w:rPr>
                <w:rFonts w:hint="eastAsia" w:ascii="仿宋" w:hAnsi="仿宋" w:eastAsia="仿宋"/>
                <w:szCs w:val="21"/>
              </w:rPr>
              <w:t>响应文件不含有采购人不能接受的附加条件</w:t>
            </w:r>
          </w:p>
        </w:tc>
        <w:tc>
          <w:tcPr>
            <w:tcW w:w="1612" w:type="dxa"/>
            <w:vAlign w:val="center"/>
          </w:tcPr>
          <w:p w14:paraId="51BCA691">
            <w:pPr>
              <w:tabs>
                <w:tab w:val="left" w:pos="1260"/>
                <w:tab w:val="left" w:pos="1620"/>
              </w:tabs>
              <w:adjustRightInd w:val="0"/>
              <w:snapToGrid w:val="0"/>
              <w:spacing w:line="400" w:lineRule="exact"/>
              <w:textAlignment w:val="baseline"/>
              <w:rPr>
                <w:rFonts w:hint="eastAsia" w:ascii="仿宋" w:hAnsi="仿宋" w:eastAsia="仿宋"/>
                <w:szCs w:val="21"/>
              </w:rPr>
            </w:pPr>
          </w:p>
        </w:tc>
      </w:tr>
      <w:tr w14:paraId="4F6C479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54" w:hRule="atLeast"/>
          <w:jc w:val="center"/>
        </w:trPr>
        <w:tc>
          <w:tcPr>
            <w:tcW w:w="817" w:type="dxa"/>
            <w:vAlign w:val="center"/>
          </w:tcPr>
          <w:p w14:paraId="67012BDD">
            <w:pPr>
              <w:tabs>
                <w:tab w:val="left" w:pos="1260"/>
                <w:tab w:val="left" w:pos="1620"/>
              </w:tabs>
              <w:adjustRightInd w:val="0"/>
              <w:snapToGrid w:val="0"/>
              <w:spacing w:line="400" w:lineRule="exact"/>
              <w:jc w:val="center"/>
              <w:textAlignment w:val="baseline"/>
              <w:rPr>
                <w:rFonts w:hint="eastAsia" w:ascii="仿宋" w:hAnsi="仿宋" w:eastAsia="仿宋"/>
                <w:szCs w:val="21"/>
              </w:rPr>
            </w:pPr>
            <w:r>
              <w:rPr>
                <w:rFonts w:hint="eastAsia" w:ascii="仿宋" w:hAnsi="仿宋" w:eastAsia="仿宋"/>
                <w:szCs w:val="21"/>
              </w:rPr>
              <w:t>1</w:t>
            </w:r>
            <w:r>
              <w:rPr>
                <w:rFonts w:ascii="仿宋" w:hAnsi="仿宋" w:eastAsia="仿宋"/>
                <w:szCs w:val="21"/>
              </w:rPr>
              <w:t>2</w:t>
            </w:r>
          </w:p>
        </w:tc>
        <w:tc>
          <w:tcPr>
            <w:tcW w:w="1674" w:type="dxa"/>
            <w:vAlign w:val="center"/>
          </w:tcPr>
          <w:p w14:paraId="32FCABF5">
            <w:pPr>
              <w:tabs>
                <w:tab w:val="left" w:pos="1260"/>
                <w:tab w:val="left" w:pos="1620"/>
              </w:tabs>
              <w:adjustRightInd w:val="0"/>
              <w:snapToGrid w:val="0"/>
              <w:spacing w:line="400" w:lineRule="exact"/>
              <w:textAlignment w:val="baseline"/>
              <w:rPr>
                <w:rFonts w:hint="eastAsia" w:ascii="仿宋" w:hAnsi="仿宋" w:eastAsia="仿宋"/>
                <w:szCs w:val="21"/>
              </w:rPr>
            </w:pPr>
            <w:r>
              <w:rPr>
                <w:rFonts w:hint="eastAsia" w:ascii="仿宋" w:hAnsi="仿宋" w:eastAsia="仿宋"/>
                <w:szCs w:val="21"/>
              </w:rPr>
              <w:t>其他无效情形</w:t>
            </w:r>
          </w:p>
        </w:tc>
        <w:tc>
          <w:tcPr>
            <w:tcW w:w="5245" w:type="dxa"/>
            <w:vAlign w:val="center"/>
          </w:tcPr>
          <w:p w14:paraId="225D9459">
            <w:pPr>
              <w:tabs>
                <w:tab w:val="left" w:pos="1260"/>
                <w:tab w:val="left" w:pos="1620"/>
              </w:tabs>
              <w:adjustRightInd w:val="0"/>
              <w:snapToGrid w:val="0"/>
              <w:spacing w:line="400" w:lineRule="exact"/>
              <w:textAlignment w:val="baseline"/>
              <w:rPr>
                <w:rFonts w:hint="eastAsia" w:ascii="仿宋" w:hAnsi="仿宋" w:eastAsia="仿宋"/>
                <w:szCs w:val="21"/>
              </w:rPr>
            </w:pPr>
            <w:r>
              <w:rPr>
                <w:rFonts w:hint="eastAsia" w:ascii="仿宋" w:hAnsi="仿宋" w:eastAsia="仿宋"/>
                <w:szCs w:val="21"/>
              </w:rPr>
              <w:t>无法律、法规和谈判文件规定的其他无效情形</w:t>
            </w:r>
          </w:p>
        </w:tc>
        <w:tc>
          <w:tcPr>
            <w:tcW w:w="1612" w:type="dxa"/>
            <w:vAlign w:val="center"/>
          </w:tcPr>
          <w:p w14:paraId="7B10D29A">
            <w:pPr>
              <w:tabs>
                <w:tab w:val="left" w:pos="1260"/>
                <w:tab w:val="left" w:pos="1620"/>
              </w:tabs>
              <w:adjustRightInd w:val="0"/>
              <w:snapToGrid w:val="0"/>
              <w:spacing w:line="400" w:lineRule="exact"/>
              <w:textAlignment w:val="baseline"/>
              <w:rPr>
                <w:rFonts w:hint="eastAsia" w:ascii="仿宋" w:hAnsi="仿宋" w:eastAsia="仿宋"/>
                <w:szCs w:val="21"/>
              </w:rPr>
            </w:pPr>
          </w:p>
        </w:tc>
      </w:tr>
      <w:tr w14:paraId="34E9DC0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54" w:hRule="atLeast"/>
          <w:jc w:val="center"/>
        </w:trPr>
        <w:tc>
          <w:tcPr>
            <w:tcW w:w="7736" w:type="dxa"/>
            <w:gridSpan w:val="3"/>
            <w:vAlign w:val="center"/>
          </w:tcPr>
          <w:p w14:paraId="0701C55E">
            <w:pPr>
              <w:tabs>
                <w:tab w:val="left" w:pos="1260"/>
                <w:tab w:val="left" w:pos="1620"/>
              </w:tabs>
              <w:adjustRightInd w:val="0"/>
              <w:snapToGrid w:val="0"/>
              <w:spacing w:line="400" w:lineRule="exact"/>
              <w:jc w:val="center"/>
              <w:textAlignment w:val="baseline"/>
              <w:rPr>
                <w:rFonts w:hint="eastAsia" w:ascii="仿宋" w:hAnsi="仿宋" w:eastAsia="仿宋"/>
                <w:szCs w:val="21"/>
              </w:rPr>
            </w:pPr>
            <w:r>
              <w:rPr>
                <w:rFonts w:hint="eastAsia" w:ascii="仿宋" w:hAnsi="仿宋" w:eastAsia="仿宋"/>
                <w:b/>
                <w:szCs w:val="21"/>
              </w:rPr>
              <w:t>结论（合格或不合格）</w:t>
            </w:r>
          </w:p>
        </w:tc>
        <w:tc>
          <w:tcPr>
            <w:tcW w:w="1612" w:type="dxa"/>
            <w:vAlign w:val="center"/>
          </w:tcPr>
          <w:p w14:paraId="69FD4917">
            <w:pPr>
              <w:tabs>
                <w:tab w:val="left" w:pos="1260"/>
                <w:tab w:val="left" w:pos="1620"/>
              </w:tabs>
              <w:adjustRightInd w:val="0"/>
              <w:snapToGrid w:val="0"/>
              <w:spacing w:line="400" w:lineRule="exact"/>
              <w:textAlignment w:val="baseline"/>
              <w:rPr>
                <w:rFonts w:hint="eastAsia" w:ascii="仿宋" w:hAnsi="仿宋" w:eastAsia="仿宋"/>
                <w:szCs w:val="21"/>
              </w:rPr>
            </w:pPr>
          </w:p>
        </w:tc>
      </w:tr>
    </w:tbl>
    <w:p w14:paraId="0AAC0A16">
      <w:pPr>
        <w:tabs>
          <w:tab w:val="left" w:pos="1260"/>
          <w:tab w:val="left" w:pos="1620"/>
        </w:tabs>
        <w:adjustRightInd w:val="0"/>
        <w:spacing w:line="400" w:lineRule="exact"/>
        <w:jc w:val="left"/>
        <w:textAlignment w:val="baseline"/>
        <w:rPr>
          <w:rFonts w:hint="eastAsia" w:ascii="仿宋" w:hAnsi="仿宋" w:eastAsia="仿宋"/>
          <w:b/>
          <w:szCs w:val="21"/>
        </w:rPr>
      </w:pPr>
      <w:r>
        <w:rPr>
          <w:rFonts w:hint="eastAsia" w:ascii="仿宋" w:hAnsi="仿宋" w:eastAsia="仿宋"/>
          <w:b/>
          <w:szCs w:val="21"/>
        </w:rPr>
        <w:t>注：</w:t>
      </w:r>
    </w:p>
    <w:p w14:paraId="050BB148">
      <w:pPr>
        <w:tabs>
          <w:tab w:val="left" w:pos="1260"/>
          <w:tab w:val="left" w:pos="1620"/>
        </w:tabs>
        <w:adjustRightInd w:val="0"/>
        <w:spacing w:line="400" w:lineRule="exact"/>
        <w:jc w:val="left"/>
        <w:textAlignment w:val="baseline"/>
        <w:rPr>
          <w:rFonts w:hint="eastAsia" w:ascii="仿宋" w:hAnsi="仿宋" w:eastAsia="仿宋"/>
          <w:szCs w:val="21"/>
        </w:rPr>
      </w:pPr>
      <w:r>
        <w:rPr>
          <w:rFonts w:ascii="仿宋" w:hAnsi="仿宋" w:eastAsia="仿宋"/>
          <w:szCs w:val="21"/>
        </w:rPr>
        <w:t>1</w:t>
      </w:r>
      <w:r>
        <w:rPr>
          <w:rFonts w:hint="eastAsia" w:ascii="仿宋" w:hAnsi="仿宋" w:eastAsia="仿宋"/>
          <w:szCs w:val="21"/>
        </w:rPr>
        <w:t>、符合谈判文件要求用“√”表示，不符合用“×”表示。有一项不符合要求，结论为不合格。</w:t>
      </w:r>
    </w:p>
    <w:p w14:paraId="2C9CCEFB">
      <w:pPr>
        <w:tabs>
          <w:tab w:val="left" w:pos="1260"/>
          <w:tab w:val="left" w:pos="1620"/>
        </w:tabs>
        <w:adjustRightInd w:val="0"/>
        <w:spacing w:line="400" w:lineRule="exact"/>
        <w:jc w:val="left"/>
        <w:textAlignment w:val="baseline"/>
        <w:rPr>
          <w:rFonts w:hint="eastAsia" w:ascii="仿宋" w:hAnsi="仿宋" w:eastAsia="仿宋"/>
          <w:szCs w:val="21"/>
        </w:rPr>
      </w:pPr>
      <w:r>
        <w:rPr>
          <w:rFonts w:ascii="仿宋" w:hAnsi="仿宋" w:eastAsia="仿宋"/>
          <w:szCs w:val="21"/>
        </w:rPr>
        <w:t>2</w:t>
      </w:r>
      <w:r>
        <w:rPr>
          <w:rFonts w:hint="eastAsia" w:ascii="仿宋" w:hAnsi="仿宋" w:eastAsia="仿宋"/>
          <w:szCs w:val="21"/>
        </w:rPr>
        <w:t>、进行符合性审查过程中，谈判小组成员意见不同时，按少数服从多数的原则确定。</w:t>
      </w:r>
    </w:p>
    <w:p w14:paraId="16BD3306">
      <w:pPr>
        <w:tabs>
          <w:tab w:val="left" w:pos="1260"/>
          <w:tab w:val="left" w:pos="1620"/>
        </w:tabs>
        <w:adjustRightInd w:val="0"/>
        <w:spacing w:line="400" w:lineRule="exact"/>
        <w:jc w:val="left"/>
        <w:textAlignment w:val="baseline"/>
        <w:rPr>
          <w:rFonts w:hint="eastAsia" w:ascii="仿宋" w:hAnsi="仿宋" w:eastAsia="仿宋"/>
          <w:szCs w:val="21"/>
        </w:rPr>
      </w:pPr>
      <w:r>
        <w:rPr>
          <w:rFonts w:ascii="仿宋" w:hAnsi="仿宋" w:eastAsia="仿宋"/>
          <w:szCs w:val="21"/>
        </w:rPr>
        <w:t>3</w:t>
      </w:r>
      <w:r>
        <w:rPr>
          <w:rFonts w:hint="eastAsia" w:ascii="仿宋" w:hAnsi="仿宋" w:eastAsia="仿宋"/>
          <w:szCs w:val="21"/>
        </w:rPr>
        <w:t>、有下列情形之一的，视为供应商相互串通：</w:t>
      </w:r>
    </w:p>
    <w:p w14:paraId="735B3DBA">
      <w:pPr>
        <w:tabs>
          <w:tab w:val="left" w:pos="1260"/>
          <w:tab w:val="left" w:pos="1620"/>
        </w:tabs>
        <w:adjustRightInd w:val="0"/>
        <w:spacing w:line="400" w:lineRule="exact"/>
        <w:jc w:val="left"/>
        <w:textAlignment w:val="baseline"/>
        <w:rPr>
          <w:rFonts w:hint="eastAsia" w:ascii="仿宋" w:hAnsi="仿宋" w:eastAsia="仿宋"/>
          <w:szCs w:val="21"/>
        </w:rPr>
      </w:pPr>
      <w:r>
        <w:rPr>
          <w:rFonts w:hint="eastAsia" w:ascii="仿宋" w:hAnsi="仿宋" w:eastAsia="仿宋"/>
          <w:szCs w:val="21"/>
        </w:rPr>
        <w:t>（1）不同供应商的响应文件由同一单位或者个人编制；</w:t>
      </w:r>
    </w:p>
    <w:p w14:paraId="0E5BEC87">
      <w:pPr>
        <w:tabs>
          <w:tab w:val="left" w:pos="1260"/>
          <w:tab w:val="left" w:pos="1620"/>
        </w:tabs>
        <w:adjustRightInd w:val="0"/>
        <w:spacing w:line="400" w:lineRule="exact"/>
        <w:jc w:val="left"/>
        <w:textAlignment w:val="baseline"/>
        <w:rPr>
          <w:rFonts w:hint="eastAsia" w:ascii="仿宋" w:hAnsi="仿宋" w:eastAsia="仿宋"/>
          <w:szCs w:val="21"/>
        </w:rPr>
      </w:pPr>
      <w:r>
        <w:rPr>
          <w:rFonts w:hint="eastAsia" w:ascii="仿宋" w:hAnsi="仿宋" w:eastAsia="仿宋"/>
          <w:szCs w:val="21"/>
        </w:rPr>
        <w:t>（2）不同供应商委托同一单位或者个人办理参与谈判事宜；</w:t>
      </w:r>
    </w:p>
    <w:p w14:paraId="778DB681">
      <w:pPr>
        <w:tabs>
          <w:tab w:val="left" w:pos="1260"/>
          <w:tab w:val="left" w:pos="1620"/>
        </w:tabs>
        <w:adjustRightInd w:val="0"/>
        <w:spacing w:line="400" w:lineRule="exact"/>
        <w:jc w:val="left"/>
        <w:textAlignment w:val="baseline"/>
        <w:rPr>
          <w:rFonts w:hint="eastAsia" w:ascii="仿宋" w:hAnsi="仿宋" w:eastAsia="仿宋"/>
          <w:szCs w:val="21"/>
        </w:rPr>
      </w:pPr>
      <w:r>
        <w:rPr>
          <w:rFonts w:hint="eastAsia" w:ascii="仿宋" w:hAnsi="仿宋" w:eastAsia="仿宋"/>
          <w:szCs w:val="21"/>
        </w:rPr>
        <w:t>（3）不同供应商的响应文件载明的项目管理成员或者联系人员为同一人；</w:t>
      </w:r>
    </w:p>
    <w:p w14:paraId="129F6D4D">
      <w:pPr>
        <w:tabs>
          <w:tab w:val="left" w:pos="1260"/>
          <w:tab w:val="left" w:pos="1620"/>
        </w:tabs>
        <w:adjustRightInd w:val="0"/>
        <w:spacing w:line="400" w:lineRule="exact"/>
        <w:jc w:val="left"/>
        <w:textAlignment w:val="baseline"/>
        <w:rPr>
          <w:rFonts w:hint="eastAsia" w:ascii="仿宋" w:hAnsi="仿宋" w:eastAsia="仿宋"/>
          <w:szCs w:val="21"/>
        </w:rPr>
      </w:pPr>
      <w:r>
        <w:rPr>
          <w:rFonts w:hint="eastAsia" w:ascii="仿宋" w:hAnsi="仿宋" w:eastAsia="仿宋"/>
          <w:szCs w:val="21"/>
        </w:rPr>
        <w:t>（4）不同供应商的响应文件异常一致或者报价呈规律性差异；</w:t>
      </w:r>
    </w:p>
    <w:p w14:paraId="0930CEF6">
      <w:pPr>
        <w:tabs>
          <w:tab w:val="left" w:pos="1260"/>
          <w:tab w:val="left" w:pos="1620"/>
        </w:tabs>
        <w:adjustRightInd w:val="0"/>
        <w:spacing w:line="400" w:lineRule="exact"/>
        <w:jc w:val="left"/>
        <w:textAlignment w:val="baseline"/>
        <w:rPr>
          <w:rFonts w:hint="eastAsia" w:ascii="仿宋" w:hAnsi="仿宋" w:eastAsia="仿宋"/>
          <w:szCs w:val="21"/>
        </w:rPr>
      </w:pPr>
      <w:r>
        <w:rPr>
          <w:rFonts w:hint="eastAsia" w:ascii="仿宋" w:hAnsi="仿宋" w:eastAsia="仿宋"/>
          <w:szCs w:val="21"/>
        </w:rPr>
        <w:t>（5）不同供应商的响应文件相互混装；</w:t>
      </w:r>
    </w:p>
    <w:p w14:paraId="30805862">
      <w:pPr>
        <w:tabs>
          <w:tab w:val="left" w:pos="1260"/>
          <w:tab w:val="left" w:pos="1620"/>
        </w:tabs>
        <w:adjustRightInd w:val="0"/>
        <w:spacing w:line="400" w:lineRule="exact"/>
        <w:jc w:val="left"/>
        <w:textAlignment w:val="baseline"/>
        <w:rPr>
          <w:rFonts w:hint="eastAsia" w:ascii="仿宋" w:hAnsi="仿宋" w:eastAsia="仿宋"/>
          <w:szCs w:val="21"/>
        </w:rPr>
      </w:pPr>
      <w:r>
        <w:rPr>
          <w:rFonts w:hint="eastAsia" w:ascii="仿宋" w:hAnsi="仿宋" w:eastAsia="仿宋"/>
          <w:szCs w:val="21"/>
        </w:rPr>
        <w:t>（6）不同供应商的谈判保证金从同一单位或者个人的账户转出。</w:t>
      </w:r>
    </w:p>
    <w:p w14:paraId="46CB771A">
      <w:pPr>
        <w:tabs>
          <w:tab w:val="left" w:pos="1260"/>
          <w:tab w:val="left" w:pos="1620"/>
        </w:tabs>
        <w:adjustRightInd w:val="0"/>
        <w:spacing w:line="400" w:lineRule="exact"/>
        <w:jc w:val="left"/>
        <w:textAlignment w:val="baseline"/>
        <w:rPr>
          <w:rFonts w:hint="eastAsia" w:ascii="仿宋" w:hAnsi="仿宋" w:eastAsia="仿宋"/>
          <w:szCs w:val="21"/>
        </w:rPr>
      </w:pPr>
      <w:r>
        <w:rPr>
          <w:rFonts w:ascii="仿宋" w:hAnsi="仿宋" w:eastAsia="仿宋"/>
          <w:szCs w:val="21"/>
        </w:rPr>
        <w:t>4</w:t>
      </w:r>
      <w:r>
        <w:rPr>
          <w:rFonts w:hint="eastAsia" w:ascii="仿宋" w:hAnsi="仿宋" w:eastAsia="仿宋"/>
          <w:szCs w:val="21"/>
        </w:rPr>
        <w:t>、有下列情形之一的，属于提供虚假材料谋取成交的行为：</w:t>
      </w:r>
    </w:p>
    <w:p w14:paraId="06A4EF93">
      <w:pPr>
        <w:tabs>
          <w:tab w:val="left" w:pos="1260"/>
          <w:tab w:val="left" w:pos="1620"/>
        </w:tabs>
        <w:adjustRightInd w:val="0"/>
        <w:spacing w:line="400" w:lineRule="exact"/>
        <w:jc w:val="left"/>
        <w:textAlignment w:val="baseline"/>
        <w:rPr>
          <w:rFonts w:hint="eastAsia" w:ascii="仿宋" w:hAnsi="仿宋" w:eastAsia="仿宋"/>
          <w:szCs w:val="21"/>
        </w:rPr>
      </w:pPr>
      <w:r>
        <w:rPr>
          <w:rFonts w:hint="eastAsia" w:ascii="仿宋" w:hAnsi="仿宋" w:eastAsia="仿宋"/>
          <w:szCs w:val="21"/>
        </w:rPr>
        <w:t>（1）使用伪造、变造的许可证件；</w:t>
      </w:r>
    </w:p>
    <w:p w14:paraId="008786B0">
      <w:pPr>
        <w:tabs>
          <w:tab w:val="left" w:pos="1260"/>
          <w:tab w:val="left" w:pos="1620"/>
        </w:tabs>
        <w:adjustRightInd w:val="0"/>
        <w:spacing w:line="400" w:lineRule="exact"/>
        <w:jc w:val="left"/>
        <w:textAlignment w:val="baseline"/>
        <w:rPr>
          <w:rFonts w:hint="eastAsia" w:ascii="仿宋" w:hAnsi="仿宋" w:eastAsia="仿宋"/>
          <w:szCs w:val="21"/>
        </w:rPr>
      </w:pPr>
      <w:r>
        <w:rPr>
          <w:rFonts w:hint="eastAsia" w:ascii="仿宋" w:hAnsi="仿宋" w:eastAsia="仿宋"/>
          <w:szCs w:val="21"/>
        </w:rPr>
        <w:t>（2）提供虚假的财务状况或者业绩；</w:t>
      </w:r>
    </w:p>
    <w:p w14:paraId="6A46CED3">
      <w:pPr>
        <w:tabs>
          <w:tab w:val="left" w:pos="1260"/>
          <w:tab w:val="left" w:pos="1620"/>
        </w:tabs>
        <w:adjustRightInd w:val="0"/>
        <w:spacing w:line="400" w:lineRule="exact"/>
        <w:jc w:val="left"/>
        <w:textAlignment w:val="baseline"/>
        <w:rPr>
          <w:rFonts w:hint="eastAsia" w:ascii="仿宋" w:hAnsi="仿宋" w:eastAsia="仿宋"/>
          <w:szCs w:val="21"/>
        </w:rPr>
      </w:pPr>
      <w:r>
        <w:rPr>
          <w:rFonts w:hint="eastAsia" w:ascii="仿宋" w:hAnsi="仿宋" w:eastAsia="仿宋"/>
          <w:szCs w:val="21"/>
        </w:rPr>
        <w:t>（3）提供虚假的项目负责人或者主要技术人员简历、劳动关系证明；</w:t>
      </w:r>
    </w:p>
    <w:p w14:paraId="39795A08">
      <w:pPr>
        <w:tabs>
          <w:tab w:val="left" w:pos="1260"/>
          <w:tab w:val="left" w:pos="1620"/>
        </w:tabs>
        <w:adjustRightInd w:val="0"/>
        <w:spacing w:line="400" w:lineRule="exact"/>
        <w:jc w:val="left"/>
        <w:textAlignment w:val="baseline"/>
        <w:rPr>
          <w:rFonts w:hint="eastAsia" w:ascii="仿宋" w:hAnsi="仿宋" w:eastAsia="仿宋"/>
          <w:szCs w:val="21"/>
        </w:rPr>
      </w:pPr>
      <w:r>
        <w:rPr>
          <w:rFonts w:hint="eastAsia" w:ascii="仿宋" w:hAnsi="仿宋" w:eastAsia="仿宋"/>
          <w:szCs w:val="21"/>
        </w:rPr>
        <w:t>（4）提供虚假的信用状况；</w:t>
      </w:r>
    </w:p>
    <w:p w14:paraId="7F7FC0FD">
      <w:pPr>
        <w:tabs>
          <w:tab w:val="left" w:pos="1260"/>
          <w:tab w:val="left" w:pos="1620"/>
        </w:tabs>
        <w:adjustRightInd w:val="0"/>
        <w:spacing w:line="400" w:lineRule="exact"/>
        <w:jc w:val="left"/>
        <w:textAlignment w:val="baseline"/>
        <w:rPr>
          <w:rFonts w:hint="eastAsia" w:ascii="仿宋" w:hAnsi="仿宋" w:eastAsia="仿宋"/>
          <w:szCs w:val="21"/>
        </w:rPr>
      </w:pPr>
      <w:r>
        <w:rPr>
          <w:rFonts w:hint="eastAsia" w:ascii="仿宋" w:hAnsi="仿宋" w:eastAsia="仿宋"/>
          <w:szCs w:val="21"/>
        </w:rPr>
        <w:t>（5）其他弄虚作假的行为。</w:t>
      </w:r>
    </w:p>
    <w:p w14:paraId="631BB32D">
      <w:pPr>
        <w:tabs>
          <w:tab w:val="left" w:pos="1260"/>
          <w:tab w:val="left" w:pos="1620"/>
        </w:tabs>
        <w:adjustRightInd w:val="0"/>
        <w:spacing w:line="400" w:lineRule="exact"/>
        <w:jc w:val="left"/>
        <w:textAlignment w:val="baseline"/>
        <w:rPr>
          <w:rFonts w:hint="eastAsia" w:ascii="仿宋" w:hAnsi="仿宋" w:eastAsia="仿宋"/>
          <w:szCs w:val="21"/>
        </w:rPr>
      </w:pPr>
      <w:r>
        <w:rPr>
          <w:rFonts w:ascii="仿宋" w:hAnsi="仿宋" w:eastAsia="仿宋"/>
          <w:szCs w:val="21"/>
        </w:rPr>
        <w:t>5</w:t>
      </w:r>
      <w:r>
        <w:rPr>
          <w:rFonts w:hint="eastAsia" w:ascii="仿宋" w:hAnsi="仿宋" w:eastAsia="仿宋"/>
          <w:szCs w:val="21"/>
        </w:rPr>
        <w:t>、出现下列情形之一的，予以终止采购：</w:t>
      </w:r>
    </w:p>
    <w:p w14:paraId="38B5BC8F">
      <w:pPr>
        <w:tabs>
          <w:tab w:val="left" w:pos="1260"/>
          <w:tab w:val="left" w:pos="1620"/>
        </w:tabs>
        <w:adjustRightInd w:val="0"/>
        <w:spacing w:line="400" w:lineRule="exact"/>
        <w:jc w:val="left"/>
        <w:textAlignment w:val="baseline"/>
        <w:rPr>
          <w:rFonts w:hint="eastAsia" w:ascii="仿宋" w:hAnsi="仿宋" w:eastAsia="仿宋"/>
          <w:szCs w:val="21"/>
        </w:rPr>
      </w:pPr>
      <w:r>
        <w:rPr>
          <w:rFonts w:hint="eastAsia" w:ascii="仿宋" w:hAnsi="仿宋" w:eastAsia="仿宋"/>
          <w:szCs w:val="21"/>
        </w:rPr>
        <w:t>（</w:t>
      </w:r>
      <w:r>
        <w:rPr>
          <w:rFonts w:ascii="仿宋" w:hAnsi="仿宋" w:eastAsia="仿宋"/>
          <w:szCs w:val="21"/>
        </w:rPr>
        <w:t>1</w:t>
      </w:r>
      <w:r>
        <w:rPr>
          <w:rFonts w:hint="eastAsia" w:ascii="仿宋" w:hAnsi="仿宋" w:eastAsia="仿宋"/>
          <w:szCs w:val="21"/>
        </w:rPr>
        <w:t>）出现影响采购公正的违法、违规行为的；</w:t>
      </w:r>
    </w:p>
    <w:p w14:paraId="2F0F936A">
      <w:pPr>
        <w:tabs>
          <w:tab w:val="left" w:pos="1260"/>
          <w:tab w:val="left" w:pos="1620"/>
        </w:tabs>
        <w:adjustRightInd w:val="0"/>
        <w:spacing w:line="400" w:lineRule="exact"/>
        <w:jc w:val="left"/>
        <w:textAlignment w:val="baseline"/>
        <w:rPr>
          <w:rFonts w:hint="eastAsia" w:ascii="仿宋" w:hAnsi="仿宋" w:eastAsia="仿宋"/>
          <w:szCs w:val="21"/>
        </w:rPr>
      </w:pPr>
      <w:r>
        <w:rPr>
          <w:rFonts w:hint="eastAsia" w:ascii="仿宋" w:hAnsi="仿宋" w:eastAsia="仿宋"/>
          <w:szCs w:val="21"/>
        </w:rPr>
        <w:t>（</w:t>
      </w:r>
      <w:r>
        <w:rPr>
          <w:rFonts w:ascii="仿宋" w:hAnsi="仿宋" w:eastAsia="仿宋"/>
          <w:szCs w:val="21"/>
        </w:rPr>
        <w:t>2</w:t>
      </w:r>
      <w:r>
        <w:rPr>
          <w:rFonts w:hint="eastAsia" w:ascii="仿宋" w:hAnsi="仿宋" w:eastAsia="仿宋"/>
          <w:szCs w:val="21"/>
        </w:rPr>
        <w:t>）供应商的报价均超过了采购预算，采购人不能支付的；</w:t>
      </w:r>
    </w:p>
    <w:p w14:paraId="03971EB5">
      <w:pPr>
        <w:tabs>
          <w:tab w:val="left" w:pos="1260"/>
          <w:tab w:val="left" w:pos="1620"/>
        </w:tabs>
        <w:adjustRightInd w:val="0"/>
        <w:spacing w:line="400" w:lineRule="exact"/>
        <w:jc w:val="left"/>
        <w:textAlignment w:val="baseline"/>
        <w:rPr>
          <w:rFonts w:hint="eastAsia" w:ascii="仿宋" w:hAnsi="仿宋" w:eastAsia="仿宋"/>
          <w:szCs w:val="21"/>
        </w:rPr>
      </w:pPr>
      <w:r>
        <w:rPr>
          <w:rFonts w:hint="eastAsia" w:ascii="仿宋" w:hAnsi="仿宋" w:eastAsia="仿宋"/>
          <w:szCs w:val="21"/>
        </w:rPr>
        <w:t>（</w:t>
      </w:r>
      <w:r>
        <w:rPr>
          <w:rFonts w:ascii="仿宋" w:hAnsi="仿宋" w:eastAsia="仿宋"/>
          <w:szCs w:val="21"/>
        </w:rPr>
        <w:t>3</w:t>
      </w:r>
      <w:r>
        <w:rPr>
          <w:rFonts w:hint="eastAsia" w:ascii="仿宋" w:hAnsi="仿宋" w:eastAsia="仿宋"/>
          <w:szCs w:val="21"/>
        </w:rPr>
        <w:t>）因重大变故，采购任务取消的。</w:t>
      </w:r>
    </w:p>
    <w:p w14:paraId="5781A705">
      <w:pPr>
        <w:tabs>
          <w:tab w:val="left" w:pos="1260"/>
          <w:tab w:val="left" w:pos="1620"/>
        </w:tabs>
        <w:adjustRightInd w:val="0"/>
        <w:spacing w:line="400" w:lineRule="exact"/>
        <w:ind w:left="424" w:leftChars="202"/>
        <w:jc w:val="left"/>
        <w:textAlignment w:val="baseline"/>
        <w:rPr>
          <w:rFonts w:hint="eastAsia" w:ascii="仿宋" w:hAnsi="仿宋" w:eastAsia="仿宋"/>
          <w:szCs w:val="21"/>
        </w:rPr>
      </w:pPr>
      <w:r>
        <w:rPr>
          <w:rFonts w:hint="eastAsia" w:ascii="仿宋" w:hAnsi="仿宋" w:eastAsia="仿宋"/>
          <w:szCs w:val="21"/>
        </w:rPr>
        <w:t>终止采购后，采购人应当将终止采购理由通知所有供应商。</w:t>
      </w:r>
    </w:p>
    <w:p w14:paraId="23F15D89">
      <w:pPr>
        <w:tabs>
          <w:tab w:val="left" w:pos="1260"/>
          <w:tab w:val="left" w:pos="1620"/>
        </w:tabs>
        <w:adjustRightInd w:val="0"/>
        <w:spacing w:line="400" w:lineRule="exact"/>
        <w:jc w:val="left"/>
        <w:textAlignment w:val="baseline"/>
        <w:rPr>
          <w:rFonts w:hint="eastAsia" w:ascii="仿宋" w:hAnsi="仿宋" w:eastAsia="仿宋"/>
          <w:b/>
          <w:szCs w:val="21"/>
        </w:rPr>
      </w:pPr>
    </w:p>
    <w:p w14:paraId="7D9E07C3">
      <w:pPr>
        <w:tabs>
          <w:tab w:val="left" w:pos="1260"/>
          <w:tab w:val="left" w:pos="1620"/>
        </w:tabs>
        <w:adjustRightInd w:val="0"/>
        <w:spacing w:line="400" w:lineRule="exact"/>
        <w:jc w:val="left"/>
        <w:textAlignment w:val="baseline"/>
        <w:rPr>
          <w:rFonts w:hint="eastAsia" w:ascii="仿宋" w:hAnsi="仿宋" w:eastAsia="仿宋"/>
          <w:b/>
          <w:szCs w:val="21"/>
        </w:rPr>
      </w:pPr>
      <w:r>
        <w:rPr>
          <w:rFonts w:ascii="仿宋" w:hAnsi="仿宋" w:eastAsia="仿宋"/>
          <w:b/>
          <w:szCs w:val="21"/>
        </w:rPr>
        <w:br w:type="page"/>
      </w:r>
    </w:p>
    <w:p w14:paraId="329CD07B">
      <w:pPr>
        <w:tabs>
          <w:tab w:val="left" w:pos="-94"/>
          <w:tab w:val="left" w:pos="428"/>
        </w:tabs>
        <w:adjustRightInd w:val="0"/>
        <w:spacing w:line="400" w:lineRule="exact"/>
        <w:ind w:left="23" w:leftChars="11"/>
        <w:jc w:val="center"/>
        <w:textAlignment w:val="baseline"/>
        <w:outlineLvl w:val="1"/>
        <w:rPr>
          <w:rFonts w:hint="eastAsia" w:ascii="仿宋" w:hAnsi="仿宋" w:eastAsia="仿宋"/>
          <w:b/>
          <w:sz w:val="32"/>
          <w:szCs w:val="32"/>
        </w:rPr>
      </w:pPr>
      <w:bookmarkStart w:id="108" w:name="_Toc410631198"/>
      <w:bookmarkStart w:id="109" w:name="_Toc414446034"/>
      <w:bookmarkStart w:id="110" w:name="_Toc22144400"/>
      <w:bookmarkStart w:id="111" w:name="_Toc531018560"/>
      <w:bookmarkStart w:id="112" w:name="_Toc10641818"/>
      <w:r>
        <w:rPr>
          <w:rFonts w:hint="eastAsia" w:ascii="仿宋" w:hAnsi="仿宋" w:eastAsia="仿宋"/>
          <w:b/>
          <w:sz w:val="32"/>
          <w:szCs w:val="32"/>
        </w:rPr>
        <w:t>附表三商务评审因素及分值分配表</w:t>
      </w:r>
      <w:bookmarkEnd w:id="108"/>
      <w:bookmarkEnd w:id="109"/>
      <w:r>
        <w:rPr>
          <w:rFonts w:hint="eastAsia" w:ascii="仿宋" w:hAnsi="仿宋" w:eastAsia="仿宋"/>
          <w:b/>
          <w:sz w:val="32"/>
          <w:szCs w:val="32"/>
        </w:rPr>
        <w:t>（</w:t>
      </w:r>
      <w:r>
        <w:rPr>
          <w:rFonts w:ascii="仿宋" w:hAnsi="仿宋" w:eastAsia="仿宋"/>
          <w:b/>
          <w:sz w:val="32"/>
          <w:szCs w:val="32"/>
        </w:rPr>
        <w:t>1</w:t>
      </w:r>
      <w:r>
        <w:rPr>
          <w:rFonts w:hint="eastAsia" w:ascii="仿宋" w:hAnsi="仿宋" w:eastAsia="仿宋"/>
          <w:b/>
          <w:sz w:val="32"/>
          <w:szCs w:val="32"/>
        </w:rPr>
        <w:t>0分）</w:t>
      </w:r>
      <w:bookmarkEnd w:id="110"/>
      <w:bookmarkEnd w:id="111"/>
      <w:bookmarkEnd w:id="112"/>
    </w:p>
    <w:tbl>
      <w:tblPr>
        <w:tblStyle w:val="77"/>
        <w:tblW w:w="9649"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543"/>
        <w:gridCol w:w="2061"/>
        <w:gridCol w:w="1072"/>
        <w:gridCol w:w="5973"/>
      </w:tblGrid>
      <w:tr w14:paraId="5BDFC12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45" w:hRule="atLeast"/>
          <w:jc w:val="center"/>
        </w:trPr>
        <w:tc>
          <w:tcPr>
            <w:tcW w:w="543" w:type="dxa"/>
            <w:vAlign w:val="center"/>
          </w:tcPr>
          <w:p w14:paraId="44F6D646">
            <w:pPr>
              <w:spacing w:line="400" w:lineRule="exact"/>
              <w:jc w:val="center"/>
              <w:rPr>
                <w:rFonts w:hint="eastAsia" w:ascii="仿宋" w:hAnsi="仿宋" w:eastAsia="仿宋" w:cs="等线"/>
                <w:szCs w:val="21"/>
              </w:rPr>
            </w:pPr>
            <w:r>
              <w:rPr>
                <w:rFonts w:hint="eastAsia" w:ascii="仿宋" w:hAnsi="仿宋" w:eastAsia="仿宋" w:cs="等线"/>
                <w:szCs w:val="21"/>
              </w:rPr>
              <w:t>序号</w:t>
            </w:r>
          </w:p>
        </w:tc>
        <w:tc>
          <w:tcPr>
            <w:tcW w:w="2061" w:type="dxa"/>
            <w:vAlign w:val="center"/>
          </w:tcPr>
          <w:p w14:paraId="4C87223B">
            <w:pPr>
              <w:spacing w:line="400" w:lineRule="exact"/>
              <w:jc w:val="center"/>
              <w:rPr>
                <w:rFonts w:hint="eastAsia" w:ascii="仿宋" w:hAnsi="仿宋" w:eastAsia="仿宋" w:cs="等线"/>
                <w:szCs w:val="21"/>
              </w:rPr>
            </w:pPr>
            <w:r>
              <w:rPr>
                <w:rFonts w:hint="eastAsia" w:ascii="仿宋" w:hAnsi="仿宋" w:eastAsia="仿宋" w:cs="等线"/>
                <w:szCs w:val="21"/>
              </w:rPr>
              <w:t>项目</w:t>
            </w:r>
          </w:p>
        </w:tc>
        <w:tc>
          <w:tcPr>
            <w:tcW w:w="1072" w:type="dxa"/>
            <w:vAlign w:val="center"/>
          </w:tcPr>
          <w:p w14:paraId="2B747BC5">
            <w:pPr>
              <w:spacing w:line="400" w:lineRule="exact"/>
              <w:jc w:val="center"/>
              <w:rPr>
                <w:rFonts w:hint="eastAsia" w:ascii="仿宋" w:hAnsi="仿宋" w:eastAsia="仿宋" w:cs="等线"/>
                <w:szCs w:val="21"/>
              </w:rPr>
            </w:pPr>
            <w:r>
              <w:rPr>
                <w:rFonts w:hint="eastAsia" w:ascii="仿宋" w:hAnsi="仿宋" w:eastAsia="仿宋" w:cs="等线"/>
                <w:szCs w:val="21"/>
              </w:rPr>
              <w:t>分值</w:t>
            </w:r>
          </w:p>
        </w:tc>
        <w:tc>
          <w:tcPr>
            <w:tcW w:w="5973" w:type="dxa"/>
            <w:vAlign w:val="center"/>
          </w:tcPr>
          <w:p w14:paraId="7739135D">
            <w:pPr>
              <w:spacing w:line="400" w:lineRule="exact"/>
              <w:jc w:val="center"/>
              <w:rPr>
                <w:rFonts w:hint="eastAsia" w:ascii="仿宋" w:hAnsi="仿宋" w:eastAsia="仿宋" w:cs="等线"/>
                <w:szCs w:val="21"/>
              </w:rPr>
            </w:pPr>
            <w:r>
              <w:rPr>
                <w:rFonts w:hint="eastAsia" w:ascii="仿宋" w:hAnsi="仿宋" w:eastAsia="仿宋" w:cs="等线"/>
                <w:szCs w:val="21"/>
              </w:rPr>
              <w:t>评分标准</w:t>
            </w:r>
          </w:p>
        </w:tc>
      </w:tr>
      <w:tr w14:paraId="2D1E5D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7" w:hRule="atLeast"/>
          <w:jc w:val="center"/>
        </w:trPr>
        <w:tc>
          <w:tcPr>
            <w:tcW w:w="543" w:type="dxa"/>
            <w:vAlign w:val="center"/>
          </w:tcPr>
          <w:p w14:paraId="3202B99C">
            <w:pPr>
              <w:spacing w:line="400" w:lineRule="exact"/>
              <w:jc w:val="center"/>
              <w:rPr>
                <w:rFonts w:hint="eastAsia" w:ascii="仿宋" w:hAnsi="仿宋" w:eastAsia="仿宋" w:cs="等线"/>
                <w:szCs w:val="21"/>
              </w:rPr>
            </w:pPr>
            <w:r>
              <w:rPr>
                <w:rFonts w:hint="eastAsia" w:ascii="仿宋" w:hAnsi="仿宋" w:eastAsia="仿宋" w:cs="等线"/>
                <w:szCs w:val="21"/>
              </w:rPr>
              <w:t>1</w:t>
            </w:r>
          </w:p>
        </w:tc>
        <w:tc>
          <w:tcPr>
            <w:tcW w:w="2061" w:type="dxa"/>
            <w:vAlign w:val="center"/>
          </w:tcPr>
          <w:p w14:paraId="2D975C7B">
            <w:pPr>
              <w:spacing w:line="400" w:lineRule="exact"/>
              <w:jc w:val="center"/>
              <w:rPr>
                <w:rFonts w:hint="eastAsia" w:ascii="仿宋" w:hAnsi="仿宋" w:eastAsia="仿宋" w:cs="等线"/>
                <w:szCs w:val="21"/>
              </w:rPr>
            </w:pPr>
            <w:r>
              <w:rPr>
                <w:rFonts w:hint="eastAsia"/>
              </w:rPr>
              <w:t>业绩证明</w:t>
            </w:r>
          </w:p>
        </w:tc>
        <w:tc>
          <w:tcPr>
            <w:tcW w:w="1072" w:type="dxa"/>
            <w:vAlign w:val="center"/>
          </w:tcPr>
          <w:p w14:paraId="218EAF1E">
            <w:pPr>
              <w:spacing w:line="400" w:lineRule="exact"/>
              <w:jc w:val="center"/>
              <w:rPr>
                <w:rFonts w:hint="eastAsia" w:ascii="仿宋" w:hAnsi="仿宋" w:eastAsia="仿宋" w:cs="等线"/>
                <w:szCs w:val="21"/>
              </w:rPr>
            </w:pPr>
            <w:r>
              <w:rPr>
                <w:rFonts w:hint="eastAsia"/>
              </w:rPr>
              <w:t>4.5</w:t>
            </w:r>
          </w:p>
        </w:tc>
        <w:tc>
          <w:tcPr>
            <w:tcW w:w="5973" w:type="dxa"/>
            <w:vAlign w:val="center"/>
          </w:tcPr>
          <w:p w14:paraId="4F4C059C">
            <w:r>
              <w:rPr>
                <w:rFonts w:hint="eastAsia"/>
              </w:rPr>
              <w:t>2</w:t>
            </w:r>
            <w:r>
              <w:t>022年</w:t>
            </w:r>
            <w:r>
              <w:rPr>
                <w:rFonts w:hint="eastAsia"/>
              </w:rPr>
              <w:t>1月1日至投标截止时间前，供应商具有与本次采购电装行业焊接废气处理和乙醇废气处理项目供货业绩，每满</w:t>
            </w:r>
            <w:r>
              <w:t>1</w:t>
            </w:r>
            <w:r>
              <w:rPr>
                <w:rFonts w:hint="eastAsia"/>
              </w:rPr>
              <w:t>个焊接废气处理项目业绩得0.5分，最高得3分；每满1个乙醇废气处理项目得0.5分，最高得1.5分。</w:t>
            </w:r>
          </w:p>
          <w:p w14:paraId="46EEC180">
            <w:pPr>
              <w:spacing w:line="400" w:lineRule="exact"/>
              <w:jc w:val="left"/>
              <w:rPr>
                <w:rFonts w:hint="eastAsia" w:ascii="仿宋" w:hAnsi="仿宋" w:eastAsia="仿宋" w:cs="等线"/>
                <w:szCs w:val="21"/>
              </w:rPr>
            </w:pPr>
            <w:r>
              <w:rPr>
                <w:rFonts w:hint="eastAsia"/>
              </w:rPr>
              <w:t>注：</w:t>
            </w:r>
            <w:r>
              <w:t>上述业绩要求须提供附带技术协议或技术要求的合同复印件，合同内容应能体现甲乙双方盖章页、合同（协议）签订时间、标的物名称、技术协议或技术要求等主要内容。未按上述要求提供的业绩证明均不予认可。</w:t>
            </w:r>
          </w:p>
        </w:tc>
      </w:tr>
      <w:tr w14:paraId="783E14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7" w:hRule="atLeast"/>
          <w:jc w:val="center"/>
        </w:trPr>
        <w:tc>
          <w:tcPr>
            <w:tcW w:w="543" w:type="dxa"/>
            <w:vAlign w:val="center"/>
          </w:tcPr>
          <w:p w14:paraId="0106030D">
            <w:pPr>
              <w:spacing w:line="400" w:lineRule="exact"/>
              <w:jc w:val="center"/>
              <w:rPr>
                <w:rFonts w:hint="eastAsia" w:ascii="仿宋" w:hAnsi="仿宋" w:eastAsia="仿宋" w:cs="等线"/>
                <w:szCs w:val="21"/>
              </w:rPr>
            </w:pPr>
            <w:r>
              <w:rPr>
                <w:rFonts w:ascii="仿宋" w:hAnsi="仿宋" w:eastAsia="仿宋" w:cs="等线"/>
                <w:szCs w:val="21"/>
              </w:rPr>
              <w:t>2</w:t>
            </w:r>
          </w:p>
        </w:tc>
        <w:tc>
          <w:tcPr>
            <w:tcW w:w="2061" w:type="dxa"/>
            <w:vAlign w:val="center"/>
          </w:tcPr>
          <w:p w14:paraId="5EAFB4CE">
            <w:pPr>
              <w:spacing w:line="400" w:lineRule="exact"/>
              <w:jc w:val="center"/>
              <w:rPr>
                <w:rFonts w:hint="eastAsia" w:ascii="仿宋" w:hAnsi="仿宋" w:eastAsia="仿宋" w:cs="等线"/>
                <w:szCs w:val="21"/>
              </w:rPr>
            </w:pPr>
            <w:r>
              <w:rPr>
                <w:rFonts w:hint="eastAsia"/>
              </w:rPr>
              <w:t>资质认证</w:t>
            </w:r>
          </w:p>
        </w:tc>
        <w:tc>
          <w:tcPr>
            <w:tcW w:w="1072" w:type="dxa"/>
            <w:vAlign w:val="center"/>
          </w:tcPr>
          <w:p w14:paraId="405F75C5">
            <w:pPr>
              <w:spacing w:line="400" w:lineRule="exact"/>
              <w:jc w:val="center"/>
              <w:rPr>
                <w:rFonts w:hint="eastAsia" w:ascii="仿宋" w:hAnsi="仿宋" w:eastAsia="仿宋" w:cs="等线"/>
                <w:szCs w:val="21"/>
              </w:rPr>
            </w:pPr>
            <w:r>
              <w:rPr>
                <w:rFonts w:hint="eastAsia"/>
              </w:rPr>
              <w:t>1</w:t>
            </w:r>
          </w:p>
        </w:tc>
        <w:tc>
          <w:tcPr>
            <w:tcW w:w="5973" w:type="dxa"/>
            <w:vAlign w:val="center"/>
          </w:tcPr>
          <w:p w14:paraId="51CA96B7">
            <w:r>
              <w:rPr>
                <w:rFonts w:hint="eastAsia"/>
              </w:rPr>
              <w:t>供应商具有有效的质量管理体系、职业健康安全管理体系、环境管理体系，提供以上三个有效的认证证书得1分，缺一项不得分。</w:t>
            </w:r>
          </w:p>
          <w:p w14:paraId="2D76B65A">
            <w:pPr>
              <w:spacing w:line="400" w:lineRule="exact"/>
              <w:jc w:val="left"/>
              <w:rPr>
                <w:rFonts w:hint="eastAsia" w:ascii="仿宋" w:hAnsi="仿宋" w:eastAsia="仿宋" w:cs="等线"/>
                <w:szCs w:val="21"/>
              </w:rPr>
            </w:pPr>
            <w:r>
              <w:t>注：提供</w:t>
            </w:r>
            <w:r>
              <w:rPr>
                <w:rFonts w:hint="eastAsia"/>
              </w:rPr>
              <w:t>有效的体系证书复印件。</w:t>
            </w:r>
          </w:p>
        </w:tc>
      </w:tr>
      <w:tr w14:paraId="5C68DE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7" w:hRule="atLeast"/>
          <w:jc w:val="center"/>
        </w:trPr>
        <w:tc>
          <w:tcPr>
            <w:tcW w:w="543" w:type="dxa"/>
            <w:vAlign w:val="center"/>
          </w:tcPr>
          <w:p w14:paraId="27D4CFF3">
            <w:pPr>
              <w:spacing w:line="400" w:lineRule="exact"/>
              <w:jc w:val="center"/>
              <w:rPr>
                <w:rFonts w:hint="eastAsia" w:ascii="仿宋" w:hAnsi="仿宋" w:eastAsia="仿宋" w:cs="等线"/>
                <w:szCs w:val="21"/>
              </w:rPr>
            </w:pPr>
            <w:r>
              <w:rPr>
                <w:rFonts w:hint="eastAsia" w:ascii="仿宋" w:hAnsi="仿宋" w:eastAsia="仿宋" w:cs="等线"/>
                <w:szCs w:val="21"/>
              </w:rPr>
              <w:t>3</w:t>
            </w:r>
          </w:p>
        </w:tc>
        <w:tc>
          <w:tcPr>
            <w:tcW w:w="2061" w:type="dxa"/>
            <w:vAlign w:val="center"/>
          </w:tcPr>
          <w:p w14:paraId="2A3A6B21">
            <w:pPr>
              <w:spacing w:line="400" w:lineRule="exact"/>
              <w:jc w:val="center"/>
            </w:pPr>
            <w:r>
              <w:rPr>
                <w:rFonts w:hint="eastAsia"/>
              </w:rPr>
              <w:t>质保期服务</w:t>
            </w:r>
          </w:p>
        </w:tc>
        <w:tc>
          <w:tcPr>
            <w:tcW w:w="1072" w:type="dxa"/>
            <w:vAlign w:val="center"/>
          </w:tcPr>
          <w:p w14:paraId="1E2CA044">
            <w:pPr>
              <w:spacing w:line="400" w:lineRule="exact"/>
              <w:jc w:val="center"/>
            </w:pPr>
            <w:r>
              <w:rPr>
                <w:rFonts w:hint="eastAsia"/>
              </w:rPr>
              <w:t>3</w:t>
            </w:r>
          </w:p>
        </w:tc>
        <w:tc>
          <w:tcPr>
            <w:tcW w:w="5973" w:type="dxa"/>
            <w:vAlign w:val="center"/>
          </w:tcPr>
          <w:p w14:paraId="310D0AEC">
            <w:r>
              <w:rPr>
                <w:rFonts w:hint="eastAsia"/>
              </w:rPr>
              <w:t>整机质保在满足招标要求质保期上，每增加</w:t>
            </w:r>
            <w:r>
              <w:t>1</w:t>
            </w:r>
            <w:r>
              <w:rPr>
                <w:rFonts w:hint="eastAsia"/>
              </w:rPr>
              <w:t>年得</w:t>
            </w:r>
            <w:r>
              <w:t>1</w:t>
            </w:r>
            <w:r>
              <w:rPr>
                <w:rFonts w:hint="eastAsia"/>
              </w:rPr>
              <w:t>分</w:t>
            </w:r>
            <w:r>
              <w:t>，最多得</w:t>
            </w:r>
            <w:r>
              <w:rPr>
                <w:rFonts w:hint="eastAsia"/>
              </w:rPr>
              <w:t>3分。仅满足招标文件质保期要求的不得分。</w:t>
            </w:r>
          </w:p>
        </w:tc>
      </w:tr>
      <w:tr w14:paraId="2724E9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7" w:hRule="atLeast"/>
          <w:jc w:val="center"/>
        </w:trPr>
        <w:tc>
          <w:tcPr>
            <w:tcW w:w="543" w:type="dxa"/>
            <w:vAlign w:val="center"/>
          </w:tcPr>
          <w:p w14:paraId="6E4ADA88">
            <w:pPr>
              <w:spacing w:line="400" w:lineRule="exact"/>
              <w:jc w:val="center"/>
              <w:rPr>
                <w:rFonts w:hint="eastAsia" w:ascii="仿宋" w:hAnsi="仿宋" w:eastAsia="仿宋" w:cs="等线"/>
                <w:szCs w:val="21"/>
              </w:rPr>
            </w:pPr>
            <w:r>
              <w:rPr>
                <w:rFonts w:hint="eastAsia" w:ascii="仿宋" w:hAnsi="仿宋" w:eastAsia="仿宋" w:cs="等线"/>
                <w:szCs w:val="21"/>
              </w:rPr>
              <w:t>4</w:t>
            </w:r>
          </w:p>
        </w:tc>
        <w:tc>
          <w:tcPr>
            <w:tcW w:w="2061" w:type="dxa"/>
            <w:vAlign w:val="center"/>
          </w:tcPr>
          <w:p w14:paraId="48AE9435">
            <w:pPr>
              <w:spacing w:line="400" w:lineRule="exact"/>
              <w:jc w:val="center"/>
            </w:pPr>
            <w:r>
              <w:rPr>
                <w:rFonts w:hint="eastAsia"/>
              </w:rPr>
              <w:t>售后服务方案及技术服务及培训方案</w:t>
            </w:r>
          </w:p>
        </w:tc>
        <w:tc>
          <w:tcPr>
            <w:tcW w:w="1072" w:type="dxa"/>
            <w:vAlign w:val="center"/>
          </w:tcPr>
          <w:p w14:paraId="6C789862">
            <w:pPr>
              <w:spacing w:line="400" w:lineRule="exact"/>
              <w:jc w:val="center"/>
            </w:pPr>
            <w:r>
              <w:rPr>
                <w:rFonts w:hint="eastAsia"/>
              </w:rPr>
              <w:t>1.5</w:t>
            </w:r>
          </w:p>
        </w:tc>
        <w:tc>
          <w:tcPr>
            <w:tcW w:w="5973" w:type="dxa"/>
            <w:vAlign w:val="center"/>
          </w:tcPr>
          <w:p w14:paraId="697ACD5A">
            <w:r>
              <w:rPr>
                <w:rFonts w:hint="eastAsia"/>
              </w:rPr>
              <w:t>根据投标文件中提供的相关资料，从：</w:t>
            </w:r>
            <w:r>
              <w:fldChar w:fldCharType="begin"/>
            </w:r>
            <w:r>
              <w:instrText xml:space="preserve"> </w:instrText>
            </w:r>
            <w:r>
              <w:rPr>
                <w:rFonts w:hint="eastAsia"/>
              </w:rPr>
              <w:instrText xml:space="preserve">= 1 \* GB3</w:instrText>
            </w:r>
            <w:r>
              <w:instrText xml:space="preserve"> </w:instrText>
            </w:r>
            <w:r>
              <w:fldChar w:fldCharType="separate"/>
            </w:r>
            <w:r>
              <w:rPr>
                <w:rFonts w:hint="eastAsia"/>
              </w:rPr>
              <w:t>①</w:t>
            </w:r>
            <w:r>
              <w:fldChar w:fldCharType="end"/>
            </w:r>
            <w:r>
              <w:rPr>
                <w:rFonts w:hint="eastAsia"/>
              </w:rPr>
              <w:t>售后服务计划；</w:t>
            </w:r>
            <w:r>
              <w:fldChar w:fldCharType="begin"/>
            </w:r>
            <w:r>
              <w:instrText xml:space="preserve"> </w:instrText>
            </w:r>
            <w:r>
              <w:rPr>
                <w:rFonts w:hint="eastAsia"/>
              </w:rPr>
              <w:instrText xml:space="preserve">= 2 \* GB3</w:instrText>
            </w:r>
            <w:r>
              <w:instrText xml:space="preserve"> </w:instrText>
            </w:r>
            <w:r>
              <w:fldChar w:fldCharType="separate"/>
            </w:r>
            <w:r>
              <w:rPr>
                <w:rFonts w:hint="eastAsia"/>
              </w:rPr>
              <w:t>②</w:t>
            </w:r>
            <w:r>
              <w:fldChar w:fldCharType="end"/>
            </w:r>
            <w:r>
              <w:rPr>
                <w:rFonts w:hint="eastAsia"/>
              </w:rPr>
              <w:t>售后服务响应时间、修复时间以及售后服务技术力量配比；</w:t>
            </w:r>
            <w:r>
              <w:fldChar w:fldCharType="begin"/>
            </w:r>
            <w:r>
              <w:instrText xml:space="preserve"> </w:instrText>
            </w:r>
            <w:r>
              <w:rPr>
                <w:rFonts w:hint="eastAsia"/>
              </w:rPr>
              <w:instrText xml:space="preserve">= 3 \* GB3</w:instrText>
            </w:r>
            <w:r>
              <w:instrText xml:space="preserve"> </w:instrText>
            </w:r>
            <w:r>
              <w:fldChar w:fldCharType="separate"/>
            </w:r>
            <w:r>
              <w:rPr>
                <w:rFonts w:hint="eastAsia"/>
              </w:rPr>
              <w:t>③</w:t>
            </w:r>
            <w:r>
              <w:fldChar w:fldCharType="end"/>
            </w:r>
            <w:r>
              <w:t>承诺免费为用户提供技术咨询、</w:t>
            </w:r>
            <w:r>
              <w:rPr>
                <w:rFonts w:hint="eastAsia"/>
              </w:rPr>
              <w:t>维护保养</w:t>
            </w:r>
            <w:r>
              <w:t>培训等各种技术服务</w:t>
            </w:r>
            <w:r>
              <w:rPr>
                <w:rFonts w:hint="eastAsia"/>
              </w:rPr>
              <w:t>等，对方案进行横向比较，优秀：1.5分；良好：1</w:t>
            </w:r>
            <w:r>
              <w:t>分；一般：</w:t>
            </w:r>
            <w:r>
              <w:rPr>
                <w:rFonts w:hint="eastAsia"/>
              </w:rPr>
              <w:t>0.5分，未提供不得分。</w:t>
            </w:r>
          </w:p>
        </w:tc>
      </w:tr>
    </w:tbl>
    <w:p w14:paraId="00AB9222">
      <w:pPr>
        <w:widowControl/>
        <w:spacing w:line="400" w:lineRule="exact"/>
        <w:jc w:val="left"/>
        <w:rPr>
          <w:rFonts w:hint="eastAsia" w:ascii="仿宋" w:hAnsi="仿宋" w:eastAsia="仿宋"/>
          <w:b/>
          <w:sz w:val="32"/>
          <w:szCs w:val="32"/>
        </w:rPr>
      </w:pPr>
      <w:r>
        <w:rPr>
          <w:rFonts w:ascii="仿宋" w:hAnsi="仿宋" w:eastAsia="仿宋"/>
          <w:b/>
          <w:sz w:val="32"/>
          <w:szCs w:val="32"/>
        </w:rPr>
        <w:br w:type="page"/>
      </w:r>
    </w:p>
    <w:p w14:paraId="5111C3D8">
      <w:pPr>
        <w:tabs>
          <w:tab w:val="left" w:pos="-94"/>
          <w:tab w:val="left" w:pos="428"/>
        </w:tabs>
        <w:adjustRightInd w:val="0"/>
        <w:spacing w:line="400" w:lineRule="exact"/>
        <w:ind w:left="23" w:leftChars="11"/>
        <w:jc w:val="center"/>
        <w:textAlignment w:val="baseline"/>
        <w:outlineLvl w:val="1"/>
        <w:rPr>
          <w:rFonts w:hint="eastAsia" w:ascii="仿宋" w:hAnsi="仿宋" w:eastAsia="仿宋"/>
          <w:b/>
          <w:sz w:val="32"/>
          <w:szCs w:val="32"/>
        </w:rPr>
      </w:pPr>
      <w:bookmarkStart w:id="113" w:name="_Toc410631199"/>
      <w:bookmarkStart w:id="114" w:name="_Toc414446035"/>
      <w:bookmarkStart w:id="115" w:name="_Toc22144401"/>
      <w:bookmarkStart w:id="116" w:name="_Toc531018577"/>
      <w:bookmarkStart w:id="117" w:name="_Toc10641819"/>
      <w:r>
        <w:rPr>
          <w:rFonts w:hint="eastAsia" w:ascii="仿宋" w:hAnsi="仿宋" w:eastAsia="仿宋"/>
          <w:b/>
          <w:sz w:val="32"/>
          <w:szCs w:val="32"/>
        </w:rPr>
        <w:t>附表四技术评审因素及分值分配</w:t>
      </w:r>
      <w:bookmarkEnd w:id="113"/>
      <w:bookmarkEnd w:id="114"/>
      <w:r>
        <w:rPr>
          <w:rFonts w:hint="eastAsia" w:ascii="仿宋" w:hAnsi="仿宋" w:eastAsia="仿宋"/>
          <w:b/>
          <w:sz w:val="32"/>
          <w:szCs w:val="32"/>
        </w:rPr>
        <w:t>（50分）</w:t>
      </w:r>
      <w:bookmarkEnd w:id="115"/>
      <w:bookmarkEnd w:id="116"/>
      <w:bookmarkEnd w:id="117"/>
    </w:p>
    <w:p w14:paraId="319316BA">
      <w:pPr>
        <w:spacing w:line="400" w:lineRule="exact"/>
        <w:rPr>
          <w:rFonts w:hint="eastAsia" w:ascii="仿宋" w:hAnsi="仿宋" w:eastAsia="仿宋" w:cs="宋体"/>
          <w:b/>
          <w:bCs/>
          <w:sz w:val="24"/>
        </w:rPr>
      </w:pPr>
    </w:p>
    <w:tbl>
      <w:tblPr>
        <w:tblStyle w:val="77"/>
        <w:tblW w:w="9649"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543"/>
        <w:gridCol w:w="2061"/>
        <w:gridCol w:w="1072"/>
        <w:gridCol w:w="5973"/>
      </w:tblGrid>
      <w:tr w14:paraId="0AAD4C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45" w:hRule="atLeast"/>
          <w:jc w:val="center"/>
        </w:trPr>
        <w:tc>
          <w:tcPr>
            <w:tcW w:w="543" w:type="dxa"/>
            <w:vAlign w:val="center"/>
          </w:tcPr>
          <w:p w14:paraId="6B10D1D9">
            <w:pPr>
              <w:spacing w:line="400" w:lineRule="exact"/>
              <w:jc w:val="center"/>
              <w:rPr>
                <w:rFonts w:hint="eastAsia" w:ascii="仿宋" w:hAnsi="仿宋" w:eastAsia="仿宋" w:cs="等线"/>
                <w:szCs w:val="21"/>
              </w:rPr>
            </w:pPr>
            <w:r>
              <w:rPr>
                <w:rFonts w:hint="eastAsia" w:ascii="仿宋" w:hAnsi="仿宋" w:eastAsia="仿宋" w:cs="等线"/>
                <w:szCs w:val="21"/>
              </w:rPr>
              <w:t>序号</w:t>
            </w:r>
          </w:p>
        </w:tc>
        <w:tc>
          <w:tcPr>
            <w:tcW w:w="2061" w:type="dxa"/>
            <w:vAlign w:val="center"/>
          </w:tcPr>
          <w:p w14:paraId="7F4F73D4">
            <w:pPr>
              <w:spacing w:line="400" w:lineRule="exact"/>
              <w:jc w:val="center"/>
              <w:rPr>
                <w:rFonts w:hint="eastAsia" w:ascii="仿宋" w:hAnsi="仿宋" w:eastAsia="仿宋" w:cs="等线"/>
                <w:szCs w:val="21"/>
              </w:rPr>
            </w:pPr>
            <w:r>
              <w:rPr>
                <w:rFonts w:hint="eastAsia" w:ascii="仿宋" w:hAnsi="仿宋" w:eastAsia="仿宋" w:cs="等线"/>
                <w:szCs w:val="21"/>
              </w:rPr>
              <w:t>评分要素</w:t>
            </w:r>
          </w:p>
        </w:tc>
        <w:tc>
          <w:tcPr>
            <w:tcW w:w="1072" w:type="dxa"/>
            <w:vAlign w:val="center"/>
          </w:tcPr>
          <w:p w14:paraId="261B91EA">
            <w:pPr>
              <w:spacing w:line="400" w:lineRule="exact"/>
              <w:jc w:val="center"/>
              <w:rPr>
                <w:rFonts w:hint="eastAsia" w:ascii="仿宋" w:hAnsi="仿宋" w:eastAsia="仿宋" w:cs="等线"/>
                <w:szCs w:val="21"/>
              </w:rPr>
            </w:pPr>
            <w:r>
              <w:rPr>
                <w:rFonts w:hint="eastAsia" w:ascii="仿宋" w:hAnsi="仿宋" w:eastAsia="仿宋" w:cs="等线"/>
                <w:szCs w:val="21"/>
              </w:rPr>
              <w:t>分值</w:t>
            </w:r>
          </w:p>
        </w:tc>
        <w:tc>
          <w:tcPr>
            <w:tcW w:w="5973" w:type="dxa"/>
            <w:vAlign w:val="center"/>
          </w:tcPr>
          <w:p w14:paraId="0AB98844">
            <w:pPr>
              <w:spacing w:line="400" w:lineRule="exact"/>
              <w:jc w:val="center"/>
              <w:rPr>
                <w:rFonts w:hint="eastAsia" w:ascii="仿宋" w:hAnsi="仿宋" w:eastAsia="仿宋" w:cs="等线"/>
                <w:szCs w:val="21"/>
              </w:rPr>
            </w:pPr>
            <w:r>
              <w:rPr>
                <w:rFonts w:hint="eastAsia" w:ascii="仿宋" w:hAnsi="仿宋" w:eastAsia="仿宋" w:cs="等线"/>
                <w:szCs w:val="21"/>
              </w:rPr>
              <w:t>评分标准</w:t>
            </w:r>
          </w:p>
        </w:tc>
      </w:tr>
      <w:tr w14:paraId="31CED8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7" w:hRule="atLeast"/>
          <w:jc w:val="center"/>
        </w:trPr>
        <w:tc>
          <w:tcPr>
            <w:tcW w:w="543" w:type="dxa"/>
            <w:vAlign w:val="center"/>
          </w:tcPr>
          <w:p w14:paraId="3558F1FF">
            <w:pPr>
              <w:spacing w:line="400" w:lineRule="exact"/>
              <w:jc w:val="center"/>
              <w:rPr>
                <w:rFonts w:hint="eastAsia" w:ascii="仿宋" w:hAnsi="仿宋" w:eastAsia="仿宋" w:cs="等线"/>
                <w:szCs w:val="21"/>
              </w:rPr>
            </w:pPr>
            <w:r>
              <w:rPr>
                <w:rFonts w:hint="eastAsia" w:ascii="仿宋" w:hAnsi="仿宋" w:eastAsia="仿宋" w:cs="等线"/>
                <w:szCs w:val="21"/>
              </w:rPr>
              <w:t>1</w:t>
            </w:r>
          </w:p>
        </w:tc>
        <w:tc>
          <w:tcPr>
            <w:tcW w:w="2061" w:type="dxa"/>
            <w:vAlign w:val="center"/>
          </w:tcPr>
          <w:p w14:paraId="304890AA">
            <w:pPr>
              <w:spacing w:line="400" w:lineRule="exact"/>
              <w:jc w:val="center"/>
              <w:rPr>
                <w:rFonts w:hint="eastAsia" w:ascii="仿宋" w:hAnsi="仿宋" w:eastAsia="仿宋" w:cs="等线"/>
                <w:szCs w:val="21"/>
              </w:rPr>
            </w:pPr>
            <w:r>
              <w:rPr>
                <w:rFonts w:hint="eastAsia"/>
              </w:rPr>
              <w:t>响应程度</w:t>
            </w:r>
          </w:p>
        </w:tc>
        <w:tc>
          <w:tcPr>
            <w:tcW w:w="1072" w:type="dxa"/>
            <w:vAlign w:val="center"/>
          </w:tcPr>
          <w:p w14:paraId="6AE2991B">
            <w:pPr>
              <w:spacing w:line="400" w:lineRule="exact"/>
              <w:jc w:val="center"/>
              <w:rPr>
                <w:rFonts w:hint="eastAsia" w:ascii="仿宋" w:hAnsi="仿宋" w:eastAsia="仿宋" w:cs="等线"/>
                <w:szCs w:val="21"/>
              </w:rPr>
            </w:pPr>
            <w:r>
              <w:rPr>
                <w:rFonts w:hint="eastAsia"/>
              </w:rPr>
              <w:t>20</w:t>
            </w:r>
          </w:p>
        </w:tc>
        <w:tc>
          <w:tcPr>
            <w:tcW w:w="5973" w:type="dxa"/>
            <w:vAlign w:val="center"/>
          </w:tcPr>
          <w:p w14:paraId="6D43A105">
            <w:r>
              <w:rPr>
                <w:rFonts w:hint="eastAsia"/>
              </w:rPr>
              <w:t>1</w:t>
            </w:r>
            <w:r>
              <w:t>.</w:t>
            </w:r>
            <w:r>
              <w:rPr>
                <w:rFonts w:hint="eastAsia"/>
              </w:rPr>
              <w:t>技术参数及要求完全满足招标文件规定的技术参数及要求没有负偏离的得20分。</w:t>
            </w:r>
          </w:p>
          <w:p w14:paraId="56852172">
            <w:r>
              <w:fldChar w:fldCharType="begin"/>
            </w:r>
            <w:r>
              <w:instrText xml:space="preserve"> </w:instrText>
            </w:r>
            <w:r>
              <w:rPr>
                <w:rFonts w:hint="eastAsia"/>
              </w:rPr>
              <w:instrText xml:space="preserve">= 1 \* GB3</w:instrText>
            </w:r>
            <w:r>
              <w:instrText xml:space="preserve"> </w:instrText>
            </w:r>
            <w:r>
              <w:fldChar w:fldCharType="separate"/>
            </w:r>
            <w:r>
              <w:rPr>
                <w:rFonts w:hint="eastAsia"/>
              </w:rPr>
              <w:t>①</w:t>
            </w:r>
            <w:r>
              <w:fldChar w:fldCharType="end"/>
            </w:r>
            <w:r>
              <w:rPr>
                <w:rFonts w:hint="eastAsia"/>
              </w:rPr>
              <w:t>标注“</w:t>
            </w:r>
            <w:r>
              <w:rPr>
                <w:rFonts w:hint="eastAsia" w:ascii="黑体" w:hAnsi="黑体" w:eastAsia="黑体" w:cs="黑体"/>
                <w:b/>
                <w:kern w:val="0"/>
              </w:rPr>
              <w:t>*</w:t>
            </w:r>
            <w:r>
              <w:rPr>
                <w:rFonts w:hint="eastAsia"/>
              </w:rPr>
              <w:t>”的条款为实质性条款，不满足或者负偏离将导致投标被否决。</w:t>
            </w:r>
          </w:p>
          <w:p w14:paraId="4C60EA28">
            <w:r>
              <w:fldChar w:fldCharType="begin"/>
            </w:r>
            <w:r>
              <w:instrText xml:space="preserve"> </w:instrText>
            </w:r>
            <w:r>
              <w:rPr>
                <w:rFonts w:hint="eastAsia"/>
              </w:rPr>
              <w:instrText xml:space="preserve">= 2 \* GB3</w:instrText>
            </w:r>
            <w:r>
              <w:instrText xml:space="preserve"> </w:instrText>
            </w:r>
            <w:r>
              <w:fldChar w:fldCharType="separate"/>
            </w:r>
            <w:r>
              <w:rPr>
                <w:rFonts w:hint="eastAsia"/>
              </w:rPr>
              <w:t>②</w:t>
            </w:r>
            <w:r>
              <w:fldChar w:fldCharType="end"/>
            </w:r>
            <w:r>
              <w:rPr>
                <w:rFonts w:hint="eastAsia"/>
              </w:rPr>
              <w:t>标注“▲”的参数为重要参数，每有一项不满足或者负偏离的扣2分。</w:t>
            </w:r>
          </w:p>
          <w:p w14:paraId="3D03CEE8">
            <w:r>
              <w:fldChar w:fldCharType="begin"/>
            </w:r>
            <w:r>
              <w:instrText xml:space="preserve"> </w:instrText>
            </w:r>
            <w:r>
              <w:rPr>
                <w:rFonts w:hint="eastAsia"/>
              </w:rPr>
              <w:instrText xml:space="preserve">= 3 \* GB3</w:instrText>
            </w:r>
            <w:r>
              <w:instrText xml:space="preserve"> </w:instrText>
            </w:r>
            <w:r>
              <w:fldChar w:fldCharType="separate"/>
            </w:r>
            <w:r>
              <w:rPr>
                <w:rFonts w:hint="eastAsia"/>
              </w:rPr>
              <w:t>③</w:t>
            </w:r>
            <w:r>
              <w:fldChar w:fldCharType="end"/>
            </w:r>
            <w:r>
              <w:rPr>
                <w:rFonts w:hint="eastAsia"/>
              </w:rPr>
              <w:t>非“</w:t>
            </w:r>
            <w:r>
              <w:rPr>
                <w:rFonts w:hint="eastAsia" w:ascii="黑体" w:hAnsi="黑体" w:eastAsia="黑体" w:cs="黑体"/>
                <w:b/>
                <w:kern w:val="0"/>
              </w:rPr>
              <w:t>*</w:t>
            </w:r>
            <w:r>
              <w:rPr>
                <w:rFonts w:hint="eastAsia"/>
              </w:rPr>
              <w:t>” “▲”项，每有一项不满足或者负偏离的扣</w:t>
            </w:r>
            <w:r>
              <w:t>1</w:t>
            </w:r>
            <w:r>
              <w:rPr>
                <w:rFonts w:hint="eastAsia"/>
              </w:rPr>
              <w:t>分。</w:t>
            </w:r>
          </w:p>
          <w:p w14:paraId="52340C75">
            <w:pPr>
              <w:spacing w:line="400" w:lineRule="exact"/>
              <w:jc w:val="left"/>
              <w:rPr>
                <w:rFonts w:hint="eastAsia" w:ascii="仿宋" w:hAnsi="仿宋" w:eastAsia="仿宋" w:cs="等线"/>
                <w:szCs w:val="21"/>
              </w:rPr>
            </w:pPr>
            <w:r>
              <w:t>注：</w:t>
            </w:r>
            <w:r>
              <w:fldChar w:fldCharType="begin"/>
            </w:r>
            <w:r>
              <w:instrText xml:space="preserve"> </w:instrText>
            </w:r>
            <w:r>
              <w:rPr>
                <w:rFonts w:hint="eastAsia"/>
              </w:rPr>
              <w:instrText xml:space="preserve">= 1 \* GB3</w:instrText>
            </w:r>
            <w:r>
              <w:instrText xml:space="preserve"> </w:instrText>
            </w:r>
            <w:r>
              <w:fldChar w:fldCharType="separate"/>
            </w:r>
            <w:r>
              <w:rPr>
                <w:rFonts w:hint="eastAsia"/>
              </w:rPr>
              <w:t>①</w:t>
            </w:r>
            <w:r>
              <w:fldChar w:fldCharType="end"/>
            </w:r>
            <w:r>
              <w:t>有独立编号的技术要求为“1项”。</w:t>
            </w:r>
            <w:r>
              <w:fldChar w:fldCharType="begin"/>
            </w:r>
            <w:r>
              <w:instrText xml:space="preserve"> </w:instrText>
            </w:r>
            <w:r>
              <w:rPr>
                <w:rFonts w:hint="eastAsia"/>
              </w:rPr>
              <w:instrText xml:space="preserve">= 2 \* GB3</w:instrText>
            </w:r>
            <w:r>
              <w:instrText xml:space="preserve"> </w:instrText>
            </w:r>
            <w:r>
              <w:fldChar w:fldCharType="separate"/>
            </w:r>
            <w:r>
              <w:rPr>
                <w:rFonts w:hint="eastAsia"/>
              </w:rPr>
              <w:t>②</w:t>
            </w:r>
            <w:r>
              <w:fldChar w:fldCharType="end"/>
            </w:r>
            <w:r>
              <w:t>技术要求中要求提供证明材料的，</w:t>
            </w:r>
            <w:r>
              <w:rPr>
                <w:rFonts w:hint="eastAsia"/>
              </w:rPr>
              <w:t>供应商</w:t>
            </w:r>
            <w:r>
              <w:t>提供相关证明材料予以佐证并加盖</w:t>
            </w:r>
            <w:r>
              <w:rPr>
                <w:rFonts w:hint="eastAsia"/>
              </w:rPr>
              <w:t>供应商</w:t>
            </w:r>
            <w:r>
              <w:t>公章，若未提供证明材料的则视为负偏离。</w:t>
            </w:r>
          </w:p>
        </w:tc>
      </w:tr>
      <w:tr w14:paraId="175FBE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7" w:hRule="atLeast"/>
          <w:jc w:val="center"/>
        </w:trPr>
        <w:tc>
          <w:tcPr>
            <w:tcW w:w="543" w:type="dxa"/>
            <w:vAlign w:val="center"/>
          </w:tcPr>
          <w:p w14:paraId="676579BA">
            <w:pPr>
              <w:spacing w:line="400" w:lineRule="exact"/>
              <w:jc w:val="center"/>
              <w:rPr>
                <w:rFonts w:hint="eastAsia" w:ascii="仿宋" w:hAnsi="仿宋" w:eastAsia="仿宋" w:cs="等线"/>
                <w:szCs w:val="21"/>
              </w:rPr>
            </w:pPr>
            <w:r>
              <w:rPr>
                <w:rFonts w:ascii="仿宋" w:hAnsi="仿宋" w:eastAsia="仿宋" w:cs="等线"/>
                <w:szCs w:val="21"/>
              </w:rPr>
              <w:t>2</w:t>
            </w:r>
          </w:p>
        </w:tc>
        <w:tc>
          <w:tcPr>
            <w:tcW w:w="2061" w:type="dxa"/>
            <w:vAlign w:val="center"/>
          </w:tcPr>
          <w:p w14:paraId="3AFBCF27">
            <w:pPr>
              <w:spacing w:line="400" w:lineRule="exact"/>
              <w:jc w:val="center"/>
              <w:rPr>
                <w:rFonts w:hint="eastAsia" w:ascii="仿宋" w:hAnsi="仿宋" w:eastAsia="仿宋" w:cs="等线"/>
                <w:szCs w:val="21"/>
              </w:rPr>
            </w:pPr>
            <w:r>
              <w:rPr>
                <w:rFonts w:hint="eastAsia"/>
              </w:rPr>
              <w:t>主要部件配置及实施方案响应</w:t>
            </w:r>
          </w:p>
        </w:tc>
        <w:tc>
          <w:tcPr>
            <w:tcW w:w="1072" w:type="dxa"/>
            <w:vAlign w:val="center"/>
          </w:tcPr>
          <w:p w14:paraId="6946EB4C">
            <w:pPr>
              <w:spacing w:line="400" w:lineRule="exact"/>
              <w:jc w:val="center"/>
              <w:rPr>
                <w:rFonts w:hint="eastAsia" w:ascii="仿宋" w:hAnsi="仿宋" w:eastAsia="仿宋" w:cs="等线"/>
                <w:szCs w:val="21"/>
              </w:rPr>
            </w:pPr>
            <w:r>
              <w:rPr>
                <w:rFonts w:hint="eastAsia"/>
              </w:rPr>
              <w:t>5</w:t>
            </w:r>
          </w:p>
        </w:tc>
        <w:tc>
          <w:tcPr>
            <w:tcW w:w="5973" w:type="dxa"/>
            <w:vAlign w:val="center"/>
          </w:tcPr>
          <w:p w14:paraId="352995AC">
            <w:pPr>
              <w:spacing w:line="400" w:lineRule="exact"/>
              <w:jc w:val="left"/>
              <w:rPr>
                <w:rFonts w:hint="eastAsia" w:ascii="仿宋" w:hAnsi="仿宋" w:eastAsia="仿宋" w:cs="等线"/>
                <w:szCs w:val="21"/>
              </w:rPr>
            </w:pPr>
            <w:r>
              <w:rPr>
                <w:rFonts w:hint="eastAsia"/>
              </w:rPr>
              <w:t>根据响应文件中提供的技术方案及相关资料，从：</w:t>
            </w:r>
            <w:r>
              <w:fldChar w:fldCharType="begin"/>
            </w:r>
            <w:r>
              <w:instrText xml:space="preserve"> </w:instrText>
            </w:r>
            <w:r>
              <w:rPr>
                <w:rFonts w:hint="eastAsia"/>
              </w:rPr>
              <w:instrText xml:space="preserve">= 1 \* GB3</w:instrText>
            </w:r>
            <w:r>
              <w:instrText xml:space="preserve"> </w:instrText>
            </w:r>
            <w:r>
              <w:fldChar w:fldCharType="separate"/>
            </w:r>
            <w:r>
              <w:rPr>
                <w:rFonts w:hint="eastAsia"/>
              </w:rPr>
              <w:t>①</w:t>
            </w:r>
            <w:r>
              <w:fldChar w:fldCharType="end"/>
            </w:r>
            <w:r>
              <w:rPr>
                <w:rFonts w:hint="eastAsia"/>
              </w:rPr>
              <w:t>技术方案的先进性及完整性、可实现性；</w:t>
            </w:r>
            <w:r>
              <w:fldChar w:fldCharType="begin"/>
            </w:r>
            <w:r>
              <w:instrText xml:space="preserve"> </w:instrText>
            </w:r>
            <w:r>
              <w:rPr>
                <w:rFonts w:hint="eastAsia"/>
              </w:rPr>
              <w:instrText xml:space="preserve">= 2 \* GB3</w:instrText>
            </w:r>
            <w:r>
              <w:instrText xml:space="preserve"> </w:instrText>
            </w:r>
            <w:r>
              <w:fldChar w:fldCharType="separate"/>
            </w:r>
            <w:r>
              <w:rPr>
                <w:rFonts w:hint="eastAsia"/>
              </w:rPr>
              <w:t>②</w:t>
            </w:r>
            <w:r>
              <w:fldChar w:fldCharType="end"/>
            </w:r>
            <w:r>
              <w:rPr>
                <w:rFonts w:hint="eastAsia"/>
              </w:rPr>
              <w:t>对技术指标要求的响应性；</w:t>
            </w:r>
            <w:r>
              <w:fldChar w:fldCharType="begin"/>
            </w:r>
            <w:r>
              <w:instrText xml:space="preserve"> </w:instrText>
            </w:r>
            <w:r>
              <w:rPr>
                <w:rFonts w:hint="eastAsia"/>
              </w:rPr>
              <w:instrText xml:space="preserve">= 3 \* GB3</w:instrText>
            </w:r>
            <w:r>
              <w:instrText xml:space="preserve"> </w:instrText>
            </w:r>
            <w:r>
              <w:fldChar w:fldCharType="separate"/>
            </w:r>
            <w:r>
              <w:rPr>
                <w:rFonts w:hint="eastAsia"/>
              </w:rPr>
              <w:t>③</w:t>
            </w:r>
            <w:r>
              <w:fldChar w:fldCharType="end"/>
            </w:r>
            <w:r>
              <w:rPr>
                <w:rFonts w:hint="eastAsia"/>
              </w:rPr>
              <w:t>提供技术支撑材料的完整性；④对供应商技术方案中设备配置的主要元部件已应用成熟产品，根据产品的可靠性、成熟性、功能完善性、选型配套的科学合理性等方面进行横向对比。优秀（4,5】分，良好（</w:t>
            </w:r>
            <w:r>
              <w:t>2</w:t>
            </w:r>
            <w:r>
              <w:rPr>
                <w:rFonts w:hint="eastAsia"/>
              </w:rPr>
              <w:t>,</w:t>
            </w:r>
            <w:r>
              <w:t>4</w:t>
            </w:r>
            <w:r>
              <w:rPr>
                <w:rFonts w:hint="eastAsia"/>
              </w:rPr>
              <w:t>】，一般（</w:t>
            </w:r>
            <w:r>
              <w:t>0</w:t>
            </w:r>
            <w:r>
              <w:rPr>
                <w:rFonts w:hint="eastAsia"/>
              </w:rPr>
              <w:t>,</w:t>
            </w:r>
            <w:r>
              <w:t>2</w:t>
            </w:r>
            <w:r>
              <w:rPr>
                <w:rFonts w:hint="eastAsia"/>
              </w:rPr>
              <w:t>】分，未提供不得分。（注：打分步距为0</w:t>
            </w:r>
            <w:r>
              <w:t>.5分，如</w:t>
            </w:r>
            <w:r>
              <w:rPr>
                <w:rFonts w:hint="eastAsia"/>
              </w:rPr>
              <w:t>4</w:t>
            </w:r>
            <w:r>
              <w:t>.5分、</w:t>
            </w:r>
            <w:r>
              <w:rPr>
                <w:rFonts w:hint="eastAsia"/>
              </w:rPr>
              <w:t>4分、3</w:t>
            </w:r>
            <w:r>
              <w:t>.5</w:t>
            </w:r>
            <w:r>
              <w:rPr>
                <w:rFonts w:hint="eastAsia"/>
              </w:rPr>
              <w:t>分</w:t>
            </w:r>
            <w:r>
              <w:t>……</w:t>
            </w:r>
            <w:r>
              <w:rPr>
                <w:rFonts w:hint="eastAsia"/>
              </w:rPr>
              <w:t>）</w:t>
            </w:r>
          </w:p>
        </w:tc>
      </w:tr>
      <w:tr w14:paraId="7C6A85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7" w:hRule="atLeast"/>
          <w:jc w:val="center"/>
        </w:trPr>
        <w:tc>
          <w:tcPr>
            <w:tcW w:w="543" w:type="dxa"/>
            <w:vAlign w:val="center"/>
          </w:tcPr>
          <w:p w14:paraId="4F1563FF">
            <w:pPr>
              <w:spacing w:line="400" w:lineRule="exact"/>
              <w:jc w:val="center"/>
              <w:rPr>
                <w:rFonts w:hint="eastAsia" w:ascii="仿宋" w:hAnsi="仿宋" w:eastAsia="仿宋" w:cs="等线"/>
                <w:szCs w:val="21"/>
              </w:rPr>
            </w:pPr>
            <w:r>
              <w:rPr>
                <w:rFonts w:hint="eastAsia" w:ascii="仿宋" w:hAnsi="仿宋" w:eastAsia="仿宋" w:cs="等线"/>
                <w:szCs w:val="21"/>
              </w:rPr>
              <w:t>3</w:t>
            </w:r>
          </w:p>
        </w:tc>
        <w:tc>
          <w:tcPr>
            <w:tcW w:w="2061" w:type="dxa"/>
            <w:vAlign w:val="center"/>
          </w:tcPr>
          <w:p w14:paraId="02AA126B">
            <w:pPr>
              <w:spacing w:line="400" w:lineRule="exact"/>
              <w:jc w:val="center"/>
            </w:pPr>
            <w:r>
              <w:rPr>
                <w:rFonts w:hint="eastAsia"/>
              </w:rPr>
              <w:t>方案深度及工艺水平</w:t>
            </w:r>
          </w:p>
        </w:tc>
        <w:tc>
          <w:tcPr>
            <w:tcW w:w="1072" w:type="dxa"/>
            <w:vAlign w:val="center"/>
          </w:tcPr>
          <w:p w14:paraId="5191521C">
            <w:pPr>
              <w:spacing w:line="400" w:lineRule="exact"/>
              <w:jc w:val="center"/>
            </w:pPr>
            <w:r>
              <w:t>25</w:t>
            </w:r>
          </w:p>
        </w:tc>
        <w:tc>
          <w:tcPr>
            <w:tcW w:w="5973" w:type="dxa"/>
            <w:vAlign w:val="center"/>
          </w:tcPr>
          <w:p w14:paraId="1B565022">
            <w:r>
              <w:rPr>
                <w:rFonts w:hint="eastAsia"/>
              </w:rPr>
              <w:t>根据供应商提供的针对本项目的产品技术方案，进行综合评审：至少包含</w:t>
            </w:r>
          </w:p>
          <w:p w14:paraId="594CF048">
            <w:r>
              <w:fldChar w:fldCharType="begin"/>
            </w:r>
            <w:r>
              <w:instrText xml:space="preserve"> </w:instrText>
            </w:r>
            <w:r>
              <w:rPr>
                <w:rFonts w:hint="eastAsia"/>
              </w:rPr>
              <w:instrText xml:space="preserve">= 1 \* GB3</w:instrText>
            </w:r>
            <w:r>
              <w:instrText xml:space="preserve"> </w:instrText>
            </w:r>
            <w:r>
              <w:fldChar w:fldCharType="separate"/>
            </w:r>
            <w:r>
              <w:rPr>
                <w:rFonts w:hint="eastAsia"/>
              </w:rPr>
              <w:t>①</w:t>
            </w:r>
            <w:r>
              <w:fldChar w:fldCharType="end"/>
            </w:r>
            <w:r>
              <w:rPr>
                <w:rFonts w:hint="eastAsia"/>
              </w:rPr>
              <w:t>系统技术方案。（</w:t>
            </w:r>
            <w:r>
              <w:t>7</w:t>
            </w:r>
            <w:r>
              <w:rPr>
                <w:rFonts w:hint="eastAsia"/>
              </w:rPr>
              <w:t>分）</w:t>
            </w:r>
          </w:p>
          <w:p w14:paraId="77AAE261">
            <w:r>
              <w:fldChar w:fldCharType="begin"/>
            </w:r>
            <w:r>
              <w:instrText xml:space="preserve"> </w:instrText>
            </w:r>
            <w:r>
              <w:rPr>
                <w:rFonts w:hint="eastAsia"/>
              </w:rPr>
              <w:instrText xml:space="preserve">= 2 \* GB3</w:instrText>
            </w:r>
            <w:r>
              <w:instrText xml:space="preserve"> </w:instrText>
            </w:r>
            <w:r>
              <w:fldChar w:fldCharType="separate"/>
            </w:r>
            <w:r>
              <w:rPr>
                <w:rFonts w:hint="eastAsia"/>
              </w:rPr>
              <w:t>②</w:t>
            </w:r>
            <w:r>
              <w:fldChar w:fldCharType="end"/>
            </w:r>
            <w:r>
              <w:rPr>
                <w:rFonts w:hint="eastAsia"/>
              </w:rPr>
              <w:t>设备功能实现。（</w:t>
            </w:r>
            <w:r>
              <w:t>3</w:t>
            </w:r>
            <w:r>
              <w:rPr>
                <w:rFonts w:hint="eastAsia"/>
              </w:rPr>
              <w:t>分）</w:t>
            </w:r>
          </w:p>
          <w:p w14:paraId="71BB967A">
            <w:r>
              <w:fldChar w:fldCharType="begin"/>
            </w:r>
            <w:r>
              <w:instrText xml:space="preserve"> </w:instrText>
            </w:r>
            <w:r>
              <w:rPr>
                <w:rFonts w:hint="eastAsia"/>
              </w:rPr>
              <w:instrText xml:space="preserve">= 3 \* GB3</w:instrText>
            </w:r>
            <w:r>
              <w:instrText xml:space="preserve"> </w:instrText>
            </w:r>
            <w:r>
              <w:fldChar w:fldCharType="separate"/>
            </w:r>
            <w:r>
              <w:rPr>
                <w:rFonts w:hint="eastAsia"/>
              </w:rPr>
              <w:t>③</w:t>
            </w:r>
            <w:r>
              <w:fldChar w:fldCharType="end"/>
            </w:r>
            <w:r>
              <w:rPr>
                <w:rFonts w:hint="eastAsia"/>
              </w:rPr>
              <w:t>设备布局示意图合理性。（3分）</w:t>
            </w:r>
          </w:p>
          <w:p w14:paraId="4488AE3F">
            <w:r>
              <w:fldChar w:fldCharType="begin"/>
            </w:r>
            <w:r>
              <w:instrText xml:space="preserve"> </w:instrText>
            </w:r>
            <w:r>
              <w:rPr>
                <w:rFonts w:hint="eastAsia"/>
              </w:rPr>
              <w:instrText xml:space="preserve">= 4 \* GB3</w:instrText>
            </w:r>
            <w:r>
              <w:instrText xml:space="preserve"> </w:instrText>
            </w:r>
            <w:r>
              <w:fldChar w:fldCharType="separate"/>
            </w:r>
            <w:r>
              <w:rPr>
                <w:rFonts w:hint="eastAsia"/>
              </w:rPr>
              <w:t>④</w:t>
            </w:r>
            <w:r>
              <w:fldChar w:fldCharType="end"/>
            </w:r>
            <w:r>
              <w:rPr>
                <w:rFonts w:hint="eastAsia"/>
              </w:rPr>
              <w:t>是否具备详细的安装过程及安装过程控制方案。（5分）</w:t>
            </w:r>
          </w:p>
          <w:p w14:paraId="4A917E54">
            <w:r>
              <w:rPr>
                <w:rFonts w:hint="eastAsia"/>
              </w:rPr>
              <w:t>⑤设备安全要求。（3分）</w:t>
            </w:r>
          </w:p>
          <w:p w14:paraId="4AA83561">
            <w:r>
              <w:rPr>
                <w:rFonts w:hint="eastAsia"/>
              </w:rPr>
              <w:t>⑥除上述外其他补充内容。（</w:t>
            </w:r>
            <w:r>
              <w:t>4</w:t>
            </w:r>
            <w:r>
              <w:rPr>
                <w:rFonts w:hint="eastAsia"/>
              </w:rPr>
              <w:t>分）</w:t>
            </w:r>
          </w:p>
          <w:p w14:paraId="4F07E1B4">
            <w:r>
              <w:rPr>
                <w:rFonts w:hint="eastAsia"/>
              </w:rPr>
              <w:t>注：完全符合招标文件并且方案完整。对方案进行横向比较和量化打分，优秀（</w:t>
            </w:r>
            <w:r>
              <w:t>20</w:t>
            </w:r>
            <w:r>
              <w:rPr>
                <w:rFonts w:hint="eastAsia"/>
              </w:rPr>
              <w:t>,</w:t>
            </w:r>
            <w:r>
              <w:t>25</w:t>
            </w:r>
            <w:r>
              <w:rPr>
                <w:rFonts w:hint="eastAsia"/>
              </w:rPr>
              <w:t>】分，良好（</w:t>
            </w:r>
            <w:r>
              <w:t>15</w:t>
            </w:r>
            <w:r>
              <w:rPr>
                <w:rFonts w:hint="eastAsia"/>
              </w:rPr>
              <w:t>,</w:t>
            </w:r>
            <w:r>
              <w:t>20</w:t>
            </w:r>
            <w:r>
              <w:rPr>
                <w:rFonts w:hint="eastAsia"/>
              </w:rPr>
              <w:t>】分，一般【1,</w:t>
            </w:r>
            <w:r>
              <w:t>15</w:t>
            </w:r>
            <w:r>
              <w:rPr>
                <w:rFonts w:hint="eastAsia"/>
              </w:rPr>
              <w:t>】分，未提供不得分。（注：打分步距为0.5分，如20</w:t>
            </w:r>
            <w:r>
              <w:t>分、1</w:t>
            </w:r>
            <w:r>
              <w:rPr>
                <w:rFonts w:hint="eastAsia"/>
              </w:rPr>
              <w:t>9.5</w:t>
            </w:r>
            <w:r>
              <w:t>分、1</w:t>
            </w:r>
            <w:r>
              <w:rPr>
                <w:rFonts w:hint="eastAsia"/>
              </w:rPr>
              <w:t>9</w:t>
            </w:r>
            <w:r>
              <w:t>分、1</w:t>
            </w:r>
            <w:r>
              <w:rPr>
                <w:rFonts w:hint="eastAsia"/>
              </w:rPr>
              <w:t>8.5</w:t>
            </w:r>
            <w:r>
              <w:t>分……</w:t>
            </w:r>
            <w:r>
              <w:rPr>
                <w:rFonts w:hint="eastAsia"/>
              </w:rPr>
              <w:t>）</w:t>
            </w:r>
          </w:p>
        </w:tc>
      </w:tr>
    </w:tbl>
    <w:p w14:paraId="59F3A26A">
      <w:pPr>
        <w:widowControl/>
        <w:spacing w:line="400" w:lineRule="exact"/>
        <w:jc w:val="left"/>
        <w:rPr>
          <w:rFonts w:hint="eastAsia" w:ascii="仿宋" w:hAnsi="仿宋" w:eastAsia="仿宋"/>
        </w:rPr>
      </w:pPr>
    </w:p>
    <w:p w14:paraId="5F5A08BE">
      <w:pPr>
        <w:widowControl/>
        <w:spacing w:line="400" w:lineRule="exact"/>
        <w:jc w:val="left"/>
        <w:rPr>
          <w:rFonts w:hint="eastAsia" w:ascii="仿宋" w:hAnsi="仿宋" w:eastAsia="仿宋"/>
        </w:rPr>
        <w:sectPr>
          <w:headerReference r:id="rId11" w:type="first"/>
          <w:headerReference r:id="rId10" w:type="default"/>
          <w:pgSz w:w="11906" w:h="16838"/>
          <w:pgMar w:top="1440" w:right="1558" w:bottom="1276" w:left="1247" w:header="851" w:footer="992" w:gutter="0"/>
          <w:cols w:space="720" w:num="1"/>
          <w:docGrid w:type="lines" w:linePitch="312" w:charSpace="0"/>
        </w:sectPr>
      </w:pPr>
    </w:p>
    <w:p w14:paraId="6C3C5C31">
      <w:pPr>
        <w:tabs>
          <w:tab w:val="left" w:pos="-94"/>
          <w:tab w:val="left" w:pos="428"/>
        </w:tabs>
        <w:adjustRightInd w:val="0"/>
        <w:spacing w:line="400" w:lineRule="exact"/>
        <w:ind w:left="23" w:leftChars="11"/>
        <w:jc w:val="center"/>
        <w:textAlignment w:val="baseline"/>
        <w:outlineLvl w:val="1"/>
        <w:rPr>
          <w:rFonts w:hint="eastAsia" w:ascii="仿宋" w:hAnsi="仿宋" w:eastAsia="仿宋"/>
          <w:b/>
          <w:sz w:val="32"/>
          <w:szCs w:val="32"/>
        </w:rPr>
      </w:pPr>
      <w:r>
        <w:rPr>
          <w:rFonts w:hint="eastAsia" w:ascii="仿宋" w:hAnsi="仿宋" w:eastAsia="仿宋"/>
          <w:b/>
          <w:sz w:val="32"/>
          <w:szCs w:val="32"/>
        </w:rPr>
        <w:t>附表五价格评审因素及分值分配（40分）</w:t>
      </w:r>
    </w:p>
    <w:p w14:paraId="72AAB1EB">
      <w:pPr>
        <w:widowControl/>
        <w:spacing w:line="400" w:lineRule="exact"/>
        <w:jc w:val="left"/>
        <w:rPr>
          <w:rFonts w:hint="eastAsia" w:ascii="仿宋" w:hAnsi="仿宋" w:eastAsia="仿宋"/>
        </w:rPr>
      </w:pPr>
    </w:p>
    <w:tbl>
      <w:tblPr>
        <w:tblStyle w:val="77"/>
        <w:tblW w:w="9649"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543"/>
        <w:gridCol w:w="2061"/>
        <w:gridCol w:w="1072"/>
        <w:gridCol w:w="5973"/>
      </w:tblGrid>
      <w:tr w14:paraId="598D8A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45" w:hRule="atLeast"/>
          <w:jc w:val="center"/>
        </w:trPr>
        <w:tc>
          <w:tcPr>
            <w:tcW w:w="543" w:type="dxa"/>
            <w:vAlign w:val="center"/>
          </w:tcPr>
          <w:p w14:paraId="1F3A91DE">
            <w:pPr>
              <w:spacing w:line="400" w:lineRule="exact"/>
              <w:jc w:val="center"/>
              <w:rPr>
                <w:rFonts w:hint="eastAsia" w:ascii="仿宋" w:hAnsi="仿宋" w:eastAsia="仿宋" w:cs="等线"/>
                <w:szCs w:val="21"/>
              </w:rPr>
            </w:pPr>
            <w:r>
              <w:rPr>
                <w:rFonts w:hint="eastAsia" w:ascii="仿宋" w:hAnsi="仿宋" w:eastAsia="仿宋" w:cs="等线"/>
                <w:szCs w:val="21"/>
              </w:rPr>
              <w:t>序号</w:t>
            </w:r>
          </w:p>
        </w:tc>
        <w:tc>
          <w:tcPr>
            <w:tcW w:w="2061" w:type="dxa"/>
            <w:vAlign w:val="center"/>
          </w:tcPr>
          <w:p w14:paraId="24FAB8C2">
            <w:pPr>
              <w:spacing w:line="400" w:lineRule="exact"/>
              <w:jc w:val="center"/>
              <w:rPr>
                <w:rFonts w:hint="eastAsia" w:ascii="仿宋" w:hAnsi="仿宋" w:eastAsia="仿宋" w:cs="等线"/>
                <w:szCs w:val="21"/>
              </w:rPr>
            </w:pPr>
            <w:r>
              <w:rPr>
                <w:rFonts w:hint="eastAsia" w:ascii="仿宋" w:hAnsi="仿宋" w:eastAsia="仿宋" w:cs="等线"/>
                <w:szCs w:val="21"/>
              </w:rPr>
              <w:t>评分要素</w:t>
            </w:r>
          </w:p>
        </w:tc>
        <w:tc>
          <w:tcPr>
            <w:tcW w:w="1072" w:type="dxa"/>
            <w:vAlign w:val="center"/>
          </w:tcPr>
          <w:p w14:paraId="418EAC6A">
            <w:pPr>
              <w:spacing w:line="400" w:lineRule="exact"/>
              <w:jc w:val="center"/>
              <w:rPr>
                <w:rFonts w:hint="eastAsia" w:ascii="仿宋" w:hAnsi="仿宋" w:eastAsia="仿宋" w:cs="等线"/>
                <w:szCs w:val="21"/>
              </w:rPr>
            </w:pPr>
            <w:r>
              <w:rPr>
                <w:rFonts w:hint="eastAsia" w:ascii="仿宋" w:hAnsi="仿宋" w:eastAsia="仿宋" w:cs="等线"/>
                <w:szCs w:val="21"/>
              </w:rPr>
              <w:t>分值</w:t>
            </w:r>
          </w:p>
        </w:tc>
        <w:tc>
          <w:tcPr>
            <w:tcW w:w="5973" w:type="dxa"/>
            <w:vAlign w:val="center"/>
          </w:tcPr>
          <w:p w14:paraId="1979325B">
            <w:pPr>
              <w:spacing w:line="400" w:lineRule="exact"/>
              <w:jc w:val="center"/>
              <w:rPr>
                <w:rFonts w:hint="eastAsia" w:ascii="仿宋" w:hAnsi="仿宋" w:eastAsia="仿宋" w:cs="等线"/>
                <w:szCs w:val="21"/>
              </w:rPr>
            </w:pPr>
            <w:r>
              <w:rPr>
                <w:rFonts w:hint="eastAsia" w:ascii="仿宋" w:hAnsi="仿宋" w:eastAsia="仿宋" w:cs="等线"/>
                <w:szCs w:val="21"/>
              </w:rPr>
              <w:t>评分标准</w:t>
            </w:r>
          </w:p>
        </w:tc>
      </w:tr>
      <w:tr w14:paraId="33A412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7" w:hRule="atLeast"/>
          <w:jc w:val="center"/>
        </w:trPr>
        <w:tc>
          <w:tcPr>
            <w:tcW w:w="543" w:type="dxa"/>
            <w:vAlign w:val="center"/>
          </w:tcPr>
          <w:p w14:paraId="26016880">
            <w:pPr>
              <w:spacing w:line="400" w:lineRule="exact"/>
              <w:jc w:val="center"/>
              <w:rPr>
                <w:rFonts w:hint="eastAsia" w:ascii="仿宋" w:hAnsi="仿宋" w:eastAsia="仿宋" w:cs="等线"/>
                <w:szCs w:val="21"/>
              </w:rPr>
            </w:pPr>
            <w:r>
              <w:rPr>
                <w:rFonts w:hint="eastAsia" w:ascii="仿宋" w:hAnsi="仿宋" w:eastAsia="仿宋" w:cs="等线"/>
                <w:szCs w:val="21"/>
              </w:rPr>
              <w:t>1</w:t>
            </w:r>
          </w:p>
        </w:tc>
        <w:tc>
          <w:tcPr>
            <w:tcW w:w="2061" w:type="dxa"/>
            <w:vAlign w:val="center"/>
          </w:tcPr>
          <w:p w14:paraId="1F12CD1F">
            <w:pPr>
              <w:spacing w:line="400" w:lineRule="exact"/>
              <w:jc w:val="center"/>
              <w:rPr>
                <w:rFonts w:hint="eastAsia" w:ascii="仿宋" w:hAnsi="仿宋" w:eastAsia="仿宋" w:cs="等线"/>
                <w:szCs w:val="21"/>
              </w:rPr>
            </w:pPr>
            <w:r>
              <w:rPr>
                <w:rFonts w:hint="eastAsia"/>
              </w:rPr>
              <w:t>价格</w:t>
            </w:r>
          </w:p>
        </w:tc>
        <w:tc>
          <w:tcPr>
            <w:tcW w:w="1072" w:type="dxa"/>
            <w:vAlign w:val="center"/>
          </w:tcPr>
          <w:p w14:paraId="2F53D0D7">
            <w:pPr>
              <w:spacing w:line="400" w:lineRule="exact"/>
              <w:jc w:val="center"/>
              <w:rPr>
                <w:rFonts w:hint="eastAsia" w:ascii="仿宋" w:hAnsi="仿宋" w:eastAsia="仿宋" w:cs="等线"/>
                <w:szCs w:val="21"/>
              </w:rPr>
            </w:pPr>
            <w:r>
              <w:rPr>
                <w:rFonts w:hint="eastAsia"/>
              </w:rPr>
              <w:t>40</w:t>
            </w:r>
          </w:p>
        </w:tc>
        <w:tc>
          <w:tcPr>
            <w:tcW w:w="5973" w:type="dxa"/>
            <w:vAlign w:val="center"/>
          </w:tcPr>
          <w:p w14:paraId="7DF33DE5">
            <w:r>
              <w:t>1.基准价=有效</w:t>
            </w:r>
            <w:r>
              <w:rPr>
                <w:rFonts w:hint="eastAsia"/>
              </w:rPr>
              <w:t>供应商</w:t>
            </w:r>
            <w:r>
              <w:t>有效报价</w:t>
            </w:r>
            <w:r>
              <w:rPr>
                <w:rFonts w:hint="eastAsia"/>
              </w:rPr>
              <w:t>（不含税）</w:t>
            </w:r>
            <w:r>
              <w:t xml:space="preserve">的平均值； </w:t>
            </w:r>
          </w:p>
          <w:p w14:paraId="779A69FB">
            <w:r>
              <w:t>2.价格分计算方法(保留两位小数，第三位四舍五入计算)</w:t>
            </w:r>
            <w:r>
              <w:rPr>
                <w:rFonts w:hint="eastAsia"/>
              </w:rPr>
              <w:t>：</w:t>
            </w:r>
          </w:p>
          <w:p w14:paraId="79E0C2AF">
            <w:r>
              <w:t>A.有效报价低于基准价报价得分=(1-|报价-基准价|/基准价)×40</w:t>
            </w:r>
          </w:p>
          <w:p w14:paraId="3E99A132">
            <w:r>
              <w:t>B.有效报价高于基准价报价得分=(1-|报价-基准价|/基准价)×40</w:t>
            </w:r>
            <w:r>
              <w:rPr>
                <w:rFonts w:hint="eastAsia"/>
              </w:rPr>
              <w:t xml:space="preserve"> </w:t>
            </w:r>
            <w:r>
              <w:t>×0.</w:t>
            </w:r>
            <w:r>
              <w:rPr>
                <w:rFonts w:hint="eastAsia"/>
              </w:rPr>
              <w:t>95</w:t>
            </w:r>
          </w:p>
          <w:p w14:paraId="26C9CB1D">
            <w:r>
              <w:t>C.</w:t>
            </w:r>
            <w:r>
              <w:rPr>
                <w:rFonts w:hint="eastAsia"/>
              </w:rPr>
              <w:t>有效报价等于基准价报价得分=</w:t>
            </w:r>
            <w:r>
              <w:t>40</w:t>
            </w:r>
          </w:p>
          <w:p w14:paraId="2681EA1C">
            <w:r>
              <w:rPr>
                <w:rFonts w:hint="eastAsia"/>
              </w:rPr>
              <w:t>3.供应商不得以低于成本的报价竞标。</w:t>
            </w:r>
          </w:p>
          <w:p w14:paraId="62A6CA19">
            <w:r>
              <w:rPr>
                <w:rFonts w:hint="eastAsia"/>
              </w:rPr>
              <w:t>4.供应商</w:t>
            </w:r>
            <w:r>
              <w:t>报价明显低于其他</w:t>
            </w:r>
            <w:r>
              <w:rPr>
                <w:rFonts w:hint="eastAsia"/>
              </w:rPr>
              <w:t>供应商</w:t>
            </w:r>
            <w:r>
              <w:t>报价的，有可能影响项目质量或不能诚信履约的，评审小组有权要求其在评审现场合理的时间内提供书面说明，必要时提供相应证明材料;</w:t>
            </w:r>
            <w:r>
              <w:rPr>
                <w:rFonts w:hint="eastAsia"/>
              </w:rPr>
              <w:t xml:space="preserve"> 供应商</w:t>
            </w:r>
            <w:r>
              <w:t>不能证明其报价合理性的，评审小组应当将其作为无效报价处理。</w:t>
            </w:r>
          </w:p>
        </w:tc>
      </w:tr>
    </w:tbl>
    <w:p w14:paraId="1978766A">
      <w:pPr>
        <w:widowControl/>
        <w:spacing w:line="400" w:lineRule="exact"/>
        <w:jc w:val="left"/>
        <w:rPr>
          <w:rFonts w:hint="eastAsia" w:ascii="仿宋" w:hAnsi="仿宋" w:eastAsia="仿宋"/>
        </w:rPr>
      </w:pPr>
    </w:p>
    <w:p w14:paraId="3D6385AB">
      <w:pPr>
        <w:widowControl/>
        <w:spacing w:line="400" w:lineRule="exact"/>
        <w:jc w:val="left"/>
        <w:rPr>
          <w:rFonts w:hint="eastAsia" w:ascii="仿宋" w:hAnsi="仿宋" w:eastAsia="仿宋"/>
        </w:rPr>
      </w:pPr>
    </w:p>
    <w:p w14:paraId="2E0BBDB3">
      <w:pPr>
        <w:widowControl/>
        <w:spacing w:line="400" w:lineRule="exact"/>
        <w:jc w:val="left"/>
        <w:rPr>
          <w:rFonts w:hint="eastAsia" w:ascii="仿宋" w:hAnsi="仿宋" w:eastAsia="仿宋"/>
        </w:rPr>
      </w:pPr>
    </w:p>
    <w:p w14:paraId="137947EF">
      <w:pPr>
        <w:rPr>
          <w:rFonts w:hint="eastAsia" w:ascii="仿宋" w:hAnsi="仿宋" w:eastAsia="仿宋"/>
        </w:rPr>
      </w:pPr>
      <w:r>
        <w:rPr>
          <w:rFonts w:ascii="仿宋" w:hAnsi="仿宋" w:eastAsia="仿宋"/>
        </w:rPr>
        <w:br w:type="page"/>
      </w:r>
    </w:p>
    <w:p w14:paraId="24A59D42">
      <w:pPr>
        <w:tabs>
          <w:tab w:val="left" w:pos="-94"/>
          <w:tab w:val="left" w:pos="428"/>
        </w:tabs>
        <w:adjustRightInd w:val="0"/>
        <w:spacing w:line="400" w:lineRule="exact"/>
        <w:ind w:left="23" w:leftChars="11"/>
        <w:jc w:val="left"/>
        <w:textAlignment w:val="baseline"/>
        <w:outlineLvl w:val="1"/>
        <w:rPr>
          <w:rFonts w:hint="eastAsia" w:ascii="仿宋" w:hAnsi="仿宋" w:eastAsia="仿宋"/>
          <w:b/>
          <w:sz w:val="32"/>
          <w:szCs w:val="32"/>
        </w:rPr>
      </w:pPr>
      <w:bookmarkStart w:id="118" w:name="_Toc152042387"/>
      <w:bookmarkStart w:id="119" w:name="_Toc152045609"/>
      <w:bookmarkStart w:id="120" w:name="_Toc246996995"/>
      <w:bookmarkStart w:id="121" w:name="_Toc246996252"/>
      <w:bookmarkStart w:id="122" w:name="_Toc144974577"/>
      <w:bookmarkStart w:id="123" w:name="_Toc179632627"/>
      <w:bookmarkStart w:id="124" w:name="_Toc22144402"/>
      <w:bookmarkStart w:id="125" w:name="_Toc247085767"/>
      <w:bookmarkStart w:id="126" w:name="_Toc296602497"/>
      <w:r>
        <w:rPr>
          <w:rFonts w:hint="eastAsia" w:ascii="仿宋" w:hAnsi="仿宋" w:eastAsia="仿宋"/>
          <w:b/>
          <w:sz w:val="32"/>
          <w:szCs w:val="32"/>
        </w:rPr>
        <w:t>第2包评分标准</w:t>
      </w:r>
    </w:p>
    <w:p w14:paraId="173E172E">
      <w:pPr>
        <w:tabs>
          <w:tab w:val="left" w:pos="-94"/>
          <w:tab w:val="left" w:pos="428"/>
        </w:tabs>
        <w:adjustRightInd w:val="0"/>
        <w:spacing w:line="400" w:lineRule="exact"/>
        <w:ind w:left="23" w:leftChars="11"/>
        <w:jc w:val="center"/>
        <w:textAlignment w:val="baseline"/>
        <w:outlineLvl w:val="1"/>
        <w:rPr>
          <w:rFonts w:hint="eastAsia" w:ascii="仿宋" w:hAnsi="仿宋" w:eastAsia="仿宋"/>
          <w:b/>
          <w:sz w:val="32"/>
          <w:szCs w:val="32"/>
        </w:rPr>
      </w:pPr>
      <w:r>
        <w:rPr>
          <w:rFonts w:hint="eastAsia" w:ascii="仿宋" w:hAnsi="仿宋" w:eastAsia="仿宋"/>
          <w:b/>
          <w:sz w:val="32"/>
          <w:szCs w:val="32"/>
        </w:rPr>
        <w:t>附表一 资格审查表</w:t>
      </w:r>
    </w:p>
    <w:p w14:paraId="440BF6C9">
      <w:pPr>
        <w:pStyle w:val="498"/>
      </w:pPr>
    </w:p>
    <w:tbl>
      <w:tblPr>
        <w:tblStyle w:val="77"/>
        <w:tblW w:w="916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52"/>
        <w:gridCol w:w="7011"/>
        <w:gridCol w:w="1499"/>
      </w:tblGrid>
      <w:tr w14:paraId="712E6D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652" w:type="dxa"/>
            <w:vAlign w:val="center"/>
          </w:tcPr>
          <w:p w14:paraId="4B03D0E0">
            <w:pPr>
              <w:snapToGrid w:val="0"/>
              <w:jc w:val="center"/>
              <w:rPr>
                <w:rFonts w:hint="eastAsia" w:ascii="仿宋" w:hAnsi="仿宋" w:eastAsia="仿宋"/>
                <w:b/>
                <w:szCs w:val="21"/>
              </w:rPr>
            </w:pPr>
            <w:r>
              <w:rPr>
                <w:rFonts w:hint="eastAsia" w:ascii="仿宋" w:hAnsi="仿宋" w:eastAsia="仿宋"/>
                <w:b/>
                <w:szCs w:val="21"/>
              </w:rPr>
              <w:t>序号</w:t>
            </w:r>
          </w:p>
        </w:tc>
        <w:tc>
          <w:tcPr>
            <w:tcW w:w="7011" w:type="dxa"/>
            <w:vAlign w:val="center"/>
          </w:tcPr>
          <w:p w14:paraId="6C70EE2D">
            <w:pPr>
              <w:snapToGrid w:val="0"/>
              <w:jc w:val="center"/>
              <w:rPr>
                <w:rFonts w:hint="eastAsia" w:ascii="仿宋" w:hAnsi="仿宋" w:eastAsia="仿宋"/>
                <w:b/>
                <w:szCs w:val="21"/>
              </w:rPr>
            </w:pPr>
            <w:r>
              <w:rPr>
                <w:rFonts w:hint="eastAsia" w:ascii="仿宋" w:hAnsi="仿宋" w:eastAsia="仿宋"/>
                <w:b/>
                <w:szCs w:val="21"/>
              </w:rPr>
              <w:t>评审内容</w:t>
            </w:r>
          </w:p>
        </w:tc>
        <w:tc>
          <w:tcPr>
            <w:tcW w:w="1499" w:type="dxa"/>
            <w:vAlign w:val="center"/>
          </w:tcPr>
          <w:p w14:paraId="436E1528">
            <w:pPr>
              <w:snapToGrid w:val="0"/>
              <w:jc w:val="center"/>
              <w:rPr>
                <w:rFonts w:hint="eastAsia" w:ascii="仿宋" w:hAnsi="仿宋" w:eastAsia="仿宋"/>
                <w:b/>
                <w:szCs w:val="21"/>
              </w:rPr>
            </w:pPr>
            <w:r>
              <w:rPr>
                <w:rFonts w:hint="eastAsia" w:ascii="仿宋" w:hAnsi="仿宋" w:eastAsia="仿宋"/>
                <w:b/>
                <w:szCs w:val="21"/>
              </w:rPr>
              <w:t>是否符合要求</w:t>
            </w:r>
          </w:p>
        </w:tc>
      </w:tr>
      <w:tr w14:paraId="1AFD79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652" w:type="dxa"/>
            <w:vAlign w:val="center"/>
          </w:tcPr>
          <w:p w14:paraId="1D1B9865">
            <w:pPr>
              <w:pStyle w:val="425"/>
              <w:numPr>
                <w:ilvl w:val="0"/>
                <w:numId w:val="15"/>
              </w:numPr>
              <w:snapToGrid w:val="0"/>
              <w:ind w:firstLineChars="0"/>
              <w:jc w:val="center"/>
              <w:rPr>
                <w:rFonts w:hint="eastAsia" w:ascii="仿宋" w:hAnsi="仿宋" w:eastAsia="仿宋"/>
                <w:b/>
                <w:szCs w:val="21"/>
              </w:rPr>
            </w:pPr>
          </w:p>
        </w:tc>
        <w:tc>
          <w:tcPr>
            <w:tcW w:w="7011" w:type="dxa"/>
            <w:vAlign w:val="center"/>
          </w:tcPr>
          <w:p w14:paraId="46B2258B">
            <w:pPr>
              <w:tabs>
                <w:tab w:val="left" w:pos="426"/>
                <w:tab w:val="left" w:pos="1560"/>
              </w:tabs>
              <w:autoSpaceDE w:val="0"/>
              <w:autoSpaceDN w:val="0"/>
              <w:adjustRightInd w:val="0"/>
              <w:snapToGrid w:val="0"/>
              <w:rPr>
                <w:rFonts w:hint="eastAsia" w:ascii="仿宋" w:hAnsi="仿宋" w:eastAsia="仿宋"/>
                <w:bCs/>
                <w:szCs w:val="21"/>
              </w:rPr>
            </w:pPr>
            <w:r>
              <w:rPr>
                <w:rFonts w:hint="eastAsia" w:ascii="仿宋" w:hAnsi="仿宋" w:eastAsia="仿宋"/>
                <w:bCs/>
              </w:rPr>
              <w:t xml:space="preserve">具有独立承担民事责任的能力，且在中国大陆（不含港澳台）注册并合法运营。 </w:t>
            </w:r>
          </w:p>
        </w:tc>
        <w:tc>
          <w:tcPr>
            <w:tcW w:w="1499" w:type="dxa"/>
            <w:vAlign w:val="center"/>
          </w:tcPr>
          <w:p w14:paraId="3B5730F2">
            <w:pPr>
              <w:snapToGrid w:val="0"/>
              <w:jc w:val="center"/>
              <w:rPr>
                <w:rFonts w:hint="eastAsia" w:ascii="仿宋" w:hAnsi="仿宋" w:eastAsia="仿宋"/>
                <w:b/>
                <w:szCs w:val="21"/>
              </w:rPr>
            </w:pPr>
          </w:p>
        </w:tc>
      </w:tr>
      <w:tr w14:paraId="597C14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652" w:type="dxa"/>
            <w:vAlign w:val="center"/>
          </w:tcPr>
          <w:p w14:paraId="0C8B1BB0">
            <w:pPr>
              <w:pStyle w:val="425"/>
              <w:numPr>
                <w:ilvl w:val="0"/>
                <w:numId w:val="15"/>
              </w:numPr>
              <w:snapToGrid w:val="0"/>
              <w:ind w:firstLineChars="0"/>
              <w:jc w:val="center"/>
              <w:rPr>
                <w:rFonts w:hint="eastAsia" w:ascii="仿宋" w:hAnsi="仿宋" w:eastAsia="仿宋"/>
                <w:szCs w:val="21"/>
              </w:rPr>
            </w:pPr>
          </w:p>
        </w:tc>
        <w:tc>
          <w:tcPr>
            <w:tcW w:w="7011" w:type="dxa"/>
            <w:vAlign w:val="center"/>
          </w:tcPr>
          <w:p w14:paraId="4FB1DA2C">
            <w:pPr>
              <w:snapToGrid w:val="0"/>
              <w:jc w:val="left"/>
              <w:rPr>
                <w:rFonts w:hint="eastAsia" w:ascii="仿宋" w:hAnsi="仿宋" w:eastAsia="仿宋"/>
                <w:bCs/>
                <w:szCs w:val="21"/>
              </w:rPr>
            </w:pPr>
            <w:r>
              <w:rPr>
                <w:rFonts w:hint="eastAsia" w:ascii="仿宋" w:hAnsi="仿宋" w:eastAsia="仿宋"/>
                <w:bCs/>
              </w:rPr>
              <w:t>具有履行合同所必需的设备和专业技术能力（格式自拟）。</w:t>
            </w:r>
          </w:p>
        </w:tc>
        <w:tc>
          <w:tcPr>
            <w:tcW w:w="1499" w:type="dxa"/>
            <w:vAlign w:val="center"/>
          </w:tcPr>
          <w:p w14:paraId="750B9C67">
            <w:pPr>
              <w:snapToGrid w:val="0"/>
              <w:jc w:val="center"/>
              <w:rPr>
                <w:rFonts w:hint="eastAsia" w:ascii="仿宋" w:hAnsi="仿宋" w:eastAsia="仿宋"/>
                <w:szCs w:val="21"/>
              </w:rPr>
            </w:pPr>
          </w:p>
        </w:tc>
      </w:tr>
      <w:tr w14:paraId="09B3AD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652" w:type="dxa"/>
            <w:vAlign w:val="center"/>
          </w:tcPr>
          <w:p w14:paraId="79856413">
            <w:pPr>
              <w:pStyle w:val="425"/>
              <w:numPr>
                <w:ilvl w:val="0"/>
                <w:numId w:val="15"/>
              </w:numPr>
              <w:snapToGrid w:val="0"/>
              <w:ind w:firstLineChars="0"/>
              <w:jc w:val="center"/>
              <w:rPr>
                <w:rFonts w:hint="eastAsia" w:ascii="仿宋" w:hAnsi="仿宋" w:eastAsia="仿宋"/>
                <w:szCs w:val="21"/>
              </w:rPr>
            </w:pPr>
          </w:p>
        </w:tc>
        <w:tc>
          <w:tcPr>
            <w:tcW w:w="7011" w:type="dxa"/>
            <w:vAlign w:val="center"/>
          </w:tcPr>
          <w:p w14:paraId="0D5D2431">
            <w:pPr>
              <w:snapToGrid w:val="0"/>
              <w:jc w:val="left"/>
              <w:rPr>
                <w:rFonts w:hint="eastAsia" w:ascii="仿宋" w:hAnsi="仿宋" w:eastAsia="仿宋"/>
                <w:bCs/>
              </w:rPr>
            </w:pPr>
            <w:r>
              <w:rPr>
                <w:rFonts w:hint="eastAsia" w:ascii="仿宋" w:hAnsi="仿宋" w:eastAsia="仿宋"/>
                <w:bCs/>
              </w:rPr>
              <w:t>供应商需具备机电专业承包三级及以上资质，并提供有效复印件。</w:t>
            </w:r>
          </w:p>
        </w:tc>
        <w:tc>
          <w:tcPr>
            <w:tcW w:w="1499" w:type="dxa"/>
            <w:vAlign w:val="center"/>
          </w:tcPr>
          <w:p w14:paraId="494225DF">
            <w:pPr>
              <w:snapToGrid w:val="0"/>
              <w:jc w:val="center"/>
              <w:rPr>
                <w:rFonts w:hint="eastAsia" w:ascii="仿宋" w:hAnsi="仿宋" w:eastAsia="仿宋"/>
                <w:szCs w:val="21"/>
              </w:rPr>
            </w:pPr>
          </w:p>
        </w:tc>
      </w:tr>
      <w:tr w14:paraId="6D19B6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652" w:type="dxa"/>
            <w:vAlign w:val="center"/>
          </w:tcPr>
          <w:p w14:paraId="081D0172">
            <w:pPr>
              <w:pStyle w:val="425"/>
              <w:numPr>
                <w:ilvl w:val="0"/>
                <w:numId w:val="15"/>
              </w:numPr>
              <w:snapToGrid w:val="0"/>
              <w:ind w:firstLineChars="0"/>
              <w:jc w:val="center"/>
              <w:rPr>
                <w:rFonts w:hint="eastAsia" w:ascii="仿宋" w:hAnsi="仿宋" w:eastAsia="仿宋"/>
                <w:szCs w:val="21"/>
              </w:rPr>
            </w:pPr>
          </w:p>
        </w:tc>
        <w:tc>
          <w:tcPr>
            <w:tcW w:w="7011" w:type="dxa"/>
            <w:vAlign w:val="center"/>
          </w:tcPr>
          <w:p w14:paraId="13F45FF9">
            <w:pPr>
              <w:snapToGrid w:val="0"/>
              <w:jc w:val="left"/>
              <w:rPr>
                <w:rFonts w:hint="eastAsia" w:ascii="仿宋" w:hAnsi="仿宋" w:eastAsia="仿宋"/>
                <w:bCs/>
              </w:rPr>
            </w:pPr>
            <w:r>
              <w:rPr>
                <w:rFonts w:hint="eastAsia" w:ascii="仿宋" w:hAnsi="仿宋" w:eastAsia="仿宋"/>
                <w:bCs/>
              </w:rPr>
              <w:t>具有良好的商业信誉和健全的财务会计制度：</w:t>
            </w:r>
          </w:p>
          <w:p w14:paraId="21129B77">
            <w:pPr>
              <w:snapToGrid w:val="0"/>
              <w:ind w:firstLine="420" w:firstLineChars="200"/>
              <w:jc w:val="left"/>
              <w:rPr>
                <w:rFonts w:hint="eastAsia" w:ascii="仿宋" w:hAnsi="仿宋" w:eastAsia="仿宋"/>
                <w:bCs/>
              </w:rPr>
            </w:pPr>
            <w:r>
              <w:rPr>
                <w:rFonts w:hint="eastAsia" w:ascii="仿宋" w:hAnsi="仿宋" w:eastAsia="仿宋"/>
                <w:bCs/>
              </w:rPr>
              <w:t>须提供近三年2022年度-2024年度经会计师事务所或审计机构审计的财务报表、提供复印件（包括财务报告正文、资产负债表、现金流量表、利润表和会计附注）。（如2024年度经会计师事务所或审计机构审计的财务报表未审计完成，可提供2021年度-2023年度）</w:t>
            </w:r>
          </w:p>
          <w:p w14:paraId="61E2ED0F">
            <w:pPr>
              <w:snapToGrid w:val="0"/>
              <w:ind w:firstLine="420" w:firstLineChars="200"/>
              <w:jc w:val="left"/>
              <w:rPr>
                <w:rFonts w:hint="eastAsia" w:ascii="仿宋" w:hAnsi="仿宋" w:eastAsia="仿宋"/>
                <w:bCs/>
              </w:rPr>
            </w:pPr>
            <w:r>
              <w:rPr>
                <w:rFonts w:hint="eastAsia" w:ascii="仿宋" w:hAnsi="仿宋" w:eastAsia="仿宋"/>
                <w:bCs/>
              </w:rPr>
              <w:t>供应商如为事业单位，需提供事业单位证书，及2022年度-2024年度的财务报表。</w:t>
            </w:r>
          </w:p>
          <w:p w14:paraId="3D4AFFEE">
            <w:pPr>
              <w:snapToGrid w:val="0"/>
              <w:ind w:firstLine="420" w:firstLineChars="200"/>
              <w:jc w:val="left"/>
              <w:rPr>
                <w:rFonts w:hint="eastAsia" w:ascii="仿宋" w:hAnsi="仿宋" w:eastAsia="仿宋"/>
                <w:bCs/>
                <w:szCs w:val="21"/>
              </w:rPr>
            </w:pPr>
            <w:r>
              <w:rPr>
                <w:rFonts w:hint="eastAsia" w:ascii="仿宋" w:hAnsi="仿宋" w:eastAsia="仿宋"/>
                <w:bCs/>
              </w:rPr>
              <w:t>供应商成立时间不足3年的，提供成立以来的财务状况表（包括资产负债表、现金流量表、利润表）。</w:t>
            </w:r>
          </w:p>
        </w:tc>
        <w:tc>
          <w:tcPr>
            <w:tcW w:w="1499" w:type="dxa"/>
            <w:vAlign w:val="center"/>
          </w:tcPr>
          <w:p w14:paraId="01491E3D">
            <w:pPr>
              <w:snapToGrid w:val="0"/>
              <w:jc w:val="center"/>
              <w:rPr>
                <w:rFonts w:hint="eastAsia" w:ascii="仿宋" w:hAnsi="仿宋" w:eastAsia="仿宋"/>
                <w:szCs w:val="21"/>
              </w:rPr>
            </w:pPr>
          </w:p>
        </w:tc>
      </w:tr>
      <w:tr w14:paraId="5200DB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652" w:type="dxa"/>
            <w:vAlign w:val="center"/>
          </w:tcPr>
          <w:p w14:paraId="0E733491">
            <w:pPr>
              <w:pStyle w:val="425"/>
              <w:numPr>
                <w:ilvl w:val="0"/>
                <w:numId w:val="15"/>
              </w:numPr>
              <w:snapToGrid w:val="0"/>
              <w:ind w:firstLineChars="0"/>
              <w:jc w:val="center"/>
              <w:rPr>
                <w:rFonts w:hint="eastAsia" w:ascii="仿宋" w:hAnsi="仿宋" w:eastAsia="仿宋"/>
                <w:szCs w:val="21"/>
              </w:rPr>
            </w:pPr>
          </w:p>
        </w:tc>
        <w:tc>
          <w:tcPr>
            <w:tcW w:w="7011" w:type="dxa"/>
            <w:vAlign w:val="center"/>
          </w:tcPr>
          <w:p w14:paraId="451E6407">
            <w:pPr>
              <w:snapToGrid w:val="0"/>
              <w:jc w:val="left"/>
              <w:rPr>
                <w:rFonts w:hint="eastAsia" w:ascii="仿宋" w:hAnsi="仿宋" w:eastAsia="仿宋"/>
                <w:bCs/>
                <w:szCs w:val="21"/>
              </w:rPr>
            </w:pPr>
            <w:r>
              <w:rPr>
                <w:rFonts w:hint="eastAsia" w:ascii="仿宋" w:hAnsi="仿宋" w:eastAsia="仿宋"/>
                <w:bCs/>
                <w:szCs w:val="21"/>
              </w:rPr>
              <w:t>具有依法缴纳税收和社会保障资金的良好记录：</w:t>
            </w:r>
          </w:p>
          <w:p w14:paraId="39F02913">
            <w:pPr>
              <w:snapToGrid w:val="0"/>
              <w:ind w:firstLine="420" w:firstLineChars="200"/>
              <w:jc w:val="left"/>
              <w:rPr>
                <w:rFonts w:hint="eastAsia" w:ascii="仿宋" w:hAnsi="仿宋" w:eastAsia="仿宋"/>
                <w:bCs/>
                <w:szCs w:val="21"/>
              </w:rPr>
            </w:pPr>
            <w:r>
              <w:rPr>
                <w:rFonts w:hint="eastAsia" w:ascii="仿宋" w:hAnsi="仿宋" w:eastAsia="仿宋"/>
                <w:bCs/>
                <w:szCs w:val="21"/>
              </w:rPr>
              <w:t>供应商提供近一年内不少于6个月的缴纳税收的银行电子回单（票据）或税务部门出具的纳税证明或者纳税申报资料；</w:t>
            </w:r>
          </w:p>
          <w:p w14:paraId="43B23FFF">
            <w:pPr>
              <w:shd w:val="clear" w:color="auto" w:fill="FFFFFF"/>
              <w:ind w:firstLine="420" w:firstLineChars="200"/>
              <w:textAlignment w:val="top"/>
              <w:rPr>
                <w:rFonts w:hint="eastAsia" w:ascii="仿宋" w:hAnsi="仿宋" w:eastAsia="仿宋"/>
                <w:bCs/>
                <w:szCs w:val="21"/>
              </w:rPr>
            </w:pPr>
            <w:r>
              <w:rPr>
                <w:rFonts w:hint="eastAsia" w:ascii="仿宋" w:hAnsi="仿宋" w:eastAsia="仿宋"/>
                <w:bCs/>
                <w:szCs w:val="21"/>
              </w:rPr>
              <w:t>供应商提供近一年内连续不少于3个月的缴纳社保的银行电子回单（票据）或社保部门出具的社保缴纳证明材料。</w:t>
            </w:r>
          </w:p>
        </w:tc>
        <w:tc>
          <w:tcPr>
            <w:tcW w:w="1499" w:type="dxa"/>
            <w:vAlign w:val="center"/>
          </w:tcPr>
          <w:p w14:paraId="284DF6C6">
            <w:pPr>
              <w:snapToGrid w:val="0"/>
              <w:jc w:val="center"/>
              <w:rPr>
                <w:rFonts w:hint="eastAsia" w:ascii="仿宋" w:hAnsi="仿宋" w:eastAsia="仿宋"/>
                <w:szCs w:val="21"/>
              </w:rPr>
            </w:pPr>
          </w:p>
        </w:tc>
      </w:tr>
      <w:tr w14:paraId="526FEE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652" w:type="dxa"/>
            <w:vAlign w:val="center"/>
          </w:tcPr>
          <w:p w14:paraId="05E9FCDB">
            <w:pPr>
              <w:pStyle w:val="425"/>
              <w:numPr>
                <w:ilvl w:val="0"/>
                <w:numId w:val="15"/>
              </w:numPr>
              <w:snapToGrid w:val="0"/>
              <w:ind w:firstLineChars="0"/>
              <w:jc w:val="center"/>
              <w:rPr>
                <w:rFonts w:hint="eastAsia" w:ascii="仿宋" w:hAnsi="仿宋" w:eastAsia="仿宋"/>
                <w:szCs w:val="21"/>
              </w:rPr>
            </w:pPr>
          </w:p>
        </w:tc>
        <w:tc>
          <w:tcPr>
            <w:tcW w:w="7011" w:type="dxa"/>
            <w:vAlign w:val="center"/>
          </w:tcPr>
          <w:p w14:paraId="59C8DB21">
            <w:pPr>
              <w:snapToGrid w:val="0"/>
              <w:jc w:val="left"/>
              <w:rPr>
                <w:rFonts w:hint="eastAsia" w:ascii="仿宋" w:hAnsi="仿宋" w:eastAsia="仿宋"/>
                <w:bCs/>
                <w:szCs w:val="21"/>
              </w:rPr>
            </w:pPr>
            <w:r>
              <w:rPr>
                <w:rFonts w:hint="eastAsia" w:ascii="仿宋" w:hAnsi="仿宋" w:eastAsia="仿宋"/>
                <w:bCs/>
                <w:szCs w:val="21"/>
              </w:rPr>
              <w:t>业绩要求：</w:t>
            </w:r>
          </w:p>
          <w:p w14:paraId="54D374E8">
            <w:pPr>
              <w:shd w:val="clear" w:color="auto" w:fill="FFFFFF"/>
              <w:ind w:firstLine="420" w:firstLineChars="200"/>
              <w:textAlignment w:val="top"/>
              <w:rPr>
                <w:rFonts w:hint="eastAsia" w:ascii="仿宋" w:hAnsi="仿宋" w:eastAsia="仿宋"/>
                <w:bCs/>
                <w:szCs w:val="21"/>
              </w:rPr>
            </w:pPr>
            <w:r>
              <w:rPr>
                <w:rFonts w:hint="eastAsia" w:ascii="仿宋" w:hAnsi="仿宋" w:eastAsia="仿宋"/>
                <w:bCs/>
                <w:szCs w:val="21"/>
              </w:rPr>
              <w:t>须具有2022年1月1日至谈判公告发布之日具有已交付验收合格的类似项目（直膨组合式空调机组等）业绩至少1项，提供合同协议书及验收报告作为证明材料，时间以验收报告为准，合同须体现签订时间、合同内容和双方盖章页、验收报告体现验收时间，否则将按无效证明材料处理。</w:t>
            </w:r>
          </w:p>
        </w:tc>
        <w:tc>
          <w:tcPr>
            <w:tcW w:w="1499" w:type="dxa"/>
            <w:vAlign w:val="center"/>
          </w:tcPr>
          <w:p w14:paraId="4F38D5D3">
            <w:pPr>
              <w:snapToGrid w:val="0"/>
              <w:jc w:val="center"/>
              <w:rPr>
                <w:rFonts w:hint="eastAsia" w:ascii="仿宋" w:hAnsi="仿宋" w:eastAsia="仿宋"/>
                <w:szCs w:val="21"/>
              </w:rPr>
            </w:pPr>
          </w:p>
        </w:tc>
      </w:tr>
      <w:tr w14:paraId="69BE16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652" w:type="dxa"/>
            <w:vAlign w:val="center"/>
          </w:tcPr>
          <w:p w14:paraId="2B2DA376">
            <w:pPr>
              <w:pStyle w:val="425"/>
              <w:numPr>
                <w:ilvl w:val="0"/>
                <w:numId w:val="15"/>
              </w:numPr>
              <w:snapToGrid w:val="0"/>
              <w:ind w:firstLineChars="0"/>
              <w:jc w:val="center"/>
              <w:rPr>
                <w:rFonts w:hint="eastAsia" w:ascii="仿宋" w:hAnsi="仿宋" w:eastAsia="仿宋"/>
                <w:szCs w:val="21"/>
              </w:rPr>
            </w:pPr>
          </w:p>
        </w:tc>
        <w:tc>
          <w:tcPr>
            <w:tcW w:w="7011" w:type="dxa"/>
            <w:vAlign w:val="center"/>
          </w:tcPr>
          <w:p w14:paraId="0D0FA432">
            <w:pPr>
              <w:tabs>
                <w:tab w:val="left" w:pos="426"/>
                <w:tab w:val="left" w:pos="1560"/>
              </w:tabs>
              <w:autoSpaceDE w:val="0"/>
              <w:autoSpaceDN w:val="0"/>
              <w:adjustRightInd w:val="0"/>
              <w:snapToGrid w:val="0"/>
              <w:ind w:firstLine="420" w:firstLineChars="200"/>
              <w:rPr>
                <w:rFonts w:hint="eastAsia" w:ascii="仿宋" w:hAnsi="仿宋" w:eastAsia="仿宋"/>
                <w:bCs/>
                <w:szCs w:val="21"/>
              </w:rPr>
            </w:pPr>
            <w:r>
              <w:rPr>
                <w:rFonts w:hint="eastAsia" w:ascii="仿宋" w:hAnsi="仿宋" w:eastAsia="仿宋"/>
                <w:bCs/>
                <w:szCs w:val="21"/>
              </w:rPr>
              <w:t>信誉要求：</w:t>
            </w:r>
          </w:p>
          <w:p w14:paraId="2C1AC9C3">
            <w:pPr>
              <w:tabs>
                <w:tab w:val="left" w:pos="426"/>
                <w:tab w:val="left" w:pos="1560"/>
              </w:tabs>
              <w:autoSpaceDE w:val="0"/>
              <w:autoSpaceDN w:val="0"/>
              <w:adjustRightInd w:val="0"/>
              <w:snapToGrid w:val="0"/>
              <w:ind w:firstLine="420" w:firstLineChars="200"/>
              <w:rPr>
                <w:rFonts w:hint="eastAsia" w:ascii="仿宋" w:hAnsi="仿宋" w:eastAsia="仿宋"/>
                <w:bCs/>
                <w:szCs w:val="21"/>
              </w:rPr>
            </w:pPr>
            <w:r>
              <w:rPr>
                <w:rFonts w:hint="eastAsia" w:ascii="仿宋" w:hAnsi="仿宋" w:eastAsia="仿宋"/>
                <w:bCs/>
                <w:szCs w:val="21"/>
              </w:rPr>
              <w:t>（1）未被最高人民法院在“信用中国”或“中国执行信息公开网”网站列入失信被执行人名单，提供“信用中国”或“中国执行信息公开网”查询记录截图。</w:t>
            </w:r>
          </w:p>
          <w:p w14:paraId="1ABB0F24">
            <w:pPr>
              <w:tabs>
                <w:tab w:val="left" w:pos="426"/>
                <w:tab w:val="left" w:pos="1560"/>
              </w:tabs>
              <w:autoSpaceDE w:val="0"/>
              <w:autoSpaceDN w:val="0"/>
              <w:adjustRightInd w:val="0"/>
              <w:snapToGrid w:val="0"/>
              <w:ind w:firstLine="420" w:firstLineChars="200"/>
              <w:rPr>
                <w:rFonts w:hint="eastAsia" w:ascii="仿宋" w:hAnsi="仿宋" w:eastAsia="仿宋"/>
                <w:bCs/>
                <w:szCs w:val="21"/>
              </w:rPr>
            </w:pPr>
            <w:r>
              <w:rPr>
                <w:rFonts w:hint="eastAsia" w:ascii="仿宋" w:hAnsi="仿宋" w:eastAsia="仿宋"/>
                <w:bCs/>
                <w:szCs w:val="21"/>
              </w:rPr>
              <w:t>（2）参加谈判活动前三年内，在经营活动中没有重大违法记录（提供承诺书，格式自拟）。</w:t>
            </w:r>
          </w:p>
          <w:p w14:paraId="068395E6">
            <w:pPr>
              <w:shd w:val="clear" w:color="auto" w:fill="FFFFFF"/>
              <w:ind w:firstLine="420" w:firstLineChars="200"/>
              <w:textAlignment w:val="top"/>
              <w:rPr>
                <w:rFonts w:hint="eastAsia" w:ascii="仿宋" w:hAnsi="仿宋" w:eastAsia="仿宋"/>
                <w:bCs/>
                <w:szCs w:val="21"/>
              </w:rPr>
            </w:pPr>
            <w:r>
              <w:rPr>
                <w:rFonts w:hint="eastAsia" w:ascii="仿宋" w:hAnsi="仿宋" w:eastAsia="仿宋"/>
                <w:bCs/>
                <w:szCs w:val="21"/>
              </w:rPr>
              <w:t>（3）供应商和法定代表人近三年无行贿犯罪记录，提供“中国裁判文书网”相关查询结果截图，其中包括供应商和法定代表人查询截图。</w:t>
            </w:r>
          </w:p>
        </w:tc>
        <w:tc>
          <w:tcPr>
            <w:tcW w:w="1499" w:type="dxa"/>
            <w:vAlign w:val="center"/>
          </w:tcPr>
          <w:p w14:paraId="011A51BB">
            <w:pPr>
              <w:snapToGrid w:val="0"/>
              <w:jc w:val="center"/>
              <w:rPr>
                <w:rFonts w:hint="eastAsia" w:ascii="仿宋" w:hAnsi="仿宋" w:eastAsia="仿宋"/>
                <w:szCs w:val="21"/>
              </w:rPr>
            </w:pPr>
          </w:p>
        </w:tc>
      </w:tr>
      <w:tr w14:paraId="37358A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652" w:type="dxa"/>
            <w:vAlign w:val="center"/>
          </w:tcPr>
          <w:p w14:paraId="3C7B96D9">
            <w:pPr>
              <w:pStyle w:val="425"/>
              <w:numPr>
                <w:ilvl w:val="0"/>
                <w:numId w:val="15"/>
              </w:numPr>
              <w:snapToGrid w:val="0"/>
              <w:ind w:firstLineChars="0"/>
              <w:jc w:val="center"/>
              <w:rPr>
                <w:rFonts w:hint="eastAsia" w:ascii="仿宋" w:hAnsi="仿宋" w:eastAsia="仿宋"/>
                <w:szCs w:val="21"/>
              </w:rPr>
            </w:pPr>
          </w:p>
        </w:tc>
        <w:tc>
          <w:tcPr>
            <w:tcW w:w="7011" w:type="dxa"/>
            <w:vAlign w:val="center"/>
          </w:tcPr>
          <w:p w14:paraId="6C56D2A1">
            <w:pPr>
              <w:shd w:val="clear" w:color="auto" w:fill="FFFFFF"/>
              <w:textAlignment w:val="top"/>
              <w:rPr>
                <w:rFonts w:hint="eastAsia" w:ascii="仿宋" w:hAnsi="仿宋" w:eastAsia="仿宋"/>
                <w:bCs/>
                <w:szCs w:val="21"/>
              </w:rPr>
            </w:pPr>
            <w:r>
              <w:rPr>
                <w:rFonts w:hint="eastAsia" w:ascii="仿宋" w:hAnsi="仿宋" w:eastAsia="仿宋"/>
                <w:bCs/>
                <w:szCs w:val="21"/>
              </w:rPr>
              <w:t>其它要求：</w:t>
            </w:r>
          </w:p>
          <w:p w14:paraId="5E68F6B7">
            <w:pPr>
              <w:shd w:val="clear" w:color="auto" w:fill="FFFFFF"/>
              <w:ind w:firstLine="420" w:firstLineChars="200"/>
              <w:textAlignment w:val="top"/>
              <w:rPr>
                <w:rFonts w:hint="eastAsia" w:ascii="仿宋" w:hAnsi="仿宋" w:eastAsia="仿宋"/>
                <w:bCs/>
                <w:szCs w:val="21"/>
              </w:rPr>
            </w:pPr>
            <w:r>
              <w:rPr>
                <w:rFonts w:hint="eastAsia" w:ascii="仿宋" w:hAnsi="仿宋" w:eastAsia="仿宋"/>
                <w:bCs/>
                <w:szCs w:val="21"/>
              </w:rPr>
              <w:t>（1）本次招标不接受联合体谈判；</w:t>
            </w:r>
          </w:p>
          <w:p w14:paraId="7BCDB207">
            <w:pPr>
              <w:shd w:val="clear" w:color="auto" w:fill="FFFFFF"/>
              <w:ind w:firstLine="420" w:firstLineChars="200"/>
              <w:textAlignment w:val="top"/>
              <w:rPr>
                <w:rFonts w:hint="eastAsia" w:ascii="仿宋" w:hAnsi="仿宋" w:eastAsia="仿宋"/>
                <w:bCs/>
                <w:szCs w:val="21"/>
              </w:rPr>
            </w:pPr>
            <w:r>
              <w:rPr>
                <w:rFonts w:hint="eastAsia" w:ascii="仿宋" w:hAnsi="仿宋" w:eastAsia="仿宋"/>
                <w:bCs/>
                <w:szCs w:val="21"/>
              </w:rPr>
              <w:t>（2）如代理商参加谈判，必须取得设备制造商授权（谈判须提供原件复核或原件装订在文件中）；</w:t>
            </w:r>
          </w:p>
          <w:p w14:paraId="0817EFCB">
            <w:pPr>
              <w:shd w:val="clear" w:color="auto" w:fill="FFFFFF"/>
              <w:ind w:firstLine="420" w:firstLineChars="200"/>
              <w:textAlignment w:val="top"/>
              <w:rPr>
                <w:rFonts w:hint="eastAsia" w:ascii="仿宋" w:hAnsi="仿宋" w:eastAsia="仿宋"/>
                <w:bCs/>
                <w:szCs w:val="21"/>
              </w:rPr>
            </w:pPr>
            <w:r>
              <w:rPr>
                <w:rFonts w:hint="eastAsia" w:ascii="仿宋" w:hAnsi="仿宋" w:eastAsia="仿宋"/>
                <w:bCs/>
                <w:szCs w:val="21"/>
              </w:rPr>
              <w:t>（3）法定代表人为中华人民共和国国籍，未拥有境外永久居留权（含港澳台）。</w:t>
            </w:r>
          </w:p>
        </w:tc>
        <w:tc>
          <w:tcPr>
            <w:tcW w:w="1499" w:type="dxa"/>
            <w:vAlign w:val="center"/>
          </w:tcPr>
          <w:p w14:paraId="1956EFAD">
            <w:pPr>
              <w:snapToGrid w:val="0"/>
              <w:jc w:val="center"/>
              <w:rPr>
                <w:rFonts w:hint="eastAsia" w:ascii="仿宋" w:hAnsi="仿宋" w:eastAsia="仿宋"/>
                <w:szCs w:val="21"/>
              </w:rPr>
            </w:pPr>
          </w:p>
        </w:tc>
      </w:tr>
      <w:tr w14:paraId="260863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7663" w:type="dxa"/>
            <w:gridSpan w:val="2"/>
            <w:vAlign w:val="center"/>
          </w:tcPr>
          <w:p w14:paraId="1C19C059">
            <w:pPr>
              <w:snapToGrid w:val="0"/>
              <w:jc w:val="center"/>
              <w:rPr>
                <w:rFonts w:hint="eastAsia" w:ascii="仿宋" w:hAnsi="仿宋" w:eastAsia="仿宋"/>
                <w:szCs w:val="21"/>
              </w:rPr>
            </w:pPr>
            <w:r>
              <w:rPr>
                <w:rFonts w:hint="eastAsia" w:ascii="仿宋" w:hAnsi="仿宋" w:eastAsia="仿宋"/>
                <w:szCs w:val="21"/>
              </w:rPr>
              <w:t>结论</w:t>
            </w:r>
          </w:p>
        </w:tc>
        <w:tc>
          <w:tcPr>
            <w:tcW w:w="1499" w:type="dxa"/>
            <w:vAlign w:val="center"/>
          </w:tcPr>
          <w:p w14:paraId="22F4D7D2">
            <w:pPr>
              <w:snapToGrid w:val="0"/>
              <w:ind w:left="425"/>
              <w:jc w:val="center"/>
              <w:rPr>
                <w:rFonts w:hint="eastAsia" w:ascii="仿宋" w:hAnsi="仿宋" w:eastAsia="仿宋"/>
                <w:szCs w:val="21"/>
              </w:rPr>
            </w:pPr>
          </w:p>
        </w:tc>
      </w:tr>
    </w:tbl>
    <w:p w14:paraId="731A7846">
      <w:pPr>
        <w:spacing w:line="400" w:lineRule="exact"/>
        <w:ind w:left="425"/>
        <w:rPr>
          <w:rFonts w:hint="eastAsia" w:ascii="仿宋" w:hAnsi="仿宋" w:eastAsia="仿宋"/>
          <w:szCs w:val="21"/>
        </w:rPr>
      </w:pPr>
      <w:r>
        <w:rPr>
          <w:rFonts w:hint="eastAsia" w:ascii="仿宋" w:hAnsi="仿宋" w:eastAsia="仿宋"/>
          <w:szCs w:val="21"/>
        </w:rPr>
        <w:t>注：符合要求用“√”表示，不符合用“×”表示。有一项不符合要求，结论为不合格。</w:t>
      </w:r>
    </w:p>
    <w:p w14:paraId="141B9AB4">
      <w:pPr>
        <w:tabs>
          <w:tab w:val="left" w:pos="-94"/>
          <w:tab w:val="left" w:pos="428"/>
        </w:tabs>
        <w:adjustRightInd w:val="0"/>
        <w:spacing w:line="400" w:lineRule="exact"/>
        <w:ind w:left="23" w:leftChars="11"/>
        <w:jc w:val="center"/>
        <w:textAlignment w:val="baseline"/>
        <w:outlineLvl w:val="1"/>
        <w:rPr>
          <w:rFonts w:hint="eastAsia" w:ascii="仿宋" w:hAnsi="仿宋" w:eastAsia="仿宋"/>
          <w:b/>
          <w:sz w:val="32"/>
          <w:szCs w:val="32"/>
        </w:rPr>
        <w:sectPr>
          <w:pgSz w:w="11906" w:h="16838"/>
          <w:pgMar w:top="1440" w:right="1558" w:bottom="1276" w:left="1247" w:header="851" w:footer="992" w:gutter="0"/>
          <w:cols w:space="720" w:num="1"/>
          <w:docGrid w:type="lines" w:linePitch="312" w:charSpace="0"/>
        </w:sectPr>
      </w:pPr>
    </w:p>
    <w:p w14:paraId="5D9C7B5B">
      <w:pPr>
        <w:tabs>
          <w:tab w:val="left" w:pos="-94"/>
          <w:tab w:val="left" w:pos="428"/>
        </w:tabs>
        <w:adjustRightInd w:val="0"/>
        <w:spacing w:line="400" w:lineRule="exact"/>
        <w:ind w:left="23" w:leftChars="11"/>
        <w:jc w:val="center"/>
        <w:textAlignment w:val="baseline"/>
        <w:outlineLvl w:val="1"/>
        <w:rPr>
          <w:rFonts w:hint="eastAsia" w:ascii="仿宋" w:hAnsi="仿宋" w:eastAsia="仿宋"/>
          <w:b/>
          <w:sz w:val="32"/>
          <w:szCs w:val="32"/>
        </w:rPr>
      </w:pPr>
      <w:r>
        <w:rPr>
          <w:rFonts w:hint="eastAsia" w:ascii="仿宋" w:hAnsi="仿宋" w:eastAsia="仿宋"/>
          <w:b/>
          <w:sz w:val="32"/>
          <w:szCs w:val="32"/>
        </w:rPr>
        <w:t>附表二 符合性审查表</w:t>
      </w:r>
    </w:p>
    <w:tbl>
      <w:tblPr>
        <w:tblStyle w:val="77"/>
        <w:tblW w:w="9348"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17"/>
        <w:gridCol w:w="1674"/>
        <w:gridCol w:w="5245"/>
        <w:gridCol w:w="1612"/>
      </w:tblGrid>
      <w:tr w14:paraId="6A2ED28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54" w:hRule="atLeast"/>
          <w:jc w:val="center"/>
        </w:trPr>
        <w:tc>
          <w:tcPr>
            <w:tcW w:w="817" w:type="dxa"/>
            <w:vAlign w:val="center"/>
          </w:tcPr>
          <w:p w14:paraId="57352767">
            <w:pPr>
              <w:tabs>
                <w:tab w:val="left" w:pos="1260"/>
                <w:tab w:val="left" w:pos="1620"/>
              </w:tabs>
              <w:adjustRightInd w:val="0"/>
              <w:snapToGrid w:val="0"/>
              <w:spacing w:line="400" w:lineRule="exact"/>
              <w:jc w:val="center"/>
              <w:textAlignment w:val="baseline"/>
              <w:rPr>
                <w:rFonts w:hint="eastAsia" w:ascii="仿宋" w:hAnsi="仿宋" w:eastAsia="仿宋"/>
                <w:b/>
                <w:caps/>
                <w:szCs w:val="21"/>
              </w:rPr>
            </w:pPr>
            <w:r>
              <w:rPr>
                <w:rFonts w:hint="eastAsia" w:ascii="仿宋" w:hAnsi="仿宋" w:eastAsia="仿宋"/>
                <w:b/>
                <w:caps/>
                <w:szCs w:val="21"/>
              </w:rPr>
              <w:t>序号</w:t>
            </w:r>
          </w:p>
        </w:tc>
        <w:tc>
          <w:tcPr>
            <w:tcW w:w="1674" w:type="dxa"/>
            <w:vAlign w:val="center"/>
          </w:tcPr>
          <w:p w14:paraId="2D356FFD">
            <w:pPr>
              <w:tabs>
                <w:tab w:val="left" w:pos="1260"/>
                <w:tab w:val="left" w:pos="1620"/>
              </w:tabs>
              <w:adjustRightInd w:val="0"/>
              <w:snapToGrid w:val="0"/>
              <w:spacing w:line="400" w:lineRule="exact"/>
              <w:jc w:val="center"/>
              <w:textAlignment w:val="baseline"/>
              <w:rPr>
                <w:rFonts w:hint="eastAsia" w:ascii="仿宋" w:hAnsi="仿宋" w:eastAsia="仿宋"/>
                <w:b/>
                <w:caps/>
                <w:szCs w:val="21"/>
              </w:rPr>
            </w:pPr>
            <w:r>
              <w:rPr>
                <w:rFonts w:hint="eastAsia" w:ascii="仿宋" w:hAnsi="仿宋" w:eastAsia="仿宋"/>
                <w:b/>
                <w:caps/>
                <w:szCs w:val="21"/>
              </w:rPr>
              <w:t>评审项目</w:t>
            </w:r>
          </w:p>
        </w:tc>
        <w:tc>
          <w:tcPr>
            <w:tcW w:w="5245" w:type="dxa"/>
            <w:vAlign w:val="center"/>
          </w:tcPr>
          <w:p w14:paraId="76160104">
            <w:pPr>
              <w:tabs>
                <w:tab w:val="left" w:pos="1260"/>
                <w:tab w:val="left" w:pos="1620"/>
              </w:tabs>
              <w:adjustRightInd w:val="0"/>
              <w:snapToGrid w:val="0"/>
              <w:spacing w:line="400" w:lineRule="exact"/>
              <w:jc w:val="center"/>
              <w:textAlignment w:val="baseline"/>
              <w:rPr>
                <w:rFonts w:hint="eastAsia" w:ascii="仿宋" w:hAnsi="仿宋" w:eastAsia="仿宋"/>
                <w:b/>
                <w:caps/>
                <w:szCs w:val="21"/>
              </w:rPr>
            </w:pPr>
            <w:r>
              <w:rPr>
                <w:rFonts w:hint="eastAsia" w:ascii="仿宋" w:hAnsi="仿宋" w:eastAsia="仿宋"/>
                <w:b/>
                <w:caps/>
                <w:szCs w:val="21"/>
              </w:rPr>
              <w:t>评审标准</w:t>
            </w:r>
          </w:p>
        </w:tc>
        <w:tc>
          <w:tcPr>
            <w:tcW w:w="1612" w:type="dxa"/>
            <w:vAlign w:val="center"/>
          </w:tcPr>
          <w:p w14:paraId="4531FAED">
            <w:pPr>
              <w:tabs>
                <w:tab w:val="left" w:pos="1260"/>
                <w:tab w:val="left" w:pos="1620"/>
              </w:tabs>
              <w:adjustRightInd w:val="0"/>
              <w:snapToGrid w:val="0"/>
              <w:spacing w:line="400" w:lineRule="exact"/>
              <w:jc w:val="center"/>
              <w:textAlignment w:val="baseline"/>
              <w:rPr>
                <w:rFonts w:hint="eastAsia" w:ascii="仿宋" w:hAnsi="仿宋" w:eastAsia="仿宋"/>
                <w:b/>
                <w:caps/>
                <w:szCs w:val="21"/>
              </w:rPr>
            </w:pPr>
            <w:r>
              <w:rPr>
                <w:rFonts w:hint="eastAsia" w:ascii="仿宋" w:hAnsi="仿宋" w:eastAsia="仿宋"/>
                <w:b/>
                <w:caps/>
                <w:szCs w:val="21"/>
              </w:rPr>
              <w:t>评审结论</w:t>
            </w:r>
          </w:p>
          <w:p w14:paraId="29743555">
            <w:pPr>
              <w:tabs>
                <w:tab w:val="left" w:pos="1260"/>
                <w:tab w:val="left" w:pos="1620"/>
              </w:tabs>
              <w:adjustRightInd w:val="0"/>
              <w:snapToGrid w:val="0"/>
              <w:spacing w:line="400" w:lineRule="exact"/>
              <w:jc w:val="center"/>
              <w:textAlignment w:val="baseline"/>
              <w:rPr>
                <w:rFonts w:hint="eastAsia" w:ascii="仿宋" w:hAnsi="仿宋" w:eastAsia="仿宋"/>
                <w:b/>
                <w:caps/>
                <w:szCs w:val="21"/>
              </w:rPr>
            </w:pPr>
            <w:r>
              <w:rPr>
                <w:rFonts w:hint="eastAsia" w:ascii="仿宋" w:hAnsi="仿宋" w:eastAsia="仿宋"/>
                <w:b/>
                <w:caps/>
                <w:szCs w:val="21"/>
              </w:rPr>
              <w:t>（</w:t>
            </w:r>
            <w:r>
              <w:rPr>
                <w:rFonts w:hint="eastAsia" w:ascii="仿宋" w:hAnsi="仿宋" w:eastAsia="仿宋"/>
                <w:szCs w:val="21"/>
              </w:rPr>
              <w:t>√</w:t>
            </w:r>
            <w:r>
              <w:rPr>
                <w:rFonts w:ascii="仿宋" w:hAnsi="仿宋" w:eastAsia="仿宋"/>
                <w:b/>
                <w:caps/>
                <w:szCs w:val="21"/>
              </w:rPr>
              <w:t>/</w:t>
            </w:r>
            <w:r>
              <w:rPr>
                <w:rFonts w:hint="eastAsia" w:ascii="仿宋" w:hAnsi="仿宋" w:eastAsia="仿宋"/>
                <w:szCs w:val="21"/>
              </w:rPr>
              <w:t>×</w:t>
            </w:r>
            <w:r>
              <w:rPr>
                <w:rFonts w:hint="eastAsia" w:ascii="仿宋" w:hAnsi="仿宋" w:eastAsia="仿宋"/>
                <w:b/>
                <w:caps/>
                <w:szCs w:val="21"/>
              </w:rPr>
              <w:t>）</w:t>
            </w:r>
          </w:p>
        </w:tc>
      </w:tr>
      <w:tr w14:paraId="64A4C1C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54" w:hRule="atLeast"/>
          <w:jc w:val="center"/>
        </w:trPr>
        <w:tc>
          <w:tcPr>
            <w:tcW w:w="817" w:type="dxa"/>
            <w:vAlign w:val="center"/>
          </w:tcPr>
          <w:p w14:paraId="21502871">
            <w:pPr>
              <w:tabs>
                <w:tab w:val="left" w:pos="1260"/>
                <w:tab w:val="left" w:pos="1620"/>
              </w:tabs>
              <w:adjustRightInd w:val="0"/>
              <w:snapToGrid w:val="0"/>
              <w:spacing w:line="400" w:lineRule="exact"/>
              <w:jc w:val="center"/>
              <w:textAlignment w:val="baseline"/>
              <w:rPr>
                <w:rFonts w:hint="eastAsia" w:ascii="仿宋" w:hAnsi="仿宋" w:eastAsia="仿宋"/>
                <w:szCs w:val="21"/>
              </w:rPr>
            </w:pPr>
            <w:r>
              <w:rPr>
                <w:rFonts w:hint="eastAsia" w:ascii="仿宋" w:hAnsi="仿宋" w:eastAsia="仿宋"/>
                <w:szCs w:val="21"/>
              </w:rPr>
              <w:t>1</w:t>
            </w:r>
          </w:p>
        </w:tc>
        <w:tc>
          <w:tcPr>
            <w:tcW w:w="1674" w:type="dxa"/>
            <w:vAlign w:val="center"/>
          </w:tcPr>
          <w:p w14:paraId="1B2C39E4">
            <w:pPr>
              <w:tabs>
                <w:tab w:val="left" w:pos="1260"/>
                <w:tab w:val="left" w:pos="1620"/>
              </w:tabs>
              <w:adjustRightInd w:val="0"/>
              <w:snapToGrid w:val="0"/>
              <w:spacing w:line="400" w:lineRule="exact"/>
              <w:textAlignment w:val="baseline"/>
              <w:rPr>
                <w:rFonts w:hint="eastAsia" w:ascii="仿宋" w:hAnsi="仿宋" w:eastAsia="仿宋"/>
                <w:szCs w:val="21"/>
              </w:rPr>
            </w:pPr>
            <w:r>
              <w:rPr>
                <w:rFonts w:hint="eastAsia" w:ascii="仿宋" w:hAnsi="仿宋" w:eastAsia="仿宋"/>
                <w:szCs w:val="21"/>
              </w:rPr>
              <w:t>谈判保证金</w:t>
            </w:r>
          </w:p>
        </w:tc>
        <w:tc>
          <w:tcPr>
            <w:tcW w:w="5245" w:type="dxa"/>
            <w:vAlign w:val="center"/>
          </w:tcPr>
          <w:p w14:paraId="0AB59435">
            <w:pPr>
              <w:tabs>
                <w:tab w:val="left" w:pos="1260"/>
                <w:tab w:val="left" w:pos="1620"/>
              </w:tabs>
              <w:adjustRightInd w:val="0"/>
              <w:snapToGrid w:val="0"/>
              <w:spacing w:line="400" w:lineRule="exact"/>
              <w:textAlignment w:val="baseline"/>
              <w:rPr>
                <w:rFonts w:hint="eastAsia" w:ascii="仿宋" w:hAnsi="仿宋" w:eastAsia="仿宋"/>
                <w:szCs w:val="21"/>
              </w:rPr>
            </w:pPr>
            <w:r>
              <w:rPr>
                <w:rFonts w:hint="eastAsia" w:ascii="仿宋" w:hAnsi="仿宋" w:eastAsia="仿宋"/>
                <w:szCs w:val="21"/>
              </w:rPr>
              <w:t>按照谈判文件的规定提交谈判保证金（包括形式及金额）</w:t>
            </w:r>
          </w:p>
        </w:tc>
        <w:tc>
          <w:tcPr>
            <w:tcW w:w="1612" w:type="dxa"/>
            <w:vAlign w:val="center"/>
          </w:tcPr>
          <w:p w14:paraId="73036774">
            <w:pPr>
              <w:tabs>
                <w:tab w:val="left" w:pos="1260"/>
                <w:tab w:val="left" w:pos="1620"/>
              </w:tabs>
              <w:adjustRightInd w:val="0"/>
              <w:snapToGrid w:val="0"/>
              <w:spacing w:line="400" w:lineRule="exact"/>
              <w:textAlignment w:val="baseline"/>
              <w:rPr>
                <w:rFonts w:hint="eastAsia" w:ascii="仿宋" w:hAnsi="仿宋" w:eastAsia="仿宋"/>
                <w:szCs w:val="21"/>
              </w:rPr>
            </w:pPr>
          </w:p>
        </w:tc>
      </w:tr>
      <w:tr w14:paraId="73A7473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54" w:hRule="atLeast"/>
          <w:jc w:val="center"/>
        </w:trPr>
        <w:tc>
          <w:tcPr>
            <w:tcW w:w="817" w:type="dxa"/>
            <w:vAlign w:val="center"/>
          </w:tcPr>
          <w:p w14:paraId="1FABCEA2">
            <w:pPr>
              <w:tabs>
                <w:tab w:val="left" w:pos="1260"/>
                <w:tab w:val="left" w:pos="1620"/>
              </w:tabs>
              <w:adjustRightInd w:val="0"/>
              <w:snapToGrid w:val="0"/>
              <w:spacing w:line="400" w:lineRule="exact"/>
              <w:jc w:val="center"/>
              <w:textAlignment w:val="baseline"/>
              <w:rPr>
                <w:rFonts w:hint="eastAsia" w:ascii="仿宋" w:hAnsi="仿宋" w:eastAsia="仿宋"/>
                <w:szCs w:val="21"/>
              </w:rPr>
            </w:pPr>
            <w:r>
              <w:rPr>
                <w:rFonts w:hint="eastAsia" w:ascii="仿宋" w:hAnsi="仿宋" w:eastAsia="仿宋"/>
                <w:szCs w:val="21"/>
              </w:rPr>
              <w:t>2</w:t>
            </w:r>
          </w:p>
        </w:tc>
        <w:tc>
          <w:tcPr>
            <w:tcW w:w="1674" w:type="dxa"/>
            <w:vAlign w:val="center"/>
          </w:tcPr>
          <w:p w14:paraId="1D22EBAE">
            <w:pPr>
              <w:tabs>
                <w:tab w:val="left" w:pos="1260"/>
                <w:tab w:val="left" w:pos="1620"/>
              </w:tabs>
              <w:adjustRightInd w:val="0"/>
              <w:snapToGrid w:val="0"/>
              <w:spacing w:line="400" w:lineRule="exact"/>
              <w:textAlignment w:val="baseline"/>
              <w:rPr>
                <w:rFonts w:hint="eastAsia" w:ascii="仿宋" w:hAnsi="仿宋" w:eastAsia="仿宋"/>
                <w:szCs w:val="21"/>
              </w:rPr>
            </w:pPr>
            <w:r>
              <w:rPr>
                <w:rFonts w:hint="eastAsia" w:ascii="仿宋" w:hAnsi="仿宋" w:eastAsia="仿宋"/>
                <w:szCs w:val="21"/>
              </w:rPr>
              <w:t>响应文件签署盖章</w:t>
            </w:r>
          </w:p>
        </w:tc>
        <w:tc>
          <w:tcPr>
            <w:tcW w:w="5245" w:type="dxa"/>
            <w:vAlign w:val="center"/>
          </w:tcPr>
          <w:p w14:paraId="5FB828FB">
            <w:pPr>
              <w:tabs>
                <w:tab w:val="left" w:pos="1260"/>
                <w:tab w:val="left" w:pos="1620"/>
              </w:tabs>
              <w:adjustRightInd w:val="0"/>
              <w:snapToGrid w:val="0"/>
              <w:spacing w:line="400" w:lineRule="exact"/>
              <w:textAlignment w:val="baseline"/>
              <w:rPr>
                <w:rFonts w:hint="eastAsia" w:ascii="仿宋" w:hAnsi="仿宋" w:eastAsia="仿宋"/>
                <w:szCs w:val="21"/>
              </w:rPr>
            </w:pPr>
            <w:r>
              <w:rPr>
                <w:rFonts w:hint="eastAsia" w:ascii="仿宋" w:hAnsi="仿宋" w:eastAsia="仿宋"/>
                <w:szCs w:val="21"/>
              </w:rPr>
              <w:t>按谈判文件格式要求盖章和有法定代表人或其授权代表签字或加盖人名章</w:t>
            </w:r>
          </w:p>
        </w:tc>
        <w:tc>
          <w:tcPr>
            <w:tcW w:w="1612" w:type="dxa"/>
            <w:vAlign w:val="center"/>
          </w:tcPr>
          <w:p w14:paraId="37091CEB">
            <w:pPr>
              <w:tabs>
                <w:tab w:val="left" w:pos="1260"/>
                <w:tab w:val="left" w:pos="1620"/>
              </w:tabs>
              <w:adjustRightInd w:val="0"/>
              <w:snapToGrid w:val="0"/>
              <w:spacing w:line="400" w:lineRule="exact"/>
              <w:textAlignment w:val="baseline"/>
              <w:rPr>
                <w:rFonts w:hint="eastAsia" w:ascii="仿宋" w:hAnsi="仿宋" w:eastAsia="仿宋"/>
                <w:szCs w:val="21"/>
              </w:rPr>
            </w:pPr>
          </w:p>
        </w:tc>
      </w:tr>
      <w:tr w14:paraId="1E20872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54" w:hRule="atLeast"/>
          <w:jc w:val="center"/>
        </w:trPr>
        <w:tc>
          <w:tcPr>
            <w:tcW w:w="817" w:type="dxa"/>
            <w:vAlign w:val="center"/>
          </w:tcPr>
          <w:p w14:paraId="736540F5">
            <w:pPr>
              <w:tabs>
                <w:tab w:val="left" w:pos="1260"/>
                <w:tab w:val="left" w:pos="1620"/>
              </w:tabs>
              <w:adjustRightInd w:val="0"/>
              <w:snapToGrid w:val="0"/>
              <w:spacing w:line="400" w:lineRule="exact"/>
              <w:jc w:val="center"/>
              <w:textAlignment w:val="baseline"/>
              <w:rPr>
                <w:rFonts w:hint="eastAsia" w:ascii="仿宋" w:hAnsi="仿宋" w:eastAsia="仿宋"/>
                <w:szCs w:val="21"/>
              </w:rPr>
            </w:pPr>
            <w:r>
              <w:rPr>
                <w:rFonts w:hint="eastAsia" w:ascii="仿宋" w:hAnsi="仿宋" w:eastAsia="仿宋"/>
                <w:szCs w:val="21"/>
              </w:rPr>
              <w:t>3</w:t>
            </w:r>
          </w:p>
        </w:tc>
        <w:tc>
          <w:tcPr>
            <w:tcW w:w="1674" w:type="dxa"/>
            <w:vAlign w:val="center"/>
          </w:tcPr>
          <w:p w14:paraId="0E79E7A0">
            <w:pPr>
              <w:tabs>
                <w:tab w:val="left" w:pos="1260"/>
                <w:tab w:val="left" w:pos="1620"/>
              </w:tabs>
              <w:adjustRightInd w:val="0"/>
              <w:snapToGrid w:val="0"/>
              <w:spacing w:line="400" w:lineRule="exact"/>
              <w:textAlignment w:val="baseline"/>
              <w:rPr>
                <w:rFonts w:hint="eastAsia" w:ascii="仿宋" w:hAnsi="仿宋" w:eastAsia="仿宋"/>
                <w:szCs w:val="21"/>
              </w:rPr>
            </w:pPr>
            <w:r>
              <w:rPr>
                <w:rFonts w:hint="eastAsia" w:ascii="仿宋" w:hAnsi="仿宋" w:eastAsia="仿宋"/>
                <w:szCs w:val="21"/>
              </w:rPr>
              <w:t>公平竞争</w:t>
            </w:r>
          </w:p>
        </w:tc>
        <w:tc>
          <w:tcPr>
            <w:tcW w:w="5245" w:type="dxa"/>
            <w:vAlign w:val="center"/>
          </w:tcPr>
          <w:p w14:paraId="75B798E6">
            <w:pPr>
              <w:tabs>
                <w:tab w:val="left" w:pos="1260"/>
                <w:tab w:val="left" w:pos="1620"/>
              </w:tabs>
              <w:adjustRightInd w:val="0"/>
              <w:snapToGrid w:val="0"/>
              <w:spacing w:line="400" w:lineRule="exact"/>
              <w:textAlignment w:val="baseline"/>
              <w:rPr>
                <w:rFonts w:hint="eastAsia" w:ascii="仿宋" w:hAnsi="仿宋" w:eastAsia="仿宋"/>
                <w:szCs w:val="21"/>
              </w:rPr>
            </w:pPr>
            <w:r>
              <w:rPr>
                <w:rFonts w:hint="eastAsia" w:ascii="仿宋" w:hAnsi="仿宋" w:eastAsia="仿宋"/>
                <w:szCs w:val="21"/>
              </w:rPr>
              <w:t>遵循公平竞争的原则，没有弄虚作假、相互串通或妨碍其他供应商的竞争行为</w:t>
            </w:r>
          </w:p>
          <w:p w14:paraId="1F719D1A">
            <w:pPr>
              <w:tabs>
                <w:tab w:val="left" w:pos="1260"/>
                <w:tab w:val="left" w:pos="1620"/>
              </w:tabs>
              <w:adjustRightInd w:val="0"/>
              <w:snapToGrid w:val="0"/>
              <w:spacing w:line="400" w:lineRule="exact"/>
              <w:textAlignment w:val="baseline"/>
              <w:rPr>
                <w:rFonts w:hint="eastAsia" w:ascii="仿宋" w:hAnsi="仿宋" w:eastAsia="仿宋"/>
                <w:szCs w:val="21"/>
              </w:rPr>
            </w:pPr>
            <w:r>
              <w:rPr>
                <w:rFonts w:hint="eastAsia" w:ascii="仿宋" w:hAnsi="仿宋" w:eastAsia="仿宋"/>
                <w:szCs w:val="21"/>
              </w:rPr>
              <w:t>弄虚作假、相互串通的情形见附注</w:t>
            </w:r>
          </w:p>
        </w:tc>
        <w:tc>
          <w:tcPr>
            <w:tcW w:w="1612" w:type="dxa"/>
            <w:vAlign w:val="center"/>
          </w:tcPr>
          <w:p w14:paraId="64A4B780">
            <w:pPr>
              <w:tabs>
                <w:tab w:val="left" w:pos="1260"/>
                <w:tab w:val="left" w:pos="1620"/>
              </w:tabs>
              <w:adjustRightInd w:val="0"/>
              <w:snapToGrid w:val="0"/>
              <w:spacing w:line="400" w:lineRule="exact"/>
              <w:textAlignment w:val="baseline"/>
              <w:rPr>
                <w:rFonts w:hint="eastAsia" w:ascii="仿宋" w:hAnsi="仿宋" w:eastAsia="仿宋"/>
                <w:szCs w:val="21"/>
              </w:rPr>
            </w:pPr>
          </w:p>
        </w:tc>
      </w:tr>
      <w:tr w14:paraId="6A6AC4C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54" w:hRule="atLeast"/>
          <w:jc w:val="center"/>
        </w:trPr>
        <w:tc>
          <w:tcPr>
            <w:tcW w:w="817" w:type="dxa"/>
            <w:vAlign w:val="center"/>
          </w:tcPr>
          <w:p w14:paraId="60EE0BAE">
            <w:pPr>
              <w:tabs>
                <w:tab w:val="left" w:pos="1260"/>
                <w:tab w:val="left" w:pos="1620"/>
              </w:tabs>
              <w:adjustRightInd w:val="0"/>
              <w:snapToGrid w:val="0"/>
              <w:spacing w:line="400" w:lineRule="exact"/>
              <w:jc w:val="center"/>
              <w:textAlignment w:val="baseline"/>
              <w:rPr>
                <w:rFonts w:hint="eastAsia" w:ascii="仿宋" w:hAnsi="仿宋" w:eastAsia="仿宋"/>
                <w:szCs w:val="21"/>
              </w:rPr>
            </w:pPr>
            <w:r>
              <w:rPr>
                <w:rFonts w:hint="eastAsia" w:ascii="仿宋" w:hAnsi="仿宋" w:eastAsia="仿宋"/>
                <w:szCs w:val="21"/>
              </w:rPr>
              <w:t>4</w:t>
            </w:r>
          </w:p>
        </w:tc>
        <w:tc>
          <w:tcPr>
            <w:tcW w:w="1674" w:type="dxa"/>
            <w:vAlign w:val="center"/>
          </w:tcPr>
          <w:p w14:paraId="2742FF9C">
            <w:pPr>
              <w:tabs>
                <w:tab w:val="left" w:pos="1260"/>
                <w:tab w:val="left" w:pos="1620"/>
              </w:tabs>
              <w:adjustRightInd w:val="0"/>
              <w:snapToGrid w:val="0"/>
              <w:spacing w:line="400" w:lineRule="exact"/>
              <w:textAlignment w:val="baseline"/>
              <w:rPr>
                <w:rFonts w:hint="eastAsia" w:ascii="仿宋" w:hAnsi="仿宋" w:eastAsia="仿宋"/>
                <w:szCs w:val="21"/>
              </w:rPr>
            </w:pPr>
            <w:r>
              <w:rPr>
                <w:rFonts w:hint="eastAsia" w:ascii="仿宋" w:hAnsi="仿宋" w:eastAsia="仿宋"/>
                <w:szCs w:val="21"/>
              </w:rPr>
              <w:t>响应文件有效期</w:t>
            </w:r>
          </w:p>
        </w:tc>
        <w:tc>
          <w:tcPr>
            <w:tcW w:w="5245" w:type="dxa"/>
            <w:vAlign w:val="center"/>
          </w:tcPr>
          <w:p w14:paraId="5054BEA4">
            <w:pPr>
              <w:tabs>
                <w:tab w:val="left" w:pos="1260"/>
                <w:tab w:val="left" w:pos="1620"/>
              </w:tabs>
              <w:adjustRightInd w:val="0"/>
              <w:snapToGrid w:val="0"/>
              <w:spacing w:line="400" w:lineRule="exact"/>
              <w:textAlignment w:val="baseline"/>
              <w:rPr>
                <w:rFonts w:hint="eastAsia" w:ascii="仿宋" w:hAnsi="仿宋" w:eastAsia="仿宋"/>
                <w:szCs w:val="21"/>
              </w:rPr>
            </w:pPr>
            <w:r>
              <w:rPr>
                <w:rFonts w:hint="eastAsia" w:ascii="仿宋" w:hAnsi="仿宋" w:eastAsia="仿宋"/>
                <w:szCs w:val="21"/>
              </w:rPr>
              <w:t>有效期满足谈判文件要求的</w:t>
            </w:r>
          </w:p>
        </w:tc>
        <w:tc>
          <w:tcPr>
            <w:tcW w:w="1612" w:type="dxa"/>
            <w:vAlign w:val="center"/>
          </w:tcPr>
          <w:p w14:paraId="5E22718B">
            <w:pPr>
              <w:tabs>
                <w:tab w:val="left" w:pos="1260"/>
                <w:tab w:val="left" w:pos="1620"/>
              </w:tabs>
              <w:adjustRightInd w:val="0"/>
              <w:snapToGrid w:val="0"/>
              <w:spacing w:line="400" w:lineRule="exact"/>
              <w:textAlignment w:val="baseline"/>
              <w:rPr>
                <w:rFonts w:hint="eastAsia" w:ascii="仿宋" w:hAnsi="仿宋" w:eastAsia="仿宋"/>
                <w:szCs w:val="21"/>
              </w:rPr>
            </w:pPr>
          </w:p>
        </w:tc>
      </w:tr>
      <w:tr w14:paraId="108779D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54" w:hRule="atLeast"/>
          <w:jc w:val="center"/>
        </w:trPr>
        <w:tc>
          <w:tcPr>
            <w:tcW w:w="817" w:type="dxa"/>
            <w:vAlign w:val="center"/>
          </w:tcPr>
          <w:p w14:paraId="1D0BD39F">
            <w:pPr>
              <w:tabs>
                <w:tab w:val="left" w:pos="1260"/>
                <w:tab w:val="left" w:pos="1620"/>
              </w:tabs>
              <w:adjustRightInd w:val="0"/>
              <w:snapToGrid w:val="0"/>
              <w:spacing w:line="400" w:lineRule="exact"/>
              <w:jc w:val="center"/>
              <w:textAlignment w:val="baseline"/>
              <w:rPr>
                <w:rFonts w:hint="eastAsia" w:ascii="仿宋" w:hAnsi="仿宋" w:eastAsia="仿宋"/>
                <w:szCs w:val="21"/>
              </w:rPr>
            </w:pPr>
            <w:r>
              <w:rPr>
                <w:rFonts w:hint="eastAsia" w:ascii="仿宋" w:hAnsi="仿宋" w:eastAsia="仿宋"/>
                <w:szCs w:val="21"/>
              </w:rPr>
              <w:t>5</w:t>
            </w:r>
          </w:p>
        </w:tc>
        <w:tc>
          <w:tcPr>
            <w:tcW w:w="1674" w:type="dxa"/>
            <w:vAlign w:val="center"/>
          </w:tcPr>
          <w:p w14:paraId="69C23F9E">
            <w:pPr>
              <w:tabs>
                <w:tab w:val="left" w:pos="1260"/>
                <w:tab w:val="left" w:pos="1620"/>
              </w:tabs>
              <w:adjustRightInd w:val="0"/>
              <w:snapToGrid w:val="0"/>
              <w:spacing w:line="400" w:lineRule="exact"/>
              <w:textAlignment w:val="baseline"/>
              <w:rPr>
                <w:rFonts w:hint="eastAsia" w:ascii="仿宋" w:hAnsi="仿宋" w:eastAsia="仿宋"/>
                <w:szCs w:val="21"/>
              </w:rPr>
            </w:pPr>
            <w:r>
              <w:rPr>
                <w:rFonts w:hint="eastAsia" w:ascii="仿宋" w:hAnsi="仿宋" w:eastAsia="仿宋"/>
                <w:szCs w:val="21"/>
              </w:rPr>
              <w:t>响应文件装订方式</w:t>
            </w:r>
          </w:p>
        </w:tc>
        <w:tc>
          <w:tcPr>
            <w:tcW w:w="5245" w:type="dxa"/>
            <w:vAlign w:val="center"/>
          </w:tcPr>
          <w:p w14:paraId="5C0F8DD4">
            <w:pPr>
              <w:tabs>
                <w:tab w:val="left" w:pos="1260"/>
                <w:tab w:val="left" w:pos="1620"/>
              </w:tabs>
              <w:adjustRightInd w:val="0"/>
              <w:snapToGrid w:val="0"/>
              <w:spacing w:line="400" w:lineRule="exact"/>
              <w:textAlignment w:val="baseline"/>
              <w:rPr>
                <w:rFonts w:hint="eastAsia" w:ascii="仿宋" w:hAnsi="仿宋" w:eastAsia="仿宋"/>
                <w:szCs w:val="21"/>
              </w:rPr>
            </w:pPr>
            <w:r>
              <w:rPr>
                <w:rFonts w:hint="eastAsia" w:ascii="仿宋" w:hAnsi="仿宋" w:eastAsia="仿宋"/>
                <w:szCs w:val="21"/>
              </w:rPr>
              <w:t>符合谈判文件要求</w:t>
            </w:r>
          </w:p>
        </w:tc>
        <w:tc>
          <w:tcPr>
            <w:tcW w:w="1612" w:type="dxa"/>
            <w:vAlign w:val="center"/>
          </w:tcPr>
          <w:p w14:paraId="5BC0DA67">
            <w:pPr>
              <w:tabs>
                <w:tab w:val="left" w:pos="1260"/>
                <w:tab w:val="left" w:pos="1620"/>
              </w:tabs>
              <w:adjustRightInd w:val="0"/>
              <w:snapToGrid w:val="0"/>
              <w:spacing w:line="400" w:lineRule="exact"/>
              <w:textAlignment w:val="baseline"/>
              <w:rPr>
                <w:rFonts w:hint="eastAsia" w:ascii="仿宋" w:hAnsi="仿宋" w:eastAsia="仿宋"/>
                <w:szCs w:val="21"/>
              </w:rPr>
            </w:pPr>
          </w:p>
        </w:tc>
      </w:tr>
      <w:tr w14:paraId="529291E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54" w:hRule="atLeast"/>
          <w:jc w:val="center"/>
        </w:trPr>
        <w:tc>
          <w:tcPr>
            <w:tcW w:w="817" w:type="dxa"/>
            <w:vAlign w:val="center"/>
          </w:tcPr>
          <w:p w14:paraId="3859C71B">
            <w:pPr>
              <w:tabs>
                <w:tab w:val="left" w:pos="1260"/>
                <w:tab w:val="left" w:pos="1620"/>
              </w:tabs>
              <w:adjustRightInd w:val="0"/>
              <w:snapToGrid w:val="0"/>
              <w:spacing w:line="400" w:lineRule="exact"/>
              <w:jc w:val="center"/>
              <w:textAlignment w:val="baseline"/>
              <w:rPr>
                <w:rFonts w:hint="eastAsia" w:ascii="仿宋" w:hAnsi="仿宋" w:eastAsia="仿宋"/>
                <w:szCs w:val="21"/>
              </w:rPr>
            </w:pPr>
            <w:r>
              <w:rPr>
                <w:rFonts w:hint="eastAsia" w:ascii="仿宋" w:hAnsi="仿宋" w:eastAsia="仿宋"/>
                <w:szCs w:val="21"/>
              </w:rPr>
              <w:t>6</w:t>
            </w:r>
          </w:p>
        </w:tc>
        <w:tc>
          <w:tcPr>
            <w:tcW w:w="1674" w:type="dxa"/>
            <w:vAlign w:val="center"/>
          </w:tcPr>
          <w:p w14:paraId="673831C5">
            <w:pPr>
              <w:tabs>
                <w:tab w:val="left" w:pos="1260"/>
                <w:tab w:val="left" w:pos="1620"/>
              </w:tabs>
              <w:adjustRightInd w:val="0"/>
              <w:snapToGrid w:val="0"/>
              <w:spacing w:line="400" w:lineRule="exact"/>
              <w:textAlignment w:val="baseline"/>
              <w:rPr>
                <w:rFonts w:hint="eastAsia" w:ascii="仿宋" w:hAnsi="仿宋" w:eastAsia="仿宋"/>
                <w:szCs w:val="21"/>
              </w:rPr>
            </w:pPr>
            <w:r>
              <w:rPr>
                <w:rFonts w:hint="eastAsia" w:ascii="仿宋" w:hAnsi="仿宋" w:eastAsia="仿宋"/>
                <w:szCs w:val="21"/>
              </w:rPr>
              <w:t>响应文件格式</w:t>
            </w:r>
          </w:p>
        </w:tc>
        <w:tc>
          <w:tcPr>
            <w:tcW w:w="5245" w:type="dxa"/>
            <w:vAlign w:val="center"/>
          </w:tcPr>
          <w:p w14:paraId="71DA4009">
            <w:pPr>
              <w:tabs>
                <w:tab w:val="left" w:pos="1260"/>
                <w:tab w:val="left" w:pos="1620"/>
              </w:tabs>
              <w:adjustRightInd w:val="0"/>
              <w:snapToGrid w:val="0"/>
              <w:spacing w:line="400" w:lineRule="exact"/>
              <w:textAlignment w:val="baseline"/>
              <w:rPr>
                <w:rFonts w:hint="eastAsia" w:ascii="仿宋" w:hAnsi="仿宋" w:eastAsia="仿宋"/>
                <w:szCs w:val="21"/>
              </w:rPr>
            </w:pPr>
            <w:r>
              <w:rPr>
                <w:rFonts w:hint="eastAsia" w:ascii="仿宋" w:hAnsi="仿宋" w:eastAsia="仿宋"/>
                <w:szCs w:val="21"/>
              </w:rPr>
              <w:t>响应文件按规定的格式填写，内容完整且关键字迹清晰</w:t>
            </w:r>
          </w:p>
        </w:tc>
        <w:tc>
          <w:tcPr>
            <w:tcW w:w="1612" w:type="dxa"/>
            <w:vAlign w:val="center"/>
          </w:tcPr>
          <w:p w14:paraId="5CD78191">
            <w:pPr>
              <w:tabs>
                <w:tab w:val="left" w:pos="1260"/>
                <w:tab w:val="left" w:pos="1620"/>
              </w:tabs>
              <w:adjustRightInd w:val="0"/>
              <w:snapToGrid w:val="0"/>
              <w:spacing w:line="400" w:lineRule="exact"/>
              <w:textAlignment w:val="baseline"/>
              <w:rPr>
                <w:rFonts w:hint="eastAsia" w:ascii="仿宋" w:hAnsi="仿宋" w:eastAsia="仿宋"/>
                <w:szCs w:val="21"/>
              </w:rPr>
            </w:pPr>
          </w:p>
        </w:tc>
      </w:tr>
      <w:tr w14:paraId="3294E3C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54" w:hRule="atLeast"/>
          <w:jc w:val="center"/>
        </w:trPr>
        <w:tc>
          <w:tcPr>
            <w:tcW w:w="817" w:type="dxa"/>
            <w:vAlign w:val="center"/>
          </w:tcPr>
          <w:p w14:paraId="5BF36EC1">
            <w:pPr>
              <w:tabs>
                <w:tab w:val="left" w:pos="1260"/>
                <w:tab w:val="left" w:pos="1620"/>
              </w:tabs>
              <w:adjustRightInd w:val="0"/>
              <w:snapToGrid w:val="0"/>
              <w:spacing w:line="400" w:lineRule="exact"/>
              <w:jc w:val="center"/>
              <w:textAlignment w:val="baseline"/>
              <w:rPr>
                <w:rFonts w:hint="eastAsia" w:ascii="仿宋" w:hAnsi="仿宋" w:eastAsia="仿宋"/>
                <w:szCs w:val="21"/>
              </w:rPr>
            </w:pPr>
            <w:r>
              <w:rPr>
                <w:rFonts w:hint="eastAsia" w:ascii="仿宋" w:hAnsi="仿宋" w:eastAsia="仿宋"/>
                <w:szCs w:val="21"/>
              </w:rPr>
              <w:t>7</w:t>
            </w:r>
          </w:p>
        </w:tc>
        <w:tc>
          <w:tcPr>
            <w:tcW w:w="1674" w:type="dxa"/>
            <w:vAlign w:val="center"/>
          </w:tcPr>
          <w:p w14:paraId="24ECD248">
            <w:pPr>
              <w:tabs>
                <w:tab w:val="left" w:pos="1260"/>
                <w:tab w:val="left" w:pos="1620"/>
              </w:tabs>
              <w:adjustRightInd w:val="0"/>
              <w:snapToGrid w:val="0"/>
              <w:spacing w:line="400" w:lineRule="exact"/>
              <w:textAlignment w:val="baseline"/>
              <w:rPr>
                <w:rFonts w:hint="eastAsia" w:ascii="仿宋" w:hAnsi="仿宋" w:eastAsia="仿宋"/>
                <w:szCs w:val="21"/>
              </w:rPr>
            </w:pPr>
            <w:r>
              <w:rPr>
                <w:rFonts w:hint="eastAsia" w:ascii="仿宋" w:hAnsi="仿宋" w:eastAsia="仿宋"/>
                <w:szCs w:val="21"/>
              </w:rPr>
              <w:t>响应范围</w:t>
            </w:r>
          </w:p>
        </w:tc>
        <w:tc>
          <w:tcPr>
            <w:tcW w:w="5245" w:type="dxa"/>
            <w:vAlign w:val="center"/>
          </w:tcPr>
          <w:p w14:paraId="2C4BEAC6">
            <w:pPr>
              <w:tabs>
                <w:tab w:val="left" w:pos="1260"/>
                <w:tab w:val="left" w:pos="1620"/>
              </w:tabs>
              <w:adjustRightInd w:val="0"/>
              <w:snapToGrid w:val="0"/>
              <w:spacing w:line="400" w:lineRule="exact"/>
              <w:textAlignment w:val="baseline"/>
              <w:rPr>
                <w:rFonts w:hint="eastAsia" w:ascii="仿宋" w:hAnsi="仿宋" w:eastAsia="仿宋"/>
                <w:szCs w:val="21"/>
              </w:rPr>
            </w:pPr>
            <w:r>
              <w:rPr>
                <w:rFonts w:hint="eastAsia" w:ascii="仿宋" w:hAnsi="仿宋" w:eastAsia="仿宋"/>
                <w:szCs w:val="21"/>
              </w:rPr>
              <w:t>与谈判文件要求的项目范围无实质性遗漏</w:t>
            </w:r>
          </w:p>
        </w:tc>
        <w:tc>
          <w:tcPr>
            <w:tcW w:w="1612" w:type="dxa"/>
            <w:vAlign w:val="center"/>
          </w:tcPr>
          <w:p w14:paraId="777A86DE">
            <w:pPr>
              <w:tabs>
                <w:tab w:val="left" w:pos="1260"/>
                <w:tab w:val="left" w:pos="1620"/>
              </w:tabs>
              <w:adjustRightInd w:val="0"/>
              <w:snapToGrid w:val="0"/>
              <w:spacing w:line="400" w:lineRule="exact"/>
              <w:textAlignment w:val="baseline"/>
              <w:rPr>
                <w:rFonts w:hint="eastAsia" w:ascii="仿宋" w:hAnsi="仿宋" w:eastAsia="仿宋"/>
                <w:szCs w:val="21"/>
              </w:rPr>
            </w:pPr>
          </w:p>
        </w:tc>
      </w:tr>
      <w:tr w14:paraId="32BC075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54" w:hRule="atLeast"/>
          <w:jc w:val="center"/>
        </w:trPr>
        <w:tc>
          <w:tcPr>
            <w:tcW w:w="817" w:type="dxa"/>
            <w:vAlign w:val="center"/>
          </w:tcPr>
          <w:p w14:paraId="14F3A104">
            <w:pPr>
              <w:tabs>
                <w:tab w:val="left" w:pos="1260"/>
                <w:tab w:val="left" w:pos="1620"/>
              </w:tabs>
              <w:adjustRightInd w:val="0"/>
              <w:snapToGrid w:val="0"/>
              <w:spacing w:line="400" w:lineRule="exact"/>
              <w:jc w:val="center"/>
              <w:textAlignment w:val="baseline"/>
              <w:rPr>
                <w:rFonts w:hint="eastAsia" w:ascii="仿宋" w:hAnsi="仿宋" w:eastAsia="仿宋"/>
                <w:szCs w:val="21"/>
              </w:rPr>
            </w:pPr>
            <w:r>
              <w:rPr>
                <w:rFonts w:hint="eastAsia" w:ascii="仿宋" w:hAnsi="仿宋" w:eastAsia="仿宋"/>
                <w:szCs w:val="21"/>
              </w:rPr>
              <w:t>8</w:t>
            </w:r>
          </w:p>
        </w:tc>
        <w:tc>
          <w:tcPr>
            <w:tcW w:w="1674" w:type="dxa"/>
            <w:vAlign w:val="center"/>
          </w:tcPr>
          <w:p w14:paraId="6174C7C1">
            <w:pPr>
              <w:tabs>
                <w:tab w:val="left" w:pos="1260"/>
                <w:tab w:val="left" w:pos="1620"/>
              </w:tabs>
              <w:adjustRightInd w:val="0"/>
              <w:snapToGrid w:val="0"/>
              <w:spacing w:line="400" w:lineRule="exact"/>
              <w:textAlignment w:val="baseline"/>
              <w:rPr>
                <w:rFonts w:hint="eastAsia" w:ascii="仿宋" w:hAnsi="仿宋" w:eastAsia="仿宋"/>
                <w:szCs w:val="21"/>
              </w:rPr>
            </w:pPr>
            <w:r>
              <w:rPr>
                <w:rFonts w:hint="eastAsia" w:ascii="仿宋" w:hAnsi="仿宋" w:eastAsia="仿宋"/>
                <w:szCs w:val="21"/>
              </w:rPr>
              <w:t>报价</w:t>
            </w:r>
          </w:p>
        </w:tc>
        <w:tc>
          <w:tcPr>
            <w:tcW w:w="5245" w:type="dxa"/>
            <w:vAlign w:val="center"/>
          </w:tcPr>
          <w:p w14:paraId="582024E2">
            <w:pPr>
              <w:tabs>
                <w:tab w:val="left" w:pos="1260"/>
                <w:tab w:val="left" w:pos="1620"/>
              </w:tabs>
              <w:adjustRightInd w:val="0"/>
              <w:snapToGrid w:val="0"/>
              <w:spacing w:line="400" w:lineRule="exact"/>
              <w:textAlignment w:val="baseline"/>
              <w:rPr>
                <w:rFonts w:hint="eastAsia" w:ascii="仿宋" w:hAnsi="仿宋" w:eastAsia="仿宋"/>
                <w:szCs w:val="21"/>
              </w:rPr>
            </w:pPr>
            <w:r>
              <w:rPr>
                <w:rFonts w:hint="eastAsia" w:ascii="仿宋" w:hAnsi="仿宋" w:eastAsia="仿宋"/>
                <w:szCs w:val="21"/>
              </w:rPr>
              <w:t>报价是固定价</w:t>
            </w:r>
          </w:p>
        </w:tc>
        <w:tc>
          <w:tcPr>
            <w:tcW w:w="1612" w:type="dxa"/>
            <w:vAlign w:val="center"/>
          </w:tcPr>
          <w:p w14:paraId="6433CFE9">
            <w:pPr>
              <w:tabs>
                <w:tab w:val="left" w:pos="1260"/>
                <w:tab w:val="left" w:pos="1620"/>
              </w:tabs>
              <w:adjustRightInd w:val="0"/>
              <w:snapToGrid w:val="0"/>
              <w:spacing w:line="400" w:lineRule="exact"/>
              <w:textAlignment w:val="baseline"/>
              <w:rPr>
                <w:rFonts w:hint="eastAsia" w:ascii="仿宋" w:hAnsi="仿宋" w:eastAsia="仿宋"/>
                <w:szCs w:val="21"/>
              </w:rPr>
            </w:pPr>
          </w:p>
        </w:tc>
      </w:tr>
      <w:tr w14:paraId="745CF4D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54" w:hRule="atLeast"/>
          <w:jc w:val="center"/>
        </w:trPr>
        <w:tc>
          <w:tcPr>
            <w:tcW w:w="817" w:type="dxa"/>
            <w:vAlign w:val="center"/>
          </w:tcPr>
          <w:p w14:paraId="7273864D">
            <w:pPr>
              <w:tabs>
                <w:tab w:val="left" w:pos="1260"/>
                <w:tab w:val="left" w:pos="1620"/>
              </w:tabs>
              <w:adjustRightInd w:val="0"/>
              <w:snapToGrid w:val="0"/>
              <w:spacing w:line="400" w:lineRule="exact"/>
              <w:jc w:val="center"/>
              <w:textAlignment w:val="baseline"/>
              <w:rPr>
                <w:rFonts w:hint="eastAsia" w:ascii="仿宋" w:hAnsi="仿宋" w:eastAsia="仿宋"/>
                <w:szCs w:val="21"/>
              </w:rPr>
            </w:pPr>
            <w:r>
              <w:rPr>
                <w:rFonts w:hint="eastAsia" w:ascii="仿宋" w:hAnsi="仿宋" w:eastAsia="仿宋"/>
                <w:szCs w:val="21"/>
              </w:rPr>
              <w:t>9</w:t>
            </w:r>
          </w:p>
        </w:tc>
        <w:tc>
          <w:tcPr>
            <w:tcW w:w="1674" w:type="dxa"/>
            <w:vAlign w:val="center"/>
          </w:tcPr>
          <w:p w14:paraId="54F41A0E">
            <w:pPr>
              <w:tabs>
                <w:tab w:val="left" w:pos="1260"/>
                <w:tab w:val="left" w:pos="1620"/>
              </w:tabs>
              <w:adjustRightInd w:val="0"/>
              <w:snapToGrid w:val="0"/>
              <w:spacing w:line="400" w:lineRule="exact"/>
              <w:textAlignment w:val="baseline"/>
              <w:rPr>
                <w:rFonts w:hint="eastAsia" w:ascii="仿宋" w:hAnsi="仿宋" w:eastAsia="仿宋"/>
                <w:szCs w:val="21"/>
              </w:rPr>
            </w:pPr>
            <w:r>
              <w:rPr>
                <w:rFonts w:hint="eastAsia" w:ascii="仿宋" w:hAnsi="仿宋" w:eastAsia="仿宋"/>
                <w:szCs w:val="21"/>
              </w:rPr>
              <w:t>服务期</w:t>
            </w:r>
          </w:p>
        </w:tc>
        <w:tc>
          <w:tcPr>
            <w:tcW w:w="5245" w:type="dxa"/>
            <w:vAlign w:val="center"/>
          </w:tcPr>
          <w:p w14:paraId="33985C16">
            <w:pPr>
              <w:tabs>
                <w:tab w:val="left" w:pos="1260"/>
                <w:tab w:val="left" w:pos="1620"/>
              </w:tabs>
              <w:adjustRightInd w:val="0"/>
              <w:snapToGrid w:val="0"/>
              <w:spacing w:line="400" w:lineRule="exact"/>
              <w:textAlignment w:val="baseline"/>
              <w:rPr>
                <w:rFonts w:hint="eastAsia" w:ascii="仿宋" w:hAnsi="仿宋" w:eastAsia="仿宋"/>
                <w:szCs w:val="21"/>
              </w:rPr>
            </w:pPr>
            <w:r>
              <w:rPr>
                <w:rFonts w:hint="eastAsia" w:ascii="仿宋" w:hAnsi="仿宋" w:eastAsia="仿宋"/>
                <w:szCs w:val="21"/>
              </w:rPr>
              <w:t>满足谈判文件要求</w:t>
            </w:r>
          </w:p>
        </w:tc>
        <w:tc>
          <w:tcPr>
            <w:tcW w:w="1612" w:type="dxa"/>
            <w:vAlign w:val="center"/>
          </w:tcPr>
          <w:p w14:paraId="77117907">
            <w:pPr>
              <w:tabs>
                <w:tab w:val="left" w:pos="1260"/>
                <w:tab w:val="left" w:pos="1620"/>
              </w:tabs>
              <w:adjustRightInd w:val="0"/>
              <w:snapToGrid w:val="0"/>
              <w:spacing w:line="400" w:lineRule="exact"/>
              <w:textAlignment w:val="baseline"/>
              <w:rPr>
                <w:rFonts w:hint="eastAsia" w:ascii="仿宋" w:hAnsi="仿宋" w:eastAsia="仿宋"/>
                <w:szCs w:val="21"/>
              </w:rPr>
            </w:pPr>
          </w:p>
        </w:tc>
      </w:tr>
      <w:tr w14:paraId="78C90A7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54" w:hRule="atLeast"/>
          <w:jc w:val="center"/>
        </w:trPr>
        <w:tc>
          <w:tcPr>
            <w:tcW w:w="817" w:type="dxa"/>
            <w:vAlign w:val="center"/>
          </w:tcPr>
          <w:p w14:paraId="2D2A6461">
            <w:pPr>
              <w:tabs>
                <w:tab w:val="left" w:pos="1260"/>
                <w:tab w:val="left" w:pos="1620"/>
              </w:tabs>
              <w:adjustRightInd w:val="0"/>
              <w:snapToGrid w:val="0"/>
              <w:spacing w:line="400" w:lineRule="exact"/>
              <w:jc w:val="center"/>
              <w:textAlignment w:val="baseline"/>
              <w:rPr>
                <w:rFonts w:hint="eastAsia" w:ascii="仿宋" w:hAnsi="仿宋" w:eastAsia="仿宋"/>
                <w:szCs w:val="21"/>
              </w:rPr>
            </w:pPr>
            <w:r>
              <w:rPr>
                <w:rFonts w:hint="eastAsia" w:ascii="仿宋" w:hAnsi="仿宋" w:eastAsia="仿宋"/>
                <w:szCs w:val="21"/>
              </w:rPr>
              <w:t>1</w:t>
            </w:r>
            <w:r>
              <w:rPr>
                <w:rFonts w:ascii="仿宋" w:hAnsi="仿宋" w:eastAsia="仿宋"/>
                <w:szCs w:val="21"/>
              </w:rPr>
              <w:t>0</w:t>
            </w:r>
          </w:p>
        </w:tc>
        <w:tc>
          <w:tcPr>
            <w:tcW w:w="1674" w:type="dxa"/>
            <w:vAlign w:val="center"/>
          </w:tcPr>
          <w:p w14:paraId="4E59A997">
            <w:pPr>
              <w:tabs>
                <w:tab w:val="left" w:pos="1260"/>
                <w:tab w:val="left" w:pos="1620"/>
              </w:tabs>
              <w:adjustRightInd w:val="0"/>
              <w:snapToGrid w:val="0"/>
              <w:spacing w:line="400" w:lineRule="exact"/>
              <w:textAlignment w:val="baseline"/>
              <w:rPr>
                <w:rFonts w:hint="eastAsia" w:ascii="仿宋" w:hAnsi="仿宋" w:eastAsia="仿宋"/>
                <w:szCs w:val="21"/>
              </w:rPr>
            </w:pPr>
            <w:r>
              <w:rPr>
                <w:rFonts w:hint="eastAsia" w:ascii="仿宋" w:hAnsi="仿宋" w:eastAsia="仿宋"/>
                <w:szCs w:val="21"/>
              </w:rPr>
              <w:t>备选方案</w:t>
            </w:r>
          </w:p>
        </w:tc>
        <w:tc>
          <w:tcPr>
            <w:tcW w:w="5245" w:type="dxa"/>
            <w:vAlign w:val="center"/>
          </w:tcPr>
          <w:p w14:paraId="60CBE337">
            <w:pPr>
              <w:tabs>
                <w:tab w:val="left" w:pos="1260"/>
                <w:tab w:val="left" w:pos="1620"/>
              </w:tabs>
              <w:adjustRightInd w:val="0"/>
              <w:snapToGrid w:val="0"/>
              <w:spacing w:line="400" w:lineRule="exact"/>
              <w:textAlignment w:val="baseline"/>
              <w:rPr>
                <w:rFonts w:hint="eastAsia" w:ascii="仿宋" w:hAnsi="仿宋" w:eastAsia="仿宋"/>
                <w:strike/>
                <w:szCs w:val="21"/>
              </w:rPr>
            </w:pPr>
            <w:r>
              <w:rPr>
                <w:rFonts w:hint="eastAsia" w:ascii="仿宋" w:hAnsi="仿宋" w:eastAsia="仿宋"/>
                <w:szCs w:val="21"/>
              </w:rPr>
              <w:t>供应商不得提交两份及以上内容不同的响应文件，或者在同一份响应文件中对同一谈判项目有两个及以上报价的</w:t>
            </w:r>
          </w:p>
        </w:tc>
        <w:tc>
          <w:tcPr>
            <w:tcW w:w="1612" w:type="dxa"/>
            <w:vAlign w:val="center"/>
          </w:tcPr>
          <w:p w14:paraId="08D89B43">
            <w:pPr>
              <w:tabs>
                <w:tab w:val="left" w:pos="1260"/>
                <w:tab w:val="left" w:pos="1620"/>
              </w:tabs>
              <w:adjustRightInd w:val="0"/>
              <w:snapToGrid w:val="0"/>
              <w:spacing w:line="400" w:lineRule="exact"/>
              <w:textAlignment w:val="baseline"/>
              <w:rPr>
                <w:rFonts w:hint="eastAsia" w:ascii="仿宋" w:hAnsi="仿宋" w:eastAsia="仿宋"/>
                <w:szCs w:val="21"/>
              </w:rPr>
            </w:pPr>
          </w:p>
        </w:tc>
      </w:tr>
      <w:tr w14:paraId="5ADE849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54" w:hRule="atLeast"/>
          <w:jc w:val="center"/>
        </w:trPr>
        <w:tc>
          <w:tcPr>
            <w:tcW w:w="817" w:type="dxa"/>
            <w:vAlign w:val="center"/>
          </w:tcPr>
          <w:p w14:paraId="53A4639B">
            <w:pPr>
              <w:tabs>
                <w:tab w:val="left" w:pos="1260"/>
                <w:tab w:val="left" w:pos="1620"/>
              </w:tabs>
              <w:adjustRightInd w:val="0"/>
              <w:snapToGrid w:val="0"/>
              <w:spacing w:line="400" w:lineRule="exact"/>
              <w:jc w:val="center"/>
              <w:textAlignment w:val="baseline"/>
              <w:rPr>
                <w:rFonts w:hint="eastAsia" w:ascii="仿宋" w:hAnsi="仿宋" w:eastAsia="仿宋"/>
                <w:szCs w:val="21"/>
              </w:rPr>
            </w:pPr>
            <w:r>
              <w:rPr>
                <w:rFonts w:hint="eastAsia" w:ascii="仿宋" w:hAnsi="仿宋" w:eastAsia="仿宋"/>
                <w:szCs w:val="21"/>
              </w:rPr>
              <w:t>1</w:t>
            </w:r>
            <w:r>
              <w:rPr>
                <w:rFonts w:ascii="仿宋" w:hAnsi="仿宋" w:eastAsia="仿宋"/>
                <w:szCs w:val="21"/>
              </w:rPr>
              <w:t>1</w:t>
            </w:r>
          </w:p>
        </w:tc>
        <w:tc>
          <w:tcPr>
            <w:tcW w:w="1674" w:type="dxa"/>
            <w:vAlign w:val="center"/>
          </w:tcPr>
          <w:p w14:paraId="648E176F">
            <w:pPr>
              <w:tabs>
                <w:tab w:val="left" w:pos="1260"/>
                <w:tab w:val="left" w:pos="1620"/>
              </w:tabs>
              <w:adjustRightInd w:val="0"/>
              <w:snapToGrid w:val="0"/>
              <w:spacing w:line="400" w:lineRule="exact"/>
              <w:textAlignment w:val="baseline"/>
              <w:rPr>
                <w:rFonts w:hint="eastAsia" w:ascii="仿宋" w:hAnsi="仿宋" w:eastAsia="仿宋"/>
                <w:szCs w:val="21"/>
              </w:rPr>
            </w:pPr>
            <w:r>
              <w:rPr>
                <w:rFonts w:hint="eastAsia" w:ascii="仿宋" w:hAnsi="仿宋" w:eastAsia="仿宋"/>
                <w:szCs w:val="21"/>
              </w:rPr>
              <w:t>附加条件</w:t>
            </w:r>
          </w:p>
        </w:tc>
        <w:tc>
          <w:tcPr>
            <w:tcW w:w="5245" w:type="dxa"/>
            <w:vAlign w:val="center"/>
          </w:tcPr>
          <w:p w14:paraId="3A25ED45">
            <w:pPr>
              <w:tabs>
                <w:tab w:val="left" w:pos="1260"/>
                <w:tab w:val="left" w:pos="1620"/>
              </w:tabs>
              <w:adjustRightInd w:val="0"/>
              <w:snapToGrid w:val="0"/>
              <w:spacing w:line="400" w:lineRule="exact"/>
              <w:textAlignment w:val="baseline"/>
              <w:rPr>
                <w:rFonts w:hint="eastAsia" w:ascii="仿宋" w:hAnsi="仿宋" w:eastAsia="仿宋"/>
                <w:szCs w:val="21"/>
              </w:rPr>
            </w:pPr>
            <w:r>
              <w:rPr>
                <w:rFonts w:hint="eastAsia" w:ascii="仿宋" w:hAnsi="仿宋" w:eastAsia="仿宋"/>
                <w:szCs w:val="21"/>
              </w:rPr>
              <w:t>响应文件不含有采购人不能接受的附加条件</w:t>
            </w:r>
          </w:p>
        </w:tc>
        <w:tc>
          <w:tcPr>
            <w:tcW w:w="1612" w:type="dxa"/>
            <w:vAlign w:val="center"/>
          </w:tcPr>
          <w:p w14:paraId="5C0C31C7">
            <w:pPr>
              <w:tabs>
                <w:tab w:val="left" w:pos="1260"/>
                <w:tab w:val="left" w:pos="1620"/>
              </w:tabs>
              <w:adjustRightInd w:val="0"/>
              <w:snapToGrid w:val="0"/>
              <w:spacing w:line="400" w:lineRule="exact"/>
              <w:textAlignment w:val="baseline"/>
              <w:rPr>
                <w:rFonts w:hint="eastAsia" w:ascii="仿宋" w:hAnsi="仿宋" w:eastAsia="仿宋"/>
                <w:szCs w:val="21"/>
              </w:rPr>
            </w:pPr>
          </w:p>
        </w:tc>
      </w:tr>
      <w:tr w14:paraId="1A810E2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54" w:hRule="atLeast"/>
          <w:jc w:val="center"/>
        </w:trPr>
        <w:tc>
          <w:tcPr>
            <w:tcW w:w="817" w:type="dxa"/>
            <w:vAlign w:val="center"/>
          </w:tcPr>
          <w:p w14:paraId="2591AB3D">
            <w:pPr>
              <w:tabs>
                <w:tab w:val="left" w:pos="1260"/>
                <w:tab w:val="left" w:pos="1620"/>
              </w:tabs>
              <w:adjustRightInd w:val="0"/>
              <w:snapToGrid w:val="0"/>
              <w:spacing w:line="400" w:lineRule="exact"/>
              <w:jc w:val="center"/>
              <w:textAlignment w:val="baseline"/>
              <w:rPr>
                <w:rFonts w:hint="eastAsia" w:ascii="仿宋" w:hAnsi="仿宋" w:eastAsia="仿宋"/>
                <w:szCs w:val="21"/>
              </w:rPr>
            </w:pPr>
            <w:r>
              <w:rPr>
                <w:rFonts w:hint="eastAsia" w:ascii="仿宋" w:hAnsi="仿宋" w:eastAsia="仿宋"/>
                <w:szCs w:val="21"/>
              </w:rPr>
              <w:t>1</w:t>
            </w:r>
            <w:r>
              <w:rPr>
                <w:rFonts w:ascii="仿宋" w:hAnsi="仿宋" w:eastAsia="仿宋"/>
                <w:szCs w:val="21"/>
              </w:rPr>
              <w:t>2</w:t>
            </w:r>
          </w:p>
        </w:tc>
        <w:tc>
          <w:tcPr>
            <w:tcW w:w="1674" w:type="dxa"/>
            <w:vAlign w:val="center"/>
          </w:tcPr>
          <w:p w14:paraId="60630BD7">
            <w:pPr>
              <w:tabs>
                <w:tab w:val="left" w:pos="1260"/>
                <w:tab w:val="left" w:pos="1620"/>
              </w:tabs>
              <w:adjustRightInd w:val="0"/>
              <w:snapToGrid w:val="0"/>
              <w:spacing w:line="400" w:lineRule="exact"/>
              <w:textAlignment w:val="baseline"/>
              <w:rPr>
                <w:rFonts w:hint="eastAsia" w:ascii="仿宋" w:hAnsi="仿宋" w:eastAsia="仿宋"/>
                <w:szCs w:val="21"/>
              </w:rPr>
            </w:pPr>
            <w:r>
              <w:rPr>
                <w:rFonts w:hint="eastAsia" w:ascii="仿宋" w:hAnsi="仿宋" w:eastAsia="仿宋"/>
                <w:szCs w:val="21"/>
              </w:rPr>
              <w:t>其他无效情形</w:t>
            </w:r>
          </w:p>
        </w:tc>
        <w:tc>
          <w:tcPr>
            <w:tcW w:w="5245" w:type="dxa"/>
            <w:vAlign w:val="center"/>
          </w:tcPr>
          <w:p w14:paraId="52CA1849">
            <w:pPr>
              <w:tabs>
                <w:tab w:val="left" w:pos="1260"/>
                <w:tab w:val="left" w:pos="1620"/>
              </w:tabs>
              <w:adjustRightInd w:val="0"/>
              <w:snapToGrid w:val="0"/>
              <w:spacing w:line="400" w:lineRule="exact"/>
              <w:textAlignment w:val="baseline"/>
              <w:rPr>
                <w:rFonts w:hint="eastAsia" w:ascii="仿宋" w:hAnsi="仿宋" w:eastAsia="仿宋"/>
                <w:szCs w:val="21"/>
              </w:rPr>
            </w:pPr>
            <w:r>
              <w:rPr>
                <w:rFonts w:hint="eastAsia" w:ascii="仿宋" w:hAnsi="仿宋" w:eastAsia="仿宋"/>
                <w:szCs w:val="21"/>
              </w:rPr>
              <w:t>无法律、法规和谈判文件规定的其他无效情形</w:t>
            </w:r>
          </w:p>
        </w:tc>
        <w:tc>
          <w:tcPr>
            <w:tcW w:w="1612" w:type="dxa"/>
            <w:vAlign w:val="center"/>
          </w:tcPr>
          <w:p w14:paraId="2E1298EA">
            <w:pPr>
              <w:tabs>
                <w:tab w:val="left" w:pos="1260"/>
                <w:tab w:val="left" w:pos="1620"/>
              </w:tabs>
              <w:adjustRightInd w:val="0"/>
              <w:snapToGrid w:val="0"/>
              <w:spacing w:line="400" w:lineRule="exact"/>
              <w:textAlignment w:val="baseline"/>
              <w:rPr>
                <w:rFonts w:hint="eastAsia" w:ascii="仿宋" w:hAnsi="仿宋" w:eastAsia="仿宋"/>
                <w:szCs w:val="21"/>
              </w:rPr>
            </w:pPr>
          </w:p>
        </w:tc>
      </w:tr>
      <w:tr w14:paraId="32FEDF0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54" w:hRule="atLeast"/>
          <w:jc w:val="center"/>
        </w:trPr>
        <w:tc>
          <w:tcPr>
            <w:tcW w:w="7736" w:type="dxa"/>
            <w:gridSpan w:val="3"/>
            <w:vAlign w:val="center"/>
          </w:tcPr>
          <w:p w14:paraId="54EFF46E">
            <w:pPr>
              <w:tabs>
                <w:tab w:val="left" w:pos="1260"/>
                <w:tab w:val="left" w:pos="1620"/>
              </w:tabs>
              <w:adjustRightInd w:val="0"/>
              <w:snapToGrid w:val="0"/>
              <w:spacing w:line="400" w:lineRule="exact"/>
              <w:jc w:val="center"/>
              <w:textAlignment w:val="baseline"/>
              <w:rPr>
                <w:rFonts w:hint="eastAsia" w:ascii="仿宋" w:hAnsi="仿宋" w:eastAsia="仿宋"/>
                <w:szCs w:val="21"/>
              </w:rPr>
            </w:pPr>
            <w:r>
              <w:rPr>
                <w:rFonts w:hint="eastAsia" w:ascii="仿宋" w:hAnsi="仿宋" w:eastAsia="仿宋"/>
                <w:b/>
                <w:szCs w:val="21"/>
              </w:rPr>
              <w:t>结论（合格或不合格）</w:t>
            </w:r>
          </w:p>
        </w:tc>
        <w:tc>
          <w:tcPr>
            <w:tcW w:w="1612" w:type="dxa"/>
            <w:vAlign w:val="center"/>
          </w:tcPr>
          <w:p w14:paraId="1480F9E1">
            <w:pPr>
              <w:tabs>
                <w:tab w:val="left" w:pos="1260"/>
                <w:tab w:val="left" w:pos="1620"/>
              </w:tabs>
              <w:adjustRightInd w:val="0"/>
              <w:snapToGrid w:val="0"/>
              <w:spacing w:line="400" w:lineRule="exact"/>
              <w:textAlignment w:val="baseline"/>
              <w:rPr>
                <w:rFonts w:hint="eastAsia" w:ascii="仿宋" w:hAnsi="仿宋" w:eastAsia="仿宋"/>
                <w:szCs w:val="21"/>
              </w:rPr>
            </w:pPr>
          </w:p>
        </w:tc>
      </w:tr>
    </w:tbl>
    <w:p w14:paraId="76BE71B8">
      <w:pPr>
        <w:tabs>
          <w:tab w:val="left" w:pos="1260"/>
          <w:tab w:val="left" w:pos="1620"/>
        </w:tabs>
        <w:adjustRightInd w:val="0"/>
        <w:spacing w:line="400" w:lineRule="exact"/>
        <w:jc w:val="left"/>
        <w:textAlignment w:val="baseline"/>
        <w:rPr>
          <w:rFonts w:hint="eastAsia" w:ascii="仿宋" w:hAnsi="仿宋" w:eastAsia="仿宋"/>
          <w:b/>
          <w:szCs w:val="21"/>
        </w:rPr>
      </w:pPr>
      <w:r>
        <w:rPr>
          <w:rFonts w:hint="eastAsia" w:ascii="仿宋" w:hAnsi="仿宋" w:eastAsia="仿宋"/>
          <w:b/>
          <w:szCs w:val="21"/>
        </w:rPr>
        <w:t>注：</w:t>
      </w:r>
    </w:p>
    <w:p w14:paraId="031D94D0">
      <w:pPr>
        <w:tabs>
          <w:tab w:val="left" w:pos="1260"/>
          <w:tab w:val="left" w:pos="1620"/>
        </w:tabs>
        <w:adjustRightInd w:val="0"/>
        <w:spacing w:line="400" w:lineRule="exact"/>
        <w:jc w:val="left"/>
        <w:textAlignment w:val="baseline"/>
        <w:rPr>
          <w:rFonts w:hint="eastAsia" w:ascii="仿宋" w:hAnsi="仿宋" w:eastAsia="仿宋"/>
          <w:szCs w:val="21"/>
        </w:rPr>
      </w:pPr>
      <w:r>
        <w:rPr>
          <w:rFonts w:ascii="仿宋" w:hAnsi="仿宋" w:eastAsia="仿宋"/>
          <w:szCs w:val="21"/>
        </w:rPr>
        <w:t>1</w:t>
      </w:r>
      <w:r>
        <w:rPr>
          <w:rFonts w:hint="eastAsia" w:ascii="仿宋" w:hAnsi="仿宋" w:eastAsia="仿宋"/>
          <w:szCs w:val="21"/>
        </w:rPr>
        <w:t>、符合谈判文件要求用“√”表示，不符合用“×”表示。有一项不符合要求，结论为不合格。</w:t>
      </w:r>
    </w:p>
    <w:p w14:paraId="20E29182">
      <w:pPr>
        <w:tabs>
          <w:tab w:val="left" w:pos="1260"/>
          <w:tab w:val="left" w:pos="1620"/>
        </w:tabs>
        <w:adjustRightInd w:val="0"/>
        <w:spacing w:line="400" w:lineRule="exact"/>
        <w:jc w:val="left"/>
        <w:textAlignment w:val="baseline"/>
        <w:rPr>
          <w:rFonts w:hint="eastAsia" w:ascii="仿宋" w:hAnsi="仿宋" w:eastAsia="仿宋"/>
          <w:szCs w:val="21"/>
        </w:rPr>
      </w:pPr>
      <w:r>
        <w:rPr>
          <w:rFonts w:ascii="仿宋" w:hAnsi="仿宋" w:eastAsia="仿宋"/>
          <w:szCs w:val="21"/>
        </w:rPr>
        <w:t>2</w:t>
      </w:r>
      <w:r>
        <w:rPr>
          <w:rFonts w:hint="eastAsia" w:ascii="仿宋" w:hAnsi="仿宋" w:eastAsia="仿宋"/>
          <w:szCs w:val="21"/>
        </w:rPr>
        <w:t>、进行符合性审查过程中，谈判小组成员意见不同时，按少数服从多数的原则确定。</w:t>
      </w:r>
    </w:p>
    <w:p w14:paraId="2EF4E692">
      <w:pPr>
        <w:tabs>
          <w:tab w:val="left" w:pos="1260"/>
          <w:tab w:val="left" w:pos="1620"/>
        </w:tabs>
        <w:adjustRightInd w:val="0"/>
        <w:spacing w:line="400" w:lineRule="exact"/>
        <w:jc w:val="left"/>
        <w:textAlignment w:val="baseline"/>
        <w:rPr>
          <w:rFonts w:hint="eastAsia" w:ascii="仿宋" w:hAnsi="仿宋" w:eastAsia="仿宋"/>
          <w:szCs w:val="21"/>
        </w:rPr>
      </w:pPr>
      <w:r>
        <w:rPr>
          <w:rFonts w:ascii="仿宋" w:hAnsi="仿宋" w:eastAsia="仿宋"/>
          <w:szCs w:val="21"/>
        </w:rPr>
        <w:t>3</w:t>
      </w:r>
      <w:r>
        <w:rPr>
          <w:rFonts w:hint="eastAsia" w:ascii="仿宋" w:hAnsi="仿宋" w:eastAsia="仿宋"/>
          <w:szCs w:val="21"/>
        </w:rPr>
        <w:t>、有下列情形之一的，视为供应商相互串通：</w:t>
      </w:r>
    </w:p>
    <w:p w14:paraId="043E3E51">
      <w:pPr>
        <w:tabs>
          <w:tab w:val="left" w:pos="1260"/>
          <w:tab w:val="left" w:pos="1620"/>
        </w:tabs>
        <w:adjustRightInd w:val="0"/>
        <w:spacing w:line="400" w:lineRule="exact"/>
        <w:jc w:val="left"/>
        <w:textAlignment w:val="baseline"/>
        <w:rPr>
          <w:rFonts w:hint="eastAsia" w:ascii="仿宋" w:hAnsi="仿宋" w:eastAsia="仿宋"/>
          <w:szCs w:val="21"/>
        </w:rPr>
      </w:pPr>
      <w:r>
        <w:rPr>
          <w:rFonts w:hint="eastAsia" w:ascii="仿宋" w:hAnsi="仿宋" w:eastAsia="仿宋"/>
          <w:szCs w:val="21"/>
        </w:rPr>
        <w:t>（1）不同供应商的响应文件由同一单位或者个人编制；</w:t>
      </w:r>
    </w:p>
    <w:p w14:paraId="62E963A5">
      <w:pPr>
        <w:tabs>
          <w:tab w:val="left" w:pos="1260"/>
          <w:tab w:val="left" w:pos="1620"/>
        </w:tabs>
        <w:adjustRightInd w:val="0"/>
        <w:spacing w:line="400" w:lineRule="exact"/>
        <w:jc w:val="left"/>
        <w:textAlignment w:val="baseline"/>
        <w:rPr>
          <w:rFonts w:hint="eastAsia" w:ascii="仿宋" w:hAnsi="仿宋" w:eastAsia="仿宋"/>
          <w:szCs w:val="21"/>
        </w:rPr>
      </w:pPr>
      <w:r>
        <w:rPr>
          <w:rFonts w:hint="eastAsia" w:ascii="仿宋" w:hAnsi="仿宋" w:eastAsia="仿宋"/>
          <w:szCs w:val="21"/>
        </w:rPr>
        <w:t>（2）不同供应商委托同一单位或者个人办理参与谈判事宜；</w:t>
      </w:r>
    </w:p>
    <w:p w14:paraId="2EA08FF4">
      <w:pPr>
        <w:tabs>
          <w:tab w:val="left" w:pos="1260"/>
          <w:tab w:val="left" w:pos="1620"/>
        </w:tabs>
        <w:adjustRightInd w:val="0"/>
        <w:spacing w:line="400" w:lineRule="exact"/>
        <w:jc w:val="left"/>
        <w:textAlignment w:val="baseline"/>
        <w:rPr>
          <w:rFonts w:hint="eastAsia" w:ascii="仿宋" w:hAnsi="仿宋" w:eastAsia="仿宋"/>
          <w:szCs w:val="21"/>
        </w:rPr>
      </w:pPr>
      <w:r>
        <w:rPr>
          <w:rFonts w:hint="eastAsia" w:ascii="仿宋" w:hAnsi="仿宋" w:eastAsia="仿宋"/>
          <w:szCs w:val="21"/>
        </w:rPr>
        <w:t>（3）不同供应商的响应文件载明的项目管理成员或者联系人员为同一人；</w:t>
      </w:r>
    </w:p>
    <w:p w14:paraId="60BF4367">
      <w:pPr>
        <w:tabs>
          <w:tab w:val="left" w:pos="1260"/>
          <w:tab w:val="left" w:pos="1620"/>
        </w:tabs>
        <w:adjustRightInd w:val="0"/>
        <w:spacing w:line="400" w:lineRule="exact"/>
        <w:jc w:val="left"/>
        <w:textAlignment w:val="baseline"/>
        <w:rPr>
          <w:rFonts w:hint="eastAsia" w:ascii="仿宋" w:hAnsi="仿宋" w:eastAsia="仿宋"/>
          <w:szCs w:val="21"/>
        </w:rPr>
      </w:pPr>
      <w:r>
        <w:rPr>
          <w:rFonts w:hint="eastAsia" w:ascii="仿宋" w:hAnsi="仿宋" w:eastAsia="仿宋"/>
          <w:szCs w:val="21"/>
        </w:rPr>
        <w:t>（4）不同供应商的响应文件异常一致或者报价呈规律性差异；</w:t>
      </w:r>
    </w:p>
    <w:p w14:paraId="2489B65D">
      <w:pPr>
        <w:tabs>
          <w:tab w:val="left" w:pos="1260"/>
          <w:tab w:val="left" w:pos="1620"/>
        </w:tabs>
        <w:adjustRightInd w:val="0"/>
        <w:spacing w:line="400" w:lineRule="exact"/>
        <w:jc w:val="left"/>
        <w:textAlignment w:val="baseline"/>
        <w:rPr>
          <w:rFonts w:hint="eastAsia" w:ascii="仿宋" w:hAnsi="仿宋" w:eastAsia="仿宋"/>
          <w:szCs w:val="21"/>
        </w:rPr>
      </w:pPr>
      <w:r>
        <w:rPr>
          <w:rFonts w:hint="eastAsia" w:ascii="仿宋" w:hAnsi="仿宋" w:eastAsia="仿宋"/>
          <w:szCs w:val="21"/>
        </w:rPr>
        <w:t>（5）不同供应商的响应文件相互混装；</w:t>
      </w:r>
    </w:p>
    <w:p w14:paraId="5225CF7F">
      <w:pPr>
        <w:tabs>
          <w:tab w:val="left" w:pos="1260"/>
          <w:tab w:val="left" w:pos="1620"/>
        </w:tabs>
        <w:adjustRightInd w:val="0"/>
        <w:spacing w:line="400" w:lineRule="exact"/>
        <w:jc w:val="left"/>
        <w:textAlignment w:val="baseline"/>
        <w:rPr>
          <w:rFonts w:hint="eastAsia" w:ascii="仿宋" w:hAnsi="仿宋" w:eastAsia="仿宋"/>
          <w:szCs w:val="21"/>
        </w:rPr>
      </w:pPr>
      <w:r>
        <w:rPr>
          <w:rFonts w:hint="eastAsia" w:ascii="仿宋" w:hAnsi="仿宋" w:eastAsia="仿宋"/>
          <w:szCs w:val="21"/>
        </w:rPr>
        <w:t>（6）不同供应商的谈判保证金从同一单位或者个人的账户转出。</w:t>
      </w:r>
    </w:p>
    <w:p w14:paraId="0F962071">
      <w:pPr>
        <w:tabs>
          <w:tab w:val="left" w:pos="1260"/>
          <w:tab w:val="left" w:pos="1620"/>
        </w:tabs>
        <w:adjustRightInd w:val="0"/>
        <w:spacing w:line="400" w:lineRule="exact"/>
        <w:jc w:val="left"/>
        <w:textAlignment w:val="baseline"/>
        <w:rPr>
          <w:rFonts w:hint="eastAsia" w:ascii="仿宋" w:hAnsi="仿宋" w:eastAsia="仿宋"/>
          <w:szCs w:val="21"/>
        </w:rPr>
      </w:pPr>
      <w:r>
        <w:rPr>
          <w:rFonts w:ascii="仿宋" w:hAnsi="仿宋" w:eastAsia="仿宋"/>
          <w:szCs w:val="21"/>
        </w:rPr>
        <w:t>4</w:t>
      </w:r>
      <w:r>
        <w:rPr>
          <w:rFonts w:hint="eastAsia" w:ascii="仿宋" w:hAnsi="仿宋" w:eastAsia="仿宋"/>
          <w:szCs w:val="21"/>
        </w:rPr>
        <w:t>、有下列情形之一的，属于提供虚假材料谋取成交的行为：</w:t>
      </w:r>
    </w:p>
    <w:p w14:paraId="0D6758B5">
      <w:pPr>
        <w:tabs>
          <w:tab w:val="left" w:pos="1260"/>
          <w:tab w:val="left" w:pos="1620"/>
        </w:tabs>
        <w:adjustRightInd w:val="0"/>
        <w:spacing w:line="400" w:lineRule="exact"/>
        <w:jc w:val="left"/>
        <w:textAlignment w:val="baseline"/>
        <w:rPr>
          <w:rFonts w:hint="eastAsia" w:ascii="仿宋" w:hAnsi="仿宋" w:eastAsia="仿宋"/>
          <w:szCs w:val="21"/>
        </w:rPr>
      </w:pPr>
      <w:r>
        <w:rPr>
          <w:rFonts w:hint="eastAsia" w:ascii="仿宋" w:hAnsi="仿宋" w:eastAsia="仿宋"/>
          <w:szCs w:val="21"/>
        </w:rPr>
        <w:t>（1）使用伪造、变造的许可证件；</w:t>
      </w:r>
    </w:p>
    <w:p w14:paraId="50C2E06F">
      <w:pPr>
        <w:tabs>
          <w:tab w:val="left" w:pos="1260"/>
          <w:tab w:val="left" w:pos="1620"/>
        </w:tabs>
        <w:adjustRightInd w:val="0"/>
        <w:spacing w:line="400" w:lineRule="exact"/>
        <w:jc w:val="left"/>
        <w:textAlignment w:val="baseline"/>
        <w:rPr>
          <w:rFonts w:hint="eastAsia" w:ascii="仿宋" w:hAnsi="仿宋" w:eastAsia="仿宋"/>
          <w:szCs w:val="21"/>
        </w:rPr>
      </w:pPr>
      <w:r>
        <w:rPr>
          <w:rFonts w:hint="eastAsia" w:ascii="仿宋" w:hAnsi="仿宋" w:eastAsia="仿宋"/>
          <w:szCs w:val="21"/>
        </w:rPr>
        <w:t>（2）提供虚假的财务状况或者业绩；</w:t>
      </w:r>
    </w:p>
    <w:p w14:paraId="5F28E381">
      <w:pPr>
        <w:tabs>
          <w:tab w:val="left" w:pos="1260"/>
          <w:tab w:val="left" w:pos="1620"/>
        </w:tabs>
        <w:adjustRightInd w:val="0"/>
        <w:spacing w:line="400" w:lineRule="exact"/>
        <w:jc w:val="left"/>
        <w:textAlignment w:val="baseline"/>
        <w:rPr>
          <w:rFonts w:hint="eastAsia" w:ascii="仿宋" w:hAnsi="仿宋" w:eastAsia="仿宋"/>
          <w:szCs w:val="21"/>
        </w:rPr>
      </w:pPr>
      <w:r>
        <w:rPr>
          <w:rFonts w:hint="eastAsia" w:ascii="仿宋" w:hAnsi="仿宋" w:eastAsia="仿宋"/>
          <w:szCs w:val="21"/>
        </w:rPr>
        <w:t>（3）提供虚假的项目负责人或者主要技术人员简历、劳动关系证明；</w:t>
      </w:r>
    </w:p>
    <w:p w14:paraId="3EACBC42">
      <w:pPr>
        <w:tabs>
          <w:tab w:val="left" w:pos="1260"/>
          <w:tab w:val="left" w:pos="1620"/>
        </w:tabs>
        <w:adjustRightInd w:val="0"/>
        <w:spacing w:line="400" w:lineRule="exact"/>
        <w:jc w:val="left"/>
        <w:textAlignment w:val="baseline"/>
        <w:rPr>
          <w:rFonts w:hint="eastAsia" w:ascii="仿宋" w:hAnsi="仿宋" w:eastAsia="仿宋"/>
          <w:szCs w:val="21"/>
        </w:rPr>
      </w:pPr>
      <w:r>
        <w:rPr>
          <w:rFonts w:hint="eastAsia" w:ascii="仿宋" w:hAnsi="仿宋" w:eastAsia="仿宋"/>
          <w:szCs w:val="21"/>
        </w:rPr>
        <w:t>（4）提供虚假的信用状况；</w:t>
      </w:r>
    </w:p>
    <w:p w14:paraId="03BEF524">
      <w:pPr>
        <w:tabs>
          <w:tab w:val="left" w:pos="1260"/>
          <w:tab w:val="left" w:pos="1620"/>
        </w:tabs>
        <w:adjustRightInd w:val="0"/>
        <w:spacing w:line="400" w:lineRule="exact"/>
        <w:jc w:val="left"/>
        <w:textAlignment w:val="baseline"/>
        <w:rPr>
          <w:rFonts w:hint="eastAsia" w:ascii="仿宋" w:hAnsi="仿宋" w:eastAsia="仿宋"/>
          <w:szCs w:val="21"/>
        </w:rPr>
      </w:pPr>
      <w:r>
        <w:rPr>
          <w:rFonts w:hint="eastAsia" w:ascii="仿宋" w:hAnsi="仿宋" w:eastAsia="仿宋"/>
          <w:szCs w:val="21"/>
        </w:rPr>
        <w:t>（5）其他弄虚作假的行为。</w:t>
      </w:r>
    </w:p>
    <w:p w14:paraId="4FCF0C4A">
      <w:pPr>
        <w:tabs>
          <w:tab w:val="left" w:pos="1260"/>
          <w:tab w:val="left" w:pos="1620"/>
        </w:tabs>
        <w:adjustRightInd w:val="0"/>
        <w:spacing w:line="400" w:lineRule="exact"/>
        <w:jc w:val="left"/>
        <w:textAlignment w:val="baseline"/>
        <w:rPr>
          <w:rFonts w:hint="eastAsia" w:ascii="仿宋" w:hAnsi="仿宋" w:eastAsia="仿宋"/>
          <w:szCs w:val="21"/>
        </w:rPr>
      </w:pPr>
      <w:r>
        <w:rPr>
          <w:rFonts w:ascii="仿宋" w:hAnsi="仿宋" w:eastAsia="仿宋"/>
          <w:szCs w:val="21"/>
        </w:rPr>
        <w:t>5</w:t>
      </w:r>
      <w:r>
        <w:rPr>
          <w:rFonts w:hint="eastAsia" w:ascii="仿宋" w:hAnsi="仿宋" w:eastAsia="仿宋"/>
          <w:szCs w:val="21"/>
        </w:rPr>
        <w:t>、出现下列情形之一的，予以终止采购：</w:t>
      </w:r>
    </w:p>
    <w:p w14:paraId="55176526">
      <w:pPr>
        <w:tabs>
          <w:tab w:val="left" w:pos="1260"/>
          <w:tab w:val="left" w:pos="1620"/>
        </w:tabs>
        <w:adjustRightInd w:val="0"/>
        <w:spacing w:line="400" w:lineRule="exact"/>
        <w:jc w:val="left"/>
        <w:textAlignment w:val="baseline"/>
        <w:rPr>
          <w:rFonts w:hint="eastAsia" w:ascii="仿宋" w:hAnsi="仿宋" w:eastAsia="仿宋"/>
          <w:szCs w:val="21"/>
        </w:rPr>
      </w:pPr>
      <w:r>
        <w:rPr>
          <w:rFonts w:hint="eastAsia" w:ascii="仿宋" w:hAnsi="仿宋" w:eastAsia="仿宋"/>
          <w:szCs w:val="21"/>
        </w:rPr>
        <w:t>（</w:t>
      </w:r>
      <w:r>
        <w:rPr>
          <w:rFonts w:ascii="仿宋" w:hAnsi="仿宋" w:eastAsia="仿宋"/>
          <w:szCs w:val="21"/>
        </w:rPr>
        <w:t>1</w:t>
      </w:r>
      <w:r>
        <w:rPr>
          <w:rFonts w:hint="eastAsia" w:ascii="仿宋" w:hAnsi="仿宋" w:eastAsia="仿宋"/>
          <w:szCs w:val="21"/>
        </w:rPr>
        <w:t>）出现影响采购公正的违法、违规行为的；</w:t>
      </w:r>
    </w:p>
    <w:p w14:paraId="7D903CB7">
      <w:pPr>
        <w:tabs>
          <w:tab w:val="left" w:pos="1260"/>
          <w:tab w:val="left" w:pos="1620"/>
        </w:tabs>
        <w:adjustRightInd w:val="0"/>
        <w:spacing w:line="400" w:lineRule="exact"/>
        <w:jc w:val="left"/>
        <w:textAlignment w:val="baseline"/>
        <w:rPr>
          <w:rFonts w:hint="eastAsia" w:ascii="仿宋" w:hAnsi="仿宋" w:eastAsia="仿宋"/>
          <w:szCs w:val="21"/>
        </w:rPr>
      </w:pPr>
      <w:r>
        <w:rPr>
          <w:rFonts w:hint="eastAsia" w:ascii="仿宋" w:hAnsi="仿宋" w:eastAsia="仿宋"/>
          <w:szCs w:val="21"/>
        </w:rPr>
        <w:t>（</w:t>
      </w:r>
      <w:r>
        <w:rPr>
          <w:rFonts w:ascii="仿宋" w:hAnsi="仿宋" w:eastAsia="仿宋"/>
          <w:szCs w:val="21"/>
        </w:rPr>
        <w:t>2</w:t>
      </w:r>
      <w:r>
        <w:rPr>
          <w:rFonts w:hint="eastAsia" w:ascii="仿宋" w:hAnsi="仿宋" w:eastAsia="仿宋"/>
          <w:szCs w:val="21"/>
        </w:rPr>
        <w:t>）供应商的报价均超过了采购预算，采购人不能支付的；</w:t>
      </w:r>
    </w:p>
    <w:p w14:paraId="2176377C">
      <w:pPr>
        <w:tabs>
          <w:tab w:val="left" w:pos="1260"/>
          <w:tab w:val="left" w:pos="1620"/>
        </w:tabs>
        <w:adjustRightInd w:val="0"/>
        <w:spacing w:line="400" w:lineRule="exact"/>
        <w:jc w:val="left"/>
        <w:textAlignment w:val="baseline"/>
        <w:rPr>
          <w:rFonts w:hint="eastAsia" w:ascii="仿宋" w:hAnsi="仿宋" w:eastAsia="仿宋"/>
          <w:szCs w:val="21"/>
        </w:rPr>
      </w:pPr>
      <w:r>
        <w:rPr>
          <w:rFonts w:hint="eastAsia" w:ascii="仿宋" w:hAnsi="仿宋" w:eastAsia="仿宋"/>
          <w:szCs w:val="21"/>
        </w:rPr>
        <w:t>（</w:t>
      </w:r>
      <w:r>
        <w:rPr>
          <w:rFonts w:ascii="仿宋" w:hAnsi="仿宋" w:eastAsia="仿宋"/>
          <w:szCs w:val="21"/>
        </w:rPr>
        <w:t>3</w:t>
      </w:r>
      <w:r>
        <w:rPr>
          <w:rFonts w:hint="eastAsia" w:ascii="仿宋" w:hAnsi="仿宋" w:eastAsia="仿宋"/>
          <w:szCs w:val="21"/>
        </w:rPr>
        <w:t>）因重大变故，采购任务取消的。</w:t>
      </w:r>
    </w:p>
    <w:p w14:paraId="4F3B6564">
      <w:pPr>
        <w:tabs>
          <w:tab w:val="left" w:pos="1260"/>
          <w:tab w:val="left" w:pos="1620"/>
        </w:tabs>
        <w:adjustRightInd w:val="0"/>
        <w:spacing w:line="400" w:lineRule="exact"/>
        <w:ind w:left="424" w:leftChars="202"/>
        <w:jc w:val="left"/>
        <w:textAlignment w:val="baseline"/>
        <w:rPr>
          <w:rFonts w:hint="eastAsia" w:ascii="仿宋" w:hAnsi="仿宋" w:eastAsia="仿宋"/>
          <w:szCs w:val="21"/>
        </w:rPr>
      </w:pPr>
      <w:r>
        <w:rPr>
          <w:rFonts w:hint="eastAsia" w:ascii="仿宋" w:hAnsi="仿宋" w:eastAsia="仿宋"/>
          <w:szCs w:val="21"/>
        </w:rPr>
        <w:t>终止采购后，采购人应当将终止采购理由通知所有供应商。</w:t>
      </w:r>
    </w:p>
    <w:p w14:paraId="020A9761">
      <w:pPr>
        <w:tabs>
          <w:tab w:val="left" w:pos="-94"/>
          <w:tab w:val="left" w:pos="428"/>
        </w:tabs>
        <w:adjustRightInd w:val="0"/>
        <w:spacing w:line="400" w:lineRule="exact"/>
        <w:ind w:left="23" w:leftChars="11"/>
        <w:jc w:val="center"/>
        <w:textAlignment w:val="baseline"/>
        <w:outlineLvl w:val="1"/>
        <w:rPr>
          <w:rFonts w:hint="eastAsia" w:ascii="仿宋" w:hAnsi="仿宋" w:eastAsia="仿宋"/>
          <w:b/>
          <w:sz w:val="32"/>
          <w:szCs w:val="32"/>
        </w:rPr>
        <w:sectPr>
          <w:pgSz w:w="11906" w:h="16838"/>
          <w:pgMar w:top="1440" w:right="1558" w:bottom="1276" w:left="1247" w:header="851" w:footer="992" w:gutter="0"/>
          <w:cols w:space="720" w:num="1"/>
          <w:docGrid w:type="lines" w:linePitch="312" w:charSpace="0"/>
        </w:sectPr>
      </w:pPr>
    </w:p>
    <w:p w14:paraId="6666911C">
      <w:pPr>
        <w:tabs>
          <w:tab w:val="left" w:pos="-94"/>
          <w:tab w:val="left" w:pos="428"/>
        </w:tabs>
        <w:adjustRightInd w:val="0"/>
        <w:spacing w:line="400" w:lineRule="exact"/>
        <w:ind w:left="23" w:leftChars="11"/>
        <w:jc w:val="center"/>
        <w:textAlignment w:val="baseline"/>
        <w:outlineLvl w:val="1"/>
        <w:rPr>
          <w:rFonts w:hint="eastAsia" w:ascii="仿宋" w:hAnsi="仿宋" w:eastAsia="仿宋"/>
          <w:b/>
          <w:sz w:val="32"/>
          <w:szCs w:val="32"/>
        </w:rPr>
      </w:pPr>
      <w:r>
        <w:rPr>
          <w:rFonts w:hint="eastAsia" w:ascii="仿宋" w:hAnsi="仿宋" w:eastAsia="仿宋"/>
          <w:b/>
          <w:sz w:val="32"/>
          <w:szCs w:val="32"/>
        </w:rPr>
        <w:t>附表三商务评审因素及分值分配表（</w:t>
      </w:r>
      <w:r>
        <w:rPr>
          <w:rFonts w:ascii="仿宋" w:hAnsi="仿宋" w:eastAsia="仿宋"/>
          <w:b/>
          <w:sz w:val="32"/>
          <w:szCs w:val="32"/>
        </w:rPr>
        <w:t>1</w:t>
      </w:r>
      <w:r>
        <w:rPr>
          <w:rFonts w:hint="eastAsia" w:ascii="仿宋" w:hAnsi="仿宋" w:eastAsia="仿宋"/>
          <w:b/>
          <w:sz w:val="32"/>
          <w:szCs w:val="32"/>
        </w:rPr>
        <w:t>0分）</w:t>
      </w:r>
    </w:p>
    <w:tbl>
      <w:tblPr>
        <w:tblStyle w:val="77"/>
        <w:tblW w:w="9649"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543"/>
        <w:gridCol w:w="2061"/>
        <w:gridCol w:w="1072"/>
        <w:gridCol w:w="5973"/>
      </w:tblGrid>
      <w:tr w14:paraId="16D300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45" w:hRule="atLeast"/>
          <w:jc w:val="center"/>
        </w:trPr>
        <w:tc>
          <w:tcPr>
            <w:tcW w:w="543" w:type="dxa"/>
            <w:vAlign w:val="center"/>
          </w:tcPr>
          <w:p w14:paraId="07D9BAAA">
            <w:pPr>
              <w:spacing w:line="400" w:lineRule="exact"/>
              <w:jc w:val="center"/>
              <w:rPr>
                <w:rFonts w:hint="eastAsia" w:ascii="仿宋" w:hAnsi="仿宋" w:eastAsia="仿宋" w:cs="等线"/>
                <w:szCs w:val="21"/>
              </w:rPr>
            </w:pPr>
            <w:r>
              <w:rPr>
                <w:rFonts w:hint="eastAsia" w:ascii="仿宋" w:hAnsi="仿宋" w:eastAsia="仿宋" w:cs="等线"/>
                <w:szCs w:val="21"/>
              </w:rPr>
              <w:t>序号</w:t>
            </w:r>
          </w:p>
        </w:tc>
        <w:tc>
          <w:tcPr>
            <w:tcW w:w="2061" w:type="dxa"/>
            <w:vAlign w:val="center"/>
          </w:tcPr>
          <w:p w14:paraId="46DAC261">
            <w:pPr>
              <w:spacing w:line="400" w:lineRule="exact"/>
              <w:jc w:val="center"/>
              <w:rPr>
                <w:rFonts w:hint="eastAsia" w:ascii="仿宋" w:hAnsi="仿宋" w:eastAsia="仿宋" w:cs="等线"/>
                <w:szCs w:val="21"/>
              </w:rPr>
            </w:pPr>
            <w:r>
              <w:rPr>
                <w:rFonts w:hint="eastAsia" w:ascii="仿宋" w:hAnsi="仿宋" w:eastAsia="仿宋" w:cs="等线"/>
                <w:szCs w:val="21"/>
              </w:rPr>
              <w:t>项目</w:t>
            </w:r>
          </w:p>
        </w:tc>
        <w:tc>
          <w:tcPr>
            <w:tcW w:w="1072" w:type="dxa"/>
            <w:vAlign w:val="center"/>
          </w:tcPr>
          <w:p w14:paraId="515FED09">
            <w:pPr>
              <w:spacing w:line="400" w:lineRule="exact"/>
              <w:jc w:val="center"/>
              <w:rPr>
                <w:rFonts w:hint="eastAsia" w:ascii="仿宋" w:hAnsi="仿宋" w:eastAsia="仿宋" w:cs="等线"/>
                <w:szCs w:val="21"/>
              </w:rPr>
            </w:pPr>
            <w:r>
              <w:rPr>
                <w:rFonts w:hint="eastAsia" w:ascii="仿宋" w:hAnsi="仿宋" w:eastAsia="仿宋" w:cs="等线"/>
                <w:szCs w:val="21"/>
              </w:rPr>
              <w:t>分值</w:t>
            </w:r>
          </w:p>
        </w:tc>
        <w:tc>
          <w:tcPr>
            <w:tcW w:w="5973" w:type="dxa"/>
            <w:vAlign w:val="center"/>
          </w:tcPr>
          <w:p w14:paraId="68155E64">
            <w:pPr>
              <w:spacing w:line="400" w:lineRule="exact"/>
              <w:jc w:val="center"/>
              <w:rPr>
                <w:rFonts w:hint="eastAsia" w:ascii="仿宋" w:hAnsi="仿宋" w:eastAsia="仿宋" w:cs="等线"/>
                <w:szCs w:val="21"/>
              </w:rPr>
            </w:pPr>
            <w:r>
              <w:rPr>
                <w:rFonts w:hint="eastAsia" w:ascii="仿宋" w:hAnsi="仿宋" w:eastAsia="仿宋" w:cs="等线"/>
                <w:szCs w:val="21"/>
              </w:rPr>
              <w:t>评分标准</w:t>
            </w:r>
          </w:p>
        </w:tc>
      </w:tr>
      <w:tr w14:paraId="0B1CE0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7" w:hRule="atLeast"/>
          <w:jc w:val="center"/>
        </w:trPr>
        <w:tc>
          <w:tcPr>
            <w:tcW w:w="543" w:type="dxa"/>
            <w:vAlign w:val="center"/>
          </w:tcPr>
          <w:p w14:paraId="37BEE82E">
            <w:pPr>
              <w:spacing w:line="400" w:lineRule="exact"/>
              <w:jc w:val="center"/>
              <w:rPr>
                <w:rFonts w:hint="eastAsia" w:ascii="仿宋" w:hAnsi="仿宋" w:eastAsia="仿宋" w:cs="等线"/>
                <w:szCs w:val="21"/>
              </w:rPr>
            </w:pPr>
            <w:r>
              <w:rPr>
                <w:rFonts w:hint="eastAsia" w:ascii="仿宋" w:hAnsi="仿宋" w:eastAsia="仿宋" w:cs="等线"/>
                <w:szCs w:val="21"/>
              </w:rPr>
              <w:t>1</w:t>
            </w:r>
          </w:p>
        </w:tc>
        <w:tc>
          <w:tcPr>
            <w:tcW w:w="2061" w:type="dxa"/>
            <w:vAlign w:val="center"/>
          </w:tcPr>
          <w:p w14:paraId="31DE09A0">
            <w:pPr>
              <w:spacing w:line="400" w:lineRule="exact"/>
              <w:jc w:val="center"/>
              <w:rPr>
                <w:rFonts w:hint="eastAsia" w:ascii="仿宋" w:hAnsi="仿宋" w:eastAsia="仿宋" w:cs="等线"/>
                <w:szCs w:val="21"/>
              </w:rPr>
            </w:pPr>
            <w:r>
              <w:rPr>
                <w:rFonts w:hint="eastAsia"/>
              </w:rPr>
              <w:t>资质认证</w:t>
            </w:r>
          </w:p>
        </w:tc>
        <w:tc>
          <w:tcPr>
            <w:tcW w:w="1072" w:type="dxa"/>
            <w:vAlign w:val="center"/>
          </w:tcPr>
          <w:p w14:paraId="2E23FB98">
            <w:pPr>
              <w:spacing w:line="400" w:lineRule="exact"/>
              <w:jc w:val="center"/>
              <w:rPr>
                <w:rFonts w:hint="eastAsia" w:ascii="仿宋" w:hAnsi="仿宋" w:eastAsia="仿宋" w:cs="等线"/>
                <w:szCs w:val="21"/>
              </w:rPr>
            </w:pPr>
            <w:r>
              <w:rPr>
                <w:rFonts w:hint="eastAsia"/>
              </w:rPr>
              <w:t>1</w:t>
            </w:r>
          </w:p>
        </w:tc>
        <w:tc>
          <w:tcPr>
            <w:tcW w:w="5973" w:type="dxa"/>
            <w:vAlign w:val="center"/>
          </w:tcPr>
          <w:p w14:paraId="6F1DAA89">
            <w:r>
              <w:rPr>
                <w:rFonts w:hint="eastAsia"/>
              </w:rPr>
              <w:t>供应商具有有效的质量管理体系、职业健康安全管理体系、环境管理体系，提供以上三个有效的认证证书得1分，缺一项不得分。</w:t>
            </w:r>
          </w:p>
          <w:p w14:paraId="4E115CAB">
            <w:pPr>
              <w:spacing w:line="400" w:lineRule="exact"/>
              <w:jc w:val="left"/>
              <w:rPr>
                <w:rFonts w:hint="eastAsia" w:ascii="仿宋" w:hAnsi="仿宋" w:eastAsia="仿宋" w:cs="等线"/>
                <w:szCs w:val="21"/>
              </w:rPr>
            </w:pPr>
            <w:r>
              <w:t>注：提供</w:t>
            </w:r>
            <w:r>
              <w:rPr>
                <w:rFonts w:hint="eastAsia"/>
              </w:rPr>
              <w:t>有效的体系证书复印件。</w:t>
            </w:r>
          </w:p>
        </w:tc>
      </w:tr>
      <w:tr w14:paraId="293702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7" w:hRule="atLeast"/>
          <w:jc w:val="center"/>
        </w:trPr>
        <w:tc>
          <w:tcPr>
            <w:tcW w:w="543" w:type="dxa"/>
            <w:vAlign w:val="center"/>
          </w:tcPr>
          <w:p w14:paraId="2262BBAF">
            <w:pPr>
              <w:spacing w:line="400" w:lineRule="exact"/>
              <w:jc w:val="center"/>
              <w:rPr>
                <w:rFonts w:hint="eastAsia" w:ascii="仿宋" w:hAnsi="仿宋" w:eastAsia="仿宋" w:cs="等线"/>
                <w:szCs w:val="21"/>
              </w:rPr>
            </w:pPr>
            <w:r>
              <w:rPr>
                <w:rFonts w:hint="eastAsia" w:ascii="仿宋" w:hAnsi="仿宋" w:eastAsia="仿宋" w:cs="等线"/>
                <w:szCs w:val="21"/>
              </w:rPr>
              <w:t>2</w:t>
            </w:r>
          </w:p>
        </w:tc>
        <w:tc>
          <w:tcPr>
            <w:tcW w:w="2061" w:type="dxa"/>
            <w:vAlign w:val="center"/>
          </w:tcPr>
          <w:p w14:paraId="40C6EEC8">
            <w:pPr>
              <w:spacing w:line="400" w:lineRule="exact"/>
              <w:jc w:val="center"/>
            </w:pPr>
            <w:r>
              <w:rPr>
                <w:rFonts w:hint="eastAsia"/>
              </w:rPr>
              <w:t>业绩证明</w:t>
            </w:r>
          </w:p>
        </w:tc>
        <w:tc>
          <w:tcPr>
            <w:tcW w:w="1072" w:type="dxa"/>
            <w:vAlign w:val="center"/>
          </w:tcPr>
          <w:p w14:paraId="2AC35011">
            <w:pPr>
              <w:spacing w:line="400" w:lineRule="exact"/>
              <w:jc w:val="center"/>
            </w:pPr>
            <w:r>
              <w:rPr>
                <w:rFonts w:hint="eastAsia"/>
              </w:rPr>
              <w:t>3.5</w:t>
            </w:r>
          </w:p>
        </w:tc>
        <w:tc>
          <w:tcPr>
            <w:tcW w:w="5973" w:type="dxa"/>
            <w:vAlign w:val="center"/>
          </w:tcPr>
          <w:p w14:paraId="17B71852">
            <w:r>
              <w:rPr>
                <w:rFonts w:hint="eastAsia"/>
              </w:rPr>
              <w:t>2</w:t>
            </w:r>
            <w:r>
              <w:t>022年</w:t>
            </w:r>
            <w:r>
              <w:rPr>
                <w:rFonts w:hint="eastAsia"/>
              </w:rPr>
              <w:t>1月1日至投标截止时间前，供应商具有与本次采购类似设备的供货业绩，每满</w:t>
            </w:r>
            <w:r>
              <w:t>1</w:t>
            </w:r>
            <w:r>
              <w:rPr>
                <w:rFonts w:hint="eastAsia"/>
              </w:rPr>
              <w:t>个项目得0.5分，最高得3.5分。</w:t>
            </w:r>
          </w:p>
          <w:p w14:paraId="21E354C0">
            <w:r>
              <w:rPr>
                <w:rFonts w:hint="eastAsia"/>
              </w:rPr>
              <w:t>注：</w:t>
            </w:r>
            <w:r>
              <w:t>上述业绩要求须提供附带技术协议或技术要求的合同复印件，合同内容应能体现甲乙双方盖章页、合同（协议）签订时间、标的物名称、技术协议或技术要求等主要内容。未按上述要求提供的业绩证明均不予认可。</w:t>
            </w:r>
          </w:p>
        </w:tc>
      </w:tr>
      <w:tr w14:paraId="180878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7" w:hRule="atLeast"/>
          <w:jc w:val="center"/>
        </w:trPr>
        <w:tc>
          <w:tcPr>
            <w:tcW w:w="543" w:type="dxa"/>
            <w:vAlign w:val="center"/>
          </w:tcPr>
          <w:p w14:paraId="2EBCCB83">
            <w:pPr>
              <w:spacing w:line="400" w:lineRule="exact"/>
              <w:jc w:val="center"/>
              <w:rPr>
                <w:rFonts w:hint="eastAsia" w:ascii="仿宋" w:hAnsi="仿宋" w:eastAsia="仿宋" w:cs="等线"/>
                <w:szCs w:val="21"/>
              </w:rPr>
            </w:pPr>
            <w:r>
              <w:rPr>
                <w:rFonts w:hint="eastAsia" w:ascii="仿宋" w:hAnsi="仿宋" w:eastAsia="仿宋" w:cs="等线"/>
                <w:szCs w:val="21"/>
              </w:rPr>
              <w:t>3</w:t>
            </w:r>
          </w:p>
        </w:tc>
        <w:tc>
          <w:tcPr>
            <w:tcW w:w="2061" w:type="dxa"/>
            <w:vAlign w:val="center"/>
          </w:tcPr>
          <w:p w14:paraId="1BD825E7">
            <w:pPr>
              <w:spacing w:line="400" w:lineRule="exact"/>
              <w:jc w:val="center"/>
            </w:pPr>
            <w:r>
              <w:rPr>
                <w:rFonts w:hint="eastAsia"/>
              </w:rPr>
              <w:t>售后服务方案及技术服务及培训方案</w:t>
            </w:r>
          </w:p>
        </w:tc>
        <w:tc>
          <w:tcPr>
            <w:tcW w:w="1072" w:type="dxa"/>
            <w:vAlign w:val="center"/>
          </w:tcPr>
          <w:p w14:paraId="4E32C311">
            <w:pPr>
              <w:spacing w:line="400" w:lineRule="exact"/>
              <w:jc w:val="center"/>
            </w:pPr>
            <w:r>
              <w:rPr>
                <w:rFonts w:hint="eastAsia"/>
              </w:rPr>
              <w:t>1.5</w:t>
            </w:r>
          </w:p>
        </w:tc>
        <w:tc>
          <w:tcPr>
            <w:tcW w:w="5973" w:type="dxa"/>
            <w:vAlign w:val="center"/>
          </w:tcPr>
          <w:p w14:paraId="11B32C24">
            <w:r>
              <w:rPr>
                <w:rFonts w:hint="eastAsia"/>
              </w:rPr>
              <w:t>根据投标文件中提供的相关资料，从：</w:t>
            </w:r>
          </w:p>
          <w:p w14:paraId="21B12EA2">
            <w:r>
              <w:fldChar w:fldCharType="begin"/>
            </w:r>
            <w:r>
              <w:instrText xml:space="preserve"> </w:instrText>
            </w:r>
            <w:r>
              <w:rPr>
                <w:rFonts w:hint="eastAsia"/>
              </w:rPr>
              <w:instrText xml:space="preserve">= 1 \* GB3</w:instrText>
            </w:r>
            <w:r>
              <w:instrText xml:space="preserve"> </w:instrText>
            </w:r>
            <w:r>
              <w:fldChar w:fldCharType="separate"/>
            </w:r>
            <w:r>
              <w:rPr>
                <w:rFonts w:hint="eastAsia"/>
              </w:rPr>
              <w:t>①</w:t>
            </w:r>
            <w:r>
              <w:fldChar w:fldCharType="end"/>
            </w:r>
            <w:r>
              <w:rPr>
                <w:rFonts w:hint="eastAsia"/>
              </w:rPr>
              <w:t>售后服务。</w:t>
            </w:r>
          </w:p>
          <w:p w14:paraId="2556B041">
            <w:r>
              <w:fldChar w:fldCharType="begin"/>
            </w:r>
            <w:r>
              <w:instrText xml:space="preserve"> </w:instrText>
            </w:r>
            <w:r>
              <w:rPr>
                <w:rFonts w:hint="eastAsia"/>
              </w:rPr>
              <w:instrText xml:space="preserve">= 2 \* GB3</w:instrText>
            </w:r>
            <w:r>
              <w:instrText xml:space="preserve"> </w:instrText>
            </w:r>
            <w:r>
              <w:fldChar w:fldCharType="separate"/>
            </w:r>
            <w:r>
              <w:rPr>
                <w:rFonts w:hint="eastAsia"/>
              </w:rPr>
              <w:t>②</w:t>
            </w:r>
            <w:r>
              <w:fldChar w:fldCharType="end"/>
            </w:r>
            <w:r>
              <w:rPr>
                <w:rFonts w:hint="eastAsia"/>
              </w:rPr>
              <w:t>售后服务响应时间、修复时间以及售后服务技术力量配比。</w:t>
            </w:r>
          </w:p>
          <w:p w14:paraId="0C724D34">
            <w:r>
              <w:fldChar w:fldCharType="begin"/>
            </w:r>
            <w:r>
              <w:instrText xml:space="preserve"> </w:instrText>
            </w:r>
            <w:r>
              <w:rPr>
                <w:rFonts w:hint="eastAsia"/>
              </w:rPr>
              <w:instrText xml:space="preserve">= 3 \* GB3</w:instrText>
            </w:r>
            <w:r>
              <w:instrText xml:space="preserve"> </w:instrText>
            </w:r>
            <w:r>
              <w:fldChar w:fldCharType="separate"/>
            </w:r>
            <w:r>
              <w:rPr>
                <w:rFonts w:hint="eastAsia"/>
              </w:rPr>
              <w:t>③</w:t>
            </w:r>
            <w:r>
              <w:fldChar w:fldCharType="end"/>
            </w:r>
            <w:r>
              <w:t>承诺免费为用户提供技术咨询、培训等各种技术服务，制定详细的培训大纲</w:t>
            </w:r>
            <w:r>
              <w:rPr>
                <w:rFonts w:hint="eastAsia"/>
              </w:rPr>
              <w:t>，人员安排等。注：对方案进行横向比较，优秀1.5分；良好1</w:t>
            </w:r>
            <w:r>
              <w:t>分；一般</w:t>
            </w:r>
            <w:r>
              <w:rPr>
                <w:rFonts w:hint="eastAsia"/>
              </w:rPr>
              <w:t>0.5分，未提供不得分。</w:t>
            </w:r>
          </w:p>
        </w:tc>
      </w:tr>
      <w:tr w14:paraId="0B9F1C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7" w:hRule="atLeast"/>
          <w:jc w:val="center"/>
        </w:trPr>
        <w:tc>
          <w:tcPr>
            <w:tcW w:w="543" w:type="dxa"/>
            <w:vAlign w:val="center"/>
          </w:tcPr>
          <w:p w14:paraId="3F642A2F">
            <w:pPr>
              <w:spacing w:line="400" w:lineRule="exact"/>
              <w:jc w:val="center"/>
              <w:rPr>
                <w:rFonts w:hint="eastAsia" w:ascii="仿宋" w:hAnsi="仿宋" w:eastAsia="仿宋" w:cs="等线"/>
                <w:szCs w:val="21"/>
              </w:rPr>
            </w:pPr>
            <w:r>
              <w:rPr>
                <w:rFonts w:hint="eastAsia" w:ascii="仿宋" w:hAnsi="仿宋" w:eastAsia="仿宋" w:cs="等线"/>
                <w:szCs w:val="21"/>
              </w:rPr>
              <w:t>4</w:t>
            </w:r>
          </w:p>
        </w:tc>
        <w:tc>
          <w:tcPr>
            <w:tcW w:w="2061" w:type="dxa"/>
            <w:vAlign w:val="center"/>
          </w:tcPr>
          <w:p w14:paraId="00B333A8">
            <w:pPr>
              <w:spacing w:line="400" w:lineRule="exact"/>
              <w:jc w:val="center"/>
            </w:pPr>
            <w:r>
              <w:rPr>
                <w:rFonts w:hint="eastAsia"/>
              </w:rPr>
              <w:t>质保期服务</w:t>
            </w:r>
          </w:p>
        </w:tc>
        <w:tc>
          <w:tcPr>
            <w:tcW w:w="1072" w:type="dxa"/>
            <w:vAlign w:val="center"/>
          </w:tcPr>
          <w:p w14:paraId="75D15AB1">
            <w:pPr>
              <w:spacing w:line="400" w:lineRule="exact"/>
              <w:jc w:val="center"/>
            </w:pPr>
            <w:r>
              <w:t>4</w:t>
            </w:r>
          </w:p>
        </w:tc>
        <w:tc>
          <w:tcPr>
            <w:tcW w:w="5973" w:type="dxa"/>
            <w:vAlign w:val="center"/>
          </w:tcPr>
          <w:p w14:paraId="7B912E03">
            <w:r>
              <w:rPr>
                <w:rFonts w:hint="eastAsia"/>
              </w:rPr>
              <w:t>整机质保在满足招标要求质保期上，每增加</w:t>
            </w:r>
            <w:r>
              <w:t>1</w:t>
            </w:r>
            <w:r>
              <w:rPr>
                <w:rFonts w:hint="eastAsia"/>
              </w:rPr>
              <w:t>年得</w:t>
            </w:r>
            <w:r>
              <w:t>2</w:t>
            </w:r>
            <w:r>
              <w:rPr>
                <w:rFonts w:hint="eastAsia"/>
              </w:rPr>
              <w:t>分</w:t>
            </w:r>
            <w:r>
              <w:t>，最多得4</w:t>
            </w:r>
            <w:r>
              <w:rPr>
                <w:rFonts w:hint="eastAsia"/>
              </w:rPr>
              <w:t>分。仅满足招标文件质保期要求的不得分。</w:t>
            </w:r>
          </w:p>
        </w:tc>
      </w:tr>
    </w:tbl>
    <w:p w14:paraId="6B5E0940">
      <w:pPr>
        <w:tabs>
          <w:tab w:val="left" w:pos="-94"/>
          <w:tab w:val="left" w:pos="428"/>
        </w:tabs>
        <w:adjustRightInd w:val="0"/>
        <w:spacing w:line="400" w:lineRule="exact"/>
        <w:ind w:left="23" w:leftChars="11"/>
        <w:jc w:val="center"/>
        <w:textAlignment w:val="baseline"/>
        <w:outlineLvl w:val="1"/>
        <w:rPr>
          <w:rFonts w:hint="eastAsia" w:ascii="仿宋" w:hAnsi="仿宋" w:eastAsia="仿宋"/>
          <w:b/>
          <w:sz w:val="32"/>
          <w:szCs w:val="32"/>
        </w:rPr>
        <w:sectPr>
          <w:pgSz w:w="11906" w:h="16838"/>
          <w:pgMar w:top="1440" w:right="1558" w:bottom="1276" w:left="1247" w:header="851" w:footer="992" w:gutter="0"/>
          <w:cols w:space="720" w:num="1"/>
          <w:docGrid w:type="lines" w:linePitch="312" w:charSpace="0"/>
        </w:sectPr>
      </w:pPr>
    </w:p>
    <w:p w14:paraId="1F7AB67A">
      <w:pPr>
        <w:tabs>
          <w:tab w:val="left" w:pos="-94"/>
          <w:tab w:val="left" w:pos="428"/>
        </w:tabs>
        <w:adjustRightInd w:val="0"/>
        <w:spacing w:line="400" w:lineRule="exact"/>
        <w:ind w:left="23" w:leftChars="11"/>
        <w:jc w:val="center"/>
        <w:textAlignment w:val="baseline"/>
        <w:outlineLvl w:val="1"/>
        <w:rPr>
          <w:rFonts w:hint="eastAsia" w:ascii="仿宋" w:hAnsi="仿宋" w:eastAsia="仿宋"/>
          <w:b/>
          <w:sz w:val="32"/>
          <w:szCs w:val="32"/>
        </w:rPr>
      </w:pPr>
      <w:r>
        <w:rPr>
          <w:rFonts w:hint="eastAsia" w:ascii="仿宋" w:hAnsi="仿宋" w:eastAsia="仿宋"/>
          <w:b/>
          <w:sz w:val="32"/>
          <w:szCs w:val="32"/>
        </w:rPr>
        <w:t>附表四技术评审因素及分值分配（50分）</w:t>
      </w:r>
    </w:p>
    <w:p w14:paraId="41B72E07">
      <w:pPr>
        <w:spacing w:line="400" w:lineRule="exact"/>
        <w:rPr>
          <w:rFonts w:hint="eastAsia" w:ascii="仿宋" w:hAnsi="仿宋" w:eastAsia="仿宋" w:cs="宋体"/>
          <w:b/>
          <w:bCs/>
          <w:sz w:val="24"/>
        </w:rPr>
      </w:pPr>
    </w:p>
    <w:tbl>
      <w:tblPr>
        <w:tblStyle w:val="77"/>
        <w:tblW w:w="9649"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543"/>
        <w:gridCol w:w="2061"/>
        <w:gridCol w:w="1072"/>
        <w:gridCol w:w="5973"/>
      </w:tblGrid>
      <w:tr w14:paraId="5B5337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45" w:hRule="atLeast"/>
          <w:jc w:val="center"/>
        </w:trPr>
        <w:tc>
          <w:tcPr>
            <w:tcW w:w="543" w:type="dxa"/>
            <w:vAlign w:val="center"/>
          </w:tcPr>
          <w:p w14:paraId="2B6D95DD">
            <w:pPr>
              <w:spacing w:line="400" w:lineRule="exact"/>
              <w:jc w:val="center"/>
              <w:rPr>
                <w:rFonts w:hint="eastAsia" w:ascii="仿宋" w:hAnsi="仿宋" w:eastAsia="仿宋" w:cs="等线"/>
                <w:szCs w:val="21"/>
              </w:rPr>
            </w:pPr>
            <w:r>
              <w:rPr>
                <w:rFonts w:hint="eastAsia" w:ascii="仿宋" w:hAnsi="仿宋" w:eastAsia="仿宋" w:cs="等线"/>
                <w:szCs w:val="21"/>
              </w:rPr>
              <w:t>序号</w:t>
            </w:r>
          </w:p>
        </w:tc>
        <w:tc>
          <w:tcPr>
            <w:tcW w:w="2061" w:type="dxa"/>
            <w:vAlign w:val="center"/>
          </w:tcPr>
          <w:p w14:paraId="261B1887">
            <w:pPr>
              <w:spacing w:line="400" w:lineRule="exact"/>
              <w:jc w:val="center"/>
              <w:rPr>
                <w:rFonts w:hint="eastAsia" w:ascii="仿宋" w:hAnsi="仿宋" w:eastAsia="仿宋" w:cs="等线"/>
                <w:szCs w:val="21"/>
              </w:rPr>
            </w:pPr>
            <w:r>
              <w:rPr>
                <w:rFonts w:hint="eastAsia" w:ascii="仿宋" w:hAnsi="仿宋" w:eastAsia="仿宋" w:cs="等线"/>
                <w:szCs w:val="21"/>
              </w:rPr>
              <w:t>评分要素</w:t>
            </w:r>
          </w:p>
        </w:tc>
        <w:tc>
          <w:tcPr>
            <w:tcW w:w="1072" w:type="dxa"/>
            <w:vAlign w:val="center"/>
          </w:tcPr>
          <w:p w14:paraId="7888B354">
            <w:pPr>
              <w:spacing w:line="400" w:lineRule="exact"/>
              <w:jc w:val="center"/>
              <w:rPr>
                <w:rFonts w:hint="eastAsia" w:ascii="仿宋" w:hAnsi="仿宋" w:eastAsia="仿宋" w:cs="等线"/>
                <w:szCs w:val="21"/>
              </w:rPr>
            </w:pPr>
            <w:r>
              <w:rPr>
                <w:rFonts w:hint="eastAsia" w:ascii="仿宋" w:hAnsi="仿宋" w:eastAsia="仿宋" w:cs="等线"/>
                <w:szCs w:val="21"/>
              </w:rPr>
              <w:t>分值</w:t>
            </w:r>
          </w:p>
        </w:tc>
        <w:tc>
          <w:tcPr>
            <w:tcW w:w="5973" w:type="dxa"/>
            <w:vAlign w:val="center"/>
          </w:tcPr>
          <w:p w14:paraId="2F5497E0">
            <w:pPr>
              <w:spacing w:line="400" w:lineRule="exact"/>
              <w:jc w:val="center"/>
              <w:rPr>
                <w:rFonts w:hint="eastAsia" w:ascii="仿宋" w:hAnsi="仿宋" w:eastAsia="仿宋" w:cs="等线"/>
                <w:szCs w:val="21"/>
              </w:rPr>
            </w:pPr>
            <w:r>
              <w:rPr>
                <w:rFonts w:hint="eastAsia" w:ascii="仿宋" w:hAnsi="仿宋" w:eastAsia="仿宋" w:cs="等线"/>
                <w:szCs w:val="21"/>
              </w:rPr>
              <w:t>评分标准</w:t>
            </w:r>
          </w:p>
        </w:tc>
      </w:tr>
      <w:tr w14:paraId="778451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7" w:hRule="atLeast"/>
          <w:jc w:val="center"/>
        </w:trPr>
        <w:tc>
          <w:tcPr>
            <w:tcW w:w="543" w:type="dxa"/>
            <w:vAlign w:val="center"/>
          </w:tcPr>
          <w:p w14:paraId="228BD6BE">
            <w:pPr>
              <w:spacing w:line="400" w:lineRule="exact"/>
              <w:jc w:val="center"/>
              <w:rPr>
                <w:rFonts w:hint="eastAsia" w:ascii="仿宋" w:hAnsi="仿宋" w:eastAsia="仿宋" w:cs="等线"/>
                <w:szCs w:val="21"/>
              </w:rPr>
            </w:pPr>
            <w:r>
              <w:rPr>
                <w:rFonts w:hint="eastAsia" w:ascii="仿宋" w:hAnsi="仿宋" w:eastAsia="仿宋" w:cs="等线"/>
                <w:szCs w:val="21"/>
              </w:rPr>
              <w:t>1</w:t>
            </w:r>
          </w:p>
        </w:tc>
        <w:tc>
          <w:tcPr>
            <w:tcW w:w="2061" w:type="dxa"/>
            <w:vAlign w:val="center"/>
          </w:tcPr>
          <w:p w14:paraId="69BA0A44">
            <w:pPr>
              <w:spacing w:line="400" w:lineRule="exact"/>
              <w:jc w:val="center"/>
              <w:rPr>
                <w:rFonts w:hint="eastAsia" w:ascii="仿宋" w:hAnsi="仿宋" w:eastAsia="仿宋" w:cs="等线"/>
                <w:szCs w:val="21"/>
              </w:rPr>
            </w:pPr>
            <w:r>
              <w:rPr>
                <w:rFonts w:hint="eastAsia"/>
              </w:rPr>
              <w:t>响应程度</w:t>
            </w:r>
          </w:p>
        </w:tc>
        <w:tc>
          <w:tcPr>
            <w:tcW w:w="1072" w:type="dxa"/>
            <w:vAlign w:val="center"/>
          </w:tcPr>
          <w:p w14:paraId="2128CB57">
            <w:pPr>
              <w:spacing w:line="400" w:lineRule="exact"/>
              <w:jc w:val="center"/>
              <w:rPr>
                <w:rFonts w:hint="eastAsia" w:ascii="仿宋" w:hAnsi="仿宋" w:eastAsia="仿宋" w:cs="等线"/>
                <w:szCs w:val="21"/>
              </w:rPr>
            </w:pPr>
            <w:r>
              <w:rPr>
                <w:rFonts w:hint="eastAsia"/>
              </w:rPr>
              <w:t>20</w:t>
            </w:r>
          </w:p>
        </w:tc>
        <w:tc>
          <w:tcPr>
            <w:tcW w:w="5973" w:type="dxa"/>
            <w:vAlign w:val="center"/>
          </w:tcPr>
          <w:p w14:paraId="272EE9B5">
            <w:r>
              <w:rPr>
                <w:rFonts w:hint="eastAsia"/>
              </w:rPr>
              <w:t>1</w:t>
            </w:r>
            <w:r>
              <w:t>.</w:t>
            </w:r>
            <w:r>
              <w:rPr>
                <w:rFonts w:hint="eastAsia"/>
              </w:rPr>
              <w:t>技术参数及要求完全满足招标文件规定的技术参数及要求没有负偏离的得20分。</w:t>
            </w:r>
          </w:p>
          <w:p w14:paraId="4DC87CA6">
            <w:r>
              <w:fldChar w:fldCharType="begin"/>
            </w:r>
            <w:r>
              <w:instrText xml:space="preserve"> </w:instrText>
            </w:r>
            <w:r>
              <w:rPr>
                <w:rFonts w:hint="eastAsia"/>
              </w:rPr>
              <w:instrText xml:space="preserve">= 1 \* GB3</w:instrText>
            </w:r>
            <w:r>
              <w:instrText xml:space="preserve"> </w:instrText>
            </w:r>
            <w:r>
              <w:fldChar w:fldCharType="separate"/>
            </w:r>
            <w:r>
              <w:rPr>
                <w:rFonts w:hint="eastAsia"/>
              </w:rPr>
              <w:t>①</w:t>
            </w:r>
            <w:r>
              <w:fldChar w:fldCharType="end"/>
            </w:r>
            <w:r>
              <w:rPr>
                <w:rFonts w:hint="eastAsia"/>
              </w:rPr>
              <w:t>标注“</w:t>
            </w:r>
            <w:r>
              <w:rPr>
                <w:rFonts w:hint="eastAsia" w:ascii="黑体" w:hAnsi="黑体" w:eastAsia="黑体" w:cs="黑体"/>
                <w:b/>
                <w:kern w:val="0"/>
              </w:rPr>
              <w:t>*</w:t>
            </w:r>
            <w:r>
              <w:rPr>
                <w:rFonts w:hint="eastAsia"/>
              </w:rPr>
              <w:t>”的条款为实质性条款，不满足或者负偏离将导致投标被否决。</w:t>
            </w:r>
          </w:p>
          <w:p w14:paraId="1F62D97A">
            <w:r>
              <w:fldChar w:fldCharType="begin"/>
            </w:r>
            <w:r>
              <w:instrText xml:space="preserve"> </w:instrText>
            </w:r>
            <w:r>
              <w:rPr>
                <w:rFonts w:hint="eastAsia"/>
              </w:rPr>
              <w:instrText xml:space="preserve">= 2 \* GB3</w:instrText>
            </w:r>
            <w:r>
              <w:instrText xml:space="preserve"> </w:instrText>
            </w:r>
            <w:r>
              <w:fldChar w:fldCharType="separate"/>
            </w:r>
            <w:r>
              <w:rPr>
                <w:rFonts w:hint="eastAsia"/>
              </w:rPr>
              <w:t>②</w:t>
            </w:r>
            <w:r>
              <w:fldChar w:fldCharType="end"/>
            </w:r>
            <w:r>
              <w:rPr>
                <w:rFonts w:hint="eastAsia"/>
              </w:rPr>
              <w:t>标注“▲”的参数为重要参数，每有一项不满足或者负偏离的扣2分。</w:t>
            </w:r>
          </w:p>
          <w:p w14:paraId="2E3DE9C0">
            <w:r>
              <w:fldChar w:fldCharType="begin"/>
            </w:r>
            <w:r>
              <w:instrText xml:space="preserve"> </w:instrText>
            </w:r>
            <w:r>
              <w:rPr>
                <w:rFonts w:hint="eastAsia"/>
              </w:rPr>
              <w:instrText xml:space="preserve">= 3 \* GB3</w:instrText>
            </w:r>
            <w:r>
              <w:instrText xml:space="preserve"> </w:instrText>
            </w:r>
            <w:r>
              <w:fldChar w:fldCharType="separate"/>
            </w:r>
            <w:r>
              <w:rPr>
                <w:rFonts w:hint="eastAsia"/>
              </w:rPr>
              <w:t>③</w:t>
            </w:r>
            <w:r>
              <w:fldChar w:fldCharType="end"/>
            </w:r>
            <w:r>
              <w:rPr>
                <w:rFonts w:hint="eastAsia"/>
              </w:rPr>
              <w:t>非“</w:t>
            </w:r>
            <w:r>
              <w:rPr>
                <w:rFonts w:hint="eastAsia" w:ascii="黑体" w:hAnsi="黑体" w:eastAsia="黑体" w:cs="黑体"/>
                <w:b/>
                <w:kern w:val="0"/>
              </w:rPr>
              <w:t>*</w:t>
            </w:r>
            <w:r>
              <w:rPr>
                <w:rFonts w:hint="eastAsia"/>
              </w:rPr>
              <w:t>” “▲”项，每有一项不满足或者负偏离的扣</w:t>
            </w:r>
            <w:r>
              <w:t>1</w:t>
            </w:r>
            <w:r>
              <w:rPr>
                <w:rFonts w:hint="eastAsia"/>
              </w:rPr>
              <w:t>分。</w:t>
            </w:r>
          </w:p>
          <w:p w14:paraId="3C61303C">
            <w:pPr>
              <w:spacing w:line="400" w:lineRule="exact"/>
              <w:jc w:val="left"/>
              <w:rPr>
                <w:rFonts w:hint="eastAsia" w:ascii="仿宋" w:hAnsi="仿宋" w:eastAsia="仿宋" w:cs="等线"/>
                <w:szCs w:val="21"/>
              </w:rPr>
            </w:pPr>
            <w:r>
              <w:t>注：</w:t>
            </w:r>
            <w:r>
              <w:fldChar w:fldCharType="begin"/>
            </w:r>
            <w:r>
              <w:instrText xml:space="preserve"> </w:instrText>
            </w:r>
            <w:r>
              <w:rPr>
                <w:rFonts w:hint="eastAsia"/>
              </w:rPr>
              <w:instrText xml:space="preserve">= 1 \* GB3</w:instrText>
            </w:r>
            <w:r>
              <w:instrText xml:space="preserve"> </w:instrText>
            </w:r>
            <w:r>
              <w:fldChar w:fldCharType="separate"/>
            </w:r>
            <w:r>
              <w:rPr>
                <w:rFonts w:hint="eastAsia"/>
              </w:rPr>
              <w:t>①</w:t>
            </w:r>
            <w:r>
              <w:fldChar w:fldCharType="end"/>
            </w:r>
            <w:r>
              <w:t>有独立编号的技术要求为“1项”。</w:t>
            </w:r>
            <w:r>
              <w:fldChar w:fldCharType="begin"/>
            </w:r>
            <w:r>
              <w:instrText xml:space="preserve"> </w:instrText>
            </w:r>
            <w:r>
              <w:rPr>
                <w:rFonts w:hint="eastAsia"/>
              </w:rPr>
              <w:instrText xml:space="preserve">= 2 \* GB3</w:instrText>
            </w:r>
            <w:r>
              <w:instrText xml:space="preserve"> </w:instrText>
            </w:r>
            <w:r>
              <w:fldChar w:fldCharType="separate"/>
            </w:r>
            <w:r>
              <w:rPr>
                <w:rFonts w:hint="eastAsia"/>
              </w:rPr>
              <w:t>②</w:t>
            </w:r>
            <w:r>
              <w:fldChar w:fldCharType="end"/>
            </w:r>
            <w:r>
              <w:t>技术要求中要求提供证明材料的，</w:t>
            </w:r>
            <w:r>
              <w:rPr>
                <w:rFonts w:hint="eastAsia"/>
              </w:rPr>
              <w:t>供应商</w:t>
            </w:r>
            <w:r>
              <w:t>提供相关证明材料予以佐证并加盖</w:t>
            </w:r>
            <w:r>
              <w:rPr>
                <w:rFonts w:hint="eastAsia"/>
              </w:rPr>
              <w:t>供应商</w:t>
            </w:r>
            <w:r>
              <w:t>公章，若未提供证明材料的则视为负偏离。</w:t>
            </w:r>
          </w:p>
        </w:tc>
      </w:tr>
      <w:tr w14:paraId="07C8EE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7" w:hRule="atLeast"/>
          <w:jc w:val="center"/>
        </w:trPr>
        <w:tc>
          <w:tcPr>
            <w:tcW w:w="543" w:type="dxa"/>
            <w:vAlign w:val="center"/>
          </w:tcPr>
          <w:p w14:paraId="7BC5696F">
            <w:pPr>
              <w:spacing w:line="400" w:lineRule="exact"/>
              <w:jc w:val="center"/>
              <w:rPr>
                <w:rFonts w:hint="eastAsia" w:ascii="仿宋" w:hAnsi="仿宋" w:eastAsia="仿宋" w:cs="等线"/>
                <w:szCs w:val="21"/>
              </w:rPr>
            </w:pPr>
            <w:r>
              <w:rPr>
                <w:rFonts w:hint="eastAsia" w:ascii="仿宋" w:hAnsi="仿宋" w:eastAsia="仿宋" w:cs="等线"/>
                <w:szCs w:val="21"/>
              </w:rPr>
              <w:t>2</w:t>
            </w:r>
          </w:p>
        </w:tc>
        <w:tc>
          <w:tcPr>
            <w:tcW w:w="2061" w:type="dxa"/>
            <w:vAlign w:val="center"/>
          </w:tcPr>
          <w:p w14:paraId="5F6ACB92">
            <w:pPr>
              <w:spacing w:line="400" w:lineRule="exact"/>
              <w:jc w:val="center"/>
            </w:pPr>
            <w:r>
              <w:rPr>
                <w:rFonts w:hint="eastAsia"/>
              </w:rPr>
              <w:t>主要部件配置及实施方案响应</w:t>
            </w:r>
          </w:p>
        </w:tc>
        <w:tc>
          <w:tcPr>
            <w:tcW w:w="1072" w:type="dxa"/>
            <w:vAlign w:val="center"/>
          </w:tcPr>
          <w:p w14:paraId="1F1090CF">
            <w:pPr>
              <w:spacing w:line="400" w:lineRule="exact"/>
              <w:jc w:val="center"/>
            </w:pPr>
            <w:r>
              <w:rPr>
                <w:rFonts w:hint="eastAsia"/>
              </w:rPr>
              <w:t>5</w:t>
            </w:r>
          </w:p>
        </w:tc>
        <w:tc>
          <w:tcPr>
            <w:tcW w:w="5973" w:type="dxa"/>
            <w:vAlign w:val="center"/>
          </w:tcPr>
          <w:p w14:paraId="599016D6">
            <w:r>
              <w:rPr>
                <w:rFonts w:hint="eastAsia"/>
              </w:rPr>
              <w:t>根据响应文件中提供的技术方案及相关资料，从：</w:t>
            </w:r>
            <w:r>
              <w:fldChar w:fldCharType="begin"/>
            </w:r>
            <w:r>
              <w:instrText xml:space="preserve"> </w:instrText>
            </w:r>
            <w:r>
              <w:rPr>
                <w:rFonts w:hint="eastAsia"/>
              </w:rPr>
              <w:instrText xml:space="preserve">= 1 \* GB3</w:instrText>
            </w:r>
            <w:r>
              <w:instrText xml:space="preserve"> </w:instrText>
            </w:r>
            <w:r>
              <w:fldChar w:fldCharType="separate"/>
            </w:r>
            <w:r>
              <w:rPr>
                <w:rFonts w:hint="eastAsia"/>
              </w:rPr>
              <w:t>①</w:t>
            </w:r>
            <w:r>
              <w:fldChar w:fldCharType="end"/>
            </w:r>
            <w:r>
              <w:rPr>
                <w:rFonts w:hint="eastAsia"/>
              </w:rPr>
              <w:t>技术方案的先进性及完整性、可实现性；</w:t>
            </w:r>
            <w:r>
              <w:fldChar w:fldCharType="begin"/>
            </w:r>
            <w:r>
              <w:instrText xml:space="preserve"> </w:instrText>
            </w:r>
            <w:r>
              <w:rPr>
                <w:rFonts w:hint="eastAsia"/>
              </w:rPr>
              <w:instrText xml:space="preserve">= 2 \* GB3</w:instrText>
            </w:r>
            <w:r>
              <w:instrText xml:space="preserve"> </w:instrText>
            </w:r>
            <w:r>
              <w:fldChar w:fldCharType="separate"/>
            </w:r>
            <w:r>
              <w:rPr>
                <w:rFonts w:hint="eastAsia"/>
              </w:rPr>
              <w:t>②</w:t>
            </w:r>
            <w:r>
              <w:fldChar w:fldCharType="end"/>
            </w:r>
            <w:r>
              <w:rPr>
                <w:rFonts w:hint="eastAsia"/>
              </w:rPr>
              <w:t>对技术指标要求的响应性；</w:t>
            </w:r>
            <w:r>
              <w:fldChar w:fldCharType="begin"/>
            </w:r>
            <w:r>
              <w:instrText xml:space="preserve"> </w:instrText>
            </w:r>
            <w:r>
              <w:rPr>
                <w:rFonts w:hint="eastAsia"/>
              </w:rPr>
              <w:instrText xml:space="preserve">= 3 \* GB3</w:instrText>
            </w:r>
            <w:r>
              <w:instrText xml:space="preserve"> </w:instrText>
            </w:r>
            <w:r>
              <w:fldChar w:fldCharType="separate"/>
            </w:r>
            <w:r>
              <w:rPr>
                <w:rFonts w:hint="eastAsia"/>
              </w:rPr>
              <w:t>③</w:t>
            </w:r>
            <w:r>
              <w:fldChar w:fldCharType="end"/>
            </w:r>
            <w:r>
              <w:rPr>
                <w:rFonts w:hint="eastAsia"/>
              </w:rPr>
              <w:t>提供技术支撑材料的完整性；④对供应商技术方案中设备配置的主要元部件已应用成熟产品，根据产品的可靠性、成熟型、功能完善性、选型配套的科学合理性等方面进行横向对比。优秀（4,5】分，良好（</w:t>
            </w:r>
            <w:r>
              <w:t>2</w:t>
            </w:r>
            <w:r>
              <w:rPr>
                <w:rFonts w:hint="eastAsia"/>
              </w:rPr>
              <w:t>,</w:t>
            </w:r>
            <w:r>
              <w:t>4</w:t>
            </w:r>
            <w:r>
              <w:rPr>
                <w:rFonts w:hint="eastAsia"/>
              </w:rPr>
              <w:t>】，一般（</w:t>
            </w:r>
            <w:r>
              <w:t>0</w:t>
            </w:r>
            <w:r>
              <w:rPr>
                <w:rFonts w:hint="eastAsia"/>
              </w:rPr>
              <w:t>,</w:t>
            </w:r>
            <w:r>
              <w:t>2</w:t>
            </w:r>
            <w:r>
              <w:rPr>
                <w:rFonts w:hint="eastAsia"/>
              </w:rPr>
              <w:t>】分，未提供不得分。（注：打分步距为0</w:t>
            </w:r>
            <w:r>
              <w:t>.5分，如</w:t>
            </w:r>
            <w:r>
              <w:rPr>
                <w:rFonts w:hint="eastAsia"/>
              </w:rPr>
              <w:t>4</w:t>
            </w:r>
            <w:r>
              <w:t>.5分、</w:t>
            </w:r>
            <w:r>
              <w:rPr>
                <w:rFonts w:hint="eastAsia"/>
              </w:rPr>
              <w:t>4分、3</w:t>
            </w:r>
            <w:r>
              <w:t>.5</w:t>
            </w:r>
            <w:r>
              <w:rPr>
                <w:rFonts w:hint="eastAsia"/>
              </w:rPr>
              <w:t>分</w:t>
            </w:r>
            <w:r>
              <w:t>……</w:t>
            </w:r>
            <w:r>
              <w:rPr>
                <w:rFonts w:hint="eastAsia"/>
              </w:rPr>
              <w:t>）</w:t>
            </w:r>
          </w:p>
        </w:tc>
      </w:tr>
      <w:tr w14:paraId="554387F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7" w:hRule="atLeast"/>
          <w:jc w:val="center"/>
        </w:trPr>
        <w:tc>
          <w:tcPr>
            <w:tcW w:w="543" w:type="dxa"/>
            <w:vAlign w:val="center"/>
          </w:tcPr>
          <w:p w14:paraId="49E12F97">
            <w:pPr>
              <w:spacing w:line="400" w:lineRule="exact"/>
              <w:jc w:val="center"/>
              <w:rPr>
                <w:rFonts w:hint="eastAsia" w:ascii="仿宋" w:hAnsi="仿宋" w:eastAsia="仿宋" w:cs="等线"/>
                <w:szCs w:val="21"/>
              </w:rPr>
            </w:pPr>
            <w:r>
              <w:rPr>
                <w:rFonts w:hint="eastAsia" w:ascii="仿宋" w:hAnsi="仿宋" w:eastAsia="仿宋" w:cs="等线"/>
                <w:szCs w:val="21"/>
              </w:rPr>
              <w:t>3</w:t>
            </w:r>
          </w:p>
        </w:tc>
        <w:tc>
          <w:tcPr>
            <w:tcW w:w="2061" w:type="dxa"/>
            <w:vAlign w:val="center"/>
          </w:tcPr>
          <w:p w14:paraId="5EEB8AB2">
            <w:pPr>
              <w:spacing w:line="400" w:lineRule="exact"/>
              <w:jc w:val="center"/>
            </w:pPr>
            <w:r>
              <w:rPr>
                <w:rFonts w:hint="eastAsia"/>
              </w:rPr>
              <w:t>方案深度及工艺水平</w:t>
            </w:r>
          </w:p>
        </w:tc>
        <w:tc>
          <w:tcPr>
            <w:tcW w:w="1072" w:type="dxa"/>
            <w:vAlign w:val="center"/>
          </w:tcPr>
          <w:p w14:paraId="0D34BC83">
            <w:pPr>
              <w:spacing w:line="400" w:lineRule="exact"/>
              <w:jc w:val="center"/>
            </w:pPr>
            <w:r>
              <w:t>25</w:t>
            </w:r>
          </w:p>
        </w:tc>
        <w:tc>
          <w:tcPr>
            <w:tcW w:w="5973" w:type="dxa"/>
            <w:vAlign w:val="center"/>
          </w:tcPr>
          <w:p w14:paraId="42F2CE07">
            <w:pPr>
              <w:rPr>
                <w:highlight w:val="yellow"/>
              </w:rPr>
            </w:pPr>
            <w:r>
              <w:rPr>
                <w:rFonts w:hint="eastAsia"/>
              </w:rPr>
              <w:t>根据供应商提供的针对本项目的产品技术方案，进行综合评审，至少包含：</w:t>
            </w:r>
          </w:p>
          <w:p w14:paraId="77D6C4B2">
            <w:r>
              <w:fldChar w:fldCharType="begin"/>
            </w:r>
            <w:r>
              <w:instrText xml:space="preserve"> </w:instrText>
            </w:r>
            <w:r>
              <w:rPr>
                <w:rFonts w:hint="eastAsia"/>
              </w:rPr>
              <w:instrText xml:space="preserve">= 1 \* GB3</w:instrText>
            </w:r>
            <w:r>
              <w:instrText xml:space="preserve"> </w:instrText>
            </w:r>
            <w:r>
              <w:fldChar w:fldCharType="separate"/>
            </w:r>
            <w:r>
              <w:rPr>
                <w:rFonts w:hint="eastAsia"/>
              </w:rPr>
              <w:t>①</w:t>
            </w:r>
            <w:r>
              <w:fldChar w:fldCharType="end"/>
            </w:r>
            <w:r>
              <w:rPr>
                <w:rFonts w:hint="eastAsia"/>
              </w:rPr>
              <w:t>设备功能介绍及参数说明。（</w:t>
            </w:r>
            <w:r>
              <w:t>3</w:t>
            </w:r>
            <w:r>
              <w:rPr>
                <w:rFonts w:hint="eastAsia"/>
              </w:rPr>
              <w:t>分）</w:t>
            </w:r>
          </w:p>
          <w:p w14:paraId="0544DEEC">
            <w:r>
              <w:fldChar w:fldCharType="begin"/>
            </w:r>
            <w:r>
              <w:instrText xml:space="preserve"> </w:instrText>
            </w:r>
            <w:r>
              <w:rPr>
                <w:rFonts w:hint="eastAsia"/>
              </w:rPr>
              <w:instrText xml:space="preserve">= 2 \* GB3</w:instrText>
            </w:r>
            <w:r>
              <w:instrText xml:space="preserve"> </w:instrText>
            </w:r>
            <w:r>
              <w:fldChar w:fldCharType="separate"/>
            </w:r>
            <w:r>
              <w:rPr>
                <w:rFonts w:hint="eastAsia"/>
              </w:rPr>
              <w:t>②</w:t>
            </w:r>
            <w:r>
              <w:fldChar w:fldCharType="end"/>
            </w:r>
            <w:r>
              <w:rPr>
                <w:rFonts w:hint="eastAsia"/>
              </w:rPr>
              <w:t>设备安装示意图，安装步骤合理性及安装过程控制。（</w:t>
            </w:r>
            <w:r>
              <w:t>4</w:t>
            </w:r>
            <w:r>
              <w:rPr>
                <w:rFonts w:hint="eastAsia"/>
              </w:rPr>
              <w:t>分）</w:t>
            </w:r>
          </w:p>
          <w:p w14:paraId="3E28B9C2">
            <w:r>
              <w:fldChar w:fldCharType="begin"/>
            </w:r>
            <w:r>
              <w:instrText xml:space="preserve"> </w:instrText>
            </w:r>
            <w:r>
              <w:rPr>
                <w:rFonts w:hint="eastAsia"/>
              </w:rPr>
              <w:instrText xml:space="preserve">= 3 \* GB3</w:instrText>
            </w:r>
            <w:r>
              <w:instrText xml:space="preserve"> </w:instrText>
            </w:r>
            <w:r>
              <w:fldChar w:fldCharType="separate"/>
            </w:r>
            <w:r>
              <w:rPr>
                <w:rFonts w:hint="eastAsia"/>
              </w:rPr>
              <w:t>③</w:t>
            </w:r>
            <w:r>
              <w:fldChar w:fldCharType="end"/>
            </w:r>
            <w:r>
              <w:rPr>
                <w:rFonts w:hint="eastAsia"/>
              </w:rPr>
              <w:t>节能与环保设计：采用成熟高效的节能技术，提供节能效益测算，节能方案符合国家或地方节能标准，使用环保冷媒，机组噪声、振动控制措施明确（如：风机降噪方案、机组减振垫选型）。（3分）</w:t>
            </w:r>
          </w:p>
          <w:p w14:paraId="3B6B1FE4">
            <w:r>
              <w:fldChar w:fldCharType="begin"/>
            </w:r>
            <w:r>
              <w:instrText xml:space="preserve"> </w:instrText>
            </w:r>
            <w:r>
              <w:rPr>
                <w:rFonts w:hint="eastAsia"/>
              </w:rPr>
              <w:instrText xml:space="preserve">= 4 \* GB3</w:instrText>
            </w:r>
            <w:r>
              <w:instrText xml:space="preserve"> </w:instrText>
            </w:r>
            <w:r>
              <w:fldChar w:fldCharType="separate"/>
            </w:r>
            <w:r>
              <w:rPr>
                <w:rFonts w:hint="eastAsia"/>
              </w:rPr>
              <w:t>④</w:t>
            </w:r>
            <w:r>
              <w:fldChar w:fldCharType="end"/>
            </w:r>
            <w:r>
              <w:rPr>
                <w:rFonts w:hint="eastAsia"/>
              </w:rPr>
              <w:t>核心部件选型技术水平：压缩机、风机、过滤器、加湿器、换热器、电控系统等部件选型及性能参数，提供选型清单及相应部件能效检测报告。（</w:t>
            </w:r>
            <w:r>
              <w:t>6</w:t>
            </w:r>
            <w:r>
              <w:rPr>
                <w:rFonts w:hint="eastAsia"/>
              </w:rPr>
              <w:t>分）</w:t>
            </w:r>
          </w:p>
          <w:p w14:paraId="17B3548F">
            <w:r>
              <w:rPr>
                <w:rFonts w:hint="eastAsia"/>
              </w:rPr>
              <w:t>⑤机组制造与组装工艺：机组装配工艺、滤料更换流程、箱体结构、箱体材质、防腐、外观、电气与自动控制系统、设备安全等说明。（</w:t>
            </w:r>
            <w:r>
              <w:t>5</w:t>
            </w:r>
            <w:r>
              <w:rPr>
                <w:rFonts w:hint="eastAsia"/>
              </w:rPr>
              <w:t>分）</w:t>
            </w:r>
          </w:p>
          <w:p w14:paraId="55BFA68C">
            <w:r>
              <w:rPr>
                <w:rFonts w:hint="eastAsia"/>
              </w:rPr>
              <w:t>⑥除上述外其他补充内容（如：工艺创新设计、维护便利性等），提供相应的说明文件（</w:t>
            </w:r>
            <w:r>
              <w:t>4</w:t>
            </w:r>
            <w:r>
              <w:rPr>
                <w:rFonts w:hint="eastAsia"/>
              </w:rPr>
              <w:t>分）。</w:t>
            </w:r>
          </w:p>
          <w:p w14:paraId="3B30AC01">
            <w:r>
              <w:rPr>
                <w:rFonts w:hint="eastAsia"/>
              </w:rPr>
              <w:t>注：完全符合招标文件并且方案详细完整。对方案进行横向比较和量化打分，优秀（</w:t>
            </w:r>
            <w:r>
              <w:t>20</w:t>
            </w:r>
            <w:r>
              <w:rPr>
                <w:rFonts w:hint="eastAsia"/>
              </w:rPr>
              <w:t>,</w:t>
            </w:r>
            <w:r>
              <w:t>25</w:t>
            </w:r>
            <w:r>
              <w:rPr>
                <w:rFonts w:hint="eastAsia"/>
              </w:rPr>
              <w:t>】分，良好（</w:t>
            </w:r>
            <w:r>
              <w:t>15</w:t>
            </w:r>
            <w:r>
              <w:rPr>
                <w:rFonts w:hint="eastAsia"/>
              </w:rPr>
              <w:t>,</w:t>
            </w:r>
            <w:r>
              <w:t>20</w:t>
            </w:r>
            <w:r>
              <w:rPr>
                <w:rFonts w:hint="eastAsia"/>
              </w:rPr>
              <w:t>】分，一般【1,</w:t>
            </w:r>
            <w:r>
              <w:t>15</w:t>
            </w:r>
            <w:r>
              <w:rPr>
                <w:rFonts w:hint="eastAsia"/>
              </w:rPr>
              <w:t>】分，未提供不得分。（注：打分步距为0.5分，如20</w:t>
            </w:r>
            <w:r>
              <w:t>分、1</w:t>
            </w:r>
            <w:r>
              <w:rPr>
                <w:rFonts w:hint="eastAsia"/>
              </w:rPr>
              <w:t>9.5</w:t>
            </w:r>
            <w:r>
              <w:t>分、1</w:t>
            </w:r>
            <w:r>
              <w:rPr>
                <w:rFonts w:hint="eastAsia"/>
              </w:rPr>
              <w:t>9</w:t>
            </w:r>
            <w:r>
              <w:t>分、1</w:t>
            </w:r>
            <w:r>
              <w:rPr>
                <w:rFonts w:hint="eastAsia"/>
              </w:rPr>
              <w:t>8.5</w:t>
            </w:r>
            <w:r>
              <w:t>分……</w:t>
            </w:r>
            <w:r>
              <w:rPr>
                <w:rFonts w:hint="eastAsia"/>
              </w:rPr>
              <w:t>）</w:t>
            </w:r>
          </w:p>
        </w:tc>
      </w:tr>
    </w:tbl>
    <w:p w14:paraId="07E386DE">
      <w:pPr>
        <w:tabs>
          <w:tab w:val="left" w:pos="-94"/>
          <w:tab w:val="left" w:pos="428"/>
        </w:tabs>
        <w:adjustRightInd w:val="0"/>
        <w:spacing w:line="400" w:lineRule="exact"/>
        <w:ind w:left="23" w:leftChars="11"/>
        <w:jc w:val="center"/>
        <w:textAlignment w:val="baseline"/>
        <w:outlineLvl w:val="1"/>
        <w:rPr>
          <w:rFonts w:hint="eastAsia" w:ascii="仿宋" w:hAnsi="仿宋" w:eastAsia="仿宋"/>
          <w:b/>
          <w:sz w:val="32"/>
          <w:szCs w:val="32"/>
        </w:rPr>
        <w:sectPr>
          <w:pgSz w:w="11906" w:h="16838"/>
          <w:pgMar w:top="1440" w:right="1558" w:bottom="1276" w:left="1247" w:header="851" w:footer="992" w:gutter="0"/>
          <w:cols w:space="720" w:num="1"/>
          <w:docGrid w:type="lines" w:linePitch="312" w:charSpace="0"/>
        </w:sectPr>
      </w:pPr>
    </w:p>
    <w:p w14:paraId="50FE14A1">
      <w:pPr>
        <w:tabs>
          <w:tab w:val="left" w:pos="-94"/>
          <w:tab w:val="left" w:pos="428"/>
        </w:tabs>
        <w:adjustRightInd w:val="0"/>
        <w:spacing w:line="400" w:lineRule="exact"/>
        <w:ind w:left="23" w:leftChars="11"/>
        <w:jc w:val="center"/>
        <w:textAlignment w:val="baseline"/>
        <w:outlineLvl w:val="1"/>
        <w:rPr>
          <w:rFonts w:hint="eastAsia" w:ascii="仿宋" w:hAnsi="仿宋" w:eastAsia="仿宋"/>
          <w:b/>
          <w:sz w:val="32"/>
          <w:szCs w:val="32"/>
        </w:rPr>
      </w:pPr>
      <w:r>
        <w:rPr>
          <w:rFonts w:hint="eastAsia" w:ascii="仿宋" w:hAnsi="仿宋" w:eastAsia="仿宋"/>
          <w:b/>
          <w:sz w:val="32"/>
          <w:szCs w:val="32"/>
        </w:rPr>
        <w:t>附表五价格评审因素及分值分配（40分）</w:t>
      </w:r>
    </w:p>
    <w:p w14:paraId="3E6A3E7A">
      <w:pPr>
        <w:widowControl/>
        <w:spacing w:line="400" w:lineRule="exact"/>
        <w:jc w:val="left"/>
        <w:rPr>
          <w:rFonts w:hint="eastAsia" w:ascii="仿宋" w:hAnsi="仿宋" w:eastAsia="仿宋"/>
        </w:rPr>
      </w:pPr>
    </w:p>
    <w:tbl>
      <w:tblPr>
        <w:tblStyle w:val="77"/>
        <w:tblW w:w="9649"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543"/>
        <w:gridCol w:w="2061"/>
        <w:gridCol w:w="1072"/>
        <w:gridCol w:w="5973"/>
      </w:tblGrid>
      <w:tr w14:paraId="6D61DE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45" w:hRule="atLeast"/>
          <w:jc w:val="center"/>
        </w:trPr>
        <w:tc>
          <w:tcPr>
            <w:tcW w:w="543" w:type="dxa"/>
            <w:vAlign w:val="center"/>
          </w:tcPr>
          <w:p w14:paraId="0CEBADEF">
            <w:pPr>
              <w:spacing w:line="400" w:lineRule="exact"/>
              <w:jc w:val="center"/>
              <w:rPr>
                <w:rFonts w:hint="eastAsia" w:ascii="仿宋" w:hAnsi="仿宋" w:eastAsia="仿宋" w:cs="等线"/>
                <w:szCs w:val="21"/>
              </w:rPr>
            </w:pPr>
            <w:r>
              <w:rPr>
                <w:rFonts w:hint="eastAsia" w:ascii="仿宋" w:hAnsi="仿宋" w:eastAsia="仿宋" w:cs="等线"/>
                <w:szCs w:val="21"/>
              </w:rPr>
              <w:t>序号</w:t>
            </w:r>
          </w:p>
        </w:tc>
        <w:tc>
          <w:tcPr>
            <w:tcW w:w="2061" w:type="dxa"/>
            <w:vAlign w:val="center"/>
          </w:tcPr>
          <w:p w14:paraId="487C549C">
            <w:pPr>
              <w:spacing w:line="400" w:lineRule="exact"/>
              <w:jc w:val="center"/>
              <w:rPr>
                <w:rFonts w:hint="eastAsia" w:ascii="仿宋" w:hAnsi="仿宋" w:eastAsia="仿宋" w:cs="等线"/>
                <w:szCs w:val="21"/>
              </w:rPr>
            </w:pPr>
            <w:r>
              <w:rPr>
                <w:rFonts w:hint="eastAsia" w:ascii="仿宋" w:hAnsi="仿宋" w:eastAsia="仿宋" w:cs="等线"/>
                <w:szCs w:val="21"/>
              </w:rPr>
              <w:t>评分要素</w:t>
            </w:r>
          </w:p>
        </w:tc>
        <w:tc>
          <w:tcPr>
            <w:tcW w:w="1072" w:type="dxa"/>
            <w:vAlign w:val="center"/>
          </w:tcPr>
          <w:p w14:paraId="64C6B3A5">
            <w:pPr>
              <w:spacing w:line="400" w:lineRule="exact"/>
              <w:jc w:val="center"/>
              <w:rPr>
                <w:rFonts w:hint="eastAsia" w:ascii="仿宋" w:hAnsi="仿宋" w:eastAsia="仿宋" w:cs="等线"/>
                <w:szCs w:val="21"/>
              </w:rPr>
            </w:pPr>
            <w:r>
              <w:rPr>
                <w:rFonts w:hint="eastAsia" w:ascii="仿宋" w:hAnsi="仿宋" w:eastAsia="仿宋" w:cs="等线"/>
                <w:szCs w:val="21"/>
              </w:rPr>
              <w:t>分值</w:t>
            </w:r>
          </w:p>
        </w:tc>
        <w:tc>
          <w:tcPr>
            <w:tcW w:w="5973" w:type="dxa"/>
            <w:vAlign w:val="center"/>
          </w:tcPr>
          <w:p w14:paraId="35E6AC04">
            <w:pPr>
              <w:spacing w:line="400" w:lineRule="exact"/>
              <w:jc w:val="center"/>
              <w:rPr>
                <w:rFonts w:hint="eastAsia" w:ascii="仿宋" w:hAnsi="仿宋" w:eastAsia="仿宋" w:cs="等线"/>
                <w:szCs w:val="21"/>
              </w:rPr>
            </w:pPr>
            <w:r>
              <w:rPr>
                <w:rFonts w:hint="eastAsia" w:ascii="仿宋" w:hAnsi="仿宋" w:eastAsia="仿宋" w:cs="等线"/>
                <w:szCs w:val="21"/>
              </w:rPr>
              <w:t>评分标准</w:t>
            </w:r>
          </w:p>
        </w:tc>
      </w:tr>
      <w:tr w14:paraId="3F5514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7" w:hRule="atLeast"/>
          <w:jc w:val="center"/>
        </w:trPr>
        <w:tc>
          <w:tcPr>
            <w:tcW w:w="543" w:type="dxa"/>
            <w:vAlign w:val="center"/>
          </w:tcPr>
          <w:p w14:paraId="5EA4DEC2">
            <w:pPr>
              <w:spacing w:line="400" w:lineRule="exact"/>
              <w:jc w:val="center"/>
              <w:rPr>
                <w:rFonts w:hint="eastAsia" w:ascii="仿宋" w:hAnsi="仿宋" w:eastAsia="仿宋" w:cs="等线"/>
                <w:szCs w:val="21"/>
              </w:rPr>
            </w:pPr>
            <w:r>
              <w:rPr>
                <w:rFonts w:hint="eastAsia" w:ascii="仿宋" w:hAnsi="仿宋" w:eastAsia="仿宋" w:cs="等线"/>
                <w:szCs w:val="21"/>
              </w:rPr>
              <w:t>1</w:t>
            </w:r>
          </w:p>
        </w:tc>
        <w:tc>
          <w:tcPr>
            <w:tcW w:w="2061" w:type="dxa"/>
            <w:vAlign w:val="center"/>
          </w:tcPr>
          <w:p w14:paraId="76029037">
            <w:pPr>
              <w:spacing w:line="400" w:lineRule="exact"/>
              <w:jc w:val="center"/>
              <w:rPr>
                <w:rFonts w:hint="eastAsia" w:ascii="仿宋" w:hAnsi="仿宋" w:eastAsia="仿宋" w:cs="等线"/>
                <w:szCs w:val="21"/>
              </w:rPr>
            </w:pPr>
            <w:r>
              <w:rPr>
                <w:rFonts w:hint="eastAsia"/>
              </w:rPr>
              <w:t>价格</w:t>
            </w:r>
          </w:p>
        </w:tc>
        <w:tc>
          <w:tcPr>
            <w:tcW w:w="1072" w:type="dxa"/>
            <w:vAlign w:val="center"/>
          </w:tcPr>
          <w:p w14:paraId="5B6382B8">
            <w:pPr>
              <w:spacing w:line="400" w:lineRule="exact"/>
              <w:jc w:val="center"/>
              <w:rPr>
                <w:rFonts w:hint="eastAsia" w:ascii="仿宋" w:hAnsi="仿宋" w:eastAsia="仿宋" w:cs="等线"/>
                <w:szCs w:val="21"/>
              </w:rPr>
            </w:pPr>
            <w:r>
              <w:rPr>
                <w:rFonts w:hint="eastAsia"/>
              </w:rPr>
              <w:t>40</w:t>
            </w:r>
          </w:p>
        </w:tc>
        <w:tc>
          <w:tcPr>
            <w:tcW w:w="5973" w:type="dxa"/>
            <w:vAlign w:val="center"/>
          </w:tcPr>
          <w:p w14:paraId="139AA6B0">
            <w:r>
              <w:t>1.基准价=有效</w:t>
            </w:r>
            <w:r>
              <w:rPr>
                <w:rFonts w:hint="eastAsia"/>
              </w:rPr>
              <w:t>供应商</w:t>
            </w:r>
            <w:r>
              <w:t>有效报价</w:t>
            </w:r>
            <w:r>
              <w:rPr>
                <w:rFonts w:hint="eastAsia"/>
              </w:rPr>
              <w:t>（不含税）</w:t>
            </w:r>
            <w:r>
              <w:t xml:space="preserve">的平均值； </w:t>
            </w:r>
          </w:p>
          <w:p w14:paraId="2EF9593F">
            <w:r>
              <w:t>2.价格分计算方法(保留两位小数，第三位四舍五入计算)</w:t>
            </w:r>
            <w:r>
              <w:rPr>
                <w:rFonts w:hint="eastAsia"/>
              </w:rPr>
              <w:t>：</w:t>
            </w:r>
          </w:p>
          <w:p w14:paraId="2EE19F47">
            <w:r>
              <w:t>A.有效报价低于基准价报价得分=(1-|报价-基准价|/基准价)×40</w:t>
            </w:r>
          </w:p>
          <w:p w14:paraId="20A83505">
            <w:r>
              <w:t>B.有效报价高于基准价报价得分=(1-|报价-基准价|/基准价)×40</w:t>
            </w:r>
            <w:r>
              <w:rPr>
                <w:rFonts w:hint="eastAsia"/>
              </w:rPr>
              <w:t xml:space="preserve"> </w:t>
            </w:r>
            <w:r>
              <w:t>×0.</w:t>
            </w:r>
            <w:r>
              <w:rPr>
                <w:rFonts w:hint="eastAsia"/>
              </w:rPr>
              <w:t>95</w:t>
            </w:r>
          </w:p>
          <w:p w14:paraId="7006CC91">
            <w:r>
              <w:t>C.</w:t>
            </w:r>
            <w:r>
              <w:rPr>
                <w:rFonts w:hint="eastAsia"/>
              </w:rPr>
              <w:t>有效报价等于基准价报价得分=</w:t>
            </w:r>
            <w:r>
              <w:t>40</w:t>
            </w:r>
          </w:p>
          <w:p w14:paraId="4FE2C904">
            <w:r>
              <w:rPr>
                <w:rFonts w:hint="eastAsia"/>
              </w:rPr>
              <w:t>3.供应商不得以低于成本的报价竞标。</w:t>
            </w:r>
          </w:p>
          <w:p w14:paraId="0D959A82">
            <w:r>
              <w:rPr>
                <w:rFonts w:hint="eastAsia"/>
              </w:rPr>
              <w:t>4.供应商</w:t>
            </w:r>
            <w:r>
              <w:t>报价明显低于其他</w:t>
            </w:r>
            <w:r>
              <w:rPr>
                <w:rFonts w:hint="eastAsia"/>
              </w:rPr>
              <w:t>供应商</w:t>
            </w:r>
            <w:r>
              <w:t>报价的，有可能影响项目质量或不能诚信履约的，评审小组有权要求其在评审现场合理的时间内提供书面说明，必要时提供相应证明材料;</w:t>
            </w:r>
            <w:r>
              <w:rPr>
                <w:rFonts w:hint="eastAsia"/>
              </w:rPr>
              <w:t xml:space="preserve"> 供应商</w:t>
            </w:r>
            <w:r>
              <w:t>不能证明其报价合理性的，评审小组应当将其作为无效报价处理。</w:t>
            </w:r>
          </w:p>
        </w:tc>
      </w:tr>
    </w:tbl>
    <w:p w14:paraId="278A8CAF">
      <w:pPr>
        <w:pStyle w:val="498"/>
        <w:sectPr>
          <w:pgSz w:w="11906" w:h="16838"/>
          <w:pgMar w:top="1440" w:right="1558" w:bottom="1276" w:left="1247" w:header="851" w:footer="992" w:gutter="0"/>
          <w:cols w:space="720" w:num="1"/>
          <w:docGrid w:type="lines" w:linePitch="312" w:charSpace="0"/>
        </w:sectPr>
      </w:pPr>
    </w:p>
    <w:p w14:paraId="005152E5">
      <w:pPr>
        <w:pStyle w:val="498"/>
      </w:pPr>
    </w:p>
    <w:p w14:paraId="7BF6EE83">
      <w:pPr>
        <w:spacing w:line="400" w:lineRule="exact"/>
        <w:jc w:val="center"/>
        <w:outlineLvl w:val="0"/>
        <w:rPr>
          <w:rFonts w:hint="eastAsia" w:ascii="仿宋" w:hAnsi="仿宋" w:eastAsia="仿宋"/>
          <w:b/>
          <w:bCs/>
          <w:sz w:val="32"/>
          <w:szCs w:val="32"/>
        </w:rPr>
      </w:pPr>
      <w:r>
        <w:rPr>
          <w:rFonts w:hint="eastAsia" w:ascii="仿宋" w:hAnsi="仿宋" w:eastAsia="仿宋"/>
          <w:b/>
          <w:bCs/>
          <w:sz w:val="32"/>
          <w:szCs w:val="32"/>
        </w:rPr>
        <w:t>第四章 合同条款及格式</w:t>
      </w:r>
      <w:bookmarkEnd w:id="118"/>
      <w:bookmarkEnd w:id="119"/>
      <w:bookmarkEnd w:id="120"/>
      <w:bookmarkEnd w:id="121"/>
      <w:bookmarkEnd w:id="122"/>
      <w:bookmarkEnd w:id="123"/>
      <w:bookmarkEnd w:id="124"/>
      <w:bookmarkEnd w:id="125"/>
      <w:bookmarkEnd w:id="126"/>
    </w:p>
    <w:p w14:paraId="4B291339">
      <w:pPr>
        <w:pStyle w:val="498"/>
      </w:pPr>
    </w:p>
    <w:p w14:paraId="01D34076">
      <w:pPr>
        <w:spacing w:line="400" w:lineRule="exact"/>
        <w:jc w:val="center"/>
        <w:rPr>
          <w:rFonts w:hint="eastAsia" w:ascii="仿宋" w:hAnsi="仿宋" w:eastAsia="仿宋"/>
          <w:b/>
          <w:bCs/>
          <w:sz w:val="32"/>
          <w:szCs w:val="32"/>
        </w:rPr>
      </w:pPr>
      <w:r>
        <w:rPr>
          <w:rFonts w:hint="eastAsia" w:ascii="仿宋" w:hAnsi="仿宋" w:eastAsia="仿宋"/>
          <w:b/>
          <w:bCs/>
          <w:sz w:val="32"/>
          <w:szCs w:val="32"/>
        </w:rPr>
        <w:t>（此为合同模版，具体以实际签订内容为准）</w:t>
      </w:r>
    </w:p>
    <w:p w14:paraId="205C9EAC">
      <w:pPr>
        <w:pStyle w:val="498"/>
      </w:pPr>
    </w:p>
    <w:p w14:paraId="1C4001FB">
      <w:pPr>
        <w:pStyle w:val="498"/>
      </w:pPr>
    </w:p>
    <w:p w14:paraId="5E98CE54">
      <w:pPr>
        <w:pStyle w:val="498"/>
      </w:pPr>
    </w:p>
    <w:p w14:paraId="273045AF">
      <w:pPr>
        <w:pStyle w:val="498"/>
      </w:pPr>
      <w:bookmarkStart w:id="127" w:name="_Toc530321958"/>
      <w:bookmarkStart w:id="128" w:name="_Toc144974578"/>
      <w:bookmarkStart w:id="129" w:name="_Toc152042388"/>
      <w:bookmarkStart w:id="130" w:name="_Toc247085768"/>
      <w:bookmarkStart w:id="131" w:name="_Toc152045610"/>
      <w:bookmarkStart w:id="132" w:name="_Toc179632628"/>
      <w:bookmarkStart w:id="133" w:name="_Toc296602498"/>
      <w:bookmarkStart w:id="134" w:name="_Toc246996253"/>
      <w:bookmarkStart w:id="135" w:name="_Toc246996996"/>
    </w:p>
    <w:p w14:paraId="01EE03E6">
      <w:pPr>
        <w:widowControl/>
        <w:spacing w:line="400" w:lineRule="exact"/>
        <w:jc w:val="left"/>
        <w:rPr>
          <w:rFonts w:hint="eastAsia" w:ascii="仿宋" w:hAnsi="仿宋" w:eastAsia="仿宋"/>
          <w:b/>
          <w:bCs/>
          <w:sz w:val="32"/>
          <w:szCs w:val="32"/>
        </w:rPr>
      </w:pPr>
    </w:p>
    <w:p w14:paraId="2318404F">
      <w:pPr>
        <w:widowControl/>
        <w:spacing w:line="400" w:lineRule="exact"/>
        <w:jc w:val="left"/>
        <w:rPr>
          <w:rFonts w:hint="eastAsia" w:ascii="仿宋" w:hAnsi="仿宋" w:eastAsia="仿宋"/>
          <w:b/>
          <w:bCs/>
          <w:sz w:val="32"/>
          <w:szCs w:val="32"/>
        </w:rPr>
      </w:pPr>
    </w:p>
    <w:p w14:paraId="7467E18D">
      <w:pPr>
        <w:widowControl/>
        <w:spacing w:line="400" w:lineRule="exact"/>
        <w:jc w:val="left"/>
        <w:rPr>
          <w:rFonts w:hint="eastAsia" w:ascii="仿宋" w:hAnsi="仿宋" w:eastAsia="仿宋"/>
          <w:b/>
          <w:bCs/>
          <w:sz w:val="32"/>
          <w:szCs w:val="32"/>
        </w:rPr>
      </w:pPr>
    </w:p>
    <w:p w14:paraId="5044E0AC">
      <w:pPr>
        <w:widowControl/>
        <w:spacing w:line="400" w:lineRule="exact"/>
        <w:jc w:val="left"/>
        <w:rPr>
          <w:rFonts w:hint="eastAsia" w:ascii="仿宋" w:hAnsi="仿宋" w:eastAsia="仿宋"/>
          <w:b/>
          <w:bCs/>
          <w:sz w:val="32"/>
          <w:szCs w:val="32"/>
        </w:rPr>
      </w:pPr>
    </w:p>
    <w:p w14:paraId="7D6C0976">
      <w:pPr>
        <w:widowControl/>
        <w:spacing w:line="400" w:lineRule="exact"/>
        <w:jc w:val="left"/>
        <w:rPr>
          <w:rFonts w:hint="eastAsia" w:ascii="仿宋" w:hAnsi="仿宋" w:eastAsia="仿宋"/>
          <w:b/>
          <w:bCs/>
          <w:sz w:val="32"/>
          <w:szCs w:val="32"/>
        </w:rPr>
      </w:pPr>
    </w:p>
    <w:p w14:paraId="34B3F20C">
      <w:pPr>
        <w:widowControl/>
        <w:spacing w:line="400" w:lineRule="exact"/>
        <w:jc w:val="left"/>
        <w:rPr>
          <w:rFonts w:hint="eastAsia" w:ascii="仿宋" w:hAnsi="仿宋" w:eastAsia="仿宋"/>
          <w:b/>
          <w:bCs/>
          <w:sz w:val="32"/>
          <w:szCs w:val="32"/>
        </w:rPr>
      </w:pPr>
    </w:p>
    <w:p w14:paraId="76598BB3">
      <w:pPr>
        <w:widowControl/>
        <w:spacing w:line="400" w:lineRule="exact"/>
        <w:jc w:val="left"/>
        <w:rPr>
          <w:rFonts w:hint="eastAsia" w:ascii="仿宋" w:hAnsi="仿宋" w:eastAsia="仿宋"/>
          <w:b/>
          <w:bCs/>
          <w:sz w:val="32"/>
          <w:szCs w:val="32"/>
        </w:rPr>
      </w:pPr>
    </w:p>
    <w:p w14:paraId="64514DF5">
      <w:pPr>
        <w:widowControl/>
        <w:spacing w:line="400" w:lineRule="exact"/>
        <w:jc w:val="left"/>
        <w:rPr>
          <w:rFonts w:hint="eastAsia" w:ascii="仿宋" w:hAnsi="仿宋" w:eastAsia="仿宋"/>
          <w:b/>
          <w:bCs/>
          <w:sz w:val="32"/>
          <w:szCs w:val="32"/>
        </w:rPr>
      </w:pPr>
    </w:p>
    <w:p w14:paraId="47ECCF16">
      <w:pPr>
        <w:widowControl/>
        <w:spacing w:line="400" w:lineRule="exact"/>
        <w:jc w:val="left"/>
        <w:rPr>
          <w:rFonts w:hint="eastAsia" w:ascii="仿宋" w:hAnsi="仿宋" w:eastAsia="仿宋"/>
          <w:b/>
          <w:bCs/>
          <w:sz w:val="18"/>
          <w:szCs w:val="18"/>
        </w:rPr>
      </w:pPr>
    </w:p>
    <w:p w14:paraId="14D0CEFA">
      <w:pPr>
        <w:widowControl/>
        <w:spacing w:line="400" w:lineRule="exact"/>
        <w:jc w:val="left"/>
        <w:rPr>
          <w:rFonts w:hint="eastAsia" w:ascii="仿宋" w:hAnsi="仿宋" w:eastAsia="仿宋"/>
          <w:b/>
          <w:bCs/>
          <w:sz w:val="18"/>
          <w:szCs w:val="18"/>
        </w:rPr>
      </w:pPr>
    </w:p>
    <w:p w14:paraId="203C194B">
      <w:pPr>
        <w:widowControl/>
        <w:spacing w:line="400" w:lineRule="exact"/>
        <w:jc w:val="left"/>
        <w:rPr>
          <w:rFonts w:hint="eastAsia" w:ascii="仿宋" w:hAnsi="仿宋" w:eastAsia="仿宋"/>
          <w:b/>
          <w:bCs/>
          <w:sz w:val="18"/>
          <w:szCs w:val="18"/>
        </w:rPr>
      </w:pPr>
    </w:p>
    <w:p w14:paraId="56F3E6CC">
      <w:pPr>
        <w:widowControl/>
        <w:spacing w:line="400" w:lineRule="exact"/>
        <w:jc w:val="left"/>
        <w:rPr>
          <w:rFonts w:hint="eastAsia" w:ascii="仿宋" w:hAnsi="仿宋" w:eastAsia="仿宋"/>
          <w:b/>
          <w:bCs/>
          <w:sz w:val="18"/>
          <w:szCs w:val="18"/>
        </w:rPr>
      </w:pPr>
    </w:p>
    <w:p w14:paraId="5EE6F143">
      <w:pPr>
        <w:widowControl/>
        <w:spacing w:line="400" w:lineRule="exact"/>
        <w:jc w:val="left"/>
        <w:rPr>
          <w:rFonts w:hint="eastAsia" w:ascii="仿宋" w:hAnsi="仿宋" w:eastAsia="仿宋"/>
          <w:b/>
          <w:bCs/>
          <w:sz w:val="18"/>
          <w:szCs w:val="18"/>
        </w:rPr>
      </w:pPr>
    </w:p>
    <w:p w14:paraId="2E56B707">
      <w:pPr>
        <w:widowControl/>
        <w:spacing w:line="400" w:lineRule="exact"/>
        <w:jc w:val="left"/>
        <w:rPr>
          <w:rFonts w:hint="eastAsia" w:ascii="仿宋" w:hAnsi="仿宋" w:eastAsia="仿宋"/>
          <w:b/>
          <w:bCs/>
          <w:sz w:val="18"/>
          <w:szCs w:val="18"/>
        </w:rPr>
      </w:pPr>
    </w:p>
    <w:p w14:paraId="6A8ED70C">
      <w:pPr>
        <w:widowControl/>
        <w:spacing w:line="400" w:lineRule="exact"/>
        <w:jc w:val="left"/>
        <w:rPr>
          <w:rFonts w:hint="eastAsia" w:ascii="仿宋" w:hAnsi="仿宋" w:eastAsia="仿宋"/>
          <w:b/>
          <w:bCs/>
          <w:sz w:val="18"/>
          <w:szCs w:val="18"/>
        </w:rPr>
      </w:pPr>
    </w:p>
    <w:p w14:paraId="24C42980">
      <w:pPr>
        <w:widowControl/>
        <w:spacing w:line="400" w:lineRule="exact"/>
        <w:jc w:val="left"/>
        <w:rPr>
          <w:rFonts w:hint="eastAsia" w:ascii="仿宋" w:hAnsi="仿宋" w:eastAsia="仿宋"/>
          <w:b/>
          <w:bCs/>
          <w:sz w:val="18"/>
          <w:szCs w:val="18"/>
        </w:rPr>
      </w:pPr>
    </w:p>
    <w:p w14:paraId="7DD158CD">
      <w:pPr>
        <w:widowControl/>
        <w:spacing w:line="400" w:lineRule="exact"/>
        <w:jc w:val="left"/>
        <w:rPr>
          <w:rFonts w:hint="eastAsia" w:ascii="仿宋" w:hAnsi="仿宋" w:eastAsia="仿宋"/>
          <w:b/>
          <w:bCs/>
          <w:sz w:val="18"/>
          <w:szCs w:val="18"/>
        </w:rPr>
      </w:pPr>
    </w:p>
    <w:p w14:paraId="753BDF59">
      <w:pPr>
        <w:widowControl/>
        <w:spacing w:line="400" w:lineRule="exact"/>
        <w:jc w:val="left"/>
        <w:rPr>
          <w:rFonts w:hint="eastAsia" w:ascii="仿宋" w:hAnsi="仿宋" w:eastAsia="仿宋"/>
          <w:b/>
          <w:bCs/>
          <w:sz w:val="18"/>
          <w:szCs w:val="18"/>
        </w:rPr>
      </w:pPr>
    </w:p>
    <w:p w14:paraId="7E4F40C0">
      <w:pPr>
        <w:widowControl/>
        <w:spacing w:line="400" w:lineRule="exact"/>
        <w:jc w:val="left"/>
        <w:rPr>
          <w:rFonts w:hint="eastAsia" w:ascii="仿宋" w:hAnsi="仿宋" w:eastAsia="仿宋"/>
          <w:b/>
          <w:bCs/>
          <w:sz w:val="18"/>
          <w:szCs w:val="18"/>
        </w:rPr>
      </w:pPr>
    </w:p>
    <w:p w14:paraId="1A435CE8">
      <w:pPr>
        <w:widowControl/>
        <w:spacing w:line="400" w:lineRule="exact"/>
        <w:jc w:val="left"/>
        <w:rPr>
          <w:rFonts w:hint="eastAsia" w:ascii="仿宋" w:hAnsi="仿宋" w:eastAsia="仿宋"/>
          <w:b/>
          <w:bCs/>
          <w:sz w:val="18"/>
          <w:szCs w:val="18"/>
        </w:rPr>
      </w:pPr>
    </w:p>
    <w:p w14:paraId="05FDEE59">
      <w:pPr>
        <w:widowControl/>
        <w:spacing w:line="400" w:lineRule="exact"/>
        <w:jc w:val="left"/>
        <w:rPr>
          <w:rFonts w:hint="eastAsia" w:ascii="仿宋" w:hAnsi="仿宋" w:eastAsia="仿宋"/>
          <w:b/>
          <w:bCs/>
          <w:sz w:val="18"/>
          <w:szCs w:val="18"/>
        </w:rPr>
      </w:pPr>
    </w:p>
    <w:p w14:paraId="12154277">
      <w:pPr>
        <w:widowControl/>
        <w:spacing w:line="400" w:lineRule="exact"/>
        <w:jc w:val="left"/>
        <w:rPr>
          <w:rFonts w:hint="eastAsia" w:ascii="仿宋" w:hAnsi="仿宋" w:eastAsia="仿宋"/>
          <w:b/>
          <w:bCs/>
          <w:sz w:val="18"/>
          <w:szCs w:val="18"/>
        </w:rPr>
      </w:pPr>
    </w:p>
    <w:p w14:paraId="22FF0737">
      <w:pPr>
        <w:widowControl/>
        <w:spacing w:line="400" w:lineRule="exact"/>
        <w:jc w:val="left"/>
        <w:rPr>
          <w:rFonts w:hint="eastAsia" w:ascii="仿宋" w:hAnsi="仿宋" w:eastAsia="仿宋"/>
          <w:b/>
          <w:bCs/>
          <w:sz w:val="18"/>
          <w:szCs w:val="18"/>
        </w:rPr>
      </w:pPr>
    </w:p>
    <w:p w14:paraId="0E22E9EA">
      <w:pPr>
        <w:widowControl/>
        <w:spacing w:line="400" w:lineRule="exact"/>
        <w:jc w:val="left"/>
        <w:rPr>
          <w:rFonts w:hint="eastAsia" w:ascii="仿宋" w:hAnsi="仿宋" w:eastAsia="仿宋"/>
          <w:b/>
          <w:bCs/>
          <w:sz w:val="18"/>
          <w:szCs w:val="18"/>
        </w:rPr>
      </w:pPr>
    </w:p>
    <w:p w14:paraId="48981060">
      <w:pPr>
        <w:widowControl/>
        <w:spacing w:line="400" w:lineRule="exact"/>
        <w:jc w:val="left"/>
        <w:rPr>
          <w:rFonts w:hint="eastAsia" w:ascii="仿宋" w:hAnsi="仿宋" w:eastAsia="仿宋"/>
          <w:b/>
          <w:bCs/>
          <w:sz w:val="18"/>
          <w:szCs w:val="18"/>
        </w:rPr>
      </w:pPr>
    </w:p>
    <w:p w14:paraId="315AA377">
      <w:pPr>
        <w:widowControl/>
        <w:spacing w:line="400" w:lineRule="exact"/>
        <w:jc w:val="left"/>
        <w:rPr>
          <w:rFonts w:hint="eastAsia" w:ascii="仿宋" w:hAnsi="仿宋" w:eastAsia="仿宋"/>
          <w:b/>
          <w:bCs/>
          <w:sz w:val="18"/>
          <w:szCs w:val="18"/>
        </w:rPr>
      </w:pPr>
    </w:p>
    <w:p w14:paraId="4917E493">
      <w:pPr>
        <w:widowControl/>
        <w:spacing w:line="400" w:lineRule="exact"/>
        <w:jc w:val="left"/>
        <w:rPr>
          <w:rFonts w:hint="eastAsia" w:ascii="仿宋" w:hAnsi="仿宋" w:eastAsia="仿宋"/>
          <w:b/>
          <w:bCs/>
          <w:sz w:val="18"/>
          <w:szCs w:val="18"/>
        </w:rPr>
      </w:pPr>
    </w:p>
    <w:p w14:paraId="60E50E29">
      <w:pPr>
        <w:spacing w:line="360" w:lineRule="auto"/>
        <w:ind w:left="11" w:right="51" w:hanging="11"/>
        <w:jc w:val="right"/>
        <w:rPr>
          <w:rFonts w:ascii="宋体" w:cs="宋体"/>
          <w:sz w:val="30"/>
          <w:szCs w:val="30"/>
        </w:rPr>
      </w:pPr>
      <w:r>
        <w:rPr>
          <w:rFonts w:hint="eastAsia" w:ascii="宋体" w:cs="宋体"/>
          <w:sz w:val="30"/>
          <w:szCs w:val="30"/>
        </w:rPr>
        <w:t xml:space="preserve">合同编号：XXXX    </w:t>
      </w:r>
    </w:p>
    <w:p w14:paraId="4E5D2285">
      <w:pPr>
        <w:rPr>
          <w:rFonts w:ascii="宋体" w:cs="宋体"/>
        </w:rPr>
      </w:pPr>
    </w:p>
    <w:p w14:paraId="66022A2C">
      <w:pPr>
        <w:rPr>
          <w:rFonts w:ascii="宋体" w:cs="宋体"/>
        </w:rPr>
      </w:pPr>
    </w:p>
    <w:p w14:paraId="7C18BC5D">
      <w:pPr>
        <w:rPr>
          <w:rFonts w:ascii="宋体" w:cs="宋体"/>
        </w:rPr>
      </w:pPr>
    </w:p>
    <w:p w14:paraId="5BFF2894">
      <w:pPr>
        <w:rPr>
          <w:rFonts w:ascii="宋体" w:cs="宋体"/>
        </w:rPr>
      </w:pPr>
    </w:p>
    <w:p w14:paraId="66C4AC13">
      <w:pPr>
        <w:rPr>
          <w:rFonts w:ascii="宋体" w:cs="宋体"/>
        </w:rPr>
      </w:pPr>
    </w:p>
    <w:p w14:paraId="220A4DD7">
      <w:pPr>
        <w:jc w:val="center"/>
        <w:rPr>
          <w:rFonts w:ascii="宋体" w:cs="宋体"/>
          <w:b/>
          <w:sz w:val="44"/>
          <w:szCs w:val="44"/>
        </w:rPr>
      </w:pPr>
    </w:p>
    <w:p w14:paraId="0058EB07">
      <w:pPr>
        <w:pStyle w:val="73"/>
        <w:ind w:left="440"/>
        <w:rPr>
          <w:rFonts w:ascii="宋体" w:cs="宋体"/>
          <w:b w:val="0"/>
          <w:sz w:val="44"/>
          <w:szCs w:val="44"/>
        </w:rPr>
      </w:pPr>
      <w:r>
        <w:rPr>
          <w:rFonts w:hint="eastAsia" w:ascii="宋体" w:cs="宋体"/>
          <w:sz w:val="44"/>
          <w:szCs w:val="44"/>
        </w:rPr>
        <w:t>四川九洲空管科技有限责任公司</w:t>
      </w:r>
    </w:p>
    <w:p w14:paraId="6E3D2EAD">
      <w:pPr>
        <w:pStyle w:val="73"/>
        <w:ind w:left="440"/>
        <w:rPr>
          <w:rFonts w:ascii="宋体" w:cs="宋体"/>
          <w:sz w:val="44"/>
          <w:szCs w:val="44"/>
        </w:rPr>
      </w:pPr>
      <w:r>
        <w:rPr>
          <w:rFonts w:hint="eastAsia" w:ascii="宋体" w:cs="宋体"/>
          <w:sz w:val="44"/>
          <w:szCs w:val="44"/>
        </w:rPr>
        <w:t>XXX采购合同</w:t>
      </w:r>
    </w:p>
    <w:p w14:paraId="3C349976">
      <w:pPr>
        <w:rPr>
          <w:rFonts w:ascii="宋体" w:cs="宋体"/>
        </w:rPr>
      </w:pPr>
    </w:p>
    <w:p w14:paraId="48F01A69">
      <w:pPr>
        <w:rPr>
          <w:rFonts w:ascii="宋体" w:cs="宋体"/>
        </w:rPr>
      </w:pPr>
    </w:p>
    <w:p w14:paraId="3E32001E">
      <w:pPr>
        <w:rPr>
          <w:rFonts w:ascii="宋体" w:cs="宋体"/>
        </w:rPr>
      </w:pPr>
    </w:p>
    <w:p w14:paraId="1F3B4DCD">
      <w:pPr>
        <w:rPr>
          <w:rFonts w:ascii="宋体" w:cs="宋体"/>
        </w:rPr>
      </w:pPr>
    </w:p>
    <w:p w14:paraId="41246F37">
      <w:pPr>
        <w:rPr>
          <w:rFonts w:ascii="宋体" w:cs="宋体"/>
        </w:rPr>
      </w:pPr>
    </w:p>
    <w:p w14:paraId="2DCB5E3C">
      <w:pPr>
        <w:rPr>
          <w:rFonts w:ascii="宋体" w:cs="宋体"/>
        </w:rPr>
      </w:pPr>
    </w:p>
    <w:p w14:paraId="6DEAE1AF">
      <w:pPr>
        <w:rPr>
          <w:rFonts w:ascii="宋体" w:cs="宋体"/>
        </w:rPr>
      </w:pPr>
    </w:p>
    <w:p w14:paraId="66E0F820">
      <w:pPr>
        <w:rPr>
          <w:rFonts w:ascii="宋体" w:cs="宋体"/>
        </w:rPr>
      </w:pPr>
    </w:p>
    <w:p w14:paraId="5F9BBFB6">
      <w:pPr>
        <w:rPr>
          <w:rFonts w:ascii="宋体" w:cs="宋体"/>
        </w:rPr>
      </w:pPr>
    </w:p>
    <w:p w14:paraId="75168C05">
      <w:pPr>
        <w:rPr>
          <w:rFonts w:ascii="宋体" w:cs="宋体"/>
        </w:rPr>
      </w:pPr>
    </w:p>
    <w:p w14:paraId="7D069306">
      <w:pPr>
        <w:rPr>
          <w:rFonts w:ascii="宋体" w:cs="宋体"/>
        </w:rPr>
      </w:pPr>
    </w:p>
    <w:p w14:paraId="00434D16">
      <w:pPr>
        <w:rPr>
          <w:rFonts w:ascii="宋体" w:cs="宋体"/>
          <w:sz w:val="32"/>
          <w:szCs w:val="32"/>
        </w:rPr>
      </w:pPr>
      <w:r>
        <w:rPr>
          <w:rFonts w:hint="eastAsia" w:ascii="宋体" w:cs="宋体"/>
          <w:sz w:val="32"/>
          <w:szCs w:val="32"/>
        </w:rPr>
        <w:t>甲方（委托方）：四川九洲空管科技有限责任公司</w:t>
      </w:r>
    </w:p>
    <w:p w14:paraId="30F0FADE">
      <w:pPr>
        <w:rPr>
          <w:rFonts w:ascii="宋体" w:cs="宋体"/>
          <w:sz w:val="32"/>
          <w:szCs w:val="32"/>
        </w:rPr>
      </w:pPr>
      <w:r>
        <w:rPr>
          <w:rFonts w:hint="eastAsia" w:ascii="宋体" w:cs="宋体"/>
          <w:sz w:val="32"/>
          <w:szCs w:val="32"/>
        </w:rPr>
        <w:t>乙方（服务方）：</w:t>
      </w:r>
    </w:p>
    <w:p w14:paraId="27D4E121">
      <w:pPr>
        <w:rPr>
          <w:rFonts w:ascii="宋体" w:cs="宋体"/>
          <w:sz w:val="30"/>
          <w:szCs w:val="30"/>
        </w:rPr>
      </w:pPr>
      <w:r>
        <w:rPr>
          <w:rFonts w:hint="eastAsia" w:ascii="宋体" w:cs="宋体"/>
          <w:sz w:val="30"/>
          <w:szCs w:val="30"/>
        </w:rPr>
        <w:t>签订地点：四川绵阳</w:t>
      </w:r>
    </w:p>
    <w:p w14:paraId="2CCD85FB">
      <w:pPr>
        <w:rPr>
          <w:rFonts w:ascii="宋体" w:cs="宋体"/>
          <w:sz w:val="30"/>
          <w:szCs w:val="30"/>
        </w:rPr>
      </w:pPr>
      <w:r>
        <w:rPr>
          <w:rFonts w:hint="eastAsia" w:ascii="宋体" w:cs="宋体"/>
          <w:sz w:val="30"/>
          <w:szCs w:val="30"/>
        </w:rPr>
        <w:t>签订日期：   年   月   日</w:t>
      </w:r>
    </w:p>
    <w:p w14:paraId="6399C39A">
      <w:pPr>
        <w:rPr>
          <w:rFonts w:ascii="宋体" w:cs="宋体"/>
        </w:rPr>
      </w:pPr>
      <w:r>
        <w:rPr>
          <w:rFonts w:hint="eastAsia" w:ascii="宋体" w:cs="宋体"/>
          <w:sz w:val="30"/>
          <w:szCs w:val="30"/>
        </w:rPr>
        <w:br w:type="page"/>
      </w:r>
    </w:p>
    <w:tbl>
      <w:tblPr>
        <w:tblStyle w:val="77"/>
        <w:tblW w:w="9559"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235"/>
        <w:gridCol w:w="3685"/>
        <w:gridCol w:w="3639"/>
      </w:tblGrid>
      <w:tr w14:paraId="5D0962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21" w:hRule="exact"/>
          <w:jc w:val="center"/>
        </w:trPr>
        <w:tc>
          <w:tcPr>
            <w:tcW w:w="2235" w:type="dxa"/>
            <w:vAlign w:val="center"/>
          </w:tcPr>
          <w:p w14:paraId="1CF1C77C">
            <w:pPr>
              <w:adjustRightInd w:val="0"/>
              <w:snapToGrid w:val="0"/>
              <w:spacing w:line="420" w:lineRule="exact"/>
              <w:jc w:val="center"/>
              <w:rPr>
                <w:rFonts w:ascii="宋体" w:cs="宋体"/>
                <w:sz w:val="24"/>
                <w:lang w:bidi="ar"/>
              </w:rPr>
            </w:pPr>
            <w:r>
              <w:rPr>
                <w:rFonts w:hint="eastAsia" w:ascii="宋体" w:cs="宋体"/>
                <w:sz w:val="24"/>
                <w:lang w:bidi="ar"/>
              </w:rPr>
              <w:t>项目</w:t>
            </w:r>
          </w:p>
        </w:tc>
        <w:tc>
          <w:tcPr>
            <w:tcW w:w="3685" w:type="dxa"/>
            <w:vAlign w:val="center"/>
          </w:tcPr>
          <w:p w14:paraId="027EA00A">
            <w:pPr>
              <w:adjustRightInd w:val="0"/>
              <w:snapToGrid w:val="0"/>
              <w:spacing w:line="420" w:lineRule="exact"/>
              <w:jc w:val="center"/>
              <w:rPr>
                <w:rFonts w:ascii="宋体" w:cs="宋体"/>
                <w:sz w:val="24"/>
                <w:lang w:bidi="ar"/>
              </w:rPr>
            </w:pPr>
            <w:r>
              <w:rPr>
                <w:rFonts w:hint="eastAsia" w:ascii="宋体" w:cs="宋体"/>
                <w:sz w:val="24"/>
                <w:lang w:bidi="ar"/>
              </w:rPr>
              <w:t>甲方</w:t>
            </w:r>
          </w:p>
        </w:tc>
        <w:tc>
          <w:tcPr>
            <w:tcW w:w="3639" w:type="dxa"/>
            <w:vAlign w:val="center"/>
          </w:tcPr>
          <w:p w14:paraId="4ECE57C1">
            <w:pPr>
              <w:adjustRightInd w:val="0"/>
              <w:snapToGrid w:val="0"/>
              <w:spacing w:line="420" w:lineRule="exact"/>
              <w:jc w:val="center"/>
              <w:rPr>
                <w:rFonts w:ascii="宋体" w:cs="宋体"/>
                <w:sz w:val="24"/>
                <w:lang w:bidi="ar"/>
              </w:rPr>
            </w:pPr>
            <w:r>
              <w:rPr>
                <w:rFonts w:hint="eastAsia" w:ascii="宋体" w:cs="宋体"/>
                <w:sz w:val="24"/>
                <w:lang w:bidi="ar"/>
              </w:rPr>
              <w:t>乙方</w:t>
            </w:r>
          </w:p>
        </w:tc>
      </w:tr>
      <w:tr w14:paraId="6DB7D8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21" w:hRule="exact"/>
          <w:jc w:val="center"/>
        </w:trPr>
        <w:tc>
          <w:tcPr>
            <w:tcW w:w="2235" w:type="dxa"/>
            <w:vAlign w:val="center"/>
          </w:tcPr>
          <w:p w14:paraId="4C213615">
            <w:pPr>
              <w:adjustRightInd w:val="0"/>
              <w:snapToGrid w:val="0"/>
              <w:spacing w:line="420" w:lineRule="exact"/>
              <w:jc w:val="center"/>
              <w:rPr>
                <w:rFonts w:ascii="宋体" w:cs="宋体"/>
                <w:sz w:val="24"/>
                <w:lang w:bidi="ar"/>
              </w:rPr>
            </w:pPr>
            <w:r>
              <w:rPr>
                <w:rFonts w:hint="eastAsia" w:ascii="宋体" w:cs="宋体"/>
                <w:sz w:val="24"/>
                <w:lang w:bidi="ar"/>
              </w:rPr>
              <w:t>法人单位名称</w:t>
            </w:r>
          </w:p>
        </w:tc>
        <w:tc>
          <w:tcPr>
            <w:tcW w:w="3685" w:type="dxa"/>
            <w:vAlign w:val="center"/>
          </w:tcPr>
          <w:p w14:paraId="3124A004">
            <w:pPr>
              <w:adjustRightInd w:val="0"/>
              <w:snapToGrid w:val="0"/>
              <w:spacing w:line="420" w:lineRule="exact"/>
              <w:jc w:val="center"/>
              <w:rPr>
                <w:rFonts w:ascii="宋体" w:cs="宋体"/>
                <w:sz w:val="24"/>
                <w:lang w:bidi="ar"/>
              </w:rPr>
            </w:pPr>
          </w:p>
        </w:tc>
        <w:tc>
          <w:tcPr>
            <w:tcW w:w="3639" w:type="dxa"/>
            <w:vAlign w:val="center"/>
          </w:tcPr>
          <w:p w14:paraId="651B91DE">
            <w:pPr>
              <w:adjustRightInd w:val="0"/>
              <w:snapToGrid w:val="0"/>
              <w:spacing w:line="420" w:lineRule="exact"/>
              <w:ind w:left="237" w:leftChars="113" w:firstLine="240" w:firstLineChars="100"/>
              <w:jc w:val="center"/>
              <w:rPr>
                <w:rFonts w:ascii="宋体" w:cs="宋体"/>
                <w:sz w:val="24"/>
                <w:lang w:bidi="ar"/>
              </w:rPr>
            </w:pPr>
          </w:p>
        </w:tc>
      </w:tr>
      <w:tr w14:paraId="2136B8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21" w:hRule="exact"/>
          <w:jc w:val="center"/>
        </w:trPr>
        <w:tc>
          <w:tcPr>
            <w:tcW w:w="2235" w:type="dxa"/>
            <w:vAlign w:val="center"/>
          </w:tcPr>
          <w:p w14:paraId="40F4B5D7">
            <w:pPr>
              <w:adjustRightInd w:val="0"/>
              <w:snapToGrid w:val="0"/>
              <w:spacing w:line="420" w:lineRule="exact"/>
              <w:jc w:val="center"/>
              <w:rPr>
                <w:rFonts w:ascii="宋体" w:cs="宋体"/>
                <w:sz w:val="24"/>
                <w:lang w:bidi="ar"/>
              </w:rPr>
            </w:pPr>
            <w:r>
              <w:rPr>
                <w:rFonts w:hint="eastAsia" w:ascii="宋体" w:cs="宋体"/>
                <w:sz w:val="24"/>
                <w:lang w:bidi="ar"/>
              </w:rPr>
              <w:t>法定代表人</w:t>
            </w:r>
          </w:p>
          <w:p w14:paraId="06F0C05E">
            <w:pPr>
              <w:adjustRightInd w:val="0"/>
              <w:snapToGrid w:val="0"/>
              <w:spacing w:line="420" w:lineRule="exact"/>
              <w:jc w:val="center"/>
              <w:rPr>
                <w:rFonts w:ascii="宋体" w:cs="宋体"/>
                <w:sz w:val="24"/>
                <w:lang w:bidi="ar"/>
              </w:rPr>
            </w:pPr>
            <w:r>
              <w:rPr>
                <w:rFonts w:hint="eastAsia" w:ascii="宋体" w:cs="宋体"/>
                <w:sz w:val="24"/>
                <w:lang w:bidi="ar"/>
              </w:rPr>
              <w:t>（职务、姓名）</w:t>
            </w:r>
          </w:p>
        </w:tc>
        <w:tc>
          <w:tcPr>
            <w:tcW w:w="3685" w:type="dxa"/>
            <w:vAlign w:val="center"/>
          </w:tcPr>
          <w:p w14:paraId="5D107FA8">
            <w:pPr>
              <w:adjustRightInd w:val="0"/>
              <w:snapToGrid w:val="0"/>
              <w:spacing w:line="420" w:lineRule="exact"/>
              <w:jc w:val="center"/>
              <w:rPr>
                <w:rFonts w:ascii="宋体" w:cs="宋体"/>
                <w:sz w:val="24"/>
                <w:lang w:bidi="ar"/>
              </w:rPr>
            </w:pPr>
          </w:p>
        </w:tc>
        <w:tc>
          <w:tcPr>
            <w:tcW w:w="3639" w:type="dxa"/>
            <w:vAlign w:val="center"/>
          </w:tcPr>
          <w:p w14:paraId="5CFE41FF">
            <w:pPr>
              <w:adjustRightInd w:val="0"/>
              <w:snapToGrid w:val="0"/>
              <w:spacing w:line="420" w:lineRule="exact"/>
              <w:ind w:left="237" w:leftChars="113" w:firstLine="240" w:firstLineChars="100"/>
              <w:jc w:val="center"/>
              <w:rPr>
                <w:rFonts w:ascii="宋体" w:cs="宋体"/>
                <w:sz w:val="24"/>
                <w:lang w:bidi="ar"/>
              </w:rPr>
            </w:pPr>
          </w:p>
        </w:tc>
      </w:tr>
      <w:tr w14:paraId="409AA4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21" w:hRule="exact"/>
          <w:jc w:val="center"/>
        </w:trPr>
        <w:tc>
          <w:tcPr>
            <w:tcW w:w="2235" w:type="dxa"/>
            <w:vAlign w:val="center"/>
          </w:tcPr>
          <w:p w14:paraId="4B3F40C2">
            <w:pPr>
              <w:adjustRightInd w:val="0"/>
              <w:snapToGrid w:val="0"/>
              <w:spacing w:line="420" w:lineRule="exact"/>
              <w:jc w:val="center"/>
              <w:rPr>
                <w:rFonts w:ascii="宋体" w:cs="宋体"/>
                <w:sz w:val="24"/>
                <w:lang w:bidi="ar"/>
              </w:rPr>
            </w:pPr>
            <w:r>
              <w:rPr>
                <w:rFonts w:hint="eastAsia" w:ascii="宋体" w:cs="宋体"/>
                <w:sz w:val="24"/>
                <w:lang w:bidi="ar"/>
              </w:rPr>
              <w:t>单位地址</w:t>
            </w:r>
          </w:p>
        </w:tc>
        <w:tc>
          <w:tcPr>
            <w:tcW w:w="3685" w:type="dxa"/>
            <w:vAlign w:val="center"/>
          </w:tcPr>
          <w:p w14:paraId="54A4263F">
            <w:pPr>
              <w:adjustRightInd w:val="0"/>
              <w:snapToGrid w:val="0"/>
              <w:spacing w:line="420" w:lineRule="exact"/>
              <w:jc w:val="center"/>
              <w:rPr>
                <w:rFonts w:ascii="宋体" w:cs="宋体"/>
                <w:sz w:val="24"/>
                <w:lang w:bidi="ar"/>
              </w:rPr>
            </w:pPr>
          </w:p>
        </w:tc>
        <w:tc>
          <w:tcPr>
            <w:tcW w:w="3639" w:type="dxa"/>
            <w:vAlign w:val="center"/>
          </w:tcPr>
          <w:p w14:paraId="385C1B93">
            <w:pPr>
              <w:adjustRightInd w:val="0"/>
              <w:snapToGrid w:val="0"/>
              <w:spacing w:line="420" w:lineRule="exact"/>
              <w:ind w:left="237" w:leftChars="113" w:firstLine="240" w:firstLineChars="100"/>
              <w:jc w:val="center"/>
              <w:rPr>
                <w:rFonts w:ascii="宋体" w:cs="宋体"/>
                <w:sz w:val="24"/>
                <w:lang w:bidi="ar"/>
              </w:rPr>
            </w:pPr>
          </w:p>
        </w:tc>
      </w:tr>
      <w:tr w14:paraId="74615F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21" w:hRule="exact"/>
          <w:jc w:val="center"/>
        </w:trPr>
        <w:tc>
          <w:tcPr>
            <w:tcW w:w="2235" w:type="dxa"/>
            <w:vAlign w:val="center"/>
          </w:tcPr>
          <w:p w14:paraId="079F00C3">
            <w:pPr>
              <w:adjustRightInd w:val="0"/>
              <w:snapToGrid w:val="0"/>
              <w:spacing w:line="420" w:lineRule="exact"/>
              <w:jc w:val="center"/>
              <w:rPr>
                <w:rFonts w:ascii="宋体" w:cs="宋体"/>
                <w:sz w:val="24"/>
                <w:lang w:bidi="ar"/>
              </w:rPr>
            </w:pPr>
            <w:r>
              <w:rPr>
                <w:rFonts w:hint="eastAsia" w:ascii="宋体" w:cs="宋体"/>
                <w:sz w:val="24"/>
                <w:lang w:bidi="ar"/>
              </w:rPr>
              <w:t>邮政编码</w:t>
            </w:r>
          </w:p>
        </w:tc>
        <w:tc>
          <w:tcPr>
            <w:tcW w:w="3685" w:type="dxa"/>
            <w:vAlign w:val="center"/>
          </w:tcPr>
          <w:p w14:paraId="79ECEEEF">
            <w:pPr>
              <w:adjustRightInd w:val="0"/>
              <w:snapToGrid w:val="0"/>
              <w:spacing w:line="420" w:lineRule="exact"/>
              <w:jc w:val="center"/>
              <w:rPr>
                <w:rFonts w:ascii="宋体" w:cs="宋体"/>
                <w:sz w:val="24"/>
                <w:lang w:bidi="ar"/>
              </w:rPr>
            </w:pPr>
          </w:p>
        </w:tc>
        <w:tc>
          <w:tcPr>
            <w:tcW w:w="3639" w:type="dxa"/>
            <w:vAlign w:val="center"/>
          </w:tcPr>
          <w:p w14:paraId="11974C93">
            <w:pPr>
              <w:adjustRightInd w:val="0"/>
              <w:snapToGrid w:val="0"/>
              <w:spacing w:line="420" w:lineRule="exact"/>
              <w:ind w:left="237" w:leftChars="113" w:firstLine="240" w:firstLineChars="100"/>
              <w:jc w:val="center"/>
              <w:rPr>
                <w:rFonts w:ascii="宋体" w:cs="宋体"/>
                <w:sz w:val="24"/>
                <w:lang w:bidi="ar"/>
              </w:rPr>
            </w:pPr>
          </w:p>
        </w:tc>
      </w:tr>
      <w:tr w14:paraId="408408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21" w:hRule="exact"/>
          <w:jc w:val="center"/>
        </w:trPr>
        <w:tc>
          <w:tcPr>
            <w:tcW w:w="2235" w:type="dxa"/>
            <w:vAlign w:val="center"/>
          </w:tcPr>
          <w:p w14:paraId="56A1F826">
            <w:pPr>
              <w:adjustRightInd w:val="0"/>
              <w:snapToGrid w:val="0"/>
              <w:spacing w:line="420" w:lineRule="exact"/>
              <w:jc w:val="center"/>
              <w:rPr>
                <w:rFonts w:ascii="宋体" w:cs="宋体"/>
                <w:sz w:val="24"/>
                <w:lang w:bidi="ar"/>
              </w:rPr>
            </w:pPr>
            <w:r>
              <w:rPr>
                <w:rFonts w:hint="eastAsia" w:ascii="宋体" w:cs="宋体"/>
                <w:sz w:val="24"/>
                <w:lang w:bidi="ar"/>
              </w:rPr>
              <w:t>联系电话</w:t>
            </w:r>
          </w:p>
        </w:tc>
        <w:tc>
          <w:tcPr>
            <w:tcW w:w="3685" w:type="dxa"/>
            <w:vAlign w:val="center"/>
          </w:tcPr>
          <w:p w14:paraId="1EB9AFA2">
            <w:pPr>
              <w:adjustRightInd w:val="0"/>
              <w:snapToGrid w:val="0"/>
              <w:spacing w:line="420" w:lineRule="exact"/>
              <w:jc w:val="center"/>
              <w:rPr>
                <w:rFonts w:ascii="宋体" w:cs="宋体"/>
                <w:sz w:val="24"/>
                <w:lang w:bidi="ar"/>
              </w:rPr>
            </w:pPr>
          </w:p>
        </w:tc>
        <w:tc>
          <w:tcPr>
            <w:tcW w:w="3639" w:type="dxa"/>
            <w:vAlign w:val="center"/>
          </w:tcPr>
          <w:p w14:paraId="5493ADEC">
            <w:pPr>
              <w:adjustRightInd w:val="0"/>
              <w:snapToGrid w:val="0"/>
              <w:spacing w:line="420" w:lineRule="exact"/>
              <w:ind w:left="237" w:leftChars="113" w:firstLine="240" w:firstLineChars="100"/>
              <w:jc w:val="center"/>
              <w:rPr>
                <w:rFonts w:ascii="宋体" w:cs="宋体"/>
                <w:sz w:val="24"/>
                <w:lang w:bidi="ar"/>
              </w:rPr>
            </w:pPr>
          </w:p>
        </w:tc>
      </w:tr>
      <w:tr w14:paraId="6E9B2C1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21" w:hRule="exact"/>
          <w:jc w:val="center"/>
        </w:trPr>
        <w:tc>
          <w:tcPr>
            <w:tcW w:w="2235" w:type="dxa"/>
            <w:vAlign w:val="center"/>
          </w:tcPr>
          <w:p w14:paraId="24577644">
            <w:pPr>
              <w:adjustRightInd w:val="0"/>
              <w:snapToGrid w:val="0"/>
              <w:spacing w:line="420" w:lineRule="exact"/>
              <w:jc w:val="center"/>
              <w:rPr>
                <w:rFonts w:ascii="宋体" w:cs="宋体"/>
                <w:sz w:val="24"/>
                <w:lang w:bidi="ar"/>
              </w:rPr>
            </w:pPr>
            <w:r>
              <w:rPr>
                <w:rFonts w:hint="eastAsia" w:ascii="宋体" w:cs="宋体"/>
                <w:sz w:val="24"/>
                <w:lang w:bidi="ar"/>
              </w:rPr>
              <w:t>传真</w:t>
            </w:r>
          </w:p>
        </w:tc>
        <w:tc>
          <w:tcPr>
            <w:tcW w:w="3685" w:type="dxa"/>
            <w:vAlign w:val="center"/>
          </w:tcPr>
          <w:p w14:paraId="4A60E672">
            <w:pPr>
              <w:adjustRightInd w:val="0"/>
              <w:snapToGrid w:val="0"/>
              <w:spacing w:line="420" w:lineRule="exact"/>
              <w:jc w:val="center"/>
              <w:rPr>
                <w:rFonts w:ascii="宋体" w:cs="宋体"/>
                <w:sz w:val="24"/>
                <w:lang w:bidi="ar"/>
              </w:rPr>
            </w:pPr>
          </w:p>
        </w:tc>
        <w:tc>
          <w:tcPr>
            <w:tcW w:w="3639" w:type="dxa"/>
            <w:vAlign w:val="center"/>
          </w:tcPr>
          <w:p w14:paraId="027571CB">
            <w:pPr>
              <w:adjustRightInd w:val="0"/>
              <w:snapToGrid w:val="0"/>
              <w:spacing w:line="420" w:lineRule="exact"/>
              <w:ind w:left="237" w:leftChars="113" w:firstLine="240" w:firstLineChars="100"/>
              <w:jc w:val="center"/>
              <w:rPr>
                <w:rFonts w:ascii="宋体" w:cs="宋体"/>
                <w:sz w:val="24"/>
                <w:lang w:bidi="ar"/>
              </w:rPr>
            </w:pPr>
          </w:p>
        </w:tc>
      </w:tr>
      <w:tr w14:paraId="76E40FF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21" w:hRule="exact"/>
          <w:jc w:val="center"/>
        </w:trPr>
        <w:tc>
          <w:tcPr>
            <w:tcW w:w="2235" w:type="dxa"/>
            <w:vAlign w:val="center"/>
          </w:tcPr>
          <w:p w14:paraId="51F698A4">
            <w:pPr>
              <w:adjustRightInd w:val="0"/>
              <w:snapToGrid w:val="0"/>
              <w:spacing w:line="420" w:lineRule="exact"/>
              <w:jc w:val="center"/>
              <w:rPr>
                <w:rFonts w:ascii="宋体" w:cs="宋体"/>
                <w:sz w:val="24"/>
                <w:lang w:bidi="ar"/>
              </w:rPr>
            </w:pPr>
            <w:r>
              <w:rPr>
                <w:rFonts w:hint="eastAsia" w:ascii="宋体" w:cs="宋体"/>
                <w:sz w:val="24"/>
                <w:lang w:bidi="ar"/>
              </w:rPr>
              <w:t>账户名称</w:t>
            </w:r>
          </w:p>
        </w:tc>
        <w:tc>
          <w:tcPr>
            <w:tcW w:w="3685" w:type="dxa"/>
            <w:vAlign w:val="center"/>
          </w:tcPr>
          <w:p w14:paraId="7C4A9DEC">
            <w:pPr>
              <w:adjustRightInd w:val="0"/>
              <w:snapToGrid w:val="0"/>
              <w:spacing w:line="420" w:lineRule="exact"/>
              <w:jc w:val="center"/>
              <w:rPr>
                <w:rFonts w:ascii="宋体" w:cs="宋体"/>
                <w:sz w:val="24"/>
                <w:lang w:bidi="ar"/>
              </w:rPr>
            </w:pPr>
          </w:p>
        </w:tc>
        <w:tc>
          <w:tcPr>
            <w:tcW w:w="3639" w:type="dxa"/>
            <w:vAlign w:val="center"/>
          </w:tcPr>
          <w:p w14:paraId="55995879">
            <w:pPr>
              <w:adjustRightInd w:val="0"/>
              <w:snapToGrid w:val="0"/>
              <w:spacing w:line="420" w:lineRule="exact"/>
              <w:ind w:left="237" w:leftChars="113" w:firstLine="240" w:firstLineChars="100"/>
              <w:jc w:val="center"/>
              <w:rPr>
                <w:rFonts w:ascii="宋体" w:cs="宋体"/>
                <w:sz w:val="24"/>
                <w:lang w:bidi="ar"/>
              </w:rPr>
            </w:pPr>
          </w:p>
        </w:tc>
      </w:tr>
      <w:tr w14:paraId="7FCE92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21" w:hRule="exact"/>
          <w:jc w:val="center"/>
        </w:trPr>
        <w:tc>
          <w:tcPr>
            <w:tcW w:w="2235" w:type="dxa"/>
            <w:vAlign w:val="center"/>
          </w:tcPr>
          <w:p w14:paraId="26457A28">
            <w:pPr>
              <w:adjustRightInd w:val="0"/>
              <w:snapToGrid w:val="0"/>
              <w:spacing w:line="420" w:lineRule="exact"/>
              <w:jc w:val="center"/>
              <w:rPr>
                <w:rFonts w:ascii="宋体" w:cs="宋体"/>
                <w:sz w:val="24"/>
                <w:lang w:bidi="ar"/>
              </w:rPr>
            </w:pPr>
            <w:r>
              <w:rPr>
                <w:rFonts w:hint="eastAsia" w:ascii="宋体" w:cs="宋体"/>
                <w:sz w:val="24"/>
                <w:lang w:bidi="ar"/>
              </w:rPr>
              <w:t>开户银行</w:t>
            </w:r>
          </w:p>
        </w:tc>
        <w:tc>
          <w:tcPr>
            <w:tcW w:w="3685" w:type="dxa"/>
            <w:vAlign w:val="center"/>
          </w:tcPr>
          <w:p w14:paraId="526C1B16">
            <w:pPr>
              <w:adjustRightInd w:val="0"/>
              <w:snapToGrid w:val="0"/>
              <w:spacing w:line="420" w:lineRule="exact"/>
              <w:jc w:val="center"/>
              <w:rPr>
                <w:rFonts w:ascii="宋体" w:cs="宋体"/>
                <w:sz w:val="24"/>
                <w:lang w:bidi="ar"/>
              </w:rPr>
            </w:pPr>
          </w:p>
        </w:tc>
        <w:tc>
          <w:tcPr>
            <w:tcW w:w="3639" w:type="dxa"/>
            <w:vAlign w:val="center"/>
          </w:tcPr>
          <w:p w14:paraId="1857EA92">
            <w:pPr>
              <w:adjustRightInd w:val="0"/>
              <w:snapToGrid w:val="0"/>
              <w:spacing w:line="420" w:lineRule="exact"/>
              <w:ind w:left="237" w:leftChars="113" w:firstLine="240" w:firstLineChars="100"/>
              <w:jc w:val="center"/>
              <w:rPr>
                <w:rFonts w:ascii="宋体" w:cs="宋体"/>
                <w:sz w:val="24"/>
                <w:lang w:bidi="ar"/>
              </w:rPr>
            </w:pPr>
          </w:p>
        </w:tc>
      </w:tr>
      <w:tr w14:paraId="3DA23C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21" w:hRule="exact"/>
          <w:jc w:val="center"/>
        </w:trPr>
        <w:tc>
          <w:tcPr>
            <w:tcW w:w="2235" w:type="dxa"/>
            <w:vAlign w:val="center"/>
          </w:tcPr>
          <w:p w14:paraId="32E15E18">
            <w:pPr>
              <w:adjustRightInd w:val="0"/>
              <w:snapToGrid w:val="0"/>
              <w:spacing w:line="420" w:lineRule="exact"/>
              <w:jc w:val="center"/>
              <w:rPr>
                <w:rFonts w:ascii="宋体" w:cs="宋体"/>
                <w:sz w:val="24"/>
                <w:lang w:bidi="ar"/>
              </w:rPr>
            </w:pPr>
            <w:r>
              <w:rPr>
                <w:rFonts w:hint="eastAsia" w:ascii="宋体" w:cs="宋体"/>
                <w:sz w:val="24"/>
                <w:lang w:bidi="ar"/>
              </w:rPr>
              <w:t>账号</w:t>
            </w:r>
          </w:p>
        </w:tc>
        <w:tc>
          <w:tcPr>
            <w:tcW w:w="3685" w:type="dxa"/>
            <w:vAlign w:val="center"/>
          </w:tcPr>
          <w:p w14:paraId="0AE37FFC">
            <w:pPr>
              <w:adjustRightInd w:val="0"/>
              <w:snapToGrid w:val="0"/>
              <w:spacing w:line="420" w:lineRule="exact"/>
              <w:jc w:val="center"/>
              <w:rPr>
                <w:rFonts w:ascii="宋体" w:cs="宋体"/>
                <w:sz w:val="24"/>
                <w:lang w:bidi="ar"/>
              </w:rPr>
            </w:pPr>
          </w:p>
        </w:tc>
        <w:tc>
          <w:tcPr>
            <w:tcW w:w="3639" w:type="dxa"/>
            <w:vAlign w:val="center"/>
          </w:tcPr>
          <w:p w14:paraId="54B1A20A">
            <w:pPr>
              <w:adjustRightInd w:val="0"/>
              <w:snapToGrid w:val="0"/>
              <w:spacing w:line="420" w:lineRule="exact"/>
              <w:ind w:left="237" w:leftChars="113" w:firstLine="240" w:firstLineChars="100"/>
              <w:jc w:val="center"/>
              <w:rPr>
                <w:rFonts w:ascii="宋体" w:cs="宋体"/>
                <w:sz w:val="24"/>
                <w:lang w:bidi="ar"/>
              </w:rPr>
            </w:pPr>
          </w:p>
        </w:tc>
      </w:tr>
      <w:tr w14:paraId="53457C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21" w:hRule="exact"/>
          <w:jc w:val="center"/>
        </w:trPr>
        <w:tc>
          <w:tcPr>
            <w:tcW w:w="2235" w:type="dxa"/>
            <w:vAlign w:val="center"/>
          </w:tcPr>
          <w:p w14:paraId="13E52BE4">
            <w:pPr>
              <w:adjustRightInd w:val="0"/>
              <w:snapToGrid w:val="0"/>
              <w:spacing w:line="420" w:lineRule="exact"/>
              <w:jc w:val="center"/>
              <w:rPr>
                <w:rFonts w:ascii="宋体" w:cs="宋体"/>
                <w:sz w:val="24"/>
                <w:lang w:bidi="ar"/>
              </w:rPr>
            </w:pPr>
            <w:r>
              <w:rPr>
                <w:rFonts w:hint="eastAsia" w:ascii="宋体" w:cs="宋体"/>
                <w:sz w:val="24"/>
                <w:lang w:bidi="ar"/>
              </w:rPr>
              <w:t>签订地</w:t>
            </w:r>
          </w:p>
        </w:tc>
        <w:tc>
          <w:tcPr>
            <w:tcW w:w="7324" w:type="dxa"/>
            <w:gridSpan w:val="2"/>
            <w:vAlign w:val="center"/>
          </w:tcPr>
          <w:p w14:paraId="59D17369">
            <w:pPr>
              <w:adjustRightInd w:val="0"/>
              <w:snapToGrid w:val="0"/>
              <w:spacing w:line="420" w:lineRule="exact"/>
              <w:jc w:val="center"/>
              <w:rPr>
                <w:rFonts w:ascii="宋体" w:cs="宋体"/>
                <w:sz w:val="24"/>
                <w:lang w:bidi="ar"/>
              </w:rPr>
            </w:pPr>
            <w:r>
              <w:rPr>
                <w:rFonts w:hint="eastAsia" w:ascii="宋体" w:cs="宋体"/>
                <w:sz w:val="24"/>
                <w:lang w:bidi="ar"/>
              </w:rPr>
              <w:t>四川绵阳</w:t>
            </w:r>
          </w:p>
        </w:tc>
      </w:tr>
    </w:tbl>
    <w:p w14:paraId="2BB5EB8D">
      <w:pPr>
        <w:spacing w:line="360" w:lineRule="auto"/>
        <w:ind w:firstLine="480" w:firstLineChars="200"/>
        <w:rPr>
          <w:rFonts w:ascii="宋体" w:cs="宋体"/>
          <w:sz w:val="24"/>
        </w:rPr>
      </w:pPr>
    </w:p>
    <w:p w14:paraId="7D1A435B">
      <w:pPr>
        <w:adjustRightInd w:val="0"/>
        <w:snapToGrid w:val="0"/>
        <w:spacing w:line="420" w:lineRule="exact"/>
        <w:ind w:left="237" w:leftChars="113" w:firstLine="240" w:firstLineChars="100"/>
        <w:rPr>
          <w:rFonts w:ascii="宋体" w:cs="宋体"/>
          <w:sz w:val="24"/>
          <w:lang w:bidi="ar"/>
        </w:rPr>
      </w:pPr>
      <w:r>
        <w:rPr>
          <w:rFonts w:hint="eastAsia" w:ascii="宋体" w:cs="宋体"/>
          <w:sz w:val="24"/>
        </w:rPr>
        <w:br w:type="page"/>
      </w:r>
      <w:r>
        <w:rPr>
          <w:rFonts w:hint="eastAsia" w:ascii="宋体" w:cs="宋体"/>
          <w:sz w:val="24"/>
          <w:lang w:bidi="ar"/>
        </w:rPr>
        <w:t>本合同就 四川九洲空管科技有限责任公司（以下简称“需方”）向</w:t>
      </w:r>
      <w:r>
        <w:rPr>
          <w:rFonts w:hint="eastAsia" w:ascii="宋体" w:cs="宋体"/>
          <w:sz w:val="24"/>
          <w:u w:val="single"/>
          <w:lang w:bidi="ar"/>
        </w:rPr>
        <w:t xml:space="preserve">     </w:t>
      </w:r>
      <w:r>
        <w:rPr>
          <w:rFonts w:hint="eastAsia" w:ascii="宋体" w:cs="宋体"/>
          <w:sz w:val="24"/>
          <w:lang w:bidi="ar"/>
        </w:rPr>
        <w:t>（以下简称“供方”）采购</w:t>
      </w:r>
      <w:r>
        <w:rPr>
          <w:rFonts w:hint="eastAsia" w:ascii="宋体" w:cs="宋体"/>
          <w:sz w:val="24"/>
          <w:u w:val="single"/>
          <w:lang w:bidi="ar"/>
        </w:rPr>
        <w:t>四川九洲空管科技有限责任公司XXX</w:t>
      </w:r>
      <w:r>
        <w:rPr>
          <w:rFonts w:hint="eastAsia" w:ascii="宋体" w:cs="宋体"/>
          <w:sz w:val="24"/>
          <w:lang w:bidi="ar"/>
        </w:rPr>
        <w:t>事宜。双方经过平等协商，在真实、充分地表达各自意愿的基础上，根据《中华人民共和国民法典》等</w:t>
      </w:r>
      <w:r>
        <w:rPr>
          <w:rFonts w:hint="eastAsia" w:ascii="宋体" w:cs="宋体"/>
          <w:sz w:val="24"/>
          <w:lang w:eastAsia="zh-Hans" w:bidi="ar"/>
        </w:rPr>
        <w:t>相关</w:t>
      </w:r>
      <w:r>
        <w:rPr>
          <w:rFonts w:hint="eastAsia" w:ascii="宋体" w:cs="宋体"/>
          <w:sz w:val="24"/>
          <w:lang w:bidi="ar"/>
        </w:rPr>
        <w:t>法律法规的规定，达成如下协议，以兹共同信守。</w:t>
      </w:r>
    </w:p>
    <w:p w14:paraId="7396F0AB">
      <w:pPr>
        <w:adjustRightInd w:val="0"/>
        <w:snapToGrid w:val="0"/>
        <w:spacing w:line="420" w:lineRule="exact"/>
        <w:ind w:left="237" w:leftChars="113" w:firstLine="240" w:firstLineChars="100"/>
        <w:rPr>
          <w:rFonts w:ascii="宋体" w:cs="宋体"/>
          <w:sz w:val="24"/>
          <w:lang w:bidi="ar"/>
        </w:rPr>
      </w:pPr>
      <w:r>
        <w:rPr>
          <w:rFonts w:hint="eastAsia" w:ascii="宋体" w:cs="宋体"/>
          <w:sz w:val="24"/>
          <w:lang w:bidi="ar"/>
        </w:rPr>
        <w:t xml:space="preserve">本采购合同与下列文件一起构成合同文件： </w:t>
      </w:r>
    </w:p>
    <w:p w14:paraId="009BBEA5">
      <w:pPr>
        <w:adjustRightInd w:val="0"/>
        <w:snapToGrid w:val="0"/>
        <w:spacing w:line="420" w:lineRule="exact"/>
        <w:ind w:left="237" w:leftChars="113" w:firstLine="240" w:firstLineChars="100"/>
        <w:rPr>
          <w:rFonts w:ascii="宋体" w:cs="宋体"/>
          <w:sz w:val="24"/>
          <w:lang w:bidi="ar"/>
        </w:rPr>
      </w:pPr>
      <w:r>
        <w:rPr>
          <w:rFonts w:hint="eastAsia" w:ascii="宋体" w:cs="宋体"/>
          <w:sz w:val="24"/>
          <w:lang w:bidi="ar"/>
        </w:rPr>
        <w:t xml:space="preserve">1）技术协议； </w:t>
      </w:r>
    </w:p>
    <w:p w14:paraId="71ED706B">
      <w:pPr>
        <w:adjustRightInd w:val="0"/>
        <w:snapToGrid w:val="0"/>
        <w:spacing w:line="420" w:lineRule="exact"/>
        <w:ind w:left="237" w:leftChars="113" w:firstLine="240" w:firstLineChars="100"/>
        <w:rPr>
          <w:rFonts w:ascii="宋体" w:cs="宋体"/>
          <w:sz w:val="24"/>
          <w:lang w:bidi="ar"/>
        </w:rPr>
      </w:pPr>
      <w:r>
        <w:rPr>
          <w:rFonts w:hint="eastAsia" w:ascii="宋体" w:cs="宋体"/>
          <w:sz w:val="24"/>
          <w:lang w:bidi="ar"/>
        </w:rPr>
        <w:t>2）投标文件及报价文件；</w:t>
      </w:r>
    </w:p>
    <w:p w14:paraId="3CFEA6B8">
      <w:pPr>
        <w:adjustRightInd w:val="0"/>
        <w:snapToGrid w:val="0"/>
        <w:spacing w:line="420" w:lineRule="exact"/>
        <w:ind w:left="237" w:leftChars="113" w:firstLine="240" w:firstLineChars="100"/>
        <w:rPr>
          <w:rFonts w:ascii="宋体" w:cs="宋体"/>
          <w:sz w:val="24"/>
          <w:lang w:bidi="ar"/>
        </w:rPr>
      </w:pPr>
      <w:r>
        <w:rPr>
          <w:rFonts w:hint="eastAsia" w:ascii="宋体" w:cs="宋体"/>
          <w:sz w:val="24"/>
          <w:lang w:bidi="ar"/>
        </w:rPr>
        <w:t>3）其他合同文件。</w:t>
      </w:r>
    </w:p>
    <w:p w14:paraId="104EAACD">
      <w:pPr>
        <w:adjustRightInd w:val="0"/>
        <w:snapToGrid w:val="0"/>
        <w:spacing w:line="420" w:lineRule="exact"/>
        <w:ind w:left="237" w:leftChars="113" w:firstLine="240" w:firstLineChars="100"/>
        <w:rPr>
          <w:rFonts w:ascii="宋体" w:cs="宋体"/>
          <w:sz w:val="24"/>
          <w:lang w:bidi="ar"/>
        </w:rPr>
      </w:pPr>
      <w:r>
        <w:rPr>
          <w:rFonts w:hint="eastAsia" w:ascii="宋体" w:cs="宋体"/>
          <w:sz w:val="24"/>
          <w:lang w:bidi="ar"/>
        </w:rPr>
        <w:t>上述文件互相补充和解释。上述文件若存在冲突矛盾，按本采购合同、技术协议、投标文件、报价文件、其他合同文件的顺序进行解释，排名靠前的效力越高。</w:t>
      </w:r>
    </w:p>
    <w:p w14:paraId="34FB38AA">
      <w:pPr>
        <w:adjustRightInd w:val="0"/>
        <w:snapToGrid w:val="0"/>
        <w:spacing w:line="420" w:lineRule="exact"/>
        <w:ind w:left="-105" w:leftChars="-50" w:right="-105" w:rightChars="-50" w:firstLine="602" w:firstLineChars="250"/>
        <w:outlineLvl w:val="0"/>
        <w:rPr>
          <w:rFonts w:ascii="宋体" w:cs="宋体"/>
          <w:kern w:val="0"/>
          <w:sz w:val="24"/>
          <w:lang w:bidi="ar"/>
        </w:rPr>
      </w:pPr>
      <w:bookmarkStart w:id="136" w:name="_Toc211280611"/>
      <w:bookmarkStart w:id="137" w:name="_Toc19047"/>
      <w:r>
        <w:rPr>
          <w:rFonts w:hint="eastAsia" w:ascii="宋体" w:cs="宋体"/>
          <w:b/>
          <w:bCs/>
          <w:kern w:val="0"/>
          <w:sz w:val="24"/>
          <w:lang w:bidi="ar"/>
        </w:rPr>
        <w:t>一、产品名称、数量及金额</w:t>
      </w:r>
      <w:bookmarkEnd w:id="136"/>
      <w:bookmarkEnd w:id="137"/>
    </w:p>
    <w:p w14:paraId="24B9A275">
      <w:pPr>
        <w:adjustRightInd w:val="0"/>
        <w:snapToGrid w:val="0"/>
        <w:spacing w:line="420" w:lineRule="exact"/>
        <w:ind w:left="237" w:leftChars="113" w:firstLine="240" w:firstLineChars="100"/>
        <w:rPr>
          <w:rFonts w:ascii="宋体" w:cs="宋体"/>
          <w:sz w:val="24"/>
          <w:lang w:bidi="ar"/>
        </w:rPr>
      </w:pPr>
      <w:r>
        <w:rPr>
          <w:rFonts w:hint="eastAsia" w:ascii="宋体" w:cs="宋体"/>
          <w:sz w:val="24"/>
          <w:lang w:bidi="ar"/>
        </w:rPr>
        <w:t>1.合同中载明的签约合同价包括乙方为完成合同全部义务应承担的一切成本、费用和支出以及乙方的合理利润，结算时不再调整。</w:t>
      </w:r>
    </w:p>
    <w:p w14:paraId="009A2E09">
      <w:pPr>
        <w:adjustRightInd w:val="0"/>
        <w:snapToGrid w:val="0"/>
        <w:spacing w:line="420" w:lineRule="exact"/>
        <w:ind w:left="237" w:leftChars="113" w:firstLine="240" w:firstLineChars="100"/>
        <w:rPr>
          <w:rFonts w:ascii="宋体" w:cs="宋体"/>
          <w:sz w:val="24"/>
          <w:lang w:bidi="ar"/>
        </w:rPr>
      </w:pPr>
      <w:r>
        <w:rPr>
          <w:rFonts w:hint="eastAsia" w:ascii="宋体" w:cs="宋体"/>
          <w:sz w:val="24"/>
          <w:lang w:bidi="ar"/>
        </w:rPr>
        <w:t>2.签约合同价为</w:t>
      </w:r>
      <w:r>
        <w:rPr>
          <w:rFonts w:hint="eastAsia" w:ascii="宋体" w:cs="宋体"/>
          <w:sz w:val="24"/>
          <w:u w:val="single"/>
          <w:lang w:bidi="ar"/>
        </w:rPr>
        <w:t xml:space="preserve">       </w:t>
      </w:r>
      <w:r>
        <w:rPr>
          <w:rFonts w:hint="eastAsia" w:ascii="宋体" w:cs="宋体"/>
          <w:sz w:val="24"/>
          <w:lang w:bidi="ar"/>
        </w:rPr>
        <w:t>元（人民币大写：</w:t>
      </w:r>
      <w:r>
        <w:rPr>
          <w:rFonts w:hint="eastAsia" w:ascii="宋体" w:cs="宋体"/>
          <w:sz w:val="24"/>
          <w:u w:val="single"/>
          <w:lang w:bidi="ar"/>
        </w:rPr>
        <w:t xml:space="preserve">         </w:t>
      </w:r>
      <w:r>
        <w:rPr>
          <w:rFonts w:hint="eastAsia" w:ascii="宋体" w:cs="宋体"/>
          <w:sz w:val="24"/>
          <w:lang w:bidi="ar"/>
        </w:rPr>
        <w:t>元整）。分项价格如下表：</w:t>
      </w:r>
    </w:p>
    <w:p w14:paraId="35E4C658">
      <w:pPr>
        <w:adjustRightInd w:val="0"/>
        <w:snapToGrid w:val="0"/>
        <w:spacing w:line="420" w:lineRule="exact"/>
        <w:ind w:left="237" w:leftChars="113" w:firstLine="240" w:firstLineChars="100"/>
        <w:jc w:val="right"/>
        <w:rPr>
          <w:rFonts w:ascii="宋体" w:cs="宋体"/>
          <w:sz w:val="24"/>
          <w:lang w:bidi="ar"/>
        </w:rPr>
      </w:pPr>
      <w:r>
        <w:rPr>
          <w:rFonts w:hint="eastAsia" w:ascii="宋体" w:cs="宋体"/>
          <w:sz w:val="24"/>
          <w:lang w:bidi="ar"/>
        </w:rPr>
        <w:t xml:space="preserve"> 货币单位：人民币元</w:t>
      </w:r>
    </w:p>
    <w:tbl>
      <w:tblPr>
        <w:tblStyle w:val="77"/>
        <w:tblpPr w:leftFromText="180" w:rightFromText="180" w:vertAnchor="text" w:horzAnchor="page" w:tblpX="884" w:tblpY="592"/>
        <w:tblOverlap w:val="never"/>
        <w:tblW w:w="10473"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27"/>
        <w:gridCol w:w="2086"/>
        <w:gridCol w:w="2247"/>
        <w:gridCol w:w="709"/>
        <w:gridCol w:w="709"/>
        <w:gridCol w:w="1134"/>
        <w:gridCol w:w="1134"/>
        <w:gridCol w:w="1827"/>
      </w:tblGrid>
      <w:tr w14:paraId="5FC8D4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0" w:hRule="atLeast"/>
        </w:trPr>
        <w:tc>
          <w:tcPr>
            <w:tcW w:w="627" w:type="dxa"/>
            <w:vAlign w:val="center"/>
          </w:tcPr>
          <w:p w14:paraId="2499E4DB">
            <w:pPr>
              <w:adjustRightInd w:val="0"/>
              <w:snapToGrid w:val="0"/>
              <w:spacing w:line="420" w:lineRule="exact"/>
              <w:jc w:val="center"/>
              <w:rPr>
                <w:rFonts w:ascii="宋体" w:cs="宋体"/>
                <w:sz w:val="24"/>
                <w:lang w:bidi="ar"/>
              </w:rPr>
            </w:pPr>
            <w:r>
              <w:rPr>
                <w:rFonts w:hint="eastAsia" w:ascii="宋体" w:cs="宋体"/>
                <w:sz w:val="24"/>
                <w:lang w:bidi="ar"/>
              </w:rPr>
              <w:t>序号</w:t>
            </w:r>
          </w:p>
        </w:tc>
        <w:tc>
          <w:tcPr>
            <w:tcW w:w="2086" w:type="dxa"/>
            <w:vAlign w:val="center"/>
          </w:tcPr>
          <w:p w14:paraId="3EED5E0E">
            <w:pPr>
              <w:adjustRightInd w:val="0"/>
              <w:snapToGrid w:val="0"/>
              <w:spacing w:line="420" w:lineRule="exact"/>
              <w:jc w:val="center"/>
              <w:rPr>
                <w:rFonts w:ascii="宋体" w:cs="宋体"/>
                <w:sz w:val="24"/>
                <w:lang w:bidi="ar"/>
              </w:rPr>
            </w:pPr>
            <w:r>
              <w:rPr>
                <w:rFonts w:hint="eastAsia" w:ascii="宋体" w:cs="宋体"/>
                <w:sz w:val="24"/>
                <w:lang w:bidi="ar"/>
              </w:rPr>
              <w:t>分项名称</w:t>
            </w:r>
          </w:p>
        </w:tc>
        <w:tc>
          <w:tcPr>
            <w:tcW w:w="2247" w:type="dxa"/>
            <w:noWrap/>
            <w:vAlign w:val="center"/>
          </w:tcPr>
          <w:p w14:paraId="333E1747">
            <w:pPr>
              <w:adjustRightInd w:val="0"/>
              <w:snapToGrid w:val="0"/>
              <w:spacing w:line="420" w:lineRule="exact"/>
              <w:jc w:val="center"/>
              <w:rPr>
                <w:rFonts w:ascii="宋体" w:cs="宋体"/>
                <w:sz w:val="24"/>
                <w:lang w:bidi="ar"/>
              </w:rPr>
            </w:pPr>
            <w:r>
              <w:rPr>
                <w:rFonts w:hint="eastAsia" w:ascii="宋体" w:cs="宋体"/>
                <w:sz w:val="24"/>
                <w:lang w:bidi="ar"/>
              </w:rPr>
              <w:t>型号和规格</w:t>
            </w:r>
          </w:p>
        </w:tc>
        <w:tc>
          <w:tcPr>
            <w:tcW w:w="709" w:type="dxa"/>
            <w:noWrap/>
            <w:vAlign w:val="center"/>
          </w:tcPr>
          <w:p w14:paraId="700FD09D">
            <w:pPr>
              <w:adjustRightInd w:val="0"/>
              <w:snapToGrid w:val="0"/>
              <w:spacing w:line="420" w:lineRule="exact"/>
              <w:jc w:val="center"/>
              <w:rPr>
                <w:rFonts w:ascii="宋体" w:cs="宋体"/>
                <w:sz w:val="24"/>
                <w:lang w:bidi="ar"/>
              </w:rPr>
            </w:pPr>
            <w:r>
              <w:rPr>
                <w:rFonts w:hint="eastAsia" w:ascii="宋体" w:cs="宋体"/>
                <w:sz w:val="24"/>
                <w:lang w:bidi="ar"/>
              </w:rPr>
              <w:t>单位</w:t>
            </w:r>
          </w:p>
        </w:tc>
        <w:tc>
          <w:tcPr>
            <w:tcW w:w="709" w:type="dxa"/>
            <w:vAlign w:val="center"/>
          </w:tcPr>
          <w:p w14:paraId="29C2FE5D">
            <w:pPr>
              <w:adjustRightInd w:val="0"/>
              <w:snapToGrid w:val="0"/>
              <w:spacing w:line="420" w:lineRule="exact"/>
              <w:jc w:val="center"/>
              <w:rPr>
                <w:rFonts w:ascii="宋体" w:cs="宋体"/>
                <w:sz w:val="24"/>
                <w:lang w:bidi="ar"/>
              </w:rPr>
            </w:pPr>
            <w:r>
              <w:rPr>
                <w:rFonts w:hint="eastAsia" w:ascii="宋体" w:cs="宋体"/>
                <w:sz w:val="24"/>
                <w:lang w:bidi="ar"/>
              </w:rPr>
              <w:t>数量</w:t>
            </w:r>
          </w:p>
        </w:tc>
        <w:tc>
          <w:tcPr>
            <w:tcW w:w="1134" w:type="dxa"/>
            <w:vAlign w:val="center"/>
          </w:tcPr>
          <w:p w14:paraId="38A4FBD8">
            <w:pPr>
              <w:adjustRightInd w:val="0"/>
              <w:snapToGrid w:val="0"/>
              <w:spacing w:line="420" w:lineRule="exact"/>
              <w:jc w:val="center"/>
              <w:rPr>
                <w:rFonts w:ascii="宋体" w:cs="宋体"/>
                <w:sz w:val="24"/>
                <w:lang w:bidi="ar"/>
              </w:rPr>
            </w:pPr>
            <w:r>
              <w:rPr>
                <w:rFonts w:hint="eastAsia" w:ascii="宋体" w:cs="宋体"/>
                <w:sz w:val="24"/>
                <w:lang w:bidi="ar"/>
              </w:rPr>
              <w:t>单价</w:t>
            </w:r>
          </w:p>
        </w:tc>
        <w:tc>
          <w:tcPr>
            <w:tcW w:w="1134" w:type="dxa"/>
            <w:vAlign w:val="center"/>
          </w:tcPr>
          <w:p w14:paraId="2C5E60F1">
            <w:pPr>
              <w:adjustRightInd w:val="0"/>
              <w:snapToGrid w:val="0"/>
              <w:spacing w:line="420" w:lineRule="exact"/>
              <w:jc w:val="center"/>
              <w:rPr>
                <w:rFonts w:ascii="宋体" w:cs="宋体"/>
                <w:sz w:val="24"/>
                <w:lang w:bidi="ar"/>
              </w:rPr>
            </w:pPr>
            <w:r>
              <w:rPr>
                <w:rFonts w:hint="eastAsia" w:ascii="宋体" w:cs="宋体"/>
                <w:sz w:val="24"/>
                <w:lang w:bidi="ar"/>
              </w:rPr>
              <w:t>小计</w:t>
            </w:r>
          </w:p>
        </w:tc>
        <w:tc>
          <w:tcPr>
            <w:tcW w:w="1827" w:type="dxa"/>
            <w:vAlign w:val="center"/>
          </w:tcPr>
          <w:p w14:paraId="3BB9BE5D">
            <w:pPr>
              <w:adjustRightInd w:val="0"/>
              <w:snapToGrid w:val="0"/>
              <w:spacing w:line="420" w:lineRule="exact"/>
              <w:jc w:val="center"/>
              <w:rPr>
                <w:rFonts w:ascii="宋体" w:cs="宋体"/>
                <w:sz w:val="24"/>
                <w:lang w:bidi="ar"/>
              </w:rPr>
            </w:pPr>
            <w:r>
              <w:rPr>
                <w:rFonts w:hint="eastAsia" w:ascii="宋体" w:cs="宋体"/>
                <w:sz w:val="24"/>
                <w:lang w:bidi="ar"/>
              </w:rPr>
              <w:t>备注</w:t>
            </w:r>
          </w:p>
        </w:tc>
      </w:tr>
      <w:tr w14:paraId="1AEFEC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10473" w:type="dxa"/>
            <w:gridSpan w:val="8"/>
            <w:shd w:val="clear" w:color="000000" w:fill="FFFFFF"/>
          </w:tcPr>
          <w:p w14:paraId="368156E9">
            <w:pPr>
              <w:adjustRightInd w:val="0"/>
              <w:snapToGrid w:val="0"/>
              <w:spacing w:line="420" w:lineRule="exact"/>
              <w:rPr>
                <w:rFonts w:ascii="宋体" w:cs="宋体"/>
                <w:sz w:val="24"/>
                <w:lang w:bidi="ar"/>
              </w:rPr>
            </w:pPr>
            <w:r>
              <w:rPr>
                <w:rFonts w:hint="eastAsia" w:ascii="宋体" w:cs="宋体"/>
                <w:b/>
                <w:bCs/>
                <w:sz w:val="24"/>
                <w:lang w:bidi="ar"/>
              </w:rPr>
              <w:t>一、硬件配置部分</w:t>
            </w:r>
          </w:p>
        </w:tc>
      </w:tr>
      <w:tr w14:paraId="3DDC7E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9" w:hRule="atLeast"/>
        </w:trPr>
        <w:tc>
          <w:tcPr>
            <w:tcW w:w="627" w:type="dxa"/>
            <w:vAlign w:val="center"/>
          </w:tcPr>
          <w:p w14:paraId="015D6619">
            <w:pPr>
              <w:adjustRightInd w:val="0"/>
              <w:snapToGrid w:val="0"/>
              <w:spacing w:line="420" w:lineRule="exact"/>
              <w:jc w:val="center"/>
              <w:rPr>
                <w:rFonts w:ascii="宋体" w:cs="宋体"/>
                <w:sz w:val="24"/>
                <w:lang w:bidi="ar"/>
              </w:rPr>
            </w:pPr>
            <w:r>
              <w:rPr>
                <w:rFonts w:hint="eastAsia" w:ascii="宋体" w:cs="宋体"/>
                <w:sz w:val="24"/>
                <w:lang w:bidi="ar"/>
              </w:rPr>
              <w:t>1</w:t>
            </w:r>
          </w:p>
        </w:tc>
        <w:tc>
          <w:tcPr>
            <w:tcW w:w="2086" w:type="dxa"/>
          </w:tcPr>
          <w:p w14:paraId="772281D4">
            <w:pPr>
              <w:adjustRightInd w:val="0"/>
              <w:snapToGrid w:val="0"/>
              <w:spacing w:line="420" w:lineRule="exact"/>
              <w:ind w:left="237" w:leftChars="113" w:firstLine="240" w:firstLineChars="100"/>
              <w:rPr>
                <w:rFonts w:ascii="宋体" w:cs="宋体"/>
                <w:sz w:val="24"/>
                <w:lang w:bidi="ar"/>
              </w:rPr>
            </w:pPr>
          </w:p>
        </w:tc>
        <w:tc>
          <w:tcPr>
            <w:tcW w:w="2247" w:type="dxa"/>
          </w:tcPr>
          <w:p w14:paraId="01DB9D6E">
            <w:pPr>
              <w:adjustRightInd w:val="0"/>
              <w:snapToGrid w:val="0"/>
              <w:spacing w:line="420" w:lineRule="exact"/>
              <w:ind w:left="237" w:leftChars="113" w:firstLine="240" w:firstLineChars="100"/>
              <w:rPr>
                <w:rFonts w:ascii="宋体" w:cs="宋体"/>
                <w:sz w:val="24"/>
                <w:lang w:bidi="ar"/>
              </w:rPr>
            </w:pPr>
          </w:p>
        </w:tc>
        <w:tc>
          <w:tcPr>
            <w:tcW w:w="709" w:type="dxa"/>
          </w:tcPr>
          <w:p w14:paraId="613323E8">
            <w:pPr>
              <w:adjustRightInd w:val="0"/>
              <w:snapToGrid w:val="0"/>
              <w:spacing w:line="420" w:lineRule="exact"/>
              <w:ind w:left="237" w:leftChars="113" w:firstLine="240" w:firstLineChars="100"/>
              <w:rPr>
                <w:rFonts w:ascii="宋体" w:cs="宋体"/>
                <w:sz w:val="24"/>
                <w:lang w:bidi="ar"/>
              </w:rPr>
            </w:pPr>
          </w:p>
        </w:tc>
        <w:tc>
          <w:tcPr>
            <w:tcW w:w="709" w:type="dxa"/>
          </w:tcPr>
          <w:p w14:paraId="01F555CD">
            <w:pPr>
              <w:adjustRightInd w:val="0"/>
              <w:snapToGrid w:val="0"/>
              <w:spacing w:line="420" w:lineRule="exact"/>
              <w:ind w:left="237" w:leftChars="113" w:firstLine="240" w:firstLineChars="100"/>
              <w:rPr>
                <w:rFonts w:ascii="宋体" w:cs="宋体"/>
                <w:sz w:val="24"/>
                <w:lang w:bidi="ar"/>
              </w:rPr>
            </w:pPr>
          </w:p>
        </w:tc>
        <w:tc>
          <w:tcPr>
            <w:tcW w:w="1134" w:type="dxa"/>
          </w:tcPr>
          <w:p w14:paraId="3BE94DC6">
            <w:pPr>
              <w:adjustRightInd w:val="0"/>
              <w:snapToGrid w:val="0"/>
              <w:spacing w:line="420" w:lineRule="exact"/>
              <w:ind w:left="237" w:leftChars="113" w:firstLine="240" w:firstLineChars="100"/>
              <w:rPr>
                <w:rFonts w:ascii="宋体" w:cs="宋体"/>
                <w:sz w:val="24"/>
                <w:lang w:bidi="ar"/>
              </w:rPr>
            </w:pPr>
          </w:p>
        </w:tc>
        <w:tc>
          <w:tcPr>
            <w:tcW w:w="1134" w:type="dxa"/>
          </w:tcPr>
          <w:p w14:paraId="00597688">
            <w:pPr>
              <w:adjustRightInd w:val="0"/>
              <w:snapToGrid w:val="0"/>
              <w:spacing w:line="420" w:lineRule="exact"/>
              <w:ind w:left="237" w:leftChars="113" w:firstLine="240" w:firstLineChars="100"/>
              <w:rPr>
                <w:rFonts w:ascii="宋体" w:cs="宋体"/>
                <w:sz w:val="24"/>
                <w:lang w:bidi="ar"/>
              </w:rPr>
            </w:pPr>
          </w:p>
        </w:tc>
        <w:tc>
          <w:tcPr>
            <w:tcW w:w="1827" w:type="dxa"/>
          </w:tcPr>
          <w:p w14:paraId="03250279">
            <w:pPr>
              <w:adjustRightInd w:val="0"/>
              <w:snapToGrid w:val="0"/>
              <w:spacing w:line="420" w:lineRule="exact"/>
              <w:ind w:left="237" w:leftChars="113" w:firstLine="240" w:firstLineChars="100"/>
              <w:rPr>
                <w:rFonts w:ascii="宋体" w:cs="宋体"/>
                <w:sz w:val="24"/>
                <w:lang w:bidi="ar"/>
              </w:rPr>
            </w:pPr>
          </w:p>
        </w:tc>
      </w:tr>
      <w:tr w14:paraId="7ECD47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9" w:hRule="atLeast"/>
        </w:trPr>
        <w:tc>
          <w:tcPr>
            <w:tcW w:w="627" w:type="dxa"/>
            <w:vAlign w:val="center"/>
          </w:tcPr>
          <w:p w14:paraId="4EFC31F3">
            <w:pPr>
              <w:adjustRightInd w:val="0"/>
              <w:snapToGrid w:val="0"/>
              <w:spacing w:line="420" w:lineRule="exact"/>
              <w:jc w:val="center"/>
              <w:rPr>
                <w:rFonts w:ascii="宋体" w:cs="宋体"/>
                <w:sz w:val="24"/>
                <w:lang w:bidi="ar"/>
              </w:rPr>
            </w:pPr>
            <w:r>
              <w:rPr>
                <w:rFonts w:hint="eastAsia" w:ascii="宋体" w:cs="宋体"/>
                <w:sz w:val="24"/>
                <w:lang w:bidi="ar"/>
              </w:rPr>
              <w:t>2</w:t>
            </w:r>
          </w:p>
        </w:tc>
        <w:tc>
          <w:tcPr>
            <w:tcW w:w="2086" w:type="dxa"/>
          </w:tcPr>
          <w:p w14:paraId="3C152858">
            <w:pPr>
              <w:adjustRightInd w:val="0"/>
              <w:snapToGrid w:val="0"/>
              <w:spacing w:line="420" w:lineRule="exact"/>
              <w:ind w:left="237" w:leftChars="113" w:firstLine="240" w:firstLineChars="100"/>
              <w:rPr>
                <w:rFonts w:ascii="宋体" w:cs="宋体"/>
                <w:sz w:val="24"/>
                <w:lang w:bidi="ar"/>
              </w:rPr>
            </w:pPr>
          </w:p>
        </w:tc>
        <w:tc>
          <w:tcPr>
            <w:tcW w:w="2247" w:type="dxa"/>
          </w:tcPr>
          <w:p w14:paraId="12B9957B">
            <w:pPr>
              <w:adjustRightInd w:val="0"/>
              <w:snapToGrid w:val="0"/>
              <w:spacing w:line="420" w:lineRule="exact"/>
              <w:ind w:left="237" w:leftChars="113" w:firstLine="240" w:firstLineChars="100"/>
              <w:rPr>
                <w:rFonts w:ascii="宋体" w:cs="宋体"/>
                <w:sz w:val="24"/>
                <w:lang w:bidi="ar"/>
              </w:rPr>
            </w:pPr>
          </w:p>
        </w:tc>
        <w:tc>
          <w:tcPr>
            <w:tcW w:w="709" w:type="dxa"/>
          </w:tcPr>
          <w:p w14:paraId="74A85D88">
            <w:pPr>
              <w:adjustRightInd w:val="0"/>
              <w:snapToGrid w:val="0"/>
              <w:spacing w:line="420" w:lineRule="exact"/>
              <w:ind w:left="237" w:leftChars="113" w:firstLine="240" w:firstLineChars="100"/>
              <w:rPr>
                <w:rFonts w:ascii="宋体" w:cs="宋体"/>
                <w:sz w:val="24"/>
                <w:lang w:bidi="ar"/>
              </w:rPr>
            </w:pPr>
          </w:p>
        </w:tc>
        <w:tc>
          <w:tcPr>
            <w:tcW w:w="709" w:type="dxa"/>
          </w:tcPr>
          <w:p w14:paraId="7A19200A">
            <w:pPr>
              <w:adjustRightInd w:val="0"/>
              <w:snapToGrid w:val="0"/>
              <w:spacing w:line="420" w:lineRule="exact"/>
              <w:ind w:left="237" w:leftChars="113" w:firstLine="240" w:firstLineChars="100"/>
              <w:rPr>
                <w:rFonts w:ascii="宋体" w:cs="宋体"/>
                <w:sz w:val="24"/>
                <w:lang w:bidi="ar"/>
              </w:rPr>
            </w:pPr>
          </w:p>
        </w:tc>
        <w:tc>
          <w:tcPr>
            <w:tcW w:w="1134" w:type="dxa"/>
          </w:tcPr>
          <w:p w14:paraId="30EF26BB">
            <w:pPr>
              <w:adjustRightInd w:val="0"/>
              <w:snapToGrid w:val="0"/>
              <w:spacing w:line="420" w:lineRule="exact"/>
              <w:ind w:left="237" w:leftChars="113" w:firstLine="240" w:firstLineChars="100"/>
              <w:rPr>
                <w:rFonts w:ascii="宋体" w:cs="宋体"/>
                <w:sz w:val="24"/>
                <w:lang w:bidi="ar"/>
              </w:rPr>
            </w:pPr>
          </w:p>
        </w:tc>
        <w:tc>
          <w:tcPr>
            <w:tcW w:w="1134" w:type="dxa"/>
          </w:tcPr>
          <w:p w14:paraId="61AD9A97">
            <w:pPr>
              <w:adjustRightInd w:val="0"/>
              <w:snapToGrid w:val="0"/>
              <w:spacing w:line="420" w:lineRule="exact"/>
              <w:ind w:left="237" w:leftChars="113" w:firstLine="240" w:firstLineChars="100"/>
              <w:rPr>
                <w:rFonts w:ascii="宋体" w:cs="宋体"/>
                <w:sz w:val="24"/>
                <w:lang w:bidi="ar"/>
              </w:rPr>
            </w:pPr>
          </w:p>
        </w:tc>
        <w:tc>
          <w:tcPr>
            <w:tcW w:w="1827" w:type="dxa"/>
          </w:tcPr>
          <w:p w14:paraId="5C1077B5">
            <w:pPr>
              <w:adjustRightInd w:val="0"/>
              <w:snapToGrid w:val="0"/>
              <w:spacing w:line="420" w:lineRule="exact"/>
              <w:ind w:left="237" w:leftChars="113" w:firstLine="240" w:firstLineChars="100"/>
              <w:rPr>
                <w:rFonts w:ascii="宋体" w:cs="宋体"/>
                <w:sz w:val="24"/>
                <w:lang w:bidi="ar"/>
              </w:rPr>
            </w:pPr>
          </w:p>
        </w:tc>
      </w:tr>
      <w:tr w14:paraId="6F023B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9" w:hRule="atLeast"/>
        </w:trPr>
        <w:tc>
          <w:tcPr>
            <w:tcW w:w="627" w:type="dxa"/>
            <w:vAlign w:val="center"/>
          </w:tcPr>
          <w:p w14:paraId="24361C90">
            <w:pPr>
              <w:adjustRightInd w:val="0"/>
              <w:snapToGrid w:val="0"/>
              <w:spacing w:line="420" w:lineRule="exact"/>
              <w:jc w:val="center"/>
              <w:rPr>
                <w:rFonts w:ascii="宋体" w:cs="宋体"/>
                <w:sz w:val="24"/>
                <w:lang w:bidi="ar"/>
              </w:rPr>
            </w:pPr>
            <w:r>
              <w:rPr>
                <w:rFonts w:hint="eastAsia" w:ascii="宋体" w:cs="宋体"/>
                <w:sz w:val="24"/>
                <w:lang w:bidi="ar"/>
              </w:rPr>
              <w:t>3</w:t>
            </w:r>
          </w:p>
        </w:tc>
        <w:tc>
          <w:tcPr>
            <w:tcW w:w="2086" w:type="dxa"/>
          </w:tcPr>
          <w:p w14:paraId="4AF278E2">
            <w:pPr>
              <w:adjustRightInd w:val="0"/>
              <w:snapToGrid w:val="0"/>
              <w:spacing w:line="420" w:lineRule="exact"/>
              <w:ind w:left="237" w:leftChars="113" w:firstLine="240" w:firstLineChars="100"/>
              <w:rPr>
                <w:rFonts w:ascii="宋体" w:cs="宋体"/>
                <w:sz w:val="24"/>
                <w:lang w:bidi="ar"/>
              </w:rPr>
            </w:pPr>
          </w:p>
        </w:tc>
        <w:tc>
          <w:tcPr>
            <w:tcW w:w="2247" w:type="dxa"/>
          </w:tcPr>
          <w:p w14:paraId="53145542">
            <w:pPr>
              <w:adjustRightInd w:val="0"/>
              <w:snapToGrid w:val="0"/>
              <w:spacing w:line="420" w:lineRule="exact"/>
              <w:ind w:left="237" w:leftChars="113" w:firstLine="240" w:firstLineChars="100"/>
              <w:rPr>
                <w:rFonts w:ascii="宋体" w:cs="宋体"/>
                <w:sz w:val="24"/>
                <w:lang w:bidi="ar"/>
              </w:rPr>
            </w:pPr>
          </w:p>
        </w:tc>
        <w:tc>
          <w:tcPr>
            <w:tcW w:w="709" w:type="dxa"/>
          </w:tcPr>
          <w:p w14:paraId="4E17B90A">
            <w:pPr>
              <w:adjustRightInd w:val="0"/>
              <w:snapToGrid w:val="0"/>
              <w:spacing w:line="420" w:lineRule="exact"/>
              <w:ind w:left="237" w:leftChars="113" w:firstLine="240" w:firstLineChars="100"/>
              <w:rPr>
                <w:rFonts w:ascii="宋体" w:cs="宋体"/>
                <w:sz w:val="24"/>
                <w:lang w:bidi="ar"/>
              </w:rPr>
            </w:pPr>
          </w:p>
        </w:tc>
        <w:tc>
          <w:tcPr>
            <w:tcW w:w="709" w:type="dxa"/>
          </w:tcPr>
          <w:p w14:paraId="7F229C54">
            <w:pPr>
              <w:adjustRightInd w:val="0"/>
              <w:snapToGrid w:val="0"/>
              <w:spacing w:line="420" w:lineRule="exact"/>
              <w:ind w:left="237" w:leftChars="113" w:firstLine="240" w:firstLineChars="100"/>
              <w:rPr>
                <w:rFonts w:ascii="宋体" w:cs="宋体"/>
                <w:sz w:val="24"/>
                <w:lang w:bidi="ar"/>
              </w:rPr>
            </w:pPr>
          </w:p>
        </w:tc>
        <w:tc>
          <w:tcPr>
            <w:tcW w:w="1134" w:type="dxa"/>
          </w:tcPr>
          <w:p w14:paraId="6DD451B3">
            <w:pPr>
              <w:adjustRightInd w:val="0"/>
              <w:snapToGrid w:val="0"/>
              <w:spacing w:line="420" w:lineRule="exact"/>
              <w:ind w:left="237" w:leftChars="113" w:firstLine="240" w:firstLineChars="100"/>
              <w:rPr>
                <w:rFonts w:ascii="宋体" w:cs="宋体"/>
                <w:sz w:val="24"/>
                <w:lang w:bidi="ar"/>
              </w:rPr>
            </w:pPr>
          </w:p>
        </w:tc>
        <w:tc>
          <w:tcPr>
            <w:tcW w:w="1134" w:type="dxa"/>
          </w:tcPr>
          <w:p w14:paraId="054F44BB">
            <w:pPr>
              <w:adjustRightInd w:val="0"/>
              <w:snapToGrid w:val="0"/>
              <w:spacing w:line="420" w:lineRule="exact"/>
              <w:ind w:left="237" w:leftChars="113" w:firstLine="240" w:firstLineChars="100"/>
              <w:rPr>
                <w:rFonts w:ascii="宋体" w:cs="宋体"/>
                <w:sz w:val="24"/>
                <w:lang w:bidi="ar"/>
              </w:rPr>
            </w:pPr>
          </w:p>
        </w:tc>
        <w:tc>
          <w:tcPr>
            <w:tcW w:w="1827" w:type="dxa"/>
          </w:tcPr>
          <w:p w14:paraId="4D0C616C">
            <w:pPr>
              <w:adjustRightInd w:val="0"/>
              <w:snapToGrid w:val="0"/>
              <w:spacing w:line="420" w:lineRule="exact"/>
              <w:ind w:left="237" w:leftChars="113" w:firstLine="240" w:firstLineChars="100"/>
              <w:rPr>
                <w:rFonts w:ascii="宋体" w:cs="宋体"/>
                <w:sz w:val="24"/>
                <w:lang w:bidi="ar"/>
              </w:rPr>
            </w:pPr>
          </w:p>
        </w:tc>
      </w:tr>
      <w:tr w14:paraId="12E6E1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9" w:hRule="atLeast"/>
        </w:trPr>
        <w:tc>
          <w:tcPr>
            <w:tcW w:w="627" w:type="dxa"/>
            <w:vAlign w:val="center"/>
          </w:tcPr>
          <w:p w14:paraId="43B1CACF">
            <w:pPr>
              <w:adjustRightInd w:val="0"/>
              <w:snapToGrid w:val="0"/>
              <w:spacing w:line="420" w:lineRule="exact"/>
              <w:jc w:val="center"/>
              <w:rPr>
                <w:rFonts w:ascii="宋体" w:cs="宋体"/>
                <w:sz w:val="24"/>
                <w:lang w:bidi="ar"/>
              </w:rPr>
            </w:pPr>
            <w:r>
              <w:rPr>
                <w:rFonts w:hint="eastAsia" w:ascii="宋体" w:cs="宋体"/>
                <w:sz w:val="24"/>
                <w:lang w:bidi="ar"/>
              </w:rPr>
              <w:t>4</w:t>
            </w:r>
          </w:p>
        </w:tc>
        <w:tc>
          <w:tcPr>
            <w:tcW w:w="2086" w:type="dxa"/>
          </w:tcPr>
          <w:p w14:paraId="16BE4649">
            <w:pPr>
              <w:adjustRightInd w:val="0"/>
              <w:snapToGrid w:val="0"/>
              <w:spacing w:line="420" w:lineRule="exact"/>
              <w:jc w:val="center"/>
              <w:rPr>
                <w:rFonts w:ascii="宋体" w:cs="宋体"/>
                <w:sz w:val="24"/>
                <w:lang w:bidi="ar"/>
              </w:rPr>
            </w:pPr>
            <w:r>
              <w:rPr>
                <w:rFonts w:hint="eastAsia" w:ascii="宋体" w:cs="宋体"/>
                <w:sz w:val="24"/>
                <w:lang w:bidi="ar"/>
              </w:rPr>
              <w:t>……</w:t>
            </w:r>
          </w:p>
        </w:tc>
        <w:tc>
          <w:tcPr>
            <w:tcW w:w="2247" w:type="dxa"/>
          </w:tcPr>
          <w:p w14:paraId="1C9B2541">
            <w:pPr>
              <w:adjustRightInd w:val="0"/>
              <w:snapToGrid w:val="0"/>
              <w:spacing w:line="420" w:lineRule="exact"/>
              <w:jc w:val="center"/>
              <w:rPr>
                <w:rFonts w:ascii="宋体" w:cs="宋体"/>
                <w:sz w:val="24"/>
                <w:lang w:bidi="ar"/>
              </w:rPr>
            </w:pPr>
            <w:r>
              <w:rPr>
                <w:rFonts w:hint="eastAsia" w:ascii="宋体" w:cs="宋体"/>
                <w:sz w:val="24"/>
                <w:lang w:bidi="ar"/>
              </w:rPr>
              <w:t>……</w:t>
            </w:r>
          </w:p>
        </w:tc>
        <w:tc>
          <w:tcPr>
            <w:tcW w:w="709" w:type="dxa"/>
          </w:tcPr>
          <w:p w14:paraId="06F0F413">
            <w:pPr>
              <w:adjustRightInd w:val="0"/>
              <w:snapToGrid w:val="0"/>
              <w:spacing w:line="420" w:lineRule="exact"/>
              <w:ind w:left="237" w:leftChars="113" w:firstLine="240" w:firstLineChars="100"/>
              <w:rPr>
                <w:rFonts w:ascii="宋体" w:cs="宋体"/>
                <w:sz w:val="24"/>
                <w:lang w:bidi="ar"/>
              </w:rPr>
            </w:pPr>
          </w:p>
        </w:tc>
        <w:tc>
          <w:tcPr>
            <w:tcW w:w="709" w:type="dxa"/>
          </w:tcPr>
          <w:p w14:paraId="64D03EFD">
            <w:pPr>
              <w:adjustRightInd w:val="0"/>
              <w:snapToGrid w:val="0"/>
              <w:spacing w:line="420" w:lineRule="exact"/>
              <w:ind w:left="237" w:leftChars="113" w:firstLine="240" w:firstLineChars="100"/>
              <w:rPr>
                <w:rFonts w:ascii="宋体" w:cs="宋体"/>
                <w:sz w:val="24"/>
                <w:lang w:bidi="ar"/>
              </w:rPr>
            </w:pPr>
          </w:p>
        </w:tc>
        <w:tc>
          <w:tcPr>
            <w:tcW w:w="1134" w:type="dxa"/>
          </w:tcPr>
          <w:p w14:paraId="240D51B2">
            <w:pPr>
              <w:adjustRightInd w:val="0"/>
              <w:snapToGrid w:val="0"/>
              <w:spacing w:line="420" w:lineRule="exact"/>
              <w:ind w:left="237" w:leftChars="113" w:firstLine="240" w:firstLineChars="100"/>
              <w:rPr>
                <w:rFonts w:ascii="宋体" w:cs="宋体"/>
                <w:sz w:val="24"/>
                <w:lang w:bidi="ar"/>
              </w:rPr>
            </w:pPr>
          </w:p>
        </w:tc>
        <w:tc>
          <w:tcPr>
            <w:tcW w:w="1134" w:type="dxa"/>
          </w:tcPr>
          <w:p w14:paraId="2E03CEB7">
            <w:pPr>
              <w:adjustRightInd w:val="0"/>
              <w:snapToGrid w:val="0"/>
              <w:spacing w:line="420" w:lineRule="exact"/>
              <w:ind w:left="237" w:leftChars="113" w:firstLine="240" w:firstLineChars="100"/>
              <w:rPr>
                <w:rFonts w:ascii="宋体" w:cs="宋体"/>
                <w:sz w:val="24"/>
                <w:lang w:bidi="ar"/>
              </w:rPr>
            </w:pPr>
          </w:p>
        </w:tc>
        <w:tc>
          <w:tcPr>
            <w:tcW w:w="1827" w:type="dxa"/>
          </w:tcPr>
          <w:p w14:paraId="631E0D08">
            <w:pPr>
              <w:adjustRightInd w:val="0"/>
              <w:snapToGrid w:val="0"/>
              <w:spacing w:line="420" w:lineRule="exact"/>
              <w:ind w:left="237" w:leftChars="113" w:firstLine="240" w:firstLineChars="100"/>
              <w:rPr>
                <w:rFonts w:ascii="宋体" w:cs="宋体"/>
                <w:sz w:val="24"/>
                <w:lang w:bidi="ar"/>
              </w:rPr>
            </w:pPr>
          </w:p>
        </w:tc>
      </w:tr>
      <w:tr w14:paraId="4462CC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5" w:hRule="atLeast"/>
        </w:trPr>
        <w:tc>
          <w:tcPr>
            <w:tcW w:w="6378" w:type="dxa"/>
            <w:gridSpan w:val="5"/>
            <w:shd w:val="clear" w:color="000000" w:fill="FFFFFF"/>
            <w:vAlign w:val="center"/>
          </w:tcPr>
          <w:p w14:paraId="3E72F190">
            <w:pPr>
              <w:adjustRightInd w:val="0"/>
              <w:snapToGrid w:val="0"/>
              <w:spacing w:line="420" w:lineRule="exact"/>
              <w:rPr>
                <w:rFonts w:ascii="宋体" w:cs="宋体"/>
                <w:sz w:val="24"/>
                <w:lang w:bidi="ar"/>
              </w:rPr>
            </w:pPr>
            <w:r>
              <w:rPr>
                <w:rFonts w:hint="eastAsia" w:ascii="宋体" w:cs="宋体"/>
                <w:sz w:val="24"/>
                <w:lang w:bidi="ar"/>
              </w:rPr>
              <w:t>以上硬件设备合计</w:t>
            </w:r>
          </w:p>
        </w:tc>
        <w:tc>
          <w:tcPr>
            <w:tcW w:w="4095" w:type="dxa"/>
            <w:gridSpan w:val="3"/>
            <w:shd w:val="clear" w:color="000000" w:fill="FFFFFF"/>
            <w:vAlign w:val="center"/>
          </w:tcPr>
          <w:p w14:paraId="5AA9EFD6">
            <w:pPr>
              <w:adjustRightInd w:val="0"/>
              <w:snapToGrid w:val="0"/>
              <w:spacing w:line="420" w:lineRule="exact"/>
              <w:ind w:left="237" w:leftChars="113" w:firstLine="240" w:firstLineChars="100"/>
              <w:rPr>
                <w:rFonts w:ascii="宋体" w:cs="宋体"/>
                <w:sz w:val="24"/>
                <w:lang w:bidi="ar"/>
              </w:rPr>
            </w:pPr>
          </w:p>
        </w:tc>
      </w:tr>
      <w:tr w14:paraId="4AD74C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10473" w:type="dxa"/>
            <w:gridSpan w:val="8"/>
            <w:shd w:val="clear" w:color="000000" w:fill="FFFFFF"/>
            <w:vAlign w:val="center"/>
          </w:tcPr>
          <w:p w14:paraId="1D471402">
            <w:pPr>
              <w:adjustRightInd w:val="0"/>
              <w:snapToGrid w:val="0"/>
              <w:spacing w:line="420" w:lineRule="exact"/>
              <w:rPr>
                <w:rFonts w:ascii="宋体" w:cs="宋体"/>
                <w:sz w:val="24"/>
                <w:lang w:bidi="ar"/>
              </w:rPr>
            </w:pPr>
            <w:r>
              <w:rPr>
                <w:rFonts w:hint="eastAsia" w:ascii="宋体" w:cs="宋体"/>
                <w:b/>
                <w:bCs/>
                <w:sz w:val="24"/>
                <w:lang w:bidi="ar"/>
              </w:rPr>
              <w:t>二、软件配置部分</w:t>
            </w:r>
          </w:p>
        </w:tc>
      </w:tr>
      <w:tr w14:paraId="2AD690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9" w:hRule="atLeast"/>
        </w:trPr>
        <w:tc>
          <w:tcPr>
            <w:tcW w:w="627" w:type="dxa"/>
            <w:vAlign w:val="center"/>
          </w:tcPr>
          <w:p w14:paraId="40A801D2">
            <w:pPr>
              <w:adjustRightInd w:val="0"/>
              <w:snapToGrid w:val="0"/>
              <w:spacing w:line="420" w:lineRule="exact"/>
              <w:jc w:val="center"/>
              <w:rPr>
                <w:rFonts w:ascii="宋体" w:cs="宋体"/>
                <w:sz w:val="24"/>
                <w:lang w:bidi="ar"/>
              </w:rPr>
            </w:pPr>
            <w:r>
              <w:rPr>
                <w:rFonts w:hint="eastAsia" w:ascii="宋体" w:cs="宋体"/>
                <w:sz w:val="24"/>
                <w:lang w:bidi="ar"/>
              </w:rPr>
              <w:t>1</w:t>
            </w:r>
          </w:p>
        </w:tc>
        <w:tc>
          <w:tcPr>
            <w:tcW w:w="2086" w:type="dxa"/>
          </w:tcPr>
          <w:p w14:paraId="085AA53E">
            <w:pPr>
              <w:adjustRightInd w:val="0"/>
              <w:snapToGrid w:val="0"/>
              <w:spacing w:line="420" w:lineRule="exact"/>
              <w:ind w:left="237" w:leftChars="113" w:firstLine="240" w:firstLineChars="100"/>
              <w:rPr>
                <w:rFonts w:ascii="宋体" w:cs="宋体"/>
                <w:sz w:val="24"/>
                <w:lang w:bidi="ar"/>
              </w:rPr>
            </w:pPr>
          </w:p>
        </w:tc>
        <w:tc>
          <w:tcPr>
            <w:tcW w:w="2247" w:type="dxa"/>
          </w:tcPr>
          <w:p w14:paraId="1881E7BC">
            <w:pPr>
              <w:adjustRightInd w:val="0"/>
              <w:snapToGrid w:val="0"/>
              <w:spacing w:line="420" w:lineRule="exact"/>
              <w:ind w:left="237" w:leftChars="113" w:firstLine="240" w:firstLineChars="100"/>
              <w:rPr>
                <w:rFonts w:ascii="宋体" w:cs="宋体"/>
                <w:sz w:val="24"/>
                <w:lang w:bidi="ar"/>
              </w:rPr>
            </w:pPr>
          </w:p>
        </w:tc>
        <w:tc>
          <w:tcPr>
            <w:tcW w:w="709" w:type="dxa"/>
          </w:tcPr>
          <w:p w14:paraId="4AA3D137">
            <w:pPr>
              <w:adjustRightInd w:val="0"/>
              <w:snapToGrid w:val="0"/>
              <w:spacing w:line="420" w:lineRule="exact"/>
              <w:ind w:left="237" w:leftChars="113" w:firstLine="240" w:firstLineChars="100"/>
              <w:rPr>
                <w:rFonts w:ascii="宋体" w:cs="宋体"/>
                <w:sz w:val="24"/>
                <w:lang w:bidi="ar"/>
              </w:rPr>
            </w:pPr>
          </w:p>
        </w:tc>
        <w:tc>
          <w:tcPr>
            <w:tcW w:w="709" w:type="dxa"/>
          </w:tcPr>
          <w:p w14:paraId="099E147C">
            <w:pPr>
              <w:adjustRightInd w:val="0"/>
              <w:snapToGrid w:val="0"/>
              <w:spacing w:line="420" w:lineRule="exact"/>
              <w:ind w:left="237" w:leftChars="113" w:firstLine="240" w:firstLineChars="100"/>
              <w:rPr>
                <w:rFonts w:ascii="宋体" w:cs="宋体"/>
                <w:sz w:val="24"/>
                <w:lang w:bidi="ar"/>
              </w:rPr>
            </w:pPr>
          </w:p>
        </w:tc>
        <w:tc>
          <w:tcPr>
            <w:tcW w:w="1134" w:type="dxa"/>
          </w:tcPr>
          <w:p w14:paraId="108482EF">
            <w:pPr>
              <w:adjustRightInd w:val="0"/>
              <w:snapToGrid w:val="0"/>
              <w:spacing w:line="420" w:lineRule="exact"/>
              <w:ind w:left="237" w:leftChars="113" w:firstLine="240" w:firstLineChars="100"/>
              <w:rPr>
                <w:rFonts w:ascii="宋体" w:cs="宋体"/>
                <w:sz w:val="24"/>
                <w:lang w:bidi="ar"/>
              </w:rPr>
            </w:pPr>
          </w:p>
        </w:tc>
        <w:tc>
          <w:tcPr>
            <w:tcW w:w="1134" w:type="dxa"/>
          </w:tcPr>
          <w:p w14:paraId="469FD2E8">
            <w:pPr>
              <w:adjustRightInd w:val="0"/>
              <w:snapToGrid w:val="0"/>
              <w:spacing w:line="420" w:lineRule="exact"/>
              <w:ind w:left="237" w:leftChars="113" w:firstLine="240" w:firstLineChars="100"/>
              <w:rPr>
                <w:rFonts w:ascii="宋体" w:cs="宋体"/>
                <w:sz w:val="24"/>
                <w:lang w:bidi="ar"/>
              </w:rPr>
            </w:pPr>
          </w:p>
        </w:tc>
        <w:tc>
          <w:tcPr>
            <w:tcW w:w="1827" w:type="dxa"/>
          </w:tcPr>
          <w:p w14:paraId="7C6ADE14">
            <w:pPr>
              <w:adjustRightInd w:val="0"/>
              <w:snapToGrid w:val="0"/>
              <w:spacing w:line="420" w:lineRule="exact"/>
              <w:ind w:left="237" w:leftChars="113" w:firstLine="240" w:firstLineChars="100"/>
              <w:rPr>
                <w:rFonts w:ascii="宋体" w:cs="宋体"/>
                <w:sz w:val="24"/>
                <w:lang w:bidi="ar"/>
              </w:rPr>
            </w:pPr>
          </w:p>
        </w:tc>
      </w:tr>
      <w:tr w14:paraId="555955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5" w:hRule="atLeast"/>
        </w:trPr>
        <w:tc>
          <w:tcPr>
            <w:tcW w:w="627" w:type="dxa"/>
            <w:vAlign w:val="center"/>
          </w:tcPr>
          <w:p w14:paraId="046942DE">
            <w:pPr>
              <w:adjustRightInd w:val="0"/>
              <w:snapToGrid w:val="0"/>
              <w:spacing w:line="420" w:lineRule="exact"/>
              <w:jc w:val="center"/>
              <w:rPr>
                <w:rFonts w:ascii="宋体" w:cs="宋体"/>
                <w:sz w:val="24"/>
                <w:lang w:bidi="ar"/>
              </w:rPr>
            </w:pPr>
            <w:r>
              <w:rPr>
                <w:rFonts w:hint="eastAsia" w:ascii="宋体" w:cs="宋体"/>
                <w:sz w:val="24"/>
                <w:lang w:bidi="ar"/>
              </w:rPr>
              <w:t>2</w:t>
            </w:r>
          </w:p>
        </w:tc>
        <w:tc>
          <w:tcPr>
            <w:tcW w:w="2086" w:type="dxa"/>
          </w:tcPr>
          <w:p w14:paraId="55370109">
            <w:pPr>
              <w:adjustRightInd w:val="0"/>
              <w:snapToGrid w:val="0"/>
              <w:spacing w:line="420" w:lineRule="exact"/>
              <w:ind w:left="237" w:leftChars="113" w:firstLine="240" w:firstLineChars="100"/>
              <w:rPr>
                <w:rFonts w:ascii="宋体" w:cs="宋体"/>
                <w:sz w:val="24"/>
                <w:lang w:bidi="ar"/>
              </w:rPr>
            </w:pPr>
          </w:p>
        </w:tc>
        <w:tc>
          <w:tcPr>
            <w:tcW w:w="2247" w:type="dxa"/>
          </w:tcPr>
          <w:p w14:paraId="3A2F8D90">
            <w:pPr>
              <w:adjustRightInd w:val="0"/>
              <w:snapToGrid w:val="0"/>
              <w:spacing w:line="420" w:lineRule="exact"/>
              <w:ind w:left="237" w:leftChars="113" w:firstLine="240" w:firstLineChars="100"/>
              <w:rPr>
                <w:rFonts w:ascii="宋体" w:cs="宋体"/>
                <w:sz w:val="24"/>
                <w:lang w:bidi="ar"/>
              </w:rPr>
            </w:pPr>
          </w:p>
        </w:tc>
        <w:tc>
          <w:tcPr>
            <w:tcW w:w="709" w:type="dxa"/>
          </w:tcPr>
          <w:p w14:paraId="4D56983E">
            <w:pPr>
              <w:adjustRightInd w:val="0"/>
              <w:snapToGrid w:val="0"/>
              <w:spacing w:line="420" w:lineRule="exact"/>
              <w:ind w:left="237" w:leftChars="113" w:firstLine="240" w:firstLineChars="100"/>
              <w:rPr>
                <w:rFonts w:ascii="宋体" w:cs="宋体"/>
                <w:sz w:val="24"/>
                <w:lang w:bidi="ar"/>
              </w:rPr>
            </w:pPr>
          </w:p>
        </w:tc>
        <w:tc>
          <w:tcPr>
            <w:tcW w:w="709" w:type="dxa"/>
          </w:tcPr>
          <w:p w14:paraId="0E1B4E94">
            <w:pPr>
              <w:adjustRightInd w:val="0"/>
              <w:snapToGrid w:val="0"/>
              <w:spacing w:line="420" w:lineRule="exact"/>
              <w:ind w:left="237" w:leftChars="113" w:firstLine="240" w:firstLineChars="100"/>
              <w:rPr>
                <w:rFonts w:ascii="宋体" w:cs="宋体"/>
                <w:sz w:val="24"/>
                <w:lang w:bidi="ar"/>
              </w:rPr>
            </w:pPr>
          </w:p>
        </w:tc>
        <w:tc>
          <w:tcPr>
            <w:tcW w:w="1134" w:type="dxa"/>
          </w:tcPr>
          <w:p w14:paraId="48A24541">
            <w:pPr>
              <w:adjustRightInd w:val="0"/>
              <w:snapToGrid w:val="0"/>
              <w:spacing w:line="420" w:lineRule="exact"/>
              <w:ind w:left="237" w:leftChars="113" w:firstLine="240" w:firstLineChars="100"/>
              <w:rPr>
                <w:rFonts w:ascii="宋体" w:cs="宋体"/>
                <w:sz w:val="24"/>
                <w:lang w:bidi="ar"/>
              </w:rPr>
            </w:pPr>
          </w:p>
        </w:tc>
        <w:tc>
          <w:tcPr>
            <w:tcW w:w="1134" w:type="dxa"/>
          </w:tcPr>
          <w:p w14:paraId="14479F04">
            <w:pPr>
              <w:adjustRightInd w:val="0"/>
              <w:snapToGrid w:val="0"/>
              <w:spacing w:line="420" w:lineRule="exact"/>
              <w:ind w:left="237" w:leftChars="113" w:firstLine="240" w:firstLineChars="100"/>
              <w:rPr>
                <w:rFonts w:ascii="宋体" w:cs="宋体"/>
                <w:sz w:val="24"/>
                <w:lang w:bidi="ar"/>
              </w:rPr>
            </w:pPr>
          </w:p>
        </w:tc>
        <w:tc>
          <w:tcPr>
            <w:tcW w:w="1827" w:type="dxa"/>
          </w:tcPr>
          <w:p w14:paraId="1AAC0C1C">
            <w:pPr>
              <w:adjustRightInd w:val="0"/>
              <w:snapToGrid w:val="0"/>
              <w:spacing w:line="420" w:lineRule="exact"/>
              <w:ind w:left="237" w:leftChars="113" w:firstLine="240" w:firstLineChars="100"/>
              <w:rPr>
                <w:rFonts w:ascii="宋体" w:cs="宋体"/>
                <w:sz w:val="24"/>
                <w:lang w:bidi="ar"/>
              </w:rPr>
            </w:pPr>
          </w:p>
        </w:tc>
      </w:tr>
      <w:tr w14:paraId="56B06C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5" w:hRule="atLeast"/>
        </w:trPr>
        <w:tc>
          <w:tcPr>
            <w:tcW w:w="627" w:type="dxa"/>
            <w:vAlign w:val="center"/>
          </w:tcPr>
          <w:p w14:paraId="5F3AAC51">
            <w:pPr>
              <w:adjustRightInd w:val="0"/>
              <w:snapToGrid w:val="0"/>
              <w:spacing w:line="420" w:lineRule="exact"/>
              <w:jc w:val="center"/>
              <w:rPr>
                <w:rFonts w:ascii="宋体" w:cs="宋体"/>
                <w:sz w:val="24"/>
                <w:lang w:bidi="ar"/>
              </w:rPr>
            </w:pPr>
            <w:r>
              <w:rPr>
                <w:rFonts w:hint="eastAsia" w:ascii="宋体" w:cs="宋体"/>
                <w:sz w:val="24"/>
                <w:lang w:bidi="ar"/>
              </w:rPr>
              <w:t>3</w:t>
            </w:r>
          </w:p>
        </w:tc>
        <w:tc>
          <w:tcPr>
            <w:tcW w:w="2086" w:type="dxa"/>
          </w:tcPr>
          <w:p w14:paraId="68F180E8">
            <w:pPr>
              <w:adjustRightInd w:val="0"/>
              <w:snapToGrid w:val="0"/>
              <w:spacing w:line="420" w:lineRule="exact"/>
              <w:ind w:left="237" w:leftChars="113" w:firstLine="240" w:firstLineChars="100"/>
              <w:rPr>
                <w:rFonts w:ascii="宋体" w:cs="宋体"/>
                <w:sz w:val="24"/>
                <w:lang w:bidi="ar"/>
              </w:rPr>
            </w:pPr>
          </w:p>
        </w:tc>
        <w:tc>
          <w:tcPr>
            <w:tcW w:w="2247" w:type="dxa"/>
          </w:tcPr>
          <w:p w14:paraId="13EB2A30">
            <w:pPr>
              <w:adjustRightInd w:val="0"/>
              <w:snapToGrid w:val="0"/>
              <w:spacing w:line="420" w:lineRule="exact"/>
              <w:ind w:left="237" w:leftChars="113" w:firstLine="240" w:firstLineChars="100"/>
              <w:rPr>
                <w:rFonts w:ascii="宋体" w:cs="宋体"/>
                <w:sz w:val="24"/>
                <w:lang w:bidi="ar"/>
              </w:rPr>
            </w:pPr>
          </w:p>
        </w:tc>
        <w:tc>
          <w:tcPr>
            <w:tcW w:w="709" w:type="dxa"/>
          </w:tcPr>
          <w:p w14:paraId="3FBE281D">
            <w:pPr>
              <w:adjustRightInd w:val="0"/>
              <w:snapToGrid w:val="0"/>
              <w:spacing w:line="420" w:lineRule="exact"/>
              <w:ind w:left="237" w:leftChars="113" w:firstLine="240" w:firstLineChars="100"/>
              <w:rPr>
                <w:rFonts w:ascii="宋体" w:cs="宋体"/>
                <w:sz w:val="24"/>
                <w:lang w:bidi="ar"/>
              </w:rPr>
            </w:pPr>
          </w:p>
        </w:tc>
        <w:tc>
          <w:tcPr>
            <w:tcW w:w="709" w:type="dxa"/>
          </w:tcPr>
          <w:p w14:paraId="7D15AE9B">
            <w:pPr>
              <w:adjustRightInd w:val="0"/>
              <w:snapToGrid w:val="0"/>
              <w:spacing w:line="420" w:lineRule="exact"/>
              <w:ind w:left="237" w:leftChars="113" w:firstLine="240" w:firstLineChars="100"/>
              <w:rPr>
                <w:rFonts w:ascii="宋体" w:cs="宋体"/>
                <w:sz w:val="24"/>
                <w:lang w:bidi="ar"/>
              </w:rPr>
            </w:pPr>
          </w:p>
        </w:tc>
        <w:tc>
          <w:tcPr>
            <w:tcW w:w="1134" w:type="dxa"/>
          </w:tcPr>
          <w:p w14:paraId="43D87ADA">
            <w:pPr>
              <w:adjustRightInd w:val="0"/>
              <w:snapToGrid w:val="0"/>
              <w:spacing w:line="420" w:lineRule="exact"/>
              <w:ind w:left="237" w:leftChars="113" w:firstLine="240" w:firstLineChars="100"/>
              <w:rPr>
                <w:rFonts w:ascii="宋体" w:cs="宋体"/>
                <w:sz w:val="24"/>
                <w:lang w:bidi="ar"/>
              </w:rPr>
            </w:pPr>
          </w:p>
        </w:tc>
        <w:tc>
          <w:tcPr>
            <w:tcW w:w="1134" w:type="dxa"/>
          </w:tcPr>
          <w:p w14:paraId="62EDD17D">
            <w:pPr>
              <w:adjustRightInd w:val="0"/>
              <w:snapToGrid w:val="0"/>
              <w:spacing w:line="420" w:lineRule="exact"/>
              <w:ind w:left="237" w:leftChars="113" w:firstLine="240" w:firstLineChars="100"/>
              <w:rPr>
                <w:rFonts w:ascii="宋体" w:cs="宋体"/>
                <w:sz w:val="24"/>
                <w:lang w:bidi="ar"/>
              </w:rPr>
            </w:pPr>
          </w:p>
        </w:tc>
        <w:tc>
          <w:tcPr>
            <w:tcW w:w="1827" w:type="dxa"/>
          </w:tcPr>
          <w:p w14:paraId="588A8F83">
            <w:pPr>
              <w:adjustRightInd w:val="0"/>
              <w:snapToGrid w:val="0"/>
              <w:spacing w:line="420" w:lineRule="exact"/>
              <w:ind w:left="237" w:leftChars="113" w:firstLine="240" w:firstLineChars="100"/>
              <w:rPr>
                <w:rFonts w:ascii="宋体" w:cs="宋体"/>
                <w:sz w:val="24"/>
                <w:lang w:bidi="ar"/>
              </w:rPr>
            </w:pPr>
          </w:p>
        </w:tc>
      </w:tr>
      <w:tr w14:paraId="5796012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5" w:hRule="atLeast"/>
        </w:trPr>
        <w:tc>
          <w:tcPr>
            <w:tcW w:w="627" w:type="dxa"/>
            <w:vAlign w:val="center"/>
          </w:tcPr>
          <w:p w14:paraId="492D47C5">
            <w:pPr>
              <w:adjustRightInd w:val="0"/>
              <w:snapToGrid w:val="0"/>
              <w:spacing w:line="420" w:lineRule="exact"/>
              <w:jc w:val="center"/>
              <w:rPr>
                <w:rFonts w:ascii="宋体" w:cs="宋体"/>
                <w:sz w:val="24"/>
                <w:lang w:bidi="ar"/>
              </w:rPr>
            </w:pPr>
            <w:r>
              <w:rPr>
                <w:rFonts w:hint="eastAsia" w:ascii="宋体" w:cs="宋体"/>
                <w:sz w:val="24"/>
                <w:lang w:bidi="ar"/>
              </w:rPr>
              <w:t>4</w:t>
            </w:r>
          </w:p>
        </w:tc>
        <w:tc>
          <w:tcPr>
            <w:tcW w:w="2086" w:type="dxa"/>
          </w:tcPr>
          <w:p w14:paraId="69273ABD">
            <w:pPr>
              <w:adjustRightInd w:val="0"/>
              <w:snapToGrid w:val="0"/>
              <w:spacing w:line="420" w:lineRule="exact"/>
              <w:jc w:val="center"/>
              <w:rPr>
                <w:rFonts w:ascii="宋体" w:cs="宋体"/>
                <w:sz w:val="24"/>
                <w:lang w:bidi="ar"/>
              </w:rPr>
            </w:pPr>
            <w:r>
              <w:rPr>
                <w:rFonts w:hint="eastAsia" w:ascii="宋体" w:cs="宋体"/>
                <w:sz w:val="24"/>
                <w:lang w:bidi="ar"/>
              </w:rPr>
              <w:t>……</w:t>
            </w:r>
          </w:p>
        </w:tc>
        <w:tc>
          <w:tcPr>
            <w:tcW w:w="2247" w:type="dxa"/>
          </w:tcPr>
          <w:p w14:paraId="21054D43">
            <w:pPr>
              <w:adjustRightInd w:val="0"/>
              <w:snapToGrid w:val="0"/>
              <w:spacing w:line="420" w:lineRule="exact"/>
              <w:jc w:val="center"/>
              <w:rPr>
                <w:rFonts w:ascii="宋体" w:cs="宋体"/>
                <w:sz w:val="24"/>
                <w:lang w:bidi="ar"/>
              </w:rPr>
            </w:pPr>
            <w:r>
              <w:rPr>
                <w:rFonts w:hint="eastAsia" w:ascii="宋体" w:cs="宋体"/>
                <w:sz w:val="24"/>
                <w:lang w:bidi="ar"/>
              </w:rPr>
              <w:t>……</w:t>
            </w:r>
          </w:p>
        </w:tc>
        <w:tc>
          <w:tcPr>
            <w:tcW w:w="709" w:type="dxa"/>
          </w:tcPr>
          <w:p w14:paraId="6371CCB1">
            <w:pPr>
              <w:adjustRightInd w:val="0"/>
              <w:snapToGrid w:val="0"/>
              <w:spacing w:line="420" w:lineRule="exact"/>
              <w:ind w:left="237" w:leftChars="113" w:firstLine="240" w:firstLineChars="100"/>
              <w:rPr>
                <w:rFonts w:ascii="宋体" w:cs="宋体"/>
                <w:sz w:val="24"/>
                <w:lang w:bidi="ar"/>
              </w:rPr>
            </w:pPr>
          </w:p>
        </w:tc>
        <w:tc>
          <w:tcPr>
            <w:tcW w:w="709" w:type="dxa"/>
          </w:tcPr>
          <w:p w14:paraId="1FC69BD6">
            <w:pPr>
              <w:adjustRightInd w:val="0"/>
              <w:snapToGrid w:val="0"/>
              <w:spacing w:line="420" w:lineRule="exact"/>
              <w:ind w:left="237" w:leftChars="113" w:firstLine="240" w:firstLineChars="100"/>
              <w:rPr>
                <w:rFonts w:ascii="宋体" w:cs="宋体"/>
                <w:sz w:val="24"/>
                <w:lang w:bidi="ar"/>
              </w:rPr>
            </w:pPr>
          </w:p>
        </w:tc>
        <w:tc>
          <w:tcPr>
            <w:tcW w:w="1134" w:type="dxa"/>
          </w:tcPr>
          <w:p w14:paraId="21552C0C">
            <w:pPr>
              <w:adjustRightInd w:val="0"/>
              <w:snapToGrid w:val="0"/>
              <w:spacing w:line="420" w:lineRule="exact"/>
              <w:ind w:left="237" w:leftChars="113" w:firstLine="240" w:firstLineChars="100"/>
              <w:rPr>
                <w:rFonts w:ascii="宋体" w:cs="宋体"/>
                <w:sz w:val="24"/>
                <w:lang w:bidi="ar"/>
              </w:rPr>
            </w:pPr>
          </w:p>
        </w:tc>
        <w:tc>
          <w:tcPr>
            <w:tcW w:w="1134" w:type="dxa"/>
          </w:tcPr>
          <w:p w14:paraId="5B8790E3">
            <w:pPr>
              <w:adjustRightInd w:val="0"/>
              <w:snapToGrid w:val="0"/>
              <w:spacing w:line="420" w:lineRule="exact"/>
              <w:ind w:left="237" w:leftChars="113" w:firstLine="240" w:firstLineChars="100"/>
              <w:rPr>
                <w:rFonts w:ascii="宋体" w:cs="宋体"/>
                <w:sz w:val="24"/>
                <w:lang w:bidi="ar"/>
              </w:rPr>
            </w:pPr>
          </w:p>
        </w:tc>
        <w:tc>
          <w:tcPr>
            <w:tcW w:w="1827" w:type="dxa"/>
          </w:tcPr>
          <w:p w14:paraId="7ACE4E12">
            <w:pPr>
              <w:adjustRightInd w:val="0"/>
              <w:snapToGrid w:val="0"/>
              <w:spacing w:line="420" w:lineRule="exact"/>
              <w:ind w:left="237" w:leftChars="113" w:firstLine="240" w:firstLineChars="100"/>
              <w:rPr>
                <w:rFonts w:ascii="宋体" w:cs="宋体"/>
                <w:sz w:val="24"/>
                <w:lang w:bidi="ar"/>
              </w:rPr>
            </w:pPr>
          </w:p>
        </w:tc>
      </w:tr>
      <w:tr w14:paraId="6EFB06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5" w:hRule="atLeast"/>
        </w:trPr>
        <w:tc>
          <w:tcPr>
            <w:tcW w:w="6378" w:type="dxa"/>
            <w:gridSpan w:val="5"/>
            <w:shd w:val="clear" w:color="000000" w:fill="FFFFFF"/>
            <w:vAlign w:val="center"/>
          </w:tcPr>
          <w:p w14:paraId="30B7DFE9">
            <w:pPr>
              <w:adjustRightInd w:val="0"/>
              <w:snapToGrid w:val="0"/>
              <w:spacing w:line="420" w:lineRule="exact"/>
              <w:ind w:left="237" w:leftChars="113" w:firstLine="240" w:firstLineChars="100"/>
              <w:rPr>
                <w:rFonts w:ascii="宋体" w:cs="宋体"/>
                <w:sz w:val="24"/>
                <w:lang w:bidi="ar"/>
              </w:rPr>
            </w:pPr>
            <w:r>
              <w:rPr>
                <w:rFonts w:hint="eastAsia" w:ascii="宋体" w:cs="宋体"/>
                <w:sz w:val="24"/>
                <w:lang w:bidi="ar"/>
              </w:rPr>
              <w:t>以上应用软件合计</w:t>
            </w:r>
          </w:p>
        </w:tc>
        <w:tc>
          <w:tcPr>
            <w:tcW w:w="4095" w:type="dxa"/>
            <w:gridSpan w:val="3"/>
            <w:shd w:val="clear" w:color="000000" w:fill="FFFFFF"/>
          </w:tcPr>
          <w:p w14:paraId="1915A8D7">
            <w:pPr>
              <w:adjustRightInd w:val="0"/>
              <w:snapToGrid w:val="0"/>
              <w:spacing w:line="420" w:lineRule="exact"/>
              <w:ind w:left="237" w:leftChars="113" w:firstLine="240" w:firstLineChars="100"/>
              <w:rPr>
                <w:rFonts w:ascii="宋体" w:cs="宋体"/>
                <w:sz w:val="24"/>
                <w:lang w:bidi="ar"/>
              </w:rPr>
            </w:pPr>
          </w:p>
        </w:tc>
      </w:tr>
      <w:tr w14:paraId="204D44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0" w:hRule="atLeast"/>
        </w:trPr>
        <w:tc>
          <w:tcPr>
            <w:tcW w:w="10473" w:type="dxa"/>
            <w:gridSpan w:val="8"/>
            <w:shd w:val="clear" w:color="000000" w:fill="FFFFFF"/>
          </w:tcPr>
          <w:p w14:paraId="2F398BF4">
            <w:pPr>
              <w:adjustRightInd w:val="0"/>
              <w:snapToGrid w:val="0"/>
              <w:spacing w:line="420" w:lineRule="exact"/>
              <w:ind w:left="237" w:leftChars="113" w:firstLine="240" w:firstLineChars="100"/>
              <w:rPr>
                <w:rFonts w:ascii="宋体" w:cs="宋体"/>
                <w:sz w:val="24"/>
                <w:lang w:bidi="ar"/>
              </w:rPr>
            </w:pPr>
            <w:r>
              <w:rPr>
                <w:rFonts w:hint="eastAsia" w:ascii="宋体" w:cs="宋体"/>
                <w:sz w:val="24"/>
                <w:lang w:bidi="ar"/>
              </w:rPr>
              <w:t>备注：1.若国家税率发生变化导致降低了乙方开票成本的，所节约的成本由甲方享用，甲方减少相应支付的金额。</w:t>
            </w:r>
          </w:p>
          <w:p w14:paraId="4DBADE17">
            <w:pPr>
              <w:adjustRightInd w:val="0"/>
              <w:snapToGrid w:val="0"/>
              <w:spacing w:line="420" w:lineRule="exact"/>
              <w:ind w:left="237" w:leftChars="113" w:firstLine="240" w:firstLineChars="100"/>
              <w:rPr>
                <w:rFonts w:ascii="宋体" w:cs="宋体"/>
                <w:sz w:val="24"/>
                <w:lang w:bidi="ar"/>
              </w:rPr>
            </w:pPr>
            <w:r>
              <w:rPr>
                <w:rFonts w:hint="eastAsia" w:ascii="宋体" w:cs="宋体"/>
                <w:sz w:val="24"/>
                <w:lang w:bidi="ar"/>
              </w:rPr>
              <w:t>2.产品明细见附件一《产品及技术服务清单》。</w:t>
            </w:r>
          </w:p>
          <w:p w14:paraId="14E6F904">
            <w:pPr>
              <w:adjustRightInd w:val="0"/>
              <w:snapToGrid w:val="0"/>
              <w:spacing w:line="420" w:lineRule="exact"/>
              <w:ind w:left="237" w:leftChars="113" w:firstLine="240" w:firstLineChars="100"/>
              <w:rPr>
                <w:rFonts w:ascii="宋体" w:cs="宋体"/>
                <w:sz w:val="24"/>
                <w:lang w:bidi="ar"/>
              </w:rPr>
            </w:pPr>
            <w:r>
              <w:rPr>
                <w:rFonts w:hint="eastAsia" w:ascii="宋体" w:cs="宋体"/>
                <w:sz w:val="24"/>
                <w:lang w:bidi="ar"/>
              </w:rPr>
              <w:t>3.技术要求见《技术协议》。</w:t>
            </w:r>
          </w:p>
          <w:p w14:paraId="7BEBCE10">
            <w:pPr>
              <w:adjustRightInd w:val="0"/>
              <w:snapToGrid w:val="0"/>
              <w:spacing w:line="420" w:lineRule="exact"/>
              <w:ind w:left="237" w:leftChars="113" w:firstLine="240" w:firstLineChars="100"/>
              <w:rPr>
                <w:rFonts w:ascii="宋体" w:cs="宋体"/>
                <w:sz w:val="24"/>
                <w:lang w:bidi="ar"/>
              </w:rPr>
            </w:pPr>
            <w:r>
              <w:rPr>
                <w:rFonts w:hint="eastAsia" w:ascii="宋体" w:cs="宋体"/>
                <w:sz w:val="24"/>
                <w:lang w:bidi="ar"/>
              </w:rPr>
              <w:t>4.开具13%增值税专用发票。</w:t>
            </w:r>
          </w:p>
        </w:tc>
      </w:tr>
    </w:tbl>
    <w:p w14:paraId="4F3D8907">
      <w:pPr>
        <w:adjustRightInd w:val="0"/>
        <w:snapToGrid w:val="0"/>
        <w:spacing w:line="420" w:lineRule="exact"/>
        <w:ind w:left="237" w:leftChars="113" w:firstLine="240" w:firstLineChars="100"/>
        <w:rPr>
          <w:rFonts w:ascii="宋体" w:cs="宋体"/>
          <w:sz w:val="24"/>
          <w:lang w:bidi="ar"/>
        </w:rPr>
      </w:pPr>
    </w:p>
    <w:p w14:paraId="06BEB61A">
      <w:pPr>
        <w:adjustRightInd w:val="0"/>
        <w:snapToGrid w:val="0"/>
        <w:spacing w:line="420" w:lineRule="exact"/>
        <w:ind w:left="-105" w:leftChars="-50" w:right="-105" w:rightChars="-50" w:firstLine="600" w:firstLineChars="250"/>
        <w:outlineLvl w:val="0"/>
        <w:rPr>
          <w:rFonts w:ascii="宋体" w:cs="宋体"/>
          <w:kern w:val="0"/>
          <w:sz w:val="24"/>
        </w:rPr>
      </w:pPr>
      <w:bookmarkStart w:id="138" w:name="_Toc211280612"/>
      <w:bookmarkStart w:id="139" w:name="_Toc19899"/>
      <w:r>
        <w:rPr>
          <w:rFonts w:hint="eastAsia" w:ascii="宋体" w:cs="宋体"/>
          <w:kern w:val="0"/>
          <w:sz w:val="24"/>
          <w:lang w:bidi="ar"/>
        </w:rPr>
        <w:t>二、</w:t>
      </w:r>
      <w:r>
        <w:rPr>
          <w:rFonts w:hint="eastAsia" w:ascii="宋体" w:cs="宋体"/>
          <w:b/>
          <w:kern w:val="0"/>
          <w:sz w:val="24"/>
          <w:lang w:bidi="ar"/>
        </w:rPr>
        <w:t>质量要求、技术标准、产品质量保证期限</w:t>
      </w:r>
      <w:bookmarkEnd w:id="138"/>
      <w:bookmarkEnd w:id="139"/>
    </w:p>
    <w:p w14:paraId="5D5CADC7">
      <w:pPr>
        <w:adjustRightInd w:val="0"/>
        <w:snapToGrid w:val="0"/>
        <w:spacing w:line="420" w:lineRule="exact"/>
        <w:ind w:left="237" w:leftChars="113" w:firstLine="240" w:firstLineChars="100"/>
        <w:rPr>
          <w:rFonts w:ascii="宋体" w:cs="宋体"/>
          <w:sz w:val="24"/>
          <w:u w:val="single"/>
        </w:rPr>
      </w:pPr>
      <w:r>
        <w:rPr>
          <w:rFonts w:hint="eastAsia" w:ascii="宋体" w:cs="宋体"/>
          <w:sz w:val="24"/>
          <w:lang w:bidi="ar"/>
        </w:rPr>
        <w:t>1.产品质量标准为：供方交付给需方的产品应符合双方约定的质量标准，包括但不限于产品所在行业的行业质量和性能标准、国家标准、双方签订技术、质量协议约定的规范和标准等</w:t>
      </w:r>
      <w:r>
        <w:rPr>
          <w:rFonts w:hint="eastAsia" w:ascii="宋体" w:cs="宋体"/>
          <w:kern w:val="0"/>
          <w:sz w:val="24"/>
          <w:lang w:bidi="ar"/>
        </w:rPr>
        <w:t>，若有样品，还需按需方确认的样品质量标准交付。</w:t>
      </w:r>
      <w:r>
        <w:rPr>
          <w:rFonts w:hint="eastAsia" w:ascii="宋体" w:cs="宋体"/>
          <w:sz w:val="24"/>
          <w:lang w:bidi="ar"/>
        </w:rPr>
        <w:t xml:space="preserve"> </w:t>
      </w:r>
    </w:p>
    <w:p w14:paraId="47839D2F">
      <w:pPr>
        <w:adjustRightInd w:val="0"/>
        <w:snapToGrid w:val="0"/>
        <w:spacing w:line="420" w:lineRule="exact"/>
        <w:ind w:firstLine="480" w:firstLineChars="200"/>
        <w:rPr>
          <w:rFonts w:ascii="宋体" w:cs="宋体"/>
          <w:sz w:val="24"/>
        </w:rPr>
      </w:pPr>
      <w:r>
        <w:rPr>
          <w:rFonts w:hint="eastAsia" w:ascii="宋体" w:cs="宋体"/>
          <w:sz w:val="24"/>
          <w:lang w:bidi="ar"/>
        </w:rPr>
        <w:t>2.技术标准：按满足使用要求。</w:t>
      </w:r>
    </w:p>
    <w:p w14:paraId="1F31F183">
      <w:pPr>
        <w:adjustRightInd w:val="0"/>
        <w:snapToGrid w:val="0"/>
        <w:spacing w:line="420" w:lineRule="exact"/>
        <w:ind w:firstLine="480" w:firstLineChars="200"/>
        <w:rPr>
          <w:rFonts w:ascii="宋体" w:cs="宋体"/>
          <w:sz w:val="24"/>
        </w:rPr>
      </w:pPr>
      <w:r>
        <w:rPr>
          <w:rFonts w:hint="eastAsia" w:ascii="宋体" w:cs="宋体"/>
          <w:sz w:val="24"/>
          <w:lang w:bidi="ar"/>
        </w:rPr>
        <w:t>3.供方承诺并保证，供方提供的产品均为全新产品，包含所有组件和零件均为全新，且产品质量符合合同约定标准，产品无质量缺陷，无潜在的安全风险。</w:t>
      </w:r>
    </w:p>
    <w:p w14:paraId="5A0AF579">
      <w:pPr>
        <w:adjustRightInd w:val="0"/>
        <w:snapToGrid w:val="0"/>
        <w:spacing w:line="420" w:lineRule="exact"/>
        <w:ind w:firstLine="480" w:firstLineChars="200"/>
        <w:rPr>
          <w:rFonts w:ascii="宋体" w:cs="宋体"/>
          <w:sz w:val="24"/>
        </w:rPr>
      </w:pPr>
      <w:r>
        <w:rPr>
          <w:rFonts w:hint="eastAsia" w:ascii="宋体" w:cs="宋体"/>
          <w:sz w:val="24"/>
          <w:lang w:bidi="ar"/>
        </w:rPr>
        <w:t>4.产品质量保证期限：质保期内，供方对所提供产品质量实行三包（包修、包退、包换），即在质保期内，需方发现供方产品出现非人为原因损坏的，有权要求供方对所提供产品进行包修、包退、包换，并由供方自行承担相应费用。质保期从供方安装调试完毕并经需方验收合格之日起计算，期限为</w:t>
      </w:r>
      <w:r>
        <w:rPr>
          <w:rFonts w:hint="eastAsia" w:ascii="宋体" w:cs="宋体"/>
          <w:sz w:val="24"/>
          <w:u w:val="single"/>
          <w:lang w:bidi="ar"/>
        </w:rPr>
        <w:t xml:space="preserve">   </w:t>
      </w:r>
      <w:r>
        <w:rPr>
          <w:rFonts w:hint="eastAsia" w:ascii="宋体" w:cs="宋体"/>
          <w:sz w:val="24"/>
          <w:lang w:bidi="ar"/>
        </w:rPr>
        <w:t>年。</w:t>
      </w:r>
    </w:p>
    <w:p w14:paraId="7177F659">
      <w:pPr>
        <w:adjustRightInd w:val="0"/>
        <w:snapToGrid w:val="0"/>
        <w:spacing w:line="420" w:lineRule="exact"/>
        <w:ind w:firstLine="480" w:firstLineChars="200"/>
        <w:outlineLvl w:val="0"/>
        <w:rPr>
          <w:rFonts w:ascii="宋体" w:cs="宋体"/>
          <w:sz w:val="24"/>
        </w:rPr>
      </w:pPr>
      <w:bookmarkStart w:id="140" w:name="_Toc21653"/>
      <w:bookmarkStart w:id="141" w:name="_Toc211280613"/>
      <w:r>
        <w:rPr>
          <w:rFonts w:hint="eastAsia" w:ascii="宋体" w:cs="宋体"/>
          <w:kern w:val="0"/>
          <w:sz w:val="24"/>
          <w:lang w:bidi="ar"/>
        </w:rPr>
        <w:t>三、</w:t>
      </w:r>
      <w:r>
        <w:rPr>
          <w:rFonts w:hint="eastAsia" w:ascii="宋体" w:cs="宋体"/>
          <w:b/>
          <w:kern w:val="0"/>
          <w:sz w:val="24"/>
          <w:lang w:bidi="ar"/>
        </w:rPr>
        <w:t>交货地点、方式</w:t>
      </w:r>
      <w:bookmarkEnd w:id="140"/>
      <w:bookmarkEnd w:id="141"/>
      <w:r>
        <w:rPr>
          <w:rFonts w:hint="eastAsia" w:ascii="宋体" w:cs="宋体"/>
          <w:b/>
          <w:kern w:val="0"/>
          <w:sz w:val="24"/>
          <w:lang w:bidi="ar"/>
        </w:rPr>
        <w:t xml:space="preserve"> </w:t>
      </w:r>
    </w:p>
    <w:p w14:paraId="2232BAE8">
      <w:pPr>
        <w:adjustRightInd w:val="0"/>
        <w:snapToGrid w:val="0"/>
        <w:spacing w:line="420" w:lineRule="exact"/>
        <w:ind w:firstLine="480" w:firstLineChars="200"/>
        <w:rPr>
          <w:rFonts w:ascii="宋体" w:cs="宋体"/>
          <w:sz w:val="24"/>
          <w:u w:val="single"/>
        </w:rPr>
      </w:pPr>
      <w:r>
        <w:rPr>
          <w:rFonts w:hint="eastAsia" w:ascii="宋体" w:cs="宋体"/>
          <w:sz w:val="24"/>
          <w:lang w:bidi="ar"/>
        </w:rPr>
        <w:t>供</w:t>
      </w:r>
      <w:r>
        <w:rPr>
          <w:rFonts w:hint="eastAsia" w:ascii="宋体" w:cs="宋体"/>
          <w:bCs/>
          <w:sz w:val="24"/>
          <w:lang w:bidi="ar"/>
        </w:rPr>
        <w:t>方自行将产品送到需方所在地—四川省绵阳市科创园区九华路6号或甲方书面指定地点(包括但不限于信函、电子邮件、传真、微信、短信等书面方式)。</w:t>
      </w:r>
      <w:bookmarkStart w:id="142" w:name="_Hlk168062699"/>
      <w:r>
        <w:rPr>
          <w:rFonts w:hint="eastAsia" w:ascii="宋体" w:cs="宋体"/>
          <w:bCs/>
          <w:sz w:val="24"/>
          <w:lang w:bidi="ar"/>
        </w:rPr>
        <w:t>收货人：</w:t>
      </w:r>
      <w:bookmarkEnd w:id="142"/>
      <w:r>
        <w:rPr>
          <w:rFonts w:hint="eastAsia" w:ascii="宋体" w:cs="宋体"/>
          <w:bCs/>
          <w:sz w:val="24"/>
          <w:u w:val="single"/>
          <w:lang w:bidi="ar"/>
        </w:rPr>
        <w:t xml:space="preserve">      </w:t>
      </w:r>
      <w:r>
        <w:rPr>
          <w:rFonts w:hint="eastAsia" w:ascii="宋体" w:cs="宋体"/>
          <w:bCs/>
          <w:sz w:val="24"/>
          <w:lang w:bidi="ar"/>
        </w:rPr>
        <w:t>，联系电话：</w:t>
      </w:r>
      <w:r>
        <w:rPr>
          <w:rFonts w:hint="eastAsia" w:ascii="宋体" w:cs="宋体"/>
          <w:bCs/>
          <w:sz w:val="24"/>
          <w:u w:val="single"/>
          <w:lang w:bidi="ar"/>
        </w:rPr>
        <w:t xml:space="preserve">             </w:t>
      </w:r>
      <w:r>
        <w:rPr>
          <w:rFonts w:hint="eastAsia" w:ascii="宋体" w:cs="宋体"/>
          <w:bCs/>
          <w:sz w:val="24"/>
          <w:lang w:bidi="ar"/>
        </w:rPr>
        <w:t>。</w:t>
      </w:r>
    </w:p>
    <w:p w14:paraId="0F391274">
      <w:pPr>
        <w:adjustRightInd w:val="0"/>
        <w:snapToGrid w:val="0"/>
        <w:spacing w:line="420" w:lineRule="exact"/>
        <w:ind w:left="-105" w:leftChars="-50" w:right="-105" w:rightChars="-50" w:firstLine="602" w:firstLineChars="250"/>
        <w:outlineLvl w:val="0"/>
        <w:rPr>
          <w:rFonts w:ascii="宋体" w:cs="宋体"/>
          <w:b/>
          <w:kern w:val="0"/>
          <w:sz w:val="24"/>
        </w:rPr>
      </w:pPr>
      <w:bookmarkStart w:id="143" w:name="_Toc8569"/>
      <w:bookmarkStart w:id="144" w:name="_Toc211280614"/>
      <w:r>
        <w:rPr>
          <w:rFonts w:hint="eastAsia" w:ascii="宋体" w:cs="宋体"/>
          <w:b/>
          <w:kern w:val="0"/>
          <w:sz w:val="24"/>
          <w:lang w:bidi="ar"/>
        </w:rPr>
        <w:t>四、运输方式及到达地点和费用负担</w:t>
      </w:r>
      <w:bookmarkEnd w:id="143"/>
      <w:bookmarkEnd w:id="144"/>
    </w:p>
    <w:p w14:paraId="1B859A26">
      <w:pPr>
        <w:adjustRightInd w:val="0"/>
        <w:snapToGrid w:val="0"/>
        <w:spacing w:line="420" w:lineRule="exact"/>
        <w:ind w:firstLine="480" w:firstLineChars="200"/>
        <w:rPr>
          <w:rFonts w:ascii="宋体" w:cs="宋体"/>
          <w:kern w:val="0"/>
          <w:sz w:val="24"/>
        </w:rPr>
      </w:pPr>
      <w:r>
        <w:rPr>
          <w:rFonts w:hint="eastAsia" w:ascii="宋体" w:cs="宋体"/>
          <w:sz w:val="24"/>
          <w:lang w:bidi="ar"/>
        </w:rPr>
        <w:t>运输方式由供方根据交货时间要求自行决定，产品运送至需方所在地或需方指定地点，运输费用由供方负担。</w:t>
      </w:r>
    </w:p>
    <w:p w14:paraId="6F776B82">
      <w:pPr>
        <w:widowControl/>
        <w:numPr>
          <w:ilvl w:val="0"/>
          <w:numId w:val="16"/>
        </w:numPr>
        <w:adjustRightInd w:val="0"/>
        <w:snapToGrid w:val="0"/>
        <w:spacing w:line="420" w:lineRule="exact"/>
        <w:ind w:left="-105" w:leftChars="-50" w:right="-105" w:rightChars="-50" w:firstLine="602" w:firstLineChars="250"/>
        <w:outlineLvl w:val="0"/>
        <w:rPr>
          <w:rFonts w:ascii="宋体" w:cs="宋体"/>
          <w:b/>
          <w:kern w:val="0"/>
          <w:sz w:val="24"/>
        </w:rPr>
      </w:pPr>
      <w:bookmarkStart w:id="145" w:name="_Toc211280615"/>
      <w:bookmarkStart w:id="146" w:name="_Toc6818"/>
      <w:r>
        <w:rPr>
          <w:rFonts w:hint="eastAsia" w:ascii="宋体" w:cs="宋体"/>
          <w:b/>
          <w:kern w:val="0"/>
          <w:sz w:val="24"/>
          <w:lang w:bidi="ar"/>
        </w:rPr>
        <w:t>交付及风险转移</w:t>
      </w:r>
      <w:bookmarkEnd w:id="145"/>
      <w:bookmarkEnd w:id="146"/>
    </w:p>
    <w:p w14:paraId="536453E9">
      <w:pPr>
        <w:adjustRightInd w:val="0"/>
        <w:snapToGrid w:val="0"/>
        <w:spacing w:line="420" w:lineRule="exact"/>
        <w:ind w:right="-105" w:rightChars="-50" w:firstLine="480" w:firstLineChars="200"/>
        <w:rPr>
          <w:rFonts w:ascii="宋体" w:cs="宋体"/>
          <w:bCs/>
          <w:kern w:val="0"/>
          <w:sz w:val="24"/>
        </w:rPr>
      </w:pPr>
      <w:r>
        <w:rPr>
          <w:rFonts w:hint="eastAsia" w:ascii="宋体" w:cs="宋体"/>
          <w:bCs/>
          <w:kern w:val="0"/>
          <w:sz w:val="24"/>
          <w:lang w:bidi="ar"/>
        </w:rPr>
        <w:t>供方应对产品在运输、装卸、安装、调试过程中的损毁、灭失风险负责。产品经供方安装调试完毕，且经需方验收合格并交付需方后，产品的权属及风险转移至需方。</w:t>
      </w:r>
    </w:p>
    <w:p w14:paraId="4AF3EAE2">
      <w:pPr>
        <w:adjustRightInd w:val="0"/>
        <w:snapToGrid w:val="0"/>
        <w:spacing w:line="420" w:lineRule="exact"/>
        <w:ind w:left="-105" w:leftChars="-50" w:right="-105" w:rightChars="-50" w:firstLine="602" w:firstLineChars="250"/>
        <w:outlineLvl w:val="0"/>
        <w:rPr>
          <w:rFonts w:ascii="宋体" w:cs="宋体"/>
          <w:b/>
          <w:kern w:val="0"/>
          <w:sz w:val="24"/>
        </w:rPr>
      </w:pPr>
      <w:bookmarkStart w:id="147" w:name="_Toc17173"/>
      <w:bookmarkStart w:id="148" w:name="_Toc211280616"/>
      <w:r>
        <w:rPr>
          <w:rFonts w:hint="eastAsia" w:ascii="宋体" w:cs="宋体"/>
          <w:b/>
          <w:kern w:val="0"/>
          <w:sz w:val="24"/>
          <w:lang w:bidi="ar"/>
        </w:rPr>
        <w:t>六、交付时外观状态</w:t>
      </w:r>
      <w:bookmarkEnd w:id="147"/>
      <w:bookmarkEnd w:id="148"/>
    </w:p>
    <w:p w14:paraId="0A86C6C2">
      <w:pPr>
        <w:adjustRightInd w:val="0"/>
        <w:snapToGrid w:val="0"/>
        <w:spacing w:line="420" w:lineRule="exact"/>
        <w:ind w:firstLine="480" w:firstLineChars="200"/>
        <w:rPr>
          <w:rFonts w:ascii="宋体" w:cs="宋体"/>
          <w:kern w:val="0"/>
          <w:sz w:val="24"/>
        </w:rPr>
      </w:pPr>
      <w:r>
        <w:rPr>
          <w:rFonts w:hint="eastAsia" w:ascii="宋体" w:cs="宋体"/>
          <w:kern w:val="0"/>
          <w:sz w:val="24"/>
          <w:lang w:bidi="ar"/>
        </w:rPr>
        <w:t>产品交付需方时应外观完好，无破损、无变形、无掉漆等。</w:t>
      </w:r>
    </w:p>
    <w:p w14:paraId="6F83AE1B">
      <w:pPr>
        <w:adjustRightInd w:val="0"/>
        <w:snapToGrid w:val="0"/>
        <w:spacing w:line="420" w:lineRule="exact"/>
        <w:ind w:left="-105" w:leftChars="-50" w:right="-105" w:rightChars="-50" w:firstLine="602" w:firstLineChars="250"/>
        <w:outlineLvl w:val="0"/>
        <w:rPr>
          <w:rFonts w:ascii="宋体" w:cs="宋体"/>
          <w:b/>
          <w:kern w:val="0"/>
          <w:sz w:val="24"/>
        </w:rPr>
      </w:pPr>
      <w:bookmarkStart w:id="149" w:name="_Toc211280617"/>
      <w:bookmarkStart w:id="150" w:name="_Toc13219"/>
      <w:r>
        <w:rPr>
          <w:rFonts w:hint="eastAsia" w:ascii="宋体" w:cs="宋体"/>
          <w:b/>
          <w:kern w:val="0"/>
          <w:sz w:val="24"/>
          <w:lang w:bidi="ar"/>
        </w:rPr>
        <w:t>七、包装标准、包装品的处理和费用负担</w:t>
      </w:r>
      <w:bookmarkEnd w:id="149"/>
      <w:bookmarkEnd w:id="150"/>
      <w:r>
        <w:rPr>
          <w:rFonts w:hint="eastAsia" w:ascii="宋体" w:cs="宋体"/>
          <w:b/>
          <w:kern w:val="0"/>
          <w:sz w:val="24"/>
          <w:lang w:bidi="ar"/>
        </w:rPr>
        <w:t xml:space="preserve"> </w:t>
      </w:r>
    </w:p>
    <w:p w14:paraId="29BB3367">
      <w:pPr>
        <w:adjustRightInd w:val="0"/>
        <w:snapToGrid w:val="0"/>
        <w:spacing w:line="420" w:lineRule="exact"/>
        <w:ind w:firstLine="480" w:firstLineChars="200"/>
        <w:rPr>
          <w:rFonts w:ascii="宋体" w:cs="宋体"/>
          <w:kern w:val="0"/>
          <w:sz w:val="24"/>
        </w:rPr>
      </w:pPr>
      <w:r>
        <w:rPr>
          <w:rFonts w:hint="eastAsia" w:ascii="宋体" w:cs="宋体"/>
          <w:kern w:val="0"/>
          <w:sz w:val="24"/>
          <w:lang w:bidi="ar"/>
        </w:rPr>
        <w:t>1.出厂原包装，适合长途运输及合理的多次搬动，并有良好的防湿、防潮、防震和防腐蚀的能力；包装费用由供方承担，包装物不回收。</w:t>
      </w:r>
    </w:p>
    <w:p w14:paraId="0DAFB7FC">
      <w:pPr>
        <w:adjustRightInd w:val="0"/>
        <w:snapToGrid w:val="0"/>
        <w:spacing w:line="420" w:lineRule="exact"/>
        <w:ind w:firstLine="480" w:firstLineChars="200"/>
        <w:rPr>
          <w:rFonts w:ascii="宋体" w:cs="宋体"/>
          <w:kern w:val="0"/>
          <w:sz w:val="24"/>
        </w:rPr>
      </w:pPr>
      <w:r>
        <w:rPr>
          <w:rFonts w:hint="eastAsia" w:ascii="宋体" w:cs="宋体"/>
          <w:kern w:val="0"/>
          <w:sz w:val="24"/>
          <w:lang w:bidi="ar"/>
        </w:rPr>
        <w:t>2.包装箱内应有装箱清单（应注明所购产品型号、数量）、测试报告、合格证、质保书和保修卡等。</w:t>
      </w:r>
    </w:p>
    <w:p w14:paraId="2931EF8D">
      <w:pPr>
        <w:adjustRightInd w:val="0"/>
        <w:snapToGrid w:val="0"/>
        <w:spacing w:line="420" w:lineRule="exact"/>
        <w:ind w:left="-105" w:leftChars="-50" w:right="-105" w:rightChars="-50" w:firstLine="602" w:firstLineChars="250"/>
        <w:outlineLvl w:val="0"/>
        <w:rPr>
          <w:rFonts w:ascii="宋体" w:cs="宋体"/>
          <w:b/>
          <w:kern w:val="0"/>
          <w:sz w:val="24"/>
        </w:rPr>
      </w:pPr>
      <w:bookmarkStart w:id="151" w:name="_Toc211280618"/>
      <w:bookmarkStart w:id="152" w:name="_Toc29492"/>
      <w:r>
        <w:rPr>
          <w:rFonts w:hint="eastAsia" w:ascii="宋体" w:cs="宋体"/>
          <w:b/>
          <w:kern w:val="0"/>
          <w:sz w:val="24"/>
          <w:lang w:bidi="ar"/>
        </w:rPr>
        <w:t>八、随机备品、配件、工具数量及供应办法</w:t>
      </w:r>
      <w:bookmarkEnd w:id="151"/>
      <w:bookmarkEnd w:id="152"/>
    </w:p>
    <w:p w14:paraId="7BBFC61E">
      <w:pPr>
        <w:adjustRightInd w:val="0"/>
        <w:snapToGrid w:val="0"/>
        <w:spacing w:line="420" w:lineRule="exact"/>
        <w:ind w:firstLine="480" w:firstLineChars="200"/>
        <w:rPr>
          <w:rFonts w:ascii="宋体" w:cs="宋体"/>
          <w:kern w:val="0"/>
          <w:sz w:val="24"/>
        </w:rPr>
      </w:pPr>
      <w:r>
        <w:rPr>
          <w:rFonts w:hint="eastAsia" w:ascii="宋体" w:cs="宋体"/>
          <w:kern w:val="0"/>
          <w:sz w:val="24"/>
          <w:lang w:bidi="ar"/>
        </w:rPr>
        <w:t>供方应按满足需方使用要求以及行业、国家标准，配备足量的备品、备件及工具。产品备品、备件及工具，随产品一并交付。若需方另有需求，双方应在本合同第一条予以明确。</w:t>
      </w:r>
    </w:p>
    <w:p w14:paraId="07205B32">
      <w:pPr>
        <w:adjustRightInd w:val="0"/>
        <w:snapToGrid w:val="0"/>
        <w:spacing w:line="420" w:lineRule="exact"/>
        <w:ind w:left="433" w:leftChars="206" w:right="-105" w:rightChars="-50"/>
        <w:outlineLvl w:val="0"/>
        <w:rPr>
          <w:rFonts w:ascii="宋体" w:cs="宋体"/>
          <w:b/>
          <w:kern w:val="0"/>
          <w:sz w:val="24"/>
        </w:rPr>
      </w:pPr>
      <w:bookmarkStart w:id="153" w:name="_Toc21505"/>
      <w:bookmarkStart w:id="154" w:name="_Toc211280619"/>
      <w:r>
        <w:rPr>
          <w:rFonts w:hint="eastAsia" w:ascii="宋体" w:cs="宋体"/>
          <w:b/>
          <w:sz w:val="24"/>
          <w:lang w:bidi="ar"/>
        </w:rPr>
        <w:t>九、</w:t>
      </w:r>
      <w:r>
        <w:rPr>
          <w:rFonts w:hint="eastAsia" w:ascii="宋体" w:cs="宋体"/>
          <w:b/>
          <w:kern w:val="0"/>
          <w:sz w:val="24"/>
          <w:lang w:bidi="ar"/>
        </w:rPr>
        <w:t>验收主体、时间、标准、方法及提出异议期限</w:t>
      </w:r>
      <w:bookmarkEnd w:id="153"/>
      <w:bookmarkEnd w:id="154"/>
    </w:p>
    <w:p w14:paraId="7F574F06">
      <w:pPr>
        <w:adjustRightInd w:val="0"/>
        <w:snapToGrid w:val="0"/>
        <w:spacing w:line="420" w:lineRule="exact"/>
        <w:ind w:firstLine="480" w:firstLineChars="200"/>
        <w:rPr>
          <w:rFonts w:ascii="宋体" w:cs="宋体"/>
          <w:kern w:val="0"/>
          <w:sz w:val="24"/>
        </w:rPr>
      </w:pPr>
      <w:r>
        <w:rPr>
          <w:rFonts w:hint="eastAsia" w:ascii="宋体" w:cs="宋体"/>
          <w:kern w:val="0"/>
          <w:sz w:val="24"/>
          <w:lang w:bidi="ar"/>
        </w:rPr>
        <w:t>1.货到需方现场后，供方应在</w:t>
      </w:r>
      <w:r>
        <w:rPr>
          <w:rFonts w:hint="eastAsia" w:ascii="宋体" w:cs="宋体"/>
          <w:kern w:val="0"/>
          <w:sz w:val="24"/>
          <w:u w:val="single"/>
          <w:lang w:bidi="ar"/>
        </w:rPr>
        <w:t>3</w:t>
      </w:r>
      <w:r>
        <w:rPr>
          <w:rFonts w:hint="eastAsia" w:ascii="宋体" w:cs="宋体"/>
          <w:kern w:val="0"/>
          <w:sz w:val="24"/>
          <w:lang w:bidi="ar"/>
        </w:rPr>
        <w:t>日内安装调试完毕；安装调试完毕后，供需双方共同对产品的型号规格、供货数量、产品质量、性能特点、技术参数等方面进行验收；验收标准满足需方使用要求。</w:t>
      </w:r>
    </w:p>
    <w:p w14:paraId="537F8C6B">
      <w:pPr>
        <w:adjustRightInd w:val="0"/>
        <w:snapToGrid w:val="0"/>
        <w:spacing w:line="420" w:lineRule="exact"/>
        <w:ind w:firstLine="480" w:firstLineChars="200"/>
        <w:rPr>
          <w:rFonts w:ascii="宋体" w:cs="宋体"/>
          <w:kern w:val="0"/>
          <w:sz w:val="24"/>
        </w:rPr>
      </w:pPr>
      <w:r>
        <w:rPr>
          <w:rFonts w:hint="eastAsia" w:ascii="宋体" w:cs="宋体"/>
          <w:kern w:val="0"/>
          <w:sz w:val="24"/>
          <w:lang w:bidi="ar"/>
        </w:rPr>
        <w:t>2.若产品的质量性能及功能需第三方专业机构检测的，由供方委托有检测资质的第三方机构进行检测。第三方检测机构出具的检测报告为验收条件之一。委托第三方检测产生的费用，</w:t>
      </w:r>
      <w:r>
        <w:rPr>
          <w:rFonts w:hint="eastAsia" w:ascii="宋体" w:cs="宋体"/>
          <w:bCs/>
          <w:sz w:val="24"/>
          <w:lang w:bidi="ar"/>
        </w:rPr>
        <w:t>由供方承担。</w:t>
      </w:r>
    </w:p>
    <w:p w14:paraId="5F3ACCCC">
      <w:pPr>
        <w:adjustRightInd w:val="0"/>
        <w:snapToGrid w:val="0"/>
        <w:spacing w:line="420" w:lineRule="exact"/>
        <w:ind w:firstLine="480" w:firstLineChars="200"/>
        <w:rPr>
          <w:rFonts w:ascii="宋体" w:cs="宋体"/>
          <w:kern w:val="0"/>
          <w:sz w:val="24"/>
        </w:rPr>
      </w:pPr>
      <w:r>
        <w:rPr>
          <w:rFonts w:hint="eastAsia" w:ascii="宋体" w:cs="宋体"/>
          <w:kern w:val="0"/>
          <w:sz w:val="24"/>
          <w:lang w:bidi="ar"/>
        </w:rPr>
        <w:t>3.异议期：需方在验收过程中，如果发现产品（设备/仪器)的品种、型号、规格、花色和质量、性能、功能等不符合约定，应在发现该问题或第三方检测机构出具检测报告之日起30日内向供方提出书面异议；供方在接</w:t>
      </w:r>
      <w:r>
        <w:rPr>
          <w:rFonts w:hint="eastAsia" w:ascii="宋体" w:cs="宋体"/>
          <w:bCs/>
          <w:kern w:val="0"/>
          <w:sz w:val="24"/>
          <w:lang w:bidi="ar"/>
        </w:rPr>
        <w:t>到需方书面异议后，应在</w:t>
      </w:r>
      <w:r>
        <w:rPr>
          <w:rFonts w:hint="eastAsia" w:ascii="宋体" w:cs="宋体"/>
          <w:bCs/>
          <w:kern w:val="0"/>
          <w:sz w:val="24"/>
          <w:u w:val="single"/>
          <w:lang w:bidi="ar"/>
        </w:rPr>
        <w:t>7</w:t>
      </w:r>
      <w:r>
        <w:rPr>
          <w:rFonts w:hint="eastAsia" w:ascii="宋体" w:cs="宋体"/>
          <w:bCs/>
          <w:kern w:val="0"/>
          <w:sz w:val="24"/>
          <w:lang w:bidi="ar"/>
        </w:rPr>
        <w:t>日内负责处理完毕，否则，即</w:t>
      </w:r>
      <w:r>
        <w:rPr>
          <w:rFonts w:hint="eastAsia" w:ascii="宋体" w:cs="宋体"/>
          <w:kern w:val="0"/>
          <w:sz w:val="24"/>
          <w:lang w:bidi="ar"/>
        </w:rPr>
        <w:t>视为默认需方提出的异议和处理意见。</w:t>
      </w:r>
    </w:p>
    <w:p w14:paraId="6DCF8579">
      <w:pPr>
        <w:adjustRightInd w:val="0"/>
        <w:snapToGrid w:val="0"/>
        <w:spacing w:line="420" w:lineRule="exact"/>
        <w:ind w:left="374" w:leftChars="178" w:right="-105" w:rightChars="-50" w:firstLine="120" w:firstLineChars="50"/>
        <w:outlineLvl w:val="0"/>
        <w:rPr>
          <w:rFonts w:ascii="宋体" w:cs="宋体"/>
          <w:b/>
          <w:kern w:val="0"/>
          <w:sz w:val="24"/>
        </w:rPr>
      </w:pPr>
      <w:bookmarkStart w:id="155" w:name="_Toc6542"/>
      <w:bookmarkStart w:id="156" w:name="_Toc211280620"/>
      <w:r>
        <w:rPr>
          <w:rFonts w:hint="eastAsia" w:ascii="宋体" w:cs="宋体"/>
          <w:b/>
          <w:kern w:val="0"/>
          <w:sz w:val="24"/>
          <w:lang w:bidi="ar"/>
        </w:rPr>
        <w:t>十、培训</w:t>
      </w:r>
      <w:bookmarkEnd w:id="155"/>
      <w:bookmarkEnd w:id="156"/>
    </w:p>
    <w:p w14:paraId="4D406B37">
      <w:pPr>
        <w:pStyle w:val="71"/>
        <w:widowControl w:val="0"/>
        <w:adjustRightInd w:val="0"/>
        <w:snapToGrid w:val="0"/>
        <w:spacing w:before="0" w:beforeAutospacing="0" w:after="0" w:afterAutospacing="0" w:line="300" w:lineRule="auto"/>
        <w:ind w:firstLine="470" w:firstLineChars="196"/>
        <w:jc w:val="both"/>
        <w:rPr>
          <w:rFonts w:hint="eastAsia"/>
          <w:b/>
        </w:rPr>
      </w:pPr>
      <w:r>
        <w:rPr>
          <w:rFonts w:hint="eastAsia"/>
          <w:bCs/>
          <w:kern w:val="2"/>
          <w:lang w:bidi="ar"/>
        </w:rPr>
        <w:t>在本合同产品安装、调试完毕后，供方应根据需方的实际需求，对需方使用人员、技术人员等进行培训。供方提供足额的培训资料，培训费用包含在合同总价中，需方无需另行支付任何费用。培训人数和时间，由需方决定，并由需方组织相关人员参加培训。培训地点由需方指定。</w:t>
      </w:r>
    </w:p>
    <w:p w14:paraId="3B5E0B5A">
      <w:pPr>
        <w:adjustRightInd w:val="0"/>
        <w:snapToGrid w:val="0"/>
        <w:spacing w:line="420" w:lineRule="exact"/>
        <w:ind w:left="374" w:leftChars="178" w:right="-105" w:rightChars="-50" w:firstLine="120" w:firstLineChars="50"/>
        <w:outlineLvl w:val="0"/>
        <w:rPr>
          <w:rFonts w:ascii="宋体" w:cs="宋体"/>
        </w:rPr>
      </w:pPr>
      <w:bookmarkStart w:id="157" w:name="_Toc211280621"/>
      <w:bookmarkStart w:id="158" w:name="_Toc32188"/>
      <w:r>
        <w:rPr>
          <w:rFonts w:hint="eastAsia" w:ascii="宋体" w:cs="宋体"/>
          <w:b/>
          <w:kern w:val="0"/>
          <w:sz w:val="24"/>
          <w:lang w:bidi="ar"/>
        </w:rPr>
        <w:t>十一、结算方式及期限</w:t>
      </w:r>
      <w:bookmarkEnd w:id="157"/>
      <w:bookmarkEnd w:id="158"/>
    </w:p>
    <w:p w14:paraId="21E64487">
      <w:pPr>
        <w:adjustRightInd w:val="0"/>
        <w:snapToGrid w:val="0"/>
        <w:spacing w:line="420" w:lineRule="exact"/>
        <w:outlineLvl w:val="1"/>
        <w:rPr>
          <w:rFonts w:ascii="宋体" w:cs="宋体"/>
          <w:kern w:val="0"/>
          <w:sz w:val="24"/>
        </w:rPr>
      </w:pPr>
      <w:r>
        <w:rPr>
          <w:rFonts w:hint="eastAsia" w:ascii="宋体" w:cs="宋体"/>
          <w:kern w:val="0"/>
          <w:sz w:val="24"/>
          <w:lang w:bidi="ar"/>
        </w:rPr>
        <w:t xml:space="preserve"> </w:t>
      </w:r>
      <w:bookmarkStart w:id="159" w:name="_Toc211280622"/>
      <w:bookmarkStart w:id="160" w:name="_Toc11426"/>
      <w:r>
        <w:rPr>
          <w:rFonts w:hint="eastAsia" w:ascii="宋体" w:cs="宋体"/>
          <w:kern w:val="0"/>
          <w:sz w:val="24"/>
          <w:lang w:bidi="ar"/>
        </w:rPr>
        <w:t>(一)结算方式为需方通过本合同中供方提供的银行账号进行转账。</w:t>
      </w:r>
      <w:bookmarkEnd w:id="159"/>
      <w:bookmarkEnd w:id="160"/>
    </w:p>
    <w:p w14:paraId="19DFB7CD">
      <w:pPr>
        <w:adjustRightInd w:val="0"/>
        <w:snapToGrid w:val="0"/>
        <w:spacing w:line="420" w:lineRule="exact"/>
        <w:outlineLvl w:val="1"/>
        <w:rPr>
          <w:rFonts w:ascii="宋体" w:cs="宋体"/>
          <w:kern w:val="0"/>
          <w:sz w:val="24"/>
        </w:rPr>
      </w:pPr>
      <w:bookmarkStart w:id="161" w:name="_Toc24531"/>
      <w:bookmarkStart w:id="162" w:name="_Toc211280623"/>
      <w:r>
        <w:rPr>
          <w:rFonts w:hint="eastAsia" w:ascii="宋体" w:cs="宋体"/>
          <w:kern w:val="0"/>
          <w:sz w:val="24"/>
          <w:lang w:bidi="ar"/>
        </w:rPr>
        <w:t>（二）合同款项以转账方式支付：</w:t>
      </w:r>
      <w:bookmarkEnd w:id="161"/>
      <w:bookmarkEnd w:id="162"/>
    </w:p>
    <w:p w14:paraId="369AF543">
      <w:pPr>
        <w:adjustRightInd w:val="0"/>
        <w:snapToGrid w:val="0"/>
        <w:spacing w:line="300" w:lineRule="auto"/>
        <w:ind w:firstLine="480" w:firstLineChars="200"/>
        <w:rPr>
          <w:rFonts w:ascii="宋体" w:cs="宋体"/>
          <w:kern w:val="0"/>
          <w:sz w:val="24"/>
          <w:lang w:bidi="ar"/>
        </w:rPr>
      </w:pPr>
      <w:r>
        <w:rPr>
          <w:rFonts w:hint="eastAsia" w:ascii="宋体" w:cs="宋体"/>
          <w:kern w:val="0"/>
          <w:sz w:val="24"/>
          <w:lang w:bidi="ar"/>
        </w:rPr>
        <w:t>1.合同履约保证金：合同签订生效后，30个工作日内乙方应按合同总价的5%向甲方支付履约保证金，即      元（人民币：     元整），项目验收合格30个工作日内，甲方以银行电汇方式退还乙方。</w:t>
      </w:r>
    </w:p>
    <w:p w14:paraId="71BFD13F">
      <w:pPr>
        <w:adjustRightInd w:val="0"/>
        <w:snapToGrid w:val="0"/>
        <w:spacing w:line="300" w:lineRule="auto"/>
        <w:ind w:firstLine="480" w:firstLineChars="200"/>
        <w:rPr>
          <w:rFonts w:ascii="宋体" w:cs="宋体"/>
          <w:kern w:val="0"/>
          <w:sz w:val="24"/>
          <w:lang w:bidi="ar"/>
        </w:rPr>
      </w:pPr>
      <w:r>
        <w:rPr>
          <w:rFonts w:hint="eastAsia" w:ascii="宋体" w:cs="宋体"/>
          <w:kern w:val="0"/>
          <w:sz w:val="24"/>
          <w:lang w:bidi="ar"/>
        </w:rPr>
        <w:t>2.合同签订生效后，三十个工作日内支付乙方合同款的XX%，即人民币         元（大写：人民币      元整）</w:t>
      </w:r>
    </w:p>
    <w:p w14:paraId="66CB49C8">
      <w:pPr>
        <w:adjustRightInd w:val="0"/>
        <w:snapToGrid w:val="0"/>
        <w:spacing w:line="300" w:lineRule="auto"/>
        <w:ind w:firstLine="480" w:firstLineChars="200"/>
        <w:rPr>
          <w:rFonts w:ascii="宋体" w:cs="宋体"/>
          <w:kern w:val="0"/>
          <w:sz w:val="24"/>
          <w:lang w:bidi="ar"/>
        </w:rPr>
      </w:pPr>
      <w:r>
        <w:rPr>
          <w:rFonts w:hint="eastAsia" w:ascii="宋体" w:cs="宋体"/>
          <w:kern w:val="0"/>
          <w:sz w:val="24"/>
          <w:lang w:bidi="ar"/>
        </w:rPr>
        <w:t>3.乙方在合同约定时间内将产品交付甲方，甲方在产品安装调试完毕并验收合格且收到乙方开具的全额增值税专用发票后三十个工作日内支付乙方合同款的XX%，即人民币         元（大写：人民币      元整）；</w:t>
      </w:r>
    </w:p>
    <w:p w14:paraId="1FDA6D14">
      <w:pPr>
        <w:adjustRightInd w:val="0"/>
        <w:snapToGrid w:val="0"/>
        <w:spacing w:line="300" w:lineRule="auto"/>
        <w:ind w:firstLine="480" w:firstLineChars="200"/>
        <w:rPr>
          <w:rFonts w:ascii="宋体" w:cs="宋体"/>
          <w:kern w:val="0"/>
          <w:sz w:val="24"/>
          <w:lang w:bidi="ar"/>
        </w:rPr>
      </w:pPr>
      <w:r>
        <w:rPr>
          <w:rFonts w:hint="eastAsia" w:ascii="宋体" w:cs="宋体"/>
          <w:kern w:val="0"/>
          <w:sz w:val="24"/>
          <w:lang w:bidi="ar"/>
        </w:rPr>
        <w:t>4.验收合格后试运行六个月，三十个工作日内支付乙方合同款的XX%，即人民币         元（大写：人民币      元整）；</w:t>
      </w:r>
    </w:p>
    <w:p w14:paraId="19974F91">
      <w:pPr>
        <w:adjustRightInd w:val="0"/>
        <w:snapToGrid w:val="0"/>
        <w:spacing w:line="300" w:lineRule="auto"/>
        <w:ind w:firstLine="480" w:firstLineChars="200"/>
        <w:rPr>
          <w:rFonts w:ascii="宋体" w:cs="宋体"/>
          <w:kern w:val="0"/>
          <w:sz w:val="24"/>
          <w:lang w:bidi="ar"/>
        </w:rPr>
      </w:pPr>
      <w:r>
        <w:rPr>
          <w:rFonts w:hint="eastAsia" w:ascii="宋体" w:cs="宋体"/>
          <w:kern w:val="0"/>
          <w:sz w:val="24"/>
          <w:lang w:bidi="ar"/>
        </w:rPr>
        <w:t>5.剩余合同尾款作为乙方履行售后维保的质保金，产品无质量问题或质量瑕疵，自收到乙方全额增值税专用发票之日起12个月后支付乙方合同尾款，即人民币        元（大写：人民币     元整）；</w:t>
      </w:r>
    </w:p>
    <w:p w14:paraId="5CD42319">
      <w:pPr>
        <w:adjustRightInd w:val="0"/>
        <w:snapToGrid w:val="0"/>
        <w:spacing w:line="300" w:lineRule="auto"/>
        <w:ind w:firstLine="480" w:firstLineChars="200"/>
        <w:rPr>
          <w:rFonts w:ascii="宋体" w:cs="宋体"/>
          <w:kern w:val="0"/>
          <w:sz w:val="24"/>
        </w:rPr>
      </w:pPr>
      <w:r>
        <w:rPr>
          <w:rFonts w:hint="eastAsia" w:ascii="宋体" w:cs="宋体"/>
          <w:kern w:val="0"/>
          <w:sz w:val="24"/>
          <w:lang w:bidi="ar"/>
        </w:rPr>
        <w:t>6.乙方开具税率为</w:t>
      </w:r>
      <w:r>
        <w:rPr>
          <w:rFonts w:hint="eastAsia" w:ascii="宋体" w:cs="宋体"/>
          <w:kern w:val="0"/>
          <w:sz w:val="24"/>
          <w:u w:val="single"/>
          <w:lang w:bidi="ar"/>
        </w:rPr>
        <w:t>13</w:t>
      </w:r>
      <w:r>
        <w:rPr>
          <w:rFonts w:hint="eastAsia" w:ascii="宋体" w:cs="宋体"/>
          <w:kern w:val="0"/>
          <w:sz w:val="24"/>
          <w:lang w:bidi="ar"/>
        </w:rPr>
        <w:t>%的增值税专用发票。乙方未交付发票的，甲方付款时间顺延。</w:t>
      </w:r>
    </w:p>
    <w:p w14:paraId="5153637A">
      <w:pPr>
        <w:adjustRightInd w:val="0"/>
        <w:snapToGrid w:val="0"/>
        <w:spacing w:line="300" w:lineRule="auto"/>
        <w:ind w:firstLine="480" w:firstLineChars="200"/>
        <w:rPr>
          <w:rFonts w:ascii="宋体" w:cs="宋体"/>
          <w:sz w:val="24"/>
        </w:rPr>
      </w:pPr>
      <w:r>
        <w:rPr>
          <w:rFonts w:hint="eastAsia" w:ascii="宋体" w:cs="宋体"/>
          <w:sz w:val="24"/>
          <w:lang w:bidi="ar"/>
        </w:rPr>
        <w:t>7.</w:t>
      </w:r>
      <w:r>
        <w:rPr>
          <w:rFonts w:hint="eastAsia" w:ascii="宋体" w:cs="宋体"/>
          <w:kern w:val="0"/>
          <w:sz w:val="24"/>
          <w:lang w:bidi="ar"/>
        </w:rPr>
        <w:t>本合同含税总价主要包括产品价格、包装运输费、安装费、其它费（含技术服务费用、技术资料费、引进技术专利费、各种检测检验试验费、安装调试费、培训技术人员费等）等为完成本合同项目所需的一切费用。</w:t>
      </w:r>
    </w:p>
    <w:p w14:paraId="071C20A8">
      <w:pPr>
        <w:adjustRightInd w:val="0"/>
        <w:snapToGrid w:val="0"/>
        <w:spacing w:line="300" w:lineRule="auto"/>
        <w:ind w:firstLine="480" w:firstLineChars="200"/>
        <w:rPr>
          <w:rFonts w:ascii="宋体" w:cs="宋体"/>
          <w:sz w:val="24"/>
          <w:lang w:bidi="ar"/>
        </w:rPr>
      </w:pPr>
      <w:r>
        <w:rPr>
          <w:rFonts w:hint="eastAsia" w:ascii="宋体" w:cs="宋体"/>
          <w:sz w:val="24"/>
          <w:lang w:bidi="ar"/>
        </w:rPr>
        <w:t>8.税率调整处理：若因国家政策税率发生变化时，按照不含税单价不变原则调整合同价格。</w:t>
      </w:r>
    </w:p>
    <w:p w14:paraId="5D1D7EA2">
      <w:pPr>
        <w:adjustRightInd w:val="0"/>
        <w:snapToGrid w:val="0"/>
        <w:spacing w:line="420" w:lineRule="exact"/>
        <w:ind w:left="374" w:leftChars="178" w:right="-105" w:rightChars="-50" w:firstLine="120" w:firstLineChars="50"/>
        <w:outlineLvl w:val="0"/>
        <w:rPr>
          <w:rFonts w:ascii="宋体" w:cs="宋体"/>
          <w:b/>
          <w:kern w:val="0"/>
          <w:sz w:val="24"/>
        </w:rPr>
      </w:pPr>
      <w:bookmarkStart w:id="163" w:name="_Toc211280624"/>
      <w:bookmarkStart w:id="164" w:name="_Toc20484"/>
      <w:r>
        <w:rPr>
          <w:rFonts w:hint="eastAsia" w:ascii="宋体" w:cs="宋体"/>
          <w:b/>
          <w:kern w:val="0"/>
          <w:sz w:val="24"/>
          <w:lang w:bidi="ar"/>
        </w:rPr>
        <w:t>十二、商业秘密的保护</w:t>
      </w:r>
      <w:bookmarkEnd w:id="163"/>
      <w:bookmarkEnd w:id="164"/>
    </w:p>
    <w:p w14:paraId="4F8FF022">
      <w:pPr>
        <w:adjustRightInd w:val="0"/>
        <w:snapToGrid w:val="0"/>
        <w:spacing w:line="420" w:lineRule="exact"/>
        <w:ind w:firstLine="480" w:firstLineChars="200"/>
        <w:rPr>
          <w:rFonts w:ascii="宋体" w:cs="宋体"/>
          <w:sz w:val="24"/>
        </w:rPr>
      </w:pPr>
      <w:r>
        <w:rPr>
          <w:rFonts w:hint="eastAsia" w:ascii="宋体" w:cs="宋体"/>
          <w:sz w:val="24"/>
          <w:lang w:bidi="ar"/>
        </w:rPr>
        <w:t>供方对产品（设备/仪器）技术指标及在合同谈判和履行过程中所知悉的需方的所有信息负有保密责任，如因供方原因出现失密，一切责任由供方承担，并赔偿由此给需方造成的损失。本条款长期有效，不因本合同的终止而失效。</w:t>
      </w:r>
    </w:p>
    <w:p w14:paraId="5FFC15AD">
      <w:pPr>
        <w:adjustRightInd w:val="0"/>
        <w:snapToGrid w:val="0"/>
        <w:spacing w:line="420" w:lineRule="exact"/>
        <w:ind w:firstLine="482" w:firstLineChars="200"/>
        <w:outlineLvl w:val="0"/>
        <w:rPr>
          <w:rFonts w:ascii="宋体" w:cs="宋体"/>
          <w:b/>
          <w:sz w:val="24"/>
        </w:rPr>
      </w:pPr>
      <w:bookmarkStart w:id="165" w:name="_Toc17874"/>
      <w:bookmarkStart w:id="166" w:name="_Toc211280625"/>
      <w:r>
        <w:rPr>
          <w:rFonts w:hint="eastAsia" w:ascii="宋体" w:cs="宋体"/>
          <w:b/>
          <w:sz w:val="24"/>
          <w:lang w:bidi="ar"/>
        </w:rPr>
        <w:t>十三、售后服务</w:t>
      </w:r>
      <w:bookmarkEnd w:id="165"/>
      <w:bookmarkEnd w:id="166"/>
    </w:p>
    <w:p w14:paraId="64D87911">
      <w:pPr>
        <w:shd w:val="clear" w:color="auto" w:fill="FFFFFF"/>
        <w:adjustRightInd w:val="0"/>
        <w:snapToGrid w:val="0"/>
        <w:spacing w:line="420" w:lineRule="exact"/>
        <w:ind w:firstLine="480" w:firstLineChars="200"/>
        <w:rPr>
          <w:rFonts w:ascii="宋体" w:cs="宋体"/>
          <w:kern w:val="0"/>
          <w:sz w:val="24"/>
          <w:shd w:val="clear" w:color="auto" w:fill="FFFFFF"/>
        </w:rPr>
      </w:pPr>
      <w:r>
        <w:rPr>
          <w:rFonts w:hint="eastAsia" w:ascii="宋体" w:cs="宋体"/>
          <w:kern w:val="0"/>
          <w:sz w:val="24"/>
          <w:shd w:val="clear" w:color="auto" w:fill="FFFFFF"/>
          <w:lang w:bidi="ar"/>
        </w:rPr>
        <w:t>1.供方应在产品寿命期内对产品做好质量保证和维修服务，应做到及时响应和及时解决。具体执行如下：</w:t>
      </w:r>
    </w:p>
    <w:p w14:paraId="5FA97E9B">
      <w:pPr>
        <w:shd w:val="clear" w:color="auto" w:fill="FFFFFF"/>
        <w:adjustRightInd w:val="0"/>
        <w:snapToGrid w:val="0"/>
        <w:spacing w:line="420" w:lineRule="exact"/>
        <w:ind w:firstLine="480" w:firstLineChars="200"/>
        <w:rPr>
          <w:rFonts w:ascii="宋体" w:cs="宋体"/>
          <w:kern w:val="0"/>
          <w:sz w:val="24"/>
          <w:shd w:val="clear" w:color="auto" w:fill="FFFFFF"/>
          <w:lang w:bidi="ar"/>
        </w:rPr>
      </w:pPr>
      <w:r>
        <w:rPr>
          <w:rFonts w:hint="eastAsia" w:ascii="宋体" w:cs="宋体"/>
          <w:kern w:val="0"/>
          <w:sz w:val="24"/>
          <w:shd w:val="clear" w:color="auto" w:fill="FFFFFF"/>
          <w:lang w:bidi="ar"/>
        </w:rPr>
        <w:t>提供终生免费的技术支持，并协助招标方解决开发过程中遇到的技术问题。对于招标方提出的技术请求，投标方保证24h内通过电话、传真、电子邮件、公司互联网主页信息发布等方式向招标方提供远程咨询；对远程咨询不能解决的技术请求，投标方保证48h内进行现场支持。</w:t>
      </w:r>
    </w:p>
    <w:p w14:paraId="046ADCB3">
      <w:pPr>
        <w:shd w:val="clear" w:color="auto" w:fill="FFFFFF"/>
        <w:adjustRightInd w:val="0"/>
        <w:snapToGrid w:val="0"/>
        <w:spacing w:line="420" w:lineRule="exact"/>
        <w:ind w:firstLine="480" w:firstLineChars="200"/>
        <w:rPr>
          <w:rFonts w:ascii="宋体" w:cs="宋体"/>
          <w:kern w:val="0"/>
          <w:sz w:val="24"/>
          <w:shd w:val="clear" w:color="auto" w:fill="FFFFFF"/>
          <w:lang w:bidi="ar"/>
        </w:rPr>
      </w:pPr>
      <w:r>
        <w:rPr>
          <w:rFonts w:hint="eastAsia" w:ascii="宋体" w:cs="宋体"/>
          <w:kern w:val="0"/>
          <w:sz w:val="24"/>
          <w:shd w:val="clear" w:color="auto" w:fill="FFFFFF"/>
          <w:lang w:bidi="ar"/>
        </w:rPr>
        <w:t>不定期向招标方提供含有软件最新功能描述、软件使用技巧、用户实例、最新研究动态等内容的相关资料。</w:t>
      </w:r>
    </w:p>
    <w:p w14:paraId="12A17115">
      <w:pPr>
        <w:shd w:val="clear" w:color="auto" w:fill="FFFFFF"/>
        <w:adjustRightInd w:val="0"/>
        <w:snapToGrid w:val="0"/>
        <w:spacing w:line="420" w:lineRule="exact"/>
        <w:ind w:firstLine="480" w:firstLineChars="200"/>
        <w:rPr>
          <w:rFonts w:ascii="宋体" w:cs="宋体"/>
          <w:kern w:val="0"/>
          <w:sz w:val="24"/>
          <w:shd w:val="clear" w:color="auto" w:fill="FFFFFF"/>
          <w:lang w:bidi="ar"/>
        </w:rPr>
      </w:pPr>
      <w:r>
        <w:rPr>
          <w:rFonts w:hint="eastAsia" w:ascii="宋体" w:cs="宋体"/>
          <w:kern w:val="0"/>
          <w:sz w:val="24"/>
          <w:shd w:val="clear" w:color="auto" w:fill="FFFFFF"/>
          <w:lang w:bidi="ar"/>
        </w:rPr>
        <w:t>系统验收测试合格后，提供全系统3年的质保期。保修期内由于设备自身质量问题引发的任何问题或故障，将免费更换和维修，提供设备使用软件的免费升级服务，免费提供1年内系统升级服务，保证招标方使用的为最新版本。</w:t>
      </w:r>
    </w:p>
    <w:p w14:paraId="567BF2FE">
      <w:pPr>
        <w:shd w:val="clear" w:color="auto" w:fill="FFFFFF"/>
        <w:adjustRightInd w:val="0"/>
        <w:snapToGrid w:val="0"/>
        <w:spacing w:line="420" w:lineRule="exact"/>
        <w:ind w:firstLine="480" w:firstLineChars="200"/>
        <w:rPr>
          <w:rFonts w:ascii="宋体" w:cs="宋体"/>
          <w:kern w:val="0"/>
          <w:sz w:val="24"/>
          <w:shd w:val="clear" w:color="auto" w:fill="FFFFFF"/>
        </w:rPr>
      </w:pPr>
      <w:r>
        <w:rPr>
          <w:rFonts w:hint="eastAsia" w:ascii="宋体" w:cs="宋体"/>
          <w:kern w:val="0"/>
          <w:sz w:val="24"/>
          <w:shd w:val="clear" w:color="auto" w:fill="FFFFFF"/>
          <w:lang w:bidi="ar"/>
        </w:rPr>
        <w:t>2.需方发现产品存在质量缺陷，供方应无条件进行保修，并不得收取任何费用。</w:t>
      </w:r>
    </w:p>
    <w:p w14:paraId="6C25D53C">
      <w:pPr>
        <w:shd w:val="clear" w:color="auto" w:fill="FFFFFF"/>
        <w:adjustRightInd w:val="0"/>
        <w:snapToGrid w:val="0"/>
        <w:spacing w:line="420" w:lineRule="exact"/>
        <w:ind w:firstLine="480" w:firstLineChars="200"/>
        <w:rPr>
          <w:rFonts w:ascii="宋体" w:cs="宋体"/>
          <w:kern w:val="0"/>
          <w:sz w:val="24"/>
          <w:shd w:val="clear" w:color="auto" w:fill="FFFFFF"/>
        </w:rPr>
      </w:pPr>
      <w:r>
        <w:rPr>
          <w:rFonts w:hint="eastAsia" w:ascii="宋体" w:cs="宋体"/>
          <w:kern w:val="0"/>
          <w:sz w:val="24"/>
          <w:shd w:val="clear" w:color="auto" w:fill="FFFFFF"/>
          <w:lang w:bidi="ar"/>
        </w:rPr>
        <w:t>3.供方如更换售后服务联系电话，应提前3日书面通知需方。</w:t>
      </w:r>
    </w:p>
    <w:p w14:paraId="02724C45">
      <w:pPr>
        <w:shd w:val="clear" w:color="auto" w:fill="FFFFFF"/>
        <w:adjustRightInd w:val="0"/>
        <w:snapToGrid w:val="0"/>
        <w:spacing w:line="420" w:lineRule="exact"/>
        <w:ind w:firstLine="482" w:firstLineChars="200"/>
        <w:outlineLvl w:val="0"/>
        <w:rPr>
          <w:rFonts w:ascii="宋体" w:cs="宋体"/>
          <w:b/>
          <w:kern w:val="0"/>
          <w:sz w:val="24"/>
          <w:shd w:val="clear" w:color="auto" w:fill="FFFFFF"/>
        </w:rPr>
      </w:pPr>
      <w:bookmarkStart w:id="167" w:name="_Toc211280626"/>
      <w:bookmarkStart w:id="168" w:name="_Toc9782"/>
      <w:r>
        <w:rPr>
          <w:rFonts w:hint="eastAsia" w:ascii="宋体" w:cs="宋体"/>
          <w:b/>
          <w:kern w:val="0"/>
          <w:sz w:val="24"/>
          <w:shd w:val="clear" w:color="auto" w:fill="FFFFFF"/>
          <w:lang w:bidi="ar"/>
        </w:rPr>
        <w:t>十四、权属及知识产权</w:t>
      </w:r>
      <w:bookmarkEnd w:id="167"/>
      <w:bookmarkEnd w:id="168"/>
    </w:p>
    <w:p w14:paraId="75E4B513">
      <w:pPr>
        <w:shd w:val="clear" w:color="auto" w:fill="FFFFFF"/>
        <w:adjustRightInd w:val="0"/>
        <w:snapToGrid w:val="0"/>
        <w:spacing w:line="420" w:lineRule="exact"/>
        <w:ind w:firstLine="480" w:firstLineChars="200"/>
        <w:rPr>
          <w:rFonts w:ascii="宋体" w:cs="宋体"/>
          <w:kern w:val="0"/>
          <w:sz w:val="24"/>
          <w:shd w:val="clear" w:color="auto" w:fill="FFFFFF"/>
        </w:rPr>
      </w:pPr>
      <w:r>
        <w:rPr>
          <w:rFonts w:hint="eastAsia" w:ascii="宋体" w:cs="宋体"/>
          <w:kern w:val="0"/>
          <w:sz w:val="24"/>
          <w:shd w:val="clear" w:color="auto" w:fill="FFFFFF"/>
          <w:lang w:bidi="ar"/>
        </w:rPr>
        <w:t>1.供方必须保证对所提供的产品具有完整的所有权，产品无抵押，且产品所涉及的知识产权权属无争议。</w:t>
      </w:r>
    </w:p>
    <w:p w14:paraId="62039B14">
      <w:pPr>
        <w:shd w:val="clear" w:color="auto" w:fill="FFFFFF"/>
        <w:adjustRightInd w:val="0"/>
        <w:snapToGrid w:val="0"/>
        <w:spacing w:line="420" w:lineRule="exact"/>
        <w:ind w:firstLine="480" w:firstLineChars="200"/>
        <w:rPr>
          <w:rFonts w:ascii="宋体" w:cs="宋体"/>
          <w:kern w:val="0"/>
          <w:sz w:val="24"/>
          <w:shd w:val="clear" w:color="auto" w:fill="FFFFFF"/>
        </w:rPr>
      </w:pPr>
      <w:r>
        <w:rPr>
          <w:rFonts w:hint="eastAsia" w:ascii="宋体" w:cs="宋体"/>
          <w:kern w:val="0"/>
          <w:sz w:val="24"/>
          <w:shd w:val="clear" w:color="auto" w:fill="FFFFFF"/>
          <w:lang w:bidi="ar"/>
        </w:rPr>
        <w:t>2.若供方提供的产品或采用的工艺所涉及的知识产权是第三方授权许可使用的，供方须向需方提供相应知识产权许可证明。</w:t>
      </w:r>
    </w:p>
    <w:p w14:paraId="3F6144E1">
      <w:pPr>
        <w:shd w:val="clear" w:color="auto" w:fill="FFFFFF"/>
        <w:adjustRightInd w:val="0"/>
        <w:snapToGrid w:val="0"/>
        <w:spacing w:line="420" w:lineRule="exact"/>
        <w:ind w:firstLine="480" w:firstLineChars="200"/>
        <w:rPr>
          <w:rFonts w:ascii="宋体" w:cs="宋体"/>
          <w:kern w:val="0"/>
          <w:sz w:val="24"/>
          <w:shd w:val="clear" w:color="auto" w:fill="FFFFFF"/>
        </w:rPr>
      </w:pPr>
      <w:r>
        <w:rPr>
          <w:rFonts w:hint="eastAsia" w:ascii="宋体" w:cs="宋体"/>
          <w:kern w:val="0"/>
          <w:sz w:val="24"/>
          <w:shd w:val="clear" w:color="auto" w:fill="FFFFFF"/>
          <w:lang w:bidi="ar"/>
        </w:rPr>
        <w:t>3.若是外协加工项目，需方保证提供的图纸等资料无知识产权权属争议；供方必须保证其加工的原材料及采用工艺无知识产权权属争议，且对需方提供的图纸等资料仅用于本合同约定的使用目的，不作他用。除需方书面许可外，供方不得对需方提供的图纸等资料所涉及的知识产权作任何改进。</w:t>
      </w:r>
    </w:p>
    <w:p w14:paraId="119C33D3">
      <w:pPr>
        <w:shd w:val="clear" w:color="auto" w:fill="FFFFFF"/>
        <w:adjustRightInd w:val="0"/>
        <w:snapToGrid w:val="0"/>
        <w:spacing w:line="420" w:lineRule="exact"/>
        <w:ind w:firstLine="480" w:firstLineChars="200"/>
        <w:rPr>
          <w:rFonts w:ascii="宋体" w:cs="宋体"/>
          <w:kern w:val="0"/>
          <w:sz w:val="24"/>
          <w:shd w:val="clear" w:color="auto" w:fill="FFFFFF"/>
        </w:rPr>
      </w:pPr>
      <w:r>
        <w:rPr>
          <w:rFonts w:hint="eastAsia" w:ascii="宋体" w:cs="宋体"/>
          <w:kern w:val="0"/>
          <w:sz w:val="24"/>
          <w:shd w:val="clear" w:color="auto" w:fill="FFFFFF"/>
          <w:lang w:bidi="ar"/>
        </w:rPr>
        <w:t>4.因履行本合同所涵盖项目而产生的知识产权，包括且不限于专利、著作权、专有技术、技术秘密、工艺规范、商标等，属于□需方所有□供需双方共有□供方所有。若新产生的知识产权归一方所有，未经权利方书面允许，另一方无权使用，但供方应授权需方继续使用所采购的产品，不得增加任何费用；若新产生的知识产权归双方共同所有，未经一方书面同意，另一方不得转让该项新知识产权或将该项新知识产权作价入股，在不损害对方直接利益的前提下，双方均有权使用、应用或许可他人使用、应用，所得的收益归各自所有。双方均有权对该项新的共有的知识产权进行后续改进，后续改进的知识产权，归改进方所有。</w:t>
      </w:r>
    </w:p>
    <w:p w14:paraId="307CCF17">
      <w:pPr>
        <w:shd w:val="clear" w:color="auto" w:fill="FFFFFF"/>
        <w:adjustRightInd w:val="0"/>
        <w:snapToGrid w:val="0"/>
        <w:spacing w:line="420" w:lineRule="exact"/>
        <w:ind w:firstLine="480" w:firstLineChars="200"/>
        <w:rPr>
          <w:rFonts w:ascii="宋体" w:cs="宋体"/>
          <w:b/>
          <w:kern w:val="0"/>
          <w:sz w:val="24"/>
          <w:shd w:val="clear" w:color="auto" w:fill="FFFFFF"/>
        </w:rPr>
      </w:pPr>
      <w:r>
        <w:rPr>
          <w:rFonts w:hint="eastAsia" w:ascii="宋体" w:cs="宋体"/>
          <w:kern w:val="0"/>
          <w:sz w:val="24"/>
          <w:shd w:val="clear" w:color="auto" w:fill="FFFFFF"/>
          <w:lang w:bidi="ar"/>
        </w:rPr>
        <w:t>5.若供方提供的产品或采用的工艺因权属或知识产权侵权等发生争议，由供方承担一切责任。需方有证据证明第三方可能对产品或产品所涉及的知识产权主张权利的，需方有权终止支付相应货款，直至产品恢复到可正常交易状态或者供方另行提供其他相同且无知识产权争议的产品。</w:t>
      </w:r>
    </w:p>
    <w:p w14:paraId="3F2169FD">
      <w:pPr>
        <w:adjustRightInd w:val="0"/>
        <w:snapToGrid w:val="0"/>
        <w:spacing w:line="420" w:lineRule="exact"/>
        <w:ind w:right="-105" w:rightChars="-50" w:firstLine="472" w:firstLineChars="196"/>
        <w:outlineLvl w:val="0"/>
        <w:rPr>
          <w:rFonts w:ascii="宋体" w:cs="宋体"/>
          <w:b/>
          <w:kern w:val="0"/>
          <w:sz w:val="24"/>
        </w:rPr>
      </w:pPr>
      <w:bookmarkStart w:id="169" w:name="_Toc16590"/>
      <w:bookmarkStart w:id="170" w:name="_Toc211280627"/>
      <w:r>
        <w:rPr>
          <w:rFonts w:hint="eastAsia" w:ascii="宋体" w:cs="宋体"/>
          <w:b/>
          <w:kern w:val="0"/>
          <w:sz w:val="24"/>
          <w:lang w:bidi="ar"/>
        </w:rPr>
        <w:t>十五、违约责任</w:t>
      </w:r>
      <w:bookmarkEnd w:id="169"/>
      <w:bookmarkEnd w:id="170"/>
    </w:p>
    <w:p w14:paraId="7FEBF76E">
      <w:pPr>
        <w:adjustRightInd w:val="0"/>
        <w:snapToGrid w:val="0"/>
        <w:spacing w:line="420" w:lineRule="exact"/>
        <w:ind w:firstLine="480" w:firstLineChars="200"/>
        <w:rPr>
          <w:rFonts w:ascii="宋体" w:cs="宋体"/>
          <w:kern w:val="0"/>
          <w:sz w:val="24"/>
        </w:rPr>
      </w:pPr>
      <w:r>
        <w:rPr>
          <w:rFonts w:hint="eastAsia" w:ascii="宋体" w:cs="宋体"/>
          <w:sz w:val="24"/>
          <w:lang w:bidi="ar"/>
        </w:rPr>
        <w:t>1</w:t>
      </w:r>
      <w:r>
        <w:rPr>
          <w:rFonts w:hint="eastAsia" w:ascii="宋体" w:cs="宋体"/>
          <w:kern w:val="0"/>
          <w:sz w:val="24"/>
          <w:lang w:bidi="ar"/>
        </w:rPr>
        <w:t>.供方逾期交货的，每逾期一日应按照合同总额的</w:t>
      </w:r>
      <w:r>
        <w:rPr>
          <w:rFonts w:hint="eastAsia" w:ascii="宋体" w:cs="宋体"/>
          <w:kern w:val="0"/>
          <w:u w:val="single"/>
          <w:lang w:bidi="ar"/>
        </w:rPr>
        <w:t>0.03%</w:t>
      </w:r>
      <w:r>
        <w:rPr>
          <w:rFonts w:hint="eastAsia" w:ascii="宋体" w:cs="宋体"/>
          <w:kern w:val="0"/>
          <w:sz w:val="24"/>
          <w:lang w:bidi="ar"/>
        </w:rPr>
        <w:t>向需方支付违约金，并承担需方因此所受到的损失费用。</w:t>
      </w:r>
    </w:p>
    <w:p w14:paraId="1A804614">
      <w:pPr>
        <w:adjustRightInd w:val="0"/>
        <w:snapToGrid w:val="0"/>
        <w:spacing w:line="420" w:lineRule="exact"/>
        <w:ind w:firstLine="480" w:firstLineChars="200"/>
        <w:rPr>
          <w:rFonts w:ascii="宋体" w:cs="宋体"/>
          <w:kern w:val="0"/>
          <w:sz w:val="24"/>
        </w:rPr>
      </w:pPr>
      <w:r>
        <w:rPr>
          <w:rFonts w:hint="eastAsia" w:ascii="宋体" w:cs="宋体"/>
          <w:kern w:val="0"/>
          <w:sz w:val="24"/>
          <w:lang w:bidi="ar"/>
        </w:rPr>
        <w:t>2.供方所交产品在质保期内发生非人为原因损坏的，除按本合同第二条承担质保责任外，每发生一次，应向需方支付合同金额5%的违约金。</w:t>
      </w:r>
    </w:p>
    <w:p w14:paraId="460D1E58">
      <w:pPr>
        <w:shd w:val="clear" w:color="auto" w:fill="FFFFFF"/>
        <w:adjustRightInd w:val="0"/>
        <w:snapToGrid w:val="0"/>
        <w:spacing w:line="420" w:lineRule="exact"/>
        <w:ind w:firstLine="480" w:firstLineChars="200"/>
        <w:rPr>
          <w:rFonts w:ascii="宋体" w:cs="宋体"/>
          <w:kern w:val="0"/>
          <w:sz w:val="24"/>
          <w:shd w:val="clear" w:color="auto" w:fill="FFFFFF"/>
          <w:lang w:bidi="ar"/>
        </w:rPr>
      </w:pPr>
      <w:r>
        <w:rPr>
          <w:rFonts w:hint="eastAsia" w:ascii="宋体" w:cs="宋体"/>
          <w:kern w:val="0"/>
          <w:sz w:val="24"/>
          <w:shd w:val="clear" w:color="auto" w:fill="FFFFFF"/>
          <w:lang w:bidi="ar"/>
        </w:rPr>
        <w:t>3.供方因产品包装不符合合同规定，应负责返修或重新包装，并承担由此产生的费用。因包装不符合规定造成货物损坏或灭失的，供方应在规定的时间内重新向需方提供完全满足合同要求的产品，并按照损坏或灭失货物价值的10%向需方偿付</w:t>
      </w:r>
      <w:r>
        <w:rPr>
          <w:rFonts w:hint="eastAsia"/>
        </w:rPr>
        <w:fldChar w:fldCharType="begin"/>
      </w:r>
      <w:r>
        <w:instrText xml:space="preserve"> HYPERLINK "http://baike.baidu.com/view/38951.htm" </w:instrText>
      </w:r>
      <w:r>
        <w:rPr>
          <w:rFonts w:hint="eastAsia"/>
        </w:rPr>
        <w:fldChar w:fldCharType="separate"/>
      </w:r>
      <w:r>
        <w:rPr>
          <w:rFonts w:hint="eastAsia" w:ascii="宋体" w:cs="宋体"/>
          <w:kern w:val="0"/>
          <w:sz w:val="24"/>
          <w:shd w:val="clear" w:color="auto" w:fill="FFFFFF"/>
          <w:lang w:bidi="ar"/>
        </w:rPr>
        <w:t>违约金</w:t>
      </w:r>
      <w:r>
        <w:rPr>
          <w:rFonts w:hint="eastAsia" w:ascii="宋体" w:cs="宋体"/>
          <w:kern w:val="0"/>
          <w:sz w:val="24"/>
          <w:shd w:val="clear" w:color="auto" w:fill="FFFFFF"/>
          <w:lang w:bidi="ar"/>
        </w:rPr>
        <w:fldChar w:fldCharType="end"/>
      </w:r>
      <w:r>
        <w:rPr>
          <w:rFonts w:hint="eastAsia" w:ascii="宋体" w:cs="宋体"/>
          <w:kern w:val="0"/>
          <w:sz w:val="24"/>
          <w:shd w:val="clear" w:color="auto" w:fill="FFFFFF"/>
          <w:lang w:bidi="ar"/>
        </w:rPr>
        <w:t>。</w:t>
      </w:r>
    </w:p>
    <w:p w14:paraId="0051EED7">
      <w:pPr>
        <w:shd w:val="clear" w:color="auto" w:fill="FFFFFF"/>
        <w:adjustRightInd w:val="0"/>
        <w:snapToGrid w:val="0"/>
        <w:spacing w:line="420" w:lineRule="exact"/>
        <w:ind w:firstLine="480" w:firstLineChars="200"/>
        <w:rPr>
          <w:rFonts w:ascii="宋体" w:cs="宋体"/>
          <w:kern w:val="0"/>
          <w:sz w:val="24"/>
          <w:shd w:val="clear" w:color="auto" w:fill="FFFFFF"/>
          <w:lang w:bidi="ar"/>
        </w:rPr>
      </w:pPr>
      <w:r>
        <w:rPr>
          <w:rFonts w:hint="eastAsia" w:ascii="宋体" w:cs="宋体"/>
          <w:kern w:val="0"/>
          <w:sz w:val="24"/>
          <w:shd w:val="clear" w:color="auto" w:fill="FFFFFF"/>
          <w:lang w:bidi="ar"/>
        </w:rPr>
        <w:t>4.质保期内，若因供方售后联系人变更却未书面通知需方或供方故意不履行售后维保服务，导致需方产品无法及时得到售后维保，每发生一次，应向需方支付质保金30%的违约金。同时需方有权聘请其他单位进行维修，发生的一切费用由供方承担。</w:t>
      </w:r>
    </w:p>
    <w:p w14:paraId="62444B8D">
      <w:pPr>
        <w:shd w:val="clear" w:color="auto" w:fill="FFFFFF"/>
        <w:adjustRightInd w:val="0"/>
        <w:snapToGrid w:val="0"/>
        <w:spacing w:line="420" w:lineRule="exact"/>
        <w:ind w:firstLine="480" w:firstLineChars="200"/>
        <w:rPr>
          <w:rFonts w:ascii="宋体" w:cs="宋体"/>
          <w:kern w:val="0"/>
          <w:sz w:val="24"/>
          <w:shd w:val="clear" w:color="auto" w:fill="FFFFFF"/>
        </w:rPr>
      </w:pPr>
      <w:r>
        <w:rPr>
          <w:rFonts w:hint="eastAsia" w:ascii="宋体" w:cs="宋体"/>
          <w:kern w:val="0"/>
          <w:sz w:val="24"/>
          <w:shd w:val="clear" w:color="auto" w:fill="FFFFFF"/>
          <w:lang w:bidi="ar"/>
        </w:rPr>
        <w:t>5.供方产品出现权属及知识产权违约，导致需方被第三方诉讼或主张权利，由供方负责出面处理并承担所有费用，包括但不限于第三方主张的损失赔偿以及诉讼费、律师费、鉴定费、差旅费等维权发生的费用，并负责更换有权利瑕疵的产品，自行承担费用。</w:t>
      </w:r>
    </w:p>
    <w:p w14:paraId="711348D2">
      <w:pPr>
        <w:pStyle w:val="563"/>
        <w:widowControl/>
        <w:spacing w:line="420" w:lineRule="exact"/>
        <w:ind w:left="900" w:right="-99" w:rightChars="-47" w:firstLine="480"/>
        <w:rPr>
          <w:rFonts w:ascii="宋体" w:cs="宋体"/>
          <w:kern w:val="0"/>
          <w:sz w:val="24"/>
        </w:rPr>
      </w:pPr>
      <w:r>
        <w:rPr>
          <w:rFonts w:hint="eastAsia" w:ascii="宋体" w:cs="宋体"/>
          <w:kern w:val="0"/>
          <w:sz w:val="24"/>
        </w:rPr>
        <w:t>供方承诺并同意：若供方违约，按本合同约定应向需方支付的违约金或赔偿需方经济损失，需方有权直接从本合同应付供方款项中直接扣除，应付供方款项不足的，需方有权选择从与供方合作的其他合同价款中予以扣除。如果没有合作的其他合同，供方应直接向需方支付违约金，并应在需方索赔通知送达供方之日起15日内完成支付。</w:t>
      </w:r>
    </w:p>
    <w:p w14:paraId="0BDD9E66">
      <w:pPr>
        <w:numPr>
          <w:ilvl w:val="0"/>
          <w:numId w:val="17"/>
        </w:numPr>
        <w:adjustRightInd w:val="0"/>
        <w:snapToGrid w:val="0"/>
        <w:spacing w:line="300" w:lineRule="auto"/>
        <w:ind w:firstLine="482" w:firstLineChars="200"/>
        <w:outlineLvl w:val="0"/>
        <w:rPr>
          <w:rFonts w:ascii="宋体" w:cs="宋体"/>
          <w:b/>
          <w:kern w:val="0"/>
          <w:sz w:val="24"/>
        </w:rPr>
      </w:pPr>
      <w:bookmarkStart w:id="171" w:name="_Toc31273"/>
      <w:bookmarkStart w:id="172" w:name="_Toc211280628"/>
      <w:r>
        <w:rPr>
          <w:rFonts w:hint="eastAsia" w:ascii="宋体" w:cs="宋体"/>
          <w:b/>
          <w:kern w:val="0"/>
          <w:sz w:val="24"/>
          <w:lang w:bidi="ar"/>
        </w:rPr>
        <w:t>不可抗力</w:t>
      </w:r>
      <w:bookmarkEnd w:id="171"/>
      <w:bookmarkEnd w:id="172"/>
    </w:p>
    <w:p w14:paraId="50125724">
      <w:pPr>
        <w:adjustRightInd w:val="0"/>
        <w:snapToGrid w:val="0"/>
        <w:spacing w:line="300" w:lineRule="auto"/>
        <w:ind w:firstLine="480" w:firstLineChars="200"/>
        <w:rPr>
          <w:rFonts w:ascii="宋体" w:cs="宋体"/>
          <w:sz w:val="24"/>
        </w:rPr>
      </w:pPr>
      <w:r>
        <w:rPr>
          <w:rFonts w:hint="eastAsia" w:ascii="宋体" w:cs="宋体"/>
          <w:sz w:val="24"/>
          <w:lang w:bidi="ar"/>
        </w:rPr>
        <w:t>若发生不可抗力事件，如：战争、火灾、台风、洪水、地震、政府行为以及法律法规规定的其他不可抗力事件等，则须由受不可抗力事件影响的一方，取得公证机关的不能履行或不能全部履行或延期履行的有关证明手续，并及时通知另一方。双方同意，可凭此证明，根据不可抗力的影响解除全部或部分相关的违约责任。延迟履行后发生不可抗力事件的，不能免除责任。</w:t>
      </w:r>
    </w:p>
    <w:p w14:paraId="6AA5E0BC">
      <w:pPr>
        <w:adjustRightInd w:val="0"/>
        <w:snapToGrid w:val="0"/>
        <w:spacing w:line="420" w:lineRule="exact"/>
        <w:ind w:left="-105" w:leftChars="-50" w:right="-105" w:rightChars="-50" w:firstLine="482" w:firstLineChars="200"/>
        <w:outlineLvl w:val="0"/>
        <w:rPr>
          <w:rFonts w:ascii="宋体" w:cs="宋体"/>
          <w:b/>
          <w:kern w:val="0"/>
          <w:sz w:val="24"/>
        </w:rPr>
      </w:pPr>
      <w:bookmarkStart w:id="173" w:name="_Toc211280629"/>
      <w:bookmarkStart w:id="174" w:name="_Toc15713"/>
      <w:r>
        <w:rPr>
          <w:rFonts w:hint="eastAsia" w:ascii="宋体" w:cs="宋体"/>
          <w:b/>
          <w:kern w:val="0"/>
          <w:sz w:val="24"/>
          <w:lang w:bidi="ar"/>
        </w:rPr>
        <w:t>十七、安全环保条款</w:t>
      </w:r>
      <w:bookmarkEnd w:id="173"/>
      <w:bookmarkEnd w:id="174"/>
    </w:p>
    <w:p w14:paraId="78AB7245">
      <w:pPr>
        <w:shd w:val="clear" w:color="auto" w:fill="FFFFFF"/>
        <w:adjustRightInd w:val="0"/>
        <w:snapToGrid w:val="0"/>
        <w:spacing w:line="420" w:lineRule="exact"/>
        <w:ind w:firstLine="480" w:firstLineChars="200"/>
        <w:rPr>
          <w:rFonts w:ascii="宋体" w:cs="宋体"/>
          <w:kern w:val="0"/>
          <w:sz w:val="24"/>
          <w:shd w:val="clear" w:color="auto" w:fill="FFFFFF"/>
        </w:rPr>
      </w:pPr>
      <w:r>
        <w:rPr>
          <w:rFonts w:hint="eastAsia" w:ascii="宋体" w:cs="宋体"/>
          <w:kern w:val="0"/>
          <w:sz w:val="24"/>
          <w:shd w:val="clear" w:color="auto" w:fill="FFFFFF"/>
          <w:lang w:bidi="ar"/>
        </w:rPr>
        <w:t>1.供方须严格遵守安全环保法律、法规和相关的安全环保管理制度。</w:t>
      </w:r>
    </w:p>
    <w:p w14:paraId="644BC96F">
      <w:pPr>
        <w:shd w:val="clear" w:color="auto" w:fill="FFFFFF"/>
        <w:adjustRightInd w:val="0"/>
        <w:snapToGrid w:val="0"/>
        <w:spacing w:line="420" w:lineRule="exact"/>
        <w:ind w:firstLine="480" w:firstLineChars="200"/>
        <w:rPr>
          <w:rFonts w:ascii="宋体" w:cs="宋体"/>
          <w:kern w:val="0"/>
          <w:sz w:val="24"/>
          <w:shd w:val="clear" w:color="auto" w:fill="FFFFFF"/>
        </w:rPr>
      </w:pPr>
      <w:r>
        <w:rPr>
          <w:rFonts w:hint="eastAsia" w:ascii="宋体" w:cs="宋体"/>
          <w:kern w:val="0"/>
          <w:sz w:val="24"/>
          <w:shd w:val="clear" w:color="auto" w:fill="FFFFFF"/>
          <w:lang w:bidi="ar"/>
        </w:rPr>
        <w:t xml:space="preserve">2.供方须保证其具备安全生产资质（安全生产许可证）、安全环保管理制度，且近两年无安全环保主管部门处罚记录，公司设备设施均定期维护保养，安全状况良好，特种设备操作人员均持证上岗。 </w:t>
      </w:r>
    </w:p>
    <w:p w14:paraId="4A7B97A4">
      <w:pPr>
        <w:shd w:val="clear" w:color="auto" w:fill="FFFFFF"/>
        <w:adjustRightInd w:val="0"/>
        <w:snapToGrid w:val="0"/>
        <w:spacing w:line="420" w:lineRule="exact"/>
        <w:ind w:firstLine="480" w:firstLineChars="200"/>
        <w:rPr>
          <w:rFonts w:ascii="宋体" w:cs="宋体"/>
          <w:kern w:val="0"/>
          <w:sz w:val="24"/>
          <w:shd w:val="clear" w:color="auto" w:fill="FFFFFF"/>
        </w:rPr>
      </w:pPr>
      <w:r>
        <w:rPr>
          <w:rFonts w:hint="eastAsia" w:ascii="宋体" w:cs="宋体"/>
          <w:kern w:val="0"/>
          <w:sz w:val="24"/>
          <w:shd w:val="clear" w:color="auto" w:fill="FFFFFF"/>
          <w:lang w:bidi="ar"/>
        </w:rPr>
        <w:t>3.供方在产品生产过程中具有安全环保技术措施和专项方案，并严格贯彻落实。</w:t>
      </w:r>
    </w:p>
    <w:p w14:paraId="02755323">
      <w:pPr>
        <w:adjustRightInd w:val="0"/>
        <w:snapToGrid w:val="0"/>
        <w:spacing w:line="420" w:lineRule="exact"/>
        <w:ind w:left="-105" w:leftChars="-50" w:right="-105" w:rightChars="-50" w:firstLine="482" w:firstLineChars="200"/>
        <w:outlineLvl w:val="0"/>
        <w:rPr>
          <w:rFonts w:ascii="宋体" w:cs="宋体"/>
          <w:b/>
          <w:kern w:val="0"/>
          <w:sz w:val="24"/>
        </w:rPr>
      </w:pPr>
      <w:bookmarkStart w:id="175" w:name="_Toc5727"/>
      <w:bookmarkStart w:id="176" w:name="_Toc211280630"/>
      <w:r>
        <w:rPr>
          <w:rFonts w:hint="eastAsia" w:ascii="宋体" w:cs="宋体"/>
          <w:b/>
          <w:kern w:val="0"/>
          <w:sz w:val="24"/>
          <w:lang w:bidi="ar"/>
        </w:rPr>
        <w:t>十八、廉洁条款</w:t>
      </w:r>
      <w:bookmarkEnd w:id="175"/>
      <w:bookmarkEnd w:id="176"/>
    </w:p>
    <w:p w14:paraId="6A03100C">
      <w:pPr>
        <w:adjustRightInd w:val="0"/>
        <w:snapToGrid w:val="0"/>
        <w:spacing w:line="420" w:lineRule="exact"/>
        <w:ind w:left="-105" w:leftChars="-50" w:right="-105" w:rightChars="-50" w:firstLine="480" w:firstLineChars="200"/>
        <w:rPr>
          <w:rFonts w:ascii="宋体" w:cs="宋体"/>
          <w:bCs/>
          <w:kern w:val="0"/>
          <w:sz w:val="24"/>
        </w:rPr>
      </w:pPr>
      <w:r>
        <w:rPr>
          <w:rFonts w:hint="eastAsia" w:ascii="宋体" w:cs="宋体"/>
          <w:bCs/>
          <w:kern w:val="0"/>
          <w:sz w:val="24"/>
          <w:lang w:bidi="ar"/>
        </w:rPr>
        <w:t>1.供方承诺与需方及所属工作人员（含家属）不存在任何形式的利益关联、利益输送行为，不实施任何可能干扰公平竞争、影响履约的行为，如发现上述行为并经查实，由此给需方造成损失的，由供方承担，通过不正当手段获取的不正当利益，作为违约金赔付需方，并按合同总金额的50%向需方支付违约金。需方有权从任何应付款项（包括但不限于本合同或供需双方合作的其他合同）中直接扣除。同时需方有权单方面解除合同并将供方列入供应商黑名单。</w:t>
      </w:r>
    </w:p>
    <w:p w14:paraId="128B8E41">
      <w:pPr>
        <w:adjustRightInd w:val="0"/>
        <w:snapToGrid w:val="0"/>
        <w:spacing w:line="420" w:lineRule="exact"/>
        <w:ind w:left="-105" w:leftChars="-50" w:right="-105" w:rightChars="-50" w:firstLine="480" w:firstLineChars="200"/>
        <w:rPr>
          <w:rFonts w:ascii="宋体" w:cs="宋体"/>
          <w:bCs/>
          <w:kern w:val="0"/>
          <w:sz w:val="24"/>
        </w:rPr>
      </w:pPr>
      <w:r>
        <w:rPr>
          <w:rFonts w:hint="eastAsia" w:ascii="宋体" w:cs="宋体"/>
          <w:bCs/>
          <w:kern w:val="0"/>
          <w:sz w:val="24"/>
          <w:lang w:bidi="ar"/>
        </w:rPr>
        <w:t>2.供方若遇到需方人员索贿，请及时向需方公司纪委举报，联系人：    ，联系电话：         。</w:t>
      </w:r>
    </w:p>
    <w:p w14:paraId="0EDD21B1">
      <w:pPr>
        <w:adjustRightInd w:val="0"/>
        <w:snapToGrid w:val="0"/>
        <w:spacing w:line="420" w:lineRule="exact"/>
        <w:ind w:left="-105" w:leftChars="-50" w:right="-105" w:rightChars="-50" w:firstLine="482" w:firstLineChars="200"/>
        <w:outlineLvl w:val="0"/>
        <w:rPr>
          <w:rFonts w:ascii="宋体" w:cs="宋体"/>
          <w:b/>
          <w:kern w:val="0"/>
          <w:sz w:val="24"/>
        </w:rPr>
      </w:pPr>
      <w:bookmarkStart w:id="177" w:name="_Toc1669"/>
      <w:bookmarkStart w:id="178" w:name="_Toc211280631"/>
      <w:r>
        <w:rPr>
          <w:rFonts w:hint="eastAsia" w:ascii="宋体" w:cs="宋体"/>
          <w:b/>
          <w:kern w:val="0"/>
          <w:sz w:val="24"/>
          <w:lang w:bidi="ar"/>
        </w:rPr>
        <w:t>十九、解决合同纠纷的方式</w:t>
      </w:r>
      <w:bookmarkEnd w:id="177"/>
      <w:bookmarkEnd w:id="178"/>
    </w:p>
    <w:p w14:paraId="5462411E">
      <w:pPr>
        <w:adjustRightInd w:val="0"/>
        <w:snapToGrid w:val="0"/>
        <w:spacing w:line="420" w:lineRule="exact"/>
        <w:ind w:firstLine="480" w:firstLineChars="200"/>
        <w:rPr>
          <w:rFonts w:ascii="宋体" w:cs="宋体"/>
          <w:kern w:val="0"/>
          <w:sz w:val="24"/>
        </w:rPr>
      </w:pPr>
      <w:r>
        <w:rPr>
          <w:rFonts w:hint="eastAsia" w:ascii="宋体" w:cs="宋体"/>
          <w:kern w:val="0"/>
          <w:sz w:val="24"/>
          <w:lang w:bidi="ar"/>
        </w:rPr>
        <w:t>发生争议由双方协商解决，协商不成提交需方所在地人民法院裁决。诉讼期间，除争议条款外，合同其他条款，供方应继续履行。</w:t>
      </w:r>
    </w:p>
    <w:p w14:paraId="5868F01E">
      <w:pPr>
        <w:adjustRightInd w:val="0"/>
        <w:snapToGrid w:val="0"/>
        <w:spacing w:line="420" w:lineRule="exact"/>
        <w:ind w:left="254" w:leftChars="121" w:right="-105" w:rightChars="-50" w:firstLine="120" w:firstLineChars="50"/>
        <w:outlineLvl w:val="0"/>
        <w:rPr>
          <w:rFonts w:ascii="宋体" w:cs="宋体"/>
          <w:b/>
          <w:kern w:val="0"/>
          <w:sz w:val="24"/>
        </w:rPr>
      </w:pPr>
      <w:bookmarkStart w:id="179" w:name="_Toc29277"/>
      <w:bookmarkStart w:id="180" w:name="_Toc211280632"/>
      <w:r>
        <w:rPr>
          <w:rFonts w:hint="eastAsia" w:ascii="宋体" w:cs="宋体"/>
          <w:b/>
          <w:kern w:val="0"/>
          <w:sz w:val="24"/>
          <w:lang w:bidi="ar"/>
        </w:rPr>
        <w:t>二十、合同生效：</w:t>
      </w:r>
      <w:bookmarkEnd w:id="179"/>
      <w:bookmarkEnd w:id="180"/>
    </w:p>
    <w:p w14:paraId="4CD08F08">
      <w:pPr>
        <w:adjustRightInd w:val="0"/>
        <w:snapToGrid w:val="0"/>
        <w:spacing w:line="420" w:lineRule="exact"/>
        <w:ind w:firstLine="480" w:firstLineChars="200"/>
        <w:rPr>
          <w:rFonts w:ascii="宋体" w:cs="宋体"/>
          <w:kern w:val="0"/>
          <w:sz w:val="24"/>
        </w:rPr>
      </w:pPr>
      <w:r>
        <w:rPr>
          <w:rFonts w:hint="eastAsia" w:ascii="宋体" w:cs="宋体"/>
          <w:kern w:val="0"/>
          <w:sz w:val="24"/>
          <w:lang w:bidi="ar"/>
        </w:rPr>
        <w:t>本合同一式</w:t>
      </w:r>
      <w:r>
        <w:rPr>
          <w:rFonts w:hint="eastAsia" w:ascii="宋体" w:cs="宋体"/>
          <w:kern w:val="0"/>
          <w:sz w:val="24"/>
          <w:u w:val="single"/>
          <w:lang w:bidi="ar"/>
        </w:rPr>
        <w:t>肆</w:t>
      </w:r>
      <w:r>
        <w:rPr>
          <w:rFonts w:hint="eastAsia" w:ascii="宋体" w:cs="宋体"/>
          <w:kern w:val="0"/>
          <w:sz w:val="24"/>
          <w:lang w:bidi="ar"/>
        </w:rPr>
        <w:t>份，供方</w:t>
      </w:r>
      <w:r>
        <w:rPr>
          <w:rFonts w:hint="eastAsia" w:ascii="宋体" w:cs="宋体"/>
          <w:kern w:val="0"/>
          <w:sz w:val="24"/>
          <w:u w:val="single"/>
          <w:lang w:bidi="ar"/>
        </w:rPr>
        <w:t>壹</w:t>
      </w:r>
      <w:r>
        <w:rPr>
          <w:rFonts w:hint="eastAsia" w:ascii="宋体" w:cs="宋体"/>
          <w:kern w:val="0"/>
          <w:sz w:val="24"/>
          <w:lang w:bidi="ar"/>
        </w:rPr>
        <w:t>份，需方</w:t>
      </w:r>
      <w:r>
        <w:rPr>
          <w:rFonts w:hint="eastAsia" w:ascii="宋体" w:cs="宋体"/>
          <w:kern w:val="0"/>
          <w:sz w:val="24"/>
          <w:u w:val="single"/>
          <w:lang w:bidi="ar"/>
        </w:rPr>
        <w:t>叁</w:t>
      </w:r>
      <w:r>
        <w:rPr>
          <w:rFonts w:hint="eastAsia" w:ascii="宋体" w:cs="宋体"/>
          <w:kern w:val="0"/>
          <w:sz w:val="24"/>
          <w:lang w:bidi="ar"/>
        </w:rPr>
        <w:t>份，自双方签字并加盖公司合同专用章或公司公章之日起生效，附件与本合同具有同等法律效力。</w:t>
      </w:r>
    </w:p>
    <w:p w14:paraId="780C0177">
      <w:pPr>
        <w:adjustRightInd w:val="0"/>
        <w:snapToGrid w:val="0"/>
        <w:spacing w:line="420" w:lineRule="exact"/>
        <w:ind w:left="-105" w:leftChars="-50" w:right="-105" w:rightChars="-50" w:firstLine="482" w:firstLineChars="200"/>
        <w:outlineLvl w:val="0"/>
        <w:rPr>
          <w:rFonts w:ascii="宋体" w:cs="宋体"/>
          <w:b/>
          <w:kern w:val="0"/>
          <w:sz w:val="24"/>
        </w:rPr>
      </w:pPr>
      <w:bookmarkStart w:id="181" w:name="_Toc5353"/>
      <w:bookmarkStart w:id="182" w:name="_Toc211280633"/>
      <w:r>
        <w:rPr>
          <w:rFonts w:hint="eastAsia" w:ascii="宋体" w:cs="宋体"/>
          <w:b/>
          <w:kern w:val="0"/>
          <w:sz w:val="24"/>
          <w:lang w:bidi="ar"/>
        </w:rPr>
        <w:t>二十一、</w:t>
      </w:r>
      <w:r>
        <w:rPr>
          <w:rFonts w:hint="eastAsia" w:ascii="宋体" w:cs="宋体"/>
          <w:bCs/>
          <w:kern w:val="0"/>
          <w:sz w:val="24"/>
          <w:lang w:bidi="ar"/>
        </w:rPr>
        <w:t>其它未尽事宜，双方可</w:t>
      </w:r>
      <w:r>
        <w:rPr>
          <w:rFonts w:hint="eastAsia" w:ascii="宋体" w:cs="宋体"/>
          <w:bCs/>
          <w:sz w:val="24"/>
          <w:lang w:bidi="ar"/>
        </w:rPr>
        <w:t>签订补充协议</w:t>
      </w:r>
      <w:r>
        <w:rPr>
          <w:rFonts w:hint="eastAsia" w:ascii="宋体" w:cs="宋体"/>
          <w:bCs/>
          <w:kern w:val="0"/>
          <w:sz w:val="24"/>
          <w:lang w:bidi="ar"/>
        </w:rPr>
        <w:t>。</w:t>
      </w:r>
      <w:bookmarkEnd w:id="181"/>
      <w:bookmarkEnd w:id="182"/>
    </w:p>
    <w:p w14:paraId="7FA13115">
      <w:pPr>
        <w:adjustRightInd w:val="0"/>
        <w:snapToGrid w:val="0"/>
        <w:spacing w:line="420" w:lineRule="exact"/>
        <w:ind w:left="-105" w:leftChars="-50" w:right="-105" w:rightChars="-50" w:firstLine="480" w:firstLineChars="200"/>
        <w:rPr>
          <w:rFonts w:ascii="宋体" w:cs="宋体"/>
          <w:bCs/>
          <w:kern w:val="0"/>
          <w:sz w:val="24"/>
        </w:rPr>
      </w:pPr>
      <w:r>
        <w:rPr>
          <w:rFonts w:hint="eastAsia" w:ascii="宋体" w:cs="宋体"/>
          <w:bCs/>
          <w:kern w:val="0"/>
          <w:sz w:val="24"/>
          <w:lang w:bidi="ar"/>
        </w:rPr>
        <w:t>（以下为签字页，无正文）</w:t>
      </w:r>
    </w:p>
    <w:tbl>
      <w:tblPr>
        <w:tblStyle w:val="77"/>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5274"/>
        <w:gridCol w:w="5148"/>
      </w:tblGrid>
      <w:tr w14:paraId="3476DD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41" w:hRule="atLeast"/>
          <w:jc w:val="center"/>
        </w:trPr>
        <w:tc>
          <w:tcPr>
            <w:tcW w:w="5274" w:type="dxa"/>
            <w:tcBorders>
              <w:top w:val="single" w:color="auto" w:sz="4" w:space="0"/>
              <w:left w:val="single" w:color="auto" w:sz="4" w:space="0"/>
              <w:bottom w:val="single" w:color="auto" w:sz="4" w:space="0"/>
              <w:right w:val="single" w:color="auto" w:sz="4" w:space="0"/>
            </w:tcBorders>
          </w:tcPr>
          <w:p w14:paraId="65E4E066">
            <w:pPr>
              <w:adjustRightInd w:val="0"/>
              <w:snapToGrid w:val="0"/>
              <w:spacing w:line="420" w:lineRule="exact"/>
              <w:rPr>
                <w:rFonts w:ascii="宋体" w:cs="宋体"/>
                <w:sz w:val="24"/>
              </w:rPr>
            </w:pPr>
            <w:r>
              <w:rPr>
                <w:rFonts w:hint="eastAsia" w:ascii="宋体" w:cs="宋体"/>
                <w:sz w:val="24"/>
                <w:lang w:bidi="ar"/>
              </w:rPr>
              <w:t xml:space="preserve">供方（盖章）： </w:t>
            </w:r>
          </w:p>
          <w:p w14:paraId="188186F1">
            <w:pPr>
              <w:adjustRightInd w:val="0"/>
              <w:snapToGrid w:val="0"/>
              <w:spacing w:line="420" w:lineRule="exact"/>
              <w:rPr>
                <w:rFonts w:ascii="宋体" w:cs="宋体"/>
                <w:sz w:val="24"/>
              </w:rPr>
            </w:pPr>
            <w:r>
              <w:rPr>
                <w:rFonts w:hint="eastAsia" w:ascii="宋体" w:cs="宋体"/>
                <w:sz w:val="24"/>
                <w:lang w:bidi="ar"/>
              </w:rPr>
              <w:t xml:space="preserve">地址： </w:t>
            </w:r>
          </w:p>
          <w:p w14:paraId="3C2295E1">
            <w:pPr>
              <w:adjustRightInd w:val="0"/>
              <w:snapToGrid w:val="0"/>
              <w:spacing w:line="420" w:lineRule="exact"/>
              <w:rPr>
                <w:rFonts w:ascii="宋体" w:cs="宋体"/>
                <w:sz w:val="24"/>
              </w:rPr>
            </w:pPr>
            <w:r>
              <w:rPr>
                <w:rFonts w:hint="eastAsia" w:ascii="宋体" w:cs="宋体"/>
                <w:sz w:val="24"/>
                <w:lang w:bidi="ar"/>
              </w:rPr>
              <w:t>委托代理人：</w:t>
            </w:r>
          </w:p>
          <w:p w14:paraId="15DCB9C6">
            <w:pPr>
              <w:adjustRightInd w:val="0"/>
              <w:snapToGrid w:val="0"/>
              <w:spacing w:line="420" w:lineRule="exact"/>
              <w:rPr>
                <w:rFonts w:ascii="宋体" w:cs="宋体"/>
                <w:sz w:val="24"/>
              </w:rPr>
            </w:pPr>
            <w:r>
              <w:rPr>
                <w:rFonts w:hint="eastAsia" w:ascii="宋体" w:cs="宋体"/>
                <w:sz w:val="24"/>
                <w:lang w:bidi="ar"/>
              </w:rPr>
              <w:t xml:space="preserve">电话/传真： </w:t>
            </w:r>
          </w:p>
          <w:p w14:paraId="4FCF9D06">
            <w:pPr>
              <w:adjustRightInd w:val="0"/>
              <w:snapToGrid w:val="0"/>
              <w:spacing w:line="420" w:lineRule="exact"/>
              <w:rPr>
                <w:rFonts w:ascii="宋体" w:cs="宋体"/>
                <w:sz w:val="24"/>
              </w:rPr>
            </w:pPr>
            <w:r>
              <w:rPr>
                <w:rFonts w:hint="eastAsia" w:ascii="宋体" w:cs="宋体"/>
                <w:sz w:val="24"/>
                <w:lang w:bidi="ar"/>
              </w:rPr>
              <w:t xml:space="preserve">开户银行： </w:t>
            </w:r>
          </w:p>
          <w:p w14:paraId="6AC7BC94">
            <w:pPr>
              <w:adjustRightInd w:val="0"/>
              <w:snapToGrid w:val="0"/>
              <w:spacing w:line="420" w:lineRule="exact"/>
              <w:rPr>
                <w:rFonts w:ascii="宋体" w:cs="宋体"/>
                <w:sz w:val="24"/>
              </w:rPr>
            </w:pPr>
            <w:r>
              <w:rPr>
                <w:rFonts w:hint="eastAsia" w:ascii="宋体" w:cs="宋体"/>
                <w:sz w:val="24"/>
                <w:lang w:bidi="ar"/>
              </w:rPr>
              <w:t xml:space="preserve">账号： </w:t>
            </w:r>
          </w:p>
          <w:p w14:paraId="0B9A6BF6">
            <w:pPr>
              <w:adjustRightInd w:val="0"/>
              <w:snapToGrid w:val="0"/>
              <w:spacing w:line="420" w:lineRule="exact"/>
              <w:rPr>
                <w:rFonts w:ascii="宋体" w:cs="宋体"/>
                <w:sz w:val="24"/>
              </w:rPr>
            </w:pPr>
            <w:r>
              <w:rPr>
                <w:rFonts w:hint="eastAsia" w:ascii="宋体" w:cs="宋体"/>
                <w:sz w:val="24"/>
                <w:lang w:bidi="ar"/>
              </w:rPr>
              <w:t xml:space="preserve">纳税人识别号： </w:t>
            </w:r>
          </w:p>
        </w:tc>
        <w:tc>
          <w:tcPr>
            <w:tcW w:w="5148" w:type="dxa"/>
            <w:tcBorders>
              <w:top w:val="single" w:color="auto" w:sz="4" w:space="0"/>
              <w:left w:val="single" w:color="auto" w:sz="4" w:space="0"/>
              <w:bottom w:val="single" w:color="auto" w:sz="4" w:space="0"/>
              <w:right w:val="single" w:color="auto" w:sz="4" w:space="0"/>
            </w:tcBorders>
          </w:tcPr>
          <w:p w14:paraId="3E2C68F3">
            <w:pPr>
              <w:adjustRightInd w:val="0"/>
              <w:snapToGrid w:val="0"/>
              <w:spacing w:line="420" w:lineRule="exact"/>
              <w:rPr>
                <w:rFonts w:ascii="宋体" w:cs="宋体"/>
                <w:sz w:val="24"/>
              </w:rPr>
            </w:pPr>
            <w:r>
              <w:rPr>
                <w:rFonts w:hint="eastAsia" w:ascii="宋体" w:cs="宋体"/>
                <w:sz w:val="24"/>
                <w:lang w:bidi="ar"/>
              </w:rPr>
              <w:t xml:space="preserve">需方（盖章）：       </w:t>
            </w:r>
          </w:p>
          <w:p w14:paraId="48C30F0A">
            <w:pPr>
              <w:adjustRightInd w:val="0"/>
              <w:snapToGrid w:val="0"/>
              <w:spacing w:line="420" w:lineRule="exact"/>
              <w:rPr>
                <w:rFonts w:ascii="宋体" w:cs="宋体"/>
                <w:sz w:val="24"/>
              </w:rPr>
            </w:pPr>
            <w:r>
              <w:rPr>
                <w:rFonts w:hint="eastAsia" w:ascii="宋体" w:cs="宋体"/>
                <w:sz w:val="24"/>
                <w:lang w:bidi="ar"/>
              </w:rPr>
              <w:t xml:space="preserve">地址：      </w:t>
            </w:r>
          </w:p>
          <w:p w14:paraId="7E24C786">
            <w:pPr>
              <w:adjustRightInd w:val="0"/>
              <w:snapToGrid w:val="0"/>
              <w:spacing w:line="420" w:lineRule="exact"/>
              <w:rPr>
                <w:rFonts w:ascii="宋体" w:cs="宋体"/>
                <w:sz w:val="24"/>
              </w:rPr>
            </w:pPr>
            <w:r>
              <w:rPr>
                <w:rFonts w:hint="eastAsia" w:ascii="宋体" w:cs="宋体"/>
                <w:sz w:val="24"/>
                <w:lang w:bidi="ar"/>
              </w:rPr>
              <w:t>委托代理人：</w:t>
            </w:r>
          </w:p>
          <w:p w14:paraId="6407582A">
            <w:pPr>
              <w:adjustRightInd w:val="0"/>
              <w:snapToGrid w:val="0"/>
              <w:spacing w:line="420" w:lineRule="exact"/>
              <w:rPr>
                <w:rFonts w:ascii="宋体" w:cs="宋体"/>
                <w:sz w:val="24"/>
              </w:rPr>
            </w:pPr>
            <w:r>
              <w:rPr>
                <w:rFonts w:hint="eastAsia" w:ascii="宋体" w:cs="宋体"/>
                <w:sz w:val="24"/>
                <w:lang w:bidi="ar"/>
              </w:rPr>
              <w:t xml:space="preserve">电话/传真： </w:t>
            </w:r>
          </w:p>
          <w:p w14:paraId="08CE2019">
            <w:pPr>
              <w:spacing w:line="420" w:lineRule="exact"/>
              <w:rPr>
                <w:rFonts w:ascii="宋体" w:cs="宋体"/>
                <w:sz w:val="24"/>
                <w:lang w:bidi="ar"/>
              </w:rPr>
            </w:pPr>
            <w:r>
              <w:rPr>
                <w:rFonts w:hint="eastAsia" w:ascii="宋体" w:cs="宋体"/>
                <w:sz w:val="24"/>
                <w:lang w:bidi="ar"/>
              </w:rPr>
              <w:t xml:space="preserve">开户银行： </w:t>
            </w:r>
          </w:p>
          <w:p w14:paraId="66B21494">
            <w:pPr>
              <w:spacing w:line="420" w:lineRule="exact"/>
              <w:rPr>
                <w:rFonts w:ascii="宋体" w:cs="宋体"/>
                <w:sz w:val="24"/>
              </w:rPr>
            </w:pPr>
            <w:r>
              <w:rPr>
                <w:rFonts w:hint="eastAsia" w:ascii="宋体" w:cs="宋体"/>
                <w:sz w:val="24"/>
                <w:lang w:bidi="ar"/>
              </w:rPr>
              <w:t xml:space="preserve">账号： </w:t>
            </w:r>
          </w:p>
          <w:p w14:paraId="58CC6621">
            <w:pPr>
              <w:adjustRightInd w:val="0"/>
              <w:snapToGrid w:val="0"/>
              <w:spacing w:line="420" w:lineRule="exact"/>
              <w:rPr>
                <w:rFonts w:ascii="宋体" w:cs="宋体"/>
                <w:sz w:val="24"/>
              </w:rPr>
            </w:pPr>
            <w:r>
              <w:rPr>
                <w:rFonts w:hint="eastAsia" w:ascii="宋体" w:cs="宋体"/>
                <w:sz w:val="24"/>
                <w:lang w:bidi="ar"/>
              </w:rPr>
              <w:t xml:space="preserve">纳税人识别号： </w:t>
            </w:r>
          </w:p>
        </w:tc>
      </w:tr>
    </w:tbl>
    <w:p w14:paraId="4F10C5DE">
      <w:pPr>
        <w:spacing w:line="360" w:lineRule="auto"/>
        <w:ind w:firstLine="525" w:firstLineChars="250"/>
        <w:rPr>
          <w:rFonts w:ascii="宋体" w:cs="宋体"/>
        </w:rPr>
      </w:pPr>
    </w:p>
    <w:p w14:paraId="5183B568">
      <w:pPr>
        <w:adjustRightInd w:val="0"/>
        <w:snapToGrid w:val="0"/>
        <w:spacing w:line="420" w:lineRule="exact"/>
        <w:rPr>
          <w:rFonts w:ascii="宋体" w:cs="宋体"/>
          <w:b/>
          <w:bCs/>
          <w:sz w:val="24"/>
          <w:lang w:bidi="ar"/>
        </w:rPr>
      </w:pPr>
      <w:r>
        <w:rPr>
          <w:rFonts w:hint="eastAsia" w:ascii="宋体" w:cs="宋体"/>
          <w:b/>
          <w:bCs/>
          <w:sz w:val="24"/>
          <w:lang w:bidi="ar"/>
        </w:rPr>
        <w:t>附件一：产品及技术服务清单</w:t>
      </w:r>
    </w:p>
    <w:tbl>
      <w:tblPr>
        <w:tblStyle w:val="77"/>
        <w:tblW w:w="10122" w:type="dxa"/>
        <w:tblInd w:w="-601"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39"/>
        <w:gridCol w:w="2067"/>
        <w:gridCol w:w="2410"/>
        <w:gridCol w:w="850"/>
        <w:gridCol w:w="993"/>
        <w:gridCol w:w="2863"/>
      </w:tblGrid>
      <w:tr w14:paraId="1D87D2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7" w:hRule="atLeast"/>
        </w:trPr>
        <w:tc>
          <w:tcPr>
            <w:tcW w:w="939" w:type="dxa"/>
            <w:vAlign w:val="center"/>
          </w:tcPr>
          <w:p w14:paraId="44D335DE">
            <w:pPr>
              <w:adjustRightInd w:val="0"/>
              <w:snapToGrid w:val="0"/>
              <w:spacing w:line="420" w:lineRule="exact"/>
              <w:jc w:val="center"/>
              <w:rPr>
                <w:rFonts w:ascii="宋体" w:cs="宋体"/>
                <w:sz w:val="24"/>
                <w:lang w:bidi="ar"/>
              </w:rPr>
            </w:pPr>
            <w:r>
              <w:rPr>
                <w:rFonts w:hint="eastAsia" w:ascii="宋体" w:cs="宋体"/>
                <w:sz w:val="24"/>
                <w:lang w:bidi="ar"/>
              </w:rPr>
              <w:t>序号</w:t>
            </w:r>
          </w:p>
        </w:tc>
        <w:tc>
          <w:tcPr>
            <w:tcW w:w="2067" w:type="dxa"/>
            <w:vAlign w:val="center"/>
          </w:tcPr>
          <w:p w14:paraId="75C64C61">
            <w:pPr>
              <w:adjustRightInd w:val="0"/>
              <w:snapToGrid w:val="0"/>
              <w:spacing w:line="420" w:lineRule="exact"/>
              <w:jc w:val="center"/>
              <w:rPr>
                <w:rFonts w:ascii="宋体" w:cs="宋体"/>
                <w:sz w:val="24"/>
                <w:lang w:bidi="ar"/>
              </w:rPr>
            </w:pPr>
            <w:r>
              <w:rPr>
                <w:rFonts w:hint="eastAsia" w:ascii="宋体" w:cs="宋体"/>
                <w:sz w:val="24"/>
                <w:lang w:bidi="ar"/>
              </w:rPr>
              <w:t>分项名称</w:t>
            </w:r>
          </w:p>
        </w:tc>
        <w:tc>
          <w:tcPr>
            <w:tcW w:w="2410" w:type="dxa"/>
            <w:noWrap/>
            <w:vAlign w:val="center"/>
          </w:tcPr>
          <w:p w14:paraId="536D110F">
            <w:pPr>
              <w:adjustRightInd w:val="0"/>
              <w:snapToGrid w:val="0"/>
              <w:spacing w:line="420" w:lineRule="exact"/>
              <w:jc w:val="center"/>
              <w:rPr>
                <w:rFonts w:ascii="宋体" w:cs="宋体"/>
                <w:sz w:val="24"/>
                <w:lang w:bidi="ar"/>
              </w:rPr>
            </w:pPr>
            <w:r>
              <w:rPr>
                <w:rFonts w:hint="eastAsia" w:ascii="宋体" w:cs="宋体"/>
                <w:sz w:val="24"/>
                <w:lang w:bidi="ar"/>
              </w:rPr>
              <w:t>型号和规格</w:t>
            </w:r>
          </w:p>
        </w:tc>
        <w:tc>
          <w:tcPr>
            <w:tcW w:w="850" w:type="dxa"/>
            <w:noWrap/>
            <w:vAlign w:val="center"/>
          </w:tcPr>
          <w:p w14:paraId="1A3454FA">
            <w:pPr>
              <w:adjustRightInd w:val="0"/>
              <w:snapToGrid w:val="0"/>
              <w:spacing w:line="420" w:lineRule="exact"/>
              <w:jc w:val="center"/>
              <w:rPr>
                <w:rFonts w:ascii="宋体" w:cs="宋体"/>
                <w:sz w:val="24"/>
                <w:lang w:bidi="ar"/>
              </w:rPr>
            </w:pPr>
            <w:r>
              <w:rPr>
                <w:rFonts w:hint="eastAsia" w:ascii="宋体" w:cs="宋体"/>
                <w:sz w:val="24"/>
                <w:lang w:bidi="ar"/>
              </w:rPr>
              <w:t>单位</w:t>
            </w:r>
          </w:p>
        </w:tc>
        <w:tc>
          <w:tcPr>
            <w:tcW w:w="993" w:type="dxa"/>
            <w:vAlign w:val="center"/>
          </w:tcPr>
          <w:p w14:paraId="64ACBD34">
            <w:pPr>
              <w:adjustRightInd w:val="0"/>
              <w:snapToGrid w:val="0"/>
              <w:spacing w:line="420" w:lineRule="exact"/>
              <w:jc w:val="center"/>
              <w:rPr>
                <w:rFonts w:ascii="宋体" w:cs="宋体"/>
                <w:sz w:val="24"/>
                <w:lang w:bidi="ar"/>
              </w:rPr>
            </w:pPr>
            <w:r>
              <w:rPr>
                <w:rFonts w:hint="eastAsia" w:ascii="宋体" w:cs="宋体"/>
                <w:sz w:val="24"/>
                <w:lang w:bidi="ar"/>
              </w:rPr>
              <w:t>数量</w:t>
            </w:r>
          </w:p>
        </w:tc>
        <w:tc>
          <w:tcPr>
            <w:tcW w:w="2863" w:type="dxa"/>
            <w:vAlign w:val="center"/>
          </w:tcPr>
          <w:p w14:paraId="51E3718B">
            <w:pPr>
              <w:adjustRightInd w:val="0"/>
              <w:snapToGrid w:val="0"/>
              <w:spacing w:line="420" w:lineRule="exact"/>
              <w:jc w:val="center"/>
              <w:rPr>
                <w:rFonts w:ascii="宋体" w:cs="宋体"/>
                <w:sz w:val="24"/>
                <w:lang w:bidi="ar"/>
              </w:rPr>
            </w:pPr>
            <w:r>
              <w:rPr>
                <w:rFonts w:hint="eastAsia" w:ascii="宋体" w:cs="宋体"/>
                <w:sz w:val="24"/>
                <w:lang w:bidi="ar"/>
              </w:rPr>
              <w:t>备注</w:t>
            </w:r>
          </w:p>
        </w:tc>
      </w:tr>
      <w:tr w14:paraId="1A0597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44" w:hRule="atLeast"/>
        </w:trPr>
        <w:tc>
          <w:tcPr>
            <w:tcW w:w="939" w:type="dxa"/>
            <w:vAlign w:val="center"/>
          </w:tcPr>
          <w:p w14:paraId="7EAE5B6E">
            <w:pPr>
              <w:adjustRightInd w:val="0"/>
              <w:snapToGrid w:val="0"/>
              <w:spacing w:line="420" w:lineRule="exact"/>
              <w:jc w:val="center"/>
              <w:rPr>
                <w:rFonts w:ascii="宋体" w:cs="宋体"/>
                <w:sz w:val="24"/>
                <w:lang w:bidi="ar"/>
              </w:rPr>
            </w:pPr>
            <w:r>
              <w:rPr>
                <w:rFonts w:hint="eastAsia" w:ascii="宋体" w:cs="宋体"/>
                <w:sz w:val="24"/>
                <w:lang w:bidi="ar"/>
              </w:rPr>
              <w:t>1</w:t>
            </w:r>
          </w:p>
        </w:tc>
        <w:tc>
          <w:tcPr>
            <w:tcW w:w="2067" w:type="dxa"/>
          </w:tcPr>
          <w:p w14:paraId="01F6992E">
            <w:pPr>
              <w:adjustRightInd w:val="0"/>
              <w:snapToGrid w:val="0"/>
              <w:spacing w:line="420" w:lineRule="exact"/>
              <w:jc w:val="center"/>
              <w:rPr>
                <w:rFonts w:ascii="宋体" w:cs="宋体"/>
                <w:sz w:val="24"/>
                <w:lang w:bidi="ar"/>
              </w:rPr>
            </w:pPr>
          </w:p>
        </w:tc>
        <w:tc>
          <w:tcPr>
            <w:tcW w:w="2410" w:type="dxa"/>
          </w:tcPr>
          <w:p w14:paraId="6C5F23E5">
            <w:pPr>
              <w:adjustRightInd w:val="0"/>
              <w:snapToGrid w:val="0"/>
              <w:spacing w:line="420" w:lineRule="exact"/>
              <w:jc w:val="center"/>
              <w:rPr>
                <w:rFonts w:ascii="宋体" w:cs="宋体"/>
                <w:sz w:val="24"/>
                <w:lang w:bidi="ar"/>
              </w:rPr>
            </w:pPr>
          </w:p>
        </w:tc>
        <w:tc>
          <w:tcPr>
            <w:tcW w:w="850" w:type="dxa"/>
          </w:tcPr>
          <w:p w14:paraId="18F0EC27">
            <w:pPr>
              <w:adjustRightInd w:val="0"/>
              <w:snapToGrid w:val="0"/>
              <w:spacing w:line="420" w:lineRule="exact"/>
              <w:jc w:val="center"/>
              <w:rPr>
                <w:rFonts w:ascii="宋体" w:cs="宋体"/>
                <w:sz w:val="24"/>
                <w:lang w:bidi="ar"/>
              </w:rPr>
            </w:pPr>
          </w:p>
        </w:tc>
        <w:tc>
          <w:tcPr>
            <w:tcW w:w="993" w:type="dxa"/>
          </w:tcPr>
          <w:p w14:paraId="6DA04432">
            <w:pPr>
              <w:adjustRightInd w:val="0"/>
              <w:snapToGrid w:val="0"/>
              <w:spacing w:line="420" w:lineRule="exact"/>
              <w:jc w:val="center"/>
              <w:rPr>
                <w:rFonts w:ascii="宋体" w:cs="宋体"/>
                <w:sz w:val="24"/>
                <w:lang w:bidi="ar"/>
              </w:rPr>
            </w:pPr>
          </w:p>
        </w:tc>
        <w:tc>
          <w:tcPr>
            <w:tcW w:w="2863" w:type="dxa"/>
          </w:tcPr>
          <w:p w14:paraId="38651C90">
            <w:pPr>
              <w:adjustRightInd w:val="0"/>
              <w:snapToGrid w:val="0"/>
              <w:spacing w:line="420" w:lineRule="exact"/>
              <w:jc w:val="center"/>
              <w:rPr>
                <w:rFonts w:ascii="宋体" w:cs="宋体"/>
                <w:sz w:val="24"/>
                <w:lang w:bidi="ar"/>
              </w:rPr>
            </w:pPr>
          </w:p>
        </w:tc>
      </w:tr>
      <w:tr w14:paraId="7B438A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3" w:hRule="atLeast"/>
        </w:trPr>
        <w:tc>
          <w:tcPr>
            <w:tcW w:w="939" w:type="dxa"/>
            <w:vAlign w:val="center"/>
          </w:tcPr>
          <w:p w14:paraId="6390207E">
            <w:pPr>
              <w:adjustRightInd w:val="0"/>
              <w:snapToGrid w:val="0"/>
              <w:spacing w:line="420" w:lineRule="exact"/>
              <w:jc w:val="center"/>
              <w:rPr>
                <w:rFonts w:ascii="宋体" w:cs="宋体"/>
                <w:sz w:val="24"/>
                <w:lang w:bidi="ar"/>
              </w:rPr>
            </w:pPr>
            <w:r>
              <w:rPr>
                <w:rFonts w:hint="eastAsia" w:ascii="宋体" w:cs="宋体"/>
                <w:sz w:val="24"/>
                <w:lang w:bidi="ar"/>
              </w:rPr>
              <w:t>2</w:t>
            </w:r>
          </w:p>
        </w:tc>
        <w:tc>
          <w:tcPr>
            <w:tcW w:w="2067" w:type="dxa"/>
          </w:tcPr>
          <w:p w14:paraId="2B3B7C6F">
            <w:pPr>
              <w:adjustRightInd w:val="0"/>
              <w:snapToGrid w:val="0"/>
              <w:spacing w:line="420" w:lineRule="exact"/>
              <w:jc w:val="center"/>
              <w:rPr>
                <w:rFonts w:ascii="宋体" w:cs="宋体"/>
                <w:sz w:val="24"/>
                <w:lang w:bidi="ar"/>
              </w:rPr>
            </w:pPr>
          </w:p>
        </w:tc>
        <w:tc>
          <w:tcPr>
            <w:tcW w:w="2410" w:type="dxa"/>
          </w:tcPr>
          <w:p w14:paraId="24216F10">
            <w:pPr>
              <w:adjustRightInd w:val="0"/>
              <w:snapToGrid w:val="0"/>
              <w:spacing w:line="420" w:lineRule="exact"/>
              <w:jc w:val="center"/>
              <w:rPr>
                <w:rFonts w:ascii="宋体" w:cs="宋体"/>
                <w:sz w:val="24"/>
                <w:lang w:bidi="ar"/>
              </w:rPr>
            </w:pPr>
          </w:p>
        </w:tc>
        <w:tc>
          <w:tcPr>
            <w:tcW w:w="850" w:type="dxa"/>
          </w:tcPr>
          <w:p w14:paraId="31AE9041">
            <w:pPr>
              <w:adjustRightInd w:val="0"/>
              <w:snapToGrid w:val="0"/>
              <w:spacing w:line="420" w:lineRule="exact"/>
              <w:jc w:val="center"/>
              <w:rPr>
                <w:rFonts w:ascii="宋体" w:cs="宋体"/>
                <w:sz w:val="24"/>
                <w:lang w:bidi="ar"/>
              </w:rPr>
            </w:pPr>
          </w:p>
        </w:tc>
        <w:tc>
          <w:tcPr>
            <w:tcW w:w="993" w:type="dxa"/>
          </w:tcPr>
          <w:p w14:paraId="10E0E67B">
            <w:pPr>
              <w:adjustRightInd w:val="0"/>
              <w:snapToGrid w:val="0"/>
              <w:spacing w:line="420" w:lineRule="exact"/>
              <w:jc w:val="center"/>
              <w:rPr>
                <w:rFonts w:ascii="宋体" w:cs="宋体"/>
                <w:sz w:val="24"/>
                <w:lang w:bidi="ar"/>
              </w:rPr>
            </w:pPr>
          </w:p>
        </w:tc>
        <w:tc>
          <w:tcPr>
            <w:tcW w:w="2863" w:type="dxa"/>
          </w:tcPr>
          <w:p w14:paraId="1EF6C07F">
            <w:pPr>
              <w:adjustRightInd w:val="0"/>
              <w:snapToGrid w:val="0"/>
              <w:spacing w:line="420" w:lineRule="exact"/>
              <w:jc w:val="center"/>
              <w:rPr>
                <w:rFonts w:ascii="宋体" w:cs="宋体"/>
                <w:sz w:val="24"/>
                <w:lang w:bidi="ar"/>
              </w:rPr>
            </w:pPr>
          </w:p>
        </w:tc>
      </w:tr>
      <w:tr w14:paraId="489519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6" w:hRule="atLeast"/>
        </w:trPr>
        <w:tc>
          <w:tcPr>
            <w:tcW w:w="939" w:type="dxa"/>
            <w:vAlign w:val="center"/>
          </w:tcPr>
          <w:p w14:paraId="69204E3A">
            <w:pPr>
              <w:adjustRightInd w:val="0"/>
              <w:snapToGrid w:val="0"/>
              <w:spacing w:line="420" w:lineRule="exact"/>
              <w:jc w:val="center"/>
              <w:rPr>
                <w:rFonts w:ascii="宋体" w:cs="宋体"/>
                <w:sz w:val="24"/>
                <w:lang w:bidi="ar"/>
              </w:rPr>
            </w:pPr>
            <w:r>
              <w:rPr>
                <w:rFonts w:hint="eastAsia" w:ascii="宋体" w:cs="宋体"/>
                <w:sz w:val="24"/>
                <w:lang w:bidi="ar"/>
              </w:rPr>
              <w:t>3</w:t>
            </w:r>
          </w:p>
        </w:tc>
        <w:tc>
          <w:tcPr>
            <w:tcW w:w="2067" w:type="dxa"/>
          </w:tcPr>
          <w:p w14:paraId="176600AF">
            <w:pPr>
              <w:adjustRightInd w:val="0"/>
              <w:snapToGrid w:val="0"/>
              <w:spacing w:line="420" w:lineRule="exact"/>
              <w:jc w:val="center"/>
              <w:rPr>
                <w:rFonts w:ascii="宋体" w:cs="宋体"/>
                <w:sz w:val="24"/>
                <w:lang w:bidi="ar"/>
              </w:rPr>
            </w:pPr>
          </w:p>
        </w:tc>
        <w:tc>
          <w:tcPr>
            <w:tcW w:w="2410" w:type="dxa"/>
          </w:tcPr>
          <w:p w14:paraId="3F34E57C">
            <w:pPr>
              <w:adjustRightInd w:val="0"/>
              <w:snapToGrid w:val="0"/>
              <w:spacing w:line="420" w:lineRule="exact"/>
              <w:jc w:val="center"/>
              <w:rPr>
                <w:rFonts w:ascii="宋体" w:cs="宋体"/>
                <w:sz w:val="24"/>
                <w:lang w:bidi="ar"/>
              </w:rPr>
            </w:pPr>
          </w:p>
        </w:tc>
        <w:tc>
          <w:tcPr>
            <w:tcW w:w="850" w:type="dxa"/>
          </w:tcPr>
          <w:p w14:paraId="6B548A74">
            <w:pPr>
              <w:adjustRightInd w:val="0"/>
              <w:snapToGrid w:val="0"/>
              <w:spacing w:line="420" w:lineRule="exact"/>
              <w:jc w:val="center"/>
              <w:rPr>
                <w:rFonts w:ascii="宋体" w:cs="宋体"/>
                <w:sz w:val="24"/>
                <w:lang w:bidi="ar"/>
              </w:rPr>
            </w:pPr>
          </w:p>
        </w:tc>
        <w:tc>
          <w:tcPr>
            <w:tcW w:w="993" w:type="dxa"/>
          </w:tcPr>
          <w:p w14:paraId="25507E20">
            <w:pPr>
              <w:adjustRightInd w:val="0"/>
              <w:snapToGrid w:val="0"/>
              <w:spacing w:line="420" w:lineRule="exact"/>
              <w:jc w:val="center"/>
              <w:rPr>
                <w:rFonts w:ascii="宋体" w:cs="宋体"/>
                <w:sz w:val="24"/>
                <w:lang w:bidi="ar"/>
              </w:rPr>
            </w:pPr>
          </w:p>
        </w:tc>
        <w:tc>
          <w:tcPr>
            <w:tcW w:w="2863" w:type="dxa"/>
          </w:tcPr>
          <w:p w14:paraId="1C036061">
            <w:pPr>
              <w:adjustRightInd w:val="0"/>
              <w:snapToGrid w:val="0"/>
              <w:spacing w:line="420" w:lineRule="exact"/>
              <w:jc w:val="center"/>
              <w:rPr>
                <w:rFonts w:ascii="宋体" w:cs="宋体"/>
                <w:sz w:val="24"/>
                <w:lang w:bidi="ar"/>
              </w:rPr>
            </w:pPr>
          </w:p>
        </w:tc>
      </w:tr>
      <w:tr w14:paraId="1E87E8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97" w:hRule="atLeast"/>
        </w:trPr>
        <w:tc>
          <w:tcPr>
            <w:tcW w:w="939" w:type="dxa"/>
            <w:vAlign w:val="center"/>
          </w:tcPr>
          <w:p w14:paraId="1AEE907E">
            <w:pPr>
              <w:adjustRightInd w:val="0"/>
              <w:snapToGrid w:val="0"/>
              <w:spacing w:line="420" w:lineRule="exact"/>
              <w:jc w:val="center"/>
              <w:rPr>
                <w:rFonts w:ascii="宋体" w:cs="宋体"/>
                <w:sz w:val="24"/>
                <w:lang w:bidi="ar"/>
              </w:rPr>
            </w:pPr>
            <w:r>
              <w:rPr>
                <w:rFonts w:hint="eastAsia" w:ascii="宋体" w:cs="宋体"/>
                <w:sz w:val="24"/>
                <w:lang w:bidi="ar"/>
              </w:rPr>
              <w:t>4</w:t>
            </w:r>
          </w:p>
        </w:tc>
        <w:tc>
          <w:tcPr>
            <w:tcW w:w="2067" w:type="dxa"/>
          </w:tcPr>
          <w:p w14:paraId="4D29EEEA">
            <w:pPr>
              <w:adjustRightInd w:val="0"/>
              <w:snapToGrid w:val="0"/>
              <w:spacing w:line="420" w:lineRule="exact"/>
              <w:jc w:val="center"/>
              <w:rPr>
                <w:rFonts w:ascii="宋体" w:cs="宋体"/>
                <w:sz w:val="24"/>
                <w:lang w:bidi="ar"/>
              </w:rPr>
            </w:pPr>
          </w:p>
        </w:tc>
        <w:tc>
          <w:tcPr>
            <w:tcW w:w="2410" w:type="dxa"/>
          </w:tcPr>
          <w:p w14:paraId="5CBF693D">
            <w:pPr>
              <w:adjustRightInd w:val="0"/>
              <w:snapToGrid w:val="0"/>
              <w:spacing w:line="420" w:lineRule="exact"/>
              <w:jc w:val="center"/>
              <w:rPr>
                <w:rFonts w:ascii="宋体" w:cs="宋体"/>
                <w:sz w:val="24"/>
                <w:lang w:bidi="ar"/>
              </w:rPr>
            </w:pPr>
          </w:p>
        </w:tc>
        <w:tc>
          <w:tcPr>
            <w:tcW w:w="850" w:type="dxa"/>
          </w:tcPr>
          <w:p w14:paraId="36352805">
            <w:pPr>
              <w:adjustRightInd w:val="0"/>
              <w:snapToGrid w:val="0"/>
              <w:spacing w:line="420" w:lineRule="exact"/>
              <w:jc w:val="center"/>
              <w:rPr>
                <w:rFonts w:ascii="宋体" w:cs="宋体"/>
                <w:sz w:val="24"/>
                <w:lang w:bidi="ar"/>
              </w:rPr>
            </w:pPr>
          </w:p>
        </w:tc>
        <w:tc>
          <w:tcPr>
            <w:tcW w:w="993" w:type="dxa"/>
          </w:tcPr>
          <w:p w14:paraId="304D2002">
            <w:pPr>
              <w:adjustRightInd w:val="0"/>
              <w:snapToGrid w:val="0"/>
              <w:spacing w:line="420" w:lineRule="exact"/>
              <w:jc w:val="center"/>
              <w:rPr>
                <w:rFonts w:ascii="宋体" w:cs="宋体"/>
                <w:sz w:val="24"/>
                <w:lang w:bidi="ar"/>
              </w:rPr>
            </w:pPr>
          </w:p>
        </w:tc>
        <w:tc>
          <w:tcPr>
            <w:tcW w:w="2863" w:type="dxa"/>
          </w:tcPr>
          <w:p w14:paraId="19D1BE8D">
            <w:pPr>
              <w:adjustRightInd w:val="0"/>
              <w:snapToGrid w:val="0"/>
              <w:spacing w:line="420" w:lineRule="exact"/>
              <w:jc w:val="center"/>
              <w:rPr>
                <w:rFonts w:ascii="宋体" w:cs="宋体"/>
                <w:sz w:val="24"/>
                <w:lang w:bidi="ar"/>
              </w:rPr>
            </w:pPr>
          </w:p>
        </w:tc>
      </w:tr>
      <w:tr w14:paraId="1317F1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41" w:hRule="atLeast"/>
        </w:trPr>
        <w:tc>
          <w:tcPr>
            <w:tcW w:w="939" w:type="dxa"/>
            <w:vAlign w:val="center"/>
          </w:tcPr>
          <w:p w14:paraId="5EE33F6B">
            <w:pPr>
              <w:adjustRightInd w:val="0"/>
              <w:snapToGrid w:val="0"/>
              <w:spacing w:line="420" w:lineRule="exact"/>
              <w:jc w:val="center"/>
              <w:rPr>
                <w:rFonts w:ascii="宋体" w:cs="宋体"/>
                <w:sz w:val="24"/>
                <w:lang w:bidi="ar"/>
              </w:rPr>
            </w:pPr>
            <w:r>
              <w:rPr>
                <w:rFonts w:hint="eastAsia" w:ascii="宋体" w:cs="宋体"/>
                <w:sz w:val="24"/>
                <w:lang w:bidi="ar"/>
              </w:rPr>
              <w:t>5</w:t>
            </w:r>
          </w:p>
        </w:tc>
        <w:tc>
          <w:tcPr>
            <w:tcW w:w="2067" w:type="dxa"/>
          </w:tcPr>
          <w:p w14:paraId="4F04DEBC">
            <w:pPr>
              <w:adjustRightInd w:val="0"/>
              <w:snapToGrid w:val="0"/>
              <w:spacing w:line="420" w:lineRule="exact"/>
              <w:jc w:val="center"/>
              <w:rPr>
                <w:rFonts w:ascii="宋体" w:cs="宋体"/>
                <w:sz w:val="24"/>
                <w:lang w:bidi="ar"/>
              </w:rPr>
            </w:pPr>
            <w:r>
              <w:rPr>
                <w:rFonts w:hint="eastAsia" w:ascii="宋体" w:cs="宋体"/>
                <w:sz w:val="24"/>
                <w:lang w:bidi="ar"/>
              </w:rPr>
              <w:t>……</w:t>
            </w:r>
          </w:p>
        </w:tc>
        <w:tc>
          <w:tcPr>
            <w:tcW w:w="2410" w:type="dxa"/>
          </w:tcPr>
          <w:p w14:paraId="08E1BD99">
            <w:pPr>
              <w:adjustRightInd w:val="0"/>
              <w:snapToGrid w:val="0"/>
              <w:spacing w:line="420" w:lineRule="exact"/>
              <w:jc w:val="center"/>
              <w:rPr>
                <w:rFonts w:ascii="宋体" w:cs="宋体"/>
                <w:sz w:val="24"/>
                <w:lang w:bidi="ar"/>
              </w:rPr>
            </w:pPr>
            <w:r>
              <w:rPr>
                <w:rFonts w:hint="eastAsia" w:ascii="宋体" w:cs="宋体"/>
                <w:sz w:val="24"/>
                <w:lang w:bidi="ar"/>
              </w:rPr>
              <w:t>……</w:t>
            </w:r>
          </w:p>
        </w:tc>
        <w:tc>
          <w:tcPr>
            <w:tcW w:w="850" w:type="dxa"/>
          </w:tcPr>
          <w:p w14:paraId="57334E41">
            <w:pPr>
              <w:adjustRightInd w:val="0"/>
              <w:snapToGrid w:val="0"/>
              <w:spacing w:line="420" w:lineRule="exact"/>
              <w:jc w:val="center"/>
              <w:rPr>
                <w:rFonts w:ascii="宋体" w:cs="宋体"/>
                <w:sz w:val="24"/>
                <w:lang w:bidi="ar"/>
              </w:rPr>
            </w:pPr>
          </w:p>
        </w:tc>
        <w:tc>
          <w:tcPr>
            <w:tcW w:w="993" w:type="dxa"/>
          </w:tcPr>
          <w:p w14:paraId="664DEBE0">
            <w:pPr>
              <w:adjustRightInd w:val="0"/>
              <w:snapToGrid w:val="0"/>
              <w:spacing w:line="420" w:lineRule="exact"/>
              <w:jc w:val="center"/>
              <w:rPr>
                <w:rFonts w:ascii="宋体" w:cs="宋体"/>
                <w:sz w:val="24"/>
                <w:lang w:bidi="ar"/>
              </w:rPr>
            </w:pPr>
          </w:p>
        </w:tc>
        <w:tc>
          <w:tcPr>
            <w:tcW w:w="2863" w:type="dxa"/>
          </w:tcPr>
          <w:p w14:paraId="565EEF87">
            <w:pPr>
              <w:adjustRightInd w:val="0"/>
              <w:snapToGrid w:val="0"/>
              <w:spacing w:line="420" w:lineRule="exact"/>
              <w:jc w:val="center"/>
              <w:rPr>
                <w:rFonts w:ascii="宋体" w:cs="宋体"/>
                <w:sz w:val="24"/>
                <w:lang w:bidi="ar"/>
              </w:rPr>
            </w:pPr>
          </w:p>
        </w:tc>
      </w:tr>
    </w:tbl>
    <w:p w14:paraId="188EEA9C">
      <w:pPr>
        <w:rPr>
          <w:rFonts w:ascii="宋体" w:cs="宋体"/>
        </w:rPr>
      </w:pPr>
    </w:p>
    <w:p w14:paraId="1E289AA1">
      <w:pPr>
        <w:widowControl/>
        <w:spacing w:line="400" w:lineRule="exact"/>
        <w:jc w:val="left"/>
        <w:rPr>
          <w:rFonts w:hint="eastAsia" w:ascii="仿宋" w:hAnsi="仿宋" w:eastAsia="仿宋"/>
          <w:b/>
          <w:bCs/>
          <w:sz w:val="18"/>
          <w:szCs w:val="18"/>
        </w:rPr>
        <w:sectPr>
          <w:pgSz w:w="11906" w:h="16838"/>
          <w:pgMar w:top="1440" w:right="1558" w:bottom="1276" w:left="1247" w:header="851" w:footer="992" w:gutter="0"/>
          <w:cols w:space="720" w:num="1"/>
          <w:docGrid w:type="lines" w:linePitch="312" w:charSpace="0"/>
        </w:sectPr>
      </w:pPr>
    </w:p>
    <w:p w14:paraId="16C0D82D">
      <w:pPr>
        <w:widowControl/>
        <w:spacing w:line="400" w:lineRule="exact"/>
        <w:jc w:val="left"/>
        <w:rPr>
          <w:rFonts w:hint="eastAsia" w:ascii="仿宋" w:hAnsi="仿宋" w:eastAsia="仿宋"/>
          <w:b/>
          <w:bCs/>
          <w:sz w:val="18"/>
          <w:szCs w:val="18"/>
        </w:rPr>
      </w:pPr>
    </w:p>
    <w:bookmarkEnd w:id="127"/>
    <w:bookmarkEnd w:id="128"/>
    <w:bookmarkEnd w:id="129"/>
    <w:bookmarkEnd w:id="130"/>
    <w:bookmarkEnd w:id="131"/>
    <w:bookmarkEnd w:id="132"/>
    <w:bookmarkEnd w:id="133"/>
    <w:bookmarkEnd w:id="134"/>
    <w:bookmarkEnd w:id="135"/>
    <w:p w14:paraId="7F31E6F9">
      <w:pPr>
        <w:spacing w:line="400" w:lineRule="exact"/>
        <w:jc w:val="center"/>
        <w:outlineLvl w:val="0"/>
        <w:rPr>
          <w:rFonts w:hint="eastAsia" w:ascii="仿宋" w:hAnsi="仿宋" w:eastAsia="仿宋"/>
          <w:b/>
          <w:bCs/>
          <w:sz w:val="32"/>
          <w:szCs w:val="32"/>
        </w:rPr>
      </w:pPr>
      <w:bookmarkStart w:id="183" w:name="_Toc22144403"/>
      <w:r>
        <w:rPr>
          <w:rFonts w:hint="eastAsia" w:ascii="仿宋" w:hAnsi="仿宋" w:eastAsia="仿宋"/>
          <w:b/>
          <w:bCs/>
          <w:sz w:val="32"/>
          <w:szCs w:val="32"/>
        </w:rPr>
        <w:t>第五章 采购需求</w:t>
      </w:r>
      <w:bookmarkEnd w:id="183"/>
    </w:p>
    <w:p w14:paraId="72DF3AF2">
      <w:pPr>
        <w:spacing w:line="360" w:lineRule="auto"/>
        <w:jc w:val="left"/>
        <w:outlineLvl w:val="0"/>
        <w:rPr>
          <w:rFonts w:hint="eastAsia" w:ascii="仿宋" w:hAnsi="仿宋" w:eastAsia="仿宋"/>
          <w:b/>
          <w:bCs/>
          <w:sz w:val="28"/>
          <w:szCs w:val="28"/>
        </w:rPr>
      </w:pPr>
      <w:r>
        <w:rPr>
          <w:rFonts w:hint="eastAsia" w:ascii="仿宋" w:hAnsi="仿宋" w:eastAsia="仿宋"/>
          <w:b/>
          <w:bCs/>
          <w:sz w:val="28"/>
          <w:szCs w:val="28"/>
        </w:rPr>
        <w:t>第一包：</w:t>
      </w:r>
      <w:r>
        <w:rPr>
          <w:rFonts w:hint="eastAsia" w:ascii="宋体" w:hAnsi="宋体" w:cs="宋体"/>
          <w:b/>
          <w:sz w:val="28"/>
          <w:szCs w:val="28"/>
        </w:rPr>
        <w:t>废气处理设备</w:t>
      </w:r>
    </w:p>
    <w:p w14:paraId="1A5CD86B">
      <w:pPr>
        <w:adjustRightInd w:val="0"/>
        <w:snapToGrid w:val="0"/>
        <w:spacing w:line="360" w:lineRule="auto"/>
        <w:rPr>
          <w:rFonts w:hint="eastAsia" w:ascii="宋体" w:hAnsi="宋体" w:cs="宋体"/>
          <w:b/>
          <w:sz w:val="24"/>
        </w:rPr>
      </w:pPr>
      <w:r>
        <w:rPr>
          <w:rFonts w:hint="eastAsia" w:ascii="宋体" w:hAnsi="宋体" w:cs="宋体"/>
          <w:b/>
          <w:sz w:val="24"/>
        </w:rPr>
        <w:t>1 设备名称：废气处理设备</w:t>
      </w:r>
    </w:p>
    <w:p w14:paraId="76E73791">
      <w:pPr>
        <w:adjustRightInd w:val="0"/>
        <w:snapToGrid w:val="0"/>
        <w:spacing w:line="360" w:lineRule="auto"/>
        <w:rPr>
          <w:rFonts w:hint="eastAsia" w:ascii="宋体" w:hAnsi="宋体" w:cs="宋体"/>
          <w:b/>
          <w:sz w:val="24"/>
        </w:rPr>
      </w:pPr>
      <w:r>
        <w:rPr>
          <w:rFonts w:hint="eastAsia" w:ascii="宋体" w:hAnsi="宋体" w:cs="宋体"/>
          <w:b/>
          <w:sz w:val="24"/>
        </w:rPr>
        <w:t>2 数量：1套</w:t>
      </w:r>
      <w:r>
        <w:rPr>
          <w:rFonts w:hint="eastAsia" w:ascii="宋体" w:hAnsi="宋体" w:cs="宋体"/>
          <w:bCs/>
          <w:sz w:val="24"/>
        </w:rPr>
        <w:t>。</w:t>
      </w:r>
    </w:p>
    <w:p w14:paraId="1F4BA672">
      <w:pPr>
        <w:adjustRightInd w:val="0"/>
        <w:snapToGrid w:val="0"/>
        <w:spacing w:line="360" w:lineRule="auto"/>
        <w:rPr>
          <w:rFonts w:hint="eastAsia" w:ascii="宋体" w:hAnsi="宋体" w:cs="宋体"/>
          <w:b/>
          <w:sz w:val="24"/>
        </w:rPr>
      </w:pPr>
      <w:r>
        <w:rPr>
          <w:rFonts w:hint="eastAsia" w:ascii="宋体" w:hAnsi="宋体" w:cs="宋体"/>
          <w:b/>
          <w:sz w:val="24"/>
        </w:rPr>
        <w:t>3 交货期：</w:t>
      </w:r>
      <w:r>
        <w:rPr>
          <w:rFonts w:hint="eastAsia" w:ascii="宋体" w:hAnsi="宋体" w:cs="宋体"/>
          <w:sz w:val="24"/>
        </w:rPr>
        <w:t>自</w:t>
      </w:r>
      <w:r>
        <w:rPr>
          <w:rFonts w:hint="eastAsia" w:ascii="宋体" w:hAnsi="宋体" w:cs="宋体"/>
          <w:bCs/>
          <w:sz w:val="24"/>
        </w:rPr>
        <w:t>合同签订之日起，2个月内达到交付状态。</w:t>
      </w:r>
    </w:p>
    <w:p w14:paraId="343D2521">
      <w:pPr>
        <w:adjustRightInd w:val="0"/>
        <w:snapToGrid w:val="0"/>
        <w:spacing w:line="360" w:lineRule="auto"/>
        <w:rPr>
          <w:rFonts w:hint="eastAsia" w:ascii="宋体" w:hAnsi="宋体" w:cs="宋体"/>
          <w:b/>
          <w:sz w:val="24"/>
        </w:rPr>
      </w:pPr>
      <w:r>
        <w:rPr>
          <w:rFonts w:hint="eastAsia" w:ascii="宋体" w:hAnsi="宋体" w:cs="宋体"/>
          <w:b/>
          <w:sz w:val="24"/>
        </w:rPr>
        <w:t>4 对供应商资格要求：</w:t>
      </w:r>
      <w:r>
        <w:rPr>
          <w:rFonts w:hint="eastAsia" w:ascii="宋体" w:hAnsi="宋体" w:cs="宋体"/>
          <w:bCs/>
          <w:sz w:val="24"/>
        </w:rPr>
        <w:t>详见第一章 采购公告</w:t>
      </w:r>
    </w:p>
    <w:p w14:paraId="038A0450">
      <w:pPr>
        <w:adjustRightInd w:val="0"/>
        <w:snapToGrid w:val="0"/>
        <w:spacing w:line="360" w:lineRule="auto"/>
        <w:ind w:right="-86" w:rightChars="-41"/>
        <w:rPr>
          <w:rFonts w:hint="eastAsia" w:ascii="黑体" w:hAnsi="黑体" w:eastAsia="黑体" w:cs="黑体"/>
          <w:b/>
          <w:kern w:val="0"/>
          <w:sz w:val="24"/>
        </w:rPr>
      </w:pPr>
      <w:r>
        <w:rPr>
          <w:rFonts w:hint="eastAsia" w:ascii="黑体" w:hAnsi="黑体" w:eastAsia="黑体" w:cs="黑体"/>
          <w:b/>
          <w:kern w:val="0"/>
          <w:sz w:val="24"/>
        </w:rPr>
        <w:t>5技术标准与规范</w:t>
      </w:r>
    </w:p>
    <w:p w14:paraId="60D42A98">
      <w:pPr>
        <w:adjustRightInd w:val="0"/>
        <w:snapToGrid w:val="0"/>
        <w:spacing w:line="360" w:lineRule="auto"/>
        <w:ind w:right="-86" w:rightChars="-41"/>
        <w:rPr>
          <w:rFonts w:hint="eastAsia" w:ascii="宋体" w:hAnsi="宋体" w:cs="宋体"/>
          <w:bCs/>
          <w:kern w:val="0"/>
          <w:sz w:val="24"/>
        </w:rPr>
      </w:pPr>
      <w:r>
        <w:rPr>
          <w:rFonts w:hint="eastAsia" w:ascii="宋体" w:hAnsi="宋体" w:cs="宋体"/>
          <w:bCs/>
          <w:kern w:val="0"/>
          <w:sz w:val="24"/>
        </w:rPr>
        <w:t>（1）供应商提供的设备必须符合现行国家及行业相关标准关于设备的规定。</w:t>
      </w:r>
    </w:p>
    <w:p w14:paraId="4672F65A">
      <w:pPr>
        <w:adjustRightInd w:val="0"/>
        <w:snapToGrid w:val="0"/>
        <w:spacing w:line="360" w:lineRule="auto"/>
        <w:ind w:right="-86" w:rightChars="-41"/>
        <w:rPr>
          <w:rFonts w:hint="eastAsia" w:ascii="宋体" w:hAnsi="宋体" w:cs="宋体"/>
          <w:bCs/>
          <w:kern w:val="0"/>
          <w:sz w:val="24"/>
        </w:rPr>
      </w:pPr>
      <w:r>
        <w:rPr>
          <w:rFonts w:hint="eastAsia" w:ascii="宋体" w:hAnsi="宋体" w:cs="宋体"/>
          <w:bCs/>
          <w:kern w:val="0"/>
          <w:sz w:val="24"/>
        </w:rPr>
        <w:t>（2）</w:t>
      </w:r>
      <w:r>
        <w:rPr>
          <w:rFonts w:hint="eastAsia" w:ascii="黑体" w:hAnsi="黑体" w:eastAsia="黑体" w:cs="黑体"/>
          <w:b/>
          <w:kern w:val="0"/>
          <w:sz w:val="24"/>
        </w:rPr>
        <w:t>*</w:t>
      </w:r>
      <w:r>
        <w:rPr>
          <w:rFonts w:hint="eastAsia" w:ascii="宋体" w:hAnsi="宋体" w:cs="宋体"/>
          <w:bCs/>
          <w:kern w:val="0"/>
          <w:sz w:val="24"/>
        </w:rPr>
        <w:t>满足废气排放标准主要包括但不限于：</w:t>
      </w:r>
    </w:p>
    <w:p w14:paraId="4361B6DB">
      <w:pPr>
        <w:adjustRightInd w:val="0"/>
        <w:snapToGrid w:val="0"/>
        <w:spacing w:line="360" w:lineRule="auto"/>
        <w:ind w:right="-86" w:rightChars="-41" w:firstLine="480" w:firstLineChars="200"/>
        <w:rPr>
          <w:rFonts w:hint="eastAsia" w:ascii="宋体" w:hAnsi="宋体" w:cs="宋体"/>
          <w:bCs/>
          <w:kern w:val="0"/>
          <w:sz w:val="24"/>
        </w:rPr>
      </w:pPr>
      <w:r>
        <w:rPr>
          <w:rFonts w:hint="eastAsia" w:ascii="宋体" w:hAnsi="宋体" w:cs="宋体"/>
          <w:bCs/>
          <w:kern w:val="0"/>
          <w:sz w:val="24"/>
        </w:rPr>
        <w:t>①《四川省固定污染源大气挥发性有机污染物排放标准》（DB51/ 2377-2017）</w:t>
      </w:r>
    </w:p>
    <w:p w14:paraId="16B0D96F">
      <w:pPr>
        <w:adjustRightInd w:val="0"/>
        <w:snapToGrid w:val="0"/>
        <w:spacing w:line="360" w:lineRule="auto"/>
        <w:ind w:right="-86" w:rightChars="-41" w:firstLine="480" w:firstLineChars="200"/>
        <w:rPr>
          <w:rFonts w:hint="eastAsia" w:ascii="黑体" w:hAnsi="黑体" w:eastAsia="黑体" w:cs="黑体"/>
          <w:b/>
          <w:kern w:val="0"/>
          <w:sz w:val="24"/>
        </w:rPr>
      </w:pPr>
      <w:r>
        <w:rPr>
          <w:rFonts w:hint="eastAsia" w:ascii="宋体" w:hAnsi="宋体" w:cs="宋体"/>
          <w:bCs/>
          <w:kern w:val="0"/>
          <w:sz w:val="24"/>
        </w:rPr>
        <w:t>②《大气污染物综合排放标准》（GB 16297）</w:t>
      </w:r>
    </w:p>
    <w:p w14:paraId="1992440E">
      <w:pPr>
        <w:adjustRightInd w:val="0"/>
        <w:snapToGrid w:val="0"/>
        <w:spacing w:line="360" w:lineRule="auto"/>
        <w:ind w:right="-86" w:rightChars="-41" w:firstLine="480" w:firstLineChars="200"/>
        <w:rPr>
          <w:rFonts w:hint="eastAsia" w:ascii="宋体" w:hAnsi="宋体" w:cs="宋体"/>
          <w:bCs/>
          <w:kern w:val="0"/>
          <w:sz w:val="24"/>
        </w:rPr>
      </w:pPr>
      <w:r>
        <w:rPr>
          <w:rFonts w:hint="eastAsia" w:ascii="宋体" w:hAnsi="宋体" w:cs="宋体"/>
          <w:bCs/>
          <w:kern w:val="0"/>
          <w:sz w:val="24"/>
        </w:rPr>
        <w:t>③其他与废气处理设备及废气排放相关的国家及行业标准、规范和规程。</w:t>
      </w:r>
    </w:p>
    <w:p w14:paraId="1B498090">
      <w:pPr>
        <w:adjustRightInd w:val="0"/>
        <w:snapToGrid w:val="0"/>
        <w:spacing w:line="360" w:lineRule="auto"/>
        <w:ind w:right="-86" w:rightChars="-41" w:firstLine="480" w:firstLineChars="200"/>
        <w:rPr>
          <w:rFonts w:hint="eastAsia" w:ascii="黑体" w:hAnsi="黑体" w:eastAsia="黑体" w:cs="黑体"/>
          <w:b/>
          <w:kern w:val="0"/>
          <w:sz w:val="24"/>
        </w:rPr>
      </w:pPr>
      <w:r>
        <w:rPr>
          <w:rFonts w:hint="eastAsia" w:ascii="宋体" w:hAnsi="宋体" w:cs="宋体"/>
          <w:bCs/>
          <w:kern w:val="0"/>
          <w:sz w:val="24"/>
        </w:rPr>
        <w:t>④若上述标准、规范存在矛盾或不一致之处，以要求严格者为准。若出现新的标准或规范，按最新版本执行。</w:t>
      </w:r>
    </w:p>
    <w:p w14:paraId="6DD5E5FB">
      <w:pPr>
        <w:adjustRightInd w:val="0"/>
        <w:snapToGrid w:val="0"/>
        <w:spacing w:line="360" w:lineRule="auto"/>
        <w:ind w:right="-86" w:rightChars="-41"/>
        <w:rPr>
          <w:rFonts w:hint="eastAsia" w:ascii="黑体" w:hAnsi="黑体" w:eastAsia="黑体" w:cs="黑体"/>
          <w:b/>
          <w:kern w:val="0"/>
          <w:sz w:val="24"/>
        </w:rPr>
      </w:pPr>
    </w:p>
    <w:p w14:paraId="41E4CDF0">
      <w:pPr>
        <w:adjustRightInd w:val="0"/>
        <w:snapToGrid w:val="0"/>
        <w:spacing w:line="360" w:lineRule="auto"/>
        <w:rPr>
          <w:rFonts w:hint="eastAsia" w:ascii="宋体" w:hAnsi="宋体" w:cs="宋体"/>
          <w:b/>
          <w:sz w:val="24"/>
        </w:rPr>
      </w:pPr>
      <w:r>
        <w:rPr>
          <w:rFonts w:ascii="宋体" w:hAnsi="宋体" w:cs="宋体"/>
          <w:b/>
          <w:sz w:val="24"/>
        </w:rPr>
        <w:t>6</w:t>
      </w:r>
      <w:r>
        <w:rPr>
          <w:rFonts w:hint="eastAsia" w:ascii="宋体" w:hAnsi="宋体" w:cs="宋体"/>
          <w:b/>
          <w:sz w:val="24"/>
        </w:rPr>
        <w:t>设备的规格参数要求</w:t>
      </w:r>
    </w:p>
    <w:p w14:paraId="01BD3E7E">
      <w:pPr>
        <w:adjustRightInd w:val="0"/>
        <w:snapToGrid w:val="0"/>
        <w:spacing w:line="360" w:lineRule="auto"/>
        <w:rPr>
          <w:rFonts w:hint="eastAsia" w:ascii="宋体" w:hAnsi="宋体" w:cs="宋体"/>
          <w:b/>
          <w:sz w:val="24"/>
        </w:rPr>
      </w:pPr>
      <w:r>
        <w:rPr>
          <w:rFonts w:ascii="宋体" w:hAnsi="宋体" w:cs="宋体"/>
          <w:b/>
          <w:sz w:val="24"/>
        </w:rPr>
        <w:t>6</w:t>
      </w:r>
      <w:r>
        <w:rPr>
          <w:rFonts w:hint="eastAsia" w:ascii="宋体" w:hAnsi="宋体" w:cs="宋体"/>
          <w:b/>
          <w:sz w:val="24"/>
        </w:rPr>
        <w:t>.1系统要求</w:t>
      </w:r>
    </w:p>
    <w:p w14:paraId="54131421">
      <w:pPr>
        <w:adjustRightInd w:val="0"/>
        <w:snapToGrid w:val="0"/>
        <w:spacing w:line="360" w:lineRule="auto"/>
        <w:ind w:firstLine="482" w:firstLineChars="200"/>
        <w:rPr>
          <w:rFonts w:hint="eastAsia" w:ascii="黑体" w:hAnsi="黑体" w:cs="黑体"/>
          <w:kern w:val="0"/>
          <w:sz w:val="24"/>
        </w:rPr>
      </w:pPr>
      <w:r>
        <w:rPr>
          <w:rFonts w:hint="eastAsia" w:ascii="黑体" w:hAnsi="黑体" w:eastAsia="黑体" w:cs="黑体"/>
          <w:b/>
          <w:kern w:val="0"/>
          <w:sz w:val="24"/>
        </w:rPr>
        <w:t>*</w:t>
      </w:r>
      <w:r>
        <w:rPr>
          <w:rFonts w:hint="eastAsia" w:ascii="宋体" w:hAnsi="宋体" w:cs="宋体"/>
          <w:bCs/>
          <w:sz w:val="24"/>
        </w:rPr>
        <w:t>应符合单位信息化保密规定</w:t>
      </w:r>
      <w:r>
        <w:rPr>
          <w:rFonts w:ascii="宋体" w:hAnsi="宋体" w:cs="宋体"/>
          <w:bCs/>
          <w:sz w:val="24"/>
        </w:rPr>
        <w:t>，不能带有无线</w:t>
      </w:r>
      <w:r>
        <w:rPr>
          <w:rFonts w:hint="eastAsia" w:ascii="宋体" w:hAnsi="宋体" w:cs="宋体"/>
          <w:bCs/>
          <w:sz w:val="24"/>
        </w:rPr>
        <w:t>传输</w:t>
      </w:r>
      <w:r>
        <w:rPr>
          <w:rFonts w:ascii="宋体" w:hAnsi="宋体" w:cs="宋体"/>
          <w:bCs/>
          <w:sz w:val="24"/>
        </w:rPr>
        <w:t>模块</w:t>
      </w:r>
      <w:r>
        <w:rPr>
          <w:rFonts w:hint="eastAsia" w:ascii="宋体" w:hAnsi="宋体" w:cs="宋体"/>
          <w:bCs/>
          <w:sz w:val="24"/>
        </w:rPr>
        <w:t>，</w:t>
      </w:r>
      <w:r>
        <w:rPr>
          <w:rFonts w:ascii="宋体" w:hAnsi="宋体" w:cs="宋体"/>
          <w:sz w:val="24"/>
        </w:rPr>
        <w:t>如有，须物理拆除。</w:t>
      </w:r>
    </w:p>
    <w:p w14:paraId="7AF82435">
      <w:pPr>
        <w:adjustRightInd w:val="0"/>
        <w:snapToGrid w:val="0"/>
        <w:spacing w:line="360" w:lineRule="auto"/>
        <w:rPr>
          <w:rFonts w:hint="eastAsia" w:ascii="宋体" w:hAnsi="宋体" w:cs="宋体"/>
          <w:b/>
          <w:sz w:val="24"/>
        </w:rPr>
      </w:pPr>
      <w:r>
        <w:rPr>
          <w:rFonts w:ascii="宋体" w:hAnsi="宋体" w:cs="宋体"/>
          <w:b/>
          <w:sz w:val="24"/>
        </w:rPr>
        <w:t>6</w:t>
      </w:r>
      <w:r>
        <w:rPr>
          <w:rFonts w:hint="eastAsia" w:ascii="宋体" w:hAnsi="宋体" w:cs="宋体"/>
          <w:b/>
          <w:sz w:val="24"/>
        </w:rPr>
        <w:t>.2废气处理设备要求</w:t>
      </w:r>
    </w:p>
    <w:p w14:paraId="1C91FD84">
      <w:pPr>
        <w:adjustRightInd w:val="0"/>
        <w:snapToGrid w:val="0"/>
        <w:spacing w:line="360" w:lineRule="auto"/>
        <w:rPr>
          <w:rFonts w:hint="eastAsia" w:ascii="宋体" w:hAnsi="宋体" w:cs="宋体"/>
          <w:sz w:val="24"/>
        </w:rPr>
      </w:pPr>
      <w:r>
        <w:rPr>
          <w:rFonts w:ascii="宋体" w:hAnsi="宋体" w:cs="宋体"/>
          <w:b/>
          <w:sz w:val="24"/>
        </w:rPr>
        <w:t>6</w:t>
      </w:r>
      <w:r>
        <w:rPr>
          <w:rFonts w:hint="eastAsia" w:ascii="宋体" w:hAnsi="宋体" w:cs="宋体"/>
          <w:b/>
          <w:sz w:val="24"/>
        </w:rPr>
        <w:t>.2.1</w:t>
      </w:r>
      <w:bookmarkStart w:id="184" w:name="OLE_LINK6"/>
      <w:r>
        <w:rPr>
          <w:rFonts w:hint="eastAsia" w:ascii="宋体" w:hAnsi="宋体" w:cs="宋体"/>
          <w:b/>
          <w:bCs/>
          <w:sz w:val="24"/>
        </w:rPr>
        <w:t>铅烟废气处理设备性能指标</w:t>
      </w:r>
    </w:p>
    <w:p w14:paraId="27B778F6">
      <w:pPr>
        <w:adjustRightInd w:val="0"/>
        <w:snapToGrid w:val="0"/>
        <w:spacing w:line="360" w:lineRule="auto"/>
        <w:rPr>
          <w:rFonts w:hint="eastAsia" w:ascii="宋体" w:hAnsi="宋体" w:cs="宋体"/>
          <w:sz w:val="24"/>
        </w:rPr>
      </w:pPr>
      <w:r>
        <w:rPr>
          <w:rFonts w:hint="eastAsia" w:ascii="宋体" w:hAnsi="宋体" w:cs="宋体"/>
          <w:sz w:val="24"/>
        </w:rPr>
        <w:t>（1）微静电除尘设备单位风量能耗≤0.0</w:t>
      </w:r>
      <w:r>
        <w:rPr>
          <w:rFonts w:ascii="宋体" w:hAnsi="宋体" w:cs="宋体"/>
          <w:sz w:val="24"/>
        </w:rPr>
        <w:t>8</w:t>
      </w:r>
      <w:r>
        <w:rPr>
          <w:rFonts w:hint="eastAsia" w:ascii="宋体" w:hAnsi="宋体" w:cs="宋体"/>
          <w:sz w:val="24"/>
        </w:rPr>
        <w:t>k</w:t>
      </w:r>
      <w:r>
        <w:rPr>
          <w:rFonts w:ascii="宋体" w:hAnsi="宋体" w:cs="宋体"/>
          <w:sz w:val="24"/>
        </w:rPr>
        <w:t>W/</w:t>
      </w:r>
      <w:r>
        <w:rPr>
          <w:rFonts w:hint="eastAsia" w:ascii="宋体" w:hAnsi="宋体" w:cs="宋体"/>
          <w:sz w:val="24"/>
        </w:rPr>
        <w:t>（1</w:t>
      </w:r>
      <w:r>
        <w:rPr>
          <w:rFonts w:ascii="宋体" w:hAnsi="宋体" w:cs="宋体"/>
          <w:sz w:val="24"/>
        </w:rPr>
        <w:t>000</w:t>
      </w:r>
      <w:r>
        <w:rPr>
          <w:rFonts w:hint="eastAsia" w:ascii="宋体" w:hAnsi="宋体" w:cs="宋体"/>
          <w:sz w:val="24"/>
        </w:rPr>
        <w:t>m</w:t>
      </w:r>
      <w:r>
        <w:rPr>
          <w:rFonts w:hint="eastAsia" w:ascii="宋体" w:hAnsi="宋体" w:cs="宋体"/>
          <w:sz w:val="24"/>
          <w:vertAlign w:val="superscript"/>
        </w:rPr>
        <w:t>3</w:t>
      </w:r>
      <w:r>
        <w:rPr>
          <w:rFonts w:ascii="宋体" w:hAnsi="宋体" w:cs="宋体"/>
          <w:sz w:val="24"/>
        </w:rPr>
        <w:t>/</w:t>
      </w:r>
      <w:r>
        <w:rPr>
          <w:rFonts w:hint="eastAsia" w:ascii="宋体" w:hAnsi="宋体" w:cs="宋体"/>
          <w:sz w:val="24"/>
        </w:rPr>
        <w:t>h）</w:t>
      </w:r>
    </w:p>
    <w:p w14:paraId="44A83E33">
      <w:pPr>
        <w:adjustRightInd w:val="0"/>
        <w:snapToGrid w:val="0"/>
        <w:spacing w:line="360" w:lineRule="auto"/>
        <w:rPr>
          <w:rFonts w:hint="eastAsia" w:ascii="宋体" w:hAnsi="宋体" w:cs="宋体"/>
          <w:sz w:val="24"/>
        </w:rPr>
      </w:pPr>
      <w:r>
        <w:rPr>
          <w:rFonts w:hint="eastAsia" w:ascii="宋体" w:hAnsi="宋体" w:cs="宋体"/>
          <w:sz w:val="24"/>
        </w:rPr>
        <w:t>（2）</w:t>
      </w:r>
      <w:r>
        <w:rPr>
          <w:rFonts w:hint="eastAsia" w:ascii="黑体" w:hAnsi="黑体" w:eastAsia="黑体" w:cs="黑体"/>
          <w:b/>
          <w:kern w:val="0"/>
          <w:sz w:val="24"/>
        </w:rPr>
        <w:t>*</w:t>
      </w:r>
      <w:r>
        <w:rPr>
          <w:rFonts w:hint="eastAsia" w:ascii="宋体" w:hAnsi="宋体" w:cs="宋体"/>
          <w:sz w:val="24"/>
        </w:rPr>
        <w:t>处理工艺：微静电除尘+干式过滤+活性炭。</w:t>
      </w:r>
    </w:p>
    <w:p w14:paraId="0566F349">
      <w:pPr>
        <w:adjustRightInd w:val="0"/>
        <w:snapToGrid w:val="0"/>
        <w:spacing w:line="360" w:lineRule="auto"/>
        <w:rPr>
          <w:rFonts w:hint="eastAsia" w:ascii="宋体" w:hAnsi="宋体" w:cs="宋体"/>
          <w:sz w:val="24"/>
        </w:rPr>
      </w:pPr>
      <w:r>
        <w:rPr>
          <w:rFonts w:hint="eastAsia" w:ascii="宋体" w:hAnsi="宋体" w:cs="宋体"/>
          <w:sz w:val="24"/>
        </w:rPr>
        <w:t>（3）</w:t>
      </w:r>
      <w:r>
        <w:rPr>
          <w:rFonts w:hint="eastAsia" w:ascii="黑体" w:hAnsi="黑体" w:eastAsia="黑体" w:cs="黑体"/>
          <w:b/>
          <w:kern w:val="0"/>
          <w:sz w:val="24"/>
        </w:rPr>
        <w:t>*</w:t>
      </w:r>
      <w:r>
        <w:rPr>
          <w:rFonts w:hint="eastAsia" w:ascii="宋体" w:hAnsi="宋体" w:cs="宋体"/>
          <w:sz w:val="24"/>
        </w:rPr>
        <w:t>工艺排风量：满足最大工艺排风量22000m</w:t>
      </w:r>
      <w:r>
        <w:rPr>
          <w:rFonts w:hint="eastAsia" w:ascii="宋体" w:hAnsi="宋体" w:cs="宋体"/>
          <w:sz w:val="24"/>
          <w:vertAlign w:val="superscript"/>
        </w:rPr>
        <w:t>3</w:t>
      </w:r>
      <w:r>
        <w:rPr>
          <w:rFonts w:hint="eastAsia" w:ascii="宋体" w:hAnsi="宋体" w:cs="宋体"/>
          <w:sz w:val="24"/>
        </w:rPr>
        <w:t>/h，可动态调节最小工艺排风量13000m</w:t>
      </w:r>
      <w:r>
        <w:rPr>
          <w:rFonts w:hint="eastAsia" w:ascii="宋体" w:hAnsi="宋体" w:cs="宋体"/>
          <w:sz w:val="24"/>
          <w:vertAlign w:val="superscript"/>
        </w:rPr>
        <w:t>3</w:t>
      </w:r>
      <w:r>
        <w:rPr>
          <w:rFonts w:hint="eastAsia" w:ascii="宋体" w:hAnsi="宋体" w:cs="宋体"/>
          <w:sz w:val="24"/>
        </w:rPr>
        <w:t>/h。</w:t>
      </w:r>
    </w:p>
    <w:p w14:paraId="1CB8203C">
      <w:pPr>
        <w:adjustRightInd w:val="0"/>
        <w:snapToGrid w:val="0"/>
        <w:spacing w:line="360" w:lineRule="auto"/>
        <w:rPr>
          <w:rFonts w:hint="eastAsia" w:ascii="黑体" w:hAnsi="黑体" w:eastAsia="黑体" w:cs="黑体"/>
          <w:b/>
          <w:sz w:val="24"/>
        </w:rPr>
      </w:pPr>
      <w:r>
        <w:rPr>
          <w:rFonts w:hint="eastAsia" w:asciiTheme="minorEastAsia" w:hAnsiTheme="minorEastAsia" w:eastAsiaTheme="minorEastAsia" w:cstheme="minorEastAsia"/>
          <w:bCs/>
          <w:sz w:val="24"/>
        </w:rPr>
        <w:t>（4）</w:t>
      </w:r>
      <w:r>
        <w:rPr>
          <w:rFonts w:hint="eastAsia" w:ascii="黑体" w:hAnsi="黑体" w:eastAsia="黑体" w:cs="黑体"/>
          <w:b/>
          <w:sz w:val="24"/>
        </w:rPr>
        <w:t>*</w:t>
      </w:r>
      <w:r>
        <w:rPr>
          <w:rFonts w:hint="eastAsia" w:ascii="宋体" w:hAnsi="宋体" w:cs="宋体"/>
          <w:sz w:val="24"/>
        </w:rPr>
        <w:t>颗粒物过滤效率≥99%，VOCs去除效率≥90%。</w:t>
      </w:r>
    </w:p>
    <w:p w14:paraId="598FF94E">
      <w:pPr>
        <w:adjustRightInd w:val="0"/>
        <w:snapToGrid w:val="0"/>
        <w:spacing w:line="360" w:lineRule="auto"/>
        <w:rPr>
          <w:rFonts w:hint="eastAsia" w:ascii="宋体" w:hAnsi="宋体" w:cs="宋体"/>
          <w:sz w:val="24"/>
        </w:rPr>
      </w:pPr>
      <w:r>
        <w:rPr>
          <w:rFonts w:hint="eastAsia" w:ascii="宋体" w:hAnsi="宋体" w:cs="宋体"/>
          <w:sz w:val="24"/>
        </w:rPr>
        <w:t>（5）二级活性炭箱</w:t>
      </w:r>
    </w:p>
    <w:p w14:paraId="035C119D">
      <w:pPr>
        <w:adjustRightInd w:val="0"/>
        <w:snapToGrid w:val="0"/>
        <w:spacing w:line="360" w:lineRule="auto"/>
        <w:ind w:firstLine="420"/>
        <w:rPr>
          <w:rFonts w:hint="eastAsia" w:ascii="宋体" w:hAnsi="宋体" w:cs="宋体"/>
          <w:sz w:val="24"/>
        </w:rPr>
      </w:pPr>
      <w:r>
        <w:rPr>
          <w:rFonts w:hint="eastAsia" w:ascii="宋体" w:hAnsi="宋体" w:cs="宋体"/>
          <w:sz w:val="24"/>
        </w:rPr>
        <w:t>①外形尺寸：需根据处理风量设计，确保活性炭层均有足够的吸附空间。</w:t>
      </w:r>
    </w:p>
    <w:p w14:paraId="7E1C5334">
      <w:pPr>
        <w:adjustRightInd w:val="0"/>
        <w:snapToGrid w:val="0"/>
        <w:spacing w:line="360" w:lineRule="auto"/>
        <w:ind w:firstLine="420"/>
        <w:rPr>
          <w:rFonts w:hint="eastAsia" w:ascii="宋体" w:hAnsi="宋体" w:cs="宋体"/>
          <w:sz w:val="24"/>
        </w:rPr>
      </w:pPr>
      <w:r>
        <w:rPr>
          <w:rFonts w:hint="eastAsia" w:ascii="宋体" w:hAnsi="宋体" w:cs="宋体"/>
          <w:sz w:val="24"/>
        </w:rPr>
        <w:t>②采用两级独立吸附腔室，串联连接。</w:t>
      </w:r>
    </w:p>
    <w:p w14:paraId="1FB0E150">
      <w:pPr>
        <w:adjustRightInd w:val="0"/>
        <w:snapToGrid w:val="0"/>
        <w:spacing w:line="360" w:lineRule="auto"/>
        <w:ind w:firstLine="420"/>
        <w:rPr>
          <w:rFonts w:cs="宋体"/>
          <w:bCs/>
          <w:sz w:val="24"/>
        </w:rPr>
      </w:pPr>
      <w:r>
        <w:rPr>
          <w:rFonts w:hint="eastAsia" w:ascii="宋体" w:hAnsi="宋体" w:cs="宋体"/>
          <w:sz w:val="24"/>
        </w:rPr>
        <w:t>③▲抽屉式活性炭箱。</w:t>
      </w:r>
    </w:p>
    <w:p w14:paraId="5FC0716F">
      <w:pPr>
        <w:adjustRightInd w:val="0"/>
        <w:snapToGrid w:val="0"/>
        <w:spacing w:line="360" w:lineRule="auto"/>
        <w:ind w:firstLine="420"/>
        <w:rPr>
          <w:rFonts w:cs="宋体"/>
          <w:bCs/>
          <w:sz w:val="24"/>
        </w:rPr>
      </w:pPr>
      <w:r>
        <w:rPr>
          <w:rFonts w:hint="eastAsia" w:cs="宋体"/>
          <w:bCs/>
          <w:sz w:val="24"/>
        </w:rPr>
        <w:t>④活性炭箱厚度≥2mm。</w:t>
      </w:r>
    </w:p>
    <w:p w14:paraId="74CC9214">
      <w:pPr>
        <w:adjustRightInd w:val="0"/>
        <w:snapToGrid w:val="0"/>
        <w:spacing w:line="360" w:lineRule="auto"/>
        <w:ind w:firstLine="420"/>
        <w:rPr>
          <w:rFonts w:hint="eastAsia" w:ascii="宋体" w:hAnsi="宋体" w:cs="宋体"/>
          <w:sz w:val="24"/>
        </w:rPr>
      </w:pPr>
      <w:r>
        <w:rPr>
          <w:rFonts w:hint="eastAsia" w:ascii="宋体" w:hAnsi="宋体" w:cs="宋体"/>
          <w:sz w:val="24"/>
        </w:rPr>
        <w:t>⑤</w:t>
      </w:r>
      <w:r>
        <w:rPr>
          <w:rFonts w:hint="eastAsia" w:ascii="黑体" w:hAnsi="黑体" w:eastAsia="黑体" w:cs="黑体"/>
          <w:b/>
          <w:kern w:val="0"/>
          <w:sz w:val="24"/>
        </w:rPr>
        <w:t>*</w:t>
      </w:r>
      <w:r>
        <w:rPr>
          <w:rFonts w:hint="eastAsia" w:ascii="宋体" w:hAnsi="宋体" w:cs="宋体"/>
          <w:sz w:val="24"/>
        </w:rPr>
        <w:t>活性炭类型：蜂窝型活性炭。</w:t>
      </w:r>
    </w:p>
    <w:p w14:paraId="670CF28A">
      <w:pPr>
        <w:adjustRightInd w:val="0"/>
        <w:snapToGrid w:val="0"/>
        <w:spacing w:line="360" w:lineRule="auto"/>
        <w:ind w:firstLine="420"/>
        <w:rPr>
          <w:rFonts w:hint="eastAsia" w:ascii="宋体" w:hAnsi="宋体" w:cs="宋体"/>
          <w:sz w:val="24"/>
        </w:rPr>
      </w:pPr>
      <w:r>
        <w:rPr>
          <w:rFonts w:hint="eastAsia" w:ascii="宋体" w:hAnsi="宋体" w:cs="宋体"/>
          <w:sz w:val="24"/>
        </w:rPr>
        <w:t>⑥</w:t>
      </w:r>
      <w:r>
        <w:rPr>
          <w:rFonts w:hint="eastAsia" w:ascii="黑体" w:hAnsi="黑体" w:eastAsia="黑体" w:cs="黑体"/>
          <w:b/>
          <w:kern w:val="0"/>
          <w:sz w:val="24"/>
        </w:rPr>
        <w:t>*</w:t>
      </w:r>
      <w:r>
        <w:rPr>
          <w:rFonts w:hint="eastAsia" w:ascii="宋体" w:hAnsi="宋体" w:cs="宋体"/>
          <w:sz w:val="24"/>
        </w:rPr>
        <w:t>活性炭碘吸附值：≥650mg/g ，四氯化碳值≥60%。</w:t>
      </w:r>
    </w:p>
    <w:p w14:paraId="76C179E9">
      <w:pPr>
        <w:adjustRightInd w:val="0"/>
        <w:snapToGrid w:val="0"/>
        <w:spacing w:line="360" w:lineRule="auto"/>
        <w:ind w:firstLine="420"/>
        <w:rPr>
          <w:rFonts w:hint="eastAsia" w:ascii="宋体" w:hAnsi="宋体" w:cs="宋体"/>
          <w:sz w:val="24"/>
        </w:rPr>
      </w:pPr>
      <w:r>
        <w:rPr>
          <w:rFonts w:hint="eastAsia" w:ascii="宋体" w:hAnsi="宋体" w:cs="宋体"/>
          <w:sz w:val="24"/>
        </w:rPr>
        <w:t>⑦活性炭吸附箱设置温度监测装置。</w:t>
      </w:r>
    </w:p>
    <w:p w14:paraId="776EE16B">
      <w:pPr>
        <w:adjustRightInd w:val="0"/>
        <w:snapToGrid w:val="0"/>
        <w:spacing w:line="360" w:lineRule="auto"/>
        <w:ind w:firstLine="420"/>
        <w:rPr>
          <w:rFonts w:hint="eastAsia" w:ascii="黑体" w:hAnsi="黑体" w:eastAsia="黑体" w:cs="黑体"/>
          <w:b/>
          <w:bCs/>
          <w:sz w:val="24"/>
        </w:rPr>
      </w:pPr>
      <w:r>
        <w:rPr>
          <w:rFonts w:hint="eastAsia" w:ascii="宋体" w:hAnsi="宋体" w:cs="宋体"/>
          <w:sz w:val="24"/>
        </w:rPr>
        <w:t>⑧</w:t>
      </w:r>
      <w:r>
        <w:rPr>
          <w:rFonts w:hint="eastAsia" w:ascii="黑体" w:hAnsi="黑体" w:eastAsia="黑体" w:cs="黑体"/>
          <w:b/>
          <w:kern w:val="0"/>
          <w:sz w:val="24"/>
        </w:rPr>
        <w:t>*</w:t>
      </w:r>
      <w:r>
        <w:rPr>
          <w:rFonts w:hint="eastAsia" w:ascii="宋体" w:hAnsi="宋体" w:cs="宋体"/>
          <w:sz w:val="24"/>
        </w:rPr>
        <w:t>活性炭应提供质量检测报告。</w:t>
      </w:r>
    </w:p>
    <w:p w14:paraId="73CAB6C9">
      <w:pPr>
        <w:adjustRightInd w:val="0"/>
        <w:snapToGrid w:val="0"/>
        <w:spacing w:line="360" w:lineRule="auto"/>
        <w:ind w:firstLine="420"/>
        <w:rPr>
          <w:rFonts w:hint="eastAsia" w:ascii="宋体" w:hAnsi="宋体" w:cs="宋体"/>
          <w:sz w:val="24"/>
        </w:rPr>
      </w:pPr>
      <w:r>
        <w:rPr>
          <w:rFonts w:hint="eastAsia" w:ascii="宋体" w:hAnsi="宋体" w:cs="宋体"/>
          <w:sz w:val="24"/>
        </w:rPr>
        <w:t>⑨炭层支撑结构需采用导静电结构，防止静电集聚引发火灾。</w:t>
      </w:r>
    </w:p>
    <w:p w14:paraId="42D33308">
      <w:pPr>
        <w:adjustRightInd w:val="0"/>
        <w:snapToGrid w:val="0"/>
        <w:spacing w:line="360" w:lineRule="auto"/>
        <w:rPr>
          <w:rFonts w:hint="eastAsia" w:ascii="宋体" w:hAnsi="宋体" w:cs="宋体"/>
          <w:sz w:val="24"/>
        </w:rPr>
      </w:pPr>
      <w:r>
        <w:rPr>
          <w:rFonts w:hint="eastAsia" w:ascii="宋体" w:hAnsi="宋体" w:cs="宋体"/>
          <w:sz w:val="24"/>
        </w:rPr>
        <w:t>（6）</w:t>
      </w:r>
      <w:r>
        <w:rPr>
          <w:rFonts w:hint="eastAsia" w:ascii="黑体" w:hAnsi="黑体" w:eastAsia="黑体" w:cs="黑体"/>
          <w:b/>
          <w:kern w:val="0"/>
          <w:sz w:val="24"/>
        </w:rPr>
        <w:t>*</w:t>
      </w:r>
      <w:r>
        <w:rPr>
          <w:rFonts w:hint="eastAsia" w:ascii="宋体" w:hAnsi="宋体" w:cs="宋体"/>
          <w:sz w:val="24"/>
        </w:rPr>
        <w:t>风机需具备变频调节功能，可调节风量大小。</w:t>
      </w:r>
    </w:p>
    <w:p w14:paraId="3B59970B">
      <w:pPr>
        <w:adjustRightInd w:val="0"/>
        <w:snapToGrid w:val="0"/>
        <w:spacing w:line="360" w:lineRule="auto"/>
        <w:rPr>
          <w:rFonts w:hint="eastAsia" w:ascii="宋体" w:hAnsi="宋体" w:cs="宋体"/>
          <w:sz w:val="24"/>
        </w:rPr>
      </w:pPr>
      <w:r>
        <w:rPr>
          <w:rFonts w:hint="eastAsia" w:ascii="宋体" w:hAnsi="宋体" w:cs="宋体"/>
          <w:sz w:val="24"/>
        </w:rPr>
        <w:t>（7）电机选择一线品牌，电机需满足IE4能效及IP5</w:t>
      </w:r>
      <w:r>
        <w:rPr>
          <w:rFonts w:ascii="宋体" w:hAnsi="宋体" w:cs="宋体"/>
          <w:sz w:val="24"/>
        </w:rPr>
        <w:t>4</w:t>
      </w:r>
      <w:r>
        <w:rPr>
          <w:rFonts w:hint="eastAsia" w:ascii="宋体" w:hAnsi="宋体" w:cs="宋体"/>
          <w:sz w:val="24"/>
        </w:rPr>
        <w:t>及以上防护，绝缘等级不低于F级，并提供原厂能效检测报告、防护认证报告。</w:t>
      </w:r>
    </w:p>
    <w:p w14:paraId="7704525D">
      <w:pPr>
        <w:adjustRightInd w:val="0"/>
        <w:snapToGrid w:val="0"/>
        <w:spacing w:line="360" w:lineRule="auto"/>
        <w:rPr>
          <w:rFonts w:hint="eastAsia" w:ascii="宋体" w:hAnsi="宋体" w:cs="宋体"/>
          <w:sz w:val="24"/>
        </w:rPr>
      </w:pPr>
      <w:r>
        <w:rPr>
          <w:rFonts w:hint="eastAsia" w:ascii="宋体" w:hAnsi="宋体" w:cs="宋体"/>
          <w:sz w:val="24"/>
        </w:rPr>
        <w:t>（8）▲设备需配套隔音罩、消声装置等降噪措施，昼间厂界噪声限值65分贝，夜间厂界噪声限值55分贝，符合《工业企业厂界环境噪声排放标准》（GB 12348）。</w:t>
      </w:r>
    </w:p>
    <w:p w14:paraId="7BD8C406">
      <w:pPr>
        <w:adjustRightInd w:val="0"/>
        <w:snapToGrid w:val="0"/>
        <w:spacing w:line="360" w:lineRule="auto"/>
        <w:rPr>
          <w:rFonts w:hint="eastAsia" w:ascii="宋体" w:hAnsi="宋体" w:cs="宋体"/>
          <w:sz w:val="24"/>
        </w:rPr>
      </w:pPr>
      <w:r>
        <w:rPr>
          <w:rFonts w:hint="eastAsia" w:ascii="宋体" w:hAnsi="宋体" w:cs="宋体"/>
          <w:sz w:val="24"/>
        </w:rPr>
        <w:t>（9）初级过滤器：过滤等级G3。</w:t>
      </w:r>
    </w:p>
    <w:p w14:paraId="45E51F54">
      <w:pPr>
        <w:adjustRightInd w:val="0"/>
        <w:snapToGrid w:val="0"/>
        <w:spacing w:line="360" w:lineRule="auto"/>
        <w:rPr>
          <w:rFonts w:hint="eastAsia" w:ascii="宋体" w:hAnsi="宋体" w:cs="宋体"/>
          <w:sz w:val="24"/>
        </w:rPr>
      </w:pPr>
      <w:r>
        <w:rPr>
          <w:rFonts w:hint="eastAsia" w:ascii="宋体" w:hAnsi="宋体" w:cs="宋体"/>
          <w:sz w:val="24"/>
        </w:rPr>
        <w:t>（10）中效过滤器：过滤等级F7。</w:t>
      </w:r>
    </w:p>
    <w:p w14:paraId="01EFAAD1">
      <w:pPr>
        <w:adjustRightInd w:val="0"/>
        <w:snapToGrid w:val="0"/>
        <w:spacing w:line="360" w:lineRule="auto"/>
        <w:rPr>
          <w:rFonts w:hint="eastAsia" w:ascii="宋体" w:hAnsi="宋体" w:cs="宋体"/>
          <w:sz w:val="24"/>
        </w:rPr>
      </w:pPr>
      <w:r>
        <w:rPr>
          <w:rFonts w:hint="eastAsia" w:ascii="宋体" w:hAnsi="宋体" w:cs="宋体"/>
          <w:sz w:val="24"/>
        </w:rPr>
        <w:t>（11）过滤器应配置压差监测，并接入系统，当过滤器两侧压差超过设置值，系统报警，提醒更换过滤器。</w:t>
      </w:r>
    </w:p>
    <w:p w14:paraId="6278CA79">
      <w:pPr>
        <w:adjustRightInd w:val="0"/>
        <w:snapToGrid w:val="0"/>
        <w:spacing w:line="360" w:lineRule="auto"/>
        <w:rPr>
          <w:rFonts w:hint="eastAsia" w:ascii="宋体" w:hAnsi="宋体" w:cs="宋体"/>
          <w:sz w:val="24"/>
        </w:rPr>
      </w:pPr>
      <w:r>
        <w:rPr>
          <w:rFonts w:hint="eastAsia" w:ascii="宋体" w:hAnsi="宋体" w:cs="宋体"/>
          <w:sz w:val="24"/>
        </w:rPr>
        <w:t>（12）风机采用变频启动方式。</w:t>
      </w:r>
    </w:p>
    <w:p w14:paraId="4EFC66CA">
      <w:pPr>
        <w:adjustRightInd w:val="0"/>
        <w:snapToGrid w:val="0"/>
        <w:spacing w:line="360" w:lineRule="auto"/>
        <w:rPr>
          <w:rFonts w:hint="eastAsia" w:ascii="宋体" w:hAnsi="宋体" w:cs="宋体"/>
          <w:sz w:val="24"/>
        </w:rPr>
      </w:pPr>
      <w:r>
        <w:rPr>
          <w:rFonts w:hint="eastAsia" w:ascii="宋体" w:hAnsi="宋体" w:cs="宋体"/>
          <w:sz w:val="24"/>
        </w:rPr>
        <w:t>（13）风机应选择低噪音风机，风机噪声＜80dB（A）。</w:t>
      </w:r>
    </w:p>
    <w:p w14:paraId="44003444">
      <w:pPr>
        <w:adjustRightInd w:val="0"/>
        <w:snapToGrid w:val="0"/>
        <w:spacing w:line="360" w:lineRule="auto"/>
        <w:rPr>
          <w:rFonts w:hint="eastAsia" w:ascii="宋体" w:hAnsi="宋体" w:cs="宋体"/>
          <w:sz w:val="24"/>
        </w:rPr>
      </w:pPr>
      <w:r>
        <w:rPr>
          <w:rFonts w:hint="eastAsia" w:ascii="宋体" w:hAnsi="宋体" w:cs="宋体"/>
          <w:sz w:val="24"/>
        </w:rPr>
        <w:t>（14）风机为一备一用，备用风机必须接入处理系统，主备风机各使用一台变频器独立运行，与主用风机等效；主备风机切换风阀采用电动风阀。</w:t>
      </w:r>
    </w:p>
    <w:p w14:paraId="56E1E939">
      <w:pPr>
        <w:adjustRightInd w:val="0"/>
        <w:snapToGrid w:val="0"/>
        <w:spacing w:line="360" w:lineRule="auto"/>
        <w:rPr>
          <w:rFonts w:hint="eastAsia" w:ascii="宋体" w:hAnsi="宋体" w:cs="宋体"/>
          <w:sz w:val="24"/>
        </w:rPr>
      </w:pPr>
      <w:r>
        <w:rPr>
          <w:rFonts w:hint="eastAsia" w:ascii="宋体" w:hAnsi="宋体" w:cs="宋体"/>
          <w:sz w:val="24"/>
        </w:rPr>
        <w:t>（15）设备总开关：在车间内部增加远程控制带人机交互系统，方便员工作业，同时要求电控箱控制2个变频系统与风机控制等同步，保证及时切换；电控箱，具备设备运行时间，运行状态等监控功能。</w:t>
      </w:r>
    </w:p>
    <w:p w14:paraId="33BD055A">
      <w:pPr>
        <w:adjustRightInd w:val="0"/>
        <w:snapToGrid w:val="0"/>
        <w:spacing w:line="360" w:lineRule="auto"/>
        <w:rPr>
          <w:rFonts w:hint="eastAsia" w:ascii="宋体" w:hAnsi="宋体" w:cs="宋体"/>
          <w:sz w:val="24"/>
        </w:rPr>
      </w:pPr>
      <w:r>
        <w:rPr>
          <w:rFonts w:hint="eastAsia" w:ascii="宋体" w:hAnsi="宋体" w:cs="宋体"/>
          <w:sz w:val="24"/>
        </w:rPr>
        <w:t>（16）设备支持</w:t>
      </w:r>
      <w:r>
        <w:rPr>
          <w:rFonts w:ascii="宋体" w:hAnsi="宋体" w:cs="宋体"/>
          <w:sz w:val="24"/>
        </w:rPr>
        <w:t>RS-485、RS-232或RJ45等通信接口，免费开放通信接口协议，并免费配合甲方完成数据采集工作。</w:t>
      </w:r>
    </w:p>
    <w:p w14:paraId="758318C5">
      <w:pPr>
        <w:adjustRightInd w:val="0"/>
        <w:snapToGrid w:val="0"/>
        <w:spacing w:line="360" w:lineRule="auto"/>
        <w:rPr>
          <w:rFonts w:hint="eastAsia" w:ascii="宋体" w:hAnsi="宋体" w:cs="宋体"/>
          <w:sz w:val="24"/>
        </w:rPr>
      </w:pPr>
      <w:r>
        <w:rPr>
          <w:rFonts w:hint="eastAsia" w:ascii="宋体" w:hAnsi="宋体" w:cs="宋体"/>
          <w:sz w:val="24"/>
        </w:rPr>
        <w:t>（17）</w:t>
      </w:r>
      <w:r>
        <w:rPr>
          <w:rFonts w:hint="eastAsia" w:ascii="黑体" w:hAnsi="黑体" w:eastAsia="黑体" w:cs="黑体"/>
          <w:b/>
          <w:kern w:val="0"/>
          <w:sz w:val="24"/>
        </w:rPr>
        <w:t>*</w:t>
      </w:r>
      <w:r>
        <w:rPr>
          <w:rFonts w:hint="eastAsia" w:ascii="宋体" w:hAnsi="宋体" w:cs="宋体"/>
          <w:sz w:val="24"/>
        </w:rPr>
        <w:t>设备具备过压、过流、短路、漏电保护等。</w:t>
      </w:r>
    </w:p>
    <w:p w14:paraId="415A3DEB">
      <w:pPr>
        <w:adjustRightInd w:val="0"/>
        <w:snapToGrid w:val="0"/>
        <w:spacing w:line="360" w:lineRule="auto"/>
        <w:rPr>
          <w:rFonts w:hint="eastAsia" w:ascii="黑体" w:hAnsi="黑体" w:eastAsia="黑体" w:cs="黑体"/>
          <w:b/>
          <w:sz w:val="24"/>
        </w:rPr>
      </w:pPr>
      <w:r>
        <w:rPr>
          <w:rFonts w:hint="eastAsia" w:ascii="宋体" w:hAnsi="宋体" w:cs="宋体"/>
          <w:sz w:val="24"/>
        </w:rPr>
        <w:t>（18）</w:t>
      </w:r>
      <w:r>
        <w:rPr>
          <w:rFonts w:hint="eastAsia" w:ascii="黑体" w:hAnsi="黑体" w:eastAsia="黑体" w:cs="黑体"/>
          <w:b/>
          <w:kern w:val="0"/>
          <w:sz w:val="24"/>
        </w:rPr>
        <w:t>*</w:t>
      </w:r>
      <w:r>
        <w:rPr>
          <w:rFonts w:hint="eastAsia" w:ascii="宋体" w:hAnsi="宋体" w:cs="宋体"/>
          <w:sz w:val="24"/>
        </w:rPr>
        <w:t>设备需预留监测采样口及相应工作平台，且满足《排污单位污染物排放口监测点位设置技术规范》（HJ1405-2024）标准要求。</w:t>
      </w:r>
    </w:p>
    <w:p w14:paraId="3E06400E">
      <w:pPr>
        <w:adjustRightInd w:val="0"/>
        <w:snapToGrid w:val="0"/>
        <w:spacing w:line="360" w:lineRule="auto"/>
        <w:rPr>
          <w:rFonts w:hint="eastAsia" w:ascii="宋体" w:hAnsi="宋体" w:cs="宋体"/>
          <w:bCs/>
          <w:sz w:val="24"/>
        </w:rPr>
      </w:pPr>
      <w:r>
        <w:rPr>
          <w:rFonts w:hint="eastAsia" w:ascii="宋体" w:hAnsi="宋体" w:cs="宋体"/>
          <w:bCs/>
          <w:sz w:val="24"/>
        </w:rPr>
        <w:t>（19）</w:t>
      </w:r>
      <w:r>
        <w:rPr>
          <w:rFonts w:hint="eastAsia" w:ascii="宋体" w:hAnsi="宋体" w:cs="宋体"/>
          <w:sz w:val="24"/>
        </w:rPr>
        <w:t>▲</w:t>
      </w:r>
      <w:r>
        <w:rPr>
          <w:rFonts w:hint="eastAsia" w:ascii="宋体" w:hAnsi="宋体" w:cs="宋体"/>
          <w:bCs/>
          <w:sz w:val="24"/>
        </w:rPr>
        <w:t>在车间内部增加远程控制带人机交互系统、设备电源控制系统，方便员工作业。</w:t>
      </w:r>
    </w:p>
    <w:p w14:paraId="10D43134">
      <w:pPr>
        <w:adjustRightInd w:val="0"/>
        <w:snapToGrid w:val="0"/>
        <w:spacing w:line="360" w:lineRule="auto"/>
        <w:rPr>
          <w:rFonts w:hint="eastAsia" w:ascii="黑体" w:hAnsi="黑体" w:eastAsia="黑体" w:cs="黑体"/>
          <w:b/>
          <w:sz w:val="24"/>
          <w:highlight w:val="yellow"/>
        </w:rPr>
      </w:pPr>
      <w:r>
        <w:rPr>
          <w:rFonts w:hint="eastAsia" w:ascii="宋体" w:hAnsi="宋体" w:cs="宋体"/>
          <w:sz w:val="24"/>
        </w:rPr>
        <w:t>（20）防振动措施：设备底座加装减震垫（如橡胶垫、弹簧减震器），避免振动传导至生产设备或建筑物。</w:t>
      </w:r>
    </w:p>
    <w:p w14:paraId="377062BF">
      <w:pPr>
        <w:adjustRightInd w:val="0"/>
        <w:snapToGrid w:val="0"/>
        <w:spacing w:line="360" w:lineRule="auto"/>
        <w:rPr>
          <w:rFonts w:hint="eastAsia" w:ascii="黑体" w:hAnsi="黑体" w:eastAsia="黑体" w:cs="黑体"/>
          <w:b/>
          <w:sz w:val="24"/>
          <w:highlight w:val="yellow"/>
        </w:rPr>
      </w:pPr>
    </w:p>
    <w:p w14:paraId="6D88FE78">
      <w:pPr>
        <w:adjustRightInd w:val="0"/>
        <w:snapToGrid w:val="0"/>
        <w:spacing w:line="360" w:lineRule="auto"/>
        <w:rPr>
          <w:rFonts w:hint="eastAsia" w:ascii="宋体" w:hAnsi="宋体" w:cs="宋体"/>
          <w:b/>
          <w:bCs/>
          <w:sz w:val="24"/>
        </w:rPr>
      </w:pPr>
      <w:r>
        <w:rPr>
          <w:rFonts w:ascii="宋体" w:hAnsi="宋体" w:cs="宋体"/>
          <w:b/>
          <w:bCs/>
          <w:sz w:val="24"/>
        </w:rPr>
        <w:t>6</w:t>
      </w:r>
      <w:r>
        <w:rPr>
          <w:rFonts w:hint="eastAsia" w:ascii="宋体" w:hAnsi="宋体" w:cs="宋体"/>
          <w:b/>
          <w:bCs/>
          <w:sz w:val="24"/>
        </w:rPr>
        <w:t>.2.2乙醇废气处理设备性能指标</w:t>
      </w:r>
    </w:p>
    <w:p w14:paraId="3B972D91">
      <w:pPr>
        <w:adjustRightInd w:val="0"/>
        <w:snapToGrid w:val="0"/>
        <w:spacing w:line="360" w:lineRule="auto"/>
        <w:rPr>
          <w:rFonts w:hint="eastAsia" w:ascii="宋体" w:hAnsi="宋体" w:cs="宋体"/>
          <w:sz w:val="24"/>
        </w:rPr>
      </w:pPr>
      <w:r>
        <w:rPr>
          <w:rFonts w:hint="eastAsia" w:ascii="宋体" w:hAnsi="宋体" w:cs="宋体"/>
          <w:sz w:val="24"/>
        </w:rPr>
        <w:t>（1）二级活性炭箱</w:t>
      </w:r>
    </w:p>
    <w:p w14:paraId="31BBE3C6">
      <w:pPr>
        <w:adjustRightInd w:val="0"/>
        <w:snapToGrid w:val="0"/>
        <w:spacing w:line="360" w:lineRule="auto"/>
        <w:ind w:firstLine="420"/>
        <w:rPr>
          <w:rFonts w:hint="eastAsia" w:ascii="宋体" w:hAnsi="宋体" w:cs="宋体"/>
          <w:sz w:val="24"/>
        </w:rPr>
      </w:pPr>
      <w:r>
        <w:rPr>
          <w:rFonts w:hint="eastAsia" w:ascii="宋体" w:hAnsi="宋体" w:cs="宋体"/>
          <w:sz w:val="24"/>
        </w:rPr>
        <w:t>①外形尺寸：需根据处理风量设计，确保活性炭层均有足够的吸附空间。</w:t>
      </w:r>
    </w:p>
    <w:p w14:paraId="101E0371">
      <w:pPr>
        <w:adjustRightInd w:val="0"/>
        <w:snapToGrid w:val="0"/>
        <w:spacing w:line="360" w:lineRule="auto"/>
        <w:ind w:firstLine="420"/>
        <w:rPr>
          <w:rFonts w:hint="eastAsia" w:ascii="宋体" w:hAnsi="宋体" w:cs="宋体"/>
          <w:sz w:val="24"/>
        </w:rPr>
      </w:pPr>
      <w:r>
        <w:rPr>
          <w:rFonts w:hint="eastAsia" w:ascii="宋体" w:hAnsi="宋体" w:cs="宋体"/>
          <w:sz w:val="24"/>
        </w:rPr>
        <w:t>②采用两级独立吸附腔室，串联连接。</w:t>
      </w:r>
    </w:p>
    <w:p w14:paraId="6A76B7BA">
      <w:pPr>
        <w:tabs>
          <w:tab w:val="center" w:pos="4345"/>
        </w:tabs>
        <w:adjustRightInd w:val="0"/>
        <w:snapToGrid w:val="0"/>
        <w:spacing w:line="360" w:lineRule="auto"/>
        <w:ind w:firstLine="420"/>
        <w:rPr>
          <w:rFonts w:hint="eastAsia" w:ascii="宋体" w:hAnsi="宋体" w:cs="宋体"/>
          <w:sz w:val="24"/>
        </w:rPr>
      </w:pPr>
      <w:r>
        <w:rPr>
          <w:rFonts w:hint="eastAsia" w:ascii="宋体" w:hAnsi="宋体" w:cs="宋体"/>
          <w:sz w:val="24"/>
        </w:rPr>
        <w:t>③</w:t>
      </w:r>
      <w:r>
        <w:rPr>
          <w:rFonts w:hint="eastAsia" w:ascii="黑体" w:hAnsi="黑体" w:eastAsia="黑体" w:cs="黑体"/>
          <w:b/>
          <w:bCs/>
          <w:sz w:val="24"/>
        </w:rPr>
        <w:t>*</w:t>
      </w:r>
      <w:r>
        <w:rPr>
          <w:rFonts w:hint="eastAsia" w:ascii="宋体" w:hAnsi="宋体" w:cs="宋体"/>
          <w:sz w:val="24"/>
        </w:rPr>
        <w:t>活性炭类型：蜂窝型活性炭。</w:t>
      </w:r>
    </w:p>
    <w:p w14:paraId="677344D1">
      <w:pPr>
        <w:tabs>
          <w:tab w:val="center" w:pos="4345"/>
        </w:tabs>
        <w:adjustRightInd w:val="0"/>
        <w:snapToGrid w:val="0"/>
        <w:spacing w:line="360" w:lineRule="auto"/>
        <w:ind w:firstLine="420"/>
        <w:rPr>
          <w:rFonts w:hint="eastAsia" w:ascii="宋体" w:hAnsi="宋体" w:cs="宋体"/>
          <w:sz w:val="24"/>
        </w:rPr>
      </w:pPr>
      <w:r>
        <w:rPr>
          <w:rFonts w:hint="eastAsia" w:ascii="宋体" w:hAnsi="宋体" w:cs="宋体"/>
          <w:sz w:val="24"/>
        </w:rPr>
        <w:t>④</w:t>
      </w:r>
      <w:r>
        <w:rPr>
          <w:rFonts w:hint="eastAsia" w:ascii="黑体" w:hAnsi="黑体" w:eastAsia="黑体" w:cs="黑体"/>
          <w:b/>
          <w:bCs/>
          <w:sz w:val="24"/>
        </w:rPr>
        <w:t>*</w:t>
      </w:r>
      <w:r>
        <w:rPr>
          <w:rFonts w:hint="eastAsia" w:ascii="宋体" w:hAnsi="宋体" w:cs="宋体"/>
          <w:sz w:val="24"/>
        </w:rPr>
        <w:t>工艺排风量：5000-5500m</w:t>
      </w:r>
      <w:r>
        <w:rPr>
          <w:rFonts w:hint="eastAsia" w:ascii="宋体" w:hAnsi="宋体" w:cs="宋体"/>
          <w:sz w:val="24"/>
          <w:vertAlign w:val="superscript"/>
        </w:rPr>
        <w:t>3</w:t>
      </w:r>
      <w:r>
        <w:rPr>
          <w:rFonts w:hint="eastAsia" w:ascii="宋体" w:hAnsi="宋体" w:cs="宋体"/>
          <w:sz w:val="24"/>
        </w:rPr>
        <w:t>/h。</w:t>
      </w:r>
    </w:p>
    <w:p w14:paraId="4C23F57E">
      <w:pPr>
        <w:adjustRightInd w:val="0"/>
        <w:snapToGrid w:val="0"/>
        <w:spacing w:line="360" w:lineRule="auto"/>
        <w:ind w:firstLine="420"/>
        <w:rPr>
          <w:rFonts w:cs="宋体"/>
          <w:bCs/>
          <w:sz w:val="24"/>
        </w:rPr>
      </w:pPr>
      <w:r>
        <w:rPr>
          <w:rFonts w:hint="eastAsia" w:ascii="宋体" w:hAnsi="宋体" w:cs="宋体"/>
          <w:sz w:val="24"/>
        </w:rPr>
        <w:t>⑤▲抽屉式活性炭箱。</w:t>
      </w:r>
    </w:p>
    <w:p w14:paraId="1A8DCE60">
      <w:pPr>
        <w:adjustRightInd w:val="0"/>
        <w:snapToGrid w:val="0"/>
        <w:spacing w:line="360" w:lineRule="auto"/>
        <w:ind w:firstLine="420"/>
        <w:rPr>
          <w:rFonts w:cs="宋体"/>
          <w:bCs/>
          <w:sz w:val="24"/>
        </w:rPr>
      </w:pPr>
      <w:r>
        <w:rPr>
          <w:rFonts w:hint="eastAsia" w:cs="宋体"/>
          <w:bCs/>
          <w:sz w:val="24"/>
        </w:rPr>
        <w:t>⑥活性炭箱厚度≥</w:t>
      </w:r>
      <w:r>
        <w:rPr>
          <w:rFonts w:hint="eastAsia" w:ascii="宋体" w:hAnsi="宋体" w:cs="宋体"/>
          <w:bCs/>
          <w:sz w:val="24"/>
        </w:rPr>
        <w:t>2mm</w:t>
      </w:r>
      <w:r>
        <w:rPr>
          <w:rFonts w:hint="eastAsia" w:cs="宋体"/>
          <w:bCs/>
          <w:sz w:val="24"/>
        </w:rPr>
        <w:t>。</w:t>
      </w:r>
    </w:p>
    <w:p w14:paraId="4D32E60E">
      <w:pPr>
        <w:adjustRightInd w:val="0"/>
        <w:snapToGrid w:val="0"/>
        <w:spacing w:line="360" w:lineRule="auto"/>
        <w:ind w:firstLine="420"/>
        <w:rPr>
          <w:rFonts w:hint="eastAsia" w:ascii="宋体" w:hAnsi="宋体" w:cs="宋体"/>
          <w:sz w:val="24"/>
        </w:rPr>
      </w:pPr>
      <w:r>
        <w:rPr>
          <w:rFonts w:hint="eastAsia" w:ascii="宋体" w:hAnsi="宋体" w:cs="宋体"/>
          <w:sz w:val="24"/>
        </w:rPr>
        <w:t>⑦</w:t>
      </w:r>
      <w:r>
        <w:rPr>
          <w:rFonts w:hint="eastAsia" w:ascii="黑体" w:hAnsi="黑体" w:eastAsia="黑体" w:cs="黑体"/>
          <w:b/>
          <w:bCs/>
          <w:sz w:val="24"/>
        </w:rPr>
        <w:t>*</w:t>
      </w:r>
      <w:r>
        <w:rPr>
          <w:rFonts w:hint="eastAsia" w:ascii="宋体" w:hAnsi="宋体" w:cs="宋体"/>
          <w:sz w:val="24"/>
        </w:rPr>
        <w:t>碘吸附值：≥650mg/g ，四氯化碳值≥60%。</w:t>
      </w:r>
    </w:p>
    <w:p w14:paraId="34B0953B">
      <w:pPr>
        <w:adjustRightInd w:val="0"/>
        <w:snapToGrid w:val="0"/>
        <w:spacing w:line="360" w:lineRule="auto"/>
        <w:ind w:firstLine="420"/>
        <w:rPr>
          <w:rFonts w:hint="eastAsia" w:ascii="宋体" w:hAnsi="宋体" w:cs="宋体"/>
          <w:sz w:val="24"/>
        </w:rPr>
      </w:pPr>
      <w:r>
        <w:rPr>
          <w:rFonts w:hint="eastAsia" w:ascii="宋体" w:hAnsi="宋体" w:cs="宋体"/>
          <w:sz w:val="24"/>
        </w:rPr>
        <w:t>⑧活性炭吸附箱设置温度监测装置。</w:t>
      </w:r>
    </w:p>
    <w:p w14:paraId="7559D2B8">
      <w:pPr>
        <w:adjustRightInd w:val="0"/>
        <w:snapToGrid w:val="0"/>
        <w:spacing w:line="360" w:lineRule="auto"/>
        <w:ind w:firstLine="420"/>
        <w:rPr>
          <w:rFonts w:hint="eastAsia" w:ascii="宋体" w:hAnsi="宋体" w:cs="宋体"/>
          <w:sz w:val="24"/>
          <w:highlight w:val="yellow"/>
        </w:rPr>
      </w:pPr>
      <w:r>
        <w:rPr>
          <w:rFonts w:hint="eastAsia" w:ascii="宋体" w:hAnsi="宋体" w:cs="宋体"/>
          <w:sz w:val="24"/>
        </w:rPr>
        <w:t>⑨</w:t>
      </w:r>
      <w:r>
        <w:rPr>
          <w:rFonts w:hint="eastAsia" w:ascii="黑体" w:hAnsi="黑体" w:eastAsia="黑体" w:cs="黑体"/>
          <w:b/>
          <w:bCs/>
          <w:sz w:val="24"/>
        </w:rPr>
        <w:t>*</w:t>
      </w:r>
      <w:r>
        <w:rPr>
          <w:rFonts w:hint="eastAsia" w:ascii="宋体" w:hAnsi="宋体" w:cs="宋体"/>
          <w:sz w:val="24"/>
        </w:rPr>
        <w:t>活性炭应提供质量检测报告。</w:t>
      </w:r>
    </w:p>
    <w:p w14:paraId="11F5D854">
      <w:pPr>
        <w:adjustRightInd w:val="0"/>
        <w:snapToGrid w:val="0"/>
        <w:spacing w:line="360" w:lineRule="auto"/>
        <w:ind w:firstLine="420"/>
        <w:rPr>
          <w:rFonts w:hint="eastAsia" w:ascii="宋体" w:hAnsi="宋体" w:cs="宋体"/>
          <w:sz w:val="24"/>
        </w:rPr>
      </w:pPr>
      <w:r>
        <w:rPr>
          <w:rFonts w:hint="eastAsia" w:ascii="宋体" w:hAnsi="宋体" w:cs="宋体"/>
          <w:sz w:val="24"/>
        </w:rPr>
        <w:t>⑩炭层支撑结构需采用导静电结构，防止静电集聚引发火灾。</w:t>
      </w:r>
    </w:p>
    <w:p w14:paraId="1F78CF2E">
      <w:pPr>
        <w:adjustRightInd w:val="0"/>
        <w:snapToGrid w:val="0"/>
        <w:spacing w:line="360" w:lineRule="auto"/>
        <w:rPr>
          <w:rFonts w:hint="eastAsia" w:ascii="宋体" w:hAnsi="宋体" w:cs="宋体"/>
          <w:sz w:val="24"/>
        </w:rPr>
      </w:pPr>
      <w:r>
        <w:rPr>
          <w:rFonts w:hint="eastAsia" w:ascii="宋体" w:hAnsi="宋体" w:cs="宋体"/>
          <w:sz w:val="24"/>
        </w:rPr>
        <w:t>（2）</w:t>
      </w:r>
      <w:r>
        <w:rPr>
          <w:rFonts w:hint="eastAsia" w:ascii="黑体" w:hAnsi="黑体" w:eastAsia="黑体" w:cs="黑体"/>
          <w:b/>
          <w:bCs/>
          <w:sz w:val="24"/>
        </w:rPr>
        <w:t>*</w:t>
      </w:r>
      <w:r>
        <w:rPr>
          <w:rFonts w:hint="eastAsia" w:ascii="宋体" w:hAnsi="宋体" w:cs="宋体"/>
          <w:sz w:val="24"/>
        </w:rPr>
        <w:t>设备具备过压、过流、短路、漏电保护等。</w:t>
      </w:r>
    </w:p>
    <w:p w14:paraId="78B0E82E">
      <w:pPr>
        <w:adjustRightInd w:val="0"/>
        <w:snapToGrid w:val="0"/>
        <w:spacing w:line="360" w:lineRule="auto"/>
        <w:rPr>
          <w:rFonts w:hint="eastAsia" w:ascii="黑体" w:hAnsi="黑体" w:eastAsia="黑体" w:cs="黑体"/>
          <w:b/>
          <w:sz w:val="24"/>
          <w:highlight w:val="yellow"/>
        </w:rPr>
      </w:pPr>
      <w:r>
        <w:rPr>
          <w:rFonts w:hint="eastAsia" w:ascii="宋体" w:hAnsi="宋体" w:cs="宋体"/>
          <w:sz w:val="24"/>
        </w:rPr>
        <w:t>（3）防振动措施：设备底座加装减震垫（如橡胶垫、弹簧减震器），避免振动传导至生产设备或建筑物。</w:t>
      </w:r>
    </w:p>
    <w:p w14:paraId="35C83010">
      <w:pPr>
        <w:adjustRightInd w:val="0"/>
        <w:snapToGrid w:val="0"/>
        <w:spacing w:line="360" w:lineRule="auto"/>
        <w:rPr>
          <w:rFonts w:hint="eastAsia" w:ascii="宋体" w:hAnsi="宋体" w:cs="宋体"/>
          <w:sz w:val="24"/>
        </w:rPr>
      </w:pPr>
      <w:r>
        <w:rPr>
          <w:rFonts w:hint="eastAsia" w:ascii="宋体" w:hAnsi="宋体" w:cs="宋体"/>
          <w:sz w:val="24"/>
        </w:rPr>
        <w:t>（4）电机选择一线品牌，绝缘等级不低于F级，并提供原厂能效检测报告、防护认证报告。</w:t>
      </w:r>
    </w:p>
    <w:p w14:paraId="5BE89952">
      <w:pPr>
        <w:adjustRightInd w:val="0"/>
        <w:snapToGrid w:val="0"/>
        <w:spacing w:line="360" w:lineRule="auto"/>
        <w:rPr>
          <w:rFonts w:hint="eastAsia" w:ascii="宋体" w:hAnsi="宋体" w:cs="宋体"/>
          <w:sz w:val="24"/>
        </w:rPr>
      </w:pPr>
      <w:r>
        <w:rPr>
          <w:rFonts w:hint="eastAsia" w:ascii="宋体" w:hAnsi="宋体" w:cs="宋体"/>
          <w:sz w:val="24"/>
        </w:rPr>
        <w:t>（5）风机应选择低噪音风机，风机噪声＜80dB（A）。</w:t>
      </w:r>
    </w:p>
    <w:p w14:paraId="054ED1E2">
      <w:pPr>
        <w:adjustRightInd w:val="0"/>
        <w:snapToGrid w:val="0"/>
        <w:spacing w:line="360" w:lineRule="auto"/>
        <w:rPr>
          <w:rFonts w:hint="eastAsia" w:ascii="宋体" w:hAnsi="宋体" w:cs="宋体"/>
          <w:sz w:val="24"/>
        </w:rPr>
      </w:pPr>
      <w:r>
        <w:rPr>
          <w:rFonts w:hint="eastAsia" w:ascii="宋体" w:hAnsi="宋体" w:cs="宋体"/>
          <w:sz w:val="24"/>
        </w:rPr>
        <w:t>（6）▲设备需配套隔音罩、消声装置等降噪措施，昼间厂界噪声限值65分贝，夜间厂界噪声限值55分贝，符合《工业企业厂界环境噪声排放标准》（GB 12348-2008）。</w:t>
      </w:r>
    </w:p>
    <w:p w14:paraId="3BD67E94">
      <w:pPr>
        <w:adjustRightInd w:val="0"/>
        <w:snapToGrid w:val="0"/>
        <w:spacing w:line="360" w:lineRule="auto"/>
        <w:rPr>
          <w:rFonts w:hint="eastAsia" w:ascii="黑体" w:hAnsi="黑体" w:eastAsia="黑体" w:cs="黑体"/>
          <w:b/>
          <w:sz w:val="24"/>
        </w:rPr>
      </w:pPr>
      <w:r>
        <w:rPr>
          <w:rFonts w:hint="eastAsia" w:ascii="宋体" w:hAnsi="宋体" w:cs="宋体"/>
          <w:sz w:val="24"/>
        </w:rPr>
        <w:t>（7）</w:t>
      </w:r>
      <w:r>
        <w:rPr>
          <w:rFonts w:hint="eastAsia" w:ascii="黑体" w:hAnsi="黑体" w:eastAsia="黑体" w:cs="黑体"/>
          <w:b/>
          <w:bCs/>
          <w:sz w:val="24"/>
        </w:rPr>
        <w:t>*</w:t>
      </w:r>
      <w:r>
        <w:rPr>
          <w:rFonts w:hint="eastAsia" w:ascii="宋体" w:hAnsi="宋体" w:cs="宋体"/>
          <w:sz w:val="24"/>
        </w:rPr>
        <w:t>乙醇废气设备及配套电气元件（风机、电机、活性炭箱、控制柜、传感器、开关等）需防爆设计，符合防爆要求，且应防止静电积聚避免电火花引燃可燃气体。</w:t>
      </w:r>
    </w:p>
    <w:p w14:paraId="3687033A">
      <w:pPr>
        <w:adjustRightInd w:val="0"/>
        <w:snapToGrid w:val="0"/>
        <w:spacing w:line="360" w:lineRule="auto"/>
        <w:rPr>
          <w:rFonts w:hint="eastAsia" w:ascii="宋体" w:hAnsi="宋体" w:cs="宋体"/>
          <w:bCs/>
          <w:sz w:val="24"/>
        </w:rPr>
      </w:pPr>
      <w:r>
        <w:rPr>
          <w:rFonts w:hint="eastAsia" w:ascii="宋体" w:hAnsi="宋体" w:cs="宋体"/>
          <w:bCs/>
          <w:sz w:val="24"/>
        </w:rPr>
        <w:t>（8）乙醇废气处理设备废气入口处需加装单向隔爆阀。</w:t>
      </w:r>
    </w:p>
    <w:p w14:paraId="2EC2C570">
      <w:pPr>
        <w:adjustRightInd w:val="0"/>
        <w:snapToGrid w:val="0"/>
        <w:spacing w:line="360" w:lineRule="auto"/>
        <w:rPr>
          <w:rFonts w:hint="eastAsia" w:ascii="宋体" w:hAnsi="宋体" w:cs="宋体"/>
          <w:bCs/>
          <w:sz w:val="24"/>
        </w:rPr>
      </w:pPr>
      <w:r>
        <w:rPr>
          <w:rFonts w:hint="eastAsia" w:ascii="宋体" w:hAnsi="宋体" w:cs="宋体"/>
          <w:bCs/>
          <w:sz w:val="24"/>
        </w:rPr>
        <w:t>（9）</w:t>
      </w:r>
      <w:r>
        <w:rPr>
          <w:rFonts w:hint="eastAsia" w:ascii="宋体" w:hAnsi="宋体" w:cs="宋体"/>
          <w:sz w:val="24"/>
        </w:rPr>
        <w:t>▲</w:t>
      </w:r>
      <w:r>
        <w:rPr>
          <w:rFonts w:hint="eastAsia" w:ascii="宋体" w:hAnsi="宋体" w:cs="宋体"/>
          <w:bCs/>
          <w:sz w:val="24"/>
        </w:rPr>
        <w:t>在车间内部增加远程控制带人机交互系统、设备电源控制系统，方便员工作业。</w:t>
      </w:r>
    </w:p>
    <w:p w14:paraId="41BB56A1">
      <w:pPr>
        <w:adjustRightInd w:val="0"/>
        <w:snapToGrid w:val="0"/>
        <w:spacing w:line="360" w:lineRule="auto"/>
        <w:rPr>
          <w:rFonts w:hint="eastAsia" w:ascii="宋体" w:hAnsi="宋体" w:cs="宋体"/>
          <w:bCs/>
          <w:sz w:val="24"/>
        </w:rPr>
      </w:pPr>
      <w:r>
        <w:rPr>
          <w:rFonts w:hint="eastAsia" w:ascii="宋体" w:hAnsi="宋体" w:cs="宋体"/>
          <w:bCs/>
          <w:sz w:val="24"/>
        </w:rPr>
        <w:t>（10）</w:t>
      </w:r>
      <w:r>
        <w:rPr>
          <w:rFonts w:hint="eastAsia" w:ascii="宋体" w:hAnsi="宋体" w:cs="宋体"/>
          <w:b/>
          <w:sz w:val="24"/>
        </w:rPr>
        <w:t>*</w:t>
      </w:r>
      <w:r>
        <w:rPr>
          <w:rFonts w:hint="eastAsia" w:ascii="宋体" w:hAnsi="宋体" w:cs="宋体"/>
          <w:bCs/>
          <w:sz w:val="24"/>
        </w:rPr>
        <w:t>VOCs去除效率≥90%。</w:t>
      </w:r>
    </w:p>
    <w:p w14:paraId="011D3315">
      <w:pPr>
        <w:adjustRightInd w:val="0"/>
        <w:snapToGrid w:val="0"/>
        <w:spacing w:line="360" w:lineRule="auto"/>
        <w:rPr>
          <w:rFonts w:hint="eastAsia" w:ascii="黑体" w:hAnsi="黑体" w:eastAsia="黑体" w:cs="黑体"/>
          <w:b/>
          <w:sz w:val="24"/>
        </w:rPr>
      </w:pPr>
      <w:r>
        <w:rPr>
          <w:rFonts w:hint="eastAsia" w:ascii="宋体" w:hAnsi="宋体" w:cs="宋体"/>
          <w:sz w:val="24"/>
        </w:rPr>
        <w:t>（11）</w:t>
      </w:r>
      <w:r>
        <w:rPr>
          <w:rFonts w:hint="eastAsia" w:ascii="黑体" w:hAnsi="黑体" w:eastAsia="黑体" w:cs="黑体"/>
          <w:b/>
          <w:bCs/>
          <w:sz w:val="24"/>
        </w:rPr>
        <w:t>*</w:t>
      </w:r>
      <w:r>
        <w:rPr>
          <w:rFonts w:hint="eastAsia" w:ascii="宋体" w:hAnsi="宋体" w:cs="宋体"/>
          <w:sz w:val="24"/>
        </w:rPr>
        <w:t>设备需预留监测采样口及相应工作平台，且满足《排污单位污染物排放口监测点位设置技术规范》（HJ1405-2024）标准要求。</w:t>
      </w:r>
    </w:p>
    <w:p w14:paraId="583D547D">
      <w:pPr>
        <w:adjustRightInd w:val="0"/>
        <w:snapToGrid w:val="0"/>
        <w:spacing w:line="360" w:lineRule="auto"/>
        <w:rPr>
          <w:rFonts w:hint="eastAsia" w:ascii="宋体" w:hAnsi="宋体" w:cs="宋体"/>
          <w:b/>
          <w:sz w:val="24"/>
        </w:rPr>
      </w:pPr>
      <w:r>
        <w:rPr>
          <w:rFonts w:ascii="宋体" w:hAnsi="宋体" w:cs="宋体"/>
          <w:b/>
          <w:sz w:val="24"/>
        </w:rPr>
        <w:t>6</w:t>
      </w:r>
      <w:r>
        <w:rPr>
          <w:rFonts w:hint="eastAsia" w:ascii="宋体" w:hAnsi="宋体" w:cs="宋体"/>
          <w:b/>
          <w:sz w:val="24"/>
        </w:rPr>
        <w:t>.2.3设备结构要求</w:t>
      </w:r>
    </w:p>
    <w:bookmarkEnd w:id="184"/>
    <w:p w14:paraId="43DF3187">
      <w:pPr>
        <w:adjustRightInd w:val="0"/>
        <w:snapToGrid w:val="0"/>
        <w:spacing w:line="360" w:lineRule="auto"/>
        <w:rPr>
          <w:rFonts w:hint="eastAsia" w:ascii="宋体" w:hAnsi="宋体" w:cs="宋体"/>
          <w:bCs/>
          <w:sz w:val="24"/>
        </w:rPr>
      </w:pPr>
      <w:r>
        <w:rPr>
          <w:rFonts w:hint="eastAsia" w:ascii="宋体" w:hAnsi="宋体" w:cs="宋体"/>
          <w:bCs/>
          <w:sz w:val="24"/>
        </w:rPr>
        <w:t>（1）</w:t>
      </w:r>
      <w:r>
        <w:rPr>
          <w:rFonts w:hint="eastAsia" w:ascii="宋体" w:hAnsi="宋体" w:cs="宋体"/>
          <w:bCs/>
          <w:kern w:val="0"/>
          <w:sz w:val="24"/>
        </w:rPr>
        <w:t>设备框架、连接部件需耐受长期振动，螺栓采用防松螺母，焊接部位做应力消除处理，避免因疲劳断裂导致设备故障。</w:t>
      </w:r>
    </w:p>
    <w:p w14:paraId="647BDF7B">
      <w:pPr>
        <w:adjustRightInd w:val="0"/>
        <w:snapToGrid w:val="0"/>
        <w:spacing w:line="360" w:lineRule="auto"/>
        <w:rPr>
          <w:rFonts w:hint="eastAsia" w:ascii="宋体" w:hAnsi="宋体" w:cs="宋体"/>
          <w:bCs/>
          <w:sz w:val="24"/>
        </w:rPr>
      </w:pPr>
      <w:r>
        <w:rPr>
          <w:rFonts w:hint="eastAsia" w:ascii="宋体" w:hAnsi="宋体" w:cs="宋体"/>
          <w:bCs/>
          <w:sz w:val="24"/>
        </w:rPr>
        <w:t>（2）设备需设置防止倾倒措施。</w:t>
      </w:r>
    </w:p>
    <w:p w14:paraId="7F3970E9">
      <w:pPr>
        <w:adjustRightInd w:val="0"/>
        <w:snapToGrid w:val="0"/>
        <w:spacing w:line="360" w:lineRule="auto"/>
        <w:rPr>
          <w:rFonts w:hint="eastAsia" w:ascii="宋体" w:hAnsi="宋体" w:cs="宋体"/>
          <w:bCs/>
          <w:sz w:val="24"/>
        </w:rPr>
      </w:pPr>
      <w:r>
        <w:rPr>
          <w:rFonts w:hint="eastAsia" w:ascii="宋体" w:hAnsi="宋体" w:cs="宋体"/>
          <w:bCs/>
          <w:sz w:val="24"/>
        </w:rPr>
        <w:t>（3）管道弯头、阀门等部件需采用大曲率半径设计，减少阻力和湍流，避免颗粒物沉积堵塞。</w:t>
      </w:r>
    </w:p>
    <w:p w14:paraId="59AD84D1">
      <w:pPr>
        <w:adjustRightInd w:val="0"/>
        <w:snapToGrid w:val="0"/>
        <w:spacing w:line="360" w:lineRule="auto"/>
        <w:rPr>
          <w:rFonts w:hint="eastAsia" w:ascii="宋体" w:hAnsi="宋体" w:cs="宋体"/>
          <w:bCs/>
          <w:sz w:val="24"/>
        </w:rPr>
      </w:pPr>
      <w:r>
        <w:rPr>
          <w:rFonts w:hint="eastAsia" w:ascii="宋体" w:hAnsi="宋体" w:cs="宋体"/>
          <w:bCs/>
          <w:sz w:val="24"/>
        </w:rPr>
        <w:t>（4）管道弯头、阀门等部件需进行防腐、防锈处理。</w:t>
      </w:r>
    </w:p>
    <w:p w14:paraId="70CD2E99">
      <w:pPr>
        <w:widowControl/>
        <w:adjustRightInd w:val="0"/>
        <w:snapToGrid w:val="0"/>
        <w:spacing w:line="360" w:lineRule="auto"/>
        <w:jc w:val="left"/>
        <w:rPr>
          <w:rFonts w:hint="eastAsia" w:ascii="宋体" w:hAnsi="宋体" w:cs="宋体"/>
          <w:bCs/>
          <w:kern w:val="0"/>
          <w:sz w:val="24"/>
        </w:rPr>
      </w:pPr>
      <w:r>
        <w:rPr>
          <w:rFonts w:hint="eastAsia" w:ascii="宋体" w:hAnsi="宋体" w:cs="宋体"/>
          <w:bCs/>
          <w:kern w:val="0"/>
          <w:sz w:val="24"/>
        </w:rPr>
        <w:t>（5）设备主体耐腐蚀。</w:t>
      </w:r>
    </w:p>
    <w:p w14:paraId="25794A6E">
      <w:pPr>
        <w:widowControl/>
        <w:adjustRightInd w:val="0"/>
        <w:snapToGrid w:val="0"/>
        <w:spacing w:line="360" w:lineRule="auto"/>
        <w:jc w:val="left"/>
        <w:rPr>
          <w:rFonts w:hint="eastAsia" w:ascii="宋体" w:hAnsi="宋体" w:cs="宋体"/>
          <w:bCs/>
          <w:kern w:val="0"/>
          <w:sz w:val="24"/>
        </w:rPr>
      </w:pPr>
      <w:r>
        <w:rPr>
          <w:rFonts w:hint="eastAsia" w:ascii="宋体" w:hAnsi="宋体" w:cs="宋体"/>
          <w:bCs/>
          <w:kern w:val="0"/>
          <w:sz w:val="24"/>
        </w:rPr>
        <w:t>（6）*排气筒排气口不低于屋面3米。</w:t>
      </w:r>
    </w:p>
    <w:p w14:paraId="0A819A46">
      <w:pPr>
        <w:adjustRightInd w:val="0"/>
        <w:snapToGrid w:val="0"/>
        <w:spacing w:line="360" w:lineRule="auto"/>
        <w:rPr>
          <w:rFonts w:hint="eastAsia" w:ascii="宋体" w:hAnsi="宋体" w:cs="宋体"/>
          <w:bCs/>
          <w:sz w:val="24"/>
        </w:rPr>
      </w:pPr>
      <w:r>
        <w:rPr>
          <w:rFonts w:hint="eastAsia" w:ascii="宋体" w:hAnsi="宋体" w:cs="宋体"/>
          <w:bCs/>
          <w:sz w:val="24"/>
        </w:rPr>
        <w:t>（7）设备设计防雷措施，满足《建筑物防雷设计规范》（GB 50057-2010）中的相关要求，确保设备及排气筒结构安全。</w:t>
      </w:r>
    </w:p>
    <w:p w14:paraId="1BB1DFF2">
      <w:pPr>
        <w:adjustRightInd w:val="0"/>
        <w:snapToGrid w:val="0"/>
        <w:spacing w:line="360" w:lineRule="auto"/>
        <w:rPr>
          <w:rFonts w:hint="eastAsia" w:ascii="宋体" w:hAnsi="宋体" w:cs="宋体"/>
          <w:bCs/>
          <w:sz w:val="24"/>
        </w:rPr>
      </w:pPr>
      <w:r>
        <w:rPr>
          <w:rFonts w:hint="eastAsia" w:ascii="宋体" w:hAnsi="宋体" w:cs="宋体"/>
          <w:bCs/>
          <w:sz w:val="24"/>
        </w:rPr>
        <w:t>（8）铅烟废气处理设备安装场地尺寸应不大于3.5米*16米，乙醇废气处理设备安装场地尺寸应不大于2.5米*7米。</w:t>
      </w:r>
    </w:p>
    <w:p w14:paraId="2908181E">
      <w:pPr>
        <w:adjustRightInd w:val="0"/>
        <w:snapToGrid w:val="0"/>
        <w:spacing w:line="360" w:lineRule="auto"/>
        <w:rPr>
          <w:rFonts w:hint="eastAsia" w:ascii="宋体" w:hAnsi="宋体" w:cs="宋体"/>
          <w:b/>
          <w:sz w:val="24"/>
        </w:rPr>
      </w:pPr>
      <w:r>
        <w:rPr>
          <w:rFonts w:ascii="宋体" w:hAnsi="宋体" w:cs="宋体"/>
          <w:b/>
          <w:sz w:val="24"/>
        </w:rPr>
        <w:t>6</w:t>
      </w:r>
      <w:r>
        <w:rPr>
          <w:rFonts w:hint="eastAsia" w:ascii="宋体" w:hAnsi="宋体" w:cs="宋体"/>
          <w:b/>
          <w:sz w:val="24"/>
        </w:rPr>
        <w:t>.2.4安全要求</w:t>
      </w:r>
    </w:p>
    <w:p w14:paraId="36920294">
      <w:pPr>
        <w:adjustRightInd w:val="0"/>
        <w:snapToGrid w:val="0"/>
        <w:spacing w:line="360" w:lineRule="auto"/>
        <w:rPr>
          <w:rFonts w:hint="eastAsia" w:ascii="宋体" w:hAnsi="宋体" w:cs="宋体"/>
          <w:bCs/>
          <w:sz w:val="24"/>
        </w:rPr>
      </w:pPr>
      <w:r>
        <w:rPr>
          <w:rFonts w:hint="eastAsia" w:ascii="宋体" w:hAnsi="宋体" w:cs="宋体"/>
          <w:bCs/>
          <w:sz w:val="24"/>
        </w:rPr>
        <w:t>（1）废气处理设备</w:t>
      </w:r>
      <w:r>
        <w:rPr>
          <w:rFonts w:ascii="宋体" w:hAnsi="宋体" w:cs="宋体"/>
          <w:bCs/>
          <w:sz w:val="24"/>
        </w:rPr>
        <w:t>涉及风机、电机、自控设备等大量电气部件，需严格控制触电、短路、火灾等电气风险</w:t>
      </w:r>
      <w:r>
        <w:rPr>
          <w:rFonts w:hint="eastAsia" w:ascii="宋体" w:hAnsi="宋体" w:cs="宋体"/>
          <w:bCs/>
          <w:sz w:val="24"/>
        </w:rPr>
        <w:t>。</w:t>
      </w:r>
    </w:p>
    <w:p w14:paraId="1A79ACC7">
      <w:pPr>
        <w:adjustRightInd w:val="0"/>
        <w:snapToGrid w:val="0"/>
        <w:spacing w:line="360" w:lineRule="auto"/>
        <w:rPr>
          <w:rFonts w:hint="eastAsia" w:ascii="宋体" w:hAnsi="宋体" w:cs="宋体"/>
          <w:bCs/>
          <w:sz w:val="24"/>
        </w:rPr>
      </w:pPr>
      <w:r>
        <w:rPr>
          <w:rFonts w:hint="eastAsia" w:ascii="宋体" w:hAnsi="宋体" w:cs="宋体"/>
          <w:bCs/>
          <w:sz w:val="24"/>
        </w:rPr>
        <w:t>（2）</w:t>
      </w:r>
      <w:r>
        <w:rPr>
          <w:rFonts w:ascii="宋体" w:hAnsi="宋体" w:cs="宋体"/>
          <w:bCs/>
          <w:sz w:val="24"/>
        </w:rPr>
        <w:t>所有电气设备需符合《低压电气装置》（GB 50054），外壳需可靠接地（接地电阻</w:t>
      </w:r>
      <w:r>
        <w:rPr>
          <w:rFonts w:hint="eastAsia" w:ascii="宋体" w:hAnsi="宋体" w:cs="宋体"/>
          <w:bCs/>
          <w:sz w:val="24"/>
        </w:rPr>
        <w:t>＜</w:t>
      </w:r>
      <w:r>
        <w:rPr>
          <w:rFonts w:ascii="宋体" w:hAnsi="宋体" w:cs="宋体"/>
          <w:bCs/>
          <w:sz w:val="24"/>
        </w:rPr>
        <w:t>4Ω），避免漏电导致人员触电或设备损坏。</w:t>
      </w:r>
    </w:p>
    <w:p w14:paraId="48E60CEF">
      <w:pPr>
        <w:adjustRightInd w:val="0"/>
        <w:snapToGrid w:val="0"/>
        <w:spacing w:line="360" w:lineRule="auto"/>
        <w:rPr>
          <w:rFonts w:hint="eastAsia" w:ascii="宋体" w:hAnsi="宋体" w:cs="宋体"/>
          <w:bCs/>
          <w:sz w:val="24"/>
        </w:rPr>
      </w:pPr>
      <w:r>
        <w:rPr>
          <w:rFonts w:hint="eastAsia" w:ascii="宋体" w:hAnsi="宋体" w:cs="宋体"/>
          <w:bCs/>
          <w:sz w:val="24"/>
        </w:rPr>
        <w:t>（3）</w:t>
      </w:r>
      <w:r>
        <w:rPr>
          <w:rFonts w:ascii="宋体" w:hAnsi="宋体" w:cs="宋体"/>
          <w:bCs/>
          <w:sz w:val="24"/>
        </w:rPr>
        <w:t>电线、电缆需选用耐温、耐潮湿的绝缘材料。</w:t>
      </w:r>
    </w:p>
    <w:p w14:paraId="3C8B00F8">
      <w:pPr>
        <w:adjustRightInd w:val="0"/>
        <w:snapToGrid w:val="0"/>
        <w:spacing w:line="360" w:lineRule="auto"/>
        <w:rPr>
          <w:rFonts w:hint="eastAsia" w:ascii="宋体" w:hAnsi="宋体" w:cs="宋体"/>
          <w:bCs/>
          <w:sz w:val="24"/>
        </w:rPr>
      </w:pPr>
      <w:r>
        <w:rPr>
          <w:rFonts w:hint="eastAsia" w:ascii="宋体" w:hAnsi="宋体" w:cs="宋体"/>
          <w:bCs/>
          <w:sz w:val="24"/>
        </w:rPr>
        <w:t>（4）</w:t>
      </w:r>
      <w:r>
        <w:rPr>
          <w:rFonts w:ascii="宋体" w:hAnsi="宋体" w:cs="宋体"/>
          <w:bCs/>
          <w:sz w:val="24"/>
        </w:rPr>
        <w:t>电气控制柜需配置过载保护、短路保护、漏电保护</w:t>
      </w:r>
      <w:r>
        <w:rPr>
          <w:rFonts w:hint="eastAsia" w:ascii="宋体" w:hAnsi="宋体" w:cs="宋体"/>
          <w:bCs/>
          <w:sz w:val="24"/>
        </w:rPr>
        <w:t>、缺相保护等</w:t>
      </w:r>
      <w:r>
        <w:rPr>
          <w:rFonts w:ascii="宋体" w:hAnsi="宋体" w:cs="宋体"/>
          <w:bCs/>
          <w:sz w:val="24"/>
        </w:rPr>
        <w:t>装置</w:t>
      </w:r>
      <w:r>
        <w:rPr>
          <w:rFonts w:hint="eastAsia" w:ascii="宋体" w:hAnsi="宋体" w:cs="宋体"/>
          <w:bCs/>
          <w:sz w:val="24"/>
        </w:rPr>
        <w:t>。</w:t>
      </w:r>
    </w:p>
    <w:p w14:paraId="3BB10342">
      <w:pPr>
        <w:adjustRightInd w:val="0"/>
        <w:snapToGrid w:val="0"/>
        <w:spacing w:line="360" w:lineRule="auto"/>
        <w:rPr>
          <w:rFonts w:hint="eastAsia" w:ascii="宋体" w:hAnsi="宋体" w:cs="宋体"/>
          <w:bCs/>
          <w:sz w:val="24"/>
        </w:rPr>
      </w:pPr>
      <w:r>
        <w:rPr>
          <w:rFonts w:hint="eastAsia" w:ascii="宋体" w:hAnsi="宋体" w:cs="宋体"/>
          <w:bCs/>
          <w:sz w:val="24"/>
        </w:rPr>
        <w:t>（5）电机</w:t>
      </w:r>
      <w:r>
        <w:rPr>
          <w:rFonts w:ascii="宋体" w:hAnsi="宋体" w:cs="宋体"/>
          <w:bCs/>
          <w:sz w:val="24"/>
        </w:rPr>
        <w:t>需设置过载、过流保护，</w:t>
      </w:r>
      <w:r>
        <w:rPr>
          <w:rFonts w:hint="eastAsia" w:ascii="宋体" w:hAnsi="宋体" w:cs="宋体"/>
          <w:bCs/>
          <w:sz w:val="24"/>
        </w:rPr>
        <w:t>风机</w:t>
      </w:r>
      <w:r>
        <w:rPr>
          <w:rFonts w:ascii="宋体" w:hAnsi="宋体" w:cs="宋体"/>
          <w:bCs/>
          <w:sz w:val="24"/>
        </w:rPr>
        <w:t>运行时的风压、风量需在设计范围内，异常时自动停机并报警。</w:t>
      </w:r>
    </w:p>
    <w:p w14:paraId="10D6DAAA">
      <w:pPr>
        <w:adjustRightInd w:val="0"/>
        <w:snapToGrid w:val="0"/>
        <w:spacing w:line="360" w:lineRule="auto"/>
        <w:rPr>
          <w:rFonts w:hint="eastAsia" w:ascii="黑体" w:hAnsi="黑体" w:eastAsia="黑体" w:cs="黑体"/>
          <w:b/>
          <w:sz w:val="24"/>
        </w:rPr>
      </w:pPr>
      <w:r>
        <w:rPr>
          <w:rFonts w:hint="eastAsia" w:ascii="宋体" w:hAnsi="宋体" w:cs="宋体"/>
          <w:bCs/>
          <w:sz w:val="24"/>
        </w:rPr>
        <w:t>（6）除以上条款外，所有涉及设备安全、人员防护及环境风险控制的国家法律法规、行业标准及潜在安全隐患，均应按照“同等严格或更高” 的原则执行，确保安全措施无死角覆盖。</w:t>
      </w:r>
    </w:p>
    <w:p w14:paraId="1D8F5D83">
      <w:pPr>
        <w:adjustRightInd w:val="0"/>
        <w:snapToGrid w:val="0"/>
        <w:spacing w:line="360" w:lineRule="auto"/>
        <w:rPr>
          <w:rFonts w:hint="eastAsia" w:ascii="宋体" w:hAnsi="宋体" w:cs="宋体"/>
          <w:bCs/>
          <w:sz w:val="24"/>
        </w:rPr>
      </w:pPr>
      <w:r>
        <w:rPr>
          <w:rFonts w:hint="eastAsia" w:ascii="宋体" w:hAnsi="宋体" w:cs="宋体"/>
          <w:bCs/>
          <w:sz w:val="24"/>
        </w:rPr>
        <w:t>（7）设备应根据其运行特性、风险类型及安全规范，在醒目位置粘贴相应的警示标志（如防爆、高温、腐蚀、防静电等），标志内容及规格需符合《安全标志及其使用导则》（GB 2894）、《消防安全标志》（GB 13495）等国家标准要求，并保持清晰、完整。</w:t>
      </w:r>
    </w:p>
    <w:p w14:paraId="20033572">
      <w:pPr>
        <w:adjustRightInd w:val="0"/>
        <w:snapToGrid w:val="0"/>
        <w:spacing w:line="360" w:lineRule="auto"/>
        <w:rPr>
          <w:rFonts w:hint="eastAsia" w:ascii="宋体" w:hAnsi="宋体" w:cs="宋体"/>
          <w:b/>
          <w:sz w:val="24"/>
        </w:rPr>
      </w:pPr>
      <w:r>
        <w:rPr>
          <w:rFonts w:ascii="宋体" w:hAnsi="宋体" w:cs="宋体"/>
          <w:b/>
          <w:sz w:val="24"/>
        </w:rPr>
        <w:t>7</w:t>
      </w:r>
      <w:r>
        <w:rPr>
          <w:rFonts w:hint="eastAsia" w:ascii="宋体" w:hAnsi="宋体" w:cs="宋体"/>
          <w:b/>
          <w:sz w:val="24"/>
        </w:rPr>
        <w:t>可靠性及维修性要求</w:t>
      </w:r>
    </w:p>
    <w:p w14:paraId="36261B80">
      <w:pPr>
        <w:widowControl/>
        <w:adjustRightInd w:val="0"/>
        <w:snapToGrid w:val="0"/>
        <w:spacing w:line="360" w:lineRule="auto"/>
        <w:jc w:val="left"/>
        <w:rPr>
          <w:rFonts w:hint="eastAsia" w:ascii="宋体" w:hAnsi="宋体" w:cs="宋体"/>
          <w:bCs/>
          <w:kern w:val="0"/>
          <w:sz w:val="24"/>
        </w:rPr>
      </w:pPr>
      <w:r>
        <w:rPr>
          <w:rFonts w:hint="eastAsia" w:ascii="宋体" w:hAnsi="宋体" w:cs="宋体"/>
          <w:bCs/>
          <w:kern w:val="0"/>
          <w:sz w:val="24"/>
        </w:rPr>
        <w:t>（1）效率稳定性：保证处理效率长期稳定。</w:t>
      </w:r>
    </w:p>
    <w:p w14:paraId="6EF9C31B">
      <w:pPr>
        <w:widowControl/>
        <w:adjustRightInd w:val="0"/>
        <w:snapToGrid w:val="0"/>
        <w:spacing w:line="360" w:lineRule="auto"/>
        <w:jc w:val="left"/>
        <w:rPr>
          <w:rFonts w:hint="eastAsia" w:ascii="宋体" w:hAnsi="宋体" w:cs="宋体"/>
          <w:b/>
          <w:sz w:val="24"/>
        </w:rPr>
      </w:pPr>
      <w:r>
        <w:rPr>
          <w:rFonts w:hint="eastAsia" w:ascii="宋体" w:hAnsi="宋体" w:cs="宋体"/>
          <w:bCs/>
          <w:kern w:val="0"/>
          <w:sz w:val="24"/>
        </w:rPr>
        <w:t>（2）负荷适应性：能适应铅焊作业的风量波动。</w:t>
      </w:r>
    </w:p>
    <w:p w14:paraId="7EBED931">
      <w:pPr>
        <w:widowControl/>
        <w:adjustRightInd w:val="0"/>
        <w:snapToGrid w:val="0"/>
        <w:spacing w:line="360" w:lineRule="auto"/>
        <w:jc w:val="left"/>
        <w:rPr>
          <w:rFonts w:hint="eastAsia" w:ascii="宋体" w:hAnsi="宋体" w:cs="宋体"/>
          <w:bCs/>
          <w:kern w:val="0"/>
          <w:sz w:val="24"/>
        </w:rPr>
      </w:pPr>
      <w:r>
        <w:rPr>
          <w:rFonts w:hint="eastAsia" w:ascii="宋体" w:hAnsi="宋体" w:cs="宋体"/>
          <w:bCs/>
          <w:kern w:val="0"/>
          <w:sz w:val="24"/>
        </w:rPr>
        <w:t>（3）关键维护部位（如滤材、风机叶轮）需预留检修门或检修口，且便于人员操作。</w:t>
      </w:r>
    </w:p>
    <w:p w14:paraId="7A9F2CB3">
      <w:pPr>
        <w:widowControl/>
        <w:adjustRightInd w:val="0"/>
        <w:snapToGrid w:val="0"/>
        <w:spacing w:line="360" w:lineRule="auto"/>
        <w:jc w:val="left"/>
        <w:rPr>
          <w:rFonts w:hint="eastAsia" w:ascii="宋体" w:hAnsi="宋体" w:cs="宋体"/>
          <w:bCs/>
          <w:kern w:val="0"/>
          <w:sz w:val="24"/>
        </w:rPr>
      </w:pPr>
      <w:r>
        <w:rPr>
          <w:rFonts w:hint="eastAsia" w:ascii="宋体" w:hAnsi="宋体" w:cs="宋体"/>
          <w:bCs/>
          <w:kern w:val="0"/>
          <w:sz w:val="24"/>
        </w:rPr>
        <w:t>（4）滤材、吸附剂等耗材采用抽屉式、卡扣式等安装方式，无需工具或仅用通用工具即可快速更换，单人操作时间≤30分钟。</w:t>
      </w:r>
    </w:p>
    <w:p w14:paraId="4782D1A1">
      <w:pPr>
        <w:adjustRightInd w:val="0"/>
        <w:snapToGrid w:val="0"/>
        <w:spacing w:line="360" w:lineRule="auto"/>
        <w:rPr>
          <w:rFonts w:hint="eastAsia" w:ascii="宋体" w:hAnsi="宋体" w:cs="宋体"/>
          <w:b/>
          <w:sz w:val="24"/>
        </w:rPr>
      </w:pPr>
      <w:r>
        <w:rPr>
          <w:rFonts w:ascii="宋体" w:hAnsi="宋体" w:cs="宋体"/>
          <w:b/>
          <w:sz w:val="24"/>
        </w:rPr>
        <w:t>8</w:t>
      </w:r>
      <w:r>
        <w:rPr>
          <w:rFonts w:hint="eastAsia" w:ascii="宋体" w:hAnsi="宋体" w:cs="宋体"/>
          <w:b/>
          <w:sz w:val="24"/>
        </w:rPr>
        <w:t>设备附件及零备件</w:t>
      </w:r>
    </w:p>
    <w:p w14:paraId="00B0D80C">
      <w:pPr>
        <w:widowControl/>
        <w:adjustRightInd w:val="0"/>
        <w:snapToGrid w:val="0"/>
        <w:spacing w:line="360" w:lineRule="auto"/>
        <w:ind w:firstLine="480" w:firstLineChars="200"/>
        <w:jc w:val="left"/>
        <w:rPr>
          <w:rFonts w:hint="eastAsia" w:ascii="宋体" w:hAnsi="宋体" w:cs="宋体"/>
          <w:sz w:val="24"/>
        </w:rPr>
      </w:pPr>
      <w:r>
        <w:rPr>
          <w:rFonts w:hint="eastAsia" w:ascii="宋体" w:hAnsi="宋体" w:cs="宋体"/>
          <w:sz w:val="24"/>
        </w:rPr>
        <w:t>设备</w:t>
      </w:r>
      <w:r>
        <w:rPr>
          <w:rFonts w:ascii="宋体" w:hAnsi="宋体" w:cs="宋体"/>
          <w:sz w:val="24"/>
        </w:rPr>
        <w:t>系统安全、稳定，并配备可靠运行所必须的备品、备件、</w:t>
      </w:r>
      <w:r>
        <w:rPr>
          <w:rFonts w:hint="eastAsia" w:ascii="宋体" w:hAnsi="宋体" w:cs="宋体"/>
          <w:sz w:val="24"/>
        </w:rPr>
        <w:t>耗材、</w:t>
      </w:r>
      <w:r>
        <w:rPr>
          <w:rFonts w:ascii="宋体" w:hAnsi="宋体" w:cs="宋体"/>
          <w:sz w:val="24"/>
        </w:rPr>
        <w:t>专用工装、维护维修工具等</w:t>
      </w:r>
      <w:r>
        <w:rPr>
          <w:rFonts w:hint="eastAsia" w:ascii="宋体" w:hAnsi="宋体" w:cs="宋体"/>
          <w:sz w:val="24"/>
        </w:rPr>
        <w:t>。</w:t>
      </w:r>
    </w:p>
    <w:p w14:paraId="1B5CED93">
      <w:pPr>
        <w:adjustRightInd w:val="0"/>
        <w:snapToGrid w:val="0"/>
        <w:spacing w:line="360" w:lineRule="auto"/>
        <w:rPr>
          <w:rFonts w:hint="eastAsia" w:ascii="宋体" w:hAnsi="宋体" w:cs="宋体"/>
          <w:b/>
          <w:sz w:val="24"/>
        </w:rPr>
      </w:pPr>
      <w:r>
        <w:rPr>
          <w:rFonts w:ascii="宋体" w:hAnsi="宋体" w:cs="宋体"/>
          <w:b/>
          <w:sz w:val="24"/>
        </w:rPr>
        <w:t>9</w:t>
      </w:r>
      <w:r>
        <w:rPr>
          <w:rFonts w:hint="eastAsia" w:ascii="宋体" w:hAnsi="宋体" w:cs="宋体"/>
          <w:b/>
          <w:sz w:val="24"/>
        </w:rPr>
        <w:t>技术资料</w:t>
      </w:r>
    </w:p>
    <w:p w14:paraId="5712D022">
      <w:pPr>
        <w:widowControl/>
        <w:adjustRightInd w:val="0"/>
        <w:snapToGrid w:val="0"/>
        <w:spacing w:line="360" w:lineRule="auto"/>
        <w:jc w:val="left"/>
        <w:rPr>
          <w:rFonts w:hint="eastAsia" w:ascii="宋体" w:hAnsi="宋体" w:cs="宋体"/>
          <w:sz w:val="24"/>
        </w:rPr>
      </w:pPr>
      <w:r>
        <w:rPr>
          <w:rFonts w:hint="eastAsia" w:ascii="宋体" w:hAnsi="宋体" w:cs="宋体"/>
          <w:sz w:val="24"/>
        </w:rPr>
        <w:t>（1）需提供产品合格证、质量保证书、产品检验报告</w:t>
      </w:r>
      <w:r>
        <w:rPr>
          <w:rFonts w:ascii="宋体" w:hAnsi="宋体" w:cs="宋体"/>
          <w:sz w:val="24"/>
        </w:rPr>
        <w:t>等随机技术资料提供纸质版（中文）</w:t>
      </w:r>
      <w:r>
        <w:rPr>
          <w:rFonts w:hint="eastAsia" w:ascii="宋体" w:hAnsi="宋体" w:cs="宋体"/>
          <w:sz w:val="24"/>
        </w:rPr>
        <w:t>及其电子版。</w:t>
      </w:r>
    </w:p>
    <w:p w14:paraId="07C78262">
      <w:pPr>
        <w:widowControl/>
        <w:adjustRightInd w:val="0"/>
        <w:snapToGrid w:val="0"/>
        <w:spacing w:line="360" w:lineRule="auto"/>
        <w:jc w:val="left"/>
        <w:rPr>
          <w:rFonts w:hint="eastAsia" w:ascii="宋体" w:hAnsi="宋体" w:cs="宋体"/>
          <w:bCs/>
          <w:kern w:val="0"/>
          <w:sz w:val="24"/>
        </w:rPr>
      </w:pPr>
      <w:r>
        <w:rPr>
          <w:rFonts w:hint="eastAsia" w:ascii="宋体" w:hAnsi="宋体" w:cs="宋体"/>
          <w:bCs/>
          <w:kern w:val="0"/>
          <w:sz w:val="24"/>
        </w:rPr>
        <w:t>（2）</w:t>
      </w:r>
      <w:r>
        <w:rPr>
          <w:rFonts w:hint="eastAsia" w:ascii="黑体" w:hAnsi="黑体" w:eastAsia="黑体" w:cs="黑体"/>
          <w:b/>
          <w:kern w:val="0"/>
          <w:sz w:val="24"/>
        </w:rPr>
        <w:t>*</w:t>
      </w:r>
      <w:r>
        <w:rPr>
          <w:rFonts w:hint="eastAsia" w:ascii="宋体" w:hAnsi="宋体" w:cs="宋体"/>
          <w:bCs/>
          <w:kern w:val="0"/>
          <w:sz w:val="24"/>
        </w:rPr>
        <w:t>技术参数手册：详细说明产品的额定功率、风量、空气过滤器效率、二级活性炭箱等关键技术参数，并加盖厂家公章，确保参数的真实性和准确性。</w:t>
      </w:r>
    </w:p>
    <w:p w14:paraId="0BE1931E">
      <w:pPr>
        <w:widowControl/>
        <w:adjustRightInd w:val="0"/>
        <w:snapToGrid w:val="0"/>
        <w:spacing w:line="360" w:lineRule="auto"/>
        <w:jc w:val="left"/>
        <w:rPr>
          <w:rFonts w:hint="eastAsia" w:ascii="宋体" w:hAnsi="宋体" w:cs="宋体"/>
          <w:bCs/>
          <w:kern w:val="0"/>
          <w:sz w:val="24"/>
        </w:rPr>
      </w:pPr>
      <w:r>
        <w:rPr>
          <w:rFonts w:hint="eastAsia" w:ascii="宋体" w:hAnsi="宋体" w:cs="宋体"/>
          <w:bCs/>
          <w:kern w:val="0"/>
          <w:sz w:val="24"/>
        </w:rPr>
        <w:t>（3）产品设计图纸：包括机组的整体结构设计、内部组件布局等图纸，展示机组结构的合理性，便于安装、维护和检修。</w:t>
      </w:r>
    </w:p>
    <w:p w14:paraId="67D58B23">
      <w:pPr>
        <w:widowControl/>
        <w:adjustRightInd w:val="0"/>
        <w:snapToGrid w:val="0"/>
        <w:spacing w:line="360" w:lineRule="auto"/>
        <w:jc w:val="left"/>
        <w:rPr>
          <w:rFonts w:hint="eastAsia" w:ascii="宋体" w:hAnsi="宋体" w:cs="宋体"/>
          <w:bCs/>
          <w:kern w:val="0"/>
          <w:sz w:val="24"/>
        </w:rPr>
      </w:pPr>
      <w:r>
        <w:rPr>
          <w:rFonts w:hint="eastAsia" w:ascii="宋体" w:hAnsi="宋体" w:cs="宋体"/>
          <w:bCs/>
          <w:kern w:val="0"/>
          <w:sz w:val="24"/>
        </w:rPr>
        <w:t>（4）制造工艺说明：阐述机组外壳、框架等部件的材质选择，以及焊接、铆接等制造工艺细节，体现制造工艺的精良程度。</w:t>
      </w:r>
    </w:p>
    <w:p w14:paraId="0647A21F">
      <w:pPr>
        <w:widowControl/>
        <w:adjustRightInd w:val="0"/>
        <w:snapToGrid w:val="0"/>
        <w:spacing w:line="360" w:lineRule="auto"/>
        <w:jc w:val="left"/>
        <w:rPr>
          <w:rFonts w:hint="eastAsia" w:ascii="宋体" w:hAnsi="宋体" w:cs="宋体"/>
          <w:bCs/>
          <w:kern w:val="0"/>
          <w:sz w:val="24"/>
        </w:rPr>
      </w:pPr>
      <w:r>
        <w:rPr>
          <w:rFonts w:hint="eastAsia" w:ascii="宋体" w:hAnsi="宋体" w:cs="宋体"/>
          <w:bCs/>
          <w:kern w:val="0"/>
          <w:sz w:val="24"/>
        </w:rPr>
        <w:t>（5）控制系统资料：介绍控制系统的功能、原理、操作方式等，如是否具备故障报警、节能控制等功能。</w:t>
      </w:r>
    </w:p>
    <w:p w14:paraId="05234207">
      <w:pPr>
        <w:widowControl/>
        <w:adjustRightInd w:val="0"/>
        <w:snapToGrid w:val="0"/>
        <w:spacing w:line="360" w:lineRule="auto"/>
        <w:jc w:val="left"/>
        <w:rPr>
          <w:rFonts w:hint="eastAsia" w:ascii="宋体" w:hAnsi="宋体" w:cs="宋体"/>
          <w:bCs/>
          <w:kern w:val="0"/>
          <w:sz w:val="24"/>
        </w:rPr>
      </w:pPr>
      <w:r>
        <w:rPr>
          <w:rFonts w:hint="eastAsia" w:ascii="宋体" w:hAnsi="宋体" w:cs="宋体"/>
          <w:bCs/>
          <w:kern w:val="0"/>
          <w:sz w:val="24"/>
        </w:rPr>
        <w:t>（6）</w:t>
      </w:r>
      <w:r>
        <w:rPr>
          <w:rFonts w:hint="eastAsia" w:ascii="黑体" w:hAnsi="黑体" w:eastAsia="黑体" w:cs="黑体"/>
          <w:b/>
          <w:kern w:val="0"/>
          <w:sz w:val="24"/>
        </w:rPr>
        <w:t>*</w:t>
      </w:r>
      <w:r>
        <w:rPr>
          <w:rFonts w:hint="eastAsia" w:ascii="宋体" w:hAnsi="宋体" w:cs="宋体"/>
          <w:bCs/>
          <w:kern w:val="0"/>
          <w:sz w:val="24"/>
        </w:rPr>
        <w:t>安装调试手册：包含产品的安装步骤、调试方法、注意事项等内容，能指导用户正确安装和调试设备。</w:t>
      </w:r>
    </w:p>
    <w:p w14:paraId="34A8B3F3">
      <w:pPr>
        <w:adjustRightInd w:val="0"/>
        <w:snapToGrid w:val="0"/>
        <w:spacing w:line="360" w:lineRule="auto"/>
        <w:rPr>
          <w:rFonts w:hint="eastAsia" w:ascii="宋体" w:hAnsi="宋体" w:cs="宋体"/>
          <w:b/>
          <w:sz w:val="24"/>
        </w:rPr>
      </w:pPr>
      <w:r>
        <w:rPr>
          <w:rFonts w:ascii="宋体" w:hAnsi="宋体" w:cs="宋体"/>
          <w:b/>
          <w:sz w:val="24"/>
        </w:rPr>
        <w:t>10</w:t>
      </w:r>
      <w:r>
        <w:rPr>
          <w:rFonts w:hint="eastAsia" w:ascii="宋体" w:hAnsi="宋体" w:cs="宋体"/>
          <w:b/>
          <w:sz w:val="24"/>
        </w:rPr>
        <w:t>安全防护</w:t>
      </w:r>
    </w:p>
    <w:p w14:paraId="470C4DF7">
      <w:pPr>
        <w:widowControl/>
        <w:spacing w:line="360" w:lineRule="auto"/>
        <w:contextualSpacing/>
        <w:jc w:val="left"/>
        <w:rPr>
          <w:rFonts w:hint="eastAsia" w:ascii="宋体" w:hAnsi="宋体" w:cs="宋体"/>
          <w:sz w:val="24"/>
        </w:rPr>
      </w:pPr>
      <w:r>
        <w:rPr>
          <w:rFonts w:hint="eastAsia" w:ascii="宋体" w:hAnsi="宋体" w:cs="宋体"/>
          <w:sz w:val="24"/>
        </w:rPr>
        <w:t>（1）</w:t>
      </w:r>
      <w:r>
        <w:rPr>
          <w:rFonts w:hint="eastAsia" w:ascii="黑体" w:hAnsi="黑体" w:eastAsia="黑体" w:cs="黑体"/>
          <w:b/>
          <w:kern w:val="0"/>
          <w:sz w:val="24"/>
        </w:rPr>
        <w:t>*</w:t>
      </w:r>
      <w:r>
        <w:rPr>
          <w:rFonts w:ascii="宋体" w:hAnsi="宋体" w:cs="宋体"/>
          <w:sz w:val="24"/>
        </w:rPr>
        <w:t>设备需具备接地装置；</w:t>
      </w:r>
    </w:p>
    <w:p w14:paraId="3E17CAA8">
      <w:pPr>
        <w:widowControl/>
        <w:spacing w:line="360" w:lineRule="auto"/>
        <w:contextualSpacing/>
        <w:jc w:val="left"/>
        <w:rPr>
          <w:rFonts w:hint="eastAsia" w:ascii="宋体" w:hAnsi="宋体" w:cs="宋体"/>
          <w:sz w:val="24"/>
        </w:rPr>
      </w:pPr>
      <w:r>
        <w:rPr>
          <w:rFonts w:hint="eastAsia" w:ascii="宋体" w:hAnsi="宋体" w:cs="宋体"/>
          <w:sz w:val="24"/>
        </w:rPr>
        <w:t>（2）</w:t>
      </w:r>
      <w:r>
        <w:rPr>
          <w:rFonts w:hint="eastAsia" w:ascii="黑体" w:hAnsi="黑体" w:eastAsia="黑体" w:cs="黑体"/>
          <w:b/>
          <w:kern w:val="0"/>
          <w:sz w:val="24"/>
        </w:rPr>
        <w:t>*</w:t>
      </w:r>
      <w:r>
        <w:rPr>
          <w:rFonts w:ascii="宋体" w:hAnsi="宋体" w:cs="宋体"/>
          <w:sz w:val="24"/>
        </w:rPr>
        <w:t>设备需具备漏电保护</w:t>
      </w:r>
      <w:r>
        <w:rPr>
          <w:rFonts w:hint="eastAsia" w:ascii="宋体" w:hAnsi="宋体" w:cs="宋体"/>
          <w:sz w:val="24"/>
        </w:rPr>
        <w:t>和断电保护功能；</w:t>
      </w:r>
    </w:p>
    <w:p w14:paraId="31C66546">
      <w:pPr>
        <w:widowControl/>
        <w:spacing w:line="360" w:lineRule="auto"/>
        <w:contextualSpacing/>
        <w:jc w:val="left"/>
        <w:rPr>
          <w:rFonts w:hint="eastAsia" w:ascii="宋体" w:hAnsi="宋体" w:cs="宋体"/>
          <w:sz w:val="24"/>
        </w:rPr>
      </w:pPr>
      <w:r>
        <w:rPr>
          <w:rFonts w:hint="eastAsia" w:ascii="宋体" w:hAnsi="宋体" w:cs="宋体"/>
          <w:sz w:val="24"/>
        </w:rPr>
        <w:t>（3）</w:t>
      </w:r>
      <w:r>
        <w:rPr>
          <w:rFonts w:hint="eastAsia" w:ascii="黑体" w:hAnsi="黑体" w:eastAsia="黑体" w:cs="黑体"/>
          <w:b/>
          <w:kern w:val="0"/>
          <w:sz w:val="24"/>
        </w:rPr>
        <w:t>*</w:t>
      </w:r>
      <w:r>
        <w:rPr>
          <w:rFonts w:ascii="宋体" w:hAnsi="宋体" w:cs="宋体"/>
          <w:sz w:val="24"/>
        </w:rPr>
        <w:t>设备需具备防静电使用设计；</w:t>
      </w:r>
    </w:p>
    <w:p w14:paraId="23280AE5">
      <w:pPr>
        <w:widowControl/>
        <w:spacing w:line="360" w:lineRule="auto"/>
        <w:contextualSpacing/>
        <w:jc w:val="left"/>
        <w:rPr>
          <w:rFonts w:hint="eastAsia" w:ascii="宋体" w:hAnsi="宋体" w:cs="宋体"/>
          <w:sz w:val="24"/>
        </w:rPr>
      </w:pPr>
      <w:r>
        <w:rPr>
          <w:rFonts w:hint="eastAsia" w:ascii="宋体" w:hAnsi="宋体" w:cs="宋体"/>
          <w:sz w:val="24"/>
        </w:rPr>
        <w:t>（4）</w:t>
      </w:r>
      <w:r>
        <w:rPr>
          <w:rFonts w:hint="eastAsia" w:ascii="黑体" w:hAnsi="黑体" w:eastAsia="黑体" w:cs="黑体"/>
          <w:b/>
          <w:kern w:val="0"/>
          <w:sz w:val="24"/>
        </w:rPr>
        <w:t>*</w:t>
      </w:r>
      <w:r>
        <w:rPr>
          <w:rFonts w:ascii="宋体" w:hAnsi="宋体" w:cs="宋体"/>
          <w:sz w:val="24"/>
        </w:rPr>
        <w:t>具备机械动作安全防护功能，防止意外情况下伤害操作人员；</w:t>
      </w:r>
    </w:p>
    <w:p w14:paraId="5236AC36">
      <w:pPr>
        <w:widowControl/>
        <w:spacing w:line="360" w:lineRule="auto"/>
        <w:contextualSpacing/>
        <w:jc w:val="left"/>
        <w:rPr>
          <w:rFonts w:hint="eastAsia" w:ascii="宋体" w:hAnsi="宋体" w:cs="宋体"/>
          <w:sz w:val="24"/>
        </w:rPr>
      </w:pPr>
      <w:r>
        <w:rPr>
          <w:rFonts w:hint="eastAsia" w:ascii="宋体" w:hAnsi="宋体" w:cs="宋体"/>
          <w:sz w:val="24"/>
        </w:rPr>
        <w:t>（5）</w:t>
      </w:r>
      <w:r>
        <w:rPr>
          <w:rFonts w:hint="eastAsia" w:ascii="黑体" w:hAnsi="黑体" w:eastAsia="黑体" w:cs="黑体"/>
          <w:b/>
          <w:kern w:val="0"/>
          <w:sz w:val="24"/>
        </w:rPr>
        <w:t>*</w:t>
      </w:r>
      <w:r>
        <w:rPr>
          <w:rFonts w:ascii="宋体" w:hAnsi="宋体" w:cs="宋体"/>
          <w:sz w:val="24"/>
        </w:rPr>
        <w:t>设备异常情况下的断电，设备的安全运行和数据记录无影响</w:t>
      </w:r>
      <w:r>
        <w:rPr>
          <w:rFonts w:hint="eastAsia" w:ascii="宋体" w:hAnsi="宋体" w:cs="宋体"/>
          <w:sz w:val="24"/>
        </w:rPr>
        <w:t>；</w:t>
      </w:r>
    </w:p>
    <w:p w14:paraId="1679763A">
      <w:pPr>
        <w:widowControl/>
        <w:spacing w:line="360" w:lineRule="auto"/>
        <w:contextualSpacing/>
        <w:jc w:val="left"/>
        <w:rPr>
          <w:rFonts w:hint="eastAsia" w:ascii="宋体" w:hAnsi="宋体" w:cs="宋体"/>
          <w:sz w:val="24"/>
        </w:rPr>
      </w:pPr>
      <w:r>
        <w:rPr>
          <w:rFonts w:hint="eastAsia" w:ascii="宋体" w:hAnsi="宋体" w:cs="Arial"/>
          <w:sz w:val="24"/>
        </w:rPr>
        <w:t>（6）</w:t>
      </w:r>
      <w:r>
        <w:rPr>
          <w:rFonts w:hint="eastAsia" w:ascii="黑体" w:hAnsi="黑体" w:eastAsia="黑体" w:cs="黑体"/>
          <w:b/>
          <w:kern w:val="0"/>
          <w:sz w:val="24"/>
        </w:rPr>
        <w:t>*</w:t>
      </w:r>
      <w:r>
        <w:rPr>
          <w:rFonts w:hint="eastAsia" w:ascii="宋体" w:hAnsi="宋体" w:cs="Arial"/>
          <w:sz w:val="24"/>
        </w:rPr>
        <w:t>设备的安全防护技术条件应符合中国国家标准或相关的国际标准，当安全标准与本技术规范的其它标准发生冲突时，安全标准具有优先权；</w:t>
      </w:r>
    </w:p>
    <w:p w14:paraId="4CB9440B">
      <w:pPr>
        <w:widowControl/>
        <w:tabs>
          <w:tab w:val="left" w:pos="993"/>
        </w:tabs>
        <w:spacing w:line="360" w:lineRule="auto"/>
        <w:contextualSpacing/>
        <w:jc w:val="left"/>
        <w:rPr>
          <w:rFonts w:hint="eastAsia" w:ascii="宋体" w:hAnsi="宋体" w:cs="宋体"/>
          <w:sz w:val="24"/>
        </w:rPr>
      </w:pPr>
      <w:r>
        <w:rPr>
          <w:rFonts w:hint="eastAsia" w:ascii="宋体" w:hAnsi="宋体" w:cs="Arial"/>
          <w:sz w:val="24"/>
        </w:rPr>
        <w:t>（7）</w:t>
      </w:r>
      <w:r>
        <w:rPr>
          <w:rFonts w:hint="eastAsia" w:ascii="黑体" w:hAnsi="黑体" w:eastAsia="黑体" w:cs="黑体"/>
          <w:b/>
          <w:kern w:val="0"/>
          <w:sz w:val="24"/>
        </w:rPr>
        <w:t>*</w:t>
      </w:r>
      <w:r>
        <w:rPr>
          <w:rFonts w:hint="eastAsia" w:ascii="宋体" w:hAnsi="宋体" w:cs="Arial"/>
          <w:sz w:val="24"/>
        </w:rPr>
        <w:t>符合国家环保、安全、知识产权相关政策；</w:t>
      </w:r>
    </w:p>
    <w:p w14:paraId="7A7443F1">
      <w:pPr>
        <w:widowControl/>
        <w:tabs>
          <w:tab w:val="left" w:pos="993"/>
        </w:tabs>
        <w:spacing w:line="360" w:lineRule="auto"/>
        <w:contextualSpacing/>
        <w:jc w:val="left"/>
        <w:rPr>
          <w:rFonts w:hint="eastAsia" w:ascii="宋体" w:hAnsi="宋体" w:cs="宋体"/>
          <w:sz w:val="24"/>
        </w:rPr>
      </w:pPr>
      <w:r>
        <w:rPr>
          <w:rFonts w:hint="eastAsia" w:ascii="宋体" w:hAnsi="宋体" w:cs="Arial"/>
          <w:sz w:val="24"/>
        </w:rPr>
        <w:t>（8）</w:t>
      </w:r>
      <w:r>
        <w:rPr>
          <w:rFonts w:hint="eastAsia" w:ascii="黑体" w:hAnsi="黑体" w:eastAsia="黑体" w:cs="黑体"/>
          <w:b/>
          <w:kern w:val="0"/>
          <w:sz w:val="24"/>
        </w:rPr>
        <w:t>*</w:t>
      </w:r>
      <w:r>
        <w:rPr>
          <w:rFonts w:hint="eastAsia" w:ascii="宋体" w:hAnsi="宋体" w:cs="Arial"/>
          <w:sz w:val="24"/>
        </w:rPr>
        <w:t>所有的安全说明书及安全标注必须用国际通用符号标识，或用中文标识，在设备装运时，所有安全标志必须由供应方贴好。</w:t>
      </w:r>
    </w:p>
    <w:p w14:paraId="595F6E9C">
      <w:pPr>
        <w:adjustRightInd w:val="0"/>
        <w:snapToGrid w:val="0"/>
        <w:spacing w:line="360" w:lineRule="auto"/>
        <w:rPr>
          <w:rFonts w:hint="eastAsia" w:ascii="宋体" w:hAnsi="宋体" w:cs="宋体"/>
          <w:b/>
          <w:sz w:val="24"/>
        </w:rPr>
      </w:pPr>
      <w:r>
        <w:rPr>
          <w:rFonts w:hint="eastAsia" w:ascii="宋体" w:hAnsi="宋体" w:cs="宋体"/>
          <w:b/>
          <w:sz w:val="24"/>
        </w:rPr>
        <w:t>1</w:t>
      </w:r>
      <w:r>
        <w:rPr>
          <w:rFonts w:ascii="宋体" w:hAnsi="宋体" w:cs="宋体"/>
          <w:b/>
          <w:sz w:val="24"/>
        </w:rPr>
        <w:t>1</w:t>
      </w:r>
      <w:r>
        <w:rPr>
          <w:rFonts w:hint="eastAsia" w:ascii="宋体" w:hAnsi="宋体" w:cs="宋体"/>
          <w:b/>
          <w:sz w:val="24"/>
        </w:rPr>
        <w:t>包装要求</w:t>
      </w:r>
    </w:p>
    <w:p w14:paraId="3D232C77">
      <w:pPr>
        <w:widowControl/>
        <w:adjustRightInd w:val="0"/>
        <w:snapToGrid w:val="0"/>
        <w:spacing w:line="360" w:lineRule="auto"/>
        <w:ind w:firstLine="480" w:firstLineChars="200"/>
        <w:jc w:val="left"/>
        <w:rPr>
          <w:rFonts w:hint="eastAsia" w:ascii="宋体" w:hAnsi="宋体" w:cs="Arial"/>
          <w:sz w:val="24"/>
        </w:rPr>
      </w:pPr>
      <w:r>
        <w:rPr>
          <w:rFonts w:hint="eastAsia" w:ascii="宋体" w:hAnsi="宋体" w:cs="Arial"/>
          <w:sz w:val="24"/>
        </w:rPr>
        <w:t>包装要求：满足防潮、防震、防锈及到达目的地完好无损的要求。如因包装不当引起的责任事故，由供应商负责赔偿。</w:t>
      </w:r>
    </w:p>
    <w:p w14:paraId="096DAA40">
      <w:pPr>
        <w:adjustRightInd w:val="0"/>
        <w:snapToGrid w:val="0"/>
        <w:spacing w:line="360" w:lineRule="auto"/>
        <w:rPr>
          <w:rFonts w:hint="eastAsia" w:ascii="宋体" w:hAnsi="宋体" w:cs="宋体"/>
          <w:b/>
          <w:sz w:val="24"/>
        </w:rPr>
      </w:pPr>
      <w:r>
        <w:rPr>
          <w:rFonts w:hint="eastAsia" w:ascii="宋体" w:hAnsi="宋体" w:cs="宋体"/>
          <w:b/>
          <w:sz w:val="24"/>
        </w:rPr>
        <w:t>1</w:t>
      </w:r>
      <w:r>
        <w:rPr>
          <w:rFonts w:ascii="宋体" w:hAnsi="宋体" w:cs="宋体"/>
          <w:b/>
          <w:sz w:val="24"/>
        </w:rPr>
        <w:t>2</w:t>
      </w:r>
      <w:r>
        <w:rPr>
          <w:rFonts w:hint="eastAsia" w:ascii="宋体" w:hAnsi="宋体" w:cs="宋体"/>
          <w:b/>
          <w:sz w:val="24"/>
        </w:rPr>
        <w:t>安装、调试、培训</w:t>
      </w:r>
    </w:p>
    <w:p w14:paraId="4F2904A2">
      <w:pPr>
        <w:adjustRightInd w:val="0"/>
        <w:snapToGrid w:val="0"/>
        <w:spacing w:line="360" w:lineRule="auto"/>
        <w:ind w:firstLine="482" w:firstLineChars="200"/>
        <w:rPr>
          <w:rFonts w:hint="eastAsia" w:ascii="黑体" w:hAnsi="黑体" w:eastAsia="黑体" w:cs="黑体"/>
          <w:b/>
          <w:bCs/>
          <w:sz w:val="24"/>
        </w:rPr>
      </w:pPr>
      <w:r>
        <w:rPr>
          <w:rFonts w:hint="eastAsia" w:ascii="黑体" w:hAnsi="黑体" w:eastAsia="黑体" w:cs="黑体"/>
          <w:b/>
          <w:kern w:val="0"/>
          <w:sz w:val="24"/>
        </w:rPr>
        <w:t>*</w:t>
      </w:r>
      <w:r>
        <w:rPr>
          <w:rFonts w:hint="eastAsia" w:ascii="宋体" w:hAnsi="宋体" w:cs="宋体"/>
          <w:sz w:val="24"/>
        </w:rPr>
        <w:t>供应商承担设备安装（包括安装电缆、废气处理设备、排气筒、控制柜、开关、交互系统等（不包含车间管道及外墙管道））、调试工作，其费用记入总价。</w:t>
      </w:r>
    </w:p>
    <w:p w14:paraId="73A39B35">
      <w:pPr>
        <w:adjustRightInd w:val="0"/>
        <w:snapToGrid w:val="0"/>
        <w:spacing w:line="360" w:lineRule="auto"/>
        <w:rPr>
          <w:rFonts w:hint="eastAsia" w:ascii="宋体" w:hAnsi="宋体" w:cs="宋体"/>
          <w:sz w:val="24"/>
        </w:rPr>
      </w:pPr>
      <w:r>
        <w:rPr>
          <w:rFonts w:hint="eastAsia" w:ascii="宋体" w:hAnsi="宋体" w:cs="宋体"/>
          <w:sz w:val="24"/>
        </w:rPr>
        <w:t>（1）安装要求</w:t>
      </w:r>
    </w:p>
    <w:p w14:paraId="668630B8">
      <w:pPr>
        <w:adjustRightInd w:val="0"/>
        <w:snapToGrid w:val="0"/>
        <w:spacing w:line="360" w:lineRule="auto"/>
        <w:ind w:firstLine="480" w:firstLineChars="200"/>
        <w:rPr>
          <w:rFonts w:hint="eastAsia" w:ascii="宋体" w:hAnsi="宋体" w:cs="宋体"/>
          <w:sz w:val="24"/>
        </w:rPr>
      </w:pPr>
      <w:r>
        <w:rPr>
          <w:rFonts w:hint="eastAsia" w:ascii="宋体" w:hAnsi="宋体" w:cs="宋体"/>
          <w:sz w:val="24"/>
        </w:rPr>
        <w:t>供应商负责设备的现场安装工作，安装过程需严格按照国家相关标准、规范及设备安装说明书进行。安装人员应具备相应的资质和经验，确保安装质量。</w:t>
      </w:r>
    </w:p>
    <w:p w14:paraId="4507F569">
      <w:pPr>
        <w:adjustRightInd w:val="0"/>
        <w:snapToGrid w:val="0"/>
        <w:spacing w:line="360" w:lineRule="auto"/>
        <w:ind w:firstLine="480" w:firstLineChars="200"/>
        <w:rPr>
          <w:rFonts w:hint="eastAsia" w:ascii="宋体" w:hAnsi="宋体" w:cs="宋体"/>
          <w:sz w:val="24"/>
        </w:rPr>
      </w:pPr>
      <w:r>
        <w:rPr>
          <w:rFonts w:hint="eastAsia" w:ascii="宋体" w:hAnsi="宋体" w:cs="宋体"/>
          <w:sz w:val="24"/>
        </w:rPr>
        <w:t>电气系统的安装应符合国家相关电气标准和规范，确保电气设备的接线正确、牢固，接地可靠。电气线路应采用阻燃型电缆或电线，穿管敷设，防止电气火灾发生。</w:t>
      </w:r>
    </w:p>
    <w:p w14:paraId="5D5E8C91">
      <w:pPr>
        <w:adjustRightInd w:val="0"/>
        <w:snapToGrid w:val="0"/>
        <w:spacing w:line="360" w:lineRule="auto"/>
        <w:rPr>
          <w:rFonts w:hint="eastAsia" w:ascii="宋体" w:hAnsi="宋体" w:cs="宋体"/>
          <w:sz w:val="24"/>
        </w:rPr>
      </w:pPr>
      <w:r>
        <w:rPr>
          <w:rFonts w:hint="eastAsia" w:ascii="宋体" w:hAnsi="宋体" w:cs="宋体"/>
          <w:sz w:val="24"/>
        </w:rPr>
        <w:t>（2）调试要求</w:t>
      </w:r>
    </w:p>
    <w:p w14:paraId="0F438533">
      <w:pPr>
        <w:adjustRightInd w:val="0"/>
        <w:snapToGrid w:val="0"/>
        <w:spacing w:line="360" w:lineRule="auto"/>
        <w:ind w:firstLine="480" w:firstLineChars="200"/>
        <w:rPr>
          <w:rFonts w:hint="eastAsia" w:ascii="宋体" w:hAnsi="宋体" w:cs="宋体"/>
          <w:sz w:val="24"/>
        </w:rPr>
      </w:pPr>
      <w:r>
        <w:rPr>
          <w:rFonts w:hint="eastAsia" w:ascii="宋体" w:hAnsi="宋体" w:cs="宋体"/>
          <w:sz w:val="24"/>
        </w:rPr>
        <w:t>设备安装完成后，供应商应负责对设备进行全面调试。调试过程中应严格按照调试方案进行，确保设备运行正常，各项技术参数达到本技术要求规定的指标。</w:t>
      </w:r>
    </w:p>
    <w:p w14:paraId="2C59A5EF">
      <w:pPr>
        <w:adjustRightInd w:val="0"/>
        <w:snapToGrid w:val="0"/>
        <w:spacing w:line="360" w:lineRule="auto"/>
        <w:ind w:firstLine="480" w:firstLineChars="200"/>
        <w:rPr>
          <w:rFonts w:hint="eastAsia" w:ascii="宋体" w:hAnsi="宋体" w:cs="宋体"/>
          <w:sz w:val="24"/>
        </w:rPr>
      </w:pPr>
      <w:r>
        <w:rPr>
          <w:rFonts w:hint="eastAsia" w:ascii="宋体" w:hAnsi="宋体" w:cs="宋体"/>
          <w:sz w:val="24"/>
        </w:rPr>
        <w:t>调试过程中应做好详细的调试记录，调试完成后向采购人提交调试报告。</w:t>
      </w:r>
    </w:p>
    <w:p w14:paraId="063F8257">
      <w:pPr>
        <w:adjustRightInd w:val="0"/>
        <w:snapToGrid w:val="0"/>
        <w:spacing w:line="360" w:lineRule="auto"/>
        <w:rPr>
          <w:rFonts w:hint="eastAsia" w:ascii="宋体" w:hAnsi="宋体" w:cs="宋体"/>
          <w:sz w:val="24"/>
        </w:rPr>
      </w:pPr>
      <w:r>
        <w:rPr>
          <w:rFonts w:hint="eastAsia" w:ascii="宋体" w:hAnsi="宋体" w:cs="宋体"/>
          <w:sz w:val="24"/>
        </w:rPr>
        <w:t>（3）培训要求</w:t>
      </w:r>
    </w:p>
    <w:p w14:paraId="4D780624">
      <w:pPr>
        <w:adjustRightInd w:val="0"/>
        <w:snapToGrid w:val="0"/>
        <w:spacing w:line="360" w:lineRule="auto"/>
        <w:ind w:firstLine="480" w:firstLineChars="200"/>
        <w:rPr>
          <w:rFonts w:hint="eastAsia" w:ascii="宋体" w:hAnsi="宋体" w:cs="宋体"/>
          <w:sz w:val="24"/>
        </w:rPr>
      </w:pPr>
      <w:r>
        <w:rPr>
          <w:rFonts w:hint="eastAsia" w:ascii="宋体" w:hAnsi="宋体" w:cs="宋体"/>
          <w:sz w:val="24"/>
        </w:rPr>
        <w:t>供应商应在设备安装调试完成后，为采购人提供免费的技术培训服务并提供培训资料，培训内容包括设备的系统构造、设备操作、设备维护、设备保养、故障排除等方面。培训方式可采用现场培训、理论授课、实际操作等相结合的方式，确保采购人的操作人员和维护人员能够熟练掌握设备的操作和维护技能。</w:t>
      </w:r>
    </w:p>
    <w:p w14:paraId="1090784F">
      <w:pPr>
        <w:adjustRightInd w:val="0"/>
        <w:snapToGrid w:val="0"/>
        <w:spacing w:line="360" w:lineRule="auto"/>
        <w:ind w:firstLine="480" w:firstLineChars="200"/>
        <w:rPr>
          <w:rFonts w:hint="eastAsia" w:ascii="宋体" w:hAnsi="宋体" w:cs="宋体"/>
          <w:sz w:val="24"/>
        </w:rPr>
      </w:pPr>
      <w:r>
        <w:rPr>
          <w:rFonts w:hint="eastAsia" w:ascii="宋体" w:hAnsi="宋体" w:cs="宋体"/>
          <w:sz w:val="24"/>
        </w:rPr>
        <w:t>供应商提供设备耗材清单及更换周期表，提供设备各部位保养周期。</w:t>
      </w:r>
    </w:p>
    <w:p w14:paraId="11643163">
      <w:pPr>
        <w:adjustRightInd w:val="0"/>
        <w:snapToGrid w:val="0"/>
        <w:spacing w:line="360" w:lineRule="auto"/>
        <w:rPr>
          <w:rFonts w:hint="eastAsia" w:ascii="宋体" w:hAnsi="宋体" w:cs="宋体"/>
          <w:b/>
          <w:sz w:val="24"/>
        </w:rPr>
      </w:pPr>
      <w:r>
        <w:rPr>
          <w:rFonts w:hint="eastAsia" w:ascii="宋体" w:hAnsi="宋体" w:cs="宋体"/>
          <w:b/>
          <w:sz w:val="24"/>
        </w:rPr>
        <w:t>1</w:t>
      </w:r>
      <w:r>
        <w:rPr>
          <w:rFonts w:ascii="宋体" w:hAnsi="宋体" w:cs="宋体"/>
          <w:b/>
          <w:sz w:val="24"/>
        </w:rPr>
        <w:t>3</w:t>
      </w:r>
      <w:r>
        <w:rPr>
          <w:rFonts w:hint="eastAsia" w:ascii="宋体" w:hAnsi="宋体" w:cs="宋体"/>
          <w:b/>
          <w:sz w:val="24"/>
        </w:rPr>
        <w:t>验收标准</w:t>
      </w:r>
    </w:p>
    <w:p w14:paraId="4BC76FC4">
      <w:pPr>
        <w:adjustRightInd w:val="0"/>
        <w:snapToGrid w:val="0"/>
        <w:spacing w:line="360" w:lineRule="auto"/>
        <w:ind w:firstLine="480" w:firstLineChars="200"/>
        <w:rPr>
          <w:rFonts w:hint="eastAsia" w:ascii="宋体" w:hAnsi="宋体" w:cs="宋体"/>
          <w:bCs/>
          <w:sz w:val="24"/>
        </w:rPr>
      </w:pPr>
      <w:r>
        <w:rPr>
          <w:rFonts w:hint="eastAsia" w:ascii="宋体" w:hAnsi="宋体" w:cs="宋体"/>
          <w:sz w:val="24"/>
        </w:rPr>
        <w:t>供应商在完成设备的安装调试及设备试运行后，双方共同按合同、技术协议所约定的内容对设备进行验收。验收时按照技术要求进行测试，首次验收不合格，供应商需在1个月内完成调试，并安排第2次验收。若第二次验收仍不合格，采购人有权要求退货或换货，相关损失及各种费用由供应商承担。</w:t>
      </w:r>
    </w:p>
    <w:p w14:paraId="3D179303">
      <w:pPr>
        <w:adjustRightInd w:val="0"/>
        <w:snapToGrid w:val="0"/>
        <w:spacing w:line="360" w:lineRule="auto"/>
        <w:ind w:firstLine="482" w:firstLineChars="200"/>
        <w:rPr>
          <w:rFonts w:hint="eastAsia" w:ascii="宋体" w:hAnsi="宋体" w:cs="宋体"/>
          <w:bCs/>
          <w:sz w:val="24"/>
        </w:rPr>
      </w:pPr>
      <w:r>
        <w:rPr>
          <w:rFonts w:hint="eastAsia" w:ascii="黑体" w:hAnsi="黑体" w:eastAsia="黑体" w:cs="黑体"/>
          <w:b/>
          <w:kern w:val="0"/>
          <w:sz w:val="24"/>
        </w:rPr>
        <w:t>*</w:t>
      </w:r>
      <w:r>
        <w:rPr>
          <w:rFonts w:hint="eastAsia" w:ascii="宋体" w:hAnsi="宋体" w:cs="宋体"/>
          <w:bCs/>
          <w:sz w:val="24"/>
        </w:rPr>
        <w:t>设备验收应依据本技术要求、国家相关标准规范、设备安装说明书以及合同约定的内容进行，验收需满足环保和使用要求。</w:t>
      </w:r>
    </w:p>
    <w:p w14:paraId="4C6FA7A4">
      <w:pPr>
        <w:adjustRightInd w:val="0"/>
        <w:snapToGrid w:val="0"/>
        <w:spacing w:line="360" w:lineRule="auto"/>
        <w:rPr>
          <w:rFonts w:hint="eastAsia" w:ascii="宋体" w:hAnsi="宋体" w:cs="宋体"/>
          <w:b/>
          <w:sz w:val="24"/>
        </w:rPr>
      </w:pPr>
      <w:r>
        <w:rPr>
          <w:rFonts w:hint="eastAsia" w:ascii="宋体" w:hAnsi="宋体" w:cs="宋体"/>
          <w:b/>
          <w:sz w:val="24"/>
        </w:rPr>
        <w:t>1</w:t>
      </w:r>
      <w:r>
        <w:rPr>
          <w:rFonts w:ascii="宋体" w:hAnsi="宋体" w:cs="宋体"/>
          <w:b/>
          <w:sz w:val="24"/>
        </w:rPr>
        <w:t>4</w:t>
      </w:r>
      <w:r>
        <w:rPr>
          <w:rFonts w:hint="eastAsia" w:ascii="宋体" w:hAnsi="宋体" w:cs="宋体"/>
          <w:b/>
          <w:sz w:val="24"/>
        </w:rPr>
        <w:t>质量保证及维修服务</w:t>
      </w:r>
    </w:p>
    <w:p w14:paraId="727F1857">
      <w:pPr>
        <w:adjustRightInd w:val="0"/>
        <w:snapToGrid w:val="0"/>
        <w:spacing w:line="360" w:lineRule="auto"/>
        <w:rPr>
          <w:rFonts w:hint="eastAsia" w:ascii="宋体" w:hAnsi="宋体" w:cs="宋体"/>
          <w:sz w:val="24"/>
        </w:rPr>
      </w:pPr>
      <w:r>
        <w:rPr>
          <w:rFonts w:hint="eastAsia" w:cs="宋体"/>
          <w:sz w:val="24"/>
        </w:rPr>
        <w:t>（1）</w:t>
      </w:r>
      <w:r>
        <w:rPr>
          <w:rFonts w:hint="eastAsia" w:ascii="宋体" w:hAnsi="宋体" w:cs="宋体"/>
          <w:sz w:val="24"/>
        </w:rPr>
        <w:t>产品整机质保至少</w:t>
      </w:r>
      <w:r>
        <w:rPr>
          <w:rFonts w:ascii="宋体" w:hAnsi="宋体" w:cs="宋体"/>
          <w:sz w:val="24"/>
        </w:rPr>
        <w:t>2</w:t>
      </w:r>
      <w:r>
        <w:rPr>
          <w:rFonts w:cs="宋体"/>
          <w:sz w:val="24"/>
        </w:rPr>
        <w:t>年</w:t>
      </w:r>
      <w:r>
        <w:rPr>
          <w:rFonts w:ascii="宋体" w:hAnsi="宋体" w:cs="宋体"/>
          <w:sz w:val="24"/>
        </w:rPr>
        <w:t>，</w:t>
      </w:r>
      <w:r>
        <w:rPr>
          <w:rFonts w:hint="eastAsia" w:ascii="宋体" w:hAnsi="宋体" w:cs="宋体"/>
          <w:sz w:val="24"/>
        </w:rPr>
        <w:t>从验收签字之日起计算。</w:t>
      </w:r>
      <w:r>
        <w:rPr>
          <w:rFonts w:hint="eastAsia" w:cs="宋体"/>
          <w:sz w:val="24"/>
        </w:rPr>
        <w:t>质保期</w:t>
      </w:r>
      <w:r>
        <w:rPr>
          <w:rFonts w:cs="宋体"/>
          <w:sz w:val="24"/>
        </w:rPr>
        <w:t>内</w:t>
      </w:r>
      <w:r>
        <w:rPr>
          <w:rFonts w:hint="eastAsia" w:ascii="宋体" w:hAnsi="宋体" w:cs="宋体"/>
          <w:sz w:val="24"/>
        </w:rPr>
        <w:t>免费维保。质保期内零部件出现两次以上故障，则该部件只换不修。</w:t>
      </w:r>
    </w:p>
    <w:p w14:paraId="10D5B2AD">
      <w:pPr>
        <w:adjustRightInd w:val="0"/>
        <w:snapToGrid w:val="0"/>
        <w:spacing w:line="360" w:lineRule="auto"/>
        <w:rPr>
          <w:rFonts w:hint="eastAsia" w:ascii="宋体" w:hAnsi="宋体" w:cs="宋体"/>
          <w:sz w:val="24"/>
        </w:rPr>
      </w:pPr>
      <w:r>
        <w:rPr>
          <w:rFonts w:hint="eastAsia" w:cs="宋体"/>
          <w:sz w:val="24"/>
        </w:rPr>
        <w:t>（2）2</w:t>
      </w:r>
      <w:r>
        <w:rPr>
          <w:rFonts w:hint="eastAsia" w:ascii="宋体" w:hAnsi="宋体" w:cs="宋体"/>
          <w:sz w:val="24"/>
        </w:rPr>
        <w:t>～</w:t>
      </w:r>
      <w:r>
        <w:rPr>
          <w:rFonts w:hint="eastAsia" w:cs="宋体"/>
          <w:sz w:val="24"/>
        </w:rPr>
        <w:t>4</w:t>
      </w:r>
      <w:r>
        <w:rPr>
          <w:rFonts w:hint="eastAsia" w:ascii="宋体" w:hAnsi="宋体" w:cs="宋体"/>
          <w:sz w:val="24"/>
        </w:rPr>
        <w:t>小时内响应售后维修要求，</w:t>
      </w:r>
      <w:r>
        <w:rPr>
          <w:rFonts w:hint="eastAsia" w:cs="宋体"/>
          <w:sz w:val="24"/>
        </w:rPr>
        <w:t>24</w:t>
      </w:r>
      <w:r>
        <w:rPr>
          <w:rFonts w:hint="eastAsia" w:ascii="宋体" w:hAnsi="宋体" w:cs="宋体"/>
          <w:sz w:val="24"/>
        </w:rPr>
        <w:t>～</w:t>
      </w:r>
      <w:r>
        <w:rPr>
          <w:rFonts w:hint="eastAsia" w:cs="宋体"/>
          <w:sz w:val="24"/>
        </w:rPr>
        <w:t>48</w:t>
      </w:r>
      <w:r>
        <w:rPr>
          <w:rFonts w:hint="eastAsia" w:ascii="宋体" w:hAnsi="宋体" w:cs="宋体"/>
          <w:sz w:val="24"/>
        </w:rPr>
        <w:t>小时内现场维修。</w:t>
      </w:r>
    </w:p>
    <w:p w14:paraId="71344E11">
      <w:pPr>
        <w:adjustRightInd w:val="0"/>
        <w:snapToGrid w:val="0"/>
        <w:spacing w:line="360" w:lineRule="auto"/>
        <w:rPr>
          <w:rFonts w:hint="eastAsia" w:ascii="黑体" w:hAnsi="黑体" w:eastAsia="黑体" w:cs="黑体"/>
          <w:b/>
          <w:bCs/>
          <w:kern w:val="0"/>
          <w:sz w:val="24"/>
        </w:rPr>
      </w:pPr>
      <w:r>
        <w:rPr>
          <w:rFonts w:hint="eastAsia" w:ascii="宋体" w:hAnsi="宋体" w:cs="宋体"/>
          <w:kern w:val="0"/>
          <w:sz w:val="24"/>
        </w:rPr>
        <w:t>（3）</w:t>
      </w:r>
      <w:r>
        <w:rPr>
          <w:rFonts w:hint="eastAsia" w:ascii="黑体" w:hAnsi="黑体" w:eastAsia="黑体" w:cs="黑体"/>
          <w:b/>
          <w:kern w:val="0"/>
          <w:sz w:val="24"/>
        </w:rPr>
        <w:t>*</w:t>
      </w:r>
      <w:r>
        <w:rPr>
          <w:rFonts w:hint="eastAsia" w:ascii="宋体" w:hAnsi="宋体" w:cs="宋体"/>
          <w:kern w:val="0"/>
          <w:sz w:val="24"/>
        </w:rPr>
        <w:t>供应商</w:t>
      </w:r>
      <w:r>
        <w:rPr>
          <w:rFonts w:hint="eastAsia" w:cs="宋体"/>
          <w:sz w:val="24"/>
        </w:rPr>
        <w:t>必须有专职售后服务工程师。有固定的维修服务中心，零件储备库。易损零件可用人民币购买。具备稳定、可靠的服务能力。</w:t>
      </w:r>
    </w:p>
    <w:p w14:paraId="7EA3DD5B">
      <w:pPr>
        <w:adjustRightInd w:val="0"/>
        <w:snapToGrid w:val="0"/>
        <w:spacing w:line="360" w:lineRule="auto"/>
        <w:rPr>
          <w:rFonts w:hint="eastAsia" w:ascii="宋体" w:hAnsi="宋体" w:cs="宋体"/>
          <w:b/>
          <w:sz w:val="24"/>
        </w:rPr>
      </w:pPr>
      <w:r>
        <w:rPr>
          <w:rFonts w:hint="eastAsia" w:ascii="宋体" w:hAnsi="宋体" w:cs="宋体"/>
          <w:b/>
          <w:sz w:val="24"/>
        </w:rPr>
        <w:t>1</w:t>
      </w:r>
      <w:r>
        <w:rPr>
          <w:rFonts w:ascii="宋体" w:hAnsi="宋体" w:cs="宋体"/>
          <w:b/>
          <w:sz w:val="24"/>
        </w:rPr>
        <w:t>5</w:t>
      </w:r>
      <w:r>
        <w:rPr>
          <w:rFonts w:hint="eastAsia" w:ascii="宋体" w:hAnsi="宋体" w:cs="宋体"/>
          <w:b/>
          <w:sz w:val="24"/>
        </w:rPr>
        <w:t>其他</w:t>
      </w:r>
    </w:p>
    <w:p w14:paraId="6F6FDD93">
      <w:pPr>
        <w:adjustRightInd w:val="0"/>
        <w:snapToGrid w:val="0"/>
        <w:spacing w:line="360" w:lineRule="auto"/>
        <w:rPr>
          <w:rFonts w:hint="eastAsia" w:ascii="黑体" w:hAnsi="黑体" w:eastAsia="黑体" w:cs="黑体"/>
          <w:kern w:val="0"/>
          <w:sz w:val="24"/>
        </w:rPr>
      </w:pPr>
      <w:r>
        <w:rPr>
          <w:rFonts w:hint="eastAsia" w:ascii="宋体" w:hAnsi="宋体" w:cs="Arial"/>
          <w:sz w:val="24"/>
        </w:rPr>
        <w:t>（1）</w:t>
      </w:r>
      <w:r>
        <w:rPr>
          <w:rFonts w:hint="eastAsia" w:ascii="黑体" w:hAnsi="黑体" w:eastAsia="黑体" w:cs="黑体"/>
          <w:b/>
          <w:bCs/>
          <w:kern w:val="0"/>
          <w:sz w:val="24"/>
        </w:rPr>
        <w:t>*</w:t>
      </w:r>
      <w:r>
        <w:rPr>
          <w:rFonts w:hint="eastAsia" w:ascii="宋体" w:hAnsi="宋体" w:cs="Arial"/>
          <w:sz w:val="24"/>
        </w:rPr>
        <w:t>设备严禁通过G</w:t>
      </w:r>
      <w:r>
        <w:rPr>
          <w:rFonts w:ascii="宋体" w:hAnsi="宋体" w:cs="Arial"/>
          <w:sz w:val="24"/>
        </w:rPr>
        <w:t>PS</w:t>
      </w:r>
      <w:r>
        <w:rPr>
          <w:rFonts w:hint="eastAsia" w:ascii="宋体" w:hAnsi="宋体" w:cs="Arial"/>
          <w:sz w:val="24"/>
        </w:rPr>
        <w:t>定位、陀螺仪、电子水平仪、密码锁、无线通信控制等任何方式影响采购人正常使用和移机，若存在以上情况，供应商须向采购人支付标的1</w:t>
      </w:r>
      <w:r>
        <w:rPr>
          <w:rFonts w:ascii="宋体" w:hAnsi="宋体" w:cs="Arial"/>
          <w:sz w:val="24"/>
        </w:rPr>
        <w:t>0</w:t>
      </w:r>
      <w:r>
        <w:rPr>
          <w:rFonts w:hint="eastAsia" w:ascii="宋体" w:hAnsi="宋体" w:cs="Arial"/>
          <w:sz w:val="24"/>
        </w:rPr>
        <w:t>%的违约金，并承担由此给采购人造成的损失。</w:t>
      </w:r>
    </w:p>
    <w:p w14:paraId="31943170">
      <w:pPr>
        <w:adjustRightInd w:val="0"/>
        <w:snapToGrid w:val="0"/>
        <w:spacing w:line="360" w:lineRule="auto"/>
        <w:rPr>
          <w:rFonts w:hint="eastAsia" w:ascii="宋体" w:hAnsi="宋体" w:cs="宋体"/>
          <w:sz w:val="24"/>
        </w:rPr>
      </w:pPr>
      <w:r>
        <w:rPr>
          <w:rFonts w:hint="eastAsia" w:ascii="宋体" w:hAnsi="宋体" w:cs="宋体"/>
          <w:sz w:val="24"/>
        </w:rPr>
        <w:t>（2）其他未列出技术要求，待中标后视情况在技术协议中由双方共同商定。</w:t>
      </w:r>
    </w:p>
    <w:p w14:paraId="1D3951DB">
      <w:pPr>
        <w:adjustRightInd w:val="0"/>
        <w:snapToGrid w:val="0"/>
        <w:spacing w:line="360" w:lineRule="auto"/>
        <w:rPr>
          <w:rFonts w:eastAsia="黑体" w:cs="黑体"/>
          <w:kern w:val="0"/>
          <w:sz w:val="24"/>
        </w:rPr>
      </w:pPr>
      <w:r>
        <w:rPr>
          <w:rFonts w:hint="eastAsia" w:ascii="宋体" w:hAnsi="宋体" w:cs="宋体"/>
          <w:sz w:val="24"/>
        </w:rPr>
        <w:t>（3）</w:t>
      </w:r>
      <w:r>
        <w:rPr>
          <w:rFonts w:hint="eastAsia" w:ascii="黑体" w:hAnsi="黑体" w:eastAsia="黑体" w:cs="黑体"/>
          <w:b/>
          <w:bCs/>
          <w:kern w:val="0"/>
          <w:sz w:val="24"/>
        </w:rPr>
        <w:t>*</w:t>
      </w:r>
      <w:r>
        <w:rPr>
          <w:rFonts w:hint="eastAsia" w:ascii="宋体" w:hAnsi="宋体" w:cs="宋体"/>
          <w:sz w:val="24"/>
        </w:rPr>
        <w:t>投标文件中所有参数前后一致，如前后不一致的按不利于供应商的参数认定。</w:t>
      </w:r>
    </w:p>
    <w:p w14:paraId="3B0612EE">
      <w:pPr>
        <w:widowControl/>
        <w:spacing w:line="360" w:lineRule="auto"/>
        <w:ind w:firstLine="480" w:firstLineChars="200"/>
        <w:jc w:val="left"/>
        <w:rPr>
          <w:rFonts w:hint="eastAsia" w:ascii="宋体" w:hAnsi="宋体" w:cs="宋体"/>
          <w:sz w:val="24"/>
        </w:rPr>
      </w:pPr>
      <w:r>
        <w:rPr>
          <w:rFonts w:hint="eastAsia" w:ascii="宋体" w:hAnsi="宋体" w:cs="宋体"/>
          <w:sz w:val="24"/>
        </w:rPr>
        <w:t>注：标“</w:t>
      </w:r>
      <w:r>
        <w:rPr>
          <w:rFonts w:hint="eastAsia" w:ascii="黑体" w:hAnsi="黑体" w:eastAsia="黑体" w:cs="黑体"/>
          <w:b/>
          <w:sz w:val="24"/>
        </w:rPr>
        <w:t>*</w:t>
      </w:r>
      <w:r>
        <w:rPr>
          <w:rFonts w:hint="eastAsia" w:ascii="宋体" w:hAnsi="宋体" w:cs="宋体"/>
          <w:sz w:val="24"/>
        </w:rPr>
        <w:t>”项内容必须满足。</w:t>
      </w:r>
    </w:p>
    <w:p w14:paraId="5F3E763F">
      <w:pPr>
        <w:widowControl/>
        <w:spacing w:line="360" w:lineRule="auto"/>
        <w:ind w:firstLine="480" w:firstLineChars="200"/>
        <w:jc w:val="left"/>
        <w:rPr>
          <w:rFonts w:hint="eastAsia" w:ascii="宋体" w:hAnsi="宋体" w:cs="宋体"/>
          <w:sz w:val="24"/>
        </w:rPr>
        <w:sectPr>
          <w:pgSz w:w="11906" w:h="16838"/>
          <w:pgMar w:top="1440" w:right="1558" w:bottom="1276" w:left="1247" w:header="851" w:footer="992" w:gutter="0"/>
          <w:cols w:space="720" w:num="1"/>
          <w:docGrid w:type="lines" w:linePitch="312" w:charSpace="0"/>
        </w:sectPr>
      </w:pPr>
    </w:p>
    <w:p w14:paraId="03351EC6">
      <w:pPr>
        <w:spacing w:line="360" w:lineRule="auto"/>
        <w:jc w:val="left"/>
        <w:outlineLvl w:val="0"/>
        <w:rPr>
          <w:rFonts w:hint="eastAsia" w:ascii="仿宋" w:hAnsi="仿宋" w:eastAsia="仿宋"/>
          <w:b/>
          <w:bCs/>
          <w:sz w:val="28"/>
          <w:szCs w:val="28"/>
        </w:rPr>
      </w:pPr>
      <w:r>
        <w:rPr>
          <w:rFonts w:hint="eastAsia" w:ascii="仿宋" w:hAnsi="仿宋" w:eastAsia="仿宋"/>
          <w:b/>
          <w:bCs/>
          <w:sz w:val="28"/>
          <w:szCs w:val="28"/>
        </w:rPr>
        <w:t>第二包：直膨组合式空调机组</w:t>
      </w:r>
    </w:p>
    <w:p w14:paraId="0DB23A94">
      <w:pPr>
        <w:adjustRightInd w:val="0"/>
        <w:snapToGrid w:val="0"/>
        <w:spacing w:line="360" w:lineRule="auto"/>
        <w:rPr>
          <w:rFonts w:hint="eastAsia" w:ascii="宋体" w:hAnsi="宋体" w:cs="宋体"/>
          <w:b/>
          <w:sz w:val="24"/>
        </w:rPr>
      </w:pPr>
      <w:r>
        <w:rPr>
          <w:rFonts w:hint="eastAsia" w:ascii="宋体" w:hAnsi="宋体" w:cs="宋体"/>
          <w:b/>
          <w:sz w:val="24"/>
        </w:rPr>
        <w:t>1 设备名称：</w:t>
      </w:r>
      <w:r>
        <w:rPr>
          <w:rFonts w:hint="eastAsia" w:ascii="宋体" w:hAnsi="宋体" w:cs="宋体"/>
          <w:bCs/>
          <w:sz w:val="24"/>
        </w:rPr>
        <w:t>直膨</w:t>
      </w:r>
      <w:r>
        <w:rPr>
          <w:rFonts w:hint="eastAsia" w:ascii="宋体" w:hAnsi="宋体" w:cs="宋体"/>
          <w:sz w:val="24"/>
        </w:rPr>
        <w:t>组合式空调机组</w:t>
      </w:r>
    </w:p>
    <w:p w14:paraId="097DFB1D">
      <w:pPr>
        <w:adjustRightInd w:val="0"/>
        <w:snapToGrid w:val="0"/>
        <w:spacing w:line="360" w:lineRule="auto"/>
        <w:rPr>
          <w:rFonts w:hint="eastAsia" w:ascii="宋体" w:hAnsi="宋体" w:cs="宋体"/>
          <w:b/>
          <w:sz w:val="24"/>
        </w:rPr>
      </w:pPr>
      <w:r>
        <w:rPr>
          <w:rFonts w:hint="eastAsia" w:ascii="宋体" w:hAnsi="宋体" w:cs="宋体"/>
          <w:b/>
          <w:sz w:val="24"/>
        </w:rPr>
        <w:t>2 数量：</w:t>
      </w:r>
      <w:r>
        <w:rPr>
          <w:rFonts w:hint="eastAsia" w:ascii="宋体" w:hAnsi="宋体" w:cs="宋体"/>
          <w:bCs/>
          <w:sz w:val="24"/>
        </w:rPr>
        <w:t>2台。</w:t>
      </w:r>
    </w:p>
    <w:p w14:paraId="4117359E">
      <w:pPr>
        <w:adjustRightInd w:val="0"/>
        <w:snapToGrid w:val="0"/>
        <w:spacing w:line="360" w:lineRule="auto"/>
        <w:rPr>
          <w:rFonts w:hint="eastAsia" w:ascii="宋体" w:hAnsi="宋体" w:cs="宋体"/>
          <w:b/>
          <w:sz w:val="24"/>
        </w:rPr>
      </w:pPr>
      <w:r>
        <w:rPr>
          <w:rFonts w:hint="eastAsia" w:ascii="宋体" w:hAnsi="宋体" w:cs="宋体"/>
          <w:b/>
          <w:sz w:val="24"/>
        </w:rPr>
        <w:t>3 交货期：</w:t>
      </w:r>
      <w:r>
        <w:rPr>
          <w:rFonts w:hint="eastAsia" w:ascii="宋体" w:hAnsi="宋体" w:cs="宋体"/>
          <w:sz w:val="24"/>
        </w:rPr>
        <w:t>自</w:t>
      </w:r>
      <w:r>
        <w:rPr>
          <w:rFonts w:hint="eastAsia" w:ascii="宋体" w:hAnsi="宋体" w:cs="宋体"/>
          <w:bCs/>
          <w:sz w:val="24"/>
        </w:rPr>
        <w:t>合同签订之日起，2个月内达到交付状态。</w:t>
      </w:r>
    </w:p>
    <w:p w14:paraId="2251AE34">
      <w:pPr>
        <w:adjustRightInd w:val="0"/>
        <w:snapToGrid w:val="0"/>
        <w:spacing w:line="360" w:lineRule="auto"/>
        <w:rPr>
          <w:rFonts w:cs="宋体"/>
          <w:bCs/>
          <w:sz w:val="24"/>
        </w:rPr>
      </w:pPr>
      <w:r>
        <w:rPr>
          <w:rFonts w:hint="eastAsia" w:ascii="宋体" w:hAnsi="宋体" w:cs="宋体"/>
          <w:b/>
          <w:sz w:val="24"/>
        </w:rPr>
        <w:t>4 对供应商资格要求：详见第一章 采购公告</w:t>
      </w:r>
    </w:p>
    <w:p w14:paraId="3294BD82">
      <w:pPr>
        <w:adjustRightInd w:val="0"/>
        <w:snapToGrid w:val="0"/>
        <w:spacing w:line="360" w:lineRule="auto"/>
        <w:rPr>
          <w:rFonts w:hint="eastAsia" w:ascii="黑体" w:hAnsi="黑体" w:eastAsia="黑体" w:cs="黑体"/>
          <w:b/>
          <w:kern w:val="0"/>
          <w:sz w:val="24"/>
        </w:rPr>
      </w:pPr>
      <w:r>
        <w:rPr>
          <w:rFonts w:hint="eastAsia" w:ascii="黑体" w:hAnsi="黑体" w:eastAsia="黑体" w:cs="黑体"/>
          <w:b/>
          <w:kern w:val="0"/>
          <w:sz w:val="24"/>
        </w:rPr>
        <w:t>5技术标准与规范</w:t>
      </w:r>
    </w:p>
    <w:p w14:paraId="0F36FC0C">
      <w:pPr>
        <w:adjustRightInd w:val="0"/>
        <w:snapToGrid w:val="0"/>
        <w:spacing w:line="360" w:lineRule="auto"/>
        <w:ind w:right="-86" w:rightChars="-41" w:firstLine="480" w:firstLineChars="200"/>
        <w:rPr>
          <w:rFonts w:hint="eastAsia" w:ascii="宋体" w:hAnsi="宋体" w:cs="宋体"/>
          <w:bCs/>
          <w:kern w:val="0"/>
          <w:sz w:val="24"/>
        </w:rPr>
      </w:pPr>
      <w:r>
        <w:rPr>
          <w:rFonts w:hint="eastAsia" w:ascii="宋体" w:hAnsi="宋体" w:cs="宋体"/>
          <w:sz w:val="24"/>
        </w:rPr>
        <w:t>供应商</w:t>
      </w:r>
      <w:r>
        <w:rPr>
          <w:rFonts w:hint="eastAsia" w:ascii="宋体" w:hAnsi="宋体" w:cs="宋体"/>
          <w:bCs/>
          <w:kern w:val="0"/>
          <w:sz w:val="24"/>
        </w:rPr>
        <w:t>提供的设备须符合现行国家及行业相关标准关于设备的规定，主要包括但不限于：</w:t>
      </w:r>
    </w:p>
    <w:p w14:paraId="4B700757">
      <w:pPr>
        <w:adjustRightInd w:val="0"/>
        <w:snapToGrid w:val="0"/>
        <w:spacing w:line="360" w:lineRule="auto"/>
        <w:ind w:right="-86" w:rightChars="-41" w:firstLine="480" w:firstLineChars="200"/>
        <w:rPr>
          <w:rFonts w:hint="eastAsia" w:ascii="宋体" w:hAnsi="宋体" w:cs="宋体"/>
          <w:bCs/>
          <w:kern w:val="0"/>
          <w:sz w:val="24"/>
        </w:rPr>
      </w:pPr>
      <w:r>
        <w:rPr>
          <w:rFonts w:hint="eastAsia" w:ascii="宋体" w:hAnsi="宋体" w:cs="宋体"/>
          <w:bCs/>
          <w:kern w:val="0"/>
          <w:sz w:val="24"/>
        </w:rPr>
        <w:t>a）《通风与空调工程施工质量验收规范》（GB 50243）</w:t>
      </w:r>
    </w:p>
    <w:p w14:paraId="23D66A2D">
      <w:pPr>
        <w:adjustRightInd w:val="0"/>
        <w:snapToGrid w:val="0"/>
        <w:spacing w:line="360" w:lineRule="auto"/>
        <w:ind w:right="-86" w:rightChars="-41" w:firstLine="480" w:firstLineChars="200"/>
        <w:rPr>
          <w:rFonts w:hint="eastAsia" w:ascii="黑体" w:hAnsi="黑体" w:eastAsia="黑体" w:cs="黑体"/>
          <w:b/>
          <w:kern w:val="0"/>
          <w:sz w:val="24"/>
        </w:rPr>
      </w:pPr>
      <w:r>
        <w:rPr>
          <w:rFonts w:hint="eastAsia" w:ascii="宋体" w:hAnsi="宋体" w:cs="宋体"/>
          <w:bCs/>
          <w:kern w:val="0"/>
          <w:sz w:val="24"/>
        </w:rPr>
        <w:t>b）《洁净厂房设计规范》（GB 50073）</w:t>
      </w:r>
    </w:p>
    <w:p w14:paraId="73B40474">
      <w:pPr>
        <w:adjustRightInd w:val="0"/>
        <w:snapToGrid w:val="0"/>
        <w:spacing w:line="360" w:lineRule="auto"/>
        <w:ind w:right="-86" w:rightChars="-41" w:firstLine="480" w:firstLineChars="200"/>
        <w:rPr>
          <w:rFonts w:hint="eastAsia" w:ascii="宋体" w:hAnsi="宋体" w:cs="宋体"/>
          <w:bCs/>
          <w:kern w:val="0"/>
          <w:sz w:val="24"/>
        </w:rPr>
      </w:pPr>
      <w:r>
        <w:rPr>
          <w:rFonts w:hint="eastAsia" w:ascii="宋体" w:hAnsi="宋体" w:cs="宋体"/>
          <w:bCs/>
          <w:kern w:val="0"/>
          <w:sz w:val="24"/>
        </w:rPr>
        <w:t>c）《电子工业洁净厂房设计规范》（GB 50472）</w:t>
      </w:r>
    </w:p>
    <w:p w14:paraId="5C1BDA9D">
      <w:pPr>
        <w:adjustRightInd w:val="0"/>
        <w:snapToGrid w:val="0"/>
        <w:spacing w:line="360" w:lineRule="auto"/>
        <w:ind w:right="-86" w:rightChars="-41" w:firstLine="480" w:firstLineChars="200"/>
        <w:rPr>
          <w:rFonts w:hint="eastAsia" w:ascii="宋体" w:hAnsi="宋体" w:cs="宋体"/>
          <w:bCs/>
          <w:kern w:val="0"/>
          <w:sz w:val="24"/>
        </w:rPr>
      </w:pPr>
      <w:r>
        <w:rPr>
          <w:rFonts w:hint="eastAsia" w:ascii="宋体" w:hAnsi="宋体" w:cs="宋体"/>
          <w:bCs/>
          <w:kern w:val="0"/>
          <w:sz w:val="24"/>
        </w:rPr>
        <w:t>e）其他与设备相关的国家及行业标准、规范和规程。</w:t>
      </w:r>
    </w:p>
    <w:p w14:paraId="339E9845">
      <w:pPr>
        <w:adjustRightInd w:val="0"/>
        <w:snapToGrid w:val="0"/>
        <w:spacing w:line="360" w:lineRule="auto"/>
        <w:ind w:right="-86" w:rightChars="-41" w:firstLine="480" w:firstLineChars="200"/>
        <w:rPr>
          <w:rFonts w:hint="eastAsia" w:ascii="宋体" w:hAnsi="宋体" w:cs="宋体"/>
          <w:bCs/>
          <w:kern w:val="0"/>
          <w:sz w:val="24"/>
        </w:rPr>
      </w:pPr>
      <w:r>
        <w:rPr>
          <w:rFonts w:hint="eastAsia" w:ascii="宋体" w:hAnsi="宋体" w:cs="宋体"/>
          <w:bCs/>
          <w:kern w:val="0"/>
          <w:sz w:val="24"/>
        </w:rPr>
        <w:t>若上述标准、规范存在矛盾或不一致之处，以要求严格者为准；若出现新的标准或规范，按最新版本执行。</w:t>
      </w:r>
    </w:p>
    <w:p w14:paraId="664463BC">
      <w:pPr>
        <w:adjustRightInd w:val="0"/>
        <w:snapToGrid w:val="0"/>
        <w:spacing w:line="360" w:lineRule="auto"/>
        <w:rPr>
          <w:rFonts w:hint="eastAsia" w:ascii="宋体" w:hAnsi="宋体" w:cs="宋体"/>
          <w:b/>
          <w:sz w:val="24"/>
        </w:rPr>
      </w:pPr>
      <w:r>
        <w:rPr>
          <w:rFonts w:hint="eastAsia" w:ascii="宋体" w:hAnsi="宋体" w:cs="宋体"/>
          <w:b/>
          <w:sz w:val="24"/>
        </w:rPr>
        <w:t>6设备的规格参数要求</w:t>
      </w:r>
    </w:p>
    <w:p w14:paraId="68B306E0">
      <w:pPr>
        <w:adjustRightInd w:val="0"/>
        <w:snapToGrid w:val="0"/>
        <w:spacing w:line="360" w:lineRule="auto"/>
        <w:rPr>
          <w:rFonts w:hint="eastAsia" w:ascii="宋体" w:hAnsi="宋体" w:cs="宋体"/>
          <w:b/>
          <w:sz w:val="24"/>
        </w:rPr>
      </w:pPr>
      <w:r>
        <w:rPr>
          <w:rFonts w:hint="eastAsia" w:ascii="宋体" w:hAnsi="宋体" w:cs="宋体"/>
          <w:b/>
          <w:sz w:val="24"/>
        </w:rPr>
        <w:t>6.1系统要求</w:t>
      </w:r>
    </w:p>
    <w:p w14:paraId="371BA893">
      <w:pPr>
        <w:adjustRightInd w:val="0"/>
        <w:snapToGrid w:val="0"/>
        <w:spacing w:line="360" w:lineRule="auto"/>
        <w:ind w:firstLine="482" w:firstLineChars="200"/>
        <w:rPr>
          <w:rFonts w:hint="eastAsia" w:ascii="黑体" w:hAnsi="黑体" w:cs="黑体"/>
          <w:kern w:val="0"/>
          <w:sz w:val="24"/>
        </w:rPr>
      </w:pPr>
      <w:r>
        <w:rPr>
          <w:rFonts w:hint="eastAsia" w:ascii="黑体" w:hAnsi="黑体" w:eastAsia="黑体" w:cs="黑体"/>
          <w:b/>
          <w:sz w:val="24"/>
        </w:rPr>
        <w:t>*</w:t>
      </w:r>
      <w:r>
        <w:rPr>
          <w:rFonts w:hint="eastAsia" w:ascii="宋体" w:hAnsi="宋体" w:cs="宋体"/>
          <w:bCs/>
          <w:sz w:val="24"/>
        </w:rPr>
        <w:t>应符合单位信息化保密规定</w:t>
      </w:r>
      <w:r>
        <w:rPr>
          <w:rFonts w:ascii="宋体" w:hAnsi="宋体" w:cs="宋体"/>
          <w:bCs/>
          <w:sz w:val="24"/>
        </w:rPr>
        <w:t>，不能带有无线</w:t>
      </w:r>
      <w:r>
        <w:rPr>
          <w:rFonts w:hint="eastAsia" w:ascii="宋体" w:hAnsi="宋体" w:cs="宋体"/>
          <w:bCs/>
          <w:sz w:val="24"/>
        </w:rPr>
        <w:t>传输</w:t>
      </w:r>
      <w:r>
        <w:rPr>
          <w:rFonts w:ascii="宋体" w:hAnsi="宋体" w:cs="宋体"/>
          <w:bCs/>
          <w:sz w:val="24"/>
        </w:rPr>
        <w:t>模块</w:t>
      </w:r>
      <w:r>
        <w:rPr>
          <w:rFonts w:hint="eastAsia" w:ascii="宋体" w:hAnsi="宋体" w:cs="宋体"/>
          <w:bCs/>
          <w:sz w:val="24"/>
        </w:rPr>
        <w:t>，</w:t>
      </w:r>
      <w:r>
        <w:rPr>
          <w:rFonts w:ascii="宋体" w:hAnsi="宋体" w:cs="宋体"/>
          <w:sz w:val="24"/>
        </w:rPr>
        <w:t>如有，须物理拆除。</w:t>
      </w:r>
    </w:p>
    <w:p w14:paraId="3B1EEA24">
      <w:pPr>
        <w:adjustRightInd w:val="0"/>
        <w:snapToGrid w:val="0"/>
        <w:spacing w:line="360" w:lineRule="auto"/>
        <w:rPr>
          <w:rFonts w:hint="eastAsia" w:ascii="宋体" w:hAnsi="宋体" w:cs="宋体"/>
          <w:b/>
          <w:sz w:val="24"/>
        </w:rPr>
      </w:pPr>
      <w:r>
        <w:rPr>
          <w:rFonts w:hint="eastAsia" w:ascii="宋体" w:hAnsi="宋体" w:cs="宋体"/>
          <w:b/>
          <w:sz w:val="24"/>
        </w:rPr>
        <w:t>6.2直膨组合式空调机组要求</w:t>
      </w:r>
    </w:p>
    <w:p w14:paraId="2C093FA5">
      <w:pPr>
        <w:adjustRightInd w:val="0"/>
        <w:snapToGrid w:val="0"/>
        <w:spacing w:line="360" w:lineRule="auto"/>
        <w:rPr>
          <w:rFonts w:hint="eastAsia" w:ascii="宋体" w:hAnsi="宋体" w:cs="宋体"/>
          <w:b/>
          <w:sz w:val="24"/>
        </w:rPr>
      </w:pPr>
      <w:r>
        <w:rPr>
          <w:rFonts w:hint="eastAsia" w:ascii="宋体" w:hAnsi="宋体" w:cs="宋体"/>
          <w:b/>
          <w:sz w:val="24"/>
        </w:rPr>
        <w:t>6.2.1功能要求</w:t>
      </w:r>
    </w:p>
    <w:p w14:paraId="79DB6B3D">
      <w:pPr>
        <w:adjustRightInd w:val="0"/>
        <w:snapToGrid w:val="0"/>
        <w:spacing w:line="360" w:lineRule="auto"/>
        <w:rPr>
          <w:rFonts w:hint="eastAsia" w:ascii="宋体" w:hAnsi="宋体" w:cs="宋体"/>
          <w:bCs/>
          <w:sz w:val="24"/>
        </w:rPr>
      </w:pPr>
      <w:r>
        <w:rPr>
          <w:rFonts w:hint="eastAsia" w:ascii="宋体" w:hAnsi="宋体" w:cs="宋体"/>
          <w:bCs/>
          <w:sz w:val="24"/>
        </w:rPr>
        <w:t>（1）空气处理功能</w:t>
      </w:r>
    </w:p>
    <w:p w14:paraId="71ADFC3E">
      <w:pPr>
        <w:adjustRightInd w:val="0"/>
        <w:snapToGrid w:val="0"/>
        <w:spacing w:line="360" w:lineRule="auto"/>
        <w:ind w:firstLine="480" w:firstLineChars="200"/>
        <w:rPr>
          <w:rFonts w:hint="eastAsia" w:ascii="宋体" w:hAnsi="宋体" w:cs="宋体"/>
          <w:bCs/>
          <w:sz w:val="24"/>
        </w:rPr>
      </w:pPr>
      <w:r>
        <w:rPr>
          <w:rFonts w:hint="eastAsia" w:ascii="宋体" w:hAnsi="宋体" w:cs="宋体"/>
          <w:bCs/>
          <w:sz w:val="24"/>
        </w:rPr>
        <w:t>净化空调机组需具备完善的空气处理功能，包括初效过滤、中效过滤、亚高效过滤、制冷、制热、加湿、除湿等。能够根据室内外环境变化及使用需求，自动调节空气处理过程，保证输出的空气满足室内温湿度、洁净度等要求。</w:t>
      </w:r>
    </w:p>
    <w:p w14:paraId="3AB2C4BE">
      <w:pPr>
        <w:adjustRightInd w:val="0"/>
        <w:snapToGrid w:val="0"/>
        <w:spacing w:line="360" w:lineRule="auto"/>
        <w:rPr>
          <w:rFonts w:hint="eastAsia" w:ascii="宋体" w:hAnsi="宋体" w:cs="宋体"/>
          <w:bCs/>
          <w:sz w:val="24"/>
        </w:rPr>
      </w:pPr>
      <w:r>
        <w:rPr>
          <w:rFonts w:hint="eastAsia" w:ascii="宋体" w:hAnsi="宋体" w:cs="宋体"/>
          <w:bCs/>
          <w:sz w:val="24"/>
        </w:rPr>
        <w:t>（2）自动控制功能</w:t>
      </w:r>
    </w:p>
    <w:p w14:paraId="77328E5A">
      <w:pPr>
        <w:adjustRightInd w:val="0"/>
        <w:snapToGrid w:val="0"/>
        <w:spacing w:line="360" w:lineRule="auto"/>
        <w:ind w:firstLine="480" w:firstLineChars="200"/>
        <w:rPr>
          <w:rFonts w:hint="eastAsia" w:ascii="黑体" w:hAnsi="黑体" w:eastAsia="黑体" w:cs="黑体"/>
          <w:b/>
          <w:sz w:val="24"/>
        </w:rPr>
      </w:pPr>
      <w:r>
        <w:rPr>
          <w:rFonts w:hint="eastAsia" w:ascii="宋体" w:hAnsi="宋体" w:cs="宋体"/>
          <w:bCs/>
          <w:sz w:val="24"/>
        </w:rPr>
        <w:t>a）采用先进的自动控制系统，可实现对净化空调设备的远程监控和自动化运行。</w:t>
      </w:r>
      <w:r>
        <w:rPr>
          <w:rFonts w:hint="eastAsia" w:ascii="宋体" w:hAnsi="宋体" w:cs="宋体"/>
          <w:bCs/>
          <w:sz w:val="24"/>
        </w:rPr>
        <w:tab/>
      </w:r>
      <w:r>
        <w:rPr>
          <w:rFonts w:hint="eastAsia" w:ascii="宋体" w:hAnsi="宋体" w:cs="宋体"/>
          <w:bCs/>
          <w:sz w:val="24"/>
        </w:rPr>
        <w:t>通过传感器实时监测室内温湿度、洁净度、压力等参数，并根据设定值自动调</w:t>
      </w:r>
      <w:r>
        <w:rPr>
          <w:rFonts w:hint="eastAsia" w:ascii="宋体" w:hAnsi="宋体" w:cs="宋体"/>
          <w:bCs/>
          <w:sz w:val="24"/>
        </w:rPr>
        <w:tab/>
      </w:r>
      <w:r>
        <w:rPr>
          <w:rFonts w:hint="eastAsia" w:ascii="宋体" w:hAnsi="宋体" w:cs="宋体"/>
          <w:bCs/>
          <w:sz w:val="24"/>
        </w:rPr>
        <w:t>节设备运行状态，如调节风机转速、控制制冷制热设备启停、调整加湿器工作</w:t>
      </w:r>
      <w:r>
        <w:rPr>
          <w:rFonts w:hint="eastAsia" w:ascii="宋体" w:hAnsi="宋体" w:cs="宋体"/>
          <w:bCs/>
          <w:sz w:val="24"/>
        </w:rPr>
        <w:tab/>
      </w:r>
      <w:r>
        <w:rPr>
          <w:rFonts w:hint="eastAsia" w:ascii="宋体" w:hAnsi="宋体" w:cs="宋体"/>
          <w:bCs/>
          <w:sz w:val="24"/>
        </w:rPr>
        <w:t>模式等。</w:t>
      </w:r>
    </w:p>
    <w:p w14:paraId="698C1106">
      <w:pPr>
        <w:adjustRightInd w:val="0"/>
        <w:snapToGrid w:val="0"/>
        <w:spacing w:line="360" w:lineRule="auto"/>
        <w:ind w:firstLine="480" w:firstLineChars="200"/>
        <w:rPr>
          <w:rFonts w:hint="eastAsia" w:ascii="宋体" w:hAnsi="宋体" w:cs="宋体"/>
          <w:bCs/>
          <w:sz w:val="24"/>
        </w:rPr>
      </w:pPr>
      <w:r>
        <w:rPr>
          <w:rFonts w:hint="eastAsia" w:ascii="宋体" w:hAnsi="宋体" w:cs="宋体"/>
          <w:bCs/>
          <w:sz w:val="24"/>
        </w:rPr>
        <w:t>b）具备故障报警功能，当设备出现故障或运行参数超出设定范围时，系统应立</w:t>
      </w:r>
      <w:r>
        <w:rPr>
          <w:rFonts w:hint="eastAsia" w:ascii="宋体" w:hAnsi="宋体" w:cs="宋体"/>
          <w:bCs/>
          <w:sz w:val="24"/>
        </w:rPr>
        <w:tab/>
      </w:r>
      <w:r>
        <w:rPr>
          <w:rFonts w:hint="eastAsia" w:ascii="宋体" w:hAnsi="宋体" w:cs="宋体"/>
          <w:bCs/>
          <w:sz w:val="24"/>
        </w:rPr>
        <w:t>即发出报警信号，并在控制界面上显示故障信息。</w:t>
      </w:r>
    </w:p>
    <w:p w14:paraId="3D75F69C">
      <w:pPr>
        <w:adjustRightInd w:val="0"/>
        <w:snapToGrid w:val="0"/>
        <w:spacing w:line="360" w:lineRule="auto"/>
        <w:ind w:firstLine="480" w:firstLineChars="200"/>
        <w:rPr>
          <w:rFonts w:hint="eastAsia" w:ascii="宋体" w:hAnsi="宋体" w:cs="宋体"/>
          <w:bCs/>
          <w:sz w:val="24"/>
        </w:rPr>
      </w:pPr>
      <w:r>
        <w:rPr>
          <w:rFonts w:hint="eastAsia" w:ascii="宋体" w:hAnsi="宋体" w:cs="宋体"/>
          <w:bCs/>
          <w:sz w:val="24"/>
        </w:rPr>
        <w:t>c）支持与MES或其他相关系统进行通信和集成，实现数据共享和协同控制。</w:t>
      </w:r>
    </w:p>
    <w:p w14:paraId="718299EF">
      <w:pPr>
        <w:adjustRightInd w:val="0"/>
        <w:snapToGrid w:val="0"/>
        <w:spacing w:line="360" w:lineRule="auto"/>
        <w:rPr>
          <w:rFonts w:hint="eastAsia" w:ascii="宋体" w:hAnsi="宋体" w:cs="宋体"/>
          <w:bCs/>
          <w:sz w:val="24"/>
        </w:rPr>
      </w:pPr>
      <w:r>
        <w:rPr>
          <w:rFonts w:hint="eastAsia" w:ascii="宋体" w:hAnsi="宋体" w:cs="宋体"/>
          <w:bCs/>
          <w:sz w:val="24"/>
        </w:rPr>
        <w:t>（3）节能功能</w:t>
      </w:r>
    </w:p>
    <w:p w14:paraId="3A5848CE">
      <w:pPr>
        <w:adjustRightInd w:val="0"/>
        <w:snapToGrid w:val="0"/>
        <w:spacing w:line="360" w:lineRule="auto"/>
        <w:ind w:firstLine="480" w:firstLineChars="200"/>
        <w:rPr>
          <w:rFonts w:hint="eastAsia" w:ascii="宋体" w:hAnsi="宋体" w:cs="宋体"/>
          <w:bCs/>
          <w:sz w:val="24"/>
        </w:rPr>
      </w:pPr>
      <w:r>
        <w:rPr>
          <w:rFonts w:ascii="宋体" w:hAnsi="宋体" w:cs="宋体"/>
          <w:bCs/>
          <w:sz w:val="24"/>
        </w:rPr>
        <w:t>净化空调设备应采用节能设计和技术，提高能源利用效率。采用高效节能的</w:t>
      </w:r>
      <w:r>
        <w:rPr>
          <w:rFonts w:hint="eastAsia" w:ascii="宋体" w:hAnsi="宋体" w:cs="宋体"/>
          <w:bCs/>
          <w:sz w:val="24"/>
        </w:rPr>
        <w:t>电</w:t>
      </w:r>
      <w:r>
        <w:rPr>
          <w:rFonts w:ascii="宋体" w:hAnsi="宋体" w:cs="宋体"/>
          <w:bCs/>
          <w:sz w:val="24"/>
        </w:rPr>
        <w:t>机、制冷压缩机、换热器等部件；具备变频调速功能，根据实际负荷自动调节风机和压缩机转速，降低能耗；优化空气处理流程，减少不必要的能量消耗。设备的能效比（EER）、性能系数（COP）等指标需符合国家相关节能标准要求。</w:t>
      </w:r>
    </w:p>
    <w:p w14:paraId="67EDDEBA">
      <w:pPr>
        <w:adjustRightInd w:val="0"/>
        <w:snapToGrid w:val="0"/>
        <w:spacing w:line="360" w:lineRule="auto"/>
        <w:rPr>
          <w:rFonts w:hint="eastAsia" w:ascii="宋体" w:hAnsi="宋体" w:cs="宋体"/>
          <w:bCs/>
          <w:sz w:val="24"/>
        </w:rPr>
      </w:pPr>
      <w:r>
        <w:rPr>
          <w:rFonts w:hint="eastAsia" w:ascii="宋体" w:hAnsi="宋体" w:cs="宋体"/>
          <w:bCs/>
          <w:sz w:val="24"/>
        </w:rPr>
        <w:t>（4）降噪功能</w:t>
      </w:r>
    </w:p>
    <w:p w14:paraId="2B8661E2">
      <w:pPr>
        <w:adjustRightInd w:val="0"/>
        <w:snapToGrid w:val="0"/>
        <w:spacing w:line="360" w:lineRule="auto"/>
        <w:ind w:firstLine="480" w:firstLineChars="200"/>
        <w:rPr>
          <w:rFonts w:hint="eastAsia" w:ascii="宋体" w:hAnsi="宋体" w:cs="宋体"/>
          <w:bCs/>
          <w:sz w:val="24"/>
        </w:rPr>
      </w:pPr>
      <w:r>
        <w:rPr>
          <w:rFonts w:ascii="宋体" w:hAnsi="宋体" w:cs="宋体"/>
          <w:bCs/>
          <w:sz w:val="24"/>
        </w:rPr>
        <w:t>净化空调设备运行时产生的噪声需控制在规定范围内，确保不影响室内人员的正常工作。</w:t>
      </w:r>
      <w:r>
        <w:rPr>
          <w:rFonts w:hint="eastAsia" w:ascii="宋体" w:hAnsi="宋体" w:cs="宋体"/>
          <w:bCs/>
          <w:sz w:val="24"/>
        </w:rPr>
        <w:t>供应商</w:t>
      </w:r>
      <w:r>
        <w:rPr>
          <w:rFonts w:ascii="宋体" w:hAnsi="宋体" w:cs="宋体"/>
          <w:bCs/>
          <w:sz w:val="24"/>
        </w:rPr>
        <w:t>需采取有效的降噪措施，如优化风机结构、安装消声器、采用减振装置等，降低设备运行噪声。</w:t>
      </w:r>
    </w:p>
    <w:p w14:paraId="5D65EC8C">
      <w:pPr>
        <w:adjustRightInd w:val="0"/>
        <w:snapToGrid w:val="0"/>
        <w:spacing w:line="360" w:lineRule="auto"/>
        <w:rPr>
          <w:rFonts w:hint="eastAsia" w:ascii="宋体" w:hAnsi="宋体" w:cs="宋体"/>
          <w:b/>
          <w:sz w:val="24"/>
        </w:rPr>
      </w:pPr>
      <w:r>
        <w:rPr>
          <w:rFonts w:hint="eastAsia" w:ascii="宋体" w:hAnsi="宋体" w:cs="宋体"/>
          <w:b/>
          <w:sz w:val="24"/>
        </w:rPr>
        <w:t>6.2.2性能指标</w:t>
      </w:r>
    </w:p>
    <w:p w14:paraId="2A30A1B5">
      <w:pPr>
        <w:adjustRightInd w:val="0"/>
        <w:snapToGrid w:val="0"/>
        <w:spacing w:line="360" w:lineRule="auto"/>
        <w:rPr>
          <w:rFonts w:hint="eastAsia" w:ascii="宋体" w:hAnsi="宋体" w:cs="宋体"/>
          <w:b/>
          <w:sz w:val="24"/>
        </w:rPr>
      </w:pPr>
      <w:r>
        <w:rPr>
          <w:rFonts w:hint="eastAsia" w:ascii="宋体" w:hAnsi="宋体" w:cs="宋体"/>
          <w:bCs/>
          <w:sz w:val="24"/>
        </w:rPr>
        <w:t>（1）制冷制热类型：直膨式。</w:t>
      </w:r>
    </w:p>
    <w:p w14:paraId="26B87758">
      <w:pPr>
        <w:adjustRightInd w:val="0"/>
        <w:snapToGrid w:val="0"/>
        <w:spacing w:line="360" w:lineRule="auto"/>
        <w:rPr>
          <w:rFonts w:hint="eastAsia" w:ascii="宋体" w:hAnsi="宋体" w:cs="宋体"/>
          <w:bCs/>
          <w:sz w:val="24"/>
        </w:rPr>
      </w:pPr>
      <w:r>
        <w:rPr>
          <w:rFonts w:ascii="宋体" w:hAnsi="宋体" w:cs="宋体"/>
          <w:bCs/>
          <w:sz w:val="24"/>
        </w:rPr>
        <w:t>（2）室内机长度应＜6米，宽度应＜2.5米</w:t>
      </w:r>
      <w:r>
        <w:rPr>
          <w:rFonts w:hint="eastAsia" w:ascii="宋体" w:hAnsi="宋体" w:cs="宋体"/>
          <w:bCs/>
          <w:sz w:val="24"/>
        </w:rPr>
        <w:t>。</w:t>
      </w:r>
    </w:p>
    <w:p w14:paraId="0DC7359A">
      <w:pPr>
        <w:adjustRightInd w:val="0"/>
        <w:snapToGrid w:val="0"/>
        <w:spacing w:line="360" w:lineRule="auto"/>
        <w:rPr>
          <w:rFonts w:hint="eastAsia" w:ascii="黑体" w:hAnsi="黑体" w:eastAsia="黑体" w:cs="黑体"/>
          <w:b/>
          <w:sz w:val="24"/>
        </w:rPr>
      </w:pPr>
      <w:r>
        <w:rPr>
          <w:rFonts w:hint="eastAsia" w:ascii="宋体" w:hAnsi="宋体" w:cs="宋体"/>
          <w:bCs/>
          <w:sz w:val="24"/>
        </w:rPr>
        <w:t>（3）</w:t>
      </w:r>
      <w:r>
        <w:rPr>
          <w:rFonts w:hint="eastAsia" w:ascii="黑体" w:hAnsi="黑体" w:eastAsia="黑体" w:cs="黑体"/>
          <w:b/>
          <w:sz w:val="24"/>
        </w:rPr>
        <w:t>*</w:t>
      </w:r>
      <w:r>
        <w:rPr>
          <w:rFonts w:ascii="宋体" w:hAnsi="宋体" w:cs="宋体"/>
          <w:bCs/>
          <w:sz w:val="24"/>
        </w:rPr>
        <w:t>室内机设备单位重量应＜</w:t>
      </w:r>
      <w:r>
        <w:rPr>
          <w:rFonts w:hint="eastAsia" w:ascii="宋体" w:hAnsi="宋体" w:cs="宋体"/>
          <w:bCs/>
          <w:sz w:val="24"/>
        </w:rPr>
        <w:t>8</w:t>
      </w:r>
      <w:r>
        <w:rPr>
          <w:rFonts w:ascii="宋体" w:hAnsi="宋体" w:cs="宋体"/>
          <w:bCs/>
          <w:sz w:val="24"/>
        </w:rPr>
        <w:t>00kg/m</w:t>
      </w:r>
      <w:r>
        <w:rPr>
          <w:rFonts w:ascii="宋体" w:hAnsi="宋体" w:cs="宋体"/>
          <w:bCs/>
          <w:sz w:val="24"/>
          <w:vertAlign w:val="superscript"/>
        </w:rPr>
        <w:t>2</w:t>
      </w:r>
      <w:r>
        <w:rPr>
          <w:rFonts w:hint="eastAsia" w:ascii="宋体" w:hAnsi="宋体" w:cs="宋体"/>
          <w:bCs/>
          <w:sz w:val="24"/>
        </w:rPr>
        <w:t>。</w:t>
      </w:r>
    </w:p>
    <w:p w14:paraId="2E600520">
      <w:pPr>
        <w:adjustRightInd w:val="0"/>
        <w:snapToGrid w:val="0"/>
        <w:spacing w:line="360" w:lineRule="auto"/>
        <w:rPr>
          <w:rFonts w:hint="eastAsia" w:ascii="宋体" w:hAnsi="宋体" w:cs="宋体"/>
          <w:bCs/>
          <w:sz w:val="24"/>
        </w:rPr>
      </w:pPr>
      <w:r>
        <w:rPr>
          <w:rFonts w:hint="eastAsia" w:ascii="宋体" w:hAnsi="宋体" w:cs="宋体"/>
          <w:bCs/>
          <w:sz w:val="24"/>
        </w:rPr>
        <w:t>（4）室内机设备包含：混合段、初效过滤、中效过滤、直膨段、加湿段、电热段、风机段、均流段、亚高效过滤、出风段等。</w:t>
      </w:r>
    </w:p>
    <w:p w14:paraId="34B16E99">
      <w:pPr>
        <w:adjustRightInd w:val="0"/>
        <w:snapToGrid w:val="0"/>
        <w:spacing w:line="360" w:lineRule="auto"/>
        <w:rPr>
          <w:rFonts w:hint="eastAsia" w:ascii="宋体" w:hAnsi="宋体" w:cs="宋体"/>
          <w:sz w:val="24"/>
        </w:rPr>
      </w:pPr>
      <w:r>
        <w:rPr>
          <w:rFonts w:hint="eastAsia" w:ascii="宋体" w:hAnsi="宋体" w:cs="宋体"/>
          <w:bCs/>
          <w:sz w:val="24"/>
        </w:rPr>
        <w:t>（5）初效过滤：G4；</w:t>
      </w:r>
    </w:p>
    <w:p w14:paraId="15ECB27C">
      <w:pPr>
        <w:adjustRightInd w:val="0"/>
        <w:snapToGrid w:val="0"/>
        <w:spacing w:line="360" w:lineRule="auto"/>
        <w:rPr>
          <w:rFonts w:hint="eastAsia" w:ascii="宋体" w:hAnsi="宋体" w:cs="宋体"/>
          <w:sz w:val="24"/>
        </w:rPr>
      </w:pPr>
      <w:r>
        <w:rPr>
          <w:rFonts w:hint="eastAsia" w:ascii="宋体" w:hAnsi="宋体" w:cs="宋体"/>
          <w:bCs/>
          <w:sz w:val="24"/>
        </w:rPr>
        <w:t>（6）中效过滤：F7；</w:t>
      </w:r>
    </w:p>
    <w:p w14:paraId="3487FCCA">
      <w:pPr>
        <w:adjustRightInd w:val="0"/>
        <w:snapToGrid w:val="0"/>
        <w:spacing w:line="360" w:lineRule="auto"/>
        <w:rPr>
          <w:rFonts w:hint="eastAsia" w:ascii="宋体" w:hAnsi="宋体" w:cs="宋体"/>
          <w:bCs/>
          <w:sz w:val="24"/>
        </w:rPr>
      </w:pPr>
      <w:r>
        <w:rPr>
          <w:rFonts w:hint="eastAsia" w:ascii="宋体" w:hAnsi="宋体" w:cs="宋体"/>
          <w:bCs/>
          <w:sz w:val="24"/>
        </w:rPr>
        <w:t>（7）亚高效过滤：H11；</w:t>
      </w:r>
    </w:p>
    <w:p w14:paraId="5FF99EA2">
      <w:pPr>
        <w:adjustRightInd w:val="0"/>
        <w:snapToGrid w:val="0"/>
        <w:spacing w:line="360" w:lineRule="auto"/>
        <w:rPr>
          <w:rFonts w:hint="eastAsia" w:ascii="宋体" w:hAnsi="宋体" w:cs="宋体"/>
          <w:sz w:val="24"/>
        </w:rPr>
      </w:pPr>
      <w:r>
        <w:rPr>
          <w:rFonts w:hint="eastAsia" w:ascii="宋体" w:hAnsi="宋体" w:cs="宋体"/>
          <w:bCs/>
          <w:sz w:val="24"/>
        </w:rPr>
        <w:t>（8）</w:t>
      </w:r>
      <w:r>
        <w:rPr>
          <w:rFonts w:ascii="宋体" w:hAnsi="宋体" w:cs="宋体"/>
          <w:bCs/>
          <w:sz w:val="24"/>
        </w:rPr>
        <w:t>过滤器寿命：≥</w:t>
      </w:r>
      <w:r>
        <w:rPr>
          <w:rFonts w:hint="eastAsia" w:ascii="宋体" w:hAnsi="宋体" w:cs="宋体"/>
          <w:bCs/>
          <w:sz w:val="24"/>
        </w:rPr>
        <w:t>3个月</w:t>
      </w:r>
      <w:r>
        <w:rPr>
          <w:rFonts w:ascii="宋体" w:hAnsi="宋体" w:cs="宋体"/>
          <w:bCs/>
          <w:sz w:val="24"/>
        </w:rPr>
        <w:t>（初效）</w:t>
      </w:r>
      <w:r>
        <w:rPr>
          <w:rFonts w:hint="eastAsia" w:ascii="宋体" w:hAnsi="宋体" w:cs="宋体"/>
          <w:bCs/>
          <w:sz w:val="24"/>
        </w:rPr>
        <w:t>；≥6个月</w:t>
      </w:r>
      <w:r>
        <w:rPr>
          <w:rFonts w:ascii="宋体" w:hAnsi="宋体" w:cs="宋体"/>
          <w:bCs/>
          <w:sz w:val="24"/>
        </w:rPr>
        <w:t>（中效）</w:t>
      </w:r>
      <w:r>
        <w:rPr>
          <w:rFonts w:hint="eastAsia" w:ascii="宋体" w:hAnsi="宋体" w:cs="宋体"/>
          <w:bCs/>
          <w:sz w:val="24"/>
        </w:rPr>
        <w:t>；</w:t>
      </w:r>
      <w:r>
        <w:rPr>
          <w:rFonts w:ascii="宋体" w:hAnsi="宋体" w:cs="宋体"/>
          <w:bCs/>
          <w:sz w:val="24"/>
        </w:rPr>
        <w:t>≥</w:t>
      </w:r>
      <w:r>
        <w:rPr>
          <w:rFonts w:hint="eastAsia" w:ascii="宋体" w:hAnsi="宋体" w:cs="宋体"/>
          <w:bCs/>
          <w:sz w:val="24"/>
        </w:rPr>
        <w:t>12个月</w:t>
      </w:r>
      <w:r>
        <w:rPr>
          <w:rFonts w:ascii="宋体" w:hAnsi="宋体" w:cs="宋体"/>
          <w:bCs/>
          <w:sz w:val="24"/>
        </w:rPr>
        <w:t>（亚高效）</w:t>
      </w:r>
    </w:p>
    <w:p w14:paraId="0647911C">
      <w:pPr>
        <w:adjustRightInd w:val="0"/>
        <w:snapToGrid w:val="0"/>
        <w:spacing w:line="360" w:lineRule="auto"/>
        <w:rPr>
          <w:rFonts w:hint="eastAsia" w:ascii="宋体" w:hAnsi="宋体" w:cs="宋体"/>
          <w:sz w:val="24"/>
        </w:rPr>
      </w:pPr>
      <w:r>
        <w:rPr>
          <w:rFonts w:hint="eastAsia" w:ascii="宋体" w:hAnsi="宋体" w:cs="宋体"/>
          <w:sz w:val="24"/>
        </w:rPr>
        <w:t>（9）▲</w:t>
      </w:r>
      <w:r>
        <w:rPr>
          <w:rFonts w:ascii="宋体" w:hAnsi="宋体" w:cs="宋体"/>
          <w:sz w:val="24"/>
        </w:rPr>
        <w:t>配备温湿度传感器、压力传感器、过滤器阻力监测器等，实时显示运行参数</w:t>
      </w:r>
      <w:r>
        <w:rPr>
          <w:rFonts w:hint="eastAsia" w:ascii="宋体" w:hAnsi="宋体" w:cs="宋体"/>
          <w:sz w:val="24"/>
        </w:rPr>
        <w:t>，</w:t>
      </w:r>
      <w:r>
        <w:rPr>
          <w:rFonts w:ascii="宋体" w:hAnsi="宋体" w:cs="宋体"/>
          <w:sz w:val="24"/>
        </w:rPr>
        <w:t>参数超限时，可发出声光报警。</w:t>
      </w:r>
      <w:r>
        <w:rPr>
          <w:rFonts w:hint="eastAsia" w:ascii="宋体" w:hAnsi="宋体" w:cs="宋体"/>
          <w:sz w:val="24"/>
        </w:rPr>
        <w:t>支持RS-485、RS-232或RJ45等通信接口，免费</w:t>
      </w:r>
      <w:r>
        <w:rPr>
          <w:rFonts w:ascii="宋体" w:hAnsi="宋体" w:cs="宋体"/>
          <w:sz w:val="24"/>
        </w:rPr>
        <w:t>开放</w:t>
      </w:r>
      <w:r>
        <w:rPr>
          <w:rFonts w:hint="eastAsia" w:ascii="宋体" w:hAnsi="宋体" w:cs="宋体"/>
          <w:sz w:val="24"/>
        </w:rPr>
        <w:t>通信</w:t>
      </w:r>
      <w:r>
        <w:rPr>
          <w:rFonts w:ascii="宋体" w:hAnsi="宋体" w:cs="宋体"/>
          <w:sz w:val="24"/>
        </w:rPr>
        <w:t>接口</w:t>
      </w:r>
      <w:r>
        <w:rPr>
          <w:rFonts w:hint="eastAsia" w:ascii="宋体" w:hAnsi="宋体" w:cs="宋体"/>
          <w:sz w:val="24"/>
        </w:rPr>
        <w:t>协议，</w:t>
      </w:r>
      <w:r>
        <w:rPr>
          <w:rFonts w:ascii="宋体" w:hAnsi="宋体" w:cs="宋体"/>
          <w:sz w:val="24"/>
        </w:rPr>
        <w:t>并</w:t>
      </w:r>
      <w:r>
        <w:rPr>
          <w:rFonts w:hint="eastAsia" w:ascii="宋体" w:hAnsi="宋体" w:cs="宋体"/>
          <w:sz w:val="24"/>
        </w:rPr>
        <w:t>免费配合甲方完成数据采集工作</w:t>
      </w:r>
      <w:r>
        <w:rPr>
          <w:rFonts w:ascii="宋体" w:hAnsi="宋体" w:cs="宋体"/>
          <w:sz w:val="24"/>
        </w:rPr>
        <w:t>。</w:t>
      </w:r>
    </w:p>
    <w:p w14:paraId="02969400">
      <w:pPr>
        <w:adjustRightInd w:val="0"/>
        <w:snapToGrid w:val="0"/>
        <w:spacing w:line="360" w:lineRule="auto"/>
        <w:rPr>
          <w:rFonts w:hint="eastAsia" w:ascii="黑体" w:hAnsi="黑体" w:eastAsia="黑体" w:cs="黑体"/>
          <w:b/>
          <w:sz w:val="24"/>
        </w:rPr>
      </w:pPr>
      <w:r>
        <w:rPr>
          <w:rFonts w:hint="eastAsia" w:ascii="宋体" w:hAnsi="宋体" w:cs="宋体"/>
          <w:bCs/>
          <w:sz w:val="24"/>
        </w:rPr>
        <w:t>（10）</w:t>
      </w:r>
      <w:r>
        <w:rPr>
          <w:rFonts w:hint="eastAsia" w:ascii="宋体" w:hAnsi="宋体" w:cs="宋体"/>
          <w:sz w:val="24"/>
        </w:rPr>
        <w:t>▲</w:t>
      </w:r>
      <w:r>
        <w:rPr>
          <w:rFonts w:hint="eastAsia" w:ascii="宋体" w:hAnsi="宋体" w:cs="宋体"/>
          <w:bCs/>
          <w:sz w:val="24"/>
        </w:rPr>
        <w:t>室内温度需控制在20℃-26℃,±2℃；相对湿度控制在40%RH-60%RH，±10%RH。在不同季节及环境条件下，净化空调系统应具备良好的温湿度调节能力，确保室内温湿度稳定在规定范围内。</w:t>
      </w:r>
    </w:p>
    <w:p w14:paraId="65B879A6">
      <w:pPr>
        <w:adjustRightInd w:val="0"/>
        <w:snapToGrid w:val="0"/>
        <w:spacing w:line="360" w:lineRule="auto"/>
        <w:rPr>
          <w:rFonts w:hint="eastAsia" w:ascii="宋体" w:hAnsi="宋体" w:cs="宋体"/>
          <w:bCs/>
          <w:sz w:val="24"/>
        </w:rPr>
      </w:pPr>
      <w:r>
        <w:rPr>
          <w:rFonts w:hint="eastAsia" w:ascii="宋体" w:hAnsi="宋体" w:cs="宋体"/>
          <w:bCs/>
          <w:sz w:val="24"/>
        </w:rPr>
        <w:t>（11）新风口段、回风口段需增加电动风阀，可自动控制新风阀、回风阀等风阀的开度，与风机运行状态连锁。</w:t>
      </w:r>
    </w:p>
    <w:p w14:paraId="711FB13E">
      <w:pPr>
        <w:adjustRightInd w:val="0"/>
        <w:snapToGrid w:val="0"/>
        <w:spacing w:line="360" w:lineRule="auto"/>
        <w:rPr>
          <w:rFonts w:hint="eastAsia" w:ascii="宋体" w:hAnsi="宋体" w:cs="宋体"/>
          <w:bCs/>
          <w:sz w:val="24"/>
        </w:rPr>
      </w:pPr>
      <w:r>
        <w:rPr>
          <w:rFonts w:hint="eastAsia" w:ascii="宋体" w:hAnsi="宋体" w:cs="宋体"/>
          <w:bCs/>
          <w:sz w:val="24"/>
        </w:rPr>
        <w:t>（12）加湿器：加湿量：10-15kg/h•台。</w:t>
      </w:r>
    </w:p>
    <w:p w14:paraId="67DF837E">
      <w:pPr>
        <w:adjustRightInd w:val="0"/>
        <w:snapToGrid w:val="0"/>
        <w:spacing w:line="360" w:lineRule="auto"/>
        <w:rPr>
          <w:rFonts w:hint="eastAsia" w:ascii="黑体" w:hAnsi="黑体" w:eastAsia="黑体" w:cs="黑体"/>
          <w:b/>
          <w:sz w:val="24"/>
        </w:rPr>
      </w:pPr>
      <w:r>
        <w:rPr>
          <w:rFonts w:hint="eastAsia" w:ascii="宋体" w:hAnsi="宋体" w:cs="宋体"/>
          <w:bCs/>
          <w:sz w:val="24"/>
        </w:rPr>
        <w:t>（13）电辅热功率：25kW/台，带超温保护。</w:t>
      </w:r>
      <w:r>
        <w:rPr>
          <w:rFonts w:hint="eastAsia" w:ascii="黑体" w:hAnsi="黑体" w:eastAsia="黑体" w:cs="黑体"/>
          <w:b/>
          <w:sz w:val="24"/>
        </w:rPr>
        <w:t xml:space="preserve"> </w:t>
      </w:r>
    </w:p>
    <w:p w14:paraId="04C46F3D">
      <w:pPr>
        <w:adjustRightInd w:val="0"/>
        <w:snapToGrid w:val="0"/>
        <w:spacing w:line="360" w:lineRule="auto"/>
        <w:rPr>
          <w:rFonts w:hint="eastAsia" w:ascii="宋体" w:hAnsi="宋体" w:cs="宋体"/>
          <w:bCs/>
          <w:sz w:val="24"/>
        </w:rPr>
      </w:pPr>
      <w:r>
        <w:rPr>
          <w:rFonts w:hint="eastAsia" w:ascii="宋体" w:hAnsi="宋体" w:cs="宋体"/>
          <w:bCs/>
          <w:sz w:val="24"/>
        </w:rPr>
        <w:t>（14）制冷量：≥</w:t>
      </w:r>
      <w:r>
        <w:rPr>
          <w:rFonts w:ascii="宋体" w:hAnsi="宋体" w:cs="宋体"/>
          <w:bCs/>
          <w:sz w:val="24"/>
        </w:rPr>
        <w:t>20</w:t>
      </w:r>
      <w:r>
        <w:rPr>
          <w:rFonts w:hint="eastAsia" w:ascii="宋体" w:hAnsi="宋体" w:cs="宋体"/>
          <w:bCs/>
          <w:sz w:val="24"/>
        </w:rPr>
        <w:t>0kW/台，制热量：≥200kW/台 。</w:t>
      </w:r>
    </w:p>
    <w:p w14:paraId="7EEC314D">
      <w:pPr>
        <w:adjustRightInd w:val="0"/>
        <w:snapToGrid w:val="0"/>
        <w:spacing w:line="360" w:lineRule="auto"/>
        <w:rPr>
          <w:rFonts w:hint="eastAsia" w:ascii="宋体" w:hAnsi="宋体" w:cs="宋体"/>
          <w:bCs/>
          <w:sz w:val="24"/>
        </w:rPr>
      </w:pPr>
      <w:r>
        <w:rPr>
          <w:rFonts w:hint="eastAsia" w:ascii="宋体" w:hAnsi="宋体" w:cs="宋体"/>
          <w:bCs/>
          <w:sz w:val="24"/>
        </w:rPr>
        <w:t>（15）室内机APF：≥3。</w:t>
      </w:r>
    </w:p>
    <w:p w14:paraId="462C5560">
      <w:pPr>
        <w:adjustRightInd w:val="0"/>
        <w:snapToGrid w:val="0"/>
        <w:spacing w:line="360" w:lineRule="auto"/>
        <w:rPr>
          <w:rFonts w:hint="eastAsia" w:ascii="宋体" w:hAnsi="宋体" w:cs="宋体"/>
          <w:bCs/>
          <w:sz w:val="24"/>
        </w:rPr>
      </w:pPr>
      <w:r>
        <w:rPr>
          <w:rFonts w:hint="eastAsia" w:ascii="宋体" w:hAnsi="宋体" w:cs="宋体"/>
          <w:bCs/>
          <w:sz w:val="24"/>
        </w:rPr>
        <w:t>（16）室内机噪音：≤62dB；室外机噪音：≤68dB。</w:t>
      </w:r>
    </w:p>
    <w:p w14:paraId="2DD42E33">
      <w:pPr>
        <w:adjustRightInd w:val="0"/>
        <w:snapToGrid w:val="0"/>
        <w:spacing w:line="360" w:lineRule="auto"/>
        <w:rPr>
          <w:rFonts w:hint="eastAsia" w:ascii="黑体" w:hAnsi="黑体" w:eastAsia="黑体" w:cs="黑体"/>
          <w:b/>
          <w:sz w:val="24"/>
        </w:rPr>
      </w:pPr>
      <w:r>
        <w:rPr>
          <w:rFonts w:hint="eastAsia" w:ascii="宋体" w:hAnsi="宋体" w:cs="宋体"/>
          <w:bCs/>
          <w:sz w:val="24"/>
        </w:rPr>
        <w:t>（17）</w:t>
      </w:r>
      <w:r>
        <w:rPr>
          <w:rFonts w:hint="eastAsia" w:ascii="黑体" w:hAnsi="黑体" w:eastAsia="黑体" w:cs="黑体"/>
          <w:b/>
          <w:sz w:val="24"/>
        </w:rPr>
        <w:t>*</w:t>
      </w:r>
      <w:r>
        <w:rPr>
          <w:rFonts w:hint="eastAsia" w:ascii="宋体" w:hAnsi="宋体" w:cs="宋体"/>
          <w:bCs/>
          <w:sz w:val="24"/>
        </w:rPr>
        <w:t>送风量为56000-57000m³/h（28000-28500m³/h•台）。</w:t>
      </w:r>
    </w:p>
    <w:p w14:paraId="3FFD2AB3">
      <w:pPr>
        <w:adjustRightInd w:val="0"/>
        <w:snapToGrid w:val="0"/>
        <w:spacing w:line="360" w:lineRule="auto"/>
        <w:rPr>
          <w:rFonts w:hint="eastAsia" w:ascii="黑体" w:hAnsi="黑体" w:eastAsia="黑体" w:cs="黑体"/>
          <w:b/>
          <w:sz w:val="24"/>
        </w:rPr>
      </w:pPr>
      <w:r>
        <w:rPr>
          <w:rFonts w:hint="eastAsia" w:ascii="宋体" w:hAnsi="宋体" w:cs="宋体"/>
          <w:bCs/>
          <w:sz w:val="24"/>
        </w:rPr>
        <w:t>（18）</w:t>
      </w:r>
      <w:r>
        <w:rPr>
          <w:rFonts w:hint="eastAsia" w:ascii="黑体" w:hAnsi="黑体" w:eastAsia="黑体" w:cs="黑体"/>
          <w:b/>
          <w:sz w:val="24"/>
        </w:rPr>
        <w:t>*</w:t>
      </w:r>
      <w:r>
        <w:rPr>
          <w:rFonts w:hint="eastAsia" w:ascii="宋体" w:hAnsi="宋体" w:cs="宋体"/>
          <w:bCs/>
          <w:sz w:val="24"/>
        </w:rPr>
        <w:t>新风量最大25600m³/h（12800</w:t>
      </w:r>
      <w:bookmarkStart w:id="185" w:name="OLE_LINK2"/>
      <w:r>
        <w:rPr>
          <w:rFonts w:hint="eastAsia" w:ascii="宋体" w:hAnsi="宋体" w:cs="宋体"/>
          <w:bCs/>
          <w:sz w:val="24"/>
        </w:rPr>
        <w:t>m³/h</w:t>
      </w:r>
      <w:bookmarkEnd w:id="185"/>
      <w:r>
        <w:rPr>
          <w:rFonts w:hint="eastAsia" w:ascii="宋体" w:hAnsi="宋体" w:cs="宋体"/>
          <w:bCs/>
          <w:sz w:val="24"/>
        </w:rPr>
        <w:t>•台）可调节最小新风量16000m³/h（8000m³/h•台）。</w:t>
      </w:r>
    </w:p>
    <w:p w14:paraId="6E5BFC80">
      <w:pPr>
        <w:adjustRightInd w:val="0"/>
        <w:snapToGrid w:val="0"/>
        <w:spacing w:line="360" w:lineRule="auto"/>
        <w:rPr>
          <w:rFonts w:hint="eastAsia" w:ascii="黑体" w:hAnsi="黑体" w:eastAsia="黑体" w:cs="黑体"/>
          <w:b/>
          <w:sz w:val="24"/>
        </w:rPr>
      </w:pPr>
      <w:r>
        <w:rPr>
          <w:rFonts w:hint="eastAsia" w:ascii="宋体" w:hAnsi="宋体" w:cs="宋体"/>
          <w:bCs/>
          <w:sz w:val="24"/>
        </w:rPr>
        <w:t>（19）机外余压≥600Pa。</w:t>
      </w:r>
    </w:p>
    <w:p w14:paraId="59F2B4C8">
      <w:pPr>
        <w:adjustRightInd w:val="0"/>
        <w:snapToGrid w:val="0"/>
        <w:spacing w:line="360" w:lineRule="auto"/>
        <w:rPr>
          <w:rFonts w:hint="eastAsia" w:ascii="宋体" w:hAnsi="宋体" w:cs="宋体"/>
          <w:sz w:val="24"/>
        </w:rPr>
      </w:pPr>
      <w:r>
        <w:rPr>
          <w:rFonts w:ascii="宋体" w:hAnsi="宋体" w:cs="宋体"/>
          <w:bCs/>
          <w:sz w:val="24"/>
        </w:rPr>
        <w:t>（</w:t>
      </w:r>
      <w:r>
        <w:rPr>
          <w:rFonts w:hint="eastAsia" w:ascii="宋体" w:hAnsi="宋体" w:cs="宋体"/>
          <w:bCs/>
          <w:sz w:val="24"/>
        </w:rPr>
        <w:t>20</w:t>
      </w:r>
      <w:r>
        <w:rPr>
          <w:rFonts w:ascii="宋体" w:hAnsi="宋体" w:cs="宋体"/>
          <w:bCs/>
          <w:sz w:val="24"/>
        </w:rPr>
        <w:t>）能效比</w:t>
      </w:r>
      <w:r>
        <w:rPr>
          <w:rFonts w:hint="eastAsia" w:ascii="宋体" w:hAnsi="宋体" w:cs="宋体"/>
          <w:bCs/>
          <w:sz w:val="24"/>
        </w:rPr>
        <w:t>：</w:t>
      </w:r>
      <w:r>
        <w:rPr>
          <w:rFonts w:ascii="宋体" w:hAnsi="宋体" w:cs="宋体"/>
          <w:bCs/>
          <w:sz w:val="24"/>
        </w:rPr>
        <w:t>EER≥3</w:t>
      </w:r>
      <w:r>
        <w:rPr>
          <w:rFonts w:hint="eastAsia" w:ascii="宋体" w:hAnsi="宋体" w:cs="宋体"/>
          <w:bCs/>
          <w:sz w:val="24"/>
        </w:rPr>
        <w:t xml:space="preserve"> ，</w:t>
      </w:r>
      <w:r>
        <w:rPr>
          <w:rFonts w:ascii="宋体" w:hAnsi="宋体" w:cs="宋体"/>
          <w:bCs/>
          <w:sz w:val="24"/>
        </w:rPr>
        <w:t>COP≥3.5</w:t>
      </w:r>
      <w:r>
        <w:rPr>
          <w:rFonts w:hint="eastAsia" w:ascii="宋体" w:hAnsi="宋体" w:cs="宋体"/>
          <w:bCs/>
          <w:sz w:val="24"/>
        </w:rPr>
        <w:t xml:space="preserve"> </w:t>
      </w:r>
    </w:p>
    <w:p w14:paraId="4F0E4747">
      <w:pPr>
        <w:adjustRightInd w:val="0"/>
        <w:snapToGrid w:val="0"/>
        <w:spacing w:line="360" w:lineRule="auto"/>
        <w:rPr>
          <w:rFonts w:hint="eastAsia" w:ascii="宋体" w:hAnsi="宋体" w:cs="宋体"/>
          <w:sz w:val="24"/>
        </w:rPr>
      </w:pPr>
      <w:r>
        <w:rPr>
          <w:rFonts w:hint="eastAsia" w:ascii="宋体" w:hAnsi="宋体" w:cs="宋体"/>
          <w:sz w:val="24"/>
        </w:rPr>
        <w:t>（21）</w:t>
      </w:r>
      <w:r>
        <w:rPr>
          <w:rFonts w:hint="eastAsia" w:ascii="黑体" w:hAnsi="黑体" w:eastAsia="黑体" w:cs="黑体"/>
          <w:b/>
          <w:sz w:val="24"/>
        </w:rPr>
        <w:t>*</w:t>
      </w:r>
      <w:r>
        <w:rPr>
          <w:rFonts w:hint="eastAsia" w:ascii="宋体" w:hAnsi="宋体" w:cs="宋体"/>
          <w:sz w:val="24"/>
        </w:rPr>
        <w:t>在车间内部增加远程控制带人机交互系统，具备设备运行时间，运行状态监控、故障报警、开关机、温湿度调节等功能。</w:t>
      </w:r>
    </w:p>
    <w:p w14:paraId="71D15AD6">
      <w:pPr>
        <w:adjustRightInd w:val="0"/>
        <w:snapToGrid w:val="0"/>
        <w:spacing w:line="360" w:lineRule="auto"/>
        <w:rPr>
          <w:rFonts w:hint="eastAsia" w:ascii="宋体" w:hAnsi="宋体" w:cs="宋体"/>
          <w:b/>
          <w:sz w:val="24"/>
        </w:rPr>
      </w:pPr>
      <w:r>
        <w:rPr>
          <w:rFonts w:hint="eastAsia" w:ascii="宋体" w:hAnsi="宋体" w:cs="宋体"/>
          <w:b/>
          <w:sz w:val="24"/>
        </w:rPr>
        <w:t>6.2.3设备材质与结构要求</w:t>
      </w:r>
    </w:p>
    <w:p w14:paraId="0796C11A">
      <w:pPr>
        <w:adjustRightInd w:val="0"/>
        <w:snapToGrid w:val="0"/>
        <w:spacing w:line="360" w:lineRule="auto"/>
        <w:rPr>
          <w:rFonts w:hint="eastAsia" w:ascii="宋体" w:hAnsi="宋体" w:cs="宋体"/>
          <w:bCs/>
          <w:sz w:val="24"/>
        </w:rPr>
      </w:pPr>
      <w:r>
        <w:rPr>
          <w:rFonts w:hint="eastAsia" w:ascii="宋体" w:hAnsi="宋体" w:cs="宋体"/>
          <w:bCs/>
          <w:sz w:val="24"/>
        </w:rPr>
        <w:t>（1）机组外框</w:t>
      </w:r>
    </w:p>
    <w:p w14:paraId="3D7AB193">
      <w:pPr>
        <w:adjustRightInd w:val="0"/>
        <w:snapToGrid w:val="0"/>
        <w:spacing w:line="360" w:lineRule="auto"/>
        <w:ind w:firstLine="420"/>
        <w:rPr>
          <w:rFonts w:hint="eastAsia" w:ascii="宋体" w:hAnsi="宋体" w:cs="宋体"/>
          <w:bCs/>
          <w:sz w:val="24"/>
        </w:rPr>
      </w:pPr>
      <w:r>
        <w:rPr>
          <w:rFonts w:hint="eastAsia" w:ascii="宋体" w:hAnsi="宋体" w:cs="宋体"/>
          <w:bCs/>
          <w:sz w:val="24"/>
        </w:rPr>
        <w:t>a）净化空调机组外壳应采用优质的冷轧钢板或不锈钢板制作，表面进行防腐处</w:t>
      </w:r>
      <w:r>
        <w:rPr>
          <w:rFonts w:hint="eastAsia" w:ascii="宋体" w:hAnsi="宋体" w:cs="宋体"/>
          <w:bCs/>
          <w:sz w:val="24"/>
        </w:rPr>
        <w:tab/>
      </w:r>
      <w:r>
        <w:rPr>
          <w:rFonts w:hint="eastAsia" w:ascii="宋体" w:hAnsi="宋体" w:cs="宋体"/>
          <w:bCs/>
          <w:sz w:val="24"/>
        </w:rPr>
        <w:t>理，确保外壳具有良好的耐腐蚀性和美观性。结构牢固，能够承受运输、安装和运行过程中的各种应力保证腔体不变形。</w:t>
      </w:r>
    </w:p>
    <w:p w14:paraId="26FB37E9">
      <w:pPr>
        <w:adjustRightInd w:val="0"/>
        <w:snapToGrid w:val="0"/>
        <w:spacing w:line="360" w:lineRule="auto"/>
        <w:ind w:firstLine="420"/>
        <w:rPr>
          <w:rFonts w:hint="eastAsia" w:ascii="宋体" w:hAnsi="宋体" w:cs="宋体"/>
          <w:bCs/>
          <w:sz w:val="24"/>
        </w:rPr>
      </w:pPr>
      <w:r>
        <w:rPr>
          <w:rFonts w:hint="eastAsia" w:ascii="宋体" w:hAnsi="宋体" w:cs="宋体"/>
          <w:bCs/>
          <w:sz w:val="24"/>
        </w:rPr>
        <w:t>b）机组框架、面板等金属材料需采用耐腐蚀、可回收的材质（如镀锌钢板、不</w:t>
      </w:r>
      <w:r>
        <w:rPr>
          <w:rFonts w:hint="eastAsia" w:ascii="宋体" w:hAnsi="宋体" w:cs="宋体"/>
          <w:bCs/>
          <w:sz w:val="24"/>
        </w:rPr>
        <w:tab/>
      </w:r>
      <w:r>
        <w:rPr>
          <w:rFonts w:hint="eastAsia" w:ascii="宋体" w:hAnsi="宋体" w:cs="宋体"/>
          <w:bCs/>
          <w:sz w:val="24"/>
        </w:rPr>
        <w:t>锈钢），减少重金属（铅、铬等）镀层使用，避免材料锈蚀后污染环境。</w:t>
      </w:r>
    </w:p>
    <w:p w14:paraId="0E9CA184">
      <w:pPr>
        <w:adjustRightInd w:val="0"/>
        <w:snapToGrid w:val="0"/>
        <w:spacing w:line="360" w:lineRule="auto"/>
        <w:ind w:firstLine="420"/>
        <w:rPr>
          <w:rFonts w:hint="eastAsia" w:ascii="宋体" w:hAnsi="宋体" w:cs="宋体"/>
          <w:bCs/>
          <w:sz w:val="24"/>
        </w:rPr>
      </w:pPr>
      <w:r>
        <w:rPr>
          <w:rFonts w:hint="eastAsia" w:ascii="宋体" w:hAnsi="宋体" w:cs="宋体"/>
          <w:bCs/>
          <w:sz w:val="24"/>
        </w:rPr>
        <w:t>c）机组框架、风管、支架等承重结构需符合力学设计要求，确保在长期运行（如</w:t>
      </w:r>
      <w:r>
        <w:rPr>
          <w:rFonts w:hint="eastAsia" w:ascii="宋体" w:hAnsi="宋体" w:cs="宋体"/>
          <w:bCs/>
          <w:sz w:val="24"/>
        </w:rPr>
        <w:tab/>
      </w:r>
      <w:r>
        <w:rPr>
          <w:rFonts w:hint="eastAsia" w:ascii="宋体" w:hAnsi="宋体" w:cs="宋体"/>
          <w:bCs/>
          <w:sz w:val="24"/>
        </w:rPr>
        <w:t>风机振动、风压作用）或极端工况（如高温、高湿）下不发生变形、坍塌。</w:t>
      </w:r>
    </w:p>
    <w:p w14:paraId="29ECFD73">
      <w:pPr>
        <w:adjustRightInd w:val="0"/>
        <w:snapToGrid w:val="0"/>
        <w:spacing w:line="360" w:lineRule="auto"/>
        <w:rPr>
          <w:rFonts w:hint="eastAsia" w:ascii="宋体" w:hAnsi="宋体" w:cs="宋体"/>
          <w:bCs/>
          <w:sz w:val="24"/>
        </w:rPr>
      </w:pPr>
      <w:r>
        <w:rPr>
          <w:rFonts w:hint="eastAsia" w:ascii="宋体" w:hAnsi="宋体" w:cs="宋体"/>
          <w:bCs/>
          <w:sz w:val="24"/>
        </w:rPr>
        <w:t>（2）内部部件</w:t>
      </w:r>
    </w:p>
    <w:p w14:paraId="03C3FCF9">
      <w:pPr>
        <w:adjustRightInd w:val="0"/>
        <w:snapToGrid w:val="0"/>
        <w:spacing w:line="360" w:lineRule="auto"/>
        <w:ind w:firstLine="420"/>
        <w:jc w:val="left"/>
        <w:rPr>
          <w:rFonts w:hint="eastAsia" w:ascii="宋体" w:hAnsi="宋体" w:cs="宋体"/>
          <w:bCs/>
          <w:sz w:val="24"/>
        </w:rPr>
      </w:pPr>
      <w:r>
        <w:rPr>
          <w:rFonts w:hint="eastAsia" w:ascii="宋体" w:hAnsi="宋体" w:cs="宋体"/>
          <w:bCs/>
          <w:sz w:val="24"/>
        </w:rPr>
        <w:t>a）采用高效离心风机，风机运行稳定、噪声低。</w:t>
      </w:r>
    </w:p>
    <w:p w14:paraId="10CC87EB">
      <w:pPr>
        <w:adjustRightInd w:val="0"/>
        <w:snapToGrid w:val="0"/>
        <w:spacing w:line="360" w:lineRule="auto"/>
        <w:ind w:firstLine="420"/>
        <w:rPr>
          <w:rFonts w:hint="eastAsia" w:ascii="宋体" w:hAnsi="宋体" w:cs="宋体"/>
          <w:bCs/>
          <w:sz w:val="24"/>
        </w:rPr>
      </w:pPr>
      <w:r>
        <w:rPr>
          <w:rFonts w:hint="eastAsia" w:ascii="宋体" w:hAnsi="宋体" w:cs="宋体"/>
          <w:bCs/>
          <w:sz w:val="24"/>
        </w:rPr>
        <w:t>b）电机选用一线品牌，电机需满足IE4能效及</w:t>
      </w:r>
      <w:bookmarkStart w:id="186" w:name="OLE_LINK5"/>
      <w:r>
        <w:rPr>
          <w:rFonts w:hint="eastAsia" w:ascii="宋体" w:hAnsi="宋体" w:cs="宋体"/>
          <w:bCs/>
          <w:sz w:val="24"/>
        </w:rPr>
        <w:t>IP5</w:t>
      </w:r>
      <w:bookmarkEnd w:id="186"/>
      <w:r>
        <w:rPr>
          <w:rFonts w:hint="eastAsia" w:ascii="宋体" w:hAnsi="宋体" w:cs="宋体"/>
          <w:bCs/>
          <w:sz w:val="24"/>
        </w:rPr>
        <w:t>4及以上防护，绝缘等级不低于F级，并提供原厂能效检测报告、防护认证报告。</w:t>
      </w:r>
    </w:p>
    <w:p w14:paraId="11870356">
      <w:pPr>
        <w:adjustRightInd w:val="0"/>
        <w:snapToGrid w:val="0"/>
        <w:spacing w:line="360" w:lineRule="auto"/>
        <w:ind w:firstLine="420"/>
        <w:rPr>
          <w:rFonts w:hint="eastAsia" w:ascii="宋体" w:hAnsi="宋体" w:cs="宋体"/>
          <w:bCs/>
          <w:sz w:val="24"/>
        </w:rPr>
      </w:pPr>
      <w:r>
        <w:rPr>
          <w:rFonts w:hint="eastAsia" w:ascii="宋体" w:hAnsi="宋体" w:cs="宋体"/>
          <w:bCs/>
          <w:sz w:val="24"/>
        </w:rPr>
        <w:t>c）采用高效的换热器，铜管应采用优质铜管，翅片应采用耐腐蚀性材料，翅片间距均匀，排列整齐。换热器的换热面积应满足设备的制冷、制热需求，且具有良好的传热性能和抗腐蚀性能。与空调箱体的连接部位需密封严密。</w:t>
      </w:r>
    </w:p>
    <w:p w14:paraId="0397C03B">
      <w:pPr>
        <w:adjustRightInd w:val="0"/>
        <w:snapToGrid w:val="0"/>
        <w:spacing w:line="360" w:lineRule="auto"/>
        <w:ind w:firstLine="420"/>
        <w:rPr>
          <w:rFonts w:hint="eastAsia" w:ascii="宋体" w:hAnsi="宋体" w:cs="宋体"/>
          <w:bCs/>
          <w:sz w:val="24"/>
        </w:rPr>
      </w:pPr>
      <w:r>
        <w:rPr>
          <w:rFonts w:hint="eastAsia" w:ascii="宋体" w:hAnsi="宋体" w:cs="宋体"/>
          <w:bCs/>
          <w:sz w:val="24"/>
        </w:rPr>
        <w:t>d）电极式加湿，加湿器表面应平整光滑、无明显划痕、变形、锈蚀等缺陷。</w:t>
      </w:r>
    </w:p>
    <w:p w14:paraId="6FB63D92">
      <w:pPr>
        <w:adjustRightInd w:val="0"/>
        <w:snapToGrid w:val="0"/>
        <w:spacing w:line="360" w:lineRule="auto"/>
        <w:ind w:firstLine="420"/>
        <w:rPr>
          <w:rFonts w:hint="eastAsia" w:ascii="宋体" w:hAnsi="宋体" w:cs="宋体"/>
          <w:bCs/>
          <w:sz w:val="24"/>
        </w:rPr>
      </w:pPr>
      <w:r>
        <w:rPr>
          <w:rFonts w:hint="eastAsia" w:ascii="宋体" w:hAnsi="宋体" w:cs="宋体"/>
          <w:bCs/>
          <w:sz w:val="24"/>
        </w:rPr>
        <w:t>e）</w:t>
      </w:r>
      <w:r>
        <w:rPr>
          <w:rFonts w:hint="eastAsia" w:ascii="宋体" w:hAnsi="宋体" w:cs="宋体"/>
          <w:sz w:val="24"/>
        </w:rPr>
        <w:t>▲</w:t>
      </w:r>
      <w:r>
        <w:rPr>
          <w:rFonts w:hint="eastAsia" w:ascii="宋体" w:hAnsi="宋体" w:cs="宋体"/>
          <w:bCs/>
          <w:sz w:val="24"/>
        </w:rPr>
        <w:t>电极组件材质采用耐腐蚀、导电性能稳定的金属，避免电极氧化生锈；电极可拆卸，方便清洗；</w:t>
      </w:r>
    </w:p>
    <w:p w14:paraId="3D64F556">
      <w:pPr>
        <w:adjustRightInd w:val="0"/>
        <w:snapToGrid w:val="0"/>
        <w:spacing w:line="360" w:lineRule="auto"/>
        <w:ind w:firstLine="420"/>
        <w:rPr>
          <w:rFonts w:hint="eastAsia" w:ascii="宋体" w:hAnsi="宋体" w:cs="宋体"/>
          <w:bCs/>
          <w:sz w:val="24"/>
        </w:rPr>
      </w:pPr>
      <w:r>
        <w:rPr>
          <w:rFonts w:hint="eastAsia" w:ascii="宋体" w:hAnsi="宋体" w:cs="宋体"/>
          <w:bCs/>
          <w:sz w:val="24"/>
        </w:rPr>
        <w:t>f）</w:t>
      </w:r>
      <w:r>
        <w:rPr>
          <w:rFonts w:hint="eastAsia" w:ascii="宋体" w:hAnsi="宋体" w:cs="宋体"/>
          <w:sz w:val="24"/>
        </w:rPr>
        <w:t>▲</w:t>
      </w:r>
      <w:r>
        <w:rPr>
          <w:rFonts w:hint="eastAsia" w:ascii="宋体" w:hAnsi="宋体" w:cs="宋体"/>
          <w:bCs/>
          <w:sz w:val="24"/>
        </w:rPr>
        <w:t>加湿器应能够精准控制水位，且具有防干烧和防溢水功能。</w:t>
      </w:r>
    </w:p>
    <w:p w14:paraId="6524C246">
      <w:pPr>
        <w:adjustRightInd w:val="0"/>
        <w:snapToGrid w:val="0"/>
        <w:spacing w:line="360" w:lineRule="auto"/>
        <w:ind w:firstLine="420"/>
        <w:rPr>
          <w:rFonts w:hint="eastAsia" w:ascii="宋体" w:hAnsi="宋体" w:cs="宋体"/>
          <w:bCs/>
          <w:sz w:val="24"/>
        </w:rPr>
      </w:pPr>
      <w:r>
        <w:rPr>
          <w:rFonts w:hint="eastAsia" w:ascii="宋体" w:hAnsi="宋体" w:cs="宋体"/>
          <w:bCs/>
          <w:sz w:val="24"/>
        </w:rPr>
        <w:t>g）过滤器框架应采用高强度、密封性能好的材料制作，确保过滤器安装牢固、密封严密，防止未经过滤的空气泄漏。</w:t>
      </w:r>
    </w:p>
    <w:p w14:paraId="4E3DF60F">
      <w:pPr>
        <w:adjustRightInd w:val="0"/>
        <w:snapToGrid w:val="0"/>
        <w:spacing w:line="360" w:lineRule="auto"/>
        <w:ind w:firstLine="420"/>
        <w:rPr>
          <w:rFonts w:hint="eastAsia" w:ascii="宋体" w:hAnsi="宋体" w:cs="宋体"/>
          <w:sz w:val="24"/>
        </w:rPr>
      </w:pPr>
      <w:r>
        <w:rPr>
          <w:rFonts w:hint="eastAsia" w:ascii="宋体" w:hAnsi="宋体" w:cs="宋体"/>
          <w:sz w:val="24"/>
        </w:rPr>
        <w:t>h</w:t>
      </w:r>
      <w:r>
        <w:rPr>
          <w:rFonts w:ascii="宋体" w:hAnsi="宋体" w:cs="宋体"/>
          <w:sz w:val="24"/>
        </w:rPr>
        <w:t>）</w:t>
      </w:r>
      <w:r>
        <w:rPr>
          <w:rFonts w:hint="eastAsia" w:ascii="宋体" w:hAnsi="宋体" w:cs="宋体"/>
          <w:sz w:val="24"/>
        </w:rPr>
        <w:t>压缩机</w:t>
      </w:r>
      <w:r>
        <w:rPr>
          <w:rFonts w:ascii="宋体" w:hAnsi="宋体" w:cs="宋体"/>
          <w:sz w:val="24"/>
        </w:rPr>
        <w:t>支持无级变频调节。</w:t>
      </w:r>
    </w:p>
    <w:p w14:paraId="3A15763D">
      <w:pPr>
        <w:adjustRightInd w:val="0"/>
        <w:snapToGrid w:val="0"/>
        <w:spacing w:line="360" w:lineRule="auto"/>
        <w:rPr>
          <w:rFonts w:hint="eastAsia" w:ascii="宋体" w:hAnsi="宋体" w:cs="宋体"/>
          <w:bCs/>
          <w:sz w:val="24"/>
        </w:rPr>
      </w:pPr>
      <w:r>
        <w:rPr>
          <w:rFonts w:hint="eastAsia" w:ascii="宋体" w:hAnsi="宋体" w:cs="宋体"/>
          <w:bCs/>
          <w:sz w:val="24"/>
        </w:rPr>
        <w:t>（3）结构设计</w:t>
      </w:r>
    </w:p>
    <w:p w14:paraId="6465E55D">
      <w:pPr>
        <w:adjustRightInd w:val="0"/>
        <w:snapToGrid w:val="0"/>
        <w:spacing w:line="360" w:lineRule="auto"/>
        <w:ind w:firstLine="480" w:firstLineChars="200"/>
        <w:rPr>
          <w:rFonts w:hint="eastAsia" w:ascii="宋体" w:hAnsi="宋体" w:cs="宋体"/>
          <w:bCs/>
          <w:sz w:val="24"/>
        </w:rPr>
      </w:pPr>
      <w:r>
        <w:rPr>
          <w:rFonts w:hint="eastAsia" w:ascii="宋体" w:hAnsi="宋体" w:cs="宋体"/>
          <w:bCs/>
          <w:sz w:val="24"/>
        </w:rPr>
        <w:t>a）设备结构设计应便于安装、维护和检修。</w:t>
      </w:r>
    </w:p>
    <w:p w14:paraId="341D0D82">
      <w:pPr>
        <w:adjustRightInd w:val="0"/>
        <w:snapToGrid w:val="0"/>
        <w:spacing w:line="360" w:lineRule="auto"/>
        <w:ind w:firstLine="480" w:firstLineChars="200"/>
        <w:rPr>
          <w:rFonts w:hint="eastAsia" w:ascii="宋体" w:hAnsi="宋体" w:cs="宋体"/>
          <w:bCs/>
          <w:sz w:val="24"/>
        </w:rPr>
      </w:pPr>
      <w:r>
        <w:rPr>
          <w:rFonts w:hint="eastAsia" w:ascii="宋体" w:hAnsi="宋体" w:cs="宋体"/>
          <w:bCs/>
          <w:sz w:val="24"/>
        </w:rPr>
        <w:t>b）设备各功能段可独立拆卸和组装，方便运输和现场安装。</w:t>
      </w:r>
    </w:p>
    <w:p w14:paraId="599BFD35">
      <w:pPr>
        <w:adjustRightInd w:val="0"/>
        <w:snapToGrid w:val="0"/>
        <w:spacing w:line="360" w:lineRule="auto"/>
        <w:ind w:left="420" w:leftChars="200"/>
        <w:rPr>
          <w:rFonts w:hint="eastAsia" w:ascii="宋体" w:hAnsi="宋体" w:cs="宋体"/>
          <w:bCs/>
          <w:sz w:val="24"/>
        </w:rPr>
      </w:pPr>
      <w:r>
        <w:rPr>
          <w:rFonts w:hint="eastAsia" w:ascii="宋体" w:hAnsi="宋体" w:cs="宋体"/>
          <w:bCs/>
          <w:sz w:val="24"/>
        </w:rPr>
        <w:t>c）设备内部应预留足够的空间，便于操作人员对设备内部部件进行检查、清洗、更换和维修。</w:t>
      </w:r>
    </w:p>
    <w:p w14:paraId="504DB0F2">
      <w:pPr>
        <w:adjustRightInd w:val="0"/>
        <w:snapToGrid w:val="0"/>
        <w:spacing w:line="360" w:lineRule="auto"/>
        <w:ind w:left="420" w:leftChars="200"/>
        <w:rPr>
          <w:rFonts w:hint="eastAsia" w:ascii="宋体" w:hAnsi="宋体" w:cs="宋体"/>
          <w:bCs/>
          <w:sz w:val="24"/>
        </w:rPr>
      </w:pPr>
      <w:r>
        <w:rPr>
          <w:rFonts w:hint="eastAsia" w:ascii="宋体" w:hAnsi="宋体" w:cs="宋体"/>
          <w:bCs/>
          <w:sz w:val="24"/>
        </w:rPr>
        <w:t>d)设备应设置必要的检修门、观察窗等，方便操作人员观察设备运行情况和进行日常维护。</w:t>
      </w:r>
    </w:p>
    <w:p w14:paraId="4F8A13D2">
      <w:pPr>
        <w:adjustRightInd w:val="0"/>
        <w:snapToGrid w:val="0"/>
        <w:spacing w:line="360" w:lineRule="auto"/>
        <w:ind w:firstLine="480" w:firstLineChars="200"/>
        <w:rPr>
          <w:rFonts w:hint="eastAsia" w:ascii="宋体" w:hAnsi="宋体" w:cs="宋体"/>
          <w:bCs/>
          <w:sz w:val="24"/>
        </w:rPr>
      </w:pPr>
      <w:r>
        <w:rPr>
          <w:rFonts w:hint="eastAsia" w:ascii="宋体" w:hAnsi="宋体" w:cs="宋体"/>
          <w:bCs/>
          <w:sz w:val="24"/>
        </w:rPr>
        <w:t>e）箱体框架需防腐，确保无冷桥、无结露。</w:t>
      </w:r>
    </w:p>
    <w:p w14:paraId="7F274C4E">
      <w:pPr>
        <w:adjustRightInd w:val="0"/>
        <w:snapToGrid w:val="0"/>
        <w:spacing w:line="360" w:lineRule="auto"/>
        <w:ind w:firstLine="480" w:firstLineChars="200"/>
        <w:rPr>
          <w:rFonts w:hint="eastAsia" w:ascii="宋体" w:hAnsi="宋体" w:cs="宋体"/>
          <w:bCs/>
          <w:sz w:val="24"/>
        </w:rPr>
      </w:pPr>
      <w:r>
        <w:rPr>
          <w:rFonts w:hint="eastAsia" w:ascii="宋体" w:hAnsi="宋体" w:cs="宋体"/>
          <w:bCs/>
          <w:sz w:val="24"/>
        </w:rPr>
        <w:t>f）室外机组箱体应有防渗雨、防冻措施。</w:t>
      </w:r>
    </w:p>
    <w:p w14:paraId="21A7578E">
      <w:pPr>
        <w:adjustRightInd w:val="0"/>
        <w:snapToGrid w:val="0"/>
        <w:spacing w:line="360" w:lineRule="auto"/>
        <w:ind w:left="420" w:leftChars="200"/>
        <w:rPr>
          <w:rFonts w:hint="eastAsia" w:ascii="宋体" w:hAnsi="宋体" w:cs="宋体"/>
          <w:bCs/>
          <w:sz w:val="24"/>
        </w:rPr>
      </w:pPr>
      <w:r>
        <w:rPr>
          <w:rFonts w:hint="eastAsia" w:ascii="宋体" w:hAnsi="宋体" w:cs="宋体"/>
          <w:bCs/>
          <w:sz w:val="24"/>
        </w:rPr>
        <w:t>g）设备各功能段的箱体，在运输和启动、运行、停止后不应出现永久性凹凸变形。</w:t>
      </w:r>
    </w:p>
    <w:p w14:paraId="2BD6A8F2">
      <w:pPr>
        <w:adjustRightInd w:val="0"/>
        <w:snapToGrid w:val="0"/>
        <w:spacing w:line="360" w:lineRule="auto"/>
        <w:ind w:firstLine="480" w:firstLineChars="200"/>
        <w:rPr>
          <w:rFonts w:hint="eastAsia" w:ascii="宋体" w:hAnsi="宋体" w:cs="宋体"/>
          <w:bCs/>
          <w:sz w:val="24"/>
        </w:rPr>
      </w:pPr>
      <w:r>
        <w:rPr>
          <w:rFonts w:hint="eastAsia" w:ascii="宋体" w:hAnsi="宋体" w:cs="宋体"/>
          <w:bCs/>
          <w:sz w:val="24"/>
        </w:rPr>
        <w:t>h）加湿器材质需防结垢，加湿时应洁净、无二次污染。</w:t>
      </w:r>
    </w:p>
    <w:p w14:paraId="651C14E4">
      <w:pPr>
        <w:adjustRightInd w:val="0"/>
        <w:snapToGrid w:val="0"/>
        <w:spacing w:line="360" w:lineRule="auto"/>
        <w:ind w:firstLine="480" w:firstLineChars="200"/>
        <w:rPr>
          <w:rFonts w:hint="eastAsia" w:ascii="宋体" w:hAnsi="宋体" w:cs="宋体"/>
          <w:bCs/>
          <w:sz w:val="24"/>
        </w:rPr>
      </w:pPr>
      <w:r>
        <w:rPr>
          <w:rFonts w:hint="eastAsia" w:ascii="宋体" w:hAnsi="宋体" w:cs="宋体"/>
          <w:bCs/>
          <w:sz w:val="24"/>
        </w:rPr>
        <w:t>i）密封材料（如密封条、胶粘剂）需采用耐老化的环保型产品。</w:t>
      </w:r>
    </w:p>
    <w:p w14:paraId="015A6BE3">
      <w:pPr>
        <w:adjustRightInd w:val="0"/>
        <w:snapToGrid w:val="0"/>
        <w:spacing w:line="360" w:lineRule="auto"/>
        <w:ind w:firstLine="480" w:firstLineChars="200"/>
        <w:rPr>
          <w:rFonts w:hint="eastAsia" w:ascii="黑体" w:hAnsi="黑体" w:eastAsia="黑体" w:cs="黑体"/>
          <w:b/>
          <w:sz w:val="24"/>
        </w:rPr>
      </w:pPr>
      <w:r>
        <w:rPr>
          <w:rFonts w:hint="eastAsia" w:ascii="宋体" w:hAnsi="宋体" w:cs="宋体"/>
          <w:bCs/>
          <w:sz w:val="24"/>
        </w:rPr>
        <w:t>j）</w:t>
      </w:r>
      <w:r>
        <w:rPr>
          <w:rFonts w:hint="eastAsia" w:ascii="黑体" w:hAnsi="黑体" w:eastAsia="黑体" w:cs="黑体"/>
          <w:b/>
          <w:sz w:val="24"/>
        </w:rPr>
        <w:t>*</w:t>
      </w:r>
      <w:r>
        <w:rPr>
          <w:rFonts w:hint="eastAsia" w:ascii="宋体" w:hAnsi="宋体" w:cs="宋体"/>
          <w:bCs/>
          <w:sz w:val="24"/>
        </w:rPr>
        <w:t>机组使用环保型制冷剂。</w:t>
      </w:r>
    </w:p>
    <w:p w14:paraId="04E99D04">
      <w:pPr>
        <w:adjustRightInd w:val="0"/>
        <w:snapToGrid w:val="0"/>
        <w:spacing w:line="360" w:lineRule="auto"/>
        <w:rPr>
          <w:rFonts w:hint="eastAsia" w:ascii="宋体" w:hAnsi="宋体" w:cs="宋体"/>
          <w:bCs/>
          <w:sz w:val="24"/>
        </w:rPr>
      </w:pPr>
      <w:r>
        <w:rPr>
          <w:rFonts w:hint="eastAsia" w:ascii="宋体" w:hAnsi="宋体" w:cs="宋体"/>
          <w:bCs/>
          <w:sz w:val="24"/>
        </w:rPr>
        <w:t>（6）具备过载、短路、漏电保护功能。</w:t>
      </w:r>
    </w:p>
    <w:p w14:paraId="113942C0">
      <w:pPr>
        <w:adjustRightInd w:val="0"/>
        <w:snapToGrid w:val="0"/>
        <w:spacing w:line="360" w:lineRule="auto"/>
        <w:rPr>
          <w:rFonts w:hint="eastAsia" w:ascii="宋体" w:hAnsi="宋体" w:cs="宋体"/>
          <w:bCs/>
          <w:sz w:val="24"/>
        </w:rPr>
      </w:pPr>
      <w:r>
        <w:rPr>
          <w:rFonts w:hint="eastAsia" w:ascii="宋体" w:hAnsi="宋体" w:cs="宋体"/>
          <w:bCs/>
          <w:sz w:val="24"/>
        </w:rPr>
        <w:t>（7）压力保护：高压保护（冷凝压力超限保护）、低压保护（蒸发压力超限保护）。</w:t>
      </w:r>
    </w:p>
    <w:p w14:paraId="5CC289BC">
      <w:pPr>
        <w:adjustRightInd w:val="0"/>
        <w:snapToGrid w:val="0"/>
        <w:spacing w:line="360" w:lineRule="auto"/>
        <w:rPr>
          <w:rFonts w:hint="eastAsia" w:ascii="宋体" w:hAnsi="宋体" w:cs="宋体"/>
          <w:bCs/>
          <w:sz w:val="24"/>
        </w:rPr>
      </w:pPr>
      <w:r>
        <w:rPr>
          <w:rFonts w:hint="eastAsia" w:ascii="宋体" w:hAnsi="宋体" w:cs="宋体"/>
          <w:bCs/>
          <w:sz w:val="24"/>
        </w:rPr>
        <w:t>（8）温度保护：压缩机排气温度过高保护、电机过热保护。</w:t>
      </w:r>
    </w:p>
    <w:p w14:paraId="2E2AE4E5">
      <w:pPr>
        <w:adjustRightInd w:val="0"/>
        <w:snapToGrid w:val="0"/>
        <w:spacing w:line="360" w:lineRule="auto"/>
        <w:rPr>
          <w:rFonts w:hint="eastAsia" w:ascii="宋体" w:hAnsi="宋体" w:cs="宋体"/>
          <w:bCs/>
          <w:sz w:val="24"/>
        </w:rPr>
      </w:pPr>
      <w:r>
        <w:rPr>
          <w:rFonts w:hint="eastAsia" w:ascii="宋体" w:hAnsi="宋体" w:cs="宋体"/>
          <w:bCs/>
          <w:sz w:val="24"/>
        </w:rPr>
        <w:t>（9）箱体及保温材料需达到不燃性A级，过滤器框架、风机等部件需防火，符合车间消防要求。</w:t>
      </w:r>
    </w:p>
    <w:p w14:paraId="3E9BEAF3">
      <w:pPr>
        <w:adjustRightInd w:val="0"/>
        <w:snapToGrid w:val="0"/>
        <w:spacing w:line="360" w:lineRule="auto"/>
        <w:rPr>
          <w:rFonts w:hint="eastAsia" w:ascii="宋体" w:hAnsi="宋体" w:cs="宋体"/>
          <w:bCs/>
          <w:sz w:val="24"/>
        </w:rPr>
      </w:pPr>
      <w:r>
        <w:rPr>
          <w:rFonts w:hint="eastAsia" w:ascii="宋体" w:hAnsi="宋体" w:cs="宋体"/>
          <w:bCs/>
          <w:sz w:val="24"/>
        </w:rPr>
        <w:t>（10）风管与机组接口处需加装柔性短管（如帆布或橡胶接头），减少设备振动传递至风管，同时避免因安装误差导致接口漏气。</w:t>
      </w:r>
    </w:p>
    <w:p w14:paraId="7E914A3C">
      <w:pPr>
        <w:adjustRightInd w:val="0"/>
        <w:snapToGrid w:val="0"/>
        <w:spacing w:line="360" w:lineRule="auto"/>
        <w:rPr>
          <w:rFonts w:hint="eastAsia" w:ascii="宋体" w:hAnsi="宋体" w:cs="宋体"/>
          <w:b/>
          <w:sz w:val="24"/>
        </w:rPr>
      </w:pPr>
      <w:r>
        <w:rPr>
          <w:rFonts w:hint="eastAsia" w:ascii="宋体" w:hAnsi="宋体" w:cs="宋体"/>
          <w:b/>
          <w:sz w:val="24"/>
        </w:rPr>
        <w:t>6.2.4安全要求</w:t>
      </w:r>
    </w:p>
    <w:p w14:paraId="26D9D776">
      <w:pPr>
        <w:adjustRightInd w:val="0"/>
        <w:snapToGrid w:val="0"/>
        <w:spacing w:line="360" w:lineRule="auto"/>
        <w:rPr>
          <w:rFonts w:hint="eastAsia" w:ascii="宋体" w:hAnsi="宋体" w:cs="宋体"/>
          <w:bCs/>
          <w:sz w:val="24"/>
        </w:rPr>
      </w:pPr>
      <w:r>
        <w:rPr>
          <w:rFonts w:hint="eastAsia" w:ascii="宋体" w:hAnsi="宋体" w:cs="宋体"/>
          <w:bCs/>
          <w:sz w:val="24"/>
        </w:rPr>
        <w:t>（1）设备</w:t>
      </w:r>
      <w:r>
        <w:rPr>
          <w:rFonts w:ascii="宋体" w:hAnsi="宋体" w:cs="宋体"/>
          <w:bCs/>
          <w:sz w:val="24"/>
        </w:rPr>
        <w:t>涉及风机、电机、自控设备等大量电气部件，需严格控制触电、短路、火灾等电气风险</w:t>
      </w:r>
      <w:r>
        <w:rPr>
          <w:rFonts w:hint="eastAsia" w:ascii="宋体" w:hAnsi="宋体" w:cs="宋体"/>
          <w:bCs/>
          <w:sz w:val="24"/>
        </w:rPr>
        <w:t>。</w:t>
      </w:r>
    </w:p>
    <w:p w14:paraId="0E2B807E">
      <w:pPr>
        <w:adjustRightInd w:val="0"/>
        <w:snapToGrid w:val="0"/>
        <w:spacing w:line="360" w:lineRule="auto"/>
        <w:rPr>
          <w:rFonts w:hint="eastAsia" w:ascii="宋体" w:hAnsi="宋体" w:cs="宋体"/>
          <w:bCs/>
          <w:sz w:val="24"/>
        </w:rPr>
      </w:pPr>
      <w:r>
        <w:rPr>
          <w:rFonts w:hint="eastAsia" w:ascii="宋体" w:hAnsi="宋体" w:cs="宋体"/>
          <w:bCs/>
          <w:sz w:val="24"/>
        </w:rPr>
        <w:t>（2）</w:t>
      </w:r>
      <w:r>
        <w:rPr>
          <w:rFonts w:ascii="宋体" w:hAnsi="宋体" w:cs="宋体"/>
          <w:bCs/>
          <w:sz w:val="24"/>
        </w:rPr>
        <w:t>所有电气设备（风机、加湿器、控制柜</w:t>
      </w:r>
      <w:r>
        <w:rPr>
          <w:rFonts w:hint="eastAsia" w:ascii="宋体" w:hAnsi="宋体" w:cs="宋体"/>
          <w:bCs/>
          <w:sz w:val="24"/>
        </w:rPr>
        <w:t>等</w:t>
      </w:r>
      <w:r>
        <w:rPr>
          <w:rFonts w:ascii="宋体" w:hAnsi="宋体" w:cs="宋体"/>
          <w:bCs/>
          <w:sz w:val="24"/>
        </w:rPr>
        <w:t>）需符合《低压电气装置》（GB 50054），外壳需可靠接地（接地电阻≤4Ω），避免漏电导致人员触电或设备损坏。</w:t>
      </w:r>
    </w:p>
    <w:p w14:paraId="35ED2536">
      <w:pPr>
        <w:adjustRightInd w:val="0"/>
        <w:snapToGrid w:val="0"/>
        <w:spacing w:line="360" w:lineRule="auto"/>
        <w:rPr>
          <w:rFonts w:hint="eastAsia" w:ascii="宋体" w:hAnsi="宋体" w:cs="宋体"/>
          <w:bCs/>
          <w:sz w:val="24"/>
        </w:rPr>
      </w:pPr>
      <w:r>
        <w:rPr>
          <w:rFonts w:hint="eastAsia" w:ascii="宋体" w:hAnsi="宋体" w:cs="宋体"/>
          <w:bCs/>
          <w:sz w:val="24"/>
        </w:rPr>
        <w:t>（3）</w:t>
      </w:r>
      <w:r>
        <w:rPr>
          <w:rFonts w:ascii="宋体" w:hAnsi="宋体" w:cs="宋体"/>
          <w:bCs/>
          <w:sz w:val="24"/>
        </w:rPr>
        <w:t>电线、电缆需选用耐温、耐潮湿的绝缘材料，穿管敷设时需与风管、水管保持安全距离，避免因摩擦、高温（如靠近加热盘管）导致绝缘层破损。</w:t>
      </w:r>
    </w:p>
    <w:p w14:paraId="65B94E60">
      <w:pPr>
        <w:adjustRightInd w:val="0"/>
        <w:snapToGrid w:val="0"/>
        <w:spacing w:line="360" w:lineRule="auto"/>
        <w:rPr>
          <w:rFonts w:hint="eastAsia" w:ascii="黑体" w:hAnsi="黑体" w:eastAsia="黑体" w:cs="黑体"/>
          <w:b/>
          <w:sz w:val="24"/>
        </w:rPr>
      </w:pPr>
      <w:r>
        <w:rPr>
          <w:rFonts w:hint="eastAsia" w:ascii="宋体" w:hAnsi="宋体" w:cs="宋体"/>
          <w:bCs/>
          <w:sz w:val="24"/>
        </w:rPr>
        <w:t>（4）</w:t>
      </w:r>
      <w:r>
        <w:rPr>
          <w:rFonts w:ascii="宋体" w:hAnsi="宋体" w:cs="宋体"/>
          <w:bCs/>
          <w:sz w:val="24"/>
        </w:rPr>
        <w:t>电气控制柜需配置过载保护、短路保护、漏电保护</w:t>
      </w:r>
      <w:r>
        <w:rPr>
          <w:rFonts w:hint="eastAsia" w:ascii="宋体" w:hAnsi="宋体" w:cs="宋体"/>
          <w:bCs/>
          <w:sz w:val="24"/>
        </w:rPr>
        <w:t>、缺相保护等</w:t>
      </w:r>
      <w:r>
        <w:rPr>
          <w:rFonts w:ascii="宋体" w:hAnsi="宋体" w:cs="宋体"/>
          <w:bCs/>
          <w:sz w:val="24"/>
        </w:rPr>
        <w:t>装置。</w:t>
      </w:r>
    </w:p>
    <w:p w14:paraId="110096D7">
      <w:pPr>
        <w:adjustRightInd w:val="0"/>
        <w:snapToGrid w:val="0"/>
        <w:spacing w:line="360" w:lineRule="auto"/>
        <w:rPr>
          <w:rFonts w:hint="eastAsia" w:ascii="宋体" w:hAnsi="宋体" w:cs="宋体"/>
          <w:bCs/>
          <w:sz w:val="24"/>
        </w:rPr>
      </w:pPr>
      <w:r>
        <w:rPr>
          <w:rFonts w:hint="eastAsia" w:ascii="宋体" w:hAnsi="宋体" w:cs="宋体"/>
          <w:bCs/>
          <w:sz w:val="24"/>
        </w:rPr>
        <w:t>（5）</w:t>
      </w:r>
      <w:r>
        <w:rPr>
          <w:rFonts w:ascii="宋体" w:hAnsi="宋体" w:cs="宋体"/>
          <w:bCs/>
          <w:sz w:val="24"/>
        </w:rPr>
        <w:t>洁净区需维持稳定的压力梯度（洁净车间正压，防止外界污染侵入），需通过压力传感器、变频风机监控并调节。</w:t>
      </w:r>
    </w:p>
    <w:p w14:paraId="5EA7610A">
      <w:pPr>
        <w:adjustRightInd w:val="0"/>
        <w:snapToGrid w:val="0"/>
        <w:spacing w:line="360" w:lineRule="auto"/>
        <w:rPr>
          <w:rFonts w:hint="eastAsia" w:ascii="宋体" w:hAnsi="宋体" w:cs="宋体"/>
          <w:bCs/>
          <w:sz w:val="24"/>
        </w:rPr>
      </w:pPr>
      <w:r>
        <w:rPr>
          <w:rFonts w:hint="eastAsia" w:ascii="宋体" w:hAnsi="宋体" w:cs="宋体"/>
          <w:bCs/>
          <w:sz w:val="24"/>
        </w:rPr>
        <w:t>（6）电机</w:t>
      </w:r>
      <w:r>
        <w:rPr>
          <w:rFonts w:ascii="宋体" w:hAnsi="宋体" w:cs="宋体"/>
          <w:bCs/>
          <w:sz w:val="24"/>
        </w:rPr>
        <w:t>需设置过载、过流保护，</w:t>
      </w:r>
      <w:r>
        <w:rPr>
          <w:rFonts w:hint="eastAsia" w:ascii="宋体" w:hAnsi="宋体" w:cs="宋体"/>
          <w:bCs/>
          <w:sz w:val="24"/>
        </w:rPr>
        <w:t>风机</w:t>
      </w:r>
      <w:r>
        <w:rPr>
          <w:rFonts w:ascii="宋体" w:hAnsi="宋体" w:cs="宋体"/>
          <w:bCs/>
          <w:sz w:val="24"/>
        </w:rPr>
        <w:t>运行时的风压、风量需在设计范围内，异常时自动停机并报警。</w:t>
      </w:r>
    </w:p>
    <w:p w14:paraId="5642998B">
      <w:pPr>
        <w:adjustRightInd w:val="0"/>
        <w:snapToGrid w:val="0"/>
        <w:spacing w:line="360" w:lineRule="auto"/>
        <w:rPr>
          <w:rFonts w:hint="eastAsia" w:ascii="黑体" w:hAnsi="黑体" w:eastAsia="黑体" w:cs="黑体"/>
          <w:b/>
          <w:sz w:val="24"/>
        </w:rPr>
      </w:pPr>
      <w:r>
        <w:rPr>
          <w:rFonts w:hint="eastAsia" w:ascii="宋体" w:hAnsi="宋体" w:cs="宋体"/>
          <w:bCs/>
          <w:sz w:val="24"/>
        </w:rPr>
        <w:t>（7）</w:t>
      </w:r>
      <w:r>
        <w:rPr>
          <w:rFonts w:ascii="宋体" w:hAnsi="宋体" w:cs="宋体"/>
          <w:bCs/>
          <w:sz w:val="24"/>
        </w:rPr>
        <w:t>过滤器、保温材料不得释放石棉、甲醛等有害颗粒物或挥发物，需符合《建筑材料放射性核素限量》（GB 6566）及《室内装饰装修材料人造板及其制品中甲醛释放限量》（GB 18580）等标准。</w:t>
      </w:r>
    </w:p>
    <w:p w14:paraId="54094C53">
      <w:pPr>
        <w:adjustRightInd w:val="0"/>
        <w:snapToGrid w:val="0"/>
        <w:spacing w:line="360" w:lineRule="auto"/>
        <w:rPr>
          <w:rFonts w:hint="eastAsia" w:ascii="黑体" w:hAnsi="黑体" w:eastAsia="黑体" w:cs="黑体"/>
          <w:b/>
          <w:sz w:val="24"/>
        </w:rPr>
      </w:pPr>
      <w:r>
        <w:rPr>
          <w:rFonts w:hint="eastAsia" w:ascii="宋体" w:hAnsi="宋体" w:cs="宋体"/>
          <w:bCs/>
          <w:sz w:val="24"/>
        </w:rPr>
        <w:t>（8）除以上条款外，所有涉及设备安全、人员防护及环境风险控制的国家法律法规、行业标准及潜在安全隐患，均应按照 “同等严格或更高” 的原则执行，确保安全措施无死角覆盖。</w:t>
      </w:r>
    </w:p>
    <w:p w14:paraId="03C1FC66">
      <w:pPr>
        <w:adjustRightInd w:val="0"/>
        <w:snapToGrid w:val="0"/>
        <w:spacing w:line="360" w:lineRule="auto"/>
        <w:rPr>
          <w:rFonts w:hint="eastAsia" w:ascii="宋体" w:hAnsi="宋体" w:cs="宋体"/>
          <w:b/>
          <w:sz w:val="24"/>
        </w:rPr>
      </w:pPr>
      <w:r>
        <w:rPr>
          <w:rFonts w:ascii="宋体" w:hAnsi="宋体" w:cs="宋体"/>
          <w:b/>
          <w:sz w:val="24"/>
        </w:rPr>
        <w:t>7</w:t>
      </w:r>
      <w:r>
        <w:rPr>
          <w:rFonts w:hint="eastAsia" w:ascii="宋体" w:hAnsi="宋体" w:cs="宋体"/>
          <w:b/>
          <w:sz w:val="24"/>
        </w:rPr>
        <w:t xml:space="preserve"> 设备附件及零备件</w:t>
      </w:r>
    </w:p>
    <w:p w14:paraId="43FC8C47">
      <w:pPr>
        <w:widowControl/>
        <w:adjustRightInd w:val="0"/>
        <w:snapToGrid w:val="0"/>
        <w:spacing w:line="360" w:lineRule="auto"/>
        <w:ind w:firstLine="480" w:firstLineChars="200"/>
        <w:jc w:val="left"/>
        <w:rPr>
          <w:rFonts w:hint="eastAsia" w:ascii="宋体" w:hAnsi="宋体" w:cs="宋体"/>
          <w:sz w:val="24"/>
        </w:rPr>
      </w:pPr>
      <w:r>
        <w:rPr>
          <w:rFonts w:hint="eastAsia" w:ascii="宋体" w:hAnsi="宋体" w:cs="宋体"/>
          <w:sz w:val="24"/>
        </w:rPr>
        <w:t>设备</w:t>
      </w:r>
      <w:r>
        <w:rPr>
          <w:rFonts w:ascii="宋体" w:hAnsi="宋体" w:cs="宋体"/>
          <w:sz w:val="24"/>
        </w:rPr>
        <w:t>系统安全、稳定，并配备可靠运行所必须的备品、备件、</w:t>
      </w:r>
      <w:r>
        <w:rPr>
          <w:rFonts w:hint="eastAsia" w:ascii="宋体" w:hAnsi="宋体" w:cs="宋体"/>
          <w:sz w:val="24"/>
        </w:rPr>
        <w:t>耗材、</w:t>
      </w:r>
      <w:r>
        <w:rPr>
          <w:rFonts w:ascii="宋体" w:hAnsi="宋体" w:cs="宋体"/>
          <w:sz w:val="24"/>
        </w:rPr>
        <w:t>专用工装、维护维修工具等</w:t>
      </w:r>
      <w:r>
        <w:rPr>
          <w:rFonts w:hint="eastAsia" w:ascii="宋体" w:hAnsi="宋体" w:cs="宋体"/>
          <w:sz w:val="24"/>
        </w:rPr>
        <w:t>。</w:t>
      </w:r>
    </w:p>
    <w:p w14:paraId="4A9E549D">
      <w:pPr>
        <w:adjustRightInd w:val="0"/>
        <w:snapToGrid w:val="0"/>
        <w:spacing w:line="360" w:lineRule="auto"/>
        <w:rPr>
          <w:rFonts w:hint="eastAsia" w:ascii="宋体" w:hAnsi="宋体" w:cs="宋体"/>
          <w:b/>
          <w:sz w:val="24"/>
        </w:rPr>
      </w:pPr>
      <w:r>
        <w:rPr>
          <w:rFonts w:ascii="宋体" w:hAnsi="宋体" w:cs="宋体"/>
          <w:b/>
          <w:sz w:val="24"/>
        </w:rPr>
        <w:t>8</w:t>
      </w:r>
      <w:r>
        <w:rPr>
          <w:rFonts w:hint="eastAsia" w:ascii="宋体" w:hAnsi="宋体" w:cs="宋体"/>
          <w:b/>
          <w:sz w:val="24"/>
        </w:rPr>
        <w:t xml:space="preserve"> 技术资料</w:t>
      </w:r>
    </w:p>
    <w:p w14:paraId="3720D630">
      <w:pPr>
        <w:widowControl/>
        <w:adjustRightInd w:val="0"/>
        <w:snapToGrid w:val="0"/>
        <w:spacing w:line="360" w:lineRule="auto"/>
        <w:jc w:val="left"/>
        <w:rPr>
          <w:rFonts w:hint="eastAsia" w:ascii="宋体" w:hAnsi="宋体" w:cs="宋体"/>
          <w:kern w:val="0"/>
          <w:sz w:val="24"/>
        </w:rPr>
      </w:pPr>
      <w:r>
        <w:rPr>
          <w:rFonts w:hint="eastAsia" w:ascii="宋体" w:hAnsi="宋体" w:cs="宋体"/>
          <w:sz w:val="24"/>
        </w:rPr>
        <w:t>（1）</w:t>
      </w:r>
      <w:r>
        <w:rPr>
          <w:rFonts w:hint="eastAsia" w:ascii="宋体" w:hAnsi="宋体" w:cs="宋体"/>
          <w:kern w:val="0"/>
          <w:sz w:val="24"/>
        </w:rPr>
        <w:t>设备安装调试后，应具有相应资质第三方机构出具的检定合格证书(计量检定费用由供应商承担)。设备产品应确保便于维护、使用。</w:t>
      </w:r>
    </w:p>
    <w:p w14:paraId="01C5D066">
      <w:pPr>
        <w:widowControl/>
        <w:adjustRightInd w:val="0"/>
        <w:snapToGrid w:val="0"/>
        <w:spacing w:line="360" w:lineRule="auto"/>
        <w:jc w:val="left"/>
        <w:rPr>
          <w:rFonts w:hint="eastAsia" w:ascii="宋体" w:hAnsi="宋体" w:cs="宋体"/>
          <w:sz w:val="24"/>
        </w:rPr>
      </w:pPr>
      <w:r>
        <w:rPr>
          <w:rFonts w:hint="eastAsia" w:ascii="宋体" w:hAnsi="宋体" w:cs="宋体"/>
          <w:sz w:val="24"/>
        </w:rPr>
        <w:t>（</w:t>
      </w:r>
      <w:r>
        <w:rPr>
          <w:rFonts w:ascii="宋体" w:hAnsi="宋体" w:cs="宋体"/>
          <w:sz w:val="24"/>
        </w:rPr>
        <w:t>2</w:t>
      </w:r>
      <w:r>
        <w:rPr>
          <w:rFonts w:hint="eastAsia" w:ascii="宋体" w:hAnsi="宋体" w:cs="宋体"/>
          <w:sz w:val="24"/>
        </w:rPr>
        <w:t>）需提供产品合格证、质量保证书、产品检验报告</w:t>
      </w:r>
      <w:r>
        <w:rPr>
          <w:rFonts w:ascii="宋体" w:hAnsi="宋体" w:cs="宋体"/>
          <w:sz w:val="24"/>
        </w:rPr>
        <w:t>等随机技术资料提供纸质版（中文）</w:t>
      </w:r>
      <w:r>
        <w:rPr>
          <w:rFonts w:hint="eastAsia" w:ascii="宋体" w:hAnsi="宋体" w:cs="宋体"/>
          <w:sz w:val="24"/>
        </w:rPr>
        <w:t>。</w:t>
      </w:r>
    </w:p>
    <w:p w14:paraId="1CD88E2E">
      <w:pPr>
        <w:widowControl/>
        <w:adjustRightInd w:val="0"/>
        <w:snapToGrid w:val="0"/>
        <w:spacing w:line="360" w:lineRule="auto"/>
        <w:jc w:val="left"/>
        <w:rPr>
          <w:rFonts w:hint="eastAsia" w:ascii="宋体" w:hAnsi="宋体" w:cs="宋体"/>
          <w:bCs/>
          <w:kern w:val="0"/>
          <w:sz w:val="24"/>
        </w:rPr>
      </w:pPr>
      <w:r>
        <w:rPr>
          <w:rFonts w:hint="eastAsia" w:ascii="宋体" w:hAnsi="宋体" w:cs="宋体"/>
          <w:bCs/>
          <w:kern w:val="0"/>
          <w:sz w:val="24"/>
        </w:rPr>
        <w:t>（</w:t>
      </w:r>
      <w:r>
        <w:rPr>
          <w:rFonts w:ascii="宋体" w:hAnsi="宋体" w:cs="宋体"/>
          <w:bCs/>
          <w:kern w:val="0"/>
          <w:sz w:val="24"/>
        </w:rPr>
        <w:t>3</w:t>
      </w:r>
      <w:r>
        <w:rPr>
          <w:rFonts w:hint="eastAsia" w:ascii="宋体" w:hAnsi="宋体" w:cs="宋体"/>
          <w:bCs/>
          <w:kern w:val="0"/>
          <w:sz w:val="24"/>
        </w:rPr>
        <w:t>）</w:t>
      </w:r>
      <w:r>
        <w:rPr>
          <w:rFonts w:hint="eastAsia" w:ascii="宋体" w:hAnsi="宋体" w:cs="宋体"/>
          <w:sz w:val="24"/>
        </w:rPr>
        <w:t>▲</w:t>
      </w:r>
      <w:r>
        <w:rPr>
          <w:rFonts w:hint="eastAsia" w:ascii="宋体" w:hAnsi="宋体" w:cs="宋体"/>
          <w:bCs/>
          <w:kern w:val="0"/>
          <w:sz w:val="24"/>
        </w:rPr>
        <w:t>技术参数手册：详细说明产品的额定制冷量、额定制热量、风量、机外余压、空气过滤器效率、漏风率等关键技术参数，并加盖厂家公章，确保参数的真实性和准确性。</w:t>
      </w:r>
    </w:p>
    <w:p w14:paraId="3AD34C3C">
      <w:pPr>
        <w:widowControl/>
        <w:adjustRightInd w:val="0"/>
        <w:snapToGrid w:val="0"/>
        <w:spacing w:line="360" w:lineRule="auto"/>
        <w:jc w:val="left"/>
        <w:rPr>
          <w:rFonts w:hint="eastAsia" w:ascii="宋体" w:hAnsi="宋体" w:cs="宋体"/>
          <w:bCs/>
          <w:kern w:val="0"/>
          <w:sz w:val="24"/>
        </w:rPr>
      </w:pPr>
      <w:r>
        <w:rPr>
          <w:rFonts w:hint="eastAsia" w:ascii="宋体" w:hAnsi="宋体" w:cs="宋体"/>
          <w:bCs/>
          <w:kern w:val="0"/>
          <w:sz w:val="24"/>
        </w:rPr>
        <w:t>（</w:t>
      </w:r>
      <w:r>
        <w:rPr>
          <w:rFonts w:ascii="宋体" w:hAnsi="宋体" w:cs="宋体"/>
          <w:bCs/>
          <w:kern w:val="0"/>
          <w:sz w:val="24"/>
        </w:rPr>
        <w:t>4</w:t>
      </w:r>
      <w:r>
        <w:rPr>
          <w:rFonts w:hint="eastAsia" w:ascii="宋体" w:hAnsi="宋体" w:cs="宋体"/>
          <w:bCs/>
          <w:kern w:val="0"/>
          <w:sz w:val="24"/>
        </w:rPr>
        <w:t>）</w:t>
      </w:r>
      <w:r>
        <w:rPr>
          <w:rFonts w:hint="eastAsia" w:ascii="宋体" w:hAnsi="宋体" w:cs="宋体"/>
          <w:sz w:val="24"/>
        </w:rPr>
        <w:t>▲</w:t>
      </w:r>
      <w:r>
        <w:rPr>
          <w:rFonts w:hint="eastAsia" w:ascii="宋体" w:hAnsi="宋体" w:cs="宋体"/>
          <w:bCs/>
          <w:kern w:val="0"/>
          <w:sz w:val="24"/>
        </w:rPr>
        <w:t>控制系统资料：介绍控制系统的功能、原理、操作方式等，如是否具备实时监测、控制、故障报警、节能控制、远程监控等功能。</w:t>
      </w:r>
    </w:p>
    <w:p w14:paraId="57207C40">
      <w:pPr>
        <w:widowControl/>
        <w:adjustRightInd w:val="0"/>
        <w:snapToGrid w:val="0"/>
        <w:spacing w:line="360" w:lineRule="auto"/>
        <w:jc w:val="left"/>
        <w:rPr>
          <w:rFonts w:hint="eastAsia" w:ascii="宋体" w:hAnsi="宋体" w:cs="宋体"/>
          <w:bCs/>
          <w:kern w:val="0"/>
          <w:sz w:val="24"/>
        </w:rPr>
      </w:pPr>
      <w:r>
        <w:rPr>
          <w:rFonts w:hint="eastAsia" w:ascii="宋体" w:hAnsi="宋体" w:cs="宋体"/>
          <w:bCs/>
          <w:kern w:val="0"/>
          <w:sz w:val="24"/>
        </w:rPr>
        <w:t>（</w:t>
      </w:r>
      <w:r>
        <w:rPr>
          <w:rFonts w:ascii="宋体" w:hAnsi="宋体" w:cs="宋体"/>
          <w:bCs/>
          <w:kern w:val="0"/>
          <w:sz w:val="24"/>
        </w:rPr>
        <w:t>5</w:t>
      </w:r>
      <w:r>
        <w:rPr>
          <w:rFonts w:hint="eastAsia" w:ascii="宋体" w:hAnsi="宋体" w:cs="宋体"/>
          <w:bCs/>
          <w:kern w:val="0"/>
          <w:sz w:val="24"/>
        </w:rPr>
        <w:t>）</w:t>
      </w:r>
      <w:r>
        <w:rPr>
          <w:rFonts w:hint="eastAsia" w:ascii="宋体" w:hAnsi="宋体" w:cs="宋体"/>
          <w:sz w:val="24"/>
        </w:rPr>
        <w:t>▲</w:t>
      </w:r>
      <w:r>
        <w:rPr>
          <w:rFonts w:hint="eastAsia" w:ascii="宋体" w:hAnsi="宋体" w:cs="宋体"/>
          <w:bCs/>
          <w:kern w:val="0"/>
          <w:sz w:val="24"/>
        </w:rPr>
        <w:t>性能检测报告：提供第三方权威机构出具的产品性能检测报告，如制冷性能、制热性能、空气处理效率、噪音指标等，证明产品实际性能符合相关标准和要求。</w:t>
      </w:r>
    </w:p>
    <w:p w14:paraId="144B9704">
      <w:pPr>
        <w:widowControl/>
        <w:adjustRightInd w:val="0"/>
        <w:snapToGrid w:val="0"/>
        <w:spacing w:line="360" w:lineRule="auto"/>
        <w:jc w:val="left"/>
        <w:rPr>
          <w:rFonts w:hint="eastAsia" w:ascii="宋体" w:hAnsi="宋体" w:cs="宋体"/>
          <w:bCs/>
          <w:kern w:val="0"/>
          <w:sz w:val="24"/>
        </w:rPr>
      </w:pPr>
      <w:r>
        <w:rPr>
          <w:rFonts w:hint="eastAsia" w:ascii="宋体" w:hAnsi="宋体" w:cs="宋体"/>
          <w:bCs/>
          <w:kern w:val="0"/>
          <w:sz w:val="24"/>
        </w:rPr>
        <w:t>（</w:t>
      </w:r>
      <w:r>
        <w:rPr>
          <w:rFonts w:ascii="宋体" w:hAnsi="宋体" w:cs="宋体"/>
          <w:bCs/>
          <w:kern w:val="0"/>
          <w:sz w:val="24"/>
        </w:rPr>
        <w:t>6</w:t>
      </w:r>
      <w:r>
        <w:rPr>
          <w:rFonts w:hint="eastAsia" w:ascii="宋体" w:hAnsi="宋体" w:cs="宋体"/>
          <w:bCs/>
          <w:kern w:val="0"/>
          <w:sz w:val="24"/>
        </w:rPr>
        <w:t>）</w:t>
      </w:r>
      <w:r>
        <w:rPr>
          <w:rFonts w:hint="eastAsia" w:ascii="宋体" w:hAnsi="宋体" w:cs="宋体"/>
          <w:sz w:val="24"/>
        </w:rPr>
        <w:t>▲</w:t>
      </w:r>
      <w:r>
        <w:rPr>
          <w:rFonts w:hint="eastAsia" w:ascii="宋体" w:hAnsi="宋体" w:cs="宋体"/>
          <w:bCs/>
          <w:kern w:val="0"/>
          <w:sz w:val="24"/>
        </w:rPr>
        <w:t>安装维护手册：包含产品的整体结构设计、内部组件布局、产品安装步骤、调试方法、维护方式方法、注意事项等内容，能指导用户正确安装、调试和维护设备。</w:t>
      </w:r>
    </w:p>
    <w:p w14:paraId="32ED4048">
      <w:pPr>
        <w:adjustRightInd w:val="0"/>
        <w:snapToGrid w:val="0"/>
        <w:spacing w:line="360" w:lineRule="auto"/>
        <w:rPr>
          <w:rFonts w:hint="eastAsia" w:ascii="宋体" w:hAnsi="宋体" w:cs="宋体"/>
          <w:b/>
          <w:sz w:val="24"/>
        </w:rPr>
      </w:pPr>
      <w:r>
        <w:rPr>
          <w:rFonts w:ascii="宋体" w:hAnsi="宋体" w:cs="宋体"/>
          <w:b/>
          <w:sz w:val="24"/>
        </w:rPr>
        <w:t>9</w:t>
      </w:r>
      <w:r>
        <w:rPr>
          <w:rFonts w:hint="eastAsia" w:ascii="宋体" w:hAnsi="宋体" w:cs="宋体"/>
          <w:b/>
          <w:sz w:val="24"/>
        </w:rPr>
        <w:t>安全防护</w:t>
      </w:r>
    </w:p>
    <w:p w14:paraId="52C7DD1A">
      <w:pPr>
        <w:widowControl/>
        <w:spacing w:line="360" w:lineRule="auto"/>
        <w:contextualSpacing/>
        <w:jc w:val="left"/>
        <w:rPr>
          <w:rFonts w:hint="eastAsia" w:ascii="宋体" w:hAnsi="宋体" w:cs="宋体"/>
          <w:sz w:val="24"/>
        </w:rPr>
      </w:pPr>
      <w:r>
        <w:rPr>
          <w:rFonts w:hint="eastAsia" w:ascii="宋体" w:hAnsi="宋体" w:cs="宋体"/>
          <w:sz w:val="24"/>
        </w:rPr>
        <w:t>（1）</w:t>
      </w:r>
      <w:r>
        <w:rPr>
          <w:rFonts w:hint="eastAsia" w:ascii="黑体" w:hAnsi="黑体" w:eastAsia="黑体" w:cs="黑体"/>
          <w:b/>
          <w:sz w:val="24"/>
        </w:rPr>
        <w:t>*</w:t>
      </w:r>
      <w:r>
        <w:rPr>
          <w:rFonts w:ascii="宋体" w:hAnsi="宋体" w:cs="宋体"/>
          <w:sz w:val="24"/>
        </w:rPr>
        <w:t>设备需具备接地装置；</w:t>
      </w:r>
    </w:p>
    <w:p w14:paraId="587A0B35">
      <w:pPr>
        <w:widowControl/>
        <w:spacing w:line="360" w:lineRule="auto"/>
        <w:contextualSpacing/>
        <w:jc w:val="left"/>
        <w:rPr>
          <w:rFonts w:hint="eastAsia" w:ascii="宋体" w:hAnsi="宋体" w:cs="宋体"/>
          <w:sz w:val="24"/>
        </w:rPr>
      </w:pPr>
      <w:r>
        <w:rPr>
          <w:rFonts w:hint="eastAsia" w:ascii="宋体" w:hAnsi="宋体" w:cs="宋体"/>
          <w:sz w:val="24"/>
        </w:rPr>
        <w:t>（2）</w:t>
      </w:r>
      <w:r>
        <w:rPr>
          <w:rFonts w:hint="eastAsia" w:ascii="黑体" w:hAnsi="黑体" w:eastAsia="黑体" w:cs="黑体"/>
          <w:b/>
          <w:sz w:val="24"/>
        </w:rPr>
        <w:t>*</w:t>
      </w:r>
      <w:r>
        <w:rPr>
          <w:rFonts w:ascii="宋体" w:hAnsi="宋体" w:cs="宋体"/>
          <w:sz w:val="24"/>
        </w:rPr>
        <w:t>设备需具备漏电保护</w:t>
      </w:r>
      <w:r>
        <w:rPr>
          <w:rFonts w:hint="eastAsia" w:ascii="宋体" w:hAnsi="宋体" w:cs="宋体"/>
          <w:sz w:val="24"/>
        </w:rPr>
        <w:t>和断电保护功能；</w:t>
      </w:r>
    </w:p>
    <w:p w14:paraId="5D0CC525">
      <w:pPr>
        <w:widowControl/>
        <w:spacing w:line="360" w:lineRule="auto"/>
        <w:contextualSpacing/>
        <w:jc w:val="left"/>
        <w:rPr>
          <w:rFonts w:hint="eastAsia" w:ascii="宋体" w:hAnsi="宋体" w:cs="宋体"/>
          <w:sz w:val="24"/>
        </w:rPr>
      </w:pPr>
      <w:r>
        <w:rPr>
          <w:rFonts w:hint="eastAsia" w:ascii="宋体" w:hAnsi="宋体" w:cs="宋体"/>
          <w:sz w:val="24"/>
        </w:rPr>
        <w:t>（3）</w:t>
      </w:r>
      <w:r>
        <w:rPr>
          <w:rFonts w:hint="eastAsia" w:ascii="黑体" w:hAnsi="黑体" w:eastAsia="黑体" w:cs="黑体"/>
          <w:b/>
          <w:sz w:val="24"/>
        </w:rPr>
        <w:t>*</w:t>
      </w:r>
      <w:r>
        <w:rPr>
          <w:rFonts w:hint="eastAsia" w:ascii="宋体" w:hAnsi="宋体" w:cs="宋体"/>
          <w:sz w:val="24"/>
        </w:rPr>
        <w:t>具备</w:t>
      </w:r>
      <w:r>
        <w:rPr>
          <w:rFonts w:ascii="宋体" w:hAnsi="宋体" w:cs="宋体"/>
          <w:sz w:val="24"/>
        </w:rPr>
        <w:t>加热设备安全防护功能，设备在异常过热时应及时停止加热并报警；</w:t>
      </w:r>
    </w:p>
    <w:p w14:paraId="4DF414ED">
      <w:pPr>
        <w:widowControl/>
        <w:spacing w:line="360" w:lineRule="auto"/>
        <w:contextualSpacing/>
        <w:jc w:val="left"/>
        <w:rPr>
          <w:rFonts w:hint="eastAsia" w:ascii="宋体" w:hAnsi="宋体" w:cs="宋体"/>
          <w:sz w:val="24"/>
        </w:rPr>
      </w:pPr>
      <w:r>
        <w:rPr>
          <w:rFonts w:hint="eastAsia" w:ascii="宋体" w:hAnsi="宋体" w:cs="宋体"/>
          <w:sz w:val="24"/>
        </w:rPr>
        <w:t>（4）</w:t>
      </w:r>
      <w:r>
        <w:rPr>
          <w:rFonts w:hint="eastAsia" w:ascii="黑体" w:hAnsi="黑体" w:eastAsia="黑体" w:cs="黑体"/>
          <w:b/>
          <w:sz w:val="24"/>
        </w:rPr>
        <w:t>*</w:t>
      </w:r>
      <w:r>
        <w:rPr>
          <w:rFonts w:ascii="宋体" w:hAnsi="宋体" w:cs="宋体"/>
          <w:sz w:val="24"/>
        </w:rPr>
        <w:t>具备机械动作安全防护功能，防止意外情况下伤害操作人员；</w:t>
      </w:r>
    </w:p>
    <w:p w14:paraId="27D3A4F0">
      <w:pPr>
        <w:widowControl/>
        <w:spacing w:line="360" w:lineRule="auto"/>
        <w:contextualSpacing/>
        <w:jc w:val="left"/>
        <w:rPr>
          <w:rFonts w:hint="eastAsia" w:ascii="宋体" w:hAnsi="宋体" w:cs="宋体"/>
          <w:sz w:val="24"/>
        </w:rPr>
      </w:pPr>
      <w:r>
        <w:rPr>
          <w:rFonts w:hint="eastAsia" w:ascii="宋体" w:hAnsi="宋体" w:cs="宋体"/>
          <w:sz w:val="24"/>
        </w:rPr>
        <w:t>（5）</w:t>
      </w:r>
      <w:r>
        <w:rPr>
          <w:rFonts w:hint="eastAsia" w:ascii="黑体" w:hAnsi="黑体" w:eastAsia="黑体" w:cs="黑体"/>
          <w:b/>
          <w:sz w:val="24"/>
        </w:rPr>
        <w:t>*</w:t>
      </w:r>
      <w:r>
        <w:rPr>
          <w:rFonts w:ascii="宋体" w:hAnsi="宋体" w:cs="宋体"/>
          <w:sz w:val="24"/>
        </w:rPr>
        <w:t>设备异常情况下的断电，设备的安全运行和数据记录无影响</w:t>
      </w:r>
      <w:r>
        <w:rPr>
          <w:rFonts w:hint="eastAsia" w:ascii="宋体" w:hAnsi="宋体" w:cs="宋体"/>
          <w:sz w:val="24"/>
        </w:rPr>
        <w:t>；</w:t>
      </w:r>
    </w:p>
    <w:p w14:paraId="7D6B40AF">
      <w:pPr>
        <w:widowControl/>
        <w:spacing w:line="360" w:lineRule="auto"/>
        <w:contextualSpacing/>
        <w:jc w:val="left"/>
        <w:rPr>
          <w:rFonts w:hint="eastAsia" w:ascii="宋体" w:hAnsi="宋体" w:cs="宋体"/>
          <w:sz w:val="24"/>
        </w:rPr>
      </w:pPr>
      <w:r>
        <w:rPr>
          <w:rFonts w:hint="eastAsia" w:ascii="宋体" w:hAnsi="宋体" w:cs="Arial"/>
          <w:sz w:val="24"/>
        </w:rPr>
        <w:t>（6）</w:t>
      </w:r>
      <w:r>
        <w:rPr>
          <w:rFonts w:hint="eastAsia" w:ascii="黑体" w:hAnsi="黑体" w:eastAsia="黑体" w:cs="黑体"/>
          <w:b/>
          <w:sz w:val="24"/>
        </w:rPr>
        <w:t>*</w:t>
      </w:r>
      <w:r>
        <w:rPr>
          <w:rFonts w:hint="eastAsia" w:ascii="宋体" w:hAnsi="宋体" w:cs="Arial"/>
          <w:sz w:val="24"/>
        </w:rPr>
        <w:t>设备的安全防护技术条件应符合中国国家标准或相关的国际标准，当安全标准与本技术规范的其它标准发生冲突时，安全标准具有优先权；</w:t>
      </w:r>
    </w:p>
    <w:p w14:paraId="169D6DF1">
      <w:pPr>
        <w:widowControl/>
        <w:tabs>
          <w:tab w:val="left" w:pos="993"/>
        </w:tabs>
        <w:spacing w:line="360" w:lineRule="auto"/>
        <w:contextualSpacing/>
        <w:jc w:val="left"/>
        <w:rPr>
          <w:rFonts w:hint="eastAsia" w:ascii="宋体" w:hAnsi="宋体" w:cs="宋体"/>
          <w:sz w:val="24"/>
        </w:rPr>
      </w:pPr>
      <w:r>
        <w:rPr>
          <w:rFonts w:hint="eastAsia" w:ascii="宋体" w:hAnsi="宋体" w:cs="Arial"/>
          <w:sz w:val="24"/>
        </w:rPr>
        <w:t>（7）</w:t>
      </w:r>
      <w:r>
        <w:rPr>
          <w:rFonts w:hint="eastAsia" w:ascii="黑体" w:hAnsi="黑体" w:eastAsia="黑体" w:cs="黑体"/>
          <w:b/>
          <w:sz w:val="24"/>
        </w:rPr>
        <w:t>*</w:t>
      </w:r>
      <w:r>
        <w:rPr>
          <w:rFonts w:hint="eastAsia" w:ascii="宋体" w:hAnsi="宋体" w:cs="Arial"/>
          <w:sz w:val="24"/>
        </w:rPr>
        <w:t>符合国家环保、安全、知识产权相关政策；</w:t>
      </w:r>
    </w:p>
    <w:p w14:paraId="308F6D79">
      <w:pPr>
        <w:widowControl/>
        <w:tabs>
          <w:tab w:val="left" w:pos="993"/>
        </w:tabs>
        <w:spacing w:line="360" w:lineRule="auto"/>
        <w:contextualSpacing/>
        <w:jc w:val="left"/>
        <w:rPr>
          <w:rFonts w:hint="eastAsia" w:ascii="宋体" w:hAnsi="宋体" w:cs="宋体"/>
          <w:sz w:val="24"/>
        </w:rPr>
      </w:pPr>
      <w:r>
        <w:rPr>
          <w:rFonts w:hint="eastAsia" w:ascii="宋体" w:hAnsi="宋体" w:cs="Arial"/>
          <w:sz w:val="24"/>
        </w:rPr>
        <w:t>（8）</w:t>
      </w:r>
      <w:r>
        <w:rPr>
          <w:rFonts w:hint="eastAsia" w:ascii="黑体" w:hAnsi="黑体" w:eastAsia="黑体" w:cs="黑体"/>
          <w:b/>
          <w:sz w:val="24"/>
        </w:rPr>
        <w:t>*</w:t>
      </w:r>
      <w:r>
        <w:rPr>
          <w:rFonts w:hint="eastAsia" w:ascii="宋体" w:hAnsi="宋体" w:cs="Arial"/>
          <w:sz w:val="24"/>
        </w:rPr>
        <w:t>所有的安全说明书及安全标注必须用国际通用符号标识，或用中文标识，在设备装运时，所有安全标志必须由供应方贴好。</w:t>
      </w:r>
    </w:p>
    <w:p w14:paraId="09679A45">
      <w:pPr>
        <w:adjustRightInd w:val="0"/>
        <w:snapToGrid w:val="0"/>
        <w:spacing w:line="360" w:lineRule="auto"/>
        <w:rPr>
          <w:rFonts w:hint="eastAsia" w:ascii="宋体" w:hAnsi="宋体" w:cs="宋体"/>
          <w:b/>
          <w:sz w:val="24"/>
        </w:rPr>
      </w:pPr>
      <w:r>
        <w:rPr>
          <w:rFonts w:hint="eastAsia" w:ascii="宋体" w:hAnsi="宋体" w:cs="宋体"/>
          <w:b/>
          <w:sz w:val="24"/>
        </w:rPr>
        <w:t>1</w:t>
      </w:r>
      <w:r>
        <w:rPr>
          <w:rFonts w:ascii="宋体" w:hAnsi="宋体" w:cs="宋体"/>
          <w:b/>
          <w:sz w:val="24"/>
        </w:rPr>
        <w:t>0</w:t>
      </w:r>
      <w:r>
        <w:rPr>
          <w:rFonts w:hint="eastAsia" w:ascii="宋体" w:hAnsi="宋体" w:cs="宋体"/>
          <w:b/>
          <w:sz w:val="24"/>
        </w:rPr>
        <w:t>包装要求</w:t>
      </w:r>
    </w:p>
    <w:p w14:paraId="6695FE57">
      <w:pPr>
        <w:adjustRightInd w:val="0"/>
        <w:snapToGrid w:val="0"/>
        <w:spacing w:line="360" w:lineRule="auto"/>
        <w:ind w:firstLine="480" w:firstLineChars="200"/>
        <w:rPr>
          <w:rFonts w:hint="eastAsia" w:ascii="宋体" w:hAnsi="宋体" w:cs="宋体"/>
          <w:sz w:val="24"/>
        </w:rPr>
      </w:pPr>
      <w:r>
        <w:rPr>
          <w:rFonts w:hint="eastAsia" w:ascii="宋体" w:hAnsi="宋体" w:cs="宋体"/>
          <w:sz w:val="24"/>
        </w:rPr>
        <w:t>包装要求：满足防潮、防震、防锈及到达目的地完好无损的要求。如因包装不当引起的责任事故，由供应商负责赔偿。</w:t>
      </w:r>
    </w:p>
    <w:p w14:paraId="234B2F11">
      <w:pPr>
        <w:adjustRightInd w:val="0"/>
        <w:snapToGrid w:val="0"/>
        <w:spacing w:line="360" w:lineRule="auto"/>
        <w:rPr>
          <w:rFonts w:hint="eastAsia" w:ascii="宋体" w:hAnsi="宋体" w:cs="宋体"/>
          <w:b/>
          <w:sz w:val="24"/>
        </w:rPr>
      </w:pPr>
      <w:r>
        <w:rPr>
          <w:rFonts w:hint="eastAsia" w:ascii="宋体" w:hAnsi="宋体" w:cs="宋体"/>
          <w:b/>
          <w:sz w:val="24"/>
        </w:rPr>
        <w:t>1</w:t>
      </w:r>
      <w:r>
        <w:rPr>
          <w:rFonts w:ascii="宋体" w:hAnsi="宋体" w:cs="宋体"/>
          <w:b/>
          <w:sz w:val="24"/>
        </w:rPr>
        <w:t>1</w:t>
      </w:r>
      <w:r>
        <w:rPr>
          <w:rFonts w:hint="eastAsia" w:ascii="宋体" w:hAnsi="宋体" w:cs="宋体"/>
          <w:b/>
          <w:sz w:val="24"/>
        </w:rPr>
        <w:t>安装、调试、培训</w:t>
      </w:r>
    </w:p>
    <w:p w14:paraId="16596264">
      <w:pPr>
        <w:adjustRightInd w:val="0"/>
        <w:snapToGrid w:val="0"/>
        <w:spacing w:line="360" w:lineRule="auto"/>
        <w:ind w:firstLine="482" w:firstLineChars="200"/>
        <w:rPr>
          <w:rFonts w:hint="eastAsia" w:ascii="黑体" w:hAnsi="黑体" w:eastAsia="黑体" w:cs="黑体"/>
          <w:b/>
          <w:bCs/>
          <w:sz w:val="24"/>
        </w:rPr>
      </w:pPr>
      <w:r>
        <w:rPr>
          <w:rFonts w:hint="eastAsia" w:ascii="黑体" w:hAnsi="黑体" w:eastAsia="黑体" w:cs="黑体"/>
          <w:b/>
          <w:sz w:val="24"/>
        </w:rPr>
        <w:t>*</w:t>
      </w:r>
      <w:r>
        <w:rPr>
          <w:rFonts w:hint="eastAsia" w:ascii="宋体" w:hAnsi="宋体" w:cs="宋体"/>
          <w:sz w:val="24"/>
        </w:rPr>
        <w:t>供应商承担设备安装（包括安装设备、电缆、控制柜、制冷剂、传感器、车间人机交互系统等（不包含车间风管））、调试工作，由供应商派专业技术人员，自带专用工具到采购人现场安装、调试，其费用记入总价。</w:t>
      </w:r>
    </w:p>
    <w:p w14:paraId="7E20472E">
      <w:pPr>
        <w:adjustRightInd w:val="0"/>
        <w:snapToGrid w:val="0"/>
        <w:spacing w:line="360" w:lineRule="auto"/>
        <w:rPr>
          <w:rFonts w:hint="eastAsia" w:ascii="宋体" w:hAnsi="宋体" w:cs="宋体"/>
          <w:sz w:val="24"/>
        </w:rPr>
      </w:pPr>
      <w:r>
        <w:rPr>
          <w:rFonts w:hint="eastAsia" w:ascii="宋体" w:hAnsi="宋体" w:cs="宋体"/>
          <w:sz w:val="24"/>
        </w:rPr>
        <w:t>（1）安装要求</w:t>
      </w:r>
    </w:p>
    <w:p w14:paraId="37579A09">
      <w:pPr>
        <w:adjustRightInd w:val="0"/>
        <w:snapToGrid w:val="0"/>
        <w:spacing w:line="360" w:lineRule="auto"/>
        <w:ind w:firstLine="480" w:firstLineChars="200"/>
        <w:rPr>
          <w:rFonts w:hint="eastAsia" w:ascii="宋体" w:hAnsi="宋体" w:cs="宋体"/>
          <w:sz w:val="24"/>
        </w:rPr>
      </w:pPr>
      <w:r>
        <w:rPr>
          <w:rFonts w:hint="eastAsia" w:ascii="宋体" w:hAnsi="宋体" w:cs="宋体"/>
          <w:sz w:val="24"/>
        </w:rPr>
        <w:t>供应商负责设备的现场安装工作，安装过程需严格按照国家相关标准、规范及设备安装说明书进行。安装人员应具备相应的资质和经验，确保安装质量。</w:t>
      </w:r>
    </w:p>
    <w:p w14:paraId="36BD1B85">
      <w:pPr>
        <w:adjustRightInd w:val="0"/>
        <w:snapToGrid w:val="0"/>
        <w:spacing w:line="360" w:lineRule="auto"/>
        <w:ind w:firstLine="480" w:firstLineChars="200"/>
        <w:rPr>
          <w:rFonts w:hint="eastAsia" w:ascii="宋体" w:hAnsi="宋体" w:cs="宋体"/>
          <w:sz w:val="24"/>
        </w:rPr>
      </w:pPr>
      <w:r>
        <w:rPr>
          <w:rFonts w:hint="eastAsia" w:ascii="宋体" w:hAnsi="宋体" w:cs="宋体"/>
          <w:sz w:val="24"/>
        </w:rPr>
        <w:t>设备与基础之间应安装减振装置，减少设备运行时的振动传递。</w:t>
      </w:r>
    </w:p>
    <w:p w14:paraId="0FD58567">
      <w:pPr>
        <w:adjustRightInd w:val="0"/>
        <w:snapToGrid w:val="0"/>
        <w:spacing w:line="360" w:lineRule="auto"/>
        <w:ind w:firstLine="480" w:firstLineChars="200"/>
        <w:rPr>
          <w:rFonts w:hint="eastAsia" w:ascii="宋体" w:hAnsi="宋体" w:cs="宋体"/>
          <w:sz w:val="24"/>
        </w:rPr>
      </w:pPr>
      <w:r>
        <w:rPr>
          <w:rFonts w:hint="eastAsia" w:ascii="宋体" w:hAnsi="宋体" w:cs="宋体"/>
          <w:sz w:val="24"/>
        </w:rPr>
        <w:t>电气系统的安装应符合国家相关电气标准和规范，确保电气设备的接线正确、牢固，接地可靠。电气线路应采用阻燃型电缆或电线，穿管敷设，防止电气火灾发生。</w:t>
      </w:r>
    </w:p>
    <w:p w14:paraId="0D6B69DB">
      <w:pPr>
        <w:adjustRightInd w:val="0"/>
        <w:snapToGrid w:val="0"/>
        <w:spacing w:line="360" w:lineRule="auto"/>
        <w:rPr>
          <w:rFonts w:hint="eastAsia" w:ascii="宋体" w:hAnsi="宋体" w:cs="宋体"/>
          <w:sz w:val="24"/>
        </w:rPr>
      </w:pPr>
      <w:r>
        <w:rPr>
          <w:rFonts w:hint="eastAsia" w:ascii="宋体" w:hAnsi="宋体" w:cs="宋体"/>
          <w:sz w:val="24"/>
        </w:rPr>
        <w:t>（2）调试要求</w:t>
      </w:r>
    </w:p>
    <w:p w14:paraId="6CC8BB31">
      <w:pPr>
        <w:adjustRightInd w:val="0"/>
        <w:snapToGrid w:val="0"/>
        <w:spacing w:line="360" w:lineRule="auto"/>
        <w:ind w:firstLine="480" w:firstLineChars="200"/>
        <w:rPr>
          <w:rFonts w:hint="eastAsia" w:ascii="宋体" w:hAnsi="宋体" w:cs="宋体"/>
          <w:sz w:val="24"/>
        </w:rPr>
      </w:pPr>
      <w:r>
        <w:rPr>
          <w:rFonts w:hint="eastAsia" w:ascii="宋体" w:hAnsi="宋体" w:cs="宋体"/>
          <w:sz w:val="24"/>
        </w:rPr>
        <w:t>设备安装完成后，供应商应负责对净化空调系统进行全面调试。调试过程中应严格按照调试方案进行，确保设备运行正常，各项技术参数达到本技术要求规定的指标。</w:t>
      </w:r>
    </w:p>
    <w:p w14:paraId="6BC22F53">
      <w:pPr>
        <w:adjustRightInd w:val="0"/>
        <w:snapToGrid w:val="0"/>
        <w:spacing w:line="360" w:lineRule="auto"/>
        <w:rPr>
          <w:rFonts w:hint="eastAsia" w:ascii="宋体" w:hAnsi="宋体" w:cs="宋体"/>
          <w:sz w:val="24"/>
        </w:rPr>
      </w:pPr>
      <w:r>
        <w:rPr>
          <w:rFonts w:hint="eastAsia" w:ascii="宋体" w:hAnsi="宋体" w:cs="宋体"/>
          <w:sz w:val="24"/>
        </w:rPr>
        <w:t>（3）培训要求</w:t>
      </w:r>
    </w:p>
    <w:p w14:paraId="139E6BFB">
      <w:pPr>
        <w:adjustRightInd w:val="0"/>
        <w:snapToGrid w:val="0"/>
        <w:spacing w:line="360" w:lineRule="auto"/>
        <w:ind w:firstLine="480" w:firstLineChars="200"/>
        <w:rPr>
          <w:rFonts w:hint="eastAsia" w:ascii="宋体" w:hAnsi="宋体" w:cs="宋体"/>
          <w:sz w:val="24"/>
        </w:rPr>
      </w:pPr>
      <w:r>
        <w:rPr>
          <w:rFonts w:hint="eastAsia" w:ascii="宋体" w:hAnsi="宋体" w:cs="宋体"/>
          <w:sz w:val="24"/>
        </w:rPr>
        <w:t>供应商应在设备安装调试完成后，为采购人提供免费的技术培训服务并提供培训资料，培训内容包括设备的系统构造、工作原理、设备操作、设备维护、设备保养、故障排除等方面。培训方式可采用现场培训、理论授课、实际操作等相结合的方式，确保采购人的操作人员和维护人员能够熟练掌握设备的操作和维护技能。</w:t>
      </w:r>
    </w:p>
    <w:p w14:paraId="3FA13428">
      <w:pPr>
        <w:adjustRightInd w:val="0"/>
        <w:snapToGrid w:val="0"/>
        <w:spacing w:line="360" w:lineRule="auto"/>
        <w:ind w:firstLine="480" w:firstLineChars="200"/>
        <w:rPr>
          <w:rFonts w:hint="eastAsia" w:ascii="宋体" w:hAnsi="宋体" w:cs="宋体"/>
          <w:sz w:val="24"/>
        </w:rPr>
      </w:pPr>
      <w:r>
        <w:rPr>
          <w:rFonts w:hint="eastAsia" w:ascii="宋体" w:hAnsi="宋体" w:cs="宋体"/>
          <w:sz w:val="24"/>
        </w:rPr>
        <w:t>供应商提供设备耗材清单及更换周期表，提供设备各部位保养周期。</w:t>
      </w:r>
    </w:p>
    <w:p w14:paraId="265AB04F">
      <w:pPr>
        <w:adjustRightInd w:val="0"/>
        <w:snapToGrid w:val="0"/>
        <w:spacing w:line="360" w:lineRule="auto"/>
        <w:rPr>
          <w:rFonts w:hint="eastAsia" w:ascii="宋体" w:hAnsi="宋体" w:cs="宋体"/>
          <w:bCs/>
          <w:sz w:val="24"/>
        </w:rPr>
      </w:pPr>
      <w:r>
        <w:rPr>
          <w:rFonts w:hint="eastAsia" w:ascii="宋体" w:hAnsi="宋体" w:cs="宋体"/>
          <w:b/>
          <w:sz w:val="24"/>
        </w:rPr>
        <w:t>1</w:t>
      </w:r>
      <w:r>
        <w:rPr>
          <w:rFonts w:ascii="宋体" w:hAnsi="宋体" w:cs="宋体"/>
          <w:b/>
          <w:sz w:val="24"/>
        </w:rPr>
        <w:t>2</w:t>
      </w:r>
      <w:r>
        <w:rPr>
          <w:rFonts w:hint="eastAsia" w:ascii="宋体" w:hAnsi="宋体" w:cs="宋体"/>
          <w:b/>
          <w:sz w:val="24"/>
        </w:rPr>
        <w:t>验收</w:t>
      </w:r>
    </w:p>
    <w:p w14:paraId="002A8F02">
      <w:pPr>
        <w:adjustRightInd w:val="0"/>
        <w:snapToGrid w:val="0"/>
        <w:spacing w:line="360" w:lineRule="auto"/>
        <w:ind w:firstLine="480" w:firstLineChars="200"/>
        <w:rPr>
          <w:rFonts w:hint="eastAsia" w:ascii="宋体" w:hAnsi="宋体" w:cs="宋体"/>
          <w:bCs/>
          <w:sz w:val="24"/>
        </w:rPr>
      </w:pPr>
      <w:r>
        <w:rPr>
          <w:rFonts w:hint="eastAsia" w:ascii="宋体" w:hAnsi="宋体" w:cs="宋体"/>
          <w:sz w:val="24"/>
        </w:rPr>
        <w:t>供应商在完成设备的安装调试及设备试运行后，双方共同按合同技术协议所约定的内容对设备进行验收。验收时按照技术要求进行测试，首次验收不合格，供应商需在1个月内完成调试，并安排第2次验收。若第二次验收仍不合格，采购人有权要求退货或换货，相关损失及各种费用由供应商承担。</w:t>
      </w:r>
    </w:p>
    <w:p w14:paraId="7BBCFE10">
      <w:pPr>
        <w:adjustRightInd w:val="0"/>
        <w:snapToGrid w:val="0"/>
        <w:spacing w:line="360" w:lineRule="auto"/>
        <w:ind w:firstLine="480" w:firstLineChars="200"/>
        <w:rPr>
          <w:rFonts w:hint="eastAsia" w:ascii="宋体" w:hAnsi="宋体" w:cs="宋体"/>
          <w:bCs/>
          <w:sz w:val="24"/>
        </w:rPr>
      </w:pPr>
      <w:r>
        <w:rPr>
          <w:rFonts w:hint="eastAsia" w:ascii="宋体" w:hAnsi="宋体" w:cs="宋体"/>
          <w:bCs/>
          <w:sz w:val="24"/>
        </w:rPr>
        <w:t>净化空调设备验收应依据本技术要求、国家相关标准规范、设备安装说明书以及合同约定的内容进行。验收项目包括设备外观质量、安装质量、技术参数、运行性能、自动控制功能、节能效果、降噪效果等方面。设备各项指标需达到本技术要求规定的标准、国家相关标准规范，且运行稳定、可靠，满足采购人的使用需求。</w:t>
      </w:r>
    </w:p>
    <w:p w14:paraId="1C6BB0D0">
      <w:pPr>
        <w:adjustRightInd w:val="0"/>
        <w:snapToGrid w:val="0"/>
        <w:spacing w:line="360" w:lineRule="auto"/>
        <w:ind w:firstLine="480" w:firstLineChars="200"/>
        <w:rPr>
          <w:rFonts w:hint="eastAsia" w:ascii="宋体" w:hAnsi="宋体" w:cs="宋体"/>
          <w:bCs/>
          <w:sz w:val="24"/>
        </w:rPr>
      </w:pPr>
    </w:p>
    <w:p w14:paraId="6A6AED4F">
      <w:pPr>
        <w:adjustRightInd w:val="0"/>
        <w:snapToGrid w:val="0"/>
        <w:spacing w:line="360" w:lineRule="auto"/>
        <w:rPr>
          <w:rFonts w:hint="eastAsia" w:ascii="宋体" w:hAnsi="宋体" w:cs="宋体"/>
          <w:b/>
          <w:sz w:val="24"/>
        </w:rPr>
      </w:pPr>
      <w:r>
        <w:rPr>
          <w:rFonts w:hint="eastAsia" w:ascii="宋体" w:hAnsi="宋体" w:cs="宋体"/>
          <w:b/>
          <w:sz w:val="24"/>
        </w:rPr>
        <w:t>1</w:t>
      </w:r>
      <w:r>
        <w:rPr>
          <w:rFonts w:ascii="宋体" w:hAnsi="宋体" w:cs="宋体"/>
          <w:b/>
          <w:sz w:val="24"/>
        </w:rPr>
        <w:t>3</w:t>
      </w:r>
      <w:r>
        <w:rPr>
          <w:rFonts w:hint="eastAsia" w:ascii="宋体" w:hAnsi="宋体" w:cs="宋体"/>
          <w:b/>
          <w:sz w:val="24"/>
        </w:rPr>
        <w:t>质量保证及维修服务</w:t>
      </w:r>
    </w:p>
    <w:p w14:paraId="231ED00F">
      <w:pPr>
        <w:adjustRightInd w:val="0"/>
        <w:snapToGrid w:val="0"/>
        <w:spacing w:line="360" w:lineRule="auto"/>
        <w:rPr>
          <w:rFonts w:hint="eastAsia" w:ascii="宋体" w:hAnsi="宋体" w:cs="宋体"/>
          <w:sz w:val="24"/>
        </w:rPr>
      </w:pPr>
      <w:r>
        <w:rPr>
          <w:rFonts w:hint="eastAsia" w:ascii="宋体" w:hAnsi="宋体" w:cs="宋体"/>
          <w:sz w:val="24"/>
        </w:rPr>
        <w:t>（1）产品整机质保</w:t>
      </w:r>
      <w:r>
        <w:rPr>
          <w:rFonts w:cs="宋体"/>
          <w:sz w:val="24"/>
        </w:rPr>
        <w:t>3年</w:t>
      </w:r>
      <w:r>
        <w:rPr>
          <w:rFonts w:ascii="宋体" w:hAnsi="宋体" w:cs="宋体"/>
          <w:sz w:val="24"/>
        </w:rPr>
        <w:t>，</w:t>
      </w:r>
      <w:r>
        <w:rPr>
          <w:rFonts w:hint="eastAsia" w:ascii="宋体" w:hAnsi="宋体" w:cs="宋体"/>
          <w:sz w:val="24"/>
        </w:rPr>
        <w:t>从验收签字之日起计算。</w:t>
      </w:r>
      <w:r>
        <w:rPr>
          <w:rFonts w:hint="eastAsia" w:cs="宋体"/>
          <w:sz w:val="24"/>
        </w:rPr>
        <w:t>质保期</w:t>
      </w:r>
      <w:r>
        <w:rPr>
          <w:rFonts w:cs="宋体"/>
          <w:sz w:val="24"/>
        </w:rPr>
        <w:t>内</w:t>
      </w:r>
      <w:r>
        <w:rPr>
          <w:rFonts w:hint="eastAsia" w:ascii="宋体" w:hAnsi="宋体" w:cs="宋体"/>
          <w:sz w:val="24"/>
        </w:rPr>
        <w:t>免费维保，软件部分终身免费维护、升级，终身提供技术支持。质保期内零部件出现两次以上故障，则该部件只换不修；</w:t>
      </w:r>
    </w:p>
    <w:p w14:paraId="7020998D">
      <w:pPr>
        <w:adjustRightInd w:val="0"/>
        <w:snapToGrid w:val="0"/>
        <w:spacing w:line="360" w:lineRule="auto"/>
        <w:rPr>
          <w:rFonts w:hint="eastAsia" w:ascii="宋体" w:hAnsi="宋体" w:cs="宋体"/>
          <w:sz w:val="24"/>
        </w:rPr>
      </w:pPr>
      <w:r>
        <w:rPr>
          <w:rFonts w:hint="eastAsia" w:ascii="宋体" w:hAnsi="宋体" w:cs="宋体"/>
          <w:sz w:val="24"/>
        </w:rPr>
        <w:t>（2）罗列出设备维修保养备件及重要部件清单，清单所列出部件承诺质保期内免费更换（非人为因素）或维修。所更换的元件质保期应从更换之日起重新计算（易损件除外）；</w:t>
      </w:r>
    </w:p>
    <w:p w14:paraId="2DAFA8B7">
      <w:pPr>
        <w:adjustRightInd w:val="0"/>
        <w:snapToGrid w:val="0"/>
        <w:spacing w:line="360" w:lineRule="auto"/>
        <w:rPr>
          <w:rFonts w:hint="eastAsia" w:ascii="宋体" w:hAnsi="宋体" w:cs="宋体"/>
          <w:sz w:val="24"/>
        </w:rPr>
      </w:pPr>
      <w:r>
        <w:rPr>
          <w:rFonts w:hint="eastAsia" w:cs="宋体"/>
          <w:sz w:val="24"/>
        </w:rPr>
        <w:t>（3）2</w:t>
      </w:r>
      <w:r>
        <w:rPr>
          <w:rFonts w:hint="eastAsia" w:ascii="宋体" w:hAnsi="宋体" w:cs="宋体"/>
          <w:sz w:val="24"/>
        </w:rPr>
        <w:t>～</w:t>
      </w:r>
      <w:r>
        <w:rPr>
          <w:rFonts w:hint="eastAsia" w:cs="宋体"/>
          <w:sz w:val="24"/>
        </w:rPr>
        <w:t>4</w:t>
      </w:r>
      <w:r>
        <w:rPr>
          <w:rFonts w:hint="eastAsia" w:ascii="宋体" w:hAnsi="宋体" w:cs="宋体"/>
          <w:sz w:val="24"/>
        </w:rPr>
        <w:t>小时内响应售后维修要求，</w:t>
      </w:r>
      <w:r>
        <w:rPr>
          <w:rFonts w:hint="eastAsia" w:cs="宋体"/>
          <w:sz w:val="24"/>
        </w:rPr>
        <w:t>24</w:t>
      </w:r>
      <w:r>
        <w:rPr>
          <w:rFonts w:hint="eastAsia" w:ascii="宋体" w:hAnsi="宋体" w:cs="宋体"/>
          <w:sz w:val="24"/>
        </w:rPr>
        <w:t>～</w:t>
      </w:r>
      <w:r>
        <w:rPr>
          <w:rFonts w:hint="eastAsia" w:cs="宋体"/>
          <w:sz w:val="24"/>
        </w:rPr>
        <w:t>48</w:t>
      </w:r>
      <w:r>
        <w:rPr>
          <w:rFonts w:hint="eastAsia" w:ascii="宋体" w:hAnsi="宋体" w:cs="宋体"/>
          <w:sz w:val="24"/>
        </w:rPr>
        <w:t>小时内现场维修；</w:t>
      </w:r>
    </w:p>
    <w:p w14:paraId="46E83CF0">
      <w:pPr>
        <w:adjustRightInd w:val="0"/>
        <w:snapToGrid w:val="0"/>
        <w:spacing w:line="360" w:lineRule="auto"/>
        <w:rPr>
          <w:rFonts w:hint="eastAsia" w:ascii="宋体" w:hAnsi="宋体" w:cs="宋体"/>
          <w:sz w:val="24"/>
        </w:rPr>
      </w:pPr>
      <w:r>
        <w:rPr>
          <w:rFonts w:hint="eastAsia" w:cs="宋体"/>
          <w:sz w:val="24"/>
        </w:rPr>
        <w:t>（4）</w:t>
      </w:r>
      <w:r>
        <w:rPr>
          <w:rFonts w:hint="eastAsia" w:ascii="宋体" w:hAnsi="宋体" w:cs="宋体"/>
          <w:sz w:val="24"/>
        </w:rPr>
        <w:t>设备制造商在中国大陆地区设有办事机构或代理商，设备制造商有专职售后服务工程师。有固定的维修服务中心，零件储备库，</w:t>
      </w:r>
      <w:r>
        <w:rPr>
          <w:rFonts w:ascii="宋体" w:hAnsi="宋体" w:cs="宋体"/>
          <w:sz w:val="24"/>
        </w:rPr>
        <w:t>易损零件可用人民币购买</w:t>
      </w:r>
      <w:r>
        <w:rPr>
          <w:rFonts w:hint="eastAsia" w:ascii="宋体" w:hAnsi="宋体" w:cs="宋体"/>
          <w:sz w:val="24"/>
        </w:rPr>
        <w:t>。在国内具备稳定、可靠的服务能力。</w:t>
      </w:r>
    </w:p>
    <w:p w14:paraId="56768F77">
      <w:pPr>
        <w:adjustRightInd w:val="0"/>
        <w:snapToGrid w:val="0"/>
        <w:spacing w:line="360" w:lineRule="auto"/>
        <w:rPr>
          <w:rFonts w:hint="eastAsia" w:ascii="宋体" w:hAnsi="宋体" w:cs="宋体"/>
          <w:b/>
          <w:sz w:val="24"/>
        </w:rPr>
      </w:pPr>
      <w:r>
        <w:rPr>
          <w:rFonts w:hint="eastAsia" w:ascii="宋体" w:hAnsi="宋体" w:cs="宋体"/>
          <w:b/>
          <w:sz w:val="24"/>
        </w:rPr>
        <w:t>1</w:t>
      </w:r>
      <w:r>
        <w:rPr>
          <w:rFonts w:ascii="宋体" w:hAnsi="宋体" w:cs="宋体"/>
          <w:b/>
          <w:sz w:val="24"/>
        </w:rPr>
        <w:t>4</w:t>
      </w:r>
      <w:r>
        <w:rPr>
          <w:rFonts w:hint="eastAsia" w:ascii="宋体" w:hAnsi="宋体" w:cs="宋体"/>
          <w:b/>
          <w:sz w:val="24"/>
        </w:rPr>
        <w:t>其他</w:t>
      </w:r>
    </w:p>
    <w:p w14:paraId="1D6A9EA0">
      <w:pPr>
        <w:adjustRightInd w:val="0"/>
        <w:snapToGrid w:val="0"/>
        <w:spacing w:line="360" w:lineRule="auto"/>
        <w:rPr>
          <w:rFonts w:hint="eastAsia" w:ascii="黑体" w:hAnsi="黑体" w:eastAsia="黑体" w:cs="黑体"/>
          <w:kern w:val="0"/>
          <w:sz w:val="24"/>
        </w:rPr>
      </w:pPr>
      <w:r>
        <w:rPr>
          <w:rFonts w:hint="eastAsia" w:ascii="宋体" w:hAnsi="宋体" w:cs="Arial"/>
          <w:sz w:val="24"/>
        </w:rPr>
        <w:t>（1）</w:t>
      </w:r>
      <w:r>
        <w:rPr>
          <w:rFonts w:hint="eastAsia" w:ascii="黑体" w:hAnsi="黑体" w:eastAsia="黑体" w:cs="黑体"/>
          <w:b/>
          <w:sz w:val="24"/>
        </w:rPr>
        <w:t>*</w:t>
      </w:r>
      <w:r>
        <w:rPr>
          <w:rFonts w:hint="eastAsia" w:ascii="宋体" w:hAnsi="宋体" w:cs="Arial"/>
          <w:sz w:val="24"/>
        </w:rPr>
        <w:t>设备严禁通过G</w:t>
      </w:r>
      <w:r>
        <w:rPr>
          <w:rFonts w:ascii="宋体" w:hAnsi="宋体" w:cs="Arial"/>
          <w:sz w:val="24"/>
        </w:rPr>
        <w:t>PS</w:t>
      </w:r>
      <w:r>
        <w:rPr>
          <w:rFonts w:hint="eastAsia" w:ascii="宋体" w:hAnsi="宋体" w:cs="Arial"/>
          <w:sz w:val="24"/>
        </w:rPr>
        <w:t>定位、陀螺仪、电子水平仪、密码锁、无线通信控制等任何方式影响采购人正常使用和移机，若存在以上情况，</w:t>
      </w:r>
      <w:r>
        <w:rPr>
          <w:rFonts w:hint="eastAsia" w:ascii="宋体" w:hAnsi="宋体" w:cs="宋体"/>
          <w:sz w:val="24"/>
        </w:rPr>
        <w:t>供应商</w:t>
      </w:r>
      <w:r>
        <w:rPr>
          <w:rFonts w:hint="eastAsia" w:ascii="宋体" w:hAnsi="宋体" w:cs="Arial"/>
          <w:sz w:val="24"/>
        </w:rPr>
        <w:t>须向采购人支付标的1</w:t>
      </w:r>
      <w:r>
        <w:rPr>
          <w:rFonts w:ascii="宋体" w:hAnsi="宋体" w:cs="Arial"/>
          <w:sz w:val="24"/>
        </w:rPr>
        <w:t>0</w:t>
      </w:r>
      <w:r>
        <w:rPr>
          <w:rFonts w:hint="eastAsia" w:ascii="宋体" w:hAnsi="宋体" w:cs="Arial"/>
          <w:sz w:val="24"/>
        </w:rPr>
        <w:t>%的违约金，并承担由此给采购人造成的损失。</w:t>
      </w:r>
    </w:p>
    <w:p w14:paraId="1E54242A">
      <w:pPr>
        <w:adjustRightInd w:val="0"/>
        <w:snapToGrid w:val="0"/>
        <w:spacing w:line="360" w:lineRule="auto"/>
        <w:rPr>
          <w:rFonts w:hint="eastAsia" w:ascii="宋体" w:hAnsi="宋体" w:cs="宋体"/>
          <w:sz w:val="24"/>
        </w:rPr>
      </w:pPr>
      <w:r>
        <w:rPr>
          <w:rFonts w:hint="eastAsia" w:ascii="宋体" w:hAnsi="宋体" w:cs="宋体"/>
          <w:sz w:val="24"/>
        </w:rPr>
        <w:t>（2）其他未列出技术要求，待中标后视情况在技术协议中由双方共同商定。</w:t>
      </w:r>
    </w:p>
    <w:p w14:paraId="1CFC100A">
      <w:pPr>
        <w:adjustRightInd w:val="0"/>
        <w:snapToGrid w:val="0"/>
        <w:spacing w:line="360" w:lineRule="auto"/>
        <w:rPr>
          <w:rFonts w:eastAsia="黑体" w:cs="黑体"/>
          <w:kern w:val="0"/>
          <w:sz w:val="24"/>
        </w:rPr>
      </w:pPr>
      <w:r>
        <w:rPr>
          <w:rFonts w:hint="eastAsia" w:ascii="宋体" w:hAnsi="宋体" w:cs="宋体"/>
          <w:sz w:val="24"/>
        </w:rPr>
        <w:t>（3）</w:t>
      </w:r>
      <w:r>
        <w:rPr>
          <w:rFonts w:hint="eastAsia" w:ascii="黑体" w:hAnsi="黑体" w:eastAsia="黑体" w:cs="黑体"/>
          <w:b/>
          <w:sz w:val="24"/>
        </w:rPr>
        <w:t>*</w:t>
      </w:r>
      <w:r>
        <w:rPr>
          <w:rFonts w:hint="eastAsia" w:ascii="宋体" w:hAnsi="宋体" w:cs="宋体"/>
          <w:sz w:val="24"/>
        </w:rPr>
        <w:t>响应文件中所有参数前后一致，如前后不一致的按不利于供应商的参数认定。</w:t>
      </w:r>
    </w:p>
    <w:p w14:paraId="0D000CA1">
      <w:pPr>
        <w:widowControl/>
        <w:spacing w:line="360" w:lineRule="auto"/>
        <w:ind w:firstLine="480" w:firstLineChars="200"/>
        <w:jc w:val="left"/>
        <w:rPr>
          <w:rFonts w:hint="eastAsia" w:ascii="宋体" w:hAnsi="宋体" w:cs="宋体"/>
          <w:sz w:val="24"/>
        </w:rPr>
      </w:pPr>
      <w:r>
        <w:rPr>
          <w:rFonts w:hint="eastAsia" w:ascii="宋体" w:hAnsi="宋体" w:cs="宋体"/>
          <w:sz w:val="24"/>
        </w:rPr>
        <w:t>注：标“</w:t>
      </w:r>
      <w:r>
        <w:rPr>
          <w:rFonts w:hint="eastAsia" w:ascii="黑体" w:hAnsi="黑体" w:eastAsia="黑体" w:cs="黑体"/>
          <w:b/>
          <w:sz w:val="24"/>
        </w:rPr>
        <w:t>*</w:t>
      </w:r>
      <w:r>
        <w:rPr>
          <w:rFonts w:hint="eastAsia" w:ascii="宋体" w:hAnsi="宋体" w:cs="宋体"/>
          <w:sz w:val="24"/>
        </w:rPr>
        <w:t>”项内容必须满足。</w:t>
      </w:r>
    </w:p>
    <w:p w14:paraId="5AEC4828">
      <w:pPr>
        <w:snapToGrid w:val="0"/>
        <w:spacing w:after="156" w:afterLines="50" w:line="400" w:lineRule="exact"/>
        <w:rPr>
          <w:rFonts w:hint="eastAsia" w:ascii="仿宋" w:hAnsi="仿宋" w:eastAsia="仿宋"/>
          <w:sz w:val="32"/>
          <w:szCs w:val="32"/>
        </w:rPr>
      </w:pPr>
    </w:p>
    <w:p w14:paraId="35990205">
      <w:pPr>
        <w:snapToGrid w:val="0"/>
        <w:spacing w:after="156" w:afterLines="50" w:line="400" w:lineRule="exact"/>
        <w:rPr>
          <w:rFonts w:hint="eastAsia" w:ascii="仿宋" w:hAnsi="仿宋" w:eastAsia="仿宋"/>
          <w:sz w:val="32"/>
          <w:szCs w:val="32"/>
        </w:rPr>
      </w:pPr>
    </w:p>
    <w:p w14:paraId="2D140C35">
      <w:pPr>
        <w:snapToGrid w:val="0"/>
        <w:spacing w:after="156" w:afterLines="50" w:line="400" w:lineRule="exact"/>
        <w:jc w:val="center"/>
        <w:outlineLvl w:val="0"/>
        <w:rPr>
          <w:rFonts w:hint="eastAsia" w:ascii="仿宋" w:hAnsi="仿宋" w:eastAsia="仿宋"/>
          <w:b/>
          <w:bCs/>
          <w:sz w:val="32"/>
          <w:szCs w:val="32"/>
        </w:rPr>
        <w:sectPr>
          <w:pgSz w:w="11906" w:h="16838"/>
          <w:pgMar w:top="1440" w:right="1558" w:bottom="1276" w:left="1247" w:header="851" w:footer="992" w:gutter="0"/>
          <w:cols w:space="720" w:num="1"/>
          <w:docGrid w:type="lines" w:linePitch="312" w:charSpace="0"/>
        </w:sectPr>
      </w:pPr>
      <w:bookmarkStart w:id="187" w:name="_Toc22144404"/>
    </w:p>
    <w:p w14:paraId="062AA669">
      <w:pPr>
        <w:snapToGrid w:val="0"/>
        <w:spacing w:after="156" w:afterLines="50" w:line="400" w:lineRule="exact"/>
        <w:jc w:val="center"/>
        <w:outlineLvl w:val="0"/>
        <w:rPr>
          <w:rFonts w:hint="eastAsia" w:ascii="仿宋" w:hAnsi="仿宋" w:eastAsia="仿宋"/>
          <w:b/>
          <w:bCs/>
          <w:sz w:val="32"/>
          <w:szCs w:val="32"/>
        </w:rPr>
      </w:pPr>
      <w:r>
        <w:rPr>
          <w:rFonts w:hint="eastAsia" w:ascii="仿宋" w:hAnsi="仿宋" w:eastAsia="仿宋"/>
          <w:b/>
          <w:bCs/>
          <w:sz w:val="32"/>
          <w:szCs w:val="32"/>
        </w:rPr>
        <w:t>第六章 响应文件格式</w:t>
      </w:r>
      <w:bookmarkEnd w:id="187"/>
    </w:p>
    <w:p w14:paraId="2D3EAE7C">
      <w:pPr>
        <w:snapToGrid w:val="0"/>
        <w:spacing w:after="156" w:afterLines="50" w:line="400" w:lineRule="exact"/>
        <w:rPr>
          <w:rFonts w:hint="eastAsia" w:ascii="仿宋" w:hAnsi="仿宋" w:eastAsia="仿宋"/>
        </w:rPr>
      </w:pPr>
    </w:p>
    <w:p w14:paraId="77D21CF7">
      <w:pPr>
        <w:tabs>
          <w:tab w:val="left" w:pos="561"/>
        </w:tabs>
        <w:autoSpaceDE w:val="0"/>
        <w:autoSpaceDN w:val="0"/>
        <w:adjustRightInd w:val="0"/>
        <w:rPr>
          <w:rFonts w:hint="eastAsia" w:asciiTheme="majorEastAsia" w:hAnsiTheme="majorEastAsia" w:eastAsiaTheme="majorEastAsia" w:cstheme="minorBidi"/>
          <w:bCs/>
          <w:sz w:val="32"/>
          <w:szCs w:val="32"/>
        </w:rPr>
      </w:pPr>
      <w:r>
        <w:rPr>
          <w:rFonts w:ascii="仿宋" w:hAnsi="仿宋" w:eastAsia="仿宋"/>
        </w:rPr>
        <w:br w:type="page"/>
      </w:r>
      <w:bookmarkStart w:id="188" w:name="_Toc410631171"/>
      <w:bookmarkEnd w:id="188"/>
      <w:bookmarkStart w:id="189" w:name="_Toc2190"/>
      <w:bookmarkEnd w:id="189"/>
      <w:bookmarkStart w:id="190" w:name="_Toc298434671"/>
      <w:bookmarkEnd w:id="190"/>
      <w:bookmarkStart w:id="191" w:name="_Toc350418253"/>
      <w:bookmarkEnd w:id="191"/>
      <w:bookmarkStart w:id="192" w:name="_Toc414445763"/>
      <w:bookmarkEnd w:id="192"/>
      <w:bookmarkStart w:id="193" w:name="_Toc298745650"/>
      <w:bookmarkEnd w:id="193"/>
      <w:bookmarkStart w:id="194" w:name="_A1_投标书"/>
      <w:bookmarkEnd w:id="194"/>
      <w:bookmarkStart w:id="195" w:name="_Toc416103813"/>
      <w:bookmarkEnd w:id="195"/>
      <w:bookmarkStart w:id="196" w:name="_Toc298434528"/>
      <w:bookmarkEnd w:id="196"/>
      <w:bookmarkStart w:id="197" w:name="_Hlt520274121"/>
      <w:bookmarkEnd w:id="197"/>
      <w:bookmarkStart w:id="198" w:name="_Toc298745568"/>
      <w:bookmarkEnd w:id="198"/>
      <w:bookmarkStart w:id="199" w:name="_Toc23024"/>
      <w:bookmarkEnd w:id="199"/>
      <w:bookmarkStart w:id="200" w:name="_Toc327276295"/>
      <w:bookmarkEnd w:id="200"/>
      <w:bookmarkStart w:id="201" w:name="_Toc332094984"/>
      <w:bookmarkEnd w:id="201"/>
      <w:bookmarkStart w:id="202" w:name="_Toc298458725"/>
      <w:bookmarkEnd w:id="202"/>
      <w:bookmarkStart w:id="203" w:name="_Toc26988_WPSOffice_Level1"/>
      <w:bookmarkStart w:id="204" w:name="_Toc15193_WPSOffice_Level1"/>
      <w:bookmarkStart w:id="205" w:name="_Toc19425_WPSOffice_Level1"/>
      <w:bookmarkStart w:id="206" w:name="_Toc26409_WPSOffice_Level1"/>
      <w:bookmarkStart w:id="207" w:name="_Toc2024_WPSOffice_Level1"/>
      <w:bookmarkStart w:id="208" w:name="_Toc416103827"/>
      <w:r>
        <w:rPr>
          <w:rFonts w:hint="eastAsia" w:asciiTheme="majorEastAsia" w:hAnsiTheme="majorEastAsia" w:eastAsiaTheme="majorEastAsia" w:cstheme="minorBidi"/>
          <w:bCs/>
          <w:sz w:val="32"/>
          <w:szCs w:val="32"/>
        </w:rPr>
        <w:t>响应文件封面格式</w:t>
      </w:r>
    </w:p>
    <w:p w14:paraId="52AE1C13">
      <w:pPr>
        <w:autoSpaceDE w:val="0"/>
        <w:autoSpaceDN w:val="0"/>
        <w:jc w:val="left"/>
        <w:rPr>
          <w:rFonts w:ascii="Arial" w:hAnsi="Arial" w:eastAsia="仿宋_GB2312"/>
          <w:sz w:val="28"/>
        </w:rPr>
      </w:pPr>
      <w:r>
        <w:rPr>
          <w:rFonts w:hint="eastAsia" w:ascii="黑体" w:eastAsia="黑体" w:cs="黑体" w:hAnsiTheme="minorHAnsi"/>
          <w:sz w:val="32"/>
          <w:szCs w:val="32"/>
          <w:lang w:val="zh-CN"/>
        </w:rPr>
        <w:t>正本/副本</w:t>
      </w:r>
      <w:r>
        <w:rPr>
          <w:rFonts w:hint="eastAsia" w:ascii="黑体" w:eastAsia="黑体" w:cs="黑体" w:hAnsiTheme="minorHAnsi"/>
          <w:sz w:val="32"/>
          <w:szCs w:val="32"/>
        </w:rPr>
        <w:t>XX号</w:t>
      </w:r>
    </w:p>
    <w:p w14:paraId="7C77F7EA">
      <w:pPr>
        <w:pStyle w:val="805"/>
        <w:ind w:right="210" w:firstLine="602"/>
        <w:rPr>
          <w:b/>
          <w:bCs/>
          <w:sz w:val="30"/>
          <w:szCs w:val="30"/>
        </w:rPr>
      </w:pPr>
    </w:p>
    <w:p w14:paraId="216EC53E">
      <w:pPr>
        <w:pStyle w:val="805"/>
        <w:ind w:right="210" w:firstLine="602"/>
        <w:rPr>
          <w:b/>
          <w:bCs/>
          <w:sz w:val="30"/>
          <w:szCs w:val="30"/>
        </w:rPr>
      </w:pPr>
    </w:p>
    <w:p w14:paraId="3191B178">
      <w:pPr>
        <w:pStyle w:val="805"/>
        <w:ind w:right="210" w:firstLine="602"/>
        <w:rPr>
          <w:b/>
          <w:bCs/>
          <w:sz w:val="30"/>
          <w:szCs w:val="30"/>
        </w:rPr>
      </w:pPr>
    </w:p>
    <w:p w14:paraId="3D52092F">
      <w:pPr>
        <w:widowControl/>
        <w:jc w:val="center"/>
        <w:rPr>
          <w:rFonts w:hint="eastAsia" w:cs="方正小标宋简体" w:asciiTheme="majorEastAsia" w:hAnsiTheme="majorEastAsia" w:eastAsiaTheme="majorEastAsia"/>
          <w:bCs/>
          <w:sz w:val="84"/>
          <w:szCs w:val="84"/>
        </w:rPr>
      </w:pPr>
      <w:bookmarkStart w:id="209" w:name="_Toc18047_WPSOffice_Level1"/>
      <w:bookmarkStart w:id="210" w:name="_Toc2482_WPSOffice_Level1"/>
      <w:bookmarkStart w:id="211" w:name="_Toc31637_WPSOffice_Level1"/>
      <w:r>
        <w:rPr>
          <w:rFonts w:hint="eastAsia" w:cs="方正小标宋简体" w:asciiTheme="majorEastAsia" w:hAnsiTheme="majorEastAsia" w:eastAsiaTheme="majorEastAsia"/>
          <w:bCs/>
          <w:sz w:val="84"/>
          <w:szCs w:val="84"/>
        </w:rPr>
        <w:t>谈判</w:t>
      </w:r>
      <w:bookmarkEnd w:id="209"/>
      <w:bookmarkEnd w:id="210"/>
      <w:bookmarkEnd w:id="211"/>
      <w:r>
        <w:rPr>
          <w:rFonts w:hint="eastAsia" w:cs="方正小标宋简体" w:asciiTheme="majorEastAsia" w:hAnsiTheme="majorEastAsia" w:eastAsiaTheme="majorEastAsia"/>
          <w:bCs/>
          <w:sz w:val="84"/>
          <w:szCs w:val="84"/>
        </w:rPr>
        <w:t>响应文件</w:t>
      </w:r>
    </w:p>
    <w:p w14:paraId="0F371995">
      <w:pPr>
        <w:pStyle w:val="805"/>
        <w:ind w:right="210" w:firstLine="883"/>
        <w:rPr>
          <w:b/>
          <w:bCs/>
          <w:sz w:val="44"/>
          <w:szCs w:val="44"/>
        </w:rPr>
      </w:pPr>
    </w:p>
    <w:p w14:paraId="4FDD23DF">
      <w:pPr>
        <w:pStyle w:val="805"/>
        <w:ind w:right="210" w:firstLine="883"/>
        <w:rPr>
          <w:b/>
          <w:bCs/>
          <w:sz w:val="44"/>
          <w:szCs w:val="44"/>
        </w:rPr>
      </w:pPr>
    </w:p>
    <w:p w14:paraId="71B60B6F">
      <w:pPr>
        <w:widowControl/>
        <w:spacing w:line="720" w:lineRule="auto"/>
        <w:ind w:firstLine="1337" w:firstLineChars="418"/>
        <w:rPr>
          <w:rFonts w:hint="eastAsia" w:ascii="黑体" w:hAnsi="黑体" w:eastAsia="黑体" w:cs="黑体"/>
          <w:sz w:val="32"/>
          <w:szCs w:val="32"/>
          <w:u w:val="single"/>
        </w:rPr>
      </w:pPr>
      <w:bookmarkStart w:id="212" w:name="_Toc16465_WPSOffice_Level1"/>
      <w:bookmarkStart w:id="213" w:name="_Toc22814_WPSOffice_Level1"/>
      <w:bookmarkStart w:id="214" w:name="_Toc12260_WPSOffice_Level1"/>
      <w:r>
        <w:rPr>
          <w:rFonts w:hint="eastAsia" w:ascii="黑体" w:hAnsi="黑体" w:eastAsia="黑体" w:cs="黑体"/>
          <w:sz w:val="32"/>
          <w:szCs w:val="32"/>
        </w:rPr>
        <w:t>项目名称：</w:t>
      </w:r>
      <w:bookmarkEnd w:id="212"/>
      <w:bookmarkEnd w:id="213"/>
      <w:bookmarkEnd w:id="214"/>
      <w:r>
        <w:rPr>
          <w:rFonts w:hint="eastAsia" w:ascii="仿宋" w:hAnsi="仿宋" w:eastAsia="仿宋" w:cs="仿宋_GB2312"/>
          <w:kern w:val="0"/>
          <w:szCs w:val="21"/>
        </w:rPr>
        <w:t xml:space="preserve">  </w:t>
      </w:r>
      <w:r>
        <w:rPr>
          <w:rFonts w:hint="eastAsia" w:ascii="黑体" w:hAnsi="黑体" w:eastAsia="黑体" w:cs="黑体"/>
          <w:sz w:val="32"/>
          <w:szCs w:val="32"/>
        </w:rPr>
        <w:t>（项目名称）   第    包</w:t>
      </w:r>
    </w:p>
    <w:p w14:paraId="6FE190F7">
      <w:pPr>
        <w:widowControl/>
        <w:spacing w:line="720" w:lineRule="auto"/>
        <w:ind w:firstLine="1337" w:firstLineChars="418"/>
        <w:rPr>
          <w:rFonts w:hint="eastAsia" w:ascii="黑体" w:hAnsi="黑体" w:eastAsia="黑体" w:cs="黑体"/>
          <w:sz w:val="32"/>
          <w:szCs w:val="32"/>
          <w:u w:val="single"/>
        </w:rPr>
      </w:pPr>
      <w:bookmarkStart w:id="215" w:name="_Toc17639_WPSOffice_Level1"/>
      <w:bookmarkStart w:id="216" w:name="_Toc14025_WPSOffice_Level1"/>
      <w:bookmarkStart w:id="217" w:name="_Toc30533_WPSOffice_Level1"/>
      <w:r>
        <w:rPr>
          <w:rFonts w:hint="eastAsia" w:ascii="黑体" w:hAnsi="黑体" w:eastAsia="黑体" w:cs="黑体"/>
          <w:sz w:val="32"/>
          <w:szCs w:val="32"/>
        </w:rPr>
        <w:t>项目编号：</w:t>
      </w:r>
      <w:bookmarkEnd w:id="215"/>
      <w:bookmarkEnd w:id="216"/>
      <w:bookmarkEnd w:id="217"/>
    </w:p>
    <w:p w14:paraId="3B834672">
      <w:pPr>
        <w:widowControl/>
        <w:spacing w:line="720" w:lineRule="auto"/>
        <w:ind w:firstLine="1337" w:firstLineChars="418"/>
        <w:rPr>
          <w:rFonts w:hint="eastAsia" w:ascii="黑体" w:hAnsi="黑体" w:eastAsia="黑体" w:cs="黑体"/>
          <w:sz w:val="32"/>
          <w:szCs w:val="32"/>
        </w:rPr>
      </w:pPr>
      <w:r>
        <w:rPr>
          <w:rFonts w:hint="eastAsia" w:ascii="黑体" w:hAnsi="黑体" w:eastAsia="黑体" w:cs="黑体"/>
          <w:sz w:val="32"/>
          <w:szCs w:val="32"/>
        </w:rPr>
        <w:t xml:space="preserve">供应商名称：（盖章）                         </w:t>
      </w:r>
    </w:p>
    <w:p w14:paraId="363260DA">
      <w:pPr>
        <w:widowControl/>
        <w:spacing w:line="720" w:lineRule="auto"/>
        <w:ind w:firstLine="1337" w:firstLineChars="418"/>
        <w:rPr>
          <w:rFonts w:hint="eastAsia" w:ascii="黑体" w:hAnsi="黑体" w:eastAsia="黑体" w:cs="黑体"/>
          <w:sz w:val="36"/>
          <w:szCs w:val="36"/>
        </w:rPr>
      </w:pPr>
      <w:r>
        <w:rPr>
          <w:rFonts w:hint="eastAsia" w:ascii="黑体" w:hAnsi="黑体" w:eastAsia="黑体" w:cs="黑体"/>
          <w:sz w:val="32"/>
          <w:szCs w:val="32"/>
        </w:rPr>
        <w:t>法定代表人（或授权代表）：（签字或盖章）</w:t>
      </w:r>
    </w:p>
    <w:p w14:paraId="45BA5214">
      <w:pPr>
        <w:widowControl/>
        <w:spacing w:line="720" w:lineRule="auto"/>
        <w:ind w:firstLine="1337" w:firstLineChars="418"/>
        <w:jc w:val="center"/>
        <w:rPr>
          <w:rFonts w:hint="eastAsia" w:ascii="黑体" w:hAnsi="黑体" w:eastAsia="黑体" w:cs="黑体"/>
          <w:sz w:val="32"/>
          <w:szCs w:val="32"/>
        </w:rPr>
      </w:pPr>
    </w:p>
    <w:p w14:paraId="17EB9CAA">
      <w:pPr>
        <w:widowControl/>
        <w:spacing w:line="720" w:lineRule="auto"/>
        <w:ind w:firstLine="1337" w:firstLineChars="418"/>
        <w:jc w:val="center"/>
        <w:rPr>
          <w:rFonts w:hint="eastAsia" w:ascii="仿宋" w:hAnsi="仿宋" w:eastAsia="仿宋_GB2312"/>
          <w:sz w:val="28"/>
          <w:szCs w:val="28"/>
        </w:rPr>
      </w:pPr>
      <w:r>
        <w:rPr>
          <w:rFonts w:hint="eastAsia" w:ascii="黑体" w:hAnsi="黑体" w:eastAsia="黑体" w:cs="黑体"/>
          <w:sz w:val="32"/>
          <w:szCs w:val="32"/>
        </w:rPr>
        <w:t>二〇二五年    月    日</w:t>
      </w:r>
      <w:r>
        <w:rPr>
          <w:rFonts w:hint="eastAsia" w:ascii="仿宋" w:hAnsi="仿宋" w:eastAsia="仿宋_GB2312"/>
          <w:sz w:val="28"/>
          <w:szCs w:val="28"/>
        </w:rPr>
        <w:br w:type="page"/>
      </w:r>
    </w:p>
    <w:p w14:paraId="58B8A88E">
      <w:pPr>
        <w:spacing w:line="400" w:lineRule="exact"/>
        <w:jc w:val="center"/>
        <w:outlineLvl w:val="1"/>
        <w:rPr>
          <w:rFonts w:hint="eastAsia" w:ascii="仿宋" w:hAnsi="仿宋" w:eastAsia="仿宋"/>
          <w:b/>
          <w:sz w:val="32"/>
          <w:szCs w:val="32"/>
        </w:rPr>
      </w:pPr>
      <w:r>
        <w:rPr>
          <w:rFonts w:hint="eastAsia" w:ascii="仿宋" w:hAnsi="仿宋" w:eastAsia="仿宋"/>
          <w:b/>
          <w:sz w:val="32"/>
          <w:szCs w:val="32"/>
        </w:rPr>
        <w:t>评审索引</w:t>
      </w:r>
      <w:bookmarkEnd w:id="203"/>
      <w:bookmarkEnd w:id="204"/>
      <w:bookmarkEnd w:id="205"/>
      <w:bookmarkEnd w:id="206"/>
      <w:bookmarkEnd w:id="207"/>
    </w:p>
    <w:tbl>
      <w:tblPr>
        <w:tblStyle w:val="77"/>
        <w:tblW w:w="500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0" w:type="dxa"/>
          <w:bottom w:w="0" w:type="dxa"/>
          <w:right w:w="0" w:type="dxa"/>
        </w:tblCellMar>
      </w:tblPr>
      <w:tblGrid>
        <w:gridCol w:w="787"/>
        <w:gridCol w:w="1769"/>
        <w:gridCol w:w="4661"/>
        <w:gridCol w:w="1894"/>
      </w:tblGrid>
      <w:tr w14:paraId="2A401D9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jc w:val="center"/>
        </w:trPr>
        <w:tc>
          <w:tcPr>
            <w:tcW w:w="432" w:type="pct"/>
            <w:tcBorders>
              <w:top w:val="single" w:color="auto" w:sz="4" w:space="0"/>
              <w:left w:val="single" w:color="auto" w:sz="4" w:space="0"/>
              <w:bottom w:val="single" w:color="auto" w:sz="4" w:space="0"/>
              <w:right w:val="single" w:color="auto" w:sz="4" w:space="0"/>
            </w:tcBorders>
            <w:vAlign w:val="center"/>
          </w:tcPr>
          <w:p w14:paraId="3F2743CD">
            <w:pPr>
              <w:snapToGrid w:val="0"/>
              <w:spacing w:line="400" w:lineRule="exact"/>
              <w:jc w:val="center"/>
              <w:rPr>
                <w:rFonts w:hint="eastAsia" w:ascii="仿宋" w:hAnsi="仿宋" w:eastAsia="仿宋"/>
                <w:szCs w:val="21"/>
              </w:rPr>
            </w:pPr>
            <w:r>
              <w:rPr>
                <w:rFonts w:hint="eastAsia" w:ascii="仿宋" w:hAnsi="仿宋" w:eastAsia="仿宋"/>
                <w:szCs w:val="21"/>
              </w:rPr>
              <w:t>序号</w:t>
            </w:r>
          </w:p>
        </w:tc>
        <w:tc>
          <w:tcPr>
            <w:tcW w:w="971" w:type="pct"/>
            <w:tcBorders>
              <w:top w:val="single" w:color="auto" w:sz="4" w:space="0"/>
              <w:left w:val="single" w:color="auto" w:sz="4" w:space="0"/>
              <w:bottom w:val="single" w:color="auto" w:sz="4" w:space="0"/>
              <w:right w:val="single" w:color="auto" w:sz="4" w:space="0"/>
            </w:tcBorders>
            <w:vAlign w:val="center"/>
          </w:tcPr>
          <w:p w14:paraId="6060DEBF">
            <w:pPr>
              <w:snapToGrid w:val="0"/>
              <w:spacing w:line="400" w:lineRule="exact"/>
              <w:jc w:val="center"/>
              <w:rPr>
                <w:rFonts w:hint="eastAsia" w:ascii="仿宋" w:hAnsi="仿宋" w:eastAsia="仿宋"/>
                <w:szCs w:val="21"/>
              </w:rPr>
            </w:pPr>
            <w:r>
              <w:rPr>
                <w:rFonts w:hint="eastAsia" w:ascii="仿宋" w:hAnsi="仿宋" w:eastAsia="仿宋"/>
                <w:szCs w:val="21"/>
              </w:rPr>
              <w:t>评审办法条款号</w:t>
            </w:r>
          </w:p>
        </w:tc>
        <w:tc>
          <w:tcPr>
            <w:tcW w:w="2558" w:type="pct"/>
            <w:tcBorders>
              <w:top w:val="single" w:color="auto" w:sz="4" w:space="0"/>
              <w:left w:val="single" w:color="auto" w:sz="4" w:space="0"/>
              <w:bottom w:val="single" w:color="auto" w:sz="4" w:space="0"/>
              <w:right w:val="single" w:color="auto" w:sz="4" w:space="0"/>
            </w:tcBorders>
            <w:vAlign w:val="center"/>
          </w:tcPr>
          <w:p w14:paraId="7F4E25F7">
            <w:pPr>
              <w:snapToGrid w:val="0"/>
              <w:spacing w:line="400" w:lineRule="exact"/>
              <w:jc w:val="center"/>
              <w:rPr>
                <w:rFonts w:hint="eastAsia" w:ascii="仿宋" w:hAnsi="仿宋" w:eastAsia="仿宋"/>
                <w:szCs w:val="21"/>
              </w:rPr>
            </w:pPr>
            <w:r>
              <w:rPr>
                <w:rFonts w:hint="eastAsia" w:ascii="仿宋" w:hAnsi="仿宋" w:eastAsia="仿宋"/>
                <w:szCs w:val="21"/>
              </w:rPr>
              <w:t>评审办法要求</w:t>
            </w:r>
          </w:p>
        </w:tc>
        <w:tc>
          <w:tcPr>
            <w:tcW w:w="1039" w:type="pct"/>
            <w:tcBorders>
              <w:top w:val="single" w:color="auto" w:sz="4" w:space="0"/>
              <w:left w:val="single" w:color="auto" w:sz="4" w:space="0"/>
              <w:bottom w:val="single" w:color="auto" w:sz="4" w:space="0"/>
              <w:right w:val="single" w:color="auto" w:sz="4" w:space="0"/>
            </w:tcBorders>
            <w:vAlign w:val="center"/>
          </w:tcPr>
          <w:p w14:paraId="74137A1A">
            <w:pPr>
              <w:snapToGrid w:val="0"/>
              <w:spacing w:line="400" w:lineRule="exact"/>
              <w:jc w:val="center"/>
              <w:rPr>
                <w:rFonts w:hint="eastAsia" w:ascii="仿宋" w:hAnsi="仿宋" w:eastAsia="仿宋"/>
                <w:szCs w:val="21"/>
              </w:rPr>
            </w:pPr>
            <w:r>
              <w:rPr>
                <w:rFonts w:hint="eastAsia" w:ascii="仿宋" w:hAnsi="仿宋" w:eastAsia="仿宋"/>
                <w:szCs w:val="21"/>
              </w:rPr>
              <w:t>响应文件对应内容的册及页码</w:t>
            </w:r>
          </w:p>
        </w:tc>
      </w:tr>
      <w:tr w14:paraId="14AC19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jc w:val="center"/>
        </w:trPr>
        <w:tc>
          <w:tcPr>
            <w:tcW w:w="432" w:type="pct"/>
            <w:tcBorders>
              <w:top w:val="single" w:color="auto" w:sz="4" w:space="0"/>
              <w:left w:val="single" w:color="auto" w:sz="4" w:space="0"/>
              <w:bottom w:val="single" w:color="auto" w:sz="4" w:space="0"/>
              <w:right w:val="single" w:color="auto" w:sz="4" w:space="0"/>
            </w:tcBorders>
            <w:vAlign w:val="center"/>
          </w:tcPr>
          <w:p w14:paraId="78BB5A0E">
            <w:pPr>
              <w:snapToGrid w:val="0"/>
              <w:spacing w:line="400" w:lineRule="exact"/>
              <w:jc w:val="center"/>
              <w:rPr>
                <w:rFonts w:hint="eastAsia" w:ascii="仿宋" w:hAnsi="仿宋" w:eastAsia="仿宋"/>
                <w:szCs w:val="21"/>
              </w:rPr>
            </w:pPr>
            <w:r>
              <w:rPr>
                <w:rFonts w:hint="eastAsia" w:ascii="仿宋" w:hAnsi="仿宋" w:eastAsia="仿宋"/>
                <w:szCs w:val="21"/>
              </w:rPr>
              <w:t>一</w:t>
            </w:r>
          </w:p>
        </w:tc>
        <w:tc>
          <w:tcPr>
            <w:tcW w:w="971" w:type="pct"/>
            <w:tcBorders>
              <w:top w:val="single" w:color="auto" w:sz="4" w:space="0"/>
              <w:left w:val="single" w:color="auto" w:sz="4" w:space="0"/>
              <w:bottom w:val="single" w:color="auto" w:sz="4" w:space="0"/>
              <w:right w:val="single" w:color="auto" w:sz="4" w:space="0"/>
            </w:tcBorders>
            <w:vAlign w:val="center"/>
          </w:tcPr>
          <w:p w14:paraId="467ABA21">
            <w:pPr>
              <w:snapToGrid w:val="0"/>
              <w:spacing w:line="400" w:lineRule="exact"/>
              <w:jc w:val="center"/>
              <w:rPr>
                <w:rFonts w:hint="eastAsia" w:ascii="仿宋" w:hAnsi="仿宋" w:eastAsia="仿宋"/>
                <w:szCs w:val="21"/>
              </w:rPr>
            </w:pPr>
            <w:r>
              <w:rPr>
                <w:rFonts w:hint="eastAsia" w:ascii="仿宋" w:hAnsi="仿宋" w:eastAsia="仿宋"/>
                <w:szCs w:val="21"/>
              </w:rPr>
              <w:t>资格审查</w:t>
            </w:r>
          </w:p>
        </w:tc>
        <w:tc>
          <w:tcPr>
            <w:tcW w:w="2558" w:type="pct"/>
            <w:tcBorders>
              <w:top w:val="single" w:color="auto" w:sz="4" w:space="0"/>
              <w:left w:val="single" w:color="auto" w:sz="4" w:space="0"/>
              <w:bottom w:val="single" w:color="auto" w:sz="4" w:space="0"/>
              <w:right w:val="single" w:color="auto" w:sz="4" w:space="0"/>
            </w:tcBorders>
            <w:vAlign w:val="center"/>
          </w:tcPr>
          <w:p w14:paraId="6D436551">
            <w:pPr>
              <w:snapToGrid w:val="0"/>
              <w:spacing w:line="400" w:lineRule="exact"/>
              <w:jc w:val="center"/>
              <w:rPr>
                <w:rFonts w:hint="eastAsia" w:ascii="仿宋" w:hAnsi="仿宋" w:eastAsia="仿宋"/>
                <w:szCs w:val="21"/>
              </w:rPr>
            </w:pPr>
          </w:p>
        </w:tc>
        <w:tc>
          <w:tcPr>
            <w:tcW w:w="1039" w:type="pct"/>
            <w:tcBorders>
              <w:top w:val="single" w:color="auto" w:sz="4" w:space="0"/>
              <w:left w:val="single" w:color="auto" w:sz="4" w:space="0"/>
              <w:bottom w:val="single" w:color="auto" w:sz="4" w:space="0"/>
              <w:right w:val="single" w:color="auto" w:sz="4" w:space="0"/>
            </w:tcBorders>
            <w:vAlign w:val="center"/>
          </w:tcPr>
          <w:p w14:paraId="4D92D2C1">
            <w:pPr>
              <w:snapToGrid w:val="0"/>
              <w:spacing w:line="400" w:lineRule="exact"/>
              <w:ind w:firstLine="480"/>
              <w:jc w:val="center"/>
              <w:rPr>
                <w:rFonts w:hint="eastAsia" w:ascii="仿宋" w:hAnsi="仿宋" w:eastAsia="仿宋"/>
                <w:szCs w:val="21"/>
              </w:rPr>
            </w:pPr>
          </w:p>
        </w:tc>
      </w:tr>
      <w:tr w14:paraId="5B575DE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jc w:val="center"/>
        </w:trPr>
        <w:tc>
          <w:tcPr>
            <w:tcW w:w="432" w:type="pct"/>
            <w:tcBorders>
              <w:top w:val="single" w:color="auto" w:sz="4" w:space="0"/>
              <w:left w:val="single" w:color="auto" w:sz="4" w:space="0"/>
              <w:bottom w:val="single" w:color="auto" w:sz="4" w:space="0"/>
              <w:right w:val="single" w:color="auto" w:sz="4" w:space="0"/>
            </w:tcBorders>
            <w:vAlign w:val="center"/>
          </w:tcPr>
          <w:p w14:paraId="295CC4C3">
            <w:pPr>
              <w:snapToGrid w:val="0"/>
              <w:spacing w:line="400" w:lineRule="exact"/>
              <w:jc w:val="center"/>
              <w:rPr>
                <w:rFonts w:hint="eastAsia" w:ascii="仿宋" w:hAnsi="仿宋" w:eastAsia="仿宋"/>
                <w:szCs w:val="21"/>
              </w:rPr>
            </w:pPr>
            <w:r>
              <w:rPr>
                <w:rFonts w:hint="eastAsia" w:ascii="仿宋" w:hAnsi="仿宋" w:eastAsia="仿宋"/>
                <w:szCs w:val="21"/>
              </w:rPr>
              <w:t>1</w:t>
            </w:r>
          </w:p>
        </w:tc>
        <w:tc>
          <w:tcPr>
            <w:tcW w:w="971" w:type="pct"/>
            <w:tcBorders>
              <w:top w:val="single" w:color="auto" w:sz="4" w:space="0"/>
              <w:left w:val="single" w:color="auto" w:sz="4" w:space="0"/>
              <w:bottom w:val="single" w:color="auto" w:sz="4" w:space="0"/>
              <w:right w:val="single" w:color="auto" w:sz="4" w:space="0"/>
            </w:tcBorders>
            <w:vAlign w:val="center"/>
          </w:tcPr>
          <w:p w14:paraId="66F52974">
            <w:pPr>
              <w:snapToGrid w:val="0"/>
              <w:spacing w:line="400" w:lineRule="exact"/>
              <w:jc w:val="center"/>
              <w:rPr>
                <w:rFonts w:hint="eastAsia" w:ascii="仿宋" w:hAnsi="仿宋" w:eastAsia="仿宋"/>
                <w:szCs w:val="21"/>
              </w:rPr>
            </w:pPr>
          </w:p>
        </w:tc>
        <w:tc>
          <w:tcPr>
            <w:tcW w:w="2558" w:type="pct"/>
            <w:tcBorders>
              <w:top w:val="single" w:color="auto" w:sz="4" w:space="0"/>
              <w:left w:val="single" w:color="auto" w:sz="4" w:space="0"/>
              <w:bottom w:val="single" w:color="auto" w:sz="4" w:space="0"/>
              <w:right w:val="single" w:color="auto" w:sz="4" w:space="0"/>
            </w:tcBorders>
            <w:vAlign w:val="center"/>
          </w:tcPr>
          <w:p w14:paraId="66444551">
            <w:pPr>
              <w:snapToGrid w:val="0"/>
              <w:spacing w:line="400" w:lineRule="exact"/>
              <w:jc w:val="center"/>
              <w:rPr>
                <w:rFonts w:hint="eastAsia" w:ascii="仿宋" w:hAnsi="仿宋" w:eastAsia="仿宋"/>
                <w:szCs w:val="21"/>
              </w:rPr>
            </w:pPr>
          </w:p>
        </w:tc>
        <w:tc>
          <w:tcPr>
            <w:tcW w:w="1039" w:type="pct"/>
            <w:tcBorders>
              <w:top w:val="single" w:color="auto" w:sz="4" w:space="0"/>
              <w:left w:val="single" w:color="auto" w:sz="4" w:space="0"/>
              <w:bottom w:val="single" w:color="auto" w:sz="4" w:space="0"/>
              <w:right w:val="single" w:color="auto" w:sz="4" w:space="0"/>
            </w:tcBorders>
            <w:vAlign w:val="center"/>
          </w:tcPr>
          <w:p w14:paraId="64243021">
            <w:pPr>
              <w:snapToGrid w:val="0"/>
              <w:spacing w:line="400" w:lineRule="exact"/>
              <w:ind w:firstLine="480"/>
              <w:jc w:val="center"/>
              <w:rPr>
                <w:rFonts w:hint="eastAsia" w:ascii="仿宋" w:hAnsi="仿宋" w:eastAsia="仿宋"/>
                <w:szCs w:val="21"/>
              </w:rPr>
            </w:pPr>
          </w:p>
        </w:tc>
      </w:tr>
      <w:tr w14:paraId="28E6F2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jc w:val="center"/>
        </w:trPr>
        <w:tc>
          <w:tcPr>
            <w:tcW w:w="432" w:type="pct"/>
            <w:tcBorders>
              <w:top w:val="single" w:color="auto" w:sz="4" w:space="0"/>
              <w:left w:val="single" w:color="auto" w:sz="4" w:space="0"/>
              <w:bottom w:val="single" w:color="auto" w:sz="4" w:space="0"/>
              <w:right w:val="single" w:color="auto" w:sz="4" w:space="0"/>
            </w:tcBorders>
            <w:vAlign w:val="center"/>
          </w:tcPr>
          <w:p w14:paraId="41BAEAD8">
            <w:pPr>
              <w:snapToGrid w:val="0"/>
              <w:spacing w:line="400" w:lineRule="exact"/>
              <w:jc w:val="center"/>
              <w:rPr>
                <w:rFonts w:hint="eastAsia" w:ascii="仿宋" w:hAnsi="仿宋" w:eastAsia="仿宋"/>
                <w:szCs w:val="21"/>
              </w:rPr>
            </w:pPr>
            <w:r>
              <w:rPr>
                <w:rFonts w:hint="eastAsia" w:ascii="仿宋" w:hAnsi="仿宋" w:eastAsia="仿宋"/>
                <w:szCs w:val="21"/>
              </w:rPr>
              <w:t>2</w:t>
            </w:r>
          </w:p>
        </w:tc>
        <w:tc>
          <w:tcPr>
            <w:tcW w:w="971" w:type="pct"/>
            <w:tcBorders>
              <w:top w:val="single" w:color="auto" w:sz="4" w:space="0"/>
              <w:left w:val="single" w:color="auto" w:sz="4" w:space="0"/>
              <w:bottom w:val="single" w:color="auto" w:sz="4" w:space="0"/>
              <w:right w:val="single" w:color="auto" w:sz="4" w:space="0"/>
            </w:tcBorders>
            <w:vAlign w:val="center"/>
          </w:tcPr>
          <w:p w14:paraId="3AD03E94">
            <w:pPr>
              <w:snapToGrid w:val="0"/>
              <w:spacing w:line="400" w:lineRule="exact"/>
              <w:jc w:val="center"/>
              <w:rPr>
                <w:rFonts w:hint="eastAsia" w:ascii="仿宋" w:hAnsi="仿宋" w:eastAsia="仿宋"/>
                <w:szCs w:val="21"/>
              </w:rPr>
            </w:pPr>
          </w:p>
        </w:tc>
        <w:tc>
          <w:tcPr>
            <w:tcW w:w="2558" w:type="pct"/>
            <w:tcBorders>
              <w:top w:val="single" w:color="auto" w:sz="4" w:space="0"/>
              <w:left w:val="single" w:color="auto" w:sz="4" w:space="0"/>
              <w:bottom w:val="single" w:color="auto" w:sz="4" w:space="0"/>
              <w:right w:val="single" w:color="auto" w:sz="4" w:space="0"/>
            </w:tcBorders>
            <w:vAlign w:val="center"/>
          </w:tcPr>
          <w:p w14:paraId="61FD92FF">
            <w:pPr>
              <w:snapToGrid w:val="0"/>
              <w:spacing w:line="400" w:lineRule="exact"/>
              <w:jc w:val="center"/>
              <w:rPr>
                <w:rFonts w:hint="eastAsia" w:ascii="仿宋" w:hAnsi="仿宋" w:eastAsia="仿宋"/>
                <w:szCs w:val="21"/>
              </w:rPr>
            </w:pPr>
          </w:p>
        </w:tc>
        <w:tc>
          <w:tcPr>
            <w:tcW w:w="1039" w:type="pct"/>
            <w:tcBorders>
              <w:top w:val="single" w:color="auto" w:sz="4" w:space="0"/>
              <w:left w:val="single" w:color="auto" w:sz="4" w:space="0"/>
              <w:bottom w:val="single" w:color="auto" w:sz="4" w:space="0"/>
              <w:right w:val="single" w:color="auto" w:sz="4" w:space="0"/>
            </w:tcBorders>
            <w:vAlign w:val="center"/>
          </w:tcPr>
          <w:p w14:paraId="57FD3BAB">
            <w:pPr>
              <w:snapToGrid w:val="0"/>
              <w:spacing w:line="400" w:lineRule="exact"/>
              <w:ind w:firstLine="480"/>
              <w:jc w:val="center"/>
              <w:rPr>
                <w:rFonts w:hint="eastAsia" w:ascii="仿宋" w:hAnsi="仿宋" w:eastAsia="仿宋"/>
                <w:szCs w:val="21"/>
              </w:rPr>
            </w:pPr>
          </w:p>
        </w:tc>
      </w:tr>
      <w:tr w14:paraId="5F5842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jc w:val="center"/>
        </w:trPr>
        <w:tc>
          <w:tcPr>
            <w:tcW w:w="432" w:type="pct"/>
            <w:tcBorders>
              <w:top w:val="single" w:color="auto" w:sz="4" w:space="0"/>
              <w:left w:val="single" w:color="auto" w:sz="4" w:space="0"/>
              <w:bottom w:val="single" w:color="auto" w:sz="4" w:space="0"/>
              <w:right w:val="single" w:color="auto" w:sz="4" w:space="0"/>
            </w:tcBorders>
            <w:vAlign w:val="center"/>
          </w:tcPr>
          <w:p w14:paraId="3EF9A63A">
            <w:pPr>
              <w:snapToGrid w:val="0"/>
              <w:spacing w:line="400" w:lineRule="exact"/>
              <w:jc w:val="center"/>
              <w:rPr>
                <w:rFonts w:hint="eastAsia" w:ascii="仿宋" w:hAnsi="仿宋" w:eastAsia="仿宋"/>
                <w:szCs w:val="21"/>
              </w:rPr>
            </w:pPr>
            <w:r>
              <w:rPr>
                <w:rFonts w:hint="eastAsia" w:ascii="仿宋" w:hAnsi="仿宋" w:eastAsia="仿宋"/>
                <w:szCs w:val="21"/>
              </w:rPr>
              <w:t>...</w:t>
            </w:r>
          </w:p>
        </w:tc>
        <w:tc>
          <w:tcPr>
            <w:tcW w:w="971" w:type="pct"/>
            <w:tcBorders>
              <w:top w:val="single" w:color="auto" w:sz="4" w:space="0"/>
              <w:left w:val="single" w:color="auto" w:sz="4" w:space="0"/>
              <w:bottom w:val="single" w:color="auto" w:sz="4" w:space="0"/>
              <w:right w:val="single" w:color="auto" w:sz="4" w:space="0"/>
            </w:tcBorders>
            <w:vAlign w:val="center"/>
          </w:tcPr>
          <w:p w14:paraId="0A6AD9D0">
            <w:pPr>
              <w:snapToGrid w:val="0"/>
              <w:spacing w:line="400" w:lineRule="exact"/>
              <w:jc w:val="center"/>
              <w:rPr>
                <w:rFonts w:hint="eastAsia" w:ascii="仿宋" w:hAnsi="仿宋" w:eastAsia="仿宋"/>
                <w:szCs w:val="21"/>
              </w:rPr>
            </w:pPr>
          </w:p>
        </w:tc>
        <w:tc>
          <w:tcPr>
            <w:tcW w:w="2558" w:type="pct"/>
            <w:tcBorders>
              <w:top w:val="single" w:color="auto" w:sz="4" w:space="0"/>
              <w:left w:val="single" w:color="auto" w:sz="4" w:space="0"/>
              <w:bottom w:val="single" w:color="auto" w:sz="4" w:space="0"/>
              <w:right w:val="single" w:color="auto" w:sz="4" w:space="0"/>
            </w:tcBorders>
            <w:vAlign w:val="center"/>
          </w:tcPr>
          <w:p w14:paraId="4032B2C4">
            <w:pPr>
              <w:snapToGrid w:val="0"/>
              <w:spacing w:line="400" w:lineRule="exact"/>
              <w:jc w:val="center"/>
              <w:rPr>
                <w:rFonts w:hint="eastAsia" w:ascii="仿宋" w:hAnsi="仿宋" w:eastAsia="仿宋"/>
                <w:szCs w:val="21"/>
              </w:rPr>
            </w:pPr>
          </w:p>
        </w:tc>
        <w:tc>
          <w:tcPr>
            <w:tcW w:w="1039" w:type="pct"/>
            <w:tcBorders>
              <w:top w:val="single" w:color="auto" w:sz="4" w:space="0"/>
              <w:left w:val="single" w:color="auto" w:sz="4" w:space="0"/>
              <w:bottom w:val="single" w:color="auto" w:sz="4" w:space="0"/>
              <w:right w:val="single" w:color="auto" w:sz="4" w:space="0"/>
            </w:tcBorders>
            <w:vAlign w:val="center"/>
          </w:tcPr>
          <w:p w14:paraId="7400D780">
            <w:pPr>
              <w:snapToGrid w:val="0"/>
              <w:spacing w:line="400" w:lineRule="exact"/>
              <w:ind w:firstLine="480"/>
              <w:jc w:val="center"/>
              <w:rPr>
                <w:rFonts w:hint="eastAsia" w:ascii="仿宋" w:hAnsi="仿宋" w:eastAsia="仿宋"/>
                <w:szCs w:val="21"/>
              </w:rPr>
            </w:pPr>
          </w:p>
        </w:tc>
      </w:tr>
      <w:tr w14:paraId="66A06C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jc w:val="center"/>
        </w:trPr>
        <w:tc>
          <w:tcPr>
            <w:tcW w:w="432" w:type="pct"/>
            <w:tcBorders>
              <w:top w:val="single" w:color="auto" w:sz="4" w:space="0"/>
              <w:left w:val="single" w:color="auto" w:sz="4" w:space="0"/>
              <w:bottom w:val="single" w:color="auto" w:sz="4" w:space="0"/>
              <w:right w:val="single" w:color="auto" w:sz="4" w:space="0"/>
            </w:tcBorders>
            <w:vAlign w:val="center"/>
          </w:tcPr>
          <w:p w14:paraId="57FF3C59">
            <w:pPr>
              <w:snapToGrid w:val="0"/>
              <w:spacing w:line="400" w:lineRule="exact"/>
              <w:jc w:val="center"/>
              <w:rPr>
                <w:rFonts w:hint="eastAsia" w:ascii="仿宋" w:hAnsi="仿宋" w:eastAsia="仿宋"/>
                <w:szCs w:val="21"/>
              </w:rPr>
            </w:pPr>
            <w:r>
              <w:rPr>
                <w:rFonts w:hint="eastAsia" w:ascii="仿宋" w:hAnsi="仿宋" w:eastAsia="仿宋"/>
                <w:szCs w:val="21"/>
              </w:rPr>
              <w:t>二</w:t>
            </w:r>
          </w:p>
        </w:tc>
        <w:tc>
          <w:tcPr>
            <w:tcW w:w="971" w:type="pct"/>
            <w:tcBorders>
              <w:top w:val="single" w:color="auto" w:sz="4" w:space="0"/>
              <w:left w:val="single" w:color="auto" w:sz="4" w:space="0"/>
              <w:bottom w:val="single" w:color="auto" w:sz="4" w:space="0"/>
              <w:right w:val="single" w:color="auto" w:sz="4" w:space="0"/>
            </w:tcBorders>
            <w:vAlign w:val="center"/>
          </w:tcPr>
          <w:p w14:paraId="75BB0396">
            <w:pPr>
              <w:snapToGrid w:val="0"/>
              <w:spacing w:line="400" w:lineRule="exact"/>
              <w:jc w:val="center"/>
              <w:rPr>
                <w:rFonts w:hint="eastAsia" w:ascii="仿宋" w:hAnsi="仿宋" w:eastAsia="仿宋"/>
                <w:szCs w:val="21"/>
              </w:rPr>
            </w:pPr>
            <w:r>
              <w:rPr>
                <w:rFonts w:hint="eastAsia" w:ascii="仿宋" w:hAnsi="仿宋" w:eastAsia="仿宋"/>
                <w:szCs w:val="21"/>
              </w:rPr>
              <w:t>符合性审查</w:t>
            </w:r>
          </w:p>
        </w:tc>
        <w:tc>
          <w:tcPr>
            <w:tcW w:w="2558" w:type="pct"/>
            <w:tcBorders>
              <w:top w:val="single" w:color="auto" w:sz="4" w:space="0"/>
              <w:left w:val="single" w:color="auto" w:sz="4" w:space="0"/>
              <w:bottom w:val="single" w:color="auto" w:sz="4" w:space="0"/>
              <w:right w:val="single" w:color="auto" w:sz="4" w:space="0"/>
            </w:tcBorders>
            <w:vAlign w:val="center"/>
          </w:tcPr>
          <w:p w14:paraId="228588DB">
            <w:pPr>
              <w:snapToGrid w:val="0"/>
              <w:spacing w:line="400" w:lineRule="exact"/>
              <w:jc w:val="center"/>
              <w:rPr>
                <w:rFonts w:hint="eastAsia" w:ascii="仿宋" w:hAnsi="仿宋" w:eastAsia="仿宋"/>
                <w:szCs w:val="21"/>
              </w:rPr>
            </w:pPr>
          </w:p>
        </w:tc>
        <w:tc>
          <w:tcPr>
            <w:tcW w:w="1039" w:type="pct"/>
            <w:tcBorders>
              <w:top w:val="single" w:color="auto" w:sz="4" w:space="0"/>
              <w:left w:val="single" w:color="auto" w:sz="4" w:space="0"/>
              <w:bottom w:val="single" w:color="auto" w:sz="4" w:space="0"/>
              <w:right w:val="single" w:color="auto" w:sz="4" w:space="0"/>
            </w:tcBorders>
            <w:vAlign w:val="center"/>
          </w:tcPr>
          <w:p w14:paraId="77DFFAAB">
            <w:pPr>
              <w:snapToGrid w:val="0"/>
              <w:spacing w:line="400" w:lineRule="exact"/>
              <w:ind w:firstLine="480"/>
              <w:jc w:val="center"/>
              <w:rPr>
                <w:rFonts w:hint="eastAsia" w:ascii="仿宋" w:hAnsi="仿宋" w:eastAsia="仿宋"/>
                <w:szCs w:val="21"/>
              </w:rPr>
            </w:pPr>
          </w:p>
        </w:tc>
      </w:tr>
      <w:tr w14:paraId="23B61A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jc w:val="center"/>
        </w:trPr>
        <w:tc>
          <w:tcPr>
            <w:tcW w:w="432" w:type="pct"/>
            <w:tcBorders>
              <w:top w:val="single" w:color="auto" w:sz="4" w:space="0"/>
              <w:left w:val="single" w:color="auto" w:sz="4" w:space="0"/>
              <w:bottom w:val="single" w:color="auto" w:sz="4" w:space="0"/>
              <w:right w:val="single" w:color="auto" w:sz="4" w:space="0"/>
            </w:tcBorders>
            <w:vAlign w:val="center"/>
          </w:tcPr>
          <w:p w14:paraId="336B960B">
            <w:pPr>
              <w:snapToGrid w:val="0"/>
              <w:spacing w:line="400" w:lineRule="exact"/>
              <w:jc w:val="center"/>
              <w:rPr>
                <w:rFonts w:hint="eastAsia" w:ascii="仿宋" w:hAnsi="仿宋" w:eastAsia="仿宋"/>
                <w:szCs w:val="21"/>
              </w:rPr>
            </w:pPr>
            <w:r>
              <w:rPr>
                <w:rFonts w:hint="eastAsia" w:ascii="仿宋" w:hAnsi="仿宋" w:eastAsia="仿宋"/>
                <w:szCs w:val="21"/>
              </w:rPr>
              <w:t>1</w:t>
            </w:r>
          </w:p>
        </w:tc>
        <w:tc>
          <w:tcPr>
            <w:tcW w:w="971" w:type="pct"/>
            <w:tcBorders>
              <w:top w:val="single" w:color="auto" w:sz="4" w:space="0"/>
              <w:left w:val="single" w:color="auto" w:sz="4" w:space="0"/>
              <w:bottom w:val="single" w:color="auto" w:sz="4" w:space="0"/>
              <w:right w:val="single" w:color="auto" w:sz="4" w:space="0"/>
            </w:tcBorders>
            <w:vAlign w:val="center"/>
          </w:tcPr>
          <w:p w14:paraId="4167E9AE">
            <w:pPr>
              <w:snapToGrid w:val="0"/>
              <w:spacing w:line="400" w:lineRule="exact"/>
              <w:jc w:val="center"/>
              <w:rPr>
                <w:rFonts w:hint="eastAsia" w:ascii="仿宋" w:hAnsi="仿宋" w:eastAsia="仿宋"/>
                <w:szCs w:val="21"/>
              </w:rPr>
            </w:pPr>
          </w:p>
        </w:tc>
        <w:tc>
          <w:tcPr>
            <w:tcW w:w="2558" w:type="pct"/>
            <w:tcBorders>
              <w:top w:val="single" w:color="auto" w:sz="4" w:space="0"/>
              <w:left w:val="single" w:color="auto" w:sz="4" w:space="0"/>
              <w:bottom w:val="single" w:color="auto" w:sz="4" w:space="0"/>
              <w:right w:val="single" w:color="auto" w:sz="4" w:space="0"/>
            </w:tcBorders>
            <w:vAlign w:val="center"/>
          </w:tcPr>
          <w:p w14:paraId="4A7C8F34">
            <w:pPr>
              <w:snapToGrid w:val="0"/>
              <w:spacing w:line="400" w:lineRule="exact"/>
              <w:jc w:val="center"/>
              <w:rPr>
                <w:rFonts w:hint="eastAsia" w:ascii="仿宋" w:hAnsi="仿宋" w:eastAsia="仿宋"/>
                <w:szCs w:val="21"/>
              </w:rPr>
            </w:pPr>
          </w:p>
        </w:tc>
        <w:tc>
          <w:tcPr>
            <w:tcW w:w="1039" w:type="pct"/>
            <w:tcBorders>
              <w:top w:val="single" w:color="auto" w:sz="4" w:space="0"/>
              <w:left w:val="single" w:color="auto" w:sz="4" w:space="0"/>
              <w:bottom w:val="single" w:color="auto" w:sz="4" w:space="0"/>
              <w:right w:val="single" w:color="auto" w:sz="4" w:space="0"/>
            </w:tcBorders>
            <w:vAlign w:val="center"/>
          </w:tcPr>
          <w:p w14:paraId="278E9350">
            <w:pPr>
              <w:snapToGrid w:val="0"/>
              <w:spacing w:line="400" w:lineRule="exact"/>
              <w:ind w:firstLine="480"/>
              <w:jc w:val="center"/>
              <w:rPr>
                <w:rFonts w:hint="eastAsia" w:ascii="仿宋" w:hAnsi="仿宋" w:eastAsia="仿宋"/>
                <w:szCs w:val="21"/>
              </w:rPr>
            </w:pPr>
          </w:p>
        </w:tc>
      </w:tr>
      <w:tr w14:paraId="5E6680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jc w:val="center"/>
        </w:trPr>
        <w:tc>
          <w:tcPr>
            <w:tcW w:w="432" w:type="pct"/>
            <w:tcBorders>
              <w:top w:val="single" w:color="auto" w:sz="4" w:space="0"/>
              <w:left w:val="single" w:color="auto" w:sz="4" w:space="0"/>
              <w:bottom w:val="single" w:color="auto" w:sz="4" w:space="0"/>
              <w:right w:val="single" w:color="auto" w:sz="4" w:space="0"/>
            </w:tcBorders>
            <w:vAlign w:val="center"/>
          </w:tcPr>
          <w:p w14:paraId="1C195627">
            <w:pPr>
              <w:snapToGrid w:val="0"/>
              <w:spacing w:line="400" w:lineRule="exact"/>
              <w:jc w:val="center"/>
              <w:rPr>
                <w:rFonts w:hint="eastAsia" w:ascii="仿宋" w:hAnsi="仿宋" w:eastAsia="仿宋"/>
                <w:szCs w:val="21"/>
              </w:rPr>
            </w:pPr>
            <w:r>
              <w:rPr>
                <w:rFonts w:hint="eastAsia" w:ascii="仿宋" w:hAnsi="仿宋" w:eastAsia="仿宋"/>
                <w:szCs w:val="21"/>
              </w:rPr>
              <w:t>2</w:t>
            </w:r>
          </w:p>
        </w:tc>
        <w:tc>
          <w:tcPr>
            <w:tcW w:w="971" w:type="pct"/>
            <w:tcBorders>
              <w:top w:val="single" w:color="auto" w:sz="4" w:space="0"/>
              <w:left w:val="single" w:color="auto" w:sz="4" w:space="0"/>
              <w:bottom w:val="single" w:color="auto" w:sz="4" w:space="0"/>
              <w:right w:val="single" w:color="auto" w:sz="4" w:space="0"/>
            </w:tcBorders>
            <w:vAlign w:val="center"/>
          </w:tcPr>
          <w:p w14:paraId="130ACE4B">
            <w:pPr>
              <w:snapToGrid w:val="0"/>
              <w:spacing w:line="400" w:lineRule="exact"/>
              <w:jc w:val="center"/>
              <w:rPr>
                <w:rFonts w:hint="eastAsia" w:ascii="仿宋" w:hAnsi="仿宋" w:eastAsia="仿宋"/>
                <w:szCs w:val="21"/>
              </w:rPr>
            </w:pPr>
          </w:p>
        </w:tc>
        <w:tc>
          <w:tcPr>
            <w:tcW w:w="2558" w:type="pct"/>
            <w:tcBorders>
              <w:top w:val="single" w:color="auto" w:sz="4" w:space="0"/>
              <w:left w:val="single" w:color="auto" w:sz="4" w:space="0"/>
              <w:bottom w:val="single" w:color="auto" w:sz="4" w:space="0"/>
              <w:right w:val="single" w:color="auto" w:sz="4" w:space="0"/>
            </w:tcBorders>
            <w:vAlign w:val="center"/>
          </w:tcPr>
          <w:p w14:paraId="2098C899">
            <w:pPr>
              <w:snapToGrid w:val="0"/>
              <w:spacing w:line="400" w:lineRule="exact"/>
              <w:jc w:val="center"/>
              <w:rPr>
                <w:rFonts w:hint="eastAsia" w:ascii="仿宋" w:hAnsi="仿宋" w:eastAsia="仿宋"/>
                <w:szCs w:val="21"/>
              </w:rPr>
            </w:pPr>
          </w:p>
        </w:tc>
        <w:tc>
          <w:tcPr>
            <w:tcW w:w="1039" w:type="pct"/>
            <w:tcBorders>
              <w:top w:val="single" w:color="auto" w:sz="4" w:space="0"/>
              <w:left w:val="single" w:color="auto" w:sz="4" w:space="0"/>
              <w:bottom w:val="single" w:color="auto" w:sz="4" w:space="0"/>
              <w:right w:val="single" w:color="auto" w:sz="4" w:space="0"/>
            </w:tcBorders>
            <w:vAlign w:val="center"/>
          </w:tcPr>
          <w:p w14:paraId="205455A6">
            <w:pPr>
              <w:snapToGrid w:val="0"/>
              <w:spacing w:line="400" w:lineRule="exact"/>
              <w:ind w:firstLine="480"/>
              <w:jc w:val="center"/>
              <w:rPr>
                <w:rFonts w:hint="eastAsia" w:ascii="仿宋" w:hAnsi="仿宋" w:eastAsia="仿宋"/>
                <w:szCs w:val="21"/>
              </w:rPr>
            </w:pPr>
          </w:p>
        </w:tc>
      </w:tr>
      <w:tr w14:paraId="7DD374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jc w:val="center"/>
        </w:trPr>
        <w:tc>
          <w:tcPr>
            <w:tcW w:w="432" w:type="pct"/>
            <w:tcBorders>
              <w:top w:val="single" w:color="auto" w:sz="4" w:space="0"/>
              <w:left w:val="single" w:color="auto" w:sz="4" w:space="0"/>
              <w:bottom w:val="single" w:color="auto" w:sz="4" w:space="0"/>
              <w:right w:val="single" w:color="auto" w:sz="4" w:space="0"/>
            </w:tcBorders>
            <w:vAlign w:val="center"/>
          </w:tcPr>
          <w:p w14:paraId="1D587A49">
            <w:pPr>
              <w:snapToGrid w:val="0"/>
              <w:spacing w:line="400" w:lineRule="exact"/>
              <w:jc w:val="center"/>
              <w:rPr>
                <w:rFonts w:hint="eastAsia" w:ascii="仿宋" w:hAnsi="仿宋" w:eastAsia="仿宋"/>
                <w:szCs w:val="21"/>
              </w:rPr>
            </w:pPr>
            <w:r>
              <w:rPr>
                <w:rFonts w:hint="eastAsia" w:ascii="仿宋" w:hAnsi="仿宋" w:eastAsia="仿宋"/>
                <w:szCs w:val="21"/>
              </w:rPr>
              <w:t>...</w:t>
            </w:r>
          </w:p>
        </w:tc>
        <w:tc>
          <w:tcPr>
            <w:tcW w:w="971" w:type="pct"/>
            <w:tcBorders>
              <w:top w:val="single" w:color="auto" w:sz="4" w:space="0"/>
              <w:left w:val="single" w:color="auto" w:sz="4" w:space="0"/>
              <w:bottom w:val="single" w:color="auto" w:sz="4" w:space="0"/>
              <w:right w:val="single" w:color="auto" w:sz="4" w:space="0"/>
            </w:tcBorders>
            <w:vAlign w:val="center"/>
          </w:tcPr>
          <w:p w14:paraId="665802F5">
            <w:pPr>
              <w:snapToGrid w:val="0"/>
              <w:spacing w:line="400" w:lineRule="exact"/>
              <w:jc w:val="center"/>
              <w:rPr>
                <w:rFonts w:hint="eastAsia" w:ascii="仿宋" w:hAnsi="仿宋" w:eastAsia="仿宋"/>
                <w:szCs w:val="21"/>
              </w:rPr>
            </w:pPr>
          </w:p>
        </w:tc>
        <w:tc>
          <w:tcPr>
            <w:tcW w:w="2558" w:type="pct"/>
            <w:tcBorders>
              <w:top w:val="single" w:color="auto" w:sz="4" w:space="0"/>
              <w:left w:val="single" w:color="auto" w:sz="4" w:space="0"/>
              <w:bottom w:val="single" w:color="auto" w:sz="4" w:space="0"/>
              <w:right w:val="single" w:color="auto" w:sz="4" w:space="0"/>
            </w:tcBorders>
            <w:vAlign w:val="center"/>
          </w:tcPr>
          <w:p w14:paraId="597652EF">
            <w:pPr>
              <w:snapToGrid w:val="0"/>
              <w:spacing w:line="400" w:lineRule="exact"/>
              <w:jc w:val="center"/>
              <w:rPr>
                <w:rFonts w:hint="eastAsia" w:ascii="仿宋" w:hAnsi="仿宋" w:eastAsia="仿宋"/>
                <w:szCs w:val="21"/>
              </w:rPr>
            </w:pPr>
          </w:p>
        </w:tc>
        <w:tc>
          <w:tcPr>
            <w:tcW w:w="1039" w:type="pct"/>
            <w:tcBorders>
              <w:top w:val="single" w:color="auto" w:sz="4" w:space="0"/>
              <w:left w:val="single" w:color="auto" w:sz="4" w:space="0"/>
              <w:bottom w:val="single" w:color="auto" w:sz="4" w:space="0"/>
              <w:right w:val="single" w:color="auto" w:sz="4" w:space="0"/>
            </w:tcBorders>
            <w:vAlign w:val="center"/>
          </w:tcPr>
          <w:p w14:paraId="2B58842D">
            <w:pPr>
              <w:snapToGrid w:val="0"/>
              <w:spacing w:line="400" w:lineRule="exact"/>
              <w:ind w:firstLine="480"/>
              <w:jc w:val="center"/>
              <w:rPr>
                <w:rFonts w:hint="eastAsia" w:ascii="仿宋" w:hAnsi="仿宋" w:eastAsia="仿宋"/>
                <w:szCs w:val="21"/>
              </w:rPr>
            </w:pPr>
          </w:p>
        </w:tc>
      </w:tr>
    </w:tbl>
    <w:p w14:paraId="342F47B8">
      <w:pPr>
        <w:spacing w:line="400" w:lineRule="exact"/>
        <w:ind w:firstLine="480"/>
        <w:jc w:val="left"/>
        <w:rPr>
          <w:rFonts w:hint="eastAsia" w:ascii="仿宋" w:hAnsi="仿宋" w:eastAsia="仿宋"/>
          <w:szCs w:val="21"/>
        </w:rPr>
      </w:pPr>
    </w:p>
    <w:p w14:paraId="14DF2CE5">
      <w:pPr>
        <w:spacing w:line="400" w:lineRule="exact"/>
        <w:ind w:firstLine="283" w:firstLineChars="135"/>
        <w:rPr>
          <w:rFonts w:hint="eastAsia" w:ascii="仿宋" w:hAnsi="仿宋" w:eastAsia="仿宋"/>
          <w:szCs w:val="21"/>
        </w:rPr>
      </w:pPr>
      <w:r>
        <w:rPr>
          <w:rFonts w:hint="eastAsia" w:ascii="仿宋" w:hAnsi="仿宋" w:eastAsia="仿宋"/>
          <w:szCs w:val="21"/>
        </w:rPr>
        <w:t>注：该评审索引表格放在响应文件目录后，正文的第一页。</w:t>
      </w:r>
    </w:p>
    <w:p w14:paraId="50CA18DE">
      <w:pPr>
        <w:widowControl/>
        <w:spacing w:line="400" w:lineRule="exact"/>
        <w:jc w:val="left"/>
        <w:rPr>
          <w:rFonts w:hint="eastAsia" w:ascii="仿宋" w:hAnsi="仿宋" w:eastAsia="仿宋"/>
          <w:szCs w:val="21"/>
        </w:rPr>
      </w:pPr>
      <w:r>
        <w:rPr>
          <w:rFonts w:hint="eastAsia" w:ascii="仿宋" w:hAnsi="仿宋" w:eastAsia="仿宋"/>
          <w:szCs w:val="21"/>
        </w:rPr>
        <w:br w:type="page"/>
      </w:r>
    </w:p>
    <w:p w14:paraId="7428E805">
      <w:pPr>
        <w:numPr>
          <w:ilvl w:val="0"/>
          <w:numId w:val="18"/>
        </w:numPr>
        <w:spacing w:line="400" w:lineRule="exact"/>
        <w:ind w:left="1276" w:hanging="1276"/>
        <w:outlineLvl w:val="1"/>
        <w:rPr>
          <w:rFonts w:hint="eastAsia" w:ascii="仿宋" w:hAnsi="仿宋" w:eastAsia="仿宋"/>
          <w:b/>
          <w:sz w:val="32"/>
          <w:szCs w:val="32"/>
        </w:rPr>
      </w:pPr>
      <w:bookmarkStart w:id="218" w:name="_Toc18923_WPSOffice_Level1"/>
      <w:bookmarkStart w:id="219" w:name="_Toc57_WPSOffice_Level1"/>
      <w:bookmarkStart w:id="220" w:name="_Toc13244_WPSOffice_Level1"/>
      <w:bookmarkStart w:id="221" w:name="_Toc8957_WPSOffice_Level1"/>
      <w:bookmarkStart w:id="222" w:name="_Toc24691_WPSOffice_Level1"/>
      <w:r>
        <w:rPr>
          <w:rFonts w:hint="eastAsia" w:ascii="仿宋" w:hAnsi="仿宋" w:eastAsia="仿宋"/>
          <w:b/>
          <w:sz w:val="32"/>
          <w:szCs w:val="32"/>
        </w:rPr>
        <w:t>报价函及报价函附录</w:t>
      </w:r>
      <w:bookmarkEnd w:id="218"/>
      <w:bookmarkEnd w:id="219"/>
      <w:bookmarkEnd w:id="220"/>
      <w:bookmarkEnd w:id="221"/>
      <w:bookmarkEnd w:id="222"/>
    </w:p>
    <w:p w14:paraId="6059ECD1">
      <w:pPr>
        <w:autoSpaceDE w:val="0"/>
        <w:autoSpaceDN w:val="0"/>
        <w:adjustRightInd w:val="0"/>
        <w:spacing w:line="400" w:lineRule="exact"/>
        <w:jc w:val="center"/>
        <w:rPr>
          <w:rFonts w:hint="eastAsia" w:ascii="仿宋" w:hAnsi="仿宋" w:eastAsia="仿宋" w:cs="黑体"/>
          <w:kern w:val="0"/>
          <w:sz w:val="32"/>
          <w:szCs w:val="32"/>
        </w:rPr>
      </w:pPr>
    </w:p>
    <w:p w14:paraId="74DF086E">
      <w:pPr>
        <w:autoSpaceDE w:val="0"/>
        <w:autoSpaceDN w:val="0"/>
        <w:adjustRightInd w:val="0"/>
        <w:spacing w:line="400" w:lineRule="exact"/>
        <w:jc w:val="center"/>
        <w:rPr>
          <w:rFonts w:hint="eastAsia" w:ascii="仿宋" w:hAnsi="仿宋" w:eastAsia="仿宋" w:cs="黑体"/>
          <w:b/>
          <w:bCs/>
          <w:kern w:val="0"/>
          <w:sz w:val="32"/>
          <w:szCs w:val="32"/>
        </w:rPr>
      </w:pPr>
      <w:bookmarkStart w:id="223" w:name="_Toc7150_WPSOffice_Level2"/>
      <w:bookmarkStart w:id="224" w:name="_Toc11001_WPSOffice_Level2"/>
      <w:bookmarkStart w:id="225" w:name="_Toc3089_WPSOffice_Level2"/>
      <w:r>
        <w:rPr>
          <w:rFonts w:hint="eastAsia" w:ascii="仿宋" w:hAnsi="仿宋" w:eastAsia="仿宋" w:cs="黑体"/>
          <w:b/>
          <w:bCs/>
          <w:kern w:val="0"/>
          <w:sz w:val="32"/>
          <w:szCs w:val="32"/>
        </w:rPr>
        <w:t>报价函</w:t>
      </w:r>
      <w:bookmarkEnd w:id="223"/>
      <w:bookmarkEnd w:id="224"/>
      <w:bookmarkEnd w:id="225"/>
    </w:p>
    <w:p w14:paraId="2B53637E">
      <w:pPr>
        <w:autoSpaceDE w:val="0"/>
        <w:autoSpaceDN w:val="0"/>
        <w:adjustRightInd w:val="0"/>
        <w:spacing w:line="400" w:lineRule="exact"/>
        <w:jc w:val="center"/>
        <w:rPr>
          <w:rFonts w:hint="eastAsia" w:ascii="仿宋" w:hAnsi="仿宋" w:eastAsia="仿宋" w:cs="黑体"/>
          <w:kern w:val="0"/>
          <w:szCs w:val="21"/>
        </w:rPr>
      </w:pPr>
    </w:p>
    <w:p w14:paraId="391C923F">
      <w:pPr>
        <w:autoSpaceDE w:val="0"/>
        <w:autoSpaceDN w:val="0"/>
        <w:adjustRightInd w:val="0"/>
        <w:spacing w:line="400" w:lineRule="exact"/>
        <w:jc w:val="center"/>
        <w:rPr>
          <w:rFonts w:hint="eastAsia" w:ascii="仿宋" w:hAnsi="仿宋" w:eastAsia="仿宋" w:cs="黑体"/>
          <w:kern w:val="0"/>
          <w:szCs w:val="21"/>
        </w:rPr>
      </w:pPr>
    </w:p>
    <w:p w14:paraId="18233A94">
      <w:pPr>
        <w:autoSpaceDE w:val="0"/>
        <w:autoSpaceDN w:val="0"/>
        <w:adjustRightInd w:val="0"/>
        <w:snapToGrid w:val="0"/>
        <w:spacing w:line="400" w:lineRule="exact"/>
        <w:jc w:val="left"/>
        <w:rPr>
          <w:rFonts w:hint="eastAsia" w:ascii="仿宋" w:hAnsi="仿宋" w:eastAsia="仿宋" w:cs="仿宋_GB2312"/>
          <w:kern w:val="0"/>
          <w:szCs w:val="21"/>
        </w:rPr>
      </w:pPr>
      <w:r>
        <w:rPr>
          <w:rFonts w:hint="eastAsia" w:ascii="仿宋" w:hAnsi="仿宋" w:eastAsia="仿宋" w:cs="仿宋_GB2312"/>
          <w:kern w:val="0"/>
          <w:szCs w:val="21"/>
        </w:rPr>
        <w:t>（采购人名称）：</w:t>
      </w:r>
    </w:p>
    <w:p w14:paraId="1A8B0261">
      <w:pPr>
        <w:autoSpaceDE w:val="0"/>
        <w:autoSpaceDN w:val="0"/>
        <w:adjustRightInd w:val="0"/>
        <w:snapToGrid w:val="0"/>
        <w:spacing w:line="400" w:lineRule="exact"/>
        <w:ind w:firstLine="420" w:firstLineChars="200"/>
        <w:jc w:val="left"/>
        <w:rPr>
          <w:rFonts w:hint="eastAsia" w:ascii="仿宋" w:hAnsi="仿宋" w:eastAsia="仿宋" w:cs="仿宋_GB2312"/>
          <w:kern w:val="0"/>
          <w:szCs w:val="21"/>
        </w:rPr>
      </w:pPr>
      <w:r>
        <w:rPr>
          <w:rFonts w:hint="eastAsia" w:ascii="仿宋" w:hAnsi="仿宋" w:eastAsia="仿宋" w:cs="TimesNewRomanPSMT"/>
          <w:kern w:val="0"/>
          <w:szCs w:val="21"/>
        </w:rPr>
        <w:t>1.</w:t>
      </w:r>
      <w:r>
        <w:rPr>
          <w:rFonts w:hint="eastAsia" w:ascii="仿宋" w:hAnsi="仿宋" w:eastAsia="仿宋" w:cs="仿宋_GB2312"/>
          <w:kern w:val="0"/>
          <w:szCs w:val="21"/>
        </w:rPr>
        <w:t>我方已仔细研究了</w:t>
      </w:r>
      <w:r>
        <w:rPr>
          <w:rFonts w:hint="eastAsia" w:ascii="仿宋" w:hAnsi="仿宋" w:eastAsia="仿宋" w:cs="仿宋_GB2312"/>
          <w:kern w:val="0"/>
          <w:szCs w:val="21"/>
          <w:u w:val="single"/>
        </w:rPr>
        <w:t xml:space="preserve">  （项目名称）  </w:t>
      </w:r>
      <w:r>
        <w:rPr>
          <w:rFonts w:hint="eastAsia" w:ascii="仿宋" w:hAnsi="仿宋" w:eastAsia="仿宋" w:cs="仿宋_GB2312"/>
          <w:kern w:val="0"/>
          <w:szCs w:val="21"/>
        </w:rPr>
        <w:t xml:space="preserve"> 第</w:t>
      </w:r>
      <w:r>
        <w:rPr>
          <w:rFonts w:hint="eastAsia" w:ascii="仿宋" w:hAnsi="仿宋" w:eastAsia="仿宋" w:cs="仿宋_GB2312"/>
          <w:kern w:val="0"/>
          <w:szCs w:val="21"/>
          <w:u w:val="single"/>
        </w:rPr>
        <w:t xml:space="preserve">    </w:t>
      </w:r>
      <w:r>
        <w:rPr>
          <w:rFonts w:hint="eastAsia" w:ascii="仿宋" w:hAnsi="仿宋" w:eastAsia="仿宋" w:cs="仿宋_GB2312"/>
          <w:kern w:val="0"/>
          <w:szCs w:val="21"/>
        </w:rPr>
        <w:t>包谈判文件（包括修改、澄清文件）的全部内容，且对谈判文件无任何异议，并愿意以“报价单”所填写的响应总价、交货期及交货地点</w:t>
      </w:r>
      <w:r>
        <w:rPr>
          <w:rFonts w:hint="eastAsia" w:ascii="仿宋" w:hAnsi="仿宋" w:eastAsia="仿宋" w:cs="TimesNewRomanPSMT"/>
          <w:kern w:val="0"/>
          <w:szCs w:val="21"/>
        </w:rPr>
        <w:t>，向你方</w:t>
      </w:r>
      <w:r>
        <w:rPr>
          <w:rFonts w:hint="eastAsia" w:ascii="仿宋" w:hAnsi="仿宋" w:eastAsia="仿宋"/>
          <w:szCs w:val="21"/>
        </w:rPr>
        <w:t>提供谈判文件要求的货物</w:t>
      </w:r>
      <w:r>
        <w:rPr>
          <w:rFonts w:hint="eastAsia" w:ascii="仿宋" w:hAnsi="仿宋" w:eastAsia="仿宋" w:cs="仿宋_GB2312"/>
          <w:kern w:val="0"/>
          <w:szCs w:val="21"/>
        </w:rPr>
        <w:t>。</w:t>
      </w:r>
    </w:p>
    <w:p w14:paraId="61E70912">
      <w:pPr>
        <w:autoSpaceDE w:val="0"/>
        <w:autoSpaceDN w:val="0"/>
        <w:adjustRightInd w:val="0"/>
        <w:snapToGrid w:val="0"/>
        <w:spacing w:line="400" w:lineRule="exact"/>
        <w:ind w:firstLine="420" w:firstLineChars="200"/>
        <w:jc w:val="left"/>
        <w:rPr>
          <w:rFonts w:hint="eastAsia" w:ascii="仿宋" w:hAnsi="仿宋" w:eastAsia="仿宋" w:cs="TimesNewRomanPSMT"/>
          <w:kern w:val="0"/>
          <w:szCs w:val="21"/>
        </w:rPr>
      </w:pPr>
      <w:r>
        <w:rPr>
          <w:rFonts w:hint="eastAsia" w:ascii="仿宋" w:hAnsi="仿宋" w:eastAsia="仿宋" w:cs="TimesNewRomanPSMT"/>
          <w:kern w:val="0"/>
          <w:szCs w:val="21"/>
        </w:rPr>
        <w:t>2.我方承诺在响应文件有效期内不修改或撤销响应文件。否则，你方可不退还我方的谈判保证金。</w:t>
      </w:r>
    </w:p>
    <w:p w14:paraId="7753DC77">
      <w:pPr>
        <w:autoSpaceDE w:val="0"/>
        <w:autoSpaceDN w:val="0"/>
        <w:adjustRightInd w:val="0"/>
        <w:snapToGrid w:val="0"/>
        <w:spacing w:line="400" w:lineRule="exact"/>
        <w:ind w:firstLine="420" w:firstLineChars="200"/>
        <w:jc w:val="left"/>
        <w:rPr>
          <w:rFonts w:hint="eastAsia" w:ascii="仿宋" w:hAnsi="仿宋" w:eastAsia="仿宋" w:cs="TimesNewRomanPSMT"/>
          <w:kern w:val="0"/>
          <w:szCs w:val="21"/>
        </w:rPr>
      </w:pPr>
      <w:r>
        <w:rPr>
          <w:rFonts w:hint="eastAsia" w:ascii="仿宋" w:hAnsi="仿宋" w:eastAsia="仿宋" w:cs="TimesNewRomanPSMT"/>
          <w:kern w:val="0"/>
          <w:szCs w:val="21"/>
        </w:rPr>
        <w:t>3.随同本报价函提交谈判保证金一份，金额见“</w:t>
      </w:r>
      <w:r>
        <w:rPr>
          <w:rFonts w:hint="eastAsia" w:ascii="仿宋" w:hAnsi="仿宋" w:eastAsia="仿宋" w:cs="仿宋_GB2312"/>
          <w:kern w:val="0"/>
          <w:szCs w:val="21"/>
        </w:rPr>
        <w:t>报价单”</w:t>
      </w:r>
      <w:r>
        <w:rPr>
          <w:rFonts w:hint="eastAsia" w:ascii="仿宋" w:hAnsi="仿宋" w:eastAsia="仿宋" w:cs="TimesNewRomanPSMT"/>
          <w:kern w:val="0"/>
          <w:szCs w:val="21"/>
        </w:rPr>
        <w:t>。</w:t>
      </w:r>
    </w:p>
    <w:p w14:paraId="673DB4C5">
      <w:pPr>
        <w:autoSpaceDE w:val="0"/>
        <w:autoSpaceDN w:val="0"/>
        <w:adjustRightInd w:val="0"/>
        <w:snapToGrid w:val="0"/>
        <w:spacing w:line="400" w:lineRule="exact"/>
        <w:ind w:firstLine="420" w:firstLineChars="200"/>
        <w:jc w:val="left"/>
        <w:rPr>
          <w:rFonts w:hint="eastAsia" w:ascii="仿宋" w:hAnsi="仿宋" w:eastAsia="仿宋" w:cs="TimesNewRomanPSMT"/>
          <w:kern w:val="0"/>
          <w:szCs w:val="21"/>
        </w:rPr>
      </w:pPr>
      <w:r>
        <w:rPr>
          <w:rFonts w:hint="eastAsia" w:ascii="仿宋" w:hAnsi="仿宋" w:eastAsia="仿宋" w:cs="TimesNewRomanPSMT"/>
          <w:kern w:val="0"/>
          <w:szCs w:val="21"/>
        </w:rPr>
        <w:t>4.本响应文件有效期为自递交响应文件截止之日起</w:t>
      </w:r>
      <w:r>
        <w:rPr>
          <w:rFonts w:hint="eastAsia" w:ascii="仿宋" w:hAnsi="仿宋" w:eastAsia="仿宋" w:cs="TimesNewRomanPSMT"/>
          <w:kern w:val="0"/>
          <w:szCs w:val="21"/>
          <w:u w:val="single"/>
        </w:rPr>
        <w:t xml:space="preserve">    </w:t>
      </w:r>
      <w:r>
        <w:rPr>
          <w:rFonts w:hint="eastAsia" w:ascii="仿宋" w:hAnsi="仿宋" w:eastAsia="仿宋" w:cs="TimesNewRomanPSMT"/>
          <w:kern w:val="0"/>
          <w:szCs w:val="21"/>
        </w:rPr>
        <w:t>个日历日。</w:t>
      </w:r>
    </w:p>
    <w:p w14:paraId="454CC701">
      <w:pPr>
        <w:autoSpaceDE w:val="0"/>
        <w:autoSpaceDN w:val="0"/>
        <w:adjustRightInd w:val="0"/>
        <w:snapToGrid w:val="0"/>
        <w:spacing w:line="400" w:lineRule="exact"/>
        <w:ind w:firstLine="420" w:firstLineChars="200"/>
        <w:jc w:val="left"/>
        <w:rPr>
          <w:rFonts w:hint="eastAsia" w:ascii="仿宋" w:hAnsi="仿宋" w:eastAsia="仿宋" w:cs="TimesNewRomanPSMT"/>
          <w:kern w:val="0"/>
          <w:szCs w:val="21"/>
        </w:rPr>
      </w:pPr>
      <w:r>
        <w:rPr>
          <w:rFonts w:hint="eastAsia" w:ascii="仿宋" w:hAnsi="仿宋" w:eastAsia="仿宋" w:cs="TimesNewRomanPSMT"/>
          <w:kern w:val="0"/>
          <w:szCs w:val="21"/>
        </w:rPr>
        <w:t>5.我方承诺所提交的响应文件及有关资料是完整的、真实的和准确的，否则，我方承担由此造成的任何损失及引起的任何后果。若我方已经收到成交通知书，我方将无条件的承认该成交通知书无效，对采购人不具有任何法律约束力。</w:t>
      </w:r>
    </w:p>
    <w:p w14:paraId="2D7B383F">
      <w:pPr>
        <w:autoSpaceDE w:val="0"/>
        <w:autoSpaceDN w:val="0"/>
        <w:adjustRightInd w:val="0"/>
        <w:snapToGrid w:val="0"/>
        <w:spacing w:line="400" w:lineRule="exact"/>
        <w:ind w:firstLine="420" w:firstLineChars="200"/>
        <w:jc w:val="left"/>
        <w:rPr>
          <w:rFonts w:hint="eastAsia" w:ascii="仿宋" w:hAnsi="仿宋" w:eastAsia="仿宋" w:cs="TimesNewRomanPSMT"/>
          <w:kern w:val="0"/>
          <w:szCs w:val="21"/>
        </w:rPr>
      </w:pPr>
      <w:r>
        <w:rPr>
          <w:rFonts w:hint="eastAsia" w:ascii="仿宋" w:hAnsi="仿宋" w:eastAsia="仿宋" w:cs="TimesNewRomanPSMT"/>
          <w:kern w:val="0"/>
          <w:szCs w:val="21"/>
        </w:rPr>
        <w:t>6．如我方成交：</w:t>
      </w:r>
    </w:p>
    <w:p w14:paraId="6B299C48">
      <w:pPr>
        <w:autoSpaceDE w:val="0"/>
        <w:autoSpaceDN w:val="0"/>
        <w:adjustRightInd w:val="0"/>
        <w:snapToGrid w:val="0"/>
        <w:spacing w:line="400" w:lineRule="exact"/>
        <w:ind w:left="359" w:leftChars="171"/>
        <w:jc w:val="left"/>
        <w:rPr>
          <w:rFonts w:hint="eastAsia" w:ascii="仿宋" w:hAnsi="仿宋" w:eastAsia="仿宋" w:cs="仿宋_GB2312"/>
          <w:kern w:val="0"/>
          <w:szCs w:val="21"/>
        </w:rPr>
      </w:pPr>
      <w:r>
        <w:rPr>
          <w:rFonts w:hint="eastAsia" w:ascii="仿宋" w:hAnsi="仿宋" w:eastAsia="仿宋" w:cs="仿宋_GB2312"/>
          <w:kern w:val="0"/>
          <w:szCs w:val="21"/>
        </w:rPr>
        <w:t>（</w:t>
      </w:r>
      <w:r>
        <w:rPr>
          <w:rFonts w:hint="eastAsia" w:ascii="仿宋" w:hAnsi="仿宋" w:eastAsia="仿宋" w:cs="TimesNewRomanPSMT"/>
          <w:kern w:val="0"/>
          <w:szCs w:val="21"/>
        </w:rPr>
        <w:t>1</w:t>
      </w:r>
      <w:r>
        <w:rPr>
          <w:rFonts w:hint="eastAsia" w:ascii="仿宋" w:hAnsi="仿宋" w:eastAsia="仿宋" w:cs="仿宋_GB2312"/>
          <w:kern w:val="0"/>
          <w:szCs w:val="21"/>
        </w:rPr>
        <w:t>）我方承诺在收到成交通知书后，在成交通知书规定的期限内与你方签订合同。</w:t>
      </w:r>
    </w:p>
    <w:p w14:paraId="365D565D">
      <w:pPr>
        <w:autoSpaceDE w:val="0"/>
        <w:autoSpaceDN w:val="0"/>
        <w:adjustRightInd w:val="0"/>
        <w:snapToGrid w:val="0"/>
        <w:spacing w:line="400" w:lineRule="exact"/>
        <w:ind w:left="359" w:leftChars="171"/>
        <w:jc w:val="left"/>
        <w:rPr>
          <w:rFonts w:hint="eastAsia" w:ascii="仿宋" w:hAnsi="仿宋" w:eastAsia="仿宋" w:cs="仿宋_GB2312"/>
          <w:kern w:val="0"/>
          <w:szCs w:val="21"/>
        </w:rPr>
      </w:pPr>
      <w:r>
        <w:rPr>
          <w:rFonts w:hint="eastAsia" w:ascii="仿宋" w:hAnsi="仿宋" w:eastAsia="仿宋" w:cs="仿宋_GB2312"/>
          <w:kern w:val="0"/>
          <w:szCs w:val="21"/>
        </w:rPr>
        <w:t>（</w:t>
      </w:r>
      <w:r>
        <w:rPr>
          <w:rFonts w:ascii="仿宋" w:hAnsi="仿宋" w:eastAsia="仿宋" w:cs="TimesNewRomanPSMT"/>
          <w:kern w:val="0"/>
          <w:szCs w:val="21"/>
        </w:rPr>
        <w:t>2</w:t>
      </w:r>
      <w:r>
        <w:rPr>
          <w:rFonts w:hint="eastAsia" w:ascii="仿宋" w:hAnsi="仿宋" w:eastAsia="仿宋" w:cs="仿宋_GB2312"/>
          <w:kern w:val="0"/>
          <w:szCs w:val="21"/>
        </w:rPr>
        <w:t>）我方承诺按合同约定的期限和地点，提供符合谈判文件要求的全部的货物和服务。</w:t>
      </w:r>
    </w:p>
    <w:p w14:paraId="35C71051">
      <w:pPr>
        <w:autoSpaceDE w:val="0"/>
        <w:autoSpaceDN w:val="0"/>
        <w:adjustRightInd w:val="0"/>
        <w:snapToGrid w:val="0"/>
        <w:spacing w:line="400" w:lineRule="exact"/>
        <w:ind w:left="359" w:leftChars="171"/>
        <w:jc w:val="left"/>
        <w:rPr>
          <w:rFonts w:hint="eastAsia" w:ascii="仿宋" w:hAnsi="仿宋" w:eastAsia="仿宋" w:cs="仿宋_GB2312"/>
          <w:kern w:val="0"/>
          <w:szCs w:val="21"/>
        </w:rPr>
      </w:pPr>
      <w:r>
        <w:rPr>
          <w:rFonts w:hint="eastAsia" w:ascii="仿宋" w:hAnsi="仿宋" w:eastAsia="仿宋" w:cs="仿宋_GB2312"/>
          <w:kern w:val="0"/>
          <w:szCs w:val="21"/>
        </w:rPr>
        <w:t>（</w:t>
      </w:r>
      <w:r>
        <w:rPr>
          <w:rFonts w:ascii="仿宋" w:hAnsi="仿宋" w:eastAsia="仿宋" w:cs="仿宋_GB2312"/>
          <w:kern w:val="0"/>
          <w:szCs w:val="21"/>
        </w:rPr>
        <w:t>3</w:t>
      </w:r>
      <w:r>
        <w:rPr>
          <w:rFonts w:hint="eastAsia" w:ascii="仿宋" w:hAnsi="仿宋" w:eastAsia="仿宋" w:cs="仿宋_GB2312"/>
          <w:kern w:val="0"/>
          <w:szCs w:val="21"/>
        </w:rPr>
        <w:t>）我方保证在收到成交通知书后五个工作日内按要求支付代理服务费。</w:t>
      </w:r>
    </w:p>
    <w:p w14:paraId="30C9C7CC">
      <w:pPr>
        <w:autoSpaceDE w:val="0"/>
        <w:autoSpaceDN w:val="0"/>
        <w:adjustRightInd w:val="0"/>
        <w:snapToGrid w:val="0"/>
        <w:spacing w:line="400" w:lineRule="exact"/>
        <w:ind w:firstLine="420" w:firstLineChars="200"/>
        <w:jc w:val="left"/>
        <w:rPr>
          <w:rFonts w:hint="eastAsia" w:ascii="仿宋" w:hAnsi="仿宋" w:eastAsia="仿宋" w:cs="TimesNewRomanPSMT"/>
          <w:kern w:val="0"/>
          <w:szCs w:val="21"/>
        </w:rPr>
      </w:pPr>
      <w:r>
        <w:rPr>
          <w:rFonts w:hint="eastAsia" w:ascii="仿宋" w:hAnsi="仿宋" w:eastAsia="仿宋" w:cs="TimesNewRomanPSMT"/>
          <w:kern w:val="0"/>
          <w:szCs w:val="21"/>
        </w:rPr>
        <w:t>7.如谈判后的最终报价函与本报价函内容有差异，以最终报价函内容为准。</w:t>
      </w:r>
    </w:p>
    <w:p w14:paraId="4802A4D1">
      <w:pPr>
        <w:autoSpaceDE w:val="0"/>
        <w:autoSpaceDN w:val="0"/>
        <w:adjustRightInd w:val="0"/>
        <w:snapToGrid w:val="0"/>
        <w:spacing w:line="400" w:lineRule="exact"/>
        <w:ind w:firstLine="420" w:firstLineChars="200"/>
        <w:jc w:val="left"/>
        <w:rPr>
          <w:rFonts w:hint="eastAsia" w:ascii="仿宋" w:hAnsi="仿宋" w:eastAsia="仿宋" w:cs="TimesNewRomanPSMT"/>
          <w:kern w:val="0"/>
          <w:szCs w:val="21"/>
        </w:rPr>
      </w:pPr>
      <w:r>
        <w:rPr>
          <w:rFonts w:hint="eastAsia" w:ascii="仿宋" w:hAnsi="仿宋" w:eastAsia="仿宋" w:cs="TimesNewRomanPSMT"/>
          <w:kern w:val="0"/>
          <w:szCs w:val="21"/>
        </w:rPr>
        <w:t>8．（其他补充说明）。</w:t>
      </w:r>
    </w:p>
    <w:p w14:paraId="2879B93F">
      <w:pPr>
        <w:autoSpaceDE w:val="0"/>
        <w:autoSpaceDN w:val="0"/>
        <w:adjustRightInd w:val="0"/>
        <w:snapToGrid w:val="0"/>
        <w:spacing w:line="400" w:lineRule="exact"/>
        <w:ind w:left="3780" w:leftChars="1800"/>
        <w:jc w:val="left"/>
        <w:rPr>
          <w:rFonts w:hint="eastAsia" w:ascii="仿宋" w:hAnsi="仿宋" w:eastAsia="仿宋" w:cs="仿宋_GB2312"/>
          <w:kern w:val="0"/>
          <w:szCs w:val="21"/>
        </w:rPr>
      </w:pPr>
      <w:r>
        <w:rPr>
          <w:rFonts w:hint="eastAsia" w:ascii="仿宋" w:hAnsi="仿宋" w:eastAsia="仿宋" w:cs="仿宋_GB2312"/>
          <w:kern w:val="0"/>
          <w:szCs w:val="21"/>
        </w:rPr>
        <w:t>供应商：（盖章）</w:t>
      </w:r>
    </w:p>
    <w:p w14:paraId="60C47F20">
      <w:pPr>
        <w:autoSpaceDE w:val="0"/>
        <w:autoSpaceDN w:val="0"/>
        <w:adjustRightInd w:val="0"/>
        <w:snapToGrid w:val="0"/>
        <w:spacing w:line="400" w:lineRule="exact"/>
        <w:ind w:left="3780" w:leftChars="1800"/>
        <w:jc w:val="left"/>
        <w:rPr>
          <w:rFonts w:hint="eastAsia" w:ascii="仿宋" w:hAnsi="仿宋" w:eastAsia="仿宋" w:cs="仿宋_GB2312"/>
          <w:kern w:val="0"/>
          <w:szCs w:val="21"/>
        </w:rPr>
      </w:pPr>
      <w:r>
        <w:rPr>
          <w:rFonts w:hint="eastAsia" w:ascii="仿宋" w:hAnsi="仿宋" w:eastAsia="仿宋" w:cs="仿宋_GB2312"/>
          <w:kern w:val="0"/>
          <w:szCs w:val="21"/>
        </w:rPr>
        <w:t>法定代表人或其委托代理人：（签字或盖人名章）</w:t>
      </w:r>
    </w:p>
    <w:p w14:paraId="6D4DD546">
      <w:pPr>
        <w:autoSpaceDE w:val="0"/>
        <w:autoSpaceDN w:val="0"/>
        <w:adjustRightInd w:val="0"/>
        <w:snapToGrid w:val="0"/>
        <w:spacing w:line="400" w:lineRule="exact"/>
        <w:ind w:left="3780" w:leftChars="1800"/>
        <w:jc w:val="left"/>
        <w:rPr>
          <w:rFonts w:hint="eastAsia" w:ascii="仿宋" w:hAnsi="仿宋" w:eastAsia="仿宋" w:cs="仿宋_GB2312"/>
          <w:kern w:val="0"/>
          <w:szCs w:val="21"/>
        </w:rPr>
      </w:pPr>
      <w:r>
        <w:rPr>
          <w:rFonts w:hint="eastAsia" w:ascii="仿宋" w:hAnsi="仿宋" w:eastAsia="仿宋" w:cs="仿宋_GB2312"/>
          <w:kern w:val="0"/>
          <w:szCs w:val="21"/>
        </w:rPr>
        <w:t>地址：</w:t>
      </w:r>
    </w:p>
    <w:p w14:paraId="5DFBD8C9">
      <w:pPr>
        <w:autoSpaceDE w:val="0"/>
        <w:autoSpaceDN w:val="0"/>
        <w:adjustRightInd w:val="0"/>
        <w:snapToGrid w:val="0"/>
        <w:spacing w:line="400" w:lineRule="exact"/>
        <w:ind w:left="3780" w:leftChars="1800"/>
        <w:jc w:val="left"/>
        <w:rPr>
          <w:rFonts w:hint="eastAsia" w:ascii="仿宋" w:hAnsi="仿宋" w:eastAsia="仿宋" w:cs="仿宋_GB2312"/>
          <w:kern w:val="0"/>
          <w:szCs w:val="21"/>
        </w:rPr>
      </w:pPr>
      <w:r>
        <w:rPr>
          <w:rFonts w:hint="eastAsia" w:ascii="仿宋" w:hAnsi="仿宋" w:eastAsia="仿宋" w:cs="仿宋_GB2312"/>
          <w:kern w:val="0"/>
          <w:szCs w:val="21"/>
        </w:rPr>
        <w:t>电话：</w:t>
      </w:r>
    </w:p>
    <w:p w14:paraId="21B888B0">
      <w:pPr>
        <w:autoSpaceDE w:val="0"/>
        <w:autoSpaceDN w:val="0"/>
        <w:adjustRightInd w:val="0"/>
        <w:snapToGrid w:val="0"/>
        <w:spacing w:line="400" w:lineRule="exact"/>
        <w:ind w:left="3780" w:leftChars="1800"/>
        <w:jc w:val="left"/>
        <w:rPr>
          <w:rFonts w:hint="eastAsia" w:ascii="仿宋" w:hAnsi="仿宋" w:eastAsia="仿宋" w:cs="仿宋_GB2312"/>
          <w:kern w:val="0"/>
          <w:szCs w:val="21"/>
        </w:rPr>
      </w:pPr>
      <w:r>
        <w:rPr>
          <w:rFonts w:hint="eastAsia" w:ascii="仿宋" w:hAnsi="仿宋" w:eastAsia="仿宋" w:cs="仿宋_GB2312"/>
          <w:kern w:val="0"/>
          <w:szCs w:val="21"/>
        </w:rPr>
        <w:t>传真：</w:t>
      </w:r>
    </w:p>
    <w:p w14:paraId="3F609078">
      <w:pPr>
        <w:autoSpaceDE w:val="0"/>
        <w:autoSpaceDN w:val="0"/>
        <w:adjustRightInd w:val="0"/>
        <w:snapToGrid w:val="0"/>
        <w:spacing w:line="400" w:lineRule="exact"/>
        <w:ind w:left="3780" w:leftChars="1800"/>
        <w:jc w:val="left"/>
        <w:rPr>
          <w:rFonts w:hint="eastAsia" w:ascii="仿宋" w:hAnsi="仿宋" w:eastAsia="仿宋" w:cs="仿宋_GB2312"/>
          <w:kern w:val="0"/>
          <w:szCs w:val="21"/>
        </w:rPr>
      </w:pPr>
      <w:r>
        <w:rPr>
          <w:rFonts w:hint="eastAsia" w:ascii="仿宋" w:hAnsi="仿宋" w:eastAsia="仿宋" w:cs="仿宋_GB2312"/>
          <w:kern w:val="0"/>
          <w:szCs w:val="21"/>
        </w:rPr>
        <w:t>日期：</w:t>
      </w:r>
    </w:p>
    <w:p w14:paraId="0C3D3795">
      <w:pPr>
        <w:spacing w:line="400" w:lineRule="exact"/>
        <w:jc w:val="center"/>
        <w:rPr>
          <w:rFonts w:hint="eastAsia" w:ascii="仿宋" w:hAnsi="仿宋" w:eastAsia="仿宋"/>
          <w:szCs w:val="21"/>
        </w:rPr>
      </w:pPr>
      <w:r>
        <w:rPr>
          <w:rFonts w:ascii="仿宋" w:hAnsi="仿宋" w:eastAsia="仿宋"/>
          <w:szCs w:val="21"/>
        </w:rPr>
        <w:br w:type="page"/>
      </w:r>
      <w:bookmarkStart w:id="226" w:name="_Toc30994_WPSOffice_Level2"/>
      <w:bookmarkStart w:id="227" w:name="_Toc28463_WPSOffice_Level2"/>
      <w:bookmarkStart w:id="228" w:name="_Toc10241_WPSOffice_Level2"/>
    </w:p>
    <w:p w14:paraId="7E50FFF9">
      <w:pPr>
        <w:spacing w:line="400" w:lineRule="exact"/>
        <w:jc w:val="left"/>
        <w:rPr>
          <w:rFonts w:hint="eastAsia" w:ascii="仿宋" w:hAnsi="仿宋" w:eastAsia="仿宋"/>
          <w:b/>
          <w:bCs/>
          <w:sz w:val="32"/>
          <w:szCs w:val="32"/>
        </w:rPr>
      </w:pPr>
      <w:r>
        <w:rPr>
          <w:rFonts w:hint="eastAsia" w:ascii="仿宋" w:hAnsi="仿宋" w:eastAsia="仿宋"/>
          <w:b/>
          <w:bCs/>
          <w:sz w:val="32"/>
          <w:szCs w:val="32"/>
        </w:rPr>
        <w:t>首次谈判报价单</w:t>
      </w:r>
    </w:p>
    <w:bookmarkEnd w:id="226"/>
    <w:bookmarkEnd w:id="227"/>
    <w:bookmarkEnd w:id="228"/>
    <w:p w14:paraId="76931ED6">
      <w:pPr>
        <w:spacing w:line="400" w:lineRule="exact"/>
        <w:jc w:val="center"/>
        <w:rPr>
          <w:rFonts w:hint="eastAsia" w:ascii="仿宋" w:hAnsi="仿宋" w:eastAsia="仿宋"/>
          <w:b/>
          <w:bCs/>
          <w:sz w:val="32"/>
          <w:szCs w:val="32"/>
        </w:rPr>
      </w:pPr>
      <w:r>
        <w:rPr>
          <w:rFonts w:hint="eastAsia" w:ascii="仿宋" w:hAnsi="仿宋" w:eastAsia="仿宋"/>
          <w:b/>
          <w:bCs/>
          <w:sz w:val="32"/>
          <w:szCs w:val="32"/>
        </w:rPr>
        <w:t>报价单</w:t>
      </w:r>
    </w:p>
    <w:p w14:paraId="414CE9AC">
      <w:pPr>
        <w:spacing w:line="400" w:lineRule="exact"/>
        <w:jc w:val="center"/>
        <w:rPr>
          <w:rFonts w:hint="eastAsia" w:ascii="仿宋" w:hAnsi="仿宋" w:eastAsia="仿宋"/>
          <w:b/>
          <w:bCs/>
          <w:sz w:val="32"/>
          <w:szCs w:val="32"/>
        </w:rPr>
      </w:pPr>
    </w:p>
    <w:tbl>
      <w:tblPr>
        <w:tblStyle w:val="77"/>
        <w:tblW w:w="10357"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2435"/>
        <w:gridCol w:w="7922"/>
      </w:tblGrid>
      <w:tr w14:paraId="32FF59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725" w:hRule="atLeast"/>
          <w:jc w:val="center"/>
        </w:trPr>
        <w:tc>
          <w:tcPr>
            <w:tcW w:w="2435" w:type="dxa"/>
            <w:tcBorders>
              <w:top w:val="single" w:color="auto" w:sz="4" w:space="0"/>
              <w:left w:val="single" w:color="auto" w:sz="4" w:space="0"/>
              <w:bottom w:val="single" w:color="auto" w:sz="4" w:space="0"/>
              <w:right w:val="single" w:color="auto" w:sz="4" w:space="0"/>
            </w:tcBorders>
            <w:vAlign w:val="center"/>
          </w:tcPr>
          <w:p w14:paraId="0512F061">
            <w:pPr>
              <w:spacing w:line="400" w:lineRule="exact"/>
              <w:ind w:left="141" w:leftChars="67" w:right="103" w:rightChars="49"/>
              <w:jc w:val="center"/>
              <w:rPr>
                <w:rFonts w:hint="eastAsia" w:ascii="仿宋" w:hAnsi="仿宋" w:eastAsia="仿宋"/>
                <w:b/>
                <w:szCs w:val="21"/>
              </w:rPr>
            </w:pPr>
            <w:r>
              <w:rPr>
                <w:rFonts w:hint="eastAsia" w:ascii="仿宋" w:hAnsi="仿宋" w:eastAsia="仿宋"/>
                <w:b/>
                <w:szCs w:val="21"/>
              </w:rPr>
              <w:t>项目编号及项目名称</w:t>
            </w:r>
          </w:p>
          <w:p w14:paraId="429C7DCC">
            <w:pPr>
              <w:spacing w:line="400" w:lineRule="exact"/>
              <w:ind w:left="141" w:leftChars="67" w:right="103" w:rightChars="49"/>
              <w:jc w:val="center"/>
              <w:rPr>
                <w:rFonts w:hint="eastAsia" w:ascii="仿宋" w:hAnsi="仿宋" w:eastAsia="仿宋"/>
                <w:b/>
                <w:szCs w:val="21"/>
              </w:rPr>
            </w:pPr>
            <w:r>
              <w:rPr>
                <w:rFonts w:hint="eastAsia" w:ascii="仿宋" w:hAnsi="仿宋" w:eastAsia="仿宋" w:cs="Courier New"/>
                <w:szCs w:val="21"/>
              </w:rPr>
              <w:t>供应商（盖章）</w:t>
            </w:r>
          </w:p>
        </w:tc>
        <w:tc>
          <w:tcPr>
            <w:tcW w:w="7922" w:type="dxa"/>
            <w:tcBorders>
              <w:top w:val="single" w:color="auto" w:sz="4" w:space="0"/>
              <w:left w:val="single" w:color="auto" w:sz="4" w:space="0"/>
              <w:bottom w:val="single" w:color="auto" w:sz="4" w:space="0"/>
              <w:right w:val="single" w:color="auto" w:sz="4" w:space="0"/>
            </w:tcBorders>
            <w:vAlign w:val="center"/>
          </w:tcPr>
          <w:p w14:paraId="052852A2">
            <w:pPr>
              <w:spacing w:line="400" w:lineRule="exact"/>
              <w:ind w:left="189" w:leftChars="90" w:firstLine="1"/>
              <w:rPr>
                <w:rFonts w:hint="eastAsia" w:ascii="仿宋" w:hAnsi="仿宋" w:eastAsia="仿宋"/>
                <w:szCs w:val="21"/>
              </w:rPr>
            </w:pPr>
            <w:r>
              <w:rPr>
                <w:rFonts w:hint="eastAsia" w:ascii="仿宋" w:hAnsi="仿宋" w:eastAsia="仿宋"/>
                <w:szCs w:val="21"/>
              </w:rPr>
              <w:t>项目编号：</w:t>
            </w:r>
          </w:p>
          <w:p w14:paraId="7366813A">
            <w:pPr>
              <w:spacing w:line="400" w:lineRule="exact"/>
              <w:ind w:left="189" w:leftChars="90" w:firstLine="1"/>
              <w:rPr>
                <w:rFonts w:hint="eastAsia" w:ascii="仿宋" w:hAnsi="仿宋" w:eastAsia="仿宋"/>
                <w:szCs w:val="21"/>
              </w:rPr>
            </w:pPr>
            <w:r>
              <w:rPr>
                <w:rFonts w:hint="eastAsia" w:ascii="仿宋" w:hAnsi="仿宋" w:eastAsia="仿宋"/>
                <w:szCs w:val="21"/>
              </w:rPr>
              <w:t>项目名称：</w:t>
            </w:r>
          </w:p>
          <w:p w14:paraId="3E78952B">
            <w:pPr>
              <w:spacing w:line="400" w:lineRule="exact"/>
              <w:ind w:firstLine="210" w:firstLineChars="100"/>
              <w:rPr>
                <w:rFonts w:hint="eastAsia" w:ascii="仿宋" w:hAnsi="仿宋" w:eastAsia="仿宋"/>
                <w:szCs w:val="21"/>
              </w:rPr>
            </w:pPr>
            <w:r>
              <w:rPr>
                <w:rFonts w:hint="eastAsia" w:ascii="仿宋" w:hAnsi="仿宋" w:eastAsia="仿宋"/>
                <w:szCs w:val="21"/>
              </w:rPr>
              <w:t>包号：</w:t>
            </w:r>
          </w:p>
        </w:tc>
      </w:tr>
      <w:tr w14:paraId="355618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725" w:hRule="atLeast"/>
          <w:jc w:val="center"/>
        </w:trPr>
        <w:tc>
          <w:tcPr>
            <w:tcW w:w="2435" w:type="dxa"/>
            <w:vMerge w:val="restart"/>
            <w:tcBorders>
              <w:top w:val="single" w:color="auto" w:sz="4" w:space="0"/>
              <w:left w:val="single" w:color="auto" w:sz="4" w:space="0"/>
              <w:right w:val="single" w:color="auto" w:sz="4" w:space="0"/>
            </w:tcBorders>
            <w:vAlign w:val="center"/>
          </w:tcPr>
          <w:p w14:paraId="687FA984">
            <w:pPr>
              <w:spacing w:line="400" w:lineRule="exact"/>
              <w:ind w:left="-13" w:leftChars="-6"/>
              <w:jc w:val="center"/>
              <w:rPr>
                <w:rFonts w:hint="eastAsia" w:ascii="仿宋" w:hAnsi="仿宋" w:eastAsia="仿宋"/>
                <w:b/>
                <w:szCs w:val="21"/>
              </w:rPr>
            </w:pPr>
            <w:r>
              <w:rPr>
                <w:rFonts w:hint="eastAsia" w:ascii="仿宋" w:hAnsi="仿宋" w:eastAsia="仿宋"/>
                <w:b/>
                <w:szCs w:val="21"/>
              </w:rPr>
              <w:t>首次报价</w:t>
            </w:r>
          </w:p>
        </w:tc>
        <w:tc>
          <w:tcPr>
            <w:tcW w:w="7922" w:type="dxa"/>
            <w:tcBorders>
              <w:top w:val="single" w:color="auto" w:sz="4" w:space="0"/>
              <w:left w:val="single" w:color="auto" w:sz="4" w:space="0"/>
              <w:bottom w:val="single" w:color="auto" w:sz="4" w:space="0"/>
              <w:right w:val="single" w:color="auto" w:sz="4" w:space="0"/>
            </w:tcBorders>
            <w:vAlign w:val="center"/>
          </w:tcPr>
          <w:p w14:paraId="0497243E">
            <w:pPr>
              <w:tabs>
                <w:tab w:val="left" w:pos="1572"/>
              </w:tabs>
              <w:spacing w:line="400" w:lineRule="exact"/>
              <w:ind w:left="189" w:leftChars="90" w:firstLine="1"/>
              <w:rPr>
                <w:rFonts w:ascii="Calibri" w:hAnsi="Calibri" w:eastAsia="仿宋" w:cs="Calibri"/>
                <w:szCs w:val="21"/>
                <w:u w:val="single"/>
              </w:rPr>
            </w:pPr>
            <w:r>
              <w:rPr>
                <w:rFonts w:hint="eastAsia" w:ascii="Calibri" w:hAnsi="Calibri" w:eastAsia="仿宋" w:cs="Calibri"/>
                <w:szCs w:val="21"/>
                <w:u w:val="single"/>
              </w:rPr>
              <w:t>税率：</w:t>
            </w:r>
          </w:p>
        </w:tc>
      </w:tr>
      <w:tr w14:paraId="702209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725" w:hRule="atLeast"/>
          <w:jc w:val="center"/>
        </w:trPr>
        <w:tc>
          <w:tcPr>
            <w:tcW w:w="2435" w:type="dxa"/>
            <w:vMerge w:val="continue"/>
            <w:tcBorders>
              <w:left w:val="single" w:color="auto" w:sz="4" w:space="0"/>
              <w:right w:val="single" w:color="auto" w:sz="4" w:space="0"/>
            </w:tcBorders>
            <w:vAlign w:val="center"/>
          </w:tcPr>
          <w:p w14:paraId="0910DDA6">
            <w:pPr>
              <w:spacing w:line="400" w:lineRule="exact"/>
              <w:ind w:left="-13" w:leftChars="-6"/>
              <w:jc w:val="center"/>
              <w:rPr>
                <w:rFonts w:hint="eastAsia" w:ascii="仿宋" w:hAnsi="仿宋" w:eastAsia="仿宋"/>
                <w:b/>
                <w:szCs w:val="21"/>
              </w:rPr>
            </w:pPr>
          </w:p>
        </w:tc>
        <w:tc>
          <w:tcPr>
            <w:tcW w:w="7922" w:type="dxa"/>
            <w:tcBorders>
              <w:top w:val="single" w:color="auto" w:sz="4" w:space="0"/>
              <w:left w:val="single" w:color="auto" w:sz="4" w:space="0"/>
              <w:bottom w:val="single" w:color="auto" w:sz="4" w:space="0"/>
              <w:right w:val="single" w:color="auto" w:sz="4" w:space="0"/>
            </w:tcBorders>
            <w:vAlign w:val="center"/>
          </w:tcPr>
          <w:p w14:paraId="7B726F3A">
            <w:pPr>
              <w:tabs>
                <w:tab w:val="left" w:pos="1572"/>
              </w:tabs>
              <w:spacing w:line="400" w:lineRule="exact"/>
              <w:ind w:left="189" w:leftChars="90" w:firstLine="1"/>
              <w:rPr>
                <w:rFonts w:hint="eastAsia" w:ascii="仿宋" w:hAnsi="仿宋" w:eastAsia="仿宋"/>
                <w:szCs w:val="21"/>
              </w:rPr>
            </w:pPr>
            <w:r>
              <w:rPr>
                <w:rFonts w:hint="eastAsia" w:ascii="Calibri" w:hAnsi="Calibri" w:eastAsia="仿宋" w:cs="Calibri"/>
                <w:szCs w:val="21"/>
                <w:u w:val="single"/>
              </w:rPr>
              <w:t>不含税投标报价：</w:t>
            </w:r>
            <w:r>
              <w:rPr>
                <w:rFonts w:hint="eastAsia" w:ascii="仿宋" w:hAnsi="仿宋" w:eastAsia="仿宋"/>
                <w:szCs w:val="21"/>
              </w:rPr>
              <w:t xml:space="preserve"> </w:t>
            </w:r>
          </w:p>
        </w:tc>
      </w:tr>
      <w:tr w14:paraId="0B3B16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725" w:hRule="atLeast"/>
          <w:jc w:val="center"/>
        </w:trPr>
        <w:tc>
          <w:tcPr>
            <w:tcW w:w="2435" w:type="dxa"/>
            <w:vMerge w:val="continue"/>
            <w:tcBorders>
              <w:left w:val="single" w:color="auto" w:sz="4" w:space="0"/>
              <w:right w:val="single" w:color="auto" w:sz="4" w:space="0"/>
            </w:tcBorders>
            <w:vAlign w:val="center"/>
          </w:tcPr>
          <w:p w14:paraId="450B862D">
            <w:pPr>
              <w:spacing w:line="400" w:lineRule="exact"/>
              <w:ind w:left="-13" w:leftChars="-6"/>
              <w:jc w:val="center"/>
              <w:rPr>
                <w:rFonts w:hint="eastAsia" w:ascii="仿宋" w:hAnsi="仿宋" w:eastAsia="仿宋"/>
                <w:b/>
                <w:szCs w:val="21"/>
              </w:rPr>
            </w:pPr>
          </w:p>
        </w:tc>
        <w:tc>
          <w:tcPr>
            <w:tcW w:w="7922" w:type="dxa"/>
            <w:tcBorders>
              <w:top w:val="single" w:color="auto" w:sz="4" w:space="0"/>
              <w:left w:val="single" w:color="auto" w:sz="4" w:space="0"/>
              <w:bottom w:val="single" w:color="auto" w:sz="4" w:space="0"/>
              <w:right w:val="single" w:color="auto" w:sz="4" w:space="0"/>
            </w:tcBorders>
            <w:vAlign w:val="center"/>
          </w:tcPr>
          <w:p w14:paraId="662742D0">
            <w:pPr>
              <w:tabs>
                <w:tab w:val="left" w:pos="1572"/>
              </w:tabs>
              <w:spacing w:line="400" w:lineRule="exact"/>
              <w:ind w:left="189" w:leftChars="90" w:firstLine="1"/>
              <w:rPr>
                <w:rFonts w:ascii="Calibri" w:hAnsi="Calibri" w:eastAsia="仿宋" w:cs="Calibri"/>
                <w:szCs w:val="21"/>
                <w:u w:val="single"/>
              </w:rPr>
            </w:pPr>
            <w:r>
              <w:rPr>
                <w:rFonts w:hint="eastAsia" w:ascii="Calibri" w:hAnsi="Calibri" w:eastAsia="仿宋" w:cs="Calibri"/>
                <w:szCs w:val="21"/>
                <w:u w:val="single"/>
              </w:rPr>
              <w:t>税额：</w:t>
            </w:r>
          </w:p>
        </w:tc>
      </w:tr>
      <w:tr w14:paraId="114085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725" w:hRule="atLeast"/>
          <w:jc w:val="center"/>
        </w:trPr>
        <w:tc>
          <w:tcPr>
            <w:tcW w:w="2435" w:type="dxa"/>
            <w:vMerge w:val="continue"/>
            <w:tcBorders>
              <w:left w:val="single" w:color="auto" w:sz="4" w:space="0"/>
              <w:right w:val="single" w:color="auto" w:sz="4" w:space="0"/>
            </w:tcBorders>
            <w:vAlign w:val="center"/>
          </w:tcPr>
          <w:p w14:paraId="075C105C">
            <w:pPr>
              <w:spacing w:line="400" w:lineRule="exact"/>
              <w:ind w:left="-13" w:leftChars="-6"/>
              <w:jc w:val="center"/>
              <w:rPr>
                <w:rFonts w:hint="eastAsia" w:ascii="仿宋" w:hAnsi="仿宋" w:eastAsia="仿宋"/>
                <w:b/>
                <w:szCs w:val="21"/>
              </w:rPr>
            </w:pPr>
          </w:p>
        </w:tc>
        <w:tc>
          <w:tcPr>
            <w:tcW w:w="7922" w:type="dxa"/>
            <w:tcBorders>
              <w:top w:val="single" w:color="auto" w:sz="4" w:space="0"/>
              <w:left w:val="single" w:color="auto" w:sz="4" w:space="0"/>
              <w:bottom w:val="single" w:color="auto" w:sz="4" w:space="0"/>
              <w:right w:val="single" w:color="auto" w:sz="4" w:space="0"/>
            </w:tcBorders>
            <w:vAlign w:val="center"/>
          </w:tcPr>
          <w:p w14:paraId="71EC4C85">
            <w:pPr>
              <w:tabs>
                <w:tab w:val="left" w:pos="1572"/>
              </w:tabs>
              <w:spacing w:line="400" w:lineRule="exact"/>
              <w:ind w:left="189" w:leftChars="90" w:firstLine="1"/>
              <w:rPr>
                <w:rFonts w:ascii="Calibri" w:hAnsi="Calibri" w:eastAsia="仿宋" w:cs="Calibri"/>
                <w:szCs w:val="21"/>
                <w:u w:val="single"/>
              </w:rPr>
            </w:pPr>
            <w:r>
              <w:rPr>
                <w:rFonts w:hint="eastAsia" w:ascii="Calibri" w:hAnsi="Calibri" w:eastAsia="仿宋" w:cs="Calibri"/>
                <w:szCs w:val="21"/>
                <w:u w:val="single"/>
              </w:rPr>
              <w:t>含税报价：</w:t>
            </w:r>
          </w:p>
        </w:tc>
      </w:tr>
      <w:tr w14:paraId="449680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95" w:hRule="atLeast"/>
          <w:jc w:val="center"/>
        </w:trPr>
        <w:tc>
          <w:tcPr>
            <w:tcW w:w="2435" w:type="dxa"/>
            <w:tcBorders>
              <w:top w:val="single" w:color="auto" w:sz="4" w:space="0"/>
              <w:left w:val="single" w:color="auto" w:sz="4" w:space="0"/>
              <w:bottom w:val="single" w:color="auto" w:sz="4" w:space="0"/>
              <w:right w:val="single" w:color="auto" w:sz="4" w:space="0"/>
            </w:tcBorders>
            <w:vAlign w:val="center"/>
          </w:tcPr>
          <w:p w14:paraId="7AC14474">
            <w:pPr>
              <w:spacing w:line="400" w:lineRule="exact"/>
              <w:ind w:left="-13" w:leftChars="-6"/>
              <w:jc w:val="center"/>
              <w:rPr>
                <w:rFonts w:hint="eastAsia" w:ascii="仿宋" w:hAnsi="仿宋" w:eastAsia="仿宋"/>
                <w:b/>
                <w:szCs w:val="21"/>
              </w:rPr>
            </w:pPr>
            <w:r>
              <w:rPr>
                <w:rFonts w:hint="eastAsia" w:ascii="仿宋" w:hAnsi="仿宋" w:eastAsia="仿宋"/>
                <w:b/>
                <w:szCs w:val="21"/>
              </w:rPr>
              <w:t>谈判保证金</w:t>
            </w:r>
          </w:p>
        </w:tc>
        <w:tc>
          <w:tcPr>
            <w:tcW w:w="7922" w:type="dxa"/>
            <w:tcBorders>
              <w:top w:val="single" w:color="auto" w:sz="4" w:space="0"/>
              <w:left w:val="single" w:color="auto" w:sz="4" w:space="0"/>
              <w:bottom w:val="single" w:color="auto" w:sz="4" w:space="0"/>
              <w:right w:val="single" w:color="auto" w:sz="4" w:space="0"/>
            </w:tcBorders>
            <w:vAlign w:val="center"/>
          </w:tcPr>
          <w:p w14:paraId="636C160B">
            <w:pPr>
              <w:spacing w:line="400" w:lineRule="exact"/>
              <w:ind w:left="189" w:leftChars="90" w:firstLine="1"/>
              <w:rPr>
                <w:rFonts w:hint="eastAsia" w:ascii="仿宋" w:hAnsi="仿宋" w:eastAsia="仿宋"/>
                <w:szCs w:val="21"/>
              </w:rPr>
            </w:pPr>
            <w:r>
              <w:rPr>
                <w:rFonts w:hint="eastAsia" w:ascii="仿宋" w:hAnsi="仿宋" w:eastAsia="仿宋"/>
                <w:szCs w:val="21"/>
              </w:rPr>
              <w:t>人民币    元</w:t>
            </w:r>
          </w:p>
        </w:tc>
      </w:tr>
      <w:tr w14:paraId="6858E7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28" w:hRule="atLeast"/>
          <w:jc w:val="center"/>
        </w:trPr>
        <w:tc>
          <w:tcPr>
            <w:tcW w:w="2435" w:type="dxa"/>
            <w:tcBorders>
              <w:top w:val="single" w:color="auto" w:sz="4" w:space="0"/>
              <w:left w:val="single" w:color="auto" w:sz="4" w:space="0"/>
              <w:bottom w:val="single" w:color="auto" w:sz="4" w:space="0"/>
              <w:right w:val="single" w:color="auto" w:sz="4" w:space="0"/>
            </w:tcBorders>
            <w:vAlign w:val="center"/>
          </w:tcPr>
          <w:p w14:paraId="5CC24846">
            <w:pPr>
              <w:spacing w:line="400" w:lineRule="exact"/>
              <w:ind w:left="-13" w:leftChars="-6"/>
              <w:jc w:val="center"/>
              <w:rPr>
                <w:rFonts w:hint="eastAsia" w:ascii="仿宋" w:hAnsi="仿宋" w:eastAsia="仿宋"/>
                <w:b/>
                <w:szCs w:val="21"/>
              </w:rPr>
            </w:pPr>
            <w:r>
              <w:rPr>
                <w:rFonts w:hint="eastAsia" w:ascii="仿宋" w:hAnsi="仿宋" w:eastAsia="仿宋"/>
                <w:b/>
                <w:szCs w:val="21"/>
              </w:rPr>
              <w:t>交货期</w:t>
            </w:r>
          </w:p>
        </w:tc>
        <w:tc>
          <w:tcPr>
            <w:tcW w:w="7922" w:type="dxa"/>
            <w:tcBorders>
              <w:top w:val="single" w:color="auto" w:sz="4" w:space="0"/>
              <w:left w:val="single" w:color="auto" w:sz="4" w:space="0"/>
              <w:bottom w:val="single" w:color="auto" w:sz="4" w:space="0"/>
              <w:right w:val="single" w:color="auto" w:sz="4" w:space="0"/>
            </w:tcBorders>
            <w:vAlign w:val="center"/>
          </w:tcPr>
          <w:p w14:paraId="245B9467">
            <w:pPr>
              <w:spacing w:line="400" w:lineRule="exact"/>
              <w:ind w:left="189" w:leftChars="90" w:firstLine="1"/>
              <w:rPr>
                <w:rFonts w:hint="eastAsia" w:ascii="仿宋" w:hAnsi="仿宋" w:eastAsia="仿宋"/>
                <w:szCs w:val="21"/>
              </w:rPr>
            </w:pPr>
          </w:p>
        </w:tc>
      </w:tr>
      <w:tr w14:paraId="6F8937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28" w:hRule="atLeast"/>
          <w:jc w:val="center"/>
        </w:trPr>
        <w:tc>
          <w:tcPr>
            <w:tcW w:w="2435" w:type="dxa"/>
            <w:tcBorders>
              <w:top w:val="single" w:color="auto" w:sz="4" w:space="0"/>
              <w:left w:val="single" w:color="auto" w:sz="4" w:space="0"/>
              <w:bottom w:val="single" w:color="auto" w:sz="4" w:space="0"/>
              <w:right w:val="single" w:color="auto" w:sz="4" w:space="0"/>
            </w:tcBorders>
            <w:vAlign w:val="center"/>
          </w:tcPr>
          <w:p w14:paraId="35AD1038">
            <w:pPr>
              <w:spacing w:line="400" w:lineRule="exact"/>
              <w:ind w:left="-13" w:leftChars="-6"/>
              <w:jc w:val="center"/>
              <w:rPr>
                <w:rFonts w:hint="eastAsia" w:ascii="仿宋" w:hAnsi="仿宋" w:eastAsia="仿宋"/>
                <w:b/>
                <w:szCs w:val="21"/>
              </w:rPr>
            </w:pPr>
            <w:r>
              <w:rPr>
                <w:rFonts w:hint="eastAsia" w:ascii="仿宋" w:hAnsi="仿宋" w:eastAsia="仿宋"/>
                <w:b/>
                <w:szCs w:val="21"/>
              </w:rPr>
              <w:t>交货地点</w:t>
            </w:r>
          </w:p>
        </w:tc>
        <w:tc>
          <w:tcPr>
            <w:tcW w:w="7922" w:type="dxa"/>
            <w:tcBorders>
              <w:top w:val="single" w:color="auto" w:sz="4" w:space="0"/>
              <w:left w:val="single" w:color="auto" w:sz="4" w:space="0"/>
              <w:bottom w:val="single" w:color="auto" w:sz="4" w:space="0"/>
              <w:right w:val="single" w:color="auto" w:sz="4" w:space="0"/>
            </w:tcBorders>
            <w:vAlign w:val="center"/>
          </w:tcPr>
          <w:p w14:paraId="4B53F921">
            <w:pPr>
              <w:spacing w:line="400" w:lineRule="exact"/>
              <w:rPr>
                <w:rFonts w:hint="eastAsia" w:ascii="仿宋" w:hAnsi="仿宋" w:eastAsia="仿宋"/>
                <w:szCs w:val="21"/>
              </w:rPr>
            </w:pPr>
            <w:r>
              <w:rPr>
                <w:rFonts w:hint="eastAsia" w:ascii="仿宋" w:hAnsi="仿宋" w:eastAsia="仿宋"/>
                <w:szCs w:val="21"/>
              </w:rPr>
              <w:t>采购人指定地点</w:t>
            </w:r>
          </w:p>
        </w:tc>
      </w:tr>
      <w:tr w14:paraId="707C65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51" w:hRule="atLeast"/>
          <w:jc w:val="center"/>
        </w:trPr>
        <w:tc>
          <w:tcPr>
            <w:tcW w:w="2435" w:type="dxa"/>
            <w:tcBorders>
              <w:top w:val="single" w:color="auto" w:sz="4" w:space="0"/>
              <w:left w:val="single" w:color="auto" w:sz="4" w:space="0"/>
              <w:bottom w:val="single" w:color="auto" w:sz="4" w:space="0"/>
              <w:right w:val="single" w:color="auto" w:sz="4" w:space="0"/>
            </w:tcBorders>
            <w:vAlign w:val="center"/>
          </w:tcPr>
          <w:p w14:paraId="7E13277F">
            <w:pPr>
              <w:spacing w:line="400" w:lineRule="exact"/>
              <w:jc w:val="center"/>
              <w:rPr>
                <w:rFonts w:hint="eastAsia" w:ascii="仿宋" w:hAnsi="仿宋" w:eastAsia="仿宋"/>
                <w:b/>
                <w:szCs w:val="21"/>
              </w:rPr>
            </w:pPr>
            <w:r>
              <w:rPr>
                <w:rFonts w:hint="eastAsia" w:ascii="仿宋" w:hAnsi="仿宋" w:eastAsia="仿宋"/>
                <w:b/>
                <w:szCs w:val="21"/>
              </w:rPr>
              <w:t>其他声明（如有）</w:t>
            </w:r>
          </w:p>
        </w:tc>
        <w:tc>
          <w:tcPr>
            <w:tcW w:w="7922" w:type="dxa"/>
            <w:tcBorders>
              <w:top w:val="single" w:color="auto" w:sz="4" w:space="0"/>
              <w:left w:val="single" w:color="auto" w:sz="4" w:space="0"/>
              <w:bottom w:val="single" w:color="auto" w:sz="4" w:space="0"/>
              <w:right w:val="single" w:color="auto" w:sz="4" w:space="0"/>
            </w:tcBorders>
            <w:vAlign w:val="center"/>
          </w:tcPr>
          <w:p w14:paraId="3FDF318B">
            <w:pPr>
              <w:spacing w:line="400" w:lineRule="exact"/>
              <w:ind w:left="899" w:leftChars="428" w:firstLine="1"/>
              <w:rPr>
                <w:rFonts w:hint="eastAsia" w:ascii="仿宋" w:hAnsi="仿宋" w:eastAsia="仿宋"/>
                <w:szCs w:val="21"/>
              </w:rPr>
            </w:pPr>
          </w:p>
        </w:tc>
      </w:tr>
    </w:tbl>
    <w:p w14:paraId="79791978">
      <w:pPr>
        <w:tabs>
          <w:tab w:val="left" w:pos="5580"/>
        </w:tabs>
        <w:spacing w:before="120" w:line="400" w:lineRule="exact"/>
        <w:ind w:firstLine="632" w:firstLineChars="300"/>
        <w:rPr>
          <w:rFonts w:hint="eastAsia" w:ascii="仿宋" w:hAnsi="仿宋" w:eastAsia="仿宋" w:cs="Courier New"/>
          <w:szCs w:val="21"/>
        </w:rPr>
      </w:pPr>
      <w:r>
        <w:rPr>
          <w:rFonts w:hint="eastAsia" w:ascii="仿宋" w:hAnsi="仿宋" w:eastAsia="仿宋" w:cs="仿宋_GB2312"/>
          <w:b/>
          <w:bCs/>
          <w:kern w:val="0"/>
          <w:szCs w:val="21"/>
        </w:rPr>
        <w:t xml:space="preserve">注： </w:t>
      </w:r>
    </w:p>
    <w:p w14:paraId="35D318E4">
      <w:pPr>
        <w:tabs>
          <w:tab w:val="left" w:pos="5580"/>
        </w:tabs>
        <w:spacing w:before="120" w:line="400" w:lineRule="exact"/>
        <w:ind w:firstLine="632" w:firstLineChars="300"/>
        <w:rPr>
          <w:rFonts w:hint="eastAsia" w:ascii="仿宋" w:hAnsi="仿宋" w:eastAsia="仿宋" w:cs="Courier New"/>
          <w:b/>
          <w:bCs/>
          <w:szCs w:val="21"/>
        </w:rPr>
      </w:pPr>
      <w:r>
        <w:rPr>
          <w:rFonts w:hint="eastAsia" w:ascii="仿宋" w:hAnsi="仿宋" w:eastAsia="仿宋" w:cs="Courier New"/>
          <w:b/>
          <w:bCs/>
          <w:szCs w:val="21"/>
        </w:rPr>
        <w:t>1.本次报价均为含税价，且包含项目执行等各项费用。</w:t>
      </w:r>
    </w:p>
    <w:p w14:paraId="7E6EA5E3">
      <w:pPr>
        <w:tabs>
          <w:tab w:val="left" w:pos="5580"/>
        </w:tabs>
        <w:spacing w:before="120" w:line="400" w:lineRule="exact"/>
        <w:ind w:firstLine="630" w:firstLineChars="300"/>
        <w:rPr>
          <w:rFonts w:hint="eastAsia" w:ascii="仿宋" w:hAnsi="仿宋" w:eastAsia="仿宋" w:cs="Courier New"/>
          <w:szCs w:val="21"/>
        </w:rPr>
      </w:pPr>
      <w:r>
        <w:rPr>
          <w:rFonts w:hint="eastAsia" w:ascii="仿宋" w:hAnsi="仿宋" w:eastAsia="仿宋" w:cs="Courier New"/>
          <w:szCs w:val="21"/>
        </w:rPr>
        <w:t>供应商：（盖章）</w:t>
      </w:r>
    </w:p>
    <w:p w14:paraId="75DEE51B">
      <w:pPr>
        <w:tabs>
          <w:tab w:val="left" w:pos="4860"/>
        </w:tabs>
        <w:spacing w:before="120" w:line="400" w:lineRule="exact"/>
        <w:ind w:firstLine="630" w:firstLineChars="300"/>
        <w:rPr>
          <w:rFonts w:hint="eastAsia" w:ascii="仿宋" w:hAnsi="仿宋" w:eastAsia="仿宋" w:cs="Courier New"/>
          <w:szCs w:val="21"/>
          <w:u w:val="single"/>
        </w:rPr>
      </w:pPr>
      <w:r>
        <w:rPr>
          <w:rFonts w:hint="eastAsia" w:ascii="仿宋" w:hAnsi="仿宋" w:eastAsia="仿宋" w:cs="Courier New"/>
          <w:szCs w:val="21"/>
        </w:rPr>
        <w:t>法定代表人或其委托代理人：</w:t>
      </w:r>
      <w:r>
        <w:rPr>
          <w:rFonts w:hint="eastAsia" w:ascii="仿宋" w:hAnsi="仿宋" w:eastAsia="仿宋" w:cs="Courier New"/>
          <w:szCs w:val="21"/>
          <w:u w:val="single"/>
        </w:rPr>
        <w:tab/>
      </w:r>
      <w:r>
        <w:rPr>
          <w:rFonts w:hint="eastAsia" w:ascii="仿宋" w:hAnsi="仿宋" w:eastAsia="仿宋" w:cs="Courier New"/>
          <w:szCs w:val="21"/>
        </w:rPr>
        <w:t>(</w:t>
      </w:r>
      <w:r>
        <w:rPr>
          <w:rFonts w:hint="eastAsia" w:ascii="仿宋" w:hAnsi="仿宋" w:eastAsia="仿宋" w:cs="仿宋_GB2312"/>
          <w:kern w:val="0"/>
          <w:szCs w:val="21"/>
        </w:rPr>
        <w:t>签字或盖章</w:t>
      </w:r>
      <w:r>
        <w:rPr>
          <w:rFonts w:hint="eastAsia" w:ascii="仿宋" w:hAnsi="仿宋" w:eastAsia="仿宋" w:cs="Courier New"/>
          <w:szCs w:val="21"/>
        </w:rPr>
        <w:t>)</w:t>
      </w:r>
    </w:p>
    <w:p w14:paraId="03082F87">
      <w:pPr>
        <w:tabs>
          <w:tab w:val="left" w:pos="5580"/>
        </w:tabs>
        <w:spacing w:before="120" w:line="400" w:lineRule="exact"/>
        <w:ind w:firstLine="630" w:firstLineChars="300"/>
        <w:rPr>
          <w:rFonts w:hint="eastAsia" w:ascii="仿宋" w:hAnsi="仿宋" w:eastAsia="仿宋" w:cs="Courier New"/>
          <w:szCs w:val="21"/>
          <w:u w:val="single"/>
        </w:rPr>
      </w:pPr>
      <w:r>
        <w:rPr>
          <w:rFonts w:hint="eastAsia" w:ascii="仿宋" w:hAnsi="仿宋" w:eastAsia="仿宋" w:cs="Courier New"/>
          <w:szCs w:val="21"/>
        </w:rPr>
        <w:t>日期：</w:t>
      </w:r>
      <w:r>
        <w:rPr>
          <w:rFonts w:hint="eastAsia" w:ascii="仿宋" w:hAnsi="仿宋" w:eastAsia="仿宋" w:cs="Courier New"/>
          <w:szCs w:val="21"/>
          <w:u w:val="single"/>
        </w:rPr>
        <w:t xml:space="preserve"> </w:t>
      </w:r>
    </w:p>
    <w:p w14:paraId="6C14051D">
      <w:pPr>
        <w:tabs>
          <w:tab w:val="left" w:pos="5580"/>
        </w:tabs>
        <w:spacing w:before="120" w:line="400" w:lineRule="exact"/>
        <w:ind w:firstLine="630" w:firstLineChars="300"/>
        <w:rPr>
          <w:rFonts w:hint="eastAsia" w:ascii="仿宋" w:hAnsi="仿宋" w:eastAsia="仿宋" w:cs="Courier New"/>
          <w:szCs w:val="21"/>
        </w:rPr>
      </w:pPr>
      <w:r>
        <w:rPr>
          <w:rFonts w:hint="eastAsia" w:ascii="仿宋" w:hAnsi="仿宋" w:eastAsia="仿宋" w:cs="Courier New"/>
          <w:szCs w:val="21"/>
        </w:rPr>
        <w:br w:type="page"/>
      </w:r>
    </w:p>
    <w:p w14:paraId="571516C8">
      <w:pPr>
        <w:numPr>
          <w:ilvl w:val="0"/>
          <w:numId w:val="18"/>
        </w:numPr>
        <w:spacing w:line="400" w:lineRule="exact"/>
        <w:ind w:left="1276" w:hanging="1276"/>
        <w:outlineLvl w:val="1"/>
        <w:rPr>
          <w:rFonts w:hint="eastAsia" w:ascii="仿宋" w:hAnsi="仿宋" w:eastAsia="仿宋"/>
          <w:b/>
          <w:sz w:val="32"/>
          <w:szCs w:val="32"/>
        </w:rPr>
      </w:pPr>
      <w:bookmarkStart w:id="229" w:name="_Toc25510_WPSOffice_Level1"/>
      <w:bookmarkStart w:id="230" w:name="_Toc9148_WPSOffice_Level1"/>
      <w:bookmarkStart w:id="231" w:name="_Toc30441_WPSOffice_Level1"/>
      <w:bookmarkStart w:id="232" w:name="_Toc24531_WPSOffice_Level1"/>
      <w:bookmarkStart w:id="233" w:name="_Toc32400_WPSOffice_Level1"/>
      <w:r>
        <w:rPr>
          <w:rFonts w:hint="eastAsia" w:ascii="仿宋" w:hAnsi="仿宋" w:eastAsia="仿宋"/>
          <w:b/>
          <w:sz w:val="32"/>
          <w:szCs w:val="32"/>
        </w:rPr>
        <w:t>法定代表人身份证明</w:t>
      </w:r>
      <w:bookmarkEnd w:id="229"/>
      <w:bookmarkEnd w:id="230"/>
      <w:bookmarkEnd w:id="231"/>
      <w:bookmarkEnd w:id="232"/>
      <w:bookmarkEnd w:id="233"/>
    </w:p>
    <w:p w14:paraId="5F17E121">
      <w:pPr>
        <w:spacing w:before="156" w:beforeLines="50" w:line="400" w:lineRule="exact"/>
        <w:ind w:hanging="104"/>
        <w:jc w:val="center"/>
        <w:rPr>
          <w:rFonts w:hint="eastAsia" w:ascii="仿宋" w:hAnsi="仿宋" w:eastAsia="仿宋"/>
          <w:sz w:val="32"/>
          <w:szCs w:val="32"/>
        </w:rPr>
      </w:pPr>
    </w:p>
    <w:p w14:paraId="32248D19">
      <w:pPr>
        <w:autoSpaceDE w:val="0"/>
        <w:autoSpaceDN w:val="0"/>
        <w:adjustRightInd w:val="0"/>
        <w:spacing w:line="400" w:lineRule="exact"/>
        <w:jc w:val="center"/>
        <w:rPr>
          <w:rFonts w:hint="eastAsia" w:ascii="仿宋" w:hAnsi="仿宋" w:eastAsia="仿宋" w:cs="黑体"/>
          <w:kern w:val="0"/>
          <w:sz w:val="32"/>
          <w:szCs w:val="32"/>
        </w:rPr>
      </w:pPr>
      <w:bookmarkStart w:id="234" w:name="_Toc1300_WPSOffice_Level2"/>
      <w:bookmarkStart w:id="235" w:name="_Toc30929_WPSOffice_Level2"/>
      <w:bookmarkStart w:id="236" w:name="_Toc24841_WPSOffice_Level2"/>
      <w:r>
        <w:rPr>
          <w:rFonts w:hint="eastAsia" w:ascii="仿宋" w:hAnsi="仿宋" w:eastAsia="仿宋" w:cs="黑体"/>
          <w:kern w:val="0"/>
          <w:sz w:val="32"/>
          <w:szCs w:val="32"/>
        </w:rPr>
        <w:t>法定代表人身份证明</w:t>
      </w:r>
      <w:bookmarkEnd w:id="234"/>
      <w:bookmarkEnd w:id="235"/>
      <w:bookmarkEnd w:id="236"/>
    </w:p>
    <w:p w14:paraId="3F45D751">
      <w:pPr>
        <w:autoSpaceDE w:val="0"/>
        <w:autoSpaceDN w:val="0"/>
        <w:adjustRightInd w:val="0"/>
        <w:spacing w:line="400" w:lineRule="exact"/>
        <w:jc w:val="left"/>
        <w:rPr>
          <w:rFonts w:hint="eastAsia" w:ascii="仿宋" w:hAnsi="仿宋" w:eastAsia="仿宋" w:cs="仿宋_GB2312"/>
          <w:kern w:val="0"/>
          <w:szCs w:val="21"/>
        </w:rPr>
      </w:pPr>
    </w:p>
    <w:p w14:paraId="75621318">
      <w:pPr>
        <w:autoSpaceDE w:val="0"/>
        <w:autoSpaceDN w:val="0"/>
        <w:adjustRightInd w:val="0"/>
        <w:spacing w:line="400" w:lineRule="exact"/>
        <w:jc w:val="left"/>
        <w:rPr>
          <w:rFonts w:hint="eastAsia" w:ascii="仿宋" w:hAnsi="仿宋" w:eastAsia="仿宋" w:cs="仿宋_GB2312"/>
          <w:kern w:val="0"/>
          <w:szCs w:val="21"/>
        </w:rPr>
      </w:pPr>
    </w:p>
    <w:p w14:paraId="4E83634C">
      <w:pPr>
        <w:autoSpaceDE w:val="0"/>
        <w:autoSpaceDN w:val="0"/>
        <w:adjustRightInd w:val="0"/>
        <w:spacing w:line="400" w:lineRule="exact"/>
        <w:jc w:val="left"/>
        <w:rPr>
          <w:rFonts w:hint="eastAsia" w:ascii="仿宋" w:hAnsi="仿宋" w:eastAsia="仿宋" w:cs="仿宋_GB2312"/>
          <w:kern w:val="0"/>
          <w:szCs w:val="21"/>
        </w:rPr>
      </w:pPr>
    </w:p>
    <w:p w14:paraId="218543E3">
      <w:pPr>
        <w:autoSpaceDE w:val="0"/>
        <w:autoSpaceDN w:val="0"/>
        <w:adjustRightInd w:val="0"/>
        <w:spacing w:line="400" w:lineRule="exact"/>
        <w:jc w:val="left"/>
        <w:rPr>
          <w:rFonts w:hint="eastAsia" w:ascii="仿宋" w:hAnsi="仿宋" w:eastAsia="仿宋" w:cs="仿宋_GB2312"/>
          <w:kern w:val="0"/>
          <w:szCs w:val="21"/>
        </w:rPr>
      </w:pPr>
    </w:p>
    <w:p w14:paraId="108A16D0">
      <w:pPr>
        <w:autoSpaceDE w:val="0"/>
        <w:autoSpaceDN w:val="0"/>
        <w:adjustRightInd w:val="0"/>
        <w:spacing w:line="400" w:lineRule="exact"/>
        <w:jc w:val="left"/>
        <w:rPr>
          <w:rFonts w:hint="eastAsia" w:ascii="仿宋" w:hAnsi="仿宋" w:eastAsia="仿宋" w:cs="仿宋_GB2312"/>
          <w:kern w:val="0"/>
          <w:szCs w:val="21"/>
        </w:rPr>
      </w:pPr>
      <w:r>
        <w:rPr>
          <w:rFonts w:hint="eastAsia" w:ascii="仿宋" w:hAnsi="仿宋" w:eastAsia="仿宋" w:cs="仿宋_GB2312"/>
          <w:kern w:val="0"/>
          <w:szCs w:val="21"/>
        </w:rPr>
        <w:t>姓名：性别：年龄： 职务：系（供应商名称）的法定代表人。</w:t>
      </w:r>
    </w:p>
    <w:p w14:paraId="1C99D7A5">
      <w:pPr>
        <w:autoSpaceDE w:val="0"/>
        <w:autoSpaceDN w:val="0"/>
        <w:adjustRightInd w:val="0"/>
        <w:spacing w:line="400" w:lineRule="exact"/>
        <w:jc w:val="left"/>
        <w:rPr>
          <w:rFonts w:hint="eastAsia" w:ascii="仿宋" w:hAnsi="仿宋" w:eastAsia="仿宋" w:cs="仿宋_GB2312"/>
          <w:kern w:val="0"/>
          <w:szCs w:val="21"/>
        </w:rPr>
      </w:pPr>
      <w:r>
        <w:rPr>
          <w:rFonts w:hint="eastAsia" w:ascii="仿宋" w:hAnsi="仿宋" w:eastAsia="仿宋" w:cs="仿宋_GB2312"/>
          <w:kern w:val="0"/>
          <w:szCs w:val="21"/>
        </w:rPr>
        <w:t>特此证明。</w:t>
      </w:r>
    </w:p>
    <w:p w14:paraId="54F2A39D">
      <w:pPr>
        <w:autoSpaceDE w:val="0"/>
        <w:autoSpaceDN w:val="0"/>
        <w:adjustRightInd w:val="0"/>
        <w:spacing w:line="400" w:lineRule="exact"/>
        <w:jc w:val="left"/>
        <w:rPr>
          <w:rFonts w:hint="eastAsia" w:ascii="仿宋" w:hAnsi="仿宋" w:eastAsia="仿宋" w:cs="仿宋_GB2312"/>
          <w:kern w:val="0"/>
          <w:szCs w:val="21"/>
        </w:rPr>
      </w:pPr>
    </w:p>
    <w:p w14:paraId="7B7BB398">
      <w:pPr>
        <w:autoSpaceDE w:val="0"/>
        <w:autoSpaceDN w:val="0"/>
        <w:adjustRightInd w:val="0"/>
        <w:spacing w:line="400" w:lineRule="exact"/>
        <w:jc w:val="left"/>
        <w:rPr>
          <w:rFonts w:hint="eastAsia" w:ascii="仿宋" w:hAnsi="仿宋" w:eastAsia="仿宋" w:cs="仿宋_GB2312"/>
          <w:kern w:val="0"/>
          <w:szCs w:val="21"/>
        </w:rPr>
      </w:pPr>
    </w:p>
    <w:p w14:paraId="53A5CE32">
      <w:pPr>
        <w:autoSpaceDE w:val="0"/>
        <w:autoSpaceDN w:val="0"/>
        <w:adjustRightInd w:val="0"/>
        <w:spacing w:line="400" w:lineRule="exact"/>
        <w:jc w:val="left"/>
        <w:rPr>
          <w:rFonts w:hint="eastAsia" w:ascii="仿宋" w:hAnsi="仿宋" w:eastAsia="仿宋" w:cs="仿宋_GB2312"/>
          <w:kern w:val="0"/>
          <w:szCs w:val="21"/>
        </w:rPr>
      </w:pPr>
    </w:p>
    <w:p w14:paraId="1AE4374C">
      <w:pPr>
        <w:autoSpaceDE w:val="0"/>
        <w:autoSpaceDN w:val="0"/>
        <w:adjustRightInd w:val="0"/>
        <w:spacing w:line="400" w:lineRule="exact"/>
        <w:jc w:val="left"/>
        <w:rPr>
          <w:rFonts w:hint="eastAsia" w:ascii="仿宋" w:hAnsi="仿宋" w:eastAsia="仿宋" w:cs="仿宋_GB2312"/>
          <w:kern w:val="0"/>
          <w:szCs w:val="21"/>
        </w:rPr>
      </w:pPr>
    </w:p>
    <w:p w14:paraId="402A1E00">
      <w:pPr>
        <w:autoSpaceDE w:val="0"/>
        <w:autoSpaceDN w:val="0"/>
        <w:adjustRightInd w:val="0"/>
        <w:spacing w:line="400" w:lineRule="exact"/>
        <w:jc w:val="left"/>
        <w:rPr>
          <w:rFonts w:hint="eastAsia" w:ascii="仿宋" w:hAnsi="仿宋" w:eastAsia="仿宋" w:cs="仿宋_GB2312"/>
          <w:kern w:val="0"/>
          <w:szCs w:val="21"/>
        </w:rPr>
      </w:pPr>
      <w:r>
        <w:rPr>
          <w:rFonts w:hint="eastAsia" w:ascii="仿宋" w:hAnsi="仿宋" w:eastAsia="仿宋" w:cs="仿宋_GB2312"/>
          <w:kern w:val="0"/>
          <w:szCs w:val="21"/>
        </w:rPr>
        <w:t>供应商：（盖章）</w:t>
      </w:r>
    </w:p>
    <w:p w14:paraId="2ACDB31A">
      <w:pPr>
        <w:autoSpaceDE w:val="0"/>
        <w:autoSpaceDN w:val="0"/>
        <w:adjustRightInd w:val="0"/>
        <w:spacing w:line="400" w:lineRule="exact"/>
        <w:ind w:left="5399" w:leftChars="2571"/>
        <w:jc w:val="left"/>
        <w:rPr>
          <w:rFonts w:hint="eastAsia" w:ascii="仿宋" w:hAnsi="仿宋" w:eastAsia="仿宋" w:cs="仿宋_GB2312"/>
          <w:kern w:val="0"/>
          <w:szCs w:val="21"/>
        </w:rPr>
      </w:pPr>
    </w:p>
    <w:p w14:paraId="305CC2C4">
      <w:pPr>
        <w:autoSpaceDE w:val="0"/>
        <w:autoSpaceDN w:val="0"/>
        <w:adjustRightInd w:val="0"/>
        <w:spacing w:line="400" w:lineRule="exact"/>
        <w:jc w:val="left"/>
        <w:rPr>
          <w:rFonts w:hint="eastAsia" w:ascii="仿宋" w:hAnsi="仿宋" w:eastAsia="仿宋" w:cs="仿宋_GB2312"/>
          <w:kern w:val="0"/>
          <w:szCs w:val="21"/>
        </w:rPr>
      </w:pPr>
      <w:r>
        <w:rPr>
          <w:rFonts w:hint="eastAsia" w:ascii="仿宋" w:hAnsi="仿宋" w:eastAsia="仿宋" w:cs="仿宋_GB2312"/>
          <w:kern w:val="0"/>
          <w:szCs w:val="21"/>
        </w:rPr>
        <w:t>日期：</w:t>
      </w:r>
    </w:p>
    <w:p w14:paraId="71A89644">
      <w:pPr>
        <w:widowControl/>
        <w:spacing w:line="400" w:lineRule="exact"/>
        <w:jc w:val="left"/>
        <w:rPr>
          <w:rFonts w:hint="eastAsia" w:ascii="仿宋" w:hAnsi="仿宋" w:eastAsia="仿宋" w:cs="仿宋_GB2312"/>
          <w:kern w:val="0"/>
          <w:szCs w:val="21"/>
        </w:rPr>
      </w:pPr>
      <w:r>
        <w:rPr>
          <w:rFonts w:hint="eastAsia" w:ascii="仿宋" w:hAnsi="仿宋" w:eastAsia="仿宋" w:cs="仿宋_GB2312"/>
          <w:kern w:val="0"/>
          <w:szCs w:val="21"/>
        </w:rPr>
        <w:br w:type="page"/>
      </w:r>
    </w:p>
    <w:p w14:paraId="6B99B054">
      <w:pPr>
        <w:numPr>
          <w:ilvl w:val="0"/>
          <w:numId w:val="18"/>
        </w:numPr>
        <w:spacing w:line="400" w:lineRule="exact"/>
        <w:ind w:left="1276" w:hanging="1276"/>
        <w:outlineLvl w:val="1"/>
        <w:rPr>
          <w:rFonts w:hint="eastAsia" w:ascii="仿宋" w:hAnsi="仿宋" w:eastAsia="仿宋"/>
          <w:b/>
          <w:sz w:val="32"/>
          <w:szCs w:val="32"/>
        </w:rPr>
      </w:pPr>
      <w:bookmarkStart w:id="237" w:name="_Toc21183_WPSOffice_Level1"/>
      <w:bookmarkStart w:id="238" w:name="_Toc22351_WPSOffice_Level1"/>
      <w:bookmarkStart w:id="239" w:name="_Toc23714_WPSOffice_Level1"/>
      <w:bookmarkStart w:id="240" w:name="_Toc18036_WPSOffice_Level1"/>
      <w:bookmarkStart w:id="241" w:name="_Toc29861_WPSOffice_Level1"/>
      <w:r>
        <w:rPr>
          <w:rFonts w:hint="eastAsia" w:ascii="仿宋" w:hAnsi="仿宋" w:eastAsia="仿宋"/>
          <w:b/>
          <w:sz w:val="32"/>
          <w:szCs w:val="32"/>
        </w:rPr>
        <w:t>授权委托书</w:t>
      </w:r>
      <w:bookmarkEnd w:id="237"/>
      <w:bookmarkEnd w:id="238"/>
      <w:bookmarkEnd w:id="239"/>
      <w:bookmarkEnd w:id="240"/>
      <w:bookmarkEnd w:id="241"/>
    </w:p>
    <w:p w14:paraId="020E69A6">
      <w:pPr>
        <w:autoSpaceDE w:val="0"/>
        <w:autoSpaceDN w:val="0"/>
        <w:adjustRightInd w:val="0"/>
        <w:spacing w:line="400" w:lineRule="exact"/>
        <w:jc w:val="center"/>
        <w:rPr>
          <w:rFonts w:hint="eastAsia" w:ascii="仿宋" w:hAnsi="仿宋" w:eastAsia="仿宋" w:cs="TimesNewRomanPSMT"/>
          <w:kern w:val="0"/>
          <w:sz w:val="32"/>
          <w:szCs w:val="32"/>
        </w:rPr>
      </w:pPr>
    </w:p>
    <w:p w14:paraId="7DF7C4C4">
      <w:pPr>
        <w:autoSpaceDE w:val="0"/>
        <w:autoSpaceDN w:val="0"/>
        <w:adjustRightInd w:val="0"/>
        <w:spacing w:line="400" w:lineRule="exact"/>
        <w:jc w:val="center"/>
        <w:rPr>
          <w:rFonts w:hint="eastAsia" w:ascii="仿宋" w:hAnsi="仿宋" w:eastAsia="仿宋" w:cs="黑体"/>
          <w:kern w:val="0"/>
          <w:sz w:val="32"/>
          <w:szCs w:val="32"/>
        </w:rPr>
      </w:pPr>
      <w:bookmarkStart w:id="242" w:name="_Toc15034_WPSOffice_Level2"/>
      <w:bookmarkStart w:id="243" w:name="_Toc20065_WPSOffice_Level2"/>
      <w:bookmarkStart w:id="244" w:name="_Toc23615_WPSOffice_Level2"/>
      <w:r>
        <w:rPr>
          <w:rFonts w:hint="eastAsia" w:ascii="仿宋" w:hAnsi="仿宋" w:eastAsia="仿宋" w:cs="黑体"/>
          <w:kern w:val="0"/>
          <w:sz w:val="32"/>
          <w:szCs w:val="32"/>
        </w:rPr>
        <w:t>授权委托书</w:t>
      </w:r>
      <w:bookmarkEnd w:id="242"/>
      <w:bookmarkEnd w:id="243"/>
      <w:bookmarkEnd w:id="244"/>
    </w:p>
    <w:p w14:paraId="25448DA4">
      <w:pPr>
        <w:autoSpaceDE w:val="0"/>
        <w:autoSpaceDN w:val="0"/>
        <w:adjustRightInd w:val="0"/>
        <w:spacing w:line="400" w:lineRule="exact"/>
        <w:jc w:val="center"/>
        <w:rPr>
          <w:rFonts w:hint="eastAsia" w:ascii="仿宋" w:hAnsi="仿宋" w:eastAsia="仿宋" w:cs="黑体"/>
          <w:kern w:val="0"/>
          <w:szCs w:val="21"/>
        </w:rPr>
      </w:pPr>
    </w:p>
    <w:p w14:paraId="51FA8F7D">
      <w:pPr>
        <w:autoSpaceDE w:val="0"/>
        <w:autoSpaceDN w:val="0"/>
        <w:adjustRightInd w:val="0"/>
        <w:spacing w:line="400" w:lineRule="exact"/>
        <w:jc w:val="left"/>
        <w:rPr>
          <w:rFonts w:hint="eastAsia" w:ascii="仿宋" w:hAnsi="仿宋" w:eastAsia="仿宋" w:cs="仿宋_GB2312"/>
          <w:kern w:val="0"/>
          <w:szCs w:val="21"/>
        </w:rPr>
      </w:pPr>
    </w:p>
    <w:p w14:paraId="145F901F">
      <w:pPr>
        <w:autoSpaceDE w:val="0"/>
        <w:autoSpaceDN w:val="0"/>
        <w:adjustRightInd w:val="0"/>
        <w:spacing w:line="400" w:lineRule="exact"/>
        <w:ind w:firstLine="420" w:firstLineChars="200"/>
        <w:jc w:val="left"/>
        <w:rPr>
          <w:rFonts w:hint="eastAsia" w:ascii="仿宋" w:hAnsi="仿宋" w:eastAsia="仿宋" w:cs="仿宋_GB2312"/>
          <w:kern w:val="0"/>
          <w:szCs w:val="21"/>
        </w:rPr>
      </w:pPr>
      <w:r>
        <w:rPr>
          <w:rFonts w:hint="eastAsia" w:ascii="仿宋" w:hAnsi="仿宋" w:eastAsia="仿宋" w:cs="仿宋_GB2312"/>
          <w:kern w:val="0"/>
          <w:szCs w:val="21"/>
        </w:rPr>
        <w:t>本人（姓名）系（供应商名称）的法定代表人，现委托（姓名）为我方代理人。代理人根据授权，以我方名义签署、澄清、说明、补正、递交、撤回、修改（项目名称）响应文件、签订合同和处理有关事宜，其法律后果由我方承担。</w:t>
      </w:r>
    </w:p>
    <w:p w14:paraId="3128A358">
      <w:pPr>
        <w:autoSpaceDE w:val="0"/>
        <w:autoSpaceDN w:val="0"/>
        <w:adjustRightInd w:val="0"/>
        <w:spacing w:line="400" w:lineRule="exact"/>
        <w:jc w:val="left"/>
        <w:rPr>
          <w:rFonts w:hint="eastAsia" w:ascii="仿宋" w:hAnsi="仿宋" w:eastAsia="仿宋" w:cs="仿宋_GB2312"/>
          <w:kern w:val="0"/>
          <w:szCs w:val="21"/>
        </w:rPr>
      </w:pPr>
      <w:r>
        <w:rPr>
          <w:rFonts w:hint="eastAsia" w:ascii="仿宋" w:hAnsi="仿宋" w:eastAsia="仿宋" w:cs="仿宋_GB2312"/>
          <w:kern w:val="0"/>
          <w:szCs w:val="21"/>
        </w:rPr>
        <w:t>委托期限： 。</w:t>
      </w:r>
    </w:p>
    <w:p w14:paraId="7F0F35A4">
      <w:pPr>
        <w:autoSpaceDE w:val="0"/>
        <w:autoSpaceDN w:val="0"/>
        <w:adjustRightInd w:val="0"/>
        <w:spacing w:line="400" w:lineRule="exact"/>
        <w:jc w:val="left"/>
        <w:rPr>
          <w:rFonts w:hint="eastAsia" w:ascii="仿宋" w:hAnsi="仿宋" w:eastAsia="仿宋" w:cs="仿宋_GB2312"/>
          <w:kern w:val="0"/>
          <w:szCs w:val="21"/>
        </w:rPr>
      </w:pPr>
    </w:p>
    <w:p w14:paraId="0589CA25">
      <w:pPr>
        <w:autoSpaceDE w:val="0"/>
        <w:autoSpaceDN w:val="0"/>
        <w:adjustRightInd w:val="0"/>
        <w:spacing w:line="400" w:lineRule="exact"/>
        <w:jc w:val="left"/>
        <w:rPr>
          <w:rFonts w:hint="eastAsia" w:ascii="仿宋" w:hAnsi="仿宋" w:eastAsia="仿宋" w:cs="仿宋_GB2312"/>
          <w:kern w:val="0"/>
          <w:szCs w:val="21"/>
        </w:rPr>
      </w:pPr>
      <w:r>
        <w:rPr>
          <w:rFonts w:hint="eastAsia" w:ascii="仿宋" w:hAnsi="仿宋" w:eastAsia="仿宋" w:cs="仿宋_GB2312"/>
          <w:kern w:val="0"/>
          <w:szCs w:val="21"/>
        </w:rPr>
        <w:t>代理人无转委托权。</w:t>
      </w:r>
    </w:p>
    <w:p w14:paraId="121CA0C5">
      <w:pPr>
        <w:autoSpaceDE w:val="0"/>
        <w:autoSpaceDN w:val="0"/>
        <w:adjustRightInd w:val="0"/>
        <w:spacing w:line="400" w:lineRule="exact"/>
        <w:jc w:val="left"/>
        <w:rPr>
          <w:rFonts w:hint="eastAsia" w:ascii="仿宋" w:hAnsi="仿宋" w:eastAsia="仿宋" w:cs="仿宋_GB2312"/>
          <w:kern w:val="0"/>
          <w:szCs w:val="21"/>
        </w:rPr>
      </w:pPr>
    </w:p>
    <w:p w14:paraId="6F50694D">
      <w:pPr>
        <w:autoSpaceDE w:val="0"/>
        <w:autoSpaceDN w:val="0"/>
        <w:adjustRightInd w:val="0"/>
        <w:spacing w:line="400" w:lineRule="exact"/>
        <w:jc w:val="left"/>
        <w:rPr>
          <w:rFonts w:hint="eastAsia" w:ascii="仿宋" w:hAnsi="仿宋" w:eastAsia="仿宋" w:cs="仿宋_GB2312"/>
          <w:kern w:val="0"/>
          <w:szCs w:val="21"/>
        </w:rPr>
      </w:pPr>
    </w:p>
    <w:p w14:paraId="7AE4909A">
      <w:pPr>
        <w:autoSpaceDE w:val="0"/>
        <w:autoSpaceDN w:val="0"/>
        <w:adjustRightInd w:val="0"/>
        <w:spacing w:line="400" w:lineRule="exact"/>
        <w:jc w:val="left"/>
        <w:rPr>
          <w:rFonts w:hint="eastAsia" w:ascii="仿宋" w:hAnsi="仿宋" w:eastAsia="仿宋" w:cs="仿宋_GB2312"/>
          <w:kern w:val="0"/>
          <w:szCs w:val="21"/>
        </w:rPr>
      </w:pPr>
    </w:p>
    <w:p w14:paraId="2D8C57DC">
      <w:pPr>
        <w:autoSpaceDE w:val="0"/>
        <w:autoSpaceDN w:val="0"/>
        <w:adjustRightInd w:val="0"/>
        <w:spacing w:line="400" w:lineRule="exact"/>
        <w:jc w:val="left"/>
        <w:rPr>
          <w:rFonts w:hint="eastAsia" w:ascii="仿宋" w:hAnsi="仿宋" w:eastAsia="仿宋" w:cs="仿宋_GB2312"/>
          <w:kern w:val="0"/>
          <w:szCs w:val="21"/>
        </w:rPr>
      </w:pPr>
      <w:r>
        <w:rPr>
          <w:rFonts w:hint="eastAsia" w:ascii="仿宋" w:hAnsi="仿宋" w:eastAsia="仿宋" w:cs="仿宋_GB2312"/>
          <w:kern w:val="0"/>
          <w:szCs w:val="21"/>
        </w:rPr>
        <w:t>附：法定代表人身份证明及被授权人身份证明（复印件或扫描件）</w:t>
      </w:r>
    </w:p>
    <w:p w14:paraId="7C136CC2">
      <w:pPr>
        <w:autoSpaceDE w:val="0"/>
        <w:autoSpaceDN w:val="0"/>
        <w:adjustRightInd w:val="0"/>
        <w:spacing w:line="400" w:lineRule="exact"/>
        <w:jc w:val="left"/>
        <w:rPr>
          <w:rFonts w:hint="eastAsia" w:ascii="仿宋" w:hAnsi="仿宋" w:eastAsia="仿宋" w:cs="仿宋_GB2312"/>
          <w:kern w:val="0"/>
          <w:szCs w:val="21"/>
        </w:rPr>
      </w:pPr>
    </w:p>
    <w:p w14:paraId="10404684">
      <w:pPr>
        <w:autoSpaceDE w:val="0"/>
        <w:autoSpaceDN w:val="0"/>
        <w:adjustRightInd w:val="0"/>
        <w:spacing w:line="400" w:lineRule="exact"/>
        <w:jc w:val="left"/>
        <w:rPr>
          <w:rFonts w:hint="eastAsia" w:ascii="仿宋" w:hAnsi="仿宋" w:eastAsia="仿宋" w:cs="仿宋_GB2312"/>
          <w:kern w:val="0"/>
          <w:szCs w:val="21"/>
        </w:rPr>
      </w:pPr>
    </w:p>
    <w:p w14:paraId="0CDDE922">
      <w:pPr>
        <w:autoSpaceDE w:val="0"/>
        <w:autoSpaceDN w:val="0"/>
        <w:adjustRightInd w:val="0"/>
        <w:spacing w:line="400" w:lineRule="exact"/>
        <w:jc w:val="left"/>
        <w:rPr>
          <w:rFonts w:hint="eastAsia" w:ascii="仿宋" w:hAnsi="仿宋" w:eastAsia="仿宋" w:cs="仿宋_GB2312"/>
          <w:kern w:val="0"/>
          <w:szCs w:val="21"/>
        </w:rPr>
      </w:pPr>
    </w:p>
    <w:p w14:paraId="38457327">
      <w:pPr>
        <w:autoSpaceDE w:val="0"/>
        <w:autoSpaceDN w:val="0"/>
        <w:adjustRightInd w:val="0"/>
        <w:spacing w:line="400" w:lineRule="exact"/>
        <w:ind w:left="3958" w:leftChars="1885"/>
        <w:jc w:val="left"/>
        <w:rPr>
          <w:rFonts w:hint="eastAsia" w:ascii="仿宋" w:hAnsi="仿宋" w:eastAsia="仿宋" w:cs="仿宋_GB2312"/>
          <w:kern w:val="0"/>
          <w:szCs w:val="21"/>
        </w:rPr>
      </w:pPr>
      <w:r>
        <w:rPr>
          <w:rFonts w:hint="eastAsia" w:ascii="仿宋" w:hAnsi="仿宋" w:eastAsia="仿宋" w:cs="仿宋_GB2312"/>
          <w:kern w:val="0"/>
          <w:szCs w:val="21"/>
        </w:rPr>
        <w:t>供应商：            （盖章）</w:t>
      </w:r>
    </w:p>
    <w:p w14:paraId="5B5F62AD">
      <w:pPr>
        <w:autoSpaceDE w:val="0"/>
        <w:autoSpaceDN w:val="0"/>
        <w:adjustRightInd w:val="0"/>
        <w:spacing w:line="400" w:lineRule="exact"/>
        <w:ind w:left="3958" w:leftChars="1885"/>
        <w:jc w:val="left"/>
        <w:rPr>
          <w:rFonts w:hint="eastAsia" w:ascii="仿宋" w:hAnsi="仿宋" w:eastAsia="仿宋" w:cs="仿宋_GB2312"/>
          <w:kern w:val="0"/>
          <w:szCs w:val="21"/>
        </w:rPr>
      </w:pPr>
      <w:r>
        <w:rPr>
          <w:rFonts w:hint="eastAsia" w:ascii="仿宋" w:hAnsi="仿宋" w:eastAsia="仿宋" w:cs="仿宋_GB2312"/>
          <w:kern w:val="0"/>
          <w:szCs w:val="21"/>
        </w:rPr>
        <w:t>法定代表人：          （签字或加盖人名章）</w:t>
      </w:r>
    </w:p>
    <w:p w14:paraId="755979EF">
      <w:pPr>
        <w:autoSpaceDE w:val="0"/>
        <w:autoSpaceDN w:val="0"/>
        <w:adjustRightInd w:val="0"/>
        <w:spacing w:line="400" w:lineRule="exact"/>
        <w:ind w:left="3958" w:leftChars="1885"/>
        <w:jc w:val="left"/>
        <w:rPr>
          <w:rFonts w:hint="eastAsia" w:ascii="仿宋" w:hAnsi="仿宋" w:eastAsia="仿宋" w:cs="仿宋_GB2312"/>
          <w:kern w:val="0"/>
          <w:szCs w:val="21"/>
        </w:rPr>
      </w:pPr>
      <w:r>
        <w:rPr>
          <w:rFonts w:hint="eastAsia" w:ascii="仿宋" w:hAnsi="仿宋" w:eastAsia="仿宋" w:cs="仿宋_GB2312"/>
          <w:kern w:val="0"/>
          <w:szCs w:val="21"/>
        </w:rPr>
        <w:t>身份证号码：</w:t>
      </w:r>
    </w:p>
    <w:p w14:paraId="04A7C608">
      <w:pPr>
        <w:autoSpaceDE w:val="0"/>
        <w:autoSpaceDN w:val="0"/>
        <w:adjustRightInd w:val="0"/>
        <w:spacing w:line="400" w:lineRule="exact"/>
        <w:ind w:left="3958" w:leftChars="1885"/>
        <w:jc w:val="left"/>
        <w:rPr>
          <w:rFonts w:hint="eastAsia" w:ascii="仿宋" w:hAnsi="仿宋" w:eastAsia="仿宋" w:cs="仿宋_GB2312"/>
          <w:kern w:val="0"/>
          <w:szCs w:val="21"/>
        </w:rPr>
      </w:pPr>
      <w:r>
        <w:rPr>
          <w:rFonts w:hint="eastAsia" w:ascii="仿宋" w:hAnsi="仿宋" w:eastAsia="仿宋" w:cs="仿宋_GB2312"/>
          <w:kern w:val="0"/>
          <w:szCs w:val="21"/>
        </w:rPr>
        <w:t>委托代理人：          （签字或加盖人名章）</w:t>
      </w:r>
    </w:p>
    <w:p w14:paraId="3364CC4A">
      <w:pPr>
        <w:autoSpaceDE w:val="0"/>
        <w:autoSpaceDN w:val="0"/>
        <w:adjustRightInd w:val="0"/>
        <w:spacing w:line="400" w:lineRule="exact"/>
        <w:ind w:left="3958" w:leftChars="1885"/>
        <w:jc w:val="left"/>
        <w:rPr>
          <w:rFonts w:hint="eastAsia" w:ascii="仿宋" w:hAnsi="仿宋" w:eastAsia="仿宋" w:cs="仿宋_GB2312"/>
          <w:kern w:val="0"/>
          <w:szCs w:val="21"/>
        </w:rPr>
      </w:pPr>
      <w:r>
        <w:rPr>
          <w:rFonts w:hint="eastAsia" w:ascii="仿宋" w:hAnsi="仿宋" w:eastAsia="仿宋" w:cs="仿宋_GB2312"/>
          <w:kern w:val="0"/>
          <w:szCs w:val="21"/>
        </w:rPr>
        <w:t>身份证号码：</w:t>
      </w:r>
    </w:p>
    <w:p w14:paraId="3CFE133E">
      <w:pPr>
        <w:autoSpaceDE w:val="0"/>
        <w:autoSpaceDN w:val="0"/>
        <w:adjustRightInd w:val="0"/>
        <w:spacing w:line="400" w:lineRule="exact"/>
        <w:ind w:left="3958" w:leftChars="1885"/>
        <w:jc w:val="left"/>
        <w:rPr>
          <w:rFonts w:hint="eastAsia" w:ascii="仿宋" w:hAnsi="仿宋" w:eastAsia="仿宋" w:cs="仿宋_GB2312"/>
          <w:kern w:val="0"/>
          <w:szCs w:val="21"/>
        </w:rPr>
      </w:pPr>
      <w:r>
        <w:rPr>
          <w:rFonts w:hint="eastAsia" w:ascii="仿宋" w:hAnsi="仿宋" w:eastAsia="仿宋" w:cs="仿宋_GB2312"/>
          <w:kern w:val="0"/>
          <w:szCs w:val="21"/>
        </w:rPr>
        <w:t>日期：</w:t>
      </w:r>
    </w:p>
    <w:p w14:paraId="7A34FBA0">
      <w:pPr>
        <w:widowControl/>
        <w:spacing w:line="400" w:lineRule="exact"/>
        <w:jc w:val="left"/>
        <w:rPr>
          <w:rFonts w:hint="eastAsia" w:ascii="仿宋" w:hAnsi="仿宋" w:eastAsia="仿宋" w:cs="仿宋_GB2312"/>
          <w:kern w:val="0"/>
          <w:szCs w:val="21"/>
        </w:rPr>
      </w:pPr>
      <w:r>
        <w:rPr>
          <w:rFonts w:hint="eastAsia" w:ascii="仿宋" w:hAnsi="仿宋" w:eastAsia="仿宋" w:cs="仿宋_GB2312"/>
          <w:kern w:val="0"/>
          <w:szCs w:val="21"/>
        </w:rPr>
        <w:br w:type="page"/>
      </w:r>
    </w:p>
    <w:p w14:paraId="5DA61B9D">
      <w:pPr>
        <w:numPr>
          <w:ilvl w:val="0"/>
          <w:numId w:val="18"/>
        </w:numPr>
        <w:spacing w:line="400" w:lineRule="exact"/>
        <w:ind w:left="1276" w:hanging="1276"/>
        <w:outlineLvl w:val="1"/>
        <w:rPr>
          <w:rFonts w:hint="eastAsia" w:ascii="仿宋" w:hAnsi="仿宋" w:eastAsia="仿宋"/>
          <w:b/>
          <w:sz w:val="32"/>
          <w:szCs w:val="32"/>
        </w:rPr>
      </w:pPr>
      <w:bookmarkStart w:id="245" w:name="_Toc31839_WPSOffice_Level1"/>
      <w:bookmarkStart w:id="246" w:name="_Toc17977_WPSOffice_Level1"/>
      <w:bookmarkStart w:id="247" w:name="_Toc2086_WPSOffice_Level1"/>
      <w:bookmarkStart w:id="248" w:name="_Toc9990_WPSOffice_Level1"/>
      <w:bookmarkStart w:id="249" w:name="_Toc21517_WPSOffice_Level1"/>
      <w:r>
        <w:rPr>
          <w:rFonts w:hint="eastAsia" w:ascii="仿宋" w:hAnsi="仿宋" w:eastAsia="仿宋"/>
          <w:b/>
          <w:sz w:val="32"/>
          <w:szCs w:val="32"/>
        </w:rPr>
        <w:t>谈判保证金</w:t>
      </w:r>
      <w:bookmarkEnd w:id="245"/>
      <w:bookmarkEnd w:id="246"/>
      <w:bookmarkEnd w:id="247"/>
      <w:bookmarkEnd w:id="248"/>
      <w:bookmarkEnd w:id="249"/>
    </w:p>
    <w:p w14:paraId="2F2451D6">
      <w:pPr>
        <w:spacing w:line="400" w:lineRule="exact"/>
        <w:jc w:val="center"/>
        <w:rPr>
          <w:rFonts w:hint="eastAsia" w:ascii="仿宋" w:hAnsi="仿宋" w:eastAsia="仿宋"/>
          <w:b/>
          <w:szCs w:val="21"/>
        </w:rPr>
      </w:pPr>
    </w:p>
    <w:p w14:paraId="1F645523">
      <w:pPr>
        <w:spacing w:line="400" w:lineRule="exact"/>
        <w:ind w:firstLine="422"/>
        <w:rPr>
          <w:rFonts w:hint="eastAsia" w:ascii="仿宋" w:hAnsi="仿宋" w:eastAsia="仿宋"/>
          <w:b/>
          <w:szCs w:val="21"/>
        </w:rPr>
      </w:pPr>
      <w:r>
        <w:rPr>
          <w:rFonts w:hint="eastAsia" w:ascii="仿宋" w:hAnsi="仿宋" w:eastAsia="仿宋"/>
          <w:b/>
          <w:szCs w:val="21"/>
        </w:rPr>
        <w:t>注：</w:t>
      </w:r>
    </w:p>
    <w:p w14:paraId="49F433C7">
      <w:pPr>
        <w:pStyle w:val="425"/>
        <w:numPr>
          <w:ilvl w:val="0"/>
          <w:numId w:val="19"/>
        </w:numPr>
        <w:tabs>
          <w:tab w:val="left" w:pos="1134"/>
        </w:tabs>
        <w:spacing w:after="160" w:line="360" w:lineRule="auto"/>
        <w:ind w:left="0" w:firstLine="482"/>
        <w:rPr>
          <w:rFonts w:hint="eastAsia" w:ascii="仿宋" w:hAnsi="仿宋" w:eastAsia="仿宋"/>
          <w:sz w:val="24"/>
        </w:rPr>
      </w:pPr>
      <w:r>
        <w:rPr>
          <w:rFonts w:hint="eastAsia" w:ascii="仿宋" w:hAnsi="仿宋" w:eastAsia="仿宋"/>
          <w:b/>
          <w:color w:val="FF0000"/>
          <w:sz w:val="24"/>
        </w:rPr>
        <w:t>须在响应文件中提供中国人民银行或其分支机构出具的银行基本账户开户许可证；或具有企业基本存款账户开户行名称、账号和编号的说明文件；或相关银行出具的能够证明其银行基本账号的有效说明文件</w:t>
      </w:r>
      <w:r>
        <w:rPr>
          <w:rFonts w:hint="eastAsia" w:ascii="仿宋" w:hAnsi="仿宋" w:eastAsia="仿宋"/>
          <w:sz w:val="24"/>
        </w:rPr>
        <w:t>；</w:t>
      </w:r>
    </w:p>
    <w:p w14:paraId="387341F8">
      <w:pPr>
        <w:pStyle w:val="425"/>
        <w:numPr>
          <w:ilvl w:val="0"/>
          <w:numId w:val="19"/>
        </w:numPr>
        <w:tabs>
          <w:tab w:val="left" w:pos="1134"/>
        </w:tabs>
        <w:spacing w:after="160" w:line="360" w:lineRule="auto"/>
        <w:ind w:left="0" w:firstLine="480"/>
        <w:rPr>
          <w:rFonts w:hint="eastAsia" w:ascii="仿宋" w:hAnsi="仿宋" w:eastAsia="仿宋"/>
          <w:sz w:val="24"/>
        </w:rPr>
      </w:pPr>
      <w:r>
        <w:rPr>
          <w:rFonts w:hint="eastAsia" w:ascii="仿宋" w:hAnsi="仿宋" w:eastAsia="仿宋"/>
          <w:sz w:val="24"/>
        </w:rPr>
        <w:t>响应保证金电汇回执扫描件（供应商须以单位名义，</w:t>
      </w:r>
      <w:r>
        <w:rPr>
          <w:rFonts w:hint="eastAsia" w:ascii="仿宋" w:hAnsi="仿宋" w:eastAsia="仿宋"/>
          <w:b/>
          <w:sz w:val="24"/>
        </w:rPr>
        <w:t>在响应截止时间前</w:t>
      </w:r>
      <w:r>
        <w:rPr>
          <w:rFonts w:hint="eastAsia" w:ascii="仿宋" w:hAnsi="仿宋" w:eastAsia="仿宋"/>
          <w:sz w:val="24"/>
        </w:rPr>
        <w:t>从供应商的基本账户转账至采购代理机构投标保证金收款账户，采购代理机构不接受供应商以外的其他单位或个人代交的投标保证金，否则投标将被否决）。</w:t>
      </w:r>
    </w:p>
    <w:p w14:paraId="38B6976B">
      <w:pPr>
        <w:pStyle w:val="425"/>
        <w:numPr>
          <w:ilvl w:val="0"/>
          <w:numId w:val="19"/>
        </w:numPr>
        <w:tabs>
          <w:tab w:val="left" w:pos="1134"/>
        </w:tabs>
        <w:spacing w:after="160" w:line="360" w:lineRule="auto"/>
        <w:ind w:left="0" w:firstLine="480"/>
        <w:rPr>
          <w:rFonts w:hint="eastAsia" w:ascii="仿宋" w:hAnsi="仿宋" w:eastAsia="仿宋"/>
          <w:sz w:val="24"/>
        </w:rPr>
      </w:pPr>
      <w:r>
        <w:rPr>
          <w:rFonts w:hint="eastAsia" w:ascii="仿宋" w:hAnsi="仿宋" w:eastAsia="仿宋"/>
          <w:sz w:val="24"/>
        </w:rPr>
        <w:t>银行保函：a.投标保证金采用银行保函形式的，应当按照招标文件相关要求开具；银行保函在投标有效期内保持有效；b.应当在投标文件相应位置提供银行保函的扫描件；c.投标保证金采用纸质银行保函的，需在递交截止时间将银行保函原件密封递交至采购代理机构指定联系人处。未密封递交或逾期递交或未递交至本项目谈判公告中采购代理机构指定联系人处的，其投标保函将予以拒收，视为其未递交投标保证金；d.</w:t>
      </w:r>
      <w:r>
        <w:rPr>
          <w:rFonts w:hint="eastAsia"/>
        </w:rPr>
        <w:t xml:space="preserve"> </w:t>
      </w:r>
      <w:r>
        <w:rPr>
          <w:rFonts w:hint="eastAsia" w:ascii="仿宋" w:hAnsi="仿宋" w:eastAsia="仿宋"/>
          <w:sz w:val="24"/>
        </w:rPr>
        <w:t>供应商应当提供有效的银行保函验真方式，若未提供则评审委员会有权通过银行官方渠道进行查询核验;e.银行保函应当为银行直接向供应商开具的。</w:t>
      </w:r>
    </w:p>
    <w:p w14:paraId="6722E3BF">
      <w:pPr>
        <w:spacing w:line="400" w:lineRule="exact"/>
        <w:ind w:firstLine="422"/>
        <w:rPr>
          <w:rFonts w:hint="eastAsia" w:ascii="仿宋" w:hAnsi="仿宋" w:eastAsia="仿宋"/>
          <w:b/>
          <w:szCs w:val="21"/>
        </w:rPr>
      </w:pPr>
    </w:p>
    <w:p w14:paraId="408813E4">
      <w:pPr>
        <w:spacing w:line="400" w:lineRule="exact"/>
        <w:ind w:firstLine="422"/>
        <w:rPr>
          <w:rFonts w:hint="eastAsia" w:ascii="仿宋" w:hAnsi="仿宋" w:eastAsia="仿宋"/>
          <w:b/>
          <w:szCs w:val="21"/>
        </w:rPr>
      </w:pPr>
    </w:p>
    <w:p w14:paraId="3F6FF52F">
      <w:pPr>
        <w:spacing w:line="400" w:lineRule="exact"/>
        <w:ind w:firstLine="422"/>
        <w:rPr>
          <w:rFonts w:hint="eastAsia" w:ascii="仿宋" w:hAnsi="仿宋" w:eastAsia="仿宋"/>
          <w:b/>
          <w:szCs w:val="21"/>
        </w:rPr>
      </w:pPr>
    </w:p>
    <w:p w14:paraId="451DE05E">
      <w:pPr>
        <w:spacing w:line="400" w:lineRule="exact"/>
        <w:ind w:firstLine="422"/>
        <w:rPr>
          <w:rFonts w:hint="eastAsia" w:ascii="仿宋" w:hAnsi="仿宋" w:eastAsia="仿宋"/>
          <w:b/>
          <w:szCs w:val="21"/>
        </w:rPr>
      </w:pPr>
    </w:p>
    <w:p w14:paraId="26355D40">
      <w:pPr>
        <w:spacing w:line="400" w:lineRule="exact"/>
        <w:ind w:firstLine="422"/>
        <w:rPr>
          <w:rFonts w:hint="eastAsia" w:ascii="仿宋" w:hAnsi="仿宋" w:eastAsia="仿宋"/>
          <w:b/>
          <w:szCs w:val="21"/>
        </w:rPr>
      </w:pPr>
    </w:p>
    <w:p w14:paraId="684737B0">
      <w:pPr>
        <w:spacing w:line="400" w:lineRule="exact"/>
        <w:ind w:firstLine="422"/>
        <w:rPr>
          <w:rFonts w:hint="eastAsia" w:ascii="仿宋" w:hAnsi="仿宋" w:eastAsia="仿宋"/>
          <w:b/>
          <w:szCs w:val="21"/>
        </w:rPr>
      </w:pPr>
    </w:p>
    <w:p w14:paraId="0F305A2B">
      <w:pPr>
        <w:spacing w:line="400" w:lineRule="exact"/>
        <w:ind w:firstLine="422"/>
        <w:rPr>
          <w:rFonts w:hint="eastAsia" w:ascii="仿宋" w:hAnsi="仿宋" w:eastAsia="仿宋"/>
          <w:b/>
          <w:szCs w:val="21"/>
        </w:rPr>
      </w:pPr>
    </w:p>
    <w:p w14:paraId="4CFFE76E">
      <w:pPr>
        <w:spacing w:line="400" w:lineRule="exact"/>
        <w:ind w:firstLine="422"/>
        <w:rPr>
          <w:rFonts w:hint="eastAsia" w:ascii="仿宋" w:hAnsi="仿宋" w:eastAsia="仿宋"/>
          <w:b/>
          <w:szCs w:val="21"/>
        </w:rPr>
      </w:pPr>
    </w:p>
    <w:p w14:paraId="056D3496">
      <w:pPr>
        <w:tabs>
          <w:tab w:val="left" w:pos="5580"/>
        </w:tabs>
        <w:spacing w:before="120" w:line="400" w:lineRule="exact"/>
        <w:ind w:firstLine="632" w:firstLineChars="300"/>
        <w:rPr>
          <w:rFonts w:hint="eastAsia" w:ascii="仿宋" w:hAnsi="仿宋" w:eastAsia="仿宋" w:cs="宋体"/>
          <w:b/>
          <w:kern w:val="0"/>
          <w:szCs w:val="21"/>
        </w:rPr>
        <w:sectPr>
          <w:pgSz w:w="11906" w:h="16838"/>
          <w:pgMar w:top="1440" w:right="1558" w:bottom="1276" w:left="1247" w:header="851" w:footer="992" w:gutter="0"/>
          <w:cols w:space="720" w:num="1"/>
          <w:docGrid w:type="lines" w:linePitch="312" w:charSpace="0"/>
        </w:sectPr>
      </w:pPr>
    </w:p>
    <w:p w14:paraId="49872347">
      <w:pPr>
        <w:numPr>
          <w:ilvl w:val="0"/>
          <w:numId w:val="20"/>
        </w:numPr>
        <w:spacing w:line="400" w:lineRule="exact"/>
        <w:outlineLvl w:val="1"/>
        <w:rPr>
          <w:rFonts w:hint="eastAsia" w:ascii="仿宋" w:hAnsi="仿宋" w:eastAsia="仿宋"/>
          <w:b/>
          <w:sz w:val="32"/>
          <w:szCs w:val="32"/>
        </w:rPr>
      </w:pPr>
      <w:bookmarkStart w:id="250" w:name="_Toc13942_WPSOffice_Level1"/>
      <w:bookmarkStart w:id="251" w:name="_Toc20442_WPSOffice_Level1"/>
      <w:bookmarkStart w:id="252" w:name="_Toc16321_WPSOffice_Level1"/>
      <w:bookmarkStart w:id="253" w:name="_Toc10754_WPSOffice_Level1"/>
      <w:bookmarkStart w:id="254" w:name="_Toc24080_WPSOffice_Level1"/>
      <w:r>
        <w:rPr>
          <w:rFonts w:hint="eastAsia" w:ascii="仿宋" w:hAnsi="仿宋" w:eastAsia="仿宋"/>
          <w:b/>
          <w:sz w:val="32"/>
          <w:szCs w:val="32"/>
        </w:rPr>
        <w:t>分项报价表</w:t>
      </w:r>
      <w:bookmarkEnd w:id="250"/>
      <w:bookmarkEnd w:id="251"/>
      <w:bookmarkEnd w:id="252"/>
      <w:bookmarkEnd w:id="253"/>
      <w:bookmarkEnd w:id="254"/>
    </w:p>
    <w:p w14:paraId="5C04BB56">
      <w:pPr>
        <w:pStyle w:val="425"/>
        <w:ind w:left="420" w:firstLine="0" w:firstLineChars="0"/>
        <w:jc w:val="center"/>
        <w:rPr>
          <w:sz w:val="32"/>
          <w:szCs w:val="32"/>
        </w:rPr>
      </w:pPr>
      <w:r>
        <w:rPr>
          <w:sz w:val="32"/>
          <w:szCs w:val="32"/>
        </w:rPr>
        <w:t>分项报价表</w:t>
      </w:r>
    </w:p>
    <w:p w14:paraId="3C93A6B0">
      <w:pPr>
        <w:pStyle w:val="425"/>
        <w:spacing w:line="440" w:lineRule="exact"/>
        <w:ind w:left="420" w:right="210" w:firstLine="0" w:firstLineChars="0"/>
        <w:jc w:val="right"/>
        <w:rPr>
          <w:szCs w:val="21"/>
        </w:rPr>
      </w:pPr>
      <w:r>
        <w:rPr>
          <w:rFonts w:hint="eastAsia"/>
          <w:szCs w:val="21"/>
        </w:rPr>
        <w:t>单位：人民币元</w:t>
      </w:r>
    </w:p>
    <w:tbl>
      <w:tblPr>
        <w:tblStyle w:val="77"/>
        <w:tblW w:w="10192" w:type="dxa"/>
        <w:jc w:val="center"/>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fixed"/>
        <w:tblCellMar>
          <w:top w:w="0" w:type="dxa"/>
          <w:left w:w="108" w:type="dxa"/>
          <w:bottom w:w="0" w:type="dxa"/>
          <w:right w:w="108" w:type="dxa"/>
        </w:tblCellMar>
      </w:tblPr>
      <w:tblGrid>
        <w:gridCol w:w="694"/>
        <w:gridCol w:w="1313"/>
        <w:gridCol w:w="1219"/>
        <w:gridCol w:w="1422"/>
        <w:gridCol w:w="914"/>
        <w:gridCol w:w="1936"/>
        <w:gridCol w:w="1893"/>
        <w:gridCol w:w="801"/>
      </w:tblGrid>
      <w:tr w14:paraId="7C3B50B2">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1244" w:hRule="atLeast"/>
          <w:jc w:val="center"/>
        </w:trPr>
        <w:tc>
          <w:tcPr>
            <w:tcW w:w="694" w:type="dxa"/>
            <w:vAlign w:val="center"/>
          </w:tcPr>
          <w:p w14:paraId="076E7C9E">
            <w:pPr>
              <w:widowControl/>
              <w:jc w:val="center"/>
              <w:rPr>
                <w:rFonts w:hint="eastAsia" w:ascii="黑体" w:hAnsi="黑体" w:eastAsia="黑体"/>
                <w:kern w:val="0"/>
                <w:sz w:val="24"/>
              </w:rPr>
            </w:pPr>
            <w:r>
              <w:rPr>
                <w:rFonts w:ascii="黑体" w:hAnsi="黑体" w:eastAsia="黑体"/>
                <w:kern w:val="0"/>
                <w:sz w:val="24"/>
              </w:rPr>
              <w:t>序号</w:t>
            </w:r>
          </w:p>
        </w:tc>
        <w:tc>
          <w:tcPr>
            <w:tcW w:w="1313" w:type="dxa"/>
            <w:vAlign w:val="center"/>
          </w:tcPr>
          <w:p w14:paraId="34AF623C">
            <w:pPr>
              <w:widowControl/>
              <w:jc w:val="center"/>
              <w:rPr>
                <w:rFonts w:hint="eastAsia" w:ascii="黑体" w:hAnsi="黑体" w:eastAsia="黑体"/>
                <w:kern w:val="0"/>
                <w:sz w:val="24"/>
              </w:rPr>
            </w:pPr>
            <w:r>
              <w:rPr>
                <w:rFonts w:ascii="黑体" w:hAnsi="黑体" w:eastAsia="黑体"/>
                <w:kern w:val="0"/>
                <w:sz w:val="24"/>
              </w:rPr>
              <w:t>分项名称</w:t>
            </w:r>
          </w:p>
        </w:tc>
        <w:tc>
          <w:tcPr>
            <w:tcW w:w="1219" w:type="dxa"/>
            <w:vAlign w:val="center"/>
          </w:tcPr>
          <w:p w14:paraId="47587169">
            <w:pPr>
              <w:widowControl/>
              <w:jc w:val="center"/>
              <w:rPr>
                <w:rFonts w:hint="eastAsia" w:ascii="黑体" w:hAnsi="黑体" w:eastAsia="黑体"/>
                <w:kern w:val="0"/>
                <w:sz w:val="24"/>
              </w:rPr>
            </w:pPr>
            <w:r>
              <w:rPr>
                <w:rFonts w:hint="eastAsia" w:ascii="黑体" w:hAnsi="黑体" w:eastAsia="黑体"/>
                <w:kern w:val="0"/>
                <w:sz w:val="24"/>
              </w:rPr>
              <w:t>制造商</w:t>
            </w:r>
          </w:p>
        </w:tc>
        <w:tc>
          <w:tcPr>
            <w:tcW w:w="1422" w:type="dxa"/>
            <w:vAlign w:val="center"/>
          </w:tcPr>
          <w:p w14:paraId="2703AC47">
            <w:pPr>
              <w:widowControl/>
              <w:jc w:val="center"/>
              <w:rPr>
                <w:rFonts w:hint="eastAsia" w:ascii="黑体" w:hAnsi="黑体" w:eastAsia="黑体"/>
                <w:kern w:val="0"/>
                <w:sz w:val="24"/>
              </w:rPr>
            </w:pPr>
            <w:r>
              <w:rPr>
                <w:rFonts w:hint="eastAsia" w:ascii="黑体" w:hAnsi="黑体" w:eastAsia="黑体"/>
                <w:kern w:val="0"/>
                <w:sz w:val="24"/>
              </w:rPr>
              <w:t>型号和配置</w:t>
            </w:r>
          </w:p>
        </w:tc>
        <w:tc>
          <w:tcPr>
            <w:tcW w:w="914" w:type="dxa"/>
            <w:vAlign w:val="center"/>
          </w:tcPr>
          <w:p w14:paraId="52F4DF2E">
            <w:pPr>
              <w:widowControl/>
              <w:jc w:val="center"/>
              <w:rPr>
                <w:rFonts w:hint="eastAsia" w:ascii="黑体" w:hAnsi="黑体" w:eastAsia="黑体"/>
                <w:kern w:val="0"/>
                <w:sz w:val="24"/>
              </w:rPr>
            </w:pPr>
            <w:r>
              <w:rPr>
                <w:rFonts w:ascii="黑体" w:hAnsi="黑体" w:eastAsia="黑体"/>
                <w:kern w:val="0"/>
                <w:sz w:val="24"/>
              </w:rPr>
              <w:t>数量</w:t>
            </w:r>
          </w:p>
        </w:tc>
        <w:tc>
          <w:tcPr>
            <w:tcW w:w="1933" w:type="dxa"/>
            <w:vAlign w:val="center"/>
          </w:tcPr>
          <w:p w14:paraId="1722DB2E">
            <w:pPr>
              <w:widowControl/>
              <w:jc w:val="center"/>
              <w:rPr>
                <w:rFonts w:hint="eastAsia" w:ascii="黑体" w:hAnsi="黑体" w:eastAsia="黑体"/>
                <w:kern w:val="0"/>
                <w:sz w:val="24"/>
              </w:rPr>
            </w:pPr>
            <w:r>
              <w:rPr>
                <w:rFonts w:ascii="黑体" w:hAnsi="黑体" w:eastAsia="黑体"/>
                <w:kern w:val="0"/>
                <w:sz w:val="24"/>
              </w:rPr>
              <w:t>单价（元）</w:t>
            </w:r>
          </w:p>
        </w:tc>
        <w:tc>
          <w:tcPr>
            <w:tcW w:w="1893" w:type="dxa"/>
            <w:vAlign w:val="center"/>
          </w:tcPr>
          <w:p w14:paraId="2F3F23AB">
            <w:pPr>
              <w:widowControl/>
              <w:jc w:val="center"/>
              <w:rPr>
                <w:rFonts w:hint="eastAsia" w:ascii="黑体" w:hAnsi="黑体" w:eastAsia="黑体"/>
                <w:kern w:val="0"/>
                <w:sz w:val="24"/>
              </w:rPr>
            </w:pPr>
            <w:r>
              <w:rPr>
                <w:rFonts w:ascii="黑体" w:hAnsi="黑体" w:eastAsia="黑体"/>
                <w:kern w:val="0"/>
                <w:sz w:val="24"/>
              </w:rPr>
              <w:t>总价（元）</w:t>
            </w:r>
          </w:p>
        </w:tc>
        <w:tc>
          <w:tcPr>
            <w:tcW w:w="801" w:type="dxa"/>
            <w:vAlign w:val="center"/>
          </w:tcPr>
          <w:p w14:paraId="24481431">
            <w:pPr>
              <w:widowControl/>
              <w:jc w:val="center"/>
              <w:rPr>
                <w:rFonts w:hint="eastAsia" w:ascii="黑体" w:hAnsi="黑体" w:eastAsia="黑体"/>
                <w:kern w:val="0"/>
                <w:sz w:val="24"/>
              </w:rPr>
            </w:pPr>
            <w:r>
              <w:rPr>
                <w:rFonts w:ascii="黑体" w:hAnsi="黑体" w:eastAsia="黑体"/>
                <w:kern w:val="0"/>
                <w:sz w:val="24"/>
              </w:rPr>
              <w:t>备注</w:t>
            </w:r>
          </w:p>
        </w:tc>
      </w:tr>
      <w:tr w14:paraId="2ED30C4D">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1244" w:hRule="atLeast"/>
          <w:jc w:val="center"/>
        </w:trPr>
        <w:tc>
          <w:tcPr>
            <w:tcW w:w="694" w:type="dxa"/>
            <w:vAlign w:val="center"/>
          </w:tcPr>
          <w:p w14:paraId="0A93C603">
            <w:pPr>
              <w:widowControl/>
              <w:jc w:val="center"/>
              <w:rPr>
                <w:rFonts w:hint="eastAsia" w:ascii="仿宋" w:hAnsi="仿宋" w:eastAsia="仿宋"/>
                <w:kern w:val="0"/>
                <w:sz w:val="24"/>
              </w:rPr>
            </w:pPr>
            <w:r>
              <w:rPr>
                <w:rFonts w:ascii="仿宋" w:hAnsi="仿宋" w:eastAsia="仿宋"/>
                <w:kern w:val="0"/>
                <w:sz w:val="24"/>
              </w:rPr>
              <w:t>1</w:t>
            </w:r>
          </w:p>
        </w:tc>
        <w:tc>
          <w:tcPr>
            <w:tcW w:w="1313" w:type="dxa"/>
            <w:vAlign w:val="center"/>
          </w:tcPr>
          <w:p w14:paraId="6220129E">
            <w:pPr>
              <w:jc w:val="center"/>
              <w:rPr>
                <w:rFonts w:hint="eastAsia" w:ascii="仿宋" w:hAnsi="仿宋" w:eastAsia="仿宋" w:cs="Arial"/>
                <w:sz w:val="24"/>
              </w:rPr>
            </w:pPr>
          </w:p>
        </w:tc>
        <w:tc>
          <w:tcPr>
            <w:tcW w:w="1219" w:type="dxa"/>
            <w:vAlign w:val="center"/>
          </w:tcPr>
          <w:p w14:paraId="037713B7">
            <w:pPr>
              <w:jc w:val="center"/>
              <w:rPr>
                <w:rFonts w:hint="eastAsia" w:ascii="仿宋" w:hAnsi="仿宋" w:eastAsia="仿宋"/>
                <w:kern w:val="0"/>
                <w:sz w:val="24"/>
              </w:rPr>
            </w:pPr>
          </w:p>
        </w:tc>
        <w:tc>
          <w:tcPr>
            <w:tcW w:w="1422" w:type="dxa"/>
            <w:vAlign w:val="center"/>
          </w:tcPr>
          <w:p w14:paraId="0A3BFE91">
            <w:pPr>
              <w:jc w:val="center"/>
              <w:rPr>
                <w:rFonts w:hint="eastAsia" w:ascii="仿宋" w:hAnsi="仿宋" w:eastAsia="仿宋"/>
                <w:kern w:val="0"/>
                <w:sz w:val="24"/>
              </w:rPr>
            </w:pPr>
          </w:p>
        </w:tc>
        <w:tc>
          <w:tcPr>
            <w:tcW w:w="914" w:type="dxa"/>
            <w:vAlign w:val="center"/>
          </w:tcPr>
          <w:p w14:paraId="3AA1C529">
            <w:pPr>
              <w:jc w:val="center"/>
              <w:rPr>
                <w:rFonts w:hint="eastAsia" w:ascii="仿宋" w:hAnsi="仿宋" w:eastAsia="仿宋"/>
                <w:kern w:val="0"/>
                <w:sz w:val="24"/>
              </w:rPr>
            </w:pPr>
          </w:p>
        </w:tc>
        <w:tc>
          <w:tcPr>
            <w:tcW w:w="1933" w:type="dxa"/>
            <w:vAlign w:val="center"/>
          </w:tcPr>
          <w:p w14:paraId="6B15907B">
            <w:pPr>
              <w:widowControl/>
              <w:jc w:val="center"/>
              <w:rPr>
                <w:rFonts w:hint="eastAsia" w:ascii="仿宋" w:hAnsi="仿宋" w:eastAsia="仿宋"/>
                <w:kern w:val="0"/>
                <w:sz w:val="24"/>
              </w:rPr>
            </w:pPr>
          </w:p>
        </w:tc>
        <w:tc>
          <w:tcPr>
            <w:tcW w:w="1893" w:type="dxa"/>
            <w:vAlign w:val="center"/>
          </w:tcPr>
          <w:p w14:paraId="3554AFAD">
            <w:pPr>
              <w:widowControl/>
              <w:jc w:val="center"/>
              <w:rPr>
                <w:rFonts w:hint="eastAsia" w:ascii="仿宋" w:hAnsi="仿宋" w:eastAsia="仿宋"/>
                <w:kern w:val="0"/>
                <w:sz w:val="24"/>
              </w:rPr>
            </w:pPr>
          </w:p>
        </w:tc>
        <w:tc>
          <w:tcPr>
            <w:tcW w:w="801" w:type="dxa"/>
            <w:vAlign w:val="center"/>
          </w:tcPr>
          <w:p w14:paraId="0CE45665">
            <w:pPr>
              <w:widowControl/>
              <w:jc w:val="center"/>
              <w:rPr>
                <w:rFonts w:hint="eastAsia" w:ascii="仿宋" w:hAnsi="仿宋" w:eastAsia="仿宋"/>
                <w:kern w:val="0"/>
                <w:sz w:val="24"/>
              </w:rPr>
            </w:pPr>
          </w:p>
        </w:tc>
      </w:tr>
      <w:tr w14:paraId="485C9D7F">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1244" w:hRule="atLeast"/>
          <w:jc w:val="center"/>
        </w:trPr>
        <w:tc>
          <w:tcPr>
            <w:tcW w:w="694" w:type="dxa"/>
            <w:vAlign w:val="center"/>
          </w:tcPr>
          <w:p w14:paraId="718BB4DF">
            <w:pPr>
              <w:widowControl/>
              <w:jc w:val="center"/>
              <w:rPr>
                <w:rFonts w:hint="eastAsia" w:ascii="仿宋" w:hAnsi="仿宋" w:eastAsia="仿宋"/>
                <w:kern w:val="0"/>
                <w:sz w:val="24"/>
              </w:rPr>
            </w:pPr>
            <w:r>
              <w:rPr>
                <w:rFonts w:hint="eastAsia" w:ascii="仿宋" w:hAnsi="仿宋" w:eastAsia="仿宋"/>
                <w:kern w:val="0"/>
                <w:sz w:val="24"/>
              </w:rPr>
              <w:t>2</w:t>
            </w:r>
          </w:p>
        </w:tc>
        <w:tc>
          <w:tcPr>
            <w:tcW w:w="1313" w:type="dxa"/>
            <w:vAlign w:val="center"/>
          </w:tcPr>
          <w:p w14:paraId="17A6B31E">
            <w:pPr>
              <w:jc w:val="center"/>
              <w:rPr>
                <w:rFonts w:hint="eastAsia" w:ascii="仿宋" w:hAnsi="仿宋" w:eastAsia="仿宋" w:cs="Arial"/>
                <w:sz w:val="24"/>
              </w:rPr>
            </w:pPr>
          </w:p>
        </w:tc>
        <w:tc>
          <w:tcPr>
            <w:tcW w:w="1219" w:type="dxa"/>
            <w:vAlign w:val="center"/>
          </w:tcPr>
          <w:p w14:paraId="71325326">
            <w:pPr>
              <w:jc w:val="center"/>
              <w:rPr>
                <w:rFonts w:hint="eastAsia" w:ascii="仿宋" w:hAnsi="仿宋" w:eastAsia="仿宋"/>
                <w:kern w:val="0"/>
                <w:sz w:val="24"/>
              </w:rPr>
            </w:pPr>
          </w:p>
        </w:tc>
        <w:tc>
          <w:tcPr>
            <w:tcW w:w="1422" w:type="dxa"/>
            <w:vAlign w:val="center"/>
          </w:tcPr>
          <w:p w14:paraId="32ACBD0F">
            <w:pPr>
              <w:jc w:val="center"/>
              <w:rPr>
                <w:rFonts w:hint="eastAsia" w:ascii="仿宋" w:hAnsi="仿宋" w:eastAsia="仿宋"/>
                <w:kern w:val="0"/>
                <w:sz w:val="24"/>
              </w:rPr>
            </w:pPr>
          </w:p>
        </w:tc>
        <w:tc>
          <w:tcPr>
            <w:tcW w:w="914" w:type="dxa"/>
            <w:vAlign w:val="center"/>
          </w:tcPr>
          <w:p w14:paraId="27DDC3CA">
            <w:pPr>
              <w:jc w:val="center"/>
              <w:rPr>
                <w:rFonts w:hint="eastAsia" w:ascii="仿宋" w:hAnsi="仿宋" w:eastAsia="仿宋"/>
                <w:kern w:val="0"/>
                <w:sz w:val="24"/>
              </w:rPr>
            </w:pPr>
          </w:p>
        </w:tc>
        <w:tc>
          <w:tcPr>
            <w:tcW w:w="1933" w:type="dxa"/>
            <w:vAlign w:val="center"/>
          </w:tcPr>
          <w:p w14:paraId="01ACDFF9">
            <w:pPr>
              <w:widowControl/>
              <w:jc w:val="center"/>
              <w:rPr>
                <w:rFonts w:hint="eastAsia" w:ascii="仿宋" w:hAnsi="仿宋" w:eastAsia="仿宋"/>
                <w:kern w:val="0"/>
                <w:sz w:val="24"/>
              </w:rPr>
            </w:pPr>
          </w:p>
        </w:tc>
        <w:tc>
          <w:tcPr>
            <w:tcW w:w="1893" w:type="dxa"/>
            <w:vAlign w:val="center"/>
          </w:tcPr>
          <w:p w14:paraId="601900C9">
            <w:pPr>
              <w:widowControl/>
              <w:jc w:val="center"/>
              <w:rPr>
                <w:rFonts w:hint="eastAsia" w:ascii="仿宋" w:hAnsi="仿宋" w:eastAsia="仿宋"/>
                <w:kern w:val="0"/>
                <w:sz w:val="24"/>
              </w:rPr>
            </w:pPr>
          </w:p>
        </w:tc>
        <w:tc>
          <w:tcPr>
            <w:tcW w:w="801" w:type="dxa"/>
            <w:vAlign w:val="center"/>
          </w:tcPr>
          <w:p w14:paraId="3A401B1B">
            <w:pPr>
              <w:widowControl/>
              <w:jc w:val="center"/>
              <w:rPr>
                <w:rFonts w:hint="eastAsia" w:ascii="仿宋" w:hAnsi="仿宋" w:eastAsia="仿宋"/>
                <w:kern w:val="0"/>
                <w:sz w:val="24"/>
              </w:rPr>
            </w:pPr>
          </w:p>
        </w:tc>
      </w:tr>
      <w:tr w14:paraId="5D21FB26">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1244" w:hRule="atLeast"/>
          <w:jc w:val="center"/>
        </w:trPr>
        <w:tc>
          <w:tcPr>
            <w:tcW w:w="694" w:type="dxa"/>
            <w:vAlign w:val="center"/>
          </w:tcPr>
          <w:p w14:paraId="2412DDF1">
            <w:pPr>
              <w:widowControl/>
              <w:jc w:val="center"/>
              <w:rPr>
                <w:rFonts w:hint="eastAsia" w:ascii="仿宋" w:hAnsi="仿宋" w:eastAsia="仿宋"/>
                <w:kern w:val="0"/>
                <w:sz w:val="24"/>
              </w:rPr>
            </w:pPr>
            <w:r>
              <w:rPr>
                <w:rFonts w:hint="eastAsia" w:ascii="仿宋" w:hAnsi="仿宋" w:eastAsia="仿宋"/>
                <w:kern w:val="0"/>
                <w:sz w:val="24"/>
              </w:rPr>
              <w:t>……</w:t>
            </w:r>
          </w:p>
        </w:tc>
        <w:tc>
          <w:tcPr>
            <w:tcW w:w="1313" w:type="dxa"/>
            <w:vAlign w:val="center"/>
          </w:tcPr>
          <w:p w14:paraId="02D92100">
            <w:pPr>
              <w:jc w:val="center"/>
              <w:rPr>
                <w:rFonts w:hint="eastAsia" w:ascii="仿宋" w:hAnsi="仿宋" w:eastAsia="仿宋" w:cs="Arial"/>
                <w:sz w:val="24"/>
              </w:rPr>
            </w:pPr>
          </w:p>
        </w:tc>
        <w:tc>
          <w:tcPr>
            <w:tcW w:w="1219" w:type="dxa"/>
            <w:vAlign w:val="center"/>
          </w:tcPr>
          <w:p w14:paraId="5ED3A430">
            <w:pPr>
              <w:jc w:val="center"/>
              <w:rPr>
                <w:rFonts w:hint="eastAsia" w:ascii="仿宋" w:hAnsi="仿宋" w:eastAsia="仿宋"/>
                <w:kern w:val="0"/>
                <w:sz w:val="24"/>
              </w:rPr>
            </w:pPr>
          </w:p>
        </w:tc>
        <w:tc>
          <w:tcPr>
            <w:tcW w:w="1422" w:type="dxa"/>
            <w:vAlign w:val="center"/>
          </w:tcPr>
          <w:p w14:paraId="784E9F33">
            <w:pPr>
              <w:jc w:val="center"/>
              <w:rPr>
                <w:rFonts w:hint="eastAsia" w:ascii="仿宋" w:hAnsi="仿宋" w:eastAsia="仿宋"/>
                <w:kern w:val="0"/>
                <w:sz w:val="24"/>
              </w:rPr>
            </w:pPr>
          </w:p>
        </w:tc>
        <w:tc>
          <w:tcPr>
            <w:tcW w:w="914" w:type="dxa"/>
            <w:vAlign w:val="center"/>
          </w:tcPr>
          <w:p w14:paraId="7B3E6F98">
            <w:pPr>
              <w:jc w:val="center"/>
              <w:rPr>
                <w:rFonts w:hint="eastAsia" w:ascii="仿宋" w:hAnsi="仿宋" w:eastAsia="仿宋"/>
                <w:kern w:val="0"/>
                <w:sz w:val="24"/>
              </w:rPr>
            </w:pPr>
          </w:p>
        </w:tc>
        <w:tc>
          <w:tcPr>
            <w:tcW w:w="1933" w:type="dxa"/>
            <w:vAlign w:val="center"/>
          </w:tcPr>
          <w:p w14:paraId="254C1507">
            <w:pPr>
              <w:widowControl/>
              <w:jc w:val="center"/>
              <w:rPr>
                <w:rFonts w:hint="eastAsia" w:ascii="仿宋" w:hAnsi="仿宋" w:eastAsia="仿宋"/>
                <w:kern w:val="0"/>
                <w:sz w:val="24"/>
              </w:rPr>
            </w:pPr>
          </w:p>
        </w:tc>
        <w:tc>
          <w:tcPr>
            <w:tcW w:w="1893" w:type="dxa"/>
            <w:vAlign w:val="center"/>
          </w:tcPr>
          <w:p w14:paraId="72CF7C4A">
            <w:pPr>
              <w:widowControl/>
              <w:jc w:val="center"/>
              <w:rPr>
                <w:rFonts w:hint="eastAsia" w:ascii="仿宋" w:hAnsi="仿宋" w:eastAsia="仿宋"/>
                <w:kern w:val="0"/>
                <w:sz w:val="24"/>
              </w:rPr>
            </w:pPr>
          </w:p>
        </w:tc>
        <w:tc>
          <w:tcPr>
            <w:tcW w:w="801" w:type="dxa"/>
            <w:vAlign w:val="center"/>
          </w:tcPr>
          <w:p w14:paraId="1CE01F6B">
            <w:pPr>
              <w:widowControl/>
              <w:jc w:val="center"/>
              <w:rPr>
                <w:rFonts w:hint="eastAsia" w:ascii="仿宋" w:hAnsi="仿宋" w:eastAsia="仿宋"/>
                <w:kern w:val="0"/>
                <w:sz w:val="24"/>
              </w:rPr>
            </w:pPr>
          </w:p>
        </w:tc>
      </w:tr>
      <w:tr w14:paraId="53465890">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1244" w:hRule="atLeast"/>
          <w:jc w:val="center"/>
        </w:trPr>
        <w:tc>
          <w:tcPr>
            <w:tcW w:w="7498" w:type="dxa"/>
            <w:gridSpan w:val="6"/>
            <w:vAlign w:val="center"/>
          </w:tcPr>
          <w:p w14:paraId="7BACD23E">
            <w:pPr>
              <w:widowControl/>
              <w:jc w:val="center"/>
              <w:rPr>
                <w:rFonts w:hint="eastAsia" w:ascii="仿宋" w:hAnsi="仿宋" w:eastAsia="仿宋"/>
                <w:kern w:val="0"/>
                <w:sz w:val="24"/>
              </w:rPr>
            </w:pPr>
            <w:r>
              <w:rPr>
                <w:rFonts w:hint="eastAsia" w:ascii="仿宋" w:hAnsi="仿宋" w:eastAsia="仿宋"/>
                <w:b/>
                <w:kern w:val="0"/>
                <w:sz w:val="24"/>
              </w:rPr>
              <w:t>合计报价</w:t>
            </w:r>
          </w:p>
        </w:tc>
        <w:tc>
          <w:tcPr>
            <w:tcW w:w="1893" w:type="dxa"/>
            <w:vAlign w:val="center"/>
          </w:tcPr>
          <w:p w14:paraId="300A94E0">
            <w:pPr>
              <w:widowControl/>
              <w:jc w:val="center"/>
              <w:rPr>
                <w:rFonts w:hint="eastAsia" w:ascii="仿宋" w:hAnsi="仿宋" w:eastAsia="仿宋"/>
                <w:kern w:val="0"/>
                <w:sz w:val="24"/>
              </w:rPr>
            </w:pPr>
          </w:p>
        </w:tc>
        <w:tc>
          <w:tcPr>
            <w:tcW w:w="801" w:type="dxa"/>
            <w:vAlign w:val="center"/>
          </w:tcPr>
          <w:p w14:paraId="20FE3510">
            <w:pPr>
              <w:widowControl/>
              <w:jc w:val="center"/>
              <w:rPr>
                <w:rFonts w:hint="eastAsia" w:ascii="仿宋" w:hAnsi="仿宋" w:eastAsia="仿宋"/>
                <w:kern w:val="0"/>
                <w:sz w:val="24"/>
              </w:rPr>
            </w:pPr>
          </w:p>
        </w:tc>
      </w:tr>
    </w:tbl>
    <w:p w14:paraId="02D85286">
      <w:pPr>
        <w:pStyle w:val="498"/>
      </w:pPr>
    </w:p>
    <w:p w14:paraId="604142DF">
      <w:pPr>
        <w:pStyle w:val="498"/>
      </w:pPr>
    </w:p>
    <w:p w14:paraId="60612AE4">
      <w:pPr>
        <w:widowControl/>
        <w:spacing w:line="400" w:lineRule="exact"/>
        <w:jc w:val="left"/>
        <w:rPr>
          <w:rFonts w:hint="eastAsia" w:ascii="仿宋" w:hAnsi="仿宋" w:eastAsia="仿宋"/>
          <w:szCs w:val="21"/>
        </w:rPr>
      </w:pPr>
      <w:r>
        <w:rPr>
          <w:rFonts w:ascii="仿宋" w:hAnsi="仿宋" w:eastAsia="仿宋"/>
          <w:szCs w:val="21"/>
        </w:rPr>
        <w:br w:type="page"/>
      </w:r>
    </w:p>
    <w:p w14:paraId="1E681668">
      <w:pPr>
        <w:numPr>
          <w:ilvl w:val="0"/>
          <w:numId w:val="20"/>
        </w:numPr>
        <w:spacing w:line="400" w:lineRule="exact"/>
        <w:ind w:left="0" w:firstLine="0"/>
        <w:outlineLvl w:val="1"/>
        <w:rPr>
          <w:rFonts w:hint="eastAsia" w:ascii="仿宋" w:hAnsi="仿宋" w:eastAsia="仿宋"/>
          <w:b/>
          <w:sz w:val="32"/>
          <w:szCs w:val="32"/>
        </w:rPr>
      </w:pPr>
      <w:r>
        <w:rPr>
          <w:rFonts w:hint="eastAsia" w:ascii="Arial" w:hAnsi="Arial" w:eastAsia="黑体" w:cs="Arial"/>
          <w:bCs/>
          <w:kern w:val="0"/>
          <w:sz w:val="32"/>
          <w:szCs w:val="32"/>
          <w:u w:color="000000"/>
          <w:lang w:val="zh-CN"/>
        </w:rPr>
        <w:t>主要商务条款响应偏离表</w:t>
      </w:r>
    </w:p>
    <w:p w14:paraId="351EB449">
      <w:pPr>
        <w:spacing w:after="240" w:line="400" w:lineRule="exact"/>
        <w:ind w:hanging="119"/>
        <w:rPr>
          <w:rFonts w:hint="eastAsia" w:ascii="仿宋" w:hAnsi="仿宋" w:eastAsia="仿宋"/>
          <w:sz w:val="32"/>
          <w:szCs w:val="32"/>
        </w:rPr>
      </w:pPr>
    </w:p>
    <w:p w14:paraId="6E87B8E0">
      <w:pPr>
        <w:ind w:right="320" w:firstLine="640" w:firstLineChars="200"/>
        <w:jc w:val="center"/>
        <w:rPr>
          <w:rFonts w:ascii="Arial" w:hAnsi="Arial" w:eastAsia="黑体" w:cs="Arial"/>
          <w:bCs/>
          <w:kern w:val="0"/>
          <w:sz w:val="32"/>
          <w:szCs w:val="32"/>
          <w:u w:color="000000"/>
          <w:lang w:val="zh-CN"/>
        </w:rPr>
      </w:pPr>
      <w:r>
        <w:rPr>
          <w:rFonts w:hint="eastAsia" w:ascii="Arial" w:hAnsi="Arial" w:eastAsia="黑体" w:cs="Arial"/>
          <w:bCs/>
          <w:kern w:val="0"/>
          <w:sz w:val="32"/>
          <w:szCs w:val="32"/>
          <w:u w:color="000000"/>
          <w:lang w:val="zh-CN"/>
        </w:rPr>
        <w:t>主要商务条款响应偏离表</w:t>
      </w:r>
    </w:p>
    <w:p w14:paraId="67CC5199">
      <w:pPr>
        <w:spacing w:line="560" w:lineRule="exact"/>
        <w:jc w:val="left"/>
        <w:rPr>
          <w:rFonts w:hint="eastAsia" w:ascii="仿宋" w:hAnsi="仿宋" w:eastAsia="仿宋_GB2312" w:cs="仿宋"/>
          <w:sz w:val="28"/>
          <w:szCs w:val="28"/>
        </w:rPr>
      </w:pPr>
    </w:p>
    <w:tbl>
      <w:tblPr>
        <w:tblStyle w:val="807"/>
        <w:tblW w:w="9628" w:type="dxa"/>
        <w:jc w:val="center"/>
        <w:tblLayout w:type="fixed"/>
        <w:tblCellMar>
          <w:top w:w="0" w:type="dxa"/>
          <w:left w:w="250" w:type="dxa"/>
          <w:bottom w:w="10" w:type="dxa"/>
          <w:right w:w="115" w:type="dxa"/>
        </w:tblCellMar>
      </w:tblPr>
      <w:tblGrid>
        <w:gridCol w:w="927"/>
        <w:gridCol w:w="1666"/>
        <w:gridCol w:w="3771"/>
        <w:gridCol w:w="1681"/>
        <w:gridCol w:w="1583"/>
      </w:tblGrid>
      <w:tr w14:paraId="44FFE7E8">
        <w:trPr>
          <w:trHeight w:val="454" w:hRule="atLeast"/>
          <w:jc w:val="center"/>
        </w:trPr>
        <w:tc>
          <w:tcPr>
            <w:tcW w:w="927" w:type="dxa"/>
            <w:tcBorders>
              <w:top w:val="single" w:color="000000" w:sz="4" w:space="0"/>
              <w:left w:val="single" w:color="000000" w:sz="4" w:space="0"/>
              <w:bottom w:val="single" w:color="000000" w:sz="4" w:space="0"/>
              <w:right w:val="single" w:color="000000" w:sz="4" w:space="0"/>
            </w:tcBorders>
            <w:vAlign w:val="center"/>
          </w:tcPr>
          <w:p w14:paraId="083C033F">
            <w:pPr>
              <w:spacing w:line="300" w:lineRule="exact"/>
              <w:jc w:val="center"/>
              <w:rPr>
                <w:rFonts w:hint="eastAsia" w:ascii="宋体" w:hAnsi="宋体"/>
                <w:bCs/>
              </w:rPr>
            </w:pPr>
            <w:r>
              <w:rPr>
                <w:rFonts w:ascii="宋体" w:hAnsi="宋体" w:cs="宋体"/>
                <w:bCs/>
              </w:rPr>
              <w:t>序号</w:t>
            </w:r>
          </w:p>
        </w:tc>
        <w:tc>
          <w:tcPr>
            <w:tcW w:w="1666" w:type="dxa"/>
            <w:tcBorders>
              <w:top w:val="single" w:color="000000" w:sz="4" w:space="0"/>
              <w:left w:val="single" w:color="000000" w:sz="4" w:space="0"/>
              <w:bottom w:val="single" w:color="000000" w:sz="4" w:space="0"/>
              <w:right w:val="single" w:color="auto" w:sz="4" w:space="0"/>
            </w:tcBorders>
            <w:vAlign w:val="center"/>
          </w:tcPr>
          <w:p w14:paraId="01552F9A">
            <w:pPr>
              <w:spacing w:line="300" w:lineRule="exact"/>
              <w:ind w:left="41"/>
              <w:jc w:val="center"/>
              <w:rPr>
                <w:rFonts w:hint="eastAsia" w:ascii="宋体" w:hAnsi="宋体"/>
                <w:bCs/>
              </w:rPr>
            </w:pPr>
            <w:r>
              <w:rPr>
                <w:rFonts w:hint="eastAsia" w:ascii="宋体" w:hAnsi="宋体" w:cs="宋体"/>
                <w:bCs/>
              </w:rPr>
              <w:t>谈判</w:t>
            </w:r>
            <w:r>
              <w:rPr>
                <w:rFonts w:ascii="宋体" w:hAnsi="宋体" w:cs="宋体"/>
                <w:bCs/>
              </w:rPr>
              <w:t>文件章节及条款号</w:t>
            </w:r>
          </w:p>
        </w:tc>
        <w:tc>
          <w:tcPr>
            <w:tcW w:w="3771" w:type="dxa"/>
            <w:tcBorders>
              <w:top w:val="single" w:color="000000" w:sz="4" w:space="0"/>
              <w:left w:val="single" w:color="auto" w:sz="4" w:space="0"/>
              <w:bottom w:val="single" w:color="000000" w:sz="4" w:space="0"/>
              <w:right w:val="single" w:color="000000" w:sz="4" w:space="0"/>
            </w:tcBorders>
            <w:vAlign w:val="center"/>
          </w:tcPr>
          <w:p w14:paraId="3C0FE4C3">
            <w:pPr>
              <w:spacing w:line="300" w:lineRule="exact"/>
              <w:jc w:val="center"/>
              <w:rPr>
                <w:rFonts w:hint="eastAsia" w:ascii="宋体" w:hAnsi="宋体"/>
                <w:bCs/>
              </w:rPr>
            </w:pPr>
            <w:r>
              <w:rPr>
                <w:rFonts w:hint="eastAsia" w:ascii="宋体" w:hAnsi="宋体" w:cs="宋体"/>
                <w:bCs/>
              </w:rPr>
              <w:t>谈判</w:t>
            </w:r>
            <w:r>
              <w:rPr>
                <w:rFonts w:ascii="宋体" w:hAnsi="宋体" w:cs="宋体"/>
                <w:bCs/>
              </w:rPr>
              <w:t>文件</w:t>
            </w:r>
            <w:r>
              <w:rPr>
                <w:rFonts w:hint="eastAsia" w:ascii="宋体" w:hAnsi="宋体" w:cs="宋体"/>
                <w:bCs/>
              </w:rPr>
              <w:t>要求</w:t>
            </w:r>
          </w:p>
        </w:tc>
        <w:tc>
          <w:tcPr>
            <w:tcW w:w="1681" w:type="dxa"/>
            <w:tcBorders>
              <w:top w:val="single" w:color="000000" w:sz="4" w:space="0"/>
              <w:left w:val="single" w:color="000000" w:sz="4" w:space="0"/>
              <w:bottom w:val="single" w:color="000000" w:sz="4" w:space="0"/>
              <w:right w:val="single" w:color="000000" w:sz="4" w:space="0"/>
            </w:tcBorders>
            <w:vAlign w:val="center"/>
          </w:tcPr>
          <w:p w14:paraId="48C7E10F">
            <w:pPr>
              <w:spacing w:line="300" w:lineRule="exact"/>
              <w:jc w:val="center"/>
              <w:rPr>
                <w:rFonts w:hint="eastAsia" w:ascii="宋体" w:hAnsi="宋体" w:cs="宋体"/>
                <w:bCs/>
              </w:rPr>
            </w:pPr>
            <w:r>
              <w:rPr>
                <w:rFonts w:hint="eastAsia" w:ascii="宋体" w:hAnsi="宋体" w:cs="宋体"/>
                <w:bCs/>
              </w:rPr>
              <w:t>投标商务条款</w:t>
            </w:r>
          </w:p>
        </w:tc>
        <w:tc>
          <w:tcPr>
            <w:tcW w:w="1583" w:type="dxa"/>
            <w:tcBorders>
              <w:top w:val="single" w:color="000000" w:sz="4" w:space="0"/>
              <w:left w:val="single" w:color="000000" w:sz="4" w:space="0"/>
              <w:bottom w:val="single" w:color="000000" w:sz="4" w:space="0"/>
              <w:right w:val="single" w:color="000000" w:sz="4" w:space="0"/>
            </w:tcBorders>
            <w:vAlign w:val="center"/>
          </w:tcPr>
          <w:p w14:paraId="3711E80C">
            <w:pPr>
              <w:spacing w:line="300" w:lineRule="exact"/>
              <w:ind w:right="133"/>
              <w:jc w:val="center"/>
              <w:rPr>
                <w:rFonts w:hint="eastAsia" w:ascii="宋体" w:hAnsi="宋体"/>
                <w:bCs/>
              </w:rPr>
            </w:pPr>
            <w:r>
              <w:rPr>
                <w:rFonts w:ascii="宋体" w:hAnsi="宋体" w:cs="宋体"/>
                <w:bCs/>
              </w:rPr>
              <w:t>偏差说明</w:t>
            </w:r>
          </w:p>
        </w:tc>
      </w:tr>
      <w:tr w14:paraId="5C0AAE40">
        <w:tblPrEx>
          <w:tblCellMar>
            <w:top w:w="0" w:type="dxa"/>
            <w:left w:w="250" w:type="dxa"/>
            <w:bottom w:w="10" w:type="dxa"/>
            <w:right w:w="115" w:type="dxa"/>
          </w:tblCellMar>
        </w:tblPrEx>
        <w:trPr>
          <w:trHeight w:val="456" w:hRule="atLeast"/>
          <w:jc w:val="center"/>
        </w:trPr>
        <w:tc>
          <w:tcPr>
            <w:tcW w:w="927" w:type="dxa"/>
            <w:tcBorders>
              <w:top w:val="single" w:color="000000" w:sz="4" w:space="0"/>
              <w:left w:val="single" w:color="000000" w:sz="4" w:space="0"/>
              <w:bottom w:val="single" w:color="000000" w:sz="4" w:space="0"/>
              <w:right w:val="single" w:color="000000" w:sz="4" w:space="0"/>
            </w:tcBorders>
            <w:vAlign w:val="center"/>
          </w:tcPr>
          <w:p w14:paraId="28707710">
            <w:pPr>
              <w:spacing w:line="300" w:lineRule="exact"/>
              <w:ind w:right="139"/>
              <w:rPr>
                <w:rFonts w:hint="eastAsia" w:ascii="宋体" w:hAnsi="宋体"/>
                <w:bCs/>
              </w:rPr>
            </w:pPr>
            <w:r>
              <w:rPr>
                <w:rFonts w:ascii="宋体" w:hAnsi="宋体"/>
                <w:bCs/>
              </w:rPr>
              <w:t>1</w:t>
            </w:r>
          </w:p>
        </w:tc>
        <w:tc>
          <w:tcPr>
            <w:tcW w:w="1666" w:type="dxa"/>
            <w:tcBorders>
              <w:top w:val="single" w:color="000000" w:sz="4" w:space="0"/>
              <w:left w:val="single" w:color="000000" w:sz="4" w:space="0"/>
              <w:bottom w:val="single" w:color="000000" w:sz="4" w:space="0"/>
              <w:right w:val="single" w:color="auto" w:sz="4" w:space="0"/>
            </w:tcBorders>
            <w:vAlign w:val="center"/>
          </w:tcPr>
          <w:p w14:paraId="7D947B19">
            <w:pPr>
              <w:spacing w:line="300" w:lineRule="exact"/>
              <w:ind w:right="86"/>
              <w:rPr>
                <w:rFonts w:hint="eastAsia" w:ascii="宋体" w:hAnsi="宋体"/>
                <w:bCs/>
                <w:color w:val="000000" w:themeColor="text1"/>
                <w14:textFill>
                  <w14:solidFill>
                    <w14:schemeClr w14:val="tx1"/>
                  </w14:solidFill>
                </w14:textFill>
              </w:rPr>
            </w:pPr>
          </w:p>
        </w:tc>
        <w:tc>
          <w:tcPr>
            <w:tcW w:w="3771" w:type="dxa"/>
            <w:tcBorders>
              <w:top w:val="single" w:color="000000" w:sz="4" w:space="0"/>
              <w:left w:val="single" w:color="auto" w:sz="4" w:space="0"/>
              <w:bottom w:val="single" w:color="000000" w:sz="4" w:space="0"/>
              <w:right w:val="single" w:color="000000" w:sz="4" w:space="0"/>
            </w:tcBorders>
            <w:vAlign w:val="center"/>
          </w:tcPr>
          <w:p w14:paraId="44436990">
            <w:pPr>
              <w:spacing w:line="300" w:lineRule="exact"/>
              <w:rPr>
                <w:rFonts w:hint="eastAsia" w:ascii="宋体" w:hAnsi="宋体"/>
                <w:bCs/>
                <w:color w:val="000000" w:themeColor="text1"/>
                <w:szCs w:val="21"/>
                <w:highlight w:val="yellow"/>
                <w14:textFill>
                  <w14:solidFill>
                    <w14:schemeClr w14:val="tx1"/>
                  </w14:solidFill>
                </w14:textFill>
              </w:rPr>
            </w:pPr>
          </w:p>
        </w:tc>
        <w:tc>
          <w:tcPr>
            <w:tcW w:w="1681" w:type="dxa"/>
            <w:tcBorders>
              <w:top w:val="single" w:color="000000" w:sz="4" w:space="0"/>
              <w:left w:val="single" w:color="000000" w:sz="4" w:space="0"/>
              <w:bottom w:val="single" w:color="000000" w:sz="4" w:space="0"/>
              <w:right w:val="single" w:color="000000" w:sz="4" w:space="0"/>
            </w:tcBorders>
            <w:vAlign w:val="center"/>
          </w:tcPr>
          <w:p w14:paraId="6935A056">
            <w:pPr>
              <w:spacing w:line="300" w:lineRule="exact"/>
              <w:ind w:right="84"/>
              <w:rPr>
                <w:rFonts w:hint="eastAsia" w:ascii="宋体" w:hAnsi="宋体"/>
                <w:bCs/>
              </w:rPr>
            </w:pPr>
          </w:p>
        </w:tc>
        <w:tc>
          <w:tcPr>
            <w:tcW w:w="1583" w:type="dxa"/>
            <w:tcBorders>
              <w:top w:val="single" w:color="000000" w:sz="4" w:space="0"/>
              <w:left w:val="single" w:color="000000" w:sz="4" w:space="0"/>
              <w:bottom w:val="single" w:color="000000" w:sz="4" w:space="0"/>
              <w:right w:val="single" w:color="000000" w:sz="4" w:space="0"/>
            </w:tcBorders>
            <w:vAlign w:val="center"/>
          </w:tcPr>
          <w:p w14:paraId="4954FA14">
            <w:pPr>
              <w:spacing w:line="300" w:lineRule="exact"/>
              <w:ind w:right="85"/>
              <w:rPr>
                <w:rFonts w:hint="eastAsia" w:ascii="宋体" w:hAnsi="宋体"/>
                <w:bCs/>
              </w:rPr>
            </w:pPr>
          </w:p>
        </w:tc>
      </w:tr>
      <w:tr w14:paraId="6E52345E">
        <w:tblPrEx>
          <w:tblCellMar>
            <w:top w:w="0" w:type="dxa"/>
            <w:left w:w="250" w:type="dxa"/>
            <w:bottom w:w="10" w:type="dxa"/>
            <w:right w:w="115" w:type="dxa"/>
          </w:tblCellMar>
        </w:tblPrEx>
        <w:trPr>
          <w:trHeight w:val="454" w:hRule="atLeast"/>
          <w:jc w:val="center"/>
        </w:trPr>
        <w:tc>
          <w:tcPr>
            <w:tcW w:w="927" w:type="dxa"/>
            <w:tcBorders>
              <w:top w:val="single" w:color="000000" w:sz="4" w:space="0"/>
              <w:left w:val="single" w:color="000000" w:sz="4" w:space="0"/>
              <w:bottom w:val="single" w:color="000000" w:sz="4" w:space="0"/>
              <w:right w:val="single" w:color="000000" w:sz="4" w:space="0"/>
            </w:tcBorders>
            <w:vAlign w:val="center"/>
          </w:tcPr>
          <w:p w14:paraId="20CBB70D">
            <w:pPr>
              <w:spacing w:line="300" w:lineRule="exact"/>
              <w:ind w:right="139"/>
              <w:rPr>
                <w:rFonts w:hint="eastAsia" w:ascii="宋体" w:hAnsi="宋体"/>
                <w:bCs/>
              </w:rPr>
            </w:pPr>
            <w:r>
              <w:rPr>
                <w:rFonts w:ascii="宋体" w:hAnsi="宋体"/>
                <w:bCs/>
              </w:rPr>
              <w:t>2</w:t>
            </w:r>
          </w:p>
        </w:tc>
        <w:tc>
          <w:tcPr>
            <w:tcW w:w="1666" w:type="dxa"/>
            <w:tcBorders>
              <w:top w:val="single" w:color="000000" w:sz="4" w:space="0"/>
              <w:left w:val="single" w:color="000000" w:sz="4" w:space="0"/>
              <w:bottom w:val="single" w:color="000000" w:sz="4" w:space="0"/>
              <w:right w:val="single" w:color="auto" w:sz="4" w:space="0"/>
            </w:tcBorders>
            <w:vAlign w:val="center"/>
          </w:tcPr>
          <w:p w14:paraId="423A337B">
            <w:pPr>
              <w:spacing w:line="300" w:lineRule="exact"/>
              <w:ind w:right="86"/>
              <w:rPr>
                <w:rFonts w:hint="eastAsia" w:ascii="宋体" w:hAnsi="宋体"/>
                <w:bCs/>
                <w:color w:val="000000" w:themeColor="text1"/>
                <w14:textFill>
                  <w14:solidFill>
                    <w14:schemeClr w14:val="tx1"/>
                  </w14:solidFill>
                </w14:textFill>
              </w:rPr>
            </w:pPr>
          </w:p>
        </w:tc>
        <w:tc>
          <w:tcPr>
            <w:tcW w:w="3771" w:type="dxa"/>
            <w:tcBorders>
              <w:top w:val="single" w:color="000000" w:sz="4" w:space="0"/>
              <w:left w:val="single" w:color="auto" w:sz="4" w:space="0"/>
              <w:bottom w:val="single" w:color="000000" w:sz="4" w:space="0"/>
              <w:right w:val="single" w:color="000000" w:sz="4" w:space="0"/>
            </w:tcBorders>
            <w:vAlign w:val="center"/>
          </w:tcPr>
          <w:p w14:paraId="4DD5D3A5">
            <w:pPr>
              <w:spacing w:line="300" w:lineRule="exact"/>
              <w:ind w:right="84"/>
              <w:rPr>
                <w:rFonts w:hint="eastAsia" w:ascii="宋体" w:hAnsi="宋体" w:cs="宋体"/>
                <w:bCs/>
                <w:color w:val="000000" w:themeColor="text1"/>
                <w14:textFill>
                  <w14:solidFill>
                    <w14:schemeClr w14:val="tx1"/>
                  </w14:solidFill>
                </w14:textFill>
              </w:rPr>
            </w:pPr>
          </w:p>
        </w:tc>
        <w:tc>
          <w:tcPr>
            <w:tcW w:w="1681" w:type="dxa"/>
            <w:tcBorders>
              <w:top w:val="single" w:color="000000" w:sz="4" w:space="0"/>
              <w:left w:val="single" w:color="000000" w:sz="4" w:space="0"/>
              <w:bottom w:val="single" w:color="000000" w:sz="4" w:space="0"/>
              <w:right w:val="single" w:color="000000" w:sz="4" w:space="0"/>
            </w:tcBorders>
            <w:vAlign w:val="center"/>
          </w:tcPr>
          <w:p w14:paraId="1F25323E">
            <w:pPr>
              <w:spacing w:line="300" w:lineRule="exact"/>
              <w:ind w:right="84"/>
              <w:rPr>
                <w:rFonts w:hint="eastAsia" w:ascii="宋体" w:hAnsi="宋体"/>
                <w:bCs/>
              </w:rPr>
            </w:pPr>
          </w:p>
        </w:tc>
        <w:tc>
          <w:tcPr>
            <w:tcW w:w="1583" w:type="dxa"/>
            <w:tcBorders>
              <w:top w:val="single" w:color="000000" w:sz="4" w:space="0"/>
              <w:left w:val="single" w:color="000000" w:sz="4" w:space="0"/>
              <w:bottom w:val="single" w:color="000000" w:sz="4" w:space="0"/>
              <w:right w:val="single" w:color="000000" w:sz="4" w:space="0"/>
            </w:tcBorders>
            <w:vAlign w:val="center"/>
          </w:tcPr>
          <w:p w14:paraId="71052B12">
            <w:pPr>
              <w:spacing w:line="300" w:lineRule="exact"/>
              <w:ind w:right="85"/>
              <w:rPr>
                <w:rFonts w:hint="eastAsia" w:ascii="宋体" w:hAnsi="宋体"/>
                <w:bCs/>
              </w:rPr>
            </w:pPr>
          </w:p>
        </w:tc>
      </w:tr>
      <w:tr w14:paraId="0B412168">
        <w:tblPrEx>
          <w:tblCellMar>
            <w:top w:w="0" w:type="dxa"/>
            <w:left w:w="250" w:type="dxa"/>
            <w:bottom w:w="10" w:type="dxa"/>
            <w:right w:w="115" w:type="dxa"/>
          </w:tblCellMar>
        </w:tblPrEx>
        <w:trPr>
          <w:trHeight w:val="454" w:hRule="atLeast"/>
          <w:jc w:val="center"/>
        </w:trPr>
        <w:tc>
          <w:tcPr>
            <w:tcW w:w="927" w:type="dxa"/>
            <w:tcBorders>
              <w:top w:val="single" w:color="000000" w:sz="4" w:space="0"/>
              <w:left w:val="single" w:color="000000" w:sz="4" w:space="0"/>
              <w:bottom w:val="single" w:color="000000" w:sz="4" w:space="0"/>
              <w:right w:val="single" w:color="000000" w:sz="4" w:space="0"/>
            </w:tcBorders>
            <w:vAlign w:val="center"/>
          </w:tcPr>
          <w:p w14:paraId="62AFEA77">
            <w:pPr>
              <w:spacing w:line="300" w:lineRule="exact"/>
              <w:ind w:right="139"/>
              <w:rPr>
                <w:rFonts w:hint="eastAsia" w:ascii="宋体" w:hAnsi="宋体"/>
                <w:bCs/>
              </w:rPr>
            </w:pPr>
            <w:r>
              <w:rPr>
                <w:rFonts w:ascii="宋体" w:hAnsi="宋体"/>
                <w:bCs/>
              </w:rPr>
              <w:t>3</w:t>
            </w:r>
          </w:p>
        </w:tc>
        <w:tc>
          <w:tcPr>
            <w:tcW w:w="1666" w:type="dxa"/>
            <w:tcBorders>
              <w:top w:val="single" w:color="000000" w:sz="4" w:space="0"/>
              <w:left w:val="single" w:color="000000" w:sz="4" w:space="0"/>
              <w:bottom w:val="single" w:color="000000" w:sz="4" w:space="0"/>
              <w:right w:val="single" w:color="auto" w:sz="4" w:space="0"/>
            </w:tcBorders>
            <w:vAlign w:val="center"/>
          </w:tcPr>
          <w:p w14:paraId="11C2BBDD">
            <w:pPr>
              <w:spacing w:line="300" w:lineRule="exact"/>
              <w:ind w:right="86"/>
              <w:rPr>
                <w:rFonts w:hint="eastAsia" w:ascii="宋体" w:hAnsi="宋体"/>
                <w:bCs/>
                <w:color w:val="000000" w:themeColor="text1"/>
                <w14:textFill>
                  <w14:solidFill>
                    <w14:schemeClr w14:val="tx1"/>
                  </w14:solidFill>
                </w14:textFill>
              </w:rPr>
            </w:pPr>
          </w:p>
        </w:tc>
        <w:tc>
          <w:tcPr>
            <w:tcW w:w="3771" w:type="dxa"/>
            <w:tcBorders>
              <w:top w:val="single" w:color="000000" w:sz="4" w:space="0"/>
              <w:left w:val="single" w:color="auto" w:sz="4" w:space="0"/>
              <w:bottom w:val="single" w:color="000000" w:sz="4" w:space="0"/>
              <w:right w:val="single" w:color="000000" w:sz="4" w:space="0"/>
            </w:tcBorders>
            <w:vAlign w:val="center"/>
          </w:tcPr>
          <w:p w14:paraId="76ADBE96">
            <w:pPr>
              <w:spacing w:line="300" w:lineRule="exact"/>
              <w:ind w:right="86"/>
              <w:rPr>
                <w:rFonts w:hint="eastAsia" w:ascii="宋体" w:hAnsi="宋体"/>
                <w:bCs/>
                <w:color w:val="000000" w:themeColor="text1"/>
                <w14:textFill>
                  <w14:solidFill>
                    <w14:schemeClr w14:val="tx1"/>
                  </w14:solidFill>
                </w14:textFill>
              </w:rPr>
            </w:pPr>
          </w:p>
        </w:tc>
        <w:tc>
          <w:tcPr>
            <w:tcW w:w="1681" w:type="dxa"/>
            <w:tcBorders>
              <w:top w:val="single" w:color="000000" w:sz="4" w:space="0"/>
              <w:left w:val="single" w:color="000000" w:sz="4" w:space="0"/>
              <w:bottom w:val="single" w:color="000000" w:sz="4" w:space="0"/>
              <w:right w:val="single" w:color="000000" w:sz="4" w:space="0"/>
            </w:tcBorders>
            <w:vAlign w:val="center"/>
          </w:tcPr>
          <w:p w14:paraId="02756E44">
            <w:pPr>
              <w:spacing w:line="300" w:lineRule="exact"/>
              <w:ind w:right="84"/>
              <w:rPr>
                <w:rFonts w:hint="eastAsia" w:ascii="宋体" w:hAnsi="宋体"/>
                <w:bCs/>
              </w:rPr>
            </w:pPr>
          </w:p>
        </w:tc>
        <w:tc>
          <w:tcPr>
            <w:tcW w:w="1583" w:type="dxa"/>
            <w:tcBorders>
              <w:top w:val="single" w:color="000000" w:sz="4" w:space="0"/>
              <w:left w:val="single" w:color="000000" w:sz="4" w:space="0"/>
              <w:bottom w:val="single" w:color="000000" w:sz="4" w:space="0"/>
              <w:right w:val="single" w:color="000000" w:sz="4" w:space="0"/>
            </w:tcBorders>
            <w:vAlign w:val="center"/>
          </w:tcPr>
          <w:p w14:paraId="6E13DE39">
            <w:pPr>
              <w:spacing w:line="300" w:lineRule="exact"/>
              <w:ind w:right="85"/>
              <w:rPr>
                <w:rFonts w:hint="eastAsia" w:ascii="宋体" w:hAnsi="宋体"/>
                <w:bCs/>
              </w:rPr>
            </w:pPr>
          </w:p>
        </w:tc>
      </w:tr>
      <w:tr w14:paraId="673C3E35">
        <w:tblPrEx>
          <w:tblCellMar>
            <w:top w:w="0" w:type="dxa"/>
            <w:left w:w="250" w:type="dxa"/>
            <w:bottom w:w="10" w:type="dxa"/>
            <w:right w:w="115" w:type="dxa"/>
          </w:tblCellMar>
        </w:tblPrEx>
        <w:trPr>
          <w:trHeight w:val="454" w:hRule="atLeast"/>
          <w:jc w:val="center"/>
        </w:trPr>
        <w:tc>
          <w:tcPr>
            <w:tcW w:w="927" w:type="dxa"/>
            <w:tcBorders>
              <w:top w:val="single" w:color="000000" w:sz="4" w:space="0"/>
              <w:left w:val="single" w:color="000000" w:sz="4" w:space="0"/>
              <w:bottom w:val="single" w:color="000000" w:sz="4" w:space="0"/>
              <w:right w:val="single" w:color="000000" w:sz="4" w:space="0"/>
            </w:tcBorders>
            <w:vAlign w:val="center"/>
          </w:tcPr>
          <w:p w14:paraId="5CAB3E2A">
            <w:pPr>
              <w:spacing w:line="300" w:lineRule="exact"/>
              <w:ind w:right="139"/>
              <w:rPr>
                <w:rFonts w:hint="eastAsia" w:ascii="宋体" w:hAnsi="宋体"/>
                <w:bCs/>
              </w:rPr>
            </w:pPr>
            <w:r>
              <w:rPr>
                <w:rFonts w:ascii="宋体" w:hAnsi="宋体"/>
                <w:bCs/>
              </w:rPr>
              <w:t>4</w:t>
            </w:r>
          </w:p>
        </w:tc>
        <w:tc>
          <w:tcPr>
            <w:tcW w:w="1666" w:type="dxa"/>
            <w:tcBorders>
              <w:top w:val="single" w:color="000000" w:sz="4" w:space="0"/>
              <w:left w:val="single" w:color="000000" w:sz="4" w:space="0"/>
              <w:bottom w:val="single" w:color="000000" w:sz="4" w:space="0"/>
              <w:right w:val="single" w:color="auto" w:sz="4" w:space="0"/>
            </w:tcBorders>
            <w:vAlign w:val="center"/>
          </w:tcPr>
          <w:p w14:paraId="307CB19E">
            <w:pPr>
              <w:spacing w:line="300" w:lineRule="exact"/>
              <w:ind w:right="86"/>
              <w:rPr>
                <w:rFonts w:hint="eastAsia" w:ascii="宋体" w:hAnsi="宋体"/>
                <w:bCs/>
                <w:color w:val="000000" w:themeColor="text1"/>
                <w:highlight w:val="yellow"/>
                <w14:textFill>
                  <w14:solidFill>
                    <w14:schemeClr w14:val="tx1"/>
                  </w14:solidFill>
                </w14:textFill>
              </w:rPr>
            </w:pPr>
          </w:p>
        </w:tc>
        <w:tc>
          <w:tcPr>
            <w:tcW w:w="3771" w:type="dxa"/>
            <w:tcBorders>
              <w:top w:val="single" w:color="000000" w:sz="4" w:space="0"/>
              <w:left w:val="single" w:color="auto" w:sz="4" w:space="0"/>
              <w:bottom w:val="single" w:color="000000" w:sz="4" w:space="0"/>
              <w:right w:val="single" w:color="000000" w:sz="4" w:space="0"/>
            </w:tcBorders>
            <w:vAlign w:val="center"/>
          </w:tcPr>
          <w:p w14:paraId="3AB6C481">
            <w:pPr>
              <w:spacing w:line="300" w:lineRule="exact"/>
              <w:ind w:right="86"/>
              <w:rPr>
                <w:rFonts w:hint="eastAsia" w:ascii="宋体" w:hAnsi="宋体"/>
                <w:bCs/>
                <w:color w:val="000000" w:themeColor="text1"/>
                <w:highlight w:val="yellow"/>
                <w14:textFill>
                  <w14:solidFill>
                    <w14:schemeClr w14:val="tx1"/>
                  </w14:solidFill>
                </w14:textFill>
              </w:rPr>
            </w:pPr>
          </w:p>
        </w:tc>
        <w:tc>
          <w:tcPr>
            <w:tcW w:w="1681" w:type="dxa"/>
            <w:tcBorders>
              <w:top w:val="single" w:color="000000" w:sz="4" w:space="0"/>
              <w:left w:val="single" w:color="000000" w:sz="4" w:space="0"/>
              <w:bottom w:val="single" w:color="000000" w:sz="4" w:space="0"/>
              <w:right w:val="single" w:color="000000" w:sz="4" w:space="0"/>
            </w:tcBorders>
            <w:vAlign w:val="center"/>
          </w:tcPr>
          <w:p w14:paraId="109D54FE">
            <w:pPr>
              <w:spacing w:line="300" w:lineRule="exact"/>
              <w:ind w:right="84"/>
              <w:rPr>
                <w:rFonts w:hint="eastAsia" w:ascii="宋体" w:hAnsi="宋体"/>
                <w:bCs/>
              </w:rPr>
            </w:pPr>
          </w:p>
        </w:tc>
        <w:tc>
          <w:tcPr>
            <w:tcW w:w="1583" w:type="dxa"/>
            <w:tcBorders>
              <w:top w:val="single" w:color="000000" w:sz="4" w:space="0"/>
              <w:left w:val="single" w:color="000000" w:sz="4" w:space="0"/>
              <w:bottom w:val="single" w:color="000000" w:sz="4" w:space="0"/>
              <w:right w:val="single" w:color="000000" w:sz="4" w:space="0"/>
            </w:tcBorders>
            <w:vAlign w:val="center"/>
          </w:tcPr>
          <w:p w14:paraId="7ED25CBA">
            <w:pPr>
              <w:spacing w:line="300" w:lineRule="exact"/>
              <w:ind w:right="85"/>
              <w:rPr>
                <w:rFonts w:hint="eastAsia" w:ascii="宋体" w:hAnsi="宋体"/>
                <w:bCs/>
              </w:rPr>
            </w:pPr>
          </w:p>
        </w:tc>
      </w:tr>
      <w:tr w14:paraId="6F45F883">
        <w:tblPrEx>
          <w:tblCellMar>
            <w:top w:w="0" w:type="dxa"/>
            <w:left w:w="250" w:type="dxa"/>
            <w:bottom w:w="10" w:type="dxa"/>
            <w:right w:w="115" w:type="dxa"/>
          </w:tblCellMar>
        </w:tblPrEx>
        <w:trPr>
          <w:trHeight w:val="454" w:hRule="atLeast"/>
          <w:jc w:val="center"/>
        </w:trPr>
        <w:tc>
          <w:tcPr>
            <w:tcW w:w="927" w:type="dxa"/>
            <w:tcBorders>
              <w:top w:val="single" w:color="000000" w:sz="4" w:space="0"/>
              <w:left w:val="single" w:color="000000" w:sz="4" w:space="0"/>
              <w:bottom w:val="single" w:color="000000" w:sz="4" w:space="0"/>
              <w:right w:val="single" w:color="000000" w:sz="4" w:space="0"/>
            </w:tcBorders>
            <w:vAlign w:val="center"/>
          </w:tcPr>
          <w:p w14:paraId="0D2B742A">
            <w:pPr>
              <w:spacing w:line="300" w:lineRule="exact"/>
              <w:ind w:right="139"/>
              <w:rPr>
                <w:rFonts w:hint="eastAsia" w:ascii="宋体" w:hAnsi="宋体"/>
                <w:bCs/>
              </w:rPr>
            </w:pPr>
            <w:r>
              <w:rPr>
                <w:rFonts w:ascii="宋体" w:hAnsi="宋体"/>
                <w:bCs/>
              </w:rPr>
              <w:t>5</w:t>
            </w:r>
          </w:p>
        </w:tc>
        <w:tc>
          <w:tcPr>
            <w:tcW w:w="1666" w:type="dxa"/>
            <w:tcBorders>
              <w:top w:val="single" w:color="000000" w:sz="4" w:space="0"/>
              <w:left w:val="single" w:color="000000" w:sz="4" w:space="0"/>
              <w:bottom w:val="single" w:color="000000" w:sz="4" w:space="0"/>
              <w:right w:val="single" w:color="auto" w:sz="4" w:space="0"/>
            </w:tcBorders>
            <w:vAlign w:val="center"/>
          </w:tcPr>
          <w:p w14:paraId="57141ADD">
            <w:pPr>
              <w:spacing w:line="300" w:lineRule="exact"/>
              <w:ind w:right="86"/>
              <w:rPr>
                <w:rFonts w:hint="eastAsia" w:ascii="宋体" w:hAnsi="宋体"/>
                <w:bCs/>
              </w:rPr>
            </w:pPr>
          </w:p>
        </w:tc>
        <w:tc>
          <w:tcPr>
            <w:tcW w:w="3771" w:type="dxa"/>
            <w:tcBorders>
              <w:top w:val="single" w:color="000000" w:sz="4" w:space="0"/>
              <w:left w:val="single" w:color="auto" w:sz="4" w:space="0"/>
              <w:bottom w:val="single" w:color="000000" w:sz="4" w:space="0"/>
              <w:right w:val="single" w:color="000000" w:sz="4" w:space="0"/>
            </w:tcBorders>
            <w:vAlign w:val="center"/>
          </w:tcPr>
          <w:p w14:paraId="3957858C">
            <w:pPr>
              <w:spacing w:line="300" w:lineRule="exact"/>
              <w:ind w:right="86"/>
              <w:rPr>
                <w:rFonts w:hint="eastAsia" w:ascii="宋体" w:hAnsi="宋体"/>
                <w:bCs/>
              </w:rPr>
            </w:pPr>
          </w:p>
        </w:tc>
        <w:tc>
          <w:tcPr>
            <w:tcW w:w="1681" w:type="dxa"/>
            <w:tcBorders>
              <w:top w:val="single" w:color="000000" w:sz="4" w:space="0"/>
              <w:left w:val="single" w:color="000000" w:sz="4" w:space="0"/>
              <w:bottom w:val="single" w:color="000000" w:sz="4" w:space="0"/>
              <w:right w:val="single" w:color="000000" w:sz="4" w:space="0"/>
            </w:tcBorders>
            <w:vAlign w:val="center"/>
          </w:tcPr>
          <w:p w14:paraId="6DAB2FF6">
            <w:pPr>
              <w:spacing w:line="300" w:lineRule="exact"/>
              <w:ind w:right="84"/>
              <w:rPr>
                <w:rFonts w:hint="eastAsia" w:ascii="宋体" w:hAnsi="宋体"/>
                <w:bCs/>
              </w:rPr>
            </w:pPr>
          </w:p>
        </w:tc>
        <w:tc>
          <w:tcPr>
            <w:tcW w:w="1583" w:type="dxa"/>
            <w:tcBorders>
              <w:top w:val="single" w:color="000000" w:sz="4" w:space="0"/>
              <w:left w:val="single" w:color="000000" w:sz="4" w:space="0"/>
              <w:bottom w:val="single" w:color="000000" w:sz="4" w:space="0"/>
              <w:right w:val="single" w:color="000000" w:sz="4" w:space="0"/>
            </w:tcBorders>
            <w:vAlign w:val="center"/>
          </w:tcPr>
          <w:p w14:paraId="5B5BE3FB">
            <w:pPr>
              <w:spacing w:line="300" w:lineRule="exact"/>
              <w:ind w:right="85"/>
              <w:rPr>
                <w:rFonts w:hint="eastAsia" w:ascii="宋体" w:hAnsi="宋体"/>
                <w:bCs/>
              </w:rPr>
            </w:pPr>
          </w:p>
        </w:tc>
      </w:tr>
      <w:tr w14:paraId="28C4EB32">
        <w:tblPrEx>
          <w:tblCellMar>
            <w:top w:w="0" w:type="dxa"/>
            <w:left w:w="250" w:type="dxa"/>
            <w:bottom w:w="10" w:type="dxa"/>
            <w:right w:w="115" w:type="dxa"/>
          </w:tblCellMar>
        </w:tblPrEx>
        <w:trPr>
          <w:trHeight w:val="456" w:hRule="atLeast"/>
          <w:jc w:val="center"/>
        </w:trPr>
        <w:tc>
          <w:tcPr>
            <w:tcW w:w="927" w:type="dxa"/>
            <w:tcBorders>
              <w:top w:val="single" w:color="000000" w:sz="4" w:space="0"/>
              <w:left w:val="single" w:color="000000" w:sz="4" w:space="0"/>
              <w:bottom w:val="single" w:color="000000" w:sz="4" w:space="0"/>
              <w:right w:val="single" w:color="000000" w:sz="4" w:space="0"/>
            </w:tcBorders>
            <w:vAlign w:val="center"/>
          </w:tcPr>
          <w:p w14:paraId="6A5B9BBE">
            <w:pPr>
              <w:spacing w:line="300" w:lineRule="exact"/>
              <w:ind w:left="2"/>
              <w:rPr>
                <w:rFonts w:hint="eastAsia" w:ascii="宋体" w:hAnsi="宋体"/>
                <w:bCs/>
              </w:rPr>
            </w:pPr>
            <w:r>
              <w:rPr>
                <w:rFonts w:ascii="宋体" w:hAnsi="宋体"/>
                <w:bCs/>
              </w:rPr>
              <w:t>……</w:t>
            </w:r>
          </w:p>
        </w:tc>
        <w:tc>
          <w:tcPr>
            <w:tcW w:w="1666" w:type="dxa"/>
            <w:tcBorders>
              <w:top w:val="single" w:color="000000" w:sz="4" w:space="0"/>
              <w:left w:val="single" w:color="000000" w:sz="4" w:space="0"/>
              <w:bottom w:val="single" w:color="000000" w:sz="4" w:space="0"/>
              <w:right w:val="single" w:color="auto" w:sz="4" w:space="0"/>
            </w:tcBorders>
            <w:vAlign w:val="center"/>
          </w:tcPr>
          <w:p w14:paraId="5772C66D">
            <w:pPr>
              <w:spacing w:line="300" w:lineRule="exact"/>
              <w:ind w:right="86"/>
              <w:rPr>
                <w:rFonts w:hint="eastAsia" w:ascii="宋体" w:hAnsi="宋体"/>
                <w:bCs/>
              </w:rPr>
            </w:pPr>
          </w:p>
        </w:tc>
        <w:tc>
          <w:tcPr>
            <w:tcW w:w="3771" w:type="dxa"/>
            <w:tcBorders>
              <w:top w:val="single" w:color="000000" w:sz="4" w:space="0"/>
              <w:left w:val="single" w:color="auto" w:sz="4" w:space="0"/>
              <w:bottom w:val="single" w:color="000000" w:sz="4" w:space="0"/>
              <w:right w:val="single" w:color="000000" w:sz="4" w:space="0"/>
            </w:tcBorders>
            <w:vAlign w:val="center"/>
          </w:tcPr>
          <w:p w14:paraId="69332DD8">
            <w:pPr>
              <w:spacing w:line="300" w:lineRule="exact"/>
              <w:ind w:right="86"/>
              <w:rPr>
                <w:rFonts w:hint="eastAsia" w:ascii="宋体" w:hAnsi="宋体"/>
                <w:bCs/>
              </w:rPr>
            </w:pPr>
          </w:p>
        </w:tc>
        <w:tc>
          <w:tcPr>
            <w:tcW w:w="1681" w:type="dxa"/>
            <w:tcBorders>
              <w:top w:val="single" w:color="000000" w:sz="4" w:space="0"/>
              <w:left w:val="single" w:color="000000" w:sz="4" w:space="0"/>
              <w:bottom w:val="single" w:color="000000" w:sz="4" w:space="0"/>
              <w:right w:val="single" w:color="000000" w:sz="4" w:space="0"/>
            </w:tcBorders>
            <w:vAlign w:val="center"/>
          </w:tcPr>
          <w:p w14:paraId="6B72A709">
            <w:pPr>
              <w:spacing w:line="300" w:lineRule="exact"/>
              <w:ind w:right="84"/>
              <w:rPr>
                <w:rFonts w:hint="eastAsia" w:ascii="宋体" w:hAnsi="宋体"/>
                <w:bCs/>
              </w:rPr>
            </w:pPr>
          </w:p>
        </w:tc>
        <w:tc>
          <w:tcPr>
            <w:tcW w:w="1583" w:type="dxa"/>
            <w:tcBorders>
              <w:top w:val="single" w:color="000000" w:sz="4" w:space="0"/>
              <w:left w:val="single" w:color="000000" w:sz="4" w:space="0"/>
              <w:bottom w:val="single" w:color="000000" w:sz="4" w:space="0"/>
              <w:right w:val="single" w:color="000000" w:sz="4" w:space="0"/>
            </w:tcBorders>
            <w:vAlign w:val="center"/>
          </w:tcPr>
          <w:p w14:paraId="287EEFDE">
            <w:pPr>
              <w:spacing w:line="300" w:lineRule="exact"/>
              <w:ind w:right="85"/>
              <w:rPr>
                <w:rFonts w:hint="eastAsia" w:ascii="宋体" w:hAnsi="宋体"/>
                <w:bCs/>
              </w:rPr>
            </w:pPr>
          </w:p>
        </w:tc>
      </w:tr>
    </w:tbl>
    <w:p w14:paraId="2ACF9D48">
      <w:pPr>
        <w:snapToGrid w:val="0"/>
        <w:spacing w:after="120" w:afterLines="50" w:line="400" w:lineRule="exact"/>
        <w:ind w:left="867" w:hanging="867" w:hangingChars="413"/>
        <w:rPr>
          <w:rFonts w:hint="eastAsia" w:ascii="仿宋" w:hAnsi="仿宋" w:eastAsia="仿宋"/>
          <w:szCs w:val="21"/>
        </w:rPr>
      </w:pPr>
    </w:p>
    <w:p w14:paraId="3D573F2A">
      <w:pPr>
        <w:snapToGrid w:val="0"/>
        <w:spacing w:after="120" w:afterLines="50" w:line="400" w:lineRule="exact"/>
        <w:ind w:left="867" w:hanging="867" w:hangingChars="413"/>
        <w:rPr>
          <w:rFonts w:hint="eastAsia" w:ascii="仿宋" w:hAnsi="仿宋" w:eastAsia="仿宋"/>
          <w:szCs w:val="21"/>
        </w:rPr>
      </w:pPr>
      <w:r>
        <w:rPr>
          <w:rFonts w:hint="eastAsia" w:ascii="仿宋" w:hAnsi="仿宋" w:eastAsia="仿宋"/>
          <w:szCs w:val="21"/>
        </w:rPr>
        <w:t>供应商保证：除商务偏差表列出的偏差外，供应商响应谈判文件的全部要求。</w:t>
      </w:r>
    </w:p>
    <w:p w14:paraId="571EFD3B">
      <w:pPr>
        <w:snapToGrid w:val="0"/>
        <w:spacing w:after="120" w:afterLines="50" w:line="400" w:lineRule="exact"/>
        <w:ind w:left="867" w:hanging="867" w:hangingChars="413"/>
        <w:rPr>
          <w:rFonts w:hint="eastAsia" w:ascii="仿宋" w:hAnsi="仿宋" w:eastAsia="仿宋"/>
          <w:szCs w:val="21"/>
        </w:rPr>
      </w:pPr>
    </w:p>
    <w:p w14:paraId="7CABE325">
      <w:pPr>
        <w:snapToGrid w:val="0"/>
        <w:spacing w:after="120" w:afterLines="50" w:line="400" w:lineRule="exact"/>
        <w:ind w:left="867" w:hanging="867" w:hangingChars="413"/>
        <w:rPr>
          <w:rFonts w:hint="eastAsia" w:ascii="仿宋" w:hAnsi="仿宋" w:eastAsia="仿宋" w:cs="Courier New"/>
          <w:szCs w:val="21"/>
          <w:u w:val="single"/>
        </w:rPr>
      </w:pPr>
      <w:r>
        <w:rPr>
          <w:rFonts w:hint="eastAsia" w:ascii="仿宋" w:hAnsi="仿宋" w:eastAsia="仿宋"/>
          <w:szCs w:val="21"/>
        </w:rPr>
        <w:t>注：“偏差说明”栏填写“符合”或“偏离”。</w:t>
      </w:r>
    </w:p>
    <w:p w14:paraId="7F100E73">
      <w:pPr>
        <w:spacing w:line="400" w:lineRule="exact"/>
        <w:rPr>
          <w:rFonts w:hint="eastAsia" w:ascii="仿宋" w:hAnsi="仿宋" w:eastAsia="仿宋" w:cs="宋体"/>
          <w:b/>
          <w:szCs w:val="21"/>
        </w:rPr>
      </w:pPr>
      <w:r>
        <w:rPr>
          <w:rFonts w:hint="eastAsia" w:ascii="仿宋" w:hAnsi="仿宋" w:eastAsia="仿宋" w:cs="宋体"/>
          <w:b/>
          <w:szCs w:val="21"/>
        </w:rPr>
        <w:br w:type="page"/>
      </w:r>
    </w:p>
    <w:p w14:paraId="569E4ABF">
      <w:pPr>
        <w:numPr>
          <w:ilvl w:val="0"/>
          <w:numId w:val="20"/>
        </w:numPr>
        <w:spacing w:line="400" w:lineRule="exact"/>
        <w:ind w:left="0" w:firstLine="0"/>
        <w:outlineLvl w:val="1"/>
        <w:rPr>
          <w:rFonts w:hint="eastAsia" w:ascii="仿宋" w:hAnsi="仿宋" w:eastAsia="仿宋"/>
          <w:b/>
          <w:sz w:val="28"/>
          <w:szCs w:val="28"/>
        </w:rPr>
      </w:pPr>
      <w:bookmarkStart w:id="255" w:name="_Toc18917_WPSOffice_Level1"/>
      <w:bookmarkStart w:id="256" w:name="_Toc19800_WPSOffice_Level1"/>
      <w:bookmarkStart w:id="257" w:name="_Toc2277_WPSOffice_Level1"/>
      <w:bookmarkStart w:id="258" w:name="_Toc11035_WPSOffice_Level1"/>
      <w:bookmarkStart w:id="259" w:name="_Toc20432_WPSOffice_Level1"/>
      <w:r>
        <w:rPr>
          <w:rFonts w:hint="eastAsia" w:eastAsia="仿宋_GB2312"/>
          <w:sz w:val="28"/>
          <w:szCs w:val="28"/>
        </w:rPr>
        <w:t>技术指标响应偏离表</w:t>
      </w:r>
    </w:p>
    <w:p w14:paraId="2DAC96EA">
      <w:pPr>
        <w:ind w:right="320" w:firstLine="640" w:firstLineChars="200"/>
        <w:jc w:val="center"/>
        <w:rPr>
          <w:rFonts w:ascii="Arial" w:hAnsi="Arial" w:eastAsia="黑体" w:cs="Arial"/>
          <w:bCs/>
          <w:kern w:val="0"/>
          <w:sz w:val="32"/>
          <w:szCs w:val="32"/>
          <w:u w:color="000000"/>
          <w:lang w:val="zh-CN"/>
        </w:rPr>
      </w:pPr>
      <w:r>
        <w:rPr>
          <w:rFonts w:hint="eastAsia" w:ascii="Arial" w:hAnsi="Arial" w:eastAsia="黑体" w:cs="Arial"/>
          <w:bCs/>
          <w:kern w:val="0"/>
          <w:sz w:val="32"/>
          <w:szCs w:val="32"/>
          <w:u w:color="000000"/>
          <w:lang w:val="zh-CN"/>
        </w:rPr>
        <w:t>技术指标参数响应偏离表</w:t>
      </w:r>
    </w:p>
    <w:tbl>
      <w:tblPr>
        <w:tblStyle w:val="77"/>
        <w:tblW w:w="9340" w:type="dxa"/>
        <w:jc w:val="center"/>
        <w:tblLayout w:type="fixed"/>
        <w:tblCellMar>
          <w:top w:w="0" w:type="dxa"/>
          <w:left w:w="108" w:type="dxa"/>
          <w:bottom w:w="0" w:type="dxa"/>
          <w:right w:w="108" w:type="dxa"/>
        </w:tblCellMar>
      </w:tblPr>
      <w:tblGrid>
        <w:gridCol w:w="858"/>
        <w:gridCol w:w="1218"/>
        <w:gridCol w:w="6236"/>
        <w:gridCol w:w="570"/>
        <w:gridCol w:w="458"/>
      </w:tblGrid>
      <w:tr w14:paraId="17E4D3C7">
        <w:tblPrEx>
          <w:tblCellMar>
            <w:top w:w="0" w:type="dxa"/>
            <w:left w:w="108" w:type="dxa"/>
            <w:bottom w:w="0" w:type="dxa"/>
            <w:right w:w="108" w:type="dxa"/>
          </w:tblCellMar>
        </w:tblPrEx>
        <w:trPr>
          <w:trHeight w:val="892" w:hRule="atLeast"/>
          <w:jc w:val="center"/>
        </w:trPr>
        <w:tc>
          <w:tcPr>
            <w:tcW w:w="858" w:type="dxa"/>
            <w:tcBorders>
              <w:top w:val="single" w:color="000000" w:sz="4" w:space="0"/>
              <w:left w:val="single" w:color="000000" w:sz="4" w:space="0"/>
              <w:bottom w:val="single" w:color="000000" w:sz="4" w:space="0"/>
              <w:right w:val="single" w:color="000000" w:sz="4" w:space="0"/>
            </w:tcBorders>
            <w:noWrap/>
            <w:vAlign w:val="center"/>
          </w:tcPr>
          <w:p w14:paraId="51265CEF">
            <w:pPr>
              <w:shd w:val="clear" w:color="auto" w:fill="FFFFFF"/>
              <w:spacing w:line="240" w:lineRule="exact"/>
              <w:jc w:val="center"/>
              <w:textAlignment w:val="center"/>
              <w:rPr>
                <w:rFonts w:hint="eastAsia" w:ascii="宋体" w:hAnsi="宋体" w:cs="宋体"/>
                <w:kern w:val="0"/>
                <w:szCs w:val="21"/>
              </w:rPr>
            </w:pPr>
            <w:r>
              <w:rPr>
                <w:rFonts w:hint="eastAsia" w:ascii="宋体" w:hAnsi="宋体" w:cs="宋体"/>
                <w:kern w:val="0"/>
                <w:szCs w:val="21"/>
              </w:rPr>
              <w:t>序号</w:t>
            </w:r>
          </w:p>
        </w:tc>
        <w:tc>
          <w:tcPr>
            <w:tcW w:w="1218" w:type="dxa"/>
            <w:tcBorders>
              <w:top w:val="single" w:color="000000" w:sz="4" w:space="0"/>
              <w:left w:val="single" w:color="000000" w:sz="4" w:space="0"/>
              <w:bottom w:val="single" w:color="000000" w:sz="4" w:space="0"/>
              <w:right w:val="single" w:color="000000" w:sz="4" w:space="0"/>
            </w:tcBorders>
            <w:noWrap/>
            <w:vAlign w:val="center"/>
          </w:tcPr>
          <w:p w14:paraId="47C81311">
            <w:pPr>
              <w:shd w:val="clear" w:color="auto" w:fill="FFFFFF"/>
              <w:spacing w:line="240" w:lineRule="exact"/>
              <w:jc w:val="center"/>
              <w:textAlignment w:val="center"/>
              <w:rPr>
                <w:rFonts w:hint="eastAsia" w:ascii="宋体" w:hAnsi="宋体" w:cs="宋体"/>
                <w:kern w:val="0"/>
                <w:szCs w:val="21"/>
              </w:rPr>
            </w:pPr>
            <w:r>
              <w:rPr>
                <w:rFonts w:hint="eastAsia" w:ascii="宋体" w:hAnsi="宋体" w:cs="宋体"/>
                <w:kern w:val="0"/>
                <w:szCs w:val="21"/>
              </w:rPr>
              <w:t>谈判文件章节及条款号</w:t>
            </w:r>
          </w:p>
        </w:tc>
        <w:tc>
          <w:tcPr>
            <w:tcW w:w="6236" w:type="dxa"/>
            <w:tcBorders>
              <w:top w:val="single" w:color="000000" w:sz="4" w:space="0"/>
              <w:left w:val="single" w:color="000000" w:sz="4" w:space="0"/>
              <w:bottom w:val="single" w:color="000000" w:sz="4" w:space="0"/>
              <w:right w:val="single" w:color="000000" w:sz="4" w:space="0"/>
            </w:tcBorders>
            <w:vAlign w:val="center"/>
          </w:tcPr>
          <w:p w14:paraId="61904FA3">
            <w:pPr>
              <w:shd w:val="clear" w:color="auto" w:fill="FFFFFF"/>
              <w:spacing w:line="240" w:lineRule="exact"/>
              <w:jc w:val="center"/>
              <w:textAlignment w:val="center"/>
              <w:rPr>
                <w:rFonts w:hint="eastAsia" w:ascii="宋体" w:hAnsi="宋体" w:cs="宋体"/>
                <w:kern w:val="0"/>
                <w:szCs w:val="21"/>
              </w:rPr>
            </w:pPr>
            <w:r>
              <w:rPr>
                <w:rFonts w:hint="eastAsia" w:ascii="宋体" w:hAnsi="宋体" w:cs="宋体"/>
                <w:kern w:val="0"/>
                <w:szCs w:val="21"/>
              </w:rPr>
              <w:t>谈判文件规格</w:t>
            </w:r>
          </w:p>
        </w:tc>
        <w:tc>
          <w:tcPr>
            <w:tcW w:w="570" w:type="dxa"/>
            <w:tcBorders>
              <w:top w:val="single" w:color="000000" w:sz="4" w:space="0"/>
              <w:left w:val="single" w:color="000000" w:sz="4" w:space="0"/>
              <w:bottom w:val="single" w:color="000000" w:sz="4" w:space="0"/>
              <w:right w:val="single" w:color="000000" w:sz="4" w:space="0"/>
            </w:tcBorders>
            <w:vAlign w:val="center"/>
          </w:tcPr>
          <w:p w14:paraId="784BFF98">
            <w:pPr>
              <w:spacing w:line="240" w:lineRule="exact"/>
              <w:jc w:val="center"/>
              <w:textAlignment w:val="center"/>
              <w:rPr>
                <w:rFonts w:hint="eastAsia" w:ascii="宋体" w:hAnsi="宋体" w:cs="宋体"/>
                <w:kern w:val="0"/>
                <w:szCs w:val="21"/>
              </w:rPr>
            </w:pPr>
            <w:r>
              <w:rPr>
                <w:rFonts w:hint="eastAsia" w:ascii="宋体" w:hAnsi="宋体" w:cs="宋体"/>
                <w:kern w:val="0"/>
                <w:szCs w:val="21"/>
              </w:rPr>
              <w:t>响应规格</w:t>
            </w:r>
          </w:p>
        </w:tc>
        <w:tc>
          <w:tcPr>
            <w:tcW w:w="458" w:type="dxa"/>
            <w:tcBorders>
              <w:top w:val="single" w:color="000000" w:sz="4" w:space="0"/>
              <w:left w:val="single" w:color="000000" w:sz="4" w:space="0"/>
              <w:bottom w:val="single" w:color="000000" w:sz="4" w:space="0"/>
              <w:right w:val="single" w:color="000000" w:sz="4" w:space="0"/>
            </w:tcBorders>
            <w:vAlign w:val="center"/>
          </w:tcPr>
          <w:p w14:paraId="16997331">
            <w:pPr>
              <w:spacing w:line="240" w:lineRule="exact"/>
              <w:jc w:val="center"/>
              <w:textAlignment w:val="center"/>
              <w:rPr>
                <w:rFonts w:hint="eastAsia" w:ascii="宋体" w:hAnsi="宋体" w:cs="宋体"/>
                <w:kern w:val="0"/>
                <w:szCs w:val="21"/>
              </w:rPr>
            </w:pPr>
            <w:r>
              <w:rPr>
                <w:rFonts w:hint="eastAsia" w:ascii="宋体" w:hAnsi="宋体" w:cs="宋体"/>
                <w:kern w:val="0"/>
                <w:szCs w:val="21"/>
              </w:rPr>
              <w:t>偏差说明</w:t>
            </w:r>
          </w:p>
        </w:tc>
      </w:tr>
      <w:tr w14:paraId="5C8A2423">
        <w:tblPrEx>
          <w:tblCellMar>
            <w:top w:w="0" w:type="dxa"/>
            <w:left w:w="108" w:type="dxa"/>
            <w:bottom w:w="0" w:type="dxa"/>
            <w:right w:w="108" w:type="dxa"/>
          </w:tblCellMar>
        </w:tblPrEx>
        <w:trPr>
          <w:trHeight w:val="892" w:hRule="atLeast"/>
          <w:jc w:val="center"/>
        </w:trPr>
        <w:tc>
          <w:tcPr>
            <w:tcW w:w="858" w:type="dxa"/>
            <w:tcBorders>
              <w:top w:val="single" w:color="000000" w:sz="4" w:space="0"/>
              <w:left w:val="single" w:color="000000" w:sz="4" w:space="0"/>
              <w:bottom w:val="single" w:color="000000" w:sz="4" w:space="0"/>
              <w:right w:val="single" w:color="000000" w:sz="4" w:space="0"/>
            </w:tcBorders>
            <w:noWrap/>
            <w:vAlign w:val="center"/>
          </w:tcPr>
          <w:p w14:paraId="409D3CE1">
            <w:pPr>
              <w:shd w:val="clear" w:color="auto" w:fill="FFFFFF"/>
              <w:spacing w:line="240" w:lineRule="exact"/>
              <w:textAlignment w:val="center"/>
              <w:rPr>
                <w:rFonts w:hint="eastAsia" w:ascii="宋体" w:hAnsi="宋体" w:cs="宋体"/>
                <w:kern w:val="0"/>
                <w:szCs w:val="21"/>
              </w:rPr>
            </w:pPr>
          </w:p>
        </w:tc>
        <w:tc>
          <w:tcPr>
            <w:tcW w:w="1218" w:type="dxa"/>
            <w:tcBorders>
              <w:top w:val="single" w:color="000000" w:sz="4" w:space="0"/>
              <w:left w:val="single" w:color="000000" w:sz="4" w:space="0"/>
              <w:bottom w:val="single" w:color="000000" w:sz="4" w:space="0"/>
              <w:right w:val="single" w:color="000000" w:sz="4" w:space="0"/>
            </w:tcBorders>
            <w:noWrap/>
            <w:vAlign w:val="center"/>
          </w:tcPr>
          <w:p w14:paraId="6B35576E">
            <w:pPr>
              <w:shd w:val="clear" w:color="auto" w:fill="FFFFFF"/>
              <w:spacing w:line="240" w:lineRule="exact"/>
              <w:textAlignment w:val="center"/>
              <w:rPr>
                <w:rFonts w:hint="eastAsia" w:ascii="宋体" w:hAnsi="宋体" w:cs="宋体"/>
                <w:kern w:val="0"/>
                <w:szCs w:val="21"/>
              </w:rPr>
            </w:pPr>
          </w:p>
        </w:tc>
        <w:tc>
          <w:tcPr>
            <w:tcW w:w="6236" w:type="dxa"/>
            <w:tcBorders>
              <w:top w:val="single" w:color="000000" w:sz="4" w:space="0"/>
              <w:left w:val="single" w:color="000000" w:sz="4" w:space="0"/>
              <w:bottom w:val="single" w:color="000000" w:sz="4" w:space="0"/>
              <w:right w:val="single" w:color="000000" w:sz="4" w:space="0"/>
            </w:tcBorders>
            <w:vAlign w:val="center"/>
          </w:tcPr>
          <w:p w14:paraId="7868130A">
            <w:pPr>
              <w:shd w:val="clear" w:color="auto" w:fill="FFFFFF"/>
              <w:spacing w:line="240" w:lineRule="exact"/>
              <w:textAlignment w:val="center"/>
              <w:rPr>
                <w:rFonts w:hint="eastAsia" w:ascii="宋体" w:hAnsi="宋体" w:cs="宋体"/>
                <w:kern w:val="0"/>
                <w:szCs w:val="21"/>
              </w:rPr>
            </w:pPr>
          </w:p>
        </w:tc>
        <w:tc>
          <w:tcPr>
            <w:tcW w:w="570" w:type="dxa"/>
            <w:tcBorders>
              <w:top w:val="single" w:color="000000" w:sz="4" w:space="0"/>
              <w:left w:val="single" w:color="000000" w:sz="4" w:space="0"/>
              <w:bottom w:val="single" w:color="000000" w:sz="4" w:space="0"/>
              <w:right w:val="single" w:color="000000" w:sz="4" w:space="0"/>
            </w:tcBorders>
            <w:vAlign w:val="center"/>
          </w:tcPr>
          <w:p w14:paraId="4BAF5F0B">
            <w:pPr>
              <w:spacing w:line="240" w:lineRule="exact"/>
              <w:textAlignment w:val="center"/>
              <w:rPr>
                <w:rFonts w:hint="eastAsia" w:ascii="宋体" w:hAnsi="宋体" w:cs="宋体"/>
                <w:kern w:val="0"/>
                <w:szCs w:val="21"/>
              </w:rPr>
            </w:pPr>
          </w:p>
        </w:tc>
        <w:tc>
          <w:tcPr>
            <w:tcW w:w="458" w:type="dxa"/>
            <w:tcBorders>
              <w:top w:val="single" w:color="000000" w:sz="4" w:space="0"/>
              <w:left w:val="single" w:color="000000" w:sz="4" w:space="0"/>
              <w:bottom w:val="single" w:color="000000" w:sz="4" w:space="0"/>
              <w:right w:val="single" w:color="000000" w:sz="4" w:space="0"/>
            </w:tcBorders>
            <w:vAlign w:val="center"/>
          </w:tcPr>
          <w:p w14:paraId="21DDFEF1">
            <w:pPr>
              <w:spacing w:line="240" w:lineRule="exact"/>
              <w:textAlignment w:val="center"/>
              <w:rPr>
                <w:rFonts w:hint="eastAsia" w:ascii="宋体" w:hAnsi="宋体" w:cs="宋体"/>
                <w:kern w:val="0"/>
                <w:szCs w:val="21"/>
              </w:rPr>
            </w:pPr>
          </w:p>
        </w:tc>
      </w:tr>
      <w:tr w14:paraId="15D752F6">
        <w:tblPrEx>
          <w:tblCellMar>
            <w:top w:w="0" w:type="dxa"/>
            <w:left w:w="108" w:type="dxa"/>
            <w:bottom w:w="0" w:type="dxa"/>
            <w:right w:w="108" w:type="dxa"/>
          </w:tblCellMar>
        </w:tblPrEx>
        <w:trPr>
          <w:trHeight w:val="892" w:hRule="atLeast"/>
          <w:jc w:val="center"/>
        </w:trPr>
        <w:tc>
          <w:tcPr>
            <w:tcW w:w="858" w:type="dxa"/>
            <w:tcBorders>
              <w:top w:val="single" w:color="000000" w:sz="4" w:space="0"/>
              <w:left w:val="single" w:color="000000" w:sz="4" w:space="0"/>
              <w:bottom w:val="single" w:color="000000" w:sz="4" w:space="0"/>
              <w:right w:val="single" w:color="000000" w:sz="4" w:space="0"/>
            </w:tcBorders>
            <w:noWrap/>
            <w:vAlign w:val="center"/>
          </w:tcPr>
          <w:p w14:paraId="3A994295">
            <w:pPr>
              <w:shd w:val="clear" w:color="auto" w:fill="FFFFFF"/>
              <w:spacing w:line="240" w:lineRule="exact"/>
              <w:textAlignment w:val="center"/>
              <w:rPr>
                <w:rFonts w:hint="eastAsia" w:ascii="宋体" w:hAnsi="宋体" w:cs="宋体"/>
                <w:kern w:val="0"/>
                <w:szCs w:val="21"/>
              </w:rPr>
            </w:pPr>
          </w:p>
        </w:tc>
        <w:tc>
          <w:tcPr>
            <w:tcW w:w="1218" w:type="dxa"/>
            <w:tcBorders>
              <w:top w:val="single" w:color="000000" w:sz="4" w:space="0"/>
              <w:left w:val="single" w:color="000000" w:sz="4" w:space="0"/>
              <w:bottom w:val="single" w:color="000000" w:sz="4" w:space="0"/>
              <w:right w:val="single" w:color="000000" w:sz="4" w:space="0"/>
            </w:tcBorders>
            <w:noWrap/>
            <w:vAlign w:val="center"/>
          </w:tcPr>
          <w:p w14:paraId="249C2F3D">
            <w:pPr>
              <w:shd w:val="clear" w:color="auto" w:fill="FFFFFF"/>
              <w:spacing w:line="240" w:lineRule="exact"/>
              <w:textAlignment w:val="center"/>
              <w:rPr>
                <w:rFonts w:hint="eastAsia" w:ascii="宋体" w:hAnsi="宋体" w:cs="宋体"/>
                <w:kern w:val="0"/>
                <w:szCs w:val="21"/>
              </w:rPr>
            </w:pPr>
          </w:p>
        </w:tc>
        <w:tc>
          <w:tcPr>
            <w:tcW w:w="6236" w:type="dxa"/>
            <w:tcBorders>
              <w:top w:val="single" w:color="000000" w:sz="4" w:space="0"/>
              <w:left w:val="single" w:color="000000" w:sz="4" w:space="0"/>
              <w:bottom w:val="single" w:color="000000" w:sz="4" w:space="0"/>
              <w:right w:val="single" w:color="000000" w:sz="4" w:space="0"/>
            </w:tcBorders>
            <w:vAlign w:val="center"/>
          </w:tcPr>
          <w:p w14:paraId="16CCFA39">
            <w:pPr>
              <w:shd w:val="clear" w:color="auto" w:fill="FFFFFF"/>
              <w:spacing w:line="240" w:lineRule="exact"/>
              <w:textAlignment w:val="center"/>
              <w:rPr>
                <w:rFonts w:hint="eastAsia" w:ascii="宋体" w:hAnsi="宋体" w:cs="宋体"/>
                <w:kern w:val="0"/>
                <w:szCs w:val="21"/>
              </w:rPr>
            </w:pPr>
          </w:p>
        </w:tc>
        <w:tc>
          <w:tcPr>
            <w:tcW w:w="570" w:type="dxa"/>
            <w:tcBorders>
              <w:top w:val="single" w:color="000000" w:sz="4" w:space="0"/>
              <w:left w:val="single" w:color="000000" w:sz="4" w:space="0"/>
              <w:bottom w:val="single" w:color="000000" w:sz="4" w:space="0"/>
              <w:right w:val="single" w:color="000000" w:sz="4" w:space="0"/>
            </w:tcBorders>
            <w:vAlign w:val="center"/>
          </w:tcPr>
          <w:p w14:paraId="50A825FC">
            <w:pPr>
              <w:spacing w:line="240" w:lineRule="exact"/>
              <w:textAlignment w:val="center"/>
              <w:rPr>
                <w:rFonts w:hint="eastAsia" w:ascii="宋体" w:hAnsi="宋体" w:cs="宋体"/>
                <w:kern w:val="0"/>
                <w:szCs w:val="21"/>
              </w:rPr>
            </w:pPr>
          </w:p>
        </w:tc>
        <w:tc>
          <w:tcPr>
            <w:tcW w:w="458" w:type="dxa"/>
            <w:tcBorders>
              <w:top w:val="single" w:color="000000" w:sz="4" w:space="0"/>
              <w:left w:val="single" w:color="000000" w:sz="4" w:space="0"/>
              <w:bottom w:val="single" w:color="000000" w:sz="4" w:space="0"/>
              <w:right w:val="single" w:color="000000" w:sz="4" w:space="0"/>
            </w:tcBorders>
            <w:vAlign w:val="center"/>
          </w:tcPr>
          <w:p w14:paraId="5DC6271C">
            <w:pPr>
              <w:spacing w:line="240" w:lineRule="exact"/>
              <w:textAlignment w:val="center"/>
              <w:rPr>
                <w:rFonts w:hint="eastAsia" w:ascii="宋体" w:hAnsi="宋体" w:cs="宋体"/>
                <w:kern w:val="0"/>
                <w:szCs w:val="21"/>
              </w:rPr>
            </w:pPr>
          </w:p>
        </w:tc>
      </w:tr>
      <w:tr w14:paraId="178D4F68">
        <w:tblPrEx>
          <w:tblCellMar>
            <w:top w:w="0" w:type="dxa"/>
            <w:left w:w="108" w:type="dxa"/>
            <w:bottom w:w="0" w:type="dxa"/>
            <w:right w:w="108" w:type="dxa"/>
          </w:tblCellMar>
        </w:tblPrEx>
        <w:trPr>
          <w:trHeight w:val="892" w:hRule="atLeast"/>
          <w:jc w:val="center"/>
        </w:trPr>
        <w:tc>
          <w:tcPr>
            <w:tcW w:w="858" w:type="dxa"/>
            <w:tcBorders>
              <w:top w:val="single" w:color="000000" w:sz="4" w:space="0"/>
              <w:left w:val="single" w:color="000000" w:sz="4" w:space="0"/>
              <w:bottom w:val="single" w:color="000000" w:sz="4" w:space="0"/>
              <w:right w:val="single" w:color="000000" w:sz="4" w:space="0"/>
            </w:tcBorders>
            <w:noWrap/>
            <w:vAlign w:val="center"/>
          </w:tcPr>
          <w:p w14:paraId="00966F87">
            <w:pPr>
              <w:shd w:val="clear" w:color="auto" w:fill="FFFFFF"/>
              <w:spacing w:line="240" w:lineRule="exact"/>
              <w:textAlignment w:val="center"/>
              <w:rPr>
                <w:rFonts w:hint="eastAsia" w:ascii="宋体" w:hAnsi="宋体" w:cs="宋体"/>
                <w:kern w:val="0"/>
                <w:szCs w:val="21"/>
              </w:rPr>
            </w:pPr>
          </w:p>
        </w:tc>
        <w:tc>
          <w:tcPr>
            <w:tcW w:w="1218" w:type="dxa"/>
            <w:tcBorders>
              <w:top w:val="single" w:color="000000" w:sz="4" w:space="0"/>
              <w:left w:val="single" w:color="000000" w:sz="4" w:space="0"/>
              <w:bottom w:val="single" w:color="000000" w:sz="4" w:space="0"/>
              <w:right w:val="single" w:color="000000" w:sz="4" w:space="0"/>
            </w:tcBorders>
            <w:noWrap/>
            <w:vAlign w:val="center"/>
          </w:tcPr>
          <w:p w14:paraId="26413E73">
            <w:pPr>
              <w:shd w:val="clear" w:color="auto" w:fill="FFFFFF"/>
              <w:spacing w:line="240" w:lineRule="exact"/>
              <w:textAlignment w:val="center"/>
              <w:rPr>
                <w:rFonts w:hint="eastAsia" w:ascii="宋体" w:hAnsi="宋体" w:cs="宋体"/>
                <w:kern w:val="0"/>
                <w:szCs w:val="21"/>
              </w:rPr>
            </w:pPr>
          </w:p>
        </w:tc>
        <w:tc>
          <w:tcPr>
            <w:tcW w:w="6236" w:type="dxa"/>
            <w:tcBorders>
              <w:top w:val="single" w:color="000000" w:sz="4" w:space="0"/>
              <w:left w:val="single" w:color="000000" w:sz="4" w:space="0"/>
              <w:bottom w:val="single" w:color="000000" w:sz="4" w:space="0"/>
              <w:right w:val="single" w:color="000000" w:sz="4" w:space="0"/>
            </w:tcBorders>
            <w:vAlign w:val="center"/>
          </w:tcPr>
          <w:p w14:paraId="3005824B">
            <w:pPr>
              <w:shd w:val="clear" w:color="auto" w:fill="FFFFFF"/>
              <w:spacing w:line="240" w:lineRule="exact"/>
              <w:textAlignment w:val="center"/>
              <w:rPr>
                <w:rFonts w:hint="eastAsia" w:ascii="宋体" w:hAnsi="宋体" w:cs="宋体"/>
                <w:kern w:val="0"/>
                <w:szCs w:val="21"/>
              </w:rPr>
            </w:pPr>
          </w:p>
        </w:tc>
        <w:tc>
          <w:tcPr>
            <w:tcW w:w="570" w:type="dxa"/>
            <w:tcBorders>
              <w:top w:val="single" w:color="000000" w:sz="4" w:space="0"/>
              <w:left w:val="single" w:color="000000" w:sz="4" w:space="0"/>
              <w:bottom w:val="single" w:color="000000" w:sz="4" w:space="0"/>
              <w:right w:val="single" w:color="000000" w:sz="4" w:space="0"/>
            </w:tcBorders>
            <w:vAlign w:val="center"/>
          </w:tcPr>
          <w:p w14:paraId="5E644548">
            <w:pPr>
              <w:spacing w:line="240" w:lineRule="exact"/>
              <w:textAlignment w:val="center"/>
              <w:rPr>
                <w:rFonts w:hint="eastAsia" w:ascii="宋体" w:hAnsi="宋体" w:cs="宋体"/>
                <w:kern w:val="0"/>
                <w:szCs w:val="21"/>
              </w:rPr>
            </w:pPr>
          </w:p>
        </w:tc>
        <w:tc>
          <w:tcPr>
            <w:tcW w:w="458" w:type="dxa"/>
            <w:tcBorders>
              <w:top w:val="single" w:color="000000" w:sz="4" w:space="0"/>
              <w:left w:val="single" w:color="000000" w:sz="4" w:space="0"/>
              <w:bottom w:val="single" w:color="000000" w:sz="4" w:space="0"/>
              <w:right w:val="single" w:color="000000" w:sz="4" w:space="0"/>
            </w:tcBorders>
            <w:vAlign w:val="center"/>
          </w:tcPr>
          <w:p w14:paraId="47C2CF08">
            <w:pPr>
              <w:spacing w:line="240" w:lineRule="exact"/>
              <w:textAlignment w:val="center"/>
              <w:rPr>
                <w:rFonts w:hint="eastAsia" w:ascii="宋体" w:hAnsi="宋体" w:cs="宋体"/>
                <w:kern w:val="0"/>
                <w:szCs w:val="21"/>
              </w:rPr>
            </w:pPr>
          </w:p>
        </w:tc>
      </w:tr>
      <w:tr w14:paraId="78DBBC11">
        <w:tblPrEx>
          <w:tblCellMar>
            <w:top w:w="0" w:type="dxa"/>
            <w:left w:w="108" w:type="dxa"/>
            <w:bottom w:w="0" w:type="dxa"/>
            <w:right w:w="108" w:type="dxa"/>
          </w:tblCellMar>
        </w:tblPrEx>
        <w:trPr>
          <w:trHeight w:val="892" w:hRule="atLeast"/>
          <w:jc w:val="center"/>
        </w:trPr>
        <w:tc>
          <w:tcPr>
            <w:tcW w:w="858" w:type="dxa"/>
            <w:tcBorders>
              <w:top w:val="single" w:color="000000" w:sz="4" w:space="0"/>
              <w:left w:val="single" w:color="000000" w:sz="4" w:space="0"/>
              <w:bottom w:val="single" w:color="000000" w:sz="4" w:space="0"/>
              <w:right w:val="single" w:color="000000" w:sz="4" w:space="0"/>
            </w:tcBorders>
            <w:noWrap/>
            <w:vAlign w:val="center"/>
          </w:tcPr>
          <w:p w14:paraId="232C1908">
            <w:pPr>
              <w:shd w:val="clear" w:color="auto" w:fill="FFFFFF"/>
              <w:spacing w:line="240" w:lineRule="exact"/>
              <w:textAlignment w:val="center"/>
              <w:rPr>
                <w:rFonts w:hint="eastAsia" w:ascii="宋体" w:hAnsi="宋体" w:cs="宋体"/>
                <w:kern w:val="0"/>
                <w:szCs w:val="21"/>
              </w:rPr>
            </w:pPr>
          </w:p>
        </w:tc>
        <w:tc>
          <w:tcPr>
            <w:tcW w:w="1218" w:type="dxa"/>
            <w:tcBorders>
              <w:top w:val="single" w:color="000000" w:sz="4" w:space="0"/>
              <w:left w:val="single" w:color="000000" w:sz="4" w:space="0"/>
              <w:bottom w:val="single" w:color="000000" w:sz="4" w:space="0"/>
              <w:right w:val="single" w:color="000000" w:sz="4" w:space="0"/>
            </w:tcBorders>
            <w:noWrap/>
            <w:vAlign w:val="center"/>
          </w:tcPr>
          <w:p w14:paraId="6DC90FFC">
            <w:pPr>
              <w:shd w:val="clear" w:color="auto" w:fill="FFFFFF"/>
              <w:spacing w:line="240" w:lineRule="exact"/>
              <w:textAlignment w:val="center"/>
              <w:rPr>
                <w:rFonts w:hint="eastAsia" w:ascii="宋体" w:hAnsi="宋体" w:cs="宋体"/>
                <w:kern w:val="0"/>
                <w:szCs w:val="21"/>
              </w:rPr>
            </w:pPr>
          </w:p>
        </w:tc>
        <w:tc>
          <w:tcPr>
            <w:tcW w:w="6236" w:type="dxa"/>
            <w:tcBorders>
              <w:top w:val="single" w:color="000000" w:sz="4" w:space="0"/>
              <w:left w:val="single" w:color="000000" w:sz="4" w:space="0"/>
              <w:bottom w:val="single" w:color="000000" w:sz="4" w:space="0"/>
              <w:right w:val="single" w:color="000000" w:sz="4" w:space="0"/>
            </w:tcBorders>
            <w:vAlign w:val="center"/>
          </w:tcPr>
          <w:p w14:paraId="55772CB5">
            <w:pPr>
              <w:shd w:val="clear" w:color="auto" w:fill="FFFFFF"/>
              <w:spacing w:line="240" w:lineRule="exact"/>
              <w:textAlignment w:val="center"/>
              <w:rPr>
                <w:rFonts w:hint="eastAsia" w:ascii="宋体" w:hAnsi="宋体" w:cs="宋体"/>
                <w:kern w:val="0"/>
                <w:szCs w:val="21"/>
              </w:rPr>
            </w:pPr>
          </w:p>
        </w:tc>
        <w:tc>
          <w:tcPr>
            <w:tcW w:w="570" w:type="dxa"/>
            <w:tcBorders>
              <w:top w:val="single" w:color="000000" w:sz="4" w:space="0"/>
              <w:left w:val="single" w:color="000000" w:sz="4" w:space="0"/>
              <w:bottom w:val="single" w:color="000000" w:sz="4" w:space="0"/>
              <w:right w:val="single" w:color="000000" w:sz="4" w:space="0"/>
            </w:tcBorders>
            <w:vAlign w:val="center"/>
          </w:tcPr>
          <w:p w14:paraId="57FB06D3">
            <w:pPr>
              <w:spacing w:line="240" w:lineRule="exact"/>
              <w:textAlignment w:val="center"/>
              <w:rPr>
                <w:rFonts w:hint="eastAsia" w:ascii="宋体" w:hAnsi="宋体" w:cs="宋体"/>
                <w:kern w:val="0"/>
                <w:szCs w:val="21"/>
              </w:rPr>
            </w:pPr>
          </w:p>
        </w:tc>
        <w:tc>
          <w:tcPr>
            <w:tcW w:w="458" w:type="dxa"/>
            <w:tcBorders>
              <w:top w:val="single" w:color="000000" w:sz="4" w:space="0"/>
              <w:left w:val="single" w:color="000000" w:sz="4" w:space="0"/>
              <w:bottom w:val="single" w:color="000000" w:sz="4" w:space="0"/>
              <w:right w:val="single" w:color="000000" w:sz="4" w:space="0"/>
            </w:tcBorders>
            <w:vAlign w:val="center"/>
          </w:tcPr>
          <w:p w14:paraId="5441BC25">
            <w:pPr>
              <w:spacing w:line="240" w:lineRule="exact"/>
              <w:textAlignment w:val="center"/>
              <w:rPr>
                <w:rFonts w:hint="eastAsia" w:ascii="宋体" w:hAnsi="宋体" w:cs="宋体"/>
                <w:kern w:val="0"/>
                <w:szCs w:val="21"/>
              </w:rPr>
            </w:pPr>
          </w:p>
        </w:tc>
      </w:tr>
    </w:tbl>
    <w:p w14:paraId="20CAD635"/>
    <w:p w14:paraId="208876D0"/>
    <w:p w14:paraId="2E42CEF3">
      <w:pPr>
        <w:spacing w:line="340" w:lineRule="exact"/>
        <w:ind w:left="840" w:hanging="840"/>
      </w:pPr>
      <w:r>
        <w:rPr>
          <w:rFonts w:ascii="宋体" w:hAnsi="宋体" w:cs="宋体"/>
        </w:rPr>
        <w:t>注</w:t>
      </w:r>
      <w:r>
        <w:rPr>
          <w:rFonts w:hint="eastAsia" w:ascii="宋体" w:hAnsi="宋体" w:cs="宋体"/>
        </w:rPr>
        <w:t>：</w:t>
      </w:r>
    </w:p>
    <w:p w14:paraId="5409FB65">
      <w:pPr>
        <w:numPr>
          <w:ilvl w:val="0"/>
          <w:numId w:val="21"/>
        </w:numPr>
        <w:spacing w:line="360" w:lineRule="auto"/>
        <w:jc w:val="left"/>
      </w:pPr>
      <w:r>
        <w:rPr>
          <w:rFonts w:hint="eastAsia"/>
          <w:bCs/>
          <w:szCs w:val="21"/>
        </w:rPr>
        <w:t>供应商</w:t>
      </w:r>
      <w:r>
        <w:rPr>
          <w:bCs/>
          <w:szCs w:val="21"/>
        </w:rPr>
        <w:t>应对照</w:t>
      </w:r>
      <w:r>
        <w:rPr>
          <w:rFonts w:hint="eastAsia"/>
          <w:bCs/>
          <w:szCs w:val="21"/>
        </w:rPr>
        <w:t>谈判</w:t>
      </w:r>
      <w:r>
        <w:rPr>
          <w:bCs/>
          <w:szCs w:val="21"/>
        </w:rPr>
        <w:t>文件第五章供货要求中的内容</w:t>
      </w:r>
      <w:r>
        <w:rPr>
          <w:rFonts w:hint="eastAsia"/>
          <w:bCs/>
          <w:szCs w:val="21"/>
        </w:rPr>
        <w:t>对比</w:t>
      </w:r>
      <w:r>
        <w:rPr>
          <w:bCs/>
          <w:szCs w:val="21"/>
        </w:rPr>
        <w:t>，并申明与供货要求中条款的偏差。</w:t>
      </w:r>
    </w:p>
    <w:p w14:paraId="1DFE3799">
      <w:pPr>
        <w:numPr>
          <w:ilvl w:val="0"/>
          <w:numId w:val="21"/>
        </w:numPr>
        <w:spacing w:line="360" w:lineRule="auto"/>
        <w:ind w:hanging="357"/>
        <w:jc w:val="left"/>
      </w:pPr>
      <w:r>
        <w:rPr>
          <w:rFonts w:hint="eastAsia" w:ascii="宋体" w:hAnsi="宋体" w:cs="宋体"/>
        </w:rPr>
        <w:t>* 、</w:t>
      </w:r>
      <w:r>
        <w:rPr>
          <w:rFonts w:hint="eastAsia" w:ascii="宋体" w:hAnsi="宋体" w:cs="宋体"/>
        </w:rPr>
        <w:sym w:font="Wingdings" w:char="F0AB"/>
      </w:r>
      <w:r>
        <w:rPr>
          <w:rFonts w:hint="eastAsia" w:ascii="宋体" w:hAnsi="宋体" w:cs="宋体"/>
        </w:rPr>
        <w:t>代表重要技术条款（参数），</w:t>
      </w:r>
      <w:r>
        <w:rPr>
          <w:rFonts w:hint="eastAsia" w:ascii="宋体" w:hAnsi="宋体" w:cs="宋体"/>
          <w:b/>
          <w:bCs/>
        </w:rPr>
        <w:t>供应商须提交重要技</w:t>
      </w:r>
      <w:r>
        <w:rPr>
          <w:rFonts w:hint="eastAsia" w:ascii="宋体" w:hAnsi="宋体" w:cs="宋体"/>
        </w:rPr>
        <w:t>术条款（参数）的技术支持资料，建议每一个重要技术条款（参数）须在响应规格栏或备注栏中标明技术支持资料对应的</w:t>
      </w:r>
      <w:r>
        <w:rPr>
          <w:rFonts w:hint="eastAsia" w:ascii="宋体" w:hAnsi="宋体" w:cs="宋体"/>
          <w:b/>
          <w:bCs/>
        </w:rPr>
        <w:t>页码</w:t>
      </w:r>
      <w:r>
        <w:rPr>
          <w:rFonts w:hint="eastAsia" w:ascii="宋体" w:hAnsi="宋体" w:cs="宋体"/>
        </w:rPr>
        <w:t>。本表并不能代替响应文件的技术支持资料。</w:t>
      </w:r>
    </w:p>
    <w:p w14:paraId="3CA79D42">
      <w:pPr>
        <w:spacing w:line="360" w:lineRule="auto"/>
        <w:ind w:left="539" w:leftChars="129" w:right="-155" w:hanging="268" w:hangingChars="128"/>
        <w:jc w:val="left"/>
        <w:rPr>
          <w:rFonts w:hint="eastAsia" w:ascii="宋体" w:hAnsi="宋体" w:cs="宋体"/>
        </w:rPr>
      </w:pPr>
      <w:r>
        <w:rPr>
          <w:rFonts w:ascii="宋体" w:hAnsi="宋体" w:cs="宋体"/>
        </w:rPr>
        <w:t>3“</w:t>
      </w:r>
      <w:r>
        <w:rPr>
          <w:rFonts w:hint="eastAsia" w:ascii="宋体" w:hAnsi="宋体" w:cs="宋体"/>
        </w:rPr>
        <w:t>响应规格</w:t>
      </w:r>
      <w:r>
        <w:rPr>
          <w:rFonts w:ascii="宋体" w:hAnsi="宋体" w:cs="宋体"/>
        </w:rPr>
        <w:t>”</w:t>
      </w:r>
      <w:r>
        <w:rPr>
          <w:rFonts w:hint="eastAsia" w:ascii="宋体" w:hAnsi="宋体" w:cs="宋体"/>
        </w:rPr>
        <w:t>栏应填写所投设备的具体参数和响应内容，不得只填</w:t>
      </w:r>
      <w:r>
        <w:rPr>
          <w:rFonts w:ascii="宋体" w:hAnsi="宋体" w:cs="宋体"/>
        </w:rPr>
        <w:t>“</w:t>
      </w:r>
      <w:r>
        <w:rPr>
          <w:rFonts w:hint="eastAsia" w:ascii="宋体" w:hAnsi="宋体" w:cs="宋体"/>
        </w:rPr>
        <w:t>符合</w:t>
      </w:r>
      <w:r>
        <w:rPr>
          <w:rFonts w:ascii="宋体" w:hAnsi="宋体" w:cs="宋体"/>
        </w:rPr>
        <w:t>”</w:t>
      </w:r>
      <w:r>
        <w:rPr>
          <w:rFonts w:hint="eastAsia" w:ascii="宋体" w:hAnsi="宋体" w:cs="宋体"/>
        </w:rPr>
        <w:t>、</w:t>
      </w:r>
      <w:r>
        <w:rPr>
          <w:rFonts w:ascii="宋体" w:hAnsi="宋体" w:cs="宋体"/>
        </w:rPr>
        <w:t>“</w:t>
      </w:r>
      <w:r>
        <w:rPr>
          <w:rFonts w:hint="eastAsia" w:ascii="宋体" w:hAnsi="宋体" w:cs="宋体"/>
        </w:rPr>
        <w:t>满足</w:t>
      </w:r>
      <w:r>
        <w:rPr>
          <w:rFonts w:ascii="宋体" w:hAnsi="宋体" w:cs="宋体"/>
        </w:rPr>
        <w:t>”</w:t>
      </w:r>
      <w:r>
        <w:rPr>
          <w:rFonts w:hint="eastAsia" w:ascii="宋体" w:hAnsi="宋体" w:cs="宋体"/>
        </w:rPr>
        <w:t>等类似文字；</w:t>
      </w:r>
      <w:r>
        <w:rPr>
          <w:rFonts w:ascii="宋体" w:hAnsi="宋体" w:cs="宋体"/>
        </w:rPr>
        <w:t xml:space="preserve"> </w:t>
      </w:r>
    </w:p>
    <w:p w14:paraId="319B4B82">
      <w:pPr>
        <w:spacing w:line="360" w:lineRule="auto"/>
        <w:ind w:right="320" w:firstLine="420" w:firstLineChars="200"/>
        <w:jc w:val="left"/>
        <w:rPr>
          <w:rFonts w:hint="eastAsia" w:ascii="仿宋" w:hAnsi="仿宋" w:eastAsia="仿宋_GB2312" w:cs="仿宋"/>
          <w:sz w:val="28"/>
          <w:szCs w:val="28"/>
          <w:lang w:val="zh-CN"/>
        </w:rPr>
      </w:pPr>
      <w:r>
        <w:rPr>
          <w:rFonts w:ascii="宋体" w:hAnsi="宋体" w:cs="宋体"/>
        </w:rPr>
        <w:t>4.</w:t>
      </w:r>
      <w:r>
        <w:t xml:space="preserve"> </w:t>
      </w:r>
      <w:r>
        <w:rPr>
          <w:rFonts w:hint="eastAsia"/>
        </w:rPr>
        <w:t>响应</w:t>
      </w:r>
      <w:r>
        <w:t>文件对</w:t>
      </w:r>
      <w:r>
        <w:rPr>
          <w:rFonts w:hint="eastAsia"/>
        </w:rPr>
        <w:t>谈判</w:t>
      </w:r>
      <w:r>
        <w:t>文件的偏差，应在技术偏差表中列明，除列明的内容外，视为</w:t>
      </w:r>
      <w:r>
        <w:rPr>
          <w:rFonts w:hint="eastAsia"/>
        </w:rPr>
        <w:t>供应商</w:t>
      </w:r>
      <w:r>
        <w:t>响应</w:t>
      </w:r>
      <w:r>
        <w:rPr>
          <w:rFonts w:hint="eastAsia"/>
        </w:rPr>
        <w:t>谈判</w:t>
      </w:r>
      <w:r>
        <w:t>文件的全部要求。</w:t>
      </w:r>
    </w:p>
    <w:p w14:paraId="7AD3D109">
      <w:pPr>
        <w:autoSpaceDE w:val="0"/>
        <w:autoSpaceDN w:val="0"/>
        <w:spacing w:line="480" w:lineRule="auto"/>
        <w:ind w:firstLine="560" w:firstLineChars="200"/>
        <w:rPr>
          <w:rFonts w:hint="eastAsia" w:ascii="仿宋" w:hAnsi="仿宋" w:eastAsia="仿宋_GB2312" w:cs="仿宋"/>
          <w:sz w:val="28"/>
          <w:szCs w:val="28"/>
          <w:lang w:val="zh-CN"/>
        </w:rPr>
        <w:sectPr>
          <w:pgSz w:w="11906" w:h="16838"/>
          <w:pgMar w:top="1247" w:right="1247" w:bottom="1247" w:left="1701" w:header="851" w:footer="992" w:gutter="0"/>
          <w:cols w:space="720" w:num="1"/>
          <w:docGrid w:linePitch="286" w:charSpace="0"/>
        </w:sectPr>
      </w:pPr>
    </w:p>
    <w:p w14:paraId="26074A6A">
      <w:pPr>
        <w:numPr>
          <w:ilvl w:val="0"/>
          <w:numId w:val="20"/>
        </w:numPr>
        <w:spacing w:line="400" w:lineRule="exact"/>
        <w:ind w:left="0" w:firstLine="0"/>
        <w:outlineLvl w:val="1"/>
        <w:rPr>
          <w:rFonts w:hint="eastAsia" w:ascii="仿宋" w:hAnsi="仿宋" w:eastAsia="仿宋"/>
          <w:b/>
          <w:sz w:val="32"/>
          <w:szCs w:val="32"/>
        </w:rPr>
      </w:pPr>
      <w:r>
        <w:rPr>
          <w:rFonts w:hint="eastAsia" w:ascii="仿宋" w:hAnsi="仿宋" w:eastAsia="仿宋"/>
          <w:b/>
          <w:sz w:val="32"/>
          <w:szCs w:val="32"/>
        </w:rPr>
        <w:t>供应商基本情况表</w:t>
      </w:r>
      <w:bookmarkEnd w:id="255"/>
      <w:bookmarkEnd w:id="256"/>
      <w:bookmarkEnd w:id="257"/>
      <w:bookmarkEnd w:id="258"/>
      <w:bookmarkEnd w:id="259"/>
    </w:p>
    <w:p w14:paraId="00BE8912">
      <w:pPr>
        <w:spacing w:line="400" w:lineRule="exact"/>
        <w:rPr>
          <w:rFonts w:hint="eastAsia" w:ascii="仿宋" w:hAnsi="仿宋" w:eastAsia="仿宋"/>
          <w:szCs w:val="21"/>
        </w:rPr>
      </w:pPr>
    </w:p>
    <w:p w14:paraId="289D32BC">
      <w:pPr>
        <w:spacing w:line="400" w:lineRule="exact"/>
        <w:jc w:val="center"/>
        <w:rPr>
          <w:rFonts w:hint="eastAsia" w:ascii="仿宋" w:hAnsi="仿宋" w:eastAsia="仿宋"/>
          <w:b/>
          <w:sz w:val="32"/>
          <w:szCs w:val="32"/>
        </w:rPr>
      </w:pPr>
      <w:bookmarkStart w:id="260" w:name="_Toc11969_WPSOffice_Level2"/>
      <w:bookmarkStart w:id="261" w:name="_Toc11275_WPSOffice_Level2"/>
      <w:bookmarkStart w:id="262" w:name="_Toc26318_WPSOffice_Level2"/>
      <w:r>
        <w:rPr>
          <w:rFonts w:hint="eastAsia" w:ascii="仿宋" w:hAnsi="仿宋" w:eastAsia="仿宋"/>
          <w:b/>
          <w:sz w:val="32"/>
          <w:szCs w:val="32"/>
        </w:rPr>
        <w:t>供应商基本情况表</w:t>
      </w:r>
      <w:bookmarkEnd w:id="260"/>
      <w:bookmarkEnd w:id="261"/>
      <w:bookmarkEnd w:id="262"/>
    </w:p>
    <w:tbl>
      <w:tblPr>
        <w:tblStyle w:val="807"/>
        <w:tblW w:w="9486" w:type="dxa"/>
        <w:tblInd w:w="-283" w:type="dxa"/>
        <w:tblLayout w:type="autofit"/>
        <w:tblCellMar>
          <w:top w:w="0" w:type="dxa"/>
          <w:left w:w="89" w:type="dxa"/>
          <w:bottom w:w="46" w:type="dxa"/>
          <w:right w:w="89" w:type="dxa"/>
        </w:tblCellMar>
      </w:tblPr>
      <w:tblGrid>
        <w:gridCol w:w="2309"/>
        <w:gridCol w:w="1002"/>
        <w:gridCol w:w="2560"/>
        <w:gridCol w:w="1205"/>
        <w:gridCol w:w="2410"/>
      </w:tblGrid>
      <w:tr w14:paraId="71CE2955">
        <w:tblPrEx>
          <w:tblCellMar>
            <w:top w:w="0" w:type="dxa"/>
            <w:left w:w="89" w:type="dxa"/>
            <w:bottom w:w="46" w:type="dxa"/>
            <w:right w:w="89" w:type="dxa"/>
          </w:tblCellMar>
        </w:tblPrEx>
        <w:trPr>
          <w:trHeight w:val="450" w:hRule="atLeast"/>
        </w:trPr>
        <w:tc>
          <w:tcPr>
            <w:tcW w:w="2309" w:type="dxa"/>
            <w:tcBorders>
              <w:top w:val="single" w:color="000000" w:sz="4" w:space="0"/>
              <w:left w:val="single" w:color="000000" w:sz="4" w:space="0"/>
              <w:bottom w:val="single" w:color="000000" w:sz="4" w:space="0"/>
              <w:right w:val="single" w:color="000000" w:sz="4" w:space="0"/>
            </w:tcBorders>
            <w:vAlign w:val="bottom"/>
          </w:tcPr>
          <w:p w14:paraId="2ADE18E2">
            <w:pPr>
              <w:ind w:left="2"/>
              <w:jc w:val="center"/>
              <w:rPr>
                <w:bCs/>
              </w:rPr>
            </w:pPr>
            <w:r>
              <w:rPr>
                <w:rFonts w:hint="eastAsia" w:ascii="宋体" w:hAnsi="宋体" w:cs="宋体"/>
                <w:bCs/>
              </w:rPr>
              <w:t>供应商</w:t>
            </w:r>
            <w:r>
              <w:rPr>
                <w:rFonts w:ascii="宋体" w:hAnsi="宋体" w:cs="宋体"/>
                <w:bCs/>
              </w:rPr>
              <w:t>名称</w:t>
            </w:r>
          </w:p>
        </w:tc>
        <w:tc>
          <w:tcPr>
            <w:tcW w:w="7177" w:type="dxa"/>
            <w:gridSpan w:val="4"/>
            <w:tcBorders>
              <w:top w:val="single" w:color="000000" w:sz="4" w:space="0"/>
              <w:left w:val="single" w:color="000000" w:sz="4" w:space="0"/>
              <w:bottom w:val="single" w:color="000000" w:sz="4" w:space="0"/>
              <w:right w:val="single" w:color="000000" w:sz="4" w:space="0"/>
            </w:tcBorders>
            <w:vAlign w:val="bottom"/>
          </w:tcPr>
          <w:p w14:paraId="256D6BD2">
            <w:pPr>
              <w:ind w:left="46"/>
              <w:jc w:val="center"/>
              <w:rPr>
                <w:bCs/>
              </w:rPr>
            </w:pPr>
          </w:p>
        </w:tc>
      </w:tr>
      <w:tr w14:paraId="07D4DE70">
        <w:tblPrEx>
          <w:tblCellMar>
            <w:top w:w="0" w:type="dxa"/>
            <w:left w:w="89" w:type="dxa"/>
            <w:bottom w:w="46" w:type="dxa"/>
            <w:right w:w="89" w:type="dxa"/>
          </w:tblCellMar>
        </w:tblPrEx>
        <w:trPr>
          <w:trHeight w:val="448" w:hRule="atLeast"/>
        </w:trPr>
        <w:tc>
          <w:tcPr>
            <w:tcW w:w="2309" w:type="dxa"/>
            <w:tcBorders>
              <w:top w:val="single" w:color="000000" w:sz="4" w:space="0"/>
              <w:left w:val="single" w:color="000000" w:sz="4" w:space="0"/>
              <w:bottom w:val="single" w:color="000000" w:sz="4" w:space="0"/>
              <w:right w:val="single" w:color="000000" w:sz="4" w:space="0"/>
            </w:tcBorders>
            <w:vAlign w:val="bottom"/>
          </w:tcPr>
          <w:p w14:paraId="0D149E1D">
            <w:pPr>
              <w:ind w:left="2"/>
              <w:jc w:val="center"/>
              <w:rPr>
                <w:bCs/>
              </w:rPr>
            </w:pPr>
            <w:r>
              <w:rPr>
                <w:rFonts w:ascii="宋体" w:hAnsi="宋体" w:cs="宋体"/>
                <w:bCs/>
              </w:rPr>
              <w:t>注册资金</w:t>
            </w:r>
          </w:p>
        </w:tc>
        <w:tc>
          <w:tcPr>
            <w:tcW w:w="3562" w:type="dxa"/>
            <w:gridSpan w:val="2"/>
            <w:tcBorders>
              <w:top w:val="single" w:color="000000" w:sz="4" w:space="0"/>
              <w:left w:val="single" w:color="000000" w:sz="4" w:space="0"/>
              <w:bottom w:val="single" w:color="000000" w:sz="4" w:space="0"/>
              <w:right w:val="single" w:color="000000" w:sz="4" w:space="0"/>
            </w:tcBorders>
            <w:vAlign w:val="bottom"/>
          </w:tcPr>
          <w:p w14:paraId="6B02784D">
            <w:pPr>
              <w:ind w:left="46"/>
              <w:jc w:val="center"/>
              <w:rPr>
                <w:bCs/>
              </w:rPr>
            </w:pPr>
          </w:p>
        </w:tc>
        <w:tc>
          <w:tcPr>
            <w:tcW w:w="1205" w:type="dxa"/>
            <w:tcBorders>
              <w:top w:val="single" w:color="000000" w:sz="4" w:space="0"/>
              <w:left w:val="single" w:color="000000" w:sz="4" w:space="0"/>
              <w:bottom w:val="single" w:color="000000" w:sz="4" w:space="0"/>
              <w:right w:val="single" w:color="000000" w:sz="4" w:space="0"/>
            </w:tcBorders>
            <w:vAlign w:val="bottom"/>
          </w:tcPr>
          <w:p w14:paraId="58CE23E6">
            <w:pPr>
              <w:ind w:left="58"/>
              <w:rPr>
                <w:bCs/>
              </w:rPr>
            </w:pPr>
            <w:r>
              <w:rPr>
                <w:rFonts w:ascii="宋体" w:hAnsi="宋体" w:cs="宋体"/>
                <w:bCs/>
              </w:rPr>
              <w:t>成立时间</w:t>
            </w:r>
          </w:p>
        </w:tc>
        <w:tc>
          <w:tcPr>
            <w:tcW w:w="2409" w:type="dxa"/>
            <w:tcBorders>
              <w:top w:val="single" w:color="000000" w:sz="4" w:space="0"/>
              <w:left w:val="single" w:color="000000" w:sz="4" w:space="0"/>
              <w:bottom w:val="single" w:color="000000" w:sz="4" w:space="0"/>
              <w:right w:val="single" w:color="000000" w:sz="4" w:space="0"/>
            </w:tcBorders>
            <w:vAlign w:val="bottom"/>
          </w:tcPr>
          <w:p w14:paraId="77440731">
            <w:pPr>
              <w:ind w:left="50"/>
              <w:jc w:val="center"/>
              <w:rPr>
                <w:bCs/>
              </w:rPr>
            </w:pPr>
          </w:p>
        </w:tc>
      </w:tr>
      <w:tr w14:paraId="07DF2A09">
        <w:tblPrEx>
          <w:tblCellMar>
            <w:top w:w="0" w:type="dxa"/>
            <w:left w:w="89" w:type="dxa"/>
            <w:bottom w:w="46" w:type="dxa"/>
            <w:right w:w="89" w:type="dxa"/>
          </w:tblCellMar>
        </w:tblPrEx>
        <w:trPr>
          <w:trHeight w:val="450" w:hRule="atLeast"/>
        </w:trPr>
        <w:tc>
          <w:tcPr>
            <w:tcW w:w="2309" w:type="dxa"/>
            <w:tcBorders>
              <w:top w:val="single" w:color="000000" w:sz="4" w:space="0"/>
              <w:left w:val="single" w:color="000000" w:sz="4" w:space="0"/>
              <w:bottom w:val="single" w:color="000000" w:sz="4" w:space="0"/>
              <w:right w:val="single" w:color="000000" w:sz="4" w:space="0"/>
            </w:tcBorders>
            <w:vAlign w:val="bottom"/>
          </w:tcPr>
          <w:p w14:paraId="0C661714">
            <w:pPr>
              <w:ind w:left="2"/>
              <w:jc w:val="center"/>
              <w:rPr>
                <w:bCs/>
              </w:rPr>
            </w:pPr>
            <w:r>
              <w:rPr>
                <w:rFonts w:ascii="宋体" w:hAnsi="宋体" w:cs="宋体"/>
                <w:bCs/>
              </w:rPr>
              <w:t>注册地址</w:t>
            </w:r>
          </w:p>
        </w:tc>
        <w:tc>
          <w:tcPr>
            <w:tcW w:w="7177" w:type="dxa"/>
            <w:gridSpan w:val="4"/>
            <w:tcBorders>
              <w:top w:val="single" w:color="000000" w:sz="4" w:space="0"/>
              <w:left w:val="single" w:color="000000" w:sz="4" w:space="0"/>
              <w:bottom w:val="single" w:color="000000" w:sz="4" w:space="0"/>
              <w:right w:val="single" w:color="000000" w:sz="4" w:space="0"/>
            </w:tcBorders>
            <w:vAlign w:val="bottom"/>
          </w:tcPr>
          <w:p w14:paraId="43900A12">
            <w:pPr>
              <w:ind w:left="46"/>
              <w:jc w:val="center"/>
              <w:rPr>
                <w:bCs/>
              </w:rPr>
            </w:pPr>
          </w:p>
        </w:tc>
      </w:tr>
      <w:tr w14:paraId="4CCBF83B">
        <w:tblPrEx>
          <w:tblCellMar>
            <w:top w:w="0" w:type="dxa"/>
            <w:left w:w="89" w:type="dxa"/>
            <w:bottom w:w="46" w:type="dxa"/>
            <w:right w:w="89" w:type="dxa"/>
          </w:tblCellMar>
        </w:tblPrEx>
        <w:trPr>
          <w:trHeight w:val="448" w:hRule="atLeast"/>
        </w:trPr>
        <w:tc>
          <w:tcPr>
            <w:tcW w:w="2309" w:type="dxa"/>
            <w:tcBorders>
              <w:top w:val="single" w:color="000000" w:sz="4" w:space="0"/>
              <w:left w:val="single" w:color="000000" w:sz="4" w:space="0"/>
              <w:bottom w:val="single" w:color="000000" w:sz="4" w:space="0"/>
              <w:right w:val="single" w:color="000000" w:sz="4" w:space="0"/>
            </w:tcBorders>
            <w:vAlign w:val="bottom"/>
          </w:tcPr>
          <w:p w14:paraId="175C586A">
            <w:pPr>
              <w:ind w:left="2"/>
              <w:jc w:val="center"/>
              <w:rPr>
                <w:bCs/>
              </w:rPr>
            </w:pPr>
            <w:r>
              <w:rPr>
                <w:rFonts w:ascii="宋体" w:hAnsi="宋体" w:cs="宋体"/>
                <w:bCs/>
              </w:rPr>
              <w:t>邮政编码</w:t>
            </w:r>
          </w:p>
        </w:tc>
        <w:tc>
          <w:tcPr>
            <w:tcW w:w="3562" w:type="dxa"/>
            <w:gridSpan w:val="2"/>
            <w:tcBorders>
              <w:top w:val="single" w:color="000000" w:sz="4" w:space="0"/>
              <w:left w:val="single" w:color="000000" w:sz="4" w:space="0"/>
              <w:bottom w:val="single" w:color="000000" w:sz="4" w:space="0"/>
              <w:right w:val="single" w:color="000000" w:sz="4" w:space="0"/>
            </w:tcBorders>
            <w:vAlign w:val="bottom"/>
          </w:tcPr>
          <w:p w14:paraId="4CB89660">
            <w:pPr>
              <w:ind w:left="46"/>
              <w:jc w:val="center"/>
              <w:rPr>
                <w:bCs/>
              </w:rPr>
            </w:pPr>
          </w:p>
        </w:tc>
        <w:tc>
          <w:tcPr>
            <w:tcW w:w="1205" w:type="dxa"/>
            <w:tcBorders>
              <w:top w:val="single" w:color="000000" w:sz="4" w:space="0"/>
              <w:left w:val="single" w:color="000000" w:sz="4" w:space="0"/>
              <w:bottom w:val="single" w:color="000000" w:sz="4" w:space="0"/>
              <w:right w:val="single" w:color="000000" w:sz="4" w:space="0"/>
            </w:tcBorders>
            <w:vAlign w:val="bottom"/>
          </w:tcPr>
          <w:p w14:paraId="606DBFBC">
            <w:pPr>
              <w:ind w:left="58"/>
              <w:rPr>
                <w:bCs/>
              </w:rPr>
            </w:pPr>
            <w:r>
              <w:rPr>
                <w:rFonts w:ascii="宋体" w:hAnsi="宋体" w:cs="宋体"/>
                <w:bCs/>
              </w:rPr>
              <w:t>员工总数</w:t>
            </w:r>
          </w:p>
        </w:tc>
        <w:tc>
          <w:tcPr>
            <w:tcW w:w="2409" w:type="dxa"/>
            <w:tcBorders>
              <w:top w:val="single" w:color="000000" w:sz="4" w:space="0"/>
              <w:left w:val="single" w:color="000000" w:sz="4" w:space="0"/>
              <w:bottom w:val="single" w:color="000000" w:sz="4" w:space="0"/>
              <w:right w:val="single" w:color="000000" w:sz="4" w:space="0"/>
            </w:tcBorders>
            <w:vAlign w:val="bottom"/>
          </w:tcPr>
          <w:p w14:paraId="6D61677C">
            <w:pPr>
              <w:ind w:left="50"/>
              <w:jc w:val="center"/>
              <w:rPr>
                <w:bCs/>
              </w:rPr>
            </w:pPr>
          </w:p>
        </w:tc>
      </w:tr>
      <w:tr w14:paraId="1B86BDF9">
        <w:tblPrEx>
          <w:tblCellMar>
            <w:top w:w="0" w:type="dxa"/>
            <w:left w:w="89" w:type="dxa"/>
            <w:bottom w:w="46" w:type="dxa"/>
            <w:right w:w="89" w:type="dxa"/>
          </w:tblCellMar>
        </w:tblPrEx>
        <w:trPr>
          <w:trHeight w:val="450" w:hRule="atLeast"/>
        </w:trPr>
        <w:tc>
          <w:tcPr>
            <w:tcW w:w="2309" w:type="dxa"/>
            <w:vMerge w:val="restart"/>
            <w:tcBorders>
              <w:top w:val="single" w:color="000000" w:sz="4" w:space="0"/>
              <w:left w:val="single" w:color="000000" w:sz="4" w:space="0"/>
              <w:bottom w:val="single" w:color="000000" w:sz="4" w:space="0"/>
              <w:right w:val="single" w:color="000000" w:sz="4" w:space="0"/>
            </w:tcBorders>
            <w:vAlign w:val="bottom"/>
          </w:tcPr>
          <w:p w14:paraId="47FED6C2">
            <w:pPr>
              <w:ind w:left="2"/>
              <w:jc w:val="center"/>
              <w:rPr>
                <w:bCs/>
              </w:rPr>
            </w:pPr>
            <w:r>
              <w:rPr>
                <w:rFonts w:ascii="宋体" w:hAnsi="宋体" w:cs="宋体"/>
                <w:bCs/>
              </w:rPr>
              <w:t>联系方式</w:t>
            </w:r>
          </w:p>
        </w:tc>
        <w:tc>
          <w:tcPr>
            <w:tcW w:w="1002" w:type="dxa"/>
            <w:tcBorders>
              <w:top w:val="single" w:color="000000" w:sz="4" w:space="0"/>
              <w:left w:val="single" w:color="000000" w:sz="4" w:space="0"/>
              <w:bottom w:val="single" w:color="000000" w:sz="4" w:space="0"/>
              <w:right w:val="single" w:color="000000" w:sz="4" w:space="0"/>
            </w:tcBorders>
            <w:vAlign w:val="bottom"/>
          </w:tcPr>
          <w:p w14:paraId="1681BCD3">
            <w:pPr>
              <w:ind w:left="65"/>
              <w:rPr>
                <w:bCs/>
              </w:rPr>
            </w:pPr>
            <w:r>
              <w:rPr>
                <w:rFonts w:ascii="宋体" w:hAnsi="宋体" w:cs="宋体"/>
                <w:bCs/>
              </w:rPr>
              <w:t>联系人</w:t>
            </w:r>
          </w:p>
        </w:tc>
        <w:tc>
          <w:tcPr>
            <w:tcW w:w="2559" w:type="dxa"/>
            <w:tcBorders>
              <w:top w:val="single" w:color="000000" w:sz="4" w:space="0"/>
              <w:left w:val="single" w:color="000000" w:sz="4" w:space="0"/>
              <w:bottom w:val="single" w:color="000000" w:sz="4" w:space="0"/>
              <w:right w:val="single" w:color="000000" w:sz="4" w:space="0"/>
            </w:tcBorders>
            <w:vAlign w:val="bottom"/>
          </w:tcPr>
          <w:p w14:paraId="0A35B728">
            <w:pPr>
              <w:ind w:left="52"/>
              <w:jc w:val="center"/>
              <w:rPr>
                <w:bCs/>
              </w:rPr>
            </w:pPr>
          </w:p>
        </w:tc>
        <w:tc>
          <w:tcPr>
            <w:tcW w:w="1205" w:type="dxa"/>
            <w:tcBorders>
              <w:top w:val="single" w:color="000000" w:sz="4" w:space="0"/>
              <w:left w:val="single" w:color="000000" w:sz="4" w:space="0"/>
              <w:bottom w:val="single" w:color="000000" w:sz="4" w:space="0"/>
              <w:right w:val="single" w:color="000000" w:sz="4" w:space="0"/>
            </w:tcBorders>
            <w:vAlign w:val="bottom"/>
          </w:tcPr>
          <w:p w14:paraId="49C03E77">
            <w:pPr>
              <w:ind w:left="2"/>
              <w:jc w:val="center"/>
              <w:rPr>
                <w:bCs/>
              </w:rPr>
            </w:pPr>
            <w:r>
              <w:rPr>
                <w:rFonts w:ascii="宋体" w:hAnsi="宋体" w:cs="宋体"/>
                <w:bCs/>
              </w:rPr>
              <w:t>电话</w:t>
            </w:r>
          </w:p>
        </w:tc>
        <w:tc>
          <w:tcPr>
            <w:tcW w:w="2409" w:type="dxa"/>
            <w:tcBorders>
              <w:top w:val="single" w:color="000000" w:sz="4" w:space="0"/>
              <w:left w:val="single" w:color="000000" w:sz="4" w:space="0"/>
              <w:bottom w:val="single" w:color="000000" w:sz="4" w:space="0"/>
              <w:right w:val="single" w:color="000000" w:sz="4" w:space="0"/>
            </w:tcBorders>
            <w:vAlign w:val="bottom"/>
          </w:tcPr>
          <w:p w14:paraId="6F293943">
            <w:pPr>
              <w:ind w:left="50"/>
              <w:jc w:val="center"/>
              <w:rPr>
                <w:bCs/>
              </w:rPr>
            </w:pPr>
          </w:p>
        </w:tc>
      </w:tr>
      <w:tr w14:paraId="1A5EE7B0">
        <w:tblPrEx>
          <w:tblCellMar>
            <w:top w:w="0" w:type="dxa"/>
            <w:left w:w="89" w:type="dxa"/>
            <w:bottom w:w="46" w:type="dxa"/>
            <w:right w:w="89" w:type="dxa"/>
          </w:tblCellMar>
        </w:tblPrEx>
        <w:trPr>
          <w:trHeight w:val="448" w:hRule="atLeast"/>
        </w:trPr>
        <w:tc>
          <w:tcPr>
            <w:tcW w:w="0" w:type="auto"/>
            <w:vMerge w:val="continue"/>
            <w:tcBorders>
              <w:top w:val="nil"/>
              <w:left w:val="single" w:color="000000" w:sz="4" w:space="0"/>
              <w:bottom w:val="single" w:color="000000" w:sz="4" w:space="0"/>
              <w:right w:val="single" w:color="000000" w:sz="4" w:space="0"/>
            </w:tcBorders>
          </w:tcPr>
          <w:p w14:paraId="1B32AC09">
            <w:pPr>
              <w:rPr>
                <w:bCs/>
              </w:rPr>
            </w:pPr>
          </w:p>
        </w:tc>
        <w:tc>
          <w:tcPr>
            <w:tcW w:w="1002" w:type="dxa"/>
            <w:tcBorders>
              <w:top w:val="single" w:color="000000" w:sz="4" w:space="0"/>
              <w:left w:val="single" w:color="000000" w:sz="4" w:space="0"/>
              <w:bottom w:val="single" w:color="000000" w:sz="4" w:space="0"/>
              <w:right w:val="single" w:color="000000" w:sz="4" w:space="0"/>
            </w:tcBorders>
            <w:vAlign w:val="bottom"/>
          </w:tcPr>
          <w:p w14:paraId="01FEA00D">
            <w:pPr>
              <w:ind w:left="170"/>
              <w:rPr>
                <w:bCs/>
              </w:rPr>
            </w:pPr>
            <w:r>
              <w:rPr>
                <w:rFonts w:ascii="宋体" w:hAnsi="宋体" w:cs="宋体"/>
                <w:bCs/>
              </w:rPr>
              <w:t>网址</w:t>
            </w:r>
          </w:p>
        </w:tc>
        <w:tc>
          <w:tcPr>
            <w:tcW w:w="2559" w:type="dxa"/>
            <w:tcBorders>
              <w:top w:val="single" w:color="000000" w:sz="4" w:space="0"/>
              <w:left w:val="single" w:color="000000" w:sz="4" w:space="0"/>
              <w:bottom w:val="single" w:color="000000" w:sz="4" w:space="0"/>
              <w:right w:val="single" w:color="000000" w:sz="4" w:space="0"/>
            </w:tcBorders>
            <w:vAlign w:val="bottom"/>
          </w:tcPr>
          <w:p w14:paraId="204ED0D7">
            <w:pPr>
              <w:ind w:left="52"/>
              <w:jc w:val="center"/>
              <w:rPr>
                <w:bCs/>
              </w:rPr>
            </w:pPr>
          </w:p>
        </w:tc>
        <w:tc>
          <w:tcPr>
            <w:tcW w:w="1205" w:type="dxa"/>
            <w:tcBorders>
              <w:top w:val="single" w:color="000000" w:sz="4" w:space="0"/>
              <w:left w:val="single" w:color="000000" w:sz="4" w:space="0"/>
              <w:bottom w:val="single" w:color="000000" w:sz="4" w:space="0"/>
              <w:right w:val="single" w:color="000000" w:sz="4" w:space="0"/>
            </w:tcBorders>
            <w:vAlign w:val="bottom"/>
          </w:tcPr>
          <w:p w14:paraId="0AAE91D7">
            <w:pPr>
              <w:ind w:left="2"/>
              <w:jc w:val="center"/>
              <w:rPr>
                <w:bCs/>
              </w:rPr>
            </w:pPr>
            <w:r>
              <w:rPr>
                <w:rFonts w:ascii="宋体" w:hAnsi="宋体" w:cs="宋体"/>
                <w:bCs/>
              </w:rPr>
              <w:t>传真</w:t>
            </w:r>
          </w:p>
        </w:tc>
        <w:tc>
          <w:tcPr>
            <w:tcW w:w="2409" w:type="dxa"/>
            <w:tcBorders>
              <w:top w:val="single" w:color="000000" w:sz="4" w:space="0"/>
              <w:left w:val="single" w:color="000000" w:sz="4" w:space="0"/>
              <w:bottom w:val="single" w:color="000000" w:sz="4" w:space="0"/>
              <w:right w:val="single" w:color="000000" w:sz="4" w:space="0"/>
            </w:tcBorders>
            <w:vAlign w:val="bottom"/>
          </w:tcPr>
          <w:p w14:paraId="661DA564">
            <w:pPr>
              <w:ind w:left="50"/>
              <w:jc w:val="center"/>
              <w:rPr>
                <w:bCs/>
              </w:rPr>
            </w:pPr>
          </w:p>
        </w:tc>
      </w:tr>
      <w:tr w14:paraId="7C3FF18F">
        <w:tblPrEx>
          <w:tblCellMar>
            <w:top w:w="0" w:type="dxa"/>
            <w:left w:w="89" w:type="dxa"/>
            <w:bottom w:w="46" w:type="dxa"/>
            <w:right w:w="89" w:type="dxa"/>
          </w:tblCellMar>
        </w:tblPrEx>
        <w:trPr>
          <w:trHeight w:val="888" w:hRule="atLeast"/>
        </w:trPr>
        <w:tc>
          <w:tcPr>
            <w:tcW w:w="2309" w:type="dxa"/>
            <w:tcBorders>
              <w:top w:val="single" w:color="000000" w:sz="4" w:space="0"/>
              <w:left w:val="single" w:color="000000" w:sz="4" w:space="0"/>
              <w:bottom w:val="single" w:color="000000" w:sz="4" w:space="0"/>
              <w:right w:val="single" w:color="000000" w:sz="4" w:space="0"/>
            </w:tcBorders>
            <w:vAlign w:val="bottom"/>
          </w:tcPr>
          <w:p w14:paraId="45EB162A">
            <w:pPr>
              <w:spacing w:after="166"/>
              <w:ind w:left="2"/>
              <w:jc w:val="center"/>
              <w:rPr>
                <w:bCs/>
              </w:rPr>
            </w:pPr>
            <w:r>
              <w:rPr>
                <w:rFonts w:ascii="宋体" w:hAnsi="宋体" w:cs="宋体"/>
                <w:bCs/>
              </w:rPr>
              <w:t>法定代表人</w:t>
            </w:r>
          </w:p>
          <w:p w14:paraId="66BE312E">
            <w:pPr>
              <w:ind w:left="209"/>
              <w:rPr>
                <w:bCs/>
              </w:rPr>
            </w:pPr>
            <w:r>
              <w:rPr>
                <w:rFonts w:ascii="宋体" w:hAnsi="宋体" w:cs="宋体"/>
                <w:bCs/>
              </w:rPr>
              <w:t>（单位负责人）</w:t>
            </w:r>
          </w:p>
        </w:tc>
        <w:tc>
          <w:tcPr>
            <w:tcW w:w="1002" w:type="dxa"/>
            <w:tcBorders>
              <w:top w:val="single" w:color="000000" w:sz="4" w:space="0"/>
              <w:left w:val="single" w:color="000000" w:sz="4" w:space="0"/>
              <w:bottom w:val="single" w:color="000000" w:sz="4" w:space="0"/>
              <w:right w:val="single" w:color="000000" w:sz="4" w:space="0"/>
            </w:tcBorders>
            <w:vAlign w:val="bottom"/>
          </w:tcPr>
          <w:p w14:paraId="2971AF71">
            <w:pPr>
              <w:ind w:left="170"/>
              <w:rPr>
                <w:bCs/>
              </w:rPr>
            </w:pPr>
            <w:r>
              <w:rPr>
                <w:rFonts w:ascii="宋体" w:hAnsi="宋体" w:cs="宋体"/>
                <w:bCs/>
              </w:rPr>
              <w:t>姓名</w:t>
            </w:r>
          </w:p>
        </w:tc>
        <w:tc>
          <w:tcPr>
            <w:tcW w:w="2559" w:type="dxa"/>
            <w:tcBorders>
              <w:top w:val="single" w:color="000000" w:sz="4" w:space="0"/>
              <w:left w:val="single" w:color="000000" w:sz="4" w:space="0"/>
              <w:bottom w:val="single" w:color="000000" w:sz="4" w:space="0"/>
              <w:right w:val="single" w:color="000000" w:sz="4" w:space="0"/>
            </w:tcBorders>
            <w:vAlign w:val="bottom"/>
          </w:tcPr>
          <w:p w14:paraId="096453F3">
            <w:pPr>
              <w:ind w:left="52"/>
              <w:jc w:val="center"/>
              <w:rPr>
                <w:bCs/>
              </w:rPr>
            </w:pPr>
          </w:p>
        </w:tc>
        <w:tc>
          <w:tcPr>
            <w:tcW w:w="1205" w:type="dxa"/>
            <w:tcBorders>
              <w:top w:val="single" w:color="000000" w:sz="4" w:space="0"/>
              <w:left w:val="single" w:color="000000" w:sz="4" w:space="0"/>
              <w:bottom w:val="single" w:color="000000" w:sz="4" w:space="0"/>
              <w:right w:val="single" w:color="000000" w:sz="4" w:space="0"/>
            </w:tcBorders>
            <w:vAlign w:val="bottom"/>
          </w:tcPr>
          <w:p w14:paraId="68F55935">
            <w:pPr>
              <w:ind w:left="2"/>
              <w:jc w:val="center"/>
              <w:rPr>
                <w:bCs/>
              </w:rPr>
            </w:pPr>
            <w:r>
              <w:rPr>
                <w:rFonts w:ascii="宋体" w:hAnsi="宋体" w:cs="宋体"/>
                <w:bCs/>
              </w:rPr>
              <w:t>电话</w:t>
            </w:r>
          </w:p>
        </w:tc>
        <w:tc>
          <w:tcPr>
            <w:tcW w:w="2409" w:type="dxa"/>
            <w:tcBorders>
              <w:top w:val="single" w:color="000000" w:sz="4" w:space="0"/>
              <w:left w:val="single" w:color="000000" w:sz="4" w:space="0"/>
              <w:bottom w:val="single" w:color="000000" w:sz="4" w:space="0"/>
              <w:right w:val="single" w:color="000000" w:sz="4" w:space="0"/>
            </w:tcBorders>
            <w:vAlign w:val="bottom"/>
          </w:tcPr>
          <w:p w14:paraId="276C2E7B">
            <w:pPr>
              <w:ind w:left="50"/>
              <w:jc w:val="center"/>
              <w:rPr>
                <w:bCs/>
              </w:rPr>
            </w:pPr>
          </w:p>
        </w:tc>
      </w:tr>
      <w:tr w14:paraId="18289103">
        <w:tblPrEx>
          <w:tblCellMar>
            <w:top w:w="0" w:type="dxa"/>
            <w:left w:w="89" w:type="dxa"/>
            <w:bottom w:w="46" w:type="dxa"/>
            <w:right w:w="89" w:type="dxa"/>
          </w:tblCellMar>
        </w:tblPrEx>
        <w:trPr>
          <w:trHeight w:val="1327" w:hRule="atLeast"/>
        </w:trPr>
        <w:tc>
          <w:tcPr>
            <w:tcW w:w="2309" w:type="dxa"/>
            <w:tcBorders>
              <w:top w:val="single" w:color="000000" w:sz="4" w:space="0"/>
              <w:left w:val="single" w:color="000000" w:sz="4" w:space="0"/>
              <w:bottom w:val="single" w:color="000000" w:sz="4" w:space="0"/>
              <w:right w:val="single" w:color="000000" w:sz="4" w:space="0"/>
            </w:tcBorders>
            <w:vAlign w:val="bottom"/>
          </w:tcPr>
          <w:p w14:paraId="3C22E2BA">
            <w:pPr>
              <w:jc w:val="center"/>
              <w:rPr>
                <w:bCs/>
              </w:rPr>
            </w:pPr>
            <w:r>
              <w:rPr>
                <w:rFonts w:hint="eastAsia" w:ascii="宋体" w:hAnsi="宋体" w:cs="宋体"/>
                <w:bCs/>
              </w:rPr>
              <w:t>供应商</w:t>
            </w:r>
            <w:r>
              <w:rPr>
                <w:rFonts w:ascii="宋体" w:hAnsi="宋体" w:cs="宋体"/>
                <w:bCs/>
              </w:rPr>
              <w:t>须知要求</w:t>
            </w:r>
            <w:r>
              <w:rPr>
                <w:rFonts w:hint="eastAsia" w:ascii="宋体" w:hAnsi="宋体" w:cs="宋体"/>
                <w:bCs/>
              </w:rPr>
              <w:t>供应商</w:t>
            </w:r>
            <w:r>
              <w:rPr>
                <w:rFonts w:ascii="宋体" w:hAnsi="宋体" w:cs="宋体"/>
                <w:bCs/>
              </w:rPr>
              <w:t>需具有的各类资质证书</w:t>
            </w:r>
          </w:p>
        </w:tc>
        <w:tc>
          <w:tcPr>
            <w:tcW w:w="7177" w:type="dxa"/>
            <w:gridSpan w:val="4"/>
            <w:tcBorders>
              <w:top w:val="single" w:color="000000" w:sz="4" w:space="0"/>
              <w:left w:val="single" w:color="000000" w:sz="4" w:space="0"/>
              <w:bottom w:val="single" w:color="000000" w:sz="4" w:space="0"/>
              <w:right w:val="single" w:color="000000" w:sz="4" w:space="0"/>
            </w:tcBorders>
            <w:vAlign w:val="bottom"/>
          </w:tcPr>
          <w:p w14:paraId="2160C314">
            <w:pPr>
              <w:ind w:left="122"/>
              <w:rPr>
                <w:bCs/>
              </w:rPr>
            </w:pPr>
            <w:r>
              <w:rPr>
                <w:rFonts w:ascii="宋体" w:hAnsi="宋体" w:cs="宋体"/>
                <w:bCs/>
              </w:rPr>
              <w:t>类型：等级：证书号：</w:t>
            </w:r>
          </w:p>
        </w:tc>
      </w:tr>
      <w:tr w14:paraId="2A18BFFB">
        <w:tblPrEx>
          <w:tblCellMar>
            <w:top w:w="0" w:type="dxa"/>
            <w:left w:w="89" w:type="dxa"/>
            <w:bottom w:w="46" w:type="dxa"/>
            <w:right w:w="89" w:type="dxa"/>
          </w:tblCellMar>
        </w:tblPrEx>
        <w:trPr>
          <w:trHeight w:val="450" w:hRule="atLeast"/>
        </w:trPr>
        <w:tc>
          <w:tcPr>
            <w:tcW w:w="2309" w:type="dxa"/>
            <w:tcBorders>
              <w:top w:val="single" w:color="000000" w:sz="4" w:space="0"/>
              <w:left w:val="single" w:color="000000" w:sz="4" w:space="0"/>
              <w:bottom w:val="single" w:color="000000" w:sz="4" w:space="0"/>
              <w:right w:val="single" w:color="000000" w:sz="4" w:space="0"/>
            </w:tcBorders>
            <w:vAlign w:val="bottom"/>
          </w:tcPr>
          <w:p w14:paraId="674FE326">
            <w:pPr>
              <w:ind w:left="158"/>
              <w:rPr>
                <w:bCs/>
              </w:rPr>
            </w:pPr>
            <w:r>
              <w:rPr>
                <w:rFonts w:ascii="宋体" w:hAnsi="宋体" w:cs="宋体"/>
                <w:bCs/>
              </w:rPr>
              <w:t>基本账户开户银行</w:t>
            </w:r>
          </w:p>
        </w:tc>
        <w:tc>
          <w:tcPr>
            <w:tcW w:w="7177" w:type="dxa"/>
            <w:gridSpan w:val="4"/>
            <w:tcBorders>
              <w:top w:val="single" w:color="000000" w:sz="4" w:space="0"/>
              <w:left w:val="single" w:color="000000" w:sz="4" w:space="0"/>
              <w:bottom w:val="single" w:color="000000" w:sz="4" w:space="0"/>
              <w:right w:val="single" w:color="000000" w:sz="4" w:space="0"/>
            </w:tcBorders>
            <w:vAlign w:val="bottom"/>
          </w:tcPr>
          <w:p w14:paraId="7ECA1872">
            <w:pPr>
              <w:ind w:left="122"/>
              <w:rPr>
                <w:bCs/>
              </w:rPr>
            </w:pPr>
          </w:p>
        </w:tc>
      </w:tr>
      <w:tr w14:paraId="008C14AD">
        <w:tblPrEx>
          <w:tblCellMar>
            <w:top w:w="0" w:type="dxa"/>
            <w:left w:w="89" w:type="dxa"/>
            <w:bottom w:w="46" w:type="dxa"/>
            <w:right w:w="89" w:type="dxa"/>
          </w:tblCellMar>
        </w:tblPrEx>
        <w:trPr>
          <w:trHeight w:val="448" w:hRule="atLeast"/>
        </w:trPr>
        <w:tc>
          <w:tcPr>
            <w:tcW w:w="2309" w:type="dxa"/>
            <w:tcBorders>
              <w:top w:val="single" w:color="000000" w:sz="4" w:space="0"/>
              <w:left w:val="single" w:color="000000" w:sz="4" w:space="0"/>
              <w:bottom w:val="single" w:color="000000" w:sz="4" w:space="0"/>
              <w:right w:val="single" w:color="000000" w:sz="4" w:space="0"/>
            </w:tcBorders>
            <w:vAlign w:val="bottom"/>
          </w:tcPr>
          <w:p w14:paraId="1289CFB0">
            <w:pPr>
              <w:ind w:left="158"/>
              <w:rPr>
                <w:bCs/>
              </w:rPr>
            </w:pPr>
            <w:r>
              <w:rPr>
                <w:rFonts w:ascii="宋体" w:hAnsi="宋体" w:cs="宋体"/>
                <w:bCs/>
              </w:rPr>
              <w:t>基本账户银行账号</w:t>
            </w:r>
          </w:p>
        </w:tc>
        <w:tc>
          <w:tcPr>
            <w:tcW w:w="7177" w:type="dxa"/>
            <w:gridSpan w:val="4"/>
            <w:tcBorders>
              <w:top w:val="single" w:color="000000" w:sz="4" w:space="0"/>
              <w:left w:val="single" w:color="000000" w:sz="4" w:space="0"/>
              <w:bottom w:val="single" w:color="000000" w:sz="4" w:space="0"/>
              <w:right w:val="single" w:color="000000" w:sz="4" w:space="0"/>
            </w:tcBorders>
            <w:vAlign w:val="bottom"/>
          </w:tcPr>
          <w:p w14:paraId="4BF13BB3">
            <w:pPr>
              <w:ind w:left="17"/>
              <w:rPr>
                <w:bCs/>
              </w:rPr>
            </w:pPr>
          </w:p>
        </w:tc>
      </w:tr>
      <w:tr w14:paraId="720B2EF8">
        <w:tblPrEx>
          <w:tblCellMar>
            <w:top w:w="0" w:type="dxa"/>
            <w:left w:w="89" w:type="dxa"/>
            <w:bottom w:w="46" w:type="dxa"/>
            <w:right w:w="89" w:type="dxa"/>
          </w:tblCellMar>
        </w:tblPrEx>
        <w:trPr>
          <w:trHeight w:val="450" w:hRule="atLeast"/>
        </w:trPr>
        <w:tc>
          <w:tcPr>
            <w:tcW w:w="2309" w:type="dxa"/>
            <w:tcBorders>
              <w:top w:val="single" w:color="000000" w:sz="4" w:space="0"/>
              <w:left w:val="single" w:color="000000" w:sz="4" w:space="0"/>
              <w:bottom w:val="single" w:color="000000" w:sz="4" w:space="0"/>
              <w:right w:val="single" w:color="000000" w:sz="4" w:space="0"/>
            </w:tcBorders>
            <w:vAlign w:val="bottom"/>
          </w:tcPr>
          <w:p w14:paraId="1901F1BD">
            <w:pPr>
              <w:jc w:val="center"/>
              <w:rPr>
                <w:bCs/>
              </w:rPr>
            </w:pPr>
            <w:r>
              <w:rPr>
                <w:rFonts w:ascii="宋体" w:hAnsi="宋体" w:cs="宋体"/>
                <w:bCs/>
              </w:rPr>
              <w:t>近三年营业额</w:t>
            </w:r>
          </w:p>
        </w:tc>
        <w:tc>
          <w:tcPr>
            <w:tcW w:w="7177" w:type="dxa"/>
            <w:gridSpan w:val="4"/>
            <w:tcBorders>
              <w:top w:val="single" w:color="000000" w:sz="4" w:space="0"/>
              <w:left w:val="single" w:color="000000" w:sz="4" w:space="0"/>
              <w:bottom w:val="single" w:color="000000" w:sz="4" w:space="0"/>
              <w:right w:val="single" w:color="000000" w:sz="4" w:space="0"/>
            </w:tcBorders>
            <w:vAlign w:val="bottom"/>
          </w:tcPr>
          <w:p w14:paraId="7AA39EAC">
            <w:pPr>
              <w:ind w:left="17"/>
              <w:rPr>
                <w:bCs/>
              </w:rPr>
            </w:pPr>
          </w:p>
        </w:tc>
      </w:tr>
      <w:tr w14:paraId="2284D522">
        <w:tblPrEx>
          <w:tblCellMar>
            <w:top w:w="0" w:type="dxa"/>
            <w:left w:w="89" w:type="dxa"/>
            <w:bottom w:w="46" w:type="dxa"/>
            <w:right w:w="89" w:type="dxa"/>
          </w:tblCellMar>
        </w:tblPrEx>
        <w:trPr>
          <w:trHeight w:val="450" w:hRule="atLeast"/>
        </w:trPr>
        <w:tc>
          <w:tcPr>
            <w:tcW w:w="2309" w:type="dxa"/>
            <w:tcBorders>
              <w:top w:val="single" w:color="000000" w:sz="4" w:space="0"/>
              <w:left w:val="single" w:color="000000" w:sz="4" w:space="0"/>
              <w:bottom w:val="single" w:color="000000" w:sz="4" w:space="0"/>
              <w:right w:val="single" w:color="000000" w:sz="4" w:space="0"/>
            </w:tcBorders>
            <w:vAlign w:val="bottom"/>
          </w:tcPr>
          <w:p w14:paraId="3215D9B4">
            <w:pPr>
              <w:jc w:val="center"/>
              <w:rPr>
                <w:rFonts w:hint="eastAsia" w:cs="宋体" w:asciiTheme="minorEastAsia" w:hAnsiTheme="minorEastAsia" w:eastAsiaTheme="minorEastAsia"/>
                <w:bCs/>
                <w:szCs w:val="21"/>
              </w:rPr>
            </w:pPr>
            <w:r>
              <w:rPr>
                <w:rFonts w:hint="eastAsia" w:cs="宋体" w:asciiTheme="minorEastAsia" w:hAnsiTheme="minorEastAsia" w:eastAsiaTheme="minorEastAsia"/>
                <w:bCs/>
                <w:szCs w:val="21"/>
              </w:rPr>
              <w:t>响应</w:t>
            </w:r>
            <w:r>
              <w:rPr>
                <w:rFonts w:cs="宋体" w:asciiTheme="minorEastAsia" w:hAnsiTheme="minorEastAsia" w:eastAsiaTheme="minorEastAsia"/>
                <w:bCs/>
                <w:szCs w:val="21"/>
              </w:rPr>
              <w:t>设备的业绩</w:t>
            </w:r>
          </w:p>
          <w:p w14:paraId="0B4DA0BE">
            <w:pPr>
              <w:jc w:val="center"/>
              <w:rPr>
                <w:rFonts w:hint="eastAsia" w:ascii="宋体" w:hAnsi="宋体" w:cs="宋体"/>
                <w:bCs/>
              </w:rPr>
            </w:pPr>
            <w:r>
              <w:rPr>
                <w:rFonts w:hint="eastAsia" w:cs="宋体" w:asciiTheme="minorEastAsia" w:hAnsiTheme="minorEastAsia" w:eastAsiaTheme="minorEastAsia"/>
                <w:bCs/>
                <w:szCs w:val="21"/>
              </w:rPr>
              <w:t>（台/套）</w:t>
            </w:r>
          </w:p>
        </w:tc>
        <w:tc>
          <w:tcPr>
            <w:tcW w:w="7177" w:type="dxa"/>
            <w:gridSpan w:val="4"/>
            <w:tcBorders>
              <w:top w:val="single" w:color="000000" w:sz="4" w:space="0"/>
              <w:left w:val="single" w:color="000000" w:sz="4" w:space="0"/>
              <w:bottom w:val="single" w:color="000000" w:sz="4" w:space="0"/>
              <w:right w:val="single" w:color="000000" w:sz="4" w:space="0"/>
            </w:tcBorders>
            <w:vAlign w:val="bottom"/>
          </w:tcPr>
          <w:p w14:paraId="3C1C3E0A">
            <w:pPr>
              <w:ind w:left="17"/>
              <w:rPr>
                <w:rFonts w:eastAsia="Times New Roman"/>
                <w:bCs/>
              </w:rPr>
            </w:pPr>
          </w:p>
        </w:tc>
      </w:tr>
      <w:tr w14:paraId="66F3E4FB">
        <w:tblPrEx>
          <w:tblCellMar>
            <w:top w:w="0" w:type="dxa"/>
            <w:left w:w="89" w:type="dxa"/>
            <w:bottom w:w="46" w:type="dxa"/>
            <w:right w:w="89" w:type="dxa"/>
          </w:tblCellMar>
        </w:tblPrEx>
        <w:trPr>
          <w:trHeight w:val="1677" w:hRule="atLeast"/>
        </w:trPr>
        <w:tc>
          <w:tcPr>
            <w:tcW w:w="2309" w:type="dxa"/>
            <w:tcBorders>
              <w:top w:val="single" w:color="000000" w:sz="4" w:space="0"/>
              <w:left w:val="single" w:color="000000" w:sz="4" w:space="0"/>
              <w:bottom w:val="single" w:color="000000" w:sz="4" w:space="0"/>
              <w:right w:val="single" w:color="000000" w:sz="4" w:space="0"/>
            </w:tcBorders>
            <w:vAlign w:val="bottom"/>
          </w:tcPr>
          <w:p w14:paraId="5CF14879">
            <w:pPr>
              <w:rPr>
                <w:bCs/>
              </w:rPr>
            </w:pPr>
            <w:r>
              <w:rPr>
                <w:rFonts w:hint="eastAsia" w:ascii="宋体" w:hAnsi="宋体" w:cs="宋体"/>
                <w:bCs/>
              </w:rPr>
              <w:t>供应商</w:t>
            </w:r>
            <w:r>
              <w:rPr>
                <w:rFonts w:ascii="宋体" w:hAnsi="宋体" w:cs="宋体"/>
                <w:bCs/>
              </w:rPr>
              <w:t>关联企业情况（包括但不限于与</w:t>
            </w:r>
            <w:r>
              <w:rPr>
                <w:rFonts w:hint="eastAsia" w:ascii="宋体" w:hAnsi="宋体" w:cs="宋体"/>
                <w:bCs/>
              </w:rPr>
              <w:t>供应商</w:t>
            </w:r>
            <w:r>
              <w:rPr>
                <w:rFonts w:ascii="宋体" w:hAnsi="宋体" w:cs="宋体"/>
                <w:bCs/>
              </w:rPr>
              <w:t>法定代表人（单位负责人）为同一人或者存在控股、管理关系的不同单位）</w:t>
            </w:r>
          </w:p>
        </w:tc>
        <w:tc>
          <w:tcPr>
            <w:tcW w:w="7177" w:type="dxa"/>
            <w:gridSpan w:val="4"/>
            <w:tcBorders>
              <w:top w:val="single" w:color="000000" w:sz="4" w:space="0"/>
              <w:left w:val="single" w:color="000000" w:sz="4" w:space="0"/>
              <w:bottom w:val="single" w:color="000000" w:sz="4" w:space="0"/>
              <w:right w:val="single" w:color="000000" w:sz="4" w:space="0"/>
            </w:tcBorders>
            <w:vAlign w:val="bottom"/>
          </w:tcPr>
          <w:p w14:paraId="2F7642F8">
            <w:pPr>
              <w:ind w:left="17"/>
              <w:rPr>
                <w:bCs/>
              </w:rPr>
            </w:pPr>
          </w:p>
        </w:tc>
      </w:tr>
      <w:tr w14:paraId="2D0C95C0">
        <w:tblPrEx>
          <w:tblCellMar>
            <w:top w:w="0" w:type="dxa"/>
            <w:left w:w="89" w:type="dxa"/>
            <w:bottom w:w="46" w:type="dxa"/>
            <w:right w:w="89" w:type="dxa"/>
          </w:tblCellMar>
        </w:tblPrEx>
        <w:trPr>
          <w:trHeight w:val="448" w:hRule="atLeast"/>
        </w:trPr>
        <w:tc>
          <w:tcPr>
            <w:tcW w:w="2309" w:type="dxa"/>
            <w:tcBorders>
              <w:top w:val="single" w:color="000000" w:sz="4" w:space="0"/>
              <w:left w:val="single" w:color="000000" w:sz="4" w:space="0"/>
              <w:bottom w:val="single" w:color="000000" w:sz="4" w:space="0"/>
              <w:right w:val="single" w:color="000000" w:sz="4" w:space="0"/>
            </w:tcBorders>
            <w:vAlign w:val="bottom"/>
          </w:tcPr>
          <w:p w14:paraId="35A45690">
            <w:pPr>
              <w:ind w:left="53"/>
              <w:rPr>
                <w:bCs/>
              </w:rPr>
            </w:pPr>
            <w:r>
              <w:rPr>
                <w:rFonts w:hint="eastAsia" w:ascii="宋体" w:hAnsi="宋体" w:cs="宋体"/>
                <w:bCs/>
              </w:rPr>
              <w:t>响应</w:t>
            </w:r>
            <w:r>
              <w:rPr>
                <w:rFonts w:ascii="宋体" w:hAnsi="宋体" w:cs="宋体"/>
                <w:bCs/>
              </w:rPr>
              <w:t>设备制造商名称</w:t>
            </w:r>
          </w:p>
        </w:tc>
        <w:tc>
          <w:tcPr>
            <w:tcW w:w="7177" w:type="dxa"/>
            <w:gridSpan w:val="4"/>
            <w:tcBorders>
              <w:top w:val="single" w:color="000000" w:sz="4" w:space="0"/>
              <w:left w:val="single" w:color="000000" w:sz="4" w:space="0"/>
              <w:bottom w:val="single" w:color="000000" w:sz="4" w:space="0"/>
              <w:right w:val="single" w:color="000000" w:sz="4" w:space="0"/>
            </w:tcBorders>
            <w:vAlign w:val="bottom"/>
          </w:tcPr>
          <w:p w14:paraId="7C99A2EF">
            <w:pPr>
              <w:ind w:left="17"/>
              <w:rPr>
                <w:bCs/>
              </w:rPr>
            </w:pPr>
          </w:p>
        </w:tc>
      </w:tr>
      <w:tr w14:paraId="1AA2EC4C">
        <w:tblPrEx>
          <w:tblCellMar>
            <w:top w:w="0" w:type="dxa"/>
            <w:left w:w="89" w:type="dxa"/>
            <w:bottom w:w="46" w:type="dxa"/>
            <w:right w:w="89" w:type="dxa"/>
          </w:tblCellMar>
        </w:tblPrEx>
        <w:trPr>
          <w:trHeight w:val="1329" w:hRule="atLeast"/>
        </w:trPr>
        <w:tc>
          <w:tcPr>
            <w:tcW w:w="2309" w:type="dxa"/>
            <w:tcBorders>
              <w:top w:val="single" w:color="000000" w:sz="4" w:space="0"/>
              <w:left w:val="single" w:color="000000" w:sz="4" w:space="0"/>
              <w:bottom w:val="single" w:color="000000" w:sz="4" w:space="0"/>
              <w:right w:val="single" w:color="000000" w:sz="4" w:space="0"/>
            </w:tcBorders>
            <w:vAlign w:val="bottom"/>
          </w:tcPr>
          <w:p w14:paraId="56D9A204">
            <w:pPr>
              <w:spacing w:after="158"/>
              <w:ind w:left="262"/>
              <w:rPr>
                <w:bCs/>
              </w:rPr>
            </w:pPr>
            <w:r>
              <w:rPr>
                <w:rFonts w:hint="eastAsia" w:ascii="宋体" w:hAnsi="宋体" w:cs="宋体"/>
                <w:bCs/>
              </w:rPr>
              <w:t>供应商</w:t>
            </w:r>
            <w:r>
              <w:rPr>
                <w:rFonts w:ascii="宋体" w:hAnsi="宋体" w:cs="宋体"/>
                <w:bCs/>
              </w:rPr>
              <w:t>须知要求</w:t>
            </w:r>
          </w:p>
          <w:p w14:paraId="7629674A">
            <w:pPr>
              <w:spacing w:after="149"/>
              <w:ind w:left="53"/>
              <w:rPr>
                <w:bCs/>
              </w:rPr>
            </w:pPr>
            <w:r>
              <w:rPr>
                <w:rFonts w:hint="eastAsia" w:ascii="宋体" w:hAnsi="宋体" w:cs="宋体"/>
                <w:bCs/>
              </w:rPr>
              <w:t>响应</w:t>
            </w:r>
            <w:r>
              <w:rPr>
                <w:rFonts w:ascii="宋体" w:hAnsi="宋体" w:cs="宋体"/>
                <w:bCs/>
              </w:rPr>
              <w:t>设备制造商需具</w:t>
            </w:r>
          </w:p>
          <w:p w14:paraId="2D6C7B0B">
            <w:pPr>
              <w:jc w:val="center"/>
              <w:rPr>
                <w:bCs/>
              </w:rPr>
            </w:pPr>
            <w:r>
              <w:rPr>
                <w:rFonts w:ascii="宋体" w:hAnsi="宋体" w:cs="宋体"/>
                <w:bCs/>
              </w:rPr>
              <w:t>有的资质证书</w:t>
            </w:r>
          </w:p>
        </w:tc>
        <w:tc>
          <w:tcPr>
            <w:tcW w:w="7177" w:type="dxa"/>
            <w:gridSpan w:val="4"/>
            <w:tcBorders>
              <w:top w:val="single" w:color="000000" w:sz="4" w:space="0"/>
              <w:left w:val="single" w:color="000000" w:sz="4" w:space="0"/>
              <w:bottom w:val="single" w:color="000000" w:sz="4" w:space="0"/>
              <w:right w:val="single" w:color="000000" w:sz="4" w:space="0"/>
            </w:tcBorders>
            <w:vAlign w:val="bottom"/>
          </w:tcPr>
          <w:p w14:paraId="35B923E6">
            <w:pPr>
              <w:ind w:left="17"/>
              <w:rPr>
                <w:bCs/>
              </w:rPr>
            </w:pPr>
          </w:p>
        </w:tc>
      </w:tr>
      <w:tr w14:paraId="0C60D1B0">
        <w:tblPrEx>
          <w:tblCellMar>
            <w:top w:w="0" w:type="dxa"/>
            <w:left w:w="89" w:type="dxa"/>
            <w:bottom w:w="46" w:type="dxa"/>
            <w:right w:w="89" w:type="dxa"/>
          </w:tblCellMar>
        </w:tblPrEx>
        <w:trPr>
          <w:trHeight w:val="448" w:hRule="atLeast"/>
        </w:trPr>
        <w:tc>
          <w:tcPr>
            <w:tcW w:w="2309" w:type="dxa"/>
            <w:tcBorders>
              <w:top w:val="single" w:color="000000" w:sz="4" w:space="0"/>
              <w:left w:val="single" w:color="000000" w:sz="4" w:space="0"/>
              <w:bottom w:val="single" w:color="000000" w:sz="4" w:space="0"/>
              <w:right w:val="single" w:color="000000" w:sz="4" w:space="0"/>
            </w:tcBorders>
            <w:vAlign w:val="bottom"/>
          </w:tcPr>
          <w:p w14:paraId="774FECDB">
            <w:pPr>
              <w:jc w:val="center"/>
              <w:rPr>
                <w:bCs/>
              </w:rPr>
            </w:pPr>
            <w:r>
              <w:rPr>
                <w:rFonts w:ascii="宋体" w:hAnsi="宋体" w:cs="宋体"/>
                <w:bCs/>
              </w:rPr>
              <w:t>备注</w:t>
            </w:r>
          </w:p>
        </w:tc>
        <w:tc>
          <w:tcPr>
            <w:tcW w:w="7177" w:type="dxa"/>
            <w:gridSpan w:val="4"/>
            <w:tcBorders>
              <w:top w:val="single" w:color="000000" w:sz="4" w:space="0"/>
              <w:left w:val="single" w:color="000000" w:sz="4" w:space="0"/>
              <w:bottom w:val="single" w:color="000000" w:sz="4" w:space="0"/>
              <w:right w:val="single" w:color="000000" w:sz="4" w:space="0"/>
            </w:tcBorders>
            <w:vAlign w:val="bottom"/>
          </w:tcPr>
          <w:p w14:paraId="503E982D">
            <w:pPr>
              <w:ind w:left="46"/>
              <w:jc w:val="center"/>
              <w:rPr>
                <w:bCs/>
              </w:rPr>
            </w:pPr>
          </w:p>
        </w:tc>
      </w:tr>
    </w:tbl>
    <w:p w14:paraId="1D825201">
      <w:pPr>
        <w:spacing w:line="400" w:lineRule="exact"/>
        <w:ind w:firstLine="420" w:firstLineChars="200"/>
        <w:rPr>
          <w:rFonts w:hint="eastAsia" w:ascii="仿宋" w:hAnsi="仿宋" w:eastAsia="仿宋"/>
          <w:szCs w:val="21"/>
        </w:rPr>
      </w:pPr>
      <w:r>
        <w:rPr>
          <w:rFonts w:hint="eastAsia" w:ascii="仿宋" w:hAnsi="仿宋" w:eastAsia="仿宋"/>
          <w:szCs w:val="21"/>
        </w:rPr>
        <w:t>兹声明上述信息是真实、正确的，并提供了全部能提供的资料和数据；如我方提供的证明材料有虚假情况，愿承担相应后果。</w:t>
      </w:r>
    </w:p>
    <w:p w14:paraId="2B90C243">
      <w:pPr>
        <w:spacing w:line="400" w:lineRule="exact"/>
        <w:rPr>
          <w:rFonts w:hint="eastAsia" w:ascii="仿宋" w:hAnsi="仿宋" w:eastAsia="仿宋"/>
          <w:szCs w:val="21"/>
        </w:rPr>
      </w:pPr>
    </w:p>
    <w:p w14:paraId="7B5CED0F">
      <w:pPr>
        <w:numPr>
          <w:ilvl w:val="0"/>
          <w:numId w:val="20"/>
        </w:numPr>
        <w:spacing w:line="400" w:lineRule="exact"/>
        <w:ind w:left="0" w:firstLine="0"/>
        <w:outlineLvl w:val="1"/>
        <w:rPr>
          <w:rFonts w:hint="eastAsia" w:ascii="仿宋" w:hAnsi="仿宋" w:eastAsia="仿宋"/>
          <w:b/>
          <w:sz w:val="32"/>
          <w:szCs w:val="32"/>
        </w:rPr>
      </w:pPr>
      <w:bookmarkStart w:id="263" w:name="_Toc32694_WPSOffice_Level1"/>
      <w:bookmarkStart w:id="264" w:name="_Toc28415_WPSOffice_Level1"/>
      <w:bookmarkStart w:id="265" w:name="_Toc21628_WPSOffice_Level1"/>
      <w:bookmarkStart w:id="266" w:name="_Toc9686_WPSOffice_Level1"/>
      <w:bookmarkStart w:id="267" w:name="_Toc23601_WPSOffice_Level1"/>
      <w:r>
        <w:rPr>
          <w:rFonts w:hint="eastAsia" w:ascii="仿宋" w:hAnsi="仿宋" w:eastAsia="仿宋"/>
          <w:b/>
          <w:sz w:val="32"/>
          <w:szCs w:val="32"/>
        </w:rPr>
        <w:t>资格证明文件</w:t>
      </w:r>
      <w:bookmarkEnd w:id="263"/>
      <w:bookmarkEnd w:id="264"/>
      <w:bookmarkEnd w:id="265"/>
      <w:bookmarkEnd w:id="266"/>
      <w:bookmarkEnd w:id="267"/>
    </w:p>
    <w:p w14:paraId="5A80BFCD">
      <w:pPr>
        <w:pStyle w:val="498"/>
        <w:ind w:firstLine="482"/>
        <w:rPr>
          <w:rFonts w:hint="eastAsia" w:ascii="仿宋" w:hAnsi="仿宋" w:eastAsia="仿宋"/>
          <w:b/>
          <w:bCs/>
          <w:sz w:val="24"/>
          <w:szCs w:val="24"/>
        </w:rPr>
      </w:pPr>
    </w:p>
    <w:p w14:paraId="1C193638">
      <w:pPr>
        <w:pStyle w:val="498"/>
        <w:ind w:firstLine="482"/>
        <w:rPr>
          <w:rFonts w:hint="eastAsia" w:ascii="仿宋" w:hAnsi="仿宋" w:eastAsia="仿宋"/>
          <w:b/>
          <w:bCs/>
          <w:sz w:val="24"/>
          <w:szCs w:val="24"/>
        </w:rPr>
      </w:pPr>
      <w:r>
        <w:rPr>
          <w:rFonts w:hint="eastAsia" w:ascii="仿宋" w:hAnsi="仿宋" w:eastAsia="仿宋"/>
          <w:b/>
          <w:bCs/>
          <w:sz w:val="24"/>
          <w:szCs w:val="24"/>
        </w:rPr>
        <w:t>1.根据第一章 谈判公告-资格要求，提供相应的资格证明文件</w:t>
      </w:r>
    </w:p>
    <w:p w14:paraId="0E5877E1">
      <w:pPr>
        <w:pStyle w:val="498"/>
      </w:pPr>
    </w:p>
    <w:p w14:paraId="06371C70">
      <w:pPr>
        <w:spacing w:line="400" w:lineRule="exact"/>
        <w:rPr>
          <w:rFonts w:hint="eastAsia" w:ascii="仿宋" w:hAnsi="仿宋" w:eastAsia="仿宋"/>
          <w:szCs w:val="21"/>
        </w:rPr>
      </w:pPr>
      <w:r>
        <w:rPr>
          <w:rFonts w:ascii="仿宋" w:hAnsi="仿宋" w:eastAsia="仿宋"/>
          <w:b/>
          <w:spacing w:val="20"/>
          <w:szCs w:val="21"/>
        </w:rPr>
        <w:br w:type="page"/>
      </w:r>
    </w:p>
    <w:p w14:paraId="7C1FBF31">
      <w:pPr>
        <w:spacing w:line="400" w:lineRule="exact"/>
        <w:rPr>
          <w:rFonts w:hint="eastAsia" w:ascii="仿宋" w:hAnsi="仿宋" w:eastAsia="仿宋"/>
          <w:b/>
          <w:bCs/>
          <w:szCs w:val="21"/>
        </w:rPr>
      </w:pPr>
    </w:p>
    <w:p w14:paraId="68F6A6D8">
      <w:pPr>
        <w:numPr>
          <w:ilvl w:val="0"/>
          <w:numId w:val="20"/>
        </w:numPr>
        <w:spacing w:line="400" w:lineRule="exact"/>
        <w:ind w:left="0" w:firstLine="0"/>
        <w:outlineLvl w:val="1"/>
        <w:rPr>
          <w:rFonts w:hint="eastAsia" w:ascii="仿宋" w:hAnsi="仿宋" w:eastAsia="仿宋"/>
          <w:b/>
          <w:sz w:val="32"/>
          <w:szCs w:val="32"/>
        </w:rPr>
      </w:pPr>
      <w:bookmarkStart w:id="268" w:name="_Toc4387_WPSOffice_Level1"/>
      <w:bookmarkStart w:id="269" w:name="_Toc23655_WPSOffice_Level1"/>
      <w:bookmarkStart w:id="270" w:name="_Toc4432_WPSOffice_Level1"/>
      <w:bookmarkStart w:id="271" w:name="_Toc27694_WPSOffice_Level1"/>
      <w:bookmarkStart w:id="272" w:name="_Toc18403_WPSOffice_Level1"/>
      <w:r>
        <w:rPr>
          <w:rFonts w:hint="eastAsia" w:ascii="仿宋" w:hAnsi="仿宋" w:eastAsia="仿宋"/>
          <w:b/>
          <w:sz w:val="32"/>
          <w:szCs w:val="32"/>
        </w:rPr>
        <w:t>供应商业绩一览表</w:t>
      </w:r>
      <w:bookmarkEnd w:id="268"/>
      <w:bookmarkEnd w:id="269"/>
      <w:bookmarkEnd w:id="270"/>
      <w:bookmarkEnd w:id="271"/>
      <w:bookmarkEnd w:id="272"/>
    </w:p>
    <w:p w14:paraId="596BA9F9">
      <w:pPr>
        <w:spacing w:line="400" w:lineRule="exact"/>
        <w:jc w:val="center"/>
        <w:rPr>
          <w:rFonts w:hint="eastAsia" w:ascii="仿宋" w:hAnsi="仿宋" w:eastAsia="仿宋"/>
          <w:b/>
          <w:szCs w:val="21"/>
        </w:rPr>
      </w:pPr>
    </w:p>
    <w:p w14:paraId="126498D1">
      <w:pPr>
        <w:spacing w:before="120" w:after="120" w:line="400" w:lineRule="exact"/>
        <w:ind w:firstLine="643" w:firstLineChars="200"/>
        <w:jc w:val="center"/>
        <w:rPr>
          <w:rFonts w:hint="eastAsia" w:ascii="仿宋" w:hAnsi="仿宋" w:eastAsia="仿宋"/>
          <w:szCs w:val="21"/>
        </w:rPr>
      </w:pPr>
      <w:r>
        <w:rPr>
          <w:rFonts w:hint="eastAsia" w:ascii="仿宋" w:hAnsi="仿宋" w:eastAsia="仿宋"/>
          <w:b/>
          <w:sz w:val="32"/>
          <w:szCs w:val="32"/>
        </w:rPr>
        <w:t>（1）业绩一览表</w:t>
      </w:r>
    </w:p>
    <w:tbl>
      <w:tblPr>
        <w:tblStyle w:val="77"/>
        <w:tblW w:w="10191" w:type="dxa"/>
        <w:jc w:val="center"/>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fixed"/>
        <w:tblCellMar>
          <w:top w:w="0" w:type="dxa"/>
          <w:left w:w="108" w:type="dxa"/>
          <w:bottom w:w="0" w:type="dxa"/>
          <w:right w:w="108" w:type="dxa"/>
        </w:tblCellMar>
      </w:tblPr>
      <w:tblGrid>
        <w:gridCol w:w="1260"/>
        <w:gridCol w:w="1986"/>
        <w:gridCol w:w="1701"/>
        <w:gridCol w:w="2900"/>
        <w:gridCol w:w="1431"/>
        <w:gridCol w:w="913"/>
      </w:tblGrid>
      <w:tr w14:paraId="732F2BDF">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725" w:hRule="atLeast"/>
          <w:jc w:val="center"/>
        </w:trPr>
        <w:tc>
          <w:tcPr>
            <w:tcW w:w="1260" w:type="dxa"/>
            <w:tcBorders>
              <w:top w:val="single" w:color="auto" w:sz="12" w:space="0"/>
              <w:left w:val="single" w:color="auto" w:sz="12" w:space="0"/>
              <w:bottom w:val="single" w:color="auto" w:sz="6" w:space="0"/>
              <w:right w:val="single" w:color="auto" w:sz="6" w:space="0"/>
            </w:tcBorders>
            <w:vAlign w:val="center"/>
          </w:tcPr>
          <w:p w14:paraId="384737DC">
            <w:pPr>
              <w:spacing w:line="400" w:lineRule="exact"/>
              <w:jc w:val="center"/>
              <w:rPr>
                <w:rFonts w:hint="eastAsia" w:ascii="仿宋" w:hAnsi="仿宋" w:eastAsia="仿宋"/>
                <w:szCs w:val="21"/>
              </w:rPr>
            </w:pPr>
            <w:r>
              <w:rPr>
                <w:rFonts w:hint="eastAsia" w:ascii="仿宋" w:hAnsi="仿宋" w:eastAsia="仿宋"/>
                <w:szCs w:val="21"/>
              </w:rPr>
              <w:t>年份</w:t>
            </w:r>
          </w:p>
        </w:tc>
        <w:tc>
          <w:tcPr>
            <w:tcW w:w="1986" w:type="dxa"/>
            <w:tcBorders>
              <w:top w:val="single" w:color="auto" w:sz="12" w:space="0"/>
              <w:left w:val="single" w:color="auto" w:sz="6" w:space="0"/>
              <w:bottom w:val="single" w:color="auto" w:sz="6" w:space="0"/>
              <w:right w:val="single" w:color="auto" w:sz="6" w:space="0"/>
            </w:tcBorders>
            <w:vAlign w:val="center"/>
          </w:tcPr>
          <w:p w14:paraId="1F36B3AA">
            <w:pPr>
              <w:spacing w:line="400" w:lineRule="exact"/>
              <w:jc w:val="center"/>
              <w:rPr>
                <w:rFonts w:hint="eastAsia" w:ascii="仿宋" w:hAnsi="仿宋" w:eastAsia="仿宋"/>
                <w:szCs w:val="21"/>
              </w:rPr>
            </w:pPr>
            <w:r>
              <w:rPr>
                <w:rFonts w:hint="eastAsia" w:ascii="仿宋" w:hAnsi="仿宋" w:eastAsia="仿宋"/>
                <w:szCs w:val="21"/>
              </w:rPr>
              <w:t>项目名称</w:t>
            </w:r>
          </w:p>
        </w:tc>
        <w:tc>
          <w:tcPr>
            <w:tcW w:w="1701" w:type="dxa"/>
            <w:tcBorders>
              <w:top w:val="single" w:color="auto" w:sz="12" w:space="0"/>
              <w:left w:val="single" w:color="auto" w:sz="6" w:space="0"/>
              <w:bottom w:val="single" w:color="auto" w:sz="6" w:space="0"/>
              <w:right w:val="single" w:color="auto" w:sz="6" w:space="0"/>
            </w:tcBorders>
            <w:vAlign w:val="center"/>
          </w:tcPr>
          <w:p w14:paraId="109731D7">
            <w:pPr>
              <w:spacing w:line="400" w:lineRule="exact"/>
              <w:jc w:val="center"/>
              <w:rPr>
                <w:rFonts w:hint="eastAsia" w:ascii="仿宋" w:hAnsi="仿宋" w:eastAsia="仿宋"/>
                <w:szCs w:val="21"/>
              </w:rPr>
            </w:pPr>
            <w:r>
              <w:rPr>
                <w:rFonts w:hint="eastAsia" w:ascii="仿宋" w:hAnsi="仿宋" w:eastAsia="仿宋"/>
                <w:szCs w:val="21"/>
              </w:rPr>
              <w:t>用户单位名称</w:t>
            </w:r>
          </w:p>
        </w:tc>
        <w:tc>
          <w:tcPr>
            <w:tcW w:w="2900" w:type="dxa"/>
            <w:tcBorders>
              <w:top w:val="single" w:color="auto" w:sz="12" w:space="0"/>
              <w:left w:val="single" w:color="auto" w:sz="6" w:space="0"/>
              <w:bottom w:val="single" w:color="auto" w:sz="6" w:space="0"/>
              <w:right w:val="single" w:color="auto" w:sz="6" w:space="0"/>
            </w:tcBorders>
            <w:vAlign w:val="center"/>
          </w:tcPr>
          <w:p w14:paraId="135FB79C">
            <w:pPr>
              <w:spacing w:line="400" w:lineRule="exact"/>
              <w:jc w:val="center"/>
              <w:rPr>
                <w:rFonts w:hint="eastAsia" w:ascii="仿宋" w:hAnsi="仿宋" w:eastAsia="仿宋"/>
                <w:szCs w:val="21"/>
              </w:rPr>
            </w:pPr>
            <w:r>
              <w:rPr>
                <w:rFonts w:hint="eastAsia" w:ascii="仿宋" w:hAnsi="仿宋" w:eastAsia="仿宋"/>
                <w:szCs w:val="21"/>
              </w:rPr>
              <w:t>用户单位联系人及电话</w:t>
            </w:r>
          </w:p>
        </w:tc>
        <w:tc>
          <w:tcPr>
            <w:tcW w:w="1431" w:type="dxa"/>
            <w:tcBorders>
              <w:top w:val="single" w:color="auto" w:sz="12" w:space="0"/>
              <w:left w:val="single" w:color="auto" w:sz="6" w:space="0"/>
              <w:bottom w:val="single" w:color="auto" w:sz="6" w:space="0"/>
              <w:right w:val="single" w:color="auto" w:sz="6" w:space="0"/>
            </w:tcBorders>
            <w:vAlign w:val="center"/>
          </w:tcPr>
          <w:p w14:paraId="5A139F7B">
            <w:pPr>
              <w:spacing w:line="400" w:lineRule="exact"/>
              <w:jc w:val="center"/>
              <w:rPr>
                <w:rFonts w:hint="eastAsia" w:ascii="仿宋" w:hAnsi="仿宋" w:eastAsia="仿宋"/>
                <w:szCs w:val="21"/>
              </w:rPr>
            </w:pPr>
            <w:r>
              <w:rPr>
                <w:rFonts w:hint="eastAsia" w:ascii="仿宋" w:hAnsi="仿宋" w:eastAsia="仿宋"/>
                <w:szCs w:val="21"/>
              </w:rPr>
              <w:t>签订时间</w:t>
            </w:r>
          </w:p>
        </w:tc>
        <w:tc>
          <w:tcPr>
            <w:tcW w:w="913" w:type="dxa"/>
            <w:tcBorders>
              <w:top w:val="single" w:color="auto" w:sz="12" w:space="0"/>
              <w:left w:val="single" w:color="auto" w:sz="6" w:space="0"/>
              <w:bottom w:val="single" w:color="auto" w:sz="6" w:space="0"/>
              <w:right w:val="single" w:color="auto" w:sz="12" w:space="0"/>
            </w:tcBorders>
            <w:vAlign w:val="center"/>
          </w:tcPr>
          <w:p w14:paraId="3DDA1A49">
            <w:pPr>
              <w:spacing w:line="400" w:lineRule="exact"/>
              <w:jc w:val="center"/>
              <w:rPr>
                <w:rFonts w:hint="eastAsia" w:ascii="仿宋" w:hAnsi="仿宋" w:eastAsia="仿宋"/>
                <w:szCs w:val="21"/>
              </w:rPr>
            </w:pPr>
            <w:r>
              <w:rPr>
                <w:rFonts w:hint="eastAsia" w:ascii="仿宋" w:hAnsi="仿宋" w:eastAsia="仿宋"/>
                <w:szCs w:val="21"/>
              </w:rPr>
              <w:t>备注</w:t>
            </w:r>
          </w:p>
        </w:tc>
      </w:tr>
      <w:tr w14:paraId="6065470D">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454" w:hRule="atLeast"/>
          <w:jc w:val="center"/>
        </w:trPr>
        <w:tc>
          <w:tcPr>
            <w:tcW w:w="1260" w:type="dxa"/>
            <w:tcBorders>
              <w:top w:val="single" w:color="auto" w:sz="6" w:space="0"/>
              <w:left w:val="single" w:color="auto" w:sz="12" w:space="0"/>
              <w:bottom w:val="single" w:color="auto" w:sz="6" w:space="0"/>
              <w:right w:val="single" w:color="auto" w:sz="6" w:space="0"/>
            </w:tcBorders>
            <w:vAlign w:val="center"/>
          </w:tcPr>
          <w:p w14:paraId="73B3038B">
            <w:pPr>
              <w:spacing w:line="400" w:lineRule="exact"/>
              <w:jc w:val="center"/>
              <w:rPr>
                <w:rFonts w:hint="eastAsia" w:ascii="仿宋" w:hAnsi="仿宋" w:eastAsia="仿宋"/>
                <w:szCs w:val="21"/>
              </w:rPr>
            </w:pPr>
            <w:r>
              <w:rPr>
                <w:rFonts w:hint="eastAsia" w:ascii="仿宋" w:hAnsi="仿宋" w:eastAsia="仿宋"/>
                <w:szCs w:val="21"/>
              </w:rPr>
              <w:t>20  年</w:t>
            </w:r>
          </w:p>
        </w:tc>
        <w:tc>
          <w:tcPr>
            <w:tcW w:w="1986" w:type="dxa"/>
            <w:tcBorders>
              <w:top w:val="single" w:color="auto" w:sz="6" w:space="0"/>
              <w:left w:val="single" w:color="auto" w:sz="6" w:space="0"/>
              <w:bottom w:val="single" w:color="auto" w:sz="6" w:space="0"/>
              <w:right w:val="single" w:color="auto" w:sz="6" w:space="0"/>
            </w:tcBorders>
            <w:vAlign w:val="center"/>
          </w:tcPr>
          <w:p w14:paraId="359BDD50">
            <w:pPr>
              <w:spacing w:line="400" w:lineRule="exact"/>
              <w:jc w:val="center"/>
              <w:rPr>
                <w:rFonts w:hint="eastAsia" w:ascii="仿宋" w:hAnsi="仿宋" w:eastAsia="仿宋"/>
                <w:szCs w:val="21"/>
              </w:rPr>
            </w:pPr>
          </w:p>
        </w:tc>
        <w:tc>
          <w:tcPr>
            <w:tcW w:w="1701" w:type="dxa"/>
            <w:tcBorders>
              <w:top w:val="single" w:color="auto" w:sz="6" w:space="0"/>
              <w:left w:val="single" w:color="auto" w:sz="6" w:space="0"/>
              <w:bottom w:val="single" w:color="auto" w:sz="6" w:space="0"/>
              <w:right w:val="single" w:color="auto" w:sz="6" w:space="0"/>
            </w:tcBorders>
            <w:vAlign w:val="center"/>
          </w:tcPr>
          <w:p w14:paraId="37861C9B">
            <w:pPr>
              <w:spacing w:line="400" w:lineRule="exact"/>
              <w:jc w:val="center"/>
              <w:rPr>
                <w:rFonts w:hint="eastAsia" w:ascii="仿宋" w:hAnsi="仿宋" w:eastAsia="仿宋"/>
                <w:szCs w:val="21"/>
              </w:rPr>
            </w:pPr>
          </w:p>
        </w:tc>
        <w:tc>
          <w:tcPr>
            <w:tcW w:w="2900" w:type="dxa"/>
            <w:tcBorders>
              <w:top w:val="single" w:color="auto" w:sz="6" w:space="0"/>
              <w:left w:val="single" w:color="auto" w:sz="6" w:space="0"/>
              <w:bottom w:val="single" w:color="auto" w:sz="6" w:space="0"/>
              <w:right w:val="single" w:color="auto" w:sz="6" w:space="0"/>
            </w:tcBorders>
            <w:vAlign w:val="center"/>
          </w:tcPr>
          <w:p w14:paraId="2F043848">
            <w:pPr>
              <w:spacing w:line="400" w:lineRule="exact"/>
              <w:jc w:val="center"/>
              <w:rPr>
                <w:rFonts w:hint="eastAsia" w:ascii="仿宋" w:hAnsi="仿宋" w:eastAsia="仿宋"/>
                <w:szCs w:val="21"/>
              </w:rPr>
            </w:pPr>
          </w:p>
        </w:tc>
        <w:tc>
          <w:tcPr>
            <w:tcW w:w="1431" w:type="dxa"/>
            <w:tcBorders>
              <w:top w:val="single" w:color="auto" w:sz="6" w:space="0"/>
              <w:left w:val="single" w:color="auto" w:sz="6" w:space="0"/>
              <w:bottom w:val="single" w:color="auto" w:sz="6" w:space="0"/>
              <w:right w:val="single" w:color="auto" w:sz="6" w:space="0"/>
            </w:tcBorders>
            <w:vAlign w:val="center"/>
          </w:tcPr>
          <w:p w14:paraId="4FEFF10E">
            <w:pPr>
              <w:spacing w:line="400" w:lineRule="exact"/>
              <w:jc w:val="center"/>
              <w:rPr>
                <w:rFonts w:hint="eastAsia" w:ascii="仿宋" w:hAnsi="仿宋" w:eastAsia="仿宋"/>
                <w:szCs w:val="21"/>
              </w:rPr>
            </w:pPr>
          </w:p>
        </w:tc>
        <w:tc>
          <w:tcPr>
            <w:tcW w:w="913" w:type="dxa"/>
            <w:tcBorders>
              <w:top w:val="single" w:color="auto" w:sz="6" w:space="0"/>
              <w:left w:val="single" w:color="auto" w:sz="6" w:space="0"/>
              <w:bottom w:val="single" w:color="auto" w:sz="6" w:space="0"/>
              <w:right w:val="single" w:color="auto" w:sz="12" w:space="0"/>
            </w:tcBorders>
            <w:vAlign w:val="center"/>
          </w:tcPr>
          <w:p w14:paraId="42FF8A31">
            <w:pPr>
              <w:spacing w:line="400" w:lineRule="exact"/>
              <w:jc w:val="center"/>
              <w:rPr>
                <w:rFonts w:hint="eastAsia" w:ascii="仿宋" w:hAnsi="仿宋" w:eastAsia="仿宋"/>
                <w:szCs w:val="21"/>
              </w:rPr>
            </w:pPr>
          </w:p>
        </w:tc>
      </w:tr>
      <w:tr w14:paraId="5AC62ADA">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454" w:hRule="atLeast"/>
          <w:jc w:val="center"/>
        </w:trPr>
        <w:tc>
          <w:tcPr>
            <w:tcW w:w="1260" w:type="dxa"/>
            <w:tcBorders>
              <w:top w:val="single" w:color="auto" w:sz="6" w:space="0"/>
              <w:left w:val="single" w:color="auto" w:sz="12" w:space="0"/>
              <w:bottom w:val="single" w:color="auto" w:sz="6" w:space="0"/>
              <w:right w:val="single" w:color="auto" w:sz="6" w:space="0"/>
            </w:tcBorders>
            <w:vAlign w:val="center"/>
          </w:tcPr>
          <w:p w14:paraId="2863A1FA">
            <w:pPr>
              <w:spacing w:line="400" w:lineRule="exact"/>
              <w:jc w:val="center"/>
              <w:rPr>
                <w:rFonts w:hint="eastAsia" w:ascii="仿宋" w:hAnsi="仿宋" w:eastAsia="仿宋"/>
                <w:szCs w:val="21"/>
              </w:rPr>
            </w:pPr>
          </w:p>
        </w:tc>
        <w:tc>
          <w:tcPr>
            <w:tcW w:w="1986" w:type="dxa"/>
            <w:tcBorders>
              <w:top w:val="single" w:color="auto" w:sz="6" w:space="0"/>
              <w:left w:val="single" w:color="auto" w:sz="6" w:space="0"/>
              <w:bottom w:val="single" w:color="auto" w:sz="6" w:space="0"/>
              <w:right w:val="single" w:color="auto" w:sz="6" w:space="0"/>
            </w:tcBorders>
            <w:vAlign w:val="center"/>
          </w:tcPr>
          <w:p w14:paraId="1149CF03">
            <w:pPr>
              <w:spacing w:line="400" w:lineRule="exact"/>
              <w:jc w:val="center"/>
              <w:rPr>
                <w:rFonts w:hint="eastAsia" w:ascii="仿宋" w:hAnsi="仿宋" w:eastAsia="仿宋"/>
                <w:szCs w:val="21"/>
              </w:rPr>
            </w:pPr>
          </w:p>
        </w:tc>
        <w:tc>
          <w:tcPr>
            <w:tcW w:w="1701" w:type="dxa"/>
            <w:tcBorders>
              <w:top w:val="single" w:color="auto" w:sz="6" w:space="0"/>
              <w:left w:val="single" w:color="auto" w:sz="6" w:space="0"/>
              <w:bottom w:val="single" w:color="auto" w:sz="6" w:space="0"/>
              <w:right w:val="single" w:color="auto" w:sz="6" w:space="0"/>
            </w:tcBorders>
            <w:vAlign w:val="center"/>
          </w:tcPr>
          <w:p w14:paraId="57975BBD">
            <w:pPr>
              <w:spacing w:line="400" w:lineRule="exact"/>
              <w:jc w:val="center"/>
              <w:rPr>
                <w:rFonts w:hint="eastAsia" w:ascii="仿宋" w:hAnsi="仿宋" w:eastAsia="仿宋"/>
                <w:szCs w:val="21"/>
              </w:rPr>
            </w:pPr>
          </w:p>
        </w:tc>
        <w:tc>
          <w:tcPr>
            <w:tcW w:w="2900" w:type="dxa"/>
            <w:tcBorders>
              <w:top w:val="single" w:color="auto" w:sz="6" w:space="0"/>
              <w:left w:val="single" w:color="auto" w:sz="6" w:space="0"/>
              <w:bottom w:val="single" w:color="auto" w:sz="6" w:space="0"/>
              <w:right w:val="single" w:color="auto" w:sz="6" w:space="0"/>
            </w:tcBorders>
            <w:vAlign w:val="center"/>
          </w:tcPr>
          <w:p w14:paraId="64A73D98">
            <w:pPr>
              <w:spacing w:line="400" w:lineRule="exact"/>
              <w:jc w:val="center"/>
              <w:rPr>
                <w:rFonts w:hint="eastAsia" w:ascii="仿宋" w:hAnsi="仿宋" w:eastAsia="仿宋"/>
                <w:szCs w:val="21"/>
              </w:rPr>
            </w:pPr>
          </w:p>
        </w:tc>
        <w:tc>
          <w:tcPr>
            <w:tcW w:w="1431" w:type="dxa"/>
            <w:tcBorders>
              <w:top w:val="single" w:color="auto" w:sz="6" w:space="0"/>
              <w:left w:val="single" w:color="auto" w:sz="6" w:space="0"/>
              <w:bottom w:val="single" w:color="auto" w:sz="6" w:space="0"/>
              <w:right w:val="single" w:color="auto" w:sz="6" w:space="0"/>
            </w:tcBorders>
            <w:vAlign w:val="center"/>
          </w:tcPr>
          <w:p w14:paraId="7EF2EB8C">
            <w:pPr>
              <w:spacing w:line="400" w:lineRule="exact"/>
              <w:jc w:val="center"/>
              <w:rPr>
                <w:rFonts w:hint="eastAsia" w:ascii="仿宋" w:hAnsi="仿宋" w:eastAsia="仿宋"/>
                <w:szCs w:val="21"/>
              </w:rPr>
            </w:pPr>
          </w:p>
        </w:tc>
        <w:tc>
          <w:tcPr>
            <w:tcW w:w="913" w:type="dxa"/>
            <w:tcBorders>
              <w:top w:val="single" w:color="auto" w:sz="6" w:space="0"/>
              <w:left w:val="single" w:color="auto" w:sz="6" w:space="0"/>
              <w:bottom w:val="single" w:color="auto" w:sz="6" w:space="0"/>
              <w:right w:val="single" w:color="auto" w:sz="12" w:space="0"/>
            </w:tcBorders>
            <w:vAlign w:val="center"/>
          </w:tcPr>
          <w:p w14:paraId="48435950">
            <w:pPr>
              <w:spacing w:line="400" w:lineRule="exact"/>
              <w:jc w:val="center"/>
              <w:rPr>
                <w:rFonts w:hint="eastAsia" w:ascii="仿宋" w:hAnsi="仿宋" w:eastAsia="仿宋"/>
                <w:szCs w:val="21"/>
              </w:rPr>
            </w:pPr>
          </w:p>
        </w:tc>
      </w:tr>
      <w:tr w14:paraId="520372CD">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454" w:hRule="atLeast"/>
          <w:jc w:val="center"/>
        </w:trPr>
        <w:tc>
          <w:tcPr>
            <w:tcW w:w="1260" w:type="dxa"/>
            <w:tcBorders>
              <w:top w:val="single" w:color="auto" w:sz="6" w:space="0"/>
              <w:left w:val="single" w:color="auto" w:sz="12" w:space="0"/>
              <w:bottom w:val="single" w:color="auto" w:sz="6" w:space="0"/>
              <w:right w:val="single" w:color="auto" w:sz="6" w:space="0"/>
            </w:tcBorders>
            <w:vAlign w:val="center"/>
          </w:tcPr>
          <w:p w14:paraId="7F66D066">
            <w:pPr>
              <w:spacing w:line="400" w:lineRule="exact"/>
              <w:jc w:val="center"/>
              <w:rPr>
                <w:rFonts w:hint="eastAsia" w:ascii="仿宋" w:hAnsi="仿宋" w:eastAsia="仿宋"/>
                <w:szCs w:val="21"/>
              </w:rPr>
            </w:pPr>
            <w:r>
              <w:rPr>
                <w:rFonts w:hint="eastAsia" w:ascii="仿宋" w:hAnsi="仿宋" w:eastAsia="仿宋"/>
                <w:szCs w:val="21"/>
              </w:rPr>
              <w:t>20  年</w:t>
            </w:r>
          </w:p>
        </w:tc>
        <w:tc>
          <w:tcPr>
            <w:tcW w:w="1986" w:type="dxa"/>
            <w:tcBorders>
              <w:top w:val="single" w:color="auto" w:sz="6" w:space="0"/>
              <w:left w:val="single" w:color="auto" w:sz="6" w:space="0"/>
              <w:bottom w:val="single" w:color="auto" w:sz="6" w:space="0"/>
              <w:right w:val="single" w:color="auto" w:sz="6" w:space="0"/>
            </w:tcBorders>
            <w:vAlign w:val="center"/>
          </w:tcPr>
          <w:p w14:paraId="2655C5C7">
            <w:pPr>
              <w:spacing w:line="400" w:lineRule="exact"/>
              <w:jc w:val="center"/>
              <w:rPr>
                <w:rFonts w:hint="eastAsia" w:ascii="仿宋" w:hAnsi="仿宋" w:eastAsia="仿宋"/>
                <w:szCs w:val="21"/>
              </w:rPr>
            </w:pPr>
          </w:p>
        </w:tc>
        <w:tc>
          <w:tcPr>
            <w:tcW w:w="1701" w:type="dxa"/>
            <w:tcBorders>
              <w:top w:val="single" w:color="auto" w:sz="6" w:space="0"/>
              <w:left w:val="single" w:color="auto" w:sz="6" w:space="0"/>
              <w:bottom w:val="single" w:color="auto" w:sz="6" w:space="0"/>
              <w:right w:val="single" w:color="auto" w:sz="6" w:space="0"/>
            </w:tcBorders>
            <w:vAlign w:val="center"/>
          </w:tcPr>
          <w:p w14:paraId="43912C59">
            <w:pPr>
              <w:spacing w:line="400" w:lineRule="exact"/>
              <w:jc w:val="center"/>
              <w:rPr>
                <w:rFonts w:hint="eastAsia" w:ascii="仿宋" w:hAnsi="仿宋" w:eastAsia="仿宋"/>
                <w:szCs w:val="21"/>
              </w:rPr>
            </w:pPr>
          </w:p>
        </w:tc>
        <w:tc>
          <w:tcPr>
            <w:tcW w:w="2900" w:type="dxa"/>
            <w:tcBorders>
              <w:top w:val="single" w:color="auto" w:sz="6" w:space="0"/>
              <w:left w:val="single" w:color="auto" w:sz="6" w:space="0"/>
              <w:bottom w:val="single" w:color="auto" w:sz="6" w:space="0"/>
              <w:right w:val="single" w:color="auto" w:sz="6" w:space="0"/>
            </w:tcBorders>
            <w:vAlign w:val="center"/>
          </w:tcPr>
          <w:p w14:paraId="335F2FFE">
            <w:pPr>
              <w:spacing w:line="400" w:lineRule="exact"/>
              <w:jc w:val="center"/>
              <w:rPr>
                <w:rFonts w:hint="eastAsia" w:ascii="仿宋" w:hAnsi="仿宋" w:eastAsia="仿宋"/>
                <w:szCs w:val="21"/>
              </w:rPr>
            </w:pPr>
          </w:p>
        </w:tc>
        <w:tc>
          <w:tcPr>
            <w:tcW w:w="1431" w:type="dxa"/>
            <w:tcBorders>
              <w:top w:val="single" w:color="auto" w:sz="6" w:space="0"/>
              <w:left w:val="single" w:color="auto" w:sz="6" w:space="0"/>
              <w:bottom w:val="single" w:color="auto" w:sz="6" w:space="0"/>
              <w:right w:val="single" w:color="auto" w:sz="6" w:space="0"/>
            </w:tcBorders>
            <w:vAlign w:val="center"/>
          </w:tcPr>
          <w:p w14:paraId="65C0FF0F">
            <w:pPr>
              <w:spacing w:line="400" w:lineRule="exact"/>
              <w:jc w:val="center"/>
              <w:rPr>
                <w:rFonts w:hint="eastAsia" w:ascii="仿宋" w:hAnsi="仿宋" w:eastAsia="仿宋"/>
                <w:szCs w:val="21"/>
              </w:rPr>
            </w:pPr>
          </w:p>
        </w:tc>
        <w:tc>
          <w:tcPr>
            <w:tcW w:w="913" w:type="dxa"/>
            <w:tcBorders>
              <w:top w:val="single" w:color="auto" w:sz="6" w:space="0"/>
              <w:left w:val="single" w:color="auto" w:sz="6" w:space="0"/>
              <w:bottom w:val="single" w:color="auto" w:sz="6" w:space="0"/>
              <w:right w:val="single" w:color="auto" w:sz="12" w:space="0"/>
            </w:tcBorders>
            <w:vAlign w:val="center"/>
          </w:tcPr>
          <w:p w14:paraId="3805CFD8">
            <w:pPr>
              <w:spacing w:line="400" w:lineRule="exact"/>
              <w:jc w:val="center"/>
              <w:rPr>
                <w:rFonts w:hint="eastAsia" w:ascii="仿宋" w:hAnsi="仿宋" w:eastAsia="仿宋"/>
                <w:szCs w:val="21"/>
              </w:rPr>
            </w:pPr>
          </w:p>
        </w:tc>
      </w:tr>
      <w:tr w14:paraId="42F4E832">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454" w:hRule="atLeast"/>
          <w:jc w:val="center"/>
        </w:trPr>
        <w:tc>
          <w:tcPr>
            <w:tcW w:w="1260" w:type="dxa"/>
            <w:tcBorders>
              <w:top w:val="single" w:color="auto" w:sz="6" w:space="0"/>
              <w:left w:val="single" w:color="auto" w:sz="12" w:space="0"/>
              <w:bottom w:val="single" w:color="auto" w:sz="6" w:space="0"/>
              <w:right w:val="single" w:color="auto" w:sz="6" w:space="0"/>
            </w:tcBorders>
            <w:vAlign w:val="center"/>
          </w:tcPr>
          <w:p w14:paraId="6957FA70">
            <w:pPr>
              <w:spacing w:line="400" w:lineRule="exact"/>
              <w:jc w:val="center"/>
              <w:rPr>
                <w:rFonts w:hint="eastAsia" w:ascii="仿宋" w:hAnsi="仿宋" w:eastAsia="仿宋"/>
                <w:szCs w:val="21"/>
              </w:rPr>
            </w:pPr>
          </w:p>
        </w:tc>
        <w:tc>
          <w:tcPr>
            <w:tcW w:w="1986" w:type="dxa"/>
            <w:tcBorders>
              <w:top w:val="single" w:color="auto" w:sz="6" w:space="0"/>
              <w:left w:val="single" w:color="auto" w:sz="6" w:space="0"/>
              <w:bottom w:val="single" w:color="auto" w:sz="6" w:space="0"/>
              <w:right w:val="single" w:color="auto" w:sz="6" w:space="0"/>
            </w:tcBorders>
            <w:vAlign w:val="center"/>
          </w:tcPr>
          <w:p w14:paraId="6F2F7DF7">
            <w:pPr>
              <w:spacing w:line="400" w:lineRule="exact"/>
              <w:jc w:val="center"/>
              <w:rPr>
                <w:rFonts w:hint="eastAsia" w:ascii="仿宋" w:hAnsi="仿宋" w:eastAsia="仿宋"/>
                <w:szCs w:val="21"/>
              </w:rPr>
            </w:pPr>
          </w:p>
        </w:tc>
        <w:tc>
          <w:tcPr>
            <w:tcW w:w="1701" w:type="dxa"/>
            <w:tcBorders>
              <w:top w:val="single" w:color="auto" w:sz="6" w:space="0"/>
              <w:left w:val="single" w:color="auto" w:sz="6" w:space="0"/>
              <w:bottom w:val="single" w:color="auto" w:sz="6" w:space="0"/>
              <w:right w:val="single" w:color="auto" w:sz="6" w:space="0"/>
            </w:tcBorders>
            <w:vAlign w:val="center"/>
          </w:tcPr>
          <w:p w14:paraId="0C00606C">
            <w:pPr>
              <w:spacing w:line="400" w:lineRule="exact"/>
              <w:jc w:val="center"/>
              <w:rPr>
                <w:rFonts w:hint="eastAsia" w:ascii="仿宋" w:hAnsi="仿宋" w:eastAsia="仿宋"/>
                <w:szCs w:val="21"/>
              </w:rPr>
            </w:pPr>
          </w:p>
        </w:tc>
        <w:tc>
          <w:tcPr>
            <w:tcW w:w="2900" w:type="dxa"/>
            <w:tcBorders>
              <w:top w:val="single" w:color="auto" w:sz="6" w:space="0"/>
              <w:left w:val="single" w:color="auto" w:sz="6" w:space="0"/>
              <w:bottom w:val="single" w:color="auto" w:sz="6" w:space="0"/>
              <w:right w:val="single" w:color="auto" w:sz="6" w:space="0"/>
            </w:tcBorders>
            <w:vAlign w:val="center"/>
          </w:tcPr>
          <w:p w14:paraId="057FD419">
            <w:pPr>
              <w:spacing w:line="400" w:lineRule="exact"/>
              <w:jc w:val="center"/>
              <w:rPr>
                <w:rFonts w:hint="eastAsia" w:ascii="仿宋" w:hAnsi="仿宋" w:eastAsia="仿宋"/>
                <w:szCs w:val="21"/>
              </w:rPr>
            </w:pPr>
          </w:p>
        </w:tc>
        <w:tc>
          <w:tcPr>
            <w:tcW w:w="1431" w:type="dxa"/>
            <w:tcBorders>
              <w:top w:val="single" w:color="auto" w:sz="6" w:space="0"/>
              <w:left w:val="single" w:color="auto" w:sz="6" w:space="0"/>
              <w:bottom w:val="single" w:color="auto" w:sz="6" w:space="0"/>
              <w:right w:val="single" w:color="auto" w:sz="6" w:space="0"/>
            </w:tcBorders>
            <w:vAlign w:val="center"/>
          </w:tcPr>
          <w:p w14:paraId="13F873CA">
            <w:pPr>
              <w:spacing w:line="400" w:lineRule="exact"/>
              <w:jc w:val="center"/>
              <w:rPr>
                <w:rFonts w:hint="eastAsia" w:ascii="仿宋" w:hAnsi="仿宋" w:eastAsia="仿宋"/>
                <w:szCs w:val="21"/>
              </w:rPr>
            </w:pPr>
          </w:p>
        </w:tc>
        <w:tc>
          <w:tcPr>
            <w:tcW w:w="913" w:type="dxa"/>
            <w:tcBorders>
              <w:top w:val="single" w:color="auto" w:sz="6" w:space="0"/>
              <w:left w:val="single" w:color="auto" w:sz="6" w:space="0"/>
              <w:bottom w:val="single" w:color="auto" w:sz="6" w:space="0"/>
              <w:right w:val="single" w:color="auto" w:sz="12" w:space="0"/>
            </w:tcBorders>
            <w:vAlign w:val="center"/>
          </w:tcPr>
          <w:p w14:paraId="3D7EC268">
            <w:pPr>
              <w:spacing w:line="400" w:lineRule="exact"/>
              <w:jc w:val="center"/>
              <w:rPr>
                <w:rFonts w:hint="eastAsia" w:ascii="仿宋" w:hAnsi="仿宋" w:eastAsia="仿宋"/>
                <w:szCs w:val="21"/>
              </w:rPr>
            </w:pPr>
          </w:p>
        </w:tc>
      </w:tr>
      <w:tr w14:paraId="23C1E331">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454" w:hRule="atLeast"/>
          <w:jc w:val="center"/>
        </w:trPr>
        <w:tc>
          <w:tcPr>
            <w:tcW w:w="1260" w:type="dxa"/>
            <w:tcBorders>
              <w:top w:val="single" w:color="auto" w:sz="6" w:space="0"/>
              <w:left w:val="single" w:color="auto" w:sz="12" w:space="0"/>
              <w:bottom w:val="single" w:color="auto" w:sz="6" w:space="0"/>
              <w:right w:val="single" w:color="auto" w:sz="6" w:space="0"/>
            </w:tcBorders>
            <w:vAlign w:val="center"/>
          </w:tcPr>
          <w:p w14:paraId="487CACE4">
            <w:pPr>
              <w:spacing w:line="400" w:lineRule="exact"/>
              <w:jc w:val="center"/>
              <w:rPr>
                <w:rFonts w:hint="eastAsia" w:ascii="仿宋" w:hAnsi="仿宋" w:eastAsia="仿宋"/>
                <w:szCs w:val="21"/>
              </w:rPr>
            </w:pPr>
            <w:r>
              <w:rPr>
                <w:rFonts w:hint="eastAsia" w:ascii="仿宋" w:hAnsi="仿宋" w:eastAsia="仿宋"/>
                <w:szCs w:val="21"/>
              </w:rPr>
              <w:t>20  年</w:t>
            </w:r>
          </w:p>
        </w:tc>
        <w:tc>
          <w:tcPr>
            <w:tcW w:w="1986" w:type="dxa"/>
            <w:tcBorders>
              <w:top w:val="single" w:color="auto" w:sz="6" w:space="0"/>
              <w:left w:val="single" w:color="auto" w:sz="6" w:space="0"/>
              <w:bottom w:val="single" w:color="auto" w:sz="6" w:space="0"/>
              <w:right w:val="single" w:color="auto" w:sz="6" w:space="0"/>
            </w:tcBorders>
            <w:vAlign w:val="center"/>
          </w:tcPr>
          <w:p w14:paraId="720181CA">
            <w:pPr>
              <w:spacing w:line="400" w:lineRule="exact"/>
              <w:jc w:val="center"/>
              <w:rPr>
                <w:rFonts w:hint="eastAsia" w:ascii="仿宋" w:hAnsi="仿宋" w:eastAsia="仿宋"/>
                <w:szCs w:val="21"/>
              </w:rPr>
            </w:pPr>
          </w:p>
        </w:tc>
        <w:tc>
          <w:tcPr>
            <w:tcW w:w="1701" w:type="dxa"/>
            <w:tcBorders>
              <w:top w:val="single" w:color="auto" w:sz="6" w:space="0"/>
              <w:left w:val="single" w:color="auto" w:sz="6" w:space="0"/>
              <w:bottom w:val="single" w:color="auto" w:sz="6" w:space="0"/>
              <w:right w:val="single" w:color="auto" w:sz="6" w:space="0"/>
            </w:tcBorders>
            <w:vAlign w:val="center"/>
          </w:tcPr>
          <w:p w14:paraId="3EDD0FDA">
            <w:pPr>
              <w:spacing w:line="400" w:lineRule="exact"/>
              <w:jc w:val="center"/>
              <w:rPr>
                <w:rFonts w:hint="eastAsia" w:ascii="仿宋" w:hAnsi="仿宋" w:eastAsia="仿宋"/>
                <w:szCs w:val="21"/>
              </w:rPr>
            </w:pPr>
          </w:p>
        </w:tc>
        <w:tc>
          <w:tcPr>
            <w:tcW w:w="2900" w:type="dxa"/>
            <w:tcBorders>
              <w:top w:val="single" w:color="auto" w:sz="6" w:space="0"/>
              <w:left w:val="single" w:color="auto" w:sz="6" w:space="0"/>
              <w:bottom w:val="single" w:color="auto" w:sz="6" w:space="0"/>
              <w:right w:val="single" w:color="auto" w:sz="6" w:space="0"/>
            </w:tcBorders>
            <w:vAlign w:val="center"/>
          </w:tcPr>
          <w:p w14:paraId="41B60692">
            <w:pPr>
              <w:spacing w:line="400" w:lineRule="exact"/>
              <w:jc w:val="center"/>
              <w:rPr>
                <w:rFonts w:hint="eastAsia" w:ascii="仿宋" w:hAnsi="仿宋" w:eastAsia="仿宋"/>
                <w:szCs w:val="21"/>
              </w:rPr>
            </w:pPr>
          </w:p>
        </w:tc>
        <w:tc>
          <w:tcPr>
            <w:tcW w:w="1431" w:type="dxa"/>
            <w:tcBorders>
              <w:top w:val="single" w:color="auto" w:sz="6" w:space="0"/>
              <w:left w:val="single" w:color="auto" w:sz="6" w:space="0"/>
              <w:bottom w:val="single" w:color="auto" w:sz="6" w:space="0"/>
              <w:right w:val="single" w:color="auto" w:sz="6" w:space="0"/>
            </w:tcBorders>
            <w:vAlign w:val="center"/>
          </w:tcPr>
          <w:p w14:paraId="7F26E9D9">
            <w:pPr>
              <w:spacing w:line="400" w:lineRule="exact"/>
              <w:jc w:val="center"/>
              <w:rPr>
                <w:rFonts w:hint="eastAsia" w:ascii="仿宋" w:hAnsi="仿宋" w:eastAsia="仿宋"/>
                <w:szCs w:val="21"/>
              </w:rPr>
            </w:pPr>
          </w:p>
        </w:tc>
        <w:tc>
          <w:tcPr>
            <w:tcW w:w="913" w:type="dxa"/>
            <w:tcBorders>
              <w:top w:val="single" w:color="auto" w:sz="6" w:space="0"/>
              <w:left w:val="single" w:color="auto" w:sz="6" w:space="0"/>
              <w:bottom w:val="single" w:color="auto" w:sz="6" w:space="0"/>
              <w:right w:val="single" w:color="auto" w:sz="12" w:space="0"/>
            </w:tcBorders>
            <w:vAlign w:val="center"/>
          </w:tcPr>
          <w:p w14:paraId="12E62FBB">
            <w:pPr>
              <w:spacing w:line="400" w:lineRule="exact"/>
              <w:jc w:val="center"/>
              <w:rPr>
                <w:rFonts w:hint="eastAsia" w:ascii="仿宋" w:hAnsi="仿宋" w:eastAsia="仿宋"/>
                <w:szCs w:val="21"/>
              </w:rPr>
            </w:pPr>
          </w:p>
        </w:tc>
      </w:tr>
      <w:tr w14:paraId="3F07B1A5">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454" w:hRule="atLeast"/>
          <w:jc w:val="center"/>
        </w:trPr>
        <w:tc>
          <w:tcPr>
            <w:tcW w:w="1260" w:type="dxa"/>
            <w:tcBorders>
              <w:top w:val="single" w:color="auto" w:sz="6" w:space="0"/>
              <w:left w:val="single" w:color="auto" w:sz="12" w:space="0"/>
              <w:bottom w:val="single" w:color="auto" w:sz="12" w:space="0"/>
              <w:right w:val="single" w:color="auto" w:sz="6" w:space="0"/>
            </w:tcBorders>
            <w:vAlign w:val="center"/>
          </w:tcPr>
          <w:p w14:paraId="60358280">
            <w:pPr>
              <w:spacing w:line="400" w:lineRule="exact"/>
              <w:jc w:val="center"/>
              <w:rPr>
                <w:rFonts w:hint="eastAsia" w:ascii="仿宋" w:hAnsi="仿宋" w:eastAsia="仿宋"/>
                <w:szCs w:val="21"/>
              </w:rPr>
            </w:pPr>
          </w:p>
        </w:tc>
        <w:tc>
          <w:tcPr>
            <w:tcW w:w="1986" w:type="dxa"/>
            <w:tcBorders>
              <w:top w:val="single" w:color="auto" w:sz="6" w:space="0"/>
              <w:left w:val="single" w:color="auto" w:sz="6" w:space="0"/>
              <w:bottom w:val="single" w:color="auto" w:sz="12" w:space="0"/>
              <w:right w:val="single" w:color="auto" w:sz="6" w:space="0"/>
            </w:tcBorders>
            <w:vAlign w:val="center"/>
          </w:tcPr>
          <w:p w14:paraId="7FDC4F13">
            <w:pPr>
              <w:spacing w:line="400" w:lineRule="exact"/>
              <w:jc w:val="center"/>
              <w:rPr>
                <w:rFonts w:hint="eastAsia" w:ascii="仿宋" w:hAnsi="仿宋" w:eastAsia="仿宋"/>
                <w:szCs w:val="21"/>
              </w:rPr>
            </w:pPr>
          </w:p>
        </w:tc>
        <w:tc>
          <w:tcPr>
            <w:tcW w:w="1701" w:type="dxa"/>
            <w:tcBorders>
              <w:top w:val="single" w:color="auto" w:sz="6" w:space="0"/>
              <w:left w:val="single" w:color="auto" w:sz="6" w:space="0"/>
              <w:bottom w:val="single" w:color="auto" w:sz="12" w:space="0"/>
              <w:right w:val="single" w:color="auto" w:sz="6" w:space="0"/>
            </w:tcBorders>
            <w:vAlign w:val="center"/>
          </w:tcPr>
          <w:p w14:paraId="41D27F4B">
            <w:pPr>
              <w:spacing w:line="400" w:lineRule="exact"/>
              <w:jc w:val="center"/>
              <w:rPr>
                <w:rFonts w:hint="eastAsia" w:ascii="仿宋" w:hAnsi="仿宋" w:eastAsia="仿宋"/>
                <w:szCs w:val="21"/>
              </w:rPr>
            </w:pPr>
          </w:p>
        </w:tc>
        <w:tc>
          <w:tcPr>
            <w:tcW w:w="2900" w:type="dxa"/>
            <w:tcBorders>
              <w:top w:val="single" w:color="auto" w:sz="6" w:space="0"/>
              <w:left w:val="single" w:color="auto" w:sz="6" w:space="0"/>
              <w:bottom w:val="single" w:color="auto" w:sz="12" w:space="0"/>
              <w:right w:val="single" w:color="auto" w:sz="6" w:space="0"/>
            </w:tcBorders>
            <w:vAlign w:val="center"/>
          </w:tcPr>
          <w:p w14:paraId="436A2F98">
            <w:pPr>
              <w:spacing w:line="400" w:lineRule="exact"/>
              <w:jc w:val="center"/>
              <w:rPr>
                <w:rFonts w:hint="eastAsia" w:ascii="仿宋" w:hAnsi="仿宋" w:eastAsia="仿宋"/>
                <w:szCs w:val="21"/>
              </w:rPr>
            </w:pPr>
          </w:p>
        </w:tc>
        <w:tc>
          <w:tcPr>
            <w:tcW w:w="1431" w:type="dxa"/>
            <w:tcBorders>
              <w:top w:val="single" w:color="auto" w:sz="6" w:space="0"/>
              <w:left w:val="single" w:color="auto" w:sz="6" w:space="0"/>
              <w:bottom w:val="single" w:color="auto" w:sz="12" w:space="0"/>
              <w:right w:val="single" w:color="auto" w:sz="6" w:space="0"/>
            </w:tcBorders>
            <w:vAlign w:val="center"/>
          </w:tcPr>
          <w:p w14:paraId="5BB0C1C5">
            <w:pPr>
              <w:spacing w:line="400" w:lineRule="exact"/>
              <w:jc w:val="center"/>
              <w:rPr>
                <w:rFonts w:hint="eastAsia" w:ascii="仿宋" w:hAnsi="仿宋" w:eastAsia="仿宋"/>
                <w:szCs w:val="21"/>
              </w:rPr>
            </w:pPr>
          </w:p>
        </w:tc>
        <w:tc>
          <w:tcPr>
            <w:tcW w:w="913" w:type="dxa"/>
            <w:tcBorders>
              <w:top w:val="single" w:color="auto" w:sz="6" w:space="0"/>
              <w:left w:val="single" w:color="auto" w:sz="6" w:space="0"/>
              <w:bottom w:val="single" w:color="auto" w:sz="12" w:space="0"/>
              <w:right w:val="single" w:color="auto" w:sz="12" w:space="0"/>
            </w:tcBorders>
            <w:vAlign w:val="center"/>
          </w:tcPr>
          <w:p w14:paraId="27067D75">
            <w:pPr>
              <w:spacing w:line="400" w:lineRule="exact"/>
              <w:jc w:val="center"/>
              <w:rPr>
                <w:rFonts w:hint="eastAsia" w:ascii="仿宋" w:hAnsi="仿宋" w:eastAsia="仿宋"/>
                <w:szCs w:val="21"/>
              </w:rPr>
            </w:pPr>
          </w:p>
        </w:tc>
      </w:tr>
    </w:tbl>
    <w:p w14:paraId="04B7EEDD">
      <w:pPr>
        <w:autoSpaceDE w:val="0"/>
        <w:autoSpaceDN w:val="0"/>
        <w:spacing w:line="360" w:lineRule="auto"/>
        <w:ind w:firstLine="8" w:firstLineChars="4"/>
        <w:rPr>
          <w:rFonts w:hint="eastAsia" w:ascii="仿宋" w:hAnsi="仿宋" w:eastAsia="仿宋"/>
          <w:szCs w:val="21"/>
        </w:rPr>
        <w:sectPr>
          <w:pgSz w:w="11906" w:h="16838"/>
          <w:pgMar w:top="1247" w:right="1247" w:bottom="1247" w:left="1701" w:header="851" w:footer="992" w:gutter="0"/>
          <w:cols w:space="720" w:num="1"/>
          <w:docGrid w:linePitch="286" w:charSpace="0"/>
        </w:sectPr>
      </w:pPr>
      <w:r>
        <w:rPr>
          <w:rFonts w:hint="eastAsia" w:ascii="仿宋" w:hAnsi="仿宋" w:eastAsia="仿宋"/>
          <w:b/>
          <w:szCs w:val="21"/>
        </w:rPr>
        <w:t>注：</w:t>
      </w:r>
      <w:bookmarkStart w:id="273" w:name="_Hlk22658234"/>
      <w:r>
        <w:rPr>
          <w:rFonts w:hint="eastAsia" w:ascii="仿宋" w:hAnsi="仿宋" w:eastAsia="仿宋"/>
          <w:szCs w:val="21"/>
        </w:rPr>
        <w:t>供应商提供2022年1月1日至递交截止时间完成的与本项目类似的业绩证明文件，须提供合同协议书，须体现签订时间、合同内容和双方盖章页，否则将按无效证明材料处理。</w:t>
      </w:r>
      <w:bookmarkEnd w:id="273"/>
    </w:p>
    <w:p w14:paraId="16F6AE19">
      <w:pPr>
        <w:pStyle w:val="6"/>
      </w:pPr>
      <w:bookmarkStart w:id="274" w:name="_Toc3664_WPSOffice_Level1"/>
      <w:bookmarkStart w:id="275" w:name="_Toc15586_WPSOffice_Level1"/>
      <w:bookmarkStart w:id="276" w:name="_Toc6605_WPSOffice_Level1"/>
      <w:bookmarkStart w:id="277" w:name="_Toc30899_WPSOffice_Level1"/>
      <w:bookmarkStart w:id="278" w:name="_Toc14555_WPSOffice_Level1"/>
      <w:r>
        <w:rPr>
          <w:rFonts w:hint="eastAsia"/>
        </w:rPr>
        <w:t>（2）      (项目名称)      业绩概览表</w:t>
      </w:r>
    </w:p>
    <w:tbl>
      <w:tblPr>
        <w:tblStyle w:val="807"/>
        <w:tblW w:w="5000" w:type="pct"/>
        <w:tblInd w:w="0" w:type="dxa"/>
        <w:tblLayout w:type="autofit"/>
        <w:tblCellMar>
          <w:top w:w="169" w:type="dxa"/>
          <w:left w:w="108" w:type="dxa"/>
          <w:bottom w:w="46" w:type="dxa"/>
          <w:right w:w="115" w:type="dxa"/>
        </w:tblCellMar>
      </w:tblPr>
      <w:tblGrid>
        <w:gridCol w:w="2565"/>
        <w:gridCol w:w="7070"/>
      </w:tblGrid>
      <w:tr w14:paraId="346FDD6A">
        <w:tblPrEx>
          <w:tblCellMar>
            <w:top w:w="169" w:type="dxa"/>
            <w:left w:w="108" w:type="dxa"/>
            <w:bottom w:w="46" w:type="dxa"/>
            <w:right w:w="115" w:type="dxa"/>
          </w:tblCellMar>
        </w:tblPrEx>
        <w:trPr>
          <w:trHeight w:val="679" w:hRule="atLeast"/>
        </w:trPr>
        <w:tc>
          <w:tcPr>
            <w:tcW w:w="1331" w:type="pct"/>
            <w:tcBorders>
              <w:top w:val="single" w:color="000000" w:sz="4" w:space="0"/>
              <w:left w:val="single" w:color="000000" w:sz="4" w:space="0"/>
              <w:bottom w:val="single" w:color="000000" w:sz="4" w:space="0"/>
              <w:right w:val="single" w:color="000000" w:sz="4" w:space="0"/>
            </w:tcBorders>
            <w:vAlign w:val="center"/>
          </w:tcPr>
          <w:p w14:paraId="1081A0D8">
            <w:pPr>
              <w:ind w:left="7"/>
              <w:jc w:val="center"/>
              <w:rPr>
                <w:bCs/>
              </w:rPr>
            </w:pPr>
            <w:r>
              <w:rPr>
                <w:rFonts w:ascii="宋体" w:hAnsi="宋体" w:cs="宋体"/>
                <w:bCs/>
              </w:rPr>
              <w:t>设备名称</w:t>
            </w:r>
          </w:p>
        </w:tc>
        <w:tc>
          <w:tcPr>
            <w:tcW w:w="3669" w:type="pct"/>
            <w:tcBorders>
              <w:top w:val="single" w:color="000000" w:sz="4" w:space="0"/>
              <w:left w:val="single" w:color="000000" w:sz="4" w:space="0"/>
              <w:bottom w:val="single" w:color="000000" w:sz="4" w:space="0"/>
              <w:right w:val="single" w:color="000000" w:sz="4" w:space="0"/>
            </w:tcBorders>
          </w:tcPr>
          <w:p w14:paraId="580434F1">
            <w:pPr>
              <w:rPr>
                <w:bCs/>
              </w:rPr>
            </w:pPr>
          </w:p>
        </w:tc>
      </w:tr>
      <w:tr w14:paraId="1C3B1A08">
        <w:tblPrEx>
          <w:tblCellMar>
            <w:top w:w="169" w:type="dxa"/>
            <w:left w:w="108" w:type="dxa"/>
            <w:bottom w:w="46" w:type="dxa"/>
            <w:right w:w="115" w:type="dxa"/>
          </w:tblCellMar>
        </w:tblPrEx>
        <w:trPr>
          <w:trHeight w:val="617" w:hRule="atLeast"/>
        </w:trPr>
        <w:tc>
          <w:tcPr>
            <w:tcW w:w="1331" w:type="pct"/>
            <w:tcBorders>
              <w:top w:val="single" w:color="000000" w:sz="4" w:space="0"/>
              <w:left w:val="single" w:color="000000" w:sz="4" w:space="0"/>
              <w:bottom w:val="single" w:color="000000" w:sz="4" w:space="0"/>
              <w:right w:val="single" w:color="000000" w:sz="4" w:space="0"/>
            </w:tcBorders>
            <w:vAlign w:val="center"/>
          </w:tcPr>
          <w:p w14:paraId="428DF982">
            <w:pPr>
              <w:ind w:left="7"/>
              <w:jc w:val="center"/>
              <w:rPr>
                <w:bCs/>
              </w:rPr>
            </w:pPr>
            <w:r>
              <w:rPr>
                <w:rFonts w:ascii="宋体" w:hAnsi="宋体" w:cs="宋体"/>
                <w:bCs/>
              </w:rPr>
              <w:t>规格和型号</w:t>
            </w:r>
          </w:p>
        </w:tc>
        <w:tc>
          <w:tcPr>
            <w:tcW w:w="3669" w:type="pct"/>
            <w:tcBorders>
              <w:top w:val="single" w:color="000000" w:sz="4" w:space="0"/>
              <w:left w:val="single" w:color="000000" w:sz="4" w:space="0"/>
              <w:bottom w:val="single" w:color="000000" w:sz="4" w:space="0"/>
              <w:right w:val="single" w:color="000000" w:sz="4" w:space="0"/>
            </w:tcBorders>
            <w:vAlign w:val="center"/>
          </w:tcPr>
          <w:p w14:paraId="5BA9CD70">
            <w:pPr>
              <w:rPr>
                <w:bCs/>
              </w:rPr>
            </w:pPr>
          </w:p>
        </w:tc>
      </w:tr>
      <w:tr w14:paraId="5324F92E">
        <w:tblPrEx>
          <w:tblCellMar>
            <w:top w:w="169" w:type="dxa"/>
            <w:left w:w="108" w:type="dxa"/>
            <w:bottom w:w="46" w:type="dxa"/>
            <w:right w:w="115" w:type="dxa"/>
          </w:tblCellMar>
        </w:tblPrEx>
        <w:trPr>
          <w:trHeight w:val="624" w:hRule="atLeast"/>
        </w:trPr>
        <w:tc>
          <w:tcPr>
            <w:tcW w:w="1331" w:type="pct"/>
            <w:tcBorders>
              <w:top w:val="single" w:color="000000" w:sz="4" w:space="0"/>
              <w:left w:val="single" w:color="000000" w:sz="4" w:space="0"/>
              <w:bottom w:val="single" w:color="000000" w:sz="4" w:space="0"/>
              <w:right w:val="single" w:color="000000" w:sz="4" w:space="0"/>
            </w:tcBorders>
            <w:vAlign w:val="center"/>
          </w:tcPr>
          <w:p w14:paraId="22625E4E">
            <w:pPr>
              <w:ind w:left="7"/>
              <w:jc w:val="center"/>
              <w:rPr>
                <w:bCs/>
              </w:rPr>
            </w:pPr>
            <w:r>
              <w:rPr>
                <w:rFonts w:ascii="宋体" w:hAnsi="宋体" w:cs="宋体"/>
                <w:bCs/>
              </w:rPr>
              <w:t>项目名称</w:t>
            </w:r>
          </w:p>
        </w:tc>
        <w:tc>
          <w:tcPr>
            <w:tcW w:w="3669" w:type="pct"/>
            <w:tcBorders>
              <w:top w:val="single" w:color="000000" w:sz="4" w:space="0"/>
              <w:left w:val="single" w:color="000000" w:sz="4" w:space="0"/>
              <w:bottom w:val="single" w:color="000000" w:sz="4" w:space="0"/>
              <w:right w:val="single" w:color="000000" w:sz="4" w:space="0"/>
            </w:tcBorders>
            <w:vAlign w:val="center"/>
          </w:tcPr>
          <w:p w14:paraId="32C88F0F">
            <w:pPr>
              <w:rPr>
                <w:bCs/>
              </w:rPr>
            </w:pPr>
          </w:p>
        </w:tc>
      </w:tr>
      <w:tr w14:paraId="377A6557">
        <w:tblPrEx>
          <w:tblCellMar>
            <w:top w:w="169" w:type="dxa"/>
            <w:left w:w="108" w:type="dxa"/>
            <w:bottom w:w="46" w:type="dxa"/>
            <w:right w:w="115" w:type="dxa"/>
          </w:tblCellMar>
        </w:tblPrEx>
        <w:trPr>
          <w:trHeight w:val="620" w:hRule="atLeast"/>
        </w:trPr>
        <w:tc>
          <w:tcPr>
            <w:tcW w:w="1331" w:type="pct"/>
            <w:tcBorders>
              <w:top w:val="single" w:color="000000" w:sz="4" w:space="0"/>
              <w:left w:val="single" w:color="000000" w:sz="4" w:space="0"/>
              <w:bottom w:val="single" w:color="000000" w:sz="4" w:space="0"/>
              <w:right w:val="single" w:color="000000" w:sz="4" w:space="0"/>
            </w:tcBorders>
            <w:vAlign w:val="center"/>
          </w:tcPr>
          <w:p w14:paraId="4C784588">
            <w:pPr>
              <w:ind w:left="7"/>
              <w:jc w:val="center"/>
              <w:rPr>
                <w:bCs/>
              </w:rPr>
            </w:pPr>
            <w:r>
              <w:rPr>
                <w:rFonts w:ascii="宋体" w:hAnsi="宋体" w:cs="宋体"/>
                <w:bCs/>
              </w:rPr>
              <w:t>买方名称</w:t>
            </w:r>
          </w:p>
        </w:tc>
        <w:tc>
          <w:tcPr>
            <w:tcW w:w="3669" w:type="pct"/>
            <w:tcBorders>
              <w:top w:val="single" w:color="000000" w:sz="4" w:space="0"/>
              <w:left w:val="single" w:color="000000" w:sz="4" w:space="0"/>
              <w:bottom w:val="single" w:color="000000" w:sz="4" w:space="0"/>
              <w:right w:val="single" w:color="000000" w:sz="4" w:space="0"/>
            </w:tcBorders>
            <w:vAlign w:val="center"/>
          </w:tcPr>
          <w:p w14:paraId="3D105ADB">
            <w:pPr>
              <w:rPr>
                <w:bCs/>
              </w:rPr>
            </w:pPr>
          </w:p>
        </w:tc>
      </w:tr>
      <w:tr w14:paraId="2533F42A">
        <w:tblPrEx>
          <w:tblCellMar>
            <w:top w:w="169" w:type="dxa"/>
            <w:left w:w="108" w:type="dxa"/>
            <w:bottom w:w="46" w:type="dxa"/>
            <w:right w:w="115" w:type="dxa"/>
          </w:tblCellMar>
        </w:tblPrEx>
        <w:trPr>
          <w:trHeight w:val="624" w:hRule="atLeast"/>
        </w:trPr>
        <w:tc>
          <w:tcPr>
            <w:tcW w:w="1331" w:type="pct"/>
            <w:tcBorders>
              <w:top w:val="single" w:color="000000" w:sz="4" w:space="0"/>
              <w:left w:val="single" w:color="000000" w:sz="4" w:space="0"/>
              <w:bottom w:val="single" w:color="000000" w:sz="4" w:space="0"/>
              <w:right w:val="single" w:color="000000" w:sz="4" w:space="0"/>
            </w:tcBorders>
            <w:vAlign w:val="center"/>
          </w:tcPr>
          <w:p w14:paraId="6D8E9604">
            <w:pPr>
              <w:ind w:left="185"/>
              <w:jc w:val="center"/>
              <w:rPr>
                <w:bCs/>
              </w:rPr>
            </w:pPr>
            <w:r>
              <w:rPr>
                <w:rFonts w:ascii="宋体" w:hAnsi="宋体" w:cs="宋体"/>
                <w:bCs/>
              </w:rPr>
              <w:t>买方联系人及电话</w:t>
            </w:r>
          </w:p>
        </w:tc>
        <w:tc>
          <w:tcPr>
            <w:tcW w:w="3669" w:type="pct"/>
            <w:tcBorders>
              <w:top w:val="single" w:color="000000" w:sz="4" w:space="0"/>
              <w:left w:val="single" w:color="000000" w:sz="4" w:space="0"/>
              <w:bottom w:val="single" w:color="000000" w:sz="4" w:space="0"/>
              <w:right w:val="single" w:color="000000" w:sz="4" w:space="0"/>
            </w:tcBorders>
            <w:vAlign w:val="center"/>
          </w:tcPr>
          <w:p w14:paraId="121E0860">
            <w:pPr>
              <w:rPr>
                <w:bCs/>
              </w:rPr>
            </w:pPr>
          </w:p>
        </w:tc>
      </w:tr>
      <w:tr w14:paraId="4A8AE7C8">
        <w:tblPrEx>
          <w:tblCellMar>
            <w:top w:w="169" w:type="dxa"/>
            <w:left w:w="108" w:type="dxa"/>
            <w:bottom w:w="46" w:type="dxa"/>
            <w:right w:w="115" w:type="dxa"/>
          </w:tblCellMar>
        </w:tblPrEx>
        <w:trPr>
          <w:trHeight w:val="622" w:hRule="atLeast"/>
        </w:trPr>
        <w:tc>
          <w:tcPr>
            <w:tcW w:w="1331" w:type="pct"/>
            <w:tcBorders>
              <w:top w:val="single" w:color="000000" w:sz="4" w:space="0"/>
              <w:left w:val="single" w:color="000000" w:sz="4" w:space="0"/>
              <w:bottom w:val="single" w:color="000000" w:sz="4" w:space="0"/>
              <w:right w:val="single" w:color="000000" w:sz="4" w:space="0"/>
            </w:tcBorders>
            <w:vAlign w:val="center"/>
          </w:tcPr>
          <w:p w14:paraId="552AA5F4">
            <w:pPr>
              <w:ind w:left="7"/>
              <w:jc w:val="center"/>
              <w:rPr>
                <w:bCs/>
              </w:rPr>
            </w:pPr>
            <w:r>
              <w:rPr>
                <w:rFonts w:ascii="宋体" w:hAnsi="宋体" w:cs="宋体"/>
                <w:bCs/>
              </w:rPr>
              <w:t>合同价格</w:t>
            </w:r>
          </w:p>
        </w:tc>
        <w:tc>
          <w:tcPr>
            <w:tcW w:w="3669" w:type="pct"/>
            <w:tcBorders>
              <w:top w:val="single" w:color="000000" w:sz="4" w:space="0"/>
              <w:left w:val="single" w:color="000000" w:sz="4" w:space="0"/>
              <w:bottom w:val="single" w:color="000000" w:sz="4" w:space="0"/>
              <w:right w:val="single" w:color="000000" w:sz="4" w:space="0"/>
            </w:tcBorders>
            <w:vAlign w:val="center"/>
          </w:tcPr>
          <w:p w14:paraId="602D7268">
            <w:pPr>
              <w:rPr>
                <w:bCs/>
              </w:rPr>
            </w:pPr>
          </w:p>
        </w:tc>
      </w:tr>
      <w:tr w14:paraId="767BF52A">
        <w:tblPrEx>
          <w:tblCellMar>
            <w:top w:w="169" w:type="dxa"/>
            <w:left w:w="108" w:type="dxa"/>
            <w:bottom w:w="46" w:type="dxa"/>
            <w:right w:w="115" w:type="dxa"/>
          </w:tblCellMar>
        </w:tblPrEx>
        <w:trPr>
          <w:trHeight w:val="3089" w:hRule="atLeast"/>
        </w:trPr>
        <w:tc>
          <w:tcPr>
            <w:tcW w:w="1331" w:type="pct"/>
            <w:tcBorders>
              <w:top w:val="single" w:color="000000" w:sz="4" w:space="0"/>
              <w:left w:val="single" w:color="000000" w:sz="4" w:space="0"/>
              <w:bottom w:val="single" w:color="000000" w:sz="4" w:space="0"/>
              <w:right w:val="single" w:color="000000" w:sz="4" w:space="0"/>
            </w:tcBorders>
            <w:vAlign w:val="center"/>
          </w:tcPr>
          <w:p w14:paraId="4DEAC1FE">
            <w:pPr>
              <w:jc w:val="center"/>
              <w:rPr>
                <w:bCs/>
              </w:rPr>
            </w:pPr>
            <w:r>
              <w:rPr>
                <w:rFonts w:ascii="宋体" w:hAnsi="宋体" w:cs="宋体"/>
                <w:bCs/>
              </w:rPr>
              <w:t>项目概况及</w:t>
            </w:r>
            <w:r>
              <w:rPr>
                <w:rFonts w:hint="eastAsia" w:ascii="宋体" w:hAnsi="宋体" w:cs="宋体"/>
                <w:bCs/>
              </w:rPr>
              <w:t>供应商</w:t>
            </w:r>
            <w:r>
              <w:rPr>
                <w:rFonts w:ascii="宋体" w:hAnsi="宋体" w:cs="宋体"/>
                <w:bCs/>
              </w:rPr>
              <w:t>履约情况</w:t>
            </w:r>
          </w:p>
        </w:tc>
        <w:tc>
          <w:tcPr>
            <w:tcW w:w="3669" w:type="pct"/>
            <w:tcBorders>
              <w:top w:val="single" w:color="000000" w:sz="4" w:space="0"/>
              <w:left w:val="single" w:color="000000" w:sz="4" w:space="0"/>
              <w:bottom w:val="single" w:color="000000" w:sz="4" w:space="0"/>
              <w:right w:val="single" w:color="000000" w:sz="4" w:space="0"/>
            </w:tcBorders>
            <w:vAlign w:val="bottom"/>
          </w:tcPr>
          <w:p w14:paraId="4220FB0D">
            <w:pPr>
              <w:spacing w:after="175"/>
              <w:rPr>
                <w:bCs/>
              </w:rPr>
            </w:pPr>
          </w:p>
          <w:p w14:paraId="064BEA08">
            <w:pPr>
              <w:spacing w:after="177"/>
              <w:rPr>
                <w:bCs/>
              </w:rPr>
            </w:pPr>
          </w:p>
          <w:p w14:paraId="295DF340">
            <w:pPr>
              <w:spacing w:after="175"/>
              <w:rPr>
                <w:bCs/>
              </w:rPr>
            </w:pPr>
          </w:p>
          <w:p w14:paraId="14499686">
            <w:pPr>
              <w:spacing w:after="175"/>
              <w:rPr>
                <w:bCs/>
              </w:rPr>
            </w:pPr>
          </w:p>
          <w:p w14:paraId="662055F7">
            <w:pPr>
              <w:spacing w:after="177"/>
              <w:rPr>
                <w:bCs/>
              </w:rPr>
            </w:pPr>
          </w:p>
          <w:p w14:paraId="018EC2EB">
            <w:pPr>
              <w:spacing w:after="175"/>
              <w:rPr>
                <w:bCs/>
              </w:rPr>
            </w:pPr>
          </w:p>
          <w:p w14:paraId="5CD87135">
            <w:pPr>
              <w:rPr>
                <w:bCs/>
              </w:rPr>
            </w:pPr>
          </w:p>
        </w:tc>
      </w:tr>
      <w:tr w14:paraId="0AF4EBE3">
        <w:tblPrEx>
          <w:tblCellMar>
            <w:top w:w="169" w:type="dxa"/>
            <w:left w:w="108" w:type="dxa"/>
            <w:bottom w:w="46" w:type="dxa"/>
            <w:right w:w="115" w:type="dxa"/>
          </w:tblCellMar>
        </w:tblPrEx>
        <w:trPr>
          <w:trHeight w:val="638" w:hRule="atLeast"/>
        </w:trPr>
        <w:tc>
          <w:tcPr>
            <w:tcW w:w="1331" w:type="pct"/>
            <w:tcBorders>
              <w:top w:val="single" w:color="000000" w:sz="4" w:space="0"/>
              <w:left w:val="single" w:color="000000" w:sz="4" w:space="0"/>
              <w:bottom w:val="single" w:color="000000" w:sz="4" w:space="0"/>
              <w:right w:val="single" w:color="000000" w:sz="4" w:space="0"/>
            </w:tcBorders>
            <w:vAlign w:val="center"/>
          </w:tcPr>
          <w:p w14:paraId="0C793BAE">
            <w:pPr>
              <w:ind w:left="9"/>
              <w:jc w:val="center"/>
              <w:rPr>
                <w:bCs/>
              </w:rPr>
            </w:pPr>
            <w:r>
              <w:rPr>
                <w:rFonts w:ascii="宋体" w:hAnsi="宋体" w:cs="宋体"/>
                <w:bCs/>
              </w:rPr>
              <w:t>备注</w:t>
            </w:r>
          </w:p>
        </w:tc>
        <w:tc>
          <w:tcPr>
            <w:tcW w:w="3669" w:type="pct"/>
            <w:tcBorders>
              <w:top w:val="single" w:color="000000" w:sz="4" w:space="0"/>
              <w:left w:val="single" w:color="000000" w:sz="4" w:space="0"/>
              <w:bottom w:val="single" w:color="000000" w:sz="4" w:space="0"/>
              <w:right w:val="single" w:color="000000" w:sz="4" w:space="0"/>
            </w:tcBorders>
            <w:vAlign w:val="center"/>
          </w:tcPr>
          <w:p w14:paraId="21F33996">
            <w:pPr>
              <w:rPr>
                <w:bCs/>
              </w:rPr>
            </w:pPr>
          </w:p>
        </w:tc>
      </w:tr>
    </w:tbl>
    <w:p w14:paraId="710A2660">
      <w:pPr>
        <w:spacing w:line="278" w:lineRule="auto"/>
        <w:rPr>
          <w:rFonts w:hint="eastAsia" w:ascii="宋体" w:hAnsi="宋体" w:cs="宋体"/>
          <w:bCs/>
        </w:rPr>
      </w:pPr>
      <w:r>
        <w:rPr>
          <w:rFonts w:hint="eastAsia" w:ascii="宋体" w:hAnsi="宋体" w:cs="宋体"/>
          <w:bCs/>
        </w:rPr>
        <w:t>注：</w:t>
      </w:r>
    </w:p>
    <w:p w14:paraId="2D6F1295">
      <w:pPr>
        <w:spacing w:line="278" w:lineRule="auto"/>
        <w:ind w:firstLine="122"/>
      </w:pPr>
      <w:r>
        <w:rPr>
          <w:rFonts w:eastAsia="Times New Roman"/>
          <w:bCs/>
        </w:rPr>
        <w:t xml:space="preserve">1. </w:t>
      </w:r>
      <w:r>
        <w:rPr>
          <w:rFonts w:hint="eastAsia" w:ascii="宋体" w:hAnsi="宋体" w:cs="宋体"/>
        </w:rPr>
        <w:t>供应商应根据</w:t>
      </w:r>
      <w:r>
        <w:rPr>
          <w:rFonts w:hint="eastAsia" w:ascii="宋体" w:hAnsi="宋体" w:cs="宋体"/>
          <w:u w:val="single"/>
        </w:rPr>
        <w:t>第一章</w:t>
      </w:r>
      <w:r>
        <w:rPr>
          <w:u w:val="single"/>
        </w:rPr>
        <w:t>“</w:t>
      </w:r>
      <w:r>
        <w:rPr>
          <w:rFonts w:hint="eastAsia" w:ascii="宋体" w:hAnsi="宋体" w:cs="宋体"/>
          <w:u w:val="single"/>
        </w:rPr>
        <w:t>谈判公告</w:t>
      </w:r>
      <w:r>
        <w:rPr>
          <w:u w:val="single"/>
        </w:rPr>
        <w:t>”</w:t>
      </w:r>
      <w:r>
        <w:rPr>
          <w:rFonts w:hint="eastAsia" w:ascii="宋体" w:hAnsi="宋体" w:cs="宋体"/>
          <w:u w:val="single"/>
        </w:rPr>
        <w:t>第</w:t>
      </w:r>
      <w:r>
        <w:rPr>
          <w:rFonts w:hint="eastAsia"/>
          <w:u w:val="single"/>
        </w:rPr>
        <w:t>3</w:t>
      </w:r>
      <w:r>
        <w:rPr>
          <w:rFonts w:hint="eastAsia" w:ascii="宋体" w:hAnsi="宋体" w:cs="宋体"/>
          <w:u w:val="single"/>
        </w:rPr>
        <w:t>条供应商资格要求中的业绩要求</w:t>
      </w:r>
      <w:r>
        <w:rPr>
          <w:rFonts w:hint="eastAsia" w:ascii="宋体" w:hAnsi="宋体" w:cs="宋体"/>
        </w:rPr>
        <w:t>或第三章</w:t>
      </w:r>
      <w:r>
        <w:t>“</w:t>
      </w:r>
      <w:r>
        <w:rPr>
          <w:rFonts w:hint="eastAsia" w:ascii="宋体" w:hAnsi="宋体" w:cs="宋体"/>
        </w:rPr>
        <w:t>评审办法</w:t>
      </w:r>
      <w:r>
        <w:t>”</w:t>
      </w:r>
      <w:r>
        <w:rPr>
          <w:rFonts w:hint="eastAsia" w:ascii="宋体" w:hAnsi="宋体" w:cs="宋体"/>
        </w:rPr>
        <w:t>中相关约定，在本表后附相关证明材料。</w:t>
      </w:r>
    </w:p>
    <w:bookmarkEnd w:id="274"/>
    <w:bookmarkEnd w:id="275"/>
    <w:bookmarkEnd w:id="276"/>
    <w:bookmarkEnd w:id="277"/>
    <w:bookmarkEnd w:id="278"/>
    <w:p w14:paraId="06719265">
      <w:pPr>
        <w:adjustRightInd w:val="0"/>
        <w:spacing w:line="400" w:lineRule="exact"/>
        <w:jc w:val="left"/>
        <w:textAlignment w:val="baseline"/>
        <w:rPr>
          <w:rFonts w:hint="eastAsia" w:ascii="仿宋" w:hAnsi="仿宋" w:eastAsia="仿宋"/>
          <w:b/>
          <w:szCs w:val="21"/>
        </w:rPr>
      </w:pPr>
      <w:r>
        <w:rPr>
          <w:rFonts w:ascii="仿宋" w:hAnsi="仿宋" w:eastAsia="仿宋"/>
          <w:b/>
          <w:spacing w:val="20"/>
          <w:szCs w:val="21"/>
        </w:rPr>
        <w:br w:type="page"/>
      </w:r>
    </w:p>
    <w:p w14:paraId="2EF2BF9C">
      <w:pPr>
        <w:numPr>
          <w:ilvl w:val="0"/>
          <w:numId w:val="20"/>
        </w:numPr>
        <w:spacing w:line="400" w:lineRule="exact"/>
        <w:ind w:left="0" w:firstLine="0"/>
        <w:outlineLvl w:val="1"/>
        <w:rPr>
          <w:rFonts w:hint="eastAsia" w:ascii="仿宋" w:hAnsi="仿宋" w:eastAsia="仿宋"/>
          <w:b/>
          <w:sz w:val="32"/>
          <w:szCs w:val="32"/>
        </w:rPr>
      </w:pPr>
      <w:r>
        <w:rPr>
          <w:rFonts w:hint="eastAsia" w:ascii="仿宋" w:hAnsi="仿宋" w:eastAsia="仿宋"/>
          <w:b/>
          <w:sz w:val="32"/>
          <w:szCs w:val="32"/>
        </w:rPr>
        <w:t>技术方案</w:t>
      </w:r>
    </w:p>
    <w:p w14:paraId="31AD9306">
      <w:pPr>
        <w:spacing w:line="400" w:lineRule="exact"/>
        <w:rPr>
          <w:rFonts w:hint="eastAsia" w:ascii="仿宋" w:hAnsi="仿宋" w:eastAsia="仿宋"/>
          <w:szCs w:val="21"/>
        </w:rPr>
      </w:pPr>
    </w:p>
    <w:p w14:paraId="49AA0709">
      <w:pPr>
        <w:spacing w:before="156" w:beforeLines="50" w:line="400" w:lineRule="exact"/>
        <w:ind w:left="-103" w:leftChars="-49" w:firstLine="1169" w:firstLineChars="557"/>
        <w:rPr>
          <w:rFonts w:hint="eastAsia" w:ascii="仿宋" w:hAnsi="仿宋" w:eastAsia="仿宋"/>
          <w:szCs w:val="21"/>
        </w:rPr>
      </w:pPr>
    </w:p>
    <w:p w14:paraId="1ADCCAD9">
      <w:pPr>
        <w:spacing w:before="156" w:beforeLines="50" w:line="400" w:lineRule="exact"/>
        <w:ind w:left="-103" w:leftChars="-49" w:firstLine="1169" w:firstLineChars="557"/>
        <w:rPr>
          <w:rFonts w:hint="eastAsia" w:ascii="仿宋" w:hAnsi="仿宋" w:eastAsia="仿宋"/>
          <w:szCs w:val="21"/>
        </w:rPr>
      </w:pPr>
    </w:p>
    <w:p w14:paraId="235EB3DC">
      <w:pPr>
        <w:spacing w:before="156" w:beforeLines="50" w:line="400" w:lineRule="exact"/>
        <w:ind w:left="-103" w:leftChars="-49" w:firstLine="1169" w:firstLineChars="557"/>
        <w:rPr>
          <w:rFonts w:hint="eastAsia" w:ascii="仿宋" w:hAnsi="仿宋" w:eastAsia="仿宋"/>
          <w:szCs w:val="21"/>
        </w:rPr>
      </w:pPr>
    </w:p>
    <w:p w14:paraId="0326CE46">
      <w:pPr>
        <w:spacing w:before="156" w:beforeLines="50" w:line="400" w:lineRule="exact"/>
        <w:ind w:left="-103" w:leftChars="-49" w:firstLine="1169" w:firstLineChars="557"/>
        <w:rPr>
          <w:rFonts w:hint="eastAsia" w:ascii="仿宋" w:hAnsi="仿宋" w:eastAsia="仿宋"/>
          <w:szCs w:val="21"/>
        </w:rPr>
      </w:pPr>
    </w:p>
    <w:p w14:paraId="02C4149F">
      <w:pPr>
        <w:spacing w:before="156" w:beforeLines="50" w:line="400" w:lineRule="exact"/>
        <w:ind w:left="-103" w:leftChars="-49" w:firstLine="1169" w:firstLineChars="557"/>
        <w:rPr>
          <w:rFonts w:hint="eastAsia" w:ascii="仿宋" w:hAnsi="仿宋" w:eastAsia="仿宋"/>
          <w:szCs w:val="21"/>
        </w:rPr>
      </w:pPr>
    </w:p>
    <w:p w14:paraId="46AB4A78">
      <w:pPr>
        <w:spacing w:before="156" w:beforeLines="50" w:line="400" w:lineRule="exact"/>
        <w:ind w:left="1105" w:leftChars="526" w:firstLine="15"/>
        <w:rPr>
          <w:rFonts w:hint="eastAsia" w:ascii="仿宋" w:hAnsi="仿宋" w:eastAsia="仿宋"/>
          <w:szCs w:val="21"/>
        </w:rPr>
      </w:pPr>
      <w:r>
        <w:rPr>
          <w:rFonts w:ascii="仿宋" w:hAnsi="仿宋" w:eastAsia="仿宋"/>
          <w:szCs w:val="21"/>
        </w:rPr>
        <w:br w:type="page"/>
      </w:r>
    </w:p>
    <w:p w14:paraId="3454C31F">
      <w:pPr>
        <w:numPr>
          <w:ilvl w:val="0"/>
          <w:numId w:val="20"/>
        </w:numPr>
        <w:spacing w:line="400" w:lineRule="exact"/>
        <w:ind w:left="0" w:firstLine="0"/>
        <w:outlineLvl w:val="1"/>
        <w:rPr>
          <w:rFonts w:hint="eastAsia" w:ascii="仿宋" w:hAnsi="仿宋" w:eastAsia="仿宋"/>
          <w:b/>
          <w:sz w:val="32"/>
          <w:szCs w:val="32"/>
        </w:rPr>
      </w:pPr>
      <w:bookmarkStart w:id="279" w:name="_Toc3832_WPSOffice_Level1"/>
      <w:bookmarkStart w:id="280" w:name="_Toc28357_WPSOffice_Level1"/>
      <w:bookmarkStart w:id="281" w:name="_Toc8300_WPSOffice_Level1"/>
      <w:bookmarkStart w:id="282" w:name="_Toc30262_WPSOffice_Level1"/>
      <w:bookmarkStart w:id="283" w:name="_Toc16161_WPSOffice_Level1"/>
      <w:r>
        <w:rPr>
          <w:rFonts w:hint="eastAsia" w:ascii="仿宋" w:hAnsi="仿宋" w:eastAsia="仿宋"/>
          <w:b/>
          <w:sz w:val="32"/>
          <w:szCs w:val="32"/>
        </w:rPr>
        <w:t>拟派服务实施人员表和资历表</w:t>
      </w:r>
      <w:bookmarkEnd w:id="279"/>
      <w:bookmarkEnd w:id="280"/>
      <w:bookmarkEnd w:id="281"/>
      <w:bookmarkEnd w:id="282"/>
      <w:bookmarkEnd w:id="283"/>
    </w:p>
    <w:p w14:paraId="32CE5AD3">
      <w:pPr>
        <w:adjustRightInd w:val="0"/>
        <w:snapToGrid w:val="0"/>
        <w:spacing w:before="120" w:after="120" w:line="400" w:lineRule="exact"/>
        <w:rPr>
          <w:rFonts w:hint="eastAsia" w:ascii="仿宋" w:hAnsi="仿宋" w:eastAsia="仿宋" w:cs="黑体"/>
          <w:kern w:val="0"/>
          <w:szCs w:val="21"/>
        </w:rPr>
      </w:pPr>
      <w:r>
        <w:rPr>
          <w:rFonts w:hint="eastAsia" w:ascii="仿宋" w:hAnsi="仿宋" w:eastAsia="仿宋" w:cs="黑体"/>
          <w:kern w:val="0"/>
          <w:szCs w:val="21"/>
        </w:rPr>
        <w:t>项目名称：</w:t>
      </w:r>
    </w:p>
    <w:p w14:paraId="317F0CF9">
      <w:pPr>
        <w:adjustRightInd w:val="0"/>
        <w:snapToGrid w:val="0"/>
        <w:spacing w:before="120" w:after="120" w:line="400" w:lineRule="exact"/>
        <w:rPr>
          <w:rFonts w:hint="eastAsia" w:ascii="仿宋" w:hAnsi="仿宋" w:eastAsia="仿宋" w:cs="黑体"/>
          <w:kern w:val="0"/>
          <w:szCs w:val="21"/>
        </w:rPr>
      </w:pPr>
      <w:r>
        <w:rPr>
          <w:rFonts w:hint="eastAsia" w:ascii="仿宋" w:hAnsi="仿宋" w:eastAsia="仿宋" w:cs="黑体"/>
          <w:kern w:val="0"/>
          <w:szCs w:val="21"/>
        </w:rPr>
        <w:t>项目编号：</w:t>
      </w:r>
    </w:p>
    <w:p w14:paraId="72216866">
      <w:pPr>
        <w:pStyle w:val="329"/>
        <w:snapToGrid w:val="0"/>
        <w:spacing w:line="360" w:lineRule="auto"/>
        <w:ind w:firstLine="420"/>
        <w:jc w:val="both"/>
        <w:rPr>
          <w:rFonts w:hint="eastAsia" w:ascii="仿宋" w:hAnsi="仿宋" w:eastAsia="仿宋" w:cs="宋体"/>
          <w:b/>
          <w:sz w:val="21"/>
          <w:szCs w:val="21"/>
        </w:rPr>
      </w:pPr>
    </w:p>
    <w:tbl>
      <w:tblPr>
        <w:tblStyle w:val="77"/>
        <w:tblW w:w="5000" w:type="pct"/>
        <w:jc w:val="center"/>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autofit"/>
        <w:tblCellMar>
          <w:top w:w="0" w:type="dxa"/>
          <w:left w:w="108" w:type="dxa"/>
          <w:bottom w:w="0" w:type="dxa"/>
          <w:right w:w="108" w:type="dxa"/>
        </w:tblCellMar>
      </w:tblPr>
      <w:tblGrid>
        <w:gridCol w:w="2176"/>
        <w:gridCol w:w="1252"/>
        <w:gridCol w:w="907"/>
        <w:gridCol w:w="1061"/>
        <w:gridCol w:w="1059"/>
        <w:gridCol w:w="1059"/>
        <w:gridCol w:w="1059"/>
        <w:gridCol w:w="1055"/>
      </w:tblGrid>
      <w:tr w14:paraId="5B118469">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617" w:hRule="atLeast"/>
          <w:jc w:val="center"/>
        </w:trPr>
        <w:tc>
          <w:tcPr>
            <w:tcW w:w="1130" w:type="pct"/>
            <w:vAlign w:val="center"/>
          </w:tcPr>
          <w:p w14:paraId="06AEF6E3">
            <w:pPr>
              <w:jc w:val="center"/>
              <w:rPr>
                <w:rFonts w:hint="eastAsia" w:ascii="仿宋" w:hAnsi="仿宋" w:eastAsia="仿宋" w:cs="Arial"/>
                <w:szCs w:val="21"/>
              </w:rPr>
            </w:pPr>
            <w:r>
              <w:rPr>
                <w:rFonts w:ascii="仿宋" w:hAnsi="仿宋" w:eastAsia="仿宋" w:cs="Arial"/>
                <w:szCs w:val="21"/>
              </w:rPr>
              <w:t>类别</w:t>
            </w:r>
          </w:p>
        </w:tc>
        <w:tc>
          <w:tcPr>
            <w:tcW w:w="650" w:type="pct"/>
            <w:vAlign w:val="center"/>
          </w:tcPr>
          <w:p w14:paraId="01421040">
            <w:pPr>
              <w:jc w:val="center"/>
              <w:rPr>
                <w:rFonts w:hint="eastAsia" w:ascii="仿宋" w:hAnsi="仿宋" w:eastAsia="仿宋" w:cs="Arial"/>
                <w:szCs w:val="21"/>
              </w:rPr>
            </w:pPr>
            <w:r>
              <w:rPr>
                <w:rFonts w:ascii="仿宋" w:hAnsi="仿宋" w:eastAsia="仿宋" w:cs="Arial"/>
                <w:szCs w:val="21"/>
              </w:rPr>
              <w:t>姓名</w:t>
            </w:r>
          </w:p>
        </w:tc>
        <w:tc>
          <w:tcPr>
            <w:tcW w:w="471" w:type="pct"/>
            <w:vAlign w:val="center"/>
          </w:tcPr>
          <w:p w14:paraId="5E761A0D">
            <w:pPr>
              <w:jc w:val="center"/>
              <w:rPr>
                <w:rFonts w:hint="eastAsia" w:ascii="仿宋" w:hAnsi="仿宋" w:eastAsia="仿宋" w:cs="Arial"/>
                <w:szCs w:val="21"/>
              </w:rPr>
            </w:pPr>
            <w:r>
              <w:rPr>
                <w:rFonts w:ascii="仿宋" w:hAnsi="仿宋" w:eastAsia="仿宋" w:cs="Arial"/>
                <w:szCs w:val="21"/>
              </w:rPr>
              <w:t>性别</w:t>
            </w:r>
          </w:p>
        </w:tc>
        <w:tc>
          <w:tcPr>
            <w:tcW w:w="551" w:type="pct"/>
            <w:vAlign w:val="center"/>
          </w:tcPr>
          <w:p w14:paraId="73D24468">
            <w:pPr>
              <w:jc w:val="center"/>
              <w:rPr>
                <w:rFonts w:hint="eastAsia" w:ascii="仿宋" w:hAnsi="仿宋" w:eastAsia="仿宋" w:cs="Arial"/>
                <w:szCs w:val="21"/>
              </w:rPr>
            </w:pPr>
            <w:r>
              <w:rPr>
                <w:rFonts w:ascii="仿宋" w:hAnsi="仿宋" w:eastAsia="仿宋" w:cs="Arial"/>
                <w:szCs w:val="21"/>
              </w:rPr>
              <w:t>专业</w:t>
            </w:r>
          </w:p>
        </w:tc>
        <w:tc>
          <w:tcPr>
            <w:tcW w:w="550" w:type="pct"/>
            <w:vAlign w:val="center"/>
          </w:tcPr>
          <w:p w14:paraId="64972D5C">
            <w:pPr>
              <w:jc w:val="center"/>
              <w:rPr>
                <w:rFonts w:hint="eastAsia" w:ascii="仿宋" w:hAnsi="仿宋" w:eastAsia="仿宋" w:cs="Arial"/>
                <w:szCs w:val="21"/>
              </w:rPr>
            </w:pPr>
            <w:r>
              <w:rPr>
                <w:rFonts w:hint="eastAsia" w:ascii="仿宋" w:hAnsi="仿宋" w:eastAsia="仿宋" w:cs="Arial"/>
                <w:szCs w:val="21"/>
              </w:rPr>
              <w:t>职务</w:t>
            </w:r>
          </w:p>
        </w:tc>
        <w:tc>
          <w:tcPr>
            <w:tcW w:w="550" w:type="pct"/>
            <w:vAlign w:val="center"/>
          </w:tcPr>
          <w:p w14:paraId="16B40BB3">
            <w:pPr>
              <w:jc w:val="center"/>
              <w:rPr>
                <w:rFonts w:hint="eastAsia" w:ascii="仿宋" w:hAnsi="仿宋" w:eastAsia="仿宋" w:cs="Arial"/>
                <w:szCs w:val="21"/>
              </w:rPr>
            </w:pPr>
            <w:r>
              <w:rPr>
                <w:rFonts w:hint="eastAsia" w:ascii="仿宋" w:hAnsi="仿宋" w:eastAsia="仿宋" w:cs="Arial"/>
                <w:szCs w:val="21"/>
              </w:rPr>
              <w:t>职称</w:t>
            </w:r>
          </w:p>
        </w:tc>
        <w:tc>
          <w:tcPr>
            <w:tcW w:w="550" w:type="pct"/>
            <w:vAlign w:val="center"/>
          </w:tcPr>
          <w:p w14:paraId="14318D60">
            <w:pPr>
              <w:jc w:val="center"/>
              <w:rPr>
                <w:rFonts w:hint="eastAsia" w:ascii="仿宋" w:hAnsi="仿宋" w:eastAsia="仿宋" w:cs="Arial"/>
                <w:szCs w:val="21"/>
              </w:rPr>
            </w:pPr>
            <w:r>
              <w:rPr>
                <w:rFonts w:hint="eastAsia" w:ascii="仿宋" w:hAnsi="仿宋" w:eastAsia="仿宋" w:cs="Arial"/>
                <w:szCs w:val="21"/>
              </w:rPr>
              <w:t>主要资历</w:t>
            </w:r>
          </w:p>
        </w:tc>
        <w:tc>
          <w:tcPr>
            <w:tcW w:w="549" w:type="pct"/>
            <w:vAlign w:val="center"/>
          </w:tcPr>
          <w:p w14:paraId="4C0949F5">
            <w:pPr>
              <w:jc w:val="center"/>
              <w:rPr>
                <w:rFonts w:hint="eastAsia" w:ascii="仿宋" w:hAnsi="仿宋" w:eastAsia="仿宋" w:cs="Arial"/>
                <w:szCs w:val="21"/>
              </w:rPr>
            </w:pPr>
            <w:r>
              <w:rPr>
                <w:rFonts w:hint="eastAsia" w:ascii="仿宋" w:hAnsi="仿宋" w:eastAsia="仿宋" w:cs="Arial"/>
                <w:szCs w:val="21"/>
              </w:rPr>
              <w:t>经验及承担过的项目</w:t>
            </w:r>
          </w:p>
        </w:tc>
      </w:tr>
      <w:tr w14:paraId="61293F7F">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617" w:hRule="atLeast"/>
          <w:jc w:val="center"/>
        </w:trPr>
        <w:tc>
          <w:tcPr>
            <w:tcW w:w="1130" w:type="pct"/>
            <w:vAlign w:val="center"/>
          </w:tcPr>
          <w:p w14:paraId="4A1189C2">
            <w:pPr>
              <w:jc w:val="center"/>
              <w:rPr>
                <w:rFonts w:hint="eastAsia" w:ascii="仿宋" w:hAnsi="仿宋" w:eastAsia="仿宋" w:cs="Arial"/>
                <w:szCs w:val="21"/>
              </w:rPr>
            </w:pPr>
            <w:r>
              <w:rPr>
                <w:rFonts w:ascii="仿宋" w:hAnsi="仿宋" w:eastAsia="仿宋" w:cs="Arial"/>
                <w:szCs w:val="21"/>
              </w:rPr>
              <w:t>项目负责人</w:t>
            </w:r>
          </w:p>
        </w:tc>
        <w:tc>
          <w:tcPr>
            <w:tcW w:w="650" w:type="pct"/>
            <w:vAlign w:val="center"/>
          </w:tcPr>
          <w:p w14:paraId="1DDEBA9C">
            <w:pPr>
              <w:rPr>
                <w:rFonts w:hint="eastAsia" w:ascii="仿宋" w:hAnsi="仿宋" w:eastAsia="仿宋" w:cs="Arial"/>
                <w:szCs w:val="21"/>
              </w:rPr>
            </w:pPr>
          </w:p>
        </w:tc>
        <w:tc>
          <w:tcPr>
            <w:tcW w:w="471" w:type="pct"/>
            <w:vAlign w:val="center"/>
          </w:tcPr>
          <w:p w14:paraId="04A9B211">
            <w:pPr>
              <w:rPr>
                <w:rFonts w:hint="eastAsia" w:ascii="仿宋" w:hAnsi="仿宋" w:eastAsia="仿宋" w:cs="Arial"/>
                <w:szCs w:val="21"/>
              </w:rPr>
            </w:pPr>
          </w:p>
        </w:tc>
        <w:tc>
          <w:tcPr>
            <w:tcW w:w="551" w:type="pct"/>
          </w:tcPr>
          <w:p w14:paraId="7D20DCE9">
            <w:pPr>
              <w:rPr>
                <w:rFonts w:hint="eastAsia" w:ascii="仿宋" w:hAnsi="仿宋" w:eastAsia="仿宋" w:cs="Arial"/>
                <w:szCs w:val="21"/>
              </w:rPr>
            </w:pPr>
          </w:p>
        </w:tc>
        <w:tc>
          <w:tcPr>
            <w:tcW w:w="550" w:type="pct"/>
          </w:tcPr>
          <w:p w14:paraId="70C7D353">
            <w:pPr>
              <w:rPr>
                <w:rFonts w:hint="eastAsia" w:ascii="仿宋" w:hAnsi="仿宋" w:eastAsia="仿宋" w:cs="Arial"/>
                <w:szCs w:val="21"/>
              </w:rPr>
            </w:pPr>
          </w:p>
        </w:tc>
        <w:tc>
          <w:tcPr>
            <w:tcW w:w="550" w:type="pct"/>
          </w:tcPr>
          <w:p w14:paraId="3D02FA95">
            <w:pPr>
              <w:rPr>
                <w:rFonts w:hint="eastAsia" w:ascii="仿宋" w:hAnsi="仿宋" w:eastAsia="仿宋" w:cs="Arial"/>
                <w:szCs w:val="21"/>
              </w:rPr>
            </w:pPr>
          </w:p>
        </w:tc>
        <w:tc>
          <w:tcPr>
            <w:tcW w:w="550" w:type="pct"/>
          </w:tcPr>
          <w:p w14:paraId="36540178">
            <w:pPr>
              <w:rPr>
                <w:rFonts w:hint="eastAsia" w:ascii="仿宋" w:hAnsi="仿宋" w:eastAsia="仿宋" w:cs="Arial"/>
                <w:szCs w:val="21"/>
              </w:rPr>
            </w:pPr>
          </w:p>
        </w:tc>
        <w:tc>
          <w:tcPr>
            <w:tcW w:w="549" w:type="pct"/>
            <w:vAlign w:val="center"/>
          </w:tcPr>
          <w:p w14:paraId="4FC91C2E">
            <w:pPr>
              <w:rPr>
                <w:rFonts w:hint="eastAsia" w:ascii="仿宋" w:hAnsi="仿宋" w:eastAsia="仿宋" w:cs="Arial"/>
                <w:szCs w:val="21"/>
              </w:rPr>
            </w:pPr>
          </w:p>
        </w:tc>
      </w:tr>
      <w:tr w14:paraId="0C0D5013">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617" w:hRule="atLeast"/>
          <w:jc w:val="center"/>
        </w:trPr>
        <w:tc>
          <w:tcPr>
            <w:tcW w:w="1130" w:type="pct"/>
            <w:vMerge w:val="restart"/>
            <w:vAlign w:val="center"/>
          </w:tcPr>
          <w:p w14:paraId="0675E38D">
            <w:pPr>
              <w:jc w:val="center"/>
              <w:rPr>
                <w:rFonts w:hint="eastAsia" w:ascii="仿宋" w:hAnsi="仿宋" w:eastAsia="仿宋" w:cs="Arial"/>
                <w:szCs w:val="21"/>
              </w:rPr>
            </w:pPr>
            <w:r>
              <w:rPr>
                <w:rFonts w:ascii="仿宋" w:hAnsi="仿宋" w:eastAsia="仿宋" w:cs="Arial"/>
                <w:szCs w:val="21"/>
              </w:rPr>
              <w:t>其他人员</w:t>
            </w:r>
          </w:p>
        </w:tc>
        <w:tc>
          <w:tcPr>
            <w:tcW w:w="650" w:type="pct"/>
            <w:vAlign w:val="center"/>
          </w:tcPr>
          <w:p w14:paraId="73A747B9">
            <w:pPr>
              <w:rPr>
                <w:rFonts w:hint="eastAsia" w:ascii="仿宋" w:hAnsi="仿宋" w:eastAsia="仿宋" w:cs="Arial"/>
                <w:szCs w:val="21"/>
              </w:rPr>
            </w:pPr>
          </w:p>
        </w:tc>
        <w:tc>
          <w:tcPr>
            <w:tcW w:w="471" w:type="pct"/>
            <w:vAlign w:val="center"/>
          </w:tcPr>
          <w:p w14:paraId="73778A8D">
            <w:pPr>
              <w:rPr>
                <w:rFonts w:hint="eastAsia" w:ascii="仿宋" w:hAnsi="仿宋" w:eastAsia="仿宋" w:cs="Arial"/>
                <w:szCs w:val="21"/>
              </w:rPr>
            </w:pPr>
          </w:p>
        </w:tc>
        <w:tc>
          <w:tcPr>
            <w:tcW w:w="551" w:type="pct"/>
          </w:tcPr>
          <w:p w14:paraId="4C0B3749">
            <w:pPr>
              <w:rPr>
                <w:rFonts w:hint="eastAsia" w:ascii="仿宋" w:hAnsi="仿宋" w:eastAsia="仿宋" w:cs="Arial"/>
                <w:szCs w:val="21"/>
              </w:rPr>
            </w:pPr>
          </w:p>
        </w:tc>
        <w:tc>
          <w:tcPr>
            <w:tcW w:w="550" w:type="pct"/>
          </w:tcPr>
          <w:p w14:paraId="6554D34B">
            <w:pPr>
              <w:rPr>
                <w:rFonts w:hint="eastAsia" w:ascii="仿宋" w:hAnsi="仿宋" w:eastAsia="仿宋" w:cs="Arial"/>
                <w:szCs w:val="21"/>
              </w:rPr>
            </w:pPr>
          </w:p>
        </w:tc>
        <w:tc>
          <w:tcPr>
            <w:tcW w:w="550" w:type="pct"/>
          </w:tcPr>
          <w:p w14:paraId="023AD40B">
            <w:pPr>
              <w:rPr>
                <w:rFonts w:hint="eastAsia" w:ascii="仿宋" w:hAnsi="仿宋" w:eastAsia="仿宋" w:cs="Arial"/>
                <w:szCs w:val="21"/>
              </w:rPr>
            </w:pPr>
          </w:p>
        </w:tc>
        <w:tc>
          <w:tcPr>
            <w:tcW w:w="550" w:type="pct"/>
          </w:tcPr>
          <w:p w14:paraId="25E55DC6">
            <w:pPr>
              <w:rPr>
                <w:rFonts w:hint="eastAsia" w:ascii="仿宋" w:hAnsi="仿宋" w:eastAsia="仿宋" w:cs="Arial"/>
                <w:szCs w:val="21"/>
              </w:rPr>
            </w:pPr>
          </w:p>
        </w:tc>
        <w:tc>
          <w:tcPr>
            <w:tcW w:w="549" w:type="pct"/>
            <w:vAlign w:val="center"/>
          </w:tcPr>
          <w:p w14:paraId="6B4B3C1D">
            <w:pPr>
              <w:rPr>
                <w:rFonts w:hint="eastAsia" w:ascii="仿宋" w:hAnsi="仿宋" w:eastAsia="仿宋" w:cs="Arial"/>
                <w:szCs w:val="21"/>
              </w:rPr>
            </w:pPr>
          </w:p>
        </w:tc>
      </w:tr>
      <w:tr w14:paraId="00A65EDA">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617" w:hRule="atLeast"/>
          <w:jc w:val="center"/>
        </w:trPr>
        <w:tc>
          <w:tcPr>
            <w:tcW w:w="1130" w:type="pct"/>
            <w:vMerge w:val="continue"/>
            <w:vAlign w:val="center"/>
          </w:tcPr>
          <w:p w14:paraId="75C5A764">
            <w:pPr>
              <w:jc w:val="center"/>
              <w:rPr>
                <w:rFonts w:hint="eastAsia" w:ascii="仿宋" w:hAnsi="仿宋" w:eastAsia="仿宋" w:cs="Arial"/>
                <w:szCs w:val="21"/>
              </w:rPr>
            </w:pPr>
          </w:p>
        </w:tc>
        <w:tc>
          <w:tcPr>
            <w:tcW w:w="650" w:type="pct"/>
            <w:vAlign w:val="center"/>
          </w:tcPr>
          <w:p w14:paraId="3AB393E6">
            <w:pPr>
              <w:rPr>
                <w:rFonts w:hint="eastAsia" w:ascii="仿宋" w:hAnsi="仿宋" w:eastAsia="仿宋" w:cs="Arial"/>
                <w:szCs w:val="21"/>
              </w:rPr>
            </w:pPr>
          </w:p>
        </w:tc>
        <w:tc>
          <w:tcPr>
            <w:tcW w:w="471" w:type="pct"/>
            <w:vAlign w:val="center"/>
          </w:tcPr>
          <w:p w14:paraId="163DC00A">
            <w:pPr>
              <w:rPr>
                <w:rFonts w:hint="eastAsia" w:ascii="仿宋" w:hAnsi="仿宋" w:eastAsia="仿宋" w:cs="Arial"/>
                <w:szCs w:val="21"/>
              </w:rPr>
            </w:pPr>
          </w:p>
        </w:tc>
        <w:tc>
          <w:tcPr>
            <w:tcW w:w="551" w:type="pct"/>
          </w:tcPr>
          <w:p w14:paraId="59FCFF2C">
            <w:pPr>
              <w:rPr>
                <w:rFonts w:hint="eastAsia" w:ascii="仿宋" w:hAnsi="仿宋" w:eastAsia="仿宋" w:cs="Arial"/>
                <w:szCs w:val="21"/>
              </w:rPr>
            </w:pPr>
          </w:p>
        </w:tc>
        <w:tc>
          <w:tcPr>
            <w:tcW w:w="550" w:type="pct"/>
          </w:tcPr>
          <w:p w14:paraId="59D61605">
            <w:pPr>
              <w:rPr>
                <w:rFonts w:hint="eastAsia" w:ascii="仿宋" w:hAnsi="仿宋" w:eastAsia="仿宋" w:cs="Arial"/>
                <w:szCs w:val="21"/>
              </w:rPr>
            </w:pPr>
          </w:p>
        </w:tc>
        <w:tc>
          <w:tcPr>
            <w:tcW w:w="550" w:type="pct"/>
          </w:tcPr>
          <w:p w14:paraId="0517B242">
            <w:pPr>
              <w:rPr>
                <w:rFonts w:hint="eastAsia" w:ascii="仿宋" w:hAnsi="仿宋" w:eastAsia="仿宋" w:cs="Arial"/>
                <w:szCs w:val="21"/>
              </w:rPr>
            </w:pPr>
          </w:p>
        </w:tc>
        <w:tc>
          <w:tcPr>
            <w:tcW w:w="550" w:type="pct"/>
          </w:tcPr>
          <w:p w14:paraId="791E4BCA">
            <w:pPr>
              <w:rPr>
                <w:rFonts w:hint="eastAsia" w:ascii="仿宋" w:hAnsi="仿宋" w:eastAsia="仿宋" w:cs="Arial"/>
                <w:szCs w:val="21"/>
              </w:rPr>
            </w:pPr>
          </w:p>
        </w:tc>
        <w:tc>
          <w:tcPr>
            <w:tcW w:w="549" w:type="pct"/>
            <w:vAlign w:val="center"/>
          </w:tcPr>
          <w:p w14:paraId="1A4E7EF8">
            <w:pPr>
              <w:rPr>
                <w:rFonts w:hint="eastAsia" w:ascii="仿宋" w:hAnsi="仿宋" w:eastAsia="仿宋" w:cs="Arial"/>
                <w:szCs w:val="21"/>
              </w:rPr>
            </w:pPr>
          </w:p>
        </w:tc>
      </w:tr>
      <w:tr w14:paraId="5997CA37">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617" w:hRule="atLeast"/>
          <w:jc w:val="center"/>
        </w:trPr>
        <w:tc>
          <w:tcPr>
            <w:tcW w:w="1130" w:type="pct"/>
            <w:vMerge w:val="continue"/>
            <w:vAlign w:val="center"/>
          </w:tcPr>
          <w:p w14:paraId="09918353">
            <w:pPr>
              <w:jc w:val="center"/>
              <w:rPr>
                <w:rFonts w:hint="eastAsia" w:ascii="仿宋" w:hAnsi="仿宋" w:eastAsia="仿宋" w:cs="Arial"/>
                <w:szCs w:val="21"/>
              </w:rPr>
            </w:pPr>
          </w:p>
        </w:tc>
        <w:tc>
          <w:tcPr>
            <w:tcW w:w="650" w:type="pct"/>
            <w:vAlign w:val="center"/>
          </w:tcPr>
          <w:p w14:paraId="2E67CE7D">
            <w:pPr>
              <w:rPr>
                <w:rFonts w:hint="eastAsia" w:ascii="仿宋" w:hAnsi="仿宋" w:eastAsia="仿宋" w:cs="Arial"/>
                <w:szCs w:val="21"/>
              </w:rPr>
            </w:pPr>
          </w:p>
        </w:tc>
        <w:tc>
          <w:tcPr>
            <w:tcW w:w="471" w:type="pct"/>
            <w:vAlign w:val="center"/>
          </w:tcPr>
          <w:p w14:paraId="5F694D63">
            <w:pPr>
              <w:rPr>
                <w:rFonts w:hint="eastAsia" w:ascii="仿宋" w:hAnsi="仿宋" w:eastAsia="仿宋" w:cs="Arial"/>
                <w:szCs w:val="21"/>
              </w:rPr>
            </w:pPr>
          </w:p>
        </w:tc>
        <w:tc>
          <w:tcPr>
            <w:tcW w:w="551" w:type="pct"/>
          </w:tcPr>
          <w:p w14:paraId="65CACB75">
            <w:pPr>
              <w:rPr>
                <w:rFonts w:hint="eastAsia" w:ascii="仿宋" w:hAnsi="仿宋" w:eastAsia="仿宋" w:cs="Arial"/>
                <w:szCs w:val="21"/>
              </w:rPr>
            </w:pPr>
          </w:p>
        </w:tc>
        <w:tc>
          <w:tcPr>
            <w:tcW w:w="550" w:type="pct"/>
          </w:tcPr>
          <w:p w14:paraId="2FEC2CA9">
            <w:pPr>
              <w:rPr>
                <w:rFonts w:hint="eastAsia" w:ascii="仿宋" w:hAnsi="仿宋" w:eastAsia="仿宋" w:cs="Arial"/>
                <w:szCs w:val="21"/>
              </w:rPr>
            </w:pPr>
          </w:p>
        </w:tc>
        <w:tc>
          <w:tcPr>
            <w:tcW w:w="550" w:type="pct"/>
          </w:tcPr>
          <w:p w14:paraId="127A0B1E">
            <w:pPr>
              <w:rPr>
                <w:rFonts w:hint="eastAsia" w:ascii="仿宋" w:hAnsi="仿宋" w:eastAsia="仿宋" w:cs="Arial"/>
                <w:szCs w:val="21"/>
              </w:rPr>
            </w:pPr>
          </w:p>
        </w:tc>
        <w:tc>
          <w:tcPr>
            <w:tcW w:w="550" w:type="pct"/>
          </w:tcPr>
          <w:p w14:paraId="6F092875">
            <w:pPr>
              <w:rPr>
                <w:rFonts w:hint="eastAsia" w:ascii="仿宋" w:hAnsi="仿宋" w:eastAsia="仿宋" w:cs="Arial"/>
                <w:szCs w:val="21"/>
              </w:rPr>
            </w:pPr>
          </w:p>
        </w:tc>
        <w:tc>
          <w:tcPr>
            <w:tcW w:w="549" w:type="pct"/>
            <w:vAlign w:val="center"/>
          </w:tcPr>
          <w:p w14:paraId="4D61F0F0">
            <w:pPr>
              <w:rPr>
                <w:rFonts w:hint="eastAsia" w:ascii="仿宋" w:hAnsi="仿宋" w:eastAsia="仿宋" w:cs="Arial"/>
                <w:szCs w:val="21"/>
              </w:rPr>
            </w:pPr>
          </w:p>
        </w:tc>
      </w:tr>
      <w:tr w14:paraId="2966D414">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617" w:hRule="atLeast"/>
          <w:jc w:val="center"/>
        </w:trPr>
        <w:tc>
          <w:tcPr>
            <w:tcW w:w="1130" w:type="pct"/>
            <w:vMerge w:val="continue"/>
            <w:vAlign w:val="center"/>
          </w:tcPr>
          <w:p w14:paraId="2F358B0E">
            <w:pPr>
              <w:jc w:val="center"/>
              <w:rPr>
                <w:rFonts w:hint="eastAsia" w:ascii="仿宋" w:hAnsi="仿宋" w:eastAsia="仿宋" w:cs="Arial"/>
                <w:szCs w:val="21"/>
              </w:rPr>
            </w:pPr>
          </w:p>
        </w:tc>
        <w:tc>
          <w:tcPr>
            <w:tcW w:w="650" w:type="pct"/>
            <w:vAlign w:val="center"/>
          </w:tcPr>
          <w:p w14:paraId="34246138">
            <w:pPr>
              <w:rPr>
                <w:rFonts w:hint="eastAsia" w:ascii="仿宋" w:hAnsi="仿宋" w:eastAsia="仿宋" w:cs="Arial"/>
                <w:szCs w:val="21"/>
              </w:rPr>
            </w:pPr>
          </w:p>
        </w:tc>
        <w:tc>
          <w:tcPr>
            <w:tcW w:w="471" w:type="pct"/>
            <w:vAlign w:val="center"/>
          </w:tcPr>
          <w:p w14:paraId="72B25F9B">
            <w:pPr>
              <w:rPr>
                <w:rFonts w:hint="eastAsia" w:ascii="仿宋" w:hAnsi="仿宋" w:eastAsia="仿宋" w:cs="Arial"/>
                <w:szCs w:val="21"/>
              </w:rPr>
            </w:pPr>
          </w:p>
        </w:tc>
        <w:tc>
          <w:tcPr>
            <w:tcW w:w="551" w:type="pct"/>
          </w:tcPr>
          <w:p w14:paraId="400ABB57">
            <w:pPr>
              <w:rPr>
                <w:rFonts w:hint="eastAsia" w:ascii="仿宋" w:hAnsi="仿宋" w:eastAsia="仿宋" w:cs="Arial"/>
                <w:szCs w:val="21"/>
              </w:rPr>
            </w:pPr>
          </w:p>
        </w:tc>
        <w:tc>
          <w:tcPr>
            <w:tcW w:w="550" w:type="pct"/>
          </w:tcPr>
          <w:p w14:paraId="76C1C029">
            <w:pPr>
              <w:rPr>
                <w:rFonts w:hint="eastAsia" w:ascii="仿宋" w:hAnsi="仿宋" w:eastAsia="仿宋" w:cs="Arial"/>
                <w:szCs w:val="21"/>
              </w:rPr>
            </w:pPr>
          </w:p>
        </w:tc>
        <w:tc>
          <w:tcPr>
            <w:tcW w:w="550" w:type="pct"/>
          </w:tcPr>
          <w:p w14:paraId="01F5D0A5">
            <w:pPr>
              <w:rPr>
                <w:rFonts w:hint="eastAsia" w:ascii="仿宋" w:hAnsi="仿宋" w:eastAsia="仿宋" w:cs="Arial"/>
                <w:szCs w:val="21"/>
              </w:rPr>
            </w:pPr>
          </w:p>
        </w:tc>
        <w:tc>
          <w:tcPr>
            <w:tcW w:w="550" w:type="pct"/>
          </w:tcPr>
          <w:p w14:paraId="4E520536">
            <w:pPr>
              <w:rPr>
                <w:rFonts w:hint="eastAsia" w:ascii="仿宋" w:hAnsi="仿宋" w:eastAsia="仿宋" w:cs="Arial"/>
                <w:szCs w:val="21"/>
              </w:rPr>
            </w:pPr>
          </w:p>
        </w:tc>
        <w:tc>
          <w:tcPr>
            <w:tcW w:w="549" w:type="pct"/>
            <w:vAlign w:val="center"/>
          </w:tcPr>
          <w:p w14:paraId="3B9EB619">
            <w:pPr>
              <w:rPr>
                <w:rFonts w:hint="eastAsia" w:ascii="仿宋" w:hAnsi="仿宋" w:eastAsia="仿宋" w:cs="Arial"/>
                <w:szCs w:val="21"/>
              </w:rPr>
            </w:pPr>
          </w:p>
        </w:tc>
      </w:tr>
      <w:tr w14:paraId="5DC807B0">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618" w:hRule="atLeast"/>
          <w:jc w:val="center"/>
        </w:trPr>
        <w:tc>
          <w:tcPr>
            <w:tcW w:w="1130" w:type="pct"/>
            <w:vMerge w:val="continue"/>
            <w:vAlign w:val="center"/>
          </w:tcPr>
          <w:p w14:paraId="68E2BADC">
            <w:pPr>
              <w:jc w:val="center"/>
              <w:rPr>
                <w:rFonts w:hint="eastAsia" w:ascii="仿宋" w:hAnsi="仿宋" w:eastAsia="仿宋" w:cs="Arial"/>
                <w:szCs w:val="21"/>
              </w:rPr>
            </w:pPr>
          </w:p>
        </w:tc>
        <w:tc>
          <w:tcPr>
            <w:tcW w:w="650" w:type="pct"/>
            <w:vAlign w:val="center"/>
          </w:tcPr>
          <w:p w14:paraId="5D278195">
            <w:pPr>
              <w:rPr>
                <w:rFonts w:hint="eastAsia" w:ascii="仿宋" w:hAnsi="仿宋" w:eastAsia="仿宋" w:cs="Arial"/>
                <w:szCs w:val="21"/>
              </w:rPr>
            </w:pPr>
          </w:p>
        </w:tc>
        <w:tc>
          <w:tcPr>
            <w:tcW w:w="471" w:type="pct"/>
            <w:vAlign w:val="center"/>
          </w:tcPr>
          <w:p w14:paraId="4FA30E0A">
            <w:pPr>
              <w:rPr>
                <w:rFonts w:hint="eastAsia" w:ascii="仿宋" w:hAnsi="仿宋" w:eastAsia="仿宋" w:cs="Arial"/>
                <w:szCs w:val="21"/>
              </w:rPr>
            </w:pPr>
          </w:p>
        </w:tc>
        <w:tc>
          <w:tcPr>
            <w:tcW w:w="551" w:type="pct"/>
          </w:tcPr>
          <w:p w14:paraId="3D5E7877">
            <w:pPr>
              <w:rPr>
                <w:rFonts w:hint="eastAsia" w:ascii="仿宋" w:hAnsi="仿宋" w:eastAsia="仿宋" w:cs="Arial"/>
                <w:szCs w:val="21"/>
              </w:rPr>
            </w:pPr>
          </w:p>
        </w:tc>
        <w:tc>
          <w:tcPr>
            <w:tcW w:w="550" w:type="pct"/>
          </w:tcPr>
          <w:p w14:paraId="6C40371B">
            <w:pPr>
              <w:rPr>
                <w:rFonts w:hint="eastAsia" w:ascii="仿宋" w:hAnsi="仿宋" w:eastAsia="仿宋" w:cs="Arial"/>
                <w:szCs w:val="21"/>
              </w:rPr>
            </w:pPr>
          </w:p>
        </w:tc>
        <w:tc>
          <w:tcPr>
            <w:tcW w:w="550" w:type="pct"/>
          </w:tcPr>
          <w:p w14:paraId="768F0AC1">
            <w:pPr>
              <w:rPr>
                <w:rFonts w:hint="eastAsia" w:ascii="仿宋" w:hAnsi="仿宋" w:eastAsia="仿宋" w:cs="Arial"/>
                <w:szCs w:val="21"/>
              </w:rPr>
            </w:pPr>
          </w:p>
        </w:tc>
        <w:tc>
          <w:tcPr>
            <w:tcW w:w="550" w:type="pct"/>
          </w:tcPr>
          <w:p w14:paraId="689C895E">
            <w:pPr>
              <w:rPr>
                <w:rFonts w:hint="eastAsia" w:ascii="仿宋" w:hAnsi="仿宋" w:eastAsia="仿宋" w:cs="Arial"/>
                <w:szCs w:val="21"/>
              </w:rPr>
            </w:pPr>
          </w:p>
        </w:tc>
        <w:tc>
          <w:tcPr>
            <w:tcW w:w="549" w:type="pct"/>
            <w:vAlign w:val="center"/>
          </w:tcPr>
          <w:p w14:paraId="584ED3B5">
            <w:pPr>
              <w:rPr>
                <w:rFonts w:hint="eastAsia" w:ascii="仿宋" w:hAnsi="仿宋" w:eastAsia="仿宋" w:cs="Arial"/>
                <w:szCs w:val="21"/>
              </w:rPr>
            </w:pPr>
          </w:p>
        </w:tc>
      </w:tr>
      <w:tr w14:paraId="12B19C97">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617" w:hRule="atLeast"/>
          <w:jc w:val="center"/>
        </w:trPr>
        <w:tc>
          <w:tcPr>
            <w:tcW w:w="1130" w:type="pct"/>
            <w:vMerge w:val="continue"/>
            <w:vAlign w:val="center"/>
          </w:tcPr>
          <w:p w14:paraId="5DDBDFAD">
            <w:pPr>
              <w:jc w:val="center"/>
              <w:rPr>
                <w:rFonts w:hint="eastAsia" w:ascii="仿宋" w:hAnsi="仿宋" w:eastAsia="仿宋" w:cs="Arial"/>
                <w:szCs w:val="21"/>
              </w:rPr>
            </w:pPr>
          </w:p>
        </w:tc>
        <w:tc>
          <w:tcPr>
            <w:tcW w:w="650" w:type="pct"/>
            <w:vAlign w:val="center"/>
          </w:tcPr>
          <w:p w14:paraId="5720C989">
            <w:pPr>
              <w:rPr>
                <w:rFonts w:hint="eastAsia" w:ascii="仿宋" w:hAnsi="仿宋" w:eastAsia="仿宋" w:cs="Arial"/>
                <w:szCs w:val="21"/>
              </w:rPr>
            </w:pPr>
          </w:p>
        </w:tc>
        <w:tc>
          <w:tcPr>
            <w:tcW w:w="471" w:type="pct"/>
            <w:vAlign w:val="center"/>
          </w:tcPr>
          <w:p w14:paraId="1FE076DF">
            <w:pPr>
              <w:rPr>
                <w:rFonts w:hint="eastAsia" w:ascii="仿宋" w:hAnsi="仿宋" w:eastAsia="仿宋" w:cs="Arial"/>
                <w:szCs w:val="21"/>
              </w:rPr>
            </w:pPr>
          </w:p>
        </w:tc>
        <w:tc>
          <w:tcPr>
            <w:tcW w:w="551" w:type="pct"/>
          </w:tcPr>
          <w:p w14:paraId="013D0449">
            <w:pPr>
              <w:rPr>
                <w:rFonts w:hint="eastAsia" w:ascii="仿宋" w:hAnsi="仿宋" w:eastAsia="仿宋" w:cs="Arial"/>
                <w:szCs w:val="21"/>
              </w:rPr>
            </w:pPr>
          </w:p>
        </w:tc>
        <w:tc>
          <w:tcPr>
            <w:tcW w:w="550" w:type="pct"/>
          </w:tcPr>
          <w:p w14:paraId="1CDA0BA2">
            <w:pPr>
              <w:rPr>
                <w:rFonts w:hint="eastAsia" w:ascii="仿宋" w:hAnsi="仿宋" w:eastAsia="仿宋" w:cs="Arial"/>
                <w:szCs w:val="21"/>
              </w:rPr>
            </w:pPr>
          </w:p>
        </w:tc>
        <w:tc>
          <w:tcPr>
            <w:tcW w:w="550" w:type="pct"/>
          </w:tcPr>
          <w:p w14:paraId="73FD18A5">
            <w:pPr>
              <w:rPr>
                <w:rFonts w:hint="eastAsia" w:ascii="仿宋" w:hAnsi="仿宋" w:eastAsia="仿宋" w:cs="Arial"/>
                <w:szCs w:val="21"/>
              </w:rPr>
            </w:pPr>
          </w:p>
        </w:tc>
        <w:tc>
          <w:tcPr>
            <w:tcW w:w="550" w:type="pct"/>
          </w:tcPr>
          <w:p w14:paraId="4FA772A1">
            <w:pPr>
              <w:rPr>
                <w:rFonts w:hint="eastAsia" w:ascii="仿宋" w:hAnsi="仿宋" w:eastAsia="仿宋" w:cs="Arial"/>
                <w:szCs w:val="21"/>
              </w:rPr>
            </w:pPr>
          </w:p>
        </w:tc>
        <w:tc>
          <w:tcPr>
            <w:tcW w:w="549" w:type="pct"/>
            <w:vAlign w:val="center"/>
          </w:tcPr>
          <w:p w14:paraId="65E5764F">
            <w:pPr>
              <w:rPr>
                <w:rFonts w:hint="eastAsia" w:ascii="仿宋" w:hAnsi="仿宋" w:eastAsia="仿宋" w:cs="Arial"/>
                <w:szCs w:val="21"/>
              </w:rPr>
            </w:pPr>
          </w:p>
        </w:tc>
      </w:tr>
      <w:tr w14:paraId="795F7641">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617" w:hRule="atLeast"/>
          <w:jc w:val="center"/>
        </w:trPr>
        <w:tc>
          <w:tcPr>
            <w:tcW w:w="1130" w:type="pct"/>
            <w:vMerge w:val="continue"/>
            <w:vAlign w:val="center"/>
          </w:tcPr>
          <w:p w14:paraId="42D101E8">
            <w:pPr>
              <w:jc w:val="center"/>
              <w:rPr>
                <w:rFonts w:hint="eastAsia" w:ascii="仿宋" w:hAnsi="仿宋" w:eastAsia="仿宋" w:cs="Arial"/>
                <w:szCs w:val="21"/>
              </w:rPr>
            </w:pPr>
          </w:p>
        </w:tc>
        <w:tc>
          <w:tcPr>
            <w:tcW w:w="650" w:type="pct"/>
            <w:vAlign w:val="center"/>
          </w:tcPr>
          <w:p w14:paraId="6742EBD5">
            <w:pPr>
              <w:rPr>
                <w:rFonts w:hint="eastAsia" w:ascii="仿宋" w:hAnsi="仿宋" w:eastAsia="仿宋" w:cs="Arial"/>
                <w:szCs w:val="21"/>
              </w:rPr>
            </w:pPr>
          </w:p>
        </w:tc>
        <w:tc>
          <w:tcPr>
            <w:tcW w:w="471" w:type="pct"/>
            <w:vAlign w:val="center"/>
          </w:tcPr>
          <w:p w14:paraId="0D5E4052">
            <w:pPr>
              <w:rPr>
                <w:rFonts w:hint="eastAsia" w:ascii="仿宋" w:hAnsi="仿宋" w:eastAsia="仿宋" w:cs="Arial"/>
                <w:szCs w:val="21"/>
              </w:rPr>
            </w:pPr>
          </w:p>
        </w:tc>
        <w:tc>
          <w:tcPr>
            <w:tcW w:w="551" w:type="pct"/>
          </w:tcPr>
          <w:p w14:paraId="73D63984">
            <w:pPr>
              <w:rPr>
                <w:rFonts w:hint="eastAsia" w:ascii="仿宋" w:hAnsi="仿宋" w:eastAsia="仿宋" w:cs="Arial"/>
                <w:szCs w:val="21"/>
              </w:rPr>
            </w:pPr>
          </w:p>
        </w:tc>
        <w:tc>
          <w:tcPr>
            <w:tcW w:w="550" w:type="pct"/>
          </w:tcPr>
          <w:p w14:paraId="7C6971D7">
            <w:pPr>
              <w:rPr>
                <w:rFonts w:hint="eastAsia" w:ascii="仿宋" w:hAnsi="仿宋" w:eastAsia="仿宋" w:cs="Arial"/>
                <w:szCs w:val="21"/>
              </w:rPr>
            </w:pPr>
          </w:p>
        </w:tc>
        <w:tc>
          <w:tcPr>
            <w:tcW w:w="550" w:type="pct"/>
          </w:tcPr>
          <w:p w14:paraId="74412CBA">
            <w:pPr>
              <w:rPr>
                <w:rFonts w:hint="eastAsia" w:ascii="仿宋" w:hAnsi="仿宋" w:eastAsia="仿宋" w:cs="Arial"/>
                <w:szCs w:val="21"/>
              </w:rPr>
            </w:pPr>
          </w:p>
        </w:tc>
        <w:tc>
          <w:tcPr>
            <w:tcW w:w="550" w:type="pct"/>
          </w:tcPr>
          <w:p w14:paraId="035DE3DE">
            <w:pPr>
              <w:rPr>
                <w:rFonts w:hint="eastAsia" w:ascii="仿宋" w:hAnsi="仿宋" w:eastAsia="仿宋" w:cs="Arial"/>
                <w:szCs w:val="21"/>
              </w:rPr>
            </w:pPr>
          </w:p>
        </w:tc>
        <w:tc>
          <w:tcPr>
            <w:tcW w:w="549" w:type="pct"/>
            <w:vAlign w:val="center"/>
          </w:tcPr>
          <w:p w14:paraId="43FB7EB6">
            <w:pPr>
              <w:rPr>
                <w:rFonts w:hint="eastAsia" w:ascii="仿宋" w:hAnsi="仿宋" w:eastAsia="仿宋" w:cs="Arial"/>
                <w:szCs w:val="21"/>
              </w:rPr>
            </w:pPr>
          </w:p>
        </w:tc>
      </w:tr>
      <w:tr w14:paraId="3BE57E4B">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617" w:hRule="atLeast"/>
          <w:jc w:val="center"/>
        </w:trPr>
        <w:tc>
          <w:tcPr>
            <w:tcW w:w="1130" w:type="pct"/>
            <w:vMerge w:val="continue"/>
            <w:vAlign w:val="center"/>
          </w:tcPr>
          <w:p w14:paraId="5E489166">
            <w:pPr>
              <w:jc w:val="center"/>
              <w:rPr>
                <w:rFonts w:hint="eastAsia" w:ascii="仿宋" w:hAnsi="仿宋" w:eastAsia="仿宋" w:cs="Arial"/>
                <w:szCs w:val="21"/>
              </w:rPr>
            </w:pPr>
          </w:p>
        </w:tc>
        <w:tc>
          <w:tcPr>
            <w:tcW w:w="650" w:type="pct"/>
            <w:vAlign w:val="center"/>
          </w:tcPr>
          <w:p w14:paraId="20FEE493">
            <w:pPr>
              <w:rPr>
                <w:rFonts w:hint="eastAsia" w:ascii="仿宋" w:hAnsi="仿宋" w:eastAsia="仿宋" w:cs="Arial"/>
                <w:szCs w:val="21"/>
              </w:rPr>
            </w:pPr>
          </w:p>
        </w:tc>
        <w:tc>
          <w:tcPr>
            <w:tcW w:w="471" w:type="pct"/>
            <w:vAlign w:val="center"/>
          </w:tcPr>
          <w:p w14:paraId="6D93B22B">
            <w:pPr>
              <w:rPr>
                <w:rFonts w:hint="eastAsia" w:ascii="仿宋" w:hAnsi="仿宋" w:eastAsia="仿宋" w:cs="Arial"/>
                <w:szCs w:val="21"/>
              </w:rPr>
            </w:pPr>
          </w:p>
        </w:tc>
        <w:tc>
          <w:tcPr>
            <w:tcW w:w="551" w:type="pct"/>
          </w:tcPr>
          <w:p w14:paraId="5627027F">
            <w:pPr>
              <w:rPr>
                <w:rFonts w:hint="eastAsia" w:ascii="仿宋" w:hAnsi="仿宋" w:eastAsia="仿宋" w:cs="Arial"/>
                <w:szCs w:val="21"/>
              </w:rPr>
            </w:pPr>
          </w:p>
        </w:tc>
        <w:tc>
          <w:tcPr>
            <w:tcW w:w="550" w:type="pct"/>
          </w:tcPr>
          <w:p w14:paraId="3197AB1D">
            <w:pPr>
              <w:rPr>
                <w:rFonts w:hint="eastAsia" w:ascii="仿宋" w:hAnsi="仿宋" w:eastAsia="仿宋" w:cs="Arial"/>
                <w:szCs w:val="21"/>
              </w:rPr>
            </w:pPr>
          </w:p>
        </w:tc>
        <w:tc>
          <w:tcPr>
            <w:tcW w:w="550" w:type="pct"/>
          </w:tcPr>
          <w:p w14:paraId="228C3D5F">
            <w:pPr>
              <w:rPr>
                <w:rFonts w:hint="eastAsia" w:ascii="仿宋" w:hAnsi="仿宋" w:eastAsia="仿宋" w:cs="Arial"/>
                <w:szCs w:val="21"/>
              </w:rPr>
            </w:pPr>
          </w:p>
        </w:tc>
        <w:tc>
          <w:tcPr>
            <w:tcW w:w="550" w:type="pct"/>
          </w:tcPr>
          <w:p w14:paraId="791B2413">
            <w:pPr>
              <w:rPr>
                <w:rFonts w:hint="eastAsia" w:ascii="仿宋" w:hAnsi="仿宋" w:eastAsia="仿宋" w:cs="Arial"/>
                <w:szCs w:val="21"/>
              </w:rPr>
            </w:pPr>
          </w:p>
        </w:tc>
        <w:tc>
          <w:tcPr>
            <w:tcW w:w="549" w:type="pct"/>
            <w:vAlign w:val="center"/>
          </w:tcPr>
          <w:p w14:paraId="2143E072">
            <w:pPr>
              <w:rPr>
                <w:rFonts w:hint="eastAsia" w:ascii="仿宋" w:hAnsi="仿宋" w:eastAsia="仿宋" w:cs="Arial"/>
                <w:szCs w:val="21"/>
              </w:rPr>
            </w:pPr>
          </w:p>
        </w:tc>
      </w:tr>
    </w:tbl>
    <w:p w14:paraId="6E2AD6A4">
      <w:pPr>
        <w:ind w:left="420" w:hanging="420" w:hangingChars="200"/>
        <w:jc w:val="left"/>
        <w:rPr>
          <w:rFonts w:hint="eastAsia" w:ascii="仿宋" w:hAnsi="仿宋" w:eastAsia="仿宋" w:cs="宋体"/>
          <w:bCs/>
          <w:szCs w:val="21"/>
        </w:rPr>
      </w:pPr>
    </w:p>
    <w:p w14:paraId="7C7931C8">
      <w:pPr>
        <w:ind w:left="420" w:hanging="420" w:hangingChars="200"/>
        <w:jc w:val="left"/>
        <w:rPr>
          <w:rFonts w:hint="eastAsia" w:ascii="仿宋" w:hAnsi="仿宋" w:eastAsia="仿宋" w:cs="宋体"/>
          <w:bCs/>
          <w:szCs w:val="21"/>
        </w:rPr>
      </w:pPr>
      <w:r>
        <w:rPr>
          <w:rFonts w:hint="eastAsia" w:ascii="仿宋" w:hAnsi="仿宋" w:eastAsia="仿宋" w:cs="宋体"/>
          <w:bCs/>
          <w:szCs w:val="21"/>
        </w:rPr>
        <w:t>注：供应商提供团队的执业资格、专业能力和从业经历、个人或团队曾获得奖项，对于主要人员可单独说明。</w:t>
      </w:r>
      <w:bookmarkStart w:id="284" w:name="_Toc4868_WPSOffice_Level2"/>
      <w:bookmarkStart w:id="285" w:name="_Toc12608_WPSOffice_Level2"/>
      <w:bookmarkStart w:id="286" w:name="_Toc22269_WPSOffice_Level2"/>
    </w:p>
    <w:p w14:paraId="2FBBB03D">
      <w:pPr>
        <w:ind w:left="420" w:hanging="420" w:hangingChars="200"/>
        <w:jc w:val="left"/>
        <w:rPr>
          <w:rFonts w:hint="eastAsia" w:ascii="仿宋" w:hAnsi="仿宋" w:eastAsia="仿宋" w:cs="宋体"/>
          <w:bCs/>
          <w:szCs w:val="21"/>
        </w:rPr>
      </w:pPr>
    </w:p>
    <w:p w14:paraId="5850F054">
      <w:pPr>
        <w:ind w:left="420" w:hanging="420" w:hangingChars="200"/>
        <w:jc w:val="left"/>
        <w:rPr>
          <w:rFonts w:hint="eastAsia" w:ascii="仿宋" w:hAnsi="仿宋" w:eastAsia="仿宋" w:cs="宋体"/>
          <w:bCs/>
          <w:szCs w:val="21"/>
        </w:rPr>
      </w:pPr>
    </w:p>
    <w:p w14:paraId="64E7FB61">
      <w:pPr>
        <w:ind w:left="420" w:hanging="420" w:hangingChars="200"/>
        <w:jc w:val="left"/>
        <w:rPr>
          <w:rFonts w:hint="eastAsia" w:ascii="仿宋" w:hAnsi="仿宋" w:eastAsia="仿宋" w:cs="宋体"/>
          <w:bCs/>
          <w:szCs w:val="21"/>
        </w:rPr>
      </w:pPr>
    </w:p>
    <w:p w14:paraId="4D85DD1F">
      <w:pPr>
        <w:ind w:left="420" w:hanging="420" w:hangingChars="200"/>
        <w:jc w:val="left"/>
        <w:rPr>
          <w:rFonts w:hint="eastAsia" w:ascii="仿宋" w:hAnsi="仿宋" w:eastAsia="仿宋" w:cs="宋体"/>
          <w:bCs/>
          <w:szCs w:val="21"/>
        </w:rPr>
      </w:pPr>
    </w:p>
    <w:p w14:paraId="1C7876EA">
      <w:pPr>
        <w:ind w:left="420" w:hanging="420" w:hangingChars="200"/>
        <w:jc w:val="left"/>
        <w:rPr>
          <w:rFonts w:hint="eastAsia" w:ascii="仿宋" w:hAnsi="仿宋" w:eastAsia="仿宋" w:cs="宋体"/>
          <w:bCs/>
          <w:szCs w:val="21"/>
        </w:rPr>
      </w:pPr>
    </w:p>
    <w:p w14:paraId="6A99CECC">
      <w:pPr>
        <w:ind w:left="420" w:hanging="420" w:hangingChars="200"/>
        <w:jc w:val="left"/>
        <w:rPr>
          <w:rFonts w:hint="eastAsia" w:ascii="仿宋" w:hAnsi="仿宋" w:eastAsia="仿宋" w:cs="宋体"/>
          <w:bCs/>
          <w:szCs w:val="21"/>
        </w:rPr>
      </w:pPr>
    </w:p>
    <w:p w14:paraId="60B4364A">
      <w:pPr>
        <w:ind w:left="420" w:hanging="420" w:hangingChars="200"/>
        <w:jc w:val="left"/>
        <w:rPr>
          <w:rFonts w:hint="eastAsia" w:ascii="仿宋" w:hAnsi="仿宋" w:eastAsia="仿宋" w:cs="宋体"/>
          <w:bCs/>
          <w:szCs w:val="21"/>
        </w:rPr>
      </w:pPr>
    </w:p>
    <w:p w14:paraId="44FC53B0">
      <w:pPr>
        <w:ind w:left="420" w:hanging="420" w:hangingChars="200"/>
        <w:jc w:val="left"/>
        <w:rPr>
          <w:rFonts w:hint="eastAsia" w:ascii="仿宋" w:hAnsi="仿宋" w:eastAsia="仿宋" w:cs="宋体"/>
          <w:bCs/>
          <w:szCs w:val="21"/>
        </w:rPr>
      </w:pPr>
    </w:p>
    <w:p w14:paraId="2B7281E6">
      <w:pPr>
        <w:ind w:left="420" w:hanging="420" w:hangingChars="200"/>
        <w:jc w:val="left"/>
        <w:rPr>
          <w:rFonts w:hint="eastAsia" w:ascii="仿宋" w:hAnsi="仿宋" w:eastAsia="仿宋" w:cs="宋体"/>
          <w:bCs/>
          <w:szCs w:val="21"/>
        </w:rPr>
      </w:pPr>
    </w:p>
    <w:p w14:paraId="62439ABB">
      <w:pPr>
        <w:ind w:left="420" w:hanging="420" w:hangingChars="200"/>
        <w:jc w:val="left"/>
        <w:rPr>
          <w:rFonts w:hint="eastAsia" w:ascii="仿宋" w:hAnsi="仿宋" w:eastAsia="仿宋" w:cs="宋体"/>
          <w:bCs/>
          <w:szCs w:val="21"/>
        </w:rPr>
      </w:pPr>
    </w:p>
    <w:p w14:paraId="00D4DFBE">
      <w:pPr>
        <w:ind w:left="420" w:hanging="420" w:hangingChars="200"/>
        <w:jc w:val="left"/>
        <w:rPr>
          <w:rFonts w:hint="eastAsia" w:ascii="仿宋" w:hAnsi="仿宋" w:eastAsia="仿宋" w:cs="宋体"/>
          <w:bCs/>
          <w:szCs w:val="21"/>
        </w:rPr>
      </w:pPr>
    </w:p>
    <w:p w14:paraId="462F5580">
      <w:pPr>
        <w:ind w:left="420" w:hanging="420" w:hangingChars="200"/>
        <w:jc w:val="left"/>
        <w:rPr>
          <w:rFonts w:hint="eastAsia" w:ascii="仿宋" w:hAnsi="仿宋" w:eastAsia="仿宋" w:cs="宋体"/>
          <w:bCs/>
          <w:szCs w:val="21"/>
        </w:rPr>
      </w:pPr>
    </w:p>
    <w:p w14:paraId="301DAAA2">
      <w:pPr>
        <w:ind w:left="420" w:hanging="420" w:hangingChars="200"/>
        <w:jc w:val="left"/>
        <w:rPr>
          <w:rFonts w:hint="eastAsia" w:ascii="仿宋" w:hAnsi="仿宋" w:eastAsia="仿宋" w:cs="宋体"/>
          <w:bCs/>
          <w:szCs w:val="21"/>
        </w:rPr>
      </w:pPr>
    </w:p>
    <w:p w14:paraId="7EE589D2">
      <w:pPr>
        <w:ind w:left="420" w:hanging="420" w:hangingChars="200"/>
        <w:jc w:val="left"/>
        <w:rPr>
          <w:rFonts w:hint="eastAsia" w:ascii="仿宋" w:hAnsi="仿宋" w:eastAsia="仿宋" w:cs="Arial"/>
          <w:szCs w:val="21"/>
        </w:rPr>
      </w:pPr>
    </w:p>
    <w:p w14:paraId="50664250">
      <w:pPr>
        <w:widowControl/>
        <w:jc w:val="center"/>
        <w:outlineLvl w:val="1"/>
        <w:rPr>
          <w:rFonts w:hint="eastAsia" w:ascii="仿宋" w:hAnsi="仿宋" w:eastAsia="仿宋" w:cs="Arial"/>
          <w:szCs w:val="21"/>
        </w:rPr>
      </w:pPr>
      <w:r>
        <w:rPr>
          <w:rFonts w:ascii="仿宋" w:hAnsi="仿宋" w:eastAsia="仿宋" w:cs="Arial"/>
          <w:szCs w:val="21"/>
        </w:rPr>
        <w:t>13</w:t>
      </w:r>
      <w:r>
        <w:rPr>
          <w:rFonts w:hint="eastAsia" w:ascii="仿宋" w:hAnsi="仿宋" w:eastAsia="仿宋" w:cs="Arial"/>
          <w:szCs w:val="21"/>
        </w:rPr>
        <w:t>-</w:t>
      </w:r>
      <w:r>
        <w:rPr>
          <w:rFonts w:ascii="仿宋" w:hAnsi="仿宋" w:eastAsia="仿宋" w:cs="Arial"/>
          <w:szCs w:val="21"/>
        </w:rPr>
        <w:t>1</w:t>
      </w:r>
      <w:r>
        <w:rPr>
          <w:rFonts w:hint="eastAsia" w:ascii="仿宋" w:hAnsi="仿宋" w:eastAsia="仿宋" w:cs="Arial"/>
          <w:szCs w:val="21"/>
        </w:rPr>
        <w:t xml:space="preserve"> 拟派主要人员资历表</w:t>
      </w:r>
      <w:bookmarkEnd w:id="284"/>
      <w:bookmarkEnd w:id="285"/>
      <w:bookmarkEnd w:id="286"/>
    </w:p>
    <w:p w14:paraId="7E0ADA30">
      <w:pPr>
        <w:pStyle w:val="329"/>
        <w:snapToGrid w:val="0"/>
        <w:spacing w:line="360" w:lineRule="auto"/>
        <w:ind w:firstLine="420"/>
        <w:jc w:val="both"/>
        <w:rPr>
          <w:rFonts w:hint="eastAsia" w:ascii="仿宋" w:hAnsi="仿宋" w:eastAsia="仿宋"/>
          <w:b/>
          <w:sz w:val="21"/>
          <w:szCs w:val="21"/>
        </w:rPr>
      </w:pPr>
      <w:r>
        <w:rPr>
          <w:rFonts w:hint="eastAsia" w:ascii="仿宋" w:hAnsi="仿宋" w:eastAsia="仿宋"/>
          <w:sz w:val="21"/>
          <w:szCs w:val="21"/>
        </w:rPr>
        <w:t>项目名称：</w:t>
      </w:r>
    </w:p>
    <w:p w14:paraId="01616F8F">
      <w:pPr>
        <w:pStyle w:val="329"/>
        <w:snapToGrid w:val="0"/>
        <w:spacing w:line="360" w:lineRule="auto"/>
        <w:ind w:firstLine="420"/>
        <w:jc w:val="both"/>
        <w:rPr>
          <w:rFonts w:hint="eastAsia" w:ascii="仿宋" w:hAnsi="仿宋" w:eastAsia="仿宋"/>
          <w:b/>
          <w:sz w:val="21"/>
          <w:szCs w:val="21"/>
        </w:rPr>
      </w:pPr>
      <w:r>
        <w:rPr>
          <w:rFonts w:hint="eastAsia" w:ascii="仿宋" w:hAnsi="仿宋" w:eastAsia="仿宋"/>
          <w:sz w:val="21"/>
          <w:szCs w:val="21"/>
        </w:rPr>
        <w:t>项目编号：</w:t>
      </w:r>
    </w:p>
    <w:tbl>
      <w:tblPr>
        <w:tblStyle w:val="77"/>
        <w:tblW w:w="0" w:type="auto"/>
        <w:tblInd w:w="0" w:type="dxa"/>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28" w:type="dxa"/>
          <w:bottom w:w="0" w:type="dxa"/>
          <w:right w:w="28" w:type="dxa"/>
        </w:tblCellMar>
      </w:tblPr>
      <w:tblGrid>
        <w:gridCol w:w="1078"/>
        <w:gridCol w:w="1786"/>
        <w:gridCol w:w="1153"/>
        <w:gridCol w:w="1888"/>
        <w:gridCol w:w="1435"/>
        <w:gridCol w:w="350"/>
        <w:gridCol w:w="1778"/>
      </w:tblGrid>
      <w:tr w14:paraId="6AAA282E">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28" w:type="dxa"/>
            <w:bottom w:w="0" w:type="dxa"/>
            <w:right w:w="28" w:type="dxa"/>
          </w:tblCellMar>
        </w:tblPrEx>
        <w:trPr>
          <w:cantSplit/>
          <w:trHeight w:val="600" w:hRule="atLeast"/>
        </w:trPr>
        <w:tc>
          <w:tcPr>
            <w:tcW w:w="1078" w:type="dxa"/>
            <w:vAlign w:val="center"/>
          </w:tcPr>
          <w:p w14:paraId="120167D7">
            <w:pPr>
              <w:snapToGrid w:val="0"/>
              <w:jc w:val="center"/>
              <w:rPr>
                <w:rFonts w:hint="eastAsia" w:ascii="仿宋" w:hAnsi="仿宋" w:eastAsia="仿宋" w:cs="Arial"/>
                <w:szCs w:val="21"/>
              </w:rPr>
            </w:pPr>
            <w:r>
              <w:rPr>
                <w:rFonts w:ascii="仿宋" w:hAnsi="仿宋" w:eastAsia="仿宋" w:cs="Arial"/>
                <w:szCs w:val="21"/>
              </w:rPr>
              <w:t>姓名</w:t>
            </w:r>
          </w:p>
        </w:tc>
        <w:tc>
          <w:tcPr>
            <w:tcW w:w="1786" w:type="dxa"/>
            <w:vAlign w:val="center"/>
          </w:tcPr>
          <w:p w14:paraId="5AF960FF">
            <w:pPr>
              <w:snapToGrid w:val="0"/>
              <w:jc w:val="center"/>
              <w:rPr>
                <w:rFonts w:hint="eastAsia" w:ascii="仿宋" w:hAnsi="仿宋" w:eastAsia="仿宋" w:cs="Arial"/>
                <w:szCs w:val="21"/>
              </w:rPr>
            </w:pPr>
          </w:p>
        </w:tc>
        <w:tc>
          <w:tcPr>
            <w:tcW w:w="1153" w:type="dxa"/>
            <w:vAlign w:val="center"/>
          </w:tcPr>
          <w:p w14:paraId="2C0AFD54">
            <w:pPr>
              <w:snapToGrid w:val="0"/>
              <w:jc w:val="center"/>
              <w:rPr>
                <w:rFonts w:hint="eastAsia" w:ascii="仿宋" w:hAnsi="仿宋" w:eastAsia="仿宋" w:cs="Arial"/>
                <w:szCs w:val="21"/>
              </w:rPr>
            </w:pPr>
            <w:r>
              <w:rPr>
                <w:rFonts w:ascii="仿宋" w:hAnsi="仿宋" w:eastAsia="仿宋" w:cs="Arial"/>
                <w:szCs w:val="21"/>
              </w:rPr>
              <w:t>职务</w:t>
            </w:r>
          </w:p>
        </w:tc>
        <w:tc>
          <w:tcPr>
            <w:tcW w:w="1888" w:type="dxa"/>
            <w:vAlign w:val="center"/>
          </w:tcPr>
          <w:p w14:paraId="3CA543DA">
            <w:pPr>
              <w:snapToGrid w:val="0"/>
              <w:jc w:val="center"/>
              <w:rPr>
                <w:rFonts w:hint="eastAsia" w:ascii="仿宋" w:hAnsi="仿宋" w:eastAsia="仿宋" w:cs="Arial"/>
                <w:szCs w:val="21"/>
              </w:rPr>
            </w:pPr>
          </w:p>
        </w:tc>
        <w:tc>
          <w:tcPr>
            <w:tcW w:w="1785" w:type="dxa"/>
            <w:gridSpan w:val="2"/>
            <w:vAlign w:val="center"/>
          </w:tcPr>
          <w:p w14:paraId="2B28CED9">
            <w:pPr>
              <w:snapToGrid w:val="0"/>
              <w:ind w:left="57"/>
              <w:jc w:val="center"/>
              <w:rPr>
                <w:rFonts w:hint="eastAsia" w:ascii="仿宋" w:hAnsi="仿宋" w:eastAsia="仿宋" w:cs="Arial"/>
                <w:szCs w:val="21"/>
              </w:rPr>
            </w:pPr>
            <w:r>
              <w:rPr>
                <w:rFonts w:ascii="仿宋" w:hAnsi="仿宋" w:eastAsia="仿宋" w:cs="Arial"/>
                <w:szCs w:val="21"/>
              </w:rPr>
              <w:t>职称</w:t>
            </w:r>
          </w:p>
        </w:tc>
        <w:tc>
          <w:tcPr>
            <w:tcW w:w="1778" w:type="dxa"/>
            <w:vAlign w:val="center"/>
          </w:tcPr>
          <w:p w14:paraId="57942DB4">
            <w:pPr>
              <w:snapToGrid w:val="0"/>
              <w:jc w:val="center"/>
              <w:rPr>
                <w:rFonts w:hint="eastAsia" w:ascii="仿宋" w:hAnsi="仿宋" w:eastAsia="仿宋" w:cs="Arial"/>
                <w:szCs w:val="21"/>
              </w:rPr>
            </w:pPr>
          </w:p>
        </w:tc>
      </w:tr>
      <w:tr w14:paraId="58BD8966">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28" w:type="dxa"/>
            <w:bottom w:w="0" w:type="dxa"/>
            <w:right w:w="28" w:type="dxa"/>
          </w:tblCellMar>
        </w:tblPrEx>
        <w:trPr>
          <w:cantSplit/>
          <w:trHeight w:val="655" w:hRule="atLeast"/>
        </w:trPr>
        <w:tc>
          <w:tcPr>
            <w:tcW w:w="1078" w:type="dxa"/>
            <w:vAlign w:val="center"/>
          </w:tcPr>
          <w:p w14:paraId="1CD46C17">
            <w:pPr>
              <w:snapToGrid w:val="0"/>
              <w:jc w:val="center"/>
              <w:rPr>
                <w:rFonts w:hint="eastAsia" w:ascii="仿宋" w:hAnsi="仿宋" w:eastAsia="仿宋" w:cs="Arial"/>
                <w:szCs w:val="21"/>
              </w:rPr>
            </w:pPr>
            <w:r>
              <w:rPr>
                <w:rFonts w:ascii="仿宋" w:hAnsi="仿宋" w:eastAsia="仿宋" w:cs="Arial"/>
                <w:szCs w:val="21"/>
              </w:rPr>
              <w:t>年龄</w:t>
            </w:r>
          </w:p>
        </w:tc>
        <w:tc>
          <w:tcPr>
            <w:tcW w:w="1786" w:type="dxa"/>
            <w:vAlign w:val="center"/>
          </w:tcPr>
          <w:p w14:paraId="1C43801B">
            <w:pPr>
              <w:snapToGrid w:val="0"/>
              <w:jc w:val="center"/>
              <w:rPr>
                <w:rFonts w:hint="eastAsia" w:ascii="仿宋" w:hAnsi="仿宋" w:eastAsia="仿宋" w:cs="Arial"/>
                <w:szCs w:val="21"/>
              </w:rPr>
            </w:pPr>
          </w:p>
        </w:tc>
        <w:tc>
          <w:tcPr>
            <w:tcW w:w="1153" w:type="dxa"/>
            <w:vAlign w:val="center"/>
          </w:tcPr>
          <w:p w14:paraId="649645CD">
            <w:pPr>
              <w:snapToGrid w:val="0"/>
              <w:jc w:val="center"/>
              <w:rPr>
                <w:rFonts w:hint="eastAsia" w:ascii="仿宋" w:hAnsi="仿宋" w:eastAsia="仿宋" w:cs="Arial"/>
                <w:szCs w:val="21"/>
              </w:rPr>
            </w:pPr>
            <w:r>
              <w:rPr>
                <w:rFonts w:ascii="仿宋" w:hAnsi="仿宋" w:eastAsia="仿宋" w:cs="Arial"/>
                <w:szCs w:val="21"/>
              </w:rPr>
              <w:t>拟任职</w:t>
            </w:r>
          </w:p>
        </w:tc>
        <w:tc>
          <w:tcPr>
            <w:tcW w:w="1888" w:type="dxa"/>
            <w:vAlign w:val="center"/>
          </w:tcPr>
          <w:p w14:paraId="7400B9F0">
            <w:pPr>
              <w:snapToGrid w:val="0"/>
              <w:jc w:val="center"/>
              <w:rPr>
                <w:rFonts w:hint="eastAsia" w:ascii="仿宋" w:hAnsi="仿宋" w:eastAsia="仿宋" w:cs="Arial"/>
                <w:szCs w:val="21"/>
              </w:rPr>
            </w:pPr>
          </w:p>
        </w:tc>
        <w:tc>
          <w:tcPr>
            <w:tcW w:w="1785" w:type="dxa"/>
            <w:gridSpan w:val="2"/>
            <w:vAlign w:val="center"/>
          </w:tcPr>
          <w:p w14:paraId="5AEA1EAD">
            <w:pPr>
              <w:snapToGrid w:val="0"/>
              <w:ind w:left="192"/>
              <w:jc w:val="center"/>
              <w:rPr>
                <w:rFonts w:hint="eastAsia" w:ascii="仿宋" w:hAnsi="仿宋" w:eastAsia="仿宋" w:cs="Arial"/>
                <w:szCs w:val="21"/>
              </w:rPr>
            </w:pPr>
            <w:r>
              <w:rPr>
                <w:rFonts w:ascii="仿宋" w:hAnsi="仿宋" w:eastAsia="仿宋" w:cs="Arial"/>
                <w:szCs w:val="21"/>
              </w:rPr>
              <w:t>单位任职时间</w:t>
            </w:r>
          </w:p>
        </w:tc>
        <w:tc>
          <w:tcPr>
            <w:tcW w:w="1778" w:type="dxa"/>
            <w:vAlign w:val="center"/>
          </w:tcPr>
          <w:p w14:paraId="62A7C1AA">
            <w:pPr>
              <w:snapToGrid w:val="0"/>
              <w:jc w:val="center"/>
              <w:rPr>
                <w:rFonts w:hint="eastAsia" w:ascii="仿宋" w:hAnsi="仿宋" w:eastAsia="仿宋" w:cs="Arial"/>
                <w:szCs w:val="21"/>
              </w:rPr>
            </w:pPr>
          </w:p>
        </w:tc>
      </w:tr>
      <w:tr w14:paraId="7D63CBB9">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28" w:type="dxa"/>
            <w:bottom w:w="0" w:type="dxa"/>
            <w:right w:w="28" w:type="dxa"/>
          </w:tblCellMar>
        </w:tblPrEx>
        <w:trPr>
          <w:cantSplit/>
          <w:trHeight w:val="660" w:hRule="atLeast"/>
        </w:trPr>
        <w:tc>
          <w:tcPr>
            <w:tcW w:w="9468" w:type="dxa"/>
            <w:gridSpan w:val="7"/>
          </w:tcPr>
          <w:p w14:paraId="7A4CE472">
            <w:pPr>
              <w:snapToGrid w:val="0"/>
              <w:rPr>
                <w:rFonts w:hint="eastAsia" w:ascii="仿宋" w:hAnsi="仿宋" w:eastAsia="仿宋" w:cs="Arial"/>
                <w:szCs w:val="21"/>
              </w:rPr>
            </w:pPr>
            <w:r>
              <w:rPr>
                <w:rFonts w:ascii="仿宋" w:hAnsi="仿宋" w:eastAsia="仿宋" w:cs="Arial"/>
                <w:szCs w:val="21"/>
              </w:rPr>
              <w:t>学历（毕业学校、时间、专业）及取得的专业认证情况：</w:t>
            </w:r>
          </w:p>
          <w:p w14:paraId="72E4D3CF">
            <w:pPr>
              <w:snapToGrid w:val="0"/>
              <w:rPr>
                <w:rFonts w:hint="eastAsia" w:ascii="仿宋" w:hAnsi="仿宋" w:eastAsia="仿宋" w:cs="Arial"/>
                <w:szCs w:val="21"/>
              </w:rPr>
            </w:pPr>
          </w:p>
          <w:p w14:paraId="4F9EA9B4">
            <w:pPr>
              <w:snapToGrid w:val="0"/>
              <w:rPr>
                <w:rFonts w:hint="eastAsia" w:ascii="仿宋" w:hAnsi="仿宋" w:eastAsia="仿宋" w:cs="Arial"/>
                <w:szCs w:val="21"/>
              </w:rPr>
            </w:pPr>
          </w:p>
          <w:p w14:paraId="14E141D3">
            <w:pPr>
              <w:snapToGrid w:val="0"/>
              <w:rPr>
                <w:rFonts w:hint="eastAsia" w:ascii="仿宋" w:hAnsi="仿宋" w:eastAsia="仿宋" w:cs="Arial"/>
                <w:szCs w:val="21"/>
              </w:rPr>
            </w:pPr>
          </w:p>
          <w:p w14:paraId="20A6F08E">
            <w:pPr>
              <w:snapToGrid w:val="0"/>
              <w:rPr>
                <w:rFonts w:hint="eastAsia" w:ascii="仿宋" w:hAnsi="仿宋" w:eastAsia="仿宋" w:cs="Arial"/>
                <w:szCs w:val="21"/>
              </w:rPr>
            </w:pPr>
          </w:p>
          <w:p w14:paraId="3F673434">
            <w:pPr>
              <w:snapToGrid w:val="0"/>
              <w:rPr>
                <w:rFonts w:hint="eastAsia" w:ascii="仿宋" w:hAnsi="仿宋" w:eastAsia="仿宋" w:cs="Arial"/>
                <w:szCs w:val="21"/>
              </w:rPr>
            </w:pPr>
          </w:p>
          <w:p w14:paraId="754A86B4">
            <w:pPr>
              <w:snapToGrid w:val="0"/>
              <w:rPr>
                <w:rFonts w:hint="eastAsia" w:ascii="仿宋" w:hAnsi="仿宋" w:eastAsia="仿宋" w:cs="Arial"/>
                <w:szCs w:val="21"/>
              </w:rPr>
            </w:pPr>
          </w:p>
          <w:p w14:paraId="471EA319">
            <w:pPr>
              <w:snapToGrid w:val="0"/>
              <w:rPr>
                <w:rFonts w:hint="eastAsia" w:ascii="仿宋" w:hAnsi="仿宋" w:eastAsia="仿宋" w:cs="Arial"/>
                <w:szCs w:val="21"/>
              </w:rPr>
            </w:pPr>
          </w:p>
        </w:tc>
      </w:tr>
      <w:tr w14:paraId="7A68DFAB">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28" w:type="dxa"/>
            <w:bottom w:w="0" w:type="dxa"/>
            <w:right w:w="28" w:type="dxa"/>
          </w:tblCellMar>
        </w:tblPrEx>
        <w:trPr>
          <w:cantSplit/>
          <w:trHeight w:val="390" w:hRule="atLeast"/>
        </w:trPr>
        <w:tc>
          <w:tcPr>
            <w:tcW w:w="7340" w:type="dxa"/>
            <w:gridSpan w:val="5"/>
            <w:vAlign w:val="center"/>
          </w:tcPr>
          <w:p w14:paraId="788B69A5">
            <w:pPr>
              <w:snapToGrid w:val="0"/>
              <w:jc w:val="center"/>
              <w:rPr>
                <w:rFonts w:hint="eastAsia" w:ascii="仿宋" w:hAnsi="仿宋" w:eastAsia="仿宋" w:cs="Arial"/>
                <w:szCs w:val="21"/>
              </w:rPr>
            </w:pPr>
            <w:r>
              <w:rPr>
                <w:rFonts w:ascii="仿宋" w:hAnsi="仿宋" w:eastAsia="仿宋" w:cs="Arial"/>
                <w:szCs w:val="21"/>
              </w:rPr>
              <w:t>参加过的主要项目</w:t>
            </w:r>
          </w:p>
        </w:tc>
        <w:tc>
          <w:tcPr>
            <w:tcW w:w="2128" w:type="dxa"/>
            <w:gridSpan w:val="2"/>
            <w:vAlign w:val="center"/>
          </w:tcPr>
          <w:p w14:paraId="1760DF72">
            <w:pPr>
              <w:snapToGrid w:val="0"/>
              <w:jc w:val="center"/>
              <w:rPr>
                <w:rFonts w:hint="eastAsia" w:ascii="仿宋" w:hAnsi="仿宋" w:eastAsia="仿宋" w:cs="Arial"/>
                <w:szCs w:val="21"/>
              </w:rPr>
            </w:pPr>
            <w:r>
              <w:rPr>
                <w:rFonts w:ascii="仿宋" w:hAnsi="仿宋" w:eastAsia="仿宋" w:cs="Arial"/>
                <w:szCs w:val="21"/>
              </w:rPr>
              <w:t>担任职务</w:t>
            </w:r>
          </w:p>
        </w:tc>
      </w:tr>
      <w:tr w14:paraId="5DD40906">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28" w:type="dxa"/>
            <w:bottom w:w="0" w:type="dxa"/>
            <w:right w:w="28" w:type="dxa"/>
          </w:tblCellMar>
        </w:tblPrEx>
        <w:trPr>
          <w:cantSplit/>
          <w:trHeight w:val="557" w:hRule="atLeast"/>
        </w:trPr>
        <w:tc>
          <w:tcPr>
            <w:tcW w:w="7340" w:type="dxa"/>
            <w:gridSpan w:val="5"/>
            <w:vAlign w:val="center"/>
          </w:tcPr>
          <w:p w14:paraId="2459995C">
            <w:pPr>
              <w:snapToGrid w:val="0"/>
              <w:rPr>
                <w:rFonts w:hint="eastAsia" w:ascii="仿宋" w:hAnsi="仿宋" w:eastAsia="仿宋" w:cs="Arial"/>
                <w:szCs w:val="21"/>
              </w:rPr>
            </w:pPr>
            <w:r>
              <w:rPr>
                <w:rFonts w:hint="eastAsia" w:ascii="仿宋" w:hAnsi="仿宋" w:eastAsia="仿宋" w:cs="Arial"/>
                <w:szCs w:val="21"/>
              </w:rPr>
              <w:t>1.业主单位名称</w:t>
            </w:r>
          </w:p>
          <w:p w14:paraId="1C5D2A2D">
            <w:pPr>
              <w:snapToGrid w:val="0"/>
              <w:rPr>
                <w:rFonts w:hint="eastAsia" w:ascii="仿宋" w:hAnsi="仿宋" w:eastAsia="仿宋" w:cs="Arial"/>
                <w:szCs w:val="21"/>
              </w:rPr>
            </w:pPr>
            <w:r>
              <w:rPr>
                <w:rFonts w:hint="eastAsia" w:ascii="仿宋" w:hAnsi="仿宋" w:eastAsia="仿宋" w:cs="Arial"/>
                <w:szCs w:val="21"/>
              </w:rPr>
              <w:t>2.项目名称</w:t>
            </w:r>
          </w:p>
          <w:p w14:paraId="3D27CC53">
            <w:pPr>
              <w:snapToGrid w:val="0"/>
              <w:rPr>
                <w:rFonts w:hint="eastAsia" w:ascii="仿宋" w:hAnsi="仿宋" w:eastAsia="仿宋" w:cs="Arial"/>
                <w:szCs w:val="21"/>
              </w:rPr>
            </w:pPr>
            <w:r>
              <w:rPr>
                <w:rFonts w:hint="eastAsia" w:ascii="仿宋" w:hAnsi="仿宋" w:eastAsia="仿宋" w:cs="Arial"/>
                <w:szCs w:val="21"/>
              </w:rPr>
              <w:t>3.合同金额</w:t>
            </w:r>
          </w:p>
          <w:p w14:paraId="3AD66D09">
            <w:pPr>
              <w:snapToGrid w:val="0"/>
              <w:rPr>
                <w:rFonts w:hint="eastAsia" w:ascii="仿宋" w:hAnsi="仿宋" w:eastAsia="仿宋" w:cs="Arial"/>
                <w:szCs w:val="21"/>
              </w:rPr>
            </w:pPr>
            <w:r>
              <w:rPr>
                <w:rFonts w:hint="eastAsia" w:ascii="仿宋" w:hAnsi="仿宋" w:eastAsia="仿宋" w:cs="Arial"/>
                <w:szCs w:val="21"/>
              </w:rPr>
              <w:t>4.业主联系方式</w:t>
            </w:r>
          </w:p>
        </w:tc>
        <w:tc>
          <w:tcPr>
            <w:tcW w:w="2128" w:type="dxa"/>
            <w:gridSpan w:val="2"/>
          </w:tcPr>
          <w:p w14:paraId="4F21C6CA">
            <w:pPr>
              <w:snapToGrid w:val="0"/>
              <w:rPr>
                <w:rFonts w:hint="eastAsia" w:ascii="仿宋" w:hAnsi="仿宋" w:eastAsia="仿宋" w:cs="Arial"/>
                <w:szCs w:val="21"/>
              </w:rPr>
            </w:pPr>
          </w:p>
        </w:tc>
      </w:tr>
      <w:tr w14:paraId="7E599A29">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28" w:type="dxa"/>
            <w:bottom w:w="0" w:type="dxa"/>
            <w:right w:w="28" w:type="dxa"/>
          </w:tblCellMar>
        </w:tblPrEx>
        <w:trPr>
          <w:cantSplit/>
          <w:trHeight w:val="562" w:hRule="atLeast"/>
        </w:trPr>
        <w:tc>
          <w:tcPr>
            <w:tcW w:w="7340" w:type="dxa"/>
            <w:gridSpan w:val="5"/>
          </w:tcPr>
          <w:p w14:paraId="2A6B1C9F">
            <w:pPr>
              <w:snapToGrid w:val="0"/>
              <w:rPr>
                <w:rFonts w:hint="eastAsia" w:ascii="仿宋" w:hAnsi="仿宋" w:eastAsia="仿宋" w:cs="Arial"/>
                <w:szCs w:val="21"/>
              </w:rPr>
            </w:pPr>
            <w:r>
              <w:rPr>
                <w:rFonts w:hint="eastAsia" w:ascii="仿宋" w:hAnsi="仿宋" w:eastAsia="仿宋" w:cs="Arial"/>
                <w:szCs w:val="21"/>
              </w:rPr>
              <w:t>1.业主单位名称</w:t>
            </w:r>
          </w:p>
          <w:p w14:paraId="6A35D9C0">
            <w:pPr>
              <w:snapToGrid w:val="0"/>
              <w:rPr>
                <w:rFonts w:hint="eastAsia" w:ascii="仿宋" w:hAnsi="仿宋" w:eastAsia="仿宋" w:cs="Arial"/>
                <w:szCs w:val="21"/>
              </w:rPr>
            </w:pPr>
            <w:r>
              <w:rPr>
                <w:rFonts w:hint="eastAsia" w:ascii="仿宋" w:hAnsi="仿宋" w:eastAsia="仿宋" w:cs="Arial"/>
                <w:szCs w:val="21"/>
              </w:rPr>
              <w:t>2.项目名称</w:t>
            </w:r>
          </w:p>
          <w:p w14:paraId="2EEF7A5C">
            <w:pPr>
              <w:snapToGrid w:val="0"/>
              <w:rPr>
                <w:rFonts w:hint="eastAsia" w:ascii="仿宋" w:hAnsi="仿宋" w:eastAsia="仿宋" w:cs="Arial"/>
                <w:szCs w:val="21"/>
              </w:rPr>
            </w:pPr>
            <w:r>
              <w:rPr>
                <w:rFonts w:hint="eastAsia" w:ascii="仿宋" w:hAnsi="仿宋" w:eastAsia="仿宋" w:cs="Arial"/>
                <w:szCs w:val="21"/>
              </w:rPr>
              <w:t>3.合同金额</w:t>
            </w:r>
          </w:p>
          <w:p w14:paraId="3435EC92">
            <w:pPr>
              <w:rPr>
                <w:rFonts w:hint="eastAsia" w:ascii="仿宋" w:hAnsi="仿宋" w:eastAsia="仿宋" w:cs="Arial"/>
                <w:szCs w:val="21"/>
              </w:rPr>
            </w:pPr>
            <w:r>
              <w:rPr>
                <w:rFonts w:hint="eastAsia" w:ascii="仿宋" w:hAnsi="仿宋" w:eastAsia="仿宋" w:cs="Arial"/>
                <w:szCs w:val="21"/>
              </w:rPr>
              <w:t>4.业主联系方式</w:t>
            </w:r>
          </w:p>
        </w:tc>
        <w:tc>
          <w:tcPr>
            <w:tcW w:w="2128" w:type="dxa"/>
            <w:gridSpan w:val="2"/>
          </w:tcPr>
          <w:p w14:paraId="13C16C04">
            <w:pPr>
              <w:rPr>
                <w:rFonts w:hint="eastAsia" w:ascii="仿宋" w:hAnsi="仿宋" w:eastAsia="仿宋" w:cs="Arial"/>
                <w:szCs w:val="21"/>
              </w:rPr>
            </w:pPr>
          </w:p>
        </w:tc>
      </w:tr>
      <w:tr w14:paraId="3BA0E6E3">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28" w:type="dxa"/>
            <w:bottom w:w="0" w:type="dxa"/>
            <w:right w:w="28" w:type="dxa"/>
          </w:tblCellMar>
        </w:tblPrEx>
        <w:trPr>
          <w:cantSplit/>
          <w:trHeight w:val="694" w:hRule="atLeast"/>
        </w:trPr>
        <w:tc>
          <w:tcPr>
            <w:tcW w:w="7340" w:type="dxa"/>
            <w:gridSpan w:val="5"/>
          </w:tcPr>
          <w:p w14:paraId="4E7C0663">
            <w:pPr>
              <w:rPr>
                <w:rFonts w:hint="eastAsia" w:ascii="仿宋" w:hAnsi="仿宋" w:eastAsia="仿宋" w:cs="Arial"/>
                <w:szCs w:val="21"/>
              </w:rPr>
            </w:pPr>
            <w:r>
              <w:rPr>
                <w:rFonts w:ascii="仿宋" w:hAnsi="仿宋" w:eastAsia="仿宋" w:cs="Arial"/>
                <w:szCs w:val="21"/>
              </w:rPr>
              <w:t>……</w:t>
            </w:r>
          </w:p>
        </w:tc>
        <w:tc>
          <w:tcPr>
            <w:tcW w:w="2128" w:type="dxa"/>
            <w:gridSpan w:val="2"/>
          </w:tcPr>
          <w:p w14:paraId="070DE899">
            <w:pPr>
              <w:rPr>
                <w:rFonts w:hint="eastAsia" w:ascii="仿宋" w:hAnsi="仿宋" w:eastAsia="仿宋" w:cs="Arial"/>
                <w:szCs w:val="21"/>
              </w:rPr>
            </w:pPr>
          </w:p>
        </w:tc>
      </w:tr>
      <w:tr w14:paraId="221D6B04">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28" w:type="dxa"/>
            <w:bottom w:w="0" w:type="dxa"/>
            <w:right w:w="28" w:type="dxa"/>
          </w:tblCellMar>
        </w:tblPrEx>
        <w:trPr>
          <w:cantSplit/>
          <w:trHeight w:val="694" w:hRule="atLeast"/>
        </w:trPr>
        <w:tc>
          <w:tcPr>
            <w:tcW w:w="7340" w:type="dxa"/>
            <w:gridSpan w:val="5"/>
          </w:tcPr>
          <w:p w14:paraId="26C659E0">
            <w:pPr>
              <w:rPr>
                <w:rFonts w:hint="eastAsia" w:ascii="仿宋" w:hAnsi="仿宋" w:eastAsia="仿宋" w:cs="Arial"/>
                <w:szCs w:val="21"/>
              </w:rPr>
            </w:pPr>
          </w:p>
        </w:tc>
        <w:tc>
          <w:tcPr>
            <w:tcW w:w="2128" w:type="dxa"/>
            <w:gridSpan w:val="2"/>
          </w:tcPr>
          <w:p w14:paraId="22729DD3">
            <w:pPr>
              <w:rPr>
                <w:rFonts w:hint="eastAsia" w:ascii="仿宋" w:hAnsi="仿宋" w:eastAsia="仿宋" w:cs="Arial"/>
                <w:szCs w:val="21"/>
              </w:rPr>
            </w:pPr>
          </w:p>
        </w:tc>
      </w:tr>
      <w:tr w14:paraId="5357363B">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28" w:type="dxa"/>
            <w:bottom w:w="0" w:type="dxa"/>
            <w:right w:w="28" w:type="dxa"/>
          </w:tblCellMar>
        </w:tblPrEx>
        <w:trPr>
          <w:cantSplit/>
          <w:trHeight w:val="694" w:hRule="atLeast"/>
        </w:trPr>
        <w:tc>
          <w:tcPr>
            <w:tcW w:w="7340" w:type="dxa"/>
            <w:gridSpan w:val="5"/>
          </w:tcPr>
          <w:p w14:paraId="5D9F373E">
            <w:pPr>
              <w:rPr>
                <w:rFonts w:hint="eastAsia" w:ascii="仿宋" w:hAnsi="仿宋" w:eastAsia="仿宋" w:cs="Arial"/>
                <w:szCs w:val="21"/>
              </w:rPr>
            </w:pPr>
          </w:p>
        </w:tc>
        <w:tc>
          <w:tcPr>
            <w:tcW w:w="2128" w:type="dxa"/>
            <w:gridSpan w:val="2"/>
          </w:tcPr>
          <w:p w14:paraId="4017279B">
            <w:pPr>
              <w:rPr>
                <w:rFonts w:hint="eastAsia" w:ascii="仿宋" w:hAnsi="仿宋" w:eastAsia="仿宋" w:cs="Arial"/>
                <w:szCs w:val="21"/>
              </w:rPr>
            </w:pPr>
          </w:p>
        </w:tc>
      </w:tr>
      <w:tr w14:paraId="6C0FDF36">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28" w:type="dxa"/>
            <w:bottom w:w="0" w:type="dxa"/>
            <w:right w:w="28" w:type="dxa"/>
          </w:tblCellMar>
        </w:tblPrEx>
        <w:trPr>
          <w:cantSplit/>
          <w:trHeight w:val="694" w:hRule="atLeast"/>
        </w:trPr>
        <w:tc>
          <w:tcPr>
            <w:tcW w:w="7340" w:type="dxa"/>
            <w:gridSpan w:val="5"/>
          </w:tcPr>
          <w:p w14:paraId="53C855DE">
            <w:pPr>
              <w:rPr>
                <w:rFonts w:hint="eastAsia" w:ascii="仿宋" w:hAnsi="仿宋" w:eastAsia="仿宋" w:cs="Arial"/>
                <w:szCs w:val="21"/>
              </w:rPr>
            </w:pPr>
          </w:p>
        </w:tc>
        <w:tc>
          <w:tcPr>
            <w:tcW w:w="2128" w:type="dxa"/>
            <w:gridSpan w:val="2"/>
          </w:tcPr>
          <w:p w14:paraId="4792F6B9">
            <w:pPr>
              <w:rPr>
                <w:rFonts w:hint="eastAsia" w:ascii="仿宋" w:hAnsi="仿宋" w:eastAsia="仿宋" w:cs="Arial"/>
                <w:szCs w:val="21"/>
              </w:rPr>
            </w:pPr>
          </w:p>
        </w:tc>
      </w:tr>
      <w:tr w14:paraId="12BFC094">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28" w:type="dxa"/>
            <w:bottom w:w="0" w:type="dxa"/>
            <w:right w:w="28" w:type="dxa"/>
          </w:tblCellMar>
        </w:tblPrEx>
        <w:trPr>
          <w:cantSplit/>
          <w:trHeight w:val="672" w:hRule="atLeast"/>
        </w:trPr>
        <w:tc>
          <w:tcPr>
            <w:tcW w:w="7340" w:type="dxa"/>
            <w:gridSpan w:val="5"/>
          </w:tcPr>
          <w:p w14:paraId="37F309D0">
            <w:pPr>
              <w:rPr>
                <w:rFonts w:hint="eastAsia" w:ascii="仿宋" w:hAnsi="仿宋" w:eastAsia="仿宋" w:cs="Arial"/>
                <w:szCs w:val="21"/>
              </w:rPr>
            </w:pPr>
          </w:p>
        </w:tc>
        <w:tc>
          <w:tcPr>
            <w:tcW w:w="2128" w:type="dxa"/>
            <w:gridSpan w:val="2"/>
          </w:tcPr>
          <w:p w14:paraId="01CC3952">
            <w:pPr>
              <w:rPr>
                <w:rFonts w:hint="eastAsia" w:ascii="仿宋" w:hAnsi="仿宋" w:eastAsia="仿宋" w:cs="Arial"/>
                <w:szCs w:val="21"/>
              </w:rPr>
            </w:pPr>
          </w:p>
        </w:tc>
      </w:tr>
    </w:tbl>
    <w:p w14:paraId="66C60756">
      <w:pPr>
        <w:autoSpaceDE w:val="0"/>
        <w:autoSpaceDN w:val="0"/>
        <w:adjustRightInd w:val="0"/>
        <w:spacing w:line="400" w:lineRule="exact"/>
        <w:jc w:val="left"/>
        <w:rPr>
          <w:rFonts w:hint="eastAsia" w:ascii="仿宋" w:hAnsi="仿宋" w:eastAsia="仿宋"/>
          <w:color w:val="7030A0"/>
          <w:szCs w:val="21"/>
        </w:rPr>
      </w:pPr>
    </w:p>
    <w:p w14:paraId="561454AB">
      <w:pPr>
        <w:widowControl/>
        <w:jc w:val="left"/>
        <w:rPr>
          <w:rFonts w:hint="eastAsia" w:ascii="仿宋" w:hAnsi="仿宋" w:eastAsia="仿宋"/>
          <w:color w:val="7030A0"/>
          <w:szCs w:val="21"/>
        </w:rPr>
      </w:pPr>
      <w:r>
        <w:rPr>
          <w:rFonts w:ascii="仿宋" w:hAnsi="仿宋" w:eastAsia="仿宋"/>
          <w:color w:val="7030A0"/>
          <w:szCs w:val="21"/>
        </w:rPr>
        <w:br w:type="page"/>
      </w:r>
    </w:p>
    <w:p w14:paraId="73D923FE">
      <w:pPr>
        <w:numPr>
          <w:ilvl w:val="0"/>
          <w:numId w:val="20"/>
        </w:numPr>
        <w:spacing w:line="400" w:lineRule="exact"/>
        <w:ind w:left="0" w:firstLine="0"/>
        <w:outlineLvl w:val="1"/>
        <w:rPr>
          <w:rFonts w:hint="eastAsia" w:ascii="仿宋" w:hAnsi="仿宋" w:eastAsia="仿宋"/>
          <w:b/>
          <w:sz w:val="32"/>
          <w:szCs w:val="32"/>
        </w:rPr>
      </w:pPr>
      <w:r>
        <w:rPr>
          <w:rFonts w:hint="eastAsia" w:ascii="仿宋" w:hAnsi="仿宋" w:eastAsia="仿宋"/>
          <w:b/>
          <w:sz w:val="32"/>
          <w:szCs w:val="32"/>
        </w:rPr>
        <w:t>谈判文件要求的其他内容以及供应商认为必要的其他内容；</w:t>
      </w:r>
    </w:p>
    <w:p w14:paraId="6E90F0D5">
      <w:pPr>
        <w:spacing w:after="120" w:line="400" w:lineRule="exact"/>
        <w:ind w:left="420" w:leftChars="200" w:firstLine="420" w:firstLineChars="200"/>
        <w:rPr>
          <w:rFonts w:hint="eastAsia" w:ascii="仿宋" w:hAnsi="仿宋" w:eastAsia="仿宋"/>
          <w:szCs w:val="21"/>
        </w:rPr>
      </w:pPr>
    </w:p>
    <w:p w14:paraId="497404CE">
      <w:pPr>
        <w:spacing w:line="400" w:lineRule="exact"/>
        <w:outlineLvl w:val="1"/>
        <w:rPr>
          <w:rFonts w:hint="eastAsia" w:ascii="仿宋" w:hAnsi="仿宋" w:eastAsia="仿宋"/>
          <w:b/>
          <w:szCs w:val="21"/>
        </w:rPr>
      </w:pPr>
      <w:r>
        <w:rPr>
          <w:rFonts w:ascii="仿宋" w:hAnsi="仿宋" w:eastAsia="仿宋"/>
          <w:b/>
          <w:szCs w:val="21"/>
        </w:rPr>
        <w:br w:type="page"/>
      </w:r>
    </w:p>
    <w:p w14:paraId="02E91C32">
      <w:pPr>
        <w:numPr>
          <w:ilvl w:val="0"/>
          <w:numId w:val="20"/>
        </w:numPr>
        <w:spacing w:line="400" w:lineRule="exact"/>
        <w:ind w:left="0" w:firstLine="0"/>
        <w:outlineLvl w:val="1"/>
        <w:rPr>
          <w:rFonts w:hint="eastAsia" w:ascii="仿宋" w:hAnsi="仿宋" w:eastAsia="仿宋"/>
          <w:b/>
          <w:sz w:val="32"/>
          <w:szCs w:val="32"/>
        </w:rPr>
      </w:pPr>
      <w:bookmarkStart w:id="287" w:name="_Toc27248_WPSOffice_Level1"/>
      <w:bookmarkStart w:id="288" w:name="_Toc16698_WPSOffice_Level1"/>
      <w:bookmarkStart w:id="289" w:name="_Toc13376_WPSOffice_Level1"/>
      <w:bookmarkStart w:id="290" w:name="_Toc1763_WPSOffice_Level1"/>
      <w:bookmarkStart w:id="291" w:name="_Toc2835_WPSOffice_Level1"/>
      <w:bookmarkStart w:id="292" w:name="_Toc25347_WPSOffice_Level1"/>
      <w:bookmarkStart w:id="293" w:name="_Hlk3535904"/>
      <w:r>
        <w:rPr>
          <w:rFonts w:hint="eastAsia" w:ascii="仿宋" w:hAnsi="仿宋" w:eastAsia="仿宋"/>
          <w:b/>
          <w:sz w:val="32"/>
          <w:szCs w:val="32"/>
        </w:rPr>
        <w:t>第X轮报价函</w:t>
      </w:r>
      <w:bookmarkEnd w:id="287"/>
      <w:bookmarkEnd w:id="288"/>
      <w:bookmarkEnd w:id="289"/>
      <w:bookmarkEnd w:id="290"/>
      <w:bookmarkEnd w:id="291"/>
      <w:bookmarkEnd w:id="292"/>
    </w:p>
    <w:p w14:paraId="43EB56F9">
      <w:pPr>
        <w:spacing w:line="400" w:lineRule="exact"/>
        <w:jc w:val="center"/>
        <w:rPr>
          <w:rFonts w:hint="eastAsia" w:ascii="仿宋" w:hAnsi="仿宋" w:eastAsia="仿宋"/>
          <w:b/>
          <w:sz w:val="32"/>
          <w:szCs w:val="32"/>
        </w:rPr>
      </w:pPr>
      <w:bookmarkStart w:id="294" w:name="_Toc11863_WPSOffice_Level2"/>
      <w:bookmarkStart w:id="295" w:name="_Toc23789_WPSOffice_Level2"/>
      <w:bookmarkStart w:id="296" w:name="_Toc8300_WPSOffice_Level2"/>
      <w:r>
        <w:rPr>
          <w:rFonts w:hint="eastAsia" w:ascii="仿宋" w:hAnsi="仿宋" w:eastAsia="仿宋"/>
          <w:b/>
          <w:sz w:val="32"/>
          <w:szCs w:val="32"/>
        </w:rPr>
        <w:t>报价函</w:t>
      </w:r>
      <w:bookmarkEnd w:id="294"/>
      <w:bookmarkEnd w:id="295"/>
      <w:bookmarkEnd w:id="296"/>
    </w:p>
    <w:p w14:paraId="367459C3">
      <w:pPr>
        <w:spacing w:line="400" w:lineRule="exact"/>
        <w:jc w:val="center"/>
        <w:rPr>
          <w:rFonts w:hint="eastAsia" w:ascii="仿宋" w:hAnsi="仿宋" w:eastAsia="仿宋"/>
          <w:szCs w:val="21"/>
        </w:rPr>
      </w:pPr>
    </w:p>
    <w:tbl>
      <w:tblPr>
        <w:tblStyle w:val="77"/>
        <w:tblW w:w="10326"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2428"/>
        <w:gridCol w:w="7898"/>
      </w:tblGrid>
      <w:tr w14:paraId="5E5395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908" w:hRule="atLeast"/>
          <w:jc w:val="center"/>
        </w:trPr>
        <w:tc>
          <w:tcPr>
            <w:tcW w:w="2428" w:type="dxa"/>
            <w:tcBorders>
              <w:top w:val="single" w:color="auto" w:sz="4" w:space="0"/>
              <w:left w:val="single" w:color="auto" w:sz="4" w:space="0"/>
              <w:bottom w:val="single" w:color="auto" w:sz="4" w:space="0"/>
              <w:right w:val="single" w:color="auto" w:sz="4" w:space="0"/>
            </w:tcBorders>
            <w:vAlign w:val="center"/>
          </w:tcPr>
          <w:p w14:paraId="28A46D60">
            <w:pPr>
              <w:spacing w:line="400" w:lineRule="exact"/>
              <w:ind w:left="141" w:leftChars="67" w:right="103" w:rightChars="49"/>
              <w:jc w:val="center"/>
              <w:rPr>
                <w:rFonts w:hint="eastAsia" w:ascii="仿宋" w:hAnsi="仿宋" w:eastAsia="仿宋"/>
                <w:b/>
                <w:szCs w:val="21"/>
              </w:rPr>
            </w:pPr>
            <w:r>
              <w:rPr>
                <w:rFonts w:hint="eastAsia" w:ascii="仿宋" w:hAnsi="仿宋" w:eastAsia="仿宋"/>
                <w:b/>
                <w:szCs w:val="21"/>
              </w:rPr>
              <w:t>项目编号及项目名称</w:t>
            </w:r>
          </w:p>
        </w:tc>
        <w:tc>
          <w:tcPr>
            <w:tcW w:w="7898" w:type="dxa"/>
            <w:tcBorders>
              <w:top w:val="single" w:color="auto" w:sz="4" w:space="0"/>
              <w:left w:val="single" w:color="auto" w:sz="4" w:space="0"/>
              <w:bottom w:val="single" w:color="auto" w:sz="4" w:space="0"/>
              <w:right w:val="single" w:color="auto" w:sz="4" w:space="0"/>
            </w:tcBorders>
            <w:vAlign w:val="center"/>
          </w:tcPr>
          <w:p w14:paraId="5CDC09F3">
            <w:pPr>
              <w:spacing w:line="400" w:lineRule="exact"/>
              <w:ind w:left="189" w:leftChars="90" w:firstLine="1"/>
              <w:rPr>
                <w:rFonts w:hint="eastAsia" w:ascii="仿宋" w:hAnsi="仿宋" w:eastAsia="仿宋"/>
                <w:szCs w:val="21"/>
              </w:rPr>
            </w:pPr>
            <w:r>
              <w:rPr>
                <w:rFonts w:hint="eastAsia" w:ascii="仿宋" w:hAnsi="仿宋" w:eastAsia="仿宋"/>
                <w:szCs w:val="21"/>
              </w:rPr>
              <w:t>项目编号：</w:t>
            </w:r>
          </w:p>
          <w:p w14:paraId="007694CF">
            <w:pPr>
              <w:spacing w:line="400" w:lineRule="exact"/>
              <w:ind w:left="189" w:leftChars="90" w:firstLine="1"/>
              <w:rPr>
                <w:rFonts w:hint="eastAsia" w:ascii="仿宋" w:hAnsi="仿宋" w:eastAsia="仿宋"/>
                <w:szCs w:val="21"/>
              </w:rPr>
            </w:pPr>
            <w:r>
              <w:rPr>
                <w:rFonts w:hint="eastAsia" w:ascii="仿宋" w:hAnsi="仿宋" w:eastAsia="仿宋"/>
                <w:szCs w:val="21"/>
              </w:rPr>
              <w:t>项目名称：</w:t>
            </w:r>
          </w:p>
          <w:p w14:paraId="08C3E5CD">
            <w:pPr>
              <w:spacing w:line="400" w:lineRule="exact"/>
              <w:ind w:firstLine="210" w:firstLineChars="100"/>
              <w:rPr>
                <w:rFonts w:hint="eastAsia" w:ascii="仿宋" w:hAnsi="仿宋" w:eastAsia="仿宋"/>
                <w:szCs w:val="21"/>
              </w:rPr>
            </w:pPr>
            <w:r>
              <w:rPr>
                <w:rFonts w:hint="eastAsia" w:ascii="仿宋" w:hAnsi="仿宋" w:eastAsia="仿宋"/>
                <w:szCs w:val="21"/>
              </w:rPr>
              <w:t>包号：</w:t>
            </w:r>
          </w:p>
        </w:tc>
      </w:tr>
      <w:tr w14:paraId="040938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908" w:hRule="atLeast"/>
          <w:jc w:val="center"/>
        </w:trPr>
        <w:tc>
          <w:tcPr>
            <w:tcW w:w="2428" w:type="dxa"/>
            <w:vMerge w:val="restart"/>
            <w:tcBorders>
              <w:top w:val="single" w:color="auto" w:sz="4" w:space="0"/>
              <w:left w:val="single" w:color="auto" w:sz="4" w:space="0"/>
              <w:right w:val="single" w:color="auto" w:sz="4" w:space="0"/>
            </w:tcBorders>
            <w:vAlign w:val="center"/>
          </w:tcPr>
          <w:p w14:paraId="47AD93FA">
            <w:pPr>
              <w:spacing w:after="120" w:line="400" w:lineRule="exact"/>
              <w:ind w:firstLine="6" w:firstLineChars="3"/>
              <w:jc w:val="center"/>
              <w:rPr>
                <w:rFonts w:hint="eastAsia" w:ascii="仿宋" w:hAnsi="仿宋" w:eastAsia="仿宋"/>
                <w:szCs w:val="21"/>
              </w:rPr>
            </w:pPr>
            <w:r>
              <w:rPr>
                <w:rFonts w:hint="eastAsia" w:ascii="仿宋" w:hAnsi="仿宋" w:eastAsia="仿宋"/>
                <w:b/>
                <w:szCs w:val="21"/>
              </w:rPr>
              <w:t>第X轮报价</w:t>
            </w:r>
          </w:p>
        </w:tc>
        <w:tc>
          <w:tcPr>
            <w:tcW w:w="7898" w:type="dxa"/>
            <w:tcBorders>
              <w:top w:val="single" w:color="auto" w:sz="4" w:space="0"/>
              <w:left w:val="single" w:color="auto" w:sz="4" w:space="0"/>
              <w:bottom w:val="single" w:color="auto" w:sz="4" w:space="0"/>
              <w:right w:val="single" w:color="auto" w:sz="4" w:space="0"/>
            </w:tcBorders>
            <w:vAlign w:val="center"/>
          </w:tcPr>
          <w:p w14:paraId="4937FD9C">
            <w:pPr>
              <w:spacing w:line="400" w:lineRule="exact"/>
              <w:ind w:left="189" w:leftChars="90" w:firstLine="1"/>
              <w:rPr>
                <w:rFonts w:hint="eastAsia" w:ascii="仿宋" w:hAnsi="仿宋" w:eastAsia="仿宋"/>
                <w:szCs w:val="21"/>
                <w:highlight w:val="cyan"/>
              </w:rPr>
            </w:pPr>
            <w:r>
              <w:rPr>
                <w:rFonts w:hint="eastAsia" w:ascii="Calibri" w:hAnsi="Calibri" w:eastAsia="仿宋" w:cs="Calibri"/>
                <w:szCs w:val="21"/>
                <w:u w:val="single"/>
              </w:rPr>
              <w:t>税率：</w:t>
            </w:r>
          </w:p>
        </w:tc>
      </w:tr>
      <w:tr w14:paraId="1CBF40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908" w:hRule="atLeast"/>
          <w:jc w:val="center"/>
        </w:trPr>
        <w:tc>
          <w:tcPr>
            <w:tcW w:w="2428" w:type="dxa"/>
            <w:vMerge w:val="continue"/>
            <w:tcBorders>
              <w:left w:val="single" w:color="auto" w:sz="4" w:space="0"/>
              <w:right w:val="single" w:color="auto" w:sz="4" w:space="0"/>
            </w:tcBorders>
            <w:vAlign w:val="center"/>
          </w:tcPr>
          <w:p w14:paraId="184D806F">
            <w:pPr>
              <w:spacing w:after="120" w:line="400" w:lineRule="exact"/>
              <w:ind w:firstLine="6" w:firstLineChars="3"/>
              <w:jc w:val="center"/>
              <w:rPr>
                <w:rFonts w:hint="eastAsia" w:ascii="仿宋" w:hAnsi="仿宋" w:eastAsia="仿宋"/>
                <w:b/>
                <w:szCs w:val="21"/>
              </w:rPr>
            </w:pPr>
          </w:p>
        </w:tc>
        <w:tc>
          <w:tcPr>
            <w:tcW w:w="7898" w:type="dxa"/>
            <w:tcBorders>
              <w:top w:val="single" w:color="auto" w:sz="4" w:space="0"/>
              <w:left w:val="single" w:color="auto" w:sz="4" w:space="0"/>
              <w:bottom w:val="single" w:color="auto" w:sz="4" w:space="0"/>
              <w:right w:val="single" w:color="auto" w:sz="4" w:space="0"/>
            </w:tcBorders>
            <w:vAlign w:val="center"/>
          </w:tcPr>
          <w:p w14:paraId="7044DC2B">
            <w:pPr>
              <w:spacing w:line="400" w:lineRule="exact"/>
              <w:ind w:left="189" w:leftChars="90" w:firstLine="1"/>
              <w:rPr>
                <w:rFonts w:ascii="Calibri" w:hAnsi="Calibri" w:eastAsia="仿宋" w:cs="Calibri"/>
                <w:szCs w:val="21"/>
                <w:u w:val="single"/>
              </w:rPr>
            </w:pPr>
            <w:r>
              <w:rPr>
                <w:rFonts w:hint="eastAsia" w:ascii="Calibri" w:hAnsi="Calibri" w:eastAsia="仿宋" w:cs="Calibri"/>
                <w:szCs w:val="21"/>
                <w:u w:val="single"/>
              </w:rPr>
              <w:t>不含税投标报价：</w:t>
            </w:r>
            <w:r>
              <w:rPr>
                <w:rFonts w:hint="eastAsia" w:ascii="仿宋" w:hAnsi="仿宋" w:eastAsia="仿宋"/>
                <w:szCs w:val="21"/>
              </w:rPr>
              <w:t xml:space="preserve"> </w:t>
            </w:r>
          </w:p>
        </w:tc>
      </w:tr>
      <w:tr w14:paraId="40D4F1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908" w:hRule="atLeast"/>
          <w:jc w:val="center"/>
        </w:trPr>
        <w:tc>
          <w:tcPr>
            <w:tcW w:w="2428" w:type="dxa"/>
            <w:vMerge w:val="continue"/>
            <w:tcBorders>
              <w:left w:val="single" w:color="auto" w:sz="4" w:space="0"/>
              <w:right w:val="single" w:color="auto" w:sz="4" w:space="0"/>
            </w:tcBorders>
            <w:vAlign w:val="center"/>
          </w:tcPr>
          <w:p w14:paraId="745A4277">
            <w:pPr>
              <w:spacing w:after="120" w:line="400" w:lineRule="exact"/>
              <w:ind w:firstLine="6" w:firstLineChars="3"/>
              <w:jc w:val="center"/>
              <w:rPr>
                <w:rFonts w:hint="eastAsia" w:ascii="仿宋" w:hAnsi="仿宋" w:eastAsia="仿宋"/>
                <w:b/>
                <w:szCs w:val="21"/>
              </w:rPr>
            </w:pPr>
          </w:p>
        </w:tc>
        <w:tc>
          <w:tcPr>
            <w:tcW w:w="7898" w:type="dxa"/>
            <w:tcBorders>
              <w:top w:val="single" w:color="auto" w:sz="4" w:space="0"/>
              <w:left w:val="single" w:color="auto" w:sz="4" w:space="0"/>
              <w:bottom w:val="single" w:color="auto" w:sz="4" w:space="0"/>
              <w:right w:val="single" w:color="auto" w:sz="4" w:space="0"/>
            </w:tcBorders>
            <w:vAlign w:val="center"/>
          </w:tcPr>
          <w:p w14:paraId="45B4B6C8">
            <w:pPr>
              <w:spacing w:line="400" w:lineRule="exact"/>
              <w:ind w:left="189" w:leftChars="90" w:firstLine="1"/>
              <w:rPr>
                <w:rFonts w:ascii="Calibri" w:hAnsi="Calibri" w:eastAsia="仿宋" w:cs="Calibri"/>
                <w:szCs w:val="21"/>
                <w:u w:val="single"/>
              </w:rPr>
            </w:pPr>
            <w:r>
              <w:rPr>
                <w:rFonts w:hint="eastAsia" w:ascii="Calibri" w:hAnsi="Calibri" w:eastAsia="仿宋" w:cs="Calibri"/>
                <w:szCs w:val="21"/>
                <w:u w:val="single"/>
              </w:rPr>
              <w:t>税额：</w:t>
            </w:r>
          </w:p>
        </w:tc>
      </w:tr>
      <w:tr w14:paraId="7ED20D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908" w:hRule="atLeast"/>
          <w:jc w:val="center"/>
        </w:trPr>
        <w:tc>
          <w:tcPr>
            <w:tcW w:w="2428" w:type="dxa"/>
            <w:vMerge w:val="continue"/>
            <w:tcBorders>
              <w:left w:val="single" w:color="auto" w:sz="4" w:space="0"/>
              <w:right w:val="single" w:color="auto" w:sz="4" w:space="0"/>
            </w:tcBorders>
            <w:vAlign w:val="center"/>
          </w:tcPr>
          <w:p w14:paraId="57AB2953">
            <w:pPr>
              <w:spacing w:after="120" w:line="400" w:lineRule="exact"/>
              <w:ind w:firstLine="6" w:firstLineChars="3"/>
              <w:jc w:val="center"/>
              <w:rPr>
                <w:rFonts w:hint="eastAsia" w:ascii="仿宋" w:hAnsi="仿宋" w:eastAsia="仿宋"/>
                <w:b/>
                <w:szCs w:val="21"/>
              </w:rPr>
            </w:pPr>
          </w:p>
        </w:tc>
        <w:tc>
          <w:tcPr>
            <w:tcW w:w="7898" w:type="dxa"/>
            <w:tcBorders>
              <w:top w:val="single" w:color="auto" w:sz="4" w:space="0"/>
              <w:left w:val="single" w:color="auto" w:sz="4" w:space="0"/>
              <w:bottom w:val="single" w:color="auto" w:sz="4" w:space="0"/>
              <w:right w:val="single" w:color="auto" w:sz="4" w:space="0"/>
            </w:tcBorders>
            <w:vAlign w:val="center"/>
          </w:tcPr>
          <w:p w14:paraId="5C5D3549">
            <w:pPr>
              <w:spacing w:line="400" w:lineRule="exact"/>
              <w:ind w:left="189" w:leftChars="90" w:firstLine="1"/>
              <w:rPr>
                <w:rFonts w:ascii="Calibri" w:hAnsi="Calibri" w:eastAsia="仿宋" w:cs="Calibri"/>
                <w:szCs w:val="21"/>
                <w:u w:val="single"/>
              </w:rPr>
            </w:pPr>
            <w:r>
              <w:rPr>
                <w:rFonts w:hint="eastAsia" w:ascii="Calibri" w:hAnsi="Calibri" w:eastAsia="仿宋" w:cs="Calibri"/>
                <w:szCs w:val="21"/>
                <w:u w:val="single"/>
              </w:rPr>
              <w:t>含税报价：</w:t>
            </w:r>
          </w:p>
        </w:tc>
      </w:tr>
      <w:tr w14:paraId="47499F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15" w:hRule="atLeast"/>
          <w:jc w:val="center"/>
        </w:trPr>
        <w:tc>
          <w:tcPr>
            <w:tcW w:w="2428" w:type="dxa"/>
            <w:tcBorders>
              <w:top w:val="single" w:color="auto" w:sz="4" w:space="0"/>
              <w:left w:val="single" w:color="auto" w:sz="4" w:space="0"/>
              <w:bottom w:val="single" w:color="auto" w:sz="4" w:space="0"/>
              <w:right w:val="single" w:color="auto" w:sz="4" w:space="0"/>
            </w:tcBorders>
            <w:vAlign w:val="center"/>
          </w:tcPr>
          <w:p w14:paraId="57EE137A">
            <w:pPr>
              <w:spacing w:line="400" w:lineRule="exact"/>
              <w:jc w:val="center"/>
              <w:rPr>
                <w:rFonts w:hint="eastAsia" w:ascii="仿宋" w:hAnsi="仿宋" w:eastAsia="仿宋"/>
                <w:b/>
                <w:szCs w:val="21"/>
              </w:rPr>
            </w:pPr>
            <w:r>
              <w:rPr>
                <w:rFonts w:hint="eastAsia" w:ascii="仿宋" w:hAnsi="仿宋" w:eastAsia="仿宋"/>
                <w:b/>
                <w:szCs w:val="21"/>
              </w:rPr>
              <w:t>其他变化（如有）</w:t>
            </w:r>
          </w:p>
        </w:tc>
        <w:tc>
          <w:tcPr>
            <w:tcW w:w="7898" w:type="dxa"/>
            <w:tcBorders>
              <w:top w:val="single" w:color="auto" w:sz="4" w:space="0"/>
              <w:left w:val="single" w:color="auto" w:sz="4" w:space="0"/>
              <w:bottom w:val="single" w:color="auto" w:sz="4" w:space="0"/>
              <w:right w:val="single" w:color="auto" w:sz="4" w:space="0"/>
            </w:tcBorders>
            <w:vAlign w:val="center"/>
          </w:tcPr>
          <w:p w14:paraId="636E1BD1">
            <w:pPr>
              <w:spacing w:line="400" w:lineRule="exact"/>
              <w:ind w:left="899" w:leftChars="428" w:firstLine="1"/>
              <w:rPr>
                <w:rFonts w:hint="eastAsia" w:ascii="仿宋" w:hAnsi="仿宋" w:eastAsia="仿宋"/>
                <w:szCs w:val="21"/>
              </w:rPr>
            </w:pPr>
          </w:p>
          <w:p w14:paraId="122DFB5E">
            <w:pPr>
              <w:spacing w:line="400" w:lineRule="exact"/>
              <w:ind w:left="899" w:leftChars="428" w:firstLine="1"/>
              <w:rPr>
                <w:rFonts w:hint="eastAsia" w:ascii="仿宋" w:hAnsi="仿宋" w:eastAsia="仿宋"/>
                <w:szCs w:val="21"/>
              </w:rPr>
            </w:pPr>
          </w:p>
          <w:p w14:paraId="091101D8">
            <w:pPr>
              <w:spacing w:line="400" w:lineRule="exact"/>
              <w:ind w:left="899" w:leftChars="428" w:firstLine="1"/>
              <w:rPr>
                <w:rFonts w:hint="eastAsia" w:ascii="仿宋" w:hAnsi="仿宋" w:eastAsia="仿宋"/>
                <w:szCs w:val="21"/>
              </w:rPr>
            </w:pPr>
          </w:p>
          <w:p w14:paraId="6C8073E3">
            <w:pPr>
              <w:spacing w:line="400" w:lineRule="exact"/>
              <w:ind w:left="899" w:leftChars="428" w:firstLine="1"/>
              <w:rPr>
                <w:rFonts w:hint="eastAsia" w:ascii="仿宋" w:hAnsi="仿宋" w:eastAsia="仿宋"/>
                <w:szCs w:val="21"/>
              </w:rPr>
            </w:pPr>
          </w:p>
          <w:p w14:paraId="16EAC30E">
            <w:pPr>
              <w:spacing w:line="400" w:lineRule="exact"/>
              <w:ind w:left="899" w:leftChars="428" w:firstLine="1"/>
              <w:rPr>
                <w:rFonts w:hint="eastAsia" w:ascii="仿宋" w:hAnsi="仿宋" w:eastAsia="仿宋"/>
                <w:szCs w:val="21"/>
              </w:rPr>
            </w:pPr>
          </w:p>
        </w:tc>
      </w:tr>
      <w:tr w14:paraId="5598E7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15" w:hRule="atLeast"/>
          <w:jc w:val="center"/>
        </w:trPr>
        <w:tc>
          <w:tcPr>
            <w:tcW w:w="2428" w:type="dxa"/>
            <w:tcBorders>
              <w:top w:val="single" w:color="auto" w:sz="4" w:space="0"/>
              <w:left w:val="single" w:color="auto" w:sz="4" w:space="0"/>
              <w:bottom w:val="single" w:color="auto" w:sz="4" w:space="0"/>
              <w:right w:val="single" w:color="auto" w:sz="4" w:space="0"/>
            </w:tcBorders>
            <w:vAlign w:val="center"/>
          </w:tcPr>
          <w:p w14:paraId="6E7F23B5">
            <w:pPr>
              <w:spacing w:line="400" w:lineRule="exact"/>
              <w:jc w:val="center"/>
              <w:rPr>
                <w:rFonts w:hint="eastAsia" w:ascii="仿宋" w:hAnsi="仿宋" w:eastAsia="仿宋"/>
                <w:b/>
                <w:szCs w:val="21"/>
              </w:rPr>
            </w:pPr>
            <w:r>
              <w:rPr>
                <w:rFonts w:hint="eastAsia" w:ascii="仿宋" w:hAnsi="仿宋" w:eastAsia="仿宋"/>
                <w:b/>
                <w:szCs w:val="21"/>
              </w:rPr>
              <w:t>声明</w:t>
            </w:r>
          </w:p>
        </w:tc>
        <w:tc>
          <w:tcPr>
            <w:tcW w:w="7898" w:type="dxa"/>
            <w:tcBorders>
              <w:top w:val="single" w:color="auto" w:sz="4" w:space="0"/>
              <w:left w:val="single" w:color="auto" w:sz="4" w:space="0"/>
              <w:bottom w:val="single" w:color="auto" w:sz="4" w:space="0"/>
              <w:right w:val="single" w:color="auto" w:sz="4" w:space="0"/>
            </w:tcBorders>
            <w:vAlign w:val="center"/>
          </w:tcPr>
          <w:p w14:paraId="1E89C6A0">
            <w:pPr>
              <w:tabs>
                <w:tab w:val="left" w:pos="38"/>
              </w:tabs>
              <w:spacing w:before="120" w:line="400" w:lineRule="exact"/>
              <w:ind w:left="36" w:leftChars="17" w:firstLine="2"/>
              <w:rPr>
                <w:rFonts w:hint="eastAsia" w:ascii="仿宋" w:hAnsi="仿宋" w:eastAsia="仿宋" w:cs="Courier New"/>
                <w:szCs w:val="21"/>
              </w:rPr>
            </w:pPr>
            <w:r>
              <w:rPr>
                <w:rFonts w:hint="eastAsia" w:ascii="仿宋" w:hAnsi="仿宋" w:eastAsia="仿宋" w:cs="Courier New"/>
                <w:szCs w:val="21"/>
              </w:rPr>
              <w:t>1、若本最终报价函与我方首次递交的报价函及报价函附录的内容有差异，以本最终报价函内容为准。</w:t>
            </w:r>
          </w:p>
          <w:p w14:paraId="2695A2F2">
            <w:pPr>
              <w:tabs>
                <w:tab w:val="left" w:pos="38"/>
              </w:tabs>
              <w:spacing w:before="120" w:line="400" w:lineRule="exact"/>
              <w:ind w:left="36" w:leftChars="17" w:firstLine="2"/>
              <w:rPr>
                <w:rFonts w:hint="eastAsia" w:ascii="仿宋" w:hAnsi="仿宋" w:eastAsia="仿宋" w:cs="Courier New"/>
                <w:szCs w:val="21"/>
              </w:rPr>
            </w:pPr>
            <w:r>
              <w:rPr>
                <w:rFonts w:hint="eastAsia" w:ascii="仿宋" w:hAnsi="仿宋" w:eastAsia="仿宋" w:cs="Courier New"/>
                <w:szCs w:val="21"/>
              </w:rPr>
              <w:t>2、若我方为成交供应商，我方承诺：如本最终报价函的报价与首次递交的报价函在报价有差异，以本最终报价函的总价为准；并在收到成交通知书后的3日内完成并提交给采购人。对采购人提出的审查意见在合同签订前修改完成。</w:t>
            </w:r>
          </w:p>
        </w:tc>
      </w:tr>
      <w:tr w14:paraId="0BE5BF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15" w:hRule="atLeast"/>
          <w:jc w:val="center"/>
        </w:trPr>
        <w:tc>
          <w:tcPr>
            <w:tcW w:w="2428" w:type="dxa"/>
            <w:tcBorders>
              <w:top w:val="single" w:color="auto" w:sz="4" w:space="0"/>
              <w:left w:val="single" w:color="auto" w:sz="4" w:space="0"/>
              <w:bottom w:val="single" w:color="auto" w:sz="4" w:space="0"/>
              <w:right w:val="single" w:color="auto" w:sz="4" w:space="0"/>
            </w:tcBorders>
            <w:vAlign w:val="center"/>
          </w:tcPr>
          <w:p w14:paraId="6606F412">
            <w:pPr>
              <w:spacing w:line="400" w:lineRule="exact"/>
              <w:jc w:val="center"/>
              <w:rPr>
                <w:rFonts w:hint="eastAsia" w:ascii="仿宋" w:hAnsi="仿宋" w:eastAsia="仿宋"/>
                <w:b/>
                <w:szCs w:val="21"/>
              </w:rPr>
            </w:pPr>
            <w:r>
              <w:rPr>
                <w:rFonts w:hint="eastAsia" w:ascii="仿宋" w:hAnsi="仿宋" w:eastAsia="仿宋"/>
                <w:b/>
                <w:szCs w:val="21"/>
              </w:rPr>
              <w:t>备注</w:t>
            </w:r>
          </w:p>
        </w:tc>
        <w:tc>
          <w:tcPr>
            <w:tcW w:w="7898" w:type="dxa"/>
            <w:tcBorders>
              <w:top w:val="single" w:color="auto" w:sz="4" w:space="0"/>
              <w:left w:val="single" w:color="auto" w:sz="4" w:space="0"/>
              <w:bottom w:val="single" w:color="auto" w:sz="4" w:space="0"/>
              <w:right w:val="single" w:color="auto" w:sz="4" w:space="0"/>
            </w:tcBorders>
            <w:vAlign w:val="center"/>
          </w:tcPr>
          <w:p w14:paraId="33CE497B">
            <w:pPr>
              <w:tabs>
                <w:tab w:val="left" w:pos="5580"/>
              </w:tabs>
              <w:spacing w:before="120" w:line="400" w:lineRule="exact"/>
              <w:rPr>
                <w:rFonts w:hint="eastAsia" w:ascii="仿宋" w:hAnsi="仿宋" w:eastAsia="仿宋" w:cs="Courier New"/>
                <w:bCs/>
                <w:szCs w:val="21"/>
              </w:rPr>
            </w:pPr>
            <w:r>
              <w:rPr>
                <w:rFonts w:hint="eastAsia" w:ascii="仿宋" w:hAnsi="仿宋" w:eastAsia="仿宋" w:cs="Courier New"/>
                <w:bCs/>
                <w:szCs w:val="21"/>
              </w:rPr>
              <w:t>1.本次报价均为含税价，且包含项目执行等各项费用。</w:t>
            </w:r>
          </w:p>
        </w:tc>
      </w:tr>
    </w:tbl>
    <w:p w14:paraId="17D40081">
      <w:pPr>
        <w:tabs>
          <w:tab w:val="left" w:pos="6300"/>
        </w:tabs>
        <w:spacing w:before="120" w:line="400" w:lineRule="exact"/>
        <w:ind w:firstLine="630" w:firstLineChars="300"/>
        <w:rPr>
          <w:rFonts w:hint="eastAsia" w:ascii="仿宋" w:hAnsi="仿宋" w:eastAsia="仿宋" w:cs="Courier New"/>
          <w:szCs w:val="21"/>
        </w:rPr>
      </w:pPr>
    </w:p>
    <w:p w14:paraId="623AA980">
      <w:pPr>
        <w:tabs>
          <w:tab w:val="left" w:pos="5580"/>
        </w:tabs>
        <w:spacing w:before="120" w:line="400" w:lineRule="exact"/>
        <w:ind w:firstLine="632" w:firstLineChars="300"/>
        <w:rPr>
          <w:rFonts w:hint="eastAsia" w:ascii="仿宋" w:hAnsi="仿宋" w:eastAsia="仿宋" w:cs="黑体"/>
          <w:b/>
          <w:bCs/>
          <w:kern w:val="0"/>
          <w:szCs w:val="21"/>
        </w:rPr>
      </w:pPr>
      <w:r>
        <w:rPr>
          <w:rFonts w:hint="eastAsia" w:ascii="仿宋" w:hAnsi="仿宋" w:eastAsia="仿宋" w:cs="宋体"/>
          <w:b/>
          <w:bCs/>
          <w:szCs w:val="21"/>
        </w:rPr>
        <w:t>注：</w:t>
      </w:r>
      <w:r>
        <w:rPr>
          <w:rFonts w:hint="eastAsia" w:ascii="仿宋" w:hAnsi="仿宋" w:eastAsia="仿宋" w:cs="宋体"/>
          <w:b/>
          <w:bCs/>
          <w:kern w:val="0"/>
          <w:szCs w:val="21"/>
        </w:rPr>
        <w:t>谈判</w:t>
      </w:r>
      <w:r>
        <w:rPr>
          <w:rFonts w:hint="eastAsia" w:ascii="仿宋" w:hAnsi="仿宋" w:eastAsia="仿宋" w:cs="黑体"/>
          <w:b/>
          <w:bCs/>
          <w:kern w:val="0"/>
          <w:szCs w:val="21"/>
        </w:rPr>
        <w:t>结束后，根据谈判小组要求提交。</w:t>
      </w:r>
      <w:bookmarkEnd w:id="208"/>
      <w:bookmarkEnd w:id="293"/>
    </w:p>
    <w:p w14:paraId="702126C2">
      <w:pPr>
        <w:tabs>
          <w:tab w:val="left" w:pos="5580"/>
        </w:tabs>
        <w:spacing w:before="120" w:line="400" w:lineRule="exact"/>
        <w:ind w:firstLine="630" w:firstLineChars="300"/>
        <w:rPr>
          <w:rFonts w:hint="eastAsia" w:ascii="仿宋" w:hAnsi="仿宋" w:eastAsia="仿宋" w:cs="Courier New"/>
          <w:szCs w:val="21"/>
        </w:rPr>
      </w:pPr>
      <w:r>
        <w:rPr>
          <w:rFonts w:hint="eastAsia" w:ascii="仿宋" w:hAnsi="仿宋" w:eastAsia="仿宋" w:cs="Courier New"/>
          <w:szCs w:val="21"/>
        </w:rPr>
        <w:t>供应商：（盖章）</w:t>
      </w:r>
    </w:p>
    <w:p w14:paraId="42D8DD15">
      <w:pPr>
        <w:tabs>
          <w:tab w:val="left" w:pos="4860"/>
        </w:tabs>
        <w:spacing w:before="120" w:line="400" w:lineRule="exact"/>
        <w:ind w:firstLine="630" w:firstLineChars="300"/>
        <w:rPr>
          <w:rFonts w:hint="eastAsia" w:ascii="仿宋" w:hAnsi="仿宋" w:eastAsia="仿宋" w:cs="Courier New"/>
          <w:szCs w:val="21"/>
          <w:u w:val="single"/>
        </w:rPr>
      </w:pPr>
      <w:r>
        <w:rPr>
          <w:rFonts w:hint="eastAsia" w:ascii="仿宋" w:hAnsi="仿宋" w:eastAsia="仿宋" w:cs="Courier New"/>
          <w:szCs w:val="21"/>
        </w:rPr>
        <w:t>法定代表人或其委托代理人：</w:t>
      </w:r>
      <w:r>
        <w:rPr>
          <w:rFonts w:hint="eastAsia" w:ascii="仿宋" w:hAnsi="仿宋" w:eastAsia="仿宋" w:cs="Courier New"/>
          <w:szCs w:val="21"/>
          <w:u w:val="single"/>
        </w:rPr>
        <w:tab/>
      </w:r>
      <w:r>
        <w:rPr>
          <w:rFonts w:hint="eastAsia" w:ascii="仿宋" w:hAnsi="仿宋" w:eastAsia="仿宋" w:cs="Courier New"/>
          <w:szCs w:val="21"/>
        </w:rPr>
        <w:t>(</w:t>
      </w:r>
      <w:r>
        <w:rPr>
          <w:rFonts w:hint="eastAsia" w:ascii="仿宋" w:hAnsi="仿宋" w:eastAsia="仿宋" w:cs="仿宋_GB2312"/>
          <w:kern w:val="0"/>
          <w:szCs w:val="21"/>
        </w:rPr>
        <w:t>签字或盖章</w:t>
      </w:r>
      <w:r>
        <w:rPr>
          <w:rFonts w:hint="eastAsia" w:ascii="仿宋" w:hAnsi="仿宋" w:eastAsia="仿宋" w:cs="Courier New"/>
          <w:szCs w:val="21"/>
        </w:rPr>
        <w:t>)</w:t>
      </w:r>
    </w:p>
    <w:p w14:paraId="14A64B2B">
      <w:pPr>
        <w:tabs>
          <w:tab w:val="left" w:pos="5580"/>
        </w:tabs>
        <w:spacing w:before="120" w:line="400" w:lineRule="exact"/>
        <w:ind w:firstLine="630" w:firstLineChars="300"/>
        <w:rPr>
          <w:rFonts w:hint="eastAsia" w:ascii="仿宋" w:hAnsi="仿宋" w:eastAsia="仿宋" w:cs="Courier New"/>
          <w:szCs w:val="21"/>
          <w:u w:val="single"/>
        </w:rPr>
      </w:pPr>
      <w:r>
        <w:rPr>
          <w:rFonts w:hint="eastAsia" w:ascii="仿宋" w:hAnsi="仿宋" w:eastAsia="仿宋" w:cs="Courier New"/>
          <w:szCs w:val="21"/>
        </w:rPr>
        <w:t>日期：</w:t>
      </w:r>
    </w:p>
    <w:p w14:paraId="7C702703">
      <w:pPr>
        <w:tabs>
          <w:tab w:val="left" w:pos="5580"/>
        </w:tabs>
        <w:spacing w:before="120" w:line="400" w:lineRule="exact"/>
        <w:ind w:firstLine="630" w:firstLineChars="300"/>
        <w:rPr>
          <w:rFonts w:hint="eastAsia" w:ascii="仿宋" w:hAnsi="仿宋" w:eastAsia="仿宋" w:cs="仿宋_GB2312"/>
          <w:kern w:val="0"/>
          <w:szCs w:val="21"/>
        </w:rPr>
      </w:pPr>
    </w:p>
    <w:sectPr>
      <w:headerReference r:id="rId12" w:type="default"/>
      <w:footerReference r:id="rId13" w:type="default"/>
      <w:pgSz w:w="11906" w:h="16838"/>
      <w:pgMar w:top="1440" w:right="1247" w:bottom="993" w:left="1247"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ambria">
    <w:panose1 w:val="02040503050406030204"/>
    <w:charset w:val="00"/>
    <w:family w:val="roman"/>
    <w:pitch w:val="default"/>
    <w:sig w:usb0="E00006FF" w:usb1="420024FF" w:usb2="02000000" w:usb3="00000000" w:csb0="2000019F" w:csb1="00000000"/>
  </w:font>
  <w:font w:name="..ì.">
    <w:altName w:val="宋体"/>
    <w:panose1 w:val="00000000000000000000"/>
    <w:charset w:val="86"/>
    <w:family w:val="decorative"/>
    <w:pitch w:val="default"/>
    <w:sig w:usb0="00000000" w:usb1="00000000" w:usb2="00000010" w:usb3="00000000" w:csb0="00040000" w:csb1="00000000"/>
  </w:font>
  <w:font w:name="楷体_GB2312">
    <w:altName w:val="楷体"/>
    <w:panose1 w:val="02010609030101010101"/>
    <w:charset w:val="86"/>
    <w:family w:val="modern"/>
    <w:pitch w:val="default"/>
    <w:sig w:usb0="00000000" w:usb1="00000000" w:usb2="00000010" w:usb3="00000000" w:csb0="00040000" w:csb1="00000000"/>
  </w:font>
  <w:font w:name="楷体">
    <w:panose1 w:val="02010609060101010101"/>
    <w:charset w:val="86"/>
    <w:family w:val="auto"/>
    <w:pitch w:val="default"/>
    <w:sig w:usb0="800002BF" w:usb1="38CF7CFA" w:usb2="00000016" w:usb3="00000000" w:csb0="00040001" w:csb1="00000000"/>
  </w:font>
  <w:font w:name="Arial Unicode MS">
    <w:altName w:val="宋体"/>
    <w:panose1 w:val="020B0604020202020204"/>
    <w:charset w:val="86"/>
    <w:family w:val="roman"/>
    <w:pitch w:val="default"/>
    <w:sig w:usb0="00000000" w:usb1="00000000" w:usb2="0000003F" w:usb3="00000000" w:csb0="603F01FF" w:csb1="FFFF0000"/>
  </w:font>
  <w:font w:name="PMingLiU">
    <w:altName w:val="Microsoft JhengHei UI"/>
    <w:panose1 w:val="02010601000101010101"/>
    <w:charset w:val="88"/>
    <w:family w:val="roman"/>
    <w:pitch w:val="default"/>
    <w:sig w:usb0="00000000" w:usb1="00000000" w:usb2="00000016" w:usb3="00000000" w:csb0="00100001" w:csb1="00000000"/>
  </w:font>
  <w:font w:name="Microsoft JhengHei UI">
    <w:panose1 w:val="020B0604030504040204"/>
    <w:charset w:val="88"/>
    <w:family w:val="auto"/>
    <w:pitch w:val="default"/>
    <w:sig w:usb0="000002A7" w:usb1="28CF4400" w:usb2="00000016" w:usb3="00000000" w:csb0="00100009" w:csb1="00000000"/>
  </w:font>
  <w:font w:name="MS Gothic">
    <w:panose1 w:val="020B0609070205080204"/>
    <w:charset w:val="80"/>
    <w:family w:val="modern"/>
    <w:pitch w:val="default"/>
    <w:sig w:usb0="E00002FF" w:usb1="6AC7FDFB" w:usb2="08000012" w:usb3="00000000" w:csb0="4002009F" w:csb1="DFD70000"/>
  </w:font>
  <w:font w:name="仿宋_GB2312">
    <w:altName w:val="仿宋"/>
    <w:panose1 w:val="02010609030101010101"/>
    <w:charset w:val="86"/>
    <w:family w:val="modern"/>
    <w:pitch w:val="default"/>
    <w:sig w:usb0="00000000" w:usb1="00000000" w:usb2="00000010" w:usb3="00000000" w:csb0="00040000" w:csb1="00000000"/>
  </w:font>
  <w:font w:name="仿宋">
    <w:panose1 w:val="02010609060101010101"/>
    <w:charset w:val="86"/>
    <w:family w:val="modern"/>
    <w:pitch w:val="default"/>
    <w:sig w:usb0="800002BF" w:usb1="38CF7CFA" w:usb2="00000016" w:usb3="00000000" w:csb0="00040001" w:csb1="00000000"/>
  </w:font>
  <w:font w:name="Univers">
    <w:altName w:val="Segoe Print"/>
    <w:panose1 w:val="020B0603020202030204"/>
    <w:charset w:val="00"/>
    <w:family w:val="swiss"/>
    <w:pitch w:val="default"/>
    <w:sig w:usb0="00000000" w:usb1="00000000" w:usb2="00000000" w:usb3="00000000" w:csb0="0000009F" w:csb1="00000000"/>
  </w:font>
  <w:font w:name="Segoe Print">
    <w:panose1 w:val="02000600000000000000"/>
    <w:charset w:val="00"/>
    <w:family w:val="auto"/>
    <w:pitch w:val="default"/>
    <w:sig w:usb0="0000028F" w:usb1="00000000" w:usb2="00000000" w:usb3="00000000" w:csb0="2000009F" w:csb1="47010000"/>
  </w:font>
  <w:font w:name="Tahoma">
    <w:panose1 w:val="020B0604030504040204"/>
    <w:charset w:val="00"/>
    <w:family w:val="swiss"/>
    <w:pitch w:val="default"/>
    <w:sig w:usb0="E1002EFF" w:usb1="C000605B" w:usb2="00000029" w:usb3="00000000" w:csb0="200101FF" w:csb1="20280000"/>
  </w:font>
  <w:font w:name="Tms Rmn">
    <w:altName w:val="Segoe Print"/>
    <w:panose1 w:val="02020603040505020304"/>
    <w:charset w:val="00"/>
    <w:family w:val="roman"/>
    <w:pitch w:val="default"/>
    <w:sig w:usb0="00000000" w:usb1="00000000" w:usb2="00000000" w:usb3="00000000" w:csb0="00000001" w:csb1="00000000"/>
  </w:font>
  <w:font w:name="Verdana">
    <w:panose1 w:val="020B0604030504040204"/>
    <w:charset w:val="00"/>
    <w:family w:val="swiss"/>
    <w:pitch w:val="default"/>
    <w:sig w:usb0="A00006FF" w:usb1="4000205B" w:usb2="00000010" w:usb3="00000000" w:csb0="2000019F" w:csb1="00000000"/>
  </w:font>
  <w:font w:name="幼圆">
    <w:altName w:val="宋体"/>
    <w:panose1 w:val="02010509060101010101"/>
    <w:charset w:val="86"/>
    <w:family w:val="modern"/>
    <w:pitch w:val="default"/>
    <w:sig w:usb0="00000000" w:usb1="00000000" w:usb2="00000010" w:usb3="00000000" w:csb0="00040000" w:csb1="00000000"/>
  </w:font>
  <w:font w:name="新宋体">
    <w:panose1 w:val="02010609030101010101"/>
    <w:charset w:val="86"/>
    <w:family w:val="modern"/>
    <w:pitch w:val="default"/>
    <w:sig w:usb0="00000203" w:usb1="288F0000" w:usb2="00000006" w:usb3="00000000" w:csb0="00040001" w:csb1="00000000"/>
  </w:font>
  <w:font w:name="穝灿砰">
    <w:altName w:val="宋体"/>
    <w:panose1 w:val="00000000000000000000"/>
    <w:charset w:val="00"/>
    <w:family w:val="auto"/>
    <w:pitch w:val="default"/>
    <w:sig w:usb0="00000000" w:usb1="00000000" w:usb2="00000000" w:usb3="00000000" w:csb0="00040001" w:csb1="00000000"/>
  </w:font>
  <w:font w:name="创艺简行楷">
    <w:altName w:val="黑体"/>
    <w:panose1 w:val="00000000000000000000"/>
    <w:charset w:val="86"/>
    <w:family w:val="auto"/>
    <w:pitch w:val="default"/>
    <w:sig w:usb0="00000000" w:usb1="00000000" w:usb2="00000010" w:usb3="00000000" w:csb0="00040000" w:csb1="00000000"/>
  </w:font>
  <w:font w:name="华文细黑">
    <w:altName w:val="微软雅黑"/>
    <w:panose1 w:val="02010600040101010101"/>
    <w:charset w:val="86"/>
    <w:family w:val="auto"/>
    <w:pitch w:val="default"/>
    <w:sig w:usb0="00000000" w:usb1="00000000" w:usb2="00000010" w:usb3="00000000" w:csb0="0004009F" w:csb1="00000000"/>
  </w:font>
  <w:font w:name="微软雅黑">
    <w:panose1 w:val="020B0503020204020204"/>
    <w:charset w:val="86"/>
    <w:family w:val="swiss"/>
    <w:pitch w:val="default"/>
    <w:sig w:usb0="80000287" w:usb1="2ACF3C50" w:usb2="00000016" w:usb3="00000000" w:csb0="0004001F" w:csb1="00000000"/>
  </w:font>
  <w:font w:name="方正书宋简体">
    <w:altName w:val="宋体"/>
    <w:panose1 w:val="00000000000000000000"/>
    <w:charset w:val="86"/>
    <w:family w:val="auto"/>
    <w:pitch w:val="default"/>
    <w:sig w:usb0="00000000" w:usb1="00000000" w:usb2="00000010" w:usb3="00000000" w:csb0="00040000" w:csb1="00000000"/>
  </w:font>
  <w:font w:name="方正小标宋简体">
    <w:altName w:val="黑体"/>
    <w:panose1 w:val="02010601030101010101"/>
    <w:charset w:val="86"/>
    <w:family w:val="auto"/>
    <w:pitch w:val="default"/>
    <w:sig w:usb0="00000000" w:usb1="00000000" w:usb2="00000010" w:usb3="00000000" w:csb0="00040000" w:csb1="00000000"/>
  </w:font>
  <w:font w:name="EU-F1">
    <w:altName w:val="宋体"/>
    <w:panose1 w:val="00000000000000000000"/>
    <w:charset w:val="00"/>
    <w:family w:val="auto"/>
    <w:pitch w:val="default"/>
    <w:sig w:usb0="00000000" w:usb1="00000000" w:usb2="00000000" w:usb3="00000000" w:csb0="00040001" w:csb1="00000000"/>
  </w:font>
  <w:font w:name="NotDefSpecial">
    <w:altName w:val="宋体"/>
    <w:panose1 w:val="00000000000000000000"/>
    <w:charset w:val="86"/>
    <w:family w:val="swiss"/>
    <w:pitch w:val="default"/>
    <w:sig w:usb0="00000000" w:usb1="00000000" w:usb2="00000010" w:usb3="00000000" w:csb0="00040000" w:csb1="00000000"/>
  </w:font>
  <w:font w:name="仿宋体">
    <w:altName w:val="宋体"/>
    <w:panose1 w:val="00000000000000000000"/>
    <w:charset w:val="86"/>
    <w:family w:val="roman"/>
    <w:pitch w:val="default"/>
    <w:sig w:usb0="00000000" w:usb1="00000000" w:usb2="00000010" w:usb3="00000000" w:csb0="00040000" w:csb1="00000000"/>
  </w:font>
  <w:font w:name="Century">
    <w:altName w:val="Times New Roman"/>
    <w:panose1 w:val="02040604050505020304"/>
    <w:charset w:val="00"/>
    <w:family w:val="roman"/>
    <w:pitch w:val="default"/>
    <w:sig w:usb0="00000000" w:usb1="00000000" w:usb2="00000000" w:usb3="00000000" w:csb0="0000009F" w:csb1="00000000"/>
  </w:font>
  <w:font w:name="华文新魏">
    <w:altName w:val="宋体"/>
    <w:panose1 w:val="02010800040101010101"/>
    <w:charset w:val="86"/>
    <w:family w:val="auto"/>
    <w:pitch w:val="default"/>
    <w:sig w:usb0="00000000" w:usb1="00000000" w:usb2="00000010" w:usb3="00000000" w:csb0="00040000" w:csb1="00000000"/>
  </w:font>
  <w:font w:name="Times">
    <w:altName w:val="Times New Roman"/>
    <w:panose1 w:val="02020603050405020304"/>
    <w:charset w:val="00"/>
    <w:family w:val="roman"/>
    <w:pitch w:val="default"/>
    <w:sig w:usb0="00000000" w:usb1="00000000" w:usb2="00000000" w:usb3="00000000" w:csb0="00000093" w:csb1="00000000"/>
  </w:font>
  <w:font w:name="MS Mincho">
    <w:altName w:val="Yu Gothic UI"/>
    <w:panose1 w:val="02020609040205080304"/>
    <w:charset w:val="80"/>
    <w:family w:val="modern"/>
    <w:pitch w:val="default"/>
    <w:sig w:usb0="00000000" w:usb1="00000000" w:usb2="08000012" w:usb3="00000000" w:csb0="0002009F" w:csb1="00000000"/>
  </w:font>
  <w:font w:name="Yu Gothic UI">
    <w:panose1 w:val="020B0500000000000000"/>
    <w:charset w:val="80"/>
    <w:family w:val="auto"/>
    <w:pitch w:val="default"/>
    <w:sig w:usb0="E00002FF" w:usb1="2AC7FDFF" w:usb2="00000016" w:usb3="00000000" w:csb0="2002009F" w:csb1="00000000"/>
  </w:font>
  <w:font w:name="等线">
    <w:panose1 w:val="02010600030101010101"/>
    <w:charset w:val="86"/>
    <w:family w:val="auto"/>
    <w:pitch w:val="default"/>
    <w:sig w:usb0="A00002BF" w:usb1="38CF7CFA" w:usb2="00000016" w:usb3="00000000" w:csb0="0004000F" w:csb1="00000000"/>
  </w:font>
  <w:font w:name="Plotter">
    <w:altName w:val="Times New Roman"/>
    <w:panose1 w:val="00000000000000000000"/>
    <w:charset w:val="00"/>
    <w:family w:val="roman"/>
    <w:pitch w:val="default"/>
    <w:sig w:usb0="00000000" w:usb1="00000000" w:usb2="00000000" w:usb3="00000000" w:csb0="00000001" w:csb1="00000000"/>
  </w:font>
  <w:font w:name="Book Antiqua">
    <w:altName w:val="Segoe Print"/>
    <w:panose1 w:val="02040602050305030304"/>
    <w:charset w:val="00"/>
    <w:family w:val="roman"/>
    <w:pitch w:val="default"/>
    <w:sig w:usb0="00000000" w:usb1="00000000" w:usb2="00000000" w:usb3="00000000" w:csb0="0000009F" w:csb1="00000000"/>
  </w:font>
  <w:font w:name="TimesNewRomanPSMT">
    <w:altName w:val="宋体"/>
    <w:panose1 w:val="00000000000000000000"/>
    <w:charset w:val="00"/>
    <w:family w:val="auto"/>
    <w:pitch w:val="default"/>
    <w:sig w:usb0="00000000" w:usb1="00000000" w:usb2="00000010" w:usb3="00000000" w:csb0="00040001" w:csb1="00000000"/>
  </w:font>
  <w:font w:name="Wingdings 2">
    <w:altName w:val="Wingdings"/>
    <w:panose1 w:val="05020102010507070707"/>
    <w:charset w:val="02"/>
    <w:family w:val="roman"/>
    <w:pitch w:val="default"/>
    <w:sig w:usb0="00000000" w:usb1="00000000" w:usb2="00000000" w:usb3="00000000" w:csb0="80000000" w:csb1="00000000"/>
  </w:font>
  <w:font w:name="Kingsoft UE">
    <w:panose1 w:val="02000100010000000000"/>
    <w:charset w:val="00"/>
    <w:family w:val="auto"/>
    <w:pitch w:val="default"/>
    <w:sig w:usb0="00000001" w:usb1="00004000" w:usb2="00000000" w:usb3="00000000" w:csb0="000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F89C29C">
    <w:pPr>
      <w:pStyle w:val="5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F71862F">
    <w:pPr>
      <w:pStyle w:val="50"/>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6341571">
    <w:pPr>
      <w:pStyle w:val="50"/>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32453F4">
    <w:pPr>
      <w:pStyle w:val="50"/>
      <w:jc w:val="center"/>
    </w:pPr>
    <w:r>
      <w:fldChar w:fldCharType="begin"/>
    </w:r>
    <w:r>
      <w:instrText xml:space="preserve"> PAGE   \* MERGEFORMAT </w:instrText>
    </w:r>
    <w:r>
      <w:fldChar w:fldCharType="separate"/>
    </w:r>
    <w:r>
      <w:rPr>
        <w:lang w:val="zh-CN"/>
      </w:rPr>
      <w:t>3</w:t>
    </w:r>
    <w:r>
      <w:rPr>
        <w:lang w:val="zh-CN"/>
      </w:rPr>
      <w:fldChar w:fldCharType="end"/>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EF94214">
    <w:pPr>
      <w:pStyle w:val="50"/>
      <w:ind w:firstLine="90" w:firstLineChars="50"/>
      <w:jc w:val="center"/>
    </w:pPr>
    <w:r>
      <w:rPr>
        <w:rStyle w:val="82"/>
      </w:rPr>
      <w:fldChar w:fldCharType="begin"/>
    </w:r>
    <w:r>
      <w:rPr>
        <w:rStyle w:val="82"/>
      </w:rPr>
      <w:instrText xml:space="preserve"> PAGE </w:instrText>
    </w:r>
    <w:r>
      <w:rPr>
        <w:rStyle w:val="82"/>
      </w:rPr>
      <w:fldChar w:fldCharType="separate"/>
    </w:r>
    <w:r>
      <w:rPr>
        <w:rStyle w:val="82"/>
      </w:rPr>
      <w:t>54</w:t>
    </w:r>
    <w:r>
      <w:rPr>
        <w:rStyle w:val="82"/>
      </w:rPr>
      <w:fldChar w:fldCharType="end"/>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2ABED15">
    <w:pPr>
      <w:pStyle w:val="51"/>
      <w:pBdr>
        <w:bottom w:val="none" w:color="auto" w:sz="0" w:space="1"/>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3CF1DF6">
    <w:pPr>
      <w:pStyle w:val="51"/>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BCA8877">
    <w:pPr>
      <w:pStyle w:val="51"/>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C88D4BA"/>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32C87F4">
    <w:pPr>
      <w:pStyle w:val="51"/>
      <w:jc w:val="both"/>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10F3653"/>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A6FBCC3B"/>
    <w:multiLevelType w:val="multilevel"/>
    <w:tmpl w:val="A6FBCC3B"/>
    <w:lvl w:ilvl="0" w:tentative="0">
      <w:start w:val="16"/>
      <w:numFmt w:val="chineseCounting"/>
      <w:suff w:val="nothing"/>
      <w:lvlText w:val="%1、"/>
      <w:lvlJc w:val="left"/>
      <w:pPr>
        <w:tabs>
          <w:tab w:val="left" w:pos="0"/>
        </w:tabs>
        <w:ind w:left="0" w:firstLine="0"/>
      </w:pPr>
      <w:rPr>
        <w:rFonts w:hint="eastAsia" w:ascii="宋体" w:hAnsi="宋体" w:eastAsia="宋体" w:cs="宋体"/>
      </w:rPr>
    </w:lvl>
    <w:lvl w:ilvl="1" w:tentative="0">
      <w:start w:val="1"/>
      <w:numFmt w:val="decimal"/>
      <w:lvlText w:val="%2."/>
      <w:lvlJc w:val="left"/>
      <w:pPr>
        <w:tabs>
          <w:tab w:val="left" w:pos="1440"/>
        </w:tabs>
        <w:ind w:left="1440" w:hanging="360"/>
      </w:pPr>
    </w:lvl>
    <w:lvl w:ilvl="2" w:tentative="0">
      <w:start w:val="1"/>
      <w:numFmt w:val="decimal"/>
      <w:lvlText w:val="%3."/>
      <w:lvlJc w:val="left"/>
      <w:pPr>
        <w:tabs>
          <w:tab w:val="left" w:pos="2160"/>
        </w:tabs>
        <w:ind w:left="2160" w:hanging="360"/>
      </w:pPr>
    </w:lvl>
    <w:lvl w:ilvl="3" w:tentative="0">
      <w:start w:val="1"/>
      <w:numFmt w:val="decimal"/>
      <w:lvlText w:val="%4."/>
      <w:lvlJc w:val="left"/>
      <w:pPr>
        <w:tabs>
          <w:tab w:val="left" w:pos="2880"/>
        </w:tabs>
        <w:ind w:left="2880" w:hanging="360"/>
      </w:pPr>
    </w:lvl>
    <w:lvl w:ilvl="4" w:tentative="0">
      <w:start w:val="1"/>
      <w:numFmt w:val="decimal"/>
      <w:lvlText w:val="%5."/>
      <w:lvlJc w:val="left"/>
      <w:pPr>
        <w:tabs>
          <w:tab w:val="left" w:pos="3600"/>
        </w:tabs>
        <w:ind w:left="3600" w:hanging="360"/>
      </w:pPr>
    </w:lvl>
    <w:lvl w:ilvl="5" w:tentative="0">
      <w:start w:val="1"/>
      <w:numFmt w:val="decimal"/>
      <w:lvlText w:val="%6."/>
      <w:lvlJc w:val="left"/>
      <w:pPr>
        <w:tabs>
          <w:tab w:val="left" w:pos="4320"/>
        </w:tabs>
        <w:ind w:left="4320" w:hanging="360"/>
      </w:pPr>
    </w:lvl>
    <w:lvl w:ilvl="6" w:tentative="0">
      <w:start w:val="1"/>
      <w:numFmt w:val="decimal"/>
      <w:lvlText w:val="%7."/>
      <w:lvlJc w:val="left"/>
      <w:pPr>
        <w:tabs>
          <w:tab w:val="left" w:pos="5040"/>
        </w:tabs>
        <w:ind w:left="5040" w:hanging="360"/>
      </w:pPr>
    </w:lvl>
    <w:lvl w:ilvl="7" w:tentative="0">
      <w:start w:val="1"/>
      <w:numFmt w:val="decimal"/>
      <w:lvlText w:val="%8."/>
      <w:lvlJc w:val="left"/>
      <w:pPr>
        <w:tabs>
          <w:tab w:val="left" w:pos="5760"/>
        </w:tabs>
        <w:ind w:left="5760" w:hanging="360"/>
      </w:pPr>
    </w:lvl>
    <w:lvl w:ilvl="8" w:tentative="0">
      <w:start w:val="1"/>
      <w:numFmt w:val="decimal"/>
      <w:lvlText w:val="%9."/>
      <w:lvlJc w:val="left"/>
      <w:pPr>
        <w:tabs>
          <w:tab w:val="left" w:pos="6480"/>
        </w:tabs>
        <w:ind w:left="6480" w:hanging="360"/>
      </w:pPr>
    </w:lvl>
  </w:abstractNum>
  <w:abstractNum w:abstractNumId="1">
    <w:nsid w:val="032D054A"/>
    <w:multiLevelType w:val="multilevel"/>
    <w:tmpl w:val="032D054A"/>
    <w:lvl w:ilvl="0" w:tentative="0">
      <w:start w:val="1"/>
      <w:numFmt w:val="decimal"/>
      <w:lvlText w:val="%1."/>
      <w:lvlJc w:val="left"/>
      <w:pPr>
        <w:ind w:left="420" w:hanging="420"/>
      </w:p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2">
    <w:nsid w:val="03754B41"/>
    <w:multiLevelType w:val="multilevel"/>
    <w:tmpl w:val="03754B41"/>
    <w:lvl w:ilvl="0" w:tentative="0">
      <w:start w:val="1"/>
      <w:numFmt w:val="decimal"/>
      <w:lvlText w:val="（%1）"/>
      <w:lvlJc w:val="left"/>
      <w:pPr>
        <w:ind w:left="1499" w:hanging="420"/>
      </w:pPr>
      <w:rPr>
        <w:rFonts w:hint="eastAsia" w:cs="Times New Roman"/>
      </w:rPr>
    </w:lvl>
    <w:lvl w:ilvl="1" w:tentative="0">
      <w:start w:val="1"/>
      <w:numFmt w:val="lowerLetter"/>
      <w:lvlText w:val="%2)"/>
      <w:lvlJc w:val="left"/>
      <w:pPr>
        <w:ind w:left="1919" w:hanging="420"/>
      </w:pPr>
      <w:rPr>
        <w:rFonts w:cs="Times New Roman"/>
      </w:rPr>
    </w:lvl>
    <w:lvl w:ilvl="2" w:tentative="0">
      <w:start w:val="1"/>
      <w:numFmt w:val="lowerRoman"/>
      <w:lvlText w:val="%3."/>
      <w:lvlJc w:val="right"/>
      <w:pPr>
        <w:ind w:left="2339" w:hanging="420"/>
      </w:pPr>
      <w:rPr>
        <w:rFonts w:cs="Times New Roman"/>
      </w:rPr>
    </w:lvl>
    <w:lvl w:ilvl="3" w:tentative="0">
      <w:start w:val="1"/>
      <w:numFmt w:val="decimal"/>
      <w:lvlText w:val="%4."/>
      <w:lvlJc w:val="left"/>
      <w:pPr>
        <w:ind w:left="2759" w:hanging="420"/>
      </w:pPr>
      <w:rPr>
        <w:rFonts w:cs="Times New Roman"/>
      </w:rPr>
    </w:lvl>
    <w:lvl w:ilvl="4" w:tentative="0">
      <w:start w:val="1"/>
      <w:numFmt w:val="lowerLetter"/>
      <w:lvlText w:val="%5)"/>
      <w:lvlJc w:val="left"/>
      <w:pPr>
        <w:ind w:left="3179" w:hanging="420"/>
      </w:pPr>
      <w:rPr>
        <w:rFonts w:cs="Times New Roman"/>
      </w:rPr>
    </w:lvl>
    <w:lvl w:ilvl="5" w:tentative="0">
      <w:start w:val="1"/>
      <w:numFmt w:val="lowerRoman"/>
      <w:lvlText w:val="%6."/>
      <w:lvlJc w:val="right"/>
      <w:pPr>
        <w:ind w:left="3599" w:hanging="420"/>
      </w:pPr>
      <w:rPr>
        <w:rFonts w:cs="Times New Roman"/>
      </w:rPr>
    </w:lvl>
    <w:lvl w:ilvl="6" w:tentative="0">
      <w:start w:val="1"/>
      <w:numFmt w:val="decimal"/>
      <w:lvlText w:val="%7."/>
      <w:lvlJc w:val="left"/>
      <w:pPr>
        <w:ind w:left="4019" w:hanging="420"/>
      </w:pPr>
      <w:rPr>
        <w:rFonts w:cs="Times New Roman"/>
      </w:rPr>
    </w:lvl>
    <w:lvl w:ilvl="7" w:tentative="0">
      <w:start w:val="1"/>
      <w:numFmt w:val="lowerLetter"/>
      <w:lvlText w:val="%8)"/>
      <w:lvlJc w:val="left"/>
      <w:pPr>
        <w:ind w:left="4439" w:hanging="420"/>
      </w:pPr>
      <w:rPr>
        <w:rFonts w:cs="Times New Roman"/>
      </w:rPr>
    </w:lvl>
    <w:lvl w:ilvl="8" w:tentative="0">
      <w:start w:val="1"/>
      <w:numFmt w:val="lowerRoman"/>
      <w:lvlText w:val="%9."/>
      <w:lvlJc w:val="right"/>
      <w:pPr>
        <w:ind w:left="4859" w:hanging="420"/>
      </w:pPr>
      <w:rPr>
        <w:rFonts w:cs="Times New Roman"/>
      </w:rPr>
    </w:lvl>
  </w:abstractNum>
  <w:abstractNum w:abstractNumId="3">
    <w:nsid w:val="0FDF0889"/>
    <w:multiLevelType w:val="multilevel"/>
    <w:tmpl w:val="0FDF0889"/>
    <w:lvl w:ilvl="0" w:tentative="0">
      <w:start w:val="1"/>
      <w:numFmt w:val="decimal"/>
      <w:lvlText w:val="附件 %1"/>
      <w:lvlJc w:val="left"/>
      <w:pPr>
        <w:ind w:left="1980" w:hanging="420"/>
      </w:pPr>
      <w:rPr>
        <w:rFonts w:hint="eastAsia" w:cs="Times New Roman"/>
      </w:rPr>
    </w:lvl>
    <w:lvl w:ilvl="1" w:tentative="0">
      <w:start w:val="1"/>
      <w:numFmt w:val="lowerLetter"/>
      <w:lvlText w:val="%2)"/>
      <w:lvlJc w:val="left"/>
      <w:pPr>
        <w:ind w:left="840" w:hanging="420"/>
      </w:pPr>
      <w:rPr>
        <w:rFonts w:cs="Times New Roman"/>
      </w:rPr>
    </w:lvl>
    <w:lvl w:ilvl="2" w:tentative="0">
      <w:start w:val="1"/>
      <w:numFmt w:val="lowerRoman"/>
      <w:lvlText w:val="%3."/>
      <w:lvlJc w:val="right"/>
      <w:pPr>
        <w:ind w:left="1260" w:hanging="420"/>
      </w:pPr>
      <w:rPr>
        <w:rFonts w:cs="Times New Roman"/>
      </w:rPr>
    </w:lvl>
    <w:lvl w:ilvl="3" w:tentative="0">
      <w:start w:val="1"/>
      <w:numFmt w:val="decimal"/>
      <w:lvlText w:val="%4."/>
      <w:lvlJc w:val="left"/>
      <w:pPr>
        <w:ind w:left="1680" w:hanging="420"/>
      </w:pPr>
      <w:rPr>
        <w:rFonts w:cs="Times New Roman"/>
      </w:rPr>
    </w:lvl>
    <w:lvl w:ilvl="4" w:tentative="0">
      <w:start w:val="1"/>
      <w:numFmt w:val="lowerLetter"/>
      <w:lvlText w:val="%5)"/>
      <w:lvlJc w:val="left"/>
      <w:pPr>
        <w:ind w:left="2100" w:hanging="420"/>
      </w:pPr>
      <w:rPr>
        <w:rFonts w:cs="Times New Roman"/>
      </w:rPr>
    </w:lvl>
    <w:lvl w:ilvl="5" w:tentative="0">
      <w:start w:val="1"/>
      <w:numFmt w:val="lowerRoman"/>
      <w:lvlText w:val="%6."/>
      <w:lvlJc w:val="right"/>
      <w:pPr>
        <w:ind w:left="2520" w:hanging="420"/>
      </w:pPr>
      <w:rPr>
        <w:rFonts w:cs="Times New Roman"/>
      </w:rPr>
    </w:lvl>
    <w:lvl w:ilvl="6" w:tentative="0">
      <w:start w:val="1"/>
      <w:numFmt w:val="decimal"/>
      <w:lvlText w:val="%7."/>
      <w:lvlJc w:val="left"/>
      <w:pPr>
        <w:ind w:left="2940" w:hanging="420"/>
      </w:pPr>
      <w:rPr>
        <w:rFonts w:cs="Times New Roman"/>
      </w:rPr>
    </w:lvl>
    <w:lvl w:ilvl="7" w:tentative="0">
      <w:start w:val="1"/>
      <w:numFmt w:val="lowerLetter"/>
      <w:lvlText w:val="%8)"/>
      <w:lvlJc w:val="left"/>
      <w:pPr>
        <w:ind w:left="3360" w:hanging="420"/>
      </w:pPr>
      <w:rPr>
        <w:rFonts w:cs="Times New Roman"/>
      </w:rPr>
    </w:lvl>
    <w:lvl w:ilvl="8" w:tentative="0">
      <w:start w:val="1"/>
      <w:numFmt w:val="lowerRoman"/>
      <w:lvlText w:val="%9."/>
      <w:lvlJc w:val="right"/>
      <w:pPr>
        <w:ind w:left="3780" w:hanging="420"/>
      </w:pPr>
      <w:rPr>
        <w:rFonts w:cs="Times New Roman"/>
      </w:rPr>
    </w:lvl>
  </w:abstractNum>
  <w:abstractNum w:abstractNumId="4">
    <w:nsid w:val="10FD5F8A"/>
    <w:multiLevelType w:val="multilevel"/>
    <w:tmpl w:val="10FD5F8A"/>
    <w:lvl w:ilvl="0" w:tentative="0">
      <w:start w:val="1"/>
      <w:numFmt w:val="decimal"/>
      <w:suff w:val="nothing"/>
      <w:lvlText w:val="%1"/>
      <w:lvlJc w:val="center"/>
      <w:pPr>
        <w:ind w:left="440" w:hanging="440"/>
      </w:pPr>
      <w:rPr>
        <w:rFonts w:hint="eastAsia"/>
      </w:rPr>
    </w:lvl>
    <w:lvl w:ilvl="1" w:tentative="0">
      <w:start w:val="1"/>
      <w:numFmt w:val="lowerLetter"/>
      <w:lvlText w:val="%2)"/>
      <w:lvlJc w:val="left"/>
      <w:pPr>
        <w:ind w:left="880" w:hanging="440"/>
      </w:pPr>
    </w:lvl>
    <w:lvl w:ilvl="2" w:tentative="0">
      <w:start w:val="1"/>
      <w:numFmt w:val="lowerRoman"/>
      <w:lvlText w:val="%3."/>
      <w:lvlJc w:val="right"/>
      <w:pPr>
        <w:ind w:left="1320" w:hanging="440"/>
      </w:pPr>
    </w:lvl>
    <w:lvl w:ilvl="3" w:tentative="0">
      <w:start w:val="1"/>
      <w:numFmt w:val="decimal"/>
      <w:lvlText w:val="%4."/>
      <w:lvlJc w:val="left"/>
      <w:pPr>
        <w:ind w:left="1760" w:hanging="440"/>
      </w:pPr>
    </w:lvl>
    <w:lvl w:ilvl="4" w:tentative="0">
      <w:start w:val="1"/>
      <w:numFmt w:val="lowerLetter"/>
      <w:lvlText w:val="%5)"/>
      <w:lvlJc w:val="left"/>
      <w:pPr>
        <w:ind w:left="2200" w:hanging="440"/>
      </w:pPr>
    </w:lvl>
    <w:lvl w:ilvl="5" w:tentative="0">
      <w:start w:val="1"/>
      <w:numFmt w:val="lowerRoman"/>
      <w:lvlText w:val="%6."/>
      <w:lvlJc w:val="right"/>
      <w:pPr>
        <w:ind w:left="2640" w:hanging="440"/>
      </w:pPr>
    </w:lvl>
    <w:lvl w:ilvl="6" w:tentative="0">
      <w:start w:val="1"/>
      <w:numFmt w:val="decimal"/>
      <w:lvlText w:val="%7."/>
      <w:lvlJc w:val="left"/>
      <w:pPr>
        <w:ind w:left="3080" w:hanging="440"/>
      </w:pPr>
    </w:lvl>
    <w:lvl w:ilvl="7" w:tentative="0">
      <w:start w:val="1"/>
      <w:numFmt w:val="lowerLetter"/>
      <w:lvlText w:val="%8)"/>
      <w:lvlJc w:val="left"/>
      <w:pPr>
        <w:ind w:left="3520" w:hanging="440"/>
      </w:pPr>
    </w:lvl>
    <w:lvl w:ilvl="8" w:tentative="0">
      <w:start w:val="1"/>
      <w:numFmt w:val="lowerRoman"/>
      <w:lvlText w:val="%9."/>
      <w:lvlJc w:val="right"/>
      <w:pPr>
        <w:ind w:left="3960" w:hanging="440"/>
      </w:pPr>
    </w:lvl>
  </w:abstractNum>
  <w:abstractNum w:abstractNumId="5">
    <w:nsid w:val="1B8D1715"/>
    <w:multiLevelType w:val="multilevel"/>
    <w:tmpl w:val="1B8D1715"/>
    <w:lvl w:ilvl="0" w:tentative="0">
      <w:start w:val="5"/>
      <w:numFmt w:val="decimal"/>
      <w:lvlText w:val="附件 %1"/>
      <w:lvlJc w:val="left"/>
      <w:pPr>
        <w:ind w:left="846" w:hanging="420"/>
      </w:p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6">
    <w:nsid w:val="21016D0A"/>
    <w:multiLevelType w:val="multilevel"/>
    <w:tmpl w:val="21016D0A"/>
    <w:lvl w:ilvl="0" w:tentative="0">
      <w:start w:val="1"/>
      <w:numFmt w:val="decimal"/>
      <w:suff w:val="nothing"/>
      <w:lvlText w:val="%1"/>
      <w:lvlJc w:val="center"/>
      <w:pPr>
        <w:ind w:left="440" w:hanging="440"/>
      </w:pPr>
      <w:rPr>
        <w:rFonts w:hint="eastAsia"/>
      </w:rPr>
    </w:lvl>
    <w:lvl w:ilvl="1" w:tentative="0">
      <w:start w:val="1"/>
      <w:numFmt w:val="lowerLetter"/>
      <w:lvlText w:val="%2)"/>
      <w:lvlJc w:val="left"/>
      <w:pPr>
        <w:ind w:left="880" w:hanging="440"/>
      </w:pPr>
    </w:lvl>
    <w:lvl w:ilvl="2" w:tentative="0">
      <w:start w:val="1"/>
      <w:numFmt w:val="lowerRoman"/>
      <w:lvlText w:val="%3."/>
      <w:lvlJc w:val="right"/>
      <w:pPr>
        <w:ind w:left="1320" w:hanging="440"/>
      </w:pPr>
    </w:lvl>
    <w:lvl w:ilvl="3" w:tentative="0">
      <w:start w:val="1"/>
      <w:numFmt w:val="decimal"/>
      <w:lvlText w:val="%4."/>
      <w:lvlJc w:val="left"/>
      <w:pPr>
        <w:ind w:left="1760" w:hanging="440"/>
      </w:pPr>
    </w:lvl>
    <w:lvl w:ilvl="4" w:tentative="0">
      <w:start w:val="1"/>
      <w:numFmt w:val="lowerLetter"/>
      <w:lvlText w:val="%5)"/>
      <w:lvlJc w:val="left"/>
      <w:pPr>
        <w:ind w:left="2200" w:hanging="440"/>
      </w:pPr>
    </w:lvl>
    <w:lvl w:ilvl="5" w:tentative="0">
      <w:start w:val="1"/>
      <w:numFmt w:val="lowerRoman"/>
      <w:lvlText w:val="%6."/>
      <w:lvlJc w:val="right"/>
      <w:pPr>
        <w:ind w:left="2640" w:hanging="440"/>
      </w:pPr>
    </w:lvl>
    <w:lvl w:ilvl="6" w:tentative="0">
      <w:start w:val="1"/>
      <w:numFmt w:val="decimal"/>
      <w:lvlText w:val="%7."/>
      <w:lvlJc w:val="left"/>
      <w:pPr>
        <w:ind w:left="3080" w:hanging="440"/>
      </w:pPr>
    </w:lvl>
    <w:lvl w:ilvl="7" w:tentative="0">
      <w:start w:val="1"/>
      <w:numFmt w:val="lowerLetter"/>
      <w:lvlText w:val="%8)"/>
      <w:lvlJc w:val="left"/>
      <w:pPr>
        <w:ind w:left="3520" w:hanging="440"/>
      </w:pPr>
    </w:lvl>
    <w:lvl w:ilvl="8" w:tentative="0">
      <w:start w:val="1"/>
      <w:numFmt w:val="lowerRoman"/>
      <w:lvlText w:val="%9."/>
      <w:lvlJc w:val="right"/>
      <w:pPr>
        <w:ind w:left="3960" w:hanging="440"/>
      </w:pPr>
    </w:lvl>
  </w:abstractNum>
  <w:abstractNum w:abstractNumId="7">
    <w:nsid w:val="24BB5EED"/>
    <w:multiLevelType w:val="multilevel"/>
    <w:tmpl w:val="24BB5EED"/>
    <w:lvl w:ilvl="0" w:tentative="0">
      <w:start w:val="1"/>
      <w:numFmt w:val="decimal"/>
      <w:suff w:val="nothing"/>
      <w:lvlText w:val="%1"/>
      <w:lvlJc w:val="center"/>
      <w:pPr>
        <w:ind w:left="440" w:hanging="440"/>
      </w:pPr>
      <w:rPr>
        <w:rFonts w:hint="eastAsia"/>
      </w:rPr>
    </w:lvl>
    <w:lvl w:ilvl="1" w:tentative="0">
      <w:start w:val="1"/>
      <w:numFmt w:val="lowerLetter"/>
      <w:lvlText w:val="%2)"/>
      <w:lvlJc w:val="left"/>
      <w:pPr>
        <w:ind w:left="880" w:hanging="440"/>
      </w:pPr>
    </w:lvl>
    <w:lvl w:ilvl="2" w:tentative="0">
      <w:start w:val="1"/>
      <w:numFmt w:val="lowerRoman"/>
      <w:lvlText w:val="%3."/>
      <w:lvlJc w:val="right"/>
      <w:pPr>
        <w:ind w:left="1320" w:hanging="440"/>
      </w:pPr>
    </w:lvl>
    <w:lvl w:ilvl="3" w:tentative="0">
      <w:start w:val="1"/>
      <w:numFmt w:val="decimal"/>
      <w:lvlText w:val="%4."/>
      <w:lvlJc w:val="left"/>
      <w:pPr>
        <w:ind w:left="1760" w:hanging="440"/>
      </w:pPr>
    </w:lvl>
    <w:lvl w:ilvl="4" w:tentative="0">
      <w:start w:val="1"/>
      <w:numFmt w:val="lowerLetter"/>
      <w:lvlText w:val="%5)"/>
      <w:lvlJc w:val="left"/>
      <w:pPr>
        <w:ind w:left="2200" w:hanging="440"/>
      </w:pPr>
    </w:lvl>
    <w:lvl w:ilvl="5" w:tentative="0">
      <w:start w:val="1"/>
      <w:numFmt w:val="lowerRoman"/>
      <w:lvlText w:val="%6."/>
      <w:lvlJc w:val="right"/>
      <w:pPr>
        <w:ind w:left="2640" w:hanging="440"/>
      </w:pPr>
    </w:lvl>
    <w:lvl w:ilvl="6" w:tentative="0">
      <w:start w:val="1"/>
      <w:numFmt w:val="decimal"/>
      <w:lvlText w:val="%7."/>
      <w:lvlJc w:val="left"/>
      <w:pPr>
        <w:ind w:left="3080" w:hanging="440"/>
      </w:pPr>
    </w:lvl>
    <w:lvl w:ilvl="7" w:tentative="0">
      <w:start w:val="1"/>
      <w:numFmt w:val="lowerLetter"/>
      <w:lvlText w:val="%8)"/>
      <w:lvlJc w:val="left"/>
      <w:pPr>
        <w:ind w:left="3520" w:hanging="440"/>
      </w:pPr>
    </w:lvl>
    <w:lvl w:ilvl="8" w:tentative="0">
      <w:start w:val="1"/>
      <w:numFmt w:val="lowerRoman"/>
      <w:lvlText w:val="%9."/>
      <w:lvlJc w:val="right"/>
      <w:pPr>
        <w:ind w:left="3960" w:hanging="440"/>
      </w:pPr>
    </w:lvl>
  </w:abstractNum>
  <w:abstractNum w:abstractNumId="8">
    <w:nsid w:val="2B4357F3"/>
    <w:multiLevelType w:val="multilevel"/>
    <w:tmpl w:val="2B4357F3"/>
    <w:lvl w:ilvl="0" w:tentative="0">
      <w:start w:val="1"/>
      <w:numFmt w:val="decimal"/>
      <w:lvlText w:val="（%1）"/>
      <w:lvlJc w:val="left"/>
      <w:pPr>
        <w:ind w:left="1552" w:hanging="420"/>
      </w:pPr>
      <w:rPr>
        <w:rFonts w:hint="eastAsia" w:cs="Times New Roman"/>
      </w:rPr>
    </w:lvl>
    <w:lvl w:ilvl="1" w:tentative="0">
      <w:start w:val="1"/>
      <w:numFmt w:val="decimal"/>
      <w:lvlText w:val="%2"/>
      <w:lvlJc w:val="left"/>
      <w:pPr>
        <w:ind w:left="1912" w:hanging="360"/>
      </w:pPr>
      <w:rPr>
        <w:rFonts w:hint="default" w:cs="Times New Roman"/>
      </w:rPr>
    </w:lvl>
    <w:lvl w:ilvl="2" w:tentative="0">
      <w:start w:val="1"/>
      <w:numFmt w:val="decimal"/>
      <w:lvlText w:val="(%3)"/>
      <w:lvlJc w:val="left"/>
      <w:pPr>
        <w:ind w:left="2557" w:hanging="585"/>
      </w:pPr>
      <w:rPr>
        <w:rFonts w:hint="default" w:cs="Times New Roman"/>
      </w:rPr>
    </w:lvl>
    <w:lvl w:ilvl="3" w:tentative="0">
      <w:start w:val="1"/>
      <w:numFmt w:val="decimal"/>
      <w:lvlText w:val="%4."/>
      <w:lvlJc w:val="left"/>
      <w:pPr>
        <w:ind w:left="2812" w:hanging="420"/>
      </w:pPr>
      <w:rPr>
        <w:rFonts w:cs="Times New Roman"/>
      </w:rPr>
    </w:lvl>
    <w:lvl w:ilvl="4" w:tentative="0">
      <w:start w:val="1"/>
      <w:numFmt w:val="lowerLetter"/>
      <w:lvlText w:val="%5)"/>
      <w:lvlJc w:val="left"/>
      <w:pPr>
        <w:ind w:left="3232" w:hanging="420"/>
      </w:pPr>
      <w:rPr>
        <w:rFonts w:cs="Times New Roman"/>
      </w:rPr>
    </w:lvl>
    <w:lvl w:ilvl="5" w:tentative="0">
      <w:start w:val="1"/>
      <w:numFmt w:val="lowerRoman"/>
      <w:lvlText w:val="%6."/>
      <w:lvlJc w:val="right"/>
      <w:pPr>
        <w:ind w:left="3652" w:hanging="420"/>
      </w:pPr>
      <w:rPr>
        <w:rFonts w:cs="Times New Roman"/>
      </w:rPr>
    </w:lvl>
    <w:lvl w:ilvl="6" w:tentative="0">
      <w:start w:val="1"/>
      <w:numFmt w:val="decimal"/>
      <w:lvlText w:val="%7."/>
      <w:lvlJc w:val="left"/>
      <w:pPr>
        <w:ind w:left="4072" w:hanging="420"/>
      </w:pPr>
      <w:rPr>
        <w:rFonts w:cs="Times New Roman"/>
      </w:rPr>
    </w:lvl>
    <w:lvl w:ilvl="7" w:tentative="0">
      <w:start w:val="1"/>
      <w:numFmt w:val="lowerLetter"/>
      <w:lvlText w:val="%8)"/>
      <w:lvlJc w:val="left"/>
      <w:pPr>
        <w:ind w:left="4492" w:hanging="420"/>
      </w:pPr>
      <w:rPr>
        <w:rFonts w:cs="Times New Roman"/>
      </w:rPr>
    </w:lvl>
    <w:lvl w:ilvl="8" w:tentative="0">
      <w:start w:val="1"/>
      <w:numFmt w:val="lowerRoman"/>
      <w:lvlText w:val="%9."/>
      <w:lvlJc w:val="right"/>
      <w:pPr>
        <w:ind w:left="4912" w:hanging="420"/>
      </w:pPr>
      <w:rPr>
        <w:rFonts w:cs="Times New Roman"/>
      </w:rPr>
    </w:lvl>
  </w:abstractNum>
  <w:abstractNum w:abstractNumId="9">
    <w:nsid w:val="30B84208"/>
    <w:multiLevelType w:val="multilevel"/>
    <w:tmpl w:val="30B84208"/>
    <w:lvl w:ilvl="0" w:tentative="0">
      <w:start w:val="1"/>
      <w:numFmt w:val="decimal"/>
      <w:pStyle w:val="745"/>
      <w:lvlText w:val="%1."/>
      <w:lvlJc w:val="left"/>
      <w:pPr>
        <w:ind w:left="420" w:hanging="420"/>
      </w:p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10">
    <w:nsid w:val="365A59B0"/>
    <w:multiLevelType w:val="multilevel"/>
    <w:tmpl w:val="365A59B0"/>
    <w:lvl w:ilvl="0" w:tentative="0">
      <w:start w:val="1"/>
      <w:numFmt w:val="decimal"/>
      <w:lvlText w:val="%1"/>
      <w:lvlJc w:val="left"/>
      <w:pPr>
        <w:tabs>
          <w:tab w:val="left" w:pos="1134"/>
        </w:tabs>
        <w:ind w:left="1134" w:hanging="1134"/>
      </w:pPr>
      <w:rPr>
        <w:rFonts w:hint="eastAsia" w:ascii="宋体" w:eastAsia="宋体" w:cs="Times New Roman"/>
        <w:sz w:val="24"/>
        <w:szCs w:val="24"/>
      </w:rPr>
    </w:lvl>
    <w:lvl w:ilvl="1" w:tentative="0">
      <w:start w:val="1"/>
      <w:numFmt w:val="decimal"/>
      <w:lvlText w:val="%1.%2"/>
      <w:lvlJc w:val="left"/>
      <w:pPr>
        <w:tabs>
          <w:tab w:val="left" w:pos="1134"/>
        </w:tabs>
        <w:ind w:left="1134" w:hanging="1134"/>
      </w:pPr>
      <w:rPr>
        <w:rFonts w:hint="eastAsia" w:ascii="宋体" w:eastAsia="宋体" w:cs="Times New Roman"/>
        <w:color w:val="auto"/>
      </w:rPr>
    </w:lvl>
    <w:lvl w:ilvl="2" w:tentative="0">
      <w:start w:val="1"/>
      <w:numFmt w:val="decimal"/>
      <w:lvlText w:val="%1.%2.%3"/>
      <w:lvlJc w:val="left"/>
      <w:pPr>
        <w:tabs>
          <w:tab w:val="left" w:pos="1134"/>
        </w:tabs>
        <w:ind w:left="1134" w:hanging="1134"/>
      </w:pPr>
      <w:rPr>
        <w:rFonts w:hint="eastAsia" w:ascii="宋体" w:eastAsia="宋体" w:cs="Times New Roman"/>
      </w:rPr>
    </w:lvl>
    <w:lvl w:ilvl="3" w:tentative="0">
      <w:start w:val="1"/>
      <w:numFmt w:val="decimal"/>
      <w:lvlText w:val="%1.%2.%3.%4"/>
      <w:lvlJc w:val="left"/>
      <w:pPr>
        <w:tabs>
          <w:tab w:val="left" w:pos="1021"/>
        </w:tabs>
        <w:ind w:left="1134" w:hanging="1134"/>
      </w:pPr>
      <w:rPr>
        <w:rFonts w:hint="eastAsia" w:cs="Times New Roman"/>
      </w:rPr>
    </w:lvl>
    <w:lvl w:ilvl="4" w:tentative="0">
      <w:start w:val="1"/>
      <w:numFmt w:val="decimal"/>
      <w:lvlText w:val="%1.%2.%3.%4.%5"/>
      <w:lvlJc w:val="left"/>
      <w:pPr>
        <w:tabs>
          <w:tab w:val="left" w:pos="1021"/>
        </w:tabs>
        <w:ind w:left="1134" w:hanging="1134"/>
      </w:pPr>
      <w:rPr>
        <w:rFonts w:hint="eastAsia" w:cs="Times New Roman"/>
      </w:rPr>
    </w:lvl>
    <w:lvl w:ilvl="5" w:tentative="0">
      <w:start w:val="1"/>
      <w:numFmt w:val="decimal"/>
      <w:lvlText w:val="%1.%2.%3.%4.%5.%6."/>
      <w:lvlJc w:val="left"/>
      <w:pPr>
        <w:tabs>
          <w:tab w:val="left" w:pos="1021"/>
        </w:tabs>
        <w:ind w:left="1134" w:hanging="1134"/>
      </w:pPr>
      <w:rPr>
        <w:rFonts w:hint="eastAsia" w:cs="Times New Roman"/>
      </w:rPr>
    </w:lvl>
    <w:lvl w:ilvl="6" w:tentative="0">
      <w:start w:val="1"/>
      <w:numFmt w:val="decimal"/>
      <w:lvlText w:val="%1.%2.%3.%4.%5.%6.%7."/>
      <w:lvlJc w:val="left"/>
      <w:pPr>
        <w:tabs>
          <w:tab w:val="left" w:pos="1021"/>
        </w:tabs>
        <w:ind w:left="1134" w:hanging="1134"/>
      </w:pPr>
      <w:rPr>
        <w:rFonts w:hint="eastAsia" w:cs="Times New Roman"/>
      </w:rPr>
    </w:lvl>
    <w:lvl w:ilvl="7" w:tentative="0">
      <w:start w:val="1"/>
      <w:numFmt w:val="decimal"/>
      <w:lvlText w:val="%1.%2.%3.%4.%5.%6.%7.%8."/>
      <w:lvlJc w:val="left"/>
      <w:pPr>
        <w:tabs>
          <w:tab w:val="left" w:pos="1021"/>
        </w:tabs>
        <w:ind w:left="1134" w:hanging="1134"/>
      </w:pPr>
      <w:rPr>
        <w:rFonts w:hint="eastAsia" w:cs="Times New Roman"/>
      </w:rPr>
    </w:lvl>
    <w:lvl w:ilvl="8" w:tentative="0">
      <w:start w:val="1"/>
      <w:numFmt w:val="decimal"/>
      <w:lvlText w:val="%1.%2.%3.%4.%5.%6.%7.%8.%9."/>
      <w:lvlJc w:val="left"/>
      <w:pPr>
        <w:tabs>
          <w:tab w:val="left" w:pos="1021"/>
        </w:tabs>
        <w:ind w:left="1134" w:hanging="1134"/>
      </w:pPr>
      <w:rPr>
        <w:rFonts w:hint="eastAsia" w:cs="Times New Roman"/>
      </w:rPr>
    </w:lvl>
  </w:abstractNum>
  <w:abstractNum w:abstractNumId="11">
    <w:nsid w:val="50674329"/>
    <w:multiLevelType w:val="multilevel"/>
    <w:tmpl w:val="50674329"/>
    <w:lvl w:ilvl="0" w:tentative="0">
      <w:start w:val="1"/>
      <w:numFmt w:val="decimal"/>
      <w:pStyle w:val="746"/>
      <w:lvlText w:val="（%1）"/>
      <w:lvlJc w:val="left"/>
      <w:pPr>
        <w:ind w:left="420" w:hanging="420"/>
      </w:p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12">
    <w:nsid w:val="529B59B3"/>
    <w:multiLevelType w:val="multilevel"/>
    <w:tmpl w:val="529B59B3"/>
    <w:lvl w:ilvl="0" w:tentative="0">
      <w:start w:val="1"/>
      <w:numFmt w:val="decimalEnclosedCircle"/>
      <w:lvlText w:val="%1"/>
      <w:lvlJc w:val="left"/>
      <w:pPr>
        <w:ind w:left="920" w:hanging="360"/>
      </w:pPr>
      <w:rPr>
        <w:rFonts w:hint="default"/>
      </w:rPr>
    </w:lvl>
    <w:lvl w:ilvl="1" w:tentative="0">
      <w:start w:val="1"/>
      <w:numFmt w:val="decimal"/>
      <w:lvlText w:val="%2."/>
      <w:lvlJc w:val="left"/>
      <w:pPr>
        <w:ind w:left="1340" w:hanging="360"/>
      </w:pPr>
      <w:rPr>
        <w:rFonts w:hint="default"/>
      </w:rPr>
    </w:lvl>
    <w:lvl w:ilvl="2" w:tentative="0">
      <w:start w:val="1"/>
      <w:numFmt w:val="lowerRoman"/>
      <w:lvlText w:val="%3."/>
      <w:lvlJc w:val="right"/>
      <w:pPr>
        <w:ind w:left="1820" w:hanging="420"/>
      </w:pPr>
    </w:lvl>
    <w:lvl w:ilvl="3" w:tentative="0">
      <w:start w:val="1"/>
      <w:numFmt w:val="decimal"/>
      <w:lvlText w:val="%4."/>
      <w:lvlJc w:val="left"/>
      <w:pPr>
        <w:ind w:left="2240" w:hanging="420"/>
      </w:pPr>
    </w:lvl>
    <w:lvl w:ilvl="4" w:tentative="0">
      <w:start w:val="1"/>
      <w:numFmt w:val="lowerLetter"/>
      <w:lvlText w:val="%5)"/>
      <w:lvlJc w:val="left"/>
      <w:pPr>
        <w:ind w:left="2660" w:hanging="420"/>
      </w:pPr>
    </w:lvl>
    <w:lvl w:ilvl="5" w:tentative="0">
      <w:start w:val="1"/>
      <w:numFmt w:val="lowerRoman"/>
      <w:lvlText w:val="%6."/>
      <w:lvlJc w:val="right"/>
      <w:pPr>
        <w:ind w:left="3080" w:hanging="420"/>
      </w:pPr>
    </w:lvl>
    <w:lvl w:ilvl="6" w:tentative="0">
      <w:start w:val="1"/>
      <w:numFmt w:val="decimal"/>
      <w:lvlText w:val="%7."/>
      <w:lvlJc w:val="left"/>
      <w:pPr>
        <w:ind w:left="3500" w:hanging="420"/>
      </w:pPr>
    </w:lvl>
    <w:lvl w:ilvl="7" w:tentative="0">
      <w:start w:val="1"/>
      <w:numFmt w:val="lowerLetter"/>
      <w:lvlText w:val="%8)"/>
      <w:lvlJc w:val="left"/>
      <w:pPr>
        <w:ind w:left="3920" w:hanging="420"/>
      </w:pPr>
    </w:lvl>
    <w:lvl w:ilvl="8" w:tentative="0">
      <w:start w:val="1"/>
      <w:numFmt w:val="lowerRoman"/>
      <w:lvlText w:val="%9."/>
      <w:lvlJc w:val="right"/>
      <w:pPr>
        <w:ind w:left="4340" w:hanging="420"/>
      </w:pPr>
    </w:lvl>
  </w:abstractNum>
  <w:abstractNum w:abstractNumId="13">
    <w:nsid w:val="5B615E8C"/>
    <w:multiLevelType w:val="multilevel"/>
    <w:tmpl w:val="5B615E8C"/>
    <w:lvl w:ilvl="0" w:tentative="0">
      <w:start w:val="1"/>
      <w:numFmt w:val="decimal"/>
      <w:lvlText w:val="（%1）"/>
      <w:lvlJc w:val="left"/>
      <w:pPr>
        <w:ind w:left="1554" w:hanging="420"/>
      </w:pPr>
      <w:rPr>
        <w:rFonts w:hint="eastAsia" w:cs="Times New Roman"/>
      </w:rPr>
    </w:lvl>
    <w:lvl w:ilvl="1" w:tentative="0">
      <w:start w:val="1"/>
      <w:numFmt w:val="lowerLetter"/>
      <w:lvlText w:val="%2)"/>
      <w:lvlJc w:val="left"/>
      <w:pPr>
        <w:ind w:left="1974" w:hanging="420"/>
      </w:pPr>
      <w:rPr>
        <w:rFonts w:cs="Times New Roman"/>
      </w:rPr>
    </w:lvl>
    <w:lvl w:ilvl="2" w:tentative="0">
      <w:start w:val="1"/>
      <w:numFmt w:val="lowerRoman"/>
      <w:lvlText w:val="%3."/>
      <w:lvlJc w:val="right"/>
      <w:pPr>
        <w:ind w:left="2394" w:hanging="420"/>
      </w:pPr>
      <w:rPr>
        <w:rFonts w:cs="Times New Roman"/>
      </w:rPr>
    </w:lvl>
    <w:lvl w:ilvl="3" w:tentative="0">
      <w:start w:val="1"/>
      <w:numFmt w:val="decimal"/>
      <w:lvlText w:val="%4."/>
      <w:lvlJc w:val="left"/>
      <w:pPr>
        <w:ind w:left="2814" w:hanging="420"/>
      </w:pPr>
      <w:rPr>
        <w:rFonts w:cs="Times New Roman"/>
      </w:rPr>
    </w:lvl>
    <w:lvl w:ilvl="4" w:tentative="0">
      <w:start w:val="1"/>
      <w:numFmt w:val="lowerLetter"/>
      <w:lvlText w:val="%5)"/>
      <w:lvlJc w:val="left"/>
      <w:pPr>
        <w:ind w:left="3234" w:hanging="420"/>
      </w:pPr>
      <w:rPr>
        <w:rFonts w:cs="Times New Roman"/>
      </w:rPr>
    </w:lvl>
    <w:lvl w:ilvl="5" w:tentative="0">
      <w:start w:val="1"/>
      <w:numFmt w:val="lowerRoman"/>
      <w:lvlText w:val="%6."/>
      <w:lvlJc w:val="right"/>
      <w:pPr>
        <w:ind w:left="3654" w:hanging="420"/>
      </w:pPr>
      <w:rPr>
        <w:rFonts w:cs="Times New Roman"/>
      </w:rPr>
    </w:lvl>
    <w:lvl w:ilvl="6" w:tentative="0">
      <w:start w:val="1"/>
      <w:numFmt w:val="decimal"/>
      <w:lvlText w:val="%7."/>
      <w:lvlJc w:val="left"/>
      <w:pPr>
        <w:ind w:left="4074" w:hanging="420"/>
      </w:pPr>
      <w:rPr>
        <w:rFonts w:cs="Times New Roman"/>
      </w:rPr>
    </w:lvl>
    <w:lvl w:ilvl="7" w:tentative="0">
      <w:start w:val="1"/>
      <w:numFmt w:val="lowerLetter"/>
      <w:lvlText w:val="%8)"/>
      <w:lvlJc w:val="left"/>
      <w:pPr>
        <w:ind w:left="4494" w:hanging="420"/>
      </w:pPr>
      <w:rPr>
        <w:rFonts w:cs="Times New Roman"/>
      </w:rPr>
    </w:lvl>
    <w:lvl w:ilvl="8" w:tentative="0">
      <w:start w:val="1"/>
      <w:numFmt w:val="lowerRoman"/>
      <w:lvlText w:val="%9."/>
      <w:lvlJc w:val="right"/>
      <w:pPr>
        <w:ind w:left="4914" w:hanging="420"/>
      </w:pPr>
      <w:rPr>
        <w:rFonts w:cs="Times New Roman"/>
      </w:rPr>
    </w:lvl>
  </w:abstractNum>
  <w:abstractNum w:abstractNumId="14">
    <w:nsid w:val="6D0118D3"/>
    <w:multiLevelType w:val="multilevel"/>
    <w:tmpl w:val="6D0118D3"/>
    <w:lvl w:ilvl="0" w:tentative="0">
      <w:start w:val="1"/>
      <w:numFmt w:val="decimal"/>
      <w:pStyle w:val="731"/>
      <w:lvlText w:val="%1."/>
      <w:lvlJc w:val="left"/>
      <w:pPr>
        <w:ind w:left="420" w:hanging="420"/>
      </w:p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15">
    <w:nsid w:val="6DEFB55C"/>
    <w:multiLevelType w:val="multilevel"/>
    <w:tmpl w:val="6DEFB55C"/>
    <w:lvl w:ilvl="0" w:tentative="0">
      <w:start w:val="5"/>
      <w:numFmt w:val="chineseCounting"/>
      <w:suff w:val="nothing"/>
      <w:lvlText w:val="%1、"/>
      <w:lvlJc w:val="left"/>
      <w:pPr>
        <w:tabs>
          <w:tab w:val="left" w:pos="0"/>
        </w:tabs>
        <w:ind w:left="0" w:firstLine="0"/>
      </w:pPr>
      <w:rPr>
        <w:rFonts w:hint="eastAsia" w:ascii="宋体" w:hAnsi="宋体" w:eastAsia="宋体" w:cs="宋体"/>
      </w:rPr>
    </w:lvl>
    <w:lvl w:ilvl="1" w:tentative="0">
      <w:start w:val="1"/>
      <w:numFmt w:val="decimal"/>
      <w:lvlText w:val="%2."/>
      <w:lvlJc w:val="left"/>
      <w:pPr>
        <w:tabs>
          <w:tab w:val="left" w:pos="1440"/>
        </w:tabs>
        <w:ind w:left="1440" w:hanging="360"/>
      </w:pPr>
    </w:lvl>
    <w:lvl w:ilvl="2" w:tentative="0">
      <w:start w:val="1"/>
      <w:numFmt w:val="decimal"/>
      <w:lvlText w:val="%3."/>
      <w:lvlJc w:val="left"/>
      <w:pPr>
        <w:tabs>
          <w:tab w:val="left" w:pos="2160"/>
        </w:tabs>
        <w:ind w:left="2160" w:hanging="360"/>
      </w:pPr>
    </w:lvl>
    <w:lvl w:ilvl="3" w:tentative="0">
      <w:start w:val="1"/>
      <w:numFmt w:val="decimal"/>
      <w:lvlText w:val="%4."/>
      <w:lvlJc w:val="left"/>
      <w:pPr>
        <w:tabs>
          <w:tab w:val="left" w:pos="2880"/>
        </w:tabs>
        <w:ind w:left="2880" w:hanging="360"/>
      </w:pPr>
    </w:lvl>
    <w:lvl w:ilvl="4" w:tentative="0">
      <w:start w:val="1"/>
      <w:numFmt w:val="decimal"/>
      <w:lvlText w:val="%5."/>
      <w:lvlJc w:val="left"/>
      <w:pPr>
        <w:tabs>
          <w:tab w:val="left" w:pos="3600"/>
        </w:tabs>
        <w:ind w:left="3600" w:hanging="360"/>
      </w:pPr>
    </w:lvl>
    <w:lvl w:ilvl="5" w:tentative="0">
      <w:start w:val="1"/>
      <w:numFmt w:val="decimal"/>
      <w:lvlText w:val="%6."/>
      <w:lvlJc w:val="left"/>
      <w:pPr>
        <w:tabs>
          <w:tab w:val="left" w:pos="4320"/>
        </w:tabs>
        <w:ind w:left="4320" w:hanging="360"/>
      </w:pPr>
    </w:lvl>
    <w:lvl w:ilvl="6" w:tentative="0">
      <w:start w:val="1"/>
      <w:numFmt w:val="decimal"/>
      <w:lvlText w:val="%7."/>
      <w:lvlJc w:val="left"/>
      <w:pPr>
        <w:tabs>
          <w:tab w:val="left" w:pos="5040"/>
        </w:tabs>
        <w:ind w:left="5040" w:hanging="360"/>
      </w:pPr>
    </w:lvl>
    <w:lvl w:ilvl="7" w:tentative="0">
      <w:start w:val="1"/>
      <w:numFmt w:val="decimal"/>
      <w:lvlText w:val="%8."/>
      <w:lvlJc w:val="left"/>
      <w:pPr>
        <w:tabs>
          <w:tab w:val="left" w:pos="5760"/>
        </w:tabs>
        <w:ind w:left="5760" w:hanging="360"/>
      </w:pPr>
    </w:lvl>
    <w:lvl w:ilvl="8" w:tentative="0">
      <w:start w:val="1"/>
      <w:numFmt w:val="decimal"/>
      <w:lvlText w:val="%9."/>
      <w:lvlJc w:val="left"/>
      <w:pPr>
        <w:tabs>
          <w:tab w:val="left" w:pos="6480"/>
        </w:tabs>
        <w:ind w:left="6480" w:hanging="360"/>
      </w:pPr>
    </w:lvl>
  </w:abstractNum>
  <w:abstractNum w:abstractNumId="16">
    <w:nsid w:val="6E8B1197"/>
    <w:multiLevelType w:val="multilevel"/>
    <w:tmpl w:val="6E8B1197"/>
    <w:lvl w:ilvl="0" w:tentative="0">
      <w:start w:val="1"/>
      <w:numFmt w:val="decimal"/>
      <w:lvlText w:val="（%1）"/>
      <w:lvlJc w:val="left"/>
      <w:pPr>
        <w:ind w:left="1554" w:hanging="420"/>
      </w:pPr>
      <w:rPr>
        <w:rFonts w:hint="eastAsia" w:cs="Times New Roman"/>
      </w:rPr>
    </w:lvl>
    <w:lvl w:ilvl="1" w:tentative="0">
      <w:start w:val="1"/>
      <w:numFmt w:val="lowerLetter"/>
      <w:lvlText w:val="%2)"/>
      <w:lvlJc w:val="left"/>
      <w:pPr>
        <w:ind w:left="1974" w:hanging="420"/>
      </w:pPr>
      <w:rPr>
        <w:rFonts w:cs="Times New Roman"/>
      </w:rPr>
    </w:lvl>
    <w:lvl w:ilvl="2" w:tentative="0">
      <w:start w:val="1"/>
      <w:numFmt w:val="lowerRoman"/>
      <w:lvlText w:val="%3."/>
      <w:lvlJc w:val="right"/>
      <w:pPr>
        <w:ind w:left="2394" w:hanging="420"/>
      </w:pPr>
      <w:rPr>
        <w:rFonts w:cs="Times New Roman"/>
      </w:rPr>
    </w:lvl>
    <w:lvl w:ilvl="3" w:tentative="0">
      <w:start w:val="1"/>
      <w:numFmt w:val="decimal"/>
      <w:lvlText w:val="%4."/>
      <w:lvlJc w:val="left"/>
      <w:pPr>
        <w:ind w:left="2814" w:hanging="420"/>
      </w:pPr>
      <w:rPr>
        <w:rFonts w:cs="Times New Roman"/>
      </w:rPr>
    </w:lvl>
    <w:lvl w:ilvl="4" w:tentative="0">
      <w:start w:val="1"/>
      <w:numFmt w:val="lowerLetter"/>
      <w:lvlText w:val="%5)"/>
      <w:lvlJc w:val="left"/>
      <w:pPr>
        <w:ind w:left="3234" w:hanging="420"/>
      </w:pPr>
      <w:rPr>
        <w:rFonts w:cs="Times New Roman"/>
      </w:rPr>
    </w:lvl>
    <w:lvl w:ilvl="5" w:tentative="0">
      <w:start w:val="1"/>
      <w:numFmt w:val="lowerRoman"/>
      <w:lvlText w:val="%6."/>
      <w:lvlJc w:val="right"/>
      <w:pPr>
        <w:ind w:left="3654" w:hanging="420"/>
      </w:pPr>
      <w:rPr>
        <w:rFonts w:cs="Times New Roman"/>
      </w:rPr>
    </w:lvl>
    <w:lvl w:ilvl="6" w:tentative="0">
      <w:start w:val="1"/>
      <w:numFmt w:val="decimal"/>
      <w:lvlText w:val="%7."/>
      <w:lvlJc w:val="left"/>
      <w:pPr>
        <w:ind w:left="4074" w:hanging="420"/>
      </w:pPr>
      <w:rPr>
        <w:rFonts w:cs="Times New Roman"/>
      </w:rPr>
    </w:lvl>
    <w:lvl w:ilvl="7" w:tentative="0">
      <w:start w:val="1"/>
      <w:numFmt w:val="lowerLetter"/>
      <w:lvlText w:val="%8)"/>
      <w:lvlJc w:val="left"/>
      <w:pPr>
        <w:ind w:left="4494" w:hanging="420"/>
      </w:pPr>
      <w:rPr>
        <w:rFonts w:cs="Times New Roman"/>
      </w:rPr>
    </w:lvl>
    <w:lvl w:ilvl="8" w:tentative="0">
      <w:start w:val="1"/>
      <w:numFmt w:val="lowerRoman"/>
      <w:lvlText w:val="%9."/>
      <w:lvlJc w:val="right"/>
      <w:pPr>
        <w:ind w:left="4914" w:hanging="420"/>
      </w:pPr>
      <w:rPr>
        <w:rFonts w:cs="Times New Roman"/>
      </w:rPr>
    </w:lvl>
  </w:abstractNum>
  <w:abstractNum w:abstractNumId="17">
    <w:nsid w:val="729C2B26"/>
    <w:multiLevelType w:val="multilevel"/>
    <w:tmpl w:val="729C2B26"/>
    <w:lvl w:ilvl="0" w:tentative="0">
      <w:start w:val="1"/>
      <w:numFmt w:val="decimal"/>
      <w:lvlText w:val="（%1）"/>
      <w:lvlJc w:val="left"/>
      <w:pPr>
        <w:ind w:left="1854" w:hanging="720"/>
      </w:pPr>
      <w:rPr>
        <w:rFonts w:hint="default"/>
      </w:rPr>
    </w:lvl>
    <w:lvl w:ilvl="1" w:tentative="0">
      <w:start w:val="1"/>
      <w:numFmt w:val="lowerLetter"/>
      <w:lvlText w:val="%2)"/>
      <w:lvlJc w:val="left"/>
      <w:pPr>
        <w:ind w:left="1974" w:hanging="420"/>
      </w:pPr>
    </w:lvl>
    <w:lvl w:ilvl="2" w:tentative="0">
      <w:start w:val="1"/>
      <w:numFmt w:val="lowerRoman"/>
      <w:lvlText w:val="%3."/>
      <w:lvlJc w:val="right"/>
      <w:pPr>
        <w:ind w:left="2394" w:hanging="420"/>
      </w:pPr>
    </w:lvl>
    <w:lvl w:ilvl="3" w:tentative="0">
      <w:start w:val="1"/>
      <w:numFmt w:val="decimal"/>
      <w:lvlText w:val="%4."/>
      <w:lvlJc w:val="left"/>
      <w:pPr>
        <w:ind w:left="2814" w:hanging="420"/>
      </w:pPr>
    </w:lvl>
    <w:lvl w:ilvl="4" w:tentative="0">
      <w:start w:val="1"/>
      <w:numFmt w:val="lowerLetter"/>
      <w:lvlText w:val="%5)"/>
      <w:lvlJc w:val="left"/>
      <w:pPr>
        <w:ind w:left="3234" w:hanging="420"/>
      </w:pPr>
    </w:lvl>
    <w:lvl w:ilvl="5" w:tentative="0">
      <w:start w:val="1"/>
      <w:numFmt w:val="lowerRoman"/>
      <w:lvlText w:val="%6."/>
      <w:lvlJc w:val="right"/>
      <w:pPr>
        <w:ind w:left="3654" w:hanging="420"/>
      </w:pPr>
    </w:lvl>
    <w:lvl w:ilvl="6" w:tentative="0">
      <w:start w:val="1"/>
      <w:numFmt w:val="decimal"/>
      <w:lvlText w:val="%7."/>
      <w:lvlJc w:val="left"/>
      <w:pPr>
        <w:ind w:left="4074" w:hanging="420"/>
      </w:pPr>
    </w:lvl>
    <w:lvl w:ilvl="7" w:tentative="0">
      <w:start w:val="1"/>
      <w:numFmt w:val="lowerLetter"/>
      <w:lvlText w:val="%8)"/>
      <w:lvlJc w:val="left"/>
      <w:pPr>
        <w:ind w:left="4494" w:hanging="420"/>
      </w:pPr>
    </w:lvl>
    <w:lvl w:ilvl="8" w:tentative="0">
      <w:start w:val="1"/>
      <w:numFmt w:val="lowerRoman"/>
      <w:lvlText w:val="%9."/>
      <w:lvlJc w:val="right"/>
      <w:pPr>
        <w:ind w:left="4914" w:hanging="420"/>
      </w:pPr>
    </w:lvl>
  </w:abstractNum>
  <w:abstractNum w:abstractNumId="18">
    <w:nsid w:val="75047303"/>
    <w:multiLevelType w:val="multilevel"/>
    <w:tmpl w:val="75047303"/>
    <w:lvl w:ilvl="0" w:tentative="0">
      <w:start w:val="1"/>
      <w:numFmt w:val="decimal"/>
      <w:lvlText w:val="%1"/>
      <w:lvlJc w:val="left"/>
      <w:pPr>
        <w:tabs>
          <w:tab w:val="left" w:pos="1077"/>
        </w:tabs>
        <w:ind w:left="1077" w:hanging="1077"/>
      </w:pPr>
      <w:rPr>
        <w:rFonts w:hint="eastAsia" w:cs="Times New Roman"/>
      </w:rPr>
    </w:lvl>
    <w:lvl w:ilvl="1" w:tentative="0">
      <w:start w:val="1"/>
      <w:numFmt w:val="decimal"/>
      <w:lvlText w:val="%1.%2"/>
      <w:lvlJc w:val="left"/>
      <w:pPr>
        <w:tabs>
          <w:tab w:val="left" w:pos="1077"/>
        </w:tabs>
        <w:ind w:left="1077" w:hanging="1077"/>
      </w:pPr>
      <w:rPr>
        <w:rFonts w:hint="eastAsia" w:cs="Times New Roman"/>
      </w:rPr>
    </w:lvl>
    <w:lvl w:ilvl="2" w:tentative="0">
      <w:start w:val="1"/>
      <w:numFmt w:val="decimal"/>
      <w:lvlText w:val="%1.%2.%3"/>
      <w:lvlJc w:val="left"/>
      <w:pPr>
        <w:tabs>
          <w:tab w:val="left" w:pos="1418"/>
        </w:tabs>
        <w:ind w:left="1418" w:hanging="567"/>
      </w:pPr>
      <w:rPr>
        <w:rFonts w:hint="eastAsia" w:cs="Times New Roman"/>
      </w:rPr>
    </w:lvl>
    <w:lvl w:ilvl="3" w:tentative="0">
      <w:start w:val="1"/>
      <w:numFmt w:val="decimal"/>
      <w:lvlText w:val="%1.%2.%3.%4"/>
      <w:lvlJc w:val="left"/>
      <w:pPr>
        <w:tabs>
          <w:tab w:val="left" w:pos="1984"/>
        </w:tabs>
        <w:ind w:left="1984" w:hanging="708"/>
      </w:pPr>
      <w:rPr>
        <w:rFonts w:hint="eastAsia" w:cs="Times New Roman"/>
      </w:rPr>
    </w:lvl>
    <w:lvl w:ilvl="4" w:tentative="0">
      <w:start w:val="1"/>
      <w:numFmt w:val="decimal"/>
      <w:lvlText w:val="%1.%2.%3.%4.%5"/>
      <w:lvlJc w:val="left"/>
      <w:pPr>
        <w:tabs>
          <w:tab w:val="left" w:pos="2551"/>
        </w:tabs>
        <w:ind w:left="2551" w:hanging="850"/>
      </w:pPr>
      <w:rPr>
        <w:rFonts w:hint="eastAsia" w:cs="Times New Roman"/>
      </w:rPr>
    </w:lvl>
    <w:lvl w:ilvl="5" w:tentative="0">
      <w:start w:val="1"/>
      <w:numFmt w:val="decimal"/>
      <w:lvlText w:val="%1.%2.%3.%4.%5.%6"/>
      <w:lvlJc w:val="left"/>
      <w:pPr>
        <w:tabs>
          <w:tab w:val="left" w:pos="3260"/>
        </w:tabs>
        <w:ind w:left="3260" w:hanging="1134"/>
      </w:pPr>
      <w:rPr>
        <w:rFonts w:hint="eastAsia" w:cs="Times New Roman"/>
      </w:rPr>
    </w:lvl>
    <w:lvl w:ilvl="6" w:tentative="0">
      <w:start w:val="1"/>
      <w:numFmt w:val="decimal"/>
      <w:lvlText w:val="%1.%2.%3.%4.%5.%6.%7"/>
      <w:lvlJc w:val="left"/>
      <w:pPr>
        <w:tabs>
          <w:tab w:val="left" w:pos="3827"/>
        </w:tabs>
        <w:ind w:left="3827" w:hanging="1276"/>
      </w:pPr>
      <w:rPr>
        <w:rFonts w:hint="eastAsia" w:cs="Times New Roman"/>
      </w:rPr>
    </w:lvl>
    <w:lvl w:ilvl="7" w:tentative="0">
      <w:start w:val="1"/>
      <w:numFmt w:val="decimal"/>
      <w:lvlText w:val="%1.%2.%3.%4.%5.%6.%7.%8"/>
      <w:lvlJc w:val="left"/>
      <w:pPr>
        <w:tabs>
          <w:tab w:val="left" w:pos="4394"/>
        </w:tabs>
        <w:ind w:left="4394" w:hanging="1418"/>
      </w:pPr>
      <w:rPr>
        <w:rFonts w:hint="eastAsia" w:cs="Times New Roman"/>
      </w:rPr>
    </w:lvl>
    <w:lvl w:ilvl="8" w:tentative="0">
      <w:start w:val="1"/>
      <w:numFmt w:val="decimal"/>
      <w:lvlText w:val="%1.%2.%3.%4.%5.%6.%7.%8.%9"/>
      <w:lvlJc w:val="left"/>
      <w:pPr>
        <w:tabs>
          <w:tab w:val="left" w:pos="5102"/>
        </w:tabs>
        <w:ind w:left="5102" w:hanging="1700"/>
      </w:pPr>
      <w:rPr>
        <w:rFonts w:hint="eastAsia" w:cs="Times New Roman"/>
      </w:rPr>
    </w:lvl>
  </w:abstractNum>
  <w:abstractNum w:abstractNumId="19">
    <w:nsid w:val="756449A5"/>
    <w:multiLevelType w:val="multilevel"/>
    <w:tmpl w:val="756449A5"/>
    <w:lvl w:ilvl="0" w:tentative="0">
      <w:start w:val="1"/>
      <w:numFmt w:val="decimal"/>
      <w:lvlText w:val="%1"/>
      <w:lvlJc w:val="left"/>
      <w:pPr>
        <w:tabs>
          <w:tab w:val="left" w:pos="584"/>
        </w:tabs>
        <w:ind w:left="584" w:hanging="360"/>
      </w:pPr>
      <w:rPr>
        <w:rFonts w:hint="default" w:cs="Times New Roman"/>
      </w:rPr>
    </w:lvl>
    <w:lvl w:ilvl="1" w:tentative="0">
      <w:start w:val="1"/>
      <w:numFmt w:val="lowerLetter"/>
      <w:lvlText w:val="%2)"/>
      <w:lvlJc w:val="left"/>
      <w:pPr>
        <w:tabs>
          <w:tab w:val="left" w:pos="1064"/>
        </w:tabs>
        <w:ind w:left="1064" w:hanging="420"/>
      </w:pPr>
      <w:rPr>
        <w:rFonts w:cs="Times New Roman"/>
      </w:rPr>
    </w:lvl>
    <w:lvl w:ilvl="2" w:tentative="0">
      <w:start w:val="1"/>
      <w:numFmt w:val="lowerRoman"/>
      <w:lvlText w:val="%3."/>
      <w:lvlJc w:val="right"/>
      <w:pPr>
        <w:tabs>
          <w:tab w:val="left" w:pos="1484"/>
        </w:tabs>
        <w:ind w:left="1484" w:hanging="420"/>
      </w:pPr>
      <w:rPr>
        <w:rFonts w:cs="Times New Roman"/>
      </w:rPr>
    </w:lvl>
    <w:lvl w:ilvl="3" w:tentative="0">
      <w:start w:val="1"/>
      <w:numFmt w:val="decimal"/>
      <w:lvlText w:val="%4."/>
      <w:lvlJc w:val="left"/>
      <w:pPr>
        <w:tabs>
          <w:tab w:val="left" w:pos="1904"/>
        </w:tabs>
        <w:ind w:left="1904" w:hanging="420"/>
      </w:pPr>
      <w:rPr>
        <w:rFonts w:cs="Times New Roman"/>
      </w:rPr>
    </w:lvl>
    <w:lvl w:ilvl="4" w:tentative="0">
      <w:start w:val="1"/>
      <w:numFmt w:val="lowerLetter"/>
      <w:lvlText w:val="%5)"/>
      <w:lvlJc w:val="left"/>
      <w:pPr>
        <w:tabs>
          <w:tab w:val="left" w:pos="2324"/>
        </w:tabs>
        <w:ind w:left="2324" w:hanging="420"/>
      </w:pPr>
      <w:rPr>
        <w:rFonts w:cs="Times New Roman"/>
      </w:rPr>
    </w:lvl>
    <w:lvl w:ilvl="5" w:tentative="0">
      <w:start w:val="1"/>
      <w:numFmt w:val="lowerRoman"/>
      <w:lvlText w:val="%6."/>
      <w:lvlJc w:val="right"/>
      <w:pPr>
        <w:tabs>
          <w:tab w:val="left" w:pos="2744"/>
        </w:tabs>
        <w:ind w:left="2744" w:hanging="420"/>
      </w:pPr>
      <w:rPr>
        <w:rFonts w:cs="Times New Roman"/>
      </w:rPr>
    </w:lvl>
    <w:lvl w:ilvl="6" w:tentative="0">
      <w:start w:val="1"/>
      <w:numFmt w:val="decimal"/>
      <w:lvlText w:val="%7."/>
      <w:lvlJc w:val="left"/>
      <w:pPr>
        <w:tabs>
          <w:tab w:val="left" w:pos="3164"/>
        </w:tabs>
        <w:ind w:left="3164" w:hanging="420"/>
      </w:pPr>
      <w:rPr>
        <w:rFonts w:cs="Times New Roman"/>
      </w:rPr>
    </w:lvl>
    <w:lvl w:ilvl="7" w:tentative="0">
      <w:start w:val="1"/>
      <w:numFmt w:val="lowerLetter"/>
      <w:lvlText w:val="%8)"/>
      <w:lvlJc w:val="left"/>
      <w:pPr>
        <w:tabs>
          <w:tab w:val="left" w:pos="3584"/>
        </w:tabs>
        <w:ind w:left="3584" w:hanging="420"/>
      </w:pPr>
      <w:rPr>
        <w:rFonts w:cs="Times New Roman"/>
      </w:rPr>
    </w:lvl>
    <w:lvl w:ilvl="8" w:tentative="0">
      <w:start w:val="1"/>
      <w:numFmt w:val="lowerRoman"/>
      <w:lvlText w:val="%9."/>
      <w:lvlJc w:val="right"/>
      <w:pPr>
        <w:tabs>
          <w:tab w:val="left" w:pos="4004"/>
        </w:tabs>
        <w:ind w:left="4004" w:hanging="420"/>
      </w:pPr>
      <w:rPr>
        <w:rFonts w:cs="Times New Roman"/>
      </w:rPr>
    </w:lvl>
  </w:abstractNum>
  <w:abstractNum w:abstractNumId="20">
    <w:nsid w:val="77303B58"/>
    <w:multiLevelType w:val="multilevel"/>
    <w:tmpl w:val="77303B58"/>
    <w:lvl w:ilvl="0" w:tentative="0">
      <w:start w:val="1"/>
      <w:numFmt w:val="decimal"/>
      <w:lvlText w:val="（%1）"/>
      <w:lvlJc w:val="left"/>
      <w:pPr>
        <w:ind w:left="1501" w:hanging="420"/>
      </w:pPr>
      <w:rPr>
        <w:rFonts w:hint="eastAsia" w:cs="Times New Roman"/>
      </w:rPr>
    </w:lvl>
    <w:lvl w:ilvl="1" w:tentative="0">
      <w:start w:val="1"/>
      <w:numFmt w:val="lowerLetter"/>
      <w:lvlText w:val="%2)"/>
      <w:lvlJc w:val="left"/>
      <w:pPr>
        <w:ind w:left="1921" w:hanging="420"/>
      </w:pPr>
      <w:rPr>
        <w:rFonts w:cs="Times New Roman"/>
      </w:rPr>
    </w:lvl>
    <w:lvl w:ilvl="2" w:tentative="0">
      <w:start w:val="1"/>
      <w:numFmt w:val="lowerRoman"/>
      <w:lvlText w:val="%3."/>
      <w:lvlJc w:val="right"/>
      <w:pPr>
        <w:ind w:left="2341" w:hanging="420"/>
      </w:pPr>
      <w:rPr>
        <w:rFonts w:cs="Times New Roman"/>
      </w:rPr>
    </w:lvl>
    <w:lvl w:ilvl="3" w:tentative="0">
      <w:start w:val="1"/>
      <w:numFmt w:val="decimal"/>
      <w:lvlText w:val="%4."/>
      <w:lvlJc w:val="left"/>
      <w:pPr>
        <w:ind w:left="2761" w:hanging="420"/>
      </w:pPr>
      <w:rPr>
        <w:rFonts w:cs="Times New Roman"/>
      </w:rPr>
    </w:lvl>
    <w:lvl w:ilvl="4" w:tentative="0">
      <w:start w:val="1"/>
      <w:numFmt w:val="lowerLetter"/>
      <w:lvlText w:val="%5)"/>
      <w:lvlJc w:val="left"/>
      <w:pPr>
        <w:ind w:left="3181" w:hanging="420"/>
      </w:pPr>
      <w:rPr>
        <w:rFonts w:cs="Times New Roman"/>
      </w:rPr>
    </w:lvl>
    <w:lvl w:ilvl="5" w:tentative="0">
      <w:start w:val="1"/>
      <w:numFmt w:val="lowerRoman"/>
      <w:lvlText w:val="%6."/>
      <w:lvlJc w:val="right"/>
      <w:pPr>
        <w:ind w:left="3601" w:hanging="420"/>
      </w:pPr>
      <w:rPr>
        <w:rFonts w:cs="Times New Roman"/>
      </w:rPr>
    </w:lvl>
    <w:lvl w:ilvl="6" w:tentative="0">
      <w:start w:val="1"/>
      <w:numFmt w:val="decimal"/>
      <w:lvlText w:val="%7."/>
      <w:lvlJc w:val="left"/>
      <w:pPr>
        <w:ind w:left="4021" w:hanging="420"/>
      </w:pPr>
      <w:rPr>
        <w:rFonts w:cs="Times New Roman"/>
      </w:rPr>
    </w:lvl>
    <w:lvl w:ilvl="7" w:tentative="0">
      <w:start w:val="1"/>
      <w:numFmt w:val="lowerLetter"/>
      <w:lvlText w:val="%8)"/>
      <w:lvlJc w:val="left"/>
      <w:pPr>
        <w:ind w:left="4441" w:hanging="420"/>
      </w:pPr>
      <w:rPr>
        <w:rFonts w:cs="Times New Roman"/>
      </w:rPr>
    </w:lvl>
    <w:lvl w:ilvl="8" w:tentative="0">
      <w:start w:val="1"/>
      <w:numFmt w:val="lowerRoman"/>
      <w:lvlText w:val="%9."/>
      <w:lvlJc w:val="right"/>
      <w:pPr>
        <w:ind w:left="4861" w:hanging="420"/>
      </w:pPr>
      <w:rPr>
        <w:rFonts w:cs="Times New Roman"/>
      </w:rPr>
    </w:lvl>
  </w:abstractNum>
  <w:num w:numId="1">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7"/>
  </w:num>
  <w:num w:numId="5">
    <w:abstractNumId w:val="1"/>
  </w:num>
  <w:num w:numId="6">
    <w:abstractNumId w:val="10"/>
  </w:num>
  <w:num w:numId="7">
    <w:abstractNumId w:val="17"/>
  </w:num>
  <w:num w:numId="8">
    <w:abstractNumId w:val="2"/>
  </w:num>
  <w:num w:numId="9">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16"/>
  </w:num>
  <w:num w:numId="11">
    <w:abstractNumId w:val="13"/>
  </w:num>
  <w:num w:numId="12">
    <w:abstractNumId w:val="8"/>
  </w:num>
  <w:num w:numId="13">
    <w:abstractNumId w:val="18"/>
  </w:num>
  <w:num w:numId="14">
    <w:abstractNumId w:val="6"/>
  </w:num>
  <w:num w:numId="15">
    <w:abstractNumId w:val="4"/>
  </w:num>
  <w:num w:numId="16">
    <w:abstractNumId w:val="15"/>
  </w:num>
  <w:num w:numId="17">
    <w:abstractNumId w:val="0"/>
  </w:num>
  <w:num w:numId="18">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12"/>
  </w:num>
  <w:num w:numId="20">
    <w:abstractNumId w:val="5"/>
    <w:lvlOverride w:ilvl="0">
      <w:startOverride w:val="5"/>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displayBackgroundShape w:val="1"/>
  <w:bordersDoNotSurroundHeader w:val="1"/>
  <w:bordersDoNotSurroundFooter w:val="1"/>
  <w:hideSpellingErrors/>
  <w:documentProtection w:enforcement="0"/>
  <w:defaultTabStop w:val="420"/>
  <w:drawingGridHorizontalSpacing w:val="105"/>
  <w:drawingGridVerticalSpacing w:val="156"/>
  <w:displayHorizontalDrawingGridEvery w:val="2"/>
  <w:displayVerticalDrawingGridEvery w:val="2"/>
  <w:noPunctuationKerning w:val="1"/>
  <w:characterSpacingControl w:val="compressPunctuation"/>
  <w:noLineBreaksAfter w:lang="zh-CN" w:val="$([{£¥·‘“〈《「『【〔〖〝﹙﹛﹝＄（．［｛￡￥"/>
  <w:noLineBreaksBefore w:lang="zh-CN" w:val="!%),.:;&gt;?]}¢¨°·ˇˉ―‖’”…‰′″›℃∶、。〃〉》」』】〕〗〞︶︺︾﹀﹄﹚﹜﹞！＂％＇），．：；？］｀｜｝～￠"/>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72A27"/>
    <w:rsid w:val="00000884"/>
    <w:rsid w:val="00000D86"/>
    <w:rsid w:val="00002C1C"/>
    <w:rsid w:val="00004391"/>
    <w:rsid w:val="0000511C"/>
    <w:rsid w:val="000064FD"/>
    <w:rsid w:val="00011C59"/>
    <w:rsid w:val="00014886"/>
    <w:rsid w:val="000173CC"/>
    <w:rsid w:val="0002144E"/>
    <w:rsid w:val="00021791"/>
    <w:rsid w:val="0002420B"/>
    <w:rsid w:val="0002430A"/>
    <w:rsid w:val="00024B32"/>
    <w:rsid w:val="00025441"/>
    <w:rsid w:val="00026D9E"/>
    <w:rsid w:val="0002749B"/>
    <w:rsid w:val="00030339"/>
    <w:rsid w:val="00032E55"/>
    <w:rsid w:val="000360C5"/>
    <w:rsid w:val="0003659A"/>
    <w:rsid w:val="000403A8"/>
    <w:rsid w:val="00040C8B"/>
    <w:rsid w:val="00040D2B"/>
    <w:rsid w:val="00042962"/>
    <w:rsid w:val="00045687"/>
    <w:rsid w:val="00045FC3"/>
    <w:rsid w:val="000466B9"/>
    <w:rsid w:val="00046869"/>
    <w:rsid w:val="00050242"/>
    <w:rsid w:val="00051EBF"/>
    <w:rsid w:val="00052D3C"/>
    <w:rsid w:val="000538E1"/>
    <w:rsid w:val="000545A6"/>
    <w:rsid w:val="00055F45"/>
    <w:rsid w:val="000603D8"/>
    <w:rsid w:val="00061794"/>
    <w:rsid w:val="0006198C"/>
    <w:rsid w:val="000622AE"/>
    <w:rsid w:val="000622E2"/>
    <w:rsid w:val="00062511"/>
    <w:rsid w:val="0006395A"/>
    <w:rsid w:val="0006616A"/>
    <w:rsid w:val="00067738"/>
    <w:rsid w:val="000679EC"/>
    <w:rsid w:val="00072682"/>
    <w:rsid w:val="00072848"/>
    <w:rsid w:val="00074829"/>
    <w:rsid w:val="00074C39"/>
    <w:rsid w:val="00076A1D"/>
    <w:rsid w:val="00076C65"/>
    <w:rsid w:val="00077096"/>
    <w:rsid w:val="00080AFF"/>
    <w:rsid w:val="00080CB6"/>
    <w:rsid w:val="00081878"/>
    <w:rsid w:val="00082E49"/>
    <w:rsid w:val="000877D3"/>
    <w:rsid w:val="00090700"/>
    <w:rsid w:val="000910B5"/>
    <w:rsid w:val="000923F0"/>
    <w:rsid w:val="000935E5"/>
    <w:rsid w:val="00093828"/>
    <w:rsid w:val="0009569A"/>
    <w:rsid w:val="000A176A"/>
    <w:rsid w:val="000A1B43"/>
    <w:rsid w:val="000A1F64"/>
    <w:rsid w:val="000A241E"/>
    <w:rsid w:val="000A29B7"/>
    <w:rsid w:val="000A3589"/>
    <w:rsid w:val="000A3FD2"/>
    <w:rsid w:val="000A76DA"/>
    <w:rsid w:val="000A77EC"/>
    <w:rsid w:val="000B167D"/>
    <w:rsid w:val="000B2ECE"/>
    <w:rsid w:val="000B63BF"/>
    <w:rsid w:val="000C11D3"/>
    <w:rsid w:val="000C16A7"/>
    <w:rsid w:val="000C2E8B"/>
    <w:rsid w:val="000C4361"/>
    <w:rsid w:val="000D166F"/>
    <w:rsid w:val="000D16BB"/>
    <w:rsid w:val="000D240D"/>
    <w:rsid w:val="000D24F2"/>
    <w:rsid w:val="000D3B8D"/>
    <w:rsid w:val="000D3FA5"/>
    <w:rsid w:val="000D44DC"/>
    <w:rsid w:val="000D6D54"/>
    <w:rsid w:val="000D7CC3"/>
    <w:rsid w:val="000D7DF1"/>
    <w:rsid w:val="000E0668"/>
    <w:rsid w:val="000E2F24"/>
    <w:rsid w:val="000E3116"/>
    <w:rsid w:val="000E4C84"/>
    <w:rsid w:val="000E4E79"/>
    <w:rsid w:val="000E59E2"/>
    <w:rsid w:val="000E7EDD"/>
    <w:rsid w:val="000F0F18"/>
    <w:rsid w:val="000F19F9"/>
    <w:rsid w:val="000F1B37"/>
    <w:rsid w:val="000F6008"/>
    <w:rsid w:val="000F671F"/>
    <w:rsid w:val="000F7017"/>
    <w:rsid w:val="0010036C"/>
    <w:rsid w:val="00103E0D"/>
    <w:rsid w:val="00104BA1"/>
    <w:rsid w:val="00105467"/>
    <w:rsid w:val="00106381"/>
    <w:rsid w:val="00107828"/>
    <w:rsid w:val="00110DF7"/>
    <w:rsid w:val="001113D2"/>
    <w:rsid w:val="00112341"/>
    <w:rsid w:val="00112AA3"/>
    <w:rsid w:val="00116E9F"/>
    <w:rsid w:val="00117E1C"/>
    <w:rsid w:val="00120872"/>
    <w:rsid w:val="00120AE3"/>
    <w:rsid w:val="00120E4F"/>
    <w:rsid w:val="00122327"/>
    <w:rsid w:val="00122387"/>
    <w:rsid w:val="00122931"/>
    <w:rsid w:val="00122CC7"/>
    <w:rsid w:val="001255EE"/>
    <w:rsid w:val="00127126"/>
    <w:rsid w:val="00132B46"/>
    <w:rsid w:val="00134368"/>
    <w:rsid w:val="001356FC"/>
    <w:rsid w:val="0013579F"/>
    <w:rsid w:val="00140FEE"/>
    <w:rsid w:val="00141266"/>
    <w:rsid w:val="00142D27"/>
    <w:rsid w:val="001436E0"/>
    <w:rsid w:val="0014399E"/>
    <w:rsid w:val="00143E41"/>
    <w:rsid w:val="0014483E"/>
    <w:rsid w:val="00144846"/>
    <w:rsid w:val="001449F1"/>
    <w:rsid w:val="00146E2F"/>
    <w:rsid w:val="00150148"/>
    <w:rsid w:val="001514C9"/>
    <w:rsid w:val="001516F7"/>
    <w:rsid w:val="001524CB"/>
    <w:rsid w:val="00155AC7"/>
    <w:rsid w:val="00157365"/>
    <w:rsid w:val="00161B23"/>
    <w:rsid w:val="00162749"/>
    <w:rsid w:val="00162FA6"/>
    <w:rsid w:val="001645AF"/>
    <w:rsid w:val="0016509F"/>
    <w:rsid w:val="001657F0"/>
    <w:rsid w:val="0017154F"/>
    <w:rsid w:val="00172691"/>
    <w:rsid w:val="00172862"/>
    <w:rsid w:val="00172A27"/>
    <w:rsid w:val="00173148"/>
    <w:rsid w:val="001736E5"/>
    <w:rsid w:val="00173BDC"/>
    <w:rsid w:val="001807A4"/>
    <w:rsid w:val="00180AA2"/>
    <w:rsid w:val="00183A91"/>
    <w:rsid w:val="001841C3"/>
    <w:rsid w:val="00184D85"/>
    <w:rsid w:val="0018776C"/>
    <w:rsid w:val="00190A97"/>
    <w:rsid w:val="00197ED7"/>
    <w:rsid w:val="001A545B"/>
    <w:rsid w:val="001A64C1"/>
    <w:rsid w:val="001A720A"/>
    <w:rsid w:val="001A7411"/>
    <w:rsid w:val="001A779D"/>
    <w:rsid w:val="001B0228"/>
    <w:rsid w:val="001B1AD3"/>
    <w:rsid w:val="001B28C3"/>
    <w:rsid w:val="001B352F"/>
    <w:rsid w:val="001B37EE"/>
    <w:rsid w:val="001B3CEC"/>
    <w:rsid w:val="001B42FF"/>
    <w:rsid w:val="001B68B1"/>
    <w:rsid w:val="001B6BB0"/>
    <w:rsid w:val="001B7BB2"/>
    <w:rsid w:val="001C34F4"/>
    <w:rsid w:val="001C367E"/>
    <w:rsid w:val="001C3683"/>
    <w:rsid w:val="001C3BE4"/>
    <w:rsid w:val="001C7F7D"/>
    <w:rsid w:val="001D01B7"/>
    <w:rsid w:val="001D345D"/>
    <w:rsid w:val="001D3EDF"/>
    <w:rsid w:val="001D72EF"/>
    <w:rsid w:val="001E0778"/>
    <w:rsid w:val="001E0876"/>
    <w:rsid w:val="001E0C62"/>
    <w:rsid w:val="001E1D01"/>
    <w:rsid w:val="001E2C0B"/>
    <w:rsid w:val="001E4CD2"/>
    <w:rsid w:val="001E5A61"/>
    <w:rsid w:val="001E624B"/>
    <w:rsid w:val="001F00A8"/>
    <w:rsid w:val="001F01FE"/>
    <w:rsid w:val="001F65D3"/>
    <w:rsid w:val="00203931"/>
    <w:rsid w:val="002100B2"/>
    <w:rsid w:val="00210701"/>
    <w:rsid w:val="00212E88"/>
    <w:rsid w:val="002145D4"/>
    <w:rsid w:val="00217D09"/>
    <w:rsid w:val="00221B9A"/>
    <w:rsid w:val="00226379"/>
    <w:rsid w:val="00230EA9"/>
    <w:rsid w:val="002314E3"/>
    <w:rsid w:val="0023177F"/>
    <w:rsid w:val="002321B6"/>
    <w:rsid w:val="002321CD"/>
    <w:rsid w:val="00232311"/>
    <w:rsid w:val="00232A7F"/>
    <w:rsid w:val="00233725"/>
    <w:rsid w:val="0023517C"/>
    <w:rsid w:val="00240844"/>
    <w:rsid w:val="002413E7"/>
    <w:rsid w:val="00241AF1"/>
    <w:rsid w:val="00241DDC"/>
    <w:rsid w:val="00242979"/>
    <w:rsid w:val="0024341A"/>
    <w:rsid w:val="0024407F"/>
    <w:rsid w:val="0024708A"/>
    <w:rsid w:val="002475A0"/>
    <w:rsid w:val="00247CE2"/>
    <w:rsid w:val="00254724"/>
    <w:rsid w:val="00254AC3"/>
    <w:rsid w:val="00254B5E"/>
    <w:rsid w:val="00255F23"/>
    <w:rsid w:val="00256B42"/>
    <w:rsid w:val="00257238"/>
    <w:rsid w:val="002615BC"/>
    <w:rsid w:val="00261ED6"/>
    <w:rsid w:val="00261F27"/>
    <w:rsid w:val="0026351A"/>
    <w:rsid w:val="00263BCC"/>
    <w:rsid w:val="002647A9"/>
    <w:rsid w:val="00266650"/>
    <w:rsid w:val="00267FF2"/>
    <w:rsid w:val="00270430"/>
    <w:rsid w:val="002727C6"/>
    <w:rsid w:val="00275674"/>
    <w:rsid w:val="00276B96"/>
    <w:rsid w:val="002772F5"/>
    <w:rsid w:val="0028131F"/>
    <w:rsid w:val="002824FF"/>
    <w:rsid w:val="00285B68"/>
    <w:rsid w:val="00286A86"/>
    <w:rsid w:val="00286F4A"/>
    <w:rsid w:val="00291367"/>
    <w:rsid w:val="00292C54"/>
    <w:rsid w:val="0029331E"/>
    <w:rsid w:val="002949C7"/>
    <w:rsid w:val="002953B8"/>
    <w:rsid w:val="002972F7"/>
    <w:rsid w:val="002A42CC"/>
    <w:rsid w:val="002A6BDB"/>
    <w:rsid w:val="002B1649"/>
    <w:rsid w:val="002B1882"/>
    <w:rsid w:val="002B37B9"/>
    <w:rsid w:val="002B4A7B"/>
    <w:rsid w:val="002B4B9C"/>
    <w:rsid w:val="002B694E"/>
    <w:rsid w:val="002B6D46"/>
    <w:rsid w:val="002C2739"/>
    <w:rsid w:val="002C28E6"/>
    <w:rsid w:val="002C4B7F"/>
    <w:rsid w:val="002C53E5"/>
    <w:rsid w:val="002C5C9E"/>
    <w:rsid w:val="002C644D"/>
    <w:rsid w:val="002C6CBE"/>
    <w:rsid w:val="002D2B60"/>
    <w:rsid w:val="002D3747"/>
    <w:rsid w:val="002D4C97"/>
    <w:rsid w:val="002D53C0"/>
    <w:rsid w:val="002D5449"/>
    <w:rsid w:val="002D7F70"/>
    <w:rsid w:val="002E07CD"/>
    <w:rsid w:val="002E1DE9"/>
    <w:rsid w:val="002E2BFC"/>
    <w:rsid w:val="002E336F"/>
    <w:rsid w:val="002E41DD"/>
    <w:rsid w:val="002E49F9"/>
    <w:rsid w:val="002E5446"/>
    <w:rsid w:val="002E5AD5"/>
    <w:rsid w:val="002E762F"/>
    <w:rsid w:val="002E7B60"/>
    <w:rsid w:val="002F0728"/>
    <w:rsid w:val="002F375C"/>
    <w:rsid w:val="002F39F1"/>
    <w:rsid w:val="003026FB"/>
    <w:rsid w:val="0030500F"/>
    <w:rsid w:val="0031164A"/>
    <w:rsid w:val="003123D8"/>
    <w:rsid w:val="00312E35"/>
    <w:rsid w:val="0031303F"/>
    <w:rsid w:val="003133D9"/>
    <w:rsid w:val="003146EF"/>
    <w:rsid w:val="00315889"/>
    <w:rsid w:val="00321174"/>
    <w:rsid w:val="00322E61"/>
    <w:rsid w:val="00324CAE"/>
    <w:rsid w:val="00324FAE"/>
    <w:rsid w:val="00326621"/>
    <w:rsid w:val="0033158D"/>
    <w:rsid w:val="00332F3B"/>
    <w:rsid w:val="00335F69"/>
    <w:rsid w:val="00336774"/>
    <w:rsid w:val="00340762"/>
    <w:rsid w:val="00341DBA"/>
    <w:rsid w:val="003447E3"/>
    <w:rsid w:val="0034523B"/>
    <w:rsid w:val="003459F8"/>
    <w:rsid w:val="003472E7"/>
    <w:rsid w:val="003477BC"/>
    <w:rsid w:val="003519A0"/>
    <w:rsid w:val="00351C8B"/>
    <w:rsid w:val="00352051"/>
    <w:rsid w:val="0035229C"/>
    <w:rsid w:val="003530E1"/>
    <w:rsid w:val="00353FD1"/>
    <w:rsid w:val="00357922"/>
    <w:rsid w:val="00360E85"/>
    <w:rsid w:val="003621F9"/>
    <w:rsid w:val="00362543"/>
    <w:rsid w:val="00362A3A"/>
    <w:rsid w:val="0037024B"/>
    <w:rsid w:val="003703C7"/>
    <w:rsid w:val="00370506"/>
    <w:rsid w:val="00373168"/>
    <w:rsid w:val="0037384E"/>
    <w:rsid w:val="003740B2"/>
    <w:rsid w:val="0037667D"/>
    <w:rsid w:val="00376C08"/>
    <w:rsid w:val="00376E5D"/>
    <w:rsid w:val="003800D7"/>
    <w:rsid w:val="00384BFC"/>
    <w:rsid w:val="00385A09"/>
    <w:rsid w:val="00391439"/>
    <w:rsid w:val="0039391D"/>
    <w:rsid w:val="003940C6"/>
    <w:rsid w:val="00396330"/>
    <w:rsid w:val="003A1957"/>
    <w:rsid w:val="003A1CB0"/>
    <w:rsid w:val="003A24FF"/>
    <w:rsid w:val="003A3089"/>
    <w:rsid w:val="003A33DC"/>
    <w:rsid w:val="003A43B1"/>
    <w:rsid w:val="003A61CC"/>
    <w:rsid w:val="003A6675"/>
    <w:rsid w:val="003A69A4"/>
    <w:rsid w:val="003A6BDA"/>
    <w:rsid w:val="003A7586"/>
    <w:rsid w:val="003B011B"/>
    <w:rsid w:val="003B2E5F"/>
    <w:rsid w:val="003B3985"/>
    <w:rsid w:val="003B3C2D"/>
    <w:rsid w:val="003B467E"/>
    <w:rsid w:val="003B5B75"/>
    <w:rsid w:val="003B6E5D"/>
    <w:rsid w:val="003C6299"/>
    <w:rsid w:val="003D1968"/>
    <w:rsid w:val="003D1EAE"/>
    <w:rsid w:val="003D2717"/>
    <w:rsid w:val="003D3900"/>
    <w:rsid w:val="003D42CA"/>
    <w:rsid w:val="003D5261"/>
    <w:rsid w:val="003D6FF1"/>
    <w:rsid w:val="003D7379"/>
    <w:rsid w:val="003D7784"/>
    <w:rsid w:val="003D7BA1"/>
    <w:rsid w:val="003D7E26"/>
    <w:rsid w:val="003E3854"/>
    <w:rsid w:val="003E3951"/>
    <w:rsid w:val="003E4381"/>
    <w:rsid w:val="003E442B"/>
    <w:rsid w:val="003E58A3"/>
    <w:rsid w:val="003E6026"/>
    <w:rsid w:val="003E7706"/>
    <w:rsid w:val="003F03CA"/>
    <w:rsid w:val="003F34CF"/>
    <w:rsid w:val="003F3993"/>
    <w:rsid w:val="003F4D90"/>
    <w:rsid w:val="003F6DDC"/>
    <w:rsid w:val="0040230B"/>
    <w:rsid w:val="00402593"/>
    <w:rsid w:val="00402CD3"/>
    <w:rsid w:val="00402EC9"/>
    <w:rsid w:val="00402F00"/>
    <w:rsid w:val="00404423"/>
    <w:rsid w:val="00405E36"/>
    <w:rsid w:val="0040775F"/>
    <w:rsid w:val="00412ADF"/>
    <w:rsid w:val="00414D65"/>
    <w:rsid w:val="0041555B"/>
    <w:rsid w:val="00416FA3"/>
    <w:rsid w:val="00417813"/>
    <w:rsid w:val="00417E4E"/>
    <w:rsid w:val="00424E00"/>
    <w:rsid w:val="00426AD0"/>
    <w:rsid w:val="00426CC8"/>
    <w:rsid w:val="0043042B"/>
    <w:rsid w:val="00435961"/>
    <w:rsid w:val="00437AF4"/>
    <w:rsid w:val="004426F7"/>
    <w:rsid w:val="004430FF"/>
    <w:rsid w:val="00443875"/>
    <w:rsid w:val="00443961"/>
    <w:rsid w:val="004456B6"/>
    <w:rsid w:val="00445721"/>
    <w:rsid w:val="00445AE8"/>
    <w:rsid w:val="004460F7"/>
    <w:rsid w:val="004463B5"/>
    <w:rsid w:val="0044650A"/>
    <w:rsid w:val="004467FF"/>
    <w:rsid w:val="004478E5"/>
    <w:rsid w:val="004523A4"/>
    <w:rsid w:val="004525D2"/>
    <w:rsid w:val="00452908"/>
    <w:rsid w:val="0045319D"/>
    <w:rsid w:val="004547CA"/>
    <w:rsid w:val="004553F2"/>
    <w:rsid w:val="0045708B"/>
    <w:rsid w:val="004625DA"/>
    <w:rsid w:val="00464702"/>
    <w:rsid w:val="0046531E"/>
    <w:rsid w:val="004656EF"/>
    <w:rsid w:val="00465995"/>
    <w:rsid w:val="00470B99"/>
    <w:rsid w:val="00471ED1"/>
    <w:rsid w:val="00472091"/>
    <w:rsid w:val="00472B7B"/>
    <w:rsid w:val="00473845"/>
    <w:rsid w:val="004741F7"/>
    <w:rsid w:val="00475291"/>
    <w:rsid w:val="004756B4"/>
    <w:rsid w:val="00477B49"/>
    <w:rsid w:val="00481A8C"/>
    <w:rsid w:val="00481D99"/>
    <w:rsid w:val="00483D83"/>
    <w:rsid w:val="004847F1"/>
    <w:rsid w:val="00485494"/>
    <w:rsid w:val="004912EE"/>
    <w:rsid w:val="004913F9"/>
    <w:rsid w:val="004914C5"/>
    <w:rsid w:val="004915CB"/>
    <w:rsid w:val="004927CE"/>
    <w:rsid w:val="00493389"/>
    <w:rsid w:val="0049416F"/>
    <w:rsid w:val="0049429F"/>
    <w:rsid w:val="00494D8E"/>
    <w:rsid w:val="00495541"/>
    <w:rsid w:val="00496CF0"/>
    <w:rsid w:val="004A012A"/>
    <w:rsid w:val="004A079B"/>
    <w:rsid w:val="004A0EB4"/>
    <w:rsid w:val="004A15AD"/>
    <w:rsid w:val="004A27A4"/>
    <w:rsid w:val="004A7870"/>
    <w:rsid w:val="004B1642"/>
    <w:rsid w:val="004B16B9"/>
    <w:rsid w:val="004B4010"/>
    <w:rsid w:val="004B51F4"/>
    <w:rsid w:val="004B59D8"/>
    <w:rsid w:val="004B6A22"/>
    <w:rsid w:val="004B74AD"/>
    <w:rsid w:val="004B7B2E"/>
    <w:rsid w:val="004C1AE3"/>
    <w:rsid w:val="004C41AC"/>
    <w:rsid w:val="004C6656"/>
    <w:rsid w:val="004C7A43"/>
    <w:rsid w:val="004C7DE9"/>
    <w:rsid w:val="004D1631"/>
    <w:rsid w:val="004D1783"/>
    <w:rsid w:val="004D25A5"/>
    <w:rsid w:val="004D4004"/>
    <w:rsid w:val="004D53C3"/>
    <w:rsid w:val="004D6328"/>
    <w:rsid w:val="004D6D15"/>
    <w:rsid w:val="004D7346"/>
    <w:rsid w:val="004D79AC"/>
    <w:rsid w:val="004E0CCF"/>
    <w:rsid w:val="004E6169"/>
    <w:rsid w:val="004F0462"/>
    <w:rsid w:val="004F4BB2"/>
    <w:rsid w:val="004F54B6"/>
    <w:rsid w:val="004F6577"/>
    <w:rsid w:val="004F7785"/>
    <w:rsid w:val="004F781D"/>
    <w:rsid w:val="005023D0"/>
    <w:rsid w:val="005023FA"/>
    <w:rsid w:val="0050296C"/>
    <w:rsid w:val="00502CD7"/>
    <w:rsid w:val="005032E0"/>
    <w:rsid w:val="00503978"/>
    <w:rsid w:val="00503B66"/>
    <w:rsid w:val="00503F84"/>
    <w:rsid w:val="0050444A"/>
    <w:rsid w:val="00505127"/>
    <w:rsid w:val="00506FA7"/>
    <w:rsid w:val="00510500"/>
    <w:rsid w:val="00510A11"/>
    <w:rsid w:val="00510F33"/>
    <w:rsid w:val="00512853"/>
    <w:rsid w:val="005131EA"/>
    <w:rsid w:val="00515BE4"/>
    <w:rsid w:val="0051758A"/>
    <w:rsid w:val="00521A5D"/>
    <w:rsid w:val="005252E0"/>
    <w:rsid w:val="00527435"/>
    <w:rsid w:val="00527D4B"/>
    <w:rsid w:val="00527F5E"/>
    <w:rsid w:val="00527F7E"/>
    <w:rsid w:val="00530448"/>
    <w:rsid w:val="00534F6D"/>
    <w:rsid w:val="0053568F"/>
    <w:rsid w:val="005356D7"/>
    <w:rsid w:val="00535A8A"/>
    <w:rsid w:val="00535AE7"/>
    <w:rsid w:val="005378A2"/>
    <w:rsid w:val="00540000"/>
    <w:rsid w:val="005458AE"/>
    <w:rsid w:val="00546ECE"/>
    <w:rsid w:val="005473BD"/>
    <w:rsid w:val="00553562"/>
    <w:rsid w:val="00553A62"/>
    <w:rsid w:val="00554096"/>
    <w:rsid w:val="00554DAC"/>
    <w:rsid w:val="0055544E"/>
    <w:rsid w:val="00555AE5"/>
    <w:rsid w:val="005562C7"/>
    <w:rsid w:val="005567FA"/>
    <w:rsid w:val="00556A9C"/>
    <w:rsid w:val="00557B4D"/>
    <w:rsid w:val="00557F7C"/>
    <w:rsid w:val="005602F8"/>
    <w:rsid w:val="0056055B"/>
    <w:rsid w:val="00560DD9"/>
    <w:rsid w:val="005611F5"/>
    <w:rsid w:val="00561DD1"/>
    <w:rsid w:val="00562563"/>
    <w:rsid w:val="00562BE7"/>
    <w:rsid w:val="00564BAA"/>
    <w:rsid w:val="00566423"/>
    <w:rsid w:val="00567F8D"/>
    <w:rsid w:val="00571DA4"/>
    <w:rsid w:val="0057225A"/>
    <w:rsid w:val="0057243B"/>
    <w:rsid w:val="00572980"/>
    <w:rsid w:val="005741B8"/>
    <w:rsid w:val="00574CFF"/>
    <w:rsid w:val="00576432"/>
    <w:rsid w:val="00576CC3"/>
    <w:rsid w:val="0057732F"/>
    <w:rsid w:val="005801E7"/>
    <w:rsid w:val="0058142C"/>
    <w:rsid w:val="005844B7"/>
    <w:rsid w:val="00584A9B"/>
    <w:rsid w:val="00585A90"/>
    <w:rsid w:val="00586FDB"/>
    <w:rsid w:val="00587A18"/>
    <w:rsid w:val="005931C7"/>
    <w:rsid w:val="005950D2"/>
    <w:rsid w:val="00595777"/>
    <w:rsid w:val="0059774A"/>
    <w:rsid w:val="00597881"/>
    <w:rsid w:val="00597D0B"/>
    <w:rsid w:val="005A073A"/>
    <w:rsid w:val="005A461E"/>
    <w:rsid w:val="005A7D8F"/>
    <w:rsid w:val="005A7EC5"/>
    <w:rsid w:val="005B011A"/>
    <w:rsid w:val="005B0DCF"/>
    <w:rsid w:val="005B1E19"/>
    <w:rsid w:val="005C08DC"/>
    <w:rsid w:val="005C524B"/>
    <w:rsid w:val="005C6004"/>
    <w:rsid w:val="005C7A1C"/>
    <w:rsid w:val="005D0F1C"/>
    <w:rsid w:val="005D1744"/>
    <w:rsid w:val="005D2A84"/>
    <w:rsid w:val="005D32F6"/>
    <w:rsid w:val="005D49E0"/>
    <w:rsid w:val="005D5BAF"/>
    <w:rsid w:val="005D60C8"/>
    <w:rsid w:val="005D671C"/>
    <w:rsid w:val="005D6FC5"/>
    <w:rsid w:val="005D7253"/>
    <w:rsid w:val="005D7337"/>
    <w:rsid w:val="005E44EB"/>
    <w:rsid w:val="005E74A5"/>
    <w:rsid w:val="005F0A6A"/>
    <w:rsid w:val="005F0C12"/>
    <w:rsid w:val="005F1930"/>
    <w:rsid w:val="005F4240"/>
    <w:rsid w:val="005F48C3"/>
    <w:rsid w:val="005F50C6"/>
    <w:rsid w:val="005F6062"/>
    <w:rsid w:val="005F651A"/>
    <w:rsid w:val="005F710B"/>
    <w:rsid w:val="005F729A"/>
    <w:rsid w:val="005F7330"/>
    <w:rsid w:val="005F766E"/>
    <w:rsid w:val="005F7C90"/>
    <w:rsid w:val="00601CD2"/>
    <w:rsid w:val="0060225A"/>
    <w:rsid w:val="006112D5"/>
    <w:rsid w:val="00612423"/>
    <w:rsid w:val="00613722"/>
    <w:rsid w:val="0061430F"/>
    <w:rsid w:val="006154D3"/>
    <w:rsid w:val="0061687D"/>
    <w:rsid w:val="00620DEB"/>
    <w:rsid w:val="00624FF4"/>
    <w:rsid w:val="00625844"/>
    <w:rsid w:val="006307B5"/>
    <w:rsid w:val="00632BBD"/>
    <w:rsid w:val="00633304"/>
    <w:rsid w:val="00633CED"/>
    <w:rsid w:val="006348C1"/>
    <w:rsid w:val="006352E3"/>
    <w:rsid w:val="00635524"/>
    <w:rsid w:val="00635D6B"/>
    <w:rsid w:val="006428A2"/>
    <w:rsid w:val="00644258"/>
    <w:rsid w:val="00645F95"/>
    <w:rsid w:val="00646343"/>
    <w:rsid w:val="00646BE1"/>
    <w:rsid w:val="00646C38"/>
    <w:rsid w:val="00650599"/>
    <w:rsid w:val="006528C5"/>
    <w:rsid w:val="0065404F"/>
    <w:rsid w:val="00654790"/>
    <w:rsid w:val="006565F6"/>
    <w:rsid w:val="00657773"/>
    <w:rsid w:val="006616D5"/>
    <w:rsid w:val="006617F5"/>
    <w:rsid w:val="00661BFE"/>
    <w:rsid w:val="00663896"/>
    <w:rsid w:val="00663A13"/>
    <w:rsid w:val="006645E2"/>
    <w:rsid w:val="00665D8C"/>
    <w:rsid w:val="00667EA6"/>
    <w:rsid w:val="00670196"/>
    <w:rsid w:val="00670D65"/>
    <w:rsid w:val="006721F3"/>
    <w:rsid w:val="00674469"/>
    <w:rsid w:val="0068272A"/>
    <w:rsid w:val="00684091"/>
    <w:rsid w:val="006847C3"/>
    <w:rsid w:val="00684EA3"/>
    <w:rsid w:val="006853B4"/>
    <w:rsid w:val="00685F44"/>
    <w:rsid w:val="006869BE"/>
    <w:rsid w:val="00691040"/>
    <w:rsid w:val="00692C9D"/>
    <w:rsid w:val="00693047"/>
    <w:rsid w:val="006A0E65"/>
    <w:rsid w:val="006A0FF9"/>
    <w:rsid w:val="006A14D4"/>
    <w:rsid w:val="006A1EBC"/>
    <w:rsid w:val="006A54F2"/>
    <w:rsid w:val="006B4058"/>
    <w:rsid w:val="006B40D2"/>
    <w:rsid w:val="006B577B"/>
    <w:rsid w:val="006B5A7D"/>
    <w:rsid w:val="006B6AF5"/>
    <w:rsid w:val="006C12D8"/>
    <w:rsid w:val="006C3E63"/>
    <w:rsid w:val="006C56A2"/>
    <w:rsid w:val="006D0422"/>
    <w:rsid w:val="006D1382"/>
    <w:rsid w:val="006D1C14"/>
    <w:rsid w:val="006D232D"/>
    <w:rsid w:val="006D3B7B"/>
    <w:rsid w:val="006D3DDD"/>
    <w:rsid w:val="006D5D97"/>
    <w:rsid w:val="006D78D7"/>
    <w:rsid w:val="006D7922"/>
    <w:rsid w:val="006E05BE"/>
    <w:rsid w:val="006E146C"/>
    <w:rsid w:val="006E2FD9"/>
    <w:rsid w:val="006E577A"/>
    <w:rsid w:val="006E69F5"/>
    <w:rsid w:val="006E6BD1"/>
    <w:rsid w:val="006F0370"/>
    <w:rsid w:val="006F07C3"/>
    <w:rsid w:val="006F1B26"/>
    <w:rsid w:val="006F20BB"/>
    <w:rsid w:val="006F20EA"/>
    <w:rsid w:val="006F2A70"/>
    <w:rsid w:val="006F36A1"/>
    <w:rsid w:val="006F3CBF"/>
    <w:rsid w:val="006F3E30"/>
    <w:rsid w:val="006F5062"/>
    <w:rsid w:val="006F5A25"/>
    <w:rsid w:val="00702C2B"/>
    <w:rsid w:val="00703FDC"/>
    <w:rsid w:val="00704B56"/>
    <w:rsid w:val="00705283"/>
    <w:rsid w:val="00706A0A"/>
    <w:rsid w:val="00706FF6"/>
    <w:rsid w:val="007071FD"/>
    <w:rsid w:val="00707EB7"/>
    <w:rsid w:val="0071296A"/>
    <w:rsid w:val="00713778"/>
    <w:rsid w:val="007137B9"/>
    <w:rsid w:val="00713D25"/>
    <w:rsid w:val="00715258"/>
    <w:rsid w:val="00716038"/>
    <w:rsid w:val="00716059"/>
    <w:rsid w:val="007213F1"/>
    <w:rsid w:val="007225ED"/>
    <w:rsid w:val="00723B81"/>
    <w:rsid w:val="00725E09"/>
    <w:rsid w:val="00725F48"/>
    <w:rsid w:val="007307D9"/>
    <w:rsid w:val="00730C20"/>
    <w:rsid w:val="007321BC"/>
    <w:rsid w:val="007326C7"/>
    <w:rsid w:val="0073350B"/>
    <w:rsid w:val="00734699"/>
    <w:rsid w:val="00734A65"/>
    <w:rsid w:val="00736664"/>
    <w:rsid w:val="0073740E"/>
    <w:rsid w:val="00740842"/>
    <w:rsid w:val="00740F39"/>
    <w:rsid w:val="00742B8C"/>
    <w:rsid w:val="0074318F"/>
    <w:rsid w:val="00745165"/>
    <w:rsid w:val="00747410"/>
    <w:rsid w:val="007529E5"/>
    <w:rsid w:val="00753FB7"/>
    <w:rsid w:val="00755DC7"/>
    <w:rsid w:val="007600FD"/>
    <w:rsid w:val="0076061D"/>
    <w:rsid w:val="007611A8"/>
    <w:rsid w:val="007613B5"/>
    <w:rsid w:val="00761467"/>
    <w:rsid w:val="00762BF0"/>
    <w:rsid w:val="00762FEE"/>
    <w:rsid w:val="0076315A"/>
    <w:rsid w:val="0076345B"/>
    <w:rsid w:val="007641D7"/>
    <w:rsid w:val="0076507C"/>
    <w:rsid w:val="00765D00"/>
    <w:rsid w:val="00770639"/>
    <w:rsid w:val="00772CD7"/>
    <w:rsid w:val="007748DA"/>
    <w:rsid w:val="007749B9"/>
    <w:rsid w:val="00774C3C"/>
    <w:rsid w:val="00774D25"/>
    <w:rsid w:val="00784C54"/>
    <w:rsid w:val="00784EF7"/>
    <w:rsid w:val="0078628A"/>
    <w:rsid w:val="00787A20"/>
    <w:rsid w:val="00791877"/>
    <w:rsid w:val="00791C50"/>
    <w:rsid w:val="00792571"/>
    <w:rsid w:val="00792AB3"/>
    <w:rsid w:val="00794216"/>
    <w:rsid w:val="00794A74"/>
    <w:rsid w:val="00794BF4"/>
    <w:rsid w:val="00795054"/>
    <w:rsid w:val="007A0103"/>
    <w:rsid w:val="007A03EC"/>
    <w:rsid w:val="007A29FD"/>
    <w:rsid w:val="007A39A1"/>
    <w:rsid w:val="007A405D"/>
    <w:rsid w:val="007A4337"/>
    <w:rsid w:val="007A6F33"/>
    <w:rsid w:val="007B07A9"/>
    <w:rsid w:val="007B1015"/>
    <w:rsid w:val="007B2020"/>
    <w:rsid w:val="007B60FE"/>
    <w:rsid w:val="007B6D9C"/>
    <w:rsid w:val="007B7AF8"/>
    <w:rsid w:val="007C048D"/>
    <w:rsid w:val="007C09BD"/>
    <w:rsid w:val="007C0B60"/>
    <w:rsid w:val="007C10A8"/>
    <w:rsid w:val="007C1C2F"/>
    <w:rsid w:val="007C200F"/>
    <w:rsid w:val="007C23E5"/>
    <w:rsid w:val="007C4019"/>
    <w:rsid w:val="007C434F"/>
    <w:rsid w:val="007C6DB1"/>
    <w:rsid w:val="007D1295"/>
    <w:rsid w:val="007D49B4"/>
    <w:rsid w:val="007D503E"/>
    <w:rsid w:val="007D52F0"/>
    <w:rsid w:val="007D6767"/>
    <w:rsid w:val="007D7ACE"/>
    <w:rsid w:val="007E43AB"/>
    <w:rsid w:val="007E4756"/>
    <w:rsid w:val="007E4D27"/>
    <w:rsid w:val="007E69F7"/>
    <w:rsid w:val="007E6D75"/>
    <w:rsid w:val="007E6EB8"/>
    <w:rsid w:val="007E7C90"/>
    <w:rsid w:val="007F08AB"/>
    <w:rsid w:val="007F0C68"/>
    <w:rsid w:val="007F1258"/>
    <w:rsid w:val="007F1568"/>
    <w:rsid w:val="007F365D"/>
    <w:rsid w:val="007F5F8A"/>
    <w:rsid w:val="00800401"/>
    <w:rsid w:val="00800E7E"/>
    <w:rsid w:val="0080121A"/>
    <w:rsid w:val="00801293"/>
    <w:rsid w:val="00801A79"/>
    <w:rsid w:val="00801B8F"/>
    <w:rsid w:val="008023AA"/>
    <w:rsid w:val="00802E88"/>
    <w:rsid w:val="00803888"/>
    <w:rsid w:val="00804F01"/>
    <w:rsid w:val="00806064"/>
    <w:rsid w:val="0080616C"/>
    <w:rsid w:val="00806CF8"/>
    <w:rsid w:val="0081034D"/>
    <w:rsid w:val="008108C4"/>
    <w:rsid w:val="00814B20"/>
    <w:rsid w:val="00815BDC"/>
    <w:rsid w:val="008166A9"/>
    <w:rsid w:val="008175F7"/>
    <w:rsid w:val="0082004A"/>
    <w:rsid w:val="008218D0"/>
    <w:rsid w:val="008222C2"/>
    <w:rsid w:val="00822D90"/>
    <w:rsid w:val="00824A82"/>
    <w:rsid w:val="00825723"/>
    <w:rsid w:val="008311FD"/>
    <w:rsid w:val="00831C01"/>
    <w:rsid w:val="008334D2"/>
    <w:rsid w:val="008429A9"/>
    <w:rsid w:val="00842F37"/>
    <w:rsid w:val="008445DA"/>
    <w:rsid w:val="00845149"/>
    <w:rsid w:val="0084561B"/>
    <w:rsid w:val="0084592A"/>
    <w:rsid w:val="00845C9E"/>
    <w:rsid w:val="00845EAD"/>
    <w:rsid w:val="00847D2D"/>
    <w:rsid w:val="008503E0"/>
    <w:rsid w:val="0085151A"/>
    <w:rsid w:val="00851ECD"/>
    <w:rsid w:val="00852759"/>
    <w:rsid w:val="008550BB"/>
    <w:rsid w:val="00855864"/>
    <w:rsid w:val="0086093C"/>
    <w:rsid w:val="00860963"/>
    <w:rsid w:val="00860DE4"/>
    <w:rsid w:val="0086223B"/>
    <w:rsid w:val="00863D44"/>
    <w:rsid w:val="00865D98"/>
    <w:rsid w:val="00865FA1"/>
    <w:rsid w:val="00866D22"/>
    <w:rsid w:val="00867D20"/>
    <w:rsid w:val="00870DD3"/>
    <w:rsid w:val="0087299B"/>
    <w:rsid w:val="00876A66"/>
    <w:rsid w:val="008777D4"/>
    <w:rsid w:val="00881C04"/>
    <w:rsid w:val="00882530"/>
    <w:rsid w:val="0088485A"/>
    <w:rsid w:val="0088489A"/>
    <w:rsid w:val="00884966"/>
    <w:rsid w:val="0088524B"/>
    <w:rsid w:val="008902D0"/>
    <w:rsid w:val="008906D3"/>
    <w:rsid w:val="00891218"/>
    <w:rsid w:val="0089135C"/>
    <w:rsid w:val="00893D11"/>
    <w:rsid w:val="00894B45"/>
    <w:rsid w:val="00895EEA"/>
    <w:rsid w:val="008A1079"/>
    <w:rsid w:val="008A2E20"/>
    <w:rsid w:val="008A30A9"/>
    <w:rsid w:val="008A37F4"/>
    <w:rsid w:val="008A4F57"/>
    <w:rsid w:val="008A5F51"/>
    <w:rsid w:val="008A61E2"/>
    <w:rsid w:val="008A74D9"/>
    <w:rsid w:val="008B0459"/>
    <w:rsid w:val="008B29CA"/>
    <w:rsid w:val="008B2CDA"/>
    <w:rsid w:val="008B3058"/>
    <w:rsid w:val="008B50BF"/>
    <w:rsid w:val="008B6A9C"/>
    <w:rsid w:val="008B7B9D"/>
    <w:rsid w:val="008C00C9"/>
    <w:rsid w:val="008C1D18"/>
    <w:rsid w:val="008C474F"/>
    <w:rsid w:val="008C71D0"/>
    <w:rsid w:val="008D0113"/>
    <w:rsid w:val="008D04EA"/>
    <w:rsid w:val="008D1156"/>
    <w:rsid w:val="008D1218"/>
    <w:rsid w:val="008D17E4"/>
    <w:rsid w:val="008D1B5F"/>
    <w:rsid w:val="008D2EA8"/>
    <w:rsid w:val="008D3815"/>
    <w:rsid w:val="008D5779"/>
    <w:rsid w:val="008D5DD8"/>
    <w:rsid w:val="008E2B57"/>
    <w:rsid w:val="008E59D3"/>
    <w:rsid w:val="008F1623"/>
    <w:rsid w:val="008F1C21"/>
    <w:rsid w:val="008F3617"/>
    <w:rsid w:val="008F60D6"/>
    <w:rsid w:val="008F6A6F"/>
    <w:rsid w:val="0090046B"/>
    <w:rsid w:val="00901867"/>
    <w:rsid w:val="009043E1"/>
    <w:rsid w:val="00906984"/>
    <w:rsid w:val="00911B67"/>
    <w:rsid w:val="00912594"/>
    <w:rsid w:val="009149C8"/>
    <w:rsid w:val="00916661"/>
    <w:rsid w:val="00916E1F"/>
    <w:rsid w:val="009172F0"/>
    <w:rsid w:val="009202DF"/>
    <w:rsid w:val="009204E6"/>
    <w:rsid w:val="009258A8"/>
    <w:rsid w:val="00926ABF"/>
    <w:rsid w:val="00927333"/>
    <w:rsid w:val="009279BC"/>
    <w:rsid w:val="00927AFA"/>
    <w:rsid w:val="009306D6"/>
    <w:rsid w:val="00931772"/>
    <w:rsid w:val="00931A77"/>
    <w:rsid w:val="00933767"/>
    <w:rsid w:val="00933806"/>
    <w:rsid w:val="00935030"/>
    <w:rsid w:val="00935803"/>
    <w:rsid w:val="00937083"/>
    <w:rsid w:val="00937B97"/>
    <w:rsid w:val="009404BA"/>
    <w:rsid w:val="00941C24"/>
    <w:rsid w:val="00941E27"/>
    <w:rsid w:val="00944A7F"/>
    <w:rsid w:val="009479ED"/>
    <w:rsid w:val="00950AA9"/>
    <w:rsid w:val="00950CB0"/>
    <w:rsid w:val="00953299"/>
    <w:rsid w:val="00953A6A"/>
    <w:rsid w:val="00955577"/>
    <w:rsid w:val="00956EB8"/>
    <w:rsid w:val="009609A9"/>
    <w:rsid w:val="00965F51"/>
    <w:rsid w:val="009662F5"/>
    <w:rsid w:val="0097094A"/>
    <w:rsid w:val="00976125"/>
    <w:rsid w:val="009762AC"/>
    <w:rsid w:val="00981991"/>
    <w:rsid w:val="00982876"/>
    <w:rsid w:val="00986991"/>
    <w:rsid w:val="00991A06"/>
    <w:rsid w:val="009923B7"/>
    <w:rsid w:val="00992F96"/>
    <w:rsid w:val="009933E3"/>
    <w:rsid w:val="00995710"/>
    <w:rsid w:val="009964C7"/>
    <w:rsid w:val="0099767F"/>
    <w:rsid w:val="009A124F"/>
    <w:rsid w:val="009A3CF7"/>
    <w:rsid w:val="009A3DF0"/>
    <w:rsid w:val="009A516E"/>
    <w:rsid w:val="009A7126"/>
    <w:rsid w:val="009B2051"/>
    <w:rsid w:val="009B26E9"/>
    <w:rsid w:val="009B34B2"/>
    <w:rsid w:val="009B4589"/>
    <w:rsid w:val="009B5BF0"/>
    <w:rsid w:val="009B62A9"/>
    <w:rsid w:val="009B7283"/>
    <w:rsid w:val="009B765E"/>
    <w:rsid w:val="009C0300"/>
    <w:rsid w:val="009C067F"/>
    <w:rsid w:val="009C08E1"/>
    <w:rsid w:val="009C156F"/>
    <w:rsid w:val="009C1E4A"/>
    <w:rsid w:val="009C23F4"/>
    <w:rsid w:val="009C25B6"/>
    <w:rsid w:val="009C390D"/>
    <w:rsid w:val="009C48BF"/>
    <w:rsid w:val="009C7136"/>
    <w:rsid w:val="009D01BE"/>
    <w:rsid w:val="009D04B9"/>
    <w:rsid w:val="009D335B"/>
    <w:rsid w:val="009D349B"/>
    <w:rsid w:val="009D4E9A"/>
    <w:rsid w:val="009E4520"/>
    <w:rsid w:val="009E4D8A"/>
    <w:rsid w:val="009F0F30"/>
    <w:rsid w:val="009F12E1"/>
    <w:rsid w:val="009F2521"/>
    <w:rsid w:val="009F3FBE"/>
    <w:rsid w:val="009F4991"/>
    <w:rsid w:val="009F4F77"/>
    <w:rsid w:val="009F78D6"/>
    <w:rsid w:val="00A062EF"/>
    <w:rsid w:val="00A07089"/>
    <w:rsid w:val="00A100A1"/>
    <w:rsid w:val="00A10F9F"/>
    <w:rsid w:val="00A113B5"/>
    <w:rsid w:val="00A12699"/>
    <w:rsid w:val="00A14064"/>
    <w:rsid w:val="00A144E5"/>
    <w:rsid w:val="00A14ED6"/>
    <w:rsid w:val="00A160DC"/>
    <w:rsid w:val="00A21060"/>
    <w:rsid w:val="00A21F2D"/>
    <w:rsid w:val="00A24461"/>
    <w:rsid w:val="00A31854"/>
    <w:rsid w:val="00A325A4"/>
    <w:rsid w:val="00A36282"/>
    <w:rsid w:val="00A420FA"/>
    <w:rsid w:val="00A42FEE"/>
    <w:rsid w:val="00A4308A"/>
    <w:rsid w:val="00A435BB"/>
    <w:rsid w:val="00A43B9C"/>
    <w:rsid w:val="00A510D2"/>
    <w:rsid w:val="00A531B7"/>
    <w:rsid w:val="00A53E77"/>
    <w:rsid w:val="00A54531"/>
    <w:rsid w:val="00A54829"/>
    <w:rsid w:val="00A54BF7"/>
    <w:rsid w:val="00A55A30"/>
    <w:rsid w:val="00A55C35"/>
    <w:rsid w:val="00A6081C"/>
    <w:rsid w:val="00A60903"/>
    <w:rsid w:val="00A61F68"/>
    <w:rsid w:val="00A622B6"/>
    <w:rsid w:val="00A6253E"/>
    <w:rsid w:val="00A63DF8"/>
    <w:rsid w:val="00A63F6D"/>
    <w:rsid w:val="00A6440A"/>
    <w:rsid w:val="00A66748"/>
    <w:rsid w:val="00A70EEC"/>
    <w:rsid w:val="00A7180E"/>
    <w:rsid w:val="00A71949"/>
    <w:rsid w:val="00A7256D"/>
    <w:rsid w:val="00A72FE5"/>
    <w:rsid w:val="00A744E4"/>
    <w:rsid w:val="00A75654"/>
    <w:rsid w:val="00A80B8C"/>
    <w:rsid w:val="00A83162"/>
    <w:rsid w:val="00A8345E"/>
    <w:rsid w:val="00A839AB"/>
    <w:rsid w:val="00A84F16"/>
    <w:rsid w:val="00A85840"/>
    <w:rsid w:val="00A86741"/>
    <w:rsid w:val="00A86FCA"/>
    <w:rsid w:val="00A904C3"/>
    <w:rsid w:val="00A905E5"/>
    <w:rsid w:val="00A90BB3"/>
    <w:rsid w:val="00A91328"/>
    <w:rsid w:val="00A91E7B"/>
    <w:rsid w:val="00A9379C"/>
    <w:rsid w:val="00A943C3"/>
    <w:rsid w:val="00A974AC"/>
    <w:rsid w:val="00A97C01"/>
    <w:rsid w:val="00AA19B1"/>
    <w:rsid w:val="00AA1AFB"/>
    <w:rsid w:val="00AA36C9"/>
    <w:rsid w:val="00AA4863"/>
    <w:rsid w:val="00AA59FD"/>
    <w:rsid w:val="00AA6970"/>
    <w:rsid w:val="00AA6AEF"/>
    <w:rsid w:val="00AA78AD"/>
    <w:rsid w:val="00AB1A4B"/>
    <w:rsid w:val="00AB1B88"/>
    <w:rsid w:val="00AB20C1"/>
    <w:rsid w:val="00AB7C6F"/>
    <w:rsid w:val="00AB7ECA"/>
    <w:rsid w:val="00AC2BC2"/>
    <w:rsid w:val="00AC2E78"/>
    <w:rsid w:val="00AC3127"/>
    <w:rsid w:val="00AC4125"/>
    <w:rsid w:val="00AC519C"/>
    <w:rsid w:val="00AC53AE"/>
    <w:rsid w:val="00AC5452"/>
    <w:rsid w:val="00AC5837"/>
    <w:rsid w:val="00AC627B"/>
    <w:rsid w:val="00AD04AC"/>
    <w:rsid w:val="00AD2698"/>
    <w:rsid w:val="00AD26B3"/>
    <w:rsid w:val="00AD2ECE"/>
    <w:rsid w:val="00AD4E08"/>
    <w:rsid w:val="00AD5C18"/>
    <w:rsid w:val="00AD7E59"/>
    <w:rsid w:val="00AE05FD"/>
    <w:rsid w:val="00AE1808"/>
    <w:rsid w:val="00AE2FB8"/>
    <w:rsid w:val="00AE5E31"/>
    <w:rsid w:val="00AE5E45"/>
    <w:rsid w:val="00AE7AC9"/>
    <w:rsid w:val="00AF0FFB"/>
    <w:rsid w:val="00AF2351"/>
    <w:rsid w:val="00AF2A0D"/>
    <w:rsid w:val="00AF2EC6"/>
    <w:rsid w:val="00AF60CF"/>
    <w:rsid w:val="00AF66A3"/>
    <w:rsid w:val="00AF7D1D"/>
    <w:rsid w:val="00B00362"/>
    <w:rsid w:val="00B00552"/>
    <w:rsid w:val="00B00DED"/>
    <w:rsid w:val="00B0132A"/>
    <w:rsid w:val="00B0158E"/>
    <w:rsid w:val="00B031C5"/>
    <w:rsid w:val="00B0473F"/>
    <w:rsid w:val="00B06F76"/>
    <w:rsid w:val="00B07523"/>
    <w:rsid w:val="00B11204"/>
    <w:rsid w:val="00B1356E"/>
    <w:rsid w:val="00B13864"/>
    <w:rsid w:val="00B15293"/>
    <w:rsid w:val="00B15661"/>
    <w:rsid w:val="00B1592E"/>
    <w:rsid w:val="00B17620"/>
    <w:rsid w:val="00B20CC4"/>
    <w:rsid w:val="00B2278B"/>
    <w:rsid w:val="00B22F61"/>
    <w:rsid w:val="00B25B25"/>
    <w:rsid w:val="00B31B7F"/>
    <w:rsid w:val="00B3223C"/>
    <w:rsid w:val="00B330CE"/>
    <w:rsid w:val="00B368BA"/>
    <w:rsid w:val="00B36DE0"/>
    <w:rsid w:val="00B36FEA"/>
    <w:rsid w:val="00B40FD3"/>
    <w:rsid w:val="00B41687"/>
    <w:rsid w:val="00B4183D"/>
    <w:rsid w:val="00B41B21"/>
    <w:rsid w:val="00B41CB9"/>
    <w:rsid w:val="00B42112"/>
    <w:rsid w:val="00B4223D"/>
    <w:rsid w:val="00B452F1"/>
    <w:rsid w:val="00B454DE"/>
    <w:rsid w:val="00B469AF"/>
    <w:rsid w:val="00B46CCC"/>
    <w:rsid w:val="00B479CC"/>
    <w:rsid w:val="00B47AE0"/>
    <w:rsid w:val="00B51F78"/>
    <w:rsid w:val="00B526FA"/>
    <w:rsid w:val="00B53960"/>
    <w:rsid w:val="00B53E86"/>
    <w:rsid w:val="00B54455"/>
    <w:rsid w:val="00B5767D"/>
    <w:rsid w:val="00B57E1D"/>
    <w:rsid w:val="00B60274"/>
    <w:rsid w:val="00B6070D"/>
    <w:rsid w:val="00B61D54"/>
    <w:rsid w:val="00B6333B"/>
    <w:rsid w:val="00B63E69"/>
    <w:rsid w:val="00B66CF2"/>
    <w:rsid w:val="00B673AC"/>
    <w:rsid w:val="00B71A20"/>
    <w:rsid w:val="00B735A7"/>
    <w:rsid w:val="00B7531E"/>
    <w:rsid w:val="00B76291"/>
    <w:rsid w:val="00B80D5A"/>
    <w:rsid w:val="00B80E41"/>
    <w:rsid w:val="00B82D6C"/>
    <w:rsid w:val="00B84B1D"/>
    <w:rsid w:val="00B87141"/>
    <w:rsid w:val="00B9262C"/>
    <w:rsid w:val="00B94157"/>
    <w:rsid w:val="00B94CC0"/>
    <w:rsid w:val="00B951A3"/>
    <w:rsid w:val="00B95432"/>
    <w:rsid w:val="00B95F53"/>
    <w:rsid w:val="00B963E1"/>
    <w:rsid w:val="00BA08F6"/>
    <w:rsid w:val="00BA1F54"/>
    <w:rsid w:val="00BA2B41"/>
    <w:rsid w:val="00BA6555"/>
    <w:rsid w:val="00BA77A1"/>
    <w:rsid w:val="00BB0611"/>
    <w:rsid w:val="00BB20C4"/>
    <w:rsid w:val="00BB53EC"/>
    <w:rsid w:val="00BB5E9F"/>
    <w:rsid w:val="00BC1DC7"/>
    <w:rsid w:val="00BC2F9A"/>
    <w:rsid w:val="00BC353C"/>
    <w:rsid w:val="00BC47BB"/>
    <w:rsid w:val="00BC5ABE"/>
    <w:rsid w:val="00BC7C91"/>
    <w:rsid w:val="00BD12A9"/>
    <w:rsid w:val="00BD1431"/>
    <w:rsid w:val="00BD1C8C"/>
    <w:rsid w:val="00BD2B85"/>
    <w:rsid w:val="00BD4571"/>
    <w:rsid w:val="00BD5734"/>
    <w:rsid w:val="00BD5CEF"/>
    <w:rsid w:val="00BD6718"/>
    <w:rsid w:val="00BD671C"/>
    <w:rsid w:val="00BE072C"/>
    <w:rsid w:val="00BE092C"/>
    <w:rsid w:val="00BE1205"/>
    <w:rsid w:val="00BE1729"/>
    <w:rsid w:val="00BE191E"/>
    <w:rsid w:val="00BE3424"/>
    <w:rsid w:val="00BE50D2"/>
    <w:rsid w:val="00BE6E9C"/>
    <w:rsid w:val="00BE7B7B"/>
    <w:rsid w:val="00BF3032"/>
    <w:rsid w:val="00BF3392"/>
    <w:rsid w:val="00BF35D7"/>
    <w:rsid w:val="00BF4645"/>
    <w:rsid w:val="00BF7BBD"/>
    <w:rsid w:val="00C0050B"/>
    <w:rsid w:val="00C00AC9"/>
    <w:rsid w:val="00C015E0"/>
    <w:rsid w:val="00C016A9"/>
    <w:rsid w:val="00C01ED8"/>
    <w:rsid w:val="00C034D2"/>
    <w:rsid w:val="00C03F38"/>
    <w:rsid w:val="00C04588"/>
    <w:rsid w:val="00C063B0"/>
    <w:rsid w:val="00C1016E"/>
    <w:rsid w:val="00C101FF"/>
    <w:rsid w:val="00C1279D"/>
    <w:rsid w:val="00C1336C"/>
    <w:rsid w:val="00C13606"/>
    <w:rsid w:val="00C13820"/>
    <w:rsid w:val="00C1628F"/>
    <w:rsid w:val="00C16D85"/>
    <w:rsid w:val="00C2254C"/>
    <w:rsid w:val="00C22C03"/>
    <w:rsid w:val="00C25007"/>
    <w:rsid w:val="00C25C7F"/>
    <w:rsid w:val="00C31223"/>
    <w:rsid w:val="00C32710"/>
    <w:rsid w:val="00C33517"/>
    <w:rsid w:val="00C361C4"/>
    <w:rsid w:val="00C404F6"/>
    <w:rsid w:val="00C40E84"/>
    <w:rsid w:val="00C42222"/>
    <w:rsid w:val="00C4298C"/>
    <w:rsid w:val="00C43475"/>
    <w:rsid w:val="00C46253"/>
    <w:rsid w:val="00C4681C"/>
    <w:rsid w:val="00C5490F"/>
    <w:rsid w:val="00C55A04"/>
    <w:rsid w:val="00C56397"/>
    <w:rsid w:val="00C565E4"/>
    <w:rsid w:val="00C574A0"/>
    <w:rsid w:val="00C63274"/>
    <w:rsid w:val="00C63C61"/>
    <w:rsid w:val="00C63F5B"/>
    <w:rsid w:val="00C64A9A"/>
    <w:rsid w:val="00C650D2"/>
    <w:rsid w:val="00C673C0"/>
    <w:rsid w:val="00C722E2"/>
    <w:rsid w:val="00C727DE"/>
    <w:rsid w:val="00C7551E"/>
    <w:rsid w:val="00C76996"/>
    <w:rsid w:val="00C80C92"/>
    <w:rsid w:val="00C81106"/>
    <w:rsid w:val="00C824AC"/>
    <w:rsid w:val="00C82C5E"/>
    <w:rsid w:val="00C86561"/>
    <w:rsid w:val="00C865B2"/>
    <w:rsid w:val="00C90646"/>
    <w:rsid w:val="00C91FA0"/>
    <w:rsid w:val="00C940F8"/>
    <w:rsid w:val="00C9415E"/>
    <w:rsid w:val="00C94733"/>
    <w:rsid w:val="00C96CCC"/>
    <w:rsid w:val="00C9708A"/>
    <w:rsid w:val="00CA015C"/>
    <w:rsid w:val="00CA01D6"/>
    <w:rsid w:val="00CA0BCE"/>
    <w:rsid w:val="00CA1752"/>
    <w:rsid w:val="00CA557C"/>
    <w:rsid w:val="00CA5DB4"/>
    <w:rsid w:val="00CA7FFA"/>
    <w:rsid w:val="00CB099B"/>
    <w:rsid w:val="00CB1791"/>
    <w:rsid w:val="00CB3D19"/>
    <w:rsid w:val="00CB49AA"/>
    <w:rsid w:val="00CB7E84"/>
    <w:rsid w:val="00CC0B0F"/>
    <w:rsid w:val="00CC0BAA"/>
    <w:rsid w:val="00CC0ECF"/>
    <w:rsid w:val="00CC18A2"/>
    <w:rsid w:val="00CC3887"/>
    <w:rsid w:val="00CC3961"/>
    <w:rsid w:val="00CC6211"/>
    <w:rsid w:val="00CC69DB"/>
    <w:rsid w:val="00CC77E1"/>
    <w:rsid w:val="00CD21DE"/>
    <w:rsid w:val="00CD3C11"/>
    <w:rsid w:val="00CD4C1D"/>
    <w:rsid w:val="00CD5FEA"/>
    <w:rsid w:val="00CD7EAA"/>
    <w:rsid w:val="00CE0AD6"/>
    <w:rsid w:val="00CE0BED"/>
    <w:rsid w:val="00CE1572"/>
    <w:rsid w:val="00CE2FB9"/>
    <w:rsid w:val="00CE5BE8"/>
    <w:rsid w:val="00CE798B"/>
    <w:rsid w:val="00CF0261"/>
    <w:rsid w:val="00CF0E08"/>
    <w:rsid w:val="00CF1D87"/>
    <w:rsid w:val="00CF22AE"/>
    <w:rsid w:val="00CF36E2"/>
    <w:rsid w:val="00CF3913"/>
    <w:rsid w:val="00CF453B"/>
    <w:rsid w:val="00CF4776"/>
    <w:rsid w:val="00CF68DE"/>
    <w:rsid w:val="00CF6DA2"/>
    <w:rsid w:val="00CF73BE"/>
    <w:rsid w:val="00CF7F6C"/>
    <w:rsid w:val="00D003B8"/>
    <w:rsid w:val="00D023DC"/>
    <w:rsid w:val="00D0301E"/>
    <w:rsid w:val="00D03411"/>
    <w:rsid w:val="00D076D6"/>
    <w:rsid w:val="00D10004"/>
    <w:rsid w:val="00D10026"/>
    <w:rsid w:val="00D146BA"/>
    <w:rsid w:val="00D168FF"/>
    <w:rsid w:val="00D169A9"/>
    <w:rsid w:val="00D17D50"/>
    <w:rsid w:val="00D17D59"/>
    <w:rsid w:val="00D202F1"/>
    <w:rsid w:val="00D20508"/>
    <w:rsid w:val="00D21540"/>
    <w:rsid w:val="00D21D84"/>
    <w:rsid w:val="00D224BF"/>
    <w:rsid w:val="00D22CA2"/>
    <w:rsid w:val="00D24418"/>
    <w:rsid w:val="00D249CD"/>
    <w:rsid w:val="00D24C48"/>
    <w:rsid w:val="00D2600C"/>
    <w:rsid w:val="00D2796F"/>
    <w:rsid w:val="00D27CA4"/>
    <w:rsid w:val="00D332EE"/>
    <w:rsid w:val="00D40312"/>
    <w:rsid w:val="00D41F14"/>
    <w:rsid w:val="00D437D7"/>
    <w:rsid w:val="00D46EA1"/>
    <w:rsid w:val="00D479FA"/>
    <w:rsid w:val="00D50CA3"/>
    <w:rsid w:val="00D51E66"/>
    <w:rsid w:val="00D538CA"/>
    <w:rsid w:val="00D55B5A"/>
    <w:rsid w:val="00D56084"/>
    <w:rsid w:val="00D57E0B"/>
    <w:rsid w:val="00D61A79"/>
    <w:rsid w:val="00D61A90"/>
    <w:rsid w:val="00D61AB5"/>
    <w:rsid w:val="00D62E75"/>
    <w:rsid w:val="00D63144"/>
    <w:rsid w:val="00D6331D"/>
    <w:rsid w:val="00D63E3C"/>
    <w:rsid w:val="00D6415B"/>
    <w:rsid w:val="00D709BF"/>
    <w:rsid w:val="00D7120A"/>
    <w:rsid w:val="00D72024"/>
    <w:rsid w:val="00D7216B"/>
    <w:rsid w:val="00D72D3B"/>
    <w:rsid w:val="00D732EC"/>
    <w:rsid w:val="00D7354E"/>
    <w:rsid w:val="00D7355D"/>
    <w:rsid w:val="00D7391D"/>
    <w:rsid w:val="00D80A61"/>
    <w:rsid w:val="00D80C57"/>
    <w:rsid w:val="00D82B21"/>
    <w:rsid w:val="00D914EA"/>
    <w:rsid w:val="00D91613"/>
    <w:rsid w:val="00D932A5"/>
    <w:rsid w:val="00D94122"/>
    <w:rsid w:val="00D95774"/>
    <w:rsid w:val="00D95B06"/>
    <w:rsid w:val="00D9647B"/>
    <w:rsid w:val="00D97086"/>
    <w:rsid w:val="00DA172F"/>
    <w:rsid w:val="00DA2AC8"/>
    <w:rsid w:val="00DA3654"/>
    <w:rsid w:val="00DA662B"/>
    <w:rsid w:val="00DA6739"/>
    <w:rsid w:val="00DB285C"/>
    <w:rsid w:val="00DB47B9"/>
    <w:rsid w:val="00DB61CC"/>
    <w:rsid w:val="00DB6368"/>
    <w:rsid w:val="00DB69D1"/>
    <w:rsid w:val="00DB69F7"/>
    <w:rsid w:val="00DC02DD"/>
    <w:rsid w:val="00DC0A03"/>
    <w:rsid w:val="00DC0E72"/>
    <w:rsid w:val="00DC1516"/>
    <w:rsid w:val="00DC2B5A"/>
    <w:rsid w:val="00DC49A1"/>
    <w:rsid w:val="00DC5D25"/>
    <w:rsid w:val="00DC64B0"/>
    <w:rsid w:val="00DD0085"/>
    <w:rsid w:val="00DD0183"/>
    <w:rsid w:val="00DD079E"/>
    <w:rsid w:val="00DD128C"/>
    <w:rsid w:val="00DD1E79"/>
    <w:rsid w:val="00DD29CF"/>
    <w:rsid w:val="00DD412C"/>
    <w:rsid w:val="00DD4785"/>
    <w:rsid w:val="00DD5C64"/>
    <w:rsid w:val="00DE0050"/>
    <w:rsid w:val="00DE186A"/>
    <w:rsid w:val="00DE34F5"/>
    <w:rsid w:val="00DE3C1C"/>
    <w:rsid w:val="00DE4796"/>
    <w:rsid w:val="00DE4FDA"/>
    <w:rsid w:val="00DE6BC7"/>
    <w:rsid w:val="00DF020B"/>
    <w:rsid w:val="00DF24EC"/>
    <w:rsid w:val="00DF2F52"/>
    <w:rsid w:val="00DF3652"/>
    <w:rsid w:val="00DF432E"/>
    <w:rsid w:val="00DF6B85"/>
    <w:rsid w:val="00E04299"/>
    <w:rsid w:val="00E043A3"/>
    <w:rsid w:val="00E04A52"/>
    <w:rsid w:val="00E04DB6"/>
    <w:rsid w:val="00E056C2"/>
    <w:rsid w:val="00E07008"/>
    <w:rsid w:val="00E07992"/>
    <w:rsid w:val="00E07A9B"/>
    <w:rsid w:val="00E11EBB"/>
    <w:rsid w:val="00E12FAE"/>
    <w:rsid w:val="00E135BD"/>
    <w:rsid w:val="00E13BA0"/>
    <w:rsid w:val="00E1724E"/>
    <w:rsid w:val="00E2049F"/>
    <w:rsid w:val="00E20B60"/>
    <w:rsid w:val="00E226E2"/>
    <w:rsid w:val="00E25A35"/>
    <w:rsid w:val="00E25E24"/>
    <w:rsid w:val="00E26F83"/>
    <w:rsid w:val="00E275CE"/>
    <w:rsid w:val="00E27E27"/>
    <w:rsid w:val="00E311BA"/>
    <w:rsid w:val="00E33153"/>
    <w:rsid w:val="00E33754"/>
    <w:rsid w:val="00E33B3F"/>
    <w:rsid w:val="00E40F13"/>
    <w:rsid w:val="00E40FC9"/>
    <w:rsid w:val="00E41117"/>
    <w:rsid w:val="00E41532"/>
    <w:rsid w:val="00E41FFC"/>
    <w:rsid w:val="00E450A8"/>
    <w:rsid w:val="00E4541C"/>
    <w:rsid w:val="00E51A91"/>
    <w:rsid w:val="00E51BA1"/>
    <w:rsid w:val="00E606A3"/>
    <w:rsid w:val="00E609C5"/>
    <w:rsid w:val="00E60FCD"/>
    <w:rsid w:val="00E64685"/>
    <w:rsid w:val="00E67DB3"/>
    <w:rsid w:val="00E707AA"/>
    <w:rsid w:val="00E70843"/>
    <w:rsid w:val="00E73C02"/>
    <w:rsid w:val="00E76173"/>
    <w:rsid w:val="00E76410"/>
    <w:rsid w:val="00E822D4"/>
    <w:rsid w:val="00E83B76"/>
    <w:rsid w:val="00E87CE8"/>
    <w:rsid w:val="00E90772"/>
    <w:rsid w:val="00E920AB"/>
    <w:rsid w:val="00E92305"/>
    <w:rsid w:val="00E92D23"/>
    <w:rsid w:val="00E95409"/>
    <w:rsid w:val="00E96F68"/>
    <w:rsid w:val="00E97EBC"/>
    <w:rsid w:val="00EA54E6"/>
    <w:rsid w:val="00EA54E9"/>
    <w:rsid w:val="00EA695A"/>
    <w:rsid w:val="00EB05EE"/>
    <w:rsid w:val="00EB0C9C"/>
    <w:rsid w:val="00EB0E51"/>
    <w:rsid w:val="00EB64C8"/>
    <w:rsid w:val="00EB720B"/>
    <w:rsid w:val="00EC0D8B"/>
    <w:rsid w:val="00EC10B2"/>
    <w:rsid w:val="00EC37C8"/>
    <w:rsid w:val="00EC3C29"/>
    <w:rsid w:val="00EC5B6A"/>
    <w:rsid w:val="00EC6621"/>
    <w:rsid w:val="00EC6843"/>
    <w:rsid w:val="00EC6A77"/>
    <w:rsid w:val="00ED0621"/>
    <w:rsid w:val="00ED0A15"/>
    <w:rsid w:val="00ED0D5C"/>
    <w:rsid w:val="00ED1611"/>
    <w:rsid w:val="00ED3FEF"/>
    <w:rsid w:val="00ED6D8F"/>
    <w:rsid w:val="00ED708E"/>
    <w:rsid w:val="00EE06F7"/>
    <w:rsid w:val="00EE0BE4"/>
    <w:rsid w:val="00EE0C27"/>
    <w:rsid w:val="00EE14D0"/>
    <w:rsid w:val="00EE50DD"/>
    <w:rsid w:val="00EE671B"/>
    <w:rsid w:val="00EF0832"/>
    <w:rsid w:val="00EF0A4D"/>
    <w:rsid w:val="00EF188B"/>
    <w:rsid w:val="00EF34F8"/>
    <w:rsid w:val="00EF612A"/>
    <w:rsid w:val="00EF7472"/>
    <w:rsid w:val="00EF762F"/>
    <w:rsid w:val="00F01449"/>
    <w:rsid w:val="00F01697"/>
    <w:rsid w:val="00F018DB"/>
    <w:rsid w:val="00F01A2E"/>
    <w:rsid w:val="00F04644"/>
    <w:rsid w:val="00F06583"/>
    <w:rsid w:val="00F06D77"/>
    <w:rsid w:val="00F07A4C"/>
    <w:rsid w:val="00F07EF1"/>
    <w:rsid w:val="00F117F2"/>
    <w:rsid w:val="00F119D7"/>
    <w:rsid w:val="00F11C0E"/>
    <w:rsid w:val="00F13826"/>
    <w:rsid w:val="00F13E4D"/>
    <w:rsid w:val="00F17518"/>
    <w:rsid w:val="00F1771D"/>
    <w:rsid w:val="00F2127B"/>
    <w:rsid w:val="00F22778"/>
    <w:rsid w:val="00F22E3C"/>
    <w:rsid w:val="00F24A66"/>
    <w:rsid w:val="00F255CD"/>
    <w:rsid w:val="00F27866"/>
    <w:rsid w:val="00F356EC"/>
    <w:rsid w:val="00F36BF8"/>
    <w:rsid w:val="00F37993"/>
    <w:rsid w:val="00F407B8"/>
    <w:rsid w:val="00F431CD"/>
    <w:rsid w:val="00F439E4"/>
    <w:rsid w:val="00F45A9C"/>
    <w:rsid w:val="00F507EC"/>
    <w:rsid w:val="00F5150A"/>
    <w:rsid w:val="00F5289D"/>
    <w:rsid w:val="00F53BFF"/>
    <w:rsid w:val="00F54D02"/>
    <w:rsid w:val="00F55E77"/>
    <w:rsid w:val="00F569AE"/>
    <w:rsid w:val="00F570E7"/>
    <w:rsid w:val="00F612A4"/>
    <w:rsid w:val="00F61ABB"/>
    <w:rsid w:val="00F63956"/>
    <w:rsid w:val="00F6461F"/>
    <w:rsid w:val="00F647D1"/>
    <w:rsid w:val="00F65D06"/>
    <w:rsid w:val="00F678EA"/>
    <w:rsid w:val="00F67D6C"/>
    <w:rsid w:val="00F70A5E"/>
    <w:rsid w:val="00F722CF"/>
    <w:rsid w:val="00F735FD"/>
    <w:rsid w:val="00F73AC7"/>
    <w:rsid w:val="00F74DC8"/>
    <w:rsid w:val="00F76F4A"/>
    <w:rsid w:val="00F77D36"/>
    <w:rsid w:val="00F82CAA"/>
    <w:rsid w:val="00F86E22"/>
    <w:rsid w:val="00F907E3"/>
    <w:rsid w:val="00F90AD8"/>
    <w:rsid w:val="00F90F19"/>
    <w:rsid w:val="00F91AD8"/>
    <w:rsid w:val="00F938CB"/>
    <w:rsid w:val="00F9435F"/>
    <w:rsid w:val="00F9508E"/>
    <w:rsid w:val="00F9511C"/>
    <w:rsid w:val="00FA07E1"/>
    <w:rsid w:val="00FA361C"/>
    <w:rsid w:val="00FA6F3C"/>
    <w:rsid w:val="00FA7B40"/>
    <w:rsid w:val="00FB16D0"/>
    <w:rsid w:val="00FB284D"/>
    <w:rsid w:val="00FB2CE5"/>
    <w:rsid w:val="00FB3E33"/>
    <w:rsid w:val="00FB4A4D"/>
    <w:rsid w:val="00FB6996"/>
    <w:rsid w:val="00FB71BB"/>
    <w:rsid w:val="00FB7AD3"/>
    <w:rsid w:val="00FC1180"/>
    <w:rsid w:val="00FC1404"/>
    <w:rsid w:val="00FC2B0A"/>
    <w:rsid w:val="00FC41A4"/>
    <w:rsid w:val="00FC43AF"/>
    <w:rsid w:val="00FC61D5"/>
    <w:rsid w:val="00FC639E"/>
    <w:rsid w:val="00FC6C39"/>
    <w:rsid w:val="00FC77F7"/>
    <w:rsid w:val="00FD144A"/>
    <w:rsid w:val="00FD2349"/>
    <w:rsid w:val="00FD437C"/>
    <w:rsid w:val="00FD526E"/>
    <w:rsid w:val="00FD7A7D"/>
    <w:rsid w:val="00FD7B55"/>
    <w:rsid w:val="00FE0018"/>
    <w:rsid w:val="00FE11F5"/>
    <w:rsid w:val="00FE1F00"/>
    <w:rsid w:val="00FE40FD"/>
    <w:rsid w:val="00FE53C2"/>
    <w:rsid w:val="00FE5625"/>
    <w:rsid w:val="00FE6AA0"/>
    <w:rsid w:val="00FF0197"/>
    <w:rsid w:val="00FF0870"/>
    <w:rsid w:val="00FF53A4"/>
    <w:rsid w:val="00FF556C"/>
    <w:rsid w:val="015E1842"/>
    <w:rsid w:val="01C11962"/>
    <w:rsid w:val="01DB2C70"/>
    <w:rsid w:val="02022B34"/>
    <w:rsid w:val="02210625"/>
    <w:rsid w:val="025B633C"/>
    <w:rsid w:val="02E66AE4"/>
    <w:rsid w:val="036D0346"/>
    <w:rsid w:val="03F418A9"/>
    <w:rsid w:val="04A54EA9"/>
    <w:rsid w:val="04BF588C"/>
    <w:rsid w:val="04C55C3E"/>
    <w:rsid w:val="054A5E82"/>
    <w:rsid w:val="05914119"/>
    <w:rsid w:val="05984AD4"/>
    <w:rsid w:val="05E77556"/>
    <w:rsid w:val="062811B3"/>
    <w:rsid w:val="06CB0B96"/>
    <w:rsid w:val="075D3DD1"/>
    <w:rsid w:val="07ED4C2B"/>
    <w:rsid w:val="08011A8E"/>
    <w:rsid w:val="08B90EB7"/>
    <w:rsid w:val="08C4413A"/>
    <w:rsid w:val="09464FAF"/>
    <w:rsid w:val="09CB7265"/>
    <w:rsid w:val="09E058C6"/>
    <w:rsid w:val="09EE6CA0"/>
    <w:rsid w:val="0ABF5171"/>
    <w:rsid w:val="0AF2734F"/>
    <w:rsid w:val="0AFA71C3"/>
    <w:rsid w:val="0BC8771C"/>
    <w:rsid w:val="0BEF00E2"/>
    <w:rsid w:val="0C1564DE"/>
    <w:rsid w:val="0C2D5A20"/>
    <w:rsid w:val="0CB0685E"/>
    <w:rsid w:val="0CBB1CC9"/>
    <w:rsid w:val="0CC63A71"/>
    <w:rsid w:val="0CD27D85"/>
    <w:rsid w:val="0D3861DB"/>
    <w:rsid w:val="0D492E9A"/>
    <w:rsid w:val="0D745725"/>
    <w:rsid w:val="0DED02B5"/>
    <w:rsid w:val="0E190D9D"/>
    <w:rsid w:val="0E8970F5"/>
    <w:rsid w:val="0EED14A4"/>
    <w:rsid w:val="0F614886"/>
    <w:rsid w:val="0F6621B7"/>
    <w:rsid w:val="0F8E3E7A"/>
    <w:rsid w:val="0FC348F6"/>
    <w:rsid w:val="109035CD"/>
    <w:rsid w:val="1103254A"/>
    <w:rsid w:val="114C442C"/>
    <w:rsid w:val="11610B85"/>
    <w:rsid w:val="119B6F19"/>
    <w:rsid w:val="1216178E"/>
    <w:rsid w:val="12213FA8"/>
    <w:rsid w:val="13390624"/>
    <w:rsid w:val="13833F28"/>
    <w:rsid w:val="139B4BA1"/>
    <w:rsid w:val="13B60C45"/>
    <w:rsid w:val="148D59EC"/>
    <w:rsid w:val="14AF1479"/>
    <w:rsid w:val="151439D2"/>
    <w:rsid w:val="153C0730"/>
    <w:rsid w:val="153F1FC6"/>
    <w:rsid w:val="15D9136D"/>
    <w:rsid w:val="15EF09E0"/>
    <w:rsid w:val="16142F4A"/>
    <w:rsid w:val="163D3CF0"/>
    <w:rsid w:val="1653052A"/>
    <w:rsid w:val="16CE4D95"/>
    <w:rsid w:val="17193671"/>
    <w:rsid w:val="173B68A8"/>
    <w:rsid w:val="17CC2250"/>
    <w:rsid w:val="17D6045E"/>
    <w:rsid w:val="18191C1A"/>
    <w:rsid w:val="18674BEA"/>
    <w:rsid w:val="18B23B4B"/>
    <w:rsid w:val="197679BA"/>
    <w:rsid w:val="19821AFE"/>
    <w:rsid w:val="1A0936D3"/>
    <w:rsid w:val="1A926303"/>
    <w:rsid w:val="1ABB7036"/>
    <w:rsid w:val="1B2B5B14"/>
    <w:rsid w:val="1BED1B2F"/>
    <w:rsid w:val="1C0E474B"/>
    <w:rsid w:val="1C993C27"/>
    <w:rsid w:val="1DAB5082"/>
    <w:rsid w:val="1DF83E22"/>
    <w:rsid w:val="1E294B47"/>
    <w:rsid w:val="1E3E73CA"/>
    <w:rsid w:val="1E4E240A"/>
    <w:rsid w:val="1E7772C1"/>
    <w:rsid w:val="1EA3032D"/>
    <w:rsid w:val="1EC9211E"/>
    <w:rsid w:val="1FD830C9"/>
    <w:rsid w:val="204F6ABB"/>
    <w:rsid w:val="207B5116"/>
    <w:rsid w:val="20E23B37"/>
    <w:rsid w:val="211F0ABE"/>
    <w:rsid w:val="21496422"/>
    <w:rsid w:val="21D46375"/>
    <w:rsid w:val="22515B77"/>
    <w:rsid w:val="22B2303C"/>
    <w:rsid w:val="23706DFA"/>
    <w:rsid w:val="24626776"/>
    <w:rsid w:val="2495308C"/>
    <w:rsid w:val="24AA4B04"/>
    <w:rsid w:val="24BE0DAC"/>
    <w:rsid w:val="24FE3ADA"/>
    <w:rsid w:val="25137802"/>
    <w:rsid w:val="252E2C1E"/>
    <w:rsid w:val="25721211"/>
    <w:rsid w:val="25A736E1"/>
    <w:rsid w:val="25B13D23"/>
    <w:rsid w:val="25C935E9"/>
    <w:rsid w:val="25CD03CC"/>
    <w:rsid w:val="262D7099"/>
    <w:rsid w:val="263F58E3"/>
    <w:rsid w:val="2829083D"/>
    <w:rsid w:val="29256442"/>
    <w:rsid w:val="29346D40"/>
    <w:rsid w:val="297206A8"/>
    <w:rsid w:val="2A3D2C2B"/>
    <w:rsid w:val="2BEE432F"/>
    <w:rsid w:val="2C00277A"/>
    <w:rsid w:val="2C294D97"/>
    <w:rsid w:val="2CA44B14"/>
    <w:rsid w:val="2CB86D8A"/>
    <w:rsid w:val="2D816A6E"/>
    <w:rsid w:val="2DB2389D"/>
    <w:rsid w:val="2DCB2E33"/>
    <w:rsid w:val="2E7858E0"/>
    <w:rsid w:val="2EC9229A"/>
    <w:rsid w:val="2ECD0DFE"/>
    <w:rsid w:val="2F287757"/>
    <w:rsid w:val="30523374"/>
    <w:rsid w:val="30775A6B"/>
    <w:rsid w:val="310D3A9D"/>
    <w:rsid w:val="31347C3B"/>
    <w:rsid w:val="318F2878"/>
    <w:rsid w:val="31A71261"/>
    <w:rsid w:val="31EC54B1"/>
    <w:rsid w:val="32117A21"/>
    <w:rsid w:val="32400B72"/>
    <w:rsid w:val="327C4C46"/>
    <w:rsid w:val="32A33879"/>
    <w:rsid w:val="32B31C95"/>
    <w:rsid w:val="32E51433"/>
    <w:rsid w:val="33097F51"/>
    <w:rsid w:val="337A0A4C"/>
    <w:rsid w:val="33CC5D95"/>
    <w:rsid w:val="33CF0220"/>
    <w:rsid w:val="33D53A3F"/>
    <w:rsid w:val="3411267F"/>
    <w:rsid w:val="34901E54"/>
    <w:rsid w:val="352B6AFF"/>
    <w:rsid w:val="356137EB"/>
    <w:rsid w:val="356D0135"/>
    <w:rsid w:val="35870BE8"/>
    <w:rsid w:val="35A2506B"/>
    <w:rsid w:val="35AA236B"/>
    <w:rsid w:val="35D71179"/>
    <w:rsid w:val="360A4CDA"/>
    <w:rsid w:val="36283135"/>
    <w:rsid w:val="365C7002"/>
    <w:rsid w:val="369F695F"/>
    <w:rsid w:val="36E57DBE"/>
    <w:rsid w:val="370A236E"/>
    <w:rsid w:val="371B0FE8"/>
    <w:rsid w:val="383E746D"/>
    <w:rsid w:val="390600CC"/>
    <w:rsid w:val="39BB1B2D"/>
    <w:rsid w:val="39DE024E"/>
    <w:rsid w:val="3ABB2C9B"/>
    <w:rsid w:val="3AFE1FE4"/>
    <w:rsid w:val="3C252E1A"/>
    <w:rsid w:val="3C4A619D"/>
    <w:rsid w:val="3C8C3753"/>
    <w:rsid w:val="3CAF21B5"/>
    <w:rsid w:val="3D4462AD"/>
    <w:rsid w:val="3D5458EA"/>
    <w:rsid w:val="3DC97ABD"/>
    <w:rsid w:val="3E3254E5"/>
    <w:rsid w:val="3E5E1D32"/>
    <w:rsid w:val="3F76595D"/>
    <w:rsid w:val="3F9A1904"/>
    <w:rsid w:val="3FD15FB3"/>
    <w:rsid w:val="408E714D"/>
    <w:rsid w:val="40A6333C"/>
    <w:rsid w:val="40BF2F13"/>
    <w:rsid w:val="41022C8E"/>
    <w:rsid w:val="414E378C"/>
    <w:rsid w:val="41636DBB"/>
    <w:rsid w:val="41710552"/>
    <w:rsid w:val="419B3FAC"/>
    <w:rsid w:val="422139B0"/>
    <w:rsid w:val="423170C2"/>
    <w:rsid w:val="424A3F35"/>
    <w:rsid w:val="434002AA"/>
    <w:rsid w:val="43622829"/>
    <w:rsid w:val="43707FA6"/>
    <w:rsid w:val="43E62B56"/>
    <w:rsid w:val="43EB78AE"/>
    <w:rsid w:val="4434181A"/>
    <w:rsid w:val="4458392D"/>
    <w:rsid w:val="44845D06"/>
    <w:rsid w:val="456D17BF"/>
    <w:rsid w:val="46592B17"/>
    <w:rsid w:val="46911BAA"/>
    <w:rsid w:val="47417E82"/>
    <w:rsid w:val="4773177B"/>
    <w:rsid w:val="47977E9A"/>
    <w:rsid w:val="47D33671"/>
    <w:rsid w:val="47E84FBF"/>
    <w:rsid w:val="48042368"/>
    <w:rsid w:val="485F5610"/>
    <w:rsid w:val="48B001DF"/>
    <w:rsid w:val="48CF4605"/>
    <w:rsid w:val="4A236F35"/>
    <w:rsid w:val="4A5D78A0"/>
    <w:rsid w:val="4A922C20"/>
    <w:rsid w:val="4B081E7E"/>
    <w:rsid w:val="4B2A21AB"/>
    <w:rsid w:val="4BE82694"/>
    <w:rsid w:val="4BF36495"/>
    <w:rsid w:val="4BFA5AE7"/>
    <w:rsid w:val="4C122126"/>
    <w:rsid w:val="4C427604"/>
    <w:rsid w:val="4C9A6388"/>
    <w:rsid w:val="4D4F7D5E"/>
    <w:rsid w:val="4D6C2D05"/>
    <w:rsid w:val="4D843C60"/>
    <w:rsid w:val="4DA231F0"/>
    <w:rsid w:val="4E235986"/>
    <w:rsid w:val="4E6D2BB6"/>
    <w:rsid w:val="4EAF79B8"/>
    <w:rsid w:val="4ED1389E"/>
    <w:rsid w:val="4F2A2ECF"/>
    <w:rsid w:val="4F745C45"/>
    <w:rsid w:val="4FA0253B"/>
    <w:rsid w:val="4FCB0696"/>
    <w:rsid w:val="4FE355E6"/>
    <w:rsid w:val="4FF21938"/>
    <w:rsid w:val="5011414B"/>
    <w:rsid w:val="508C61A1"/>
    <w:rsid w:val="513B5C76"/>
    <w:rsid w:val="52096481"/>
    <w:rsid w:val="52654C76"/>
    <w:rsid w:val="52A6300A"/>
    <w:rsid w:val="52D2344E"/>
    <w:rsid w:val="5394276A"/>
    <w:rsid w:val="53A37386"/>
    <w:rsid w:val="54786441"/>
    <w:rsid w:val="54A37382"/>
    <w:rsid w:val="54BB3E9C"/>
    <w:rsid w:val="54BD10F9"/>
    <w:rsid w:val="54E0359B"/>
    <w:rsid w:val="56872A22"/>
    <w:rsid w:val="57014CA6"/>
    <w:rsid w:val="578B31A4"/>
    <w:rsid w:val="579748CE"/>
    <w:rsid w:val="57A34451"/>
    <w:rsid w:val="57C11CAC"/>
    <w:rsid w:val="582C2417"/>
    <w:rsid w:val="58C61E79"/>
    <w:rsid w:val="59CF042F"/>
    <w:rsid w:val="5A3431DE"/>
    <w:rsid w:val="5A3F302F"/>
    <w:rsid w:val="5AAB5107"/>
    <w:rsid w:val="5B714DAC"/>
    <w:rsid w:val="5B730CA8"/>
    <w:rsid w:val="5B7761B0"/>
    <w:rsid w:val="5BF3322A"/>
    <w:rsid w:val="5C1A0834"/>
    <w:rsid w:val="5C65291D"/>
    <w:rsid w:val="5C931B49"/>
    <w:rsid w:val="5C942044"/>
    <w:rsid w:val="5CBF07AB"/>
    <w:rsid w:val="5CCE2A56"/>
    <w:rsid w:val="5D452F43"/>
    <w:rsid w:val="5D97175F"/>
    <w:rsid w:val="5DB13A08"/>
    <w:rsid w:val="5DC002AB"/>
    <w:rsid w:val="5E854B93"/>
    <w:rsid w:val="5F3C5A9F"/>
    <w:rsid w:val="5F43024C"/>
    <w:rsid w:val="5F790C56"/>
    <w:rsid w:val="60A96B43"/>
    <w:rsid w:val="60C26423"/>
    <w:rsid w:val="60EC6DF3"/>
    <w:rsid w:val="60EF5890"/>
    <w:rsid w:val="617E52E2"/>
    <w:rsid w:val="61B800DA"/>
    <w:rsid w:val="627109AC"/>
    <w:rsid w:val="62993A7C"/>
    <w:rsid w:val="62DD22DA"/>
    <w:rsid w:val="62FD36ED"/>
    <w:rsid w:val="63276B7D"/>
    <w:rsid w:val="637555FC"/>
    <w:rsid w:val="63C841A4"/>
    <w:rsid w:val="63F60B61"/>
    <w:rsid w:val="64471B5F"/>
    <w:rsid w:val="645417EB"/>
    <w:rsid w:val="64973196"/>
    <w:rsid w:val="64AB5CF7"/>
    <w:rsid w:val="65160B9B"/>
    <w:rsid w:val="65165661"/>
    <w:rsid w:val="653B0B6E"/>
    <w:rsid w:val="65A157A3"/>
    <w:rsid w:val="65B42C46"/>
    <w:rsid w:val="666E4E7C"/>
    <w:rsid w:val="6712451C"/>
    <w:rsid w:val="67DF0A57"/>
    <w:rsid w:val="68186BC2"/>
    <w:rsid w:val="68A33FC6"/>
    <w:rsid w:val="68CE54C2"/>
    <w:rsid w:val="69274557"/>
    <w:rsid w:val="69A81316"/>
    <w:rsid w:val="6A682879"/>
    <w:rsid w:val="6A696279"/>
    <w:rsid w:val="6A8955C1"/>
    <w:rsid w:val="6AB94177"/>
    <w:rsid w:val="6AC67AF8"/>
    <w:rsid w:val="6B900B29"/>
    <w:rsid w:val="6BA35B72"/>
    <w:rsid w:val="6BCB694A"/>
    <w:rsid w:val="6D106D9A"/>
    <w:rsid w:val="6D2B74B3"/>
    <w:rsid w:val="6E343FC5"/>
    <w:rsid w:val="6E7F019A"/>
    <w:rsid w:val="6E8505CD"/>
    <w:rsid w:val="6EE45779"/>
    <w:rsid w:val="6EEC0419"/>
    <w:rsid w:val="6F5F366D"/>
    <w:rsid w:val="6F6049BF"/>
    <w:rsid w:val="6FAC4903"/>
    <w:rsid w:val="6FB414F9"/>
    <w:rsid w:val="7020137A"/>
    <w:rsid w:val="709239FA"/>
    <w:rsid w:val="70DB5380"/>
    <w:rsid w:val="71484198"/>
    <w:rsid w:val="71484277"/>
    <w:rsid w:val="717763E0"/>
    <w:rsid w:val="719F67A9"/>
    <w:rsid w:val="71A039CA"/>
    <w:rsid w:val="72062ED0"/>
    <w:rsid w:val="72720DA8"/>
    <w:rsid w:val="728237ED"/>
    <w:rsid w:val="73DC11D3"/>
    <w:rsid w:val="74BF7C59"/>
    <w:rsid w:val="751A48A4"/>
    <w:rsid w:val="752D2605"/>
    <w:rsid w:val="75CB4B5C"/>
    <w:rsid w:val="76037B74"/>
    <w:rsid w:val="78650DEF"/>
    <w:rsid w:val="788E737B"/>
    <w:rsid w:val="78D55489"/>
    <w:rsid w:val="78D93E53"/>
    <w:rsid w:val="79C478F8"/>
    <w:rsid w:val="79D305F5"/>
    <w:rsid w:val="7A3331F8"/>
    <w:rsid w:val="7AF156D3"/>
    <w:rsid w:val="7B793006"/>
    <w:rsid w:val="7BD35234"/>
    <w:rsid w:val="7C4161AE"/>
    <w:rsid w:val="7C760DD2"/>
    <w:rsid w:val="7CCF510E"/>
    <w:rsid w:val="7D4A641F"/>
    <w:rsid w:val="7D994AF3"/>
    <w:rsid w:val="7DB6029F"/>
    <w:rsid w:val="7DF72A58"/>
    <w:rsid w:val="7E2A21C6"/>
    <w:rsid w:val="7E2D2649"/>
    <w:rsid w:val="7EE96562"/>
    <w:rsid w:val="7FC61309"/>
  </w:rsids>
  <m:mathPr>
    <m:mathFont m:val="Cambria Math"/>
    <m:brkBin m:val="before"/>
    <m:brkBinSub m:val="--"/>
    <m:smallFrac m:val="1"/>
    <m:dispDef/>
    <m:lMargin m:val="0"/>
    <m:rMargin m:val="0"/>
    <m:defJc m:val="centerGroup"/>
    <m:wrapIndent m:val="1440"/>
    <m:intLim m:val="subSup"/>
    <m:naryLim m:val="undOvr"/>
  </m:mathPr>
  <w:attachedSchema w:val="urn:schemas-microsoft-com:office:smarttags"/>
  <w:doNotAutoCompressPictures/>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nhideWhenUsed="0" w:uiPriority="99" w:semiHidden="0" w:name="heading 3"/>
    <w:lsdException w:qFormat="1" w:unhideWhenUsed="0" w:uiPriority="0" w:semiHidden="0" w:name="heading 4"/>
    <w:lsdException w:qFormat="1" w:unhideWhenUsed="0" w:uiPriority="0" w:semiHidden="0" w:name="heading 5"/>
    <w:lsdException w:qFormat="1" w:unhideWhenUsed="0" w:uiPriority="0" w:semiHidden="0" w:name="heading 6"/>
    <w:lsdException w:qFormat="1" w:unhideWhenUsed="0" w:uiPriority="0" w:semiHidden="0" w:name="heading 7"/>
    <w:lsdException w:qFormat="1" w:unhideWhenUsed="0" w:uiPriority="0" w:semiHidden="0" w:name="heading 8"/>
    <w:lsdException w:qFormat="1" w:unhideWhenUsed="0" w:uiPriority="0" w:semiHidden="0" w:name="heading 9"/>
    <w:lsdException w:qFormat="1" w:unhideWhenUsed="0" w:uiPriority="0" w:semiHidden="0" w:name="index 1"/>
    <w:lsdException w:qFormat="1" w:unhideWhenUsed="0" w:uiPriority="0" w:name="index 2"/>
    <w:lsdException w:qFormat="1" w:unhideWhenUsed="0" w:uiPriority="0" w:name="index 3"/>
    <w:lsdException w:qFormat="1" w:unhideWhenUsed="0" w:uiPriority="0" w:semiHidden="0" w:name="index 4"/>
    <w:lsdException w:qFormat="1" w:unhideWhenUsed="0" w:uiPriority="0" w:name="index 5"/>
    <w:lsdException w:qFormat="1" w:unhideWhenUsed="0" w:uiPriority="0" w:name="index 6"/>
    <w:lsdException w:qFormat="1" w:unhideWhenUsed="0" w:uiPriority="0" w:name="index 7"/>
    <w:lsdException w:qFormat="1" w:unhideWhenUsed="0" w:uiPriority="0" w:name="index 8"/>
    <w:lsdException w:qFormat="1" w:unhideWhenUsed="0" w:uiPriority="0" w:name="index 9"/>
    <w:lsdException w:qFormat="1" w:unhideWhenUsed="0" w:uiPriority="39" w:semiHidden="0" w:name="toc 1"/>
    <w:lsdException w:qFormat="1" w:unhideWhenUsed="0" w:uiPriority="39" w:semiHidden="0" w:name="toc 2"/>
    <w:lsdException w:qFormat="1" w:unhideWhenUsed="0" w:uiPriority="39" w:semiHidden="0" w:name="toc 3"/>
    <w:lsdException w:qFormat="1" w:unhideWhenUsed="0" w:uiPriority="0" w:semiHidden="0" w:name="toc 4"/>
    <w:lsdException w:qFormat="1" w:unhideWhenUsed="0" w:uiPriority="0" w:semiHidden="0" w:name="toc 5"/>
    <w:lsdException w:qFormat="1" w:unhideWhenUsed="0" w:uiPriority="0" w:semiHidden="0" w:name="toc 6"/>
    <w:lsdException w:qFormat="1" w:unhideWhenUsed="0" w:uiPriority="0" w:semiHidden="0" w:name="toc 7"/>
    <w:lsdException w:qFormat="1" w:unhideWhenUsed="0" w:uiPriority="0" w:semiHidden="0" w:name="toc 8"/>
    <w:lsdException w:qFormat="1" w:unhideWhenUsed="0" w:uiPriority="0" w:semiHidden="0" w:name="toc 9"/>
    <w:lsdException w:qFormat="1" w:unhideWhenUsed="0" w:uiPriority="99" w:semiHidden="0" w:name="Normal Indent"/>
    <w:lsdException w:qFormat="1" w:unhideWhenUsed="0" w:uiPriority="0" w:semiHidden="0" w:name="footnote text"/>
    <w:lsdException w:qFormat="1" w:unhideWhenUsed="0" w:uiPriority="99" w:semiHidden="0" w:name="annotation text"/>
    <w:lsdException w:qFormat="1" w:unhideWhenUsed="0" w:uiPriority="0" w:semiHidden="0" w:name="header"/>
    <w:lsdException w:qFormat="1" w:unhideWhenUsed="0" w:uiPriority="0" w:semiHidden="0" w:name="footer"/>
    <w:lsdException w:qFormat="1" w:unhideWhenUsed="0" w:uiPriority="0" w:semiHidden="0" w:name="index heading"/>
    <w:lsdException w:qFormat="1" w:unhideWhenUsed="0" w:uiPriority="0" w:semiHidden="0" w:name="caption"/>
    <w:lsdException w:qFormat="1" w:unhideWhenUsed="0" w:uiPriority="0" w:semiHidden="0" w:name="table of figures"/>
    <w:lsdException w:uiPriority="0" w:name="envelope address"/>
    <w:lsdException w:uiPriority="0" w:name="envelope return"/>
    <w:lsdException w:qFormat="1" w:unhideWhenUsed="0" w:uiPriority="0" w:semiHidden="0" w:name="footnote reference"/>
    <w:lsdException w:qFormat="1" w:unhideWhenUsed="0" w:uiPriority="0" w:semiHidden="0" w:name="annotation reference"/>
    <w:lsdException w:uiPriority="0" w:name="line number"/>
    <w:lsdException w:qFormat="1" w:unhideWhenUsed="0" w:uiPriority="0" w:semiHidden="0" w:name="page number"/>
    <w:lsdException w:qFormat="1" w:unhideWhenUsed="0" w:uiPriority="0" w:semiHidden="0" w:name="endnote reference"/>
    <w:lsdException w:qFormat="1" w:unhideWhenUsed="0" w:uiPriority="0" w:semiHidden="0" w:name="endnote text"/>
    <w:lsdException w:qFormat="1" w:unhideWhenUsed="0" w:uiPriority="0" w:name="table of authorities"/>
    <w:lsdException w:qFormat="1" w:unhideWhenUsed="0" w:uiPriority="0" w:semiHidden="0" w:name="macro"/>
    <w:lsdException w:qFormat="1" w:unhideWhenUsed="0" w:uiPriority="0" w:semiHidden="0" w:name="toa heading"/>
    <w:lsdException w:qFormat="1" w:unhideWhenUsed="0" w:uiPriority="0" w:semiHidden="0" w:name="List"/>
    <w:lsdException w:qFormat="1" w:unhideWhenUsed="0" w:uiPriority="0" w:semiHidden="0" w:name="List Bullet"/>
    <w:lsdException w:qFormat="1" w:unhideWhenUsed="0" w:uiPriority="0" w:semiHidden="0" w:name="List Number"/>
    <w:lsdException w:qFormat="1" w:unhideWhenUsed="0" w:uiPriority="0" w:semiHidden="0" w:name="List 2"/>
    <w:lsdException w:uiPriority="0" w:name="List 3"/>
    <w:lsdException w:uiPriority="0" w:name="List 4"/>
    <w:lsdException w:uiPriority="0" w:name="List 5"/>
    <w:lsdException w:qFormat="1" w:unhideWhenUsed="0" w:uiPriority="0" w:semiHidden="0" w:name="List Bullet 2"/>
    <w:lsdException w:qFormat="1" w:unhideWhenUsed="0" w:uiPriority="0" w:semiHidden="0" w:name="List Bullet 3"/>
    <w:lsdException w:qFormat="1" w:unhideWhenUsed="0" w:uiPriority="0" w:semiHidden="0" w:name="List Bullet 4"/>
    <w:lsdException w:qFormat="1" w:unhideWhenUsed="0" w:uiPriority="0" w:semiHidden="0" w:name="List Bullet 5"/>
    <w:lsdException w:qFormat="1" w:unhideWhenUsed="0" w:uiPriority="0" w:semiHidden="0" w:name="List Number 2"/>
    <w:lsdException w:qFormat="1" w:unhideWhenUsed="0" w:uiPriority="0" w:semiHidden="0" w:name="List Number 3"/>
    <w:lsdException w:qFormat="1" w:unhideWhenUsed="0" w:uiPriority="0" w:semiHidden="0" w:name="List Number 4"/>
    <w:lsdException w:qFormat="1" w:unhideWhenUsed="0" w:uiPriority="0" w:semiHidden="0" w:name="List Number 5"/>
    <w:lsdException w:qFormat="1" w:unhideWhenUsed="0" w:uiPriority="0" w:semiHidden="0" w:name="Title"/>
    <w:lsdException w:uiPriority="0" w:name="Closing"/>
    <w:lsdException w:qFormat="1" w:unhideWhenUsed="0" w:uiPriority="0" w:semiHidden="0" w:name="Signature"/>
    <w:lsdException w:qFormat="1" w:uiPriority="1" w:name="Default Paragraph Font"/>
    <w:lsdException w:qFormat="1" w:unhideWhenUsed="0" w:uiPriority="0" w:semiHidden="0" w:name="Body Text"/>
    <w:lsdException w:qFormat="1" w:unhideWhenUsed="0" w:uiPriority="0" w:semiHidden="0" w:name="Body Text Indent"/>
    <w:lsdException w:qFormat="1" w:unhideWhenUsed="0" w:uiPriority="0" w:semiHidden="0" w:name="List Continue"/>
    <w:lsdException w:qFormat="1" w:unhideWhenUsed="0" w:uiPriority="0" w:semiHidden="0" w:name="List Continue 2"/>
    <w:lsdException w:unhideWhenUsed="0" w:uiPriority="0" w:semiHidden="0" w:name="List Continue 3"/>
    <w:lsdException w:unhideWhenUsed="0" w:uiPriority="0" w:semiHidden="0" w:name="List Continue 4"/>
    <w:lsdException w:uiPriority="0" w:name="List Continue 5"/>
    <w:lsdException w:qFormat="1" w:unhideWhenUsed="0" w:uiPriority="0" w:semiHidden="0" w:name="Message Header"/>
    <w:lsdException w:qFormat="1" w:unhideWhenUsed="0" w:uiPriority="11" w:semiHidden="0" w:name="Subtitle" w:locked="1"/>
    <w:lsdException w:qFormat="1" w:unhideWhenUsed="0" w:uiPriority="0" w:semiHidden="0" w:name="Salutation"/>
    <w:lsdException w:qFormat="1" w:unhideWhenUsed="0" w:uiPriority="0" w:semiHidden="0" w:name="Date"/>
    <w:lsdException w:qFormat="1" w:unhideWhenUsed="0" w:uiPriority="0" w:semiHidden="0" w:name="Body Text First Indent"/>
    <w:lsdException w:qFormat="1" w:unhideWhenUsed="0" w:uiPriority="99" w:semiHidden="0" w:name="Body Text First Indent 2"/>
    <w:lsdException w:qFormat="1" w:unhideWhenUsed="0" w:uiPriority="0" w:semiHidden="0" w:name="Note Heading"/>
    <w:lsdException w:qFormat="1" w:unhideWhenUsed="0" w:uiPriority="0" w:semiHidden="0" w:name="Body Text 2"/>
    <w:lsdException w:qFormat="1" w:unhideWhenUsed="0" w:uiPriority="0" w:semiHidden="0" w:name="Body Text 3"/>
    <w:lsdException w:qFormat="1" w:unhideWhenUsed="0" w:uiPriority="0" w:semiHidden="0" w:name="Body Text Indent 2"/>
    <w:lsdException w:qFormat="1" w:unhideWhenUsed="0" w:uiPriority="0" w:semiHidden="0" w:name="Body Text Indent 3"/>
    <w:lsdException w:qFormat="1" w:unhideWhenUsed="0" w:uiPriority="0" w:semiHidden="0" w:name="Block Text"/>
    <w:lsdException w:qFormat="1" w:unhideWhenUsed="0" w:uiPriority="99" w:semiHidden="0" w:name="Hyperlink"/>
    <w:lsdException w:qFormat="1" w:unhideWhenUsed="0" w:uiPriority="0" w:semiHidden="0" w:name="FollowedHyperlink"/>
    <w:lsdException w:qFormat="1" w:unhideWhenUsed="0" w:uiPriority="0" w:semiHidden="0" w:name="Strong"/>
    <w:lsdException w:qFormat="1" w:unhideWhenUsed="0" w:uiPriority="20" w:semiHidden="0" w:name="Emphasis" w:locked="1"/>
    <w:lsdException w:qFormat="1" w:unhideWhenUsed="0" w:uiPriority="0" w:semiHidden="0" w:name="Document Map"/>
    <w:lsdException w:qFormat="1" w:unhideWhenUsed="0" w:uiPriority="99" w:semiHidden="0" w:name="Plain Text"/>
    <w:lsdException w:uiPriority="0" w:name="E-mail Signature"/>
    <w:lsdException w:qFormat="1" w:unhideWhenUsed="0" w:uiPriority="0" w:semiHidden="0" w:name="Normal (Web)"/>
    <w:lsdException w:uiPriority="0" w:name="HTML Acronym"/>
    <w:lsdException w:uiPriority="0" w:name="HTML Address"/>
    <w:lsdException w:uiPriority="0" w:name="HTML Cite"/>
    <w:lsdException w:uiPriority="0" w:name="HTML Code"/>
    <w:lsdException w:uiPriority="0" w:name="HTML Definition"/>
    <w:lsdException w:uiPriority="0" w:name="HTML Keyboard"/>
    <w:lsdException w:qFormat="1" w:unhideWhenUsed="0" w:uiPriority="99" w:semiHidden="0" w:name="HTML Preformatted"/>
    <w:lsdException w:qFormat="1" w:unhideWhenUsed="0" w:uiPriority="0" w:semiHidden="0" w:name="HTML Sample"/>
    <w:lsdException w:qFormat="1" w:unhideWhenUsed="0" w:uiPriority="0" w:semiHidden="0" w:name="HTML Typewriter"/>
    <w:lsdException w:uiPriority="0" w:name="HTML Variable"/>
    <w:lsdException w:qFormat="1" w:uiPriority="99" w:name="Normal Table"/>
    <w:lsdException w:qFormat="1"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qFormat="1" w:unhideWhenUsed="0" w:uiPriority="0" w:semiHidden="0" w:name="Balloon Text"/>
    <w:lsdException w:qFormat="1" w:unhideWhenUsed="0" w:uiPriority="59" w:semiHidden="0" w:name="Table Grid"/>
    <w:lsdException w:uiPriority="0" w:name="Table Theme"/>
    <w:lsdException w:qFormat="1" w:unhideWhenUsed="0" w:uiPriority="0"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3">
    <w:name w:val="heading 1"/>
    <w:basedOn w:val="1"/>
    <w:next w:val="1"/>
    <w:link w:val="89"/>
    <w:qFormat/>
    <w:uiPriority w:val="0"/>
    <w:pPr>
      <w:keepNext/>
      <w:keepLines/>
      <w:tabs>
        <w:tab w:val="left" w:pos="1440"/>
      </w:tabs>
      <w:spacing w:before="340" w:after="330" w:line="576" w:lineRule="auto"/>
      <w:ind w:left="432" w:hanging="432"/>
      <w:outlineLvl w:val="0"/>
    </w:pPr>
    <w:rPr>
      <w:b/>
      <w:bCs/>
      <w:kern w:val="44"/>
      <w:sz w:val="44"/>
      <w:szCs w:val="44"/>
    </w:rPr>
  </w:style>
  <w:style w:type="paragraph" w:styleId="4">
    <w:name w:val="heading 2"/>
    <w:basedOn w:val="1"/>
    <w:next w:val="1"/>
    <w:link w:val="90"/>
    <w:qFormat/>
    <w:uiPriority w:val="0"/>
    <w:pPr>
      <w:keepNext/>
      <w:keepLines/>
      <w:spacing w:before="260" w:after="260" w:line="413" w:lineRule="auto"/>
      <w:outlineLvl w:val="1"/>
    </w:pPr>
    <w:rPr>
      <w:rFonts w:ascii="Arial" w:hAnsi="Arial" w:eastAsia="黑体"/>
      <w:b/>
      <w:bCs/>
      <w:sz w:val="32"/>
      <w:szCs w:val="32"/>
    </w:rPr>
  </w:style>
  <w:style w:type="paragraph" w:styleId="5">
    <w:name w:val="heading 3"/>
    <w:basedOn w:val="1"/>
    <w:next w:val="1"/>
    <w:link w:val="91"/>
    <w:qFormat/>
    <w:uiPriority w:val="99"/>
    <w:pPr>
      <w:keepNext/>
      <w:keepLines/>
      <w:spacing w:before="260" w:after="260" w:line="416" w:lineRule="auto"/>
      <w:outlineLvl w:val="2"/>
    </w:pPr>
    <w:rPr>
      <w:b/>
      <w:bCs/>
      <w:sz w:val="32"/>
      <w:szCs w:val="32"/>
    </w:rPr>
  </w:style>
  <w:style w:type="paragraph" w:styleId="6">
    <w:name w:val="heading 4"/>
    <w:basedOn w:val="1"/>
    <w:next w:val="1"/>
    <w:link w:val="92"/>
    <w:qFormat/>
    <w:uiPriority w:val="0"/>
    <w:pPr>
      <w:keepNext/>
      <w:keepLines/>
      <w:spacing w:before="280" w:after="290" w:line="376" w:lineRule="auto"/>
      <w:outlineLvl w:val="3"/>
    </w:pPr>
    <w:rPr>
      <w:rFonts w:ascii="Cambria" w:hAnsi="Cambria"/>
      <w:b/>
      <w:bCs/>
      <w:sz w:val="28"/>
      <w:szCs w:val="28"/>
    </w:rPr>
  </w:style>
  <w:style w:type="paragraph" w:styleId="7">
    <w:name w:val="heading 5"/>
    <w:basedOn w:val="1"/>
    <w:next w:val="1"/>
    <w:link w:val="93"/>
    <w:qFormat/>
    <w:uiPriority w:val="0"/>
    <w:pPr>
      <w:keepNext/>
      <w:keepLines/>
      <w:tabs>
        <w:tab w:val="left" w:pos="1008"/>
      </w:tabs>
      <w:spacing w:before="280" w:after="290" w:line="372" w:lineRule="auto"/>
      <w:ind w:left="1008" w:hanging="1008"/>
      <w:outlineLvl w:val="4"/>
    </w:pPr>
    <w:rPr>
      <w:b/>
      <w:sz w:val="28"/>
      <w:szCs w:val="20"/>
    </w:rPr>
  </w:style>
  <w:style w:type="paragraph" w:styleId="8">
    <w:name w:val="heading 6"/>
    <w:basedOn w:val="1"/>
    <w:next w:val="1"/>
    <w:link w:val="94"/>
    <w:qFormat/>
    <w:uiPriority w:val="0"/>
    <w:pPr>
      <w:keepNext/>
      <w:keepLines/>
      <w:tabs>
        <w:tab w:val="left" w:pos="1152"/>
      </w:tabs>
      <w:spacing w:before="240" w:after="64" w:line="317" w:lineRule="auto"/>
      <w:ind w:left="1152" w:hanging="1152"/>
      <w:outlineLvl w:val="5"/>
    </w:pPr>
    <w:rPr>
      <w:rFonts w:ascii="Arial" w:hAnsi="Arial" w:eastAsia="黑体"/>
      <w:b/>
      <w:sz w:val="24"/>
      <w:szCs w:val="20"/>
    </w:rPr>
  </w:style>
  <w:style w:type="paragraph" w:styleId="9">
    <w:name w:val="heading 7"/>
    <w:basedOn w:val="1"/>
    <w:next w:val="1"/>
    <w:link w:val="95"/>
    <w:qFormat/>
    <w:uiPriority w:val="0"/>
    <w:pPr>
      <w:keepNext/>
      <w:keepLines/>
      <w:tabs>
        <w:tab w:val="left" w:pos="1296"/>
      </w:tabs>
      <w:spacing w:before="240" w:after="64" w:line="317" w:lineRule="auto"/>
      <w:ind w:left="1296" w:hanging="1296"/>
      <w:outlineLvl w:val="6"/>
    </w:pPr>
    <w:rPr>
      <w:b/>
      <w:sz w:val="24"/>
      <w:szCs w:val="20"/>
    </w:rPr>
  </w:style>
  <w:style w:type="paragraph" w:styleId="10">
    <w:name w:val="heading 8"/>
    <w:basedOn w:val="1"/>
    <w:next w:val="1"/>
    <w:link w:val="96"/>
    <w:qFormat/>
    <w:uiPriority w:val="0"/>
    <w:pPr>
      <w:keepNext/>
      <w:keepLines/>
      <w:tabs>
        <w:tab w:val="left" w:pos="1440"/>
      </w:tabs>
      <w:spacing w:before="240" w:after="64" w:line="317" w:lineRule="auto"/>
      <w:ind w:left="1440" w:hanging="1440"/>
      <w:outlineLvl w:val="7"/>
    </w:pPr>
    <w:rPr>
      <w:rFonts w:ascii="Arial" w:hAnsi="Arial" w:eastAsia="黑体"/>
      <w:sz w:val="24"/>
      <w:szCs w:val="20"/>
    </w:rPr>
  </w:style>
  <w:style w:type="paragraph" w:styleId="11">
    <w:name w:val="heading 9"/>
    <w:basedOn w:val="1"/>
    <w:next w:val="1"/>
    <w:link w:val="97"/>
    <w:qFormat/>
    <w:uiPriority w:val="0"/>
    <w:pPr>
      <w:keepNext/>
      <w:keepLines/>
      <w:tabs>
        <w:tab w:val="left" w:pos="1584"/>
      </w:tabs>
      <w:spacing w:before="240" w:after="64" w:line="317" w:lineRule="auto"/>
      <w:ind w:left="1584" w:hanging="1584"/>
      <w:outlineLvl w:val="8"/>
    </w:pPr>
    <w:rPr>
      <w:rFonts w:ascii="Arial" w:hAnsi="Arial" w:eastAsia="黑体"/>
      <w:szCs w:val="20"/>
    </w:rPr>
  </w:style>
  <w:style w:type="character" w:default="1" w:styleId="79">
    <w:name w:val="Default Paragraph Font"/>
    <w:semiHidden/>
    <w:unhideWhenUsed/>
    <w:qFormat/>
    <w:uiPriority w:val="1"/>
  </w:style>
  <w:style w:type="table" w:default="1" w:styleId="77">
    <w:name w:val="Normal Table"/>
    <w:semiHidden/>
    <w:unhideWhenUsed/>
    <w:qFormat/>
    <w:uiPriority w:val="99"/>
    <w:tblPr>
      <w:tblCellMar>
        <w:top w:w="0" w:type="dxa"/>
        <w:left w:w="108" w:type="dxa"/>
        <w:bottom w:w="0" w:type="dxa"/>
        <w:right w:w="108" w:type="dxa"/>
      </w:tblCellMar>
    </w:tblPr>
  </w:style>
  <w:style w:type="paragraph" w:styleId="2">
    <w:name w:val="macro"/>
    <w:link w:val="102"/>
    <w:qFormat/>
    <w:uiPriority w:val="0"/>
    <w:pPr>
      <w:widowControl w:val="0"/>
      <w:tabs>
        <w:tab w:val="left" w:pos="480"/>
        <w:tab w:val="left" w:pos="960"/>
        <w:tab w:val="left" w:pos="1440"/>
        <w:tab w:val="left" w:pos="1920"/>
        <w:tab w:val="left" w:pos="2400"/>
        <w:tab w:val="left" w:pos="2880"/>
        <w:tab w:val="left" w:pos="3360"/>
        <w:tab w:val="left" w:pos="3840"/>
        <w:tab w:val="left" w:pos="4320"/>
      </w:tabs>
      <w:kinsoku w:val="0"/>
      <w:overflowPunct w:val="0"/>
      <w:autoSpaceDE w:val="0"/>
      <w:autoSpaceDN w:val="0"/>
      <w:snapToGrid w:val="0"/>
    </w:pPr>
    <w:rPr>
      <w:rFonts w:ascii="Courier New" w:hAnsi="Courier New" w:eastAsia="宋体" w:cs="Courier New"/>
      <w:kern w:val="2"/>
      <w:sz w:val="24"/>
      <w:szCs w:val="24"/>
      <w:lang w:val="en-US" w:eastAsia="zh-CN" w:bidi="ar-SA"/>
    </w:rPr>
  </w:style>
  <w:style w:type="paragraph" w:styleId="12">
    <w:name w:val="toc 7"/>
    <w:basedOn w:val="1"/>
    <w:next w:val="1"/>
    <w:qFormat/>
    <w:uiPriority w:val="0"/>
    <w:pPr>
      <w:ind w:left="1260"/>
      <w:jc w:val="left"/>
    </w:pPr>
    <w:rPr>
      <w:sz w:val="18"/>
      <w:szCs w:val="18"/>
    </w:rPr>
  </w:style>
  <w:style w:type="paragraph" w:styleId="13">
    <w:name w:val="List Number 2"/>
    <w:basedOn w:val="1"/>
    <w:qFormat/>
    <w:uiPriority w:val="0"/>
    <w:pPr>
      <w:tabs>
        <w:tab w:val="left" w:pos="780"/>
      </w:tabs>
      <w:spacing w:line="360" w:lineRule="auto"/>
      <w:ind w:left="780" w:hanging="360"/>
      <w:jc w:val="left"/>
    </w:pPr>
    <w:rPr>
      <w:rFonts w:ascii="宋体" w:hAnsi="宋体"/>
      <w:color w:val="7030A0"/>
      <w:sz w:val="24"/>
      <w:szCs w:val="20"/>
    </w:rPr>
  </w:style>
  <w:style w:type="paragraph" w:styleId="14">
    <w:name w:val="table of authorities"/>
    <w:basedOn w:val="1"/>
    <w:next w:val="1"/>
    <w:semiHidden/>
    <w:qFormat/>
    <w:uiPriority w:val="0"/>
    <w:pPr>
      <w:spacing w:line="480" w:lineRule="exact"/>
      <w:ind w:left="420" w:leftChars="200" w:firstLine="200" w:firstLineChars="200"/>
      <w:jc w:val="left"/>
    </w:pPr>
    <w:rPr>
      <w:color w:val="7030A0"/>
      <w:sz w:val="24"/>
    </w:rPr>
  </w:style>
  <w:style w:type="paragraph" w:styleId="15">
    <w:name w:val="Note Heading"/>
    <w:basedOn w:val="16"/>
    <w:next w:val="16"/>
    <w:link w:val="453"/>
    <w:qFormat/>
    <w:uiPriority w:val="0"/>
    <w:rPr>
      <w:color w:val="auto"/>
    </w:rPr>
  </w:style>
  <w:style w:type="paragraph" w:customStyle="1" w:styleId="16">
    <w:name w:val="Default"/>
    <w:qFormat/>
    <w:uiPriority w:val="0"/>
    <w:pPr>
      <w:widowControl w:val="0"/>
      <w:autoSpaceDE w:val="0"/>
      <w:autoSpaceDN w:val="0"/>
      <w:adjustRightInd w:val="0"/>
    </w:pPr>
    <w:rPr>
      <w:rFonts w:ascii="..ì." w:hAnsi="Times New Roman" w:eastAsia="..ì." w:cs="Times New Roman"/>
      <w:color w:val="000000"/>
      <w:sz w:val="24"/>
      <w:lang w:val="en-US" w:eastAsia="zh-CN" w:bidi="ar-SA"/>
    </w:rPr>
  </w:style>
  <w:style w:type="paragraph" w:styleId="17">
    <w:name w:val="List Bullet 4"/>
    <w:basedOn w:val="1"/>
    <w:qFormat/>
    <w:uiPriority w:val="0"/>
    <w:pPr>
      <w:tabs>
        <w:tab w:val="left" w:pos="1620"/>
      </w:tabs>
      <w:spacing w:line="360" w:lineRule="auto"/>
      <w:ind w:left="1620" w:hanging="360"/>
      <w:jc w:val="left"/>
    </w:pPr>
    <w:rPr>
      <w:rFonts w:ascii="宋体" w:hAnsi="宋体"/>
      <w:color w:val="7030A0"/>
      <w:sz w:val="24"/>
      <w:szCs w:val="20"/>
    </w:rPr>
  </w:style>
  <w:style w:type="paragraph" w:styleId="18">
    <w:name w:val="index 8"/>
    <w:basedOn w:val="1"/>
    <w:next w:val="1"/>
    <w:semiHidden/>
    <w:qFormat/>
    <w:uiPriority w:val="0"/>
    <w:pPr>
      <w:spacing w:line="480" w:lineRule="exact"/>
      <w:ind w:left="1400" w:leftChars="1400" w:firstLine="200" w:firstLineChars="200"/>
      <w:jc w:val="left"/>
    </w:pPr>
    <w:rPr>
      <w:color w:val="7030A0"/>
      <w:sz w:val="24"/>
    </w:rPr>
  </w:style>
  <w:style w:type="paragraph" w:styleId="19">
    <w:name w:val="List Number"/>
    <w:basedOn w:val="1"/>
    <w:qFormat/>
    <w:uiPriority w:val="0"/>
    <w:pPr>
      <w:tabs>
        <w:tab w:val="left" w:pos="360"/>
      </w:tabs>
      <w:spacing w:line="360" w:lineRule="auto"/>
      <w:ind w:left="360" w:hanging="360"/>
      <w:jc w:val="left"/>
    </w:pPr>
    <w:rPr>
      <w:rFonts w:ascii="宋体" w:hAnsi="宋体"/>
      <w:color w:val="7030A0"/>
      <w:sz w:val="24"/>
      <w:szCs w:val="20"/>
    </w:rPr>
  </w:style>
  <w:style w:type="paragraph" w:styleId="20">
    <w:name w:val="Normal Indent"/>
    <w:basedOn w:val="1"/>
    <w:link w:val="137"/>
    <w:qFormat/>
    <w:uiPriority w:val="99"/>
    <w:pPr>
      <w:autoSpaceDE w:val="0"/>
      <w:autoSpaceDN w:val="0"/>
      <w:adjustRightInd w:val="0"/>
      <w:spacing w:line="360" w:lineRule="atLeast"/>
      <w:ind w:firstLine="420"/>
      <w:textAlignment w:val="baseline"/>
    </w:pPr>
    <w:rPr>
      <w:rFonts w:ascii="宋体"/>
      <w:kern w:val="0"/>
      <w:sz w:val="24"/>
      <w:szCs w:val="20"/>
    </w:rPr>
  </w:style>
  <w:style w:type="paragraph" w:styleId="21">
    <w:name w:val="caption"/>
    <w:basedOn w:val="1"/>
    <w:next w:val="1"/>
    <w:link w:val="157"/>
    <w:qFormat/>
    <w:uiPriority w:val="0"/>
    <w:pPr>
      <w:ind w:firstLine="6290" w:firstLineChars="2282"/>
    </w:pPr>
    <w:rPr>
      <w:b/>
      <w:color w:val="000080"/>
      <w:sz w:val="24"/>
      <w:szCs w:val="20"/>
    </w:rPr>
  </w:style>
  <w:style w:type="paragraph" w:styleId="22">
    <w:name w:val="index 5"/>
    <w:basedOn w:val="1"/>
    <w:next w:val="1"/>
    <w:semiHidden/>
    <w:qFormat/>
    <w:uiPriority w:val="0"/>
    <w:pPr>
      <w:spacing w:line="480" w:lineRule="exact"/>
      <w:ind w:left="800" w:leftChars="800" w:firstLine="200" w:firstLineChars="200"/>
      <w:jc w:val="left"/>
    </w:pPr>
    <w:rPr>
      <w:color w:val="7030A0"/>
      <w:sz w:val="24"/>
    </w:rPr>
  </w:style>
  <w:style w:type="paragraph" w:styleId="23">
    <w:name w:val="List Bullet"/>
    <w:basedOn w:val="1"/>
    <w:qFormat/>
    <w:uiPriority w:val="0"/>
    <w:pPr>
      <w:tabs>
        <w:tab w:val="left" w:pos="360"/>
      </w:tabs>
      <w:spacing w:line="360" w:lineRule="auto"/>
      <w:ind w:left="360" w:hanging="360"/>
      <w:jc w:val="left"/>
    </w:pPr>
    <w:rPr>
      <w:rFonts w:ascii="宋体" w:hAnsi="宋体"/>
      <w:color w:val="7030A0"/>
      <w:sz w:val="24"/>
      <w:szCs w:val="20"/>
    </w:rPr>
  </w:style>
  <w:style w:type="paragraph" w:styleId="24">
    <w:name w:val="Document Map"/>
    <w:basedOn w:val="1"/>
    <w:link w:val="103"/>
    <w:qFormat/>
    <w:uiPriority w:val="0"/>
    <w:rPr>
      <w:rFonts w:ascii="宋体"/>
      <w:sz w:val="18"/>
      <w:szCs w:val="18"/>
    </w:rPr>
  </w:style>
  <w:style w:type="paragraph" w:styleId="25">
    <w:name w:val="toa heading"/>
    <w:basedOn w:val="1"/>
    <w:next w:val="1"/>
    <w:qFormat/>
    <w:uiPriority w:val="0"/>
    <w:pPr>
      <w:spacing w:before="120"/>
    </w:pPr>
    <w:rPr>
      <w:rFonts w:ascii="Arial" w:hAnsi="Arial" w:cs="Arial"/>
      <w:sz w:val="24"/>
    </w:rPr>
  </w:style>
  <w:style w:type="paragraph" w:styleId="26">
    <w:name w:val="annotation text"/>
    <w:basedOn w:val="1"/>
    <w:link w:val="98"/>
    <w:qFormat/>
    <w:uiPriority w:val="99"/>
    <w:pPr>
      <w:jc w:val="left"/>
    </w:pPr>
  </w:style>
  <w:style w:type="paragraph" w:styleId="27">
    <w:name w:val="index 6"/>
    <w:basedOn w:val="1"/>
    <w:next w:val="1"/>
    <w:semiHidden/>
    <w:qFormat/>
    <w:uiPriority w:val="0"/>
    <w:pPr>
      <w:spacing w:line="480" w:lineRule="exact"/>
      <w:ind w:left="1000" w:leftChars="1000" w:firstLine="200" w:firstLineChars="200"/>
      <w:jc w:val="left"/>
    </w:pPr>
    <w:rPr>
      <w:color w:val="7030A0"/>
      <w:sz w:val="24"/>
    </w:rPr>
  </w:style>
  <w:style w:type="paragraph" w:styleId="28">
    <w:name w:val="Salutation"/>
    <w:basedOn w:val="1"/>
    <w:next w:val="1"/>
    <w:link w:val="104"/>
    <w:qFormat/>
    <w:uiPriority w:val="0"/>
    <w:rPr>
      <w:sz w:val="24"/>
      <w:szCs w:val="20"/>
    </w:rPr>
  </w:style>
  <w:style w:type="paragraph" w:styleId="29">
    <w:name w:val="Body Text 3"/>
    <w:basedOn w:val="1"/>
    <w:link w:val="105"/>
    <w:qFormat/>
    <w:uiPriority w:val="0"/>
    <w:pPr>
      <w:spacing w:after="120"/>
    </w:pPr>
    <w:rPr>
      <w:sz w:val="16"/>
      <w:szCs w:val="16"/>
    </w:rPr>
  </w:style>
  <w:style w:type="paragraph" w:styleId="30">
    <w:name w:val="List Bullet 3"/>
    <w:basedOn w:val="1"/>
    <w:qFormat/>
    <w:uiPriority w:val="0"/>
    <w:pPr>
      <w:tabs>
        <w:tab w:val="left" w:pos="775"/>
      </w:tabs>
      <w:spacing w:line="360" w:lineRule="auto"/>
      <w:ind w:left="775" w:hanging="360"/>
    </w:pPr>
    <w:rPr>
      <w:kern w:val="0"/>
    </w:rPr>
  </w:style>
  <w:style w:type="paragraph" w:styleId="31">
    <w:name w:val="Body Text"/>
    <w:basedOn w:val="1"/>
    <w:link w:val="100"/>
    <w:qFormat/>
    <w:uiPriority w:val="0"/>
    <w:pPr>
      <w:spacing w:line="360" w:lineRule="auto"/>
    </w:pPr>
    <w:rPr>
      <w:sz w:val="24"/>
      <w:szCs w:val="20"/>
    </w:rPr>
  </w:style>
  <w:style w:type="paragraph" w:styleId="32">
    <w:name w:val="Body Text Indent"/>
    <w:basedOn w:val="1"/>
    <w:link w:val="106"/>
    <w:qFormat/>
    <w:uiPriority w:val="0"/>
    <w:pPr>
      <w:spacing w:line="360" w:lineRule="auto"/>
    </w:pPr>
    <w:rPr>
      <w:rFonts w:ascii="宋体"/>
      <w:szCs w:val="20"/>
    </w:rPr>
  </w:style>
  <w:style w:type="paragraph" w:styleId="33">
    <w:name w:val="List Number 3"/>
    <w:basedOn w:val="1"/>
    <w:qFormat/>
    <w:uiPriority w:val="0"/>
    <w:pPr>
      <w:tabs>
        <w:tab w:val="left" w:pos="1200"/>
      </w:tabs>
      <w:spacing w:line="360" w:lineRule="auto"/>
      <w:ind w:left="1200" w:hanging="360"/>
      <w:jc w:val="left"/>
    </w:pPr>
    <w:rPr>
      <w:rFonts w:ascii="宋体" w:hAnsi="宋体"/>
      <w:color w:val="7030A0"/>
      <w:sz w:val="24"/>
      <w:szCs w:val="20"/>
    </w:rPr>
  </w:style>
  <w:style w:type="paragraph" w:styleId="34">
    <w:name w:val="List 2"/>
    <w:basedOn w:val="1"/>
    <w:qFormat/>
    <w:uiPriority w:val="0"/>
    <w:pPr>
      <w:widowControl/>
      <w:ind w:left="840" w:hanging="420"/>
      <w:jc w:val="left"/>
    </w:pPr>
    <w:rPr>
      <w:rFonts w:ascii="宋体"/>
      <w:kern w:val="0"/>
      <w:sz w:val="22"/>
      <w:szCs w:val="20"/>
    </w:rPr>
  </w:style>
  <w:style w:type="paragraph" w:styleId="35">
    <w:name w:val="List Continue"/>
    <w:basedOn w:val="1"/>
    <w:qFormat/>
    <w:uiPriority w:val="0"/>
    <w:pPr>
      <w:widowControl/>
      <w:spacing w:after="120"/>
      <w:ind w:left="420"/>
      <w:jc w:val="left"/>
    </w:pPr>
    <w:rPr>
      <w:rFonts w:ascii="宋体"/>
      <w:kern w:val="0"/>
      <w:sz w:val="22"/>
      <w:szCs w:val="20"/>
    </w:rPr>
  </w:style>
  <w:style w:type="paragraph" w:styleId="36">
    <w:name w:val="Block Text"/>
    <w:basedOn w:val="1"/>
    <w:qFormat/>
    <w:uiPriority w:val="0"/>
    <w:pPr>
      <w:tabs>
        <w:tab w:val="left" w:pos="8364"/>
      </w:tabs>
      <w:ind w:left="840" w:right="-57" w:hanging="300"/>
    </w:pPr>
    <w:rPr>
      <w:rFonts w:ascii="宋体"/>
      <w:szCs w:val="20"/>
    </w:rPr>
  </w:style>
  <w:style w:type="paragraph" w:styleId="37">
    <w:name w:val="List Bullet 2"/>
    <w:basedOn w:val="1"/>
    <w:qFormat/>
    <w:uiPriority w:val="0"/>
    <w:pPr>
      <w:tabs>
        <w:tab w:val="left" w:pos="780"/>
      </w:tabs>
      <w:spacing w:line="360" w:lineRule="auto"/>
      <w:ind w:left="780" w:hanging="360"/>
      <w:jc w:val="left"/>
    </w:pPr>
    <w:rPr>
      <w:rFonts w:ascii="宋体" w:hAnsi="宋体"/>
      <w:color w:val="7030A0"/>
      <w:sz w:val="24"/>
      <w:szCs w:val="20"/>
    </w:rPr>
  </w:style>
  <w:style w:type="paragraph" w:styleId="38">
    <w:name w:val="index 4"/>
    <w:basedOn w:val="1"/>
    <w:next w:val="1"/>
    <w:qFormat/>
    <w:uiPriority w:val="0"/>
    <w:pPr>
      <w:spacing w:line="480" w:lineRule="exact"/>
      <w:ind w:left="600" w:leftChars="600" w:firstLine="200" w:firstLineChars="200"/>
      <w:jc w:val="left"/>
    </w:pPr>
    <w:rPr>
      <w:color w:val="7030A0"/>
      <w:sz w:val="24"/>
    </w:rPr>
  </w:style>
  <w:style w:type="paragraph" w:styleId="39">
    <w:name w:val="toc 5"/>
    <w:basedOn w:val="1"/>
    <w:next w:val="1"/>
    <w:qFormat/>
    <w:uiPriority w:val="0"/>
    <w:pPr>
      <w:ind w:left="840"/>
      <w:jc w:val="left"/>
    </w:pPr>
    <w:rPr>
      <w:sz w:val="18"/>
      <w:szCs w:val="18"/>
    </w:rPr>
  </w:style>
  <w:style w:type="paragraph" w:styleId="40">
    <w:name w:val="toc 3"/>
    <w:basedOn w:val="1"/>
    <w:next w:val="1"/>
    <w:qFormat/>
    <w:uiPriority w:val="39"/>
    <w:pPr>
      <w:tabs>
        <w:tab w:val="left" w:pos="400"/>
        <w:tab w:val="left" w:pos="576"/>
        <w:tab w:val="right" w:leader="dot" w:pos="8778"/>
      </w:tabs>
      <w:ind w:left="10"/>
      <w:jc w:val="center"/>
    </w:pPr>
    <w:rPr>
      <w:rFonts w:ascii="宋体" w:hAnsi="宋体"/>
      <w:b/>
      <w:iCs/>
      <w:sz w:val="24"/>
    </w:rPr>
  </w:style>
  <w:style w:type="paragraph" w:styleId="41">
    <w:name w:val="Plain Text"/>
    <w:basedOn w:val="1"/>
    <w:link w:val="107"/>
    <w:qFormat/>
    <w:uiPriority w:val="99"/>
    <w:rPr>
      <w:rFonts w:ascii="宋体" w:hAnsi="Courier New" w:cs="Courier New"/>
      <w:szCs w:val="21"/>
    </w:rPr>
  </w:style>
  <w:style w:type="paragraph" w:styleId="42">
    <w:name w:val="List Bullet 5"/>
    <w:basedOn w:val="1"/>
    <w:qFormat/>
    <w:uiPriority w:val="0"/>
    <w:pPr>
      <w:tabs>
        <w:tab w:val="left" w:pos="2040"/>
      </w:tabs>
      <w:spacing w:line="360" w:lineRule="auto"/>
      <w:ind w:left="2040" w:hanging="360"/>
      <w:jc w:val="left"/>
    </w:pPr>
    <w:rPr>
      <w:rFonts w:ascii="宋体" w:hAnsi="宋体"/>
      <w:color w:val="7030A0"/>
      <w:sz w:val="24"/>
      <w:szCs w:val="20"/>
    </w:rPr>
  </w:style>
  <w:style w:type="paragraph" w:styleId="43">
    <w:name w:val="List Number 4"/>
    <w:basedOn w:val="1"/>
    <w:qFormat/>
    <w:uiPriority w:val="0"/>
    <w:pPr>
      <w:tabs>
        <w:tab w:val="left" w:pos="1620"/>
      </w:tabs>
      <w:spacing w:line="360" w:lineRule="auto"/>
      <w:ind w:left="1620" w:hanging="360"/>
    </w:pPr>
    <w:rPr>
      <w:rFonts w:ascii="宋体" w:hAnsi="宋体"/>
      <w:sz w:val="24"/>
      <w:szCs w:val="20"/>
    </w:rPr>
  </w:style>
  <w:style w:type="paragraph" w:styleId="44">
    <w:name w:val="toc 8"/>
    <w:basedOn w:val="1"/>
    <w:next w:val="1"/>
    <w:qFormat/>
    <w:uiPriority w:val="0"/>
    <w:pPr>
      <w:ind w:left="1470"/>
      <w:jc w:val="left"/>
    </w:pPr>
    <w:rPr>
      <w:sz w:val="18"/>
      <w:szCs w:val="18"/>
    </w:rPr>
  </w:style>
  <w:style w:type="paragraph" w:styleId="45">
    <w:name w:val="index 3"/>
    <w:basedOn w:val="1"/>
    <w:next w:val="1"/>
    <w:semiHidden/>
    <w:qFormat/>
    <w:uiPriority w:val="0"/>
    <w:pPr>
      <w:spacing w:line="480" w:lineRule="exact"/>
      <w:ind w:left="400" w:leftChars="400" w:firstLine="200" w:firstLineChars="200"/>
      <w:jc w:val="left"/>
    </w:pPr>
    <w:rPr>
      <w:color w:val="7030A0"/>
      <w:sz w:val="24"/>
    </w:rPr>
  </w:style>
  <w:style w:type="paragraph" w:styleId="46">
    <w:name w:val="Date"/>
    <w:basedOn w:val="1"/>
    <w:next w:val="1"/>
    <w:link w:val="108"/>
    <w:qFormat/>
    <w:uiPriority w:val="0"/>
    <w:pPr>
      <w:autoSpaceDE w:val="0"/>
      <w:autoSpaceDN w:val="0"/>
      <w:adjustRightInd w:val="0"/>
      <w:textAlignment w:val="baseline"/>
    </w:pPr>
    <w:rPr>
      <w:rFonts w:eastAsia="楷体_GB2312"/>
      <w:sz w:val="30"/>
      <w:szCs w:val="20"/>
    </w:rPr>
  </w:style>
  <w:style w:type="paragraph" w:styleId="47">
    <w:name w:val="Body Text Indent 2"/>
    <w:basedOn w:val="1"/>
    <w:link w:val="109"/>
    <w:qFormat/>
    <w:uiPriority w:val="0"/>
    <w:pPr>
      <w:spacing w:after="120" w:line="480" w:lineRule="auto"/>
      <w:ind w:left="420" w:leftChars="200"/>
    </w:pPr>
    <w:rPr>
      <w:szCs w:val="20"/>
    </w:rPr>
  </w:style>
  <w:style w:type="paragraph" w:styleId="48">
    <w:name w:val="endnote text"/>
    <w:basedOn w:val="1"/>
    <w:link w:val="110"/>
    <w:qFormat/>
    <w:uiPriority w:val="0"/>
    <w:pPr>
      <w:snapToGrid w:val="0"/>
      <w:spacing w:line="500" w:lineRule="exact"/>
      <w:jc w:val="left"/>
    </w:pPr>
    <w:rPr>
      <w:kern w:val="0"/>
    </w:rPr>
  </w:style>
  <w:style w:type="paragraph" w:styleId="49">
    <w:name w:val="Balloon Text"/>
    <w:basedOn w:val="1"/>
    <w:link w:val="111"/>
    <w:qFormat/>
    <w:uiPriority w:val="0"/>
    <w:rPr>
      <w:sz w:val="18"/>
      <w:szCs w:val="18"/>
    </w:rPr>
  </w:style>
  <w:style w:type="paragraph" w:styleId="50">
    <w:name w:val="footer"/>
    <w:basedOn w:val="1"/>
    <w:link w:val="112"/>
    <w:qFormat/>
    <w:uiPriority w:val="0"/>
    <w:pPr>
      <w:tabs>
        <w:tab w:val="center" w:pos="4153"/>
        <w:tab w:val="right" w:pos="8306"/>
      </w:tabs>
      <w:snapToGrid w:val="0"/>
      <w:jc w:val="left"/>
    </w:pPr>
    <w:rPr>
      <w:sz w:val="18"/>
      <w:szCs w:val="18"/>
    </w:rPr>
  </w:style>
  <w:style w:type="paragraph" w:styleId="51">
    <w:name w:val="header"/>
    <w:basedOn w:val="1"/>
    <w:link w:val="115"/>
    <w:qFormat/>
    <w:uiPriority w:val="0"/>
    <w:pPr>
      <w:pBdr>
        <w:bottom w:val="single" w:color="auto" w:sz="6" w:space="1"/>
      </w:pBdr>
      <w:tabs>
        <w:tab w:val="center" w:pos="4153"/>
        <w:tab w:val="right" w:pos="8306"/>
      </w:tabs>
      <w:snapToGrid w:val="0"/>
      <w:jc w:val="center"/>
    </w:pPr>
    <w:rPr>
      <w:sz w:val="18"/>
      <w:szCs w:val="18"/>
    </w:rPr>
  </w:style>
  <w:style w:type="paragraph" w:styleId="52">
    <w:name w:val="Signature"/>
    <w:basedOn w:val="1"/>
    <w:link w:val="506"/>
    <w:qFormat/>
    <w:uiPriority w:val="0"/>
    <w:pPr>
      <w:widowControl/>
      <w:tabs>
        <w:tab w:val="left" w:pos="1680"/>
      </w:tabs>
      <w:ind w:left="1680" w:hanging="420"/>
      <w:jc w:val="left"/>
    </w:pPr>
    <w:rPr>
      <w:kern w:val="0"/>
      <w:sz w:val="20"/>
      <w:szCs w:val="20"/>
    </w:rPr>
  </w:style>
  <w:style w:type="paragraph" w:styleId="53">
    <w:name w:val="toc 1"/>
    <w:basedOn w:val="1"/>
    <w:next w:val="1"/>
    <w:qFormat/>
    <w:uiPriority w:val="39"/>
    <w:pPr>
      <w:tabs>
        <w:tab w:val="right" w:leader="dot" w:pos="8778"/>
      </w:tabs>
      <w:snapToGrid w:val="0"/>
      <w:spacing w:line="360" w:lineRule="auto"/>
      <w:jc w:val="center"/>
    </w:pPr>
    <w:rPr>
      <w:b/>
      <w:bCs/>
      <w:iCs/>
      <w:caps/>
      <w:kern w:val="0"/>
      <w:sz w:val="36"/>
      <w:szCs w:val="36"/>
    </w:rPr>
  </w:style>
  <w:style w:type="paragraph" w:styleId="54">
    <w:name w:val="toc 4"/>
    <w:basedOn w:val="1"/>
    <w:next w:val="1"/>
    <w:qFormat/>
    <w:uiPriority w:val="0"/>
    <w:pPr>
      <w:ind w:left="630"/>
      <w:jc w:val="left"/>
    </w:pPr>
    <w:rPr>
      <w:sz w:val="18"/>
      <w:szCs w:val="18"/>
    </w:rPr>
  </w:style>
  <w:style w:type="paragraph" w:styleId="55">
    <w:name w:val="index heading"/>
    <w:basedOn w:val="1"/>
    <w:next w:val="56"/>
    <w:qFormat/>
    <w:uiPriority w:val="0"/>
  </w:style>
  <w:style w:type="paragraph" w:styleId="56">
    <w:name w:val="index 1"/>
    <w:basedOn w:val="1"/>
    <w:next w:val="1"/>
    <w:qFormat/>
    <w:uiPriority w:val="0"/>
    <w:pPr>
      <w:spacing w:line="360" w:lineRule="auto"/>
      <w:ind w:left="1149" w:leftChars="547"/>
    </w:pPr>
    <w:rPr>
      <w:szCs w:val="20"/>
    </w:rPr>
  </w:style>
  <w:style w:type="paragraph" w:styleId="57">
    <w:name w:val="List Number 5"/>
    <w:basedOn w:val="1"/>
    <w:qFormat/>
    <w:uiPriority w:val="0"/>
    <w:pPr>
      <w:tabs>
        <w:tab w:val="left" w:pos="2040"/>
      </w:tabs>
      <w:spacing w:line="360" w:lineRule="auto"/>
      <w:ind w:left="2040" w:hanging="360"/>
      <w:jc w:val="left"/>
    </w:pPr>
    <w:rPr>
      <w:rFonts w:ascii="宋体" w:hAnsi="宋体"/>
      <w:color w:val="7030A0"/>
      <w:sz w:val="24"/>
      <w:szCs w:val="20"/>
    </w:rPr>
  </w:style>
  <w:style w:type="paragraph" w:styleId="58">
    <w:name w:val="List"/>
    <w:basedOn w:val="1"/>
    <w:qFormat/>
    <w:uiPriority w:val="0"/>
    <w:pPr>
      <w:ind w:left="200" w:hanging="200" w:hangingChars="200"/>
    </w:pPr>
    <w:rPr>
      <w:szCs w:val="20"/>
    </w:rPr>
  </w:style>
  <w:style w:type="paragraph" w:styleId="59">
    <w:name w:val="footnote text"/>
    <w:basedOn w:val="1"/>
    <w:link w:val="116"/>
    <w:qFormat/>
    <w:uiPriority w:val="0"/>
    <w:pPr>
      <w:adjustRightInd w:val="0"/>
      <w:spacing w:line="312" w:lineRule="atLeast"/>
      <w:jc w:val="left"/>
      <w:textAlignment w:val="baseline"/>
    </w:pPr>
    <w:rPr>
      <w:kern w:val="0"/>
      <w:sz w:val="18"/>
      <w:szCs w:val="20"/>
    </w:rPr>
  </w:style>
  <w:style w:type="paragraph" w:styleId="60">
    <w:name w:val="toc 6"/>
    <w:basedOn w:val="1"/>
    <w:next w:val="1"/>
    <w:qFormat/>
    <w:uiPriority w:val="0"/>
    <w:pPr>
      <w:ind w:left="1050"/>
      <w:jc w:val="left"/>
    </w:pPr>
    <w:rPr>
      <w:sz w:val="18"/>
      <w:szCs w:val="18"/>
    </w:rPr>
  </w:style>
  <w:style w:type="paragraph" w:styleId="61">
    <w:name w:val="Body Text Indent 3"/>
    <w:basedOn w:val="1"/>
    <w:link w:val="117"/>
    <w:qFormat/>
    <w:uiPriority w:val="0"/>
    <w:pPr>
      <w:ind w:left="1260" w:leftChars="600"/>
    </w:pPr>
    <w:rPr>
      <w:szCs w:val="20"/>
    </w:rPr>
  </w:style>
  <w:style w:type="paragraph" w:styleId="62">
    <w:name w:val="index 7"/>
    <w:basedOn w:val="1"/>
    <w:next w:val="1"/>
    <w:semiHidden/>
    <w:qFormat/>
    <w:uiPriority w:val="0"/>
    <w:pPr>
      <w:spacing w:line="480" w:lineRule="exact"/>
      <w:ind w:left="1200" w:leftChars="1200" w:firstLine="200" w:firstLineChars="200"/>
      <w:jc w:val="left"/>
    </w:pPr>
    <w:rPr>
      <w:color w:val="7030A0"/>
      <w:sz w:val="24"/>
    </w:rPr>
  </w:style>
  <w:style w:type="paragraph" w:styleId="63">
    <w:name w:val="index 9"/>
    <w:basedOn w:val="1"/>
    <w:next w:val="1"/>
    <w:semiHidden/>
    <w:qFormat/>
    <w:uiPriority w:val="0"/>
    <w:pPr>
      <w:spacing w:line="480" w:lineRule="exact"/>
      <w:ind w:left="1600" w:leftChars="1600" w:firstLine="200" w:firstLineChars="200"/>
      <w:jc w:val="left"/>
    </w:pPr>
    <w:rPr>
      <w:color w:val="7030A0"/>
      <w:sz w:val="24"/>
    </w:rPr>
  </w:style>
  <w:style w:type="paragraph" w:styleId="64">
    <w:name w:val="table of figures"/>
    <w:basedOn w:val="1"/>
    <w:next w:val="1"/>
    <w:qFormat/>
    <w:uiPriority w:val="0"/>
    <w:pPr>
      <w:spacing w:line="480" w:lineRule="exact"/>
      <w:ind w:left="200" w:leftChars="200" w:hanging="200" w:hangingChars="200"/>
      <w:jc w:val="left"/>
    </w:pPr>
    <w:rPr>
      <w:color w:val="7030A0"/>
      <w:sz w:val="24"/>
    </w:rPr>
  </w:style>
  <w:style w:type="paragraph" w:styleId="65">
    <w:name w:val="toc 2"/>
    <w:basedOn w:val="1"/>
    <w:next w:val="1"/>
    <w:qFormat/>
    <w:uiPriority w:val="39"/>
    <w:pPr>
      <w:tabs>
        <w:tab w:val="right" w:leader="dot" w:pos="8778"/>
      </w:tabs>
      <w:ind w:left="23" w:leftChars="9" w:hanging="4" w:hangingChars="2"/>
      <w:jc w:val="left"/>
    </w:pPr>
    <w:rPr>
      <w:smallCaps/>
      <w:sz w:val="20"/>
      <w:szCs w:val="20"/>
    </w:rPr>
  </w:style>
  <w:style w:type="paragraph" w:styleId="66">
    <w:name w:val="toc 9"/>
    <w:basedOn w:val="1"/>
    <w:next w:val="1"/>
    <w:qFormat/>
    <w:uiPriority w:val="0"/>
    <w:pPr>
      <w:ind w:left="1680"/>
      <w:jc w:val="left"/>
    </w:pPr>
    <w:rPr>
      <w:sz w:val="18"/>
      <w:szCs w:val="18"/>
    </w:rPr>
  </w:style>
  <w:style w:type="paragraph" w:styleId="67">
    <w:name w:val="Body Text 2"/>
    <w:basedOn w:val="1"/>
    <w:link w:val="118"/>
    <w:qFormat/>
    <w:uiPriority w:val="0"/>
    <w:pPr>
      <w:spacing w:after="120" w:line="480" w:lineRule="auto"/>
    </w:pPr>
    <w:rPr>
      <w:szCs w:val="20"/>
    </w:rPr>
  </w:style>
  <w:style w:type="paragraph" w:styleId="68">
    <w:name w:val="List Continue 2"/>
    <w:basedOn w:val="1"/>
    <w:qFormat/>
    <w:uiPriority w:val="0"/>
    <w:pPr>
      <w:spacing w:after="120"/>
      <w:ind w:left="840"/>
    </w:pPr>
  </w:style>
  <w:style w:type="paragraph" w:styleId="69">
    <w:name w:val="Message Header"/>
    <w:basedOn w:val="1"/>
    <w:link w:val="119"/>
    <w:qFormat/>
    <w:uiPriority w:val="0"/>
    <w:pPr>
      <w:pBdr>
        <w:top w:val="single" w:color="auto" w:sz="6" w:space="1"/>
        <w:left w:val="single" w:color="auto" w:sz="6" w:space="1"/>
        <w:bottom w:val="single" w:color="auto" w:sz="6" w:space="1"/>
        <w:right w:val="single" w:color="auto" w:sz="6" w:space="1"/>
      </w:pBdr>
      <w:shd w:val="pct20" w:color="auto" w:fill="auto"/>
      <w:ind w:left="1080" w:leftChars="500" w:hanging="1080" w:hangingChars="500"/>
      <w:jc w:val="left"/>
    </w:pPr>
    <w:rPr>
      <w:rFonts w:ascii="Arial" w:hAnsi="Arial" w:cs="Arial"/>
      <w:color w:val="7030A0"/>
      <w:sz w:val="24"/>
    </w:rPr>
  </w:style>
  <w:style w:type="paragraph" w:styleId="70">
    <w:name w:val="HTML Preformatted"/>
    <w:basedOn w:val="1"/>
    <w:link w:val="120"/>
    <w:qFormat/>
    <w:uiPriority w:val="99"/>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30" w:lineRule="atLeast"/>
      <w:ind w:firstLine="200" w:firstLineChars="200"/>
      <w:jc w:val="left"/>
    </w:pPr>
    <w:rPr>
      <w:rFonts w:ascii="Arial" w:hAnsi="Arial"/>
      <w:kern w:val="0"/>
      <w:szCs w:val="21"/>
    </w:rPr>
  </w:style>
  <w:style w:type="paragraph" w:styleId="71">
    <w:name w:val="Normal (Web)"/>
    <w:basedOn w:val="1"/>
    <w:qFormat/>
    <w:uiPriority w:val="0"/>
    <w:pPr>
      <w:widowControl/>
      <w:spacing w:before="100" w:beforeAutospacing="1" w:after="100" w:afterAutospacing="1"/>
      <w:jc w:val="left"/>
    </w:pPr>
    <w:rPr>
      <w:rFonts w:ascii="Arial Unicode MS" w:hAnsi="Arial Unicode MS" w:eastAsia="Arial Unicode MS" w:cs="Arial Unicode MS"/>
      <w:kern w:val="0"/>
      <w:sz w:val="24"/>
    </w:rPr>
  </w:style>
  <w:style w:type="paragraph" w:styleId="72">
    <w:name w:val="index 2"/>
    <w:basedOn w:val="1"/>
    <w:next w:val="1"/>
    <w:semiHidden/>
    <w:qFormat/>
    <w:uiPriority w:val="0"/>
    <w:pPr>
      <w:spacing w:line="480" w:lineRule="exact"/>
      <w:ind w:left="200" w:leftChars="200" w:firstLine="200" w:firstLineChars="200"/>
      <w:jc w:val="left"/>
    </w:pPr>
    <w:rPr>
      <w:color w:val="7030A0"/>
      <w:sz w:val="24"/>
    </w:rPr>
  </w:style>
  <w:style w:type="paragraph" w:styleId="73">
    <w:name w:val="Title"/>
    <w:basedOn w:val="1"/>
    <w:link w:val="121"/>
    <w:qFormat/>
    <w:uiPriority w:val="0"/>
    <w:pPr>
      <w:widowControl/>
      <w:spacing w:before="240" w:after="60"/>
      <w:jc w:val="center"/>
      <w:outlineLvl w:val="0"/>
    </w:pPr>
    <w:rPr>
      <w:rFonts w:ascii="Arial" w:hAnsi="Arial" w:eastAsia="楷体_GB2312"/>
      <w:b/>
      <w:kern w:val="0"/>
      <w:sz w:val="32"/>
      <w:szCs w:val="20"/>
    </w:rPr>
  </w:style>
  <w:style w:type="paragraph" w:styleId="74">
    <w:name w:val="annotation subject"/>
    <w:basedOn w:val="26"/>
    <w:next w:val="26"/>
    <w:link w:val="99"/>
    <w:qFormat/>
    <w:uiPriority w:val="0"/>
    <w:rPr>
      <w:b/>
      <w:bCs/>
    </w:rPr>
  </w:style>
  <w:style w:type="paragraph" w:styleId="75">
    <w:name w:val="Body Text First Indent"/>
    <w:basedOn w:val="1"/>
    <w:link w:val="101"/>
    <w:qFormat/>
    <w:uiPriority w:val="0"/>
    <w:pPr>
      <w:tabs>
        <w:tab w:val="left" w:pos="360"/>
      </w:tabs>
      <w:spacing w:line="220" w:lineRule="exact"/>
      <w:ind w:left="360" w:hanging="360" w:firstLineChars="200"/>
      <w:jc w:val="left"/>
    </w:pPr>
    <w:rPr>
      <w:color w:val="7030A0"/>
    </w:rPr>
  </w:style>
  <w:style w:type="paragraph" w:styleId="76">
    <w:name w:val="Body Text First Indent 2"/>
    <w:basedOn w:val="32"/>
    <w:link w:val="113"/>
    <w:qFormat/>
    <w:uiPriority w:val="99"/>
    <w:pPr>
      <w:spacing w:after="120" w:line="240" w:lineRule="auto"/>
      <w:ind w:left="420" w:leftChars="200" w:firstLine="200" w:firstLineChars="200"/>
      <w:jc w:val="left"/>
    </w:pPr>
    <w:rPr>
      <w:rFonts w:hAnsi="宋体"/>
      <w:szCs w:val="24"/>
    </w:rPr>
  </w:style>
  <w:style w:type="table" w:styleId="78">
    <w:name w:val="Table Grid"/>
    <w:basedOn w:val="77"/>
    <w:qFormat/>
    <w:uiPriority w:val="5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80">
    <w:name w:val="Strong"/>
    <w:qFormat/>
    <w:uiPriority w:val="0"/>
    <w:rPr>
      <w:rFonts w:cs="Times New Roman"/>
      <w:b/>
    </w:rPr>
  </w:style>
  <w:style w:type="character" w:styleId="81">
    <w:name w:val="endnote reference"/>
    <w:qFormat/>
    <w:uiPriority w:val="0"/>
    <w:rPr>
      <w:rFonts w:cs="Times New Roman"/>
      <w:vertAlign w:val="superscript"/>
    </w:rPr>
  </w:style>
  <w:style w:type="character" w:styleId="82">
    <w:name w:val="page number"/>
    <w:qFormat/>
    <w:uiPriority w:val="0"/>
    <w:rPr>
      <w:rFonts w:cs="Times New Roman"/>
    </w:rPr>
  </w:style>
  <w:style w:type="character" w:styleId="83">
    <w:name w:val="FollowedHyperlink"/>
    <w:qFormat/>
    <w:uiPriority w:val="0"/>
    <w:rPr>
      <w:rFonts w:cs="Times New Roman"/>
      <w:color w:val="800080"/>
      <w:u w:val="single"/>
    </w:rPr>
  </w:style>
  <w:style w:type="character" w:styleId="84">
    <w:name w:val="HTML Typewriter"/>
    <w:qFormat/>
    <w:uiPriority w:val="0"/>
    <w:rPr>
      <w:rFonts w:ascii="黑体" w:hAnsi="Courier New" w:eastAsia="黑体" w:cs="Times New Roman"/>
      <w:sz w:val="20"/>
    </w:rPr>
  </w:style>
  <w:style w:type="character" w:styleId="85">
    <w:name w:val="Hyperlink"/>
    <w:qFormat/>
    <w:uiPriority w:val="99"/>
    <w:rPr>
      <w:rFonts w:cs="Times New Roman"/>
      <w:color w:val="0000FF"/>
      <w:u w:val="single"/>
    </w:rPr>
  </w:style>
  <w:style w:type="character" w:styleId="86">
    <w:name w:val="annotation reference"/>
    <w:qFormat/>
    <w:uiPriority w:val="0"/>
    <w:rPr>
      <w:rFonts w:cs="Times New Roman"/>
      <w:sz w:val="21"/>
      <w:szCs w:val="21"/>
    </w:rPr>
  </w:style>
  <w:style w:type="character" w:styleId="87">
    <w:name w:val="footnote reference"/>
    <w:qFormat/>
    <w:uiPriority w:val="0"/>
    <w:rPr>
      <w:rFonts w:cs="Times New Roman"/>
      <w:vertAlign w:val="superscript"/>
    </w:rPr>
  </w:style>
  <w:style w:type="character" w:styleId="88">
    <w:name w:val="HTML Sample"/>
    <w:qFormat/>
    <w:uiPriority w:val="0"/>
    <w:rPr>
      <w:sz w:val="20"/>
    </w:rPr>
  </w:style>
  <w:style w:type="character" w:customStyle="1" w:styleId="89">
    <w:name w:val="标题 1 字符"/>
    <w:link w:val="3"/>
    <w:qFormat/>
    <w:locked/>
    <w:uiPriority w:val="0"/>
    <w:rPr>
      <w:rFonts w:ascii="Times New Roman" w:hAnsi="Times New Roman" w:cs="Times New Roman"/>
      <w:b/>
      <w:bCs/>
      <w:kern w:val="44"/>
      <w:sz w:val="44"/>
      <w:szCs w:val="44"/>
    </w:rPr>
  </w:style>
  <w:style w:type="character" w:customStyle="1" w:styleId="90">
    <w:name w:val="标题 2 字符"/>
    <w:link w:val="4"/>
    <w:qFormat/>
    <w:locked/>
    <w:uiPriority w:val="0"/>
    <w:rPr>
      <w:rFonts w:ascii="Arial" w:hAnsi="Arial" w:eastAsia="黑体" w:cs="Times New Roman"/>
      <w:b/>
      <w:bCs/>
      <w:kern w:val="2"/>
      <w:sz w:val="32"/>
      <w:szCs w:val="32"/>
    </w:rPr>
  </w:style>
  <w:style w:type="character" w:customStyle="1" w:styleId="91">
    <w:name w:val="标题 3 字符"/>
    <w:link w:val="5"/>
    <w:qFormat/>
    <w:locked/>
    <w:uiPriority w:val="99"/>
    <w:rPr>
      <w:rFonts w:ascii="Times New Roman" w:hAnsi="Times New Roman" w:cs="Times New Roman"/>
      <w:b/>
      <w:bCs/>
      <w:kern w:val="2"/>
      <w:sz w:val="32"/>
      <w:szCs w:val="32"/>
    </w:rPr>
  </w:style>
  <w:style w:type="character" w:customStyle="1" w:styleId="92">
    <w:name w:val="标题 4 字符"/>
    <w:link w:val="6"/>
    <w:qFormat/>
    <w:locked/>
    <w:uiPriority w:val="0"/>
    <w:rPr>
      <w:rFonts w:ascii="Cambria" w:hAnsi="Cambria" w:eastAsia="宋体" w:cs="Times New Roman"/>
      <w:b/>
      <w:bCs/>
      <w:kern w:val="2"/>
      <w:sz w:val="28"/>
      <w:szCs w:val="28"/>
    </w:rPr>
  </w:style>
  <w:style w:type="character" w:customStyle="1" w:styleId="93">
    <w:name w:val="标题 5 字符"/>
    <w:link w:val="7"/>
    <w:qFormat/>
    <w:locked/>
    <w:uiPriority w:val="0"/>
    <w:rPr>
      <w:rFonts w:ascii="Times New Roman" w:hAnsi="Times New Roman" w:cs="Times New Roman"/>
      <w:b/>
      <w:bCs/>
      <w:kern w:val="2"/>
      <w:sz w:val="28"/>
      <w:szCs w:val="28"/>
    </w:rPr>
  </w:style>
  <w:style w:type="character" w:customStyle="1" w:styleId="94">
    <w:name w:val="标题 6 字符"/>
    <w:link w:val="8"/>
    <w:qFormat/>
    <w:locked/>
    <w:uiPriority w:val="0"/>
    <w:rPr>
      <w:rFonts w:ascii="Arial" w:hAnsi="Arial" w:eastAsia="黑体" w:cs="Times New Roman"/>
      <w:b/>
      <w:kern w:val="2"/>
      <w:sz w:val="24"/>
    </w:rPr>
  </w:style>
  <w:style w:type="character" w:customStyle="1" w:styleId="95">
    <w:name w:val="标题 7 字符"/>
    <w:link w:val="9"/>
    <w:qFormat/>
    <w:locked/>
    <w:uiPriority w:val="0"/>
    <w:rPr>
      <w:rFonts w:ascii="Times New Roman" w:hAnsi="Times New Roman" w:cs="Times New Roman"/>
      <w:b/>
      <w:kern w:val="2"/>
      <w:sz w:val="24"/>
    </w:rPr>
  </w:style>
  <w:style w:type="character" w:customStyle="1" w:styleId="96">
    <w:name w:val="标题 8 字符"/>
    <w:link w:val="10"/>
    <w:qFormat/>
    <w:locked/>
    <w:uiPriority w:val="0"/>
    <w:rPr>
      <w:rFonts w:ascii="Arial" w:hAnsi="Arial" w:eastAsia="黑体" w:cs="Times New Roman"/>
      <w:kern w:val="2"/>
      <w:sz w:val="24"/>
    </w:rPr>
  </w:style>
  <w:style w:type="character" w:customStyle="1" w:styleId="97">
    <w:name w:val="标题 9 字符"/>
    <w:link w:val="11"/>
    <w:qFormat/>
    <w:locked/>
    <w:uiPriority w:val="0"/>
    <w:rPr>
      <w:rFonts w:ascii="Arial" w:hAnsi="Arial" w:eastAsia="黑体" w:cs="Times New Roman"/>
      <w:kern w:val="2"/>
      <w:sz w:val="21"/>
    </w:rPr>
  </w:style>
  <w:style w:type="character" w:customStyle="1" w:styleId="98">
    <w:name w:val="批注文字 字符"/>
    <w:link w:val="26"/>
    <w:qFormat/>
    <w:locked/>
    <w:uiPriority w:val="99"/>
    <w:rPr>
      <w:rFonts w:ascii="Times New Roman" w:hAnsi="Times New Roman" w:eastAsia="宋体" w:cs="Times New Roman"/>
      <w:sz w:val="24"/>
      <w:szCs w:val="24"/>
    </w:rPr>
  </w:style>
  <w:style w:type="character" w:customStyle="1" w:styleId="99">
    <w:name w:val="批注主题 字符"/>
    <w:link w:val="74"/>
    <w:qFormat/>
    <w:locked/>
    <w:uiPriority w:val="0"/>
    <w:rPr>
      <w:rFonts w:ascii="Times New Roman" w:hAnsi="Times New Roman" w:eastAsia="宋体" w:cs="Times New Roman"/>
      <w:b/>
      <w:bCs/>
      <w:kern w:val="2"/>
      <w:sz w:val="24"/>
      <w:szCs w:val="24"/>
    </w:rPr>
  </w:style>
  <w:style w:type="character" w:customStyle="1" w:styleId="100">
    <w:name w:val="正文文本 字符"/>
    <w:link w:val="31"/>
    <w:qFormat/>
    <w:locked/>
    <w:uiPriority w:val="0"/>
    <w:rPr>
      <w:rFonts w:ascii="Times New Roman" w:hAnsi="Times New Roman" w:cs="Times New Roman"/>
      <w:kern w:val="2"/>
      <w:sz w:val="24"/>
      <w:szCs w:val="24"/>
    </w:rPr>
  </w:style>
  <w:style w:type="character" w:customStyle="1" w:styleId="101">
    <w:name w:val="正文文本首行缩进 字符"/>
    <w:link w:val="75"/>
    <w:qFormat/>
    <w:locked/>
    <w:uiPriority w:val="0"/>
    <w:rPr>
      <w:rFonts w:ascii="Times New Roman" w:hAnsi="Times New Roman" w:cs="Times New Roman"/>
      <w:color w:val="7030A0"/>
      <w:kern w:val="2"/>
      <w:sz w:val="24"/>
      <w:szCs w:val="24"/>
    </w:rPr>
  </w:style>
  <w:style w:type="character" w:customStyle="1" w:styleId="102">
    <w:name w:val="宏文本 字符"/>
    <w:link w:val="2"/>
    <w:semiHidden/>
    <w:qFormat/>
    <w:locked/>
    <w:uiPriority w:val="0"/>
    <w:rPr>
      <w:rFonts w:ascii="Courier New" w:hAnsi="Courier New" w:cs="Courier New"/>
      <w:kern w:val="2"/>
      <w:sz w:val="24"/>
      <w:szCs w:val="24"/>
      <w:lang w:val="en-US" w:eastAsia="zh-CN" w:bidi="ar-SA"/>
    </w:rPr>
  </w:style>
  <w:style w:type="character" w:customStyle="1" w:styleId="103">
    <w:name w:val="文档结构图 字符"/>
    <w:link w:val="24"/>
    <w:qFormat/>
    <w:locked/>
    <w:uiPriority w:val="0"/>
    <w:rPr>
      <w:rFonts w:ascii="宋体" w:hAnsi="Times New Roman" w:eastAsia="宋体" w:cs="Times New Roman"/>
      <w:sz w:val="18"/>
      <w:szCs w:val="18"/>
    </w:rPr>
  </w:style>
  <w:style w:type="character" w:customStyle="1" w:styleId="104">
    <w:name w:val="称呼 字符"/>
    <w:link w:val="28"/>
    <w:qFormat/>
    <w:locked/>
    <w:uiPriority w:val="0"/>
    <w:rPr>
      <w:rFonts w:ascii="Times New Roman" w:hAnsi="Times New Roman" w:cs="Times New Roman"/>
      <w:kern w:val="2"/>
      <w:sz w:val="24"/>
    </w:rPr>
  </w:style>
  <w:style w:type="character" w:customStyle="1" w:styleId="105">
    <w:name w:val="正文文本 3 字符"/>
    <w:link w:val="29"/>
    <w:qFormat/>
    <w:locked/>
    <w:uiPriority w:val="0"/>
    <w:rPr>
      <w:rFonts w:ascii="Times New Roman" w:hAnsi="Times New Roman" w:cs="Times New Roman"/>
      <w:kern w:val="2"/>
      <w:sz w:val="16"/>
      <w:szCs w:val="16"/>
    </w:rPr>
  </w:style>
  <w:style w:type="character" w:customStyle="1" w:styleId="106">
    <w:name w:val="正文文本缩进 字符"/>
    <w:link w:val="32"/>
    <w:qFormat/>
    <w:locked/>
    <w:uiPriority w:val="0"/>
    <w:rPr>
      <w:rFonts w:ascii="宋体" w:hAnsi="Times New Roman" w:cs="Times New Roman"/>
      <w:kern w:val="2"/>
      <w:sz w:val="21"/>
    </w:rPr>
  </w:style>
  <w:style w:type="character" w:customStyle="1" w:styleId="107">
    <w:name w:val="纯文本 字符"/>
    <w:link w:val="41"/>
    <w:qFormat/>
    <w:locked/>
    <w:uiPriority w:val="99"/>
    <w:rPr>
      <w:rFonts w:ascii="宋体" w:hAnsi="Courier New" w:cs="Courier New"/>
      <w:kern w:val="2"/>
      <w:sz w:val="21"/>
      <w:szCs w:val="21"/>
    </w:rPr>
  </w:style>
  <w:style w:type="character" w:customStyle="1" w:styleId="108">
    <w:name w:val="日期 字符"/>
    <w:link w:val="46"/>
    <w:qFormat/>
    <w:locked/>
    <w:uiPriority w:val="0"/>
    <w:rPr>
      <w:rFonts w:eastAsia="楷体_GB2312" w:cs="Times New Roman"/>
      <w:kern w:val="2"/>
      <w:sz w:val="30"/>
    </w:rPr>
  </w:style>
  <w:style w:type="character" w:customStyle="1" w:styleId="109">
    <w:name w:val="正文文本缩进 2 字符"/>
    <w:link w:val="47"/>
    <w:qFormat/>
    <w:locked/>
    <w:uiPriority w:val="0"/>
    <w:rPr>
      <w:rFonts w:ascii="Times New Roman" w:hAnsi="Times New Roman" w:cs="Times New Roman"/>
      <w:kern w:val="2"/>
      <w:sz w:val="21"/>
    </w:rPr>
  </w:style>
  <w:style w:type="character" w:customStyle="1" w:styleId="110">
    <w:name w:val="尾注文本 字符"/>
    <w:link w:val="48"/>
    <w:qFormat/>
    <w:locked/>
    <w:uiPriority w:val="0"/>
    <w:rPr>
      <w:rFonts w:ascii="Times New Roman" w:hAnsi="Times New Roman" w:cs="Times New Roman"/>
      <w:sz w:val="24"/>
      <w:szCs w:val="24"/>
    </w:rPr>
  </w:style>
  <w:style w:type="character" w:customStyle="1" w:styleId="111">
    <w:name w:val="批注框文本 字符"/>
    <w:link w:val="49"/>
    <w:qFormat/>
    <w:locked/>
    <w:uiPriority w:val="0"/>
    <w:rPr>
      <w:rFonts w:ascii="Times New Roman" w:hAnsi="Times New Roman" w:eastAsia="宋体" w:cs="Times New Roman"/>
      <w:sz w:val="18"/>
      <w:szCs w:val="18"/>
    </w:rPr>
  </w:style>
  <w:style w:type="character" w:customStyle="1" w:styleId="112">
    <w:name w:val="页脚 字符"/>
    <w:link w:val="50"/>
    <w:qFormat/>
    <w:locked/>
    <w:uiPriority w:val="0"/>
    <w:rPr>
      <w:rFonts w:ascii="Times New Roman" w:hAnsi="Times New Roman" w:cs="Times New Roman"/>
      <w:kern w:val="2"/>
      <w:sz w:val="18"/>
      <w:szCs w:val="18"/>
    </w:rPr>
  </w:style>
  <w:style w:type="character" w:customStyle="1" w:styleId="113">
    <w:name w:val="正文文本首行缩进 2 字符"/>
    <w:link w:val="76"/>
    <w:qFormat/>
    <w:locked/>
    <w:uiPriority w:val="99"/>
    <w:rPr>
      <w:rFonts w:ascii="宋体" w:hAnsi="Times New Roman" w:eastAsia="宋体" w:cs="Times New Roman"/>
      <w:kern w:val="2"/>
      <w:sz w:val="24"/>
      <w:szCs w:val="24"/>
    </w:rPr>
  </w:style>
  <w:style w:type="character" w:customStyle="1" w:styleId="114">
    <w:name w:val="正文文本缩进 Char"/>
    <w:qFormat/>
    <w:uiPriority w:val="0"/>
    <w:rPr>
      <w:rFonts w:ascii="Times New Roman" w:hAnsi="Times New Roman" w:cs="Times New Roman"/>
      <w:kern w:val="2"/>
      <w:sz w:val="24"/>
      <w:szCs w:val="24"/>
    </w:rPr>
  </w:style>
  <w:style w:type="character" w:customStyle="1" w:styleId="115">
    <w:name w:val="页眉 字符"/>
    <w:link w:val="51"/>
    <w:qFormat/>
    <w:locked/>
    <w:uiPriority w:val="0"/>
    <w:rPr>
      <w:rFonts w:ascii="Times New Roman" w:hAnsi="Times New Roman" w:cs="Times New Roman"/>
      <w:kern w:val="2"/>
      <w:sz w:val="18"/>
      <w:szCs w:val="18"/>
    </w:rPr>
  </w:style>
  <w:style w:type="character" w:customStyle="1" w:styleId="116">
    <w:name w:val="脚注文本 字符"/>
    <w:link w:val="59"/>
    <w:qFormat/>
    <w:locked/>
    <w:uiPriority w:val="0"/>
    <w:rPr>
      <w:rFonts w:ascii="Times New Roman" w:hAnsi="Times New Roman" w:cs="Times New Roman"/>
      <w:sz w:val="18"/>
    </w:rPr>
  </w:style>
  <w:style w:type="character" w:customStyle="1" w:styleId="117">
    <w:name w:val="正文文本缩进 3 字符"/>
    <w:link w:val="61"/>
    <w:qFormat/>
    <w:locked/>
    <w:uiPriority w:val="0"/>
    <w:rPr>
      <w:rFonts w:ascii="Times New Roman" w:hAnsi="Times New Roman" w:cs="Times New Roman"/>
      <w:kern w:val="2"/>
      <w:sz w:val="21"/>
    </w:rPr>
  </w:style>
  <w:style w:type="character" w:customStyle="1" w:styleId="118">
    <w:name w:val="正文文本 2 字符"/>
    <w:link w:val="67"/>
    <w:qFormat/>
    <w:locked/>
    <w:uiPriority w:val="0"/>
    <w:rPr>
      <w:rFonts w:ascii="Times New Roman" w:hAnsi="Times New Roman" w:cs="Times New Roman"/>
      <w:kern w:val="2"/>
      <w:sz w:val="21"/>
    </w:rPr>
  </w:style>
  <w:style w:type="character" w:customStyle="1" w:styleId="119">
    <w:name w:val="信息标题 字符"/>
    <w:link w:val="69"/>
    <w:qFormat/>
    <w:locked/>
    <w:uiPriority w:val="0"/>
    <w:rPr>
      <w:rFonts w:ascii="Arial" w:hAnsi="Arial" w:cs="Arial"/>
      <w:color w:val="7030A0"/>
      <w:kern w:val="2"/>
      <w:sz w:val="24"/>
      <w:szCs w:val="24"/>
      <w:shd w:val="pct20" w:color="auto" w:fill="auto"/>
    </w:rPr>
  </w:style>
  <w:style w:type="character" w:customStyle="1" w:styleId="120">
    <w:name w:val="HTML 预设格式 字符"/>
    <w:link w:val="70"/>
    <w:qFormat/>
    <w:locked/>
    <w:uiPriority w:val="99"/>
    <w:rPr>
      <w:rFonts w:ascii="Arial" w:hAnsi="Arial" w:cs="Times New Roman"/>
      <w:sz w:val="21"/>
      <w:szCs w:val="21"/>
    </w:rPr>
  </w:style>
  <w:style w:type="character" w:customStyle="1" w:styleId="121">
    <w:name w:val="标题 字符"/>
    <w:link w:val="73"/>
    <w:qFormat/>
    <w:locked/>
    <w:uiPriority w:val="0"/>
    <w:rPr>
      <w:rFonts w:ascii="Arial" w:hAnsi="Arial" w:eastAsia="楷体_GB2312" w:cs="Times New Roman"/>
      <w:b/>
      <w:sz w:val="32"/>
    </w:rPr>
  </w:style>
  <w:style w:type="paragraph" w:customStyle="1" w:styleId="122">
    <w:name w:val="标题4"/>
    <w:basedOn w:val="1"/>
    <w:next w:val="1"/>
    <w:link w:val="470"/>
    <w:qFormat/>
    <w:uiPriority w:val="0"/>
    <w:pPr>
      <w:keepNext/>
      <w:spacing w:line="360" w:lineRule="auto"/>
      <w:ind w:firstLine="200" w:firstLineChars="200"/>
      <w:jc w:val="left"/>
      <w:outlineLvl w:val="3"/>
    </w:pPr>
    <w:rPr>
      <w:b/>
      <w:kern w:val="0"/>
      <w:sz w:val="30"/>
    </w:rPr>
  </w:style>
  <w:style w:type="character" w:customStyle="1" w:styleId="123">
    <w:name w:val="四级标题格式 Char"/>
    <w:link w:val="124"/>
    <w:qFormat/>
    <w:locked/>
    <w:uiPriority w:val="0"/>
    <w:rPr>
      <w:rFonts w:ascii="Times New Roman" w:hAnsi="Times New Roman" w:eastAsia="黑体"/>
      <w:kern w:val="2"/>
      <w:sz w:val="28"/>
    </w:rPr>
  </w:style>
  <w:style w:type="paragraph" w:customStyle="1" w:styleId="124">
    <w:name w:val="四级标题格式"/>
    <w:basedOn w:val="6"/>
    <w:link w:val="123"/>
    <w:qFormat/>
    <w:uiPriority w:val="0"/>
    <w:pPr>
      <w:keepNext w:val="0"/>
      <w:keepLines w:val="0"/>
      <w:spacing w:before="0" w:afterLines="100" w:line="240" w:lineRule="auto"/>
      <w:jc w:val="left"/>
    </w:pPr>
    <w:rPr>
      <w:rFonts w:ascii="Times New Roman" w:hAnsi="Times New Roman" w:eastAsia="黑体"/>
      <w:b w:val="0"/>
      <w:bCs w:val="0"/>
      <w:szCs w:val="20"/>
    </w:rPr>
  </w:style>
  <w:style w:type="character" w:customStyle="1" w:styleId="125">
    <w:name w:val="标题 5 Char1"/>
    <w:qFormat/>
    <w:uiPriority w:val="0"/>
    <w:rPr>
      <w:rFonts w:ascii="Times New Roman" w:hAnsi="Times New Roman"/>
      <w:b/>
      <w:kern w:val="2"/>
      <w:sz w:val="28"/>
    </w:rPr>
  </w:style>
  <w:style w:type="character" w:customStyle="1" w:styleId="126">
    <w:name w:val="样式 标题 31.1条标题1.1.1二级节名h3Heading 3 - oldheading 3H3H31H3... Char Char"/>
    <w:qFormat/>
    <w:uiPriority w:val="0"/>
    <w:rPr>
      <w:rFonts w:ascii="宋体" w:hAnsi="宋体" w:eastAsia="黑体"/>
      <w:kern w:val="2"/>
      <w:sz w:val="21"/>
    </w:rPr>
  </w:style>
  <w:style w:type="character" w:customStyle="1" w:styleId="127">
    <w:name w:val="标题3 Char"/>
    <w:link w:val="128"/>
    <w:qFormat/>
    <w:locked/>
    <w:uiPriority w:val="0"/>
    <w:rPr>
      <w:rFonts w:ascii="Times New Roman" w:hAnsi="Times New Roman"/>
      <w:sz w:val="24"/>
    </w:rPr>
  </w:style>
  <w:style w:type="paragraph" w:customStyle="1" w:styleId="128">
    <w:name w:val="标题3"/>
    <w:basedOn w:val="5"/>
    <w:link w:val="127"/>
    <w:qFormat/>
    <w:uiPriority w:val="0"/>
    <w:pPr>
      <w:keepLines w:val="0"/>
      <w:tabs>
        <w:tab w:val="left" w:pos="360"/>
        <w:tab w:val="left" w:pos="840"/>
        <w:tab w:val="left" w:pos="2160"/>
      </w:tabs>
      <w:adjustRightInd w:val="0"/>
      <w:spacing w:before="0" w:after="0" w:line="360" w:lineRule="auto"/>
      <w:textAlignment w:val="baseline"/>
    </w:pPr>
    <w:rPr>
      <w:b w:val="0"/>
      <w:bCs w:val="0"/>
      <w:kern w:val="0"/>
      <w:sz w:val="24"/>
      <w:szCs w:val="20"/>
    </w:rPr>
  </w:style>
  <w:style w:type="character" w:customStyle="1" w:styleId="129">
    <w:name w:val="selected"/>
    <w:qFormat/>
    <w:uiPriority w:val="0"/>
    <w:rPr>
      <w:rFonts w:cs="Times New Roman"/>
      <w:shd w:val="clear" w:color="auto" w:fill="B00006"/>
    </w:rPr>
  </w:style>
  <w:style w:type="character" w:customStyle="1" w:styleId="130">
    <w:name w:val="样式 宋体 行距: 固定值 24 磅 Char"/>
    <w:link w:val="131"/>
    <w:qFormat/>
    <w:locked/>
    <w:uiPriority w:val="0"/>
    <w:rPr>
      <w:rFonts w:ascii="宋体" w:hAnsi="Times New Roman"/>
      <w:color w:val="7030A0"/>
      <w:kern w:val="2"/>
      <w:sz w:val="28"/>
    </w:rPr>
  </w:style>
  <w:style w:type="paragraph" w:customStyle="1" w:styleId="131">
    <w:name w:val="样式 宋体 行距: 固定值 24 磅"/>
    <w:basedOn w:val="1"/>
    <w:link w:val="130"/>
    <w:qFormat/>
    <w:uiPriority w:val="0"/>
    <w:pPr>
      <w:spacing w:line="480" w:lineRule="exact"/>
      <w:ind w:firstLine="585" w:firstLineChars="200"/>
      <w:jc w:val="left"/>
    </w:pPr>
    <w:rPr>
      <w:rFonts w:ascii="宋体"/>
      <w:color w:val="7030A0"/>
      <w:sz w:val="28"/>
      <w:szCs w:val="20"/>
    </w:rPr>
  </w:style>
  <w:style w:type="character" w:customStyle="1" w:styleId="132">
    <w:name w:val="样式 首行缩进:  2 字符 Char1"/>
    <w:link w:val="133"/>
    <w:qFormat/>
    <w:locked/>
    <w:uiPriority w:val="0"/>
    <w:rPr>
      <w:rFonts w:ascii="Times New Roman" w:hAnsi="Times New Roman"/>
      <w:color w:val="7030A0"/>
      <w:kern w:val="2"/>
      <w:sz w:val="24"/>
    </w:rPr>
  </w:style>
  <w:style w:type="paragraph" w:customStyle="1" w:styleId="133">
    <w:name w:val="样式 首行缩进:  2 字符"/>
    <w:basedOn w:val="1"/>
    <w:link w:val="132"/>
    <w:qFormat/>
    <w:uiPriority w:val="0"/>
    <w:pPr>
      <w:spacing w:line="480" w:lineRule="exact"/>
      <w:ind w:firstLine="480" w:firstLineChars="200"/>
      <w:jc w:val="left"/>
    </w:pPr>
    <w:rPr>
      <w:color w:val="7030A0"/>
      <w:sz w:val="24"/>
      <w:szCs w:val="20"/>
    </w:rPr>
  </w:style>
  <w:style w:type="character" w:customStyle="1" w:styleId="134">
    <w:name w:val="日期 Char1"/>
    <w:qFormat/>
    <w:uiPriority w:val="99"/>
    <w:rPr>
      <w:rFonts w:ascii="Times New Roman" w:hAnsi="Times New Roman" w:cs="Times New Roman"/>
      <w:kern w:val="2"/>
      <w:sz w:val="24"/>
      <w:szCs w:val="24"/>
    </w:rPr>
  </w:style>
  <w:style w:type="character" w:customStyle="1" w:styleId="135">
    <w:name w:val="正文－wjnew Char Char"/>
    <w:link w:val="136"/>
    <w:qFormat/>
    <w:locked/>
    <w:uiPriority w:val="0"/>
    <w:rPr>
      <w:rFonts w:ascii="宋体"/>
      <w:kern w:val="2"/>
      <w:sz w:val="21"/>
    </w:rPr>
  </w:style>
  <w:style w:type="paragraph" w:customStyle="1" w:styleId="136">
    <w:name w:val="正文－wjnew"/>
    <w:basedOn w:val="1"/>
    <w:link w:val="135"/>
    <w:qFormat/>
    <w:uiPriority w:val="0"/>
    <w:pPr>
      <w:adjustRightInd w:val="0"/>
      <w:snapToGrid w:val="0"/>
      <w:spacing w:line="360" w:lineRule="auto"/>
      <w:ind w:firstLine="420"/>
    </w:pPr>
    <w:rPr>
      <w:rFonts w:ascii="宋体"/>
      <w:szCs w:val="20"/>
    </w:rPr>
  </w:style>
  <w:style w:type="character" w:customStyle="1" w:styleId="137">
    <w:name w:val="正文缩进 字符"/>
    <w:link w:val="20"/>
    <w:qFormat/>
    <w:locked/>
    <w:uiPriority w:val="99"/>
    <w:rPr>
      <w:rFonts w:ascii="宋体" w:hAnsi="Times New Roman"/>
      <w:sz w:val="24"/>
    </w:rPr>
  </w:style>
  <w:style w:type="character" w:customStyle="1" w:styleId="138">
    <w:name w:val="标题 4 Char1"/>
    <w:qFormat/>
    <w:uiPriority w:val="0"/>
    <w:rPr>
      <w:rFonts w:ascii="宋体" w:eastAsia="宋体"/>
      <w:b/>
      <w:kern w:val="2"/>
      <w:sz w:val="21"/>
    </w:rPr>
  </w:style>
  <w:style w:type="character" w:customStyle="1" w:styleId="139">
    <w:name w:val="(1) Char Char"/>
    <w:link w:val="140"/>
    <w:qFormat/>
    <w:locked/>
    <w:uiPriority w:val="0"/>
    <w:rPr>
      <w:rFonts w:ascii="宋体" w:eastAsia="宋体"/>
      <w:kern w:val="2"/>
      <w:sz w:val="24"/>
    </w:rPr>
  </w:style>
  <w:style w:type="paragraph" w:customStyle="1" w:styleId="140">
    <w:name w:val="(1)"/>
    <w:basedOn w:val="1"/>
    <w:next w:val="1"/>
    <w:link w:val="139"/>
    <w:qFormat/>
    <w:uiPriority w:val="0"/>
    <w:pPr>
      <w:tabs>
        <w:tab w:val="left" w:pos="813"/>
      </w:tabs>
      <w:spacing w:line="360" w:lineRule="auto"/>
      <w:ind w:left="813" w:hanging="567"/>
    </w:pPr>
    <w:rPr>
      <w:rFonts w:ascii="宋体"/>
      <w:sz w:val="24"/>
      <w:szCs w:val="20"/>
    </w:rPr>
  </w:style>
  <w:style w:type="character" w:customStyle="1" w:styleId="141">
    <w:name w:val="样式 标题 2标题 1.1head:2#2 headlinehheadlineS&amp;R2ERMH2Head 2 +... Char Char"/>
    <w:qFormat/>
    <w:uiPriority w:val="0"/>
    <w:rPr>
      <w:rFonts w:ascii="Arial" w:hAnsi="Arial" w:eastAsia="宋体"/>
      <w:b/>
      <w:sz w:val="24"/>
      <w:lang w:val="en-US" w:eastAsia="zh-CN"/>
    </w:rPr>
  </w:style>
  <w:style w:type="character" w:customStyle="1" w:styleId="142">
    <w:name w:val="樣式 標題 3 + (中文) MS Gothic 10.5 點 Char Char Char Char Char Char Char Char"/>
    <w:qFormat/>
    <w:uiPriority w:val="0"/>
    <w:rPr>
      <w:rFonts w:hAnsi="PMingLiU" w:eastAsia="MS Gothic"/>
      <w:snapToGrid w:val="0"/>
      <w:kern w:val="2"/>
      <w:sz w:val="24"/>
      <w:lang w:val="en-AU" w:eastAsia="zh-TW"/>
    </w:rPr>
  </w:style>
  <w:style w:type="character" w:customStyle="1" w:styleId="143">
    <w:name w:val="正文 BJ15 Char Char"/>
    <w:link w:val="144"/>
    <w:qFormat/>
    <w:locked/>
    <w:uiPriority w:val="0"/>
    <w:rPr>
      <w:rFonts w:ascii="Times New Roman" w:hAnsi="Times New Roman"/>
      <w:kern w:val="2"/>
      <w:sz w:val="24"/>
    </w:rPr>
  </w:style>
  <w:style w:type="paragraph" w:customStyle="1" w:styleId="144">
    <w:name w:val="正文 BJ15"/>
    <w:basedOn w:val="1"/>
    <w:link w:val="143"/>
    <w:qFormat/>
    <w:uiPriority w:val="0"/>
    <w:pPr>
      <w:adjustRightInd w:val="0"/>
      <w:snapToGrid w:val="0"/>
      <w:spacing w:line="360" w:lineRule="auto"/>
      <w:ind w:firstLine="200" w:firstLineChars="200"/>
      <w:jc w:val="left"/>
    </w:pPr>
    <w:rPr>
      <w:sz w:val="24"/>
      <w:szCs w:val="20"/>
    </w:rPr>
  </w:style>
  <w:style w:type="character" w:customStyle="1" w:styleId="145">
    <w:name w:val="纯文本 Char Char"/>
    <w:qFormat/>
    <w:uiPriority w:val="0"/>
    <w:rPr>
      <w:rFonts w:ascii="宋体" w:hAnsi="Courier New" w:eastAsia="宋体"/>
      <w:kern w:val="2"/>
      <w:sz w:val="21"/>
      <w:lang w:val="en-US" w:eastAsia="zh-CN"/>
    </w:rPr>
  </w:style>
  <w:style w:type="character" w:customStyle="1" w:styleId="146">
    <w:name w:val="样式 楷体_GB2312 二号 加粗 Char"/>
    <w:qFormat/>
    <w:uiPriority w:val="0"/>
    <w:rPr>
      <w:rFonts w:ascii="楷体_GB2312" w:hAnsi="Arial" w:eastAsia="楷体_GB2312"/>
      <w:b/>
      <w:kern w:val="2"/>
      <w:sz w:val="24"/>
      <w:lang w:val="en-US" w:eastAsia="zh-CN"/>
    </w:rPr>
  </w:style>
  <w:style w:type="character" w:customStyle="1" w:styleId="147">
    <w:name w:val="1.1 Char"/>
    <w:qFormat/>
    <w:uiPriority w:val="0"/>
    <w:rPr>
      <w:rFonts w:ascii="宋体" w:eastAsia="宋体"/>
      <w:b/>
      <w:kern w:val="2"/>
      <w:sz w:val="32"/>
      <w:lang w:val="en-US" w:eastAsia="zh-CN"/>
    </w:rPr>
  </w:style>
  <w:style w:type="character" w:customStyle="1" w:styleId="148">
    <w:name w:val="正文文本 Char1"/>
    <w:qFormat/>
    <w:uiPriority w:val="0"/>
    <w:rPr>
      <w:rFonts w:ascii="Times New Roman" w:hAnsi="Times New Roman"/>
      <w:kern w:val="2"/>
      <w:sz w:val="24"/>
    </w:rPr>
  </w:style>
  <w:style w:type="character" w:customStyle="1" w:styleId="149">
    <w:name w:val="普通文字 Char Char"/>
    <w:qFormat/>
    <w:uiPriority w:val="0"/>
    <w:rPr>
      <w:rFonts w:ascii="宋体" w:hAnsi="Courier New" w:eastAsia="宋体"/>
      <w:kern w:val="2"/>
      <w:sz w:val="21"/>
      <w:lang w:val="en-US" w:eastAsia="zh-CN"/>
    </w:rPr>
  </w:style>
  <w:style w:type="character" w:customStyle="1" w:styleId="150">
    <w:name w:val="样式 二号 红色 边框:: (单实线 自动设置  0.5 磅 行宽)"/>
    <w:qFormat/>
    <w:uiPriority w:val="0"/>
    <w:rPr>
      <w:rFonts w:eastAsia="宋体"/>
      <w:color w:val="0000FF"/>
      <w:sz w:val="44"/>
      <w:bdr w:val="single" w:color="0000FF" w:sz="4" w:space="0"/>
    </w:rPr>
  </w:style>
  <w:style w:type="character" w:customStyle="1" w:styleId="151">
    <w:name w:val="displayarti"/>
    <w:qFormat/>
    <w:uiPriority w:val="0"/>
    <w:rPr>
      <w:rFonts w:cs="Times New Roman"/>
      <w:color w:val="FFFFFF"/>
      <w:shd w:val="clear" w:color="auto" w:fill="A00000"/>
    </w:rPr>
  </w:style>
  <w:style w:type="character" w:customStyle="1" w:styleId="152">
    <w:name w:val="正文－zlb Char Char"/>
    <w:link w:val="153"/>
    <w:qFormat/>
    <w:locked/>
    <w:uiPriority w:val="0"/>
    <w:rPr>
      <w:rFonts w:ascii="宋体"/>
      <w:kern w:val="2"/>
      <w:sz w:val="24"/>
    </w:rPr>
  </w:style>
  <w:style w:type="paragraph" w:customStyle="1" w:styleId="153">
    <w:name w:val="正文－zlb"/>
    <w:basedOn w:val="1"/>
    <w:link w:val="152"/>
    <w:qFormat/>
    <w:uiPriority w:val="0"/>
    <w:pPr>
      <w:adjustRightInd w:val="0"/>
      <w:snapToGrid w:val="0"/>
      <w:spacing w:line="360" w:lineRule="auto"/>
      <w:ind w:firstLine="420"/>
    </w:pPr>
    <w:rPr>
      <w:rFonts w:ascii="宋体"/>
      <w:sz w:val="24"/>
      <w:szCs w:val="20"/>
    </w:rPr>
  </w:style>
  <w:style w:type="character" w:customStyle="1" w:styleId="154">
    <w:name w:val="Char Char11"/>
    <w:qFormat/>
    <w:uiPriority w:val="0"/>
    <w:rPr>
      <w:rFonts w:eastAsia="宋体"/>
      <w:b/>
      <w:kern w:val="2"/>
      <w:sz w:val="24"/>
      <w:lang w:val="en-US" w:eastAsia="zh-CN"/>
    </w:rPr>
  </w:style>
  <w:style w:type="character" w:customStyle="1" w:styleId="155">
    <w:name w:val="正文（首行缩进两字） Char"/>
    <w:qFormat/>
    <w:uiPriority w:val="0"/>
    <w:rPr>
      <w:rFonts w:eastAsia="宋体"/>
      <w:sz w:val="32"/>
      <w:lang w:val="en-US" w:eastAsia="zh-CN"/>
    </w:rPr>
  </w:style>
  <w:style w:type="character" w:customStyle="1" w:styleId="156">
    <w:name w:val="b Char"/>
    <w:qFormat/>
    <w:uiPriority w:val="0"/>
    <w:rPr>
      <w:rFonts w:eastAsia="宋体"/>
      <w:b/>
      <w:kern w:val="2"/>
      <w:sz w:val="28"/>
      <w:lang w:val="en-US" w:eastAsia="zh-CN"/>
    </w:rPr>
  </w:style>
  <w:style w:type="character" w:customStyle="1" w:styleId="157">
    <w:name w:val="题注 字符"/>
    <w:link w:val="21"/>
    <w:qFormat/>
    <w:locked/>
    <w:uiPriority w:val="0"/>
    <w:rPr>
      <w:rFonts w:ascii="Times New Roman" w:hAnsi="Times New Roman"/>
      <w:b/>
      <w:color w:val="000080"/>
      <w:kern w:val="2"/>
      <w:sz w:val="24"/>
    </w:rPr>
  </w:style>
  <w:style w:type="character" w:customStyle="1" w:styleId="158">
    <w:name w:val="正文段落格式 Char Char"/>
    <w:qFormat/>
    <w:uiPriority w:val="0"/>
    <w:rPr>
      <w:color w:val="7030A0"/>
      <w:kern w:val="2"/>
      <w:sz w:val="24"/>
    </w:rPr>
  </w:style>
  <w:style w:type="character" w:customStyle="1" w:styleId="159">
    <w:name w:val="图表标题 BJ8 Char Char"/>
    <w:link w:val="160"/>
    <w:qFormat/>
    <w:locked/>
    <w:uiPriority w:val="0"/>
    <w:rPr>
      <w:rFonts w:ascii="Times New Roman" w:hAnsi="Times New Roman" w:eastAsia="黑体"/>
      <w:kern w:val="2"/>
      <w:sz w:val="24"/>
    </w:rPr>
  </w:style>
  <w:style w:type="paragraph" w:customStyle="1" w:styleId="160">
    <w:name w:val="图表标题 BJ8"/>
    <w:basedOn w:val="1"/>
    <w:link w:val="159"/>
    <w:qFormat/>
    <w:uiPriority w:val="0"/>
    <w:pPr>
      <w:adjustRightInd w:val="0"/>
      <w:snapToGrid w:val="0"/>
      <w:ind w:firstLine="200" w:firstLineChars="200"/>
      <w:jc w:val="center"/>
    </w:pPr>
    <w:rPr>
      <w:rFonts w:eastAsia="黑体"/>
      <w:sz w:val="24"/>
      <w:szCs w:val="20"/>
    </w:rPr>
  </w:style>
  <w:style w:type="character" w:customStyle="1" w:styleId="161">
    <w:name w:val="应答文本 Char Char"/>
    <w:qFormat/>
    <w:uiPriority w:val="0"/>
    <w:rPr>
      <w:rFonts w:ascii="Arial" w:hAnsi="Arial" w:eastAsia="楷体_GB2312"/>
      <w:spacing w:val="10"/>
      <w:sz w:val="21"/>
      <w:lang w:val="en-US" w:eastAsia="zh-CN"/>
    </w:rPr>
  </w:style>
  <w:style w:type="character" w:customStyle="1" w:styleId="162">
    <w:name w:val="列表框2 Char"/>
    <w:link w:val="163"/>
    <w:qFormat/>
    <w:locked/>
    <w:uiPriority w:val="0"/>
    <w:rPr>
      <w:snapToGrid w:val="0"/>
      <w:color w:val="7030A0"/>
      <w:spacing w:val="10"/>
      <w:sz w:val="24"/>
    </w:rPr>
  </w:style>
  <w:style w:type="paragraph" w:customStyle="1" w:styleId="163">
    <w:name w:val="列表框2"/>
    <w:basedOn w:val="1"/>
    <w:link w:val="162"/>
    <w:qFormat/>
    <w:uiPriority w:val="0"/>
    <w:pPr>
      <w:tabs>
        <w:tab w:val="left" w:pos="360"/>
        <w:tab w:val="left" w:pos="1628"/>
        <w:tab w:val="left" w:pos="2086"/>
      </w:tabs>
      <w:adjustRightInd w:val="0"/>
      <w:snapToGrid w:val="0"/>
      <w:ind w:left="1748" w:right="210" w:rightChars="100" w:hanging="434" w:firstLineChars="200"/>
      <w:jc w:val="left"/>
    </w:pPr>
    <w:rPr>
      <w:color w:val="7030A0"/>
      <w:spacing w:val="10"/>
      <w:kern w:val="0"/>
      <w:sz w:val="24"/>
      <w:szCs w:val="20"/>
    </w:rPr>
  </w:style>
  <w:style w:type="character" w:customStyle="1" w:styleId="164">
    <w:name w:val="sub-dash Char"/>
    <w:qFormat/>
    <w:uiPriority w:val="0"/>
    <w:rPr>
      <w:rFonts w:ascii="Arial" w:hAnsi="Arial" w:eastAsia="黑体"/>
      <w:b/>
      <w:kern w:val="2"/>
      <w:sz w:val="24"/>
      <w:lang w:val="en-US" w:eastAsia="zh-CN"/>
    </w:rPr>
  </w:style>
  <w:style w:type="character" w:customStyle="1" w:styleId="165">
    <w:name w:val="五级标题格式 Char"/>
    <w:link w:val="166"/>
    <w:qFormat/>
    <w:locked/>
    <w:uiPriority w:val="0"/>
    <w:rPr>
      <w:rFonts w:ascii="Times New Roman" w:hAnsi="Times New Roman"/>
      <w:b/>
      <w:kern w:val="2"/>
      <w:sz w:val="28"/>
    </w:rPr>
  </w:style>
  <w:style w:type="paragraph" w:customStyle="1" w:styleId="166">
    <w:name w:val="五级标题格式"/>
    <w:basedOn w:val="7"/>
    <w:link w:val="165"/>
    <w:qFormat/>
    <w:uiPriority w:val="0"/>
    <w:pPr>
      <w:keepNext w:val="0"/>
      <w:keepLines w:val="0"/>
      <w:tabs>
        <w:tab w:val="clear" w:pos="1008"/>
      </w:tabs>
      <w:spacing w:before="0" w:afterLines="50" w:line="240" w:lineRule="auto"/>
      <w:ind w:left="0" w:firstLine="0"/>
      <w:jc w:val="left"/>
    </w:pPr>
  </w:style>
  <w:style w:type="character" w:customStyle="1" w:styleId="167">
    <w:name w:val="Char Char111"/>
    <w:qFormat/>
    <w:uiPriority w:val="0"/>
    <w:rPr>
      <w:rFonts w:eastAsia="宋体"/>
      <w:b/>
      <w:kern w:val="2"/>
      <w:sz w:val="24"/>
      <w:lang w:val="en-US" w:eastAsia="zh-CN"/>
    </w:rPr>
  </w:style>
  <w:style w:type="character" w:customStyle="1" w:styleId="168">
    <w:name w:val="表格文字图表文字 Char Char"/>
    <w:qFormat/>
    <w:uiPriority w:val="0"/>
    <w:rPr>
      <w:color w:val="7030A0"/>
      <w:kern w:val="2"/>
      <w:sz w:val="21"/>
    </w:rPr>
  </w:style>
  <w:style w:type="character" w:customStyle="1" w:styleId="169">
    <w:name w:val="占位符文本1"/>
    <w:semiHidden/>
    <w:qFormat/>
    <w:uiPriority w:val="99"/>
    <w:rPr>
      <w:rFonts w:cs="Times New Roman"/>
      <w:color w:val="808080"/>
    </w:rPr>
  </w:style>
  <w:style w:type="character" w:customStyle="1" w:styleId="170">
    <w:name w:val="正文段落格式 Char"/>
    <w:link w:val="171"/>
    <w:qFormat/>
    <w:locked/>
    <w:uiPriority w:val="0"/>
    <w:rPr>
      <w:rFonts w:ascii="Times New Roman" w:hAnsi="Times New Roman"/>
      <w:color w:val="7030A0"/>
      <w:kern w:val="2"/>
      <w:sz w:val="24"/>
    </w:rPr>
  </w:style>
  <w:style w:type="paragraph" w:customStyle="1" w:styleId="171">
    <w:name w:val="正文段落格式"/>
    <w:basedOn w:val="133"/>
    <w:link w:val="170"/>
    <w:qFormat/>
    <w:uiPriority w:val="0"/>
    <w:pPr>
      <w:spacing w:afterLines="50" w:line="336" w:lineRule="auto"/>
    </w:pPr>
  </w:style>
  <w:style w:type="character" w:customStyle="1" w:styleId="172">
    <w:name w:val="表格文字 BJ8 Char Char"/>
    <w:link w:val="173"/>
    <w:qFormat/>
    <w:locked/>
    <w:uiPriority w:val="0"/>
    <w:rPr>
      <w:rFonts w:ascii="Times New Roman" w:hAnsi="Times New Roman"/>
      <w:kern w:val="2"/>
      <w:sz w:val="21"/>
    </w:rPr>
  </w:style>
  <w:style w:type="paragraph" w:customStyle="1" w:styleId="173">
    <w:name w:val="表格文字 BJ8"/>
    <w:basedOn w:val="1"/>
    <w:link w:val="172"/>
    <w:qFormat/>
    <w:uiPriority w:val="0"/>
    <w:pPr>
      <w:adjustRightInd w:val="0"/>
      <w:snapToGrid w:val="0"/>
      <w:spacing w:line="400" w:lineRule="exact"/>
      <w:ind w:firstLine="200" w:firstLineChars="200"/>
      <w:jc w:val="center"/>
    </w:pPr>
    <w:rPr>
      <w:szCs w:val="20"/>
    </w:rPr>
  </w:style>
  <w:style w:type="character" w:customStyle="1" w:styleId="174">
    <w:name w:val="gpa"/>
    <w:qFormat/>
    <w:uiPriority w:val="0"/>
    <w:rPr>
      <w:rFonts w:ascii="Arial" w:hAnsi="Arial" w:cs="Arial"/>
      <w:sz w:val="12"/>
      <w:szCs w:val="12"/>
    </w:rPr>
  </w:style>
  <w:style w:type="character" w:customStyle="1" w:styleId="175">
    <w:name w:val="样式 标题 31.1条标题1.1.1二级节名h3Heading 3 - oldheading 3H3H31H3... Char"/>
    <w:link w:val="176"/>
    <w:qFormat/>
    <w:locked/>
    <w:uiPriority w:val="0"/>
    <w:rPr>
      <w:rFonts w:ascii="宋体" w:hAnsi="宋体" w:eastAsia="黑体"/>
      <w:kern w:val="2"/>
      <w:sz w:val="21"/>
    </w:rPr>
  </w:style>
  <w:style w:type="paragraph" w:customStyle="1" w:styleId="176">
    <w:name w:val="样式 标题 31.1条标题1.1.1二级节名h3Heading 3 - oldheading 3H3H31H3..."/>
    <w:basedOn w:val="5"/>
    <w:link w:val="175"/>
    <w:qFormat/>
    <w:uiPriority w:val="0"/>
    <w:pPr>
      <w:keepNext w:val="0"/>
      <w:keepLines w:val="0"/>
      <w:spacing w:before="240" w:after="120" w:line="480" w:lineRule="exact"/>
      <w:jc w:val="left"/>
    </w:pPr>
    <w:rPr>
      <w:rFonts w:ascii="宋体" w:hAnsi="宋体" w:eastAsia="黑体"/>
      <w:b w:val="0"/>
      <w:bCs w:val="0"/>
      <w:sz w:val="21"/>
      <w:szCs w:val="20"/>
    </w:rPr>
  </w:style>
  <w:style w:type="character" w:customStyle="1" w:styleId="177">
    <w:name w:val="标题2 Char Char"/>
    <w:link w:val="178"/>
    <w:qFormat/>
    <w:locked/>
    <w:uiPriority w:val="0"/>
    <w:rPr>
      <w:rFonts w:ascii="宋体" w:hAnsi="Times New Roman"/>
      <w:b/>
      <w:color w:val="92D050"/>
      <w:kern w:val="44"/>
      <w:sz w:val="30"/>
    </w:rPr>
  </w:style>
  <w:style w:type="paragraph" w:customStyle="1" w:styleId="178">
    <w:name w:val="标题2"/>
    <w:basedOn w:val="3"/>
    <w:link w:val="177"/>
    <w:qFormat/>
    <w:uiPriority w:val="0"/>
    <w:pPr>
      <w:spacing w:before="0" w:after="0" w:line="312" w:lineRule="auto"/>
      <w:ind w:left="0" w:firstLine="0"/>
      <w:jc w:val="center"/>
    </w:pPr>
    <w:rPr>
      <w:rFonts w:ascii="宋体"/>
      <w:bCs w:val="0"/>
      <w:color w:val="92D050"/>
      <w:sz w:val="30"/>
      <w:szCs w:val="20"/>
    </w:rPr>
  </w:style>
  <w:style w:type="character" w:customStyle="1" w:styleId="179">
    <w:name w:val="Char Char2"/>
    <w:qFormat/>
    <w:uiPriority w:val="0"/>
    <w:rPr>
      <w:rFonts w:eastAsia="仿宋_GB2312"/>
      <w:kern w:val="2"/>
      <w:sz w:val="28"/>
      <w:lang w:val="en-US" w:eastAsia="zh-CN"/>
    </w:rPr>
  </w:style>
  <w:style w:type="character" w:customStyle="1" w:styleId="180">
    <w:name w:val="2 headline Char Char"/>
    <w:qFormat/>
    <w:uiPriority w:val="0"/>
    <w:rPr>
      <w:rFonts w:eastAsia="黑体"/>
      <w:kern w:val="2"/>
      <w:sz w:val="28"/>
      <w:lang w:val="en-US" w:eastAsia="zh-CN"/>
    </w:rPr>
  </w:style>
  <w:style w:type="character" w:customStyle="1" w:styleId="181">
    <w:name w:val="正文 QD3 Char Char"/>
    <w:link w:val="182"/>
    <w:qFormat/>
    <w:locked/>
    <w:uiPriority w:val="0"/>
    <w:rPr>
      <w:rFonts w:ascii="Times New Roman" w:hAnsi="Times New Roman"/>
      <w:kern w:val="2"/>
      <w:sz w:val="24"/>
    </w:rPr>
  </w:style>
  <w:style w:type="paragraph" w:customStyle="1" w:styleId="182">
    <w:name w:val="正文 QD3"/>
    <w:basedOn w:val="1"/>
    <w:link w:val="181"/>
    <w:qFormat/>
    <w:uiPriority w:val="0"/>
    <w:pPr>
      <w:adjustRightInd w:val="0"/>
      <w:snapToGrid w:val="0"/>
      <w:spacing w:line="360" w:lineRule="auto"/>
      <w:ind w:firstLine="200" w:firstLineChars="200"/>
      <w:jc w:val="left"/>
    </w:pPr>
    <w:rPr>
      <w:sz w:val="24"/>
      <w:szCs w:val="20"/>
    </w:rPr>
  </w:style>
  <w:style w:type="character" w:customStyle="1" w:styleId="183">
    <w:name w:val="正文 BJ8 Char Char"/>
    <w:link w:val="184"/>
    <w:qFormat/>
    <w:locked/>
    <w:uiPriority w:val="0"/>
    <w:rPr>
      <w:rFonts w:ascii="Times New Roman" w:hAnsi="Times New Roman"/>
      <w:color w:val="7030A0"/>
      <w:kern w:val="2"/>
      <w:sz w:val="24"/>
    </w:rPr>
  </w:style>
  <w:style w:type="paragraph" w:customStyle="1" w:styleId="184">
    <w:name w:val="正文 BJ8"/>
    <w:basedOn w:val="1"/>
    <w:link w:val="183"/>
    <w:qFormat/>
    <w:uiPriority w:val="0"/>
    <w:pPr>
      <w:adjustRightInd w:val="0"/>
      <w:snapToGrid w:val="0"/>
      <w:spacing w:line="360" w:lineRule="auto"/>
      <w:ind w:firstLine="200" w:firstLineChars="200"/>
      <w:jc w:val="left"/>
    </w:pPr>
    <w:rPr>
      <w:color w:val="7030A0"/>
      <w:sz w:val="24"/>
      <w:szCs w:val="20"/>
    </w:rPr>
  </w:style>
  <w:style w:type="character" w:customStyle="1" w:styleId="185">
    <w:name w:val="书籍标题1"/>
    <w:qFormat/>
    <w:uiPriority w:val="33"/>
    <w:rPr>
      <w:b/>
      <w:smallCaps/>
      <w:spacing w:val="5"/>
    </w:rPr>
  </w:style>
  <w:style w:type="character" w:customStyle="1" w:styleId="186">
    <w:name w:val="Char Char8"/>
    <w:qFormat/>
    <w:uiPriority w:val="0"/>
    <w:rPr>
      <w:rFonts w:eastAsia="宋体"/>
      <w:kern w:val="2"/>
      <w:sz w:val="21"/>
      <w:lang w:val="en-US" w:eastAsia="zh-CN"/>
    </w:rPr>
  </w:style>
  <w:style w:type="character" w:customStyle="1" w:styleId="187">
    <w:name w:val="正文1 Char"/>
    <w:link w:val="188"/>
    <w:qFormat/>
    <w:locked/>
    <w:uiPriority w:val="0"/>
    <w:rPr>
      <w:rFonts w:ascii="Times New Roman" w:hAnsi="Times New Roman"/>
      <w:kern w:val="2"/>
      <w:sz w:val="24"/>
    </w:rPr>
  </w:style>
  <w:style w:type="paragraph" w:customStyle="1" w:styleId="188">
    <w:name w:val="正文1"/>
    <w:basedOn w:val="1"/>
    <w:link w:val="187"/>
    <w:qFormat/>
    <w:uiPriority w:val="0"/>
    <w:pPr>
      <w:tabs>
        <w:tab w:val="left" w:pos="720"/>
        <w:tab w:val="right" w:pos="1191"/>
      </w:tabs>
      <w:spacing w:line="360" w:lineRule="auto"/>
      <w:ind w:left="720" w:hanging="360"/>
    </w:pPr>
    <w:rPr>
      <w:sz w:val="24"/>
      <w:szCs w:val="20"/>
    </w:rPr>
  </w:style>
  <w:style w:type="character" w:customStyle="1" w:styleId="189">
    <w:name w:val="正文1 Char Char"/>
    <w:qFormat/>
    <w:uiPriority w:val="0"/>
    <w:rPr>
      <w:rFonts w:ascii="宋体" w:eastAsia="宋体"/>
      <w:kern w:val="10"/>
      <w:sz w:val="24"/>
    </w:rPr>
  </w:style>
  <w:style w:type="character" w:customStyle="1" w:styleId="190">
    <w:name w:val="列表框2 Char Char"/>
    <w:qFormat/>
    <w:uiPriority w:val="0"/>
    <w:rPr>
      <w:color w:val="7030A0"/>
      <w:spacing w:val="10"/>
      <w:sz w:val="24"/>
    </w:rPr>
  </w:style>
  <w:style w:type="character" w:customStyle="1" w:styleId="191">
    <w:name w:val="标题3 Char Char"/>
    <w:qFormat/>
    <w:uiPriority w:val="0"/>
    <w:rPr>
      <w:rFonts w:ascii="宋体" w:eastAsia="宋体"/>
      <w:b/>
      <w:color w:val="92D050"/>
      <w:kern w:val="44"/>
      <w:sz w:val="21"/>
    </w:rPr>
  </w:style>
  <w:style w:type="character" w:customStyle="1" w:styleId="192">
    <w:name w:val="样式 宋体 行距: 固定值 24 磅 Char Char"/>
    <w:qFormat/>
    <w:uiPriority w:val="0"/>
    <w:rPr>
      <w:rFonts w:ascii="宋体"/>
      <w:color w:val="7030A0"/>
      <w:kern w:val="2"/>
      <w:sz w:val="28"/>
    </w:rPr>
  </w:style>
  <w:style w:type="character" w:customStyle="1" w:styleId="193">
    <w:name w:val="样式 Char Char"/>
    <w:link w:val="194"/>
    <w:qFormat/>
    <w:locked/>
    <w:uiPriority w:val="0"/>
    <w:rPr>
      <w:rFonts w:ascii="宋体" w:eastAsia="宋体"/>
      <w:sz w:val="24"/>
      <w:lang w:val="en-US" w:eastAsia="zh-CN"/>
    </w:rPr>
  </w:style>
  <w:style w:type="paragraph" w:customStyle="1" w:styleId="194">
    <w:name w:val="样式"/>
    <w:link w:val="193"/>
    <w:qFormat/>
    <w:uiPriority w:val="0"/>
    <w:pPr>
      <w:widowControl w:val="0"/>
      <w:autoSpaceDE w:val="0"/>
      <w:autoSpaceDN w:val="0"/>
      <w:adjustRightInd w:val="0"/>
    </w:pPr>
    <w:rPr>
      <w:rFonts w:ascii="宋体" w:hAnsi="宋体" w:eastAsia="宋体" w:cs="宋体"/>
      <w:sz w:val="24"/>
      <w:szCs w:val="24"/>
      <w:lang w:val="en-US" w:eastAsia="zh-CN" w:bidi="ar-SA"/>
    </w:rPr>
  </w:style>
  <w:style w:type="character" w:customStyle="1" w:styleId="195">
    <w:name w:val="无编号正文 Char Char"/>
    <w:link w:val="196"/>
    <w:qFormat/>
    <w:locked/>
    <w:uiPriority w:val="0"/>
    <w:rPr>
      <w:rFonts w:ascii="宋体" w:eastAsia="宋体"/>
      <w:sz w:val="24"/>
    </w:rPr>
  </w:style>
  <w:style w:type="paragraph" w:customStyle="1" w:styleId="196">
    <w:name w:val="无编号正文"/>
    <w:basedOn w:val="31"/>
    <w:next w:val="1"/>
    <w:link w:val="195"/>
    <w:qFormat/>
    <w:uiPriority w:val="0"/>
    <w:pPr>
      <w:ind w:left="200" w:leftChars="200" w:firstLine="200" w:firstLineChars="200"/>
    </w:pPr>
    <w:rPr>
      <w:rFonts w:ascii="宋体"/>
      <w:kern w:val="0"/>
    </w:rPr>
  </w:style>
  <w:style w:type="character" w:customStyle="1" w:styleId="197">
    <w:name w:val="表图名称 Char Char"/>
    <w:link w:val="198"/>
    <w:qFormat/>
    <w:locked/>
    <w:uiPriority w:val="0"/>
    <w:rPr>
      <w:rFonts w:ascii="黑体" w:hAnsi="宋体" w:eastAsia="黑体"/>
      <w:kern w:val="2"/>
      <w:sz w:val="24"/>
      <w:lang w:val="en-US" w:eastAsia="zh-CN"/>
    </w:rPr>
  </w:style>
  <w:style w:type="paragraph" w:customStyle="1" w:styleId="198">
    <w:name w:val="表图名称"/>
    <w:link w:val="197"/>
    <w:qFormat/>
    <w:uiPriority w:val="0"/>
    <w:pPr>
      <w:widowControl w:val="0"/>
      <w:tabs>
        <w:tab w:val="left" w:pos="6120"/>
        <w:tab w:val="left" w:pos="13784"/>
      </w:tabs>
      <w:adjustRightInd w:val="0"/>
      <w:snapToGrid w:val="0"/>
      <w:spacing w:line="360" w:lineRule="auto"/>
      <w:jc w:val="center"/>
    </w:pPr>
    <w:rPr>
      <w:rFonts w:ascii="黑体" w:hAnsi="宋体" w:eastAsia="黑体" w:cs="Times New Roman"/>
      <w:kern w:val="2"/>
      <w:sz w:val="24"/>
      <w:szCs w:val="24"/>
      <w:lang w:val="en-US" w:eastAsia="zh-CN" w:bidi="ar-SA"/>
    </w:rPr>
  </w:style>
  <w:style w:type="character" w:customStyle="1" w:styleId="199">
    <w:name w:val="列表框1 Char Char"/>
    <w:qFormat/>
    <w:uiPriority w:val="0"/>
    <w:rPr>
      <w:rFonts w:ascii="Arial" w:hAnsi="Arial" w:eastAsia="楷体_GB2312"/>
      <w:spacing w:val="10"/>
      <w:sz w:val="21"/>
      <w:lang w:val="en-US" w:eastAsia="zh-CN"/>
    </w:rPr>
  </w:style>
  <w:style w:type="character" w:customStyle="1" w:styleId="200">
    <w:name w:val="表格文字图表文字 Char"/>
    <w:link w:val="201"/>
    <w:qFormat/>
    <w:locked/>
    <w:uiPriority w:val="0"/>
    <w:rPr>
      <w:rFonts w:ascii="Times New Roman" w:hAnsi="Times New Roman"/>
      <w:color w:val="7030A0"/>
      <w:kern w:val="2"/>
      <w:sz w:val="21"/>
    </w:rPr>
  </w:style>
  <w:style w:type="paragraph" w:customStyle="1" w:styleId="201">
    <w:name w:val="表格文字图表文字"/>
    <w:basedOn w:val="1"/>
    <w:link w:val="200"/>
    <w:qFormat/>
    <w:uiPriority w:val="0"/>
    <w:pPr>
      <w:snapToGrid w:val="0"/>
      <w:ind w:firstLine="200" w:firstLineChars="200"/>
      <w:jc w:val="center"/>
    </w:pPr>
    <w:rPr>
      <w:color w:val="7030A0"/>
      <w:szCs w:val="20"/>
    </w:rPr>
  </w:style>
  <w:style w:type="character" w:customStyle="1" w:styleId="202">
    <w:name w:val="批注文字 Char1"/>
    <w:semiHidden/>
    <w:qFormat/>
    <w:uiPriority w:val="0"/>
    <w:rPr>
      <w:kern w:val="2"/>
      <w:sz w:val="24"/>
    </w:rPr>
  </w:style>
  <w:style w:type="paragraph" w:customStyle="1" w:styleId="203">
    <w:name w:val="xl51"/>
    <w:basedOn w:val="1"/>
    <w:qFormat/>
    <w:uiPriority w:val="0"/>
    <w:pPr>
      <w:widowControl/>
      <w:pBdr>
        <w:top w:val="single" w:color="auto" w:sz="4" w:space="0"/>
        <w:bottom w:val="single" w:color="auto" w:sz="4" w:space="0"/>
        <w:right w:val="single" w:color="auto" w:sz="4" w:space="0"/>
      </w:pBdr>
      <w:spacing w:before="100" w:after="100"/>
      <w:ind w:firstLine="200" w:firstLineChars="200"/>
      <w:jc w:val="center"/>
    </w:pPr>
    <w:rPr>
      <w:rFonts w:ascii="Arial Unicode MS" w:hAnsi="Arial Unicode MS" w:eastAsia="Arial Unicode MS"/>
      <w:color w:val="7030A0"/>
      <w:kern w:val="0"/>
      <w:szCs w:val="20"/>
    </w:rPr>
  </w:style>
  <w:style w:type="paragraph" w:customStyle="1" w:styleId="204">
    <w:name w:val="通用"/>
    <w:basedOn w:val="1"/>
    <w:qFormat/>
    <w:uiPriority w:val="0"/>
    <w:pPr>
      <w:spacing w:line="360" w:lineRule="auto"/>
      <w:ind w:left="840" w:leftChars="400"/>
    </w:pPr>
    <w:rPr>
      <w:rFonts w:ascii="宋体" w:hAnsi="宋体"/>
      <w:szCs w:val="20"/>
    </w:rPr>
  </w:style>
  <w:style w:type="paragraph" w:customStyle="1" w:styleId="205">
    <w:name w:val="样式 目录 1 + 首行缩进:  2 字符"/>
    <w:basedOn w:val="1"/>
    <w:qFormat/>
    <w:uiPriority w:val="0"/>
    <w:pPr>
      <w:adjustRightInd w:val="0"/>
      <w:snapToGrid w:val="0"/>
      <w:spacing w:line="360" w:lineRule="auto"/>
      <w:ind w:firstLine="200" w:firstLineChars="200"/>
      <w:jc w:val="center"/>
    </w:pPr>
    <w:rPr>
      <w:rFonts w:cs="宋体"/>
      <w:b/>
      <w:bCs/>
      <w:caps/>
      <w:color w:val="7030A0"/>
      <w:sz w:val="30"/>
      <w:szCs w:val="28"/>
    </w:rPr>
  </w:style>
  <w:style w:type="paragraph" w:customStyle="1" w:styleId="206">
    <w:name w:val="1"/>
    <w:basedOn w:val="1"/>
    <w:next w:val="67"/>
    <w:qFormat/>
    <w:uiPriority w:val="0"/>
    <w:pPr>
      <w:spacing w:after="120" w:line="480" w:lineRule="auto"/>
      <w:ind w:firstLine="200" w:firstLineChars="200"/>
      <w:jc w:val="left"/>
    </w:pPr>
    <w:rPr>
      <w:color w:val="7030A0"/>
    </w:rPr>
  </w:style>
  <w:style w:type="paragraph" w:customStyle="1" w:styleId="207">
    <w:name w:val="xl69"/>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textAlignment w:val="top"/>
    </w:pPr>
    <w:rPr>
      <w:rFonts w:ascii="宋体" w:hAnsi="宋体" w:cs="宋体"/>
      <w:kern w:val="0"/>
      <w:sz w:val="20"/>
      <w:szCs w:val="20"/>
    </w:rPr>
  </w:style>
  <w:style w:type="paragraph" w:customStyle="1" w:styleId="208">
    <w:name w:val="Footer First"/>
    <w:basedOn w:val="50"/>
    <w:qFormat/>
    <w:uiPriority w:val="0"/>
    <w:pPr>
      <w:keepLines/>
      <w:widowControl/>
      <w:tabs>
        <w:tab w:val="left" w:pos="1080"/>
        <w:tab w:val="left" w:pos="1627"/>
        <w:tab w:val="left" w:pos="2160"/>
        <w:tab w:val="left" w:pos="2880"/>
        <w:tab w:val="center" w:pos="4320"/>
        <w:tab w:val="clear" w:pos="4153"/>
        <w:tab w:val="clear" w:pos="8306"/>
      </w:tabs>
      <w:snapToGrid/>
      <w:spacing w:line="300" w:lineRule="exact"/>
      <w:jc w:val="center"/>
    </w:pPr>
    <w:rPr>
      <w:rFonts w:ascii="Univers" w:hAnsi="Univers"/>
      <w:kern w:val="0"/>
      <w:sz w:val="22"/>
      <w:szCs w:val="20"/>
    </w:rPr>
  </w:style>
  <w:style w:type="paragraph" w:customStyle="1" w:styleId="209">
    <w:name w:val="zhengwen"/>
    <w:basedOn w:val="1"/>
    <w:qFormat/>
    <w:uiPriority w:val="0"/>
    <w:pPr>
      <w:tabs>
        <w:tab w:val="left" w:pos="1077"/>
      </w:tabs>
      <w:adjustRightInd w:val="0"/>
      <w:snapToGrid w:val="0"/>
      <w:spacing w:line="520" w:lineRule="exact"/>
      <w:ind w:left="1077" w:firstLine="200" w:firstLineChars="200"/>
      <w:jc w:val="left"/>
    </w:pPr>
    <w:rPr>
      <w:bCs/>
      <w:color w:val="7030A0"/>
      <w:sz w:val="28"/>
    </w:rPr>
  </w:style>
  <w:style w:type="paragraph" w:customStyle="1" w:styleId="210">
    <w:name w:val="样式 宋体 行距: 1.5 倍行距"/>
    <w:basedOn w:val="1"/>
    <w:qFormat/>
    <w:uiPriority w:val="0"/>
    <w:pPr>
      <w:ind w:firstLine="200" w:firstLineChars="200"/>
      <w:jc w:val="left"/>
    </w:pPr>
    <w:rPr>
      <w:rFonts w:ascii="宋体" w:hAnsi="宋体"/>
      <w:color w:val="7030A0"/>
      <w:szCs w:val="20"/>
    </w:rPr>
  </w:style>
  <w:style w:type="paragraph" w:customStyle="1" w:styleId="211">
    <w:name w:val="样式 左侧:  2 字符 段前: 0.5 行"/>
    <w:basedOn w:val="1"/>
    <w:qFormat/>
    <w:uiPriority w:val="0"/>
    <w:pPr>
      <w:spacing w:beforeLines="50"/>
      <w:ind w:firstLine="200" w:firstLineChars="200"/>
    </w:pPr>
    <w:rPr>
      <w:rFonts w:ascii="宋体" w:cs="宋体"/>
      <w:sz w:val="24"/>
      <w:szCs w:val="20"/>
    </w:rPr>
  </w:style>
  <w:style w:type="paragraph" w:customStyle="1" w:styleId="212">
    <w:name w:val="八级正文格式"/>
    <w:basedOn w:val="171"/>
    <w:qFormat/>
    <w:uiPriority w:val="0"/>
    <w:pPr>
      <w:spacing w:after="120"/>
      <w:ind w:firstLine="0" w:firstLineChars="0"/>
    </w:pPr>
  </w:style>
  <w:style w:type="paragraph" w:customStyle="1" w:styleId="213">
    <w:name w:val="xl65"/>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黑体" w:hAnsi="宋体" w:eastAsia="黑体" w:cs="宋体"/>
      <w:kern w:val="0"/>
      <w:szCs w:val="21"/>
    </w:rPr>
  </w:style>
  <w:style w:type="paragraph" w:customStyle="1" w:styleId="214">
    <w:name w:val="样式 样式 列表框 Char Char Char Char Char + 段后: 0.5 行 + 左侧:  6 字符 首行缩进..."/>
    <w:basedOn w:val="215"/>
    <w:qFormat/>
    <w:uiPriority w:val="0"/>
    <w:pPr>
      <w:tabs>
        <w:tab w:val="left" w:pos="420"/>
        <w:tab w:val="left" w:pos="2297"/>
      </w:tabs>
      <w:ind w:left="2297" w:leftChars="0" w:hanging="420" w:firstLineChars="0"/>
    </w:pPr>
  </w:style>
  <w:style w:type="paragraph" w:customStyle="1" w:styleId="215">
    <w:name w:val="样式 列表框 Char Char Char Char Char + 段后: 0.5 行"/>
    <w:basedOn w:val="216"/>
    <w:qFormat/>
    <w:uiPriority w:val="0"/>
    <w:pPr>
      <w:tabs>
        <w:tab w:val="left" w:pos="420"/>
      </w:tabs>
      <w:spacing w:after="156"/>
    </w:pPr>
    <w:rPr>
      <w:szCs w:val="20"/>
    </w:rPr>
  </w:style>
  <w:style w:type="paragraph" w:customStyle="1" w:styleId="216">
    <w:name w:val="正常文本 Char Char Char Char Char Char Char Char Char Char Char Char Char Char"/>
    <w:basedOn w:val="1"/>
    <w:qFormat/>
    <w:uiPriority w:val="0"/>
    <w:pPr>
      <w:spacing w:afterLines="50" w:line="320" w:lineRule="exact"/>
      <w:ind w:left="600" w:leftChars="600" w:firstLine="208" w:firstLineChars="208"/>
      <w:jc w:val="left"/>
    </w:pPr>
    <w:rPr>
      <w:rFonts w:ascii="宋体" w:hAnsi="宋体" w:eastAsia="楷体_GB2312"/>
      <w:color w:val="7030A0"/>
      <w:szCs w:val="18"/>
    </w:rPr>
  </w:style>
  <w:style w:type="paragraph" w:customStyle="1" w:styleId="217">
    <w:name w:val="xl34"/>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kern w:val="0"/>
      <w:sz w:val="24"/>
    </w:rPr>
  </w:style>
  <w:style w:type="paragraph" w:customStyle="1" w:styleId="218">
    <w:name w:val="条文 5"/>
    <w:next w:val="1"/>
    <w:qFormat/>
    <w:uiPriority w:val="0"/>
    <w:pPr>
      <w:spacing w:line="310" w:lineRule="exact"/>
    </w:pPr>
    <w:rPr>
      <w:rFonts w:ascii="Times New Roman" w:hAnsi="Times New Roman" w:eastAsia="黑体" w:cs="Times New Roman"/>
      <w:sz w:val="21"/>
      <w:lang w:val="en-US" w:eastAsia="zh-CN" w:bidi="ar-SA"/>
    </w:rPr>
  </w:style>
  <w:style w:type="paragraph" w:customStyle="1" w:styleId="219">
    <w:name w:val="xl25"/>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rFonts w:ascii="宋体" w:hAnsi="宋体"/>
      <w:kern w:val="0"/>
      <w:sz w:val="24"/>
    </w:rPr>
  </w:style>
  <w:style w:type="paragraph" w:customStyle="1" w:styleId="220">
    <w:name w:val="xl75"/>
    <w:basedOn w:val="1"/>
    <w:qFormat/>
    <w:uiPriority w:val="0"/>
    <w:pPr>
      <w:widowControl/>
      <w:pBdr>
        <w:top w:val="single" w:color="auto" w:sz="4" w:space="0"/>
        <w:left w:val="single" w:color="auto" w:sz="4" w:space="0"/>
        <w:bottom w:val="single" w:color="auto" w:sz="4" w:space="0"/>
      </w:pBdr>
      <w:spacing w:before="100" w:beforeAutospacing="1" w:after="100" w:afterAutospacing="1"/>
      <w:jc w:val="left"/>
    </w:pPr>
    <w:rPr>
      <w:rFonts w:ascii="宋体" w:hAnsi="宋体" w:cs="宋体"/>
      <w:kern w:val="0"/>
      <w:sz w:val="24"/>
    </w:rPr>
  </w:style>
  <w:style w:type="paragraph" w:customStyle="1" w:styleId="221">
    <w:name w:val="正文111"/>
    <w:basedOn w:val="1"/>
    <w:qFormat/>
    <w:uiPriority w:val="0"/>
    <w:pPr>
      <w:tabs>
        <w:tab w:val="left" w:pos="840"/>
      </w:tabs>
      <w:snapToGrid w:val="0"/>
      <w:spacing w:line="500" w:lineRule="exact"/>
      <w:ind w:left="840" w:hanging="420"/>
    </w:pPr>
    <w:rPr>
      <w:rFonts w:ascii="宋体" w:hAnsi="宋体"/>
      <w:sz w:val="24"/>
      <w:szCs w:val="20"/>
    </w:rPr>
  </w:style>
  <w:style w:type="paragraph" w:customStyle="1" w:styleId="222">
    <w:name w:val="正文文本缩进 21"/>
    <w:basedOn w:val="1"/>
    <w:qFormat/>
    <w:uiPriority w:val="0"/>
    <w:pPr>
      <w:autoSpaceDE w:val="0"/>
      <w:autoSpaceDN w:val="0"/>
      <w:adjustRightInd w:val="0"/>
      <w:spacing w:line="360" w:lineRule="auto"/>
      <w:ind w:firstLine="360" w:firstLineChars="200"/>
      <w:jc w:val="left"/>
      <w:textAlignment w:val="baseline"/>
    </w:pPr>
    <w:rPr>
      <w:rFonts w:ascii="宋体"/>
      <w:color w:val="7030A0"/>
      <w:sz w:val="24"/>
      <w:szCs w:val="20"/>
    </w:rPr>
  </w:style>
  <w:style w:type="paragraph" w:customStyle="1" w:styleId="223">
    <w:name w:val="批注框文本1"/>
    <w:basedOn w:val="1"/>
    <w:qFormat/>
    <w:uiPriority w:val="0"/>
    <w:rPr>
      <w:sz w:val="16"/>
      <w:szCs w:val="16"/>
    </w:rPr>
  </w:style>
  <w:style w:type="paragraph" w:customStyle="1" w:styleId="224">
    <w:name w:val="*"/>
    <w:basedOn w:val="1"/>
    <w:qFormat/>
    <w:uiPriority w:val="0"/>
    <w:pPr>
      <w:spacing w:line="360" w:lineRule="auto"/>
    </w:pPr>
    <w:rPr>
      <w:rFonts w:ascii="宋体" w:hAnsi="宋体"/>
      <w:kern w:val="0"/>
      <w:sz w:val="24"/>
    </w:rPr>
  </w:style>
  <w:style w:type="paragraph" w:customStyle="1" w:styleId="225">
    <w:name w:val="xl72"/>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宋体" w:hAnsi="宋体" w:cs="宋体"/>
      <w:color w:val="FF0000"/>
      <w:kern w:val="0"/>
      <w:sz w:val="24"/>
    </w:rPr>
  </w:style>
  <w:style w:type="paragraph" w:customStyle="1" w:styleId="226">
    <w:name w:val="表格标题"/>
    <w:basedOn w:val="7"/>
    <w:qFormat/>
    <w:uiPriority w:val="0"/>
    <w:pPr>
      <w:keepNext w:val="0"/>
      <w:keepLines w:val="0"/>
      <w:tabs>
        <w:tab w:val="clear" w:pos="1008"/>
      </w:tabs>
      <w:spacing w:before="0" w:after="0" w:line="240" w:lineRule="auto"/>
      <w:ind w:left="0" w:firstLine="0"/>
      <w:jc w:val="center"/>
      <w:outlineLvl w:val="8"/>
    </w:pPr>
    <w:rPr>
      <w:b w:val="0"/>
      <w:bCs/>
      <w:sz w:val="21"/>
      <w:szCs w:val="28"/>
      <w:lang w:val="zh-CN"/>
    </w:rPr>
  </w:style>
  <w:style w:type="paragraph" w:customStyle="1" w:styleId="227">
    <w:name w:val="七级标题格式"/>
    <w:basedOn w:val="1"/>
    <w:qFormat/>
    <w:uiPriority w:val="0"/>
    <w:pPr>
      <w:spacing w:afterLines="50" w:line="336" w:lineRule="auto"/>
      <w:ind w:firstLine="200" w:firstLineChars="200"/>
      <w:jc w:val="left"/>
      <w:outlineLvl w:val="6"/>
    </w:pPr>
    <w:rPr>
      <w:color w:val="7030A0"/>
      <w:sz w:val="24"/>
    </w:rPr>
  </w:style>
  <w:style w:type="paragraph" w:customStyle="1" w:styleId="228">
    <w:name w:val="Part Title"/>
    <w:basedOn w:val="1"/>
    <w:next w:val="1"/>
    <w:qFormat/>
    <w:uiPriority w:val="0"/>
    <w:pPr>
      <w:keepNext/>
      <w:keepLines/>
      <w:widowControl/>
      <w:tabs>
        <w:tab w:val="left" w:pos="720"/>
        <w:tab w:val="left" w:pos="1080"/>
        <w:tab w:val="left" w:pos="1627"/>
      </w:tabs>
      <w:spacing w:before="600" w:after="120" w:line="300" w:lineRule="exact"/>
      <w:jc w:val="center"/>
    </w:pPr>
    <w:rPr>
      <w:rFonts w:ascii="Arial" w:hAnsi="Arial"/>
      <w:b/>
      <w:kern w:val="28"/>
      <w:sz w:val="36"/>
      <w:szCs w:val="20"/>
    </w:rPr>
  </w:style>
  <w:style w:type="paragraph" w:customStyle="1" w:styleId="229">
    <w:name w:val="表格文字"/>
    <w:basedOn w:val="201"/>
    <w:qFormat/>
    <w:uiPriority w:val="0"/>
  </w:style>
  <w:style w:type="paragraph" w:customStyle="1" w:styleId="230">
    <w:name w:val="二级标题格式"/>
    <w:basedOn w:val="4"/>
    <w:qFormat/>
    <w:uiPriority w:val="0"/>
    <w:pPr>
      <w:keepNext w:val="0"/>
      <w:keepLines w:val="0"/>
      <w:spacing w:before="0" w:afterLines="100" w:line="240" w:lineRule="auto"/>
      <w:jc w:val="left"/>
    </w:pPr>
    <w:rPr>
      <w:rFonts w:ascii="Times New Roman" w:hAnsi="Times New Roman"/>
      <w:b w:val="0"/>
      <w:color w:val="C00000"/>
      <w:sz w:val="28"/>
      <w:szCs w:val="28"/>
    </w:rPr>
  </w:style>
  <w:style w:type="paragraph" w:customStyle="1" w:styleId="231">
    <w:name w:val="样式 标题 1标题 1 1编号标题1标题1 + 宋体 加粗"/>
    <w:basedOn w:val="3"/>
    <w:qFormat/>
    <w:uiPriority w:val="0"/>
    <w:pPr>
      <w:keepNext w:val="0"/>
      <w:tabs>
        <w:tab w:val="left" w:pos="2340"/>
        <w:tab w:val="clear" w:pos="1440"/>
      </w:tabs>
      <w:spacing w:before="240" w:afterLines="50" w:line="360" w:lineRule="exact"/>
      <w:ind w:left="1304" w:hanging="1304"/>
      <w:jc w:val="left"/>
    </w:pPr>
    <w:rPr>
      <w:rFonts w:ascii="宋体" w:hAnsi="宋体" w:cs="Arial"/>
      <w:sz w:val="28"/>
      <w:szCs w:val="28"/>
    </w:rPr>
  </w:style>
  <w:style w:type="paragraph" w:customStyle="1" w:styleId="232">
    <w:name w:val="xl36"/>
    <w:basedOn w:val="1"/>
    <w:qFormat/>
    <w:uiPriority w:val="0"/>
    <w:pPr>
      <w:widowControl/>
      <w:pBdr>
        <w:top w:val="single" w:color="auto" w:sz="4" w:space="0"/>
        <w:bottom w:val="single" w:color="auto" w:sz="4" w:space="0"/>
        <w:right w:val="single" w:color="auto" w:sz="4" w:space="0"/>
      </w:pBdr>
      <w:spacing w:before="100" w:beforeAutospacing="1" w:after="100" w:afterAutospacing="1"/>
      <w:jc w:val="left"/>
    </w:pPr>
    <w:rPr>
      <w:kern w:val="0"/>
      <w:sz w:val="24"/>
    </w:rPr>
  </w:style>
  <w:style w:type="paragraph" w:customStyle="1" w:styleId="233">
    <w:name w:val="列表框 Char Char Char Char Char"/>
    <w:basedOn w:val="216"/>
    <w:next w:val="216"/>
    <w:qFormat/>
    <w:uiPriority w:val="0"/>
    <w:pPr>
      <w:tabs>
        <w:tab w:val="left" w:pos="450"/>
        <w:tab w:val="left" w:pos="874"/>
      </w:tabs>
      <w:adjustRightInd w:val="0"/>
      <w:snapToGrid w:val="0"/>
      <w:ind w:left="874" w:leftChars="0" w:right="-5" w:rightChars="-5" w:hanging="420" w:firstLineChars="0"/>
    </w:pPr>
    <w:rPr>
      <w:rFonts w:ascii="Times New Roman" w:hAnsi="Times New Roman"/>
      <w:szCs w:val="21"/>
    </w:rPr>
  </w:style>
  <w:style w:type="paragraph" w:customStyle="1" w:styleId="234">
    <w:name w:val="Subhead 1"/>
    <w:basedOn w:val="1"/>
    <w:qFormat/>
    <w:uiPriority w:val="0"/>
    <w:pPr>
      <w:keepNext/>
      <w:pageBreakBefore/>
      <w:widowControl/>
      <w:tabs>
        <w:tab w:val="left" w:pos="1134"/>
        <w:tab w:val="left" w:pos="2552"/>
      </w:tabs>
      <w:autoSpaceDE w:val="0"/>
      <w:autoSpaceDN w:val="0"/>
      <w:adjustRightInd w:val="0"/>
      <w:spacing w:before="510" w:after="400" w:line="420" w:lineRule="atLeast"/>
      <w:ind w:left="1134" w:hanging="1134"/>
      <w:jc w:val="left"/>
    </w:pPr>
    <w:rPr>
      <w:rFonts w:ascii="Arial" w:hAnsi="Arial" w:eastAsia="黑体"/>
      <w:b/>
      <w:kern w:val="0"/>
      <w:sz w:val="32"/>
      <w:szCs w:val="20"/>
    </w:rPr>
  </w:style>
  <w:style w:type="paragraph" w:customStyle="1" w:styleId="235">
    <w:name w:val="正文文本2"/>
    <w:qFormat/>
    <w:uiPriority w:val="0"/>
    <w:pPr>
      <w:widowControl w:val="0"/>
      <w:autoSpaceDE w:val="0"/>
      <w:autoSpaceDN w:val="0"/>
      <w:adjustRightInd w:val="0"/>
      <w:spacing w:before="170" w:line="300" w:lineRule="atLeast"/>
      <w:ind w:left="1134"/>
      <w:jc w:val="both"/>
    </w:pPr>
    <w:rPr>
      <w:rFonts w:ascii="Times New Roman" w:hAnsi="Times New Roman" w:eastAsia="宋体" w:cs="Times New Roman"/>
      <w:color w:val="000000"/>
      <w:sz w:val="24"/>
      <w:lang w:val="en-US" w:eastAsia="zh-CN" w:bidi="ar-SA"/>
    </w:rPr>
  </w:style>
  <w:style w:type="paragraph" w:customStyle="1" w:styleId="236">
    <w:name w:val="xl31"/>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kern w:val="0"/>
      <w:sz w:val="24"/>
    </w:rPr>
  </w:style>
  <w:style w:type="paragraph" w:customStyle="1" w:styleId="237">
    <w:name w:val="Sprechblasentext"/>
    <w:basedOn w:val="1"/>
    <w:qFormat/>
    <w:uiPriority w:val="0"/>
    <w:pPr>
      <w:spacing w:line="300" w:lineRule="atLeast"/>
      <w:ind w:firstLine="709"/>
    </w:pPr>
    <w:rPr>
      <w:rFonts w:ascii="Tahoma" w:hAnsi="Tahoma" w:cs="Tahoma"/>
      <w:sz w:val="16"/>
      <w:szCs w:val="16"/>
    </w:rPr>
  </w:style>
  <w:style w:type="paragraph" w:customStyle="1" w:styleId="238">
    <w:name w:val="p0"/>
    <w:basedOn w:val="1"/>
    <w:qFormat/>
    <w:uiPriority w:val="0"/>
    <w:pPr>
      <w:widowControl/>
    </w:pPr>
    <w:rPr>
      <w:kern w:val="0"/>
      <w:szCs w:val="21"/>
    </w:rPr>
  </w:style>
  <w:style w:type="paragraph" w:customStyle="1" w:styleId="239">
    <w:name w:val="样式 样式 标题 3 + 段前: 1 行 段后: 0.5 行 + 段前: 1 行 段后: 0.5 行"/>
    <w:basedOn w:val="1"/>
    <w:qFormat/>
    <w:uiPriority w:val="0"/>
    <w:pPr>
      <w:keepNext/>
      <w:keepLines/>
      <w:spacing w:beforeLines="100" w:afterLines="50"/>
      <w:ind w:firstLine="200" w:firstLineChars="200"/>
      <w:jc w:val="left"/>
      <w:outlineLvl w:val="2"/>
    </w:pPr>
    <w:rPr>
      <w:rFonts w:eastAsia="黑体" w:cs="宋体"/>
      <w:bCs/>
      <w:color w:val="7030A0"/>
      <w:sz w:val="22"/>
      <w:szCs w:val="22"/>
    </w:rPr>
  </w:style>
  <w:style w:type="paragraph" w:customStyle="1" w:styleId="240">
    <w:name w:val="表格正文"/>
    <w:basedOn w:val="1"/>
    <w:next w:val="1"/>
    <w:qFormat/>
    <w:uiPriority w:val="0"/>
    <w:pPr>
      <w:adjustRightInd w:val="0"/>
      <w:snapToGrid w:val="0"/>
      <w:jc w:val="center"/>
    </w:pPr>
    <w:rPr>
      <w:color w:val="548DD4"/>
    </w:rPr>
  </w:style>
  <w:style w:type="paragraph" w:customStyle="1" w:styleId="241">
    <w:name w:val="样式1"/>
    <w:basedOn w:val="51"/>
    <w:next w:val="1"/>
    <w:link w:val="437"/>
    <w:qFormat/>
    <w:uiPriority w:val="0"/>
    <w:pPr>
      <w:jc w:val="left"/>
    </w:pPr>
  </w:style>
  <w:style w:type="paragraph" w:customStyle="1" w:styleId="242">
    <w:name w:val="_Style 19"/>
    <w:next w:val="1"/>
    <w:qFormat/>
    <w:uiPriority w:val="0"/>
    <w:pPr>
      <w:widowControl w:val="0"/>
      <w:jc w:val="both"/>
    </w:pPr>
    <w:rPr>
      <w:rFonts w:ascii="Times New Roman" w:hAnsi="Times New Roman" w:eastAsia="宋体" w:cs="Times New Roman"/>
      <w:kern w:val="2"/>
      <w:sz w:val="21"/>
      <w:szCs w:val="24"/>
      <w:lang w:val="en-US" w:eastAsia="zh-CN" w:bidi="ar-SA"/>
    </w:rPr>
  </w:style>
  <w:style w:type="paragraph" w:customStyle="1" w:styleId="243">
    <w:name w:val="xl38"/>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kern w:val="0"/>
      <w:sz w:val="24"/>
    </w:rPr>
  </w:style>
  <w:style w:type="paragraph" w:customStyle="1" w:styleId="244">
    <w:name w:val="xl35"/>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kern w:val="0"/>
      <w:sz w:val="24"/>
    </w:rPr>
  </w:style>
  <w:style w:type="paragraph" w:customStyle="1" w:styleId="245">
    <w:name w:val="Body text 1"/>
    <w:basedOn w:val="1"/>
    <w:qFormat/>
    <w:uiPriority w:val="0"/>
    <w:pPr>
      <w:tabs>
        <w:tab w:val="left" w:pos="1134"/>
      </w:tabs>
      <w:autoSpaceDE w:val="0"/>
      <w:autoSpaceDN w:val="0"/>
      <w:adjustRightInd w:val="0"/>
      <w:spacing w:before="170" w:line="300" w:lineRule="atLeast"/>
      <w:ind w:left="1134" w:hanging="1134"/>
    </w:pPr>
    <w:rPr>
      <w:color w:val="000000"/>
      <w:kern w:val="0"/>
      <w:sz w:val="24"/>
      <w:szCs w:val="20"/>
    </w:rPr>
  </w:style>
  <w:style w:type="paragraph" w:customStyle="1" w:styleId="246">
    <w:name w:val="xl29"/>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kern w:val="0"/>
      <w:sz w:val="24"/>
    </w:rPr>
  </w:style>
  <w:style w:type="paragraph" w:customStyle="1" w:styleId="247">
    <w:name w:val="一级标题"/>
    <w:qFormat/>
    <w:uiPriority w:val="0"/>
    <w:pPr>
      <w:spacing w:before="480" w:after="120"/>
    </w:pPr>
    <w:rPr>
      <w:rFonts w:ascii="Times New Roman" w:hAnsi="Times New Roman" w:eastAsia="黑体" w:cs="Times New Roman"/>
      <w:b/>
      <w:kern w:val="2"/>
      <w:sz w:val="28"/>
      <w:lang w:val="en-US" w:eastAsia="zh-CN" w:bidi="ar-SA"/>
    </w:rPr>
  </w:style>
  <w:style w:type="paragraph" w:customStyle="1" w:styleId="248">
    <w:name w:val="xl74"/>
    <w:basedOn w:val="1"/>
    <w:qFormat/>
    <w:uiPriority w:val="0"/>
    <w:pPr>
      <w:widowControl/>
      <w:pBdr>
        <w:top w:val="single" w:color="auto" w:sz="4" w:space="0"/>
        <w:left w:val="single" w:color="auto" w:sz="4" w:space="0"/>
        <w:bottom w:val="single" w:color="auto" w:sz="4" w:space="0"/>
      </w:pBdr>
      <w:spacing w:before="100" w:beforeAutospacing="1" w:after="100" w:afterAutospacing="1"/>
      <w:jc w:val="center"/>
    </w:pPr>
    <w:rPr>
      <w:rFonts w:ascii="黑体" w:hAnsi="宋体" w:eastAsia="黑体" w:cs="宋体"/>
      <w:kern w:val="0"/>
      <w:szCs w:val="21"/>
    </w:rPr>
  </w:style>
  <w:style w:type="paragraph" w:customStyle="1" w:styleId="249">
    <w:name w:val="默认段落字体 Para Char Char Char Char Char Char Char"/>
    <w:basedOn w:val="1"/>
    <w:qFormat/>
    <w:uiPriority w:val="0"/>
    <w:pPr>
      <w:tabs>
        <w:tab w:val="left" w:pos="4665"/>
        <w:tab w:val="left" w:pos="8970"/>
      </w:tabs>
      <w:ind w:firstLine="400"/>
    </w:pPr>
    <w:rPr>
      <w:szCs w:val="20"/>
    </w:rPr>
  </w:style>
  <w:style w:type="paragraph" w:customStyle="1" w:styleId="250">
    <w:name w:val="mjd"/>
    <w:basedOn w:val="1"/>
    <w:qFormat/>
    <w:uiPriority w:val="0"/>
    <w:pPr>
      <w:tabs>
        <w:tab w:val="left" w:pos="1080"/>
        <w:tab w:val="left" w:pos="6960"/>
      </w:tabs>
      <w:autoSpaceDE w:val="0"/>
      <w:autoSpaceDN w:val="0"/>
      <w:adjustRightInd w:val="0"/>
      <w:spacing w:line="312" w:lineRule="atLeast"/>
      <w:ind w:left="1080" w:hanging="1080"/>
      <w:jc w:val="left"/>
    </w:pPr>
    <w:rPr>
      <w:rFonts w:ascii="宋体" w:hAnsi="Tms Rmn"/>
      <w:kern w:val="0"/>
      <w:szCs w:val="20"/>
    </w:rPr>
  </w:style>
  <w:style w:type="paragraph" w:customStyle="1" w:styleId="251">
    <w:name w:val="xl40"/>
    <w:basedOn w:val="1"/>
    <w:qFormat/>
    <w:uiPriority w:val="0"/>
    <w:pPr>
      <w:widowControl/>
      <w:pBdr>
        <w:top w:val="single" w:color="auto" w:sz="4" w:space="0"/>
        <w:bottom w:val="single" w:color="auto" w:sz="4" w:space="0"/>
      </w:pBdr>
      <w:spacing w:before="100" w:beforeAutospacing="1" w:after="100" w:afterAutospacing="1"/>
      <w:jc w:val="left"/>
    </w:pPr>
    <w:rPr>
      <w:kern w:val="0"/>
      <w:sz w:val="24"/>
    </w:rPr>
  </w:style>
  <w:style w:type="paragraph" w:customStyle="1" w:styleId="252">
    <w:name w:val="招标文件》"/>
    <w:basedOn w:val="253"/>
    <w:qFormat/>
    <w:uiPriority w:val="0"/>
    <w:pPr>
      <w:tabs>
        <w:tab w:val="left" w:pos="560"/>
      </w:tabs>
      <w:ind w:left="200" w:firstLine="0" w:firstLineChars="0"/>
    </w:pPr>
  </w:style>
  <w:style w:type="paragraph" w:customStyle="1" w:styleId="253">
    <w:name w:val="招标文件正文"/>
    <w:qFormat/>
    <w:uiPriority w:val="0"/>
    <w:pPr>
      <w:spacing w:before="120" w:after="120" w:line="300" w:lineRule="auto"/>
      <w:ind w:firstLine="200" w:firstLineChars="200"/>
    </w:pPr>
    <w:rPr>
      <w:rFonts w:ascii="宋体" w:hAnsi="Times New Roman" w:eastAsia="宋体" w:cs="Times New Roman"/>
      <w:spacing w:val="10"/>
      <w:w w:val="95"/>
      <w:sz w:val="21"/>
      <w:lang w:val="en-US" w:eastAsia="zh-CN" w:bidi="ar-SA"/>
    </w:rPr>
  </w:style>
  <w:style w:type="paragraph" w:customStyle="1" w:styleId="254">
    <w:name w:val="Numbered List"/>
    <w:basedOn w:val="51"/>
    <w:qFormat/>
    <w:uiPriority w:val="0"/>
    <w:pPr>
      <w:widowControl/>
      <w:pBdr>
        <w:bottom w:val="none" w:color="auto" w:sz="0" w:space="0"/>
      </w:pBdr>
      <w:tabs>
        <w:tab w:val="left" w:pos="360"/>
        <w:tab w:val="clear" w:pos="4153"/>
        <w:tab w:val="clear" w:pos="8306"/>
      </w:tabs>
      <w:snapToGrid/>
      <w:ind w:left="360" w:hanging="360"/>
      <w:jc w:val="left"/>
    </w:pPr>
    <w:rPr>
      <w:rFonts w:ascii="Univers" w:hAnsi="Univers"/>
      <w:kern w:val="0"/>
      <w:sz w:val="22"/>
      <w:szCs w:val="20"/>
    </w:rPr>
  </w:style>
  <w:style w:type="paragraph" w:customStyle="1" w:styleId="255">
    <w:name w:val="列出段落1"/>
    <w:basedOn w:val="1"/>
    <w:link w:val="480"/>
    <w:qFormat/>
    <w:uiPriority w:val="0"/>
    <w:pPr>
      <w:ind w:firstLine="420" w:firstLineChars="200"/>
    </w:pPr>
    <w:rPr>
      <w:szCs w:val="20"/>
    </w:rPr>
  </w:style>
  <w:style w:type="paragraph" w:customStyle="1" w:styleId="256">
    <w:name w:val="font6"/>
    <w:basedOn w:val="1"/>
    <w:qFormat/>
    <w:uiPriority w:val="0"/>
    <w:pPr>
      <w:widowControl/>
      <w:spacing w:before="100" w:beforeAutospacing="1" w:after="100" w:afterAutospacing="1"/>
      <w:jc w:val="left"/>
    </w:pPr>
    <w:rPr>
      <w:rFonts w:ascii="宋体" w:hAnsi="宋体"/>
      <w:kern w:val="0"/>
      <w:sz w:val="20"/>
      <w:szCs w:val="20"/>
    </w:rPr>
  </w:style>
  <w:style w:type="paragraph" w:customStyle="1" w:styleId="257">
    <w:name w:val="font7"/>
    <w:basedOn w:val="1"/>
    <w:qFormat/>
    <w:uiPriority w:val="0"/>
    <w:pPr>
      <w:widowControl/>
      <w:spacing w:before="100" w:beforeAutospacing="1" w:after="100" w:afterAutospacing="1"/>
      <w:jc w:val="left"/>
    </w:pPr>
    <w:rPr>
      <w:rFonts w:ascii="宋体" w:hAnsi="宋体" w:cs="宋体"/>
      <w:kern w:val="0"/>
      <w:szCs w:val="21"/>
    </w:rPr>
  </w:style>
  <w:style w:type="paragraph" w:customStyle="1" w:styleId="258">
    <w:name w:val="xl52"/>
    <w:basedOn w:val="1"/>
    <w:qFormat/>
    <w:uiPriority w:val="0"/>
    <w:pPr>
      <w:widowControl/>
      <w:pBdr>
        <w:top w:val="single" w:color="auto" w:sz="4" w:space="0"/>
        <w:left w:val="single" w:color="auto" w:sz="4" w:space="0"/>
        <w:right w:val="single" w:color="auto" w:sz="4" w:space="0"/>
      </w:pBdr>
      <w:spacing w:before="100" w:after="100"/>
      <w:ind w:firstLine="200" w:firstLineChars="200"/>
      <w:jc w:val="center"/>
      <w:textAlignment w:val="center"/>
    </w:pPr>
    <w:rPr>
      <w:rFonts w:ascii="Arial Unicode MS" w:hAnsi="Arial Unicode MS" w:eastAsia="Arial Unicode MS"/>
      <w:color w:val="7030A0"/>
      <w:kern w:val="0"/>
      <w:szCs w:val="20"/>
    </w:rPr>
  </w:style>
  <w:style w:type="paragraph" w:customStyle="1" w:styleId="259">
    <w:name w:val="正文3"/>
    <w:qFormat/>
    <w:uiPriority w:val="0"/>
    <w:pPr>
      <w:spacing w:line="400" w:lineRule="exact"/>
      <w:ind w:firstLine="200" w:firstLineChars="200"/>
      <w:jc w:val="both"/>
    </w:pPr>
    <w:rPr>
      <w:rFonts w:ascii="Times New Roman" w:hAnsi="Times New Roman" w:eastAsia="宋体" w:cs="Times New Roman"/>
      <w:kern w:val="2"/>
      <w:sz w:val="24"/>
      <w:lang w:val="en-US" w:eastAsia="zh-CN" w:bidi="ar-SA"/>
    </w:rPr>
  </w:style>
  <w:style w:type="paragraph" w:customStyle="1" w:styleId="260">
    <w:name w:val="Char1 Char Char1 Char Char Char Char Char Char"/>
    <w:basedOn w:val="1"/>
    <w:qFormat/>
    <w:uiPriority w:val="0"/>
  </w:style>
  <w:style w:type="paragraph" w:customStyle="1" w:styleId="261">
    <w:name w:val="正文文本1"/>
    <w:qFormat/>
    <w:uiPriority w:val="0"/>
    <w:pPr>
      <w:widowControl w:val="0"/>
      <w:autoSpaceDE w:val="0"/>
      <w:autoSpaceDN w:val="0"/>
      <w:adjustRightInd w:val="0"/>
      <w:spacing w:before="170" w:line="300" w:lineRule="atLeast"/>
      <w:ind w:left="1134"/>
      <w:jc w:val="both"/>
    </w:pPr>
    <w:rPr>
      <w:rFonts w:ascii="Times New Roman" w:hAnsi="Times New Roman" w:eastAsia="宋体" w:cs="Times New Roman"/>
      <w:color w:val="000000"/>
      <w:sz w:val="24"/>
      <w:lang w:val="en-US" w:eastAsia="zh-CN" w:bidi="ar-SA"/>
    </w:rPr>
  </w:style>
  <w:style w:type="paragraph" w:customStyle="1" w:styleId="262">
    <w:name w:val="样式 标题 5 + 右侧:  -0.18 字符"/>
    <w:basedOn w:val="1"/>
    <w:qFormat/>
    <w:uiPriority w:val="0"/>
    <w:pPr>
      <w:tabs>
        <w:tab w:val="left" w:pos="1008"/>
      </w:tabs>
      <w:ind w:left="1134" w:hanging="1134"/>
    </w:pPr>
  </w:style>
  <w:style w:type="paragraph" w:customStyle="1" w:styleId="263">
    <w:name w:val="xl24"/>
    <w:basedOn w:val="1"/>
    <w:qFormat/>
    <w:uiPriority w:val="0"/>
    <w:pPr>
      <w:widowControl/>
      <w:spacing w:before="100" w:beforeAutospacing="1" w:after="100" w:afterAutospacing="1"/>
      <w:jc w:val="left"/>
    </w:pPr>
    <w:rPr>
      <w:kern w:val="0"/>
      <w:sz w:val="24"/>
    </w:rPr>
  </w:style>
  <w:style w:type="paragraph" w:customStyle="1" w:styleId="264">
    <w:name w:val="xl28"/>
    <w:basedOn w:val="1"/>
    <w:qFormat/>
    <w:uiPriority w:val="0"/>
    <w:pPr>
      <w:widowControl/>
      <w:spacing w:before="100" w:beforeAutospacing="1" w:after="100" w:afterAutospacing="1"/>
      <w:jc w:val="center"/>
    </w:pPr>
    <w:rPr>
      <w:kern w:val="0"/>
      <w:sz w:val="24"/>
    </w:rPr>
  </w:style>
  <w:style w:type="paragraph" w:customStyle="1" w:styleId="265">
    <w:name w:val="默认段落字体 Para Char Char Char Char"/>
    <w:basedOn w:val="1"/>
    <w:qFormat/>
    <w:uiPriority w:val="0"/>
    <w:rPr>
      <w:szCs w:val="20"/>
    </w:rPr>
  </w:style>
  <w:style w:type="paragraph" w:customStyle="1" w:styleId="266">
    <w:name w:val="註解方塊文字"/>
    <w:basedOn w:val="1"/>
    <w:qFormat/>
    <w:uiPriority w:val="0"/>
    <w:pPr>
      <w:widowControl/>
      <w:jc w:val="left"/>
    </w:pPr>
    <w:rPr>
      <w:rFonts w:ascii="Arial" w:hAnsi="Arial" w:eastAsia="PMingLiU"/>
      <w:kern w:val="0"/>
      <w:sz w:val="18"/>
      <w:szCs w:val="18"/>
      <w:lang w:eastAsia="zh-HK"/>
    </w:rPr>
  </w:style>
  <w:style w:type="paragraph" w:customStyle="1" w:styleId="267">
    <w:name w:val="标题四"/>
    <w:basedOn w:val="268"/>
    <w:qFormat/>
    <w:uiPriority w:val="0"/>
    <w:pPr>
      <w:tabs>
        <w:tab w:val="left" w:pos="0"/>
      </w:tabs>
      <w:spacing w:line="360" w:lineRule="auto"/>
      <w:ind w:left="0"/>
    </w:pPr>
    <w:rPr>
      <w:rFonts w:ascii="Tahoma" w:hAnsi="Tahoma"/>
      <w:sz w:val="24"/>
      <w:szCs w:val="24"/>
    </w:rPr>
  </w:style>
  <w:style w:type="paragraph" w:customStyle="1" w:styleId="268">
    <w:name w:val="招标文件1.1.1"/>
    <w:qFormat/>
    <w:uiPriority w:val="0"/>
    <w:pPr>
      <w:spacing w:before="120" w:after="120" w:line="480" w:lineRule="exact"/>
      <w:ind w:left="200"/>
      <w:outlineLvl w:val="3"/>
    </w:pPr>
    <w:rPr>
      <w:rFonts w:ascii="宋体" w:hAnsi="Times New Roman" w:eastAsia="宋体" w:cs="Times New Roman"/>
      <w:b/>
      <w:spacing w:val="10"/>
      <w:w w:val="95"/>
      <w:sz w:val="21"/>
      <w:lang w:val="en-US" w:eastAsia="zh-CN" w:bidi="ar-SA"/>
    </w:rPr>
  </w:style>
  <w:style w:type="paragraph" w:customStyle="1" w:styleId="269">
    <w:name w:val="font5"/>
    <w:basedOn w:val="1"/>
    <w:qFormat/>
    <w:uiPriority w:val="0"/>
    <w:pPr>
      <w:widowControl/>
      <w:spacing w:before="100" w:beforeAutospacing="1" w:after="100" w:afterAutospacing="1"/>
      <w:jc w:val="left"/>
    </w:pPr>
    <w:rPr>
      <w:b/>
      <w:bCs/>
      <w:kern w:val="0"/>
      <w:sz w:val="22"/>
      <w:szCs w:val="22"/>
    </w:rPr>
  </w:style>
  <w:style w:type="paragraph" w:customStyle="1" w:styleId="270">
    <w:name w:val="Char Char Char Char Char"/>
    <w:basedOn w:val="1"/>
    <w:qFormat/>
    <w:uiPriority w:val="0"/>
    <w:pPr>
      <w:ind w:firstLine="200" w:firstLineChars="200"/>
      <w:jc w:val="left"/>
    </w:pPr>
    <w:rPr>
      <w:rFonts w:ascii="Tahoma" w:hAnsi="Tahoma"/>
      <w:color w:val="7030A0"/>
      <w:sz w:val="24"/>
      <w:szCs w:val="20"/>
    </w:rPr>
  </w:style>
  <w:style w:type="paragraph" w:customStyle="1" w:styleId="271">
    <w:name w:val="xl70"/>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top"/>
    </w:pPr>
    <w:rPr>
      <w:rFonts w:ascii="宋体" w:hAnsi="宋体" w:cs="宋体"/>
      <w:kern w:val="0"/>
      <w:sz w:val="20"/>
      <w:szCs w:val="20"/>
    </w:rPr>
  </w:style>
  <w:style w:type="paragraph" w:customStyle="1" w:styleId="272">
    <w:name w:val="样式 标题 4 + 段前: 自动"/>
    <w:basedOn w:val="6"/>
    <w:qFormat/>
    <w:uiPriority w:val="0"/>
    <w:pPr>
      <w:tabs>
        <w:tab w:val="left" w:pos="1062"/>
      </w:tabs>
      <w:spacing w:beforeLines="50" w:after="0" w:line="400" w:lineRule="exact"/>
      <w:ind w:left="1062" w:hanging="864"/>
    </w:pPr>
    <w:rPr>
      <w:rFonts w:ascii="宋体" w:hAnsi="Arial" w:cs="宋体"/>
      <w:sz w:val="24"/>
      <w:szCs w:val="24"/>
    </w:rPr>
  </w:style>
  <w:style w:type="paragraph" w:customStyle="1" w:styleId="273">
    <w:name w:val="顺序编号-zlb"/>
    <w:basedOn w:val="274"/>
    <w:qFormat/>
    <w:uiPriority w:val="0"/>
    <w:pPr>
      <w:tabs>
        <w:tab w:val="left" w:pos="0"/>
      </w:tabs>
      <w:ind w:firstLine="425"/>
      <w:outlineLvl w:val="8"/>
    </w:pPr>
  </w:style>
  <w:style w:type="paragraph" w:customStyle="1" w:styleId="274">
    <w:name w:val="级别4"/>
    <w:basedOn w:val="275"/>
    <w:qFormat/>
    <w:uiPriority w:val="0"/>
    <w:pPr>
      <w:tabs>
        <w:tab w:val="left" w:pos="0"/>
      </w:tabs>
      <w:outlineLvl w:val="3"/>
    </w:pPr>
    <w:rPr>
      <w:b w:val="0"/>
      <w:kern w:val="0"/>
    </w:rPr>
  </w:style>
  <w:style w:type="paragraph" w:customStyle="1" w:styleId="275">
    <w:name w:val="级别2"/>
    <w:basedOn w:val="3"/>
    <w:qFormat/>
    <w:uiPriority w:val="0"/>
    <w:pPr>
      <w:keepNext w:val="0"/>
      <w:keepLines w:val="0"/>
      <w:tabs>
        <w:tab w:val="left" w:pos="0"/>
        <w:tab w:val="clear" w:pos="1440"/>
      </w:tabs>
      <w:adjustRightInd w:val="0"/>
      <w:snapToGrid w:val="0"/>
      <w:spacing w:before="0" w:after="0" w:line="360" w:lineRule="auto"/>
      <w:ind w:left="0" w:firstLine="0"/>
      <w:outlineLvl w:val="1"/>
    </w:pPr>
    <w:rPr>
      <w:rFonts w:ascii="宋体" w:hAnsi="宋体"/>
      <w:bCs w:val="0"/>
      <w:sz w:val="24"/>
      <w:szCs w:val="24"/>
    </w:rPr>
  </w:style>
  <w:style w:type="paragraph" w:customStyle="1" w:styleId="276">
    <w:name w:val="xl33"/>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kern w:val="0"/>
      <w:sz w:val="24"/>
    </w:rPr>
  </w:style>
  <w:style w:type="paragraph" w:customStyle="1" w:styleId="277">
    <w:name w:val="专用"/>
    <w:basedOn w:val="1"/>
    <w:qFormat/>
    <w:uiPriority w:val="0"/>
    <w:pPr>
      <w:spacing w:afterLines="100"/>
      <w:ind w:left="838" w:hanging="838" w:hangingChars="262"/>
    </w:pPr>
    <w:rPr>
      <w:rFonts w:ascii="宋体"/>
      <w:b/>
      <w:color w:val="000000"/>
      <w:sz w:val="32"/>
      <w:szCs w:val="20"/>
    </w:rPr>
  </w:style>
  <w:style w:type="paragraph" w:customStyle="1" w:styleId="278">
    <w:name w:val="二级标题"/>
    <w:qFormat/>
    <w:uiPriority w:val="0"/>
    <w:pPr>
      <w:spacing w:before="240" w:after="120"/>
    </w:pPr>
    <w:rPr>
      <w:rFonts w:ascii="Times New Roman" w:hAnsi="Times New Roman" w:eastAsia="黑体" w:cs="Times New Roman"/>
      <w:b/>
      <w:kern w:val="2"/>
      <w:sz w:val="26"/>
      <w:lang w:val="en-US" w:eastAsia="zh-CN" w:bidi="ar-SA"/>
    </w:rPr>
  </w:style>
  <w:style w:type="paragraph" w:customStyle="1" w:styleId="279">
    <w:name w:val="xl56"/>
    <w:basedOn w:val="1"/>
    <w:qFormat/>
    <w:uiPriority w:val="0"/>
    <w:pPr>
      <w:widowControl/>
      <w:pBdr>
        <w:top w:val="single" w:color="auto" w:sz="4" w:space="0"/>
      </w:pBdr>
      <w:spacing w:before="100" w:after="100"/>
      <w:ind w:firstLine="200" w:firstLineChars="200"/>
      <w:jc w:val="center"/>
      <w:textAlignment w:val="center"/>
    </w:pPr>
    <w:rPr>
      <w:rFonts w:ascii="Arial Unicode MS" w:hAnsi="Arial Unicode MS" w:eastAsia="Arial Unicode MS"/>
      <w:color w:val="7030A0"/>
      <w:kern w:val="0"/>
      <w:szCs w:val="20"/>
    </w:rPr>
  </w:style>
  <w:style w:type="paragraph" w:customStyle="1" w:styleId="280">
    <w:name w:val="llp2"/>
    <w:basedOn w:val="1"/>
    <w:qFormat/>
    <w:uiPriority w:val="0"/>
    <w:pPr>
      <w:spacing w:beforeLines="100" w:afterLines="100" w:line="240" w:lineRule="atLeast"/>
      <w:ind w:firstLine="200" w:firstLineChars="200"/>
      <w:jc w:val="left"/>
      <w:outlineLvl w:val="1"/>
    </w:pPr>
    <w:rPr>
      <w:rFonts w:eastAsia="黑体"/>
      <w:color w:val="7030A0"/>
      <w:sz w:val="32"/>
      <w:szCs w:val="32"/>
    </w:rPr>
  </w:style>
  <w:style w:type="paragraph" w:customStyle="1" w:styleId="281">
    <w:name w:val="Sub title 1"/>
    <w:basedOn w:val="261"/>
    <w:qFormat/>
    <w:uiPriority w:val="0"/>
    <w:pPr>
      <w:tabs>
        <w:tab w:val="left" w:pos="1304"/>
      </w:tabs>
      <w:ind w:left="1304" w:hanging="170"/>
    </w:pPr>
    <w:rPr>
      <w:color w:val="auto"/>
    </w:rPr>
  </w:style>
  <w:style w:type="paragraph" w:customStyle="1" w:styleId="282">
    <w:name w:val="xl47"/>
    <w:basedOn w:val="1"/>
    <w:qFormat/>
    <w:uiPriority w:val="0"/>
    <w:pPr>
      <w:widowControl/>
      <w:pBdr>
        <w:left w:val="single" w:color="auto" w:sz="4" w:space="0"/>
        <w:right w:val="single" w:color="auto" w:sz="4" w:space="0"/>
      </w:pBdr>
      <w:spacing w:before="100" w:after="100"/>
      <w:ind w:firstLine="200" w:firstLineChars="200"/>
      <w:jc w:val="center"/>
      <w:textAlignment w:val="center"/>
    </w:pPr>
    <w:rPr>
      <w:rFonts w:ascii="Arial Unicode MS" w:hAnsi="Arial Unicode MS" w:eastAsia="Arial Unicode MS"/>
      <w:color w:val="7030A0"/>
      <w:kern w:val="0"/>
      <w:szCs w:val="20"/>
    </w:rPr>
  </w:style>
  <w:style w:type="paragraph" w:customStyle="1" w:styleId="283">
    <w:name w:val="样式 样式 首行缩进:  2 字符 + 首行缩进:  2 字符"/>
    <w:basedOn w:val="1"/>
    <w:qFormat/>
    <w:uiPriority w:val="0"/>
    <w:pPr>
      <w:spacing w:line="360" w:lineRule="auto"/>
      <w:ind w:firstLine="200" w:firstLineChars="200"/>
      <w:jc w:val="left"/>
    </w:pPr>
    <w:rPr>
      <w:rFonts w:cs="宋体"/>
      <w:color w:val="7030A0"/>
      <w:szCs w:val="20"/>
    </w:rPr>
  </w:style>
  <w:style w:type="paragraph" w:customStyle="1" w:styleId="284">
    <w:name w:val="正缩2字符"/>
    <w:basedOn w:val="1"/>
    <w:qFormat/>
    <w:uiPriority w:val="0"/>
    <w:pPr>
      <w:spacing w:line="480" w:lineRule="exact"/>
      <w:ind w:firstLine="200" w:firstLineChars="200"/>
    </w:pPr>
    <w:rPr>
      <w:sz w:val="24"/>
    </w:rPr>
  </w:style>
  <w:style w:type="paragraph" w:customStyle="1" w:styleId="285">
    <w:name w:val="招标文件1.1.1.1"/>
    <w:basedOn w:val="1"/>
    <w:qFormat/>
    <w:uiPriority w:val="0"/>
    <w:pPr>
      <w:spacing w:before="120" w:after="120" w:line="480" w:lineRule="exact"/>
      <w:ind w:left="200" w:firstLine="200" w:firstLineChars="200"/>
      <w:jc w:val="left"/>
      <w:outlineLvl w:val="4"/>
    </w:pPr>
    <w:rPr>
      <w:rFonts w:ascii="宋体"/>
      <w:b/>
      <w:color w:val="7030A0"/>
      <w:spacing w:val="10"/>
      <w:w w:val="95"/>
    </w:rPr>
  </w:style>
  <w:style w:type="paragraph" w:customStyle="1" w:styleId="286">
    <w:name w:val="样式 样式 宋体 小四 左侧:  1.85 厘米 段前: 11.15 磅 段后: 11.15 磅 + 图案: 清除 (白色)"/>
    <w:basedOn w:val="1"/>
    <w:qFormat/>
    <w:uiPriority w:val="0"/>
    <w:pPr>
      <w:snapToGrid w:val="0"/>
      <w:ind w:left="1049" w:firstLine="200" w:firstLineChars="200"/>
      <w:jc w:val="left"/>
    </w:pPr>
    <w:rPr>
      <w:color w:val="7030A0"/>
      <w:sz w:val="24"/>
      <w:shd w:val="clear" w:color="auto" w:fill="FFFFFF"/>
    </w:rPr>
  </w:style>
  <w:style w:type="paragraph" w:customStyle="1" w:styleId="287">
    <w:name w:val="标书正文1"/>
    <w:basedOn w:val="1"/>
    <w:qFormat/>
    <w:uiPriority w:val="0"/>
    <w:pPr>
      <w:tabs>
        <w:tab w:val="left" w:pos="1438"/>
      </w:tabs>
      <w:spacing w:before="100" w:after="100" w:line="360" w:lineRule="auto"/>
      <w:ind w:left="1438" w:hanging="720"/>
    </w:pPr>
    <w:rPr>
      <w:rFonts w:ascii="宋体" w:hAnsi="宋体"/>
    </w:rPr>
  </w:style>
  <w:style w:type="paragraph" w:customStyle="1" w:styleId="288">
    <w:name w:val="xl71"/>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宋体" w:hAnsi="宋体" w:cs="宋体"/>
      <w:kern w:val="0"/>
      <w:sz w:val="24"/>
    </w:rPr>
  </w:style>
  <w:style w:type="paragraph" w:customStyle="1" w:styleId="289">
    <w:name w:val="级别3"/>
    <w:basedOn w:val="275"/>
    <w:qFormat/>
    <w:uiPriority w:val="0"/>
    <w:pPr>
      <w:ind w:firstLine="425"/>
      <w:outlineLvl w:val="2"/>
    </w:pPr>
    <w:rPr>
      <w:b w:val="0"/>
    </w:rPr>
  </w:style>
  <w:style w:type="paragraph" w:customStyle="1" w:styleId="290">
    <w:name w:val="招标文件1）"/>
    <w:qFormat/>
    <w:uiPriority w:val="0"/>
    <w:pPr>
      <w:spacing w:before="120" w:after="120" w:line="300" w:lineRule="auto"/>
      <w:outlineLvl w:val="5"/>
    </w:pPr>
    <w:rPr>
      <w:rFonts w:ascii="宋体" w:hAnsi="Times New Roman" w:eastAsia="宋体" w:cs="Times New Roman"/>
      <w:spacing w:val="10"/>
      <w:w w:val="95"/>
      <w:sz w:val="21"/>
      <w:lang w:val="en-US" w:eastAsia="zh-CN" w:bidi="ar-SA"/>
    </w:rPr>
  </w:style>
  <w:style w:type="paragraph" w:customStyle="1" w:styleId="291">
    <w:name w:val="样式 标题 3列表编号33 bulletb23 bullet1b1213 bullet2b2223 bul...2"/>
    <w:basedOn w:val="1"/>
    <w:qFormat/>
    <w:uiPriority w:val="0"/>
    <w:pPr>
      <w:ind w:left="1320" w:hanging="420" w:firstLineChars="200"/>
      <w:jc w:val="left"/>
    </w:pPr>
    <w:rPr>
      <w:color w:val="7030A0"/>
    </w:rPr>
  </w:style>
  <w:style w:type="paragraph" w:customStyle="1" w:styleId="292">
    <w:name w:val="xl53"/>
    <w:basedOn w:val="1"/>
    <w:qFormat/>
    <w:uiPriority w:val="0"/>
    <w:pPr>
      <w:widowControl/>
      <w:pBdr>
        <w:left w:val="single" w:color="auto" w:sz="4" w:space="0"/>
        <w:right w:val="single" w:color="auto" w:sz="4" w:space="0"/>
      </w:pBdr>
      <w:spacing w:before="100" w:after="100"/>
      <w:ind w:firstLine="200" w:firstLineChars="200"/>
      <w:jc w:val="center"/>
      <w:textAlignment w:val="center"/>
    </w:pPr>
    <w:rPr>
      <w:rFonts w:ascii="Arial Unicode MS" w:hAnsi="Arial Unicode MS" w:eastAsia="Arial Unicode MS"/>
      <w:color w:val="7030A0"/>
      <w:kern w:val="0"/>
      <w:szCs w:val="20"/>
    </w:rPr>
  </w:style>
  <w:style w:type="paragraph" w:customStyle="1" w:styleId="293">
    <w:name w:val="附图 BJ8"/>
    <w:basedOn w:val="1"/>
    <w:qFormat/>
    <w:uiPriority w:val="0"/>
    <w:pPr>
      <w:adjustRightInd w:val="0"/>
      <w:snapToGrid w:val="0"/>
      <w:ind w:firstLine="200" w:firstLineChars="200"/>
      <w:jc w:val="center"/>
    </w:pPr>
    <w:rPr>
      <w:rFonts w:hAnsi="Arial"/>
      <w:color w:val="7030A0"/>
      <w:kern w:val="0"/>
    </w:rPr>
  </w:style>
  <w:style w:type="paragraph" w:customStyle="1" w:styleId="294">
    <w:name w:val="xl54"/>
    <w:basedOn w:val="1"/>
    <w:qFormat/>
    <w:uiPriority w:val="0"/>
    <w:pPr>
      <w:widowControl/>
      <w:pBdr>
        <w:left w:val="single" w:color="auto" w:sz="4" w:space="0"/>
        <w:bottom w:val="single" w:color="auto" w:sz="4" w:space="0"/>
        <w:right w:val="single" w:color="auto" w:sz="4" w:space="0"/>
      </w:pBdr>
      <w:spacing w:before="100" w:after="100"/>
      <w:ind w:firstLine="200" w:firstLineChars="200"/>
      <w:jc w:val="center"/>
      <w:textAlignment w:val="center"/>
    </w:pPr>
    <w:rPr>
      <w:rFonts w:ascii="Arial Unicode MS" w:hAnsi="Arial Unicode MS" w:eastAsia="Arial Unicode MS"/>
      <w:color w:val="7030A0"/>
      <w:kern w:val="0"/>
      <w:szCs w:val="20"/>
    </w:rPr>
  </w:style>
  <w:style w:type="paragraph" w:customStyle="1" w:styleId="295">
    <w:name w:val="招标文件1"/>
    <w:basedOn w:val="1"/>
    <w:qFormat/>
    <w:uiPriority w:val="0"/>
    <w:pPr>
      <w:tabs>
        <w:tab w:val="left" w:pos="420"/>
      </w:tabs>
      <w:spacing w:before="120" w:after="120" w:line="480" w:lineRule="exact"/>
      <w:ind w:left="200" w:firstLine="200" w:firstLineChars="200"/>
      <w:jc w:val="left"/>
      <w:outlineLvl w:val="1"/>
    </w:pPr>
    <w:rPr>
      <w:rFonts w:ascii="宋体"/>
      <w:b/>
      <w:color w:val="7030A0"/>
      <w:spacing w:val="10"/>
      <w:w w:val="95"/>
      <w:kern w:val="0"/>
      <w:sz w:val="28"/>
    </w:rPr>
  </w:style>
  <w:style w:type="paragraph" w:customStyle="1" w:styleId="296">
    <w:name w:val="Report Level 1"/>
    <w:basedOn w:val="1"/>
    <w:next w:val="297"/>
    <w:qFormat/>
    <w:uiPriority w:val="0"/>
    <w:pPr>
      <w:keepNext/>
      <w:widowControl/>
      <w:tabs>
        <w:tab w:val="left" w:pos="1080"/>
      </w:tabs>
      <w:spacing w:before="240" w:after="240" w:line="360" w:lineRule="auto"/>
      <w:ind w:left="1080" w:hanging="1080" w:firstLineChars="200"/>
      <w:jc w:val="left"/>
      <w:outlineLvl w:val="0"/>
    </w:pPr>
    <w:rPr>
      <w:rFonts w:ascii="Arial" w:hAnsi="Arial"/>
      <w:b/>
      <w:caps/>
      <w:color w:val="7030A0"/>
      <w:kern w:val="0"/>
      <w:sz w:val="24"/>
      <w:szCs w:val="21"/>
      <w:lang w:val="en-GB"/>
    </w:rPr>
  </w:style>
  <w:style w:type="paragraph" w:customStyle="1" w:styleId="297">
    <w:name w:val="Report Text"/>
    <w:basedOn w:val="1"/>
    <w:qFormat/>
    <w:uiPriority w:val="0"/>
    <w:pPr>
      <w:widowControl/>
      <w:spacing w:after="138"/>
      <w:ind w:left="1080" w:firstLine="200" w:firstLineChars="200"/>
      <w:jc w:val="left"/>
    </w:pPr>
    <w:rPr>
      <w:color w:val="7030A0"/>
      <w:kern w:val="0"/>
      <w:sz w:val="22"/>
      <w:szCs w:val="20"/>
      <w:lang w:val="en-GB" w:eastAsia="en-US"/>
    </w:rPr>
  </w:style>
  <w:style w:type="paragraph" w:customStyle="1" w:styleId="298">
    <w:name w:val="xl59"/>
    <w:basedOn w:val="1"/>
    <w:qFormat/>
    <w:uiPriority w:val="0"/>
    <w:pPr>
      <w:widowControl/>
      <w:pBdr>
        <w:bottom w:val="single" w:color="auto" w:sz="4" w:space="0"/>
      </w:pBdr>
      <w:spacing w:before="100" w:after="100"/>
      <w:ind w:firstLine="200" w:firstLineChars="200"/>
      <w:jc w:val="center"/>
      <w:textAlignment w:val="center"/>
    </w:pPr>
    <w:rPr>
      <w:rFonts w:ascii="Arial Unicode MS" w:hAnsi="Arial Unicode MS" w:eastAsia="Arial Unicode MS"/>
      <w:color w:val="7030A0"/>
      <w:kern w:val="0"/>
      <w:szCs w:val="20"/>
    </w:rPr>
  </w:style>
  <w:style w:type="paragraph" w:customStyle="1" w:styleId="299">
    <w:name w:val="xl45"/>
    <w:basedOn w:val="1"/>
    <w:qFormat/>
    <w:uiPriority w:val="0"/>
    <w:pPr>
      <w:widowControl/>
      <w:pBdr>
        <w:bottom w:val="single" w:color="auto" w:sz="4" w:space="0"/>
        <w:right w:val="single" w:color="auto" w:sz="4" w:space="0"/>
      </w:pBdr>
      <w:spacing w:before="100" w:after="100"/>
      <w:ind w:firstLine="200" w:firstLineChars="200"/>
      <w:jc w:val="center"/>
      <w:textAlignment w:val="center"/>
    </w:pPr>
    <w:rPr>
      <w:rFonts w:eastAsia="Arial Unicode MS"/>
      <w:color w:val="7030A0"/>
      <w:kern w:val="0"/>
      <w:sz w:val="22"/>
      <w:szCs w:val="20"/>
    </w:rPr>
  </w:style>
  <w:style w:type="paragraph" w:customStyle="1" w:styleId="300">
    <w:name w:val="xl73"/>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宋体" w:hAnsi="宋体" w:cs="宋体"/>
      <w:color w:val="FF0000"/>
      <w:kern w:val="0"/>
      <w:sz w:val="24"/>
    </w:rPr>
  </w:style>
  <w:style w:type="paragraph" w:customStyle="1" w:styleId="301">
    <w:name w:val="xl58"/>
    <w:basedOn w:val="1"/>
    <w:qFormat/>
    <w:uiPriority w:val="0"/>
    <w:pPr>
      <w:widowControl/>
      <w:pBdr>
        <w:left w:val="single" w:color="auto" w:sz="4" w:space="0"/>
        <w:bottom w:val="single" w:color="auto" w:sz="4" w:space="0"/>
      </w:pBdr>
      <w:spacing w:before="100" w:after="100"/>
      <w:ind w:firstLine="200" w:firstLineChars="200"/>
      <w:jc w:val="center"/>
      <w:textAlignment w:val="center"/>
    </w:pPr>
    <w:rPr>
      <w:rFonts w:ascii="Arial Unicode MS" w:hAnsi="Arial Unicode MS" w:eastAsia="Arial Unicode MS"/>
      <w:color w:val="7030A0"/>
      <w:kern w:val="0"/>
      <w:szCs w:val="20"/>
    </w:rPr>
  </w:style>
  <w:style w:type="paragraph" w:customStyle="1" w:styleId="302">
    <w:name w:val="级别5"/>
    <w:basedOn w:val="274"/>
    <w:qFormat/>
    <w:uiPriority w:val="0"/>
    <w:pPr>
      <w:outlineLvl w:val="4"/>
    </w:pPr>
  </w:style>
  <w:style w:type="paragraph" w:customStyle="1" w:styleId="303">
    <w:name w:val="xl43"/>
    <w:basedOn w:val="1"/>
    <w:qFormat/>
    <w:uiPriority w:val="0"/>
    <w:pPr>
      <w:widowControl/>
      <w:pBdr>
        <w:top w:val="single" w:color="auto" w:sz="4" w:space="0"/>
        <w:left w:val="single" w:color="auto" w:sz="4" w:space="0"/>
        <w:bottom w:val="single" w:color="auto" w:sz="4" w:space="0"/>
        <w:right w:val="single" w:color="auto" w:sz="4" w:space="0"/>
      </w:pBdr>
      <w:spacing w:before="100" w:after="100"/>
      <w:ind w:firstLine="200" w:firstLineChars="200"/>
      <w:jc w:val="center"/>
    </w:pPr>
    <w:rPr>
      <w:rFonts w:eastAsia="Arial Unicode MS"/>
      <w:color w:val="7030A0"/>
      <w:kern w:val="0"/>
      <w:szCs w:val="20"/>
    </w:rPr>
  </w:style>
  <w:style w:type="paragraph" w:customStyle="1" w:styleId="304">
    <w:name w:val="级别1"/>
    <w:basedOn w:val="3"/>
    <w:qFormat/>
    <w:uiPriority w:val="0"/>
    <w:pPr>
      <w:keepNext w:val="0"/>
      <w:keepLines w:val="0"/>
      <w:tabs>
        <w:tab w:val="left" w:pos="-1620"/>
        <w:tab w:val="clear" w:pos="1440"/>
      </w:tabs>
      <w:adjustRightInd w:val="0"/>
      <w:snapToGrid w:val="0"/>
      <w:spacing w:before="0" w:after="0" w:line="360" w:lineRule="auto"/>
      <w:ind w:left="2098" w:hanging="2098"/>
    </w:pPr>
    <w:rPr>
      <w:rFonts w:ascii="宋体" w:hAnsi="宋体"/>
      <w:bCs w:val="0"/>
      <w:sz w:val="28"/>
      <w:szCs w:val="28"/>
    </w:rPr>
  </w:style>
  <w:style w:type="paragraph" w:customStyle="1" w:styleId="305">
    <w:name w:val="纯文本1"/>
    <w:basedOn w:val="1"/>
    <w:qFormat/>
    <w:uiPriority w:val="99"/>
    <w:pPr>
      <w:adjustRightInd w:val="0"/>
      <w:spacing w:line="312" w:lineRule="atLeast"/>
      <w:ind w:firstLine="567" w:firstLineChars="200"/>
      <w:jc w:val="left"/>
      <w:textAlignment w:val="baseline"/>
    </w:pPr>
    <w:rPr>
      <w:rFonts w:ascii="宋体" w:hAnsi="Courier New"/>
      <w:color w:val="7030A0"/>
      <w:kern w:val="0"/>
      <w:sz w:val="28"/>
    </w:rPr>
  </w:style>
  <w:style w:type="paragraph" w:customStyle="1" w:styleId="306">
    <w:name w:val="应答文本"/>
    <w:basedOn w:val="1"/>
    <w:qFormat/>
    <w:uiPriority w:val="0"/>
    <w:pPr>
      <w:adjustRightInd w:val="0"/>
      <w:spacing w:afterLines="50" w:line="320" w:lineRule="exact"/>
      <w:ind w:left="480" w:leftChars="200" w:firstLine="460" w:firstLineChars="200"/>
      <w:jc w:val="left"/>
    </w:pPr>
    <w:rPr>
      <w:rFonts w:ascii="Arial" w:hAnsi="Arial" w:eastAsia="楷体_GB2312" w:cs="宋体"/>
      <w:color w:val="7030A0"/>
      <w:spacing w:val="10"/>
      <w:kern w:val="0"/>
      <w:szCs w:val="20"/>
    </w:rPr>
  </w:style>
  <w:style w:type="paragraph" w:customStyle="1" w:styleId="307">
    <w:name w:val="标准"/>
    <w:basedOn w:val="1"/>
    <w:qFormat/>
    <w:uiPriority w:val="0"/>
    <w:pPr>
      <w:adjustRightInd w:val="0"/>
      <w:spacing w:line="312" w:lineRule="atLeast"/>
      <w:jc w:val="center"/>
      <w:textAlignment w:val="baseline"/>
    </w:pPr>
    <w:rPr>
      <w:kern w:val="24"/>
      <w:sz w:val="24"/>
    </w:rPr>
  </w:style>
  <w:style w:type="paragraph" w:customStyle="1" w:styleId="308">
    <w:name w:val="1.1"/>
    <w:basedOn w:val="4"/>
    <w:qFormat/>
    <w:uiPriority w:val="0"/>
    <w:pPr>
      <w:keepNext w:val="0"/>
      <w:keepLines w:val="0"/>
      <w:tabs>
        <w:tab w:val="left" w:pos="180"/>
      </w:tabs>
      <w:autoSpaceDE w:val="0"/>
      <w:autoSpaceDN w:val="0"/>
      <w:adjustRightInd w:val="0"/>
      <w:spacing w:before="0" w:after="0" w:line="360" w:lineRule="auto"/>
      <w:jc w:val="left"/>
      <w:outlineLvl w:val="2"/>
    </w:pPr>
    <w:rPr>
      <w:rFonts w:ascii="宋体" w:hAnsi="宋体"/>
      <w:bCs w:val="0"/>
      <w:kern w:val="0"/>
      <w:sz w:val="21"/>
      <w:szCs w:val="20"/>
    </w:rPr>
  </w:style>
  <w:style w:type="paragraph" w:customStyle="1" w:styleId="309">
    <w:name w:val="Char Char Char Char"/>
    <w:basedOn w:val="24"/>
    <w:qFormat/>
    <w:uiPriority w:val="0"/>
    <w:pPr>
      <w:shd w:val="clear" w:color="auto" w:fill="000080"/>
      <w:adjustRightInd w:val="0"/>
      <w:spacing w:line="436" w:lineRule="exact"/>
      <w:ind w:left="357"/>
      <w:jc w:val="left"/>
      <w:outlineLvl w:val="3"/>
    </w:pPr>
    <w:rPr>
      <w:rFonts w:ascii="Tahoma" w:hAnsi="Tahoma"/>
      <w:b/>
      <w:sz w:val="24"/>
      <w:szCs w:val="24"/>
    </w:rPr>
  </w:style>
  <w:style w:type="paragraph" w:customStyle="1" w:styleId="310">
    <w:name w:val="标题2 Char"/>
    <w:basedOn w:val="4"/>
    <w:qFormat/>
    <w:uiPriority w:val="0"/>
    <w:pPr>
      <w:tabs>
        <w:tab w:val="left" w:pos="709"/>
      </w:tabs>
      <w:adjustRightInd w:val="0"/>
      <w:spacing w:before="0" w:after="0" w:line="360" w:lineRule="auto"/>
      <w:ind w:left="709" w:hanging="709"/>
      <w:textAlignment w:val="baseline"/>
    </w:pPr>
    <w:rPr>
      <w:rFonts w:eastAsia="仿宋_GB2312" w:cs="Arial"/>
      <w:b w:val="0"/>
      <w:bCs w:val="0"/>
      <w:kern w:val="0"/>
      <w:sz w:val="21"/>
      <w:szCs w:val="24"/>
    </w:rPr>
  </w:style>
  <w:style w:type="paragraph" w:customStyle="1" w:styleId="311">
    <w:name w:val="样式 标题2 + 字距调整8 磅"/>
    <w:basedOn w:val="310"/>
    <w:qFormat/>
    <w:uiPriority w:val="0"/>
    <w:pPr>
      <w:tabs>
        <w:tab w:val="clear" w:pos="709"/>
      </w:tabs>
    </w:pPr>
    <w:rPr>
      <w:kern w:val="16"/>
    </w:rPr>
  </w:style>
  <w:style w:type="paragraph" w:customStyle="1" w:styleId="312">
    <w:name w:val="Char Char Char Char Char Char1 Char Char Char Char"/>
    <w:basedOn w:val="1"/>
    <w:qFormat/>
    <w:uiPriority w:val="0"/>
    <w:rPr>
      <w:rFonts w:ascii="仿宋_GB2312" w:eastAsia="仿宋_GB2312"/>
      <w:b/>
      <w:sz w:val="32"/>
      <w:szCs w:val="32"/>
    </w:rPr>
  </w:style>
  <w:style w:type="paragraph" w:customStyle="1" w:styleId="313">
    <w:name w:val="xl32"/>
    <w:basedOn w:val="1"/>
    <w:qFormat/>
    <w:uiPriority w:val="0"/>
    <w:pPr>
      <w:widowControl/>
      <w:spacing w:before="100" w:beforeAutospacing="1" w:after="100" w:afterAutospacing="1"/>
      <w:jc w:val="center"/>
    </w:pPr>
    <w:rPr>
      <w:b/>
      <w:bCs/>
      <w:kern w:val="0"/>
      <w:sz w:val="24"/>
      <w:u w:val="single"/>
    </w:rPr>
  </w:style>
  <w:style w:type="paragraph" w:customStyle="1" w:styleId="314">
    <w:name w:val="xl68"/>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宋体" w:hAnsi="宋体" w:cs="宋体"/>
      <w:kern w:val="0"/>
      <w:sz w:val="20"/>
      <w:szCs w:val="20"/>
    </w:rPr>
  </w:style>
  <w:style w:type="paragraph" w:customStyle="1" w:styleId="315">
    <w:name w:val="图1"/>
    <w:basedOn w:val="1"/>
    <w:next w:val="1"/>
    <w:qFormat/>
    <w:uiPriority w:val="0"/>
    <w:pPr>
      <w:tabs>
        <w:tab w:val="left" w:pos="1440"/>
      </w:tabs>
      <w:spacing w:beforeLines="50" w:afterLines="100" w:line="360" w:lineRule="auto"/>
      <w:ind w:left="1105" w:hanging="748"/>
      <w:jc w:val="center"/>
    </w:pPr>
    <w:rPr>
      <w:kern w:val="0"/>
    </w:rPr>
  </w:style>
  <w:style w:type="paragraph" w:customStyle="1" w:styleId="316">
    <w:name w:val="Char1"/>
    <w:basedOn w:val="1"/>
    <w:qFormat/>
    <w:uiPriority w:val="0"/>
    <w:pPr>
      <w:widowControl/>
      <w:spacing w:after="160" w:line="240" w:lineRule="exact"/>
      <w:jc w:val="left"/>
    </w:pPr>
    <w:rPr>
      <w:rFonts w:ascii="Verdana" w:hAnsi="Verdana"/>
      <w:kern w:val="0"/>
      <w:sz w:val="20"/>
      <w:szCs w:val="20"/>
      <w:lang w:eastAsia="en-US"/>
    </w:rPr>
  </w:style>
  <w:style w:type="paragraph" w:customStyle="1" w:styleId="317">
    <w:name w:val="级别6"/>
    <w:basedOn w:val="302"/>
    <w:qFormat/>
    <w:uiPriority w:val="0"/>
    <w:pPr>
      <w:tabs>
        <w:tab w:val="left" w:pos="405"/>
        <w:tab w:val="clear" w:pos="0"/>
      </w:tabs>
      <w:ind w:left="409" w:hanging="23"/>
      <w:outlineLvl w:val="5"/>
    </w:pPr>
  </w:style>
  <w:style w:type="paragraph" w:customStyle="1" w:styleId="318">
    <w:name w:val="tll"/>
    <w:basedOn w:val="1"/>
    <w:qFormat/>
    <w:uiPriority w:val="0"/>
    <w:pPr>
      <w:autoSpaceDE w:val="0"/>
      <w:autoSpaceDN w:val="0"/>
      <w:adjustRightInd w:val="0"/>
      <w:spacing w:line="300" w:lineRule="atLeast"/>
      <w:ind w:firstLine="709"/>
      <w:jc w:val="left"/>
      <w:textAlignment w:val="baseline"/>
    </w:pPr>
    <w:rPr>
      <w:rFonts w:ascii="仿宋_GB2312" w:hAnsi="Arial" w:eastAsia="仿宋_GB2312"/>
      <w:kern w:val="0"/>
      <w:szCs w:val="20"/>
    </w:rPr>
  </w:style>
  <w:style w:type="paragraph" w:customStyle="1" w:styleId="319">
    <w:name w:val="xl30"/>
    <w:basedOn w:val="1"/>
    <w:qFormat/>
    <w:uiPriority w:val="0"/>
    <w:pPr>
      <w:widowControl/>
      <w:pBdr>
        <w:top w:val="single" w:color="auto" w:sz="4" w:space="0"/>
        <w:bottom w:val="single" w:color="auto" w:sz="4" w:space="0"/>
        <w:right w:val="single" w:color="auto" w:sz="4" w:space="0"/>
      </w:pBdr>
      <w:spacing w:before="100" w:beforeAutospacing="1" w:after="100" w:afterAutospacing="1"/>
      <w:jc w:val="left"/>
    </w:pPr>
    <w:rPr>
      <w:kern w:val="0"/>
      <w:sz w:val="24"/>
    </w:rPr>
  </w:style>
  <w:style w:type="paragraph" w:customStyle="1" w:styleId="320">
    <w:name w:val="样式 标题 2标题 1.1head:2#2 headlinehheadlineS&amp;R2ERMH2Head 2 +..."/>
    <w:basedOn w:val="4"/>
    <w:qFormat/>
    <w:uiPriority w:val="0"/>
    <w:pPr>
      <w:tabs>
        <w:tab w:val="left" w:pos="907"/>
      </w:tabs>
      <w:autoSpaceDE w:val="0"/>
      <w:autoSpaceDN w:val="0"/>
      <w:adjustRightInd w:val="0"/>
      <w:spacing w:before="120" w:after="120" w:line="360" w:lineRule="auto"/>
      <w:ind w:left="907" w:hanging="907"/>
      <w:jc w:val="center"/>
      <w:textAlignment w:val="baseline"/>
    </w:pPr>
    <w:rPr>
      <w:rFonts w:eastAsia="宋体"/>
      <w:kern w:val="0"/>
      <w:sz w:val="24"/>
      <w:szCs w:val="20"/>
    </w:rPr>
  </w:style>
  <w:style w:type="paragraph" w:customStyle="1" w:styleId="321">
    <w:name w:val="xl26"/>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kern w:val="0"/>
      <w:sz w:val="24"/>
    </w:rPr>
  </w:style>
  <w:style w:type="paragraph" w:customStyle="1" w:styleId="322">
    <w:name w:val="样式4"/>
    <w:basedOn w:val="1"/>
    <w:next w:val="4"/>
    <w:qFormat/>
    <w:uiPriority w:val="0"/>
    <w:pPr>
      <w:tabs>
        <w:tab w:val="left" w:pos="360"/>
      </w:tabs>
      <w:spacing w:line="360" w:lineRule="auto"/>
      <w:ind w:left="360" w:hanging="360"/>
    </w:pPr>
    <w:rPr>
      <w:rFonts w:ascii="宋体" w:hAnsi="宋体"/>
      <w:b/>
      <w:sz w:val="28"/>
      <w:szCs w:val="20"/>
    </w:rPr>
  </w:style>
  <w:style w:type="paragraph" w:customStyle="1" w:styleId="323">
    <w:name w:val="一"/>
    <w:basedOn w:val="3"/>
    <w:qFormat/>
    <w:uiPriority w:val="0"/>
    <w:pPr>
      <w:keepNext w:val="0"/>
      <w:keepLines w:val="0"/>
      <w:autoSpaceDE w:val="0"/>
      <w:autoSpaceDN w:val="0"/>
      <w:adjustRightInd w:val="0"/>
      <w:spacing w:before="0" w:after="0" w:line="360" w:lineRule="auto"/>
      <w:jc w:val="left"/>
    </w:pPr>
    <w:rPr>
      <w:rFonts w:ascii="宋体" w:hAnsi="宋体"/>
      <w:kern w:val="0"/>
      <w:sz w:val="28"/>
      <w:szCs w:val="20"/>
    </w:rPr>
  </w:style>
  <w:style w:type="paragraph" w:customStyle="1" w:styleId="324">
    <w:name w:val="样式 样式 正文段落 + 段前: 0.2 行 + 段前: 0.5 行"/>
    <w:basedOn w:val="1"/>
    <w:qFormat/>
    <w:uiPriority w:val="0"/>
    <w:pPr>
      <w:autoSpaceDE w:val="0"/>
      <w:autoSpaceDN w:val="0"/>
      <w:adjustRightInd w:val="0"/>
      <w:snapToGrid w:val="0"/>
      <w:spacing w:beforeLines="20" w:line="540" w:lineRule="exact"/>
      <w:ind w:firstLine="567"/>
      <w:textAlignment w:val="baseline"/>
    </w:pPr>
    <w:rPr>
      <w:rFonts w:ascii="宋体" w:hAnsi="Tms Rmn" w:cs="宋体"/>
      <w:kern w:val="0"/>
      <w:sz w:val="26"/>
      <w:szCs w:val="20"/>
    </w:rPr>
  </w:style>
  <w:style w:type="paragraph" w:customStyle="1" w:styleId="325">
    <w:name w:val="xl50"/>
    <w:basedOn w:val="1"/>
    <w:qFormat/>
    <w:uiPriority w:val="0"/>
    <w:pPr>
      <w:widowControl/>
      <w:pBdr>
        <w:top w:val="single" w:color="auto" w:sz="4" w:space="0"/>
        <w:bottom w:val="single" w:color="auto" w:sz="4" w:space="0"/>
      </w:pBdr>
      <w:spacing w:before="100" w:after="100"/>
      <w:ind w:firstLine="200" w:firstLineChars="200"/>
      <w:jc w:val="center"/>
    </w:pPr>
    <w:rPr>
      <w:rFonts w:ascii="Arial Unicode MS" w:hAnsi="Arial Unicode MS" w:eastAsia="Arial Unicode MS"/>
      <w:color w:val="7030A0"/>
      <w:kern w:val="0"/>
      <w:szCs w:val="20"/>
    </w:rPr>
  </w:style>
  <w:style w:type="paragraph" w:customStyle="1" w:styleId="326">
    <w:name w:val="font0"/>
    <w:basedOn w:val="1"/>
    <w:qFormat/>
    <w:uiPriority w:val="0"/>
    <w:pPr>
      <w:widowControl/>
      <w:spacing w:before="100" w:beforeAutospacing="1" w:after="100" w:afterAutospacing="1"/>
      <w:jc w:val="left"/>
    </w:pPr>
    <w:rPr>
      <w:rFonts w:ascii="Arial" w:hAnsi="Arial" w:cs="Arial"/>
      <w:kern w:val="0"/>
      <w:sz w:val="20"/>
      <w:szCs w:val="20"/>
    </w:rPr>
  </w:style>
  <w:style w:type="paragraph" w:customStyle="1" w:styleId="327">
    <w:name w:val="xl49"/>
    <w:basedOn w:val="1"/>
    <w:qFormat/>
    <w:uiPriority w:val="0"/>
    <w:pPr>
      <w:widowControl/>
      <w:pBdr>
        <w:top w:val="single" w:color="auto" w:sz="4" w:space="0"/>
        <w:left w:val="single" w:color="auto" w:sz="4" w:space="0"/>
        <w:bottom w:val="single" w:color="auto" w:sz="4" w:space="0"/>
      </w:pBdr>
      <w:spacing w:before="100" w:after="100"/>
      <w:ind w:firstLine="200" w:firstLineChars="200"/>
      <w:jc w:val="center"/>
    </w:pPr>
    <w:rPr>
      <w:rFonts w:ascii="Arial Unicode MS" w:hAnsi="Arial Unicode MS" w:eastAsia="Arial Unicode MS"/>
      <w:color w:val="7030A0"/>
      <w:kern w:val="0"/>
      <w:szCs w:val="20"/>
    </w:rPr>
  </w:style>
  <w:style w:type="paragraph" w:customStyle="1" w:styleId="328">
    <w:name w:val="三点段 Char"/>
    <w:basedOn w:val="1"/>
    <w:qFormat/>
    <w:uiPriority w:val="0"/>
    <w:pPr>
      <w:spacing w:line="360" w:lineRule="auto"/>
      <w:ind w:left="1200" w:hanging="1200" w:hangingChars="500"/>
    </w:pPr>
    <w:rPr>
      <w:rFonts w:ascii="宋体"/>
      <w:sz w:val="24"/>
    </w:rPr>
  </w:style>
  <w:style w:type="paragraph" w:customStyle="1" w:styleId="329">
    <w:name w:val="样式2"/>
    <w:basedOn w:val="1"/>
    <w:qFormat/>
    <w:uiPriority w:val="0"/>
    <w:pPr>
      <w:adjustRightInd w:val="0"/>
      <w:spacing w:before="120" w:after="120" w:line="312" w:lineRule="atLeast"/>
      <w:jc w:val="center"/>
      <w:textAlignment w:val="baseline"/>
    </w:pPr>
    <w:rPr>
      <w:kern w:val="0"/>
      <w:sz w:val="24"/>
      <w:szCs w:val="20"/>
    </w:rPr>
  </w:style>
  <w:style w:type="paragraph" w:customStyle="1" w:styleId="330">
    <w:name w:val="小标题一"/>
    <w:basedOn w:val="1"/>
    <w:next w:val="1"/>
    <w:qFormat/>
    <w:uiPriority w:val="0"/>
    <w:pPr>
      <w:tabs>
        <w:tab w:val="left" w:pos="1080"/>
      </w:tabs>
      <w:spacing w:line="500" w:lineRule="exact"/>
      <w:ind w:left="1080" w:hanging="1080"/>
    </w:pPr>
    <w:rPr>
      <w:sz w:val="28"/>
      <w:szCs w:val="20"/>
    </w:rPr>
  </w:style>
  <w:style w:type="paragraph" w:customStyle="1" w:styleId="331">
    <w:name w:val="Char"/>
    <w:basedOn w:val="1"/>
    <w:qFormat/>
    <w:uiPriority w:val="0"/>
    <w:rPr>
      <w:rFonts w:ascii="仿宋_GB2312" w:eastAsia="仿宋_GB2312"/>
      <w:b/>
      <w:sz w:val="32"/>
      <w:szCs w:val="32"/>
    </w:rPr>
  </w:style>
  <w:style w:type="paragraph" w:customStyle="1" w:styleId="332">
    <w:name w:val="文档正文"/>
    <w:basedOn w:val="1"/>
    <w:qFormat/>
    <w:uiPriority w:val="0"/>
    <w:pPr>
      <w:spacing w:line="360" w:lineRule="auto"/>
      <w:ind w:firstLine="200" w:firstLineChars="200"/>
    </w:pPr>
    <w:rPr>
      <w:rFonts w:ascii="宋体" w:hAnsi="宋体"/>
      <w:sz w:val="24"/>
    </w:rPr>
  </w:style>
  <w:style w:type="paragraph" w:customStyle="1" w:styleId="333">
    <w:name w:val="标题1"/>
    <w:basedOn w:val="3"/>
    <w:qFormat/>
    <w:uiPriority w:val="0"/>
    <w:pPr>
      <w:tabs>
        <w:tab w:val="left" w:pos="450"/>
        <w:tab w:val="left" w:pos="709"/>
        <w:tab w:val="left" w:pos="907"/>
        <w:tab w:val="clear" w:pos="1440"/>
      </w:tabs>
      <w:adjustRightInd w:val="0"/>
      <w:spacing w:before="120" w:after="0" w:line="360" w:lineRule="auto"/>
      <w:ind w:left="450" w:hanging="450"/>
      <w:textAlignment w:val="baseline"/>
    </w:pPr>
    <w:rPr>
      <w:rFonts w:ascii="宋体" w:hAnsi="宋体"/>
      <w:bCs w:val="0"/>
      <w:sz w:val="28"/>
      <w:szCs w:val="20"/>
    </w:rPr>
  </w:style>
  <w:style w:type="paragraph" w:customStyle="1" w:styleId="334">
    <w:name w:val="合同书"/>
    <w:basedOn w:val="1"/>
    <w:qFormat/>
    <w:uiPriority w:val="0"/>
    <w:pPr>
      <w:spacing w:afterLines="100"/>
      <w:jc w:val="center"/>
    </w:pPr>
    <w:rPr>
      <w:rFonts w:hAnsi="宋体"/>
      <w:b/>
      <w:color w:val="000000"/>
      <w:sz w:val="44"/>
      <w:szCs w:val="44"/>
    </w:rPr>
  </w:style>
  <w:style w:type="paragraph" w:customStyle="1" w:styleId="335">
    <w:name w:val="条文 0"/>
    <w:next w:val="1"/>
    <w:qFormat/>
    <w:uiPriority w:val="0"/>
    <w:pPr>
      <w:spacing w:before="240" w:after="240"/>
    </w:pPr>
    <w:rPr>
      <w:rFonts w:ascii="Times New Roman" w:hAnsi="Times New Roman" w:eastAsia="黑体" w:cs="Times New Roman"/>
      <w:sz w:val="21"/>
      <w:lang w:val="en-US" w:eastAsia="zh-CN" w:bidi="ar-SA"/>
    </w:rPr>
  </w:style>
  <w:style w:type="paragraph" w:customStyle="1" w:styleId="336">
    <w:name w:val="条文 4"/>
    <w:next w:val="1"/>
    <w:qFormat/>
    <w:uiPriority w:val="0"/>
    <w:pPr>
      <w:spacing w:line="310" w:lineRule="exact"/>
    </w:pPr>
    <w:rPr>
      <w:rFonts w:ascii="Times New Roman" w:hAnsi="Times New Roman" w:eastAsia="黑体" w:cs="Times New Roman"/>
      <w:sz w:val="21"/>
      <w:lang w:val="en-US" w:eastAsia="zh-CN" w:bidi="ar-SA"/>
    </w:rPr>
  </w:style>
  <w:style w:type="paragraph" w:customStyle="1" w:styleId="337">
    <w:name w:val="图名图序"/>
    <w:qFormat/>
    <w:uiPriority w:val="0"/>
    <w:pPr>
      <w:adjustRightInd w:val="0"/>
      <w:spacing w:before="120" w:after="240"/>
      <w:jc w:val="center"/>
    </w:pPr>
    <w:rPr>
      <w:rFonts w:ascii="宋体" w:hAnsi="宋体" w:eastAsia="宋体" w:cs="Times New Roman"/>
      <w:kern w:val="2"/>
      <w:sz w:val="21"/>
      <w:lang w:val="en-US" w:eastAsia="zh-CN" w:bidi="ar-SA"/>
    </w:rPr>
  </w:style>
  <w:style w:type="paragraph" w:customStyle="1" w:styleId="338">
    <w:name w:val="条文 3"/>
    <w:next w:val="1"/>
    <w:qFormat/>
    <w:uiPriority w:val="0"/>
    <w:pPr>
      <w:spacing w:line="310" w:lineRule="exact"/>
      <w:ind w:left="420"/>
    </w:pPr>
    <w:rPr>
      <w:rFonts w:ascii="Times New Roman" w:hAnsi="Times New Roman" w:eastAsia="黑体" w:cs="Times New Roman"/>
      <w:sz w:val="21"/>
      <w:lang w:val="en-US" w:eastAsia="zh-CN" w:bidi="ar-SA"/>
    </w:rPr>
  </w:style>
  <w:style w:type="paragraph" w:customStyle="1" w:styleId="339">
    <w:name w:val="Char Char Char Char Char Char Char"/>
    <w:basedOn w:val="1"/>
    <w:qFormat/>
    <w:uiPriority w:val="0"/>
    <w:rPr>
      <w:rFonts w:ascii="仿宋_GB2312" w:eastAsia="仿宋_GB2312"/>
      <w:b/>
      <w:sz w:val="32"/>
      <w:szCs w:val="32"/>
    </w:rPr>
  </w:style>
  <w:style w:type="paragraph" w:customStyle="1" w:styleId="340">
    <w:name w:val="样式 目录 1 + 左侧:  3 字符"/>
    <w:basedOn w:val="53"/>
    <w:qFormat/>
    <w:uiPriority w:val="0"/>
    <w:pPr>
      <w:tabs>
        <w:tab w:val="left" w:pos="425"/>
        <w:tab w:val="left" w:pos="1680"/>
        <w:tab w:val="right" w:leader="dot" w:pos="8495"/>
        <w:tab w:val="right" w:pos="9060"/>
        <w:tab w:val="clear" w:pos="8778"/>
      </w:tabs>
      <w:snapToGrid/>
      <w:spacing w:line="240" w:lineRule="auto"/>
      <w:ind w:left="425" w:hanging="425"/>
    </w:pPr>
    <w:rPr>
      <w:bCs w:val="0"/>
      <w:iCs w:val="0"/>
      <w:caps w:val="0"/>
      <w:color w:val="7030A0"/>
      <w:kern w:val="2"/>
      <w:sz w:val="21"/>
      <w:szCs w:val="20"/>
    </w:rPr>
  </w:style>
  <w:style w:type="paragraph" w:customStyle="1" w:styleId="341">
    <w:name w:val="章节标题 BJ8"/>
    <w:basedOn w:val="184"/>
    <w:next w:val="184"/>
    <w:qFormat/>
    <w:uiPriority w:val="0"/>
    <w:pPr>
      <w:ind w:firstLine="0" w:firstLineChars="0"/>
      <w:jc w:val="center"/>
    </w:pPr>
    <w:rPr>
      <w:rFonts w:eastAsia="黑体"/>
      <w:b/>
      <w:sz w:val="44"/>
      <w:szCs w:val="84"/>
    </w:rPr>
  </w:style>
  <w:style w:type="paragraph" w:customStyle="1" w:styleId="342">
    <w:name w:val="条文 1"/>
    <w:next w:val="1"/>
    <w:qFormat/>
    <w:uiPriority w:val="0"/>
    <w:pPr>
      <w:spacing w:line="310" w:lineRule="exact"/>
      <w:ind w:left="420"/>
    </w:pPr>
    <w:rPr>
      <w:rFonts w:ascii="Times New Roman" w:hAnsi="Times New Roman" w:eastAsia="黑体" w:cs="Times New Roman"/>
      <w:sz w:val="21"/>
      <w:lang w:val="en-US" w:eastAsia="zh-CN" w:bidi="ar-SA"/>
    </w:rPr>
  </w:style>
  <w:style w:type="paragraph" w:customStyle="1" w:styleId="343">
    <w:name w:val="表格"/>
    <w:basedOn w:val="1"/>
    <w:qFormat/>
    <w:uiPriority w:val="0"/>
    <w:pPr>
      <w:widowControl/>
      <w:snapToGrid w:val="0"/>
      <w:spacing w:before="60" w:after="60"/>
      <w:jc w:val="left"/>
    </w:pPr>
    <w:rPr>
      <w:rFonts w:ascii="宋体"/>
      <w:sz w:val="20"/>
      <w:szCs w:val="20"/>
    </w:rPr>
  </w:style>
  <w:style w:type="paragraph" w:customStyle="1" w:styleId="344">
    <w:name w:val="xl27"/>
    <w:basedOn w:val="1"/>
    <w:qFormat/>
    <w:uiPriority w:val="0"/>
    <w:pPr>
      <w:widowControl/>
      <w:pBdr>
        <w:top w:val="single" w:color="auto" w:sz="4" w:space="0"/>
        <w:bottom w:val="single" w:color="auto" w:sz="4" w:space="0"/>
        <w:right w:val="single" w:color="auto" w:sz="4" w:space="0"/>
      </w:pBdr>
      <w:spacing w:before="100" w:beforeAutospacing="1" w:after="100" w:afterAutospacing="1"/>
      <w:jc w:val="center"/>
    </w:pPr>
    <w:rPr>
      <w:kern w:val="0"/>
      <w:sz w:val="24"/>
    </w:rPr>
  </w:style>
  <w:style w:type="paragraph" w:customStyle="1" w:styleId="345">
    <w:name w:val="xl66"/>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宋体" w:hAnsi="宋体" w:cs="宋体"/>
      <w:kern w:val="0"/>
      <w:sz w:val="24"/>
    </w:rPr>
  </w:style>
  <w:style w:type="paragraph" w:customStyle="1" w:styleId="346">
    <w:name w:val="xl67"/>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宋体" w:hAnsi="宋体" w:cs="宋体"/>
      <w:kern w:val="0"/>
      <w:sz w:val="20"/>
      <w:szCs w:val="20"/>
    </w:rPr>
  </w:style>
  <w:style w:type="paragraph" w:customStyle="1" w:styleId="347">
    <w:name w:val="条文 表"/>
    <w:next w:val="1"/>
    <w:qFormat/>
    <w:uiPriority w:val="0"/>
    <w:pPr>
      <w:jc w:val="center"/>
    </w:pPr>
    <w:rPr>
      <w:rFonts w:ascii="Times New Roman" w:hAnsi="Times New Roman" w:eastAsia="黑体" w:cs="Times New Roman"/>
      <w:sz w:val="21"/>
      <w:lang w:val="en-US" w:eastAsia="zh-CN" w:bidi="ar-SA"/>
    </w:rPr>
  </w:style>
  <w:style w:type="paragraph" w:customStyle="1" w:styleId="348">
    <w:name w:val="大标题"/>
    <w:qFormat/>
    <w:uiPriority w:val="0"/>
    <w:pPr>
      <w:tabs>
        <w:tab w:val="left" w:pos="1134"/>
      </w:tabs>
      <w:snapToGrid w:val="0"/>
      <w:spacing w:before="240" w:after="240" w:line="288" w:lineRule="auto"/>
    </w:pPr>
    <w:rPr>
      <w:rFonts w:ascii="黑体" w:hAnsi="Times New Roman" w:eastAsia="黑体" w:cs="Times New Roman"/>
      <w:sz w:val="24"/>
      <w:lang w:val="en-US" w:eastAsia="zh-CN" w:bidi="ar-SA"/>
    </w:rPr>
  </w:style>
  <w:style w:type="paragraph" w:customStyle="1" w:styleId="349">
    <w:name w:val="重点"/>
    <w:basedOn w:val="1"/>
    <w:qFormat/>
    <w:uiPriority w:val="0"/>
    <w:pPr>
      <w:tabs>
        <w:tab w:val="left" w:pos="0"/>
        <w:tab w:val="left" w:pos="814"/>
      </w:tabs>
      <w:adjustRightInd w:val="0"/>
      <w:snapToGrid w:val="0"/>
      <w:spacing w:line="560" w:lineRule="atLeast"/>
      <w:ind w:left="737" w:hanging="283" w:firstLineChars="200"/>
      <w:jc w:val="left"/>
    </w:pPr>
    <w:rPr>
      <w:color w:val="7030A0"/>
      <w:kern w:val="24"/>
      <w:sz w:val="30"/>
      <w:szCs w:val="20"/>
    </w:rPr>
  </w:style>
  <w:style w:type="paragraph" w:customStyle="1" w:styleId="350">
    <w:name w:val="青岛正文"/>
    <w:basedOn w:val="1"/>
    <w:qFormat/>
    <w:uiPriority w:val="0"/>
    <w:pPr>
      <w:spacing w:line="360" w:lineRule="auto"/>
    </w:pPr>
    <w:rPr>
      <w:sz w:val="28"/>
    </w:rPr>
  </w:style>
  <w:style w:type="paragraph" w:customStyle="1" w:styleId="351">
    <w:name w:val="样式 样式 列表框 Char Char Char Char Char + 右侧:  -0.05 字符 段后: 0.5 行 + 右..."/>
    <w:basedOn w:val="352"/>
    <w:qFormat/>
    <w:uiPriority w:val="0"/>
    <w:pPr>
      <w:tabs>
        <w:tab w:val="left" w:pos="375"/>
        <w:tab w:val="left" w:pos="630"/>
      </w:tabs>
    </w:pPr>
  </w:style>
  <w:style w:type="paragraph" w:customStyle="1" w:styleId="352">
    <w:name w:val="样式 列表框 Char Char Char Char Char + 右侧:  -0.05 字符 段后: 0.5 行"/>
    <w:basedOn w:val="233"/>
    <w:qFormat/>
    <w:uiPriority w:val="0"/>
    <w:pPr>
      <w:tabs>
        <w:tab w:val="left" w:pos="375"/>
        <w:tab w:val="clear" w:pos="450"/>
        <w:tab w:val="clear" w:pos="874"/>
      </w:tabs>
      <w:ind w:left="0" w:firstLine="0"/>
    </w:pPr>
    <w:rPr>
      <w:szCs w:val="20"/>
    </w:rPr>
  </w:style>
  <w:style w:type="paragraph" w:customStyle="1" w:styleId="353">
    <w:name w:val="xl39"/>
    <w:basedOn w:val="1"/>
    <w:qFormat/>
    <w:uiPriority w:val="0"/>
    <w:pPr>
      <w:widowControl/>
      <w:pBdr>
        <w:top w:val="single" w:color="auto" w:sz="4" w:space="0"/>
        <w:bottom w:val="single" w:color="auto" w:sz="4" w:space="0"/>
      </w:pBdr>
      <w:spacing w:before="100" w:beforeAutospacing="1" w:after="100" w:afterAutospacing="1"/>
      <w:jc w:val="left"/>
    </w:pPr>
    <w:rPr>
      <w:kern w:val="0"/>
      <w:sz w:val="24"/>
    </w:rPr>
  </w:style>
  <w:style w:type="paragraph" w:customStyle="1" w:styleId="354">
    <w:name w:val="正文文本 21"/>
    <w:basedOn w:val="1"/>
    <w:qFormat/>
    <w:uiPriority w:val="0"/>
    <w:pPr>
      <w:autoSpaceDE w:val="0"/>
      <w:autoSpaceDN w:val="0"/>
      <w:adjustRightInd w:val="0"/>
      <w:ind w:left="525" w:firstLine="525" w:firstLineChars="200"/>
      <w:jc w:val="left"/>
      <w:textAlignment w:val="baseline"/>
    </w:pPr>
    <w:rPr>
      <w:color w:val="7030A0"/>
      <w:szCs w:val="20"/>
    </w:rPr>
  </w:style>
  <w:style w:type="paragraph" w:customStyle="1" w:styleId="355">
    <w:name w:val="Report Heading"/>
    <w:basedOn w:val="1"/>
    <w:next w:val="1"/>
    <w:qFormat/>
    <w:uiPriority w:val="0"/>
    <w:pPr>
      <w:keepNext/>
      <w:widowControl/>
      <w:spacing w:before="120" w:after="138"/>
      <w:ind w:left="1080" w:firstLine="200" w:firstLineChars="200"/>
      <w:jc w:val="left"/>
    </w:pPr>
    <w:rPr>
      <w:rFonts w:ascii="Arial" w:hAnsi="Arial"/>
      <w:b/>
      <w:color w:val="7030A0"/>
      <w:kern w:val="0"/>
      <w:sz w:val="22"/>
      <w:szCs w:val="20"/>
      <w:lang w:val="en-GB"/>
    </w:rPr>
  </w:style>
  <w:style w:type="paragraph" w:customStyle="1" w:styleId="356">
    <w:name w:val="xl37"/>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kern w:val="0"/>
      <w:sz w:val="24"/>
    </w:rPr>
  </w:style>
  <w:style w:type="paragraph" w:customStyle="1" w:styleId="357">
    <w:name w:val="修订1"/>
    <w:qFormat/>
    <w:uiPriority w:val="99"/>
    <w:rPr>
      <w:rFonts w:ascii="Times New Roman" w:hAnsi="Times New Roman" w:eastAsia="宋体" w:cs="Times New Roman"/>
      <w:kern w:val="2"/>
      <w:sz w:val="21"/>
      <w:lang w:val="en-US" w:eastAsia="zh-CN" w:bidi="ar-SA"/>
    </w:rPr>
  </w:style>
  <w:style w:type="paragraph" w:customStyle="1" w:styleId="358">
    <w:name w:val="正文C"/>
    <w:qFormat/>
    <w:uiPriority w:val="0"/>
    <w:pPr>
      <w:widowControl w:val="0"/>
      <w:adjustRightInd w:val="0"/>
      <w:snapToGrid w:val="0"/>
      <w:spacing w:line="360" w:lineRule="auto"/>
      <w:ind w:right="31" w:rightChars="15" w:firstLine="420" w:firstLineChars="200"/>
      <w:jc w:val="both"/>
    </w:pPr>
    <w:rPr>
      <w:rFonts w:ascii="Times New Roman" w:hAnsi="Times New Roman" w:eastAsia="宋体" w:cs="宋体"/>
      <w:kern w:val="44"/>
      <w:sz w:val="24"/>
      <w:lang w:val="en-US" w:eastAsia="zh-CN" w:bidi="ar-SA"/>
    </w:rPr>
  </w:style>
  <w:style w:type="paragraph" w:customStyle="1" w:styleId="359">
    <w:name w:val="文档结构图2"/>
    <w:basedOn w:val="1"/>
    <w:qFormat/>
    <w:uiPriority w:val="0"/>
    <w:pPr>
      <w:shd w:val="clear" w:color="auto" w:fill="000080"/>
      <w:autoSpaceDE w:val="0"/>
      <w:autoSpaceDN w:val="0"/>
      <w:adjustRightInd w:val="0"/>
      <w:ind w:firstLine="200" w:firstLineChars="200"/>
      <w:jc w:val="left"/>
      <w:textAlignment w:val="baseline"/>
    </w:pPr>
    <w:rPr>
      <w:color w:val="7030A0"/>
      <w:szCs w:val="20"/>
    </w:rPr>
  </w:style>
  <w:style w:type="paragraph" w:customStyle="1" w:styleId="360">
    <w:name w:val="Char Char Char Char11"/>
    <w:basedOn w:val="1"/>
    <w:qFormat/>
    <w:uiPriority w:val="0"/>
    <w:pPr>
      <w:ind w:firstLine="200" w:firstLineChars="200"/>
      <w:jc w:val="left"/>
    </w:pPr>
    <w:rPr>
      <w:rFonts w:ascii="仿宋_GB2312" w:eastAsia="仿宋_GB2312"/>
      <w:b/>
      <w:color w:val="7030A0"/>
      <w:sz w:val="32"/>
      <w:szCs w:val="32"/>
    </w:rPr>
  </w:style>
  <w:style w:type="paragraph" w:customStyle="1" w:styleId="361">
    <w:name w:val="样式 标题 2标题 1.1编号标题2head:2#2 headlinehheadlineS&amp;R2ERMH2He..."/>
    <w:basedOn w:val="4"/>
    <w:qFormat/>
    <w:uiPriority w:val="0"/>
    <w:pPr>
      <w:keepNext w:val="0"/>
      <w:keepLines w:val="0"/>
      <w:spacing w:before="120" w:after="120" w:line="500" w:lineRule="exact"/>
      <w:jc w:val="left"/>
    </w:pPr>
    <w:rPr>
      <w:rFonts w:cs="宋体"/>
      <w:color w:val="C00000"/>
      <w:kern w:val="44"/>
      <w:sz w:val="28"/>
      <w:szCs w:val="20"/>
    </w:rPr>
  </w:style>
  <w:style w:type="paragraph" w:customStyle="1" w:styleId="362">
    <w:name w:val="章节标题 QD3"/>
    <w:basedOn w:val="182"/>
    <w:next w:val="182"/>
    <w:qFormat/>
    <w:uiPriority w:val="0"/>
    <w:pPr>
      <w:ind w:firstLine="0" w:firstLineChars="0"/>
      <w:jc w:val="center"/>
    </w:pPr>
    <w:rPr>
      <w:rFonts w:eastAsia="黑体"/>
      <w:b/>
      <w:sz w:val="44"/>
      <w:szCs w:val="84"/>
    </w:rPr>
  </w:style>
  <w:style w:type="paragraph" w:customStyle="1" w:styleId="363">
    <w:name w:val="Char2"/>
    <w:basedOn w:val="1"/>
    <w:qFormat/>
    <w:uiPriority w:val="0"/>
    <w:pPr>
      <w:widowControl/>
      <w:spacing w:after="160" w:line="240" w:lineRule="exact"/>
      <w:ind w:firstLine="200" w:firstLineChars="200"/>
      <w:jc w:val="left"/>
    </w:pPr>
    <w:rPr>
      <w:rFonts w:ascii="Verdana" w:hAnsi="Verdana" w:eastAsia="仿宋_GB2312"/>
      <w:color w:val="7030A0"/>
      <w:kern w:val="0"/>
      <w:sz w:val="24"/>
      <w:szCs w:val="20"/>
      <w:lang w:eastAsia="en-US"/>
    </w:rPr>
  </w:style>
  <w:style w:type="paragraph" w:customStyle="1" w:styleId="364">
    <w:name w:val="xiao b"/>
    <w:basedOn w:val="1"/>
    <w:qFormat/>
    <w:uiPriority w:val="0"/>
    <w:pPr>
      <w:ind w:firstLine="200" w:firstLineChars="200"/>
      <w:jc w:val="center"/>
    </w:pPr>
    <w:rPr>
      <w:rFonts w:eastAsia="黑体"/>
      <w:color w:val="7030A0"/>
      <w:sz w:val="24"/>
      <w:szCs w:val="20"/>
    </w:rPr>
  </w:style>
  <w:style w:type="paragraph" w:customStyle="1" w:styleId="365">
    <w:name w:val="样式 标题 4 + 加粗"/>
    <w:basedOn w:val="6"/>
    <w:qFormat/>
    <w:uiPriority w:val="0"/>
    <w:pPr>
      <w:keepNext w:val="0"/>
      <w:keepLines w:val="0"/>
      <w:spacing w:before="120" w:after="0" w:line="240" w:lineRule="auto"/>
      <w:jc w:val="left"/>
    </w:pPr>
    <w:rPr>
      <w:rFonts w:ascii="Times New Roman" w:hAnsi="Times New Roman"/>
      <w:b w:val="0"/>
      <w:color w:val="00B050"/>
      <w:sz w:val="24"/>
    </w:rPr>
  </w:style>
  <w:style w:type="paragraph" w:customStyle="1" w:styleId="366">
    <w:name w:val="Plain Text1"/>
    <w:basedOn w:val="1"/>
    <w:qFormat/>
    <w:uiPriority w:val="0"/>
    <w:pPr>
      <w:adjustRightInd w:val="0"/>
      <w:spacing w:line="312" w:lineRule="atLeast"/>
      <w:ind w:firstLine="200" w:firstLineChars="200"/>
      <w:jc w:val="left"/>
      <w:textAlignment w:val="baseline"/>
    </w:pPr>
    <w:rPr>
      <w:rFonts w:ascii="宋体" w:hAnsi="Courier New"/>
      <w:color w:val="7030A0"/>
      <w:kern w:val="0"/>
      <w:sz w:val="28"/>
      <w:szCs w:val="20"/>
    </w:rPr>
  </w:style>
  <w:style w:type="paragraph" w:customStyle="1" w:styleId="367">
    <w:name w:val="Char Char Char Char1"/>
    <w:basedOn w:val="1"/>
    <w:qFormat/>
    <w:uiPriority w:val="0"/>
    <w:pPr>
      <w:ind w:firstLine="200" w:firstLineChars="200"/>
      <w:jc w:val="left"/>
    </w:pPr>
    <w:rPr>
      <w:rFonts w:ascii="仿宋_GB2312" w:eastAsia="仿宋_GB2312"/>
      <w:b/>
      <w:color w:val="7030A0"/>
      <w:sz w:val="32"/>
      <w:szCs w:val="32"/>
    </w:rPr>
  </w:style>
  <w:style w:type="paragraph" w:customStyle="1" w:styleId="368">
    <w:name w:val="Plain Text2"/>
    <w:basedOn w:val="1"/>
    <w:qFormat/>
    <w:uiPriority w:val="0"/>
    <w:pPr>
      <w:adjustRightInd w:val="0"/>
      <w:spacing w:line="312" w:lineRule="atLeast"/>
      <w:ind w:firstLine="200" w:firstLineChars="200"/>
      <w:jc w:val="left"/>
      <w:textAlignment w:val="baseline"/>
    </w:pPr>
    <w:rPr>
      <w:rFonts w:ascii="宋体" w:hAnsi="Courier New"/>
      <w:color w:val="7030A0"/>
      <w:kern w:val="0"/>
      <w:sz w:val="28"/>
      <w:szCs w:val="20"/>
    </w:rPr>
  </w:style>
  <w:style w:type="paragraph" w:customStyle="1" w:styleId="369">
    <w:name w:val="正文2"/>
    <w:basedOn w:val="31"/>
    <w:qFormat/>
    <w:uiPriority w:val="0"/>
    <w:pPr>
      <w:ind w:firstLine="480" w:firstLineChars="200"/>
      <w:jc w:val="left"/>
    </w:pPr>
    <w:rPr>
      <w:rFonts w:ascii="宋体"/>
      <w:color w:val="7030A0"/>
      <w:szCs w:val="24"/>
    </w:rPr>
  </w:style>
  <w:style w:type="paragraph" w:customStyle="1" w:styleId="370">
    <w:name w:val="列表框1"/>
    <w:basedOn w:val="306"/>
    <w:next w:val="306"/>
    <w:qFormat/>
    <w:uiPriority w:val="0"/>
    <w:pPr>
      <w:tabs>
        <w:tab w:val="left" w:pos="960"/>
        <w:tab w:val="left" w:pos="1314"/>
      </w:tabs>
      <w:snapToGrid w:val="0"/>
      <w:ind w:left="1328" w:leftChars="397" w:hanging="375" w:hangingChars="163"/>
    </w:pPr>
    <w:rPr>
      <w:rFonts w:cs="Arial"/>
    </w:rPr>
  </w:style>
  <w:style w:type="paragraph" w:customStyle="1" w:styleId="371">
    <w:name w:val="正文文本3"/>
    <w:qFormat/>
    <w:uiPriority w:val="0"/>
    <w:pPr>
      <w:widowControl w:val="0"/>
      <w:autoSpaceDE w:val="0"/>
      <w:autoSpaceDN w:val="0"/>
      <w:adjustRightInd w:val="0"/>
      <w:spacing w:before="170" w:line="300" w:lineRule="atLeast"/>
      <w:ind w:left="1134"/>
      <w:jc w:val="both"/>
    </w:pPr>
    <w:rPr>
      <w:rFonts w:ascii="Times New Roman" w:hAnsi="Times New Roman" w:eastAsia="宋体" w:cs="Times New Roman"/>
      <w:color w:val="000000"/>
      <w:sz w:val="24"/>
      <w:lang w:val="en-US" w:eastAsia="zh-CN" w:bidi="ar-SA"/>
    </w:rPr>
  </w:style>
  <w:style w:type="paragraph" w:customStyle="1" w:styleId="372">
    <w:name w:val="五级"/>
    <w:basedOn w:val="4"/>
    <w:qFormat/>
    <w:uiPriority w:val="0"/>
    <w:pPr>
      <w:keepNext w:val="0"/>
      <w:keepLines w:val="0"/>
      <w:tabs>
        <w:tab w:val="left" w:pos="851"/>
      </w:tabs>
      <w:spacing w:before="0" w:after="0" w:line="360" w:lineRule="auto"/>
      <w:ind w:left="851" w:hanging="851"/>
      <w:jc w:val="left"/>
    </w:pPr>
    <w:rPr>
      <w:rFonts w:ascii="宋体" w:hAnsi="宋体" w:eastAsia="宋体"/>
      <w:b w:val="0"/>
      <w:color w:val="C00000"/>
      <w:sz w:val="24"/>
    </w:rPr>
  </w:style>
  <w:style w:type="paragraph" w:customStyle="1" w:styleId="373">
    <w:name w:val="1."/>
    <w:basedOn w:val="1"/>
    <w:qFormat/>
    <w:uiPriority w:val="0"/>
    <w:pPr>
      <w:tabs>
        <w:tab w:val="left" w:pos="0"/>
        <w:tab w:val="left" w:pos="426"/>
      </w:tabs>
      <w:adjustRightInd w:val="0"/>
      <w:spacing w:before="60" w:after="60" w:line="360" w:lineRule="atLeast"/>
      <w:ind w:left="426" w:hanging="426" w:firstLineChars="200"/>
      <w:jc w:val="left"/>
      <w:textAlignment w:val="baseline"/>
    </w:pPr>
    <w:rPr>
      <w:rFonts w:ascii="Arial" w:hAnsi="Arial"/>
      <w:color w:val="7030A0"/>
      <w:kern w:val="0"/>
      <w:szCs w:val="20"/>
    </w:rPr>
  </w:style>
  <w:style w:type="paragraph" w:customStyle="1" w:styleId="374">
    <w:name w:val="xl57"/>
    <w:basedOn w:val="1"/>
    <w:qFormat/>
    <w:uiPriority w:val="0"/>
    <w:pPr>
      <w:widowControl/>
      <w:pBdr>
        <w:top w:val="single" w:color="auto" w:sz="4" w:space="0"/>
        <w:right w:val="single" w:color="auto" w:sz="4" w:space="0"/>
      </w:pBdr>
      <w:spacing w:before="100" w:after="100"/>
      <w:ind w:firstLine="200" w:firstLineChars="200"/>
      <w:jc w:val="center"/>
      <w:textAlignment w:val="center"/>
    </w:pPr>
    <w:rPr>
      <w:rFonts w:ascii="Arial Unicode MS" w:hAnsi="Arial Unicode MS" w:eastAsia="Arial Unicode MS"/>
      <w:color w:val="7030A0"/>
      <w:kern w:val="0"/>
      <w:szCs w:val="20"/>
    </w:rPr>
  </w:style>
  <w:style w:type="paragraph" w:customStyle="1" w:styleId="375">
    <w:name w:val="正文点缩进"/>
    <w:basedOn w:val="1"/>
    <w:qFormat/>
    <w:uiPriority w:val="0"/>
    <w:pPr>
      <w:widowControl/>
      <w:tabs>
        <w:tab w:val="left" w:pos="1758"/>
      </w:tabs>
      <w:snapToGrid w:val="0"/>
      <w:spacing w:after="60" w:line="288" w:lineRule="auto"/>
      <w:ind w:firstLine="200" w:firstLineChars="200"/>
      <w:jc w:val="left"/>
    </w:pPr>
    <w:rPr>
      <w:rFonts w:ascii="宋体"/>
      <w:color w:val="7030A0"/>
      <w:sz w:val="22"/>
      <w:szCs w:val="20"/>
      <w:shd w:val="clear" w:color="auto" w:fill="FFFFFF"/>
    </w:rPr>
  </w:style>
  <w:style w:type="paragraph" w:customStyle="1" w:styleId="376">
    <w:name w:val="xl41"/>
    <w:basedOn w:val="1"/>
    <w:qFormat/>
    <w:uiPriority w:val="0"/>
    <w:pPr>
      <w:widowControl/>
      <w:spacing w:before="100" w:beforeAutospacing="1" w:after="100" w:afterAutospacing="1"/>
      <w:ind w:firstLine="200" w:firstLineChars="200"/>
      <w:jc w:val="center"/>
      <w:textAlignment w:val="center"/>
    </w:pPr>
    <w:rPr>
      <w:rFonts w:ascii="宋体" w:hAnsi="宋体"/>
      <w:color w:val="7030A0"/>
      <w:kern w:val="0"/>
      <w:szCs w:val="21"/>
    </w:rPr>
  </w:style>
  <w:style w:type="paragraph" w:customStyle="1" w:styleId="377">
    <w:name w:val="样式 左侧:  2 字符 首行缩进:  0.85 厘米"/>
    <w:basedOn w:val="1"/>
    <w:qFormat/>
    <w:uiPriority w:val="0"/>
    <w:pPr>
      <w:adjustRightInd w:val="0"/>
      <w:snapToGrid w:val="0"/>
      <w:spacing w:line="360" w:lineRule="auto"/>
      <w:ind w:firstLine="425" w:firstLineChars="200"/>
      <w:jc w:val="left"/>
    </w:pPr>
    <w:rPr>
      <w:rFonts w:ascii="宋体" w:hAnsi="宋体" w:cs="宋体"/>
      <w:color w:val="7030A0"/>
      <w:szCs w:val="20"/>
    </w:rPr>
  </w:style>
  <w:style w:type="paragraph" w:customStyle="1" w:styleId="378">
    <w:name w:val="xl55"/>
    <w:basedOn w:val="1"/>
    <w:qFormat/>
    <w:uiPriority w:val="0"/>
    <w:pPr>
      <w:widowControl/>
      <w:pBdr>
        <w:top w:val="single" w:color="auto" w:sz="4" w:space="0"/>
        <w:left w:val="single" w:color="auto" w:sz="4" w:space="0"/>
      </w:pBdr>
      <w:spacing w:before="100" w:after="100"/>
      <w:ind w:firstLine="200" w:firstLineChars="200"/>
      <w:jc w:val="center"/>
      <w:textAlignment w:val="center"/>
    </w:pPr>
    <w:rPr>
      <w:rFonts w:ascii="Arial Unicode MS" w:hAnsi="Arial Unicode MS" w:eastAsia="Arial Unicode MS"/>
      <w:color w:val="7030A0"/>
      <w:kern w:val="0"/>
      <w:szCs w:val="20"/>
    </w:rPr>
  </w:style>
  <w:style w:type="paragraph" w:customStyle="1" w:styleId="379">
    <w:name w:val="Char Char Char Char Char Char Char Char"/>
    <w:basedOn w:val="1"/>
    <w:qFormat/>
    <w:uiPriority w:val="0"/>
    <w:pPr>
      <w:ind w:firstLine="200" w:firstLineChars="200"/>
      <w:jc w:val="left"/>
    </w:pPr>
    <w:rPr>
      <w:rFonts w:ascii="Tahoma" w:hAnsi="Tahoma"/>
      <w:color w:val="7030A0"/>
      <w:sz w:val="24"/>
      <w:szCs w:val="20"/>
    </w:rPr>
  </w:style>
  <w:style w:type="paragraph" w:customStyle="1" w:styleId="380">
    <w:name w:val="StandardOhneEinzug"/>
    <w:basedOn w:val="1"/>
    <w:qFormat/>
    <w:uiPriority w:val="0"/>
    <w:pPr>
      <w:widowControl/>
      <w:tabs>
        <w:tab w:val="left" w:pos="560"/>
      </w:tabs>
      <w:spacing w:after="240" w:line="288" w:lineRule="auto"/>
      <w:ind w:left="200" w:firstLine="200" w:firstLineChars="200"/>
      <w:jc w:val="left"/>
    </w:pPr>
    <w:rPr>
      <w:rFonts w:ascii="Arial" w:hAnsi="Arial"/>
      <w:color w:val="7030A0"/>
      <w:kern w:val="0"/>
      <w:sz w:val="22"/>
      <w:szCs w:val="20"/>
      <w:lang w:val="de-DE"/>
    </w:rPr>
  </w:style>
  <w:style w:type="paragraph" w:customStyle="1" w:styleId="381">
    <w:name w:val="投标正文"/>
    <w:basedOn w:val="1"/>
    <w:qFormat/>
    <w:uiPriority w:val="0"/>
    <w:pPr>
      <w:spacing w:line="360" w:lineRule="auto"/>
      <w:ind w:firstLine="200" w:firstLineChars="200"/>
      <w:jc w:val="left"/>
    </w:pPr>
    <w:rPr>
      <w:rFonts w:eastAsia="黑体"/>
      <w:color w:val="7030A0"/>
      <w:spacing w:val="20"/>
      <w:sz w:val="32"/>
      <w:szCs w:val="32"/>
    </w:rPr>
  </w:style>
  <w:style w:type="paragraph" w:customStyle="1" w:styleId="382">
    <w:name w:val="招标文件A）"/>
    <w:qFormat/>
    <w:uiPriority w:val="0"/>
    <w:pPr>
      <w:spacing w:before="120" w:after="120" w:line="300" w:lineRule="auto"/>
      <w:outlineLvl w:val="6"/>
    </w:pPr>
    <w:rPr>
      <w:rFonts w:ascii="宋体" w:hAnsi="Times New Roman" w:eastAsia="宋体" w:cs="Times New Roman"/>
      <w:spacing w:val="10"/>
      <w:w w:val="95"/>
      <w:sz w:val="21"/>
      <w:lang w:val="en-US" w:eastAsia="zh-CN" w:bidi="ar-SA"/>
    </w:rPr>
  </w:style>
  <w:style w:type="paragraph" w:customStyle="1" w:styleId="383">
    <w:name w:val="标书正文"/>
    <w:basedOn w:val="1"/>
    <w:qFormat/>
    <w:uiPriority w:val="0"/>
    <w:pPr>
      <w:spacing w:before="100" w:after="100" w:line="440" w:lineRule="atLeast"/>
      <w:ind w:left="176" w:firstLine="200" w:firstLineChars="200"/>
      <w:jc w:val="left"/>
    </w:pPr>
    <w:rPr>
      <w:rFonts w:ascii="宋体" w:hAnsi="宋体"/>
      <w:color w:val="7030A0"/>
      <w:spacing w:val="20"/>
      <w:sz w:val="24"/>
    </w:rPr>
  </w:style>
  <w:style w:type="paragraph" w:customStyle="1" w:styleId="384">
    <w:name w:val="xl44"/>
    <w:basedOn w:val="1"/>
    <w:qFormat/>
    <w:uiPriority w:val="0"/>
    <w:pPr>
      <w:widowControl/>
      <w:pBdr>
        <w:right w:val="single" w:color="auto" w:sz="4" w:space="0"/>
      </w:pBdr>
      <w:spacing w:before="100" w:after="100"/>
      <w:ind w:firstLine="200" w:firstLineChars="200"/>
      <w:jc w:val="center"/>
    </w:pPr>
    <w:rPr>
      <w:rFonts w:ascii="宋体" w:hAnsi="宋体"/>
      <w:color w:val="7030A0"/>
      <w:kern w:val="0"/>
      <w:sz w:val="24"/>
      <w:szCs w:val="20"/>
    </w:rPr>
  </w:style>
  <w:style w:type="paragraph" w:customStyle="1" w:styleId="385">
    <w:name w:val="招标文件1.1"/>
    <w:qFormat/>
    <w:uiPriority w:val="0"/>
    <w:pPr>
      <w:tabs>
        <w:tab w:val="left" w:pos="630"/>
      </w:tabs>
      <w:spacing w:before="120" w:after="120" w:line="480" w:lineRule="exact"/>
      <w:ind w:left="200"/>
      <w:outlineLvl w:val="2"/>
    </w:pPr>
    <w:rPr>
      <w:rFonts w:ascii="宋体" w:hAnsi="Times New Roman" w:eastAsia="宋体" w:cs="Times New Roman"/>
      <w:b/>
      <w:spacing w:val="10"/>
      <w:w w:val="95"/>
      <w:sz w:val="24"/>
      <w:lang w:val="en-US" w:eastAsia="zh-CN" w:bidi="ar-SA"/>
    </w:rPr>
  </w:style>
  <w:style w:type="paragraph" w:customStyle="1" w:styleId="386">
    <w:name w:val="xl42"/>
    <w:basedOn w:val="1"/>
    <w:qFormat/>
    <w:uiPriority w:val="0"/>
    <w:pPr>
      <w:widowControl/>
      <w:pBdr>
        <w:top w:val="single" w:color="auto" w:sz="4" w:space="0"/>
        <w:left w:val="single" w:color="auto" w:sz="4" w:space="0"/>
        <w:bottom w:val="single" w:color="auto" w:sz="4" w:space="0"/>
        <w:right w:val="single" w:color="auto" w:sz="4" w:space="0"/>
      </w:pBdr>
      <w:spacing w:before="100" w:after="100"/>
      <w:ind w:firstLine="200" w:firstLineChars="200"/>
      <w:jc w:val="center"/>
      <w:textAlignment w:val="center"/>
    </w:pPr>
    <w:rPr>
      <w:rFonts w:eastAsia="Arial Unicode MS"/>
      <w:color w:val="7030A0"/>
      <w:kern w:val="0"/>
      <w:szCs w:val="20"/>
    </w:rPr>
  </w:style>
  <w:style w:type="paragraph" w:customStyle="1" w:styleId="387">
    <w:name w:val="xl46"/>
    <w:basedOn w:val="1"/>
    <w:qFormat/>
    <w:uiPriority w:val="0"/>
    <w:pPr>
      <w:widowControl/>
      <w:pBdr>
        <w:top w:val="single" w:color="auto" w:sz="4" w:space="0"/>
        <w:left w:val="single" w:color="auto" w:sz="4" w:space="0"/>
        <w:right w:val="single" w:color="auto" w:sz="4" w:space="0"/>
      </w:pBdr>
      <w:spacing w:before="100" w:after="100"/>
      <w:ind w:firstLine="200" w:firstLineChars="200"/>
      <w:jc w:val="center"/>
      <w:textAlignment w:val="center"/>
    </w:pPr>
    <w:rPr>
      <w:rFonts w:ascii="Arial Unicode MS" w:hAnsi="Arial Unicode MS" w:eastAsia="Arial Unicode MS"/>
      <w:color w:val="7030A0"/>
      <w:kern w:val="0"/>
      <w:szCs w:val="20"/>
    </w:rPr>
  </w:style>
  <w:style w:type="paragraph" w:customStyle="1" w:styleId="388">
    <w:name w:val="xl48"/>
    <w:basedOn w:val="1"/>
    <w:qFormat/>
    <w:uiPriority w:val="0"/>
    <w:pPr>
      <w:widowControl/>
      <w:pBdr>
        <w:left w:val="single" w:color="auto" w:sz="4" w:space="0"/>
        <w:bottom w:val="single" w:color="auto" w:sz="4" w:space="0"/>
        <w:right w:val="single" w:color="auto" w:sz="4" w:space="0"/>
      </w:pBdr>
      <w:spacing w:before="100" w:after="100"/>
      <w:ind w:firstLine="200" w:firstLineChars="200"/>
      <w:jc w:val="center"/>
      <w:textAlignment w:val="center"/>
    </w:pPr>
    <w:rPr>
      <w:rFonts w:ascii="Arial Unicode MS" w:hAnsi="Arial Unicode MS" w:eastAsia="Arial Unicode MS"/>
      <w:color w:val="7030A0"/>
      <w:kern w:val="0"/>
      <w:szCs w:val="20"/>
    </w:rPr>
  </w:style>
  <w:style w:type="paragraph" w:customStyle="1" w:styleId="389">
    <w:name w:val="xl60"/>
    <w:basedOn w:val="1"/>
    <w:qFormat/>
    <w:uiPriority w:val="0"/>
    <w:pPr>
      <w:widowControl/>
      <w:pBdr>
        <w:top w:val="single" w:color="auto" w:sz="4" w:space="0"/>
        <w:left w:val="single" w:color="auto" w:sz="4" w:space="0"/>
        <w:bottom w:val="single" w:color="auto" w:sz="4" w:space="0"/>
      </w:pBdr>
      <w:spacing w:before="100" w:after="100"/>
      <w:ind w:firstLine="200" w:firstLineChars="200"/>
      <w:jc w:val="center"/>
      <w:textAlignment w:val="center"/>
    </w:pPr>
    <w:rPr>
      <w:rFonts w:eastAsia="Arial Unicode MS"/>
      <w:color w:val="7030A0"/>
      <w:kern w:val="0"/>
      <w:szCs w:val="20"/>
    </w:rPr>
  </w:style>
  <w:style w:type="paragraph" w:customStyle="1" w:styleId="390">
    <w:name w:val="样式 目录 1"/>
    <w:basedOn w:val="53"/>
    <w:qFormat/>
    <w:uiPriority w:val="0"/>
    <w:pPr>
      <w:tabs>
        <w:tab w:val="left" w:pos="420"/>
        <w:tab w:val="left" w:pos="525"/>
        <w:tab w:val="left" w:pos="1680"/>
        <w:tab w:val="right" w:leader="dot" w:pos="8495"/>
        <w:tab w:val="right" w:pos="9060"/>
        <w:tab w:val="clear" w:pos="8778"/>
      </w:tabs>
      <w:snapToGrid/>
      <w:spacing w:line="240" w:lineRule="auto"/>
      <w:ind w:left="525" w:hanging="425"/>
    </w:pPr>
    <w:rPr>
      <w:bCs w:val="0"/>
      <w:iCs w:val="0"/>
      <w:caps w:val="0"/>
      <w:color w:val="7030A0"/>
      <w:kern w:val="2"/>
      <w:sz w:val="21"/>
      <w:szCs w:val="20"/>
    </w:rPr>
  </w:style>
  <w:style w:type="paragraph" w:customStyle="1" w:styleId="391">
    <w:name w:val="A-12"/>
    <w:basedOn w:val="1"/>
    <w:qFormat/>
    <w:uiPriority w:val="0"/>
    <w:pPr>
      <w:widowControl/>
      <w:ind w:firstLine="200" w:firstLineChars="200"/>
      <w:jc w:val="left"/>
    </w:pPr>
    <w:rPr>
      <w:rFonts w:ascii="Arial" w:hAnsi="Arial"/>
      <w:color w:val="7030A0"/>
      <w:kern w:val="0"/>
      <w:sz w:val="24"/>
      <w:szCs w:val="20"/>
      <w:lang w:val="en-GB"/>
    </w:rPr>
  </w:style>
  <w:style w:type="paragraph" w:customStyle="1" w:styleId="392">
    <w:name w:val="样式 样式 样式 宋体 小四 左侧:  1.85 厘米 段前: 11.15 磅 段后: 11.15 磅 + 图案: 清除 (白色..."/>
    <w:basedOn w:val="286"/>
    <w:qFormat/>
    <w:uiPriority w:val="0"/>
    <w:pPr>
      <w:spacing w:beforeLines="50" w:afterLines="50"/>
      <w:ind w:left="318"/>
    </w:pPr>
    <w:rPr>
      <w:szCs w:val="20"/>
    </w:rPr>
  </w:style>
  <w:style w:type="paragraph" w:customStyle="1" w:styleId="393">
    <w:name w:val="无间隔1"/>
    <w:link w:val="490"/>
    <w:qFormat/>
    <w:uiPriority w:val="1"/>
    <w:pPr>
      <w:widowControl w:val="0"/>
      <w:ind w:firstLine="200" w:firstLineChars="200"/>
    </w:pPr>
    <w:rPr>
      <w:rFonts w:ascii="Times New Roman" w:hAnsi="Times New Roman" w:eastAsia="宋体" w:cs="Times New Roman"/>
      <w:color w:val="7030A0"/>
      <w:kern w:val="2"/>
      <w:sz w:val="24"/>
      <w:szCs w:val="24"/>
      <w:lang w:val="en-US" w:eastAsia="zh-CN" w:bidi="ar-SA"/>
    </w:rPr>
  </w:style>
  <w:style w:type="paragraph" w:customStyle="1" w:styleId="394">
    <w:name w:val="正文文本缩进 32"/>
    <w:basedOn w:val="1"/>
    <w:qFormat/>
    <w:uiPriority w:val="0"/>
    <w:pPr>
      <w:autoSpaceDE w:val="0"/>
      <w:autoSpaceDN w:val="0"/>
      <w:adjustRightInd w:val="0"/>
      <w:ind w:firstLine="525" w:firstLineChars="200"/>
      <w:jc w:val="left"/>
      <w:textAlignment w:val="baseline"/>
    </w:pPr>
    <w:rPr>
      <w:color w:val="7030A0"/>
      <w:sz w:val="24"/>
      <w:szCs w:val="20"/>
    </w:rPr>
  </w:style>
  <w:style w:type="paragraph" w:customStyle="1" w:styleId="395">
    <w:name w:val="一级条标题"/>
    <w:basedOn w:val="1"/>
    <w:next w:val="1"/>
    <w:qFormat/>
    <w:uiPriority w:val="0"/>
    <w:pPr>
      <w:widowControl/>
      <w:tabs>
        <w:tab w:val="left" w:pos="425"/>
        <w:tab w:val="left" w:pos="525"/>
      </w:tabs>
      <w:ind w:left="425" w:hanging="425" w:firstLineChars="200"/>
      <w:jc w:val="left"/>
      <w:outlineLvl w:val="2"/>
    </w:pPr>
    <w:rPr>
      <w:rFonts w:ascii="黑体" w:eastAsia="黑体"/>
      <w:color w:val="7030A0"/>
      <w:kern w:val="0"/>
      <w:szCs w:val="20"/>
    </w:rPr>
  </w:style>
  <w:style w:type="paragraph" w:customStyle="1" w:styleId="396">
    <w:name w:val="样式 样式 正文（首行缩进两字） + 宋体 小四 首行缩进:  0 厘米 段前: 11.15 磅 段后: 11.15 磅 + 左...1"/>
    <w:basedOn w:val="1"/>
    <w:qFormat/>
    <w:uiPriority w:val="0"/>
    <w:pPr>
      <w:tabs>
        <w:tab w:val="left" w:pos="425"/>
        <w:tab w:val="left" w:pos="720"/>
      </w:tabs>
      <w:snapToGrid w:val="0"/>
      <w:spacing w:before="223" w:after="223"/>
      <w:ind w:left="200" w:leftChars="200" w:firstLine="200" w:firstLineChars="200"/>
      <w:jc w:val="left"/>
    </w:pPr>
    <w:rPr>
      <w:rFonts w:ascii="宋体" w:hAnsi="宋体"/>
      <w:color w:val="7030A0"/>
      <w:sz w:val="24"/>
      <w:szCs w:val="20"/>
    </w:rPr>
  </w:style>
  <w:style w:type="paragraph" w:customStyle="1" w:styleId="397">
    <w:name w:val="Char Char Char Char Char Char Char Char1"/>
    <w:basedOn w:val="1"/>
    <w:qFormat/>
    <w:uiPriority w:val="0"/>
    <w:pPr>
      <w:ind w:firstLine="200" w:firstLineChars="200"/>
      <w:jc w:val="left"/>
    </w:pPr>
    <w:rPr>
      <w:rFonts w:ascii="Tahoma" w:hAnsi="Tahoma"/>
      <w:color w:val="7030A0"/>
      <w:sz w:val="24"/>
      <w:szCs w:val="20"/>
    </w:rPr>
  </w:style>
  <w:style w:type="paragraph" w:customStyle="1" w:styleId="398">
    <w:name w:val="三级条标题"/>
    <w:basedOn w:val="399"/>
    <w:next w:val="1"/>
    <w:qFormat/>
    <w:uiPriority w:val="0"/>
    <w:pPr>
      <w:tabs>
        <w:tab w:val="left" w:pos="425"/>
      </w:tabs>
      <w:outlineLvl w:val="4"/>
    </w:pPr>
  </w:style>
  <w:style w:type="paragraph" w:customStyle="1" w:styleId="399">
    <w:name w:val="二级条标题"/>
    <w:basedOn w:val="395"/>
    <w:next w:val="1"/>
    <w:qFormat/>
    <w:uiPriority w:val="0"/>
    <w:pPr>
      <w:tabs>
        <w:tab w:val="clear" w:pos="525"/>
      </w:tabs>
      <w:ind w:firstLine="0" w:firstLineChars="0"/>
      <w:outlineLvl w:val="3"/>
    </w:pPr>
  </w:style>
  <w:style w:type="paragraph" w:customStyle="1" w:styleId="400">
    <w:name w:val="样式 宋体 小四 左 图案: 清除 (白色) 行距: 1.5 倍行距"/>
    <w:basedOn w:val="1"/>
    <w:qFormat/>
    <w:uiPriority w:val="0"/>
    <w:pPr>
      <w:tabs>
        <w:tab w:val="left" w:pos="840"/>
      </w:tabs>
      <w:spacing w:beforeLines="50" w:afterLines="50"/>
      <w:ind w:firstLine="200" w:firstLineChars="200"/>
      <w:jc w:val="left"/>
    </w:pPr>
    <w:rPr>
      <w:rFonts w:ascii="宋体" w:hAnsi="宋体"/>
      <w:color w:val="7030A0"/>
      <w:sz w:val="24"/>
      <w:szCs w:val="20"/>
      <w:shd w:val="clear" w:color="auto" w:fill="FFFFFF"/>
    </w:rPr>
  </w:style>
  <w:style w:type="paragraph" w:customStyle="1" w:styleId="401">
    <w:name w:val="四级条标题"/>
    <w:basedOn w:val="398"/>
    <w:next w:val="1"/>
    <w:qFormat/>
    <w:uiPriority w:val="0"/>
    <w:pPr>
      <w:outlineLvl w:val="5"/>
    </w:pPr>
  </w:style>
  <w:style w:type="paragraph" w:customStyle="1" w:styleId="402">
    <w:name w:val="六级标题格式"/>
    <w:basedOn w:val="1"/>
    <w:qFormat/>
    <w:uiPriority w:val="0"/>
    <w:pPr>
      <w:spacing w:afterLines="50" w:line="336" w:lineRule="auto"/>
      <w:ind w:firstLine="200" w:firstLineChars="200"/>
      <w:jc w:val="left"/>
      <w:outlineLvl w:val="5"/>
    </w:pPr>
    <w:rPr>
      <w:color w:val="7030A0"/>
      <w:sz w:val="24"/>
    </w:rPr>
  </w:style>
  <w:style w:type="paragraph" w:customStyle="1" w:styleId="403">
    <w:name w:val="附图 BJ15"/>
    <w:basedOn w:val="1"/>
    <w:qFormat/>
    <w:uiPriority w:val="0"/>
    <w:pPr>
      <w:adjustRightInd w:val="0"/>
      <w:snapToGrid w:val="0"/>
      <w:ind w:firstLine="200" w:firstLineChars="200"/>
      <w:jc w:val="center"/>
    </w:pPr>
    <w:rPr>
      <w:rFonts w:hAnsi="Arial"/>
      <w:color w:val="7030A0"/>
      <w:kern w:val="0"/>
    </w:rPr>
  </w:style>
  <w:style w:type="paragraph" w:customStyle="1" w:styleId="404">
    <w:name w:val="正文文本缩进 31"/>
    <w:basedOn w:val="1"/>
    <w:qFormat/>
    <w:uiPriority w:val="0"/>
    <w:pPr>
      <w:autoSpaceDE w:val="0"/>
      <w:autoSpaceDN w:val="0"/>
      <w:adjustRightInd w:val="0"/>
      <w:ind w:firstLine="525" w:firstLineChars="200"/>
      <w:jc w:val="left"/>
      <w:textAlignment w:val="baseline"/>
    </w:pPr>
    <w:rPr>
      <w:color w:val="7030A0"/>
      <w:sz w:val="24"/>
      <w:szCs w:val="20"/>
    </w:rPr>
  </w:style>
  <w:style w:type="paragraph" w:customStyle="1" w:styleId="405">
    <w:name w:val="TOC 标题1"/>
    <w:basedOn w:val="3"/>
    <w:next w:val="1"/>
    <w:qFormat/>
    <w:uiPriority w:val="0"/>
    <w:pPr>
      <w:widowControl/>
      <w:spacing w:before="480" w:after="0" w:line="276" w:lineRule="auto"/>
      <w:ind w:left="0" w:firstLine="0"/>
      <w:jc w:val="left"/>
      <w:outlineLvl w:val="9"/>
    </w:pPr>
    <w:rPr>
      <w:rFonts w:ascii="Cambria" w:hAnsi="Cambria"/>
      <w:color w:val="365F91"/>
      <w:kern w:val="0"/>
      <w:sz w:val="30"/>
      <w:szCs w:val="28"/>
    </w:rPr>
  </w:style>
  <w:style w:type="paragraph" w:customStyle="1" w:styleId="406">
    <w:name w:val="Report Level 2"/>
    <w:basedOn w:val="296"/>
    <w:next w:val="297"/>
    <w:qFormat/>
    <w:uiPriority w:val="0"/>
    <w:pPr>
      <w:tabs>
        <w:tab w:val="left" w:pos="1500"/>
        <w:tab w:val="clear" w:pos="1080"/>
      </w:tabs>
      <w:ind w:left="1500"/>
      <w:outlineLvl w:val="1"/>
    </w:pPr>
    <w:rPr>
      <w:caps w:val="0"/>
    </w:rPr>
  </w:style>
  <w:style w:type="paragraph" w:customStyle="1" w:styleId="407">
    <w:name w:val="Report Level 3"/>
    <w:basedOn w:val="296"/>
    <w:next w:val="297"/>
    <w:qFormat/>
    <w:uiPriority w:val="0"/>
    <w:pPr>
      <w:tabs>
        <w:tab w:val="left" w:pos="1889"/>
        <w:tab w:val="clear" w:pos="1080"/>
      </w:tabs>
      <w:spacing w:before="120"/>
      <w:ind w:left="1889" w:hanging="420"/>
      <w:outlineLvl w:val="2"/>
    </w:pPr>
    <w:rPr>
      <w:caps w:val="0"/>
      <w:sz w:val="20"/>
    </w:rPr>
  </w:style>
  <w:style w:type="paragraph" w:customStyle="1" w:styleId="408">
    <w:name w:val="Report Level 4"/>
    <w:basedOn w:val="407"/>
    <w:next w:val="297"/>
    <w:qFormat/>
    <w:uiPriority w:val="0"/>
    <w:pPr>
      <w:tabs>
        <w:tab w:val="left" w:pos="720"/>
        <w:tab w:val="left" w:pos="2309"/>
        <w:tab w:val="clear" w:pos="1889"/>
      </w:tabs>
      <w:ind w:left="720" w:hanging="720"/>
      <w:outlineLvl w:val="3"/>
    </w:pPr>
    <w:rPr>
      <w:rFonts w:ascii="Times New Roman" w:hAnsi="Times New Roman"/>
    </w:rPr>
  </w:style>
  <w:style w:type="paragraph" w:customStyle="1" w:styleId="409">
    <w:name w:val="样式3"/>
    <w:basedOn w:val="5"/>
    <w:next w:val="1"/>
    <w:qFormat/>
    <w:uiPriority w:val="0"/>
    <w:pPr>
      <w:tabs>
        <w:tab w:val="left" w:pos="709"/>
      </w:tabs>
      <w:spacing w:before="0" w:after="0" w:line="240" w:lineRule="auto"/>
      <w:ind w:left="709" w:hanging="709"/>
      <w:jc w:val="left"/>
    </w:pPr>
    <w:rPr>
      <w:rFonts w:ascii="Tahoma" w:hAnsi="Tahoma"/>
      <w:b w:val="0"/>
      <w:bCs w:val="0"/>
      <w:sz w:val="28"/>
      <w:szCs w:val="20"/>
    </w:rPr>
  </w:style>
  <w:style w:type="paragraph" w:customStyle="1" w:styleId="410">
    <w:name w:val="小标4"/>
    <w:basedOn w:val="1"/>
    <w:next w:val="1"/>
    <w:qFormat/>
    <w:uiPriority w:val="0"/>
    <w:pPr>
      <w:tabs>
        <w:tab w:val="left" w:pos="900"/>
      </w:tabs>
      <w:spacing w:line="400" w:lineRule="exact"/>
      <w:ind w:left="900" w:firstLine="200" w:firstLineChars="200"/>
      <w:jc w:val="left"/>
    </w:pPr>
    <w:rPr>
      <w:rFonts w:ascii="宋体"/>
      <w:color w:val="7030A0"/>
      <w:sz w:val="24"/>
    </w:rPr>
  </w:style>
  <w:style w:type="paragraph" w:customStyle="1" w:styleId="411">
    <w:name w:val="样式 标题2 1.1 + 段前: 0 磅 段后: 0 磅"/>
    <w:basedOn w:val="1"/>
    <w:qFormat/>
    <w:uiPriority w:val="0"/>
    <w:pPr>
      <w:keepNext/>
      <w:tabs>
        <w:tab w:val="left" w:pos="567"/>
      </w:tabs>
      <w:spacing w:line="480" w:lineRule="atLeast"/>
      <w:ind w:left="567" w:hanging="567" w:firstLineChars="200"/>
      <w:jc w:val="left"/>
      <w:outlineLvl w:val="1"/>
    </w:pPr>
    <w:rPr>
      <w:color w:val="7030A0"/>
      <w:sz w:val="28"/>
      <w:szCs w:val="20"/>
    </w:rPr>
  </w:style>
  <w:style w:type="paragraph" w:customStyle="1" w:styleId="412">
    <w:name w:val="表格文字格式"/>
    <w:basedOn w:val="1"/>
    <w:qFormat/>
    <w:uiPriority w:val="0"/>
    <w:pPr>
      <w:snapToGrid w:val="0"/>
      <w:jc w:val="center"/>
    </w:pPr>
    <w:rPr>
      <w:rFonts w:cs="宋体"/>
      <w:szCs w:val="20"/>
    </w:rPr>
  </w:style>
  <w:style w:type="paragraph" w:customStyle="1" w:styleId="413">
    <w:name w:val="正文文本 22"/>
    <w:basedOn w:val="1"/>
    <w:qFormat/>
    <w:uiPriority w:val="0"/>
    <w:pPr>
      <w:autoSpaceDE w:val="0"/>
      <w:autoSpaceDN w:val="0"/>
      <w:adjustRightInd w:val="0"/>
      <w:ind w:left="525" w:firstLine="525" w:firstLineChars="200"/>
      <w:jc w:val="left"/>
      <w:textAlignment w:val="baseline"/>
    </w:pPr>
    <w:rPr>
      <w:color w:val="7030A0"/>
      <w:szCs w:val="20"/>
    </w:rPr>
  </w:style>
  <w:style w:type="paragraph" w:customStyle="1" w:styleId="414">
    <w:name w:val="样式 宋体 小四 首行缩进:  0.93 厘米 段前: 11.15 磅 段后: 11.15 磅1 Char"/>
    <w:basedOn w:val="1"/>
    <w:qFormat/>
    <w:uiPriority w:val="0"/>
    <w:pPr>
      <w:adjustRightInd w:val="0"/>
      <w:snapToGrid w:val="0"/>
      <w:ind w:left="200" w:leftChars="200" w:firstLine="200" w:firstLineChars="200"/>
      <w:jc w:val="left"/>
    </w:pPr>
    <w:rPr>
      <w:rFonts w:ascii="宋体"/>
      <w:color w:val="7030A0"/>
      <w:sz w:val="24"/>
      <w:szCs w:val="20"/>
    </w:rPr>
  </w:style>
  <w:style w:type="paragraph" w:customStyle="1" w:styleId="415">
    <w:name w:val="五级条标题"/>
    <w:basedOn w:val="401"/>
    <w:next w:val="1"/>
    <w:qFormat/>
    <w:uiPriority w:val="0"/>
    <w:pPr>
      <w:outlineLvl w:val="6"/>
    </w:pPr>
  </w:style>
  <w:style w:type="paragraph" w:customStyle="1" w:styleId="416">
    <w:name w:val="文档结构图1"/>
    <w:basedOn w:val="1"/>
    <w:qFormat/>
    <w:uiPriority w:val="0"/>
    <w:pPr>
      <w:shd w:val="clear" w:color="auto" w:fill="000080"/>
      <w:autoSpaceDE w:val="0"/>
      <w:autoSpaceDN w:val="0"/>
      <w:adjustRightInd w:val="0"/>
      <w:ind w:firstLine="200" w:firstLineChars="200"/>
      <w:jc w:val="left"/>
      <w:textAlignment w:val="baseline"/>
    </w:pPr>
    <w:rPr>
      <w:color w:val="7030A0"/>
      <w:szCs w:val="20"/>
    </w:rPr>
  </w:style>
  <w:style w:type="paragraph" w:customStyle="1" w:styleId="417">
    <w:name w:val="註解方塊文字2"/>
    <w:basedOn w:val="1"/>
    <w:semiHidden/>
    <w:qFormat/>
    <w:uiPriority w:val="0"/>
    <w:rPr>
      <w:rFonts w:ascii="Arial" w:hAnsi="Arial" w:eastAsia="PMingLiU"/>
      <w:color w:val="7030A0"/>
      <w:sz w:val="18"/>
      <w:szCs w:val="18"/>
    </w:rPr>
  </w:style>
  <w:style w:type="paragraph" w:customStyle="1" w:styleId="418">
    <w:name w:val="正文文本缩进 22"/>
    <w:basedOn w:val="1"/>
    <w:qFormat/>
    <w:uiPriority w:val="0"/>
    <w:pPr>
      <w:autoSpaceDE w:val="0"/>
      <w:autoSpaceDN w:val="0"/>
      <w:adjustRightInd w:val="0"/>
      <w:ind w:firstLine="420" w:firstLineChars="200"/>
      <w:jc w:val="left"/>
      <w:textAlignment w:val="baseline"/>
    </w:pPr>
    <w:rPr>
      <w:color w:val="7030A0"/>
      <w:szCs w:val="20"/>
    </w:rPr>
  </w:style>
  <w:style w:type="paragraph" w:customStyle="1" w:styleId="419">
    <w:name w:val="纯文本2"/>
    <w:basedOn w:val="1"/>
    <w:qFormat/>
    <w:uiPriority w:val="0"/>
    <w:pPr>
      <w:adjustRightInd w:val="0"/>
      <w:spacing w:line="312" w:lineRule="atLeast"/>
      <w:ind w:firstLine="200" w:firstLineChars="200"/>
      <w:jc w:val="left"/>
      <w:textAlignment w:val="baseline"/>
    </w:pPr>
    <w:rPr>
      <w:rFonts w:ascii="宋体" w:hAnsi="Courier New"/>
      <w:color w:val="7030A0"/>
      <w:kern w:val="0"/>
      <w:sz w:val="28"/>
      <w:szCs w:val="20"/>
    </w:rPr>
  </w:style>
  <w:style w:type="paragraph" w:customStyle="1" w:styleId="420">
    <w:name w:val="三级标题格式"/>
    <w:basedOn w:val="5"/>
    <w:qFormat/>
    <w:uiPriority w:val="0"/>
    <w:pPr>
      <w:keepNext w:val="0"/>
      <w:keepLines w:val="0"/>
      <w:spacing w:before="0" w:afterLines="100" w:line="240" w:lineRule="auto"/>
      <w:jc w:val="left"/>
    </w:pPr>
    <w:rPr>
      <w:rFonts w:eastAsia="黑体"/>
      <w:b w:val="0"/>
      <w:sz w:val="28"/>
      <w:szCs w:val="28"/>
    </w:rPr>
  </w:style>
  <w:style w:type="table" w:customStyle="1" w:styleId="421">
    <w:name w:val="样式-表格"/>
    <w:qFormat/>
    <w:uiPriority w:val="99"/>
    <w:tblPr>
      <w:jc w:val="center"/>
      <w:tblCellMar>
        <w:top w:w="0" w:type="dxa"/>
        <w:left w:w="108" w:type="dxa"/>
        <w:bottom w:w="0" w:type="dxa"/>
        <w:right w:w="108" w:type="dxa"/>
      </w:tblCellMar>
    </w:tblPr>
    <w:trPr>
      <w:jc w:val="center"/>
    </w:trPr>
  </w:style>
  <w:style w:type="character" w:customStyle="1" w:styleId="422">
    <w:name w:val="正文缩进 Char Char"/>
    <w:link w:val="423"/>
    <w:qFormat/>
    <w:locked/>
    <w:uiPriority w:val="0"/>
    <w:rPr>
      <w:kern w:val="2"/>
      <w:sz w:val="24"/>
    </w:rPr>
  </w:style>
  <w:style w:type="paragraph" w:customStyle="1" w:styleId="423">
    <w:name w:val="正文缩进1"/>
    <w:basedOn w:val="1"/>
    <w:link w:val="422"/>
    <w:qFormat/>
    <w:uiPriority w:val="0"/>
    <w:pPr>
      <w:spacing w:line="360" w:lineRule="auto"/>
      <w:ind w:firstLine="420"/>
    </w:pPr>
    <w:rPr>
      <w:sz w:val="24"/>
      <w:szCs w:val="20"/>
    </w:rPr>
  </w:style>
  <w:style w:type="paragraph" w:customStyle="1" w:styleId="424">
    <w:name w:val="图文"/>
    <w:basedOn w:val="1"/>
    <w:qFormat/>
    <w:uiPriority w:val="0"/>
    <w:pPr>
      <w:adjustRightInd w:val="0"/>
      <w:snapToGrid w:val="0"/>
      <w:spacing w:after="50" w:line="360" w:lineRule="auto"/>
    </w:pPr>
    <w:rPr>
      <w:sz w:val="24"/>
    </w:rPr>
  </w:style>
  <w:style w:type="paragraph" w:styleId="425">
    <w:name w:val="List Paragraph"/>
    <w:basedOn w:val="1"/>
    <w:link w:val="804"/>
    <w:qFormat/>
    <w:uiPriority w:val="34"/>
    <w:pPr>
      <w:ind w:firstLine="420" w:firstLineChars="200"/>
    </w:pPr>
  </w:style>
  <w:style w:type="character" w:customStyle="1" w:styleId="426">
    <w:name w:val="Char Char"/>
    <w:qFormat/>
    <w:uiPriority w:val="0"/>
    <w:rPr>
      <w:rFonts w:ascii="Arial" w:hAnsi="Arial" w:eastAsia="黑体" w:cs="Times New Roman"/>
      <w:b/>
      <w:bCs/>
      <w:kern w:val="2"/>
      <w:sz w:val="32"/>
      <w:szCs w:val="32"/>
      <w:lang w:val="en-US" w:eastAsia="zh-CN" w:bidi="ar-SA"/>
    </w:rPr>
  </w:style>
  <w:style w:type="character" w:customStyle="1" w:styleId="427">
    <w:name w:val="font161"/>
    <w:qFormat/>
    <w:uiPriority w:val="0"/>
    <w:rPr>
      <w:rFonts w:cs="Times New Roman"/>
      <w:b/>
      <w:bCs/>
      <w:sz w:val="32"/>
      <w:szCs w:val="32"/>
    </w:rPr>
  </w:style>
  <w:style w:type="character" w:customStyle="1" w:styleId="428">
    <w:name w:val="Char Char7"/>
    <w:qFormat/>
    <w:uiPriority w:val="0"/>
    <w:rPr>
      <w:rFonts w:ascii="Arial" w:hAnsi="Arial" w:eastAsia="黑体" w:cs="Times New Roman"/>
      <w:b/>
      <w:bCs/>
      <w:kern w:val="2"/>
      <w:sz w:val="32"/>
      <w:szCs w:val="32"/>
      <w:lang w:val="en-US" w:eastAsia="zh-CN" w:bidi="ar-SA"/>
    </w:rPr>
  </w:style>
  <w:style w:type="paragraph" w:customStyle="1" w:styleId="429">
    <w:name w:val="6'"/>
    <w:basedOn w:val="1"/>
    <w:qFormat/>
    <w:uiPriority w:val="0"/>
    <w:pPr>
      <w:autoSpaceDE w:val="0"/>
      <w:autoSpaceDN w:val="0"/>
      <w:adjustRightInd w:val="0"/>
      <w:snapToGrid w:val="0"/>
      <w:spacing w:line="320" w:lineRule="exact"/>
      <w:jc w:val="center"/>
      <w:textAlignment w:val="baseline"/>
    </w:pPr>
    <w:rPr>
      <w:spacing w:val="20"/>
      <w:kern w:val="28"/>
      <w:szCs w:val="20"/>
    </w:rPr>
  </w:style>
  <w:style w:type="paragraph" w:customStyle="1" w:styleId="430">
    <w:name w:val="样式 标题 1 + 黑体 三号 非加粗 居中 段前: 6 磅 段后: 6 磅 行距: 固定值 20 磅"/>
    <w:basedOn w:val="3"/>
    <w:qFormat/>
    <w:uiPriority w:val="0"/>
    <w:pPr>
      <w:tabs>
        <w:tab w:val="clear" w:pos="1440"/>
      </w:tabs>
      <w:spacing w:before="120" w:after="120" w:line="400" w:lineRule="exact"/>
      <w:ind w:left="0" w:firstLine="0"/>
      <w:jc w:val="center"/>
    </w:pPr>
    <w:rPr>
      <w:rFonts w:ascii="黑体" w:hAnsi="黑体" w:eastAsia="黑体" w:cs="宋体"/>
      <w:b w:val="0"/>
      <w:bCs w:val="0"/>
      <w:sz w:val="32"/>
      <w:szCs w:val="20"/>
    </w:rPr>
  </w:style>
  <w:style w:type="paragraph" w:customStyle="1" w:styleId="431">
    <w:name w:val="样式 标题 3 + (中文) 黑体 小四 非加粗 段前: 7.8 磅 段后: 0 磅 行距: 固定值 20 磅"/>
    <w:basedOn w:val="5"/>
    <w:link w:val="433"/>
    <w:qFormat/>
    <w:uiPriority w:val="0"/>
    <w:pPr>
      <w:spacing w:before="0" w:after="0" w:line="400" w:lineRule="exact"/>
    </w:pPr>
    <w:rPr>
      <w:rFonts w:eastAsia="黑体"/>
      <w:b w:val="0"/>
      <w:bCs w:val="0"/>
      <w:sz w:val="24"/>
      <w:szCs w:val="20"/>
    </w:rPr>
  </w:style>
  <w:style w:type="paragraph" w:customStyle="1" w:styleId="432">
    <w:name w:val="样式 标题 2 + Times New Roman 四号 非加粗 段前: 5 磅 段后: 0 磅 行距: 固定值 20..."/>
    <w:basedOn w:val="4"/>
    <w:qFormat/>
    <w:uiPriority w:val="0"/>
    <w:pPr>
      <w:spacing w:before="100" w:after="0" w:line="400" w:lineRule="exact"/>
    </w:pPr>
    <w:rPr>
      <w:rFonts w:ascii="Times New Roman" w:hAnsi="Times New Roman" w:cs="宋体"/>
      <w:b w:val="0"/>
      <w:bCs w:val="0"/>
      <w:sz w:val="28"/>
      <w:szCs w:val="20"/>
    </w:rPr>
  </w:style>
  <w:style w:type="character" w:customStyle="1" w:styleId="433">
    <w:name w:val="样式 标题 3 + (中文) 黑体 小四 非加粗 段前: 7.8 磅 段后: 0 磅 行距: 固定值 20 磅 Char Char"/>
    <w:link w:val="431"/>
    <w:qFormat/>
    <w:locked/>
    <w:uiPriority w:val="0"/>
    <w:rPr>
      <w:rFonts w:eastAsia="黑体"/>
      <w:kern w:val="2"/>
      <w:sz w:val="24"/>
    </w:rPr>
  </w:style>
  <w:style w:type="character" w:customStyle="1" w:styleId="434">
    <w:name w:val="未处理的提及1"/>
    <w:semiHidden/>
    <w:qFormat/>
    <w:uiPriority w:val="99"/>
    <w:rPr>
      <w:rFonts w:cs="Times New Roman"/>
      <w:color w:val="605E5C"/>
      <w:shd w:val="clear" w:color="auto" w:fill="E1DFDD"/>
    </w:rPr>
  </w:style>
  <w:style w:type="character" w:customStyle="1" w:styleId="435">
    <w:name w:val="标题 2 Char"/>
    <w:qFormat/>
    <w:uiPriority w:val="0"/>
    <w:rPr>
      <w:rFonts w:ascii="Arial" w:hAnsi="Arial" w:eastAsia="黑体"/>
      <w:b/>
      <w:bCs/>
      <w:kern w:val="2"/>
      <w:sz w:val="32"/>
      <w:szCs w:val="32"/>
      <w:lang w:val="en-US" w:eastAsia="zh-CN" w:bidi="ar-SA"/>
    </w:rPr>
  </w:style>
  <w:style w:type="character" w:customStyle="1" w:styleId="436">
    <w:name w:val="批注主题 Char"/>
    <w:qFormat/>
    <w:uiPriority w:val="0"/>
    <w:rPr>
      <w:b/>
      <w:bCs/>
      <w:kern w:val="2"/>
      <w:sz w:val="21"/>
      <w:szCs w:val="24"/>
      <w:lang w:bidi="ar-SA"/>
    </w:rPr>
  </w:style>
  <w:style w:type="character" w:customStyle="1" w:styleId="437">
    <w:name w:val="样式1 Char Char"/>
    <w:link w:val="241"/>
    <w:qFormat/>
    <w:uiPriority w:val="0"/>
    <w:rPr>
      <w:kern w:val="2"/>
      <w:sz w:val="18"/>
      <w:szCs w:val="18"/>
    </w:rPr>
  </w:style>
  <w:style w:type="character" w:customStyle="1" w:styleId="438">
    <w:name w:val="style6"/>
    <w:basedOn w:val="79"/>
    <w:qFormat/>
    <w:uiPriority w:val="0"/>
  </w:style>
  <w:style w:type="character" w:customStyle="1" w:styleId="439">
    <w:name w:val="正文1-粗 Char Char"/>
    <w:qFormat/>
    <w:uiPriority w:val="0"/>
    <w:rPr>
      <w:rFonts w:ascii="Arial" w:hAnsi="Arial" w:eastAsia="幼圆"/>
      <w:b/>
      <w:sz w:val="28"/>
      <w:lang w:val="en-US" w:eastAsia="zh-CN"/>
    </w:rPr>
  </w:style>
  <w:style w:type="character" w:customStyle="1" w:styleId="440">
    <w:name w:val="标题 1 Char"/>
    <w:qFormat/>
    <w:uiPriority w:val="0"/>
    <w:rPr>
      <w:rFonts w:eastAsia="宋体"/>
      <w:b/>
      <w:bCs/>
      <w:kern w:val="44"/>
      <w:sz w:val="44"/>
      <w:szCs w:val="44"/>
      <w:lang w:val="en-US" w:eastAsia="zh-CN" w:bidi="ar-SA"/>
    </w:rPr>
  </w:style>
  <w:style w:type="character" w:customStyle="1" w:styleId="441">
    <w:name w:val="Blockquote Char"/>
    <w:link w:val="442"/>
    <w:qFormat/>
    <w:locked/>
    <w:uiPriority w:val="0"/>
    <w:rPr>
      <w:sz w:val="24"/>
    </w:rPr>
  </w:style>
  <w:style w:type="paragraph" w:customStyle="1" w:styleId="442">
    <w:name w:val="Blockquote"/>
    <w:basedOn w:val="1"/>
    <w:link w:val="441"/>
    <w:qFormat/>
    <w:uiPriority w:val="99"/>
    <w:pPr>
      <w:autoSpaceDE w:val="0"/>
      <w:autoSpaceDN w:val="0"/>
      <w:adjustRightInd w:val="0"/>
      <w:spacing w:before="100" w:after="100"/>
      <w:ind w:left="360" w:right="360"/>
      <w:jc w:val="left"/>
    </w:pPr>
    <w:rPr>
      <w:kern w:val="0"/>
      <w:sz w:val="24"/>
      <w:szCs w:val="20"/>
    </w:rPr>
  </w:style>
  <w:style w:type="character" w:customStyle="1" w:styleId="443">
    <w:name w:val="标题 5 Char"/>
    <w:qFormat/>
    <w:uiPriority w:val="0"/>
    <w:rPr>
      <w:rFonts w:eastAsia="宋体"/>
      <w:b/>
      <w:kern w:val="2"/>
      <w:sz w:val="28"/>
      <w:lang w:bidi="ar-SA"/>
    </w:rPr>
  </w:style>
  <w:style w:type="character" w:customStyle="1" w:styleId="444">
    <w:name w:val="标题 3 Char"/>
    <w:qFormat/>
    <w:uiPriority w:val="0"/>
    <w:rPr>
      <w:b/>
      <w:bCs/>
      <w:kern w:val="2"/>
      <w:sz w:val="32"/>
      <w:szCs w:val="32"/>
    </w:rPr>
  </w:style>
  <w:style w:type="character" w:customStyle="1" w:styleId="445">
    <w:name w:val="正文文本缩进 2 Char"/>
    <w:qFormat/>
    <w:uiPriority w:val="0"/>
    <w:rPr>
      <w:kern w:val="2"/>
      <w:sz w:val="28"/>
    </w:rPr>
  </w:style>
  <w:style w:type="character" w:customStyle="1" w:styleId="446">
    <w:name w:val="16"/>
    <w:qFormat/>
    <w:uiPriority w:val="0"/>
    <w:rPr>
      <w:rFonts w:hint="default" w:ascii="Times New Roman" w:hAnsi="Times New Roman" w:cs="Times New Roman"/>
      <w:color w:val="0000FF"/>
      <w:u w:val="single"/>
    </w:rPr>
  </w:style>
  <w:style w:type="character" w:customStyle="1" w:styleId="447">
    <w:name w:val="Char Char17"/>
    <w:qFormat/>
    <w:uiPriority w:val="0"/>
    <w:rPr>
      <w:rFonts w:ascii="新宋体" w:hAnsi="Arial" w:eastAsia="新宋体"/>
      <w:b/>
      <w:kern w:val="2"/>
      <w:sz w:val="24"/>
      <w:lang w:val="en-US" w:eastAsia="zh-CN" w:bidi="ar-SA"/>
    </w:rPr>
  </w:style>
  <w:style w:type="character" w:customStyle="1" w:styleId="448">
    <w:name w:val="页脚 Char"/>
    <w:qFormat/>
    <w:uiPriority w:val="0"/>
    <w:rPr>
      <w:kern w:val="2"/>
      <w:sz w:val="18"/>
      <w:szCs w:val="24"/>
      <w:lang w:bidi="ar-SA"/>
    </w:rPr>
  </w:style>
  <w:style w:type="character" w:customStyle="1" w:styleId="449">
    <w:name w:val="标题 8 Char"/>
    <w:qFormat/>
    <w:uiPriority w:val="0"/>
    <w:rPr>
      <w:rFonts w:ascii="Arial" w:hAnsi="Arial" w:eastAsia="黑体"/>
      <w:kern w:val="2"/>
      <w:sz w:val="24"/>
      <w:lang w:bidi="ar-SA"/>
    </w:rPr>
  </w:style>
  <w:style w:type="character" w:customStyle="1" w:styleId="450">
    <w:name w:val="样式 正文文本缩进 2正文文字缩进 2 + 新宋体 Char Char Char Char Char Char Char"/>
    <w:qFormat/>
    <w:uiPriority w:val="0"/>
    <w:rPr>
      <w:rFonts w:ascii="新宋体" w:hAnsi="新宋体" w:eastAsia="新宋体"/>
      <w:kern w:val="2"/>
      <w:sz w:val="24"/>
      <w:lang w:val="en-US" w:eastAsia="zh-CN"/>
    </w:rPr>
  </w:style>
  <w:style w:type="character" w:customStyle="1" w:styleId="451">
    <w:name w:val="批注文字 Char"/>
    <w:qFormat/>
    <w:uiPriority w:val="0"/>
    <w:rPr>
      <w:kern w:val="2"/>
      <w:sz w:val="21"/>
      <w:szCs w:val="24"/>
      <w:lang w:bidi="ar-SA"/>
    </w:rPr>
  </w:style>
  <w:style w:type="character" w:customStyle="1" w:styleId="452">
    <w:name w:val="正文文本 2 Char1"/>
    <w:qFormat/>
    <w:uiPriority w:val="0"/>
    <w:rPr>
      <w:kern w:val="2"/>
      <w:sz w:val="21"/>
      <w:szCs w:val="24"/>
    </w:rPr>
  </w:style>
  <w:style w:type="character" w:customStyle="1" w:styleId="453">
    <w:name w:val="注释标题 字符"/>
    <w:link w:val="15"/>
    <w:qFormat/>
    <w:uiPriority w:val="0"/>
    <w:rPr>
      <w:rFonts w:ascii="..ì." w:eastAsia="..ì."/>
      <w:sz w:val="24"/>
    </w:rPr>
  </w:style>
  <w:style w:type="character" w:customStyle="1" w:styleId="454">
    <w:name w:val="标题 6 Char"/>
    <w:qFormat/>
    <w:uiPriority w:val="0"/>
    <w:rPr>
      <w:rFonts w:ascii="Arial" w:hAnsi="Arial" w:eastAsia="黑体"/>
      <w:b/>
      <w:kern w:val="2"/>
      <w:sz w:val="24"/>
      <w:lang w:bidi="ar-SA"/>
    </w:rPr>
  </w:style>
  <w:style w:type="character" w:customStyle="1" w:styleId="455">
    <w:name w:val="尾注文本 Char1"/>
    <w:qFormat/>
    <w:uiPriority w:val="0"/>
    <w:rPr>
      <w:kern w:val="2"/>
      <w:sz w:val="21"/>
      <w:szCs w:val="24"/>
    </w:rPr>
  </w:style>
  <w:style w:type="character" w:customStyle="1" w:styleId="456">
    <w:name w:val="样式1 Char Char Char"/>
    <w:qFormat/>
    <w:uiPriority w:val="0"/>
    <w:rPr>
      <w:rFonts w:ascii="宋体" w:eastAsia="宋体"/>
      <w:kern w:val="2"/>
      <w:sz w:val="24"/>
      <w:szCs w:val="24"/>
      <w:lang w:val="en-US" w:eastAsia="zh-CN" w:bidi="ar-SA"/>
    </w:rPr>
  </w:style>
  <w:style w:type="character" w:customStyle="1" w:styleId="457">
    <w:name w:val="宏文本 字符1"/>
    <w:qFormat/>
    <w:uiPriority w:val="0"/>
    <w:rPr>
      <w:rFonts w:ascii="Courier New" w:hAnsi="Courier New" w:eastAsia="Times New Roman" w:cs="Courier New"/>
      <w:kern w:val="2"/>
      <w:sz w:val="24"/>
      <w:szCs w:val="24"/>
    </w:rPr>
  </w:style>
  <w:style w:type="character" w:customStyle="1" w:styleId="458">
    <w:name w:val="正文文本首行缩进 2 字符1"/>
    <w:qFormat/>
    <w:uiPriority w:val="0"/>
    <w:rPr>
      <w:rFonts w:ascii="Arial" w:hAnsi="Arial" w:eastAsia="幼圆"/>
      <w:color w:val="000000"/>
      <w:sz w:val="28"/>
      <w:lang w:bidi="ar-SA"/>
    </w:rPr>
  </w:style>
  <w:style w:type="character" w:customStyle="1" w:styleId="459">
    <w:name w:val="我的正文 Char Char"/>
    <w:link w:val="460"/>
    <w:qFormat/>
    <w:uiPriority w:val="0"/>
    <w:rPr>
      <w:rFonts w:ascii="Arial"/>
      <w:sz w:val="24"/>
    </w:rPr>
  </w:style>
  <w:style w:type="paragraph" w:customStyle="1" w:styleId="460">
    <w:name w:val="我的正文"/>
    <w:basedOn w:val="1"/>
    <w:link w:val="459"/>
    <w:qFormat/>
    <w:uiPriority w:val="0"/>
    <w:pPr>
      <w:spacing w:line="480" w:lineRule="exact"/>
      <w:ind w:firstLine="200" w:firstLineChars="200"/>
    </w:pPr>
    <w:rPr>
      <w:rFonts w:ascii="Arial"/>
      <w:kern w:val="0"/>
      <w:sz w:val="24"/>
      <w:szCs w:val="20"/>
    </w:rPr>
  </w:style>
  <w:style w:type="character" w:customStyle="1" w:styleId="461">
    <w:name w:val="正文文本 Char"/>
    <w:qFormat/>
    <w:uiPriority w:val="0"/>
    <w:rPr>
      <w:rFonts w:eastAsia="宋体"/>
      <w:kern w:val="2"/>
      <w:sz w:val="21"/>
      <w:szCs w:val="24"/>
      <w:lang w:val="en-US" w:eastAsia="zh-CN" w:bidi="ar-SA"/>
    </w:rPr>
  </w:style>
  <w:style w:type="character" w:customStyle="1" w:styleId="462">
    <w:name w:val="标题 9 Char"/>
    <w:qFormat/>
    <w:uiPriority w:val="0"/>
    <w:rPr>
      <w:rFonts w:ascii="Arial" w:hAnsi="Arial" w:eastAsia="黑体"/>
      <w:kern w:val="2"/>
      <w:sz w:val="21"/>
      <w:lang w:bidi="ar-SA"/>
    </w:rPr>
  </w:style>
  <w:style w:type="character" w:customStyle="1" w:styleId="463">
    <w:name w:val="正文文本 3 Char1"/>
    <w:qFormat/>
    <w:uiPriority w:val="0"/>
    <w:rPr>
      <w:kern w:val="2"/>
      <w:sz w:val="16"/>
      <w:szCs w:val="16"/>
    </w:rPr>
  </w:style>
  <w:style w:type="character" w:customStyle="1" w:styleId="464">
    <w:name w:val="Char Char81"/>
    <w:qFormat/>
    <w:uiPriority w:val="0"/>
    <w:rPr>
      <w:kern w:val="2"/>
      <w:sz w:val="18"/>
      <w:szCs w:val="24"/>
    </w:rPr>
  </w:style>
  <w:style w:type="character" w:customStyle="1" w:styleId="465">
    <w:name w:val="正文文本缩进 2 Char1"/>
    <w:qFormat/>
    <w:uiPriority w:val="0"/>
    <w:rPr>
      <w:rFonts w:ascii="楷体_GB2312" w:eastAsia="楷体_GB2312"/>
      <w:kern w:val="2"/>
      <w:sz w:val="28"/>
      <w:lang w:bidi="ar-SA"/>
    </w:rPr>
  </w:style>
  <w:style w:type="character" w:customStyle="1" w:styleId="466">
    <w:name w:val="正文首行缩进 2 Char1"/>
    <w:qFormat/>
    <w:uiPriority w:val="0"/>
  </w:style>
  <w:style w:type="character" w:customStyle="1" w:styleId="467">
    <w:name w:val="普通文字 Char2"/>
    <w:link w:val="468"/>
    <w:qFormat/>
    <w:uiPriority w:val="0"/>
    <w:rPr>
      <w:rFonts w:ascii="宋体" w:hAnsi="宋体" w:eastAsia="穝灿砰"/>
    </w:rPr>
  </w:style>
  <w:style w:type="paragraph" w:customStyle="1" w:styleId="468">
    <w:name w:val="普通文字"/>
    <w:basedOn w:val="1"/>
    <w:link w:val="467"/>
    <w:qFormat/>
    <w:uiPriority w:val="0"/>
    <w:pPr>
      <w:ind w:firstLine="21" w:firstLineChars="200"/>
    </w:pPr>
    <w:rPr>
      <w:rFonts w:ascii="宋体" w:hAnsi="宋体" w:eastAsia="穝灿砰"/>
      <w:kern w:val="0"/>
      <w:sz w:val="20"/>
      <w:szCs w:val="20"/>
    </w:rPr>
  </w:style>
  <w:style w:type="character" w:customStyle="1" w:styleId="469">
    <w:name w:val="不明显参考1"/>
    <w:qFormat/>
    <w:uiPriority w:val="0"/>
    <w:rPr>
      <w:color w:val="auto"/>
      <w:sz w:val="21"/>
    </w:rPr>
  </w:style>
  <w:style w:type="character" w:customStyle="1" w:styleId="470">
    <w:name w:val="标题4 Char Char"/>
    <w:link w:val="122"/>
    <w:qFormat/>
    <w:uiPriority w:val="0"/>
    <w:rPr>
      <w:b/>
      <w:sz w:val="30"/>
      <w:szCs w:val="24"/>
    </w:rPr>
  </w:style>
  <w:style w:type="character" w:customStyle="1" w:styleId="471">
    <w:name w:val="日期 Char"/>
    <w:qFormat/>
    <w:uiPriority w:val="0"/>
    <w:rPr>
      <w:rFonts w:ascii="楷体_GB2312" w:eastAsia="楷体_GB2312"/>
      <w:sz w:val="30"/>
      <w:lang w:bidi="ar-SA"/>
    </w:rPr>
  </w:style>
  <w:style w:type="character" w:customStyle="1" w:styleId="472">
    <w:name w:val="文档结构图 Char"/>
    <w:qFormat/>
    <w:uiPriority w:val="0"/>
    <w:rPr>
      <w:kern w:val="2"/>
      <w:sz w:val="21"/>
      <w:szCs w:val="24"/>
      <w:shd w:val="clear" w:color="auto" w:fill="000080"/>
      <w:lang w:bidi="ar-SA"/>
    </w:rPr>
  </w:style>
  <w:style w:type="character" w:customStyle="1" w:styleId="473">
    <w:name w:val="正文文字 Char"/>
    <w:qFormat/>
    <w:uiPriority w:val="0"/>
    <w:rPr>
      <w:rFonts w:eastAsia="宋体"/>
      <w:kern w:val="2"/>
      <w:sz w:val="30"/>
      <w:lang w:val="en-US" w:eastAsia="zh-CN" w:bidi="ar-SA"/>
    </w:rPr>
  </w:style>
  <w:style w:type="character" w:customStyle="1" w:styleId="474">
    <w:name w:val="[1]表格 Char Char"/>
    <w:link w:val="475"/>
    <w:qFormat/>
    <w:uiPriority w:val="0"/>
    <w:rPr>
      <w:szCs w:val="21"/>
    </w:rPr>
  </w:style>
  <w:style w:type="paragraph" w:customStyle="1" w:styleId="475">
    <w:name w:val="[1]表格"/>
    <w:basedOn w:val="1"/>
    <w:link w:val="474"/>
    <w:qFormat/>
    <w:uiPriority w:val="0"/>
    <w:pPr>
      <w:adjustRightInd w:val="0"/>
      <w:spacing w:line="360" w:lineRule="exact"/>
      <w:jc w:val="center"/>
    </w:pPr>
    <w:rPr>
      <w:kern w:val="0"/>
      <w:sz w:val="20"/>
      <w:szCs w:val="21"/>
    </w:rPr>
  </w:style>
  <w:style w:type="character" w:customStyle="1" w:styleId="476">
    <w:name w:val="页眉 Char"/>
    <w:qFormat/>
    <w:uiPriority w:val="0"/>
    <w:rPr>
      <w:kern w:val="2"/>
      <w:sz w:val="18"/>
      <w:szCs w:val="24"/>
      <w:lang w:bidi="ar-SA"/>
    </w:rPr>
  </w:style>
  <w:style w:type="character" w:customStyle="1" w:styleId="477">
    <w:name w:val="脚注文本 Char1"/>
    <w:qFormat/>
    <w:uiPriority w:val="0"/>
    <w:rPr>
      <w:kern w:val="2"/>
      <w:sz w:val="18"/>
      <w:szCs w:val="18"/>
    </w:rPr>
  </w:style>
  <w:style w:type="character" w:customStyle="1" w:styleId="478">
    <w:name w:val="Char Char5"/>
    <w:qFormat/>
    <w:uiPriority w:val="0"/>
    <w:rPr>
      <w:kern w:val="2"/>
      <w:sz w:val="18"/>
      <w:szCs w:val="24"/>
    </w:rPr>
  </w:style>
  <w:style w:type="character" w:customStyle="1" w:styleId="479">
    <w:name w:val="正文首行缩进 Char1"/>
    <w:qFormat/>
    <w:uiPriority w:val="0"/>
  </w:style>
  <w:style w:type="character" w:customStyle="1" w:styleId="480">
    <w:name w:val="列出段落 Char"/>
    <w:link w:val="255"/>
    <w:qFormat/>
    <w:uiPriority w:val="34"/>
    <w:rPr>
      <w:kern w:val="2"/>
      <w:sz w:val="21"/>
    </w:rPr>
  </w:style>
  <w:style w:type="character" w:customStyle="1" w:styleId="481">
    <w:name w:val="正文文本缩进 3 Char"/>
    <w:qFormat/>
    <w:uiPriority w:val="0"/>
    <w:rPr>
      <w:sz w:val="24"/>
      <w:lang w:bidi="ar-SA"/>
    </w:rPr>
  </w:style>
  <w:style w:type="character" w:customStyle="1" w:styleId="482">
    <w:name w:val="normal1"/>
    <w:qFormat/>
    <w:uiPriority w:val="0"/>
    <w:rPr>
      <w:rFonts w:hint="default" w:ascii="Tahoma" w:hAnsi="Tahoma" w:cs="Tahoma"/>
      <w:sz w:val="18"/>
      <w:szCs w:val="18"/>
    </w:rPr>
  </w:style>
  <w:style w:type="character" w:customStyle="1" w:styleId="483">
    <w:name w:val="X正文 Char Char"/>
    <w:link w:val="484"/>
    <w:qFormat/>
    <w:uiPriority w:val="0"/>
    <w:rPr>
      <w:rFonts w:ascii="Arial" w:hAnsi="Arial"/>
      <w:sz w:val="28"/>
    </w:rPr>
  </w:style>
  <w:style w:type="paragraph" w:customStyle="1" w:styleId="484">
    <w:name w:val="X正文"/>
    <w:basedOn w:val="1"/>
    <w:link w:val="483"/>
    <w:qFormat/>
    <w:uiPriority w:val="0"/>
    <w:pPr>
      <w:snapToGrid w:val="0"/>
      <w:spacing w:line="348" w:lineRule="auto"/>
      <w:ind w:left="574" w:hanging="14"/>
    </w:pPr>
    <w:rPr>
      <w:rFonts w:ascii="Arial" w:hAnsi="Arial"/>
      <w:kern w:val="0"/>
      <w:sz w:val="28"/>
      <w:szCs w:val="20"/>
    </w:rPr>
  </w:style>
  <w:style w:type="character" w:customStyle="1" w:styleId="485">
    <w:name w:val="标题 2 Char Char"/>
    <w:qFormat/>
    <w:uiPriority w:val="0"/>
    <w:rPr>
      <w:rFonts w:hint="default" w:ascii="Arial" w:hAnsi="Arial" w:eastAsia="黑体" w:cs="Arial"/>
      <w:b/>
      <w:sz w:val="32"/>
      <w:lang w:val="en-US" w:eastAsia="zh-CN" w:bidi="ar-SA"/>
    </w:rPr>
  </w:style>
  <w:style w:type="character" w:customStyle="1" w:styleId="486">
    <w:name w:val="纯文本 Char"/>
    <w:qFormat/>
    <w:uiPriority w:val="0"/>
    <w:rPr>
      <w:rFonts w:hint="eastAsia" w:ascii="宋体" w:hAnsi="Courier New" w:eastAsia="宋体"/>
      <w:kern w:val="2"/>
      <w:sz w:val="21"/>
      <w:lang w:val="en-US" w:eastAsia="zh-CN" w:bidi="ar-SA"/>
    </w:rPr>
  </w:style>
  <w:style w:type="character" w:customStyle="1" w:styleId="487">
    <w:name w:val="标题 7 Char"/>
    <w:qFormat/>
    <w:uiPriority w:val="0"/>
    <w:rPr>
      <w:rFonts w:eastAsia="宋体"/>
      <w:b/>
      <w:kern w:val="2"/>
      <w:sz w:val="24"/>
      <w:lang w:bidi="ar-SA"/>
    </w:rPr>
  </w:style>
  <w:style w:type="character" w:customStyle="1" w:styleId="488">
    <w:name w:val="标题 4 Char"/>
    <w:qFormat/>
    <w:uiPriority w:val="0"/>
    <w:rPr>
      <w:rFonts w:ascii="Arial" w:hAnsi="Arial" w:eastAsia="黑体"/>
      <w:b/>
      <w:kern w:val="2"/>
      <w:sz w:val="28"/>
      <w:lang w:bidi="ar-SA"/>
    </w:rPr>
  </w:style>
  <w:style w:type="character" w:customStyle="1" w:styleId="489">
    <w:name w:val="正文文本缩进 3 Char1"/>
    <w:qFormat/>
    <w:uiPriority w:val="0"/>
    <w:rPr>
      <w:kern w:val="2"/>
      <w:sz w:val="16"/>
      <w:szCs w:val="16"/>
    </w:rPr>
  </w:style>
  <w:style w:type="character" w:customStyle="1" w:styleId="490">
    <w:name w:val="无间隔 Char"/>
    <w:link w:val="393"/>
    <w:qFormat/>
    <w:uiPriority w:val="0"/>
    <w:rPr>
      <w:color w:val="7030A0"/>
      <w:kern w:val="2"/>
      <w:sz w:val="24"/>
      <w:szCs w:val="24"/>
    </w:rPr>
  </w:style>
  <w:style w:type="character" w:customStyle="1" w:styleId="491">
    <w:name w:val="正文文本 2 Char"/>
    <w:qFormat/>
    <w:uiPriority w:val="0"/>
    <w:rPr>
      <w:rFonts w:ascii="仿宋_GB2312" w:hAnsi="宋体" w:eastAsia="仿宋_GB2312"/>
      <w:sz w:val="24"/>
      <w:lang w:bidi="ar-SA"/>
    </w:rPr>
  </w:style>
  <w:style w:type="character" w:customStyle="1" w:styleId="492">
    <w:name w:val="正文文本缩进 Char1"/>
    <w:qFormat/>
    <w:uiPriority w:val="0"/>
    <w:rPr>
      <w:kern w:val="2"/>
      <w:sz w:val="21"/>
      <w:szCs w:val="24"/>
    </w:rPr>
  </w:style>
  <w:style w:type="character" w:customStyle="1" w:styleId="493">
    <w:name w:val="页码1"/>
    <w:basedOn w:val="79"/>
    <w:qFormat/>
    <w:uiPriority w:val="0"/>
  </w:style>
  <w:style w:type="character" w:customStyle="1" w:styleId="494">
    <w:name w:val="鄂钢4 Char Char"/>
    <w:link w:val="495"/>
    <w:qFormat/>
    <w:uiPriority w:val="0"/>
    <w:rPr>
      <w:rFonts w:hAnsi="宋体"/>
      <w:sz w:val="28"/>
      <w:szCs w:val="24"/>
    </w:rPr>
  </w:style>
  <w:style w:type="paragraph" w:customStyle="1" w:styleId="495">
    <w:name w:val="鄂钢4"/>
    <w:basedOn w:val="1"/>
    <w:link w:val="494"/>
    <w:qFormat/>
    <w:uiPriority w:val="0"/>
    <w:pPr>
      <w:spacing w:line="500" w:lineRule="exact"/>
      <w:ind w:firstLine="200" w:firstLineChars="200"/>
    </w:pPr>
    <w:rPr>
      <w:rFonts w:hAnsi="宋体"/>
      <w:kern w:val="0"/>
      <w:sz w:val="28"/>
    </w:rPr>
  </w:style>
  <w:style w:type="character" w:customStyle="1" w:styleId="496">
    <w:name w:val="正文文本首行缩进 字符1"/>
    <w:qFormat/>
    <w:uiPriority w:val="0"/>
    <w:rPr>
      <w:rFonts w:ascii="Arial" w:hAnsi="Arial" w:eastAsia="幼圆"/>
      <w:color w:val="000000"/>
      <w:sz w:val="28"/>
      <w:lang w:bidi="ar-SA"/>
    </w:rPr>
  </w:style>
  <w:style w:type="character" w:customStyle="1" w:styleId="497">
    <w:name w:val="[1]正文 Char1"/>
    <w:link w:val="498"/>
    <w:qFormat/>
    <w:uiPriority w:val="0"/>
    <w:rPr>
      <w:sz w:val="28"/>
      <w:szCs w:val="28"/>
    </w:rPr>
  </w:style>
  <w:style w:type="paragraph" w:customStyle="1" w:styleId="498">
    <w:name w:val="[1]正文"/>
    <w:basedOn w:val="1"/>
    <w:link w:val="497"/>
    <w:qFormat/>
    <w:uiPriority w:val="0"/>
    <w:pPr>
      <w:tabs>
        <w:tab w:val="center" w:pos="5040"/>
      </w:tabs>
      <w:adjustRightInd w:val="0"/>
      <w:snapToGrid w:val="0"/>
      <w:spacing w:line="480" w:lineRule="exact"/>
      <w:ind w:firstLine="560" w:firstLineChars="200"/>
      <w:jc w:val="left"/>
    </w:pPr>
    <w:rPr>
      <w:kern w:val="0"/>
      <w:sz w:val="28"/>
      <w:szCs w:val="28"/>
    </w:rPr>
  </w:style>
  <w:style w:type="character" w:customStyle="1" w:styleId="499">
    <w:name w:val="Para head"/>
    <w:qFormat/>
    <w:uiPriority w:val="0"/>
    <w:rPr>
      <w:rFonts w:hint="default" w:ascii="Arial" w:hAnsi="Arial" w:eastAsia="Times New Roman" w:cs="Arial"/>
      <w:sz w:val="20"/>
    </w:rPr>
  </w:style>
  <w:style w:type="character" w:customStyle="1" w:styleId="500">
    <w:name w:val="样式5 Char Char"/>
    <w:link w:val="501"/>
    <w:qFormat/>
    <w:uiPriority w:val="0"/>
    <w:rPr>
      <w:rFonts w:ascii="宋体" w:hAnsi="宋体"/>
      <w:b/>
      <w:sz w:val="24"/>
      <w:szCs w:val="24"/>
    </w:rPr>
  </w:style>
  <w:style w:type="paragraph" w:customStyle="1" w:styleId="501">
    <w:name w:val="样式5"/>
    <w:basedOn w:val="322"/>
    <w:link w:val="500"/>
    <w:qFormat/>
    <w:uiPriority w:val="0"/>
    <w:pPr>
      <w:tabs>
        <w:tab w:val="left" w:pos="840"/>
        <w:tab w:val="clear" w:pos="360"/>
      </w:tabs>
      <w:overflowPunct w:val="0"/>
      <w:ind w:left="840" w:hanging="420"/>
      <w:jc w:val="left"/>
      <w:outlineLvl w:val="0"/>
    </w:pPr>
    <w:rPr>
      <w:kern w:val="0"/>
      <w:sz w:val="24"/>
      <w:szCs w:val="24"/>
    </w:rPr>
  </w:style>
  <w:style w:type="character" w:customStyle="1" w:styleId="502">
    <w:name w:val="middle1"/>
    <w:qFormat/>
    <w:uiPriority w:val="0"/>
    <w:rPr>
      <w:rFonts w:hint="default"/>
      <w:sz w:val="28"/>
      <w:szCs w:val="28"/>
    </w:rPr>
  </w:style>
  <w:style w:type="character" w:customStyle="1" w:styleId="503">
    <w:name w:val="标题 3 Char1"/>
    <w:qFormat/>
    <w:uiPriority w:val="0"/>
    <w:rPr>
      <w:rFonts w:ascii="Arial" w:hAnsi="Arial" w:eastAsia="创艺简行楷"/>
      <w:color w:val="0000FF"/>
      <w:kern w:val="2"/>
      <w:sz w:val="28"/>
      <w:lang w:bidi="ar-SA"/>
    </w:rPr>
  </w:style>
  <w:style w:type="character" w:customStyle="1" w:styleId="504">
    <w:name w:val="批注框文本 Char"/>
    <w:qFormat/>
    <w:uiPriority w:val="0"/>
    <w:rPr>
      <w:kern w:val="2"/>
      <w:sz w:val="18"/>
      <w:szCs w:val="18"/>
      <w:lang w:bidi="ar-SA"/>
    </w:rPr>
  </w:style>
  <w:style w:type="character" w:customStyle="1" w:styleId="505">
    <w:name w:val="注释标题 字符1"/>
    <w:basedOn w:val="79"/>
    <w:qFormat/>
    <w:uiPriority w:val="0"/>
    <w:rPr>
      <w:kern w:val="2"/>
      <w:sz w:val="21"/>
      <w:szCs w:val="24"/>
    </w:rPr>
  </w:style>
  <w:style w:type="character" w:customStyle="1" w:styleId="506">
    <w:name w:val="签名 字符"/>
    <w:basedOn w:val="79"/>
    <w:link w:val="52"/>
    <w:qFormat/>
    <w:uiPriority w:val="0"/>
  </w:style>
  <w:style w:type="paragraph" w:customStyle="1" w:styleId="507">
    <w:name w:val="Volume"/>
    <w:basedOn w:val="1"/>
    <w:qFormat/>
    <w:uiPriority w:val="0"/>
    <w:pPr>
      <w:widowControl/>
      <w:tabs>
        <w:tab w:val="left" w:pos="3686"/>
        <w:tab w:val="left" w:pos="5103"/>
        <w:tab w:val="left" w:pos="6521"/>
      </w:tabs>
      <w:spacing w:after="240" w:line="288" w:lineRule="auto"/>
      <w:ind w:left="1418"/>
    </w:pPr>
    <w:rPr>
      <w:rFonts w:ascii="Arial" w:hAnsi="Arial"/>
      <w:kern w:val="28"/>
      <w:sz w:val="22"/>
      <w:szCs w:val="20"/>
      <w:lang w:val="en-GB"/>
    </w:rPr>
  </w:style>
  <w:style w:type="paragraph" w:customStyle="1" w:styleId="508">
    <w:name w:val="目录"/>
    <w:basedOn w:val="1"/>
    <w:qFormat/>
    <w:uiPriority w:val="0"/>
    <w:pPr>
      <w:widowControl/>
      <w:jc w:val="center"/>
    </w:pPr>
    <w:rPr>
      <w:rFonts w:ascii="宋体"/>
      <w:b/>
      <w:kern w:val="0"/>
      <w:sz w:val="36"/>
      <w:szCs w:val="20"/>
    </w:rPr>
  </w:style>
  <w:style w:type="paragraph" w:customStyle="1" w:styleId="509">
    <w:name w:val="CM3"/>
    <w:basedOn w:val="16"/>
    <w:next w:val="16"/>
    <w:qFormat/>
    <w:uiPriority w:val="0"/>
    <w:pPr>
      <w:spacing w:line="528" w:lineRule="atLeast"/>
    </w:pPr>
    <w:rPr>
      <w:rFonts w:ascii="黑体" w:eastAsia="黑体"/>
      <w:color w:val="auto"/>
    </w:rPr>
  </w:style>
  <w:style w:type="paragraph" w:customStyle="1" w:styleId="510">
    <w:name w:val="BULLET"/>
    <w:basedOn w:val="511"/>
    <w:qFormat/>
    <w:uiPriority w:val="0"/>
    <w:pPr>
      <w:tabs>
        <w:tab w:val="left" w:pos="3600"/>
      </w:tabs>
      <w:spacing w:before="0"/>
      <w:ind w:left="648" w:hanging="288"/>
    </w:pPr>
  </w:style>
  <w:style w:type="paragraph" w:customStyle="1" w:styleId="511">
    <w:name w:val="TEXT"/>
    <w:basedOn w:val="1"/>
    <w:qFormat/>
    <w:uiPriority w:val="0"/>
    <w:pPr>
      <w:adjustRightInd w:val="0"/>
      <w:spacing w:before="120"/>
      <w:ind w:left="360"/>
      <w:jc w:val="left"/>
    </w:pPr>
    <w:rPr>
      <w:kern w:val="0"/>
      <w:sz w:val="24"/>
      <w:szCs w:val="20"/>
    </w:rPr>
  </w:style>
  <w:style w:type="paragraph" w:customStyle="1" w:styleId="512">
    <w:name w:val="菲页1"/>
    <w:basedOn w:val="4"/>
    <w:qFormat/>
    <w:uiPriority w:val="0"/>
    <w:pPr>
      <w:keepNext w:val="0"/>
      <w:keepLines w:val="0"/>
      <w:spacing w:before="120" w:after="120" w:line="360" w:lineRule="auto"/>
      <w:ind w:right="-4" w:rightChars="-2"/>
      <w:jc w:val="center"/>
    </w:pPr>
    <w:rPr>
      <w:rFonts w:ascii="黑体" w:hAnsi="Times New Roman" w:eastAsia="宋体"/>
      <w:b w:val="0"/>
      <w:bCs w:val="0"/>
      <w:sz w:val="52"/>
      <w:szCs w:val="21"/>
    </w:rPr>
  </w:style>
  <w:style w:type="paragraph" w:customStyle="1" w:styleId="513">
    <w:name w:val="CM69"/>
    <w:basedOn w:val="16"/>
    <w:next w:val="16"/>
    <w:qFormat/>
    <w:uiPriority w:val="0"/>
    <w:pPr>
      <w:spacing w:after="295"/>
    </w:pPr>
    <w:rPr>
      <w:rFonts w:ascii="黑体" w:eastAsia="黑体"/>
      <w:color w:val="auto"/>
    </w:rPr>
  </w:style>
  <w:style w:type="paragraph" w:customStyle="1" w:styleId="514">
    <w:name w:val="编号1"/>
    <w:basedOn w:val="1"/>
    <w:qFormat/>
    <w:uiPriority w:val="0"/>
    <w:pPr>
      <w:widowControl/>
      <w:tabs>
        <w:tab w:val="left" w:pos="567"/>
        <w:tab w:val="left" w:pos="1215"/>
      </w:tabs>
      <w:ind w:left="1215"/>
    </w:pPr>
    <w:rPr>
      <w:rFonts w:ascii="Courier New" w:hAnsi="Courier New"/>
      <w:sz w:val="24"/>
      <w:szCs w:val="20"/>
    </w:rPr>
  </w:style>
  <w:style w:type="paragraph" w:customStyle="1" w:styleId="515">
    <w:name w:val="1名"/>
    <w:basedOn w:val="1"/>
    <w:qFormat/>
    <w:uiPriority w:val="0"/>
    <w:pPr>
      <w:tabs>
        <w:tab w:val="left" w:pos="360"/>
      </w:tabs>
      <w:spacing w:before="120"/>
      <w:ind w:left="360" w:hanging="360"/>
    </w:pPr>
    <w:rPr>
      <w:rFonts w:ascii="宋体"/>
      <w:sz w:val="28"/>
    </w:rPr>
  </w:style>
  <w:style w:type="paragraph" w:customStyle="1" w:styleId="516">
    <w:name w:val="样式 标题 1 + Arial 加宽量  1 磅"/>
    <w:basedOn w:val="3"/>
    <w:qFormat/>
    <w:uiPriority w:val="0"/>
    <w:pPr>
      <w:keepNext w:val="0"/>
      <w:keepLines w:val="0"/>
      <w:tabs>
        <w:tab w:val="left" w:pos="735"/>
        <w:tab w:val="left" w:pos="980"/>
        <w:tab w:val="clear" w:pos="1440"/>
      </w:tabs>
      <w:spacing w:beforeLines="50" w:after="0" w:line="360" w:lineRule="auto"/>
      <w:ind w:left="735" w:hanging="735"/>
      <w:jc w:val="left"/>
    </w:pPr>
    <w:rPr>
      <w:rFonts w:ascii="宋体" w:hAnsi="宋体" w:eastAsia="Arial"/>
      <w:bCs w:val="0"/>
      <w:spacing w:val="20"/>
      <w:kern w:val="0"/>
      <w:sz w:val="28"/>
      <w:szCs w:val="20"/>
    </w:rPr>
  </w:style>
  <w:style w:type="paragraph" w:customStyle="1" w:styleId="517">
    <w:name w:val="p17"/>
    <w:basedOn w:val="1"/>
    <w:qFormat/>
    <w:uiPriority w:val="0"/>
    <w:pPr>
      <w:widowControl/>
    </w:pPr>
    <w:rPr>
      <w:b/>
      <w:bCs/>
      <w:kern w:val="0"/>
      <w:sz w:val="24"/>
    </w:rPr>
  </w:style>
  <w:style w:type="paragraph" w:customStyle="1" w:styleId="518">
    <w:name w:val="CM8"/>
    <w:basedOn w:val="16"/>
    <w:next w:val="16"/>
    <w:qFormat/>
    <w:uiPriority w:val="0"/>
    <w:pPr>
      <w:spacing w:line="528" w:lineRule="atLeast"/>
    </w:pPr>
    <w:rPr>
      <w:rFonts w:ascii="黑体" w:eastAsia="黑体"/>
      <w:color w:val="auto"/>
    </w:rPr>
  </w:style>
  <w:style w:type="paragraph" w:customStyle="1" w:styleId="519">
    <w:name w:val="CM11"/>
    <w:basedOn w:val="16"/>
    <w:next w:val="16"/>
    <w:qFormat/>
    <w:uiPriority w:val="0"/>
    <w:pPr>
      <w:spacing w:line="463" w:lineRule="atLeast"/>
    </w:pPr>
    <w:rPr>
      <w:rFonts w:ascii="黑体" w:eastAsia="黑体"/>
      <w:color w:val="auto"/>
    </w:rPr>
  </w:style>
  <w:style w:type="paragraph" w:customStyle="1" w:styleId="520">
    <w:name w:val="p23"/>
    <w:basedOn w:val="1"/>
    <w:qFormat/>
    <w:uiPriority w:val="0"/>
    <w:pPr>
      <w:widowControl/>
      <w:topLinePunct/>
      <w:spacing w:before="160" w:after="60" w:line="312" w:lineRule="atLeast"/>
      <w:jc w:val="center"/>
    </w:pPr>
    <w:rPr>
      <w:rFonts w:ascii="Arial" w:hAnsi="Arial" w:cs="Arial"/>
      <w:kern w:val="0"/>
      <w:szCs w:val="21"/>
    </w:rPr>
  </w:style>
  <w:style w:type="paragraph" w:customStyle="1" w:styleId="521">
    <w:name w:val="CM13"/>
    <w:basedOn w:val="16"/>
    <w:next w:val="16"/>
    <w:qFormat/>
    <w:uiPriority w:val="0"/>
    <w:pPr>
      <w:spacing w:line="463" w:lineRule="atLeast"/>
    </w:pPr>
    <w:rPr>
      <w:rFonts w:ascii="黑体" w:eastAsia="黑体"/>
      <w:color w:val="auto"/>
    </w:rPr>
  </w:style>
  <w:style w:type="paragraph" w:customStyle="1" w:styleId="522">
    <w:name w:val="Texte"/>
    <w:basedOn w:val="1"/>
    <w:qFormat/>
    <w:uiPriority w:val="0"/>
    <w:pPr>
      <w:tabs>
        <w:tab w:val="left" w:pos="-1076"/>
        <w:tab w:val="left" w:pos="-720"/>
        <w:tab w:val="left" w:pos="720"/>
        <w:tab w:val="left" w:pos="1134"/>
      </w:tabs>
    </w:pPr>
    <w:rPr>
      <w:rFonts w:ascii="Arial" w:hAnsi="Arial" w:eastAsia="Times New Roman"/>
      <w:kern w:val="0"/>
      <w:sz w:val="24"/>
      <w:szCs w:val="20"/>
    </w:rPr>
  </w:style>
  <w:style w:type="paragraph" w:customStyle="1" w:styleId="523">
    <w:name w:val="CM21"/>
    <w:basedOn w:val="16"/>
    <w:next w:val="16"/>
    <w:qFormat/>
    <w:uiPriority w:val="0"/>
    <w:pPr>
      <w:spacing w:line="528" w:lineRule="atLeast"/>
    </w:pPr>
    <w:rPr>
      <w:rFonts w:ascii="黑体" w:eastAsia="黑体"/>
      <w:color w:val="auto"/>
    </w:rPr>
  </w:style>
  <w:style w:type="paragraph" w:customStyle="1" w:styleId="524">
    <w:name w:val="Copy-Fussz"/>
    <w:basedOn w:val="1"/>
    <w:next w:val="1"/>
    <w:qFormat/>
    <w:uiPriority w:val="0"/>
    <w:pPr>
      <w:widowControl/>
      <w:tabs>
        <w:tab w:val="left" w:pos="7920"/>
        <w:tab w:val="right" w:pos="9360"/>
      </w:tabs>
      <w:spacing w:before="60" w:line="240" w:lineRule="atLeast"/>
      <w:jc w:val="left"/>
    </w:pPr>
    <w:rPr>
      <w:rFonts w:ascii="Arial" w:hAnsi="Arial"/>
      <w:b/>
      <w:kern w:val="0"/>
      <w:sz w:val="16"/>
      <w:szCs w:val="20"/>
      <w:lang w:val="de-DE" w:eastAsia="en-US"/>
    </w:rPr>
  </w:style>
  <w:style w:type="paragraph" w:customStyle="1" w:styleId="525">
    <w:name w:val="样式 标题 3H3头标题 3 Char标题 3 Char Char Char Char + 加粗"/>
    <w:basedOn w:val="5"/>
    <w:qFormat/>
    <w:uiPriority w:val="0"/>
    <w:pPr>
      <w:tabs>
        <w:tab w:val="left" w:pos="930"/>
        <w:tab w:val="left" w:pos="1260"/>
      </w:tabs>
      <w:adjustRightInd w:val="0"/>
      <w:snapToGrid w:val="0"/>
      <w:spacing w:beforeLines="50" w:afterLines="50" w:line="348" w:lineRule="auto"/>
      <w:ind w:left="1260"/>
    </w:pPr>
    <w:rPr>
      <w:rFonts w:ascii="Arial" w:hAnsi="Arial" w:eastAsia="华文细黑"/>
      <w:b w:val="0"/>
      <w:bCs w:val="0"/>
      <w:snapToGrid w:val="0"/>
      <w:kern w:val="0"/>
      <w:sz w:val="28"/>
      <w:szCs w:val="20"/>
    </w:rPr>
  </w:style>
  <w:style w:type="paragraph" w:customStyle="1" w:styleId="526">
    <w:name w:val="Char Char Char"/>
    <w:basedOn w:val="1"/>
    <w:qFormat/>
    <w:uiPriority w:val="0"/>
    <w:pPr>
      <w:adjustRightInd w:val="0"/>
      <w:spacing w:line="360" w:lineRule="auto"/>
    </w:pPr>
    <w:rPr>
      <w:color w:val="000000"/>
      <w:kern w:val="0"/>
      <w:sz w:val="24"/>
    </w:rPr>
  </w:style>
  <w:style w:type="paragraph" w:customStyle="1" w:styleId="527">
    <w:name w:val="项目1"/>
    <w:basedOn w:val="1"/>
    <w:qFormat/>
    <w:uiPriority w:val="0"/>
    <w:pPr>
      <w:tabs>
        <w:tab w:val="left" w:pos="420"/>
      </w:tabs>
      <w:spacing w:line="360" w:lineRule="auto"/>
      <w:ind w:left="839"/>
    </w:pPr>
    <w:rPr>
      <w:szCs w:val="20"/>
    </w:rPr>
  </w:style>
  <w:style w:type="paragraph" w:styleId="528">
    <w:name w:val="No Spacing"/>
    <w:qFormat/>
    <w:uiPriority w:val="0"/>
    <w:pPr>
      <w:widowControl w:val="0"/>
      <w:jc w:val="both"/>
    </w:pPr>
    <w:rPr>
      <w:rFonts w:ascii="Calibri" w:hAnsi="Calibri" w:eastAsia="宋体" w:cs="Times New Roman"/>
      <w:kern w:val="2"/>
      <w:sz w:val="21"/>
      <w:szCs w:val="22"/>
      <w:lang w:val="en-US" w:eastAsia="zh-CN" w:bidi="ar-SA"/>
    </w:rPr>
  </w:style>
  <w:style w:type="paragraph" w:customStyle="1" w:styleId="529">
    <w:name w:val="CM37"/>
    <w:basedOn w:val="16"/>
    <w:next w:val="16"/>
    <w:qFormat/>
    <w:uiPriority w:val="0"/>
    <w:pPr>
      <w:spacing w:line="526" w:lineRule="atLeast"/>
    </w:pPr>
    <w:rPr>
      <w:rFonts w:ascii="黑体" w:eastAsia="黑体"/>
      <w:color w:val="auto"/>
    </w:rPr>
  </w:style>
  <w:style w:type="paragraph" w:customStyle="1" w:styleId="530">
    <w:name w:val="书目1"/>
    <w:basedOn w:val="1"/>
    <w:next w:val="1"/>
    <w:qFormat/>
    <w:uiPriority w:val="0"/>
    <w:pPr>
      <w:spacing w:before="100" w:beforeAutospacing="1" w:after="100" w:afterAutospacing="1" w:line="360" w:lineRule="auto"/>
      <w:ind w:firstLine="200" w:firstLineChars="200"/>
    </w:pPr>
    <w:rPr>
      <w:sz w:val="24"/>
      <w:szCs w:val="22"/>
    </w:rPr>
  </w:style>
  <w:style w:type="paragraph" w:customStyle="1" w:styleId="531">
    <w:name w:val="Preformatted"/>
    <w:basedOn w:val="1"/>
    <w:qFormat/>
    <w:uiPriority w:val="0"/>
    <w:pPr>
      <w:tabs>
        <w:tab w:val="left" w:pos="0"/>
        <w:tab w:val="left" w:pos="959"/>
        <w:tab w:val="left" w:pos="1918"/>
        <w:tab w:val="left" w:pos="2877"/>
        <w:tab w:val="left" w:pos="3836"/>
        <w:tab w:val="left" w:pos="4795"/>
        <w:tab w:val="left" w:pos="5754"/>
        <w:tab w:val="left" w:pos="6713"/>
        <w:tab w:val="left" w:pos="7672"/>
        <w:tab w:val="left" w:pos="8631"/>
        <w:tab w:val="left" w:pos="9590"/>
      </w:tabs>
      <w:autoSpaceDE w:val="0"/>
      <w:autoSpaceDN w:val="0"/>
      <w:adjustRightInd w:val="0"/>
      <w:jc w:val="left"/>
    </w:pPr>
    <w:rPr>
      <w:rFonts w:ascii="Courier New" w:hAnsi="Courier New"/>
      <w:kern w:val="0"/>
      <w:sz w:val="20"/>
      <w:szCs w:val="20"/>
    </w:rPr>
  </w:style>
  <w:style w:type="paragraph" w:customStyle="1" w:styleId="532">
    <w:name w:val="CM27"/>
    <w:basedOn w:val="16"/>
    <w:next w:val="16"/>
    <w:qFormat/>
    <w:uiPriority w:val="0"/>
    <w:rPr>
      <w:rFonts w:ascii="黑体" w:eastAsia="黑体"/>
      <w:color w:val="auto"/>
    </w:rPr>
  </w:style>
  <w:style w:type="paragraph" w:customStyle="1" w:styleId="533">
    <w:name w:val="符号3"/>
    <w:basedOn w:val="1"/>
    <w:qFormat/>
    <w:uiPriority w:val="0"/>
    <w:pPr>
      <w:widowControl/>
      <w:tabs>
        <w:tab w:val="left" w:pos="720"/>
        <w:tab w:val="left" w:pos="2268"/>
      </w:tabs>
      <w:ind w:left="720"/>
    </w:pPr>
    <w:rPr>
      <w:rFonts w:ascii="Courier New" w:hAnsi="Courier New"/>
      <w:sz w:val="24"/>
      <w:szCs w:val="20"/>
      <w:lang w:val="en-GB"/>
    </w:rPr>
  </w:style>
  <w:style w:type="paragraph" w:customStyle="1" w:styleId="534">
    <w:name w:val="CM43"/>
    <w:basedOn w:val="16"/>
    <w:next w:val="16"/>
    <w:qFormat/>
    <w:uiPriority w:val="0"/>
    <w:pPr>
      <w:spacing w:line="528" w:lineRule="atLeast"/>
    </w:pPr>
    <w:rPr>
      <w:rFonts w:ascii="黑体" w:eastAsia="黑体"/>
      <w:color w:val="auto"/>
    </w:rPr>
  </w:style>
  <w:style w:type="paragraph" w:customStyle="1" w:styleId="535">
    <w:name w:val="样式7"/>
    <w:basedOn w:val="3"/>
    <w:next w:val="3"/>
    <w:qFormat/>
    <w:uiPriority w:val="0"/>
    <w:pPr>
      <w:keepNext w:val="0"/>
      <w:keepLines w:val="0"/>
      <w:tabs>
        <w:tab w:val="left" w:pos="851"/>
        <w:tab w:val="left" w:pos="2400"/>
        <w:tab w:val="clear" w:pos="1440"/>
      </w:tabs>
      <w:spacing w:before="0" w:after="0" w:line="360" w:lineRule="auto"/>
      <w:ind w:left="851" w:hanging="851"/>
      <w:jc w:val="left"/>
    </w:pPr>
    <w:rPr>
      <w:rFonts w:ascii="宋体" w:hAnsi="宋体"/>
      <w:bCs w:val="0"/>
      <w:kern w:val="0"/>
      <w:sz w:val="24"/>
      <w:szCs w:val="24"/>
    </w:rPr>
  </w:style>
  <w:style w:type="paragraph" w:customStyle="1" w:styleId="536">
    <w:name w:val="样式10"/>
    <w:basedOn w:val="3"/>
    <w:next w:val="3"/>
    <w:qFormat/>
    <w:uiPriority w:val="0"/>
    <w:pPr>
      <w:keepNext w:val="0"/>
      <w:keepLines w:val="0"/>
      <w:tabs>
        <w:tab w:val="left" w:pos="1260"/>
        <w:tab w:val="clear" w:pos="1440"/>
      </w:tabs>
      <w:spacing w:before="0" w:after="0" w:line="360" w:lineRule="auto"/>
      <w:ind w:left="1260" w:hanging="420"/>
      <w:jc w:val="left"/>
    </w:pPr>
    <w:rPr>
      <w:rFonts w:ascii="宋体" w:hAnsi="宋体"/>
      <w:bCs w:val="0"/>
      <w:kern w:val="0"/>
      <w:sz w:val="24"/>
      <w:szCs w:val="24"/>
    </w:rPr>
  </w:style>
  <w:style w:type="paragraph" w:customStyle="1" w:styleId="537">
    <w:name w:val="符号1"/>
    <w:basedOn w:val="1"/>
    <w:qFormat/>
    <w:uiPriority w:val="0"/>
    <w:pPr>
      <w:widowControl/>
      <w:tabs>
        <w:tab w:val="left" w:pos="1134"/>
        <w:tab w:val="left" w:pos="1260"/>
      </w:tabs>
      <w:ind w:left="960"/>
    </w:pPr>
    <w:rPr>
      <w:rFonts w:ascii="Courier New" w:hAnsi="Courier New"/>
      <w:sz w:val="24"/>
      <w:szCs w:val="20"/>
      <w:lang w:val="en-GB"/>
    </w:rPr>
  </w:style>
  <w:style w:type="paragraph" w:customStyle="1" w:styleId="538">
    <w:name w:val="CM59"/>
    <w:basedOn w:val="16"/>
    <w:next w:val="16"/>
    <w:qFormat/>
    <w:uiPriority w:val="0"/>
    <w:rPr>
      <w:rFonts w:ascii="黑体" w:eastAsia="黑体"/>
      <w:color w:val="auto"/>
    </w:rPr>
  </w:style>
  <w:style w:type="paragraph" w:customStyle="1" w:styleId="539">
    <w:name w:val="符号-"/>
    <w:basedOn w:val="1"/>
    <w:qFormat/>
    <w:uiPriority w:val="0"/>
    <w:pPr>
      <w:widowControl/>
      <w:tabs>
        <w:tab w:val="left" w:pos="960"/>
        <w:tab w:val="left" w:pos="1928"/>
        <w:tab w:val="left" w:pos="5103"/>
      </w:tabs>
      <w:ind w:left="960"/>
    </w:pPr>
    <w:rPr>
      <w:kern w:val="28"/>
      <w:sz w:val="28"/>
      <w:szCs w:val="20"/>
    </w:rPr>
  </w:style>
  <w:style w:type="paragraph" w:customStyle="1" w:styleId="540">
    <w:name w:val="CM48"/>
    <w:basedOn w:val="16"/>
    <w:next w:val="16"/>
    <w:qFormat/>
    <w:uiPriority w:val="0"/>
    <w:pPr>
      <w:spacing w:line="528" w:lineRule="atLeast"/>
    </w:pPr>
    <w:rPr>
      <w:rFonts w:ascii="黑体" w:eastAsia="黑体"/>
      <w:color w:val="auto"/>
    </w:rPr>
  </w:style>
  <w:style w:type="paragraph" w:customStyle="1" w:styleId="541">
    <w:name w:val="Tabellen-T"/>
    <w:basedOn w:val="1"/>
    <w:qFormat/>
    <w:uiPriority w:val="0"/>
    <w:pPr>
      <w:widowControl/>
      <w:spacing w:before="40" w:after="40"/>
      <w:jc w:val="left"/>
    </w:pPr>
    <w:rPr>
      <w:rFonts w:ascii="Arial" w:hAnsi="Arial"/>
      <w:kern w:val="0"/>
      <w:sz w:val="18"/>
      <w:szCs w:val="20"/>
      <w:lang w:val="de-DE" w:eastAsia="en-US"/>
    </w:rPr>
  </w:style>
  <w:style w:type="paragraph" w:customStyle="1" w:styleId="542">
    <w:name w:val="CM68"/>
    <w:basedOn w:val="16"/>
    <w:next w:val="16"/>
    <w:qFormat/>
    <w:uiPriority w:val="0"/>
    <w:pPr>
      <w:spacing w:after="193"/>
    </w:pPr>
    <w:rPr>
      <w:rFonts w:ascii="黑体" w:eastAsia="黑体"/>
      <w:color w:val="auto"/>
    </w:rPr>
  </w:style>
  <w:style w:type="paragraph" w:customStyle="1" w:styleId="543">
    <w:name w:val="p18"/>
    <w:basedOn w:val="1"/>
    <w:qFormat/>
    <w:uiPriority w:val="0"/>
    <w:pPr>
      <w:widowControl/>
      <w:spacing w:before="120" w:after="120"/>
      <w:jc w:val="left"/>
    </w:pPr>
    <w:rPr>
      <w:b/>
      <w:bCs/>
      <w:caps/>
      <w:kern w:val="0"/>
      <w:sz w:val="20"/>
      <w:szCs w:val="20"/>
    </w:rPr>
  </w:style>
  <w:style w:type="paragraph" w:customStyle="1" w:styleId="544">
    <w:name w:val="样式6"/>
    <w:basedOn w:val="3"/>
    <w:qFormat/>
    <w:uiPriority w:val="0"/>
    <w:pPr>
      <w:keepNext w:val="0"/>
      <w:keepLines w:val="0"/>
      <w:tabs>
        <w:tab w:val="left" w:pos="840"/>
        <w:tab w:val="clear" w:pos="1440"/>
      </w:tabs>
      <w:spacing w:before="0" w:after="0" w:line="360" w:lineRule="auto"/>
      <w:ind w:left="840" w:hanging="420"/>
      <w:jc w:val="left"/>
    </w:pPr>
    <w:rPr>
      <w:rFonts w:ascii="宋体" w:hAnsi="宋体"/>
      <w:bCs w:val="0"/>
      <w:kern w:val="0"/>
      <w:sz w:val="28"/>
      <w:szCs w:val="24"/>
    </w:rPr>
  </w:style>
  <w:style w:type="paragraph" w:customStyle="1" w:styleId="545">
    <w:name w:val="样式 标题 2 + (西文) 方正书宋简体 (中文) 方正黑体简体 非加粗 黑色 行距: 固定值 15 磅"/>
    <w:basedOn w:val="4"/>
    <w:qFormat/>
    <w:uiPriority w:val="0"/>
    <w:pPr>
      <w:spacing w:before="0" w:after="0" w:line="300" w:lineRule="exact"/>
      <w:ind w:right="-4" w:rightChars="-2" w:firstLine="200" w:firstLineChars="200"/>
      <w:jc w:val="center"/>
    </w:pPr>
    <w:rPr>
      <w:rFonts w:ascii="方正书宋简体" w:hAnsi="Times New Roman" w:eastAsia="方正小标宋简体" w:cs="宋体"/>
      <w:b w:val="0"/>
      <w:color w:val="000000"/>
      <w:sz w:val="21"/>
      <w:szCs w:val="20"/>
    </w:rPr>
  </w:style>
  <w:style w:type="paragraph" w:customStyle="1" w:styleId="546">
    <w:name w:val="样式16"/>
    <w:basedOn w:val="1"/>
    <w:qFormat/>
    <w:uiPriority w:val="0"/>
    <w:pPr>
      <w:adjustRightInd w:val="0"/>
      <w:snapToGrid w:val="0"/>
      <w:spacing w:before="120" w:after="120"/>
    </w:pPr>
    <w:rPr>
      <w:b/>
      <w:sz w:val="24"/>
    </w:rPr>
  </w:style>
  <w:style w:type="paragraph" w:customStyle="1" w:styleId="547">
    <w:name w:val="文章标题"/>
    <w:basedOn w:val="73"/>
    <w:next w:val="73"/>
    <w:qFormat/>
    <w:uiPriority w:val="0"/>
    <w:pPr>
      <w:tabs>
        <w:tab w:val="left" w:pos="0"/>
      </w:tabs>
    </w:pPr>
    <w:rPr>
      <w:rFonts w:ascii="宋体" w:hAnsi="宋体" w:eastAsia="宋体" w:cs="Arial"/>
      <w:bCs/>
      <w:szCs w:val="32"/>
    </w:rPr>
  </w:style>
  <w:style w:type="paragraph" w:customStyle="1" w:styleId="548">
    <w:name w:val="CM35"/>
    <w:basedOn w:val="16"/>
    <w:next w:val="16"/>
    <w:qFormat/>
    <w:uiPriority w:val="0"/>
    <w:pPr>
      <w:spacing w:line="528" w:lineRule="atLeast"/>
    </w:pPr>
    <w:rPr>
      <w:rFonts w:ascii="黑体" w:eastAsia="黑体"/>
      <w:color w:val="auto"/>
    </w:rPr>
  </w:style>
  <w:style w:type="paragraph" w:customStyle="1" w:styleId="549">
    <w:name w:val="Organisationsz"/>
    <w:next w:val="1"/>
    <w:qFormat/>
    <w:uiPriority w:val="0"/>
    <w:pPr>
      <w:tabs>
        <w:tab w:val="left" w:pos="8352"/>
        <w:tab w:val="right" w:pos="9360"/>
      </w:tabs>
      <w:spacing w:before="120" w:line="120" w:lineRule="atLeast"/>
    </w:pPr>
    <w:rPr>
      <w:rFonts w:ascii="Arial" w:hAnsi="Arial" w:eastAsia="宋体" w:cs="Times New Roman"/>
      <w:sz w:val="12"/>
      <w:lang w:val="en-US" w:eastAsia="en-US" w:bidi="ar-SA"/>
    </w:rPr>
  </w:style>
  <w:style w:type="paragraph" w:customStyle="1" w:styleId="550">
    <w:name w:val="CM6"/>
    <w:basedOn w:val="16"/>
    <w:next w:val="16"/>
    <w:qFormat/>
    <w:uiPriority w:val="0"/>
    <w:pPr>
      <w:spacing w:line="528" w:lineRule="atLeast"/>
    </w:pPr>
    <w:rPr>
      <w:rFonts w:ascii="黑体" w:eastAsia="黑体"/>
      <w:color w:val="auto"/>
    </w:rPr>
  </w:style>
  <w:style w:type="paragraph" w:customStyle="1" w:styleId="551">
    <w:name w:val="A1"/>
    <w:basedOn w:val="1"/>
    <w:qFormat/>
    <w:uiPriority w:val="0"/>
    <w:pPr>
      <w:widowControl/>
      <w:spacing w:before="240" w:line="240" w:lineRule="atLeast"/>
      <w:ind w:left="432" w:hanging="432"/>
      <w:jc w:val="left"/>
    </w:pPr>
    <w:rPr>
      <w:rFonts w:ascii="Arial" w:hAnsi="Arial"/>
      <w:kern w:val="0"/>
      <w:sz w:val="22"/>
      <w:szCs w:val="20"/>
      <w:lang w:val="de-DE" w:eastAsia="en-US"/>
    </w:rPr>
  </w:style>
  <w:style w:type="paragraph" w:customStyle="1" w:styleId="552">
    <w:name w:val="普通 (Web)"/>
    <w:basedOn w:val="1"/>
    <w:qFormat/>
    <w:uiPriority w:val="0"/>
    <w:pPr>
      <w:widowControl/>
      <w:spacing w:before="100" w:beforeAutospacing="1" w:after="100" w:afterAutospacing="1"/>
      <w:jc w:val="left"/>
    </w:pPr>
    <w:rPr>
      <w:rFonts w:ascii="宋体" w:hAnsi="宋体" w:cs="Tahoma"/>
      <w:kern w:val="0"/>
      <w:sz w:val="24"/>
    </w:rPr>
  </w:style>
  <w:style w:type="paragraph" w:customStyle="1" w:styleId="553">
    <w:name w:val="Char1 Char Char Char Char Char Char1"/>
    <w:basedOn w:val="1"/>
    <w:qFormat/>
    <w:uiPriority w:val="0"/>
    <w:pPr>
      <w:autoSpaceDE w:val="0"/>
      <w:autoSpaceDN w:val="0"/>
    </w:pPr>
  </w:style>
  <w:style w:type="paragraph" w:customStyle="1" w:styleId="554">
    <w:name w:val="Char1 Char Char Char Char Char Char"/>
    <w:basedOn w:val="1"/>
    <w:qFormat/>
    <w:uiPriority w:val="0"/>
    <w:pPr>
      <w:autoSpaceDE w:val="0"/>
      <w:autoSpaceDN w:val="0"/>
    </w:pPr>
  </w:style>
  <w:style w:type="paragraph" w:customStyle="1" w:styleId="555">
    <w:name w:val="p19"/>
    <w:basedOn w:val="1"/>
    <w:qFormat/>
    <w:uiPriority w:val="0"/>
    <w:pPr>
      <w:widowControl/>
      <w:spacing w:after="120"/>
    </w:pPr>
    <w:rPr>
      <w:kern w:val="0"/>
      <w:szCs w:val="21"/>
    </w:rPr>
  </w:style>
  <w:style w:type="paragraph" w:customStyle="1" w:styleId="556">
    <w:name w:val="CM30"/>
    <w:basedOn w:val="16"/>
    <w:next w:val="16"/>
    <w:qFormat/>
    <w:uiPriority w:val="0"/>
    <w:pPr>
      <w:spacing w:line="528" w:lineRule="atLeast"/>
    </w:pPr>
    <w:rPr>
      <w:rFonts w:ascii="黑体" w:eastAsia="黑体"/>
      <w:color w:val="auto"/>
    </w:rPr>
  </w:style>
  <w:style w:type="paragraph" w:customStyle="1" w:styleId="557">
    <w:name w:val="样式9"/>
    <w:basedOn w:val="3"/>
    <w:qFormat/>
    <w:uiPriority w:val="0"/>
    <w:pPr>
      <w:keepNext w:val="0"/>
      <w:keepLines w:val="0"/>
      <w:tabs>
        <w:tab w:val="left" w:pos="840"/>
        <w:tab w:val="left" w:pos="2000"/>
        <w:tab w:val="clear" w:pos="1440"/>
      </w:tabs>
      <w:overflowPunct w:val="0"/>
      <w:spacing w:before="0" w:after="0" w:line="360" w:lineRule="auto"/>
      <w:ind w:left="2000" w:firstLine="0"/>
      <w:jc w:val="left"/>
    </w:pPr>
    <w:rPr>
      <w:rFonts w:ascii="宋体" w:hAnsi="宋体"/>
      <w:bCs w:val="0"/>
      <w:kern w:val="0"/>
      <w:sz w:val="28"/>
      <w:szCs w:val="28"/>
    </w:rPr>
  </w:style>
  <w:style w:type="paragraph" w:customStyle="1" w:styleId="558">
    <w:name w:val="Char Char Char1 Char Char Char Char Char Char Char"/>
    <w:basedOn w:val="1"/>
    <w:qFormat/>
    <w:uiPriority w:val="0"/>
    <w:pPr>
      <w:adjustRightInd w:val="0"/>
      <w:spacing w:line="312" w:lineRule="auto"/>
      <w:textAlignment w:val="baseline"/>
    </w:pPr>
    <w:rPr>
      <w:rFonts w:ascii="Tahoma" w:hAnsi="Tahoma"/>
      <w:kern w:val="0"/>
      <w:sz w:val="24"/>
      <w:szCs w:val="20"/>
    </w:rPr>
  </w:style>
  <w:style w:type="paragraph" w:customStyle="1" w:styleId="559">
    <w:name w:val="轧制表1"/>
    <w:basedOn w:val="560"/>
    <w:qFormat/>
    <w:uiPriority w:val="0"/>
    <w:pPr>
      <w:spacing w:line="260" w:lineRule="exact"/>
      <w:jc w:val="both"/>
    </w:pPr>
    <w:rPr>
      <w:color w:val="0000FF"/>
    </w:rPr>
  </w:style>
  <w:style w:type="paragraph" w:customStyle="1" w:styleId="560">
    <w:name w:val="轧制表"/>
    <w:basedOn w:val="1"/>
    <w:qFormat/>
    <w:uiPriority w:val="0"/>
    <w:pPr>
      <w:overflowPunct w:val="0"/>
      <w:topLinePunct/>
      <w:autoSpaceDE w:val="0"/>
      <w:autoSpaceDN w:val="0"/>
      <w:spacing w:line="240" w:lineRule="exact"/>
      <w:ind w:left="-57"/>
      <w:jc w:val="right"/>
    </w:pPr>
    <w:rPr>
      <w:rFonts w:ascii="宋体" w:hAnsi="Arial" w:eastAsia="幼圆"/>
      <w:color w:val="FF00FF"/>
      <w:kern w:val="0"/>
      <w:sz w:val="20"/>
      <w:szCs w:val="20"/>
    </w:rPr>
  </w:style>
  <w:style w:type="paragraph" w:customStyle="1" w:styleId="561">
    <w:name w:val="p16"/>
    <w:basedOn w:val="1"/>
    <w:qFormat/>
    <w:uiPriority w:val="0"/>
    <w:pPr>
      <w:widowControl/>
      <w:topLinePunct/>
      <w:spacing w:line="480" w:lineRule="auto"/>
    </w:pPr>
    <w:rPr>
      <w:rFonts w:ascii="EU-F1" w:hAnsi="EU-F1" w:cs="宋体"/>
      <w:kern w:val="0"/>
      <w:szCs w:val="21"/>
    </w:rPr>
  </w:style>
  <w:style w:type="paragraph" w:customStyle="1" w:styleId="562">
    <w:name w:val="Normal1"/>
    <w:basedOn w:val="3"/>
    <w:next w:val="3"/>
    <w:qFormat/>
    <w:uiPriority w:val="0"/>
    <w:pPr>
      <w:keepNext w:val="0"/>
      <w:keepLines w:val="0"/>
      <w:tabs>
        <w:tab w:val="left" w:pos="840"/>
        <w:tab w:val="clear" w:pos="1440"/>
      </w:tabs>
      <w:adjustRightInd w:val="0"/>
      <w:spacing w:before="0" w:after="0" w:line="360" w:lineRule="auto"/>
      <w:ind w:left="840" w:hanging="420"/>
      <w:jc w:val="left"/>
      <w:textAlignment w:val="baseline"/>
    </w:pPr>
    <w:rPr>
      <w:rFonts w:ascii="宋体" w:hAnsi="宋体"/>
      <w:bCs w:val="0"/>
      <w:kern w:val="0"/>
      <w:sz w:val="24"/>
      <w:szCs w:val="24"/>
    </w:rPr>
  </w:style>
  <w:style w:type="paragraph" w:customStyle="1" w:styleId="563">
    <w:name w:val="列表段落1"/>
    <w:basedOn w:val="1"/>
    <w:unhideWhenUsed/>
    <w:qFormat/>
    <w:uiPriority w:val="0"/>
    <w:pPr>
      <w:ind w:firstLine="420" w:firstLineChars="200"/>
    </w:pPr>
  </w:style>
  <w:style w:type="paragraph" w:customStyle="1" w:styleId="564">
    <w:name w:val="菲页2"/>
    <w:basedOn w:val="5"/>
    <w:qFormat/>
    <w:uiPriority w:val="0"/>
    <w:pPr>
      <w:keepNext w:val="0"/>
      <w:keepLines w:val="0"/>
      <w:widowControl/>
      <w:tabs>
        <w:tab w:val="left" w:pos="720"/>
      </w:tabs>
      <w:spacing w:before="0" w:after="0" w:line="360" w:lineRule="auto"/>
      <w:jc w:val="center"/>
    </w:pPr>
    <w:rPr>
      <w:rFonts w:ascii="黑体" w:hAnsi="宋体" w:eastAsia="黑体"/>
      <w:bCs w:val="0"/>
      <w:sz w:val="44"/>
      <w:szCs w:val="24"/>
    </w:rPr>
  </w:style>
  <w:style w:type="paragraph" w:customStyle="1" w:styleId="565">
    <w:name w:val="标题 21"/>
    <w:basedOn w:val="1"/>
    <w:next w:val="20"/>
    <w:qFormat/>
    <w:uiPriority w:val="0"/>
    <w:pPr>
      <w:tabs>
        <w:tab w:val="left" w:pos="851"/>
      </w:tabs>
      <w:spacing w:line="360" w:lineRule="auto"/>
      <w:ind w:left="851" w:hanging="851"/>
      <w:jc w:val="left"/>
      <w:outlineLvl w:val="1"/>
    </w:pPr>
    <w:rPr>
      <w:rFonts w:ascii="宋体" w:hAnsi="宋体"/>
      <w:kern w:val="0"/>
      <w:sz w:val="24"/>
    </w:rPr>
  </w:style>
  <w:style w:type="paragraph" w:customStyle="1" w:styleId="566">
    <w:name w:val="封面文字"/>
    <w:basedOn w:val="1"/>
    <w:qFormat/>
    <w:uiPriority w:val="0"/>
    <w:pPr>
      <w:widowControl/>
      <w:spacing w:line="360" w:lineRule="auto"/>
      <w:jc w:val="center"/>
    </w:pPr>
    <w:rPr>
      <w:rFonts w:ascii="黑体" w:hAnsi="宋体" w:eastAsia="黑体"/>
      <w:kern w:val="0"/>
      <w:sz w:val="44"/>
      <w:szCs w:val="20"/>
    </w:rPr>
  </w:style>
  <w:style w:type="paragraph" w:customStyle="1" w:styleId="567">
    <w:name w:val="日期1"/>
    <w:basedOn w:val="1"/>
    <w:next w:val="1"/>
    <w:qFormat/>
    <w:uiPriority w:val="0"/>
    <w:pPr>
      <w:adjustRightInd w:val="0"/>
      <w:spacing w:line="360" w:lineRule="atLeast"/>
      <w:textAlignment w:val="baseline"/>
    </w:pPr>
    <w:rPr>
      <w:rFonts w:ascii="宋体"/>
      <w:kern w:val="0"/>
      <w:sz w:val="28"/>
      <w:szCs w:val="20"/>
    </w:rPr>
  </w:style>
  <w:style w:type="paragraph" w:customStyle="1" w:styleId="568">
    <w:name w:val="正文居中"/>
    <w:basedOn w:val="1"/>
    <w:qFormat/>
    <w:uiPriority w:val="0"/>
    <w:pPr>
      <w:overflowPunct w:val="0"/>
      <w:topLinePunct/>
      <w:spacing w:line="348" w:lineRule="auto"/>
      <w:jc w:val="center"/>
    </w:pPr>
    <w:rPr>
      <w:rFonts w:ascii="Arial" w:hAnsi="Arial" w:eastAsia="幼圆"/>
      <w:kern w:val="0"/>
      <w:sz w:val="28"/>
      <w:szCs w:val="20"/>
    </w:rPr>
  </w:style>
  <w:style w:type="paragraph" w:customStyle="1" w:styleId="569">
    <w:name w:val="CM47"/>
    <w:basedOn w:val="1"/>
    <w:next w:val="1"/>
    <w:qFormat/>
    <w:uiPriority w:val="0"/>
    <w:pPr>
      <w:autoSpaceDE w:val="0"/>
      <w:autoSpaceDN w:val="0"/>
      <w:spacing w:after="570"/>
      <w:jc w:val="left"/>
    </w:pPr>
    <w:rPr>
      <w:rFonts w:hint="eastAsia" w:ascii="NotDefSpecial" w:hAnsi="Calibri" w:eastAsia="NotDefSpecial"/>
      <w:sz w:val="24"/>
      <w:szCs w:val="20"/>
    </w:rPr>
  </w:style>
  <w:style w:type="paragraph" w:customStyle="1" w:styleId="570">
    <w:name w:val="CM28"/>
    <w:basedOn w:val="16"/>
    <w:next w:val="16"/>
    <w:qFormat/>
    <w:uiPriority w:val="0"/>
    <w:pPr>
      <w:spacing w:line="526" w:lineRule="atLeast"/>
    </w:pPr>
    <w:rPr>
      <w:rFonts w:ascii="黑体" w:eastAsia="黑体"/>
      <w:color w:val="auto"/>
    </w:rPr>
  </w:style>
  <w:style w:type="paragraph" w:customStyle="1" w:styleId="571">
    <w:name w:val="KopfzeileA4H_Angebot"/>
    <w:basedOn w:val="1"/>
    <w:qFormat/>
    <w:uiPriority w:val="0"/>
    <w:pPr>
      <w:widowControl/>
      <w:tabs>
        <w:tab w:val="center" w:pos="4464"/>
        <w:tab w:val="left" w:pos="7056"/>
        <w:tab w:val="left" w:pos="7920"/>
        <w:tab w:val="right" w:pos="9360"/>
      </w:tabs>
      <w:spacing w:line="240" w:lineRule="atLeast"/>
      <w:jc w:val="left"/>
    </w:pPr>
    <w:rPr>
      <w:rFonts w:ascii="Arial" w:hAnsi="Arial"/>
      <w:kern w:val="0"/>
      <w:sz w:val="20"/>
      <w:szCs w:val="20"/>
      <w:lang w:val="de-DE" w:eastAsia="en-US"/>
    </w:rPr>
  </w:style>
  <w:style w:type="paragraph" w:customStyle="1" w:styleId="572">
    <w:name w:val="样式 表格文字 + 五号"/>
    <w:basedOn w:val="1"/>
    <w:qFormat/>
    <w:uiPriority w:val="0"/>
    <w:pPr>
      <w:widowControl/>
      <w:snapToGrid w:val="0"/>
      <w:spacing w:beforeLines="50" w:line="0" w:lineRule="atLeast"/>
      <w:ind w:right="-51" w:rightChars="-51"/>
      <w:jc w:val="center"/>
    </w:pPr>
    <w:rPr>
      <w:rFonts w:eastAsia="幼圆"/>
      <w:kern w:val="0"/>
      <w:szCs w:val="20"/>
    </w:rPr>
  </w:style>
  <w:style w:type="paragraph" w:customStyle="1" w:styleId="573">
    <w:name w:val="CM25"/>
    <w:basedOn w:val="16"/>
    <w:next w:val="16"/>
    <w:qFormat/>
    <w:uiPriority w:val="0"/>
    <w:pPr>
      <w:spacing w:line="528" w:lineRule="atLeast"/>
    </w:pPr>
    <w:rPr>
      <w:rFonts w:ascii="黑体" w:eastAsia="黑体"/>
      <w:color w:val="auto"/>
    </w:rPr>
  </w:style>
  <w:style w:type="paragraph" w:customStyle="1" w:styleId="574">
    <w:name w:val="Einzeilig"/>
    <w:basedOn w:val="1"/>
    <w:qFormat/>
    <w:uiPriority w:val="0"/>
    <w:pPr>
      <w:widowControl/>
      <w:jc w:val="left"/>
    </w:pPr>
    <w:rPr>
      <w:rFonts w:ascii="Arial" w:hAnsi="Arial"/>
      <w:kern w:val="0"/>
      <w:sz w:val="22"/>
      <w:szCs w:val="20"/>
      <w:lang w:val="de-DE" w:eastAsia="en-US"/>
    </w:rPr>
  </w:style>
  <w:style w:type="paragraph" w:customStyle="1" w:styleId="575">
    <w:name w:val="正文加粗"/>
    <w:basedOn w:val="1"/>
    <w:qFormat/>
    <w:uiPriority w:val="0"/>
    <w:pPr>
      <w:overflowPunct w:val="0"/>
      <w:topLinePunct/>
      <w:spacing w:line="348" w:lineRule="auto"/>
      <w:ind w:firstLine="567"/>
    </w:pPr>
    <w:rPr>
      <w:rFonts w:ascii="Arial" w:hAnsi="Arial" w:eastAsia="幼圆"/>
      <w:b/>
      <w:kern w:val="0"/>
      <w:sz w:val="28"/>
      <w:szCs w:val="20"/>
    </w:rPr>
  </w:style>
  <w:style w:type="paragraph" w:customStyle="1" w:styleId="576">
    <w:name w:val="CM33"/>
    <w:basedOn w:val="16"/>
    <w:next w:val="16"/>
    <w:qFormat/>
    <w:uiPriority w:val="0"/>
    <w:pPr>
      <w:spacing w:line="528" w:lineRule="atLeast"/>
    </w:pPr>
    <w:rPr>
      <w:rFonts w:ascii="黑体" w:eastAsia="黑体"/>
      <w:color w:val="auto"/>
    </w:rPr>
  </w:style>
  <w:style w:type="paragraph" w:customStyle="1" w:styleId="577">
    <w:name w:val="编号abc"/>
    <w:basedOn w:val="1"/>
    <w:qFormat/>
    <w:uiPriority w:val="0"/>
    <w:pPr>
      <w:widowControl/>
      <w:tabs>
        <w:tab w:val="left" w:pos="840"/>
        <w:tab w:val="left" w:pos="920"/>
      </w:tabs>
      <w:ind w:left="840" w:hanging="420"/>
    </w:pPr>
    <w:rPr>
      <w:kern w:val="24"/>
      <w:sz w:val="24"/>
      <w:szCs w:val="20"/>
    </w:rPr>
  </w:style>
  <w:style w:type="paragraph" w:customStyle="1" w:styleId="578">
    <w:name w:val="样式12"/>
    <w:basedOn w:val="409"/>
    <w:qFormat/>
    <w:uiPriority w:val="0"/>
    <w:pPr>
      <w:keepNext w:val="0"/>
      <w:keepLines w:val="0"/>
      <w:tabs>
        <w:tab w:val="left" w:pos="420"/>
        <w:tab w:val="clear" w:pos="709"/>
      </w:tabs>
      <w:adjustRightInd w:val="0"/>
      <w:spacing w:line="312" w:lineRule="atLeast"/>
      <w:ind w:left="420" w:hanging="420"/>
      <w:jc w:val="center"/>
      <w:textAlignment w:val="baseline"/>
      <w:outlineLvl w:val="9"/>
    </w:pPr>
    <w:rPr>
      <w:rFonts w:ascii="宋体" w:hAnsi="宋体" w:eastAsia="黑体"/>
      <w:kern w:val="0"/>
      <w:sz w:val="44"/>
      <w:szCs w:val="44"/>
    </w:rPr>
  </w:style>
  <w:style w:type="paragraph" w:customStyle="1" w:styleId="579">
    <w:name w:val="p20"/>
    <w:basedOn w:val="1"/>
    <w:qFormat/>
    <w:uiPriority w:val="0"/>
    <w:pPr>
      <w:widowControl/>
      <w:spacing w:before="100" w:after="100"/>
      <w:jc w:val="left"/>
    </w:pPr>
    <w:rPr>
      <w:rFonts w:ascii="Arial Unicode MS" w:hAnsi="Arial Unicode MS" w:eastAsia="Arial Unicode MS" w:cs="Arial Unicode MS"/>
      <w:kern w:val="0"/>
      <w:sz w:val="24"/>
    </w:rPr>
  </w:style>
  <w:style w:type="paragraph" w:customStyle="1" w:styleId="580">
    <w:name w:val="Char Char Char1"/>
    <w:basedOn w:val="1"/>
    <w:qFormat/>
    <w:uiPriority w:val="0"/>
    <w:rPr>
      <w:rFonts w:ascii="Tahoma" w:hAnsi="Tahoma"/>
      <w:sz w:val="24"/>
      <w:szCs w:val="20"/>
    </w:rPr>
  </w:style>
  <w:style w:type="paragraph" w:customStyle="1" w:styleId="581">
    <w:name w:val="CM9"/>
    <w:basedOn w:val="16"/>
    <w:next w:val="16"/>
    <w:qFormat/>
    <w:uiPriority w:val="0"/>
    <w:pPr>
      <w:spacing w:line="526" w:lineRule="atLeast"/>
    </w:pPr>
    <w:rPr>
      <w:rFonts w:ascii="黑体" w:eastAsia="黑体"/>
      <w:color w:val="auto"/>
    </w:rPr>
  </w:style>
  <w:style w:type="paragraph" w:customStyle="1" w:styleId="582">
    <w:name w:val="列出段落11"/>
    <w:basedOn w:val="1"/>
    <w:qFormat/>
    <w:uiPriority w:val="99"/>
    <w:pPr>
      <w:ind w:firstLine="420" w:firstLineChars="200"/>
    </w:pPr>
    <w:rPr>
      <w:rFonts w:ascii="Calibri" w:hAnsi="Calibri"/>
      <w:szCs w:val="22"/>
    </w:rPr>
  </w:style>
  <w:style w:type="paragraph" w:customStyle="1" w:styleId="583">
    <w:name w:val="p15"/>
    <w:basedOn w:val="1"/>
    <w:qFormat/>
    <w:uiPriority w:val="0"/>
    <w:pPr>
      <w:widowControl/>
      <w:spacing w:after="120"/>
    </w:pPr>
    <w:rPr>
      <w:kern w:val="0"/>
      <w:szCs w:val="21"/>
    </w:rPr>
  </w:style>
  <w:style w:type="paragraph" w:customStyle="1" w:styleId="584">
    <w:name w:val="表格1"/>
    <w:basedOn w:val="585"/>
    <w:qFormat/>
    <w:uiPriority w:val="0"/>
    <w:pPr>
      <w:tabs>
        <w:tab w:val="left" w:pos="792"/>
      </w:tabs>
      <w:jc w:val="center"/>
    </w:pPr>
    <w:rPr>
      <w:rFonts w:hint="default" w:ascii="Arial" w:hAnsi="Arial"/>
    </w:rPr>
  </w:style>
  <w:style w:type="paragraph" w:customStyle="1" w:styleId="585">
    <w:name w:val="表格2"/>
    <w:qFormat/>
    <w:uiPriority w:val="0"/>
    <w:pPr>
      <w:tabs>
        <w:tab w:val="left" w:pos="792"/>
      </w:tabs>
      <w:snapToGrid w:val="0"/>
      <w:spacing w:before="60" w:line="348" w:lineRule="auto"/>
      <w:jc w:val="both"/>
    </w:pPr>
    <w:rPr>
      <w:rFonts w:hint="eastAsia" w:ascii="宋体" w:hAnsi="宋体" w:eastAsia="幼圆" w:cs="Times New Roman"/>
      <w:sz w:val="21"/>
      <w:lang w:val="en-US" w:eastAsia="zh-CN" w:bidi="ar-SA"/>
    </w:rPr>
  </w:style>
  <w:style w:type="paragraph" w:customStyle="1" w:styleId="586">
    <w:name w:val="Char11"/>
    <w:basedOn w:val="1"/>
    <w:qFormat/>
    <w:uiPriority w:val="0"/>
    <w:rPr>
      <w:rFonts w:ascii="Tahoma" w:hAnsi="Tahoma"/>
      <w:sz w:val="24"/>
      <w:szCs w:val="20"/>
    </w:rPr>
  </w:style>
  <w:style w:type="paragraph" w:customStyle="1" w:styleId="587">
    <w:name w:val="Tabellen-Ü"/>
    <w:basedOn w:val="574"/>
    <w:next w:val="541"/>
    <w:qFormat/>
    <w:uiPriority w:val="0"/>
    <w:pPr>
      <w:spacing w:before="40" w:after="40"/>
    </w:pPr>
    <w:rPr>
      <w:b/>
      <w:sz w:val="16"/>
    </w:rPr>
  </w:style>
  <w:style w:type="paragraph" w:customStyle="1" w:styleId="588">
    <w:name w:val="表格标题栏"/>
    <w:basedOn w:val="589"/>
    <w:qFormat/>
    <w:uiPriority w:val="0"/>
    <w:pPr>
      <w:keepNext/>
      <w:jc w:val="center"/>
    </w:pPr>
    <w:rPr>
      <w:b/>
    </w:rPr>
  </w:style>
  <w:style w:type="paragraph" w:customStyle="1" w:styleId="589">
    <w:name w:val="表格文本"/>
    <w:basedOn w:val="1"/>
    <w:qFormat/>
    <w:uiPriority w:val="0"/>
    <w:pPr>
      <w:widowControl/>
      <w:topLinePunct/>
      <w:adjustRightInd w:val="0"/>
      <w:snapToGrid w:val="0"/>
      <w:spacing w:before="60" w:after="60"/>
    </w:pPr>
    <w:rPr>
      <w:szCs w:val="20"/>
    </w:rPr>
  </w:style>
  <w:style w:type="paragraph" w:customStyle="1" w:styleId="590">
    <w:name w:val="CM26"/>
    <w:basedOn w:val="16"/>
    <w:next w:val="16"/>
    <w:qFormat/>
    <w:uiPriority w:val="0"/>
    <w:rPr>
      <w:rFonts w:ascii="黑体" w:eastAsia="黑体"/>
      <w:color w:val="auto"/>
    </w:rPr>
  </w:style>
  <w:style w:type="paragraph" w:customStyle="1" w:styleId="591">
    <w:name w:val="_Style 1"/>
    <w:basedOn w:val="1"/>
    <w:qFormat/>
    <w:uiPriority w:val="99"/>
    <w:pPr>
      <w:ind w:firstLine="420" w:firstLineChars="200"/>
    </w:pPr>
    <w:rPr>
      <w:rFonts w:ascii="Calibri" w:hAnsi="Calibri"/>
      <w:szCs w:val="22"/>
    </w:rPr>
  </w:style>
  <w:style w:type="paragraph" w:customStyle="1" w:styleId="592">
    <w:name w:val="项目号a)"/>
    <w:basedOn w:val="1"/>
    <w:qFormat/>
    <w:uiPriority w:val="0"/>
    <w:pPr>
      <w:tabs>
        <w:tab w:val="left" w:pos="980"/>
        <w:tab w:val="left" w:pos="1155"/>
      </w:tabs>
      <w:overflowPunct w:val="0"/>
      <w:topLinePunct/>
      <w:spacing w:line="348" w:lineRule="auto"/>
      <w:ind w:left="980" w:hanging="420"/>
    </w:pPr>
    <w:rPr>
      <w:kern w:val="0"/>
      <w:sz w:val="28"/>
      <w:szCs w:val="20"/>
    </w:rPr>
  </w:style>
  <w:style w:type="paragraph" w:customStyle="1" w:styleId="593">
    <w:name w:val="重钢院"/>
    <w:basedOn w:val="1"/>
    <w:qFormat/>
    <w:uiPriority w:val="0"/>
    <w:pPr>
      <w:adjustRightInd w:val="0"/>
      <w:spacing w:line="372" w:lineRule="auto"/>
      <w:textAlignment w:val="baseline"/>
    </w:pPr>
    <w:rPr>
      <w:spacing w:val="10"/>
      <w:kern w:val="0"/>
      <w:sz w:val="28"/>
      <w:szCs w:val="20"/>
    </w:rPr>
  </w:style>
  <w:style w:type="paragraph" w:customStyle="1" w:styleId="594">
    <w:name w:val="CM45"/>
    <w:basedOn w:val="16"/>
    <w:next w:val="16"/>
    <w:qFormat/>
    <w:uiPriority w:val="0"/>
    <w:pPr>
      <w:spacing w:line="526" w:lineRule="atLeast"/>
    </w:pPr>
    <w:rPr>
      <w:rFonts w:ascii="黑体" w:eastAsia="黑体"/>
      <w:color w:val="auto"/>
    </w:rPr>
  </w:style>
  <w:style w:type="paragraph" w:customStyle="1" w:styleId="595">
    <w:name w:val="CM75"/>
    <w:basedOn w:val="16"/>
    <w:next w:val="16"/>
    <w:qFormat/>
    <w:uiPriority w:val="0"/>
    <w:pPr>
      <w:spacing w:after="465"/>
    </w:pPr>
    <w:rPr>
      <w:rFonts w:ascii="黑体" w:eastAsia="黑体"/>
      <w:color w:val="auto"/>
    </w:rPr>
  </w:style>
  <w:style w:type="paragraph" w:customStyle="1" w:styleId="596">
    <w:name w:val="正文居中_1粗"/>
    <w:basedOn w:val="1"/>
    <w:qFormat/>
    <w:uiPriority w:val="0"/>
    <w:pPr>
      <w:overflowPunct w:val="0"/>
      <w:topLinePunct/>
      <w:spacing w:before="120" w:line="348" w:lineRule="auto"/>
      <w:jc w:val="center"/>
    </w:pPr>
    <w:rPr>
      <w:rFonts w:ascii="Arial" w:hAnsi="Arial" w:eastAsia="幼圆"/>
      <w:b/>
      <w:kern w:val="0"/>
      <w:sz w:val="52"/>
      <w:szCs w:val="20"/>
    </w:rPr>
  </w:style>
  <w:style w:type="paragraph" w:customStyle="1" w:styleId="597">
    <w:name w:val="CM73"/>
    <w:basedOn w:val="16"/>
    <w:next w:val="16"/>
    <w:qFormat/>
    <w:uiPriority w:val="0"/>
    <w:pPr>
      <w:spacing w:after="270"/>
    </w:pPr>
    <w:rPr>
      <w:rFonts w:ascii="黑体" w:eastAsia="黑体"/>
      <w:color w:val="auto"/>
    </w:rPr>
  </w:style>
  <w:style w:type="paragraph" w:customStyle="1" w:styleId="598">
    <w:name w:val="CM78"/>
    <w:basedOn w:val="16"/>
    <w:next w:val="16"/>
    <w:qFormat/>
    <w:uiPriority w:val="0"/>
    <w:pPr>
      <w:spacing w:after="55"/>
    </w:pPr>
    <w:rPr>
      <w:rFonts w:ascii="黑体" w:eastAsia="黑体"/>
      <w:color w:val="auto"/>
    </w:rPr>
  </w:style>
  <w:style w:type="paragraph" w:customStyle="1" w:styleId="599">
    <w:name w:val="款"/>
    <w:basedOn w:val="1"/>
    <w:qFormat/>
    <w:uiPriority w:val="0"/>
    <w:pPr>
      <w:tabs>
        <w:tab w:val="left" w:pos="540"/>
      </w:tabs>
      <w:autoSpaceDE w:val="0"/>
      <w:autoSpaceDN w:val="0"/>
      <w:adjustRightInd w:val="0"/>
      <w:spacing w:line="360" w:lineRule="auto"/>
      <w:ind w:firstLine="180" w:firstLineChars="75"/>
    </w:pPr>
    <w:rPr>
      <w:rFonts w:ascii="宋体" w:hAnsi="宋体"/>
      <w:sz w:val="24"/>
      <w:szCs w:val="28"/>
    </w:rPr>
  </w:style>
  <w:style w:type="paragraph" w:customStyle="1" w:styleId="600">
    <w:name w:val="正文缩进1首行缩进"/>
    <w:basedOn w:val="1"/>
    <w:qFormat/>
    <w:uiPriority w:val="0"/>
    <w:pPr>
      <w:widowControl/>
      <w:tabs>
        <w:tab w:val="left" w:pos="425"/>
        <w:tab w:val="left" w:pos="855"/>
      </w:tabs>
      <w:ind w:left="855" w:hanging="855"/>
    </w:pPr>
    <w:rPr>
      <w:kern w:val="24"/>
      <w:sz w:val="24"/>
      <w:szCs w:val="20"/>
    </w:rPr>
  </w:style>
  <w:style w:type="paragraph" w:customStyle="1" w:styleId="601">
    <w:name w:val="正文（小四＋首行缩进）"/>
    <w:basedOn w:val="20"/>
    <w:qFormat/>
    <w:uiPriority w:val="0"/>
    <w:pPr>
      <w:tabs>
        <w:tab w:val="left" w:pos="1365"/>
      </w:tabs>
      <w:snapToGrid w:val="0"/>
      <w:spacing w:line="360" w:lineRule="auto"/>
      <w:ind w:right="16" w:rightChars="16" w:firstLine="945" w:firstLineChars="450"/>
      <w:jc w:val="left"/>
    </w:pPr>
    <w:rPr>
      <w:rFonts w:hAnsi="宋体"/>
      <w:sz w:val="20"/>
    </w:rPr>
  </w:style>
  <w:style w:type="paragraph" w:customStyle="1" w:styleId="602">
    <w:name w:val="样式17"/>
    <w:basedOn w:val="1"/>
    <w:qFormat/>
    <w:uiPriority w:val="0"/>
    <w:pPr>
      <w:adjustRightInd w:val="0"/>
      <w:snapToGrid w:val="0"/>
      <w:spacing w:before="120" w:after="120"/>
    </w:pPr>
    <w:rPr>
      <w:sz w:val="24"/>
    </w:rPr>
  </w:style>
  <w:style w:type="paragraph" w:customStyle="1" w:styleId="603">
    <w:name w:val="样式 标题 2H2Heading 2 HiddenHeading 2 CCBSHD2节2nd levelh22..."/>
    <w:basedOn w:val="4"/>
    <w:next w:val="604"/>
    <w:qFormat/>
    <w:uiPriority w:val="0"/>
    <w:pPr>
      <w:adjustRightInd w:val="0"/>
      <w:snapToGrid w:val="0"/>
      <w:spacing w:before="0" w:after="0" w:line="348" w:lineRule="auto"/>
      <w:ind w:firstLine="200" w:firstLineChars="200"/>
      <w:jc w:val="center"/>
      <w:outlineLvl w:val="0"/>
    </w:pPr>
    <w:rPr>
      <w:rFonts w:ascii="Times New Roman" w:hAnsi="Times New Roman" w:eastAsia="宋体"/>
      <w:snapToGrid w:val="0"/>
      <w:sz w:val="24"/>
      <w:szCs w:val="28"/>
    </w:rPr>
  </w:style>
  <w:style w:type="paragraph" w:customStyle="1" w:styleId="604">
    <w:name w:val="赵立伟（正文）"/>
    <w:basedOn w:val="1"/>
    <w:qFormat/>
    <w:uiPriority w:val="0"/>
    <w:pPr>
      <w:spacing w:line="500" w:lineRule="exact"/>
      <w:ind w:firstLine="200" w:firstLineChars="200"/>
    </w:pPr>
    <w:rPr>
      <w:rFonts w:ascii="宋体" w:hAnsi="宋体"/>
      <w:sz w:val="28"/>
      <w:szCs w:val="20"/>
    </w:rPr>
  </w:style>
  <w:style w:type="paragraph" w:customStyle="1" w:styleId="605">
    <w:name w:val="鄂钢3"/>
    <w:basedOn w:val="5"/>
    <w:qFormat/>
    <w:uiPriority w:val="0"/>
    <w:pPr>
      <w:widowControl/>
      <w:spacing w:before="120" w:after="120" w:line="560" w:lineRule="exact"/>
      <w:ind w:firstLine="200" w:firstLineChars="200"/>
      <w:jc w:val="left"/>
    </w:pPr>
    <w:rPr>
      <w:rFonts w:hAnsi="宋体" w:cs="Tahoma"/>
      <w:bCs w:val="0"/>
      <w:kern w:val="0"/>
      <w:sz w:val="28"/>
      <w:szCs w:val="20"/>
    </w:rPr>
  </w:style>
  <w:style w:type="paragraph" w:customStyle="1" w:styleId="606">
    <w:name w:val="CM66"/>
    <w:basedOn w:val="16"/>
    <w:next w:val="16"/>
    <w:qFormat/>
    <w:uiPriority w:val="0"/>
    <w:pPr>
      <w:spacing w:after="650"/>
    </w:pPr>
    <w:rPr>
      <w:rFonts w:ascii="黑体" w:eastAsia="黑体"/>
      <w:color w:val="auto"/>
    </w:rPr>
  </w:style>
  <w:style w:type="paragraph" w:customStyle="1" w:styleId="607">
    <w:name w:val="CM60"/>
    <w:basedOn w:val="16"/>
    <w:next w:val="16"/>
    <w:qFormat/>
    <w:uiPriority w:val="0"/>
    <w:pPr>
      <w:spacing w:line="473" w:lineRule="atLeast"/>
    </w:pPr>
    <w:rPr>
      <w:rFonts w:ascii="黑体" w:eastAsia="黑体"/>
      <w:color w:val="auto"/>
    </w:rPr>
  </w:style>
  <w:style w:type="paragraph" w:customStyle="1" w:styleId="608">
    <w:name w:val="工艺"/>
    <w:basedOn w:val="1"/>
    <w:qFormat/>
    <w:uiPriority w:val="0"/>
    <w:pPr>
      <w:adjustRightInd w:val="0"/>
      <w:spacing w:line="360" w:lineRule="atLeast"/>
      <w:jc w:val="left"/>
      <w:textAlignment w:val="baseline"/>
    </w:pPr>
    <w:rPr>
      <w:rFonts w:ascii="Arial" w:hAnsi="Arial" w:eastAsia="仿宋体"/>
      <w:kern w:val="0"/>
      <w:sz w:val="28"/>
      <w:szCs w:val="20"/>
    </w:rPr>
  </w:style>
  <w:style w:type="paragraph" w:customStyle="1" w:styleId="609">
    <w:name w:val="CM7"/>
    <w:basedOn w:val="16"/>
    <w:next w:val="16"/>
    <w:qFormat/>
    <w:uiPriority w:val="0"/>
    <w:pPr>
      <w:spacing w:line="528" w:lineRule="atLeast"/>
    </w:pPr>
    <w:rPr>
      <w:rFonts w:ascii="黑体" w:eastAsia="黑体"/>
      <w:color w:val="auto"/>
    </w:rPr>
  </w:style>
  <w:style w:type="paragraph" w:customStyle="1" w:styleId="610">
    <w:name w:val="1U"/>
    <w:basedOn w:val="1"/>
    <w:next w:val="1"/>
    <w:qFormat/>
    <w:uiPriority w:val="0"/>
    <w:pPr>
      <w:keepNext/>
      <w:keepLines/>
      <w:widowControl/>
      <w:spacing w:before="480" w:line="240" w:lineRule="atLeast"/>
      <w:jc w:val="left"/>
    </w:pPr>
    <w:rPr>
      <w:rFonts w:ascii="Arial" w:hAnsi="Arial"/>
      <w:b/>
      <w:kern w:val="0"/>
      <w:sz w:val="22"/>
      <w:szCs w:val="20"/>
      <w:lang w:val="de-DE" w:eastAsia="en-US"/>
    </w:rPr>
  </w:style>
  <w:style w:type="paragraph" w:customStyle="1" w:styleId="611">
    <w:name w:val="ch中文正文"/>
    <w:next w:val="68"/>
    <w:qFormat/>
    <w:uiPriority w:val="0"/>
    <w:pPr>
      <w:spacing w:beforeLines="50" w:afterLines="50" w:line="360" w:lineRule="auto"/>
      <w:ind w:firstLine="200" w:firstLineChars="200"/>
    </w:pPr>
    <w:rPr>
      <w:rFonts w:ascii="Times New Roman" w:hAnsi="Times New Roman" w:eastAsia="宋体" w:cs="Times New Roman"/>
      <w:sz w:val="24"/>
      <w:lang w:val="en-US" w:eastAsia="zh-CN" w:bidi="ar-SA"/>
    </w:rPr>
  </w:style>
  <w:style w:type="paragraph" w:customStyle="1" w:styleId="612">
    <w:name w:val="CM67"/>
    <w:basedOn w:val="16"/>
    <w:next w:val="16"/>
    <w:qFormat/>
    <w:uiPriority w:val="0"/>
    <w:pPr>
      <w:spacing w:after="1043"/>
    </w:pPr>
    <w:rPr>
      <w:rFonts w:ascii="黑体" w:eastAsia="黑体"/>
      <w:color w:val="auto"/>
    </w:rPr>
  </w:style>
  <w:style w:type="paragraph" w:customStyle="1" w:styleId="613">
    <w:name w:val="KopfzeileA4H"/>
    <w:basedOn w:val="1"/>
    <w:qFormat/>
    <w:uiPriority w:val="0"/>
    <w:pPr>
      <w:widowControl/>
      <w:tabs>
        <w:tab w:val="center" w:pos="4464"/>
        <w:tab w:val="left" w:pos="7200"/>
        <w:tab w:val="left" w:pos="8352"/>
        <w:tab w:val="right" w:pos="9360"/>
      </w:tabs>
      <w:spacing w:line="240" w:lineRule="atLeast"/>
      <w:jc w:val="left"/>
    </w:pPr>
    <w:rPr>
      <w:rFonts w:ascii="Arial" w:hAnsi="Arial"/>
      <w:kern w:val="0"/>
      <w:sz w:val="20"/>
      <w:szCs w:val="20"/>
      <w:lang w:val="de-DE" w:eastAsia="en-US"/>
    </w:rPr>
  </w:style>
  <w:style w:type="paragraph" w:customStyle="1" w:styleId="614">
    <w:name w:val="TOC 标题11"/>
    <w:basedOn w:val="3"/>
    <w:next w:val="1"/>
    <w:qFormat/>
    <w:uiPriority w:val="0"/>
    <w:pPr>
      <w:widowControl/>
      <w:tabs>
        <w:tab w:val="clear" w:pos="1440"/>
      </w:tabs>
      <w:spacing w:before="0" w:after="0" w:line="276" w:lineRule="auto"/>
      <w:ind w:left="0" w:firstLine="0"/>
      <w:jc w:val="left"/>
      <w:outlineLvl w:val="9"/>
    </w:pPr>
    <w:rPr>
      <w:rFonts w:ascii="Cambria" w:hAnsi="Cambria"/>
      <w:color w:val="365F91"/>
      <w:kern w:val="0"/>
      <w:sz w:val="28"/>
      <w:szCs w:val="28"/>
    </w:rPr>
  </w:style>
  <w:style w:type="paragraph" w:customStyle="1" w:styleId="615">
    <w:name w:val="CM65"/>
    <w:basedOn w:val="16"/>
    <w:next w:val="16"/>
    <w:qFormat/>
    <w:uiPriority w:val="0"/>
    <w:pPr>
      <w:spacing w:after="873"/>
    </w:pPr>
    <w:rPr>
      <w:rFonts w:ascii="黑体" w:eastAsia="黑体"/>
      <w:color w:val="auto"/>
    </w:rPr>
  </w:style>
  <w:style w:type="paragraph" w:customStyle="1" w:styleId="616">
    <w:name w:val="样式15"/>
    <w:basedOn w:val="1"/>
    <w:qFormat/>
    <w:uiPriority w:val="0"/>
    <w:pPr>
      <w:tabs>
        <w:tab w:val="left" w:pos="360"/>
      </w:tabs>
      <w:adjustRightInd w:val="0"/>
      <w:snapToGrid w:val="0"/>
      <w:spacing w:before="120" w:after="120"/>
      <w:ind w:left="360" w:hanging="360"/>
      <w:jc w:val="center"/>
    </w:pPr>
    <w:rPr>
      <w:b/>
      <w:sz w:val="28"/>
    </w:rPr>
  </w:style>
  <w:style w:type="paragraph" w:customStyle="1" w:styleId="617">
    <w:name w:val="标题 31"/>
    <w:basedOn w:val="188"/>
    <w:next w:val="20"/>
    <w:qFormat/>
    <w:uiPriority w:val="0"/>
    <w:pPr>
      <w:tabs>
        <w:tab w:val="left" w:pos="851"/>
        <w:tab w:val="clear" w:pos="720"/>
        <w:tab w:val="clear" w:pos="1191"/>
      </w:tabs>
      <w:adjustRightInd w:val="0"/>
      <w:ind w:left="851" w:hanging="851"/>
      <w:textAlignment w:val="baseline"/>
      <w:outlineLvl w:val="2"/>
    </w:pPr>
    <w:rPr>
      <w:rFonts w:ascii="宋体"/>
      <w:szCs w:val="24"/>
    </w:rPr>
  </w:style>
  <w:style w:type="paragraph" w:customStyle="1" w:styleId="618">
    <w:name w:val="无间隔2"/>
    <w:qFormat/>
    <w:uiPriority w:val="0"/>
    <w:rPr>
      <w:rFonts w:ascii="Times New Roman" w:hAnsi="Times New Roman" w:eastAsia="宋体" w:cs="Times New Roman"/>
      <w:sz w:val="22"/>
      <w:szCs w:val="22"/>
      <w:lang w:val="en-US" w:eastAsia="zh-CN" w:bidi="ar-SA"/>
    </w:rPr>
  </w:style>
  <w:style w:type="paragraph" w:customStyle="1" w:styleId="619">
    <w:name w:val="修订2"/>
    <w:qFormat/>
    <w:uiPriority w:val="99"/>
    <w:rPr>
      <w:rFonts w:ascii="Times New Roman" w:hAnsi="Times New Roman" w:eastAsia="宋体" w:cs="Times New Roman"/>
      <w:kern w:val="2"/>
      <w:sz w:val="21"/>
      <w:lang w:val="en-US" w:eastAsia="zh-CN" w:bidi="ar-SA"/>
    </w:rPr>
  </w:style>
  <w:style w:type="paragraph" w:customStyle="1" w:styleId="620">
    <w:name w:val="样式11"/>
    <w:basedOn w:val="10"/>
    <w:next w:val="1"/>
    <w:qFormat/>
    <w:uiPriority w:val="0"/>
    <w:pPr>
      <w:keepNext w:val="0"/>
      <w:keepLines w:val="0"/>
      <w:tabs>
        <w:tab w:val="left" w:pos="1260"/>
        <w:tab w:val="clear" w:pos="1440"/>
      </w:tabs>
      <w:spacing w:before="0" w:after="0" w:line="360" w:lineRule="auto"/>
      <w:ind w:left="1260" w:hanging="420"/>
      <w:jc w:val="left"/>
    </w:pPr>
    <w:rPr>
      <w:rFonts w:ascii="宋体" w:hAnsi="宋体" w:eastAsia="宋体"/>
      <w:kern w:val="0"/>
      <w:sz w:val="32"/>
      <w:szCs w:val="28"/>
    </w:rPr>
  </w:style>
  <w:style w:type="paragraph" w:customStyle="1" w:styleId="621">
    <w:name w:val="p22"/>
    <w:basedOn w:val="1"/>
    <w:qFormat/>
    <w:uiPriority w:val="0"/>
    <w:pPr>
      <w:widowControl/>
    </w:pPr>
    <w:rPr>
      <w:rFonts w:ascii="宋体" w:hAnsi="宋体" w:cs="宋体"/>
      <w:kern w:val="0"/>
      <w:sz w:val="19"/>
      <w:szCs w:val="19"/>
    </w:rPr>
  </w:style>
  <w:style w:type="paragraph" w:customStyle="1" w:styleId="622">
    <w:name w:val="CM53"/>
    <w:basedOn w:val="16"/>
    <w:next w:val="16"/>
    <w:qFormat/>
    <w:uiPriority w:val="0"/>
    <w:pPr>
      <w:spacing w:line="526" w:lineRule="atLeast"/>
    </w:pPr>
    <w:rPr>
      <w:rFonts w:ascii="黑体" w:eastAsia="黑体"/>
      <w:color w:val="auto"/>
    </w:rPr>
  </w:style>
  <w:style w:type="paragraph" w:customStyle="1" w:styleId="623">
    <w:name w:val="CM72"/>
    <w:basedOn w:val="16"/>
    <w:next w:val="16"/>
    <w:qFormat/>
    <w:uiPriority w:val="0"/>
    <w:pPr>
      <w:spacing w:after="110"/>
    </w:pPr>
    <w:rPr>
      <w:rFonts w:ascii="黑体" w:eastAsia="黑体"/>
      <w:color w:val="auto"/>
    </w:rPr>
  </w:style>
  <w:style w:type="paragraph" w:customStyle="1" w:styleId="624">
    <w:name w:val="_Style 128"/>
    <w:basedOn w:val="1"/>
    <w:next w:val="1"/>
    <w:qFormat/>
    <w:uiPriority w:val="0"/>
    <w:pPr>
      <w:ind w:left="1680"/>
      <w:jc w:val="left"/>
    </w:pPr>
    <w:rPr>
      <w:rFonts w:ascii="Calibri" w:hAnsi="Calibri" w:cs="Calibri"/>
      <w:sz w:val="18"/>
      <w:szCs w:val="18"/>
    </w:rPr>
  </w:style>
  <w:style w:type="paragraph" w:customStyle="1" w:styleId="625">
    <w:name w:val="CM57"/>
    <w:basedOn w:val="16"/>
    <w:next w:val="16"/>
    <w:qFormat/>
    <w:uiPriority w:val="0"/>
    <w:pPr>
      <w:spacing w:line="528" w:lineRule="atLeast"/>
    </w:pPr>
    <w:rPr>
      <w:rFonts w:ascii="黑体" w:eastAsia="黑体"/>
      <w:color w:val="auto"/>
    </w:rPr>
  </w:style>
  <w:style w:type="paragraph" w:customStyle="1" w:styleId="626">
    <w:name w:val="CM70"/>
    <w:basedOn w:val="16"/>
    <w:next w:val="16"/>
    <w:qFormat/>
    <w:uiPriority w:val="0"/>
    <w:pPr>
      <w:spacing w:after="390"/>
    </w:pPr>
    <w:rPr>
      <w:rFonts w:ascii="黑体" w:eastAsia="黑体"/>
      <w:color w:val="auto"/>
    </w:rPr>
  </w:style>
  <w:style w:type="paragraph" w:customStyle="1" w:styleId="627">
    <w:name w:val="CM74"/>
    <w:basedOn w:val="16"/>
    <w:next w:val="16"/>
    <w:qFormat/>
    <w:uiPriority w:val="0"/>
    <w:pPr>
      <w:spacing w:after="462"/>
    </w:pPr>
    <w:rPr>
      <w:rFonts w:ascii="黑体" w:eastAsia="黑体"/>
      <w:color w:val="auto"/>
    </w:rPr>
  </w:style>
  <w:style w:type="paragraph" w:customStyle="1" w:styleId="628">
    <w:name w:val="CM41"/>
    <w:basedOn w:val="16"/>
    <w:next w:val="16"/>
    <w:qFormat/>
    <w:uiPriority w:val="0"/>
    <w:pPr>
      <w:spacing w:line="526" w:lineRule="atLeast"/>
    </w:pPr>
    <w:rPr>
      <w:rFonts w:ascii="黑体" w:eastAsia="黑体"/>
      <w:color w:val="auto"/>
    </w:rPr>
  </w:style>
  <w:style w:type="paragraph" w:customStyle="1" w:styleId="629">
    <w:name w:val="样式8"/>
    <w:basedOn w:val="3"/>
    <w:next w:val="241"/>
    <w:qFormat/>
    <w:uiPriority w:val="0"/>
    <w:pPr>
      <w:keepNext w:val="0"/>
      <w:keepLines w:val="0"/>
      <w:tabs>
        <w:tab w:val="left" w:pos="1260"/>
        <w:tab w:val="clear" w:pos="1440"/>
      </w:tabs>
      <w:spacing w:before="0" w:after="0" w:line="360" w:lineRule="auto"/>
      <w:ind w:left="1260" w:hanging="420"/>
      <w:jc w:val="left"/>
    </w:pPr>
    <w:rPr>
      <w:rFonts w:ascii="宋体" w:hAnsi="宋体"/>
      <w:bCs w:val="0"/>
      <w:kern w:val="0"/>
      <w:sz w:val="28"/>
      <w:szCs w:val="28"/>
    </w:rPr>
  </w:style>
  <w:style w:type="paragraph" w:customStyle="1" w:styleId="630">
    <w:name w:val="样式 标题 2 + (西文) 方正书宋简体 (中文) 方正黑体简体 非加粗 黑色 行距: 固定值 15 磅1"/>
    <w:basedOn w:val="4"/>
    <w:qFormat/>
    <w:uiPriority w:val="0"/>
    <w:pPr>
      <w:spacing w:before="0" w:after="0" w:line="300" w:lineRule="exact"/>
      <w:ind w:right="-4" w:rightChars="-2"/>
      <w:jc w:val="center"/>
    </w:pPr>
    <w:rPr>
      <w:rFonts w:ascii="方正书宋简体" w:hAnsi="Times New Roman" w:eastAsia="方正小标宋简体" w:cs="宋体"/>
      <w:b w:val="0"/>
      <w:color w:val="000000"/>
      <w:sz w:val="21"/>
      <w:szCs w:val="20"/>
    </w:rPr>
  </w:style>
  <w:style w:type="paragraph" w:customStyle="1" w:styleId="631">
    <w:name w:val="CM49"/>
    <w:basedOn w:val="16"/>
    <w:next w:val="16"/>
    <w:qFormat/>
    <w:uiPriority w:val="0"/>
    <w:pPr>
      <w:spacing w:line="528" w:lineRule="atLeast"/>
    </w:pPr>
    <w:rPr>
      <w:rFonts w:ascii="黑体" w:eastAsia="黑体"/>
      <w:color w:val="auto"/>
    </w:rPr>
  </w:style>
  <w:style w:type="paragraph" w:customStyle="1" w:styleId="632">
    <w:name w:val="_Style 85"/>
    <w:basedOn w:val="1"/>
    <w:next w:val="20"/>
    <w:qFormat/>
    <w:uiPriority w:val="0"/>
    <w:pPr>
      <w:ind w:firstLine="420" w:firstLineChars="200"/>
    </w:pPr>
    <w:rPr>
      <w:szCs w:val="20"/>
    </w:rPr>
  </w:style>
  <w:style w:type="paragraph" w:customStyle="1" w:styleId="633">
    <w:name w:val="书目2"/>
    <w:basedOn w:val="1"/>
    <w:next w:val="1"/>
    <w:qFormat/>
    <w:uiPriority w:val="0"/>
    <w:pPr>
      <w:spacing w:before="100" w:beforeAutospacing="1" w:after="100" w:afterAutospacing="1" w:line="360" w:lineRule="auto"/>
      <w:ind w:firstLine="200" w:firstLineChars="200"/>
    </w:pPr>
    <w:rPr>
      <w:sz w:val="24"/>
      <w:szCs w:val="22"/>
    </w:rPr>
  </w:style>
  <w:style w:type="paragraph" w:customStyle="1" w:styleId="634">
    <w:name w:val="正文缩进2首行缩进"/>
    <w:basedOn w:val="1"/>
    <w:qFormat/>
    <w:uiPriority w:val="0"/>
    <w:pPr>
      <w:widowControl/>
      <w:spacing w:line="300" w:lineRule="auto"/>
      <w:ind w:left="1134" w:firstLine="567"/>
    </w:pPr>
    <w:rPr>
      <w:kern w:val="24"/>
      <w:sz w:val="28"/>
      <w:szCs w:val="20"/>
    </w:rPr>
  </w:style>
  <w:style w:type="paragraph" w:customStyle="1" w:styleId="635">
    <w:name w:val="样式 标题 2 + 左侧:  0 厘米 首行缩进:  0 厘米"/>
    <w:basedOn w:val="565"/>
    <w:qFormat/>
    <w:uiPriority w:val="0"/>
    <w:pPr>
      <w:tabs>
        <w:tab w:val="left" w:pos="1260"/>
        <w:tab w:val="clear" w:pos="851"/>
      </w:tabs>
      <w:ind w:left="1260" w:hanging="420"/>
    </w:pPr>
    <w:rPr>
      <w:rFonts w:cs="Century"/>
      <w:szCs w:val="20"/>
    </w:rPr>
  </w:style>
  <w:style w:type="paragraph" w:customStyle="1" w:styleId="636">
    <w:name w:val="表头"/>
    <w:basedOn w:val="36"/>
    <w:qFormat/>
    <w:uiPriority w:val="0"/>
    <w:pPr>
      <w:widowControl/>
      <w:tabs>
        <w:tab w:val="clear" w:pos="8364"/>
      </w:tabs>
      <w:snapToGrid w:val="0"/>
      <w:spacing w:beforeLines="50" w:line="0" w:lineRule="atLeast"/>
      <w:ind w:left="0" w:right="45" w:rightChars="45" w:firstLine="0"/>
      <w:jc w:val="center"/>
      <w:textAlignment w:val="baseline"/>
    </w:pPr>
    <w:rPr>
      <w:rFonts w:ascii="Times New Roman" w:eastAsia="幼圆"/>
      <w:kern w:val="0"/>
    </w:rPr>
  </w:style>
  <w:style w:type="paragraph" w:customStyle="1" w:styleId="637">
    <w:name w:val="p21"/>
    <w:basedOn w:val="1"/>
    <w:qFormat/>
    <w:uiPriority w:val="0"/>
    <w:pPr>
      <w:widowControl/>
      <w:ind w:left="210"/>
      <w:jc w:val="left"/>
    </w:pPr>
    <w:rPr>
      <w:smallCaps/>
      <w:kern w:val="0"/>
      <w:sz w:val="20"/>
      <w:szCs w:val="20"/>
    </w:rPr>
  </w:style>
  <w:style w:type="paragraph" w:customStyle="1" w:styleId="638">
    <w:name w:val="正文缩进3首行缩进"/>
    <w:basedOn w:val="1"/>
    <w:qFormat/>
    <w:uiPriority w:val="0"/>
    <w:pPr>
      <w:widowControl/>
      <w:tabs>
        <w:tab w:val="left" w:pos="5387"/>
      </w:tabs>
      <w:ind w:left="1446" w:firstLine="482"/>
    </w:pPr>
    <w:rPr>
      <w:kern w:val="24"/>
      <w:sz w:val="24"/>
      <w:szCs w:val="20"/>
    </w:rPr>
  </w:style>
  <w:style w:type="paragraph" w:customStyle="1" w:styleId="639">
    <w:name w:val="Default1"/>
    <w:basedOn w:val="16"/>
    <w:next w:val="16"/>
    <w:qFormat/>
    <w:uiPriority w:val="0"/>
    <w:rPr>
      <w:rFonts w:ascii="幼圆" w:eastAsia="幼圆"/>
      <w:color w:val="auto"/>
    </w:rPr>
  </w:style>
  <w:style w:type="paragraph" w:customStyle="1" w:styleId="640">
    <w:name w:val="样式 标题 2 + (西文) 方正书宋简体 (中文) 方正黑体简体 非加粗 黑色 行距: 固定值 15 磅2"/>
    <w:basedOn w:val="4"/>
    <w:qFormat/>
    <w:uiPriority w:val="0"/>
    <w:pPr>
      <w:spacing w:before="0" w:after="0" w:line="300" w:lineRule="exact"/>
      <w:ind w:right="-4" w:rightChars="-2" w:firstLine="200" w:firstLineChars="200"/>
      <w:jc w:val="center"/>
    </w:pPr>
    <w:rPr>
      <w:rFonts w:ascii="方正书宋简体" w:eastAsia="方正小标宋简体" w:cs="宋体"/>
      <w:b w:val="0"/>
      <w:color w:val="000000"/>
      <w:sz w:val="21"/>
      <w:szCs w:val="20"/>
    </w:rPr>
  </w:style>
  <w:style w:type="paragraph" w:customStyle="1" w:styleId="641">
    <w:name w:val="编号123"/>
    <w:basedOn w:val="1"/>
    <w:qFormat/>
    <w:uiPriority w:val="0"/>
    <w:pPr>
      <w:widowControl/>
      <w:tabs>
        <w:tab w:val="left" w:pos="360"/>
        <w:tab w:val="left" w:pos="432"/>
      </w:tabs>
      <w:ind w:left="360" w:hanging="360"/>
    </w:pPr>
    <w:rPr>
      <w:kern w:val="24"/>
      <w:sz w:val="24"/>
      <w:szCs w:val="20"/>
    </w:rPr>
  </w:style>
  <w:style w:type="paragraph" w:customStyle="1" w:styleId="642">
    <w:name w:val="_Style 86"/>
    <w:basedOn w:val="1"/>
    <w:next w:val="20"/>
    <w:qFormat/>
    <w:uiPriority w:val="0"/>
    <w:pPr>
      <w:ind w:firstLine="420" w:firstLineChars="200"/>
    </w:pPr>
  </w:style>
  <w:style w:type="paragraph" w:customStyle="1" w:styleId="643">
    <w:name w:val="日期2"/>
    <w:basedOn w:val="1"/>
    <w:next w:val="1"/>
    <w:qFormat/>
    <w:uiPriority w:val="0"/>
    <w:pPr>
      <w:adjustRightInd w:val="0"/>
      <w:spacing w:line="360" w:lineRule="atLeast"/>
      <w:textAlignment w:val="baseline"/>
    </w:pPr>
    <w:rPr>
      <w:rFonts w:ascii="宋体"/>
      <w:kern w:val="0"/>
      <w:sz w:val="28"/>
      <w:szCs w:val="20"/>
    </w:rPr>
  </w:style>
  <w:style w:type="paragraph" w:customStyle="1" w:styleId="644">
    <w:name w:val="msonormalcxspmiddle"/>
    <w:basedOn w:val="1"/>
    <w:qFormat/>
    <w:uiPriority w:val="0"/>
    <w:pPr>
      <w:widowControl/>
      <w:spacing w:before="100" w:beforeAutospacing="1" w:after="100" w:afterAutospacing="1"/>
      <w:jc w:val="left"/>
    </w:pPr>
    <w:rPr>
      <w:rFonts w:ascii="宋体" w:hAnsi="宋体" w:cs="宋体"/>
      <w:kern w:val="0"/>
      <w:sz w:val="24"/>
    </w:rPr>
  </w:style>
  <w:style w:type="paragraph" w:customStyle="1" w:styleId="645">
    <w:name w:val="p24"/>
    <w:basedOn w:val="1"/>
    <w:qFormat/>
    <w:uiPriority w:val="0"/>
    <w:pPr>
      <w:widowControl/>
    </w:pPr>
    <w:rPr>
      <w:b/>
      <w:bCs/>
      <w:kern w:val="0"/>
      <w:sz w:val="24"/>
    </w:rPr>
  </w:style>
  <w:style w:type="paragraph" w:customStyle="1" w:styleId="646">
    <w:name w:val="菲页(卷)"/>
    <w:basedOn w:val="3"/>
    <w:next w:val="188"/>
    <w:qFormat/>
    <w:uiPriority w:val="0"/>
    <w:pPr>
      <w:keepNext w:val="0"/>
      <w:keepLines w:val="0"/>
      <w:tabs>
        <w:tab w:val="left" w:pos="851"/>
        <w:tab w:val="clear" w:pos="1440"/>
      </w:tabs>
      <w:spacing w:before="0" w:after="0" w:line="360" w:lineRule="auto"/>
      <w:ind w:left="851" w:hanging="851"/>
      <w:jc w:val="left"/>
      <w:outlineLvl w:val="1"/>
    </w:pPr>
    <w:rPr>
      <w:rFonts w:ascii="黑体" w:hAnsi="宋体" w:eastAsia="黑体"/>
      <w:bCs w:val="0"/>
      <w:kern w:val="0"/>
      <w:sz w:val="52"/>
      <w:szCs w:val="24"/>
    </w:rPr>
  </w:style>
  <w:style w:type="paragraph" w:customStyle="1" w:styleId="647">
    <w:name w:val="样式 标题 1 + 自动设置"/>
    <w:basedOn w:val="3"/>
    <w:qFormat/>
    <w:uiPriority w:val="0"/>
    <w:pPr>
      <w:tabs>
        <w:tab w:val="clear" w:pos="1440"/>
      </w:tabs>
      <w:overflowPunct w:val="0"/>
      <w:topLinePunct/>
      <w:spacing w:beforeLines="50" w:afterLines="50" w:line="348" w:lineRule="auto"/>
      <w:ind w:left="0" w:firstLine="0"/>
    </w:pPr>
    <w:rPr>
      <w:rFonts w:ascii="Arial" w:hAnsi="Arial" w:eastAsia="华文新魏"/>
      <w:b w:val="0"/>
      <w:bCs w:val="0"/>
      <w:snapToGrid w:val="0"/>
      <w:kern w:val="28"/>
      <w:sz w:val="24"/>
      <w:szCs w:val="24"/>
    </w:rPr>
  </w:style>
  <w:style w:type="paragraph" w:customStyle="1" w:styleId="648">
    <w:name w:val="CM18"/>
    <w:basedOn w:val="16"/>
    <w:next w:val="16"/>
    <w:qFormat/>
    <w:uiPriority w:val="0"/>
    <w:rPr>
      <w:rFonts w:ascii="黑体" w:eastAsia="黑体"/>
      <w:color w:val="auto"/>
    </w:rPr>
  </w:style>
  <w:style w:type="paragraph" w:customStyle="1" w:styleId="649">
    <w:name w:val="CM10"/>
    <w:basedOn w:val="16"/>
    <w:next w:val="16"/>
    <w:qFormat/>
    <w:uiPriority w:val="0"/>
    <w:pPr>
      <w:spacing w:line="526" w:lineRule="atLeast"/>
    </w:pPr>
    <w:rPr>
      <w:rFonts w:ascii="黑体" w:eastAsia="黑体"/>
      <w:color w:val="auto"/>
    </w:rPr>
  </w:style>
  <w:style w:type="paragraph" w:customStyle="1" w:styleId="650">
    <w:name w:val="CM22"/>
    <w:basedOn w:val="16"/>
    <w:next w:val="16"/>
    <w:qFormat/>
    <w:uiPriority w:val="0"/>
    <w:rPr>
      <w:rFonts w:ascii="黑体" w:eastAsia="黑体"/>
      <w:color w:val="auto"/>
    </w:rPr>
  </w:style>
  <w:style w:type="paragraph" w:customStyle="1" w:styleId="651">
    <w:name w:val="表格文字（对中）"/>
    <w:qFormat/>
    <w:uiPriority w:val="0"/>
    <w:pPr>
      <w:jc w:val="center"/>
    </w:pPr>
    <w:rPr>
      <w:rFonts w:ascii="Arial" w:hAnsi="Arial" w:eastAsia="宋体" w:cs="Times New Roman"/>
      <w:sz w:val="21"/>
      <w:lang w:val="en-US" w:eastAsia="zh-CN" w:bidi="ar-SA"/>
    </w:rPr>
  </w:style>
  <w:style w:type="paragraph" w:customStyle="1" w:styleId="652">
    <w:name w:val="目录文字"/>
    <w:basedOn w:val="1"/>
    <w:qFormat/>
    <w:uiPriority w:val="0"/>
    <w:pPr>
      <w:widowControl/>
      <w:spacing w:line="480" w:lineRule="auto"/>
      <w:jc w:val="left"/>
    </w:pPr>
    <w:rPr>
      <w:rFonts w:ascii="宋体" w:hAnsi="宋体"/>
      <w:kern w:val="0"/>
      <w:sz w:val="24"/>
      <w:szCs w:val="20"/>
    </w:rPr>
  </w:style>
  <w:style w:type="paragraph" w:customStyle="1" w:styleId="653">
    <w:name w:val="封面文字（2号）"/>
    <w:basedOn w:val="566"/>
    <w:qFormat/>
    <w:uiPriority w:val="0"/>
    <w:rPr>
      <w:rFonts w:ascii="Arial" w:hAnsi="Arial" w:eastAsia="宋体"/>
      <w:sz w:val="72"/>
    </w:rPr>
  </w:style>
  <w:style w:type="paragraph" w:customStyle="1" w:styleId="654">
    <w:name w:val="CM15"/>
    <w:basedOn w:val="16"/>
    <w:next w:val="16"/>
    <w:qFormat/>
    <w:uiPriority w:val="0"/>
    <w:pPr>
      <w:spacing w:line="463" w:lineRule="atLeast"/>
    </w:pPr>
    <w:rPr>
      <w:rFonts w:ascii="黑体" w:eastAsia="黑体"/>
      <w:color w:val="auto"/>
    </w:rPr>
  </w:style>
  <w:style w:type="paragraph" w:customStyle="1" w:styleId="655">
    <w:name w:val="CM1"/>
    <w:basedOn w:val="16"/>
    <w:next w:val="16"/>
    <w:qFormat/>
    <w:uiPriority w:val="0"/>
    <w:rPr>
      <w:rFonts w:ascii="黑体" w:eastAsia="黑体"/>
      <w:color w:val="auto"/>
    </w:rPr>
  </w:style>
  <w:style w:type="paragraph" w:customStyle="1" w:styleId="656">
    <w:name w:val="CM36"/>
    <w:basedOn w:val="16"/>
    <w:next w:val="16"/>
    <w:qFormat/>
    <w:uiPriority w:val="0"/>
    <w:pPr>
      <w:spacing w:line="528" w:lineRule="atLeast"/>
    </w:pPr>
    <w:rPr>
      <w:rFonts w:ascii="黑体" w:eastAsia="黑体"/>
      <w:color w:val="auto"/>
    </w:rPr>
  </w:style>
  <w:style w:type="paragraph" w:customStyle="1" w:styleId="657">
    <w:name w:val="样式 标题 4 + (符号) Times New Roman"/>
    <w:basedOn w:val="6"/>
    <w:qFormat/>
    <w:uiPriority w:val="0"/>
    <w:pPr>
      <w:tabs>
        <w:tab w:val="left" w:pos="1680"/>
      </w:tabs>
      <w:adjustRightInd w:val="0"/>
      <w:snapToGrid w:val="0"/>
      <w:spacing w:beforeLines="50" w:afterLines="50" w:line="348" w:lineRule="auto"/>
      <w:ind w:left="862" w:hanging="862"/>
    </w:pPr>
    <w:rPr>
      <w:rFonts w:ascii="Arial" w:hAnsi="Arial" w:eastAsia="楷体_GB2312"/>
      <w:b w:val="0"/>
      <w:bCs w:val="0"/>
      <w:snapToGrid w:val="0"/>
      <w:szCs w:val="20"/>
    </w:rPr>
  </w:style>
  <w:style w:type="paragraph" w:customStyle="1" w:styleId="658">
    <w:name w:val="CM2"/>
    <w:basedOn w:val="16"/>
    <w:next w:val="16"/>
    <w:qFormat/>
    <w:uiPriority w:val="0"/>
    <w:pPr>
      <w:spacing w:line="240" w:lineRule="atLeast"/>
    </w:pPr>
    <w:rPr>
      <w:rFonts w:ascii="黑体" w:eastAsia="黑体"/>
      <w:color w:val="auto"/>
    </w:rPr>
  </w:style>
  <w:style w:type="paragraph" w:customStyle="1" w:styleId="659">
    <w:name w:val="TOC 标题2"/>
    <w:basedOn w:val="3"/>
    <w:next w:val="1"/>
    <w:qFormat/>
    <w:uiPriority w:val="0"/>
    <w:pPr>
      <w:pageBreakBefore/>
      <w:widowControl/>
      <w:tabs>
        <w:tab w:val="clear" w:pos="1440"/>
      </w:tabs>
      <w:spacing w:before="480" w:after="0" w:line="276" w:lineRule="auto"/>
      <w:ind w:left="680" w:hanging="680"/>
      <w:jc w:val="left"/>
      <w:outlineLvl w:val="9"/>
    </w:pPr>
    <w:rPr>
      <w:rFonts w:ascii="Cambria" w:hAnsi="Cambria"/>
      <w:color w:val="365F91"/>
      <w:kern w:val="0"/>
      <w:sz w:val="28"/>
      <w:szCs w:val="28"/>
    </w:rPr>
  </w:style>
  <w:style w:type="paragraph" w:customStyle="1" w:styleId="660">
    <w:name w:val="鄂钢2"/>
    <w:basedOn w:val="4"/>
    <w:qFormat/>
    <w:uiPriority w:val="0"/>
    <w:pPr>
      <w:spacing w:before="240" w:after="240" w:line="240" w:lineRule="auto"/>
      <w:ind w:firstLine="200" w:firstLineChars="200"/>
    </w:pPr>
    <w:rPr>
      <w:rFonts w:eastAsia="宋体"/>
      <w:b w:val="0"/>
      <w:bCs w:val="0"/>
      <w:sz w:val="30"/>
      <w:szCs w:val="28"/>
    </w:rPr>
  </w:style>
  <w:style w:type="paragraph" w:customStyle="1" w:styleId="661">
    <w:name w:val="CM39"/>
    <w:basedOn w:val="16"/>
    <w:next w:val="16"/>
    <w:qFormat/>
    <w:uiPriority w:val="0"/>
    <w:pPr>
      <w:spacing w:line="528" w:lineRule="atLeast"/>
    </w:pPr>
    <w:rPr>
      <w:rFonts w:ascii="黑体" w:eastAsia="黑体"/>
      <w:color w:val="auto"/>
    </w:rPr>
  </w:style>
  <w:style w:type="paragraph" w:customStyle="1" w:styleId="662">
    <w:name w:val="CM42"/>
    <w:basedOn w:val="16"/>
    <w:next w:val="16"/>
    <w:qFormat/>
    <w:uiPriority w:val="0"/>
    <w:pPr>
      <w:spacing w:line="528" w:lineRule="atLeast"/>
    </w:pPr>
    <w:rPr>
      <w:rFonts w:ascii="黑体" w:eastAsia="黑体"/>
      <w:color w:val="auto"/>
    </w:rPr>
  </w:style>
  <w:style w:type="paragraph" w:customStyle="1" w:styleId="663">
    <w:name w:val="列出段落2"/>
    <w:basedOn w:val="1"/>
    <w:qFormat/>
    <w:uiPriority w:val="0"/>
    <w:pPr>
      <w:spacing w:before="100" w:beforeAutospacing="1" w:after="100" w:afterAutospacing="1" w:line="360" w:lineRule="auto"/>
      <w:ind w:firstLine="420" w:firstLineChars="200"/>
    </w:pPr>
    <w:rPr>
      <w:sz w:val="24"/>
      <w:szCs w:val="22"/>
    </w:rPr>
  </w:style>
  <w:style w:type="paragraph" w:customStyle="1" w:styleId="664">
    <w:name w:val="Char Char1"/>
    <w:basedOn w:val="1"/>
    <w:qFormat/>
    <w:uiPriority w:val="0"/>
    <w:pPr>
      <w:widowControl/>
      <w:spacing w:after="160" w:line="240" w:lineRule="exact"/>
      <w:jc w:val="left"/>
    </w:pPr>
    <w:rPr>
      <w:rFonts w:ascii="Verdana" w:hAnsi="Verdana"/>
      <w:kern w:val="0"/>
      <w:sz w:val="20"/>
      <w:szCs w:val="20"/>
      <w:lang w:eastAsia="en-US"/>
    </w:rPr>
  </w:style>
  <w:style w:type="paragraph" w:customStyle="1" w:styleId="665">
    <w:name w:val="3"/>
    <w:basedOn w:val="1"/>
    <w:next w:val="32"/>
    <w:qFormat/>
    <w:uiPriority w:val="0"/>
    <w:pPr>
      <w:ind w:firstLine="560" w:firstLineChars="200"/>
    </w:pPr>
    <w:rPr>
      <w:rFonts w:ascii="宋体" w:hAnsi="宋体"/>
      <w:sz w:val="28"/>
      <w:szCs w:val="20"/>
    </w:rPr>
  </w:style>
  <w:style w:type="paragraph" w:customStyle="1" w:styleId="666">
    <w:name w:val="索引 11"/>
    <w:basedOn w:val="1"/>
    <w:next w:val="1"/>
    <w:qFormat/>
    <w:uiPriority w:val="0"/>
    <w:rPr>
      <w:rFonts w:ascii="Times" w:hAnsi="Times"/>
      <w:sz w:val="24"/>
      <w:szCs w:val="20"/>
    </w:rPr>
  </w:style>
  <w:style w:type="paragraph" w:customStyle="1" w:styleId="667">
    <w:name w:val="表格－对中2"/>
    <w:basedOn w:val="584"/>
    <w:qFormat/>
    <w:uiPriority w:val="0"/>
    <w:pPr>
      <w:tabs>
        <w:tab w:val="clear" w:pos="792"/>
      </w:tabs>
      <w:spacing w:after="60" w:line="240" w:lineRule="auto"/>
    </w:pPr>
  </w:style>
  <w:style w:type="paragraph" w:customStyle="1" w:styleId="668">
    <w:name w:val="CM54"/>
    <w:basedOn w:val="16"/>
    <w:next w:val="16"/>
    <w:qFormat/>
    <w:uiPriority w:val="0"/>
    <w:pPr>
      <w:spacing w:line="528" w:lineRule="atLeast"/>
    </w:pPr>
    <w:rPr>
      <w:rFonts w:ascii="黑体" w:eastAsia="黑体"/>
      <w:color w:val="auto"/>
    </w:rPr>
  </w:style>
  <w:style w:type="paragraph" w:customStyle="1" w:styleId="669">
    <w:name w:val="CM14"/>
    <w:basedOn w:val="16"/>
    <w:next w:val="16"/>
    <w:qFormat/>
    <w:uiPriority w:val="0"/>
    <w:pPr>
      <w:spacing w:line="463" w:lineRule="atLeast"/>
    </w:pPr>
    <w:rPr>
      <w:rFonts w:ascii="黑体" w:eastAsia="黑体"/>
      <w:color w:val="auto"/>
    </w:rPr>
  </w:style>
  <w:style w:type="paragraph" w:customStyle="1" w:styleId="670">
    <w:name w:val="TOC 标题3"/>
    <w:basedOn w:val="3"/>
    <w:next w:val="1"/>
    <w:qFormat/>
    <w:uiPriority w:val="0"/>
    <w:pPr>
      <w:widowControl/>
      <w:tabs>
        <w:tab w:val="clear" w:pos="1440"/>
      </w:tabs>
      <w:spacing w:before="480" w:after="0" w:line="276" w:lineRule="auto"/>
      <w:ind w:left="0" w:firstLine="0"/>
      <w:jc w:val="left"/>
      <w:outlineLvl w:val="9"/>
    </w:pPr>
    <w:rPr>
      <w:rFonts w:ascii="Cambria" w:hAnsi="Cambria"/>
      <w:color w:val="365F91"/>
      <w:kern w:val="0"/>
      <w:sz w:val="28"/>
      <w:szCs w:val="28"/>
    </w:rPr>
  </w:style>
  <w:style w:type="paragraph" w:customStyle="1" w:styleId="671">
    <w:name w:val="xl22"/>
    <w:basedOn w:val="1"/>
    <w:qFormat/>
    <w:uiPriority w:val="0"/>
    <w:pPr>
      <w:widowControl/>
      <w:pBdr>
        <w:top w:val="single" w:color="auto" w:sz="4" w:space="0"/>
        <w:left w:val="single" w:color="808080" w:sz="4" w:space="0"/>
        <w:bottom w:val="single" w:color="808080" w:sz="4" w:space="0"/>
        <w:right w:val="single" w:color="808080" w:sz="4" w:space="0"/>
      </w:pBdr>
      <w:spacing w:before="100" w:beforeAutospacing="1" w:after="100" w:afterAutospacing="1"/>
      <w:jc w:val="left"/>
    </w:pPr>
    <w:rPr>
      <w:rFonts w:ascii="Arial Unicode MS" w:hAnsi="Arial Unicode MS"/>
      <w:color w:val="000000"/>
      <w:kern w:val="0"/>
      <w:sz w:val="18"/>
      <w:szCs w:val="18"/>
    </w:rPr>
  </w:style>
  <w:style w:type="paragraph" w:customStyle="1" w:styleId="672">
    <w:name w:val="CM16"/>
    <w:basedOn w:val="16"/>
    <w:next w:val="16"/>
    <w:qFormat/>
    <w:uiPriority w:val="0"/>
    <w:pPr>
      <w:spacing w:line="463" w:lineRule="atLeast"/>
    </w:pPr>
    <w:rPr>
      <w:rFonts w:ascii="黑体" w:eastAsia="黑体"/>
      <w:color w:val="auto"/>
    </w:rPr>
  </w:style>
  <w:style w:type="paragraph" w:customStyle="1" w:styleId="673">
    <w:name w:val="样式 标题 2 + (西文) 方正书宋简体 (中文) 方正黑体简体 非加粗 黑色 段前: 0 磅 段后: 0 磅 行..."/>
    <w:basedOn w:val="4"/>
    <w:qFormat/>
    <w:uiPriority w:val="0"/>
    <w:pPr>
      <w:spacing w:before="0" w:after="0" w:line="300" w:lineRule="exact"/>
      <w:ind w:right="-4" w:rightChars="-2"/>
      <w:jc w:val="center"/>
    </w:pPr>
    <w:rPr>
      <w:rFonts w:ascii="方正书宋简体" w:hAnsi="Times New Roman" w:eastAsia="方正小标宋简体" w:cs="宋体"/>
      <w:b w:val="0"/>
      <w:color w:val="000000"/>
      <w:sz w:val="21"/>
      <w:szCs w:val="20"/>
    </w:rPr>
  </w:style>
  <w:style w:type="paragraph" w:customStyle="1" w:styleId="674">
    <w:name w:val="正文居中_2号"/>
    <w:basedOn w:val="1"/>
    <w:qFormat/>
    <w:uiPriority w:val="0"/>
    <w:pPr>
      <w:overflowPunct w:val="0"/>
      <w:topLinePunct/>
      <w:spacing w:before="120" w:line="348" w:lineRule="auto"/>
      <w:jc w:val="center"/>
    </w:pPr>
    <w:rPr>
      <w:rFonts w:ascii="Arial" w:hAnsi="Arial" w:eastAsia="幼圆"/>
      <w:kern w:val="0"/>
      <w:sz w:val="44"/>
      <w:szCs w:val="20"/>
    </w:rPr>
  </w:style>
  <w:style w:type="paragraph" w:customStyle="1" w:styleId="675">
    <w:name w:val="xl23"/>
    <w:basedOn w:val="1"/>
    <w:qFormat/>
    <w:uiPriority w:val="0"/>
    <w:pPr>
      <w:widowControl/>
      <w:pBdr>
        <w:top w:val="single" w:color="808080" w:sz="4" w:space="0"/>
        <w:left w:val="single" w:color="808080" w:sz="4" w:space="0"/>
        <w:bottom w:val="single" w:color="808080" w:sz="4" w:space="0"/>
        <w:right w:val="single" w:color="808080" w:sz="4" w:space="0"/>
      </w:pBdr>
      <w:spacing w:before="100" w:beforeAutospacing="1" w:after="100" w:afterAutospacing="1"/>
      <w:jc w:val="left"/>
    </w:pPr>
    <w:rPr>
      <w:rFonts w:ascii="Arial Unicode MS" w:hAnsi="Arial Unicode MS"/>
      <w:color w:val="000000"/>
      <w:kern w:val="0"/>
      <w:sz w:val="18"/>
      <w:szCs w:val="18"/>
    </w:rPr>
  </w:style>
  <w:style w:type="paragraph" w:customStyle="1" w:styleId="676">
    <w:name w:val="CM23"/>
    <w:basedOn w:val="16"/>
    <w:next w:val="16"/>
    <w:qFormat/>
    <w:uiPriority w:val="0"/>
    <w:pPr>
      <w:spacing w:line="528" w:lineRule="atLeast"/>
    </w:pPr>
    <w:rPr>
      <w:rFonts w:ascii="黑体" w:eastAsia="黑体"/>
      <w:color w:val="auto"/>
    </w:rPr>
  </w:style>
  <w:style w:type="paragraph" w:customStyle="1" w:styleId="677">
    <w:name w:val="符号"/>
    <w:basedOn w:val="1"/>
    <w:qFormat/>
    <w:uiPriority w:val="0"/>
    <w:pPr>
      <w:widowControl/>
      <w:tabs>
        <w:tab w:val="left" w:pos="1170"/>
        <w:tab w:val="left" w:pos="1290"/>
      </w:tabs>
      <w:ind w:left="1290" w:hanging="1290"/>
    </w:pPr>
    <w:rPr>
      <w:kern w:val="24"/>
      <w:sz w:val="24"/>
      <w:szCs w:val="20"/>
    </w:rPr>
  </w:style>
  <w:style w:type="paragraph" w:customStyle="1" w:styleId="678">
    <w:name w:val="符号2"/>
    <w:basedOn w:val="537"/>
    <w:qFormat/>
    <w:uiPriority w:val="0"/>
    <w:pPr>
      <w:tabs>
        <w:tab w:val="left" w:pos="360"/>
        <w:tab w:val="left" w:pos="432"/>
        <w:tab w:val="left" w:pos="720"/>
        <w:tab w:val="clear" w:pos="1134"/>
        <w:tab w:val="clear" w:pos="1260"/>
      </w:tabs>
      <w:ind w:left="432" w:hanging="432"/>
    </w:pPr>
  </w:style>
  <w:style w:type="paragraph" w:customStyle="1" w:styleId="679">
    <w:name w:val="CM56"/>
    <w:basedOn w:val="16"/>
    <w:next w:val="16"/>
    <w:qFormat/>
    <w:uiPriority w:val="0"/>
    <w:rPr>
      <w:rFonts w:ascii="黑体" w:eastAsia="黑体"/>
      <w:color w:val="auto"/>
    </w:rPr>
  </w:style>
  <w:style w:type="paragraph" w:customStyle="1" w:styleId="680">
    <w:name w:val="CM44"/>
    <w:basedOn w:val="16"/>
    <w:next w:val="16"/>
    <w:qFormat/>
    <w:uiPriority w:val="0"/>
    <w:pPr>
      <w:spacing w:line="526" w:lineRule="atLeast"/>
    </w:pPr>
    <w:rPr>
      <w:rFonts w:ascii="黑体" w:eastAsia="黑体"/>
      <w:color w:val="auto"/>
    </w:rPr>
  </w:style>
  <w:style w:type="paragraph" w:customStyle="1" w:styleId="681">
    <w:name w:val="简单回函地址"/>
    <w:basedOn w:val="1"/>
    <w:qFormat/>
    <w:uiPriority w:val="0"/>
    <w:rPr>
      <w:szCs w:val="20"/>
    </w:rPr>
  </w:style>
  <w:style w:type="paragraph" w:customStyle="1" w:styleId="682">
    <w:name w:val="CM58"/>
    <w:basedOn w:val="16"/>
    <w:next w:val="16"/>
    <w:qFormat/>
    <w:uiPriority w:val="0"/>
    <w:pPr>
      <w:spacing w:line="528" w:lineRule="atLeast"/>
    </w:pPr>
    <w:rPr>
      <w:rFonts w:ascii="黑体" w:eastAsia="黑体"/>
      <w:color w:val="auto"/>
    </w:rPr>
  </w:style>
  <w:style w:type="paragraph" w:customStyle="1" w:styleId="683">
    <w:name w:val="正文1-粗"/>
    <w:basedOn w:val="1"/>
    <w:qFormat/>
    <w:uiPriority w:val="0"/>
    <w:pPr>
      <w:adjustRightInd w:val="0"/>
      <w:spacing w:line="348" w:lineRule="auto"/>
      <w:textAlignment w:val="baseline"/>
    </w:pPr>
    <w:rPr>
      <w:rFonts w:ascii="Arial" w:hAnsi="宋体" w:eastAsia="新宋体"/>
      <w:kern w:val="0"/>
      <w:sz w:val="28"/>
      <w:szCs w:val="20"/>
    </w:rPr>
  </w:style>
  <w:style w:type="paragraph" w:customStyle="1" w:styleId="684">
    <w:name w:val="Char Char Char Char Char Char"/>
    <w:basedOn w:val="1"/>
    <w:next w:val="2"/>
    <w:qFormat/>
    <w:uiPriority w:val="0"/>
    <w:pPr>
      <w:spacing w:line="440" w:lineRule="exact"/>
    </w:pPr>
    <w:rPr>
      <w:sz w:val="28"/>
      <w:szCs w:val="28"/>
    </w:rPr>
  </w:style>
  <w:style w:type="paragraph" w:customStyle="1" w:styleId="685">
    <w:name w:val="样式 标题 2H2H21b2第*章H22H211H23u2H24H25 + 首行缩进:  2 字符"/>
    <w:basedOn w:val="4"/>
    <w:qFormat/>
    <w:uiPriority w:val="0"/>
    <w:pPr>
      <w:tabs>
        <w:tab w:val="left" w:pos="720"/>
      </w:tabs>
      <w:adjustRightInd w:val="0"/>
      <w:spacing w:before="0" w:after="0" w:line="312" w:lineRule="auto"/>
      <w:textAlignment w:val="baseline"/>
    </w:pPr>
    <w:rPr>
      <w:rFonts w:ascii="Times New Roman" w:hAnsi="Times New Roman" w:eastAsia="宋体" w:cs="宋体"/>
      <w:kern w:val="0"/>
      <w:sz w:val="24"/>
      <w:szCs w:val="20"/>
    </w:rPr>
  </w:style>
  <w:style w:type="paragraph" w:customStyle="1" w:styleId="686">
    <w:name w:val="缩进4"/>
    <w:basedOn w:val="1"/>
    <w:qFormat/>
    <w:uiPriority w:val="0"/>
    <w:pPr>
      <w:tabs>
        <w:tab w:val="left" w:pos="360"/>
      </w:tabs>
      <w:spacing w:line="360" w:lineRule="auto"/>
    </w:pPr>
    <w:rPr>
      <w:szCs w:val="20"/>
      <w:lang w:val="zh-CN"/>
    </w:rPr>
  </w:style>
  <w:style w:type="paragraph" w:customStyle="1" w:styleId="687">
    <w:name w:val="样式 正文（首行缩进两字） + 首行缩进:  2 字符"/>
    <w:basedOn w:val="20"/>
    <w:qFormat/>
    <w:uiPriority w:val="0"/>
    <w:pPr>
      <w:autoSpaceDE/>
      <w:autoSpaceDN/>
      <w:adjustRightInd/>
      <w:spacing w:line="400" w:lineRule="exact"/>
      <w:ind w:firstLine="200" w:firstLineChars="200"/>
      <w:textAlignment w:val="auto"/>
    </w:pPr>
    <w:rPr>
      <w:rFonts w:ascii="Calibri" w:hAnsi="Calibri"/>
    </w:rPr>
  </w:style>
  <w:style w:type="paragraph" w:customStyle="1" w:styleId="688">
    <w:name w:val="标题 32"/>
    <w:basedOn w:val="1"/>
    <w:next w:val="20"/>
    <w:qFormat/>
    <w:uiPriority w:val="0"/>
    <w:pPr>
      <w:widowControl/>
      <w:spacing w:line="360" w:lineRule="auto"/>
      <w:jc w:val="left"/>
      <w:outlineLvl w:val="2"/>
    </w:pPr>
    <w:rPr>
      <w:sz w:val="24"/>
    </w:rPr>
  </w:style>
  <w:style w:type="paragraph" w:customStyle="1" w:styleId="689">
    <w:name w:val="FußzeileA4H_Angebot"/>
    <w:basedOn w:val="571"/>
    <w:qFormat/>
    <w:uiPriority w:val="0"/>
    <w:pPr>
      <w:tabs>
        <w:tab w:val="clear" w:pos="4464"/>
        <w:tab w:val="clear" w:pos="7056"/>
        <w:tab w:val="clear" w:pos="7920"/>
        <w:tab w:val="clear" w:pos="9360"/>
      </w:tabs>
    </w:pPr>
  </w:style>
  <w:style w:type="paragraph" w:customStyle="1" w:styleId="690">
    <w:name w:val="ssm_style"/>
    <w:basedOn w:val="1"/>
    <w:qFormat/>
    <w:uiPriority w:val="0"/>
    <w:pPr>
      <w:tabs>
        <w:tab w:val="left" w:pos="567"/>
        <w:tab w:val="left" w:pos="1134"/>
        <w:tab w:val="left" w:pos="1701"/>
        <w:tab w:val="left" w:pos="2268"/>
      </w:tabs>
      <w:adjustRightInd w:val="0"/>
      <w:snapToGrid w:val="0"/>
      <w:jc w:val="left"/>
      <w:textAlignment w:val="baseline"/>
    </w:pPr>
    <w:rPr>
      <w:rFonts w:ascii="MS Mincho" w:hAnsi="Century" w:eastAsia="MS Mincho"/>
      <w:kern w:val="0"/>
      <w:sz w:val="22"/>
      <w:szCs w:val="20"/>
      <w:lang w:eastAsia="ja-JP"/>
    </w:rPr>
  </w:style>
  <w:style w:type="paragraph" w:customStyle="1" w:styleId="691">
    <w:name w:val="xl64"/>
    <w:basedOn w:val="1"/>
    <w:qFormat/>
    <w:uiPriority w:val="0"/>
    <w:pPr>
      <w:widowControl/>
      <w:shd w:val="clear" w:color="FFFFFF" w:fill="FFFFFF"/>
      <w:spacing w:before="100" w:beforeAutospacing="1" w:after="100" w:afterAutospacing="1"/>
      <w:jc w:val="left"/>
      <w:textAlignment w:val="center"/>
    </w:pPr>
    <w:rPr>
      <w:rFonts w:ascii="宋体" w:hAnsi="宋体" w:cs="宋体"/>
      <w:kern w:val="0"/>
      <w:sz w:val="24"/>
    </w:rPr>
  </w:style>
  <w:style w:type="paragraph" w:customStyle="1" w:styleId="692">
    <w:name w:val="xl76"/>
    <w:basedOn w:val="1"/>
    <w:qFormat/>
    <w:uiPriority w:val="0"/>
    <w:pPr>
      <w:widowControl/>
      <w:shd w:val="clear" w:color="FFFFFF" w:fill="FFFFFF"/>
      <w:spacing w:before="100" w:beforeAutospacing="1" w:after="100" w:afterAutospacing="1"/>
      <w:jc w:val="center"/>
      <w:textAlignment w:val="center"/>
    </w:pPr>
    <w:rPr>
      <w:rFonts w:ascii="黑体" w:hAnsi="黑体" w:eastAsia="黑体" w:cs="宋体"/>
      <w:kern w:val="0"/>
      <w:sz w:val="32"/>
      <w:szCs w:val="32"/>
    </w:rPr>
  </w:style>
  <w:style w:type="paragraph" w:customStyle="1" w:styleId="693">
    <w:name w:val="xl77"/>
    <w:basedOn w:val="1"/>
    <w:qFormat/>
    <w:uiPriority w:val="0"/>
    <w:pPr>
      <w:widowControl/>
      <w:pBdr>
        <w:top w:val="single" w:color="000000" w:sz="8" w:space="0"/>
        <w:left w:val="single" w:color="000000" w:sz="8" w:space="0"/>
        <w:bottom w:val="single" w:color="000000" w:sz="4" w:space="0"/>
        <w:right w:val="single" w:color="000000" w:sz="4" w:space="0"/>
      </w:pBdr>
      <w:shd w:val="clear" w:color="FFFFFF" w:fill="FFFFFF"/>
      <w:spacing w:before="100" w:beforeAutospacing="1" w:after="100" w:afterAutospacing="1"/>
      <w:jc w:val="center"/>
      <w:textAlignment w:val="center"/>
    </w:pPr>
    <w:rPr>
      <w:rFonts w:ascii="宋体" w:hAnsi="宋体" w:cs="宋体"/>
      <w:kern w:val="0"/>
      <w:sz w:val="24"/>
    </w:rPr>
  </w:style>
  <w:style w:type="paragraph" w:customStyle="1" w:styleId="694">
    <w:name w:val="xl78"/>
    <w:basedOn w:val="1"/>
    <w:qFormat/>
    <w:uiPriority w:val="0"/>
    <w:pPr>
      <w:widowControl/>
      <w:pBdr>
        <w:top w:val="single" w:color="000000" w:sz="8" w:space="0"/>
        <w:left w:val="single" w:color="000000" w:sz="4" w:space="0"/>
        <w:bottom w:val="single" w:color="000000" w:sz="4" w:space="0"/>
        <w:right w:val="single" w:color="000000" w:sz="4" w:space="0"/>
      </w:pBdr>
      <w:shd w:val="clear" w:color="FFFFFF" w:fill="FFFFFF"/>
      <w:spacing w:before="100" w:beforeAutospacing="1" w:after="100" w:afterAutospacing="1"/>
      <w:jc w:val="center"/>
      <w:textAlignment w:val="center"/>
    </w:pPr>
    <w:rPr>
      <w:rFonts w:ascii="宋体" w:hAnsi="宋体" w:cs="宋体"/>
      <w:kern w:val="0"/>
      <w:sz w:val="24"/>
    </w:rPr>
  </w:style>
  <w:style w:type="paragraph" w:customStyle="1" w:styleId="695">
    <w:name w:val="xl79"/>
    <w:basedOn w:val="1"/>
    <w:qFormat/>
    <w:uiPriority w:val="0"/>
    <w:pPr>
      <w:widowControl/>
      <w:pBdr>
        <w:top w:val="single" w:color="000000" w:sz="8" w:space="0"/>
        <w:left w:val="single" w:color="000000" w:sz="4" w:space="0"/>
        <w:bottom w:val="single" w:color="000000" w:sz="4" w:space="0"/>
        <w:right w:val="single" w:color="000000" w:sz="8" w:space="0"/>
      </w:pBdr>
      <w:shd w:val="clear" w:color="FFFFFF" w:fill="FFFFFF"/>
      <w:spacing w:before="100" w:beforeAutospacing="1" w:after="100" w:afterAutospacing="1"/>
      <w:jc w:val="center"/>
      <w:textAlignment w:val="center"/>
    </w:pPr>
    <w:rPr>
      <w:rFonts w:ascii="宋体" w:hAnsi="宋体" w:cs="宋体"/>
      <w:kern w:val="0"/>
      <w:sz w:val="24"/>
    </w:rPr>
  </w:style>
  <w:style w:type="paragraph" w:customStyle="1" w:styleId="696">
    <w:name w:val="xl80"/>
    <w:basedOn w:val="1"/>
    <w:qFormat/>
    <w:uiPriority w:val="0"/>
    <w:pPr>
      <w:widowControl/>
      <w:pBdr>
        <w:top w:val="single" w:color="000000" w:sz="4" w:space="0"/>
        <w:left w:val="single" w:color="000000" w:sz="8" w:space="0"/>
        <w:bottom w:val="single" w:color="000000" w:sz="8" w:space="0"/>
        <w:right w:val="single" w:color="000000" w:sz="4" w:space="0"/>
      </w:pBdr>
      <w:shd w:val="clear" w:color="FFFFFF" w:fill="FFFFFF"/>
      <w:spacing w:before="100" w:beforeAutospacing="1" w:after="100" w:afterAutospacing="1"/>
      <w:jc w:val="center"/>
      <w:textAlignment w:val="center"/>
    </w:pPr>
    <w:rPr>
      <w:rFonts w:ascii="宋体" w:hAnsi="宋体" w:cs="宋体"/>
      <w:kern w:val="0"/>
      <w:sz w:val="24"/>
    </w:rPr>
  </w:style>
  <w:style w:type="paragraph" w:customStyle="1" w:styleId="697">
    <w:name w:val="xl81"/>
    <w:basedOn w:val="1"/>
    <w:qFormat/>
    <w:uiPriority w:val="0"/>
    <w:pPr>
      <w:widowControl/>
      <w:pBdr>
        <w:top w:val="single" w:color="000000" w:sz="4" w:space="0"/>
        <w:left w:val="single" w:color="000000" w:sz="4" w:space="0"/>
        <w:bottom w:val="single" w:color="000000" w:sz="8" w:space="0"/>
        <w:right w:val="single" w:color="000000" w:sz="4" w:space="0"/>
      </w:pBdr>
      <w:shd w:val="clear" w:color="FFFFFF" w:fill="FFFFFF"/>
      <w:spacing w:before="100" w:beforeAutospacing="1" w:after="100" w:afterAutospacing="1"/>
      <w:jc w:val="center"/>
      <w:textAlignment w:val="center"/>
    </w:pPr>
    <w:rPr>
      <w:rFonts w:ascii="宋体" w:hAnsi="宋体" w:cs="宋体"/>
      <w:kern w:val="0"/>
      <w:sz w:val="24"/>
    </w:rPr>
  </w:style>
  <w:style w:type="paragraph" w:customStyle="1" w:styleId="698">
    <w:name w:val="xl82"/>
    <w:basedOn w:val="1"/>
    <w:qFormat/>
    <w:uiPriority w:val="0"/>
    <w:pPr>
      <w:widowControl/>
      <w:shd w:val="clear" w:color="FFFFFF" w:fill="FFFFFF"/>
      <w:spacing w:before="100" w:beforeAutospacing="1" w:after="100" w:afterAutospacing="1"/>
      <w:jc w:val="left"/>
      <w:textAlignment w:val="center"/>
    </w:pPr>
    <w:rPr>
      <w:rFonts w:ascii="黑体" w:hAnsi="黑体" w:eastAsia="黑体" w:cs="宋体"/>
      <w:kern w:val="0"/>
      <w:sz w:val="20"/>
      <w:szCs w:val="20"/>
    </w:rPr>
  </w:style>
  <w:style w:type="character" w:customStyle="1" w:styleId="699">
    <w:name w:val="apple-style-span"/>
    <w:basedOn w:val="79"/>
    <w:qFormat/>
    <w:uiPriority w:val="0"/>
  </w:style>
  <w:style w:type="character" w:customStyle="1" w:styleId="700">
    <w:name w:val="Hyperlink.0"/>
    <w:qFormat/>
    <w:uiPriority w:val="0"/>
    <w:rPr>
      <w:rFonts w:ascii="宋体" w:hAnsi="宋体" w:eastAsia="宋体" w:cs="宋体"/>
      <w:sz w:val="24"/>
      <w:szCs w:val="24"/>
      <w:lang w:val="en-US"/>
    </w:rPr>
  </w:style>
  <w:style w:type="character" w:customStyle="1" w:styleId="701">
    <w:name w:val="页脚 字符1"/>
    <w:basedOn w:val="79"/>
    <w:semiHidden/>
    <w:qFormat/>
    <w:uiPriority w:val="99"/>
    <w:rPr>
      <w:rFonts w:ascii="Times New Roman" w:hAnsi="Times New Roman" w:eastAsia="宋体" w:cs="Times New Roman"/>
      <w:sz w:val="18"/>
      <w:szCs w:val="18"/>
    </w:rPr>
  </w:style>
  <w:style w:type="character" w:customStyle="1" w:styleId="702">
    <w:name w:val="页脚 Char1"/>
    <w:basedOn w:val="79"/>
    <w:semiHidden/>
    <w:qFormat/>
    <w:uiPriority w:val="99"/>
    <w:rPr>
      <w:rFonts w:ascii="Times New Roman" w:hAnsi="Times New Roman" w:eastAsia="宋体" w:cs="Times New Roman"/>
      <w:sz w:val="18"/>
      <w:szCs w:val="18"/>
    </w:rPr>
  </w:style>
  <w:style w:type="character" w:customStyle="1" w:styleId="703">
    <w:name w:val="批注主题 字符1"/>
    <w:basedOn w:val="98"/>
    <w:semiHidden/>
    <w:qFormat/>
    <w:uiPriority w:val="0"/>
    <w:rPr>
      <w:rFonts w:ascii="Times New Roman" w:hAnsi="Times New Roman" w:eastAsia="宋体" w:cs="Times New Roman"/>
      <w:b/>
      <w:bCs/>
      <w:sz w:val="24"/>
      <w:szCs w:val="20"/>
    </w:rPr>
  </w:style>
  <w:style w:type="character" w:customStyle="1" w:styleId="704">
    <w:name w:val="批注主题 Char1"/>
    <w:basedOn w:val="98"/>
    <w:semiHidden/>
    <w:qFormat/>
    <w:uiPriority w:val="99"/>
    <w:rPr>
      <w:rFonts w:ascii="Times New Roman" w:hAnsi="Times New Roman" w:eastAsia="宋体" w:cs="Times New Roman"/>
      <w:b/>
      <w:bCs/>
      <w:sz w:val="24"/>
      <w:szCs w:val="20"/>
    </w:rPr>
  </w:style>
  <w:style w:type="character" w:customStyle="1" w:styleId="705">
    <w:name w:val="正文文本缩进 字符1"/>
    <w:basedOn w:val="79"/>
    <w:semiHidden/>
    <w:qFormat/>
    <w:uiPriority w:val="0"/>
    <w:rPr>
      <w:rFonts w:ascii="Times New Roman" w:hAnsi="Times New Roman" w:eastAsia="宋体" w:cs="Times New Roman"/>
      <w:szCs w:val="20"/>
    </w:rPr>
  </w:style>
  <w:style w:type="character" w:customStyle="1" w:styleId="706">
    <w:name w:val="批注框文本 字符1"/>
    <w:basedOn w:val="79"/>
    <w:semiHidden/>
    <w:qFormat/>
    <w:uiPriority w:val="0"/>
    <w:rPr>
      <w:rFonts w:ascii="Times New Roman" w:hAnsi="Times New Roman" w:eastAsia="宋体" w:cs="Times New Roman"/>
      <w:sz w:val="18"/>
      <w:szCs w:val="18"/>
    </w:rPr>
  </w:style>
  <w:style w:type="character" w:customStyle="1" w:styleId="707">
    <w:name w:val="批注框文本 Char1"/>
    <w:basedOn w:val="79"/>
    <w:semiHidden/>
    <w:qFormat/>
    <w:uiPriority w:val="99"/>
    <w:rPr>
      <w:rFonts w:ascii="Times New Roman" w:hAnsi="Times New Roman" w:eastAsia="宋体" w:cs="Times New Roman"/>
      <w:sz w:val="18"/>
      <w:szCs w:val="18"/>
    </w:rPr>
  </w:style>
  <w:style w:type="paragraph" w:customStyle="1" w:styleId="708">
    <w:name w:val="修订3"/>
    <w:semiHidden/>
    <w:qFormat/>
    <w:uiPriority w:val="99"/>
    <w:rPr>
      <w:rFonts w:ascii="Times New Roman" w:hAnsi="Times New Roman" w:eastAsia="宋体" w:cs="Times New Roman"/>
      <w:kern w:val="2"/>
      <w:sz w:val="21"/>
      <w:lang w:val="en-US" w:eastAsia="zh-CN" w:bidi="ar-SA"/>
    </w:rPr>
  </w:style>
  <w:style w:type="paragraph" w:customStyle="1" w:styleId="709">
    <w:name w:val="正文 A"/>
    <w:qFormat/>
    <w:uiPriority w:val="0"/>
    <w:pPr>
      <w:widowControl w:val="0"/>
      <w:jc w:val="both"/>
    </w:pPr>
    <w:rPr>
      <w:rFonts w:ascii="Times New Roman" w:hAnsi="Times New Roman" w:eastAsia="Times New Roman" w:cs="Times New Roman"/>
      <w:color w:val="000000"/>
      <w:kern w:val="2"/>
      <w:sz w:val="21"/>
      <w:szCs w:val="21"/>
      <w:u w:color="000000"/>
      <w:lang w:val="en-US" w:eastAsia="zh-CN" w:bidi="ar-SA"/>
    </w:rPr>
  </w:style>
  <w:style w:type="paragraph" w:customStyle="1" w:styleId="710">
    <w:name w:val="正文首行缩进 21"/>
    <w:basedOn w:val="1"/>
    <w:link w:val="759"/>
    <w:qFormat/>
    <w:uiPriority w:val="0"/>
  </w:style>
  <w:style w:type="character" w:customStyle="1" w:styleId="711">
    <w:name w:val="标题 2 字符1"/>
    <w:basedOn w:val="79"/>
    <w:semiHidden/>
    <w:qFormat/>
    <w:locked/>
    <w:uiPriority w:val="0"/>
    <w:rPr>
      <w:rFonts w:ascii="Arial" w:hAnsi="Arial" w:eastAsia="黑体"/>
      <w:b/>
      <w:bCs/>
      <w:kern w:val="2"/>
      <w:sz w:val="32"/>
      <w:szCs w:val="32"/>
    </w:rPr>
  </w:style>
  <w:style w:type="paragraph" w:customStyle="1" w:styleId="712">
    <w:name w:val="msonormal"/>
    <w:basedOn w:val="1"/>
    <w:qFormat/>
    <w:uiPriority w:val="0"/>
    <w:pPr>
      <w:widowControl/>
      <w:spacing w:before="100" w:beforeAutospacing="1" w:after="100" w:afterAutospacing="1"/>
      <w:jc w:val="left"/>
    </w:pPr>
    <w:rPr>
      <w:rFonts w:ascii="Arial Unicode MS" w:hAnsi="Arial Unicode MS" w:eastAsia="Arial Unicode MS" w:cs="Arial Unicode MS"/>
      <w:kern w:val="0"/>
      <w:sz w:val="24"/>
    </w:rPr>
  </w:style>
  <w:style w:type="paragraph" w:customStyle="1" w:styleId="713">
    <w:name w:val="WPSOffice手动目录 1"/>
    <w:qFormat/>
    <w:uiPriority w:val="0"/>
    <w:rPr>
      <w:rFonts w:ascii="Times New Roman" w:hAnsi="Times New Roman" w:eastAsia="宋体" w:cs="Times New Roman"/>
      <w:lang w:val="en-US" w:eastAsia="zh-CN" w:bidi="ar-SA"/>
    </w:rPr>
  </w:style>
  <w:style w:type="paragraph" w:customStyle="1" w:styleId="714">
    <w:name w:val="WPSOffice手动目录 2"/>
    <w:qFormat/>
    <w:uiPriority w:val="0"/>
    <w:pPr>
      <w:ind w:left="200" w:leftChars="200"/>
    </w:pPr>
    <w:rPr>
      <w:rFonts w:ascii="Times New Roman" w:hAnsi="Times New Roman" w:eastAsia="等线" w:cs="Times New Roman"/>
      <w:lang w:val="en-US" w:eastAsia="zh-CN" w:bidi="ar-SA"/>
    </w:rPr>
  </w:style>
  <w:style w:type="paragraph" w:customStyle="1" w:styleId="715">
    <w:name w:val="Char1 Char Char Char"/>
    <w:basedOn w:val="1"/>
    <w:qFormat/>
    <w:uiPriority w:val="0"/>
    <w:rPr>
      <w:rFonts w:ascii="Tahoma" w:hAnsi="Tahoma"/>
      <w:sz w:val="24"/>
      <w:szCs w:val="20"/>
    </w:rPr>
  </w:style>
  <w:style w:type="paragraph" w:customStyle="1" w:styleId="716">
    <w:name w:val="图形标题"/>
    <w:basedOn w:val="21"/>
    <w:qFormat/>
    <w:uiPriority w:val="0"/>
    <w:pPr>
      <w:ind w:firstLine="0" w:firstLineChars="0"/>
      <w:jc w:val="center"/>
    </w:pPr>
    <w:rPr>
      <w:rFonts w:ascii="宋体" w:hAnsi="Plotter"/>
      <w:b w:val="0"/>
      <w:color w:val="auto"/>
      <w:sz w:val="21"/>
    </w:rPr>
  </w:style>
  <w:style w:type="paragraph" w:customStyle="1" w:styleId="717">
    <w:name w:val="电力"/>
    <w:basedOn w:val="1"/>
    <w:qFormat/>
    <w:uiPriority w:val="0"/>
    <w:pPr>
      <w:ind w:right="286" w:rightChars="99" w:firstLine="578" w:firstLineChars="200"/>
    </w:pPr>
    <w:rPr>
      <w:rFonts w:ascii="宋体"/>
      <w:sz w:val="24"/>
    </w:rPr>
  </w:style>
  <w:style w:type="paragraph" w:customStyle="1" w:styleId="718">
    <w:name w:val="正文幼5号"/>
    <w:basedOn w:val="1"/>
    <w:qFormat/>
    <w:uiPriority w:val="0"/>
    <w:rPr>
      <w:rFonts w:eastAsia="幼圆"/>
      <w:szCs w:val="20"/>
    </w:rPr>
  </w:style>
  <w:style w:type="paragraph" w:customStyle="1" w:styleId="719">
    <w:name w:val="样式3内容3"/>
    <w:basedOn w:val="1"/>
    <w:qFormat/>
    <w:uiPriority w:val="0"/>
    <w:pPr>
      <w:spacing w:line="360" w:lineRule="auto"/>
      <w:ind w:left="840"/>
    </w:pPr>
    <w:rPr>
      <w:rFonts w:ascii="仿宋_GB2312" w:eastAsia="仿宋_GB2312"/>
      <w:sz w:val="24"/>
    </w:rPr>
  </w:style>
  <w:style w:type="paragraph" w:customStyle="1" w:styleId="720">
    <w:name w:val="列出段落3"/>
    <w:basedOn w:val="1"/>
    <w:qFormat/>
    <w:uiPriority w:val="34"/>
    <w:pPr>
      <w:ind w:firstLine="420" w:firstLineChars="200"/>
    </w:pPr>
  </w:style>
  <w:style w:type="paragraph" w:customStyle="1" w:styleId="721">
    <w:name w:val="正文首行缩进1"/>
    <w:basedOn w:val="1"/>
    <w:link w:val="778"/>
    <w:qFormat/>
    <w:uiPriority w:val="0"/>
  </w:style>
  <w:style w:type="paragraph" w:customStyle="1" w:styleId="722">
    <w:name w:val="附录"/>
    <w:basedOn w:val="3"/>
    <w:next w:val="721"/>
    <w:qFormat/>
    <w:uiPriority w:val="0"/>
    <w:pPr>
      <w:keepNext w:val="0"/>
      <w:keepLines w:val="0"/>
      <w:pageBreakBefore/>
      <w:tabs>
        <w:tab w:val="clear" w:pos="1440"/>
      </w:tabs>
      <w:autoSpaceDE w:val="0"/>
      <w:autoSpaceDN w:val="0"/>
      <w:spacing w:before="0" w:after="100" w:afterAutospacing="1" w:line="360" w:lineRule="auto"/>
      <w:ind w:left="0" w:firstLine="0"/>
    </w:pPr>
    <w:rPr>
      <w:rFonts w:ascii="黑体" w:hAnsi="宋体" w:eastAsia="黑体"/>
      <w:sz w:val="32"/>
    </w:rPr>
  </w:style>
  <w:style w:type="paragraph" w:customStyle="1" w:styleId="723">
    <w:name w:val="列出段落7"/>
    <w:basedOn w:val="1"/>
    <w:qFormat/>
    <w:uiPriority w:val="34"/>
    <w:pPr>
      <w:ind w:firstLine="420" w:firstLineChars="200"/>
    </w:pPr>
    <w:rPr>
      <w:rFonts w:ascii="Calibri" w:hAnsi="Calibri"/>
      <w:kern w:val="0"/>
      <w:sz w:val="34"/>
      <w:szCs w:val="20"/>
    </w:rPr>
  </w:style>
  <w:style w:type="paragraph" w:customStyle="1" w:styleId="724">
    <w:name w:val="列出段落8"/>
    <w:basedOn w:val="1"/>
    <w:qFormat/>
    <w:uiPriority w:val="34"/>
    <w:pPr>
      <w:spacing w:line="360" w:lineRule="auto"/>
      <w:ind w:firstLine="420" w:firstLineChars="200"/>
    </w:pPr>
    <w:rPr>
      <w:sz w:val="24"/>
    </w:rPr>
  </w:style>
  <w:style w:type="paragraph" w:customStyle="1" w:styleId="725">
    <w:name w:val="Default Text"/>
    <w:basedOn w:val="1"/>
    <w:qFormat/>
    <w:uiPriority w:val="0"/>
    <w:pPr>
      <w:autoSpaceDE w:val="0"/>
      <w:autoSpaceDN w:val="0"/>
      <w:adjustRightInd w:val="0"/>
      <w:spacing w:after="100"/>
      <w:jc w:val="left"/>
    </w:pPr>
    <w:rPr>
      <w:rFonts w:ascii="Arial" w:hAnsi="Arial" w:cs="Arial"/>
      <w:kern w:val="0"/>
      <w:sz w:val="20"/>
      <w:szCs w:val="20"/>
    </w:rPr>
  </w:style>
  <w:style w:type="paragraph" w:customStyle="1" w:styleId="726">
    <w:name w:val="A BULLET"/>
    <w:basedOn w:val="1"/>
    <w:qFormat/>
    <w:uiPriority w:val="0"/>
    <w:pPr>
      <w:widowControl/>
      <w:ind w:left="331" w:hanging="331"/>
      <w:jc w:val="left"/>
    </w:pPr>
    <w:rPr>
      <w:rFonts w:ascii="Book Antiqua" w:hAnsi="Book Antiqua"/>
      <w:kern w:val="0"/>
      <w:sz w:val="22"/>
      <w:szCs w:val="20"/>
    </w:rPr>
  </w:style>
  <w:style w:type="paragraph" w:customStyle="1" w:styleId="727">
    <w:name w:val="A INDENTED PARA"/>
    <w:basedOn w:val="1"/>
    <w:qFormat/>
    <w:uiPriority w:val="0"/>
    <w:pPr>
      <w:widowControl/>
      <w:ind w:left="331"/>
      <w:jc w:val="left"/>
    </w:pPr>
    <w:rPr>
      <w:rFonts w:ascii="Book Antiqua" w:hAnsi="Book Antiqua"/>
      <w:kern w:val="0"/>
      <w:sz w:val="22"/>
      <w:szCs w:val="20"/>
    </w:rPr>
  </w:style>
  <w:style w:type="paragraph" w:customStyle="1" w:styleId="728">
    <w:name w:val="Char Char Char1 Char"/>
    <w:basedOn w:val="1"/>
    <w:qFormat/>
    <w:uiPriority w:val="0"/>
  </w:style>
  <w:style w:type="paragraph" w:customStyle="1" w:styleId="729">
    <w:name w:val="列出段落10"/>
    <w:basedOn w:val="1"/>
    <w:qFormat/>
    <w:uiPriority w:val="99"/>
    <w:pPr>
      <w:ind w:firstLine="420" w:firstLineChars="200"/>
    </w:pPr>
  </w:style>
  <w:style w:type="paragraph" w:customStyle="1" w:styleId="730">
    <w:name w:val="普通段落"/>
    <w:qFormat/>
    <w:uiPriority w:val="0"/>
    <w:pPr>
      <w:widowControl w:val="0"/>
      <w:adjustRightInd w:val="0"/>
      <w:spacing w:line="360" w:lineRule="auto"/>
      <w:ind w:firstLine="480" w:firstLineChars="200"/>
      <w:jc w:val="both"/>
    </w:pPr>
    <w:rPr>
      <w:rFonts w:ascii="Times New Roman" w:hAnsi="Times New Roman" w:eastAsia="宋体" w:cs="Times New Roman"/>
      <w:sz w:val="24"/>
      <w:szCs w:val="22"/>
      <w:lang w:val="en-US" w:eastAsia="zh-CN" w:bidi="ar-SA"/>
    </w:rPr>
  </w:style>
  <w:style w:type="paragraph" w:customStyle="1" w:styleId="731">
    <w:name w:val="No. list"/>
    <w:basedOn w:val="1"/>
    <w:qFormat/>
    <w:uiPriority w:val="0"/>
    <w:pPr>
      <w:widowControl/>
      <w:numPr>
        <w:ilvl w:val="0"/>
        <w:numId w:val="1"/>
      </w:numPr>
      <w:tabs>
        <w:tab w:val="left" w:pos="1500"/>
      </w:tabs>
      <w:spacing w:after="120"/>
    </w:pPr>
    <w:rPr>
      <w:kern w:val="0"/>
      <w:sz w:val="24"/>
      <w:szCs w:val="20"/>
      <w:lang w:eastAsia="en-US"/>
    </w:rPr>
  </w:style>
  <w:style w:type="paragraph" w:customStyle="1" w:styleId="732">
    <w:name w:val="_Style 4"/>
    <w:basedOn w:val="1"/>
    <w:qFormat/>
    <w:uiPriority w:val="34"/>
    <w:pPr>
      <w:ind w:firstLine="420" w:firstLineChars="200"/>
    </w:pPr>
  </w:style>
  <w:style w:type="paragraph" w:customStyle="1" w:styleId="733">
    <w:name w:val="HTML 预先格式化"/>
    <w:basedOn w:val="1"/>
    <w:qFormat/>
    <w:uiPriority w:val="0"/>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ascii="黑体" w:hAnsi="Courier New" w:eastAsia="黑体"/>
      <w:kern w:val="0"/>
      <w:sz w:val="20"/>
      <w:szCs w:val="20"/>
    </w:rPr>
  </w:style>
  <w:style w:type="paragraph" w:customStyle="1" w:styleId="734">
    <w:name w:val="Heading A"/>
    <w:basedOn w:val="3"/>
    <w:next w:val="31"/>
    <w:qFormat/>
    <w:uiPriority w:val="0"/>
    <w:pPr>
      <w:pageBreakBefore/>
      <w:widowControl/>
      <w:tabs>
        <w:tab w:val="left" w:pos="432"/>
        <w:tab w:val="clear" w:pos="1440"/>
      </w:tabs>
      <w:overflowPunct w:val="0"/>
      <w:autoSpaceDE w:val="0"/>
      <w:autoSpaceDN w:val="0"/>
      <w:adjustRightInd w:val="0"/>
      <w:spacing w:before="142" w:after="113" w:line="240" w:lineRule="auto"/>
      <w:jc w:val="left"/>
      <w:outlineLvl w:val="9"/>
    </w:pPr>
    <w:rPr>
      <w:rFonts w:ascii="Arial" w:hAnsi="Arial" w:cs="Arial"/>
      <w:bCs w:val="0"/>
      <w:kern w:val="28"/>
      <w:sz w:val="36"/>
      <w:szCs w:val="20"/>
    </w:rPr>
  </w:style>
  <w:style w:type="paragraph" w:customStyle="1" w:styleId="735">
    <w:name w:val="列出段落9"/>
    <w:basedOn w:val="1"/>
    <w:qFormat/>
    <w:uiPriority w:val="99"/>
    <w:pPr>
      <w:ind w:firstLine="420" w:firstLineChars="200"/>
    </w:pPr>
  </w:style>
  <w:style w:type="paragraph" w:customStyle="1" w:styleId="736">
    <w:name w:val="Comment"/>
    <w:basedOn w:val="1"/>
    <w:qFormat/>
    <w:uiPriority w:val="0"/>
    <w:pPr>
      <w:widowControl/>
      <w:overflowPunct w:val="0"/>
      <w:autoSpaceDE w:val="0"/>
      <w:autoSpaceDN w:val="0"/>
      <w:adjustRightInd w:val="0"/>
      <w:spacing w:after="100"/>
      <w:jc w:val="left"/>
    </w:pPr>
    <w:rPr>
      <w:rFonts w:ascii="Arial" w:hAnsi="Arial" w:cs="Arial"/>
      <w:color w:val="0000FF"/>
      <w:kern w:val="0"/>
      <w:sz w:val="20"/>
      <w:szCs w:val="20"/>
    </w:rPr>
  </w:style>
  <w:style w:type="paragraph" w:customStyle="1" w:styleId="737">
    <w:name w:val="列出段落5"/>
    <w:basedOn w:val="1"/>
    <w:qFormat/>
    <w:uiPriority w:val="34"/>
    <w:pPr>
      <w:ind w:firstLine="420" w:firstLineChars="200"/>
    </w:pPr>
  </w:style>
  <w:style w:type="character" w:customStyle="1" w:styleId="738">
    <w:name w:val="正文自定义 Char"/>
    <w:link w:val="739"/>
    <w:qFormat/>
    <w:locked/>
    <w:uiPriority w:val="99"/>
    <w:rPr>
      <w:rFonts w:ascii="微软雅黑" w:hAnsi="微软雅黑" w:eastAsia="微软雅黑"/>
      <w:sz w:val="24"/>
    </w:rPr>
  </w:style>
  <w:style w:type="paragraph" w:customStyle="1" w:styleId="739">
    <w:name w:val="正文自定义"/>
    <w:basedOn w:val="1"/>
    <w:link w:val="738"/>
    <w:qFormat/>
    <w:uiPriority w:val="99"/>
    <w:pPr>
      <w:adjustRightInd w:val="0"/>
      <w:snapToGrid w:val="0"/>
      <w:spacing w:line="360" w:lineRule="auto"/>
      <w:ind w:firstLine="540" w:firstLineChars="225"/>
    </w:pPr>
    <w:rPr>
      <w:rFonts w:ascii="微软雅黑" w:hAnsi="微软雅黑" w:eastAsia="微软雅黑"/>
      <w:kern w:val="0"/>
      <w:sz w:val="24"/>
      <w:szCs w:val="20"/>
    </w:rPr>
  </w:style>
  <w:style w:type="paragraph" w:customStyle="1" w:styleId="740">
    <w:name w:val="列出段落6"/>
    <w:basedOn w:val="1"/>
    <w:qFormat/>
    <w:uiPriority w:val="34"/>
    <w:pPr>
      <w:ind w:firstLine="420" w:firstLineChars="200"/>
    </w:pPr>
    <w:rPr>
      <w:rFonts w:ascii="Calibri" w:hAnsi="Calibri"/>
      <w:szCs w:val="22"/>
    </w:rPr>
  </w:style>
  <w:style w:type="paragraph" w:customStyle="1" w:styleId="741">
    <w:name w:val="图表文字"/>
    <w:qFormat/>
    <w:uiPriority w:val="0"/>
    <w:rPr>
      <w:rFonts w:ascii="Times New Roman" w:hAnsi="Times New Roman" w:eastAsia="宋体" w:cs="Times New Roman"/>
      <w:color w:val="000000"/>
      <w:sz w:val="21"/>
      <w:szCs w:val="21"/>
      <w:lang w:val="en-US" w:eastAsia="zh-CN" w:bidi="ar-SA"/>
    </w:rPr>
  </w:style>
  <w:style w:type="paragraph" w:customStyle="1" w:styleId="742">
    <w:name w:val="列出段落311"/>
    <w:basedOn w:val="1"/>
    <w:qFormat/>
    <w:uiPriority w:val="34"/>
    <w:pPr>
      <w:ind w:firstLine="420" w:firstLineChars="200"/>
    </w:pPr>
  </w:style>
  <w:style w:type="paragraph" w:customStyle="1" w:styleId="743">
    <w:name w:val="A INDENTED BULLET"/>
    <w:basedOn w:val="1"/>
    <w:qFormat/>
    <w:uiPriority w:val="0"/>
    <w:pPr>
      <w:widowControl/>
      <w:tabs>
        <w:tab w:val="left" w:pos="1080"/>
      </w:tabs>
      <w:ind w:left="662" w:hanging="331"/>
      <w:jc w:val="left"/>
    </w:pPr>
    <w:rPr>
      <w:rFonts w:ascii="Book Antiqua" w:hAnsi="Book Antiqua"/>
      <w:kern w:val="0"/>
      <w:sz w:val="22"/>
      <w:szCs w:val="20"/>
    </w:rPr>
  </w:style>
  <w:style w:type="paragraph" w:customStyle="1" w:styleId="744">
    <w:name w:val="修订31"/>
    <w:semiHidden/>
    <w:qFormat/>
    <w:uiPriority w:val="99"/>
    <w:rPr>
      <w:rFonts w:ascii="Times New Roman" w:hAnsi="Times New Roman" w:eastAsia="宋体" w:cs="Times New Roman"/>
      <w:kern w:val="2"/>
      <w:sz w:val="21"/>
      <w:szCs w:val="24"/>
      <w:lang w:val="en-US" w:eastAsia="zh-CN" w:bidi="ar-SA"/>
    </w:rPr>
  </w:style>
  <w:style w:type="paragraph" w:customStyle="1" w:styleId="745">
    <w:name w:val="Note Level 1"/>
    <w:basedOn w:val="1"/>
    <w:qFormat/>
    <w:uiPriority w:val="99"/>
    <w:pPr>
      <w:keepNext/>
      <w:numPr>
        <w:ilvl w:val="0"/>
        <w:numId w:val="2"/>
      </w:numPr>
      <w:tabs>
        <w:tab w:val="left" w:pos="0"/>
      </w:tabs>
      <w:contextualSpacing/>
      <w:outlineLvl w:val="0"/>
    </w:pPr>
    <w:rPr>
      <w:rFonts w:ascii="宋体"/>
    </w:rPr>
  </w:style>
  <w:style w:type="paragraph" w:customStyle="1" w:styleId="746">
    <w:name w:val="编号2"/>
    <w:basedOn w:val="1"/>
    <w:qFormat/>
    <w:uiPriority w:val="0"/>
    <w:pPr>
      <w:numPr>
        <w:ilvl w:val="0"/>
        <w:numId w:val="3"/>
      </w:numPr>
      <w:tabs>
        <w:tab w:val="left" w:pos="360"/>
        <w:tab w:val="left" w:pos="1740"/>
      </w:tabs>
      <w:spacing w:line="360" w:lineRule="auto"/>
      <w:ind w:left="0" w:firstLine="0"/>
    </w:pPr>
    <w:rPr>
      <w:rFonts w:ascii="宋体" w:hAnsi="宋体"/>
      <w:kern w:val="0"/>
      <w:sz w:val="24"/>
      <w:szCs w:val="20"/>
    </w:rPr>
  </w:style>
  <w:style w:type="paragraph" w:customStyle="1" w:styleId="747">
    <w:name w:val="_Style 2"/>
    <w:basedOn w:val="1"/>
    <w:qFormat/>
    <w:uiPriority w:val="34"/>
    <w:pPr>
      <w:ind w:firstLine="420" w:firstLineChars="200"/>
    </w:pPr>
  </w:style>
  <w:style w:type="paragraph" w:customStyle="1" w:styleId="748">
    <w:name w:val="普通(网站)1"/>
    <w:basedOn w:val="1"/>
    <w:qFormat/>
    <w:uiPriority w:val="0"/>
    <w:pPr>
      <w:widowControl/>
      <w:spacing w:before="100" w:beforeAutospacing="1" w:after="100" w:afterAutospacing="1"/>
      <w:jc w:val="left"/>
    </w:pPr>
    <w:rPr>
      <w:rFonts w:ascii="宋体" w:hAnsi="宋体" w:cs="宋体"/>
      <w:kern w:val="0"/>
      <w:sz w:val="24"/>
    </w:rPr>
  </w:style>
  <w:style w:type="paragraph" w:customStyle="1" w:styleId="749">
    <w:name w:val="列出段落12"/>
    <w:basedOn w:val="1"/>
    <w:qFormat/>
    <w:uiPriority w:val="0"/>
    <w:pPr>
      <w:ind w:firstLine="420" w:firstLineChars="200"/>
    </w:pPr>
    <w:rPr>
      <w:szCs w:val="20"/>
    </w:rPr>
  </w:style>
  <w:style w:type="paragraph" w:customStyle="1" w:styleId="750">
    <w:name w:val="列出段落31"/>
    <w:basedOn w:val="1"/>
    <w:qFormat/>
    <w:uiPriority w:val="34"/>
    <w:pPr>
      <w:ind w:firstLine="420" w:firstLineChars="200"/>
    </w:pPr>
  </w:style>
  <w:style w:type="paragraph" w:customStyle="1" w:styleId="751">
    <w:name w:val="_Style 63"/>
    <w:basedOn w:val="1"/>
    <w:qFormat/>
    <w:uiPriority w:val="34"/>
    <w:pPr>
      <w:ind w:firstLine="420" w:firstLineChars="200"/>
    </w:pPr>
  </w:style>
  <w:style w:type="paragraph" w:customStyle="1" w:styleId="752">
    <w:name w:val="列出段落4"/>
    <w:basedOn w:val="1"/>
    <w:qFormat/>
    <w:uiPriority w:val="34"/>
    <w:pPr>
      <w:ind w:firstLine="420" w:firstLineChars="200"/>
    </w:pPr>
  </w:style>
  <w:style w:type="paragraph" w:customStyle="1" w:styleId="753">
    <w:name w:val="正文文本样式"/>
    <w:basedOn w:val="1"/>
    <w:qFormat/>
    <w:uiPriority w:val="0"/>
    <w:pPr>
      <w:spacing w:line="360" w:lineRule="auto"/>
      <w:ind w:firstLine="482"/>
    </w:pPr>
    <w:rPr>
      <w:sz w:val="24"/>
      <w:szCs w:val="20"/>
    </w:rPr>
  </w:style>
  <w:style w:type="paragraph" w:customStyle="1" w:styleId="754">
    <w:name w:val="修订4"/>
    <w:semiHidden/>
    <w:qFormat/>
    <w:uiPriority w:val="99"/>
    <w:rPr>
      <w:rFonts w:ascii="Times New Roman" w:hAnsi="Times New Roman" w:eastAsia="宋体" w:cs="Times New Roman"/>
      <w:kern w:val="2"/>
      <w:sz w:val="21"/>
      <w:szCs w:val="24"/>
      <w:lang w:val="en-US" w:eastAsia="zh-CN" w:bidi="ar-SA"/>
    </w:rPr>
  </w:style>
  <w:style w:type="paragraph" w:customStyle="1" w:styleId="755">
    <w:name w:val="Heading B"/>
    <w:basedOn w:val="4"/>
    <w:next w:val="31"/>
    <w:qFormat/>
    <w:uiPriority w:val="0"/>
    <w:pPr>
      <w:keepLines w:val="0"/>
      <w:widowControl/>
      <w:pBdr>
        <w:top w:val="single" w:color="auto" w:sz="6" w:space="1"/>
      </w:pBdr>
      <w:tabs>
        <w:tab w:val="left" w:pos="432"/>
      </w:tabs>
      <w:overflowPunct w:val="0"/>
      <w:autoSpaceDE w:val="0"/>
      <w:autoSpaceDN w:val="0"/>
      <w:adjustRightInd w:val="0"/>
      <w:spacing w:before="425" w:after="113" w:line="440" w:lineRule="exact"/>
      <w:ind w:left="432" w:hanging="432"/>
      <w:jc w:val="left"/>
      <w:outlineLvl w:val="9"/>
    </w:pPr>
    <w:rPr>
      <w:rFonts w:eastAsia="宋体" w:cs="Arial"/>
      <w:color w:val="000000"/>
      <w:kern w:val="0"/>
      <w:sz w:val="28"/>
      <w:szCs w:val="20"/>
    </w:rPr>
  </w:style>
  <w:style w:type="paragraph" w:customStyle="1" w:styleId="756">
    <w:name w:val="Table Text"/>
    <w:basedOn w:val="31"/>
    <w:qFormat/>
    <w:uiPriority w:val="0"/>
    <w:pPr>
      <w:widowControl/>
      <w:overflowPunct w:val="0"/>
      <w:autoSpaceDE w:val="0"/>
      <w:autoSpaceDN w:val="0"/>
      <w:adjustRightInd w:val="0"/>
      <w:spacing w:line="240" w:lineRule="auto"/>
      <w:ind w:left="28" w:right="28"/>
      <w:jc w:val="left"/>
    </w:pPr>
    <w:rPr>
      <w:rFonts w:ascii="Arial" w:hAnsi="Arial" w:cs="Arial"/>
      <w:kern w:val="0"/>
      <w:sz w:val="20"/>
    </w:rPr>
  </w:style>
  <w:style w:type="paragraph" w:customStyle="1" w:styleId="757">
    <w:name w:val="style26"/>
    <w:basedOn w:val="1"/>
    <w:qFormat/>
    <w:uiPriority w:val="0"/>
    <w:pPr>
      <w:widowControl/>
      <w:spacing w:before="100" w:beforeAutospacing="1" w:after="100" w:afterAutospacing="1"/>
      <w:jc w:val="left"/>
    </w:pPr>
    <w:rPr>
      <w:rFonts w:ascii="宋体" w:hAnsi="宋体" w:cs="宋体"/>
      <w:kern w:val="0"/>
      <w:sz w:val="24"/>
    </w:rPr>
  </w:style>
  <w:style w:type="paragraph" w:customStyle="1" w:styleId="758">
    <w:name w:val="seg"/>
    <w:basedOn w:val="1"/>
    <w:qFormat/>
    <w:uiPriority w:val="0"/>
    <w:pPr>
      <w:ind w:left="851" w:hanging="851"/>
    </w:pPr>
    <w:rPr>
      <w:color w:val="000000"/>
      <w:kern w:val="0"/>
      <w:sz w:val="24"/>
      <w:szCs w:val="20"/>
    </w:rPr>
  </w:style>
  <w:style w:type="character" w:customStyle="1" w:styleId="759">
    <w:name w:val="正文首行缩进 2 Char"/>
    <w:basedOn w:val="705"/>
    <w:link w:val="710"/>
    <w:qFormat/>
    <w:locked/>
    <w:uiPriority w:val="0"/>
    <w:rPr>
      <w:rFonts w:ascii="Times New Roman" w:hAnsi="Times New Roman" w:eastAsia="宋体" w:cs="Times New Roman"/>
      <w:kern w:val="2"/>
      <w:sz w:val="21"/>
      <w:szCs w:val="24"/>
    </w:rPr>
  </w:style>
  <w:style w:type="character" w:customStyle="1" w:styleId="760">
    <w:name w:val="标题 1 字符1"/>
    <w:basedOn w:val="79"/>
    <w:qFormat/>
    <w:locked/>
    <w:uiPriority w:val="0"/>
    <w:rPr>
      <w:b/>
      <w:bCs/>
      <w:kern w:val="44"/>
      <w:sz w:val="44"/>
      <w:szCs w:val="44"/>
    </w:rPr>
  </w:style>
  <w:style w:type="character" w:customStyle="1" w:styleId="761">
    <w:name w:val="标题 3 字符1"/>
    <w:basedOn w:val="79"/>
    <w:semiHidden/>
    <w:qFormat/>
    <w:locked/>
    <w:uiPriority w:val="99"/>
    <w:rPr>
      <w:b/>
      <w:bCs/>
      <w:kern w:val="2"/>
      <w:sz w:val="32"/>
      <w:szCs w:val="32"/>
    </w:rPr>
  </w:style>
  <w:style w:type="character" w:customStyle="1" w:styleId="762">
    <w:name w:val="标题 4 字符1"/>
    <w:basedOn w:val="79"/>
    <w:semiHidden/>
    <w:qFormat/>
    <w:locked/>
    <w:uiPriority w:val="0"/>
    <w:rPr>
      <w:rFonts w:ascii="Cambria" w:hAnsi="Cambria"/>
      <w:b/>
      <w:bCs/>
      <w:kern w:val="2"/>
      <w:sz w:val="28"/>
      <w:szCs w:val="28"/>
    </w:rPr>
  </w:style>
  <w:style w:type="character" w:customStyle="1" w:styleId="763">
    <w:name w:val="标题 7 字符1"/>
    <w:basedOn w:val="79"/>
    <w:semiHidden/>
    <w:qFormat/>
    <w:locked/>
    <w:uiPriority w:val="0"/>
    <w:rPr>
      <w:b/>
      <w:kern w:val="2"/>
      <w:sz w:val="24"/>
    </w:rPr>
  </w:style>
  <w:style w:type="character" w:customStyle="1" w:styleId="764">
    <w:name w:val="标题 8 字符1"/>
    <w:basedOn w:val="79"/>
    <w:semiHidden/>
    <w:qFormat/>
    <w:locked/>
    <w:uiPriority w:val="0"/>
    <w:rPr>
      <w:rFonts w:ascii="Arial" w:hAnsi="Arial" w:eastAsia="黑体"/>
      <w:kern w:val="2"/>
      <w:sz w:val="24"/>
    </w:rPr>
  </w:style>
  <w:style w:type="character" w:customStyle="1" w:styleId="765">
    <w:name w:val="标题 9 字符1"/>
    <w:basedOn w:val="79"/>
    <w:semiHidden/>
    <w:qFormat/>
    <w:locked/>
    <w:uiPriority w:val="0"/>
    <w:rPr>
      <w:rFonts w:ascii="Arial" w:hAnsi="Arial" w:eastAsia="黑体"/>
      <w:kern w:val="2"/>
      <w:sz w:val="21"/>
    </w:rPr>
  </w:style>
  <w:style w:type="character" w:customStyle="1" w:styleId="766">
    <w:name w:val="文档结构图 字符1"/>
    <w:basedOn w:val="79"/>
    <w:semiHidden/>
    <w:qFormat/>
    <w:locked/>
    <w:uiPriority w:val="0"/>
    <w:rPr>
      <w:rFonts w:ascii="宋体"/>
      <w:kern w:val="2"/>
      <w:sz w:val="18"/>
      <w:szCs w:val="18"/>
    </w:rPr>
  </w:style>
  <w:style w:type="character" w:customStyle="1" w:styleId="767">
    <w:name w:val="称呼 字符1"/>
    <w:basedOn w:val="79"/>
    <w:semiHidden/>
    <w:qFormat/>
    <w:locked/>
    <w:uiPriority w:val="0"/>
    <w:rPr>
      <w:kern w:val="2"/>
      <w:sz w:val="24"/>
    </w:rPr>
  </w:style>
  <w:style w:type="character" w:customStyle="1" w:styleId="768">
    <w:name w:val="正文文本 3 字符1"/>
    <w:basedOn w:val="79"/>
    <w:semiHidden/>
    <w:qFormat/>
    <w:locked/>
    <w:uiPriority w:val="0"/>
    <w:rPr>
      <w:kern w:val="2"/>
      <w:sz w:val="16"/>
      <w:szCs w:val="16"/>
    </w:rPr>
  </w:style>
  <w:style w:type="character" w:customStyle="1" w:styleId="769">
    <w:name w:val="日期 字符2"/>
    <w:basedOn w:val="79"/>
    <w:semiHidden/>
    <w:qFormat/>
    <w:locked/>
    <w:uiPriority w:val="0"/>
    <w:rPr>
      <w:rFonts w:eastAsia="楷体_GB2312"/>
      <w:kern w:val="2"/>
      <w:sz w:val="30"/>
    </w:rPr>
  </w:style>
  <w:style w:type="character" w:customStyle="1" w:styleId="770">
    <w:name w:val="正文文本缩进 2 字符1"/>
    <w:basedOn w:val="79"/>
    <w:semiHidden/>
    <w:qFormat/>
    <w:locked/>
    <w:uiPriority w:val="0"/>
    <w:rPr>
      <w:kern w:val="2"/>
      <w:sz w:val="21"/>
    </w:rPr>
  </w:style>
  <w:style w:type="character" w:customStyle="1" w:styleId="771">
    <w:name w:val="尾注文本 字符1"/>
    <w:basedOn w:val="79"/>
    <w:semiHidden/>
    <w:qFormat/>
    <w:locked/>
    <w:uiPriority w:val="0"/>
    <w:rPr>
      <w:sz w:val="21"/>
      <w:szCs w:val="24"/>
    </w:rPr>
  </w:style>
  <w:style w:type="character" w:customStyle="1" w:styleId="772">
    <w:name w:val="脚注文本 字符1"/>
    <w:basedOn w:val="79"/>
    <w:semiHidden/>
    <w:qFormat/>
    <w:locked/>
    <w:uiPriority w:val="0"/>
    <w:rPr>
      <w:sz w:val="18"/>
    </w:rPr>
  </w:style>
  <w:style w:type="character" w:customStyle="1" w:styleId="773">
    <w:name w:val="正文文本缩进 3 字符1"/>
    <w:basedOn w:val="79"/>
    <w:semiHidden/>
    <w:qFormat/>
    <w:locked/>
    <w:uiPriority w:val="0"/>
    <w:rPr>
      <w:kern w:val="2"/>
      <w:sz w:val="21"/>
    </w:rPr>
  </w:style>
  <w:style w:type="character" w:customStyle="1" w:styleId="774">
    <w:name w:val="正文文本 2 字符1"/>
    <w:basedOn w:val="79"/>
    <w:semiHidden/>
    <w:qFormat/>
    <w:locked/>
    <w:uiPriority w:val="0"/>
    <w:rPr>
      <w:kern w:val="2"/>
      <w:sz w:val="21"/>
    </w:rPr>
  </w:style>
  <w:style w:type="character" w:customStyle="1" w:styleId="775">
    <w:name w:val="信息标题 字符1"/>
    <w:basedOn w:val="79"/>
    <w:semiHidden/>
    <w:qFormat/>
    <w:locked/>
    <w:uiPriority w:val="0"/>
    <w:rPr>
      <w:rFonts w:ascii="Arial" w:hAnsi="Arial" w:cs="Arial"/>
      <w:color w:val="7030A0"/>
      <w:kern w:val="2"/>
      <w:sz w:val="24"/>
      <w:szCs w:val="24"/>
      <w:shd w:val="pct20" w:color="auto" w:fill="auto"/>
    </w:rPr>
  </w:style>
  <w:style w:type="character" w:customStyle="1" w:styleId="776">
    <w:name w:val="HTML 预设格式 字符1"/>
    <w:basedOn w:val="79"/>
    <w:semiHidden/>
    <w:qFormat/>
    <w:locked/>
    <w:uiPriority w:val="99"/>
    <w:rPr>
      <w:rFonts w:ascii="Arial" w:hAnsi="Arial"/>
      <w:sz w:val="21"/>
      <w:szCs w:val="21"/>
    </w:rPr>
  </w:style>
  <w:style w:type="character" w:customStyle="1" w:styleId="777">
    <w:name w:val="标题 字符2"/>
    <w:basedOn w:val="79"/>
    <w:qFormat/>
    <w:locked/>
    <w:uiPriority w:val="0"/>
    <w:rPr>
      <w:rFonts w:ascii="Arial" w:hAnsi="Arial" w:eastAsia="楷体_GB2312"/>
      <w:b/>
      <w:sz w:val="32"/>
    </w:rPr>
  </w:style>
  <w:style w:type="character" w:customStyle="1" w:styleId="778">
    <w:name w:val="正文首行缩进 Char"/>
    <w:basedOn w:val="461"/>
    <w:link w:val="721"/>
    <w:qFormat/>
    <w:locked/>
    <w:uiPriority w:val="0"/>
    <w:rPr>
      <w:rFonts w:eastAsia="宋体"/>
      <w:kern w:val="2"/>
      <w:sz w:val="21"/>
      <w:szCs w:val="24"/>
      <w:lang w:val="en-US" w:eastAsia="zh-CN" w:bidi="ar-SA"/>
    </w:rPr>
  </w:style>
  <w:style w:type="character" w:customStyle="1" w:styleId="779">
    <w:name w:val="批注文字 字符1"/>
    <w:basedOn w:val="79"/>
    <w:semiHidden/>
    <w:qFormat/>
    <w:locked/>
    <w:uiPriority w:val="99"/>
    <w:rPr>
      <w:kern w:val="2"/>
      <w:sz w:val="21"/>
      <w:szCs w:val="24"/>
    </w:rPr>
  </w:style>
  <w:style w:type="character" w:customStyle="1" w:styleId="780">
    <w:name w:val="纯文本 字符2"/>
    <w:basedOn w:val="79"/>
    <w:semiHidden/>
    <w:qFormat/>
    <w:locked/>
    <w:uiPriority w:val="99"/>
    <w:rPr>
      <w:rFonts w:ascii="宋体" w:hAnsi="Courier New" w:cs="Courier New"/>
      <w:kern w:val="2"/>
      <w:sz w:val="21"/>
      <w:szCs w:val="21"/>
    </w:rPr>
  </w:style>
  <w:style w:type="character" w:customStyle="1" w:styleId="781">
    <w:name w:val="标题 5 字符1"/>
    <w:basedOn w:val="79"/>
    <w:semiHidden/>
    <w:qFormat/>
    <w:locked/>
    <w:uiPriority w:val="0"/>
    <w:rPr>
      <w:b/>
      <w:kern w:val="2"/>
      <w:sz w:val="28"/>
    </w:rPr>
  </w:style>
  <w:style w:type="character" w:customStyle="1" w:styleId="782">
    <w:name w:val="页眉 字符1"/>
    <w:basedOn w:val="79"/>
    <w:semiHidden/>
    <w:qFormat/>
    <w:locked/>
    <w:uiPriority w:val="0"/>
    <w:rPr>
      <w:kern w:val="2"/>
      <w:sz w:val="18"/>
      <w:szCs w:val="18"/>
    </w:rPr>
  </w:style>
  <w:style w:type="character" w:customStyle="1" w:styleId="783">
    <w:name w:val="正文文本 字符1"/>
    <w:basedOn w:val="79"/>
    <w:semiHidden/>
    <w:qFormat/>
    <w:locked/>
    <w:uiPriority w:val="0"/>
    <w:rPr>
      <w:kern w:val="2"/>
      <w:sz w:val="24"/>
    </w:rPr>
  </w:style>
  <w:style w:type="character" w:customStyle="1" w:styleId="784">
    <w:name w:val="页脚 字符2"/>
    <w:basedOn w:val="79"/>
    <w:semiHidden/>
    <w:qFormat/>
    <w:locked/>
    <w:uiPriority w:val="99"/>
    <w:rPr>
      <w:kern w:val="2"/>
      <w:sz w:val="18"/>
      <w:szCs w:val="18"/>
    </w:rPr>
  </w:style>
  <w:style w:type="character" w:customStyle="1" w:styleId="785">
    <w:name w:val="标题 6 字符1"/>
    <w:basedOn w:val="79"/>
    <w:semiHidden/>
    <w:qFormat/>
    <w:locked/>
    <w:uiPriority w:val="0"/>
    <w:rPr>
      <w:rFonts w:ascii="Arial" w:hAnsi="Arial" w:eastAsia="黑体"/>
      <w:b/>
      <w:kern w:val="2"/>
      <w:sz w:val="24"/>
    </w:rPr>
  </w:style>
  <w:style w:type="character" w:customStyle="1" w:styleId="786">
    <w:name w:val="font31"/>
    <w:basedOn w:val="79"/>
    <w:qFormat/>
    <w:uiPriority w:val="0"/>
    <w:rPr>
      <w:rFonts w:hint="eastAsia" w:ascii="宋体" w:hAnsi="宋体" w:eastAsia="宋体" w:cs="宋体"/>
      <w:color w:val="000000"/>
      <w:sz w:val="21"/>
      <w:szCs w:val="21"/>
      <w:u w:val="none"/>
    </w:rPr>
  </w:style>
  <w:style w:type="character" w:customStyle="1" w:styleId="787">
    <w:name w:val="textfont1"/>
    <w:qFormat/>
    <w:uiPriority w:val="0"/>
    <w:rPr>
      <w:spacing w:val="240"/>
      <w:sz w:val="22"/>
      <w:szCs w:val="22"/>
    </w:rPr>
  </w:style>
  <w:style w:type="character" w:customStyle="1" w:styleId="788">
    <w:name w:val="正文缩进 Char"/>
    <w:qFormat/>
    <w:uiPriority w:val="0"/>
    <w:rPr>
      <w:kern w:val="2"/>
      <w:sz w:val="24"/>
      <w:szCs w:val="24"/>
    </w:rPr>
  </w:style>
  <w:style w:type="character" w:customStyle="1" w:styleId="789">
    <w:name w:val="Body text|2"/>
    <w:basedOn w:val="79"/>
    <w:semiHidden/>
    <w:qFormat/>
    <w:uiPriority w:val="0"/>
    <w:rPr>
      <w:rFonts w:hint="eastAsia" w:ascii="PMingLiU" w:hAnsi="PMingLiU" w:eastAsia="PMingLiU" w:cs="PMingLiU"/>
      <w:color w:val="000000"/>
      <w:spacing w:val="0"/>
      <w:w w:val="100"/>
      <w:position w:val="0"/>
      <w:sz w:val="21"/>
      <w:szCs w:val="21"/>
      <w:u w:val="none"/>
      <w:lang w:val="zh-CN" w:eastAsia="zh-CN" w:bidi="zh-CN"/>
    </w:rPr>
  </w:style>
  <w:style w:type="character" w:customStyle="1" w:styleId="790">
    <w:name w:val="font41"/>
    <w:qFormat/>
    <w:uiPriority w:val="0"/>
    <w:rPr>
      <w:rFonts w:hint="eastAsia" w:ascii="微软雅黑" w:hAnsi="微软雅黑" w:eastAsia="微软雅黑" w:cs="微软雅黑"/>
      <w:color w:val="000000"/>
      <w:sz w:val="21"/>
      <w:szCs w:val="21"/>
      <w:u w:val="none"/>
    </w:rPr>
  </w:style>
  <w:style w:type="character" w:customStyle="1" w:styleId="791">
    <w:name w:val="font21"/>
    <w:qFormat/>
    <w:uiPriority w:val="0"/>
    <w:rPr>
      <w:rFonts w:hint="eastAsia" w:ascii="宋体" w:hAnsi="宋体" w:eastAsia="宋体" w:cs="宋体"/>
      <w:color w:val="000000"/>
      <w:sz w:val="21"/>
      <w:szCs w:val="21"/>
      <w:u w:val="none"/>
    </w:rPr>
  </w:style>
  <w:style w:type="character" w:customStyle="1" w:styleId="792">
    <w:name w:val="font01"/>
    <w:qFormat/>
    <w:uiPriority w:val="0"/>
    <w:rPr>
      <w:rFonts w:hint="default" w:ascii="Calibri" w:hAnsi="Calibri" w:cs="Calibri"/>
      <w:color w:val="000000"/>
      <w:sz w:val="21"/>
      <w:szCs w:val="21"/>
      <w:u w:val="none"/>
    </w:rPr>
  </w:style>
  <w:style w:type="character" w:customStyle="1" w:styleId="793">
    <w:name w:val="apple-converted-space"/>
    <w:qFormat/>
    <w:uiPriority w:val="0"/>
  </w:style>
  <w:style w:type="character" w:customStyle="1" w:styleId="794">
    <w:name w:val="font11"/>
    <w:qFormat/>
    <w:uiPriority w:val="0"/>
    <w:rPr>
      <w:rFonts w:hint="eastAsia" w:ascii="宋体" w:hAnsi="宋体" w:eastAsia="宋体" w:cs="宋体"/>
      <w:color w:val="000000"/>
      <w:sz w:val="21"/>
      <w:szCs w:val="21"/>
      <w:u w:val="none"/>
    </w:rPr>
  </w:style>
  <w:style w:type="character" w:customStyle="1" w:styleId="795">
    <w:name w:val="日期 字符1"/>
    <w:basedOn w:val="79"/>
    <w:semiHidden/>
    <w:qFormat/>
    <w:uiPriority w:val="99"/>
    <w:rPr>
      <w:kern w:val="2"/>
      <w:sz w:val="21"/>
      <w:szCs w:val="24"/>
    </w:rPr>
  </w:style>
  <w:style w:type="character" w:customStyle="1" w:styleId="796">
    <w:name w:val="纯文本 字符1"/>
    <w:basedOn w:val="79"/>
    <w:semiHidden/>
    <w:qFormat/>
    <w:uiPriority w:val="99"/>
    <w:rPr>
      <w:rFonts w:hint="eastAsia" w:ascii="宋体" w:hAnsi="Courier New" w:eastAsia="宋体" w:cs="Courier New"/>
      <w:kern w:val="2"/>
      <w:sz w:val="21"/>
      <w:szCs w:val="24"/>
    </w:rPr>
  </w:style>
  <w:style w:type="character" w:customStyle="1" w:styleId="797">
    <w:name w:val="标题 字符1"/>
    <w:basedOn w:val="79"/>
    <w:qFormat/>
    <w:uiPriority w:val="10"/>
    <w:rPr>
      <w:rFonts w:hint="default" w:ascii="Cambria" w:hAnsi="Cambria" w:eastAsia="宋体" w:cs="Times New Roman"/>
      <w:b/>
      <w:bCs/>
      <w:kern w:val="2"/>
      <w:sz w:val="32"/>
      <w:szCs w:val="32"/>
    </w:rPr>
  </w:style>
  <w:style w:type="table" w:customStyle="1" w:styleId="798">
    <w:name w:val="网格型1"/>
    <w:basedOn w:val="77"/>
    <w:unhideWhenUsed/>
    <w:qFormat/>
    <w:uiPriority w:val="9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799">
    <w:name w:val="样式-表格1"/>
    <w:basedOn w:val="77"/>
    <w:qFormat/>
    <w:uiPriority w:val="0"/>
    <w:rPr>
      <w:rFonts w:ascii="Calibri" w:hAnsi="Calibri"/>
      <w:sz w:val="21"/>
    </w:rPr>
    <w:tcPr>
      <w:vAlign w:val="center"/>
    </w:tcPr>
  </w:style>
  <w:style w:type="paragraph" w:customStyle="1" w:styleId="800">
    <w:name w:val="目录 11"/>
    <w:basedOn w:val="1"/>
    <w:qFormat/>
    <w:uiPriority w:val="0"/>
    <w:pPr>
      <w:widowControl/>
      <w:spacing w:before="100" w:beforeAutospacing="1" w:after="100" w:afterAutospacing="1"/>
      <w:jc w:val="left"/>
    </w:pPr>
    <w:rPr>
      <w:rFonts w:ascii="宋体" w:hAnsi="宋体" w:cs="宋体"/>
      <w:kern w:val="0"/>
      <w:sz w:val="24"/>
    </w:rPr>
  </w:style>
  <w:style w:type="paragraph" w:customStyle="1" w:styleId="801">
    <w:name w:val="修订5"/>
    <w:hidden/>
    <w:semiHidden/>
    <w:qFormat/>
    <w:uiPriority w:val="99"/>
    <w:rPr>
      <w:rFonts w:ascii="Times New Roman" w:hAnsi="Times New Roman" w:eastAsia="宋体" w:cs="Times New Roman"/>
      <w:kern w:val="2"/>
      <w:sz w:val="21"/>
      <w:szCs w:val="24"/>
      <w:lang w:val="en-US" w:eastAsia="zh-CN" w:bidi="ar-SA"/>
    </w:rPr>
  </w:style>
  <w:style w:type="character" w:customStyle="1" w:styleId="802">
    <w:name w:val="NormalCharacter"/>
    <w:semiHidden/>
    <w:qFormat/>
    <w:uiPriority w:val="0"/>
  </w:style>
  <w:style w:type="paragraph" w:customStyle="1" w:styleId="803">
    <w:name w:val="修订6"/>
    <w:hidden/>
    <w:unhideWhenUsed/>
    <w:qFormat/>
    <w:uiPriority w:val="99"/>
    <w:rPr>
      <w:rFonts w:ascii="Times New Roman" w:hAnsi="Times New Roman" w:eastAsia="宋体" w:cs="Times New Roman"/>
      <w:kern w:val="2"/>
      <w:sz w:val="21"/>
      <w:szCs w:val="24"/>
      <w:lang w:val="en-US" w:eastAsia="zh-CN" w:bidi="ar-SA"/>
    </w:rPr>
  </w:style>
  <w:style w:type="character" w:customStyle="1" w:styleId="804">
    <w:name w:val="列表段落 字符"/>
    <w:link w:val="425"/>
    <w:qFormat/>
    <w:uiPriority w:val="0"/>
    <w:rPr>
      <w:rFonts w:ascii="Times New Roman" w:hAnsi="Times New Roman" w:eastAsia="宋体" w:cs="Times New Roman"/>
      <w:kern w:val="2"/>
      <w:sz w:val="21"/>
      <w:szCs w:val="24"/>
    </w:rPr>
  </w:style>
  <w:style w:type="paragraph" w:customStyle="1" w:styleId="805">
    <w:name w:val="段"/>
    <w:link w:val="806"/>
    <w:qFormat/>
    <w:uiPriority w:val="0"/>
    <w:pPr>
      <w:tabs>
        <w:tab w:val="center" w:pos="4201"/>
        <w:tab w:val="right" w:leader="dot" w:pos="9298"/>
      </w:tabs>
      <w:autoSpaceDE w:val="0"/>
      <w:autoSpaceDN w:val="0"/>
      <w:spacing w:line="360" w:lineRule="auto"/>
      <w:ind w:right="100" w:rightChars="100" w:firstLine="420" w:firstLineChars="200"/>
      <w:jc w:val="both"/>
    </w:pPr>
    <w:rPr>
      <w:rFonts w:ascii="宋体" w:hAnsiTheme="minorHAnsi" w:eastAsiaTheme="minorEastAsia" w:cstheme="minorBidi"/>
      <w:kern w:val="2"/>
      <w:sz w:val="21"/>
      <w:szCs w:val="22"/>
      <w:lang w:val="en-US" w:eastAsia="zh-CN" w:bidi="ar-SA"/>
    </w:rPr>
  </w:style>
  <w:style w:type="character" w:customStyle="1" w:styleId="806">
    <w:name w:val="段 Char"/>
    <w:link w:val="805"/>
    <w:qFormat/>
    <w:uiPriority w:val="0"/>
    <w:rPr>
      <w:rFonts w:ascii="宋体"/>
      <w:kern w:val="2"/>
      <w:sz w:val="21"/>
      <w:szCs w:val="22"/>
    </w:rPr>
  </w:style>
  <w:style w:type="table" w:customStyle="1" w:styleId="807">
    <w:name w:val="TableGrid"/>
    <w:qFormat/>
    <w:uiPriority w:val="0"/>
    <w:rPr>
      <w:rFonts w:ascii="Times New Roman" w:hAnsi="Times New Roman" w:eastAsia="宋体" w:cs="Times New Roman"/>
    </w:rPr>
    <w:tblPr>
      <w:tblCellMar>
        <w:top w:w="0" w:type="dxa"/>
        <w:left w:w="0" w:type="dxa"/>
        <w:bottom w:w="0" w:type="dxa"/>
        <w:right w:w="0" w:type="dxa"/>
      </w:tblCellMar>
    </w:tblPr>
  </w:style>
  <w:style w:type="character" w:customStyle="1" w:styleId="808">
    <w:name w:val="未处理的提及2"/>
    <w:basedOn w:val="79"/>
    <w:semiHidden/>
    <w:unhideWhenUsed/>
    <w:qFormat/>
    <w:uiPriority w:val="99"/>
    <w:rPr>
      <w:color w:val="605E5C"/>
      <w:shd w:val="clear" w:color="auto" w:fill="E1DFDD"/>
    </w:rPr>
  </w:style>
  <w:style w:type="paragraph" w:customStyle="1" w:styleId="809">
    <w:name w:val="修订7"/>
    <w:hidden/>
    <w:unhideWhenUsed/>
    <w:qFormat/>
    <w:uiPriority w:val="99"/>
    <w:rPr>
      <w:rFonts w:ascii="Times New Roman" w:hAnsi="Times New Roman" w:eastAsia="宋体" w:cs="Times New Roman"/>
      <w:kern w:val="2"/>
      <w:sz w:val="21"/>
      <w:szCs w:val="24"/>
      <w:lang w:val="en-US" w:eastAsia="zh-CN" w:bidi="ar-SA"/>
    </w:rPr>
  </w:style>
  <w:style w:type="paragraph" w:customStyle="1" w:styleId="810">
    <w:name w:val="修订8"/>
    <w:hidden/>
    <w:unhideWhenUsed/>
    <w:qFormat/>
    <w:uiPriority w:val="99"/>
    <w:rPr>
      <w:rFonts w:ascii="Times New Roman" w:hAnsi="Times New Roman" w:eastAsia="宋体" w:cs="Times New Roman"/>
      <w:kern w:val="2"/>
      <w:sz w:val="21"/>
      <w:szCs w:val="24"/>
      <w:lang w:val="en-US" w:eastAsia="zh-CN" w:bidi="ar-SA"/>
    </w:rPr>
  </w:style>
  <w:style w:type="character" w:customStyle="1" w:styleId="811">
    <w:name w:val="未处理的提及3"/>
    <w:basedOn w:val="79"/>
    <w:semiHidden/>
    <w:unhideWhenUsed/>
    <w:qFormat/>
    <w:uiPriority w:val="99"/>
    <w:rPr>
      <w:color w:val="605E5C"/>
      <w:shd w:val="clear" w:color="auto" w:fill="E1DFDD"/>
    </w:rPr>
  </w:style>
</w:styles>
</file>

<file path=word/_rels/document.xml.rels><?xml version="1.0" encoding="UTF-8" standalone="yes"?>
<Relationships xmlns="http://schemas.openxmlformats.org/package/2006/relationships"><Relationship Id="rId9" Type="http://schemas.openxmlformats.org/officeDocument/2006/relationships/footer" Target="footer4.xml"/><Relationship Id="rId8" Type="http://schemas.openxmlformats.org/officeDocument/2006/relationships/footer" Target="footer3.xml"/><Relationship Id="rId7" Type="http://schemas.openxmlformats.org/officeDocument/2006/relationships/footer" Target="footer2.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0" Type="http://schemas.openxmlformats.org/officeDocument/2006/relationships/fontTable" Target="fontTable.xml"/><Relationship Id="rId2" Type="http://schemas.openxmlformats.org/officeDocument/2006/relationships/settings" Target="settings.xml"/><Relationship Id="rId19" Type="http://schemas.openxmlformats.org/officeDocument/2006/relationships/customXml" Target="../customXml/item3.xml"/><Relationship Id="rId18" Type="http://schemas.openxmlformats.org/officeDocument/2006/relationships/customXml" Target="../customXml/item2.xml"/><Relationship Id="rId17" Type="http://schemas.openxmlformats.org/officeDocument/2006/relationships/customXml" Target="../customXml/item1.xml"/><Relationship Id="rId16" Type="http://schemas.openxmlformats.org/officeDocument/2006/relationships/numbering" Target="numbering.xml"/><Relationship Id="rId15" Type="http://schemas.openxmlformats.org/officeDocument/2006/relationships/image" Target="media/image1.png"/><Relationship Id="rId14" Type="http://schemas.openxmlformats.org/officeDocument/2006/relationships/theme" Target="theme/theme1.xml"/><Relationship Id="rId13" Type="http://schemas.openxmlformats.org/officeDocument/2006/relationships/footer" Target="footer5.xml"/><Relationship Id="rId12" Type="http://schemas.openxmlformats.org/officeDocument/2006/relationships/header" Target="header6.xml"/><Relationship Id="rId11" Type="http://schemas.openxmlformats.org/officeDocument/2006/relationships/header" Target="header5.xml"/><Relationship Id="rId10" Type="http://schemas.openxmlformats.org/officeDocument/2006/relationships/header" Target="header4.xml"/><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dataSourceCollection xmlns="http://www.yonyou.com/datasource"/>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relations xmlns="http://www.yonyou.com/relation"/>
</file>

<file path=customXml/itemProps1.xml><?xml version="1.0" encoding="utf-8"?>
<ds:datastoreItem xmlns:ds="http://schemas.openxmlformats.org/officeDocument/2006/customXml" ds:itemID="{7861F9A2-8308-45AE-A8F3-65E926BF62E1}">
  <ds:schemaRefs/>
</ds:datastoreItem>
</file>

<file path=customXml/itemProps2.xml><?xml version="1.0" encoding="utf-8"?>
<ds:datastoreItem xmlns:ds="http://schemas.openxmlformats.org/officeDocument/2006/customXml" ds:itemID="{FAA4441E-E764-4595-A07E-84BC8DEE9194}">
  <ds:schemaRefs/>
</ds:datastoreItem>
</file>

<file path=customXml/itemProps3.xml><?xml version="1.0" encoding="utf-8"?>
<ds:datastoreItem xmlns:ds="http://schemas.openxmlformats.org/officeDocument/2006/customXml" ds:itemID="{FC62519B-0F2C-4B34-9CA0-F0F96E9D4EB1}">
  <ds:schemaRefs/>
</ds:datastoreItem>
</file>

<file path=docProps/app.xml><?xml version="1.0" encoding="utf-8"?>
<Properties xmlns="http://schemas.openxmlformats.org/officeDocument/2006/extended-properties" xmlns:vt="http://schemas.openxmlformats.org/officeDocument/2006/docPropsVTypes">
  <Template>Normal</Template>
  <Company>zzz</Company>
  <Pages>82</Pages>
  <Words>31580</Words>
  <Characters>32915</Characters>
  <Lines>1512</Lines>
  <Paragraphs>1538</Paragraphs>
  <TotalTime>0</TotalTime>
  <ScaleCrop>false</ScaleCrop>
  <LinksUpToDate>false</LinksUpToDate>
  <CharactersWithSpaces>33207</CharactersWithSpaces>
  <Application>WPS Office_12.1.0.23125_F1E327BC-269C-435d-A152-05C5408002CA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2019-10-21T01:29:00Z</dcterms:created>
  <dc:creator>wmq</dc:creator>
  <cp:lastModifiedBy>朴代表</cp:lastModifiedBy>
  <cp:lastPrinted>2022-03-07T07:49:00Z</cp:lastPrinted>
  <dcterms:modified xsi:type="dcterms:W3CDTF">2025-10-31T07:16:34Z</dcterms:modified>
  <dc:title>适用一般货物采购/非建筑设备货物采购含安装等伴随服务</dc:title>
  <cp:revision>398</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2052-12.1.0.23125</vt:lpwstr>
  </property>
  <property fmtid="{D5CDD505-2E9C-101B-9397-08002B2CF9AE}" pid="3" name="ICV">
    <vt:lpwstr>CFDF377A6F4443AD9A4AC09898C5C0BD_13</vt:lpwstr>
  </property>
  <property fmtid="{D5CDD505-2E9C-101B-9397-08002B2CF9AE}" pid="4" name="KSOTemplateDocerSaveRecord">
    <vt:lpwstr>eyJoZGlkIjoiNDFkODNiOWNiZTkyYmQ2ZWQ5YTkwODFkMzQxOTU1NWUiLCJ1c2VySWQiOiIzNzcyMDcxOTQifQ==</vt:lpwstr>
  </property>
</Properties>
</file>