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5AAED">
      <w:pPr>
        <w:jc w:val="center"/>
        <w:rPr>
          <w:rFonts w:hint="eastAsia" w:ascii="仿宋" w:hAnsi="仿宋" w:eastAsia="仿宋" w:cs="仿宋"/>
          <w:color w:val="000000" w:themeColor="text1"/>
          <w:sz w:val="52"/>
          <w:szCs w:val="52"/>
          <w:highlight w:val="none"/>
          <w14:textFill>
            <w14:solidFill>
              <w14:schemeClr w14:val="tx1"/>
            </w14:solidFill>
          </w14:textFill>
        </w:rPr>
      </w:pPr>
      <w:bookmarkStart w:id="0" w:name="_Hlk41772109"/>
    </w:p>
    <w:p w14:paraId="76CC45EC">
      <w:pPr>
        <w:pStyle w:val="2"/>
        <w:jc w:val="center"/>
        <w:rPr>
          <w:rFonts w:hint="default" w:ascii="仿宋" w:hAnsi="仿宋" w:eastAsia="仿宋" w:cs="仿宋"/>
          <w:color w:val="000000" w:themeColor="text1"/>
          <w:sz w:val="52"/>
          <w:szCs w:val="52"/>
          <w:highlight w:val="none"/>
          <w:lang w:val="en-US" w:eastAsia="zh-CN"/>
          <w14:textFill>
            <w14:solidFill>
              <w14:schemeClr w14:val="tx1"/>
            </w14:solidFill>
          </w14:textFill>
        </w:rPr>
      </w:pPr>
      <w:r>
        <w:rPr>
          <w:rFonts w:hint="eastAsia" w:ascii="仿宋" w:hAnsi="仿宋" w:eastAsia="仿宋" w:cs="仿宋"/>
          <w:color w:val="000000" w:themeColor="text1"/>
          <w:sz w:val="52"/>
          <w:szCs w:val="52"/>
          <w:highlight w:val="none"/>
          <w:lang w:val="en-US" w:eastAsia="zh-CN"/>
          <w14:textFill>
            <w14:solidFill>
              <w14:schemeClr w14:val="tx1"/>
            </w14:solidFill>
          </w14:textFill>
        </w:rPr>
        <w:t>砂    浆</w:t>
      </w:r>
    </w:p>
    <w:p w14:paraId="735FD061">
      <w:pPr>
        <w:tabs>
          <w:tab w:val="left" w:pos="1605"/>
        </w:tabs>
        <w:rPr>
          <w:rFonts w:hint="eastAsia" w:ascii="仿宋" w:hAnsi="仿宋" w:eastAsia="仿宋" w:cs="仿宋"/>
          <w:color w:val="000000" w:themeColor="text1"/>
          <w:sz w:val="52"/>
          <w:szCs w:val="52"/>
          <w:highlight w:val="none"/>
          <w:lang w:val="en-US" w:eastAsia="zh-CN"/>
          <w14:textFill>
            <w14:solidFill>
              <w14:schemeClr w14:val="tx1"/>
            </w14:solidFill>
          </w14:textFill>
        </w:rPr>
      </w:pPr>
      <w:r>
        <w:rPr>
          <w:rFonts w:hint="eastAsia" w:ascii="仿宋" w:hAnsi="仿宋" w:eastAsia="仿宋" w:cs="仿宋"/>
          <w:color w:val="000000" w:themeColor="text1"/>
          <w:sz w:val="52"/>
          <w:szCs w:val="52"/>
          <w:highlight w:val="none"/>
          <w:lang w:val="en-US" w:eastAsia="zh-CN"/>
          <w14:textFill>
            <w14:solidFill>
              <w14:schemeClr w14:val="tx1"/>
            </w14:solidFill>
          </w14:textFill>
        </w:rPr>
        <w:tab/>
      </w:r>
    </w:p>
    <w:p w14:paraId="6ED86200">
      <w:pPr>
        <w:pStyle w:val="2"/>
        <w:rPr>
          <w:rFonts w:hint="eastAsia" w:ascii="仿宋" w:hAnsi="仿宋" w:eastAsia="仿宋" w:cs="仿宋"/>
          <w:color w:val="000000" w:themeColor="text1"/>
          <w:sz w:val="52"/>
          <w:szCs w:val="52"/>
          <w:highlight w:val="none"/>
          <w:lang w:val="en-US" w:eastAsia="zh-CN"/>
          <w14:textFill>
            <w14:solidFill>
              <w14:schemeClr w14:val="tx1"/>
            </w14:solidFill>
          </w14:textFill>
        </w:rPr>
      </w:pPr>
    </w:p>
    <w:p w14:paraId="281279F2">
      <w:pPr>
        <w:rPr>
          <w:rFonts w:hint="default"/>
          <w:color w:val="000000" w:themeColor="text1"/>
          <w:highlight w:val="none"/>
          <w:lang w:val="en-US" w:eastAsia="zh-CN"/>
          <w14:textFill>
            <w14:solidFill>
              <w14:schemeClr w14:val="tx1"/>
            </w14:solidFill>
          </w14:textFill>
        </w:rPr>
      </w:pPr>
    </w:p>
    <w:p w14:paraId="5849479A">
      <w:pPr>
        <w:jc w:val="both"/>
        <w:rPr>
          <w:rFonts w:hint="eastAsia" w:ascii="仿宋" w:hAnsi="仿宋" w:eastAsia="仿宋" w:cs="仿宋"/>
          <w:color w:val="000000" w:themeColor="text1"/>
          <w:sz w:val="52"/>
          <w:szCs w:val="52"/>
          <w:highlight w:val="none"/>
          <w14:textFill>
            <w14:solidFill>
              <w14:schemeClr w14:val="tx1"/>
            </w14:solidFill>
          </w14:textFill>
        </w:rPr>
      </w:pPr>
    </w:p>
    <w:p w14:paraId="2A3ECC16">
      <w:pPr>
        <w:spacing w:line="24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lang w:val="en-US" w:eastAsia="zh-CN"/>
          <w14:textFill>
            <w14:solidFill>
              <w14:schemeClr w14:val="tx1"/>
            </w14:solidFill>
          </w14:textFill>
        </w:rPr>
        <w:t>询比采购</w:t>
      </w:r>
      <w:r>
        <w:rPr>
          <w:rFonts w:hint="eastAsia" w:ascii="仿宋" w:hAnsi="仿宋" w:eastAsia="仿宋" w:cs="仿宋"/>
          <w:b/>
          <w:color w:val="000000" w:themeColor="text1"/>
          <w:sz w:val="72"/>
          <w:szCs w:val="72"/>
          <w:highlight w:val="none"/>
          <w14:textFill>
            <w14:solidFill>
              <w14:schemeClr w14:val="tx1"/>
            </w14:solidFill>
          </w14:textFill>
        </w:rPr>
        <w:t>文件(第二次)</w:t>
      </w:r>
      <w:bookmarkStart w:id="14" w:name="_GoBack"/>
      <w:bookmarkEnd w:id="14"/>
    </w:p>
    <w:p w14:paraId="784830B7">
      <w:pPr>
        <w:pStyle w:val="2"/>
        <w:rPr>
          <w:rFonts w:hint="eastAsia" w:ascii="仿宋" w:hAnsi="仿宋" w:eastAsia="仿宋" w:cs="仿宋"/>
          <w:b/>
          <w:color w:val="000000" w:themeColor="text1"/>
          <w:sz w:val="72"/>
          <w:szCs w:val="72"/>
          <w:highlight w:val="none"/>
          <w14:textFill>
            <w14:solidFill>
              <w14:schemeClr w14:val="tx1"/>
            </w14:solidFill>
          </w14:textFill>
        </w:rPr>
      </w:pPr>
    </w:p>
    <w:p w14:paraId="7BBEF4FB">
      <w:pPr>
        <w:rPr>
          <w:rFonts w:hint="eastAsia" w:ascii="仿宋" w:hAnsi="仿宋" w:eastAsia="仿宋" w:cs="仿宋"/>
          <w:b/>
          <w:color w:val="000000" w:themeColor="text1"/>
          <w:sz w:val="72"/>
          <w:szCs w:val="72"/>
          <w:highlight w:val="none"/>
          <w14:textFill>
            <w14:solidFill>
              <w14:schemeClr w14:val="tx1"/>
            </w14:solidFill>
          </w14:textFill>
        </w:rPr>
      </w:pPr>
    </w:p>
    <w:p w14:paraId="33739F89">
      <w:pPr>
        <w:spacing w:line="360" w:lineRule="auto"/>
        <w:rPr>
          <w:rFonts w:hint="eastAsia" w:ascii="仿宋" w:hAnsi="仿宋" w:eastAsia="仿宋" w:cs="仿宋"/>
          <w:b/>
          <w:color w:val="000000" w:themeColor="text1"/>
          <w:sz w:val="28"/>
          <w:szCs w:val="36"/>
          <w:highlight w:val="none"/>
          <w14:textFill>
            <w14:solidFill>
              <w14:schemeClr w14:val="tx1"/>
            </w14:solidFill>
          </w14:textFill>
        </w:rPr>
      </w:pPr>
    </w:p>
    <w:p w14:paraId="003815A2">
      <w:pPr>
        <w:spacing w:line="360" w:lineRule="auto"/>
        <w:ind w:firstLine="1405" w:firstLineChars="500"/>
        <w:rPr>
          <w:rFonts w:hint="eastAsia" w:ascii="仿宋" w:hAnsi="仿宋" w:eastAsia="仿宋" w:cs="仿宋"/>
          <w:b/>
          <w:color w:val="000000" w:themeColor="text1"/>
          <w:sz w:val="28"/>
          <w:szCs w:val="36"/>
          <w:highlight w:val="none"/>
          <w14:textFill>
            <w14:solidFill>
              <w14:schemeClr w14:val="tx1"/>
            </w14:solidFill>
          </w14:textFill>
        </w:rPr>
      </w:pPr>
    </w:p>
    <w:p w14:paraId="35FC17F2">
      <w:pPr>
        <w:spacing w:line="360" w:lineRule="auto"/>
        <w:ind w:firstLine="723" w:firstLineChars="200"/>
        <w:jc w:val="left"/>
        <w:rPr>
          <w:rFonts w:hint="default" w:ascii="仿宋" w:hAnsi="仿宋" w:eastAsia="仿宋" w:cs="仿宋"/>
          <w:b/>
          <w:bCs/>
          <w:color w:val="000000" w:themeColor="text1"/>
          <w:sz w:val="36"/>
          <w:szCs w:val="36"/>
          <w:highlight w:val="none"/>
          <w:u w:val="single"/>
          <w:lang w:val="en-US" w:eastAsia="zh-CN"/>
          <w14:textFill>
            <w14:solidFill>
              <w14:schemeClr w14:val="tx1"/>
            </w14:solidFill>
          </w14:textFill>
        </w:rPr>
      </w:pP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询比采购文件编号：</w:t>
      </w: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JZHD-ZH-2025-XBCG-13                </w:t>
      </w:r>
    </w:p>
    <w:p w14:paraId="25C37E6F">
      <w:pPr>
        <w:spacing w:line="360" w:lineRule="auto"/>
        <w:ind w:firstLine="2168" w:firstLineChars="600"/>
        <w:rPr>
          <w:rFonts w:hint="eastAsia" w:ascii="仿宋" w:hAnsi="仿宋" w:eastAsia="仿宋" w:cs="仿宋"/>
          <w:b/>
          <w:bCs/>
          <w:color w:val="000000" w:themeColor="text1"/>
          <w:sz w:val="36"/>
          <w:szCs w:val="36"/>
          <w:highlight w:val="none"/>
          <w14:textFill>
            <w14:solidFill>
              <w14:schemeClr w14:val="tx1"/>
            </w14:solidFill>
          </w14:textFill>
        </w:rPr>
      </w:pPr>
    </w:p>
    <w:p w14:paraId="36E12F3B">
      <w:pPr>
        <w:spacing w:line="360" w:lineRule="auto"/>
        <w:ind w:firstLine="1446" w:firstLineChars="400"/>
        <w:jc w:val="left"/>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采购</w:t>
      </w:r>
      <w:r>
        <w:rPr>
          <w:rFonts w:hint="eastAsia" w:ascii="仿宋" w:hAnsi="仿宋" w:eastAsia="仿宋" w:cs="仿宋"/>
          <w:b/>
          <w:bCs/>
          <w:color w:val="000000" w:themeColor="text1"/>
          <w:sz w:val="36"/>
          <w:szCs w:val="36"/>
          <w:highlight w:val="none"/>
          <w14:textFill>
            <w14:solidFill>
              <w14:schemeClr w14:val="tx1"/>
            </w14:solidFill>
          </w14:textFill>
        </w:rPr>
        <w:t>人：</w:t>
      </w:r>
      <w:r>
        <w:rPr>
          <w:rFonts w:hint="eastAsia" w:ascii="仿宋" w:hAnsi="仿宋" w:eastAsia="仿宋" w:cs="仿宋"/>
          <w:b/>
          <w:bCs/>
          <w:color w:val="000000" w:themeColor="text1"/>
          <w:sz w:val="36"/>
          <w:szCs w:val="36"/>
          <w:highlight w:val="none"/>
          <w:u w:val="single"/>
          <w14:textFill>
            <w14:solidFill>
              <w14:schemeClr w14:val="tx1"/>
            </w14:solidFill>
          </w14:textFill>
        </w:rPr>
        <w:t>四川九洲</w:t>
      </w: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汉地绿色建材</w:t>
      </w:r>
      <w:r>
        <w:rPr>
          <w:rFonts w:hint="eastAsia" w:ascii="仿宋" w:hAnsi="仿宋" w:eastAsia="仿宋" w:cs="仿宋"/>
          <w:b/>
          <w:bCs/>
          <w:color w:val="000000" w:themeColor="text1"/>
          <w:sz w:val="36"/>
          <w:szCs w:val="36"/>
          <w:highlight w:val="none"/>
          <w:u w:val="single"/>
          <w14:textFill>
            <w14:solidFill>
              <w14:schemeClr w14:val="tx1"/>
            </w14:solidFill>
          </w14:textFill>
        </w:rPr>
        <w:t>有限责任公司</w:t>
      </w:r>
    </w:p>
    <w:p w14:paraId="50017CA4">
      <w:pPr>
        <w:spacing w:line="360" w:lineRule="auto"/>
        <w:jc w:val="both"/>
        <w:rPr>
          <w:rFonts w:hint="eastAsia" w:ascii="仿宋" w:hAnsi="仿宋" w:eastAsia="仿宋" w:cs="仿宋"/>
          <w:b/>
          <w:bCs/>
          <w:color w:val="000000" w:themeColor="text1"/>
          <w:sz w:val="36"/>
          <w:szCs w:val="36"/>
          <w:highlight w:val="none"/>
          <w14:textFill>
            <w14:solidFill>
              <w14:schemeClr w14:val="tx1"/>
            </w14:solidFill>
          </w14:textFill>
        </w:rPr>
      </w:pPr>
    </w:p>
    <w:p w14:paraId="3F2DB334">
      <w:pPr>
        <w:spacing w:line="360" w:lineRule="auto"/>
        <w:ind w:firstLine="3614" w:firstLineChars="1000"/>
        <w:jc w:val="both"/>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2025 </w:t>
      </w:r>
      <w:r>
        <w:rPr>
          <w:rFonts w:hint="eastAsia" w:ascii="仿宋" w:hAnsi="仿宋" w:eastAsia="仿宋" w:cs="仿宋"/>
          <w:b/>
          <w:bCs/>
          <w:color w:val="000000" w:themeColor="text1"/>
          <w:sz w:val="36"/>
          <w:szCs w:val="36"/>
          <w:highlight w:val="none"/>
          <w14:textFill>
            <w14:solidFill>
              <w14:schemeClr w14:val="tx1"/>
            </w14:solidFill>
          </w14:textFill>
        </w:rPr>
        <w:t>年</w:t>
      </w: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9  </w:t>
      </w:r>
      <w:r>
        <w:rPr>
          <w:rFonts w:hint="eastAsia" w:ascii="仿宋" w:hAnsi="仿宋" w:eastAsia="仿宋" w:cs="仿宋"/>
          <w:b/>
          <w:bCs/>
          <w:color w:val="000000" w:themeColor="text1"/>
          <w:sz w:val="36"/>
          <w:szCs w:val="36"/>
          <w:highlight w:val="none"/>
          <w14:textFill>
            <w14:solidFill>
              <w14:schemeClr w14:val="tx1"/>
            </w14:solidFill>
          </w14:textFill>
        </w:rPr>
        <w:t>月</w:t>
      </w: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w:t>
      </w:r>
      <w:r>
        <w:rPr>
          <w:rFonts w:hint="eastAsia" w:ascii="仿宋" w:hAnsi="仿宋" w:eastAsia="仿宋" w:cs="仿宋"/>
          <w:b/>
          <w:bCs/>
          <w:color w:val="auto"/>
          <w:sz w:val="36"/>
          <w:szCs w:val="36"/>
          <w:highlight w:val="none"/>
          <w:u w:val="single"/>
          <w:lang w:val="en-US" w:eastAsia="zh-CN"/>
        </w:rPr>
        <w:t>19</w:t>
      </w: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36"/>
          <w:szCs w:val="36"/>
          <w:highlight w:val="none"/>
          <w14:textFill>
            <w14:solidFill>
              <w14:schemeClr w14:val="tx1"/>
            </w14:solidFill>
          </w14:textFill>
        </w:rPr>
        <w:t>日</w:t>
      </w:r>
    </w:p>
    <w:p w14:paraId="51CFD1A6">
      <w:pPr>
        <w:pStyle w:val="13"/>
        <w:rPr>
          <w:rFonts w:hint="eastAsia"/>
          <w:color w:val="000000" w:themeColor="text1"/>
          <w:highlight w:val="none"/>
          <w14:textFill>
            <w14:solidFill>
              <w14:schemeClr w14:val="tx1"/>
            </w14:solidFill>
          </w14:textFill>
        </w:rPr>
      </w:pPr>
    </w:p>
    <w:bookmarkEnd w:id="0"/>
    <w:p w14:paraId="70116984">
      <w:pPr>
        <w:pStyle w:val="3"/>
        <w:spacing w:line="240" w:lineRule="auto"/>
        <w:jc w:val="center"/>
        <w:rPr>
          <w:rFonts w:hint="eastAsia" w:ascii="仿宋" w:hAnsi="仿宋" w:eastAsia="仿宋" w:cs="仿宋"/>
          <w:color w:val="000000" w:themeColor="text1"/>
          <w:sz w:val="52"/>
          <w:szCs w:val="52"/>
          <w:highlight w:val="none"/>
          <w14:textFill>
            <w14:solidFill>
              <w14:schemeClr w14:val="tx1"/>
            </w14:solidFill>
          </w14:textFill>
        </w:rPr>
      </w:pPr>
      <w:r>
        <w:rPr>
          <w:rFonts w:hint="eastAsia" w:ascii="仿宋" w:hAnsi="仿宋" w:eastAsia="仿宋" w:cs="仿宋"/>
          <w:color w:val="000000" w:themeColor="text1"/>
          <w:sz w:val="52"/>
          <w:szCs w:val="52"/>
          <w:highlight w:val="none"/>
          <w14:textFill>
            <w14:solidFill>
              <w14:schemeClr w14:val="tx1"/>
            </w14:solidFill>
          </w14:textFill>
        </w:rPr>
        <w:t>目  录</w:t>
      </w:r>
    </w:p>
    <w:p w14:paraId="6051545B">
      <w:pPr>
        <w:spacing w:line="360" w:lineRule="auto"/>
        <w:rPr>
          <w:rFonts w:hint="eastAsia" w:ascii="仿宋" w:hAnsi="仿宋" w:eastAsia="仿宋" w:cs="仿宋"/>
          <w:color w:val="000000" w:themeColor="text1"/>
          <w:sz w:val="36"/>
          <w:szCs w:val="36"/>
          <w:highlight w:val="none"/>
          <w14:textFill>
            <w14:solidFill>
              <w14:schemeClr w14:val="tx1"/>
            </w14:solidFill>
          </w14:textFill>
        </w:rPr>
      </w:pPr>
    </w:p>
    <w:p w14:paraId="4811D024">
      <w:pPr>
        <w:spacing w:line="360" w:lineRule="auto"/>
        <w:ind w:firstLine="360" w:firstLineChars="100"/>
        <w:rPr>
          <w:rFonts w:hint="eastAsia" w:ascii="仿宋" w:hAnsi="仿宋" w:eastAsia="仿宋" w:cs="仿宋"/>
          <w:color w:val="000000" w:themeColor="text1"/>
          <w:sz w:val="36"/>
          <w:szCs w:val="36"/>
          <w:highlight w:val="none"/>
          <w:lang w:eastAsia="zh-CN"/>
          <w14:textFill>
            <w14:solidFill>
              <w14:schemeClr w14:val="tx1"/>
            </w14:solidFill>
          </w14:textFill>
        </w:rPr>
      </w:pPr>
      <w:r>
        <w:rPr>
          <w:rFonts w:hint="eastAsia" w:ascii="仿宋" w:hAnsi="仿宋" w:eastAsia="仿宋" w:cs="仿宋"/>
          <w:color w:val="000000" w:themeColor="text1"/>
          <w:sz w:val="36"/>
          <w:szCs w:val="36"/>
          <w:highlight w:val="none"/>
          <w14:textFill>
            <w14:solidFill>
              <w14:schemeClr w14:val="tx1"/>
            </w14:solidFill>
          </w14:textFill>
        </w:rPr>
        <w:t xml:space="preserve">第一章 </w:t>
      </w:r>
      <w:r>
        <w:rPr>
          <w:rFonts w:hint="eastAsia" w:ascii="仿宋" w:hAnsi="仿宋" w:eastAsia="仿宋" w:cs="仿宋"/>
          <w:color w:val="000000" w:themeColor="text1"/>
          <w:sz w:val="36"/>
          <w:szCs w:val="36"/>
          <w:highlight w:val="none"/>
          <w:lang w:val="en-US" w:eastAsia="zh-CN"/>
          <w14:textFill>
            <w14:solidFill>
              <w14:schemeClr w14:val="tx1"/>
            </w14:solidFill>
          </w14:textFill>
        </w:rPr>
        <w:t>供应商须知</w:t>
      </w:r>
    </w:p>
    <w:p w14:paraId="23DE7602">
      <w:pPr>
        <w:spacing w:line="360" w:lineRule="auto"/>
        <w:ind w:firstLine="360" w:firstLineChars="100"/>
        <w:rPr>
          <w:rFonts w:hint="eastAsia" w:ascii="仿宋" w:hAnsi="仿宋" w:eastAsia="仿宋" w:cs="仿宋"/>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sz w:val="36"/>
          <w:szCs w:val="36"/>
          <w:highlight w:val="none"/>
          <w14:textFill>
            <w14:solidFill>
              <w14:schemeClr w14:val="tx1"/>
            </w14:solidFill>
          </w14:textFill>
        </w:rPr>
        <w:t xml:space="preserve">第二章 </w:t>
      </w:r>
      <w:r>
        <w:rPr>
          <w:rFonts w:hint="eastAsia" w:ascii="仿宋" w:hAnsi="仿宋" w:eastAsia="仿宋" w:cs="仿宋"/>
          <w:color w:val="000000" w:themeColor="text1"/>
          <w:sz w:val="36"/>
          <w:szCs w:val="36"/>
          <w:highlight w:val="none"/>
          <w:lang w:val="en-US" w:eastAsia="zh-CN"/>
          <w14:textFill>
            <w14:solidFill>
              <w14:schemeClr w14:val="tx1"/>
            </w14:solidFill>
          </w14:textFill>
        </w:rPr>
        <w:t>相关规定</w:t>
      </w:r>
      <w:r>
        <w:rPr>
          <w:rFonts w:hint="eastAsia" w:ascii="仿宋" w:hAnsi="仿宋" w:eastAsia="仿宋" w:cs="仿宋"/>
          <w:color w:val="000000" w:themeColor="text1"/>
          <w:sz w:val="36"/>
          <w:szCs w:val="36"/>
          <w:highlight w:val="none"/>
          <w14:textFill>
            <w14:solidFill>
              <w14:schemeClr w14:val="tx1"/>
            </w14:solidFill>
          </w14:textFill>
        </w:rPr>
        <w:t xml:space="preserve"> </w:t>
      </w:r>
    </w:p>
    <w:p w14:paraId="740F3AA7">
      <w:pPr>
        <w:spacing w:line="360" w:lineRule="auto"/>
        <w:ind w:firstLine="360" w:firstLineChars="100"/>
        <w:rPr>
          <w:rFonts w:hint="eastAsia" w:ascii="仿宋" w:hAnsi="仿宋" w:eastAsia="仿宋" w:cs="仿宋"/>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sz w:val="36"/>
          <w:szCs w:val="36"/>
          <w:highlight w:val="none"/>
          <w14:textFill>
            <w14:solidFill>
              <w14:schemeClr w14:val="tx1"/>
            </w14:solidFill>
          </w14:textFill>
        </w:rPr>
        <w:t>第三章 评</w:t>
      </w:r>
      <w:r>
        <w:rPr>
          <w:rFonts w:hint="eastAsia" w:ascii="仿宋" w:hAnsi="仿宋" w:eastAsia="仿宋" w:cs="仿宋"/>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color w:val="000000" w:themeColor="text1"/>
          <w:sz w:val="36"/>
          <w:szCs w:val="36"/>
          <w:highlight w:val="none"/>
          <w14:textFill>
            <w14:solidFill>
              <w14:schemeClr w14:val="tx1"/>
            </w14:solidFill>
          </w14:textFill>
        </w:rPr>
        <w:t>办法</w:t>
      </w:r>
    </w:p>
    <w:p w14:paraId="67E4183F">
      <w:pPr>
        <w:spacing w:line="360" w:lineRule="auto"/>
        <w:ind w:firstLine="360" w:firstLineChars="100"/>
        <w:rPr>
          <w:rFonts w:hint="eastAsia" w:ascii="仿宋" w:hAnsi="仿宋" w:eastAsia="仿宋" w:cs="仿宋"/>
          <w:color w:val="000000" w:themeColor="text1"/>
          <w:sz w:val="36"/>
          <w:szCs w:val="36"/>
          <w:highlight w:val="none"/>
          <w:lang w:val="en-US" w:eastAsia="zh-CN"/>
          <w14:textFill>
            <w14:solidFill>
              <w14:schemeClr w14:val="tx1"/>
            </w14:solidFill>
          </w14:textFill>
        </w:rPr>
      </w:pPr>
      <w:r>
        <w:rPr>
          <w:rFonts w:hint="eastAsia" w:ascii="仿宋" w:hAnsi="仿宋" w:eastAsia="仿宋" w:cs="仿宋"/>
          <w:color w:val="000000" w:themeColor="text1"/>
          <w:sz w:val="36"/>
          <w:szCs w:val="36"/>
          <w:highlight w:val="none"/>
          <w14:textFill>
            <w14:solidFill>
              <w14:schemeClr w14:val="tx1"/>
            </w14:solidFill>
          </w14:textFill>
        </w:rPr>
        <w:t>第四章 合同</w:t>
      </w:r>
      <w:r>
        <w:rPr>
          <w:rFonts w:hint="eastAsia" w:ascii="仿宋" w:hAnsi="仿宋" w:eastAsia="仿宋" w:cs="仿宋"/>
          <w:color w:val="000000" w:themeColor="text1"/>
          <w:sz w:val="36"/>
          <w:szCs w:val="36"/>
          <w:highlight w:val="none"/>
          <w:lang w:val="en-US" w:eastAsia="zh-CN"/>
          <w14:textFill>
            <w14:solidFill>
              <w14:schemeClr w14:val="tx1"/>
            </w14:solidFill>
          </w14:textFill>
        </w:rPr>
        <w:t>的授予</w:t>
      </w:r>
    </w:p>
    <w:p w14:paraId="73450D63">
      <w:pPr>
        <w:spacing w:line="360" w:lineRule="auto"/>
        <w:ind w:firstLine="360" w:firstLineChars="100"/>
        <w:rPr>
          <w:rFonts w:hint="eastAsia" w:ascii="仿宋" w:hAnsi="仿宋" w:eastAsia="仿宋" w:cs="仿宋"/>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sz w:val="36"/>
          <w:szCs w:val="36"/>
          <w:highlight w:val="none"/>
          <w14:textFill>
            <w14:solidFill>
              <w14:schemeClr w14:val="tx1"/>
            </w14:solidFill>
          </w14:textFill>
        </w:rPr>
        <w:t>第</w:t>
      </w:r>
      <w:r>
        <w:rPr>
          <w:rFonts w:hint="eastAsia" w:ascii="仿宋" w:hAnsi="仿宋" w:eastAsia="仿宋" w:cs="仿宋"/>
          <w:color w:val="000000" w:themeColor="text1"/>
          <w:sz w:val="36"/>
          <w:szCs w:val="36"/>
          <w:highlight w:val="none"/>
          <w:lang w:val="en-US" w:eastAsia="zh-CN"/>
          <w14:textFill>
            <w14:solidFill>
              <w14:schemeClr w14:val="tx1"/>
            </w14:solidFill>
          </w14:textFill>
        </w:rPr>
        <w:t>五</w:t>
      </w:r>
      <w:r>
        <w:rPr>
          <w:rFonts w:hint="eastAsia" w:ascii="仿宋" w:hAnsi="仿宋" w:eastAsia="仿宋" w:cs="仿宋"/>
          <w:color w:val="000000" w:themeColor="text1"/>
          <w:sz w:val="36"/>
          <w:szCs w:val="36"/>
          <w:highlight w:val="none"/>
          <w14:textFill>
            <w14:solidFill>
              <w14:schemeClr w14:val="tx1"/>
            </w14:solidFill>
          </w14:textFill>
        </w:rPr>
        <w:t xml:space="preserve">章 </w:t>
      </w:r>
      <w:r>
        <w:rPr>
          <w:rFonts w:hint="eastAsia" w:ascii="仿宋" w:hAnsi="仿宋" w:eastAsia="仿宋" w:cs="仿宋"/>
          <w:color w:val="000000" w:themeColor="text1"/>
          <w:sz w:val="36"/>
          <w:szCs w:val="36"/>
          <w:highlight w:val="none"/>
          <w:lang w:val="en-US" w:eastAsia="zh-CN"/>
          <w14:textFill>
            <w14:solidFill>
              <w14:schemeClr w14:val="tx1"/>
            </w14:solidFill>
          </w14:textFill>
        </w:rPr>
        <w:t>响应</w:t>
      </w:r>
      <w:r>
        <w:rPr>
          <w:rFonts w:hint="eastAsia" w:ascii="仿宋" w:hAnsi="仿宋" w:eastAsia="仿宋" w:cs="仿宋"/>
          <w:color w:val="000000" w:themeColor="text1"/>
          <w:sz w:val="36"/>
          <w:szCs w:val="36"/>
          <w:highlight w:val="none"/>
          <w14:textFill>
            <w14:solidFill>
              <w14:schemeClr w14:val="tx1"/>
            </w14:solidFill>
          </w14:textFill>
        </w:rPr>
        <w:t>文件格式</w:t>
      </w:r>
    </w:p>
    <w:p w14:paraId="008F3726">
      <w:pPr>
        <w:spacing w:line="360" w:lineRule="auto"/>
        <w:ind w:firstLine="360" w:firstLineChars="100"/>
        <w:rPr>
          <w:rFonts w:hint="eastAsia" w:ascii="仿宋" w:hAnsi="仿宋" w:eastAsia="仿宋" w:cs="仿宋"/>
          <w:color w:val="000000" w:themeColor="text1"/>
          <w:sz w:val="36"/>
          <w:szCs w:val="36"/>
          <w:highlight w:val="none"/>
          <w:lang w:val="en-US" w:eastAsia="zh-CN"/>
          <w14:textFill>
            <w14:solidFill>
              <w14:schemeClr w14:val="tx1"/>
            </w14:solidFill>
          </w14:textFill>
        </w:rPr>
        <w:sectPr>
          <w:headerReference r:id="rId4" w:type="first"/>
          <w:headerReference r:id="rId3" w:type="default"/>
          <w:footerReference r:id="rId5" w:type="default"/>
          <w:pgSz w:w="12240" w:h="15840"/>
          <w:pgMar w:top="1413" w:right="1440" w:bottom="1440" w:left="1440" w:header="737" w:footer="0" w:gutter="0"/>
          <w:pgNumType w:fmt="decimal"/>
          <w:cols w:space="720" w:num="1"/>
          <w:docGrid w:linePitch="360" w:charSpace="0"/>
        </w:sectPr>
      </w:pPr>
      <w:r>
        <w:rPr>
          <w:rFonts w:hint="eastAsia" w:ascii="仿宋" w:hAnsi="仿宋" w:eastAsia="仿宋" w:cs="仿宋"/>
          <w:color w:val="000000" w:themeColor="text1"/>
          <w:sz w:val="36"/>
          <w:szCs w:val="36"/>
          <w:highlight w:val="none"/>
          <w14:textFill>
            <w14:solidFill>
              <w14:schemeClr w14:val="tx1"/>
            </w14:solidFill>
          </w14:textFill>
        </w:rPr>
        <w:fldChar w:fldCharType="begin"/>
      </w:r>
      <w:r>
        <w:rPr>
          <w:rFonts w:hint="eastAsia" w:ascii="仿宋" w:hAnsi="仿宋" w:eastAsia="仿宋" w:cs="仿宋"/>
          <w:color w:val="000000" w:themeColor="text1"/>
          <w:sz w:val="36"/>
          <w:szCs w:val="36"/>
          <w:highlight w:val="none"/>
          <w14:textFill>
            <w14:solidFill>
              <w14:schemeClr w14:val="tx1"/>
            </w14:solidFill>
          </w14:textFill>
        </w:rPr>
        <w:instrText xml:space="preserve"> HYPERLINK \l "page69" </w:instrText>
      </w:r>
      <w:r>
        <w:rPr>
          <w:rFonts w:hint="eastAsia" w:ascii="仿宋" w:hAnsi="仿宋" w:eastAsia="仿宋" w:cs="仿宋"/>
          <w:color w:val="000000" w:themeColor="text1"/>
          <w:sz w:val="36"/>
          <w:szCs w:val="36"/>
          <w:highlight w:val="none"/>
          <w14:textFill>
            <w14:solidFill>
              <w14:schemeClr w14:val="tx1"/>
            </w14:solidFill>
          </w14:textFill>
        </w:rPr>
        <w:fldChar w:fldCharType="separate"/>
      </w:r>
      <w:r>
        <w:rPr>
          <w:rFonts w:hint="eastAsia" w:ascii="仿宋" w:hAnsi="仿宋" w:eastAsia="仿宋" w:cs="仿宋"/>
          <w:color w:val="000000" w:themeColor="text1"/>
          <w:sz w:val="36"/>
          <w:szCs w:val="36"/>
          <w:highlight w:val="none"/>
          <w14:textFill>
            <w14:solidFill>
              <w14:schemeClr w14:val="tx1"/>
            </w14:solidFill>
          </w14:textFill>
        </w:rPr>
        <w:t>第</w:t>
      </w:r>
      <w:r>
        <w:rPr>
          <w:rFonts w:hint="eastAsia" w:ascii="仿宋" w:hAnsi="仿宋" w:eastAsia="仿宋" w:cs="仿宋"/>
          <w:color w:val="000000" w:themeColor="text1"/>
          <w:sz w:val="36"/>
          <w:szCs w:val="36"/>
          <w:highlight w:val="none"/>
          <w:lang w:val="en-US" w:eastAsia="zh-CN"/>
          <w14:textFill>
            <w14:solidFill>
              <w14:schemeClr w14:val="tx1"/>
            </w14:solidFill>
          </w14:textFill>
        </w:rPr>
        <w:t>六</w:t>
      </w:r>
      <w:r>
        <w:rPr>
          <w:rFonts w:hint="eastAsia" w:ascii="仿宋" w:hAnsi="仿宋" w:eastAsia="仿宋" w:cs="仿宋"/>
          <w:color w:val="000000" w:themeColor="text1"/>
          <w:sz w:val="36"/>
          <w:szCs w:val="36"/>
          <w:highlight w:val="none"/>
          <w14:textFill>
            <w14:solidFill>
              <w14:schemeClr w14:val="tx1"/>
            </w14:solidFill>
          </w14:textFill>
        </w:rPr>
        <w:t xml:space="preserve">章 </w:t>
      </w:r>
      <w:r>
        <w:rPr>
          <w:rFonts w:hint="eastAsia" w:ascii="仿宋" w:hAnsi="仿宋" w:eastAsia="仿宋" w:cs="仿宋"/>
          <w:color w:val="000000" w:themeColor="text1"/>
          <w:sz w:val="36"/>
          <w:szCs w:val="36"/>
          <w:highlight w:val="none"/>
          <w14:textFill>
            <w14:solidFill>
              <w14:schemeClr w14:val="tx1"/>
            </w14:solidFill>
          </w14:textFill>
        </w:rPr>
        <w:fldChar w:fldCharType="end"/>
      </w:r>
      <w:r>
        <w:rPr>
          <w:rFonts w:hint="eastAsia" w:ascii="仿宋" w:hAnsi="仿宋" w:eastAsia="仿宋" w:cs="仿宋"/>
          <w:color w:val="000000" w:themeColor="text1"/>
          <w:sz w:val="36"/>
          <w:szCs w:val="36"/>
          <w:highlight w:val="none"/>
          <w:lang w:val="en-US" w:eastAsia="zh-CN"/>
          <w14:textFill>
            <w14:solidFill>
              <w14:schemeClr w14:val="tx1"/>
            </w14:solidFill>
          </w14:textFill>
        </w:rPr>
        <w:t>合同条款及格式</w:t>
      </w:r>
    </w:p>
    <w:p w14:paraId="49BB0F59">
      <w:pPr>
        <w:pStyle w:val="22"/>
        <w:ind w:left="0" w:firstLine="0" w:firstLineChars="0"/>
        <w:jc w:val="both"/>
        <w:rPr>
          <w:rFonts w:hint="eastAsia" w:ascii="仿宋" w:hAnsi="仿宋" w:eastAsia="仿宋" w:cs="仿宋"/>
          <w:b/>
          <w:color w:val="000000" w:themeColor="text1"/>
          <w:sz w:val="36"/>
          <w:szCs w:val="36"/>
          <w:highlight w:val="none"/>
          <w:lang w:eastAsia="zh-CN"/>
          <w14:textFill>
            <w14:solidFill>
              <w14:schemeClr w14:val="tx1"/>
            </w14:solidFill>
          </w14:textFill>
        </w:rPr>
      </w:pPr>
      <w:r>
        <w:rPr>
          <w:rFonts w:hint="eastAsia" w:ascii="仿宋" w:hAnsi="仿宋" w:eastAsia="仿宋" w:cs="仿宋"/>
          <w:b/>
          <w:color w:val="000000" w:themeColor="text1"/>
          <w:sz w:val="48"/>
          <w:szCs w:val="48"/>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36"/>
          <w:szCs w:val="36"/>
          <w:highlight w:val="none"/>
          <w14:textFill>
            <w14:solidFill>
              <w14:schemeClr w14:val="tx1"/>
            </w14:solidFill>
          </w14:textFill>
        </w:rPr>
        <w:t>第</w:t>
      </w:r>
      <w:r>
        <w:rPr>
          <w:rFonts w:hint="eastAsia" w:ascii="仿宋" w:hAnsi="仿宋" w:eastAsia="仿宋" w:cs="仿宋"/>
          <w:b/>
          <w:color w:val="000000" w:themeColor="text1"/>
          <w:sz w:val="36"/>
          <w:szCs w:val="36"/>
          <w:highlight w:val="none"/>
          <w:lang w:val="en-US" w:eastAsia="zh-CN"/>
          <w14:textFill>
            <w14:solidFill>
              <w14:schemeClr w14:val="tx1"/>
            </w14:solidFill>
          </w14:textFill>
        </w:rPr>
        <w:t>一</w:t>
      </w:r>
      <w:r>
        <w:rPr>
          <w:rFonts w:hint="eastAsia" w:ascii="仿宋" w:hAnsi="仿宋" w:eastAsia="仿宋" w:cs="仿宋"/>
          <w:b/>
          <w:color w:val="000000" w:themeColor="text1"/>
          <w:sz w:val="36"/>
          <w:szCs w:val="36"/>
          <w:highlight w:val="none"/>
          <w14:textFill>
            <w14:solidFill>
              <w14:schemeClr w14:val="tx1"/>
            </w14:solidFill>
          </w14:textFill>
        </w:rPr>
        <w:t xml:space="preserve">章 </w:t>
      </w: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供应商</w:t>
      </w:r>
      <w:r>
        <w:rPr>
          <w:rFonts w:hint="eastAsia" w:ascii="仿宋" w:hAnsi="仿宋" w:eastAsia="仿宋" w:cs="仿宋"/>
          <w:b/>
          <w:color w:val="000000" w:themeColor="text1"/>
          <w:sz w:val="36"/>
          <w:szCs w:val="36"/>
          <w:highlight w:val="none"/>
          <w:lang w:val="en-US" w:eastAsia="zh-CN"/>
          <w14:textFill>
            <w14:solidFill>
              <w14:schemeClr w14:val="tx1"/>
            </w14:solidFill>
          </w14:textFill>
        </w:rPr>
        <w:t>须知</w:t>
      </w:r>
    </w:p>
    <w:p w14:paraId="4B2B2EFB">
      <w:pPr>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w:t>
      </w: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须知前附表</w:t>
      </w:r>
    </w:p>
    <w:tbl>
      <w:tblPr>
        <w:tblStyle w:val="15"/>
        <w:tblW w:w="987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79"/>
        <w:gridCol w:w="7392"/>
      </w:tblGrid>
      <w:tr w14:paraId="6463A8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5AFAA47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w:t>
            </w:r>
          </w:p>
        </w:tc>
        <w:tc>
          <w:tcPr>
            <w:tcW w:w="7392" w:type="dxa"/>
            <w:tcBorders>
              <w:top w:val="single" w:color="auto" w:sz="4" w:space="0"/>
              <w:left w:val="single" w:color="auto" w:sz="4" w:space="0"/>
              <w:bottom w:val="single" w:color="auto" w:sz="4" w:space="0"/>
              <w:right w:val="single" w:color="auto" w:sz="4" w:space="0"/>
            </w:tcBorders>
            <w:vAlign w:val="center"/>
          </w:tcPr>
          <w:p w14:paraId="04376F9A">
            <w:pPr>
              <w:tabs>
                <w:tab w:val="left" w:pos="482"/>
              </w:tabs>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四川九洲</w:t>
            </w:r>
            <w:r>
              <w:rPr>
                <w:rFonts w:hint="eastAsia" w:ascii="仿宋" w:hAnsi="仿宋" w:eastAsia="仿宋" w:cs="仿宋"/>
                <w:color w:val="000000" w:themeColor="text1"/>
                <w:sz w:val="24"/>
                <w:szCs w:val="24"/>
                <w:highlight w:val="none"/>
                <w:lang w:val="en-US" w:eastAsia="zh-CN"/>
                <w14:textFill>
                  <w14:solidFill>
                    <w14:schemeClr w14:val="tx1"/>
                  </w14:solidFill>
                </w14:textFill>
              </w:rPr>
              <w:t>汉地绿色建材</w:t>
            </w:r>
            <w:r>
              <w:rPr>
                <w:rFonts w:hint="eastAsia" w:ascii="仿宋" w:hAnsi="仿宋" w:eastAsia="仿宋" w:cs="仿宋"/>
                <w:color w:val="000000" w:themeColor="text1"/>
                <w:sz w:val="24"/>
                <w:szCs w:val="24"/>
                <w:highlight w:val="none"/>
                <w14:textFill>
                  <w14:solidFill>
                    <w14:schemeClr w14:val="tx1"/>
                  </w14:solidFill>
                </w14:textFill>
              </w:rPr>
              <w:t>有限责任公司，下称“</w:t>
            </w: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w:t>
            </w:r>
            <w:r>
              <w:rPr>
                <w:rFonts w:hint="eastAsia" w:ascii="仿宋" w:hAnsi="仿宋" w:eastAsia="仿宋" w:cs="仿宋"/>
                <w:color w:val="000000" w:themeColor="text1"/>
                <w:sz w:val="24"/>
                <w:szCs w:val="24"/>
                <w:highlight w:val="none"/>
                <w14:textFill>
                  <w14:solidFill>
                    <w14:schemeClr w14:val="tx1"/>
                  </w14:solidFill>
                </w14:textFill>
              </w:rPr>
              <w:t>”。</w:t>
            </w:r>
          </w:p>
        </w:tc>
      </w:tr>
      <w:tr w14:paraId="28AB1E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shd w:val="clear" w:color="auto" w:fill="auto"/>
            <w:vAlign w:val="center"/>
          </w:tcPr>
          <w:p w14:paraId="591FF8D0">
            <w:pPr>
              <w:spacing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w:t>
            </w:r>
            <w:r>
              <w:rPr>
                <w:rFonts w:hint="eastAsia" w:ascii="仿宋" w:hAnsi="仿宋" w:eastAsia="仿宋" w:cs="仿宋"/>
                <w:color w:val="000000" w:themeColor="text1"/>
                <w:sz w:val="24"/>
                <w:szCs w:val="24"/>
                <w:highlight w:val="none"/>
                <w14:textFill>
                  <w14:solidFill>
                    <w14:schemeClr w14:val="tx1"/>
                  </w14:solidFill>
                </w14:textFill>
              </w:rPr>
              <w:t>联系人</w:t>
            </w:r>
          </w:p>
        </w:tc>
        <w:tc>
          <w:tcPr>
            <w:tcW w:w="7392" w:type="dxa"/>
            <w:tcBorders>
              <w:top w:val="nil"/>
              <w:left w:val="single" w:color="auto" w:sz="4" w:space="0"/>
              <w:bottom w:val="single" w:color="auto" w:sz="4" w:space="0"/>
              <w:right w:val="single" w:color="auto" w:sz="4" w:space="0"/>
            </w:tcBorders>
            <w:shd w:val="clear" w:color="auto" w:fill="auto"/>
            <w:vAlign w:val="center"/>
          </w:tcPr>
          <w:p w14:paraId="7E9EA007">
            <w:pPr>
              <w:spacing w:line="360" w:lineRule="auto"/>
              <w:jc w:val="left"/>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唐女士         </w:t>
            </w:r>
            <w:r>
              <w:rPr>
                <w:rFonts w:hint="eastAsia" w:ascii="仿宋" w:hAnsi="仿宋" w:eastAsia="仿宋" w:cs="仿宋"/>
                <w:color w:val="000000" w:themeColor="text1"/>
                <w:sz w:val="24"/>
                <w:szCs w:val="24"/>
                <w:highlight w:val="none"/>
                <w14:textFill>
                  <w14:solidFill>
                    <w14:schemeClr w14:val="tx1"/>
                  </w14:solidFill>
                </w14:textFill>
              </w:rPr>
              <w:t xml:space="preserve"> 联系电话：</w:t>
            </w:r>
            <w:r>
              <w:rPr>
                <w:rFonts w:hint="eastAsia" w:ascii="仿宋" w:hAnsi="仿宋" w:eastAsia="仿宋" w:cs="仿宋"/>
                <w:color w:val="000000" w:themeColor="text1"/>
                <w:sz w:val="24"/>
                <w:szCs w:val="24"/>
                <w:highlight w:val="none"/>
                <w:lang w:val="en-US" w:eastAsia="zh-CN"/>
                <w14:textFill>
                  <w14:solidFill>
                    <w14:schemeClr w14:val="tx1"/>
                  </w14:solidFill>
                </w14:textFill>
              </w:rPr>
              <w:t>0816-2718180</w:t>
            </w:r>
          </w:p>
        </w:tc>
      </w:tr>
      <w:tr w14:paraId="0D5982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45146C42">
            <w:pPr>
              <w:pStyle w:val="22"/>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w:t>
            </w:r>
            <w:r>
              <w:rPr>
                <w:rFonts w:hint="eastAsia" w:ascii="仿宋" w:hAnsi="仿宋" w:eastAsia="仿宋" w:cs="仿宋"/>
                <w:color w:val="000000" w:themeColor="text1"/>
                <w:sz w:val="24"/>
                <w:szCs w:val="24"/>
                <w:highlight w:val="none"/>
                <w14:textFill>
                  <w14:solidFill>
                    <w14:schemeClr w14:val="tx1"/>
                  </w14:solidFill>
                </w14:textFill>
              </w:rPr>
              <w:t>名称</w:t>
            </w:r>
          </w:p>
        </w:tc>
        <w:tc>
          <w:tcPr>
            <w:tcW w:w="7392" w:type="dxa"/>
            <w:tcBorders>
              <w:top w:val="nil"/>
              <w:left w:val="single" w:color="auto" w:sz="4" w:space="0"/>
              <w:bottom w:val="single" w:color="auto" w:sz="4" w:space="0"/>
              <w:right w:val="single" w:color="auto" w:sz="4" w:space="0"/>
            </w:tcBorders>
            <w:vAlign w:val="center"/>
          </w:tcPr>
          <w:p w14:paraId="06CD26E0">
            <w:pPr>
              <w:spacing w:line="360" w:lineRule="auto"/>
              <w:jc w:val="left"/>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砂浆采购</w:t>
            </w:r>
          </w:p>
        </w:tc>
      </w:tr>
      <w:tr w14:paraId="381F99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65812578">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供货</w:t>
            </w:r>
            <w:r>
              <w:rPr>
                <w:rFonts w:hint="eastAsia" w:ascii="仿宋" w:hAnsi="仿宋" w:eastAsia="仿宋" w:cs="仿宋"/>
                <w:color w:val="000000" w:themeColor="text1"/>
                <w:sz w:val="24"/>
                <w:szCs w:val="24"/>
                <w:highlight w:val="none"/>
                <w14:textFill>
                  <w14:solidFill>
                    <w14:schemeClr w14:val="tx1"/>
                  </w14:solidFill>
                </w14:textFill>
              </w:rPr>
              <w:t>时间段</w:t>
            </w:r>
          </w:p>
        </w:tc>
        <w:tc>
          <w:tcPr>
            <w:tcW w:w="7392" w:type="dxa"/>
            <w:tcBorders>
              <w:top w:val="nil"/>
              <w:left w:val="single" w:color="auto" w:sz="4" w:space="0"/>
              <w:bottom w:val="single" w:color="auto" w:sz="4" w:space="0"/>
              <w:right w:val="single" w:color="auto" w:sz="4" w:space="0"/>
            </w:tcBorders>
            <w:vAlign w:val="center"/>
          </w:tcPr>
          <w:p w14:paraId="3C2BAC5D">
            <w:pPr>
              <w:spacing w:line="360" w:lineRule="auto"/>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2025</w:t>
            </w:r>
            <w:r>
              <w:rPr>
                <w:rFonts w:hint="eastAsia" w:ascii="仿宋" w:hAnsi="仿宋" w:eastAsia="仿宋" w:cs="仿宋"/>
                <w:color w:val="000000" w:themeColor="text1"/>
                <w:sz w:val="24"/>
                <w:szCs w:val="24"/>
                <w:highlight w:val="none"/>
                <w14:textFill>
                  <w14:solidFill>
                    <w14:schemeClr w14:val="tx1"/>
                  </w14:solidFill>
                </w14:textFill>
              </w:rPr>
              <w:t xml:space="preserve">年 </w:t>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14:textFill>
                  <w14:solidFill>
                    <w14:schemeClr w14:val="tx1"/>
                  </w14:solidFill>
                </w14:textFill>
              </w:rPr>
              <w:t xml:space="preserve"> 月至</w:t>
            </w:r>
            <w:r>
              <w:rPr>
                <w:rFonts w:hint="default" w:ascii="仿宋" w:hAnsi="仿宋" w:eastAsia="仿宋" w:cs="仿宋"/>
                <w:color w:val="000000" w:themeColor="text1"/>
                <w:sz w:val="24"/>
                <w:szCs w:val="24"/>
                <w:highlight w:val="none"/>
                <w14:textFill>
                  <w14:solidFill>
                    <w14:schemeClr w14:val="tx1"/>
                  </w14:solidFill>
                </w14:textFill>
              </w:rPr>
              <w:t>工程完工</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(具体以项目实际进度为准)</w:t>
            </w:r>
          </w:p>
        </w:tc>
      </w:tr>
      <w:tr w14:paraId="74B605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5BAD5B8D">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供货</w:t>
            </w:r>
            <w:r>
              <w:rPr>
                <w:rFonts w:hint="eastAsia" w:ascii="仿宋" w:hAnsi="仿宋" w:eastAsia="仿宋" w:cs="仿宋"/>
                <w:color w:val="000000" w:themeColor="text1"/>
                <w:sz w:val="24"/>
                <w:szCs w:val="24"/>
                <w:highlight w:val="none"/>
                <w14:textFill>
                  <w14:solidFill>
                    <w14:schemeClr w14:val="tx1"/>
                  </w14:solidFill>
                </w14:textFill>
              </w:rPr>
              <w:t>地点</w:t>
            </w:r>
          </w:p>
        </w:tc>
        <w:tc>
          <w:tcPr>
            <w:tcW w:w="7392" w:type="dxa"/>
            <w:tcBorders>
              <w:top w:val="nil"/>
              <w:left w:val="single" w:color="auto" w:sz="4" w:space="0"/>
              <w:bottom w:val="single" w:color="auto" w:sz="4" w:space="0"/>
              <w:right w:val="single" w:color="auto" w:sz="4" w:space="0"/>
            </w:tcBorders>
            <w:vAlign w:val="center"/>
          </w:tcPr>
          <w:p w14:paraId="43CC153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bidi="ar"/>
                <w14:textFill>
                  <w14:solidFill>
                    <w14:schemeClr w14:val="tx1"/>
                  </w14:solidFill>
                </w14:textFill>
              </w:rPr>
              <w:t>绵阳市高新区</w:t>
            </w:r>
          </w:p>
        </w:tc>
      </w:tr>
      <w:tr w14:paraId="25D21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7FEA90FD">
            <w:pPr>
              <w:spacing w:line="360" w:lineRule="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采购需求</w:t>
            </w:r>
          </w:p>
        </w:tc>
        <w:tc>
          <w:tcPr>
            <w:tcW w:w="7392" w:type="dxa"/>
            <w:tcBorders>
              <w:top w:val="nil"/>
              <w:left w:val="single" w:color="auto" w:sz="4" w:space="0"/>
              <w:bottom w:val="single" w:color="auto" w:sz="4" w:space="0"/>
              <w:right w:val="single" w:color="auto" w:sz="4" w:space="0"/>
            </w:tcBorders>
            <w:vAlign w:val="center"/>
          </w:tcPr>
          <w:p w14:paraId="4BBC0589">
            <w:pPr>
              <w:spacing w:line="360" w:lineRule="auto"/>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详见报价清单</w:t>
            </w:r>
          </w:p>
        </w:tc>
      </w:tr>
      <w:tr w14:paraId="68BFE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3EE1EAC9">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质量标准</w:t>
            </w:r>
          </w:p>
        </w:tc>
        <w:tc>
          <w:tcPr>
            <w:tcW w:w="7392" w:type="dxa"/>
            <w:tcBorders>
              <w:top w:val="nil"/>
              <w:left w:val="single" w:color="auto" w:sz="4" w:space="0"/>
              <w:bottom w:val="single" w:color="auto" w:sz="4" w:space="0"/>
              <w:right w:val="single" w:color="auto" w:sz="4" w:space="0"/>
            </w:tcBorders>
          </w:tcPr>
          <w:p w14:paraId="0015DC7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符合国家及行业现行规范和检验标准。</w:t>
            </w:r>
          </w:p>
        </w:tc>
      </w:tr>
      <w:tr w14:paraId="7B274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83"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05043134">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资格要求</w:t>
            </w:r>
          </w:p>
        </w:tc>
        <w:tc>
          <w:tcPr>
            <w:tcW w:w="7392" w:type="dxa"/>
            <w:tcBorders>
              <w:top w:val="single" w:color="auto" w:sz="4" w:space="0"/>
              <w:left w:val="single" w:color="auto" w:sz="4" w:space="0"/>
              <w:bottom w:val="single" w:color="auto" w:sz="4" w:space="0"/>
              <w:right w:val="single" w:color="auto" w:sz="4" w:space="0"/>
            </w:tcBorders>
            <w:vAlign w:val="center"/>
          </w:tcPr>
          <w:p w14:paraId="7BD239DB">
            <w:pPr>
              <w:autoSpaceDE/>
              <w:autoSpaceDN/>
              <w:adjustRightInd/>
              <w:spacing w:line="36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在中国境内注册、具有独立</w:t>
            </w:r>
            <w:r>
              <w:rPr>
                <w:rFonts w:hint="eastAsia" w:ascii="仿宋" w:hAnsi="仿宋" w:eastAsia="仿宋" w:cs="仿宋"/>
                <w:color w:val="000000" w:themeColor="text1"/>
                <w:sz w:val="24"/>
                <w:szCs w:val="24"/>
                <w:highlight w:val="none"/>
                <w:lang w:val="en-US" w:eastAsia="zh-CN"/>
                <w14:textFill>
                  <w14:solidFill>
                    <w14:schemeClr w14:val="tx1"/>
                  </w14:solidFill>
                </w14:textFill>
              </w:rPr>
              <w:t>承担法律责任的</w:t>
            </w:r>
            <w:r>
              <w:rPr>
                <w:rFonts w:hint="eastAsia" w:ascii="仿宋" w:hAnsi="仿宋" w:eastAsia="仿宋" w:cs="仿宋"/>
                <w:color w:val="000000" w:themeColor="text1"/>
                <w:sz w:val="24"/>
                <w:szCs w:val="24"/>
                <w:highlight w:val="none"/>
                <w:lang w:val="zh-CN"/>
                <w14:textFill>
                  <w14:solidFill>
                    <w14:schemeClr w14:val="tx1"/>
                  </w14:solidFill>
                </w14:textFill>
              </w:rPr>
              <w:t>法人资格</w:t>
            </w:r>
            <w:r>
              <w:rPr>
                <w:rFonts w:hint="eastAsia" w:ascii="仿宋" w:hAnsi="仿宋" w:eastAsia="仿宋" w:cs="仿宋"/>
                <w:color w:val="000000" w:themeColor="text1"/>
                <w:sz w:val="24"/>
                <w:szCs w:val="24"/>
                <w:highlight w:val="none"/>
                <w:lang w:val="en-US" w:eastAsia="zh-CN"/>
                <w14:textFill>
                  <w14:solidFill>
                    <w14:schemeClr w14:val="tx1"/>
                  </w14:solidFill>
                </w14:textFill>
              </w:rPr>
              <w:t>或其他组织</w:t>
            </w:r>
            <w:r>
              <w:rPr>
                <w:rFonts w:hint="eastAsia" w:ascii="仿宋" w:hAnsi="仿宋" w:eastAsia="仿宋" w:cs="仿宋"/>
                <w:color w:val="000000" w:themeColor="text1"/>
                <w:sz w:val="24"/>
                <w:szCs w:val="24"/>
                <w:highlight w:val="none"/>
                <w:lang w:val="zh-CN"/>
                <w14:textFill>
                  <w14:solidFill>
                    <w14:schemeClr w14:val="tx1"/>
                  </w14:solidFill>
                </w14:textFill>
              </w:rPr>
              <w:t>；</w:t>
            </w:r>
          </w:p>
          <w:p w14:paraId="459F26C0">
            <w:pPr>
              <w:autoSpaceDE/>
              <w:autoSpaceDN/>
              <w:adjustRightInd/>
              <w:spacing w:line="36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具有有效的</w:t>
            </w:r>
            <w:r>
              <w:rPr>
                <w:rFonts w:hint="eastAsia" w:ascii="仿宋" w:hAnsi="仿宋" w:eastAsia="仿宋" w:cs="仿宋"/>
                <w:color w:val="000000" w:themeColor="text1"/>
                <w:sz w:val="24"/>
                <w:szCs w:val="24"/>
                <w:highlight w:val="none"/>
                <w14:textFill>
                  <w14:solidFill>
                    <w14:schemeClr w14:val="tx1"/>
                  </w14:solidFill>
                </w14:textFill>
              </w:rPr>
              <w:t>《营业执照》</w:t>
            </w:r>
            <w:r>
              <w:rPr>
                <w:rFonts w:hint="eastAsia" w:ascii="仿宋" w:hAnsi="仿宋" w:eastAsia="仿宋" w:cs="仿宋"/>
                <w:color w:val="000000" w:themeColor="text1"/>
                <w:sz w:val="24"/>
                <w:szCs w:val="24"/>
                <w:highlight w:val="none"/>
                <w:lang w:val="en-US" w:eastAsia="zh-CN"/>
                <w14:textFill>
                  <w14:solidFill>
                    <w14:schemeClr w14:val="tx1"/>
                  </w14:solidFill>
                </w14:textFill>
              </w:rPr>
              <w:t>或其他许可证明文件</w:t>
            </w:r>
            <w:r>
              <w:rPr>
                <w:rFonts w:hint="eastAsia" w:ascii="仿宋" w:hAnsi="仿宋" w:eastAsia="仿宋" w:cs="仿宋"/>
                <w:color w:val="000000" w:themeColor="text1"/>
                <w:sz w:val="24"/>
                <w:szCs w:val="24"/>
                <w:highlight w:val="none"/>
                <w14:textFill>
                  <w14:solidFill>
                    <w14:schemeClr w14:val="tx1"/>
                  </w14:solidFill>
                </w14:textFill>
              </w:rPr>
              <w:t>；</w:t>
            </w:r>
          </w:p>
          <w:p w14:paraId="17E7E390">
            <w:pPr>
              <w:spacing w:line="360" w:lineRule="auto"/>
              <w:ind w:firstLine="0" w:firstLineChars="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具有有效的法定代表人</w:t>
            </w:r>
            <w:r>
              <w:rPr>
                <w:rFonts w:hint="eastAsia" w:ascii="仿宋" w:hAnsi="仿宋" w:eastAsia="仿宋" w:cs="仿宋"/>
                <w:color w:val="000000" w:themeColor="text1"/>
                <w:sz w:val="24"/>
                <w:szCs w:val="24"/>
                <w:highlight w:val="none"/>
                <w:lang w:val="en-US" w:eastAsia="zh-CN"/>
                <w14:textFill>
                  <w14:solidFill>
                    <w14:schemeClr w14:val="tx1"/>
                  </w14:solidFill>
                </w14:textFill>
              </w:rPr>
              <w:t>或负责人</w:t>
            </w:r>
            <w:r>
              <w:rPr>
                <w:rFonts w:hint="eastAsia" w:ascii="仿宋" w:hAnsi="仿宋" w:eastAsia="仿宋" w:cs="仿宋"/>
                <w:color w:val="000000" w:themeColor="text1"/>
                <w:sz w:val="24"/>
                <w:szCs w:val="24"/>
                <w:highlight w:val="none"/>
                <w14:textFill>
                  <w14:solidFill>
                    <w14:schemeClr w14:val="tx1"/>
                  </w14:solidFill>
                </w14:textFill>
              </w:rPr>
              <w:t>身份证复印件；</w:t>
            </w:r>
          </w:p>
          <w:p w14:paraId="7C0E509F">
            <w:pPr>
              <w:spacing w:line="36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有效的法定代表人</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负责人</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授权委托书及委托代理人身份证复印件（法定代表人亲自参与的则不提供）；</w:t>
            </w:r>
          </w:p>
          <w:p w14:paraId="4DDB81AC">
            <w:pPr>
              <w:spacing w:line="360" w:lineRule="auto"/>
              <w:ind w:firstLine="0" w:firstLineChars="0"/>
              <w:rPr>
                <w:rFonts w:hint="default" w:ascii="仿宋" w:hAnsi="仿宋" w:eastAsia="仿宋" w:cs="仿宋"/>
                <w:color w:val="000000" w:themeColor="text1"/>
                <w:sz w:val="24"/>
                <w:szCs w:val="24"/>
                <w:highlight w:val="none"/>
                <w:lang w:val="en-US"/>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具备一般纳税人资格</w:t>
            </w:r>
            <w:r>
              <w:rPr>
                <w:rFonts w:hint="eastAsia" w:ascii="仿宋" w:hAnsi="仿宋" w:eastAsia="仿宋" w:cs="仿宋"/>
                <w:color w:val="000000" w:themeColor="text1"/>
                <w:sz w:val="24"/>
                <w:szCs w:val="24"/>
                <w:highlight w:val="none"/>
                <w:lang w:val="en-US" w:eastAsia="zh-CN"/>
                <w14:textFill>
                  <w14:solidFill>
                    <w14:schemeClr w14:val="tx1"/>
                  </w14:solidFill>
                </w14:textFill>
              </w:rPr>
              <w:t>或小规模纳税人资格（响应文件中应明确具体的开票税率）</w:t>
            </w:r>
          </w:p>
          <w:p w14:paraId="5905E0BB">
            <w:pPr>
              <w:snapToGrid/>
              <w:spacing w:line="360" w:lineRule="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具有银行基本账户（开户许可证）；</w:t>
            </w:r>
          </w:p>
          <w:p w14:paraId="7D45342E">
            <w:pPr>
              <w:adjustRightInd/>
              <w:spacing w:line="360" w:lineRule="auto"/>
              <w:rPr>
                <w:rFonts w:hint="default"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认为有必要提供的其他证明文件；</w:t>
            </w:r>
          </w:p>
        </w:tc>
      </w:tr>
      <w:tr w14:paraId="59D9C0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7DD88B7E">
            <w:pPr>
              <w:spacing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是否接受联合体投标</w:t>
            </w:r>
          </w:p>
        </w:tc>
        <w:tc>
          <w:tcPr>
            <w:tcW w:w="7392" w:type="dxa"/>
            <w:tcBorders>
              <w:top w:val="single" w:color="auto" w:sz="4" w:space="0"/>
              <w:left w:val="single" w:color="auto" w:sz="4" w:space="0"/>
              <w:bottom w:val="single" w:color="auto" w:sz="4" w:space="0"/>
              <w:right w:val="single" w:color="auto" w:sz="4" w:space="0"/>
            </w:tcBorders>
            <w:vAlign w:val="center"/>
          </w:tcPr>
          <w:p w14:paraId="094A1B23">
            <w:pPr>
              <w:pStyle w:val="13"/>
              <w:spacing w:line="360" w:lineRule="auto"/>
              <w:ind w:left="420" w:leftChars="0" w:hanging="420" w:firstLineChars="0"/>
              <w:rPr>
                <w:rFonts w:hint="eastAsia" w:ascii="宋体" w:hAnsi="Calibri" w:eastAsia="仿宋" w:cs="Calibri"/>
                <w:color w:val="000000" w:themeColor="text1"/>
                <w:kern w:val="0"/>
                <w:sz w:val="24"/>
                <w:szCs w:val="22"/>
                <w:highlight w:val="none"/>
                <w:lang w:val="en-US" w:eastAsia="zh-CN" w:bidi="ar-SA"/>
                <w14:textFill>
                  <w14:solidFill>
                    <w14:schemeClr w14:val="tx1"/>
                  </w14:solidFill>
                </w14:textFill>
              </w:rPr>
            </w:pPr>
            <w:r>
              <w:rPr>
                <w:rFonts w:hint="eastAsia" w:eastAsia="仿宋"/>
                <w:color w:val="000000" w:themeColor="text1"/>
                <w:highlight w:val="none"/>
                <w:lang w:val="en-US" w:eastAsia="zh-CN"/>
                <w14:textFill>
                  <w14:solidFill>
                    <w14:schemeClr w14:val="tx1"/>
                  </w14:solidFill>
                </w14:textFill>
              </w:rPr>
              <w:t>否</w:t>
            </w:r>
          </w:p>
        </w:tc>
      </w:tr>
      <w:tr w14:paraId="2DBA0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479C1D86">
            <w:pPr>
              <w:widowControl/>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付款方式</w:t>
            </w:r>
          </w:p>
        </w:tc>
        <w:tc>
          <w:tcPr>
            <w:tcW w:w="7392" w:type="dxa"/>
            <w:tcBorders>
              <w:top w:val="single" w:color="auto" w:sz="4" w:space="0"/>
              <w:left w:val="single" w:color="auto" w:sz="4" w:space="0"/>
              <w:bottom w:val="single" w:color="auto" w:sz="4" w:space="0"/>
              <w:right w:val="single" w:color="auto" w:sz="4" w:space="0"/>
            </w:tcBorders>
            <w:vAlign w:val="center"/>
          </w:tcPr>
          <w:p w14:paraId="38CD4B9E">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详见《合同》</w:t>
            </w:r>
          </w:p>
        </w:tc>
      </w:tr>
      <w:tr w14:paraId="11011C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411CC17B">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响应文件</w:t>
            </w:r>
            <w:r>
              <w:rPr>
                <w:rFonts w:hint="eastAsia" w:ascii="仿宋" w:hAnsi="仿宋" w:eastAsia="仿宋" w:cs="仿宋"/>
                <w:color w:val="000000" w:themeColor="text1"/>
                <w:sz w:val="24"/>
                <w:szCs w:val="24"/>
                <w:highlight w:val="none"/>
                <w14:textFill>
                  <w14:solidFill>
                    <w14:schemeClr w14:val="tx1"/>
                  </w14:solidFill>
                </w14:textFill>
              </w:rPr>
              <w:t>编制原则</w:t>
            </w:r>
          </w:p>
          <w:p w14:paraId="58B5F562">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（详见报价</w:t>
            </w:r>
            <w:r>
              <w:rPr>
                <w:rFonts w:hint="eastAsia" w:ascii="仿宋" w:hAnsi="仿宋" w:eastAsia="仿宋" w:cs="仿宋"/>
                <w:color w:val="000000" w:themeColor="text1"/>
                <w:sz w:val="24"/>
                <w:szCs w:val="24"/>
                <w:highlight w:val="none"/>
                <w:lang w:val="en-US" w:eastAsia="zh-CN"/>
                <w14:textFill>
                  <w14:solidFill>
                    <w14:schemeClr w14:val="tx1"/>
                  </w14:solidFill>
                </w14:textFill>
              </w:rPr>
              <w:t>清单</w:t>
            </w:r>
            <w:r>
              <w:rPr>
                <w:rFonts w:hint="eastAsia" w:ascii="仿宋" w:hAnsi="仿宋" w:eastAsia="仿宋" w:cs="仿宋"/>
                <w:color w:val="000000" w:themeColor="text1"/>
                <w:sz w:val="24"/>
                <w:szCs w:val="24"/>
                <w:highlight w:val="none"/>
                <w14:textFill>
                  <w14:solidFill>
                    <w14:schemeClr w14:val="tx1"/>
                  </w14:solidFill>
                </w14:textFill>
              </w:rPr>
              <w:t>）</w:t>
            </w:r>
          </w:p>
        </w:tc>
        <w:tc>
          <w:tcPr>
            <w:tcW w:w="7392" w:type="dxa"/>
            <w:tcBorders>
              <w:top w:val="single" w:color="auto" w:sz="4" w:space="0"/>
              <w:left w:val="single" w:color="auto" w:sz="4" w:space="0"/>
              <w:bottom w:val="single" w:color="auto" w:sz="4" w:space="0"/>
              <w:right w:val="single" w:color="auto" w:sz="4" w:space="0"/>
            </w:tcBorders>
            <w:vAlign w:val="center"/>
          </w:tcPr>
          <w:p w14:paraId="7975A57D">
            <w:pPr>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应已充分了解</w:t>
            </w:r>
            <w:r>
              <w:rPr>
                <w:rFonts w:hint="eastAsia" w:ascii="仿宋" w:hAnsi="仿宋" w:eastAsia="仿宋" w:cs="仿宋"/>
                <w:color w:val="000000" w:themeColor="text1"/>
                <w:sz w:val="24"/>
                <w:szCs w:val="24"/>
                <w:highlight w:val="none"/>
                <w:lang w:val="en-US" w:eastAsia="zh-CN"/>
                <w14:textFill>
                  <w14:solidFill>
                    <w14:schemeClr w14:val="tx1"/>
                  </w14:solidFill>
                </w14:textFill>
              </w:rPr>
              <w:t>供货</w:t>
            </w:r>
            <w:r>
              <w:rPr>
                <w:rFonts w:hint="eastAsia" w:ascii="仿宋" w:hAnsi="仿宋" w:eastAsia="仿宋" w:cs="仿宋"/>
                <w:color w:val="000000" w:themeColor="text1"/>
                <w:sz w:val="24"/>
                <w:szCs w:val="24"/>
                <w:highlight w:val="none"/>
                <w14:textFill>
                  <w14:solidFill>
                    <w14:schemeClr w14:val="tx1"/>
                  </w14:solidFill>
                </w14:textFill>
              </w:rPr>
              <w:t>现场位置、情况、道路交通、储存空间、装卸限制、垂直运输、安全防护及任何其它影响报价的情况，任何因忽视或误解项目现场情况而导致的索赔将不予被批准。</w:t>
            </w:r>
          </w:p>
          <w:p w14:paraId="3C18AF2E">
            <w:pPr>
              <w:snapToGrid w:val="0"/>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bCs/>
                <w:color w:val="000000" w:themeColor="text1"/>
                <w:sz w:val="24"/>
                <w:szCs w:val="24"/>
                <w:highlight w:val="none"/>
                <w14:textFill>
                  <w14:solidFill>
                    <w14:schemeClr w14:val="tx1"/>
                  </w14:solidFill>
                </w14:textFill>
              </w:rPr>
              <w:t>不得擅自修改及删除</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采购人</w:t>
            </w:r>
            <w:r>
              <w:rPr>
                <w:rFonts w:hint="eastAsia" w:ascii="仿宋" w:hAnsi="仿宋" w:eastAsia="仿宋" w:cs="仿宋"/>
                <w:bCs/>
                <w:color w:val="000000" w:themeColor="text1"/>
                <w:sz w:val="24"/>
                <w:szCs w:val="24"/>
                <w:highlight w:val="none"/>
                <w14:textFill>
                  <w14:solidFill>
                    <w14:schemeClr w14:val="tx1"/>
                  </w14:solidFill>
                </w14:textFill>
              </w:rPr>
              <w:t>发出的任何文件，否则视为废</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标</w:t>
            </w:r>
            <w:r>
              <w:rPr>
                <w:rFonts w:hint="eastAsia" w:ascii="仿宋" w:hAnsi="仿宋" w:eastAsia="仿宋" w:cs="仿宋"/>
                <w:bCs/>
                <w:color w:val="000000" w:themeColor="text1"/>
                <w:sz w:val="24"/>
                <w:szCs w:val="24"/>
                <w:highlight w:val="none"/>
                <w14:textFill>
                  <w14:solidFill>
                    <w14:schemeClr w14:val="tx1"/>
                  </w14:solidFill>
                </w14:textFill>
              </w:rPr>
              <w:t>。</w:t>
            </w:r>
          </w:p>
          <w:p w14:paraId="5E2ADCCC">
            <w:pPr>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3、本项目最高不含税限价：</w:t>
            </w:r>
            <w:r>
              <w:rPr>
                <w:rFonts w:hint="eastAsia" w:ascii="仿宋" w:hAnsi="仿宋" w:eastAsia="仿宋" w:cs="仿宋"/>
                <w:bCs/>
                <w:color w:val="000000" w:themeColor="text1"/>
                <w:sz w:val="24"/>
                <w:szCs w:val="24"/>
                <w:highlight w:val="none"/>
                <w:u w:val="single"/>
                <w14:textFill>
                  <w14:solidFill>
                    <w14:schemeClr w14:val="tx1"/>
                  </w14:solidFill>
                </w14:textFill>
              </w:rPr>
              <w:t>2347876.41</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（大写：</w:t>
            </w:r>
            <w:r>
              <w:rPr>
                <w:rFonts w:hint="eastAsia" w:ascii="仿宋" w:hAnsi="仿宋" w:eastAsia="仿宋" w:cs="仿宋"/>
                <w:bCs/>
                <w:color w:val="000000" w:themeColor="text1"/>
                <w:sz w:val="24"/>
                <w:szCs w:val="24"/>
                <w:highlight w:val="none"/>
                <w14:textFill>
                  <w14:solidFill>
                    <w14:schemeClr w14:val="tx1"/>
                  </w14:solidFill>
                </w14:textFill>
              </w:rPr>
              <w:t>贰佰叁拾肆万柒仟捌佰柒拾陆元肆角壹分</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w:t>
            </w:r>
          </w:p>
        </w:tc>
      </w:tr>
      <w:tr w14:paraId="2E45B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6291AE88">
            <w:pPr>
              <w:spacing w:line="360" w:lineRule="auto"/>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w:t>
            </w:r>
            <w:r>
              <w:rPr>
                <w:rFonts w:hint="eastAsia" w:ascii="仿宋" w:hAnsi="仿宋" w:eastAsia="仿宋" w:cs="仿宋"/>
                <w:color w:val="000000" w:themeColor="text1"/>
                <w:sz w:val="24"/>
                <w:szCs w:val="24"/>
                <w:highlight w:val="none"/>
                <w14:textFill>
                  <w14:solidFill>
                    <w14:schemeClr w14:val="tx1"/>
                  </w14:solidFill>
                </w14:textFill>
              </w:rPr>
              <w:t>文件的编制与提交</w:t>
            </w:r>
          </w:p>
        </w:tc>
        <w:tc>
          <w:tcPr>
            <w:tcW w:w="7392" w:type="dxa"/>
            <w:tcBorders>
              <w:top w:val="single" w:color="auto" w:sz="4" w:space="0"/>
              <w:left w:val="single" w:color="auto" w:sz="4" w:space="0"/>
              <w:bottom w:val="single" w:color="auto" w:sz="4" w:space="0"/>
              <w:right w:val="single" w:color="auto" w:sz="4" w:space="0"/>
            </w:tcBorders>
            <w:vAlign w:val="center"/>
          </w:tcPr>
          <w:p w14:paraId="77A84ABC">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bCs/>
                <w:color w:val="000000" w:themeColor="text1"/>
                <w:sz w:val="24"/>
                <w:szCs w:val="24"/>
                <w:highlight w:val="none"/>
                <w14:textFill>
                  <w14:solidFill>
                    <w14:schemeClr w14:val="tx1"/>
                  </w14:solidFill>
                </w14:textFill>
              </w:rPr>
              <w:t>编制和提交</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响应</w:t>
            </w:r>
            <w:r>
              <w:rPr>
                <w:rFonts w:hint="eastAsia" w:ascii="仿宋" w:hAnsi="仿宋" w:eastAsia="仿宋" w:cs="仿宋"/>
                <w:bCs/>
                <w:color w:val="000000" w:themeColor="text1"/>
                <w:sz w:val="24"/>
                <w:szCs w:val="24"/>
                <w:highlight w:val="none"/>
                <w14:textFill>
                  <w14:solidFill>
                    <w14:schemeClr w14:val="tx1"/>
                  </w14:solidFill>
                </w14:textFill>
              </w:rPr>
              <w:t>文件时，若有问题请联系</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招采联系人</w:t>
            </w:r>
            <w:r>
              <w:rPr>
                <w:rFonts w:hint="eastAsia" w:ascii="仿宋" w:hAnsi="仿宋" w:eastAsia="仿宋" w:cs="仿宋"/>
                <w:bCs/>
                <w:color w:val="000000" w:themeColor="text1"/>
                <w:sz w:val="24"/>
                <w:szCs w:val="24"/>
                <w:highlight w:val="none"/>
                <w14:textFill>
                  <w14:solidFill>
                    <w14:schemeClr w14:val="tx1"/>
                  </w14:solidFill>
                </w14:textFill>
              </w:rPr>
              <w:t>。</w:t>
            </w:r>
          </w:p>
          <w:p w14:paraId="6DF1E9DD">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val="en-US" w:eastAsia="zh-CN"/>
                <w14:textFill>
                  <w14:solidFill>
                    <w14:schemeClr w14:val="tx1"/>
                  </w14:solidFill>
                </w14:textFill>
              </w:rPr>
              <w:t>响应</w:t>
            </w:r>
            <w:r>
              <w:rPr>
                <w:rFonts w:hint="eastAsia" w:ascii="仿宋" w:hAnsi="仿宋" w:eastAsia="仿宋" w:cs="仿宋"/>
                <w:color w:val="000000" w:themeColor="text1"/>
                <w:sz w:val="24"/>
                <w:szCs w:val="24"/>
                <w:highlight w:val="none"/>
                <w14:textFill>
                  <w14:solidFill>
                    <w14:schemeClr w14:val="tx1"/>
                  </w14:solidFill>
                </w14:textFill>
              </w:rPr>
              <w:t>文件应按照</w:t>
            </w:r>
            <w:r>
              <w:rPr>
                <w:rFonts w:hint="eastAsia" w:ascii="仿宋" w:hAnsi="仿宋" w:eastAsia="仿宋" w:cs="仿宋"/>
                <w:color w:val="000000" w:themeColor="text1"/>
                <w:sz w:val="24"/>
                <w:szCs w:val="24"/>
                <w:highlight w:val="none"/>
                <w:lang w:val="en-US" w:eastAsia="zh-CN"/>
                <w14:textFill>
                  <w14:solidFill>
                    <w14:schemeClr w14:val="tx1"/>
                  </w14:solidFill>
                </w14:textFill>
              </w:rPr>
              <w:t>询比采购</w:t>
            </w:r>
            <w:r>
              <w:rPr>
                <w:rFonts w:hint="eastAsia" w:ascii="仿宋" w:hAnsi="仿宋" w:eastAsia="仿宋" w:cs="仿宋"/>
                <w:color w:val="000000" w:themeColor="text1"/>
                <w:sz w:val="24"/>
                <w:szCs w:val="24"/>
                <w:highlight w:val="none"/>
                <w14:textFill>
                  <w14:solidFill>
                    <w14:schemeClr w14:val="tx1"/>
                  </w14:solidFill>
                </w14:textFill>
              </w:rPr>
              <w:t>文件要求的格式进行编制</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r>
      <w:tr w14:paraId="591B8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10893C5B">
            <w:pPr>
              <w:spacing w:line="360" w:lineRule="auto"/>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合同的签订</w:t>
            </w:r>
          </w:p>
        </w:tc>
        <w:tc>
          <w:tcPr>
            <w:tcW w:w="7392" w:type="dxa"/>
            <w:tcBorders>
              <w:top w:val="single" w:color="auto" w:sz="4" w:space="0"/>
              <w:left w:val="single" w:color="auto" w:sz="4" w:space="0"/>
              <w:bottom w:val="single" w:color="auto" w:sz="4" w:space="0"/>
              <w:right w:val="single" w:color="auto" w:sz="4" w:space="0"/>
            </w:tcBorders>
            <w:vAlign w:val="center"/>
          </w:tcPr>
          <w:p w14:paraId="41A3DBD5">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w:t>
            </w:r>
            <w:r>
              <w:rPr>
                <w:rFonts w:hint="eastAsia" w:ascii="仿宋" w:hAnsi="仿宋" w:eastAsia="仿宋" w:cs="仿宋"/>
                <w:color w:val="000000" w:themeColor="text1"/>
                <w:sz w:val="24"/>
                <w:szCs w:val="24"/>
                <w:highlight w:val="none"/>
                <w14:textFill>
                  <w14:solidFill>
                    <w14:schemeClr w14:val="tx1"/>
                  </w14:solidFill>
                </w14:textFill>
              </w:rPr>
              <w:t>将依据</w:t>
            </w:r>
            <w:r>
              <w:rPr>
                <w:rFonts w:hint="eastAsia" w:ascii="仿宋" w:hAnsi="仿宋" w:eastAsia="仿宋" w:cs="仿宋"/>
                <w:color w:val="000000" w:themeColor="text1"/>
                <w:sz w:val="24"/>
                <w:szCs w:val="24"/>
                <w:highlight w:val="none"/>
                <w:lang w:val="en-US" w:eastAsia="zh-CN"/>
                <w14:textFill>
                  <w14:solidFill>
                    <w14:schemeClr w14:val="tx1"/>
                  </w14:solidFill>
                </w14:textFill>
              </w:rPr>
              <w:t>采购</w:t>
            </w:r>
            <w:r>
              <w:rPr>
                <w:rFonts w:hint="eastAsia" w:ascii="仿宋" w:hAnsi="仿宋" w:eastAsia="仿宋" w:cs="仿宋"/>
                <w:color w:val="000000" w:themeColor="text1"/>
                <w:sz w:val="24"/>
                <w:szCs w:val="24"/>
                <w:highlight w:val="none"/>
                <w14:textFill>
                  <w14:solidFill>
                    <w14:schemeClr w14:val="tx1"/>
                  </w14:solidFill>
                </w14:textFill>
              </w:rPr>
              <w:t>结果，与</w:t>
            </w:r>
            <w:r>
              <w:rPr>
                <w:rFonts w:hint="eastAsia" w:ascii="仿宋" w:hAnsi="仿宋" w:eastAsia="仿宋" w:cs="仿宋"/>
                <w:color w:val="000000" w:themeColor="text1"/>
                <w:sz w:val="24"/>
                <w:szCs w:val="24"/>
                <w:highlight w:val="none"/>
                <w:lang w:eastAsia="zh-CN"/>
                <w14:textFill>
                  <w14:solidFill>
                    <w14:schemeClr w14:val="tx1"/>
                  </w14:solidFill>
                </w14:textFill>
              </w:rPr>
              <w:t>成交</w:t>
            </w:r>
            <w:r>
              <w:rPr>
                <w:rFonts w:hint="eastAsia" w:ascii="仿宋" w:hAnsi="仿宋" w:eastAsia="仿宋" w:cs="仿宋"/>
                <w:color w:val="000000" w:themeColor="text1"/>
                <w:sz w:val="24"/>
                <w:szCs w:val="24"/>
                <w:highlight w:val="none"/>
                <w14:textFill>
                  <w14:solidFill>
                    <w14:schemeClr w14:val="tx1"/>
                  </w14:solidFill>
                </w14:textFill>
              </w:rPr>
              <w:t>方签订</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砂浆</w:t>
            </w:r>
            <w:r>
              <w:rPr>
                <w:rFonts w:hint="eastAsia" w:ascii="仿宋" w:hAnsi="仿宋" w:eastAsia="仿宋" w:cs="仿宋"/>
                <w:color w:val="000000" w:themeColor="text1"/>
                <w:sz w:val="24"/>
                <w:szCs w:val="24"/>
                <w:highlight w:val="none"/>
                <w:u w:val="single"/>
                <w14:textFill>
                  <w14:solidFill>
                    <w14:schemeClr w14:val="tx1"/>
                  </w14:solidFill>
                </w14:textFill>
              </w:rPr>
              <w:t>采购</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合同。</w:t>
            </w:r>
          </w:p>
        </w:tc>
      </w:tr>
      <w:tr w14:paraId="190F0E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6AD0CB8E">
            <w:pPr>
              <w:spacing w:line="360" w:lineRule="auto"/>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w:t>
            </w:r>
            <w:r>
              <w:rPr>
                <w:rFonts w:hint="eastAsia" w:ascii="仿宋" w:hAnsi="仿宋" w:eastAsia="仿宋" w:cs="仿宋"/>
                <w:color w:val="000000" w:themeColor="text1"/>
                <w:sz w:val="24"/>
                <w:szCs w:val="24"/>
                <w:highlight w:val="none"/>
                <w14:textFill>
                  <w14:solidFill>
                    <w14:schemeClr w14:val="tx1"/>
                  </w14:solidFill>
                </w14:textFill>
              </w:rPr>
              <w:t>文件有效期</w:t>
            </w:r>
          </w:p>
        </w:tc>
        <w:tc>
          <w:tcPr>
            <w:tcW w:w="7392" w:type="dxa"/>
            <w:tcBorders>
              <w:top w:val="single" w:color="auto" w:sz="4" w:space="0"/>
              <w:left w:val="single" w:color="auto" w:sz="4" w:space="0"/>
              <w:bottom w:val="single" w:color="auto" w:sz="4" w:space="0"/>
              <w:right w:val="single" w:color="auto" w:sz="4" w:space="0"/>
            </w:tcBorders>
            <w:vAlign w:val="center"/>
          </w:tcPr>
          <w:p w14:paraId="50830900">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60</w:t>
            </w:r>
            <w:r>
              <w:rPr>
                <w:rFonts w:hint="eastAsia" w:ascii="仿宋" w:hAnsi="仿宋" w:eastAsia="仿宋" w:cs="仿宋"/>
                <w:color w:val="000000" w:themeColor="text1"/>
                <w:sz w:val="24"/>
                <w:szCs w:val="24"/>
                <w:highlight w:val="none"/>
                <w14:textFill>
                  <w14:solidFill>
                    <w14:schemeClr w14:val="tx1"/>
                  </w14:solidFill>
                </w14:textFill>
              </w:rPr>
              <w:t>日历天（从</w:t>
            </w:r>
            <w:r>
              <w:rPr>
                <w:rFonts w:hint="eastAsia" w:ascii="仿宋" w:hAnsi="仿宋" w:eastAsia="仿宋" w:cs="仿宋"/>
                <w:color w:val="000000" w:themeColor="text1"/>
                <w:sz w:val="24"/>
                <w:szCs w:val="24"/>
                <w:highlight w:val="none"/>
                <w:lang w:val="en-US" w:eastAsia="zh-CN"/>
                <w14:textFill>
                  <w14:solidFill>
                    <w14:schemeClr w14:val="tx1"/>
                  </w14:solidFill>
                </w14:textFill>
              </w:rPr>
              <w:t>响应</w:t>
            </w:r>
            <w:r>
              <w:rPr>
                <w:rFonts w:hint="eastAsia" w:ascii="仿宋" w:hAnsi="仿宋" w:eastAsia="仿宋" w:cs="仿宋"/>
                <w:color w:val="000000" w:themeColor="text1"/>
                <w:sz w:val="24"/>
                <w:szCs w:val="24"/>
                <w:highlight w:val="none"/>
                <w14:textFill>
                  <w14:solidFill>
                    <w14:schemeClr w14:val="tx1"/>
                  </w14:solidFill>
                </w14:textFill>
              </w:rPr>
              <w:t>文件递交截止之日算起）</w:t>
            </w:r>
          </w:p>
        </w:tc>
      </w:tr>
      <w:tr w14:paraId="37FF0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7"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6E4F2B49">
            <w:pPr>
              <w:spacing w:line="360" w:lineRule="auto"/>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递交截止时间</w:t>
            </w:r>
          </w:p>
        </w:tc>
        <w:tc>
          <w:tcPr>
            <w:tcW w:w="7392" w:type="dxa"/>
            <w:tcBorders>
              <w:top w:val="single" w:color="auto" w:sz="4" w:space="0"/>
              <w:left w:val="single" w:color="auto" w:sz="4" w:space="0"/>
              <w:bottom w:val="single" w:color="auto" w:sz="4" w:space="0"/>
              <w:right w:val="single" w:color="auto" w:sz="4" w:space="0"/>
            </w:tcBorders>
            <w:vAlign w:val="center"/>
          </w:tcPr>
          <w:p w14:paraId="0549D21F">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2025  </w:t>
            </w:r>
            <w:r>
              <w:rPr>
                <w:rFonts w:hint="eastAsia" w:ascii="仿宋" w:hAnsi="仿宋" w:eastAsia="仿宋" w:cs="仿宋"/>
                <w:color w:val="000000" w:themeColor="text1"/>
                <w:sz w:val="24"/>
                <w:szCs w:val="24"/>
                <w:highlight w:val="none"/>
                <w:u w:val="single"/>
                <w14:textFill>
                  <w14:solidFill>
                    <w14:schemeClr w14:val="tx1"/>
                  </w14:solidFill>
                </w14:textFill>
              </w:rPr>
              <w:t xml:space="preserve">年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 xml:space="preserve"> 月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29  </w:t>
            </w:r>
            <w:r>
              <w:rPr>
                <w:rFonts w:hint="eastAsia" w:ascii="仿宋" w:hAnsi="仿宋" w:eastAsia="仿宋" w:cs="仿宋"/>
                <w:color w:val="000000" w:themeColor="text1"/>
                <w:sz w:val="24"/>
                <w:szCs w:val="24"/>
                <w:highlight w:val="none"/>
                <w:u w:val="single"/>
                <w14:textFill>
                  <w14:solidFill>
                    <w14:schemeClr w14:val="tx1"/>
                  </w14:solidFill>
                </w14:textFill>
              </w:rPr>
              <w:t xml:space="preserve">日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10：00</w:t>
            </w:r>
          </w:p>
        </w:tc>
      </w:tr>
      <w:tr w14:paraId="1095C6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7"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5C26961C">
            <w:pPr>
              <w:spacing w:line="360" w:lineRule="auto"/>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现场开标</w:t>
            </w:r>
            <w:r>
              <w:rPr>
                <w:rFonts w:hint="eastAsia" w:ascii="仿宋" w:hAnsi="仿宋" w:eastAsia="仿宋" w:cs="仿宋"/>
                <w:color w:val="000000" w:themeColor="text1"/>
                <w:sz w:val="24"/>
                <w:szCs w:val="24"/>
                <w:highlight w:val="none"/>
                <w14:textFill>
                  <w14:solidFill>
                    <w14:schemeClr w14:val="tx1"/>
                  </w14:solidFill>
                </w14:textFill>
              </w:rPr>
              <w:t>时间和地点</w:t>
            </w:r>
          </w:p>
        </w:tc>
        <w:tc>
          <w:tcPr>
            <w:tcW w:w="7392" w:type="dxa"/>
            <w:tcBorders>
              <w:top w:val="single" w:color="auto" w:sz="4" w:space="0"/>
              <w:left w:val="single" w:color="auto" w:sz="4" w:space="0"/>
              <w:bottom w:val="single" w:color="auto" w:sz="4" w:space="0"/>
              <w:right w:val="single" w:color="auto" w:sz="4" w:space="0"/>
            </w:tcBorders>
            <w:vAlign w:val="center"/>
          </w:tcPr>
          <w:p w14:paraId="378CA5DB">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开标</w:t>
            </w:r>
            <w:r>
              <w:rPr>
                <w:rFonts w:hint="eastAsia" w:ascii="仿宋" w:hAnsi="仿宋" w:eastAsia="仿宋" w:cs="仿宋"/>
                <w:color w:val="000000" w:themeColor="text1"/>
                <w:sz w:val="24"/>
                <w:szCs w:val="24"/>
                <w:highlight w:val="none"/>
                <w14:textFill>
                  <w14:solidFill>
                    <w14:schemeClr w14:val="tx1"/>
                  </w14:solidFill>
                </w14:textFill>
              </w:rPr>
              <w:t>时间：</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2025</w:t>
            </w:r>
            <w:r>
              <w:rPr>
                <w:rFonts w:hint="eastAsia" w:ascii="仿宋" w:hAnsi="仿宋" w:eastAsia="仿宋" w:cs="仿宋"/>
                <w:color w:val="000000" w:themeColor="text1"/>
                <w:sz w:val="24"/>
                <w:szCs w:val="24"/>
                <w:highlight w:val="none"/>
                <w:u w:val="single"/>
                <w14:textFill>
                  <w14:solidFill>
                    <w14:schemeClr w14:val="tx1"/>
                  </w14:solidFill>
                </w14:textFill>
              </w:rPr>
              <w:t xml:space="preserve">年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 xml:space="preserve"> 月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29 </w:t>
            </w:r>
            <w:r>
              <w:rPr>
                <w:rFonts w:hint="eastAsia" w:ascii="仿宋" w:hAnsi="仿宋" w:eastAsia="仿宋" w:cs="仿宋"/>
                <w:color w:val="000000" w:themeColor="text1"/>
                <w:sz w:val="24"/>
                <w:szCs w:val="24"/>
                <w:highlight w:val="none"/>
                <w:u w:val="single"/>
                <w14:textFill>
                  <w14:solidFill>
                    <w14:schemeClr w14:val="tx1"/>
                  </w14:solidFill>
                </w14:textFill>
              </w:rPr>
              <w:t xml:space="preserve">日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10:00</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3B92AC31">
            <w:pPr>
              <w:pStyle w:val="22"/>
              <w:ind w:firstLine="0" w:firstLineChars="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开标</w:t>
            </w:r>
            <w:r>
              <w:rPr>
                <w:rFonts w:hint="eastAsia" w:ascii="仿宋" w:hAnsi="仿宋" w:eastAsia="仿宋" w:cs="仿宋"/>
                <w:color w:val="000000" w:themeColor="text1"/>
                <w:sz w:val="24"/>
                <w:szCs w:val="24"/>
                <w:highlight w:val="none"/>
                <w14:textFill>
                  <w14:solidFill>
                    <w14:schemeClr w14:val="tx1"/>
                  </w14:solidFill>
                </w14:textFill>
              </w:rPr>
              <w:t>地点：</w:t>
            </w:r>
            <w:r>
              <w:rPr>
                <w:rFonts w:hint="eastAsia" w:ascii="仿宋" w:hAnsi="仿宋" w:eastAsia="仿宋" w:cs="仿宋"/>
                <w:i w:val="0"/>
                <w:iCs w:val="0"/>
                <w:caps w:val="0"/>
                <w:color w:val="000000" w:themeColor="text1"/>
                <w:spacing w:val="0"/>
                <w:sz w:val="24"/>
                <w:szCs w:val="24"/>
                <w:highlight w:val="none"/>
                <w:u w:val="single"/>
                <w14:textFill>
                  <w14:solidFill>
                    <w14:schemeClr w14:val="tx1"/>
                  </w14:solidFill>
                </w14:textFill>
              </w:rPr>
              <w:t>绵阳市高新区绵兴东路83号汇巨大厦15楼</w:t>
            </w:r>
            <w:r>
              <w:rPr>
                <w:rFonts w:hint="eastAsia" w:ascii="仿宋" w:hAnsi="仿宋" w:eastAsia="仿宋" w:cs="仿宋"/>
                <w:color w:val="000000" w:themeColor="text1"/>
                <w:sz w:val="24"/>
                <w:szCs w:val="24"/>
                <w:highlight w:val="none"/>
                <w:u w:val="single"/>
                <w14:textFill>
                  <w14:solidFill>
                    <w14:schemeClr w14:val="tx1"/>
                  </w14:solidFill>
                </w14:textFill>
              </w:rPr>
              <w:t>；</w:t>
            </w:r>
          </w:p>
        </w:tc>
      </w:tr>
      <w:tr w14:paraId="479FB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32619AF6">
            <w:pPr>
              <w:spacing w:line="360" w:lineRule="auto"/>
              <w:jc w:val="left"/>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评审</w:t>
            </w:r>
            <w:r>
              <w:rPr>
                <w:rFonts w:hint="eastAsia" w:ascii="仿宋" w:hAnsi="仿宋" w:eastAsia="仿宋" w:cs="仿宋"/>
                <w:color w:val="000000" w:themeColor="text1"/>
                <w:sz w:val="24"/>
                <w:szCs w:val="24"/>
                <w:highlight w:val="none"/>
                <w14:textFill>
                  <w14:solidFill>
                    <w14:schemeClr w14:val="tx1"/>
                  </w14:solidFill>
                </w14:textFill>
              </w:rPr>
              <w:t>办法</w:t>
            </w:r>
          </w:p>
        </w:tc>
        <w:tc>
          <w:tcPr>
            <w:tcW w:w="7392" w:type="dxa"/>
            <w:tcBorders>
              <w:top w:val="single" w:color="auto" w:sz="4" w:space="0"/>
              <w:left w:val="single" w:color="auto" w:sz="4" w:space="0"/>
              <w:bottom w:val="single" w:color="auto" w:sz="4" w:space="0"/>
              <w:right w:val="single" w:color="auto" w:sz="4" w:space="0"/>
            </w:tcBorders>
            <w:vAlign w:val="center"/>
          </w:tcPr>
          <w:p w14:paraId="25CA92CB">
            <w:pPr>
              <w:widowControl/>
              <w:spacing w:line="240" w:lineRule="auto"/>
              <w:jc w:val="left"/>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最低评标价法（不含税总价）</w:t>
            </w:r>
          </w:p>
        </w:tc>
      </w:tr>
      <w:tr w14:paraId="1815A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75B5684A">
            <w:pPr>
              <w:spacing w:line="360" w:lineRule="auto"/>
              <w:jc w:val="left"/>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是否授权</w:t>
            </w:r>
            <w:r>
              <w:rPr>
                <w:rFonts w:hint="eastAsia" w:ascii="仿宋" w:hAnsi="仿宋" w:eastAsia="仿宋" w:cs="仿宋"/>
                <w:color w:val="000000" w:themeColor="text1"/>
                <w:sz w:val="24"/>
                <w:szCs w:val="24"/>
                <w:highlight w:val="none"/>
                <w:lang w:val="en-US" w:eastAsia="zh-CN"/>
                <w14:textFill>
                  <w14:solidFill>
                    <w14:schemeClr w14:val="tx1"/>
                  </w14:solidFill>
                </w14:textFill>
              </w:rPr>
              <w:t>评审</w:t>
            </w:r>
            <w:r>
              <w:rPr>
                <w:rFonts w:hint="eastAsia" w:ascii="仿宋" w:hAnsi="仿宋" w:eastAsia="仿宋" w:cs="仿宋"/>
                <w:color w:val="000000" w:themeColor="text1"/>
                <w:sz w:val="24"/>
                <w:szCs w:val="24"/>
                <w:highlight w:val="none"/>
                <w14:textFill>
                  <w14:solidFill>
                    <w14:schemeClr w14:val="tx1"/>
                  </w14:solidFill>
                </w14:textFill>
              </w:rPr>
              <w:t>小组</w:t>
            </w:r>
            <w:r>
              <w:rPr>
                <w:rFonts w:hint="eastAsia" w:ascii="仿宋" w:hAnsi="仿宋" w:eastAsia="仿宋" w:cs="仿宋"/>
                <w:color w:val="000000" w:themeColor="text1"/>
                <w:sz w:val="24"/>
                <w:szCs w:val="24"/>
                <w:highlight w:val="none"/>
                <w:lang w:val="en-US" w:eastAsia="zh-CN"/>
                <w14:textFill>
                  <w14:solidFill>
                    <w14:schemeClr w14:val="tx1"/>
                  </w14:solidFill>
                </w14:textFill>
              </w:rPr>
              <w:t>推荐</w:t>
            </w:r>
            <w:r>
              <w:rPr>
                <w:rFonts w:hint="eastAsia" w:ascii="仿宋" w:hAnsi="仿宋" w:eastAsia="仿宋" w:cs="仿宋"/>
                <w:color w:val="000000" w:themeColor="text1"/>
                <w:sz w:val="24"/>
                <w:szCs w:val="24"/>
                <w:highlight w:val="none"/>
                <w:lang w:eastAsia="zh-CN"/>
                <w14:textFill>
                  <w14:solidFill>
                    <w14:schemeClr w14:val="tx1"/>
                  </w14:solidFill>
                </w14:textFill>
              </w:rPr>
              <w:t>成交</w:t>
            </w:r>
            <w:r>
              <w:rPr>
                <w:rFonts w:hint="eastAsia" w:ascii="仿宋" w:hAnsi="仿宋" w:eastAsia="仿宋" w:cs="仿宋"/>
                <w:color w:val="000000" w:themeColor="text1"/>
                <w:sz w:val="24"/>
                <w:szCs w:val="24"/>
                <w:highlight w:val="none"/>
                <w:lang w:val="en-US" w:eastAsia="zh-CN"/>
                <w14:textFill>
                  <w14:solidFill>
                    <w14:schemeClr w14:val="tx1"/>
                  </w14:solidFill>
                </w14:textFill>
              </w:rPr>
              <w:t>候选人</w:t>
            </w:r>
          </w:p>
        </w:tc>
        <w:tc>
          <w:tcPr>
            <w:tcW w:w="7392" w:type="dxa"/>
            <w:tcBorders>
              <w:top w:val="single" w:color="auto" w:sz="4" w:space="0"/>
              <w:left w:val="single" w:color="auto" w:sz="4" w:space="0"/>
              <w:bottom w:val="single" w:color="auto" w:sz="4" w:space="0"/>
              <w:right w:val="single" w:color="auto" w:sz="4" w:space="0"/>
            </w:tcBorders>
            <w:vAlign w:val="center"/>
          </w:tcPr>
          <w:p w14:paraId="1C01B22F">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是  </w:t>
            </w:r>
          </w:p>
        </w:tc>
      </w:tr>
    </w:tbl>
    <w:p w14:paraId="1D31144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w:t>
      </w: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须知正文</w:t>
      </w:r>
      <w:r>
        <w:rPr>
          <w:rFonts w:hint="eastAsia" w:ascii="仿宋" w:hAnsi="仿宋" w:eastAsia="仿宋" w:cs="仿宋"/>
          <w:b/>
          <w:color w:val="000000" w:themeColor="text1"/>
          <w:sz w:val="28"/>
          <w:szCs w:val="28"/>
          <w:highlight w:val="none"/>
          <w14:textFill>
            <w14:solidFill>
              <w14:schemeClr w14:val="tx1"/>
            </w14:solidFill>
          </w14:textFill>
        </w:rPr>
        <w:t> </w:t>
      </w:r>
    </w:p>
    <w:p w14:paraId="7E71460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2.1 </w:t>
      </w:r>
      <w:r>
        <w:rPr>
          <w:rFonts w:hint="eastAsia" w:ascii="仿宋" w:hAnsi="仿宋" w:eastAsia="仿宋" w:cs="仿宋"/>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文件编制要求 </w:t>
      </w:r>
    </w:p>
    <w:p w14:paraId="06C36BE0">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认真阅读</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color w:val="000000" w:themeColor="text1"/>
          <w:sz w:val="28"/>
          <w:szCs w:val="28"/>
          <w:highlight w:val="none"/>
          <w14:textFill>
            <w14:solidFill>
              <w14:schemeClr w14:val="tx1"/>
            </w14:solidFill>
          </w14:textFill>
        </w:rPr>
        <w:t>的所有内容，按</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14:textFill>
            <w14:solidFill>
              <w14:schemeClr w14:val="tx1"/>
            </w14:solidFill>
          </w14:textFill>
        </w:rPr>
        <w:t>文件的要求提供</w:t>
      </w:r>
      <w:r>
        <w:rPr>
          <w:rFonts w:hint="eastAsia" w:ascii="仿宋" w:hAnsi="仿宋" w:eastAsia="仿宋" w:cs="仿宋"/>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文件，并保证提供的全部资料的真实性。</w:t>
      </w:r>
    </w:p>
    <w:p w14:paraId="49449978">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2.2 </w:t>
      </w:r>
      <w:r>
        <w:rPr>
          <w:rFonts w:hint="eastAsia" w:ascii="仿宋" w:hAnsi="仿宋" w:eastAsia="仿宋" w:cs="仿宋"/>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w:t>
      </w:r>
      <w:r>
        <w:rPr>
          <w:rFonts w:hint="eastAsia" w:ascii="仿宋" w:hAnsi="仿宋" w:eastAsia="仿宋" w:cs="仿宋"/>
          <w:b/>
          <w:color w:val="000000" w:themeColor="text1"/>
          <w:sz w:val="28"/>
          <w:szCs w:val="28"/>
          <w:highlight w:val="none"/>
          <w14:textFill>
            <w14:solidFill>
              <w14:schemeClr w14:val="tx1"/>
            </w14:solidFill>
          </w14:textFill>
        </w:rPr>
        <w:t> </w:t>
      </w:r>
    </w:p>
    <w:p w14:paraId="75D6C11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文件应包括下列部分：</w:t>
      </w:r>
    </w:p>
    <w:p w14:paraId="23DFB72A">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1、供应商</w:t>
      </w:r>
      <w:r>
        <w:rPr>
          <w:rFonts w:hint="eastAsia" w:ascii="仿宋" w:hAnsi="仿宋" w:eastAsia="仿宋" w:cs="仿宋"/>
          <w:b/>
          <w:color w:val="000000" w:themeColor="text1"/>
          <w:sz w:val="28"/>
          <w:szCs w:val="28"/>
          <w:highlight w:val="none"/>
          <w:lang w:eastAsia="zh-CN"/>
          <w14:textFill>
            <w14:solidFill>
              <w14:schemeClr w14:val="tx1"/>
            </w14:solidFill>
          </w14:textFill>
        </w:rPr>
        <w:t>资格证明材料</w:t>
      </w:r>
    </w:p>
    <w:p w14:paraId="3BD9022B">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2、报价清单</w:t>
      </w:r>
    </w:p>
    <w:p w14:paraId="605CE08B">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3、</w:t>
      </w:r>
      <w:r>
        <w:rPr>
          <w:rFonts w:hint="eastAsia" w:ascii="仿宋" w:hAnsi="仿宋" w:eastAsia="仿宋" w:cs="仿宋"/>
          <w:b/>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
          <w:color w:val="000000" w:themeColor="text1"/>
          <w:sz w:val="28"/>
          <w:szCs w:val="28"/>
          <w:highlight w:val="none"/>
          <w14:textFill>
            <w14:solidFill>
              <w14:schemeClr w14:val="tx1"/>
            </w14:solidFill>
          </w14:textFill>
        </w:rPr>
        <w:t>认为需要提交的其他资料</w:t>
      </w:r>
    </w:p>
    <w:p w14:paraId="1155D29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2.3</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响应</w:t>
      </w:r>
      <w:r>
        <w:rPr>
          <w:rFonts w:hint="eastAsia" w:ascii="仿宋" w:hAnsi="仿宋" w:eastAsia="仿宋" w:cs="仿宋"/>
          <w:color w:val="000000" w:themeColor="text1"/>
          <w:sz w:val="28"/>
          <w:szCs w:val="28"/>
          <w:highlight w:val="none"/>
          <w14:textFill>
            <w14:solidFill>
              <w14:schemeClr w14:val="tx1"/>
            </w14:solidFill>
          </w14:textFill>
        </w:rPr>
        <w:t>文件格式</w:t>
      </w:r>
    </w:p>
    <w:p w14:paraId="0D62AFC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应按本</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14:textFill>
            <w14:solidFill>
              <w14:schemeClr w14:val="tx1"/>
            </w14:solidFill>
          </w14:textFill>
        </w:rPr>
        <w:t>文件第</w:t>
      </w:r>
      <w:r>
        <w:rPr>
          <w:rFonts w:hint="eastAsia" w:ascii="仿宋" w:hAnsi="仿宋" w:eastAsia="仿宋" w:cs="仿宋"/>
          <w:color w:val="000000" w:themeColor="text1"/>
          <w:sz w:val="28"/>
          <w:szCs w:val="28"/>
          <w:highlight w:val="none"/>
          <w:lang w:val="en-US" w:eastAsia="zh-CN"/>
          <w14:textFill>
            <w14:solidFill>
              <w14:schemeClr w14:val="tx1"/>
            </w14:solidFill>
          </w14:textFill>
        </w:rPr>
        <w:t>五</w:t>
      </w:r>
      <w:r>
        <w:rPr>
          <w:rFonts w:hint="eastAsia" w:ascii="仿宋" w:hAnsi="仿宋" w:eastAsia="仿宋" w:cs="仿宋"/>
          <w:color w:val="000000" w:themeColor="text1"/>
          <w:sz w:val="28"/>
          <w:szCs w:val="28"/>
          <w:highlight w:val="none"/>
          <w14:textFill>
            <w14:solidFill>
              <w14:schemeClr w14:val="tx1"/>
            </w14:solidFill>
          </w14:textFill>
        </w:rPr>
        <w:t>章提供的格式编写其</w:t>
      </w:r>
      <w:r>
        <w:rPr>
          <w:rFonts w:hint="eastAsia" w:ascii="仿宋" w:hAnsi="仿宋" w:eastAsia="仿宋" w:cs="仿宋"/>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w:t>
      </w: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不得缺少或留空任何</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14:textFill>
            <w14:solidFill>
              <w14:schemeClr w14:val="tx1"/>
            </w14:solidFill>
          </w14:textFill>
        </w:rPr>
        <w:t>文件要求填写的表格或提交的资料，</w:t>
      </w:r>
      <w:r>
        <w:rPr>
          <w:rFonts w:hint="eastAsia" w:ascii="仿宋" w:hAnsi="仿宋" w:eastAsia="仿宋" w:cs="仿宋"/>
          <w:bCs/>
          <w:color w:val="000000" w:themeColor="text1"/>
          <w:sz w:val="28"/>
          <w:szCs w:val="28"/>
          <w:highlight w:val="none"/>
          <w14:textFill>
            <w14:solidFill>
              <w14:schemeClr w14:val="tx1"/>
            </w14:solidFill>
          </w14:textFill>
        </w:rPr>
        <w:t>并须加盖公章</w:t>
      </w:r>
      <w:r>
        <w:rPr>
          <w:rFonts w:hint="eastAsia" w:ascii="仿宋" w:hAnsi="仿宋" w:eastAsia="仿宋" w:cs="仿宋"/>
          <w:color w:val="000000" w:themeColor="text1"/>
          <w:sz w:val="28"/>
          <w:szCs w:val="28"/>
          <w:highlight w:val="none"/>
          <w14:textFill>
            <w14:solidFill>
              <w14:schemeClr w14:val="tx1"/>
            </w14:solidFill>
          </w14:textFill>
        </w:rPr>
        <w:t>。</w:t>
      </w:r>
    </w:p>
    <w:p w14:paraId="140F8A48">
      <w:pPr>
        <w:keepNext w:val="0"/>
        <w:keepLines w:val="0"/>
        <w:pageBreakBefore w:val="0"/>
        <w:widowControl w:val="0"/>
        <w:tabs>
          <w:tab w:val="left" w:pos="630"/>
        </w:tabs>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2.4</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响应</w:t>
      </w:r>
      <w:r>
        <w:rPr>
          <w:rFonts w:hint="eastAsia" w:ascii="仿宋" w:hAnsi="仿宋" w:eastAsia="仿宋" w:cs="仿宋"/>
          <w:color w:val="000000" w:themeColor="text1"/>
          <w:sz w:val="28"/>
          <w:szCs w:val="28"/>
          <w:highlight w:val="none"/>
          <w14:textFill>
            <w14:solidFill>
              <w14:schemeClr w14:val="tx1"/>
            </w14:solidFill>
          </w14:textFill>
        </w:rPr>
        <w:t>文件一经递交即表明</w:t>
      </w: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已充分理解</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14:textFill>
            <w14:solidFill>
              <w14:schemeClr w14:val="tx1"/>
            </w14:solidFill>
          </w14:textFill>
        </w:rPr>
        <w:t>文件的全部内容；一旦</w:t>
      </w:r>
      <w:r>
        <w:rPr>
          <w:rFonts w:hint="eastAsia" w:ascii="仿宋" w:hAnsi="仿宋" w:eastAsia="仿宋" w:cs="仿宋"/>
          <w:color w:val="000000" w:themeColor="text1"/>
          <w:sz w:val="28"/>
          <w:szCs w:val="28"/>
          <w:highlight w:val="none"/>
          <w:lang w:eastAsia="zh-CN"/>
          <w14:textFill>
            <w14:solidFill>
              <w14:schemeClr w14:val="tx1"/>
            </w14:solidFill>
          </w14:textFill>
        </w:rPr>
        <w:t>成交</w:t>
      </w:r>
      <w:r>
        <w:rPr>
          <w:rFonts w:hint="eastAsia" w:ascii="仿宋" w:hAnsi="仿宋" w:eastAsia="仿宋" w:cs="仿宋"/>
          <w:color w:val="000000" w:themeColor="text1"/>
          <w:sz w:val="28"/>
          <w:szCs w:val="28"/>
          <w:highlight w:val="none"/>
          <w14:textFill>
            <w14:solidFill>
              <w14:schemeClr w14:val="tx1"/>
            </w14:solidFill>
          </w14:textFill>
        </w:rPr>
        <w:t>，其</w:t>
      </w:r>
      <w:r>
        <w:rPr>
          <w:rFonts w:hint="eastAsia" w:ascii="仿宋" w:hAnsi="仿宋" w:eastAsia="仿宋" w:cs="仿宋"/>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文件中的承诺条款即成为双方签订合同的组成部分。</w:t>
      </w:r>
    </w:p>
    <w:p w14:paraId="1DDC9FA1">
      <w:pPr>
        <w:keepNext w:val="0"/>
        <w:keepLines w:val="0"/>
        <w:pageBreakBefore w:val="0"/>
        <w:widowControl w:val="0"/>
        <w:tabs>
          <w:tab w:val="left" w:pos="630"/>
        </w:tabs>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2.5</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供应商</w:t>
      </w:r>
      <w:r>
        <w:rPr>
          <w:rFonts w:hint="eastAsia" w:ascii="仿宋" w:hAnsi="仿宋" w:eastAsia="仿宋" w:cs="仿宋"/>
          <w:color w:val="000000" w:themeColor="text1"/>
          <w:sz w:val="28"/>
          <w:szCs w:val="28"/>
          <w:highlight w:val="none"/>
          <w14:textFill>
            <w14:solidFill>
              <w14:schemeClr w14:val="tx1"/>
            </w14:solidFill>
          </w14:textFill>
        </w:rPr>
        <w:t>如</w:t>
      </w:r>
      <w:r>
        <w:rPr>
          <w:rFonts w:hint="eastAsia" w:ascii="仿宋" w:hAnsi="仿宋" w:eastAsia="仿宋" w:cs="仿宋"/>
          <w:color w:val="000000" w:themeColor="text1"/>
          <w:sz w:val="28"/>
          <w:szCs w:val="28"/>
          <w:highlight w:val="none"/>
          <w:lang w:eastAsia="zh-CN"/>
          <w14:textFill>
            <w14:solidFill>
              <w14:schemeClr w14:val="tx1"/>
            </w14:solidFill>
          </w14:textFill>
        </w:rPr>
        <w:t>成交</w:t>
      </w:r>
      <w:r>
        <w:rPr>
          <w:rFonts w:hint="eastAsia" w:ascii="仿宋" w:hAnsi="仿宋" w:eastAsia="仿宋" w:cs="仿宋"/>
          <w:color w:val="000000" w:themeColor="text1"/>
          <w:sz w:val="28"/>
          <w:szCs w:val="28"/>
          <w:highlight w:val="none"/>
          <w14:textFill>
            <w14:solidFill>
              <w14:schemeClr w14:val="tx1"/>
            </w14:solidFill>
          </w14:textFill>
        </w:rPr>
        <w:t>，签订合同时必须使用本</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14:textFill>
            <w14:solidFill>
              <w14:schemeClr w14:val="tx1"/>
            </w14:solidFill>
          </w14:textFill>
        </w:rPr>
        <w:t>文件中的</w:t>
      </w:r>
      <w:r>
        <w:rPr>
          <w:rFonts w:hint="eastAsia" w:ascii="仿宋" w:hAnsi="仿宋" w:eastAsia="仿宋" w:cs="仿宋"/>
          <w:bCs/>
          <w:color w:val="000000" w:themeColor="text1"/>
          <w:sz w:val="28"/>
          <w:szCs w:val="28"/>
          <w:highlight w:val="none"/>
          <w14:textFill>
            <w14:solidFill>
              <w14:schemeClr w14:val="tx1"/>
            </w14:solidFill>
          </w14:textFill>
        </w:rPr>
        <w:t>合同条款及格式</w:t>
      </w:r>
      <w:r>
        <w:rPr>
          <w:rFonts w:hint="eastAsia" w:ascii="仿宋" w:hAnsi="仿宋" w:eastAsia="仿宋" w:cs="仿宋"/>
          <w:color w:val="000000" w:themeColor="text1"/>
          <w:sz w:val="28"/>
          <w:szCs w:val="28"/>
          <w:highlight w:val="none"/>
          <w14:textFill>
            <w14:solidFill>
              <w14:schemeClr w14:val="tx1"/>
            </w14:solidFill>
          </w14:textFill>
        </w:rPr>
        <w:t>（见本</w:t>
      </w:r>
      <w:r>
        <w:rPr>
          <w:rFonts w:hint="eastAsia" w:ascii="仿宋" w:hAnsi="仿宋" w:eastAsia="仿宋" w:cs="仿宋"/>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14:textFill>
            <w14:solidFill>
              <w14:schemeClr w14:val="tx1"/>
            </w14:solidFill>
          </w14:textFill>
        </w:rPr>
        <w:t>文件第</w:t>
      </w:r>
      <w:r>
        <w:rPr>
          <w:rFonts w:hint="eastAsia" w:ascii="仿宋" w:hAnsi="仿宋" w:eastAsia="仿宋" w:cs="仿宋"/>
          <w:color w:val="000000" w:themeColor="text1"/>
          <w:sz w:val="28"/>
          <w:szCs w:val="28"/>
          <w:highlight w:val="none"/>
          <w:lang w:val="en-US" w:eastAsia="zh-CN"/>
          <w14:textFill>
            <w14:solidFill>
              <w14:schemeClr w14:val="tx1"/>
            </w14:solidFill>
          </w14:textFill>
        </w:rPr>
        <w:t>六</w:t>
      </w:r>
      <w:r>
        <w:rPr>
          <w:rFonts w:hint="eastAsia" w:ascii="仿宋" w:hAnsi="仿宋" w:eastAsia="仿宋" w:cs="仿宋"/>
          <w:color w:val="000000" w:themeColor="text1"/>
          <w:sz w:val="28"/>
          <w:szCs w:val="28"/>
          <w:highlight w:val="none"/>
          <w14:textFill>
            <w14:solidFill>
              <w14:schemeClr w14:val="tx1"/>
            </w14:solidFill>
          </w14:textFill>
        </w:rPr>
        <w:t>章），合同条款不得修改。</w:t>
      </w:r>
    </w:p>
    <w:p w14:paraId="31DB997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2.6</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 xml:space="preserve"> 供应商</w:t>
      </w:r>
      <w:r>
        <w:rPr>
          <w:rFonts w:hint="eastAsia" w:ascii="仿宋" w:hAnsi="仿宋" w:eastAsia="仿宋" w:cs="仿宋"/>
          <w:bCs/>
          <w:color w:val="000000" w:themeColor="text1"/>
          <w:sz w:val="28"/>
          <w:szCs w:val="28"/>
          <w:highlight w:val="none"/>
          <w14:textFill>
            <w14:solidFill>
              <w14:schemeClr w14:val="tx1"/>
            </w14:solidFill>
          </w14:textFill>
        </w:rPr>
        <w:t>应完全知悉本次</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bCs/>
          <w:color w:val="000000" w:themeColor="text1"/>
          <w:sz w:val="28"/>
          <w:szCs w:val="28"/>
          <w:highlight w:val="none"/>
          <w14:textFill>
            <w14:solidFill>
              <w14:schemeClr w14:val="tx1"/>
            </w14:solidFill>
          </w14:textFill>
        </w:rPr>
        <w:t>要求，自愿做出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行为，并愿意接受</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bCs/>
          <w:color w:val="000000" w:themeColor="text1"/>
          <w:sz w:val="28"/>
          <w:szCs w:val="28"/>
          <w:highlight w:val="none"/>
          <w14:textFill>
            <w14:solidFill>
              <w14:schemeClr w14:val="tx1"/>
            </w14:solidFill>
          </w14:textFill>
        </w:rPr>
        <w:t>文件提出的各项要求。</w:t>
      </w:r>
    </w:p>
    <w:p w14:paraId="61518D25">
      <w:pPr>
        <w:pStyle w:val="22"/>
        <w:ind w:left="720" w:firstLine="0" w:firstLineChars="0"/>
        <w:jc w:val="cente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w:t>
      </w:r>
      <w:r>
        <w:rPr>
          <w:rFonts w:hint="eastAsia" w:ascii="仿宋" w:hAnsi="仿宋" w:eastAsia="仿宋" w:cs="仿宋"/>
          <w:b/>
          <w:color w:val="000000" w:themeColor="text1"/>
          <w:sz w:val="36"/>
          <w:szCs w:val="36"/>
          <w:highlight w:val="none"/>
          <w:lang w:val="en-US" w:eastAsia="zh-CN"/>
          <w14:textFill>
            <w14:solidFill>
              <w14:schemeClr w14:val="tx1"/>
            </w14:solidFill>
          </w14:textFill>
        </w:rPr>
        <w:t>二</w:t>
      </w:r>
      <w:r>
        <w:rPr>
          <w:rFonts w:hint="eastAsia" w:ascii="仿宋" w:hAnsi="仿宋" w:eastAsia="仿宋" w:cs="仿宋"/>
          <w:b/>
          <w:color w:val="000000" w:themeColor="text1"/>
          <w:sz w:val="36"/>
          <w:szCs w:val="36"/>
          <w:highlight w:val="none"/>
          <w14:textFill>
            <w14:solidFill>
              <w14:schemeClr w14:val="tx1"/>
            </w14:solidFill>
          </w14:textFill>
        </w:rPr>
        <w:t>章 相关规定</w:t>
      </w:r>
    </w:p>
    <w:p w14:paraId="4BF4F938">
      <w:pPr>
        <w:pStyle w:val="22"/>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1、按现行的国家标准或甲乙双方约定的标准规定，随每批产品提供《产品合格证明》《质量验收报告》《产品质量保证书》和其他相关技术质量资料。</w:t>
      </w:r>
    </w:p>
    <w:p w14:paraId="0B04B1F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应在递交截止时间前完成</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文件的编制和提交。</w:t>
      </w:r>
    </w:p>
    <w:p w14:paraId="7B5DE25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default" w:ascii="仿宋" w:hAnsi="仿宋" w:eastAsia="仿宋" w:cs="仿宋"/>
          <w:b/>
          <w:bCs/>
          <w:color w:val="000000" w:themeColor="text1"/>
          <w:sz w:val="28"/>
          <w:szCs w:val="28"/>
          <w:highlight w:val="none"/>
          <w:lang w:val="en-US"/>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3</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必须在</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采购人指定地方</w:t>
      </w:r>
      <w:r>
        <w:rPr>
          <w:rFonts w:hint="eastAsia" w:ascii="仿宋" w:hAnsi="仿宋" w:eastAsia="仿宋" w:cs="仿宋"/>
          <w:bCs/>
          <w:color w:val="000000" w:themeColor="text1"/>
          <w:sz w:val="28"/>
          <w:szCs w:val="28"/>
          <w:highlight w:val="none"/>
          <w14:textFill>
            <w14:solidFill>
              <w14:schemeClr w14:val="tx1"/>
            </w14:solidFill>
          </w14:textFill>
        </w:rPr>
        <w:t>将</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文件送达</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中指定的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开标</w:t>
      </w:r>
      <w:r>
        <w:rPr>
          <w:rFonts w:hint="eastAsia" w:ascii="仿宋" w:hAnsi="仿宋" w:eastAsia="仿宋" w:cs="仿宋"/>
          <w:bCs/>
          <w:color w:val="000000" w:themeColor="text1"/>
          <w:sz w:val="28"/>
          <w:szCs w:val="28"/>
          <w:highlight w:val="none"/>
          <w14:textFill>
            <w14:solidFill>
              <w14:schemeClr w14:val="tx1"/>
            </w14:solidFill>
          </w14:textFill>
        </w:rPr>
        <w:t>地点，不接受其他任何形式的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w:t>
      </w:r>
      <w:r>
        <w:rPr>
          <w:rFonts w:hint="eastAsia" w:ascii="仿宋" w:hAnsi="仿宋" w:eastAsia="仿宋" w:cs="仿宋"/>
          <w:bCs/>
          <w:color w:val="000000" w:themeColor="text1"/>
          <w:sz w:val="28"/>
          <w:szCs w:val="28"/>
          <w:highlight w:val="none"/>
          <w:lang w:eastAsia="zh-CN"/>
          <w14:textFill>
            <w14:solidFill>
              <w14:schemeClr w14:val="tx1"/>
            </w14:solidFill>
          </w14:textFill>
        </w:rPr>
        <w:t>。</w:t>
      </w:r>
    </w:p>
    <w:p w14:paraId="388751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应在</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中指定专人负责</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的答疑、解释和说明，该专人应保持通讯畅通。</w:t>
      </w:r>
    </w:p>
    <w:p w14:paraId="29CDB808">
      <w:pPr>
        <w:pStyle w:val="22"/>
        <w:ind w:left="720" w:firstLine="0" w:firstLineChars="0"/>
        <w:jc w:val="center"/>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14:textFill>
            <w14:solidFill>
              <w14:schemeClr w14:val="tx1"/>
            </w14:solidFill>
          </w14:textFill>
        </w:rPr>
        <w:t>第</w:t>
      </w: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三</w:t>
      </w:r>
      <w:r>
        <w:rPr>
          <w:rFonts w:hint="eastAsia" w:ascii="仿宋" w:hAnsi="仿宋" w:eastAsia="仿宋" w:cs="仿宋"/>
          <w:b/>
          <w:bCs/>
          <w:color w:val="000000" w:themeColor="text1"/>
          <w:sz w:val="36"/>
          <w:szCs w:val="36"/>
          <w:highlight w:val="none"/>
          <w14:textFill>
            <w14:solidFill>
              <w14:schemeClr w14:val="tx1"/>
            </w14:solidFill>
          </w14:textFill>
        </w:rPr>
        <w:t>章 评</w:t>
      </w: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bCs/>
          <w:color w:val="000000" w:themeColor="text1"/>
          <w:sz w:val="36"/>
          <w:szCs w:val="36"/>
          <w:highlight w:val="none"/>
          <w14:textFill>
            <w14:solidFill>
              <w14:schemeClr w14:val="tx1"/>
            </w14:solidFill>
          </w14:textFill>
        </w:rPr>
        <w:t>办法</w:t>
      </w:r>
    </w:p>
    <w:p w14:paraId="5245EA25">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default" w:ascii="仿宋" w:hAnsi="仿宋" w:eastAsia="仿宋" w:cs="仿宋"/>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1、评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办法采用：</w:t>
      </w:r>
      <w:r>
        <w:rPr>
          <w:rFonts w:hint="eastAsia" w:ascii="仿宋" w:hAnsi="仿宋" w:eastAsia="仿宋" w:cs="仿宋"/>
          <w:bCs/>
          <w:color w:val="000000" w:themeColor="text1"/>
          <w:kern w:val="2"/>
          <w:sz w:val="28"/>
          <w:szCs w:val="28"/>
          <w:highlight w:val="none"/>
          <w:lang w:val="en-US" w:eastAsia="zh-CN" w:bidi="ar"/>
          <w14:textFill>
            <w14:solidFill>
              <w14:schemeClr w14:val="tx1"/>
            </w14:solidFill>
          </w14:textFill>
        </w:rPr>
        <w:t>最低评标价法</w:t>
      </w:r>
      <w:r>
        <w:rPr>
          <w:rFonts w:hint="eastAsia" w:ascii="仿宋" w:hAnsi="仿宋" w:eastAsia="仿宋" w:cs="仿宋"/>
          <w:color w:val="000000" w:themeColor="text1"/>
          <w:sz w:val="24"/>
          <w:szCs w:val="24"/>
          <w:highlight w:val="none"/>
          <w:lang w:val="en-US" w:eastAsia="zh-CN"/>
          <w14:textFill>
            <w14:solidFill>
              <w14:schemeClr w14:val="tx1"/>
            </w14:solidFill>
          </w14:textFill>
        </w:rPr>
        <w:t>（不含税总价）</w:t>
      </w:r>
    </w:p>
    <w:p w14:paraId="7A6E4874">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2、</w:t>
      </w:r>
      <w:bookmarkStart w:id="1" w:name="_Toc271202578"/>
      <w:bookmarkStart w:id="2" w:name="_Toc152042340"/>
      <w:bookmarkStart w:id="3" w:name="_Toc152045564"/>
      <w:bookmarkStart w:id="4" w:name="_Toc144974532"/>
      <w:r>
        <w:rPr>
          <w:rFonts w:hint="eastAsia" w:ascii="仿宋" w:hAnsi="仿宋" w:eastAsia="仿宋" w:cs="仿宋"/>
          <w:bCs/>
          <w:color w:val="000000" w:themeColor="text1"/>
          <w:sz w:val="28"/>
          <w:szCs w:val="28"/>
          <w:highlight w:val="none"/>
          <w14:textFill>
            <w14:solidFill>
              <w14:schemeClr w14:val="tx1"/>
            </w14:solidFill>
          </w14:textFill>
        </w:rPr>
        <w:t>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小组的组成</w:t>
      </w:r>
    </w:p>
    <w:p w14:paraId="606F90D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将组成评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小组，评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小组成员由</w:t>
      </w:r>
      <w:r>
        <w:rPr>
          <w:rFonts w:hint="eastAsia" w:ascii="仿宋" w:hAnsi="仿宋" w:eastAsia="仿宋" w:cs="仿宋"/>
          <w:bCs/>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bCs/>
          <w:color w:val="000000" w:themeColor="text1"/>
          <w:sz w:val="28"/>
          <w:szCs w:val="28"/>
          <w:highlight w:val="none"/>
          <w:u w:val="single"/>
          <w:lang w:val="en-US" w:eastAsia="zh-CN"/>
          <w14:textFill>
            <w14:solidFill>
              <w14:schemeClr w14:val="tx1"/>
            </w14:solidFill>
          </w14:textFill>
        </w:rPr>
        <w:t>3</w:t>
      </w:r>
      <w:r>
        <w:rPr>
          <w:rFonts w:hint="eastAsia" w:ascii="仿宋" w:hAnsi="仿宋" w:eastAsia="仿宋" w:cs="仿宋"/>
          <w:bCs/>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bCs/>
          <w:color w:val="000000" w:themeColor="text1"/>
          <w:sz w:val="28"/>
          <w:szCs w:val="28"/>
          <w:highlight w:val="none"/>
          <w14:textFill>
            <w14:solidFill>
              <w14:schemeClr w14:val="tx1"/>
            </w14:solidFill>
          </w14:textFill>
        </w:rPr>
        <w:t>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及以上奇数</w:t>
      </w:r>
      <w:r>
        <w:rPr>
          <w:rFonts w:hint="eastAsia" w:ascii="仿宋" w:hAnsi="仿宋" w:eastAsia="仿宋" w:cs="仿宋"/>
          <w:bCs/>
          <w:color w:val="000000" w:themeColor="text1"/>
          <w:sz w:val="28"/>
          <w:szCs w:val="28"/>
          <w:highlight w:val="none"/>
          <w14:textFill>
            <w14:solidFill>
              <w14:schemeClr w14:val="tx1"/>
            </w14:solidFill>
          </w14:textFill>
        </w:rPr>
        <w:t>组成。</w:t>
      </w:r>
    </w:p>
    <w:p w14:paraId="441BF9D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3、评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办法</w:t>
      </w:r>
    </w:p>
    <w:p w14:paraId="5DAF2CA8">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lang w:eastAsia="zh-CN"/>
          <w14:textFill>
            <w14:solidFill>
              <w14:schemeClr w14:val="tx1"/>
            </w14:solidFill>
          </w14:textFill>
        </w:rPr>
      </w:pPr>
      <w:bookmarkStart w:id="5" w:name="_Hlk532568498"/>
      <w:r>
        <w:rPr>
          <w:rFonts w:hint="eastAsia" w:ascii="仿宋" w:hAnsi="仿宋" w:eastAsia="仿宋" w:cs="仿宋"/>
          <w:bCs/>
          <w:color w:val="000000" w:themeColor="text1"/>
          <w:sz w:val="28"/>
          <w:szCs w:val="28"/>
          <w:highlight w:val="none"/>
          <w14:textFill>
            <w14:solidFill>
              <w14:schemeClr w14:val="tx1"/>
            </w14:solidFill>
          </w14:textFill>
        </w:rPr>
        <w:t>3.1、</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依据：最低</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不</w:t>
      </w:r>
      <w:r>
        <w:rPr>
          <w:rFonts w:hint="eastAsia" w:ascii="仿宋" w:hAnsi="仿宋" w:eastAsia="仿宋" w:cs="仿宋"/>
          <w:bCs/>
          <w:color w:val="000000" w:themeColor="text1"/>
          <w:sz w:val="28"/>
          <w:szCs w:val="28"/>
          <w:highlight w:val="none"/>
          <w14:textFill>
            <w14:solidFill>
              <w14:schemeClr w14:val="tx1"/>
            </w14:solidFill>
          </w14:textFill>
        </w:rPr>
        <w:t>含税总价</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p>
    <w:p w14:paraId="33B89548">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3.2、</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文件评定</w:t>
      </w:r>
    </w:p>
    <w:bookmarkEnd w:id="5"/>
    <w:p w14:paraId="347D4300">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（1）评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小组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按照最低评标价法</w:t>
      </w:r>
      <w:r>
        <w:rPr>
          <w:rFonts w:hint="eastAsia" w:ascii="仿宋" w:hAnsi="仿宋" w:eastAsia="仿宋" w:cs="仿宋"/>
          <w:bCs/>
          <w:color w:val="000000" w:themeColor="text1"/>
          <w:sz w:val="28"/>
          <w:szCs w:val="28"/>
          <w:highlight w:val="none"/>
          <w14:textFill>
            <w14:solidFill>
              <w14:schemeClr w14:val="tx1"/>
            </w14:solidFill>
          </w14:textFill>
        </w:rPr>
        <w:t>进行独立评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p>
    <w:p w14:paraId="356D561B">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（2）评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bCs/>
          <w:color w:val="000000" w:themeColor="text1"/>
          <w:sz w:val="28"/>
          <w:szCs w:val="28"/>
          <w:highlight w:val="none"/>
          <w14:textFill>
            <w14:solidFill>
              <w14:schemeClr w14:val="tx1"/>
            </w14:solidFill>
          </w14:textFill>
        </w:rPr>
        <w:t>小组按</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依据</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对供应商进行排序形成</w:t>
      </w:r>
      <w:r>
        <w:rPr>
          <w:rFonts w:hint="eastAsia" w:ascii="仿宋" w:hAnsi="仿宋" w:eastAsia="仿宋" w:cs="仿宋"/>
          <w:bCs/>
          <w:color w:val="000000" w:themeColor="text1"/>
          <w:sz w:val="28"/>
          <w:szCs w:val="28"/>
          <w:highlight w:val="none"/>
          <w14:textFill>
            <w14:solidFill>
              <w14:schemeClr w14:val="tx1"/>
            </w14:solidFill>
          </w14:textFill>
        </w:rPr>
        <w:t>评审结果，并</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推荐</w:t>
      </w:r>
      <w:r>
        <w:rPr>
          <w:rFonts w:hint="eastAsia" w:ascii="仿宋" w:hAnsi="仿宋" w:eastAsia="仿宋" w:cs="仿宋"/>
          <w:bCs/>
          <w:color w:val="000000" w:themeColor="text1"/>
          <w:sz w:val="28"/>
          <w:szCs w:val="28"/>
          <w:highlight w:val="none"/>
          <w14:textFill>
            <w14:solidFill>
              <w14:schemeClr w14:val="tx1"/>
            </w14:solidFill>
          </w14:textFill>
        </w:rPr>
        <w:t>排名第一的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人。</w:t>
      </w:r>
    </w:p>
    <w:p w14:paraId="0C4DD4A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4、</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过程中，当出现重大变故，采购任务取消时，</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采购人可以</w:t>
      </w:r>
      <w:r>
        <w:rPr>
          <w:rFonts w:hint="eastAsia" w:ascii="仿宋" w:hAnsi="仿宋" w:eastAsia="仿宋" w:cs="仿宋"/>
          <w:bCs/>
          <w:color w:val="000000" w:themeColor="text1"/>
          <w:sz w:val="28"/>
          <w:szCs w:val="28"/>
          <w:highlight w:val="none"/>
          <w14:textFill>
            <w14:solidFill>
              <w14:schemeClr w14:val="tx1"/>
            </w14:solidFill>
          </w14:textFill>
        </w:rPr>
        <w:t>终止</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可拒绝所有</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文件，该采购任务</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有权选择不再进行</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采购人不承担供应商的任何损失，供应商自行考虑由此带来的风险</w:t>
      </w:r>
      <w:r>
        <w:rPr>
          <w:rFonts w:hint="eastAsia" w:ascii="仿宋" w:hAnsi="仿宋" w:eastAsia="仿宋" w:cs="仿宋"/>
          <w:bCs/>
          <w:color w:val="000000" w:themeColor="text1"/>
          <w:sz w:val="28"/>
          <w:szCs w:val="28"/>
          <w:highlight w:val="none"/>
          <w14:textFill>
            <w14:solidFill>
              <w14:schemeClr w14:val="tx1"/>
            </w14:solidFill>
          </w14:textFill>
        </w:rPr>
        <w:t>。</w:t>
      </w:r>
    </w:p>
    <w:p w14:paraId="6022193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5、</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过程中，当</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不足三家</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且</w:t>
      </w:r>
      <w:r>
        <w:rPr>
          <w:rFonts w:hint="eastAsia" w:ascii="仿宋" w:hAnsi="仿宋" w:eastAsia="仿宋" w:cs="仿宋"/>
          <w:bCs/>
          <w:color w:val="000000" w:themeColor="text1"/>
          <w:sz w:val="28"/>
          <w:szCs w:val="28"/>
          <w:highlight w:val="none"/>
          <w14:textFill>
            <w14:solidFill>
              <w14:schemeClr w14:val="tx1"/>
            </w14:solidFill>
          </w14:textFill>
        </w:rPr>
        <w:t>对</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做出实质性响应的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不足三家或所有</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都被否决时，称为流</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标</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有权进行重新</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w:t>
      </w:r>
    </w:p>
    <w:p w14:paraId="0EDC950F">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6、</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过程中，当某个</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文件未对</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做出实质性响应或与</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要求有重大偏差时，该</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文件视为无效，称为废</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标</w:t>
      </w:r>
      <w:r>
        <w:rPr>
          <w:rFonts w:hint="eastAsia" w:ascii="仿宋" w:hAnsi="仿宋" w:eastAsia="仿宋" w:cs="仿宋"/>
          <w:bCs/>
          <w:color w:val="000000" w:themeColor="text1"/>
          <w:sz w:val="28"/>
          <w:szCs w:val="28"/>
          <w:highlight w:val="none"/>
          <w14:textFill>
            <w14:solidFill>
              <w14:schemeClr w14:val="tx1"/>
            </w14:solidFill>
          </w14:textFill>
        </w:rPr>
        <w:t>。</w:t>
      </w:r>
    </w:p>
    <w:p w14:paraId="3D7723AA">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7、</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color w:val="000000" w:themeColor="text1"/>
          <w:sz w:val="28"/>
          <w:szCs w:val="28"/>
          <w:highlight w:val="none"/>
          <w14:textFill>
            <w14:solidFill>
              <w14:schemeClr w14:val="tx1"/>
            </w14:solidFill>
          </w14:textFill>
        </w:rPr>
        <w:t>无需对评</w:t>
      </w:r>
      <w:r>
        <w:rPr>
          <w:rFonts w:hint="eastAsia" w:ascii="仿宋" w:hAnsi="仿宋" w:eastAsia="仿宋" w:cs="仿宋"/>
          <w:color w:val="000000" w:themeColor="text1"/>
          <w:sz w:val="28"/>
          <w:szCs w:val="28"/>
          <w:highlight w:val="none"/>
          <w:lang w:val="en-US" w:eastAsia="zh-CN"/>
          <w14:textFill>
            <w14:solidFill>
              <w14:schemeClr w14:val="tx1"/>
            </w14:solidFill>
          </w14:textFill>
        </w:rPr>
        <w:t>审</w:t>
      </w:r>
      <w:r>
        <w:rPr>
          <w:rFonts w:hint="eastAsia" w:ascii="仿宋" w:hAnsi="仿宋" w:eastAsia="仿宋" w:cs="仿宋"/>
          <w:color w:val="000000" w:themeColor="text1"/>
          <w:sz w:val="28"/>
          <w:szCs w:val="28"/>
          <w:highlight w:val="none"/>
          <w14:textFill>
            <w14:solidFill>
              <w14:schemeClr w14:val="tx1"/>
            </w14:solidFill>
          </w14:textFill>
        </w:rPr>
        <w:t>过程及未</w:t>
      </w:r>
      <w:r>
        <w:rPr>
          <w:rFonts w:hint="eastAsia" w:ascii="仿宋" w:hAnsi="仿宋" w:eastAsia="仿宋" w:cs="仿宋"/>
          <w:color w:val="000000" w:themeColor="text1"/>
          <w:sz w:val="28"/>
          <w:szCs w:val="28"/>
          <w:highlight w:val="none"/>
          <w:lang w:eastAsia="zh-CN"/>
          <w14:textFill>
            <w14:solidFill>
              <w14:schemeClr w14:val="tx1"/>
            </w14:solidFill>
          </w14:textFill>
        </w:rPr>
        <w:t>成交</w:t>
      </w:r>
      <w:r>
        <w:rPr>
          <w:rFonts w:hint="eastAsia" w:ascii="仿宋" w:hAnsi="仿宋" w:eastAsia="仿宋" w:cs="仿宋"/>
          <w:color w:val="000000" w:themeColor="text1"/>
          <w:sz w:val="28"/>
          <w:szCs w:val="28"/>
          <w:highlight w:val="none"/>
          <w14:textFill>
            <w14:solidFill>
              <w14:schemeClr w14:val="tx1"/>
            </w14:solidFill>
          </w14:textFill>
        </w:rPr>
        <w:t>原因做出解释。</w:t>
      </w:r>
    </w:p>
    <w:p w14:paraId="40B4149F">
      <w:pPr>
        <w:spacing w:line="360" w:lineRule="auto"/>
        <w:jc w:val="center"/>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14:textFill>
            <w14:solidFill>
              <w14:schemeClr w14:val="tx1"/>
            </w14:solidFill>
          </w14:textFill>
        </w:rPr>
        <w:t>第</w:t>
      </w: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四</w:t>
      </w:r>
      <w:r>
        <w:rPr>
          <w:rFonts w:hint="eastAsia" w:ascii="仿宋" w:hAnsi="仿宋" w:eastAsia="仿宋" w:cs="仿宋"/>
          <w:b/>
          <w:bCs/>
          <w:color w:val="000000" w:themeColor="text1"/>
          <w:sz w:val="36"/>
          <w:szCs w:val="36"/>
          <w:highlight w:val="none"/>
          <w14:textFill>
            <w14:solidFill>
              <w14:schemeClr w14:val="tx1"/>
            </w14:solidFill>
          </w14:textFill>
        </w:rPr>
        <w:t>章 合同的授予</w:t>
      </w:r>
    </w:p>
    <w:p w14:paraId="49E6E7B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1、</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在</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公示结束后</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三</w:t>
      </w:r>
      <w:r>
        <w:rPr>
          <w:rFonts w:hint="eastAsia" w:ascii="仿宋" w:hAnsi="仿宋" w:eastAsia="仿宋" w:cs="仿宋"/>
          <w:bCs/>
          <w:color w:val="000000" w:themeColor="text1"/>
          <w:sz w:val="28"/>
          <w:szCs w:val="28"/>
          <w:highlight w:val="none"/>
          <w14:textFill>
            <w14:solidFill>
              <w14:schemeClr w14:val="tx1"/>
            </w14:solidFill>
          </w14:textFill>
        </w:rPr>
        <w:t>日内将《</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通知书》发</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放</w:t>
      </w:r>
      <w:r>
        <w:rPr>
          <w:rFonts w:hint="eastAsia" w:ascii="仿宋" w:hAnsi="仿宋" w:eastAsia="仿宋" w:cs="仿宋"/>
          <w:bCs/>
          <w:color w:val="000000" w:themeColor="text1"/>
          <w:sz w:val="28"/>
          <w:szCs w:val="28"/>
          <w:highlight w:val="none"/>
          <w14:textFill>
            <w14:solidFill>
              <w14:schemeClr w14:val="tx1"/>
            </w14:solidFill>
          </w14:textFill>
        </w:rPr>
        <w:t>给第一</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候选人。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第一</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候选人</w:t>
      </w:r>
      <w:r>
        <w:rPr>
          <w:rFonts w:hint="eastAsia" w:ascii="仿宋" w:hAnsi="仿宋" w:eastAsia="仿宋" w:cs="仿宋"/>
          <w:bCs/>
          <w:color w:val="000000" w:themeColor="text1"/>
          <w:sz w:val="28"/>
          <w:szCs w:val="28"/>
          <w:highlight w:val="none"/>
          <w14:textFill>
            <w14:solidFill>
              <w14:schemeClr w14:val="tx1"/>
            </w14:solidFill>
          </w14:textFill>
        </w:rPr>
        <w:t>在收到《</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通知书》后</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30日内</w:t>
      </w:r>
      <w:r>
        <w:rPr>
          <w:rFonts w:hint="eastAsia" w:ascii="仿宋" w:hAnsi="仿宋" w:eastAsia="仿宋" w:cs="仿宋"/>
          <w:bCs/>
          <w:color w:val="000000" w:themeColor="text1"/>
          <w:sz w:val="28"/>
          <w:szCs w:val="28"/>
          <w:highlight w:val="none"/>
          <w14:textFill>
            <w14:solidFill>
              <w14:schemeClr w14:val="tx1"/>
            </w14:solidFill>
          </w14:textFill>
        </w:rPr>
        <w:t>与</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采购人</w:t>
      </w:r>
      <w:r>
        <w:rPr>
          <w:rFonts w:hint="eastAsia" w:ascii="仿宋" w:hAnsi="仿宋" w:eastAsia="仿宋" w:cs="仿宋"/>
          <w:bCs/>
          <w:color w:val="000000" w:themeColor="text1"/>
          <w:sz w:val="28"/>
          <w:szCs w:val="28"/>
          <w:highlight w:val="none"/>
          <w14:textFill>
            <w14:solidFill>
              <w14:schemeClr w14:val="tx1"/>
            </w14:solidFill>
          </w14:textFill>
        </w:rPr>
        <w:t>签订合同。</w:t>
      </w:r>
    </w:p>
    <w:p w14:paraId="057DE0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2、</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第一</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候选人</w:t>
      </w:r>
      <w:r>
        <w:rPr>
          <w:rFonts w:hint="eastAsia" w:ascii="仿宋" w:hAnsi="仿宋" w:eastAsia="仿宋" w:cs="仿宋"/>
          <w:bCs/>
          <w:color w:val="000000" w:themeColor="text1"/>
          <w:sz w:val="28"/>
          <w:szCs w:val="28"/>
          <w:highlight w:val="none"/>
          <w14:textFill>
            <w14:solidFill>
              <w14:schemeClr w14:val="tx1"/>
            </w14:solidFill>
          </w14:textFill>
        </w:rPr>
        <w:t>放弃</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、因不可抗力不能履行合同或者被查实存在影响</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结果的违法行为等情形，不符合</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条件的，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人可以按照</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评审小组</w:t>
      </w:r>
      <w:r>
        <w:rPr>
          <w:rFonts w:hint="eastAsia" w:ascii="仿宋" w:hAnsi="仿宋" w:eastAsia="仿宋" w:cs="仿宋"/>
          <w:bCs/>
          <w:color w:val="000000" w:themeColor="text1"/>
          <w:sz w:val="28"/>
          <w:szCs w:val="28"/>
          <w:highlight w:val="none"/>
          <w14:textFill>
            <w14:solidFill>
              <w14:schemeClr w14:val="tx1"/>
            </w14:solidFill>
          </w14:textFill>
        </w:rPr>
        <w:t>提出的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候选人名单排序依次确定其他</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候选人为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人，也可以重新</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w:t>
      </w:r>
    </w:p>
    <w:p w14:paraId="703F6732">
      <w:pPr>
        <w:keepNext w:val="0"/>
        <w:keepLines w:val="0"/>
        <w:pageBreakBefore w:val="0"/>
        <w:widowControl w:val="0"/>
        <w:kinsoku/>
        <w:wordWrap/>
        <w:overflowPunct/>
        <w:topLinePunct w:val="0"/>
        <w:autoSpaceDE/>
        <w:autoSpaceDN/>
        <w:bidi w:val="0"/>
        <w:adjustRightInd/>
        <w:snapToGrid/>
        <w:ind w:firstLine="723" w:firstLineChars="200"/>
        <w:textAlignment w:val="auto"/>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14:textFill>
            <w14:solidFill>
              <w14:schemeClr w14:val="tx1"/>
            </w14:solidFill>
          </w14:textFill>
        </w:rPr>
        <w:br w:type="page"/>
      </w:r>
    </w:p>
    <w:p w14:paraId="390D2755">
      <w:pPr>
        <w:spacing w:line="360" w:lineRule="auto"/>
        <w:ind w:firstLine="200"/>
        <w:jc w:val="center"/>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14:textFill>
            <w14:solidFill>
              <w14:schemeClr w14:val="tx1"/>
            </w14:solidFill>
          </w14:textFill>
        </w:rPr>
        <w:t>第</w:t>
      </w: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五</w:t>
      </w:r>
      <w:r>
        <w:rPr>
          <w:rFonts w:hint="eastAsia" w:ascii="仿宋" w:hAnsi="仿宋" w:eastAsia="仿宋" w:cs="仿宋"/>
          <w:b/>
          <w:bCs/>
          <w:color w:val="000000" w:themeColor="text1"/>
          <w:sz w:val="36"/>
          <w:szCs w:val="36"/>
          <w:highlight w:val="none"/>
          <w14:textFill>
            <w14:solidFill>
              <w14:schemeClr w14:val="tx1"/>
            </w14:solidFill>
          </w14:textFill>
        </w:rPr>
        <w:t xml:space="preserve">章 </w:t>
      </w: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响应</w:t>
      </w:r>
      <w:r>
        <w:rPr>
          <w:rFonts w:hint="eastAsia" w:ascii="仿宋" w:hAnsi="仿宋" w:eastAsia="仿宋" w:cs="仿宋"/>
          <w:b/>
          <w:bCs/>
          <w:color w:val="000000" w:themeColor="text1"/>
          <w:sz w:val="36"/>
          <w:szCs w:val="36"/>
          <w:highlight w:val="none"/>
          <w14:textFill>
            <w14:solidFill>
              <w14:schemeClr w14:val="tx1"/>
            </w14:solidFill>
          </w14:textFill>
        </w:rPr>
        <w:t>文件格式</w:t>
      </w:r>
      <w:bookmarkEnd w:id="1"/>
      <w:bookmarkEnd w:id="2"/>
      <w:bookmarkEnd w:id="3"/>
      <w:bookmarkEnd w:id="4"/>
    </w:p>
    <w:p w14:paraId="34D88A5D">
      <w:pPr>
        <w:jc w:val="center"/>
        <w:rPr>
          <w:rFonts w:hint="eastAsia" w:ascii="仿宋" w:hAnsi="仿宋" w:eastAsia="仿宋" w:cs="仿宋"/>
          <w:color w:val="000000" w:themeColor="text1"/>
          <w:sz w:val="52"/>
          <w:szCs w:val="52"/>
          <w:highlight w:val="none"/>
          <w:u w:val="single"/>
          <w:lang w:val="en-US" w:eastAsia="zh-CN"/>
          <w14:textFill>
            <w14:solidFill>
              <w14:schemeClr w14:val="tx1"/>
            </w14:solidFill>
          </w14:textFill>
        </w:rPr>
      </w:pPr>
      <w:bookmarkStart w:id="6" w:name="_Toc18501"/>
      <w:bookmarkStart w:id="7" w:name="_Toc18919"/>
      <w:bookmarkStart w:id="8" w:name="_Toc6560"/>
      <w:bookmarkStart w:id="9" w:name="_Toc11346"/>
      <w:bookmarkStart w:id="10" w:name="_Toc1589"/>
      <w:bookmarkStart w:id="11" w:name="_Toc8483"/>
      <w:bookmarkStart w:id="12" w:name="_Toc2870"/>
      <w:bookmarkStart w:id="13" w:name="_Toc17581"/>
    </w:p>
    <w:p w14:paraId="74BF2342">
      <w:pPr>
        <w:jc w:val="center"/>
        <w:rPr>
          <w:rFonts w:hint="eastAsia" w:ascii="仿宋" w:hAnsi="仿宋" w:eastAsia="仿宋" w:cs="仿宋"/>
          <w:b/>
          <w:color w:val="000000" w:themeColor="text1"/>
          <w:sz w:val="36"/>
          <w:szCs w:val="36"/>
          <w:highlight w:val="none"/>
          <w:lang w:val="en-US" w:eastAsia="zh-CN"/>
          <w14:textFill>
            <w14:solidFill>
              <w14:schemeClr w14:val="tx1"/>
            </w14:solidFill>
          </w14:textFill>
        </w:rPr>
      </w:pPr>
      <w:r>
        <w:rPr>
          <w:rFonts w:hint="eastAsia" w:ascii="仿宋" w:hAnsi="仿宋" w:eastAsia="仿宋" w:cs="仿宋"/>
          <w:color w:val="000000" w:themeColor="text1"/>
          <w:sz w:val="52"/>
          <w:szCs w:val="52"/>
          <w:highlight w:val="none"/>
          <w:lang w:val="en-US" w:eastAsia="zh-CN"/>
          <w14:textFill>
            <w14:solidFill>
              <w14:schemeClr w14:val="tx1"/>
            </w14:solidFill>
          </w14:textFill>
        </w:rPr>
        <w:t>砂浆采购</w:t>
      </w:r>
    </w:p>
    <w:p w14:paraId="418E2782">
      <w:pPr>
        <w:pStyle w:val="13"/>
        <w:ind w:left="0" w:leftChars="0" w:firstLine="0" w:firstLineChars="0"/>
        <w:rPr>
          <w:rFonts w:hint="eastAsia" w:ascii="仿宋" w:hAnsi="仿宋" w:eastAsia="仿宋" w:cs="仿宋"/>
          <w:b/>
          <w:color w:val="000000" w:themeColor="text1"/>
          <w:sz w:val="72"/>
          <w:szCs w:val="72"/>
          <w:highlight w:val="none"/>
          <w:lang w:val="en-US" w:eastAsia="zh-CN"/>
          <w14:textFill>
            <w14:solidFill>
              <w14:schemeClr w14:val="tx1"/>
            </w14:solidFill>
          </w14:textFill>
        </w:rPr>
      </w:pPr>
    </w:p>
    <w:p w14:paraId="0791EF61">
      <w:pPr>
        <w:jc w:val="center"/>
        <w:rPr>
          <w:rFonts w:hint="eastAsia" w:ascii="仿宋" w:hAnsi="仿宋" w:eastAsia="仿宋" w:cs="仿宋"/>
          <w:b/>
          <w:color w:val="000000" w:themeColor="text1"/>
          <w:sz w:val="72"/>
          <w:szCs w:val="72"/>
          <w:highlight w:val="none"/>
          <w:lang w:val="en-US" w:eastAsia="zh-CN"/>
          <w14:textFill>
            <w14:solidFill>
              <w14:schemeClr w14:val="tx1"/>
            </w14:solidFill>
          </w14:textFill>
        </w:rPr>
      </w:pPr>
      <w:r>
        <w:rPr>
          <w:rFonts w:hint="eastAsia" w:ascii="仿宋" w:hAnsi="仿宋" w:eastAsia="仿宋" w:cs="仿宋"/>
          <w:b/>
          <w:color w:val="000000" w:themeColor="text1"/>
          <w:sz w:val="72"/>
          <w:szCs w:val="72"/>
          <w:highlight w:val="none"/>
          <w:lang w:val="en-US" w:eastAsia="zh-CN"/>
          <w14:textFill>
            <w14:solidFill>
              <w14:schemeClr w14:val="tx1"/>
            </w14:solidFill>
          </w14:textFill>
        </w:rPr>
        <w:t>响</w:t>
      </w:r>
    </w:p>
    <w:p w14:paraId="733357B6">
      <w:pPr>
        <w:jc w:val="center"/>
        <w:rPr>
          <w:rFonts w:hint="eastAsia" w:ascii="仿宋" w:hAnsi="仿宋" w:eastAsia="仿宋" w:cs="仿宋"/>
          <w:b/>
          <w:color w:val="000000" w:themeColor="text1"/>
          <w:sz w:val="72"/>
          <w:szCs w:val="72"/>
          <w:highlight w:val="none"/>
          <w:lang w:val="en-US" w:eastAsia="zh-CN"/>
          <w14:textFill>
            <w14:solidFill>
              <w14:schemeClr w14:val="tx1"/>
            </w14:solidFill>
          </w14:textFill>
        </w:rPr>
      </w:pPr>
      <w:r>
        <w:rPr>
          <w:rFonts w:hint="eastAsia" w:ascii="仿宋" w:hAnsi="仿宋" w:eastAsia="仿宋" w:cs="仿宋"/>
          <w:b/>
          <w:color w:val="000000" w:themeColor="text1"/>
          <w:sz w:val="72"/>
          <w:szCs w:val="72"/>
          <w:highlight w:val="none"/>
          <w:lang w:val="en-US" w:eastAsia="zh-CN"/>
          <w14:textFill>
            <w14:solidFill>
              <w14:schemeClr w14:val="tx1"/>
            </w14:solidFill>
          </w14:textFill>
        </w:rPr>
        <w:t>应</w:t>
      </w:r>
    </w:p>
    <w:p w14:paraId="62558810">
      <w:pPr>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文</w:t>
      </w:r>
    </w:p>
    <w:p w14:paraId="023A1280">
      <w:pPr>
        <w:jc w:val="center"/>
        <w:rPr>
          <w:rFonts w:hint="eastAsia" w:ascii="仿宋" w:hAnsi="仿宋" w:eastAsia="仿宋" w:cs="仿宋"/>
          <w:b/>
          <w:color w:val="000000" w:themeColor="text1"/>
          <w:sz w:val="84"/>
          <w:szCs w:val="84"/>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件</w:t>
      </w:r>
    </w:p>
    <w:p w14:paraId="7A90220C">
      <w:pPr>
        <w:spacing w:line="360" w:lineRule="auto"/>
        <w:ind w:firstLine="1405" w:firstLineChars="500"/>
        <w:rPr>
          <w:rFonts w:hint="eastAsia" w:ascii="仿宋" w:hAnsi="仿宋" w:eastAsia="仿宋" w:cs="仿宋"/>
          <w:b/>
          <w:color w:val="000000" w:themeColor="text1"/>
          <w:sz w:val="28"/>
          <w:szCs w:val="36"/>
          <w:highlight w:val="none"/>
          <w14:textFill>
            <w14:solidFill>
              <w14:schemeClr w14:val="tx1"/>
            </w14:solidFill>
          </w14:textFill>
        </w:rPr>
      </w:pPr>
    </w:p>
    <w:p w14:paraId="741765C7">
      <w:pPr>
        <w:spacing w:line="360" w:lineRule="auto"/>
        <w:ind w:firstLine="0" w:firstLineChars="0"/>
        <w:rPr>
          <w:rFonts w:hint="eastAsia" w:ascii="仿宋" w:hAnsi="仿宋" w:eastAsia="仿宋" w:cs="仿宋"/>
          <w:b/>
          <w:bCs/>
          <w:color w:val="000000" w:themeColor="text1"/>
          <w:sz w:val="36"/>
          <w:szCs w:val="36"/>
          <w:highlight w:val="none"/>
          <w14:textFill>
            <w14:solidFill>
              <w14:schemeClr w14:val="tx1"/>
            </w14:solidFill>
          </w14:textFill>
        </w:rPr>
      </w:pPr>
    </w:p>
    <w:p w14:paraId="1BAD9B76">
      <w:pPr>
        <w:spacing w:line="360" w:lineRule="auto"/>
        <w:ind w:firstLine="1807" w:firstLineChars="500"/>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pPr>
      <w:r>
        <w:rPr>
          <w:rFonts w:hint="eastAsia" w:ascii="仿宋" w:hAnsi="仿宋" w:eastAsia="仿宋" w:cs="仿宋"/>
          <w:b/>
          <w:bCs/>
          <w:color w:val="000000" w:themeColor="text1"/>
          <w:sz w:val="36"/>
          <w:szCs w:val="36"/>
          <w:highlight w:val="none"/>
          <w:lang w:val="en-US" w:eastAsia="zh-CN"/>
          <w14:textFill>
            <w14:solidFill>
              <w14:schemeClr w14:val="tx1"/>
            </w14:solidFill>
          </w14:textFill>
        </w:rPr>
        <w:t>供应商</w:t>
      </w:r>
      <w:r>
        <w:rPr>
          <w:rFonts w:hint="eastAsia" w:ascii="仿宋" w:hAnsi="仿宋" w:eastAsia="仿宋" w:cs="仿宋"/>
          <w:b/>
          <w:bCs/>
          <w:color w:val="000000" w:themeColor="text1"/>
          <w:sz w:val="36"/>
          <w:szCs w:val="36"/>
          <w:highlight w:val="none"/>
          <w14:textFill>
            <w14:solidFill>
              <w14:schemeClr w14:val="tx1"/>
            </w14:solidFill>
          </w14:textFill>
        </w:rPr>
        <w:t>：</w:t>
      </w:r>
      <w:r>
        <w:rPr>
          <w:rFonts w:hint="eastAsia" w:ascii="仿宋" w:hAnsi="仿宋" w:eastAsia="仿宋" w:cs="仿宋"/>
          <w:b/>
          <w:bCs/>
          <w:color w:val="000000" w:themeColor="text1"/>
          <w:sz w:val="36"/>
          <w:szCs w:val="36"/>
          <w:highlight w:val="none"/>
          <w:u w:val="none"/>
          <w:lang w:val="en-US" w:eastAsia="zh-CN"/>
          <w14:textFill>
            <w14:solidFill>
              <w14:schemeClr w14:val="tx1"/>
            </w14:solidFill>
          </w14:textFill>
        </w:rPr>
        <w:t xml:space="preserve">  </w:t>
      </w: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w:t>
      </w:r>
    </w:p>
    <w:p w14:paraId="5F41DD3F">
      <w:pPr>
        <w:spacing w:line="360" w:lineRule="auto"/>
        <w:ind w:firstLine="1807" w:firstLineChars="500"/>
        <w:rPr>
          <w:rFonts w:hint="default" w:ascii="仿宋" w:hAnsi="仿宋" w:eastAsia="仿宋" w:cs="仿宋"/>
          <w:b/>
          <w:bCs/>
          <w:color w:val="000000" w:themeColor="text1"/>
          <w:sz w:val="36"/>
          <w:szCs w:val="36"/>
          <w:highlight w:val="none"/>
          <w:u w:val="single"/>
          <w:lang w:val="en-US" w:eastAsia="zh-CN"/>
          <w14:textFill>
            <w14:solidFill>
              <w14:schemeClr w14:val="tx1"/>
            </w14:solidFill>
          </w14:textFill>
        </w:rPr>
      </w:pPr>
    </w:p>
    <w:p w14:paraId="5FECDCA9">
      <w:pPr>
        <w:spacing w:line="360" w:lineRule="auto"/>
        <w:jc w:val="center"/>
        <w:rPr>
          <w:rFonts w:hint="eastAsia" w:ascii="仿宋" w:hAnsi="仿宋" w:eastAsia="仿宋" w:cs="仿宋"/>
          <w:b/>
          <w:bCs/>
          <w:color w:val="000000" w:themeColor="text1"/>
          <w:sz w:val="36"/>
          <w:szCs w:val="36"/>
          <w:highlight w:val="none"/>
          <w14:textFill>
            <w14:solidFill>
              <w14:schemeClr w14:val="tx1"/>
            </w14:solidFill>
          </w14:textFill>
        </w:rPr>
      </w:pPr>
      <w:r>
        <w:rPr>
          <w:rFonts w:hint="eastAsia" w:ascii="仿宋" w:hAnsi="仿宋" w:eastAsia="仿宋" w:cs="仿宋"/>
          <w:b/>
          <w:bCs/>
          <w:color w:val="000000" w:themeColor="text1"/>
          <w:sz w:val="36"/>
          <w:szCs w:val="36"/>
          <w:highlight w:val="none"/>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36"/>
          <w:szCs w:val="36"/>
          <w:highlight w:val="none"/>
          <w14:textFill>
            <w14:solidFill>
              <w14:schemeClr w14:val="tx1"/>
            </w14:solidFill>
          </w14:textFill>
        </w:rPr>
        <w:t>年</w:t>
      </w:r>
      <w:r>
        <w:rPr>
          <w:rFonts w:hint="eastAsia" w:ascii="仿宋" w:hAnsi="仿宋" w:eastAsia="仿宋" w:cs="仿宋"/>
          <w:b/>
          <w:bCs/>
          <w:color w:val="000000" w:themeColor="text1"/>
          <w:sz w:val="36"/>
          <w:szCs w:val="36"/>
          <w:highlight w:val="none"/>
          <w:u w:val="single"/>
          <w14:textFill>
            <w14:solidFill>
              <w14:schemeClr w14:val="tx1"/>
            </w14:solidFill>
          </w14:textFill>
        </w:rPr>
        <w:t xml:space="preserve">    </w:t>
      </w:r>
      <w:r>
        <w:rPr>
          <w:rFonts w:hint="eastAsia" w:ascii="仿宋" w:hAnsi="仿宋" w:eastAsia="仿宋" w:cs="仿宋"/>
          <w:b/>
          <w:bCs/>
          <w:color w:val="000000" w:themeColor="text1"/>
          <w:sz w:val="36"/>
          <w:szCs w:val="36"/>
          <w:highlight w:val="none"/>
          <w14:textFill>
            <w14:solidFill>
              <w14:schemeClr w14:val="tx1"/>
            </w14:solidFill>
          </w14:textFill>
        </w:rPr>
        <w:t>月</w:t>
      </w:r>
      <w:r>
        <w:rPr>
          <w:rFonts w:hint="eastAsia" w:ascii="仿宋" w:hAnsi="仿宋" w:eastAsia="仿宋" w:cs="仿宋"/>
          <w:b/>
          <w:bCs/>
          <w:color w:val="000000" w:themeColor="text1"/>
          <w:sz w:val="36"/>
          <w:szCs w:val="36"/>
          <w:highlight w:val="none"/>
          <w:u w:val="single"/>
          <w14:textFill>
            <w14:solidFill>
              <w14:schemeClr w14:val="tx1"/>
            </w14:solidFill>
          </w14:textFill>
        </w:rPr>
        <w:t xml:space="preserve">    </w:t>
      </w:r>
      <w:r>
        <w:rPr>
          <w:rFonts w:hint="eastAsia" w:ascii="仿宋" w:hAnsi="仿宋" w:eastAsia="仿宋" w:cs="仿宋"/>
          <w:b/>
          <w:bCs/>
          <w:color w:val="000000" w:themeColor="text1"/>
          <w:sz w:val="36"/>
          <w:szCs w:val="36"/>
          <w:highlight w:val="none"/>
          <w14:textFill>
            <w14:solidFill>
              <w14:schemeClr w14:val="tx1"/>
            </w14:solidFill>
          </w14:textFill>
        </w:rPr>
        <w:t>日</w:t>
      </w:r>
    </w:p>
    <w:p w14:paraId="1C44B4B2">
      <w:pPr>
        <w:rPr>
          <w:rFonts w:hint="eastAsia" w:ascii="仿宋" w:hAnsi="仿宋" w:eastAsia="仿宋" w:cs="仿宋"/>
          <w:color w:val="000000" w:themeColor="text1"/>
          <w:szCs w:val="28"/>
          <w:highlight w:val="none"/>
          <w14:textFill>
            <w14:solidFill>
              <w14:schemeClr w14:val="tx1"/>
            </w14:solidFill>
          </w14:textFill>
        </w:rPr>
      </w:pPr>
      <w:r>
        <w:rPr>
          <w:rFonts w:hint="eastAsia" w:ascii="仿宋" w:hAnsi="仿宋" w:eastAsia="仿宋" w:cs="仿宋"/>
          <w:color w:val="000000" w:themeColor="text1"/>
          <w:szCs w:val="28"/>
          <w:highlight w:val="none"/>
          <w14:textFill>
            <w14:solidFill>
              <w14:schemeClr w14:val="tx1"/>
            </w14:solidFill>
          </w14:textFill>
        </w:rPr>
        <w:br w:type="page"/>
      </w:r>
    </w:p>
    <w:p w14:paraId="065E8084">
      <w:pPr>
        <w:numPr>
          <w:ilvl w:val="0"/>
          <w:numId w:val="0"/>
        </w:numPr>
        <w:spacing w:line="360" w:lineRule="auto"/>
        <w:jc w:val="center"/>
        <w:rPr>
          <w:rFonts w:hint="default"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一、供应商资格证明材料</w:t>
      </w:r>
    </w:p>
    <w:p w14:paraId="41D54B6A">
      <w:pPr>
        <w:pStyle w:val="2"/>
        <w:numPr>
          <w:ilvl w:val="0"/>
          <w:numId w:val="1"/>
        </w:numPr>
        <w:spacing w:line="240" w:lineRule="auto"/>
        <w:ind w:left="700" w:leftChars="0" w:firstLine="0" w:firstLineChars="0"/>
        <w:rPr>
          <w:rFonts w:hint="default"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营业执照</w:t>
      </w:r>
    </w:p>
    <w:p w14:paraId="7C353ABC">
      <w:pPr>
        <w:pStyle w:val="2"/>
        <w:numPr>
          <w:ilvl w:val="0"/>
          <w:numId w:val="1"/>
        </w:numPr>
        <w:spacing w:line="240" w:lineRule="auto"/>
        <w:ind w:left="700" w:leftChars="0" w:firstLine="0" w:firstLineChars="0"/>
        <w:rPr>
          <w:rFonts w:hint="default"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承诺函（附件1）</w:t>
      </w:r>
    </w:p>
    <w:p w14:paraId="16A8B6A9">
      <w:pPr>
        <w:pStyle w:val="2"/>
        <w:numPr>
          <w:ilvl w:val="0"/>
          <w:numId w:val="1"/>
        </w:numPr>
        <w:spacing w:line="240" w:lineRule="auto"/>
        <w:ind w:left="700" w:leftChars="0" w:firstLine="0" w:firstLineChars="0"/>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法人身份证</w:t>
      </w:r>
    </w:p>
    <w:p w14:paraId="1D80A4CF">
      <w:pPr>
        <w:numPr>
          <w:ilvl w:val="0"/>
          <w:numId w:val="1"/>
        </w:numPr>
        <w:spacing w:line="240" w:lineRule="auto"/>
        <w:ind w:left="700" w:leftChars="0" w:firstLine="0" w:firstLineChars="0"/>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法人授权委托书（附件2）及委托代理人身份证（如涉及）</w:t>
      </w:r>
    </w:p>
    <w:p w14:paraId="41ADDBE4">
      <w:pPr>
        <w:pStyle w:val="2"/>
        <w:numPr>
          <w:ilvl w:val="0"/>
          <w:numId w:val="1"/>
        </w:numPr>
        <w:spacing w:line="240" w:lineRule="auto"/>
        <w:ind w:left="700" w:leftChars="0" w:firstLine="0" w:firstLineChars="0"/>
        <w:rPr>
          <w:rFonts w:hint="default"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一般纳税人证明或小规模纳税人证明</w:t>
      </w:r>
    </w:p>
    <w:p w14:paraId="6F573921">
      <w:pPr>
        <w:pStyle w:val="2"/>
        <w:numPr>
          <w:ilvl w:val="0"/>
          <w:numId w:val="1"/>
        </w:numPr>
        <w:spacing w:line="240" w:lineRule="auto"/>
        <w:ind w:left="700" w:leftChars="0" w:firstLine="0" w:firstLineChars="0"/>
        <w:rPr>
          <w:rFonts w:hint="default"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银行基本账户（开户许可证）</w:t>
      </w:r>
    </w:p>
    <w:p w14:paraId="1BD8D3E7">
      <w:pPr>
        <w:pStyle w:val="2"/>
        <w:numPr>
          <w:ilvl w:val="0"/>
          <w:numId w:val="1"/>
        </w:numPr>
        <w:spacing w:line="240" w:lineRule="auto"/>
        <w:ind w:left="700" w:leftChars="0" w:firstLine="0" w:firstLineChars="0"/>
        <w:rPr>
          <w:rFonts w:hint="default"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有效的相关资质证书（如涉及）</w:t>
      </w:r>
    </w:p>
    <w:p w14:paraId="16E38553">
      <w:pPr>
        <w:numPr>
          <w:ilvl w:val="0"/>
          <w:numId w:val="1"/>
        </w:numPr>
        <w:spacing w:line="240" w:lineRule="auto"/>
        <w:ind w:left="700" w:leftChars="0" w:firstLine="0" w:firstLineChars="0"/>
        <w:jc w:val="left"/>
        <w:rPr>
          <w:rFonts w:hint="default"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有效的《安全生产许可证》（如涉及）</w:t>
      </w:r>
    </w:p>
    <w:p w14:paraId="44564D4C">
      <w:pPr>
        <w:numPr>
          <w:ilvl w:val="0"/>
          <w:numId w:val="0"/>
        </w:numPr>
        <w:spacing w:line="240" w:lineRule="auto"/>
        <w:jc w:val="left"/>
        <w:rPr>
          <w:rFonts w:hint="default"/>
          <w:color w:val="000000" w:themeColor="text1"/>
          <w:highlight w:val="none"/>
          <w:lang w:val="en-US" w:eastAsia="zh-CN"/>
          <w14:textFill>
            <w14:solidFill>
              <w14:schemeClr w14:val="tx1"/>
            </w14:solidFill>
          </w14:textFill>
        </w:rPr>
      </w:pPr>
    </w:p>
    <w:p w14:paraId="6D76E03D">
      <w:pPr>
        <w:pStyle w:val="2"/>
        <w:rPr>
          <w:rFonts w:hint="eastAsia"/>
          <w:color w:val="000000" w:themeColor="text1"/>
          <w:highlight w:val="none"/>
          <w:lang w:val="en-US" w:eastAsia="zh-CN"/>
          <w14:textFill>
            <w14:solidFill>
              <w14:schemeClr w14:val="tx1"/>
            </w14:solidFill>
          </w14:textFill>
        </w:rPr>
      </w:pPr>
    </w:p>
    <w:p w14:paraId="2F91AACA">
      <w:pPr>
        <w:rPr>
          <w:rFonts w:hint="default"/>
          <w:color w:val="000000" w:themeColor="text1"/>
          <w:highlight w:val="none"/>
          <w:lang w:val="en-US" w:eastAsia="zh-CN"/>
          <w14:textFill>
            <w14:solidFill>
              <w14:schemeClr w14:val="tx1"/>
            </w14:solidFill>
          </w14:textFill>
        </w:rPr>
      </w:pPr>
    </w:p>
    <w:p w14:paraId="1170DD15">
      <w:pPr>
        <w:pStyle w:val="2"/>
        <w:spacing w:line="360" w:lineRule="auto"/>
        <w:jc w:val="center"/>
        <w:rPr>
          <w:rFonts w:hint="eastAsia" w:ascii="仿宋" w:hAnsi="仿宋" w:eastAsia="仿宋" w:cs="仿宋"/>
          <w:color w:val="000000" w:themeColor="text1"/>
          <w:szCs w:val="28"/>
          <w:highlight w:val="none"/>
          <w14:textFill>
            <w14:solidFill>
              <w14:schemeClr w14:val="tx1"/>
            </w14:solidFill>
          </w14:textFill>
        </w:rPr>
      </w:pPr>
    </w:p>
    <w:p w14:paraId="6CF53E1C">
      <w:pPr>
        <w:rPr>
          <w:rFonts w:hint="default" w:ascii="仿宋" w:hAnsi="仿宋" w:eastAsia="仿宋" w:cs="仿宋"/>
          <w:color w:val="000000" w:themeColor="text1"/>
          <w:szCs w:val="28"/>
          <w:highlight w:val="none"/>
          <w:lang w:val="en-US" w:eastAsia="zh-CN"/>
          <w14:textFill>
            <w14:solidFill>
              <w14:schemeClr w14:val="tx1"/>
            </w14:solidFill>
          </w14:textFill>
        </w:rPr>
      </w:pPr>
      <w:r>
        <w:rPr>
          <w:rFonts w:hint="eastAsia" w:ascii="仿宋" w:hAnsi="仿宋" w:eastAsia="仿宋" w:cs="仿宋"/>
          <w:color w:val="000000" w:themeColor="text1"/>
          <w:szCs w:val="28"/>
          <w:highlight w:val="none"/>
          <w14:textFill>
            <w14:solidFill>
              <w14:schemeClr w14:val="tx1"/>
            </w14:solidFill>
          </w14:textFill>
        </w:rPr>
        <w:br w:type="page"/>
      </w:r>
    </w:p>
    <w:p w14:paraId="5F8D3FDB">
      <w:pPr>
        <w:pStyle w:val="2"/>
        <w:spacing w:line="360" w:lineRule="auto"/>
        <w:jc w:val="left"/>
        <w:rPr>
          <w:rFonts w:hint="default" w:ascii="仿宋" w:hAnsi="仿宋" w:eastAsia="仿宋" w:cs="仿宋"/>
          <w:color w:val="000000" w:themeColor="text1"/>
          <w:szCs w:val="28"/>
          <w:highlight w:val="none"/>
          <w:lang w:val="en-US" w:eastAsia="zh-CN"/>
          <w14:textFill>
            <w14:solidFill>
              <w14:schemeClr w14:val="tx1"/>
            </w14:solidFill>
          </w14:textFill>
        </w:rPr>
      </w:pPr>
      <w:r>
        <w:rPr>
          <w:rFonts w:hint="eastAsia" w:ascii="仿宋" w:hAnsi="仿宋" w:eastAsia="仿宋" w:cs="仿宋"/>
          <w:color w:val="000000" w:themeColor="text1"/>
          <w:szCs w:val="28"/>
          <w:highlight w:val="none"/>
          <w:lang w:val="en-US" w:eastAsia="zh-CN"/>
          <w14:textFill>
            <w14:solidFill>
              <w14:schemeClr w14:val="tx1"/>
            </w14:solidFill>
          </w14:textFill>
        </w:rPr>
        <w:t>附件1：</w:t>
      </w:r>
    </w:p>
    <w:p w14:paraId="2583E8DF">
      <w:pPr>
        <w:pStyle w:val="2"/>
        <w:spacing w:line="360" w:lineRule="auto"/>
        <w:jc w:val="center"/>
        <w:rPr>
          <w:rFonts w:hint="eastAsia" w:ascii="仿宋" w:hAnsi="仿宋" w:eastAsia="仿宋" w:cs="仿宋"/>
          <w:color w:val="000000" w:themeColor="text1"/>
          <w:szCs w:val="28"/>
          <w:highlight w:val="none"/>
          <w14:textFill>
            <w14:solidFill>
              <w14:schemeClr w14:val="tx1"/>
            </w14:solidFill>
          </w14:textFill>
        </w:rPr>
      </w:pPr>
      <w:r>
        <w:rPr>
          <w:rFonts w:hint="eastAsia" w:ascii="仿宋" w:hAnsi="仿宋" w:eastAsia="仿宋" w:cs="仿宋"/>
          <w:color w:val="000000" w:themeColor="text1"/>
          <w:szCs w:val="28"/>
          <w:highlight w:val="none"/>
          <w14:textFill>
            <w14:solidFill>
              <w14:schemeClr w14:val="tx1"/>
            </w14:solidFill>
          </w14:textFill>
        </w:rPr>
        <w:t>承诺函</w:t>
      </w:r>
      <w:bookmarkEnd w:id="6"/>
      <w:bookmarkEnd w:id="7"/>
      <w:bookmarkEnd w:id="8"/>
      <w:bookmarkEnd w:id="9"/>
      <w:bookmarkEnd w:id="10"/>
      <w:bookmarkEnd w:id="11"/>
      <w:bookmarkEnd w:id="12"/>
      <w:bookmarkEnd w:id="13"/>
    </w:p>
    <w:p w14:paraId="77AB71B9">
      <w:pPr>
        <w:spacing w:line="360" w:lineRule="auto"/>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致：</w:t>
      </w:r>
      <w:r>
        <w:rPr>
          <w:rFonts w:hint="eastAsia" w:ascii="仿宋" w:hAnsi="仿宋" w:eastAsia="仿宋" w:cs="仿宋"/>
          <w:bCs/>
          <w:color w:val="000000" w:themeColor="text1"/>
          <w:sz w:val="28"/>
          <w:szCs w:val="28"/>
          <w:highlight w:val="none"/>
          <w:lang w:eastAsia="zh-CN"/>
          <w14:textFill>
            <w14:solidFill>
              <w14:schemeClr w14:val="tx1"/>
            </w14:solidFill>
          </w14:textFill>
        </w:rPr>
        <w:t>四川九洲汉地绿色建材有限责任公司</w:t>
      </w:r>
    </w:p>
    <w:p w14:paraId="29973AB9">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我公司作为本次采购项目的</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，根据</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w:t>
      </w:r>
      <w:r>
        <w:rPr>
          <w:rFonts w:hint="eastAsia" w:ascii="仿宋" w:hAnsi="仿宋" w:eastAsia="仿宋" w:cs="仿宋"/>
          <w:bCs/>
          <w:color w:val="000000" w:themeColor="text1"/>
          <w:sz w:val="28"/>
          <w:szCs w:val="28"/>
          <w:highlight w:val="none"/>
          <w14:textFill>
            <w14:solidFill>
              <w14:schemeClr w14:val="tx1"/>
            </w14:solidFill>
          </w14:textFill>
        </w:rPr>
        <w:t>文件要求，现郑重承诺如下：</w:t>
      </w:r>
    </w:p>
    <w:p w14:paraId="3F1A9317">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一、具备</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下列供应商应具备的</w:t>
      </w:r>
      <w:r>
        <w:rPr>
          <w:rFonts w:hint="eastAsia" w:ascii="仿宋" w:hAnsi="仿宋" w:eastAsia="仿宋" w:cs="仿宋"/>
          <w:bCs/>
          <w:color w:val="000000" w:themeColor="text1"/>
          <w:sz w:val="28"/>
          <w:szCs w:val="28"/>
          <w:highlight w:val="none"/>
          <w14:textFill>
            <w14:solidFill>
              <w14:schemeClr w14:val="tx1"/>
            </w14:solidFill>
          </w14:textFill>
        </w:rPr>
        <w:t>条件：</w:t>
      </w:r>
    </w:p>
    <w:p w14:paraId="042AAA45">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eastAsia="zh-CN"/>
          <w14:textFill>
            <w14:solidFill>
              <w14:schemeClr w14:val="tx1"/>
            </w14:solidFill>
          </w14:textFill>
        </w:rPr>
        <w:t>1</w:t>
      </w:r>
      <w:r>
        <w:rPr>
          <w:rFonts w:hint="eastAsia" w:ascii="仿宋" w:hAnsi="仿宋" w:eastAsia="仿宋" w:cs="仿宋"/>
          <w:bCs/>
          <w:color w:val="000000" w:themeColor="text1"/>
          <w:sz w:val="28"/>
          <w:szCs w:val="28"/>
          <w:highlight w:val="none"/>
          <w14:textFill>
            <w14:solidFill>
              <w14:schemeClr w14:val="tx1"/>
            </w14:solidFill>
          </w14:textFill>
        </w:rPr>
        <w:t xml:space="preserve">）具有独立承担民事责任的能力； </w:t>
      </w:r>
    </w:p>
    <w:p w14:paraId="7BDE9F03">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eastAsia="zh-CN"/>
          <w14:textFill>
            <w14:solidFill>
              <w14:schemeClr w14:val="tx1"/>
            </w14:solidFill>
          </w14:textFill>
        </w:rPr>
        <w:t>2</w:t>
      </w:r>
      <w:r>
        <w:rPr>
          <w:rFonts w:hint="eastAsia" w:ascii="仿宋" w:hAnsi="仿宋" w:eastAsia="仿宋" w:cs="仿宋"/>
          <w:bCs/>
          <w:color w:val="000000" w:themeColor="text1"/>
          <w:sz w:val="28"/>
          <w:szCs w:val="28"/>
          <w:highlight w:val="none"/>
          <w14:textFill>
            <w14:solidFill>
              <w14:schemeClr w14:val="tx1"/>
            </w14:solidFill>
          </w14:textFill>
        </w:rPr>
        <w:t xml:space="preserve">）具有良好的商业信誉和健全的财务会计制度； </w:t>
      </w:r>
    </w:p>
    <w:p w14:paraId="322D4761">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eastAsia="zh-CN"/>
          <w14:textFill>
            <w14:solidFill>
              <w14:schemeClr w14:val="tx1"/>
            </w14:solidFill>
          </w14:textFill>
        </w:rPr>
        <w:t>3</w:t>
      </w:r>
      <w:r>
        <w:rPr>
          <w:rFonts w:hint="eastAsia" w:ascii="仿宋" w:hAnsi="仿宋" w:eastAsia="仿宋" w:cs="仿宋"/>
          <w:bCs/>
          <w:color w:val="000000" w:themeColor="text1"/>
          <w:sz w:val="28"/>
          <w:szCs w:val="28"/>
          <w:highlight w:val="none"/>
          <w14:textFill>
            <w14:solidFill>
              <w14:schemeClr w14:val="tx1"/>
            </w14:solidFill>
          </w14:textFill>
        </w:rPr>
        <w:t xml:space="preserve">）具有履行合同所必需的设备和专业技术能力； </w:t>
      </w:r>
    </w:p>
    <w:p w14:paraId="3F1CD381">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Cs/>
          <w:color w:val="000000" w:themeColor="text1"/>
          <w:sz w:val="28"/>
          <w:szCs w:val="28"/>
          <w:highlight w:val="none"/>
          <w14:textFill>
            <w14:solidFill>
              <w14:schemeClr w14:val="tx1"/>
            </w14:solidFill>
          </w14:textFill>
        </w:rPr>
        <w:t xml:space="preserve">）有依法缴纳税收和社会保障资金的良好记录； </w:t>
      </w:r>
    </w:p>
    <w:p w14:paraId="10DD3360">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eastAsia="zh-CN"/>
          <w14:textFill>
            <w14:solidFill>
              <w14:schemeClr w14:val="tx1"/>
            </w14:solidFill>
          </w14:textFill>
        </w:rPr>
        <w:t>5</w:t>
      </w:r>
      <w:r>
        <w:rPr>
          <w:rFonts w:hint="eastAsia" w:ascii="仿宋" w:hAnsi="仿宋" w:eastAsia="仿宋" w:cs="仿宋"/>
          <w:bCs/>
          <w:color w:val="000000" w:themeColor="text1"/>
          <w:sz w:val="28"/>
          <w:szCs w:val="28"/>
          <w:highlight w:val="none"/>
          <w14:textFill>
            <w14:solidFill>
              <w14:schemeClr w14:val="tx1"/>
            </w14:solidFill>
          </w14:textFill>
        </w:rPr>
        <w:t>）参加</w:t>
      </w:r>
      <w:r>
        <w:rPr>
          <w:rFonts w:hint="eastAsia" w:ascii="仿宋" w:hAnsi="仿宋" w:eastAsia="仿宋" w:cs="仿宋"/>
          <w:bCs/>
          <w:color w:val="000000" w:themeColor="text1"/>
          <w:sz w:val="28"/>
          <w:szCs w:val="28"/>
          <w:highlight w:val="none"/>
          <w:lang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活动前三年内，在经营活动中没有重大违法记录；</w:t>
      </w:r>
    </w:p>
    <w:p w14:paraId="080FB778">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eastAsia="zh-CN"/>
          <w14:textFill>
            <w14:solidFill>
              <w14:schemeClr w14:val="tx1"/>
            </w14:solidFill>
          </w14:textFill>
        </w:rPr>
        <w:t>6</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未</w:t>
      </w:r>
      <w:r>
        <w:rPr>
          <w:rFonts w:hint="eastAsia" w:ascii="仿宋" w:hAnsi="仿宋" w:eastAsia="仿宋" w:cs="仿宋"/>
          <w:bCs/>
          <w:color w:val="000000" w:themeColor="text1"/>
          <w:sz w:val="28"/>
          <w:szCs w:val="28"/>
          <w:highlight w:val="none"/>
          <w:lang w:eastAsia="zh-CN"/>
          <w14:textFill>
            <w14:solidFill>
              <w14:schemeClr w14:val="tx1"/>
            </w14:solidFill>
          </w14:textFill>
        </w:rPr>
        <w:t>被列入“信用中国”网站(www.creditchina. gov.cn)、“中国政府采购网”网站（www.ccgp.gov.cn）等失信被执行人、重大税收违法案件当事人名单、政府采购严重违法失信行为记录名单。信用信息截止时点为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开标</w:t>
      </w:r>
      <w:r>
        <w:rPr>
          <w:rFonts w:hint="eastAsia" w:ascii="仿宋" w:hAnsi="仿宋" w:eastAsia="仿宋" w:cs="仿宋"/>
          <w:bCs/>
          <w:color w:val="000000" w:themeColor="text1"/>
          <w:sz w:val="28"/>
          <w:szCs w:val="28"/>
          <w:highlight w:val="none"/>
          <w:lang w:eastAsia="zh-CN"/>
          <w14:textFill>
            <w14:solidFill>
              <w14:schemeClr w14:val="tx1"/>
            </w14:solidFill>
          </w14:textFill>
        </w:rPr>
        <w:t>当日；</w:t>
      </w:r>
    </w:p>
    <w:p w14:paraId="01B2B8C5">
      <w:pPr>
        <w:widowControl/>
        <w:spacing w:line="360" w:lineRule="auto"/>
        <w:ind w:firstLine="560" w:firstLineChars="200"/>
        <w:jc w:val="left"/>
        <w:outlineLvl w:val="9"/>
        <w:rPr>
          <w:rFonts w:hint="default" w:ascii="仿宋" w:hAnsi="仿宋" w:eastAsia="仿宋" w:cs="仿宋"/>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eastAsia="zh-CN"/>
          <w14:textFill>
            <w14:solidFill>
              <w14:schemeClr w14:val="tx1"/>
            </w14:solidFill>
          </w14:textFill>
        </w:rPr>
        <w:t>7</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未</w:t>
      </w: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处于投标禁入期内</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w:t>
      </w:r>
    </w:p>
    <w:p w14:paraId="71369B1C">
      <w:pPr>
        <w:widowControl/>
        <w:spacing w:line="360" w:lineRule="auto"/>
        <w:ind w:firstLine="560" w:firstLineChars="200"/>
        <w:jc w:val="left"/>
        <w:outlineLvl w:val="9"/>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8</w:t>
      </w:r>
      <w:r>
        <w:rPr>
          <w:rFonts w:hint="eastAsia" w:ascii="仿宋" w:hAnsi="仿宋" w:eastAsia="仿宋" w:cs="仿宋"/>
          <w:bCs/>
          <w:color w:val="000000" w:themeColor="text1"/>
          <w:sz w:val="28"/>
          <w:szCs w:val="28"/>
          <w:highlight w:val="none"/>
          <w14:textFill>
            <w14:solidFill>
              <w14:schemeClr w14:val="tx1"/>
            </w14:solidFill>
          </w14:textFill>
        </w:rPr>
        <w:t>）法律、行政法规规定的其他条件；</w:t>
      </w:r>
    </w:p>
    <w:p w14:paraId="13812475">
      <w:pPr>
        <w:spacing w:line="360" w:lineRule="auto"/>
        <w:ind w:firstLine="560" w:firstLineChars="200"/>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14:textFill>
            <w14:solidFill>
              <w14:schemeClr w14:val="tx1"/>
            </w14:solidFill>
          </w14:textFill>
        </w:rPr>
        <w:t>）根据采购项目提出的特殊条件。</w:t>
      </w:r>
    </w:p>
    <w:p w14:paraId="0AA8112A">
      <w:pPr>
        <w:spacing w:line="360" w:lineRule="auto"/>
        <w:ind w:firstLine="560" w:firstLineChars="200"/>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二</w:t>
      </w:r>
      <w:r>
        <w:rPr>
          <w:rFonts w:hint="eastAsia" w:ascii="仿宋" w:hAnsi="仿宋" w:eastAsia="仿宋" w:cs="仿宋"/>
          <w:bCs/>
          <w:color w:val="000000" w:themeColor="text1"/>
          <w:sz w:val="28"/>
          <w:szCs w:val="28"/>
          <w:highlight w:val="none"/>
          <w14:textFill>
            <w14:solidFill>
              <w14:schemeClr w14:val="tx1"/>
            </w14:solidFill>
          </w14:textFill>
        </w:rPr>
        <w:t>、我方已详细、全面认真阅读</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，已知悉</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的全部内容，自愿参与本次</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响应</w:t>
      </w:r>
      <w:r>
        <w:rPr>
          <w:rFonts w:hint="eastAsia" w:ascii="仿宋" w:hAnsi="仿宋" w:eastAsia="仿宋" w:cs="仿宋"/>
          <w:bCs/>
          <w:color w:val="000000" w:themeColor="text1"/>
          <w:sz w:val="28"/>
          <w:szCs w:val="28"/>
          <w:highlight w:val="none"/>
          <w14:textFill>
            <w14:solidFill>
              <w14:schemeClr w14:val="tx1"/>
            </w14:solidFill>
          </w14:textFill>
        </w:rPr>
        <w:t>，并进行报价。</w:t>
      </w:r>
    </w:p>
    <w:p w14:paraId="0359A0F9">
      <w:pPr>
        <w:spacing w:line="360" w:lineRule="auto"/>
        <w:ind w:firstLine="560" w:firstLineChars="200"/>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三</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承诺：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若</w:t>
      </w:r>
      <w:r>
        <w:rPr>
          <w:rFonts w:hint="eastAsia" w:ascii="仿宋" w:hAnsi="仿宋" w:eastAsia="仿宋" w:cs="仿宋"/>
          <w:bCs/>
          <w:color w:val="000000" w:themeColor="text1"/>
          <w:sz w:val="28"/>
          <w:szCs w:val="28"/>
          <w:highlight w:val="none"/>
          <w14:textFill>
            <w14:solidFill>
              <w14:schemeClr w14:val="tx1"/>
            </w14:solidFill>
          </w14:textFill>
        </w:rPr>
        <w:t>我方</w:t>
      </w:r>
      <w:r>
        <w:rPr>
          <w:rFonts w:hint="eastAsia" w:ascii="仿宋" w:hAnsi="仿宋" w:eastAsia="仿宋" w:cs="仿宋"/>
          <w:bCs/>
          <w:color w:val="000000" w:themeColor="text1"/>
          <w:sz w:val="28"/>
          <w:szCs w:val="28"/>
          <w:highlight w:val="none"/>
          <w:lang w:eastAsia="zh-CN"/>
          <w14:textFill>
            <w14:solidFill>
              <w14:schemeClr w14:val="tx1"/>
            </w14:solidFill>
          </w14:textFill>
        </w:rPr>
        <w:t>成交</w:t>
      </w:r>
      <w:r>
        <w:rPr>
          <w:rFonts w:hint="eastAsia" w:ascii="仿宋" w:hAnsi="仿宋" w:eastAsia="仿宋" w:cs="仿宋"/>
          <w:bCs/>
          <w:color w:val="000000" w:themeColor="text1"/>
          <w:sz w:val="28"/>
          <w:szCs w:val="28"/>
          <w:highlight w:val="none"/>
          <w14:textFill>
            <w14:solidFill>
              <w14:schemeClr w14:val="tx1"/>
            </w14:solidFill>
          </w14:textFill>
        </w:rPr>
        <w:t>，物资供应及配送将满足项目工程施工进度要求。</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Cs/>
          <w:color w:val="000000" w:themeColor="text1"/>
          <w:sz w:val="28"/>
          <w:szCs w:val="28"/>
          <w:highlight w:val="none"/>
          <w14:textFill>
            <w14:solidFill>
              <w14:schemeClr w14:val="tx1"/>
            </w14:solidFill>
          </w14:textFill>
        </w:rPr>
        <w:t>需求计划量作为报价参考，供货数量、规格、材质及其品牌根据工程实际情况予以调整，</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对此无异议。</w:t>
      </w:r>
    </w:p>
    <w:p w14:paraId="454E69FF">
      <w:pPr>
        <w:spacing w:line="360" w:lineRule="auto"/>
        <w:ind w:firstLine="560" w:firstLineChars="200"/>
        <w:rPr>
          <w:rFonts w:hint="eastAsia"/>
          <w:color w:val="000000" w:themeColor="text1"/>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四</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投标人承诺:若我方中标，在合同履行期间，我方供应的物资出现任何问题(包括但不限于预拌砂浆抹面掉落、空鼓、脱落、渗透等质量问题)，在未查明责任方之前，均由我方先行承担全部的经济损失和法律责任，在确定责任方后由责任单位承担相应的经济损失，经确认确属我方责任，给贵公司造成损失的，由我方承担由此给贵司造成的一切损失(包括直接损失和间接损失)</w:t>
      </w:r>
      <w:r>
        <w:rPr>
          <w:rFonts w:hint="eastAsia" w:ascii="仿宋" w:hAnsi="仿宋" w:eastAsia="仿宋" w:cs="仿宋"/>
          <w:bCs/>
          <w:color w:val="000000" w:themeColor="text1"/>
          <w:sz w:val="28"/>
          <w:szCs w:val="28"/>
          <w:highlight w:val="none"/>
          <w14:textFill>
            <w14:solidFill>
              <w14:schemeClr w14:val="tx1"/>
            </w14:solidFill>
          </w14:textFill>
        </w:rPr>
        <w:t>。</w:t>
      </w:r>
    </w:p>
    <w:p w14:paraId="252444C9">
      <w:pPr>
        <w:spacing w:line="360" w:lineRule="auto"/>
        <w:ind w:firstLine="560" w:firstLineChars="200"/>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五</w:t>
      </w:r>
      <w:r>
        <w:rPr>
          <w:rFonts w:hint="eastAsia" w:ascii="仿宋" w:hAnsi="仿宋" w:eastAsia="仿宋" w:cs="仿宋"/>
          <w:bCs/>
          <w:color w:val="000000" w:themeColor="text1"/>
          <w:sz w:val="28"/>
          <w:szCs w:val="28"/>
          <w:highlight w:val="none"/>
          <w14:textFill>
            <w14:solidFill>
              <w14:schemeClr w14:val="tx1"/>
            </w14:solidFill>
          </w14:textFill>
        </w:rPr>
        <w:t>、我方承诺完全响应</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询比采购文件</w:t>
      </w:r>
      <w:r>
        <w:rPr>
          <w:rFonts w:hint="eastAsia" w:ascii="仿宋" w:hAnsi="仿宋" w:eastAsia="仿宋" w:cs="仿宋"/>
          <w:bCs/>
          <w:color w:val="000000" w:themeColor="text1"/>
          <w:sz w:val="28"/>
          <w:szCs w:val="28"/>
          <w:highlight w:val="none"/>
          <w14:textFill>
            <w14:solidFill>
              <w14:schemeClr w14:val="tx1"/>
            </w14:solidFill>
          </w14:textFill>
        </w:rPr>
        <w:t>的要求。</w:t>
      </w:r>
    </w:p>
    <w:p w14:paraId="1383F77C">
      <w:pPr>
        <w:spacing w:line="360" w:lineRule="auto"/>
        <w:ind w:firstLine="560" w:firstLineChars="200"/>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上述行为中，我公司出具或提交的各类文件，其内容、相关签名或盖章，均具有真实性，我公司均予认可。若有任何争议纠纷，依贵公司的解释与主张执行，我公司放弃任何抗辩权，并自愿承担一切不利法律后果。</w:t>
      </w:r>
    </w:p>
    <w:p w14:paraId="4973C98D">
      <w:pPr>
        <w:spacing w:line="360" w:lineRule="auto"/>
        <w:jc w:val="left"/>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14:textFill>
            <w14:solidFill>
              <w14:schemeClr w14:val="tx1"/>
            </w14:solidFill>
          </w14:textFill>
        </w:rPr>
        <w:t xml:space="preserve">（盖章）：            </w:t>
      </w:r>
    </w:p>
    <w:p w14:paraId="1D661C6B">
      <w:pPr>
        <w:spacing w:line="360" w:lineRule="auto"/>
        <w:jc w:val="left"/>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法定代表人</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/负责人/经营者</w:t>
      </w:r>
      <w:r>
        <w:rPr>
          <w:rFonts w:hint="eastAsia" w:ascii="仿宋" w:hAnsi="仿宋" w:eastAsia="仿宋" w:cs="仿宋"/>
          <w:bCs/>
          <w:color w:val="000000" w:themeColor="text1"/>
          <w:sz w:val="28"/>
          <w:szCs w:val="28"/>
          <w:highlight w:val="none"/>
          <w14:textFill>
            <w14:solidFill>
              <w14:schemeClr w14:val="tx1"/>
            </w14:solidFill>
          </w14:textFill>
        </w:rPr>
        <w:t xml:space="preserve">（签字或盖章）：    </w:t>
      </w:r>
    </w:p>
    <w:p w14:paraId="6EA546B7">
      <w:pPr>
        <w:spacing w:line="360" w:lineRule="auto"/>
        <w:jc w:val="left"/>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 xml:space="preserve">身份证号码：                      手机号：                  </w:t>
      </w:r>
    </w:p>
    <w:p w14:paraId="50650693">
      <w:pPr>
        <w:spacing w:line="360" w:lineRule="auto"/>
        <w:jc w:val="left"/>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 xml:space="preserve">委托代理人（签字或盖章）：    </w:t>
      </w:r>
    </w:p>
    <w:p w14:paraId="64BC0591">
      <w:pPr>
        <w:spacing w:line="360" w:lineRule="auto"/>
        <w:ind w:right="0"/>
        <w:jc w:val="left"/>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 xml:space="preserve">身份证号码：                      手机号：         </w:t>
      </w:r>
    </w:p>
    <w:p w14:paraId="554B1CC4">
      <w:pPr>
        <w:spacing w:line="360" w:lineRule="auto"/>
        <w:jc w:val="right"/>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日期：</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8"/>
          <w:szCs w:val="28"/>
          <w:highlight w:val="none"/>
          <w14:textFill>
            <w14:solidFill>
              <w14:schemeClr w14:val="tx1"/>
            </w14:solidFill>
          </w14:textFill>
        </w:rPr>
        <w:t>年    月    日</w:t>
      </w:r>
    </w:p>
    <w:p w14:paraId="0420666F">
      <w:pPr>
        <w:spacing w:line="360" w:lineRule="auto"/>
        <w:jc w:val="both"/>
        <w:rPr>
          <w:rFonts w:hint="eastAsia" w:ascii="仿宋" w:hAnsi="仿宋" w:eastAsia="仿宋" w:cs="仿宋"/>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备注：如有委托代理人，附法定代表人（负责人、经营者）授权委托书及委托人身份证正反面复印件。</w:t>
      </w:r>
    </w:p>
    <w:p w14:paraId="6B431461">
      <w:pPr>
        <w:pStyle w:val="2"/>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430E9853">
      <w:pPr>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2392E38B">
      <w:pPr>
        <w:rPr>
          <w:rFonts w:hint="default" w:ascii="仿宋" w:hAnsi="仿宋" w:eastAsia="仿宋" w:cs="仿宋"/>
          <w:bCs/>
          <w:color w:val="000000" w:themeColor="text1"/>
          <w:sz w:val="28"/>
          <w:szCs w:val="28"/>
          <w:highlight w:val="none"/>
          <w:lang w:val="en-US" w:eastAsia="zh-CN"/>
          <w14:textFill>
            <w14:solidFill>
              <w14:schemeClr w14:val="tx1"/>
            </w14:solidFill>
          </w14:textFill>
        </w:rPr>
      </w:pPr>
    </w:p>
    <w:p w14:paraId="13421687">
      <w:pPr>
        <w:pStyle w:val="2"/>
        <w:rPr>
          <w:rFonts w:hint="default"/>
          <w:color w:val="000000" w:themeColor="text1"/>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附件2：</w:t>
      </w:r>
    </w:p>
    <w:p w14:paraId="1C68C2E1">
      <w:pPr>
        <w:numPr>
          <w:ilvl w:val="-1"/>
          <w:numId w:val="0"/>
        </w:numPr>
        <w:spacing w:line="360" w:lineRule="auto"/>
        <w:ind w:left="210" w:firstLine="0" w:firstLineChars="0"/>
        <w:jc w:val="center"/>
        <w:outlineLvl w:val="9"/>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b/>
          <w:bCs/>
          <w:color w:val="000000" w:themeColor="text1"/>
          <w:sz w:val="32"/>
          <w:szCs w:val="32"/>
          <w:highlight w:val="none"/>
          <w14:textFill>
            <w14:solidFill>
              <w14:schemeClr w14:val="tx1"/>
            </w14:solidFill>
          </w14:textFill>
        </w:rPr>
        <w:t>法定代表人</w:t>
      </w:r>
      <w:r>
        <w:rPr>
          <w:rFonts w:hint="eastAsia" w:ascii="仿宋" w:hAnsi="仿宋" w:eastAsia="仿宋" w:cs="仿宋"/>
          <w:b/>
          <w:bCs/>
          <w:color w:val="000000" w:themeColor="text1"/>
          <w:sz w:val="32"/>
          <w:szCs w:val="32"/>
          <w:highlight w:val="none"/>
          <w:lang w:eastAsia="zh-CN"/>
          <w14:textFill>
            <w14:solidFill>
              <w14:schemeClr w14:val="tx1"/>
            </w14:solidFill>
          </w14:textFill>
        </w:rPr>
        <w:t>（</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负责人、经营者</w:t>
      </w:r>
      <w:r>
        <w:rPr>
          <w:rFonts w:hint="eastAsia" w:ascii="仿宋" w:hAnsi="仿宋" w:eastAsia="仿宋" w:cs="仿宋"/>
          <w:b/>
          <w:bCs/>
          <w:color w:val="000000" w:themeColor="text1"/>
          <w:sz w:val="32"/>
          <w:szCs w:val="32"/>
          <w:highlight w:val="none"/>
          <w:lang w:eastAsia="zh-CN"/>
          <w14:textFill>
            <w14:solidFill>
              <w14:schemeClr w14:val="tx1"/>
            </w14:solidFill>
          </w14:textFill>
        </w:rPr>
        <w:t>）</w:t>
      </w:r>
      <w:r>
        <w:rPr>
          <w:rFonts w:hint="eastAsia" w:ascii="仿宋" w:hAnsi="仿宋" w:eastAsia="仿宋" w:cs="仿宋"/>
          <w:b/>
          <w:bCs/>
          <w:color w:val="000000" w:themeColor="text1"/>
          <w:sz w:val="32"/>
          <w:szCs w:val="32"/>
          <w:highlight w:val="none"/>
          <w14:textFill>
            <w14:solidFill>
              <w14:schemeClr w14:val="tx1"/>
            </w14:solidFill>
          </w14:textFill>
        </w:rPr>
        <w:t>授权委托书</w:t>
      </w:r>
    </w:p>
    <w:p w14:paraId="0A3E4EF1">
      <w:pPr>
        <w:pStyle w:val="21"/>
        <w:spacing w:line="440" w:lineRule="exact"/>
        <w:ind w:firstLine="547" w:firstLineChars="228"/>
        <w:rPr>
          <w:rFonts w:hint="eastAsia"/>
          <w:color w:val="000000" w:themeColor="text1"/>
          <w:highlight w:val="none"/>
          <w14:textFill>
            <w14:solidFill>
              <w14:schemeClr w14:val="tx1"/>
            </w14:solidFill>
          </w14:textFill>
        </w:rPr>
      </w:pPr>
    </w:p>
    <w:p w14:paraId="6EA90DF3">
      <w:pPr>
        <w:pStyle w:val="6"/>
        <w:spacing w:line="360" w:lineRule="auto"/>
        <w:ind w:firstLine="638" w:firstLineChars="228"/>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本人</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（姓名）系</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14:textFill>
            <w14:solidFill>
              <w14:schemeClr w14:val="tx1"/>
            </w14:solidFill>
          </w14:textFill>
        </w:rPr>
        <w:t>（</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供应商</w:t>
      </w:r>
      <w:r>
        <w:rPr>
          <w:rFonts w:hint="eastAsia" w:ascii="仿宋" w:hAnsi="仿宋" w:eastAsia="仿宋" w:cs="仿宋"/>
          <w:color w:val="000000" w:themeColor="text1"/>
          <w:sz w:val="28"/>
          <w:szCs w:val="28"/>
          <w:highlight w:val="none"/>
          <w:u w:val="single"/>
          <w14:textFill>
            <w14:solidFill>
              <w14:schemeClr w14:val="tx1"/>
            </w14:solidFill>
          </w14:textFill>
        </w:rPr>
        <w:t xml:space="preserve">名称）   </w:t>
      </w:r>
      <w:r>
        <w:rPr>
          <w:rFonts w:hint="eastAsia" w:ascii="仿宋" w:hAnsi="仿宋" w:eastAsia="仿宋" w:cs="仿宋"/>
          <w:color w:val="000000" w:themeColor="text1"/>
          <w:sz w:val="28"/>
          <w:szCs w:val="28"/>
          <w:highlight w:val="none"/>
          <w14:textFill>
            <w14:solidFill>
              <w14:schemeClr w14:val="tx1"/>
            </w14:solidFill>
          </w14:textFill>
        </w:rPr>
        <w:t>的法定代表人</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负责人、经营者</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，现授权委托</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u w:val="single"/>
          <w14:textFill>
            <w14:solidFill>
              <w14:schemeClr w14:val="tx1"/>
            </w14:solidFill>
          </w14:textFill>
        </w:rPr>
        <w:t xml:space="preserve">名称）       </w:t>
      </w:r>
      <w:r>
        <w:rPr>
          <w:rFonts w:hint="eastAsia" w:ascii="仿宋" w:hAnsi="仿宋" w:eastAsia="仿宋" w:cs="仿宋"/>
          <w:color w:val="000000" w:themeColor="text1"/>
          <w:sz w:val="28"/>
          <w:szCs w:val="28"/>
          <w:highlight w:val="none"/>
          <w14:textFill>
            <w14:solidFill>
              <w14:schemeClr w14:val="tx1"/>
            </w14:solidFill>
          </w14:textFill>
        </w:rPr>
        <w:t xml:space="preserve"> 的</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none"/>
          <w14:textFill>
            <w14:solidFill>
              <w14:schemeClr w14:val="tx1"/>
            </w14:solidFill>
          </w14:textFill>
        </w:rPr>
        <w:t>（姓名）</w:t>
      </w:r>
      <w:r>
        <w:rPr>
          <w:rFonts w:hint="eastAsia" w:ascii="仿宋" w:hAnsi="仿宋" w:eastAsia="仿宋" w:cs="仿宋"/>
          <w:color w:val="000000" w:themeColor="text1"/>
          <w:sz w:val="28"/>
          <w:szCs w:val="28"/>
          <w:highlight w:val="none"/>
          <w14:textFill>
            <w14:solidFill>
              <w14:schemeClr w14:val="tx1"/>
            </w14:solidFill>
          </w14:textFill>
        </w:rPr>
        <w:t>为我公司代理人，以本公司的名义参加贵司</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询比采购</w:t>
      </w:r>
      <w:r>
        <w:rPr>
          <w:rFonts w:hint="eastAsia" w:ascii="仿宋" w:hAnsi="仿宋" w:eastAsia="仿宋" w:cs="仿宋"/>
          <w:color w:val="000000" w:themeColor="text1"/>
          <w:sz w:val="28"/>
          <w:szCs w:val="28"/>
          <w:highlight w:val="none"/>
          <w:u w:val="single"/>
          <w14:textFill>
            <w14:solidFill>
              <w14:schemeClr w14:val="tx1"/>
            </w14:solidFill>
          </w14:textFill>
        </w:rPr>
        <w:t xml:space="preserve">项目名称）  </w:t>
      </w:r>
      <w:r>
        <w:rPr>
          <w:rFonts w:hint="eastAsia" w:ascii="仿宋" w:hAnsi="仿宋" w:eastAsia="仿宋" w:cs="仿宋"/>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color w:val="000000" w:themeColor="text1"/>
          <w:sz w:val="28"/>
          <w:szCs w:val="28"/>
          <w:highlight w:val="none"/>
          <w14:textFill>
            <w14:solidFill>
              <w14:schemeClr w14:val="tx1"/>
            </w14:solidFill>
          </w14:textFill>
        </w:rPr>
        <w:t>活动。代理人以我方名义全权处理</w:t>
      </w:r>
      <w:r>
        <w:rPr>
          <w:rFonts w:hint="eastAsia" w:ascii="仿宋" w:hAnsi="仿宋" w:eastAsia="仿宋" w:cs="仿宋"/>
          <w:color w:val="000000" w:themeColor="text1"/>
          <w:sz w:val="28"/>
          <w:szCs w:val="28"/>
          <w:highlight w:val="none"/>
          <w:lang w:val="en-US" w:eastAsia="zh-CN"/>
          <w14:textFill>
            <w14:solidFill>
              <w14:schemeClr w14:val="tx1"/>
            </w14:solidFill>
          </w14:textFill>
        </w:rPr>
        <w:t>该项目</w:t>
      </w:r>
      <w:r>
        <w:rPr>
          <w:rFonts w:hint="eastAsia" w:ascii="仿宋" w:hAnsi="仿宋" w:eastAsia="仿宋" w:cs="仿宋"/>
          <w:color w:val="000000" w:themeColor="text1"/>
          <w:sz w:val="28"/>
          <w:szCs w:val="28"/>
          <w:highlight w:val="none"/>
          <w14:textFill>
            <w14:solidFill>
              <w14:schemeClr w14:val="tx1"/>
            </w14:solidFill>
          </w14:textFill>
        </w:rPr>
        <w:t>有关</w:t>
      </w:r>
      <w:r>
        <w:rPr>
          <w:rFonts w:hint="eastAsia" w:ascii="仿宋" w:hAnsi="仿宋" w:eastAsia="仿宋" w:cs="仿宋"/>
          <w:color w:val="000000" w:themeColor="text1"/>
          <w:sz w:val="28"/>
          <w:szCs w:val="28"/>
          <w:highlight w:val="none"/>
          <w:lang w:val="en-US" w:eastAsia="zh-CN"/>
          <w14:textFill>
            <w14:solidFill>
              <w14:schemeClr w14:val="tx1"/>
            </w14:solidFill>
          </w14:textFill>
        </w:rPr>
        <w:t>采购活动</w:t>
      </w:r>
      <w:r>
        <w:rPr>
          <w:rFonts w:hint="eastAsia" w:ascii="仿宋" w:hAnsi="仿宋" w:eastAsia="仿宋" w:cs="仿宋"/>
          <w:color w:val="000000" w:themeColor="text1"/>
          <w:sz w:val="28"/>
          <w:szCs w:val="28"/>
          <w:highlight w:val="none"/>
          <w14:textFill>
            <w14:solidFill>
              <w14:schemeClr w14:val="tx1"/>
            </w14:solidFill>
          </w14:textFill>
        </w:rPr>
        <w:t>、签订合同以及执行合同等一切事宜。</w:t>
      </w:r>
      <w:r>
        <w:rPr>
          <w:rFonts w:hint="eastAsia" w:ascii="仿宋" w:hAnsi="仿宋" w:eastAsia="仿宋" w:cs="仿宋"/>
          <w:color w:val="000000" w:themeColor="text1"/>
          <w:sz w:val="28"/>
          <w:szCs w:val="28"/>
          <w:highlight w:val="none"/>
          <w:lang w:val="en-US" w:eastAsia="zh-CN"/>
          <w14:textFill>
            <w14:solidFill>
              <w14:schemeClr w14:val="tx1"/>
            </w14:solidFill>
          </w14:textFill>
        </w:rPr>
        <w:t>该代理人</w:t>
      </w:r>
      <w:r>
        <w:rPr>
          <w:rFonts w:hint="eastAsia" w:ascii="仿宋" w:hAnsi="仿宋" w:eastAsia="仿宋" w:cs="仿宋"/>
          <w:color w:val="000000" w:themeColor="text1"/>
          <w:sz w:val="28"/>
          <w:szCs w:val="28"/>
          <w:highlight w:val="none"/>
          <w14:textFill>
            <w14:solidFill>
              <w14:schemeClr w14:val="tx1"/>
            </w14:solidFill>
          </w14:textFill>
        </w:rPr>
        <w:t>代表本公司的行为，与本人的行为具有同等的法律效力</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授权委托书有效期与响应文件有效期一致</w:t>
      </w:r>
      <w:r>
        <w:rPr>
          <w:rFonts w:hint="eastAsia" w:ascii="仿宋" w:hAnsi="仿宋" w:eastAsia="仿宋" w:cs="仿宋"/>
          <w:color w:val="000000" w:themeColor="text1"/>
          <w:sz w:val="28"/>
          <w:szCs w:val="28"/>
          <w:highlight w:val="none"/>
          <w14:textFill>
            <w14:solidFill>
              <w14:schemeClr w14:val="tx1"/>
            </w14:solidFill>
          </w14:textFill>
        </w:rPr>
        <w:t xml:space="preserve">。本公司将承担代理人行为的一切法律责任和后果。 </w:t>
      </w:r>
    </w:p>
    <w:p w14:paraId="03DFF604">
      <w:pPr>
        <w:pStyle w:val="6"/>
        <w:spacing w:line="360" w:lineRule="auto"/>
        <w:ind w:left="420" w:firstLine="420"/>
        <w:rPr>
          <w:rFonts w:hint="eastAsia" w:ascii="仿宋" w:hAnsi="仿宋" w:eastAsia="仿宋" w:cs="仿宋"/>
          <w:color w:val="000000" w:themeColor="text1"/>
          <w:sz w:val="28"/>
          <w:szCs w:val="28"/>
          <w:highlight w:val="none"/>
          <w14:textFill>
            <w14:solidFill>
              <w14:schemeClr w14:val="tx1"/>
            </w14:solidFill>
          </w14:textFill>
        </w:rPr>
      </w:pPr>
    </w:p>
    <w:p w14:paraId="32CF1672">
      <w:pPr>
        <w:pStyle w:val="6"/>
        <w:spacing w:line="360" w:lineRule="auto"/>
        <w:ind w:firstLine="42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代理人无转委托权，特此委托。</w:t>
      </w:r>
    </w:p>
    <w:p w14:paraId="0BB624D2">
      <w:pPr>
        <w:pStyle w:val="6"/>
        <w:spacing w:line="360" w:lineRule="auto"/>
        <w:ind w:firstLine="420"/>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后</w:t>
      </w:r>
      <w:r>
        <w:rPr>
          <w:rFonts w:hint="eastAsia" w:ascii="仿宋" w:hAnsi="仿宋" w:eastAsia="仿宋" w:cs="仿宋"/>
          <w:b/>
          <w:bCs/>
          <w:color w:val="000000" w:themeColor="text1"/>
          <w:sz w:val="28"/>
          <w:szCs w:val="28"/>
          <w:highlight w:val="none"/>
          <w14:textFill>
            <w14:solidFill>
              <w14:schemeClr w14:val="tx1"/>
            </w14:solidFill>
          </w14:textFill>
        </w:rPr>
        <w:t>附：</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委托代理人</w:t>
      </w:r>
      <w:r>
        <w:rPr>
          <w:rFonts w:hint="eastAsia" w:ascii="仿宋" w:hAnsi="仿宋" w:eastAsia="仿宋" w:cs="仿宋"/>
          <w:b/>
          <w:bCs/>
          <w:color w:val="000000" w:themeColor="text1"/>
          <w:sz w:val="28"/>
          <w:szCs w:val="28"/>
          <w:highlight w:val="none"/>
          <w14:textFill>
            <w14:solidFill>
              <w14:schemeClr w14:val="tx1"/>
            </w14:solidFill>
          </w14:textFill>
        </w:rPr>
        <w:t>身份证</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正反面</w:t>
      </w:r>
      <w:r>
        <w:rPr>
          <w:rFonts w:hint="eastAsia" w:ascii="仿宋" w:hAnsi="仿宋" w:eastAsia="仿宋" w:cs="仿宋"/>
          <w:b/>
          <w:bCs/>
          <w:color w:val="000000" w:themeColor="text1"/>
          <w:sz w:val="28"/>
          <w:szCs w:val="28"/>
          <w:highlight w:val="none"/>
          <w14:textFill>
            <w14:solidFill>
              <w14:schemeClr w14:val="tx1"/>
            </w14:solidFill>
          </w14:textFill>
        </w:rPr>
        <w:t>复印件</w:t>
      </w:r>
    </w:p>
    <w:p w14:paraId="7BD71070">
      <w:pPr>
        <w:pStyle w:val="6"/>
        <w:spacing w:line="360" w:lineRule="auto"/>
        <w:ind w:left="0" w:firstLine="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                 </w:t>
      </w:r>
    </w:p>
    <w:p w14:paraId="7BDE6BEA">
      <w:pPr>
        <w:pStyle w:val="6"/>
        <w:spacing w:line="360" w:lineRule="auto"/>
        <w:ind w:left="420" w:firstLine="42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                  </w:t>
      </w:r>
    </w:p>
    <w:p w14:paraId="6FBDADCD">
      <w:pPr>
        <w:pStyle w:val="6"/>
        <w:spacing w:line="360" w:lineRule="auto"/>
        <w:ind w:left="0" w:firstLine="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（盖章）</w:t>
      </w:r>
    </w:p>
    <w:p w14:paraId="6C58140D">
      <w:pPr>
        <w:pStyle w:val="6"/>
        <w:spacing w:line="360" w:lineRule="auto"/>
        <w:ind w:left="0" w:firstLine="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法定代表人</w:t>
      </w:r>
      <w:r>
        <w:rPr>
          <w:rFonts w:hint="eastAsia" w:ascii="仿宋" w:hAnsi="仿宋" w:eastAsia="仿宋" w:cs="仿宋"/>
          <w:color w:val="000000" w:themeColor="text1"/>
          <w:sz w:val="28"/>
          <w:szCs w:val="28"/>
          <w:highlight w:val="none"/>
          <w:lang w:val="en-US" w:eastAsia="zh-CN"/>
          <w14:textFill>
            <w14:solidFill>
              <w14:schemeClr w14:val="tx1"/>
            </w14:solidFill>
          </w14:textFill>
        </w:rPr>
        <w:t>/负责人/经营者</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（签字</w:t>
      </w:r>
      <w:r>
        <w:rPr>
          <w:rFonts w:hint="eastAsia" w:ascii="仿宋" w:hAnsi="仿宋" w:eastAsia="仿宋" w:cs="仿宋"/>
          <w:color w:val="000000" w:themeColor="text1"/>
          <w:sz w:val="28"/>
          <w:szCs w:val="28"/>
          <w:highlight w:val="none"/>
          <w:lang w:val="en-US" w:eastAsia="zh-CN"/>
          <w14:textFill>
            <w14:solidFill>
              <w14:schemeClr w14:val="tx1"/>
            </w14:solidFill>
          </w14:textFill>
        </w:rPr>
        <w:t>或盖章</w:t>
      </w:r>
      <w:r>
        <w:rPr>
          <w:rFonts w:hint="eastAsia" w:ascii="仿宋" w:hAnsi="仿宋" w:eastAsia="仿宋" w:cs="仿宋"/>
          <w:color w:val="000000" w:themeColor="text1"/>
          <w:sz w:val="28"/>
          <w:szCs w:val="28"/>
          <w:highlight w:val="none"/>
          <w14:textFill>
            <w14:solidFill>
              <w14:schemeClr w14:val="tx1"/>
            </w14:solidFill>
          </w14:textFill>
        </w:rPr>
        <w:t>）</w:t>
      </w:r>
    </w:p>
    <w:p w14:paraId="4B269867">
      <w:pPr>
        <w:pStyle w:val="6"/>
        <w:spacing w:line="360" w:lineRule="auto"/>
        <w:ind w:left="0" w:firstLine="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委托代理人：</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（签字</w:t>
      </w:r>
      <w:r>
        <w:rPr>
          <w:rFonts w:hint="eastAsia" w:ascii="仿宋" w:hAnsi="仿宋" w:eastAsia="仿宋" w:cs="仿宋"/>
          <w:color w:val="000000" w:themeColor="text1"/>
          <w:sz w:val="28"/>
          <w:szCs w:val="28"/>
          <w:highlight w:val="none"/>
          <w:lang w:val="en-US" w:eastAsia="zh-CN"/>
          <w14:textFill>
            <w14:solidFill>
              <w14:schemeClr w14:val="tx1"/>
            </w14:solidFill>
          </w14:textFill>
        </w:rPr>
        <w:t>或盖章</w:t>
      </w:r>
      <w:r>
        <w:rPr>
          <w:rFonts w:hint="eastAsia" w:ascii="仿宋" w:hAnsi="仿宋" w:eastAsia="仿宋" w:cs="仿宋"/>
          <w:color w:val="000000" w:themeColor="text1"/>
          <w:sz w:val="28"/>
          <w:szCs w:val="28"/>
          <w:highlight w:val="none"/>
          <w14:textFill>
            <w14:solidFill>
              <w14:schemeClr w14:val="tx1"/>
            </w14:solidFill>
          </w14:textFill>
        </w:rPr>
        <w:t>）</w:t>
      </w:r>
    </w:p>
    <w:p w14:paraId="1CE231C6">
      <w:pPr>
        <w:pStyle w:val="6"/>
        <w:spacing w:line="360" w:lineRule="auto"/>
        <w:ind w:left="0" w:firstLine="0" w:firstLineChars="0"/>
        <w:rPr>
          <w:rFonts w:hint="eastAsia" w:ascii="仿宋" w:hAnsi="仿宋" w:eastAsia="仿宋" w:cs="仿宋"/>
          <w:color w:val="000000" w:themeColor="text1"/>
          <w:sz w:val="28"/>
          <w:szCs w:val="28"/>
          <w:highlight w:val="none"/>
          <w:u w:val="singl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联系方式： </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p>
    <w:p w14:paraId="05A79299">
      <w:pPr>
        <w:pStyle w:val="6"/>
        <w:numPr>
          <w:ilvl w:val="-1"/>
          <w:numId w:val="0"/>
        </w:numPr>
        <w:wordWrap w:val="0"/>
        <w:spacing w:before="0" w:beforeLines="-2147483648" w:after="0" w:afterLines="-2147483648" w:line="360" w:lineRule="auto"/>
        <w:ind w:left="0" w:leftChars="0" w:firstLine="0" w:firstLineChars="0"/>
        <w:jc w:val="right"/>
        <w:outlineLvl w:val="9"/>
        <w:rPr>
          <w:rFonts w:hint="default" w:ascii="仿宋" w:hAnsi="仿宋" w:eastAsia="仿宋" w:cs="仿宋"/>
          <w:b/>
          <w:color w:val="000000" w:themeColor="text1"/>
          <w:sz w:val="28"/>
          <w:szCs w:val="28"/>
          <w:highlight w:val="none"/>
          <w:lang w:val="en-US" w:eastAsia="zh-CN"/>
          <w14:textFill>
            <w14:solidFill>
              <w14:schemeClr w14:val="tx1"/>
            </w14:solidFill>
          </w14:textFill>
        </w:rPr>
        <w:sectPr>
          <w:pgSz w:w="11906" w:h="16838"/>
          <w:pgMar w:top="1418" w:right="1106" w:bottom="1418" w:left="1418" w:header="779" w:footer="717" w:gutter="0"/>
          <w:pgNumType w:fmt="decimal"/>
          <w:cols w:space="720" w:num="1"/>
          <w:titlePg/>
          <w:docGrid w:type="lines" w:linePitch="312" w:charSpace="0"/>
        </w:sectPr>
      </w:pPr>
      <w:r>
        <w:rPr>
          <w:rFonts w:hint="eastAsia" w:ascii="仿宋" w:hAnsi="仿宋" w:eastAsia="仿宋" w:cs="仿宋"/>
          <w:color w:val="000000" w:themeColor="text1"/>
          <w:sz w:val="28"/>
          <w:szCs w:val="28"/>
          <w:highlight w:val="none"/>
          <w14:textFill>
            <w14:solidFill>
              <w14:schemeClr w14:val="tx1"/>
            </w14:solidFill>
          </w14:textFill>
        </w:rPr>
        <w:t>日期：</w:t>
      </w:r>
      <w:r>
        <w:rPr>
          <w:rFonts w:hint="eastAsia" w:ascii="仿宋" w:hAnsi="仿宋" w:eastAsia="仿宋" w:cs="仿宋"/>
          <w:color w:val="000000" w:themeColor="text1"/>
          <w:sz w:val="28"/>
          <w:szCs w:val="28"/>
          <w:highlight w:val="none"/>
          <w:u w:val="none"/>
          <w14:textFill>
            <w14:solidFill>
              <w14:schemeClr w14:val="tx1"/>
            </w14:solidFill>
          </w14:textFill>
        </w:rPr>
        <w:t xml:space="preserve"> </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 xml:space="preserve"> 年</w:t>
      </w:r>
      <w:r>
        <w:rPr>
          <w:rFonts w:hint="eastAsia" w:ascii="仿宋" w:hAnsi="仿宋" w:eastAsia="仿宋" w:cs="仿宋"/>
          <w:color w:val="000000" w:themeColor="text1"/>
          <w:sz w:val="28"/>
          <w:szCs w:val="28"/>
          <w:highlight w:val="none"/>
          <w:u w:val="non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 xml:space="preserve">   日</w:t>
      </w:r>
    </w:p>
    <w:p w14:paraId="7E6F5DDD">
      <w:pPr>
        <w:rPr>
          <w:rFonts w:hint="eastAsia"/>
          <w:color w:val="000000" w:themeColor="text1"/>
          <w:highlight w:val="none"/>
          <w14:textFill>
            <w14:solidFill>
              <w14:schemeClr w14:val="tx1"/>
            </w14:solidFill>
          </w14:textFill>
        </w:rPr>
      </w:pPr>
    </w:p>
    <w:p w14:paraId="11B5362D">
      <w:pPr>
        <w:numPr>
          <w:ilvl w:val="0"/>
          <w:numId w:val="2"/>
        </w:numPr>
        <w:spacing w:line="360" w:lineRule="auto"/>
        <w:jc w:val="center"/>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报价</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清单</w:t>
      </w:r>
    </w:p>
    <w:tbl>
      <w:tblPr>
        <w:tblStyle w:val="15"/>
        <w:tblW w:w="9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005"/>
        <w:gridCol w:w="890"/>
        <w:gridCol w:w="1305"/>
        <w:gridCol w:w="605"/>
        <w:gridCol w:w="1383"/>
        <w:gridCol w:w="1584"/>
        <w:gridCol w:w="1286"/>
      </w:tblGrid>
      <w:tr w14:paraId="4F15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dxa"/>
            <w:noWrap w:val="0"/>
            <w:vAlign w:val="center"/>
          </w:tcPr>
          <w:p w14:paraId="0CD89A7E">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permStart w:id="0" w:edGrp="everyone"/>
            <w:r>
              <w:rPr>
                <w:rFonts w:hint="eastAsia" w:ascii="仿宋" w:hAnsi="仿宋" w:eastAsia="仿宋" w:cs="仿宋"/>
                <w:color w:val="000000" w:themeColor="text1"/>
                <w:kern w:val="0"/>
                <w:sz w:val="24"/>
                <w:szCs w:val="24"/>
                <w:highlight w:val="none"/>
                <w14:textFill>
                  <w14:solidFill>
                    <w14:schemeClr w14:val="tx1"/>
                  </w14:solidFill>
                </w14:textFill>
              </w:rPr>
              <w:t>序号</w:t>
            </w:r>
          </w:p>
        </w:tc>
        <w:tc>
          <w:tcPr>
            <w:tcW w:w="2005" w:type="dxa"/>
            <w:noWrap w:val="0"/>
            <w:vAlign w:val="center"/>
          </w:tcPr>
          <w:p w14:paraId="7AD2C0A2">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材料</w:t>
            </w:r>
          </w:p>
          <w:p w14:paraId="693B3D4E">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名称</w:t>
            </w:r>
          </w:p>
        </w:tc>
        <w:tc>
          <w:tcPr>
            <w:tcW w:w="890" w:type="dxa"/>
            <w:noWrap w:val="0"/>
            <w:vAlign w:val="center"/>
          </w:tcPr>
          <w:p w14:paraId="70F14E92">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规格</w:t>
            </w:r>
          </w:p>
          <w:p w14:paraId="0A2D8028">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型号</w:t>
            </w:r>
          </w:p>
        </w:tc>
        <w:tc>
          <w:tcPr>
            <w:tcW w:w="1305" w:type="dxa"/>
            <w:noWrap w:val="0"/>
            <w:vAlign w:val="center"/>
          </w:tcPr>
          <w:p w14:paraId="4E9E6801">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暂定</w:t>
            </w:r>
          </w:p>
          <w:p w14:paraId="37559AAD">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数量</w:t>
            </w:r>
          </w:p>
        </w:tc>
        <w:tc>
          <w:tcPr>
            <w:tcW w:w="605" w:type="dxa"/>
            <w:noWrap w:val="0"/>
            <w:vAlign w:val="center"/>
          </w:tcPr>
          <w:p w14:paraId="7AD8E952">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单位</w:t>
            </w:r>
          </w:p>
        </w:tc>
        <w:tc>
          <w:tcPr>
            <w:tcW w:w="1383" w:type="dxa"/>
            <w:noWrap w:val="0"/>
            <w:vAlign w:val="center"/>
          </w:tcPr>
          <w:p w14:paraId="3ABC16E5">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不含税单价（元）</w:t>
            </w:r>
          </w:p>
        </w:tc>
        <w:tc>
          <w:tcPr>
            <w:tcW w:w="1584" w:type="dxa"/>
            <w:noWrap w:val="0"/>
            <w:vAlign w:val="center"/>
          </w:tcPr>
          <w:p w14:paraId="31A0F78E">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暂定不含税总价（元）</w:t>
            </w:r>
          </w:p>
        </w:tc>
        <w:tc>
          <w:tcPr>
            <w:tcW w:w="1286" w:type="dxa"/>
            <w:noWrap w:val="0"/>
            <w:vAlign w:val="center"/>
          </w:tcPr>
          <w:p w14:paraId="046A7512">
            <w:pPr>
              <w:autoSpaceDE w:val="0"/>
              <w:autoSpaceDN w:val="0"/>
              <w:adjustRightInd w:val="0"/>
              <w:spacing w:line="440" w:lineRule="exact"/>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备注</w:t>
            </w:r>
          </w:p>
        </w:tc>
      </w:tr>
      <w:tr w14:paraId="2F27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799" w:type="dxa"/>
            <w:noWrap w:val="0"/>
            <w:vAlign w:val="center"/>
          </w:tcPr>
          <w:p w14:paraId="5418FA3E">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w:t>
            </w:r>
          </w:p>
        </w:tc>
        <w:tc>
          <w:tcPr>
            <w:tcW w:w="2005" w:type="dxa"/>
            <w:noWrap w:val="0"/>
            <w:vAlign w:val="center"/>
          </w:tcPr>
          <w:p w14:paraId="7AEACEB1">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防静电水泥砂浆</w:t>
            </w:r>
          </w:p>
        </w:tc>
        <w:tc>
          <w:tcPr>
            <w:tcW w:w="890" w:type="dxa"/>
            <w:noWrap w:val="0"/>
            <w:vAlign w:val="center"/>
          </w:tcPr>
          <w:p w14:paraId="3B9947FB">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305" w:type="dxa"/>
            <w:noWrap w:val="0"/>
            <w:vAlign w:val="center"/>
          </w:tcPr>
          <w:p w14:paraId="7F2438C3">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6825.14</w:t>
            </w:r>
          </w:p>
        </w:tc>
        <w:tc>
          <w:tcPr>
            <w:tcW w:w="605" w:type="dxa"/>
            <w:noWrap w:val="0"/>
            <w:vAlign w:val="center"/>
          </w:tcPr>
          <w:p w14:paraId="578FE1FB">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kg</w:t>
            </w:r>
          </w:p>
        </w:tc>
        <w:tc>
          <w:tcPr>
            <w:tcW w:w="1383" w:type="dxa"/>
            <w:noWrap w:val="0"/>
            <w:vAlign w:val="bottom"/>
          </w:tcPr>
          <w:p w14:paraId="2846E9A8">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1FF29F79">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470EE45B">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6F4D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4DE5929C">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2</w:t>
            </w:r>
          </w:p>
        </w:tc>
        <w:tc>
          <w:tcPr>
            <w:tcW w:w="2005" w:type="dxa"/>
            <w:noWrap w:val="0"/>
            <w:vAlign w:val="center"/>
          </w:tcPr>
          <w:p w14:paraId="15FE1168">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干混地面砂浆</w:t>
            </w:r>
          </w:p>
        </w:tc>
        <w:tc>
          <w:tcPr>
            <w:tcW w:w="890" w:type="dxa"/>
            <w:noWrap w:val="0"/>
            <w:vAlign w:val="center"/>
          </w:tcPr>
          <w:p w14:paraId="24DFC098">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M15</w:t>
            </w:r>
          </w:p>
        </w:tc>
        <w:tc>
          <w:tcPr>
            <w:tcW w:w="1305" w:type="dxa"/>
            <w:noWrap w:val="0"/>
            <w:vAlign w:val="center"/>
          </w:tcPr>
          <w:p w14:paraId="241D8E99">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305.468</w:t>
            </w:r>
          </w:p>
        </w:tc>
        <w:tc>
          <w:tcPr>
            <w:tcW w:w="605" w:type="dxa"/>
            <w:noWrap w:val="0"/>
            <w:vAlign w:val="center"/>
          </w:tcPr>
          <w:p w14:paraId="2A68856E">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147C420D">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08469D00">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30C1FB8B">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7711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58604AAE">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3</w:t>
            </w:r>
          </w:p>
        </w:tc>
        <w:tc>
          <w:tcPr>
            <w:tcW w:w="2005" w:type="dxa"/>
            <w:noWrap w:val="0"/>
            <w:vAlign w:val="center"/>
          </w:tcPr>
          <w:p w14:paraId="3BFD5F26">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干混地面砂浆</w:t>
            </w:r>
          </w:p>
        </w:tc>
        <w:tc>
          <w:tcPr>
            <w:tcW w:w="890" w:type="dxa"/>
            <w:noWrap w:val="0"/>
            <w:vAlign w:val="center"/>
          </w:tcPr>
          <w:p w14:paraId="0ADCAB3C">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M20</w:t>
            </w:r>
          </w:p>
        </w:tc>
        <w:tc>
          <w:tcPr>
            <w:tcW w:w="1305" w:type="dxa"/>
            <w:noWrap w:val="0"/>
            <w:vAlign w:val="center"/>
          </w:tcPr>
          <w:p w14:paraId="73ABBBAD">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1092.498</w:t>
            </w:r>
          </w:p>
        </w:tc>
        <w:tc>
          <w:tcPr>
            <w:tcW w:w="605" w:type="dxa"/>
            <w:noWrap w:val="0"/>
            <w:vAlign w:val="center"/>
          </w:tcPr>
          <w:p w14:paraId="3E364E4C">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7BF5A3A2">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7B67E738">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 xml:space="preserve"> </w:t>
            </w:r>
          </w:p>
        </w:tc>
        <w:tc>
          <w:tcPr>
            <w:tcW w:w="1286" w:type="dxa"/>
            <w:noWrap w:val="0"/>
            <w:vAlign w:val="center"/>
          </w:tcPr>
          <w:p w14:paraId="0458938A">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3D0F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072CD2E8">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4</w:t>
            </w:r>
          </w:p>
        </w:tc>
        <w:tc>
          <w:tcPr>
            <w:tcW w:w="2005" w:type="dxa"/>
            <w:noWrap w:val="0"/>
            <w:vAlign w:val="center"/>
          </w:tcPr>
          <w:p w14:paraId="5AAECC5A">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干混抹灰砂浆</w:t>
            </w:r>
          </w:p>
        </w:tc>
        <w:tc>
          <w:tcPr>
            <w:tcW w:w="890" w:type="dxa"/>
            <w:noWrap w:val="0"/>
            <w:vAlign w:val="center"/>
          </w:tcPr>
          <w:p w14:paraId="0FFB85D8">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M10</w:t>
            </w:r>
          </w:p>
        </w:tc>
        <w:tc>
          <w:tcPr>
            <w:tcW w:w="1305" w:type="dxa"/>
            <w:noWrap w:val="0"/>
            <w:vAlign w:val="center"/>
          </w:tcPr>
          <w:p w14:paraId="227F7A89">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711.645</w:t>
            </w:r>
          </w:p>
        </w:tc>
        <w:tc>
          <w:tcPr>
            <w:tcW w:w="605" w:type="dxa"/>
            <w:noWrap w:val="0"/>
            <w:vAlign w:val="center"/>
          </w:tcPr>
          <w:p w14:paraId="55118656">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3ADDE905">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091ACBDF">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 xml:space="preserve"> </w:t>
            </w:r>
          </w:p>
        </w:tc>
        <w:tc>
          <w:tcPr>
            <w:tcW w:w="1286" w:type="dxa"/>
            <w:noWrap w:val="0"/>
            <w:vAlign w:val="center"/>
          </w:tcPr>
          <w:p w14:paraId="22EF7385">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6197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3A745CC5">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5</w:t>
            </w:r>
          </w:p>
        </w:tc>
        <w:tc>
          <w:tcPr>
            <w:tcW w:w="2005" w:type="dxa"/>
            <w:noWrap w:val="0"/>
            <w:vAlign w:val="center"/>
          </w:tcPr>
          <w:p w14:paraId="49B0C84F">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干混抹灰砂浆</w:t>
            </w:r>
          </w:p>
        </w:tc>
        <w:tc>
          <w:tcPr>
            <w:tcW w:w="890" w:type="dxa"/>
            <w:noWrap w:val="0"/>
            <w:vAlign w:val="center"/>
          </w:tcPr>
          <w:p w14:paraId="51EE860A">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M15</w:t>
            </w:r>
          </w:p>
        </w:tc>
        <w:tc>
          <w:tcPr>
            <w:tcW w:w="1305" w:type="dxa"/>
            <w:noWrap w:val="0"/>
            <w:vAlign w:val="center"/>
          </w:tcPr>
          <w:p w14:paraId="79B34BD4">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283.763</w:t>
            </w:r>
          </w:p>
        </w:tc>
        <w:tc>
          <w:tcPr>
            <w:tcW w:w="605" w:type="dxa"/>
            <w:noWrap w:val="0"/>
            <w:vAlign w:val="center"/>
          </w:tcPr>
          <w:p w14:paraId="46672808">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1C559AC4">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22D61AEA">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2B2123D3">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3727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789AE8B4">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6</w:t>
            </w:r>
          </w:p>
        </w:tc>
        <w:tc>
          <w:tcPr>
            <w:tcW w:w="2005" w:type="dxa"/>
            <w:noWrap w:val="0"/>
            <w:vAlign w:val="center"/>
          </w:tcPr>
          <w:p w14:paraId="79DA2664">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干混抹灰砂浆</w:t>
            </w:r>
          </w:p>
        </w:tc>
        <w:tc>
          <w:tcPr>
            <w:tcW w:w="890" w:type="dxa"/>
            <w:noWrap w:val="0"/>
            <w:vAlign w:val="center"/>
          </w:tcPr>
          <w:p w14:paraId="09A58AF2">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M20</w:t>
            </w:r>
          </w:p>
        </w:tc>
        <w:tc>
          <w:tcPr>
            <w:tcW w:w="1305" w:type="dxa"/>
            <w:noWrap w:val="0"/>
            <w:vAlign w:val="center"/>
          </w:tcPr>
          <w:p w14:paraId="614EDA52">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215.338</w:t>
            </w:r>
          </w:p>
        </w:tc>
        <w:tc>
          <w:tcPr>
            <w:tcW w:w="605" w:type="dxa"/>
            <w:noWrap w:val="0"/>
            <w:vAlign w:val="center"/>
          </w:tcPr>
          <w:p w14:paraId="7066DDE8">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0E7850E7">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60731130">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0AEEAAAC">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322A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7A8416B9">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7</w:t>
            </w:r>
          </w:p>
        </w:tc>
        <w:tc>
          <w:tcPr>
            <w:tcW w:w="2005" w:type="dxa"/>
            <w:noWrap w:val="0"/>
            <w:vAlign w:val="center"/>
          </w:tcPr>
          <w:p w14:paraId="57BA996C">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干混抹灰砂浆</w:t>
            </w:r>
          </w:p>
        </w:tc>
        <w:tc>
          <w:tcPr>
            <w:tcW w:w="890" w:type="dxa"/>
            <w:noWrap w:val="0"/>
            <w:vAlign w:val="center"/>
          </w:tcPr>
          <w:p w14:paraId="48888E6F">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M5</w:t>
            </w:r>
          </w:p>
        </w:tc>
        <w:tc>
          <w:tcPr>
            <w:tcW w:w="1305" w:type="dxa"/>
            <w:noWrap w:val="0"/>
            <w:vAlign w:val="center"/>
          </w:tcPr>
          <w:p w14:paraId="5D313353">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1929.275</w:t>
            </w:r>
          </w:p>
        </w:tc>
        <w:tc>
          <w:tcPr>
            <w:tcW w:w="605" w:type="dxa"/>
            <w:noWrap w:val="0"/>
            <w:vAlign w:val="center"/>
          </w:tcPr>
          <w:p w14:paraId="1EFA2E4F">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05F7E6F8">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13D9A797">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06CD7F98">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6FF9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55DDD4A3">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8</w:t>
            </w:r>
          </w:p>
        </w:tc>
        <w:tc>
          <w:tcPr>
            <w:tcW w:w="2005" w:type="dxa"/>
            <w:noWrap w:val="0"/>
            <w:vAlign w:val="center"/>
          </w:tcPr>
          <w:p w14:paraId="1BE6903C">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干混砌筑砂浆</w:t>
            </w:r>
          </w:p>
        </w:tc>
        <w:tc>
          <w:tcPr>
            <w:tcW w:w="890" w:type="dxa"/>
            <w:noWrap w:val="0"/>
            <w:vAlign w:val="center"/>
          </w:tcPr>
          <w:p w14:paraId="380AC005">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M10</w:t>
            </w:r>
          </w:p>
        </w:tc>
        <w:tc>
          <w:tcPr>
            <w:tcW w:w="1305" w:type="dxa"/>
            <w:noWrap w:val="0"/>
            <w:vAlign w:val="center"/>
          </w:tcPr>
          <w:p w14:paraId="0DDBA175">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442.223</w:t>
            </w:r>
          </w:p>
        </w:tc>
        <w:tc>
          <w:tcPr>
            <w:tcW w:w="605" w:type="dxa"/>
            <w:noWrap w:val="0"/>
            <w:vAlign w:val="center"/>
          </w:tcPr>
          <w:p w14:paraId="638C79DF">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723A8F06">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2E49D05E">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44C06393">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67E2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12114F8D">
            <w:pPr>
              <w:widowControl/>
              <w:jc w:val="center"/>
              <w:textAlignment w:val="center"/>
              <w:rPr>
                <w:rFonts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9</w:t>
            </w:r>
          </w:p>
        </w:tc>
        <w:tc>
          <w:tcPr>
            <w:tcW w:w="2005" w:type="dxa"/>
            <w:noWrap w:val="0"/>
            <w:vAlign w:val="center"/>
          </w:tcPr>
          <w:p w14:paraId="16211765">
            <w:pPr>
              <w:widowControl/>
              <w:jc w:val="center"/>
              <w:textAlignment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干混砌筑砂浆</w:t>
            </w:r>
          </w:p>
        </w:tc>
        <w:tc>
          <w:tcPr>
            <w:tcW w:w="890" w:type="dxa"/>
            <w:noWrap w:val="0"/>
            <w:vAlign w:val="center"/>
          </w:tcPr>
          <w:p w14:paraId="6E6A595B">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M5</w:t>
            </w:r>
          </w:p>
        </w:tc>
        <w:tc>
          <w:tcPr>
            <w:tcW w:w="1305" w:type="dxa"/>
            <w:noWrap w:val="0"/>
            <w:vAlign w:val="center"/>
          </w:tcPr>
          <w:p w14:paraId="2AF5DC27">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198.4326</w:t>
            </w:r>
          </w:p>
        </w:tc>
        <w:tc>
          <w:tcPr>
            <w:tcW w:w="605" w:type="dxa"/>
            <w:noWrap w:val="0"/>
            <w:vAlign w:val="center"/>
          </w:tcPr>
          <w:p w14:paraId="1271FEE8">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1AD5EE19">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7DDE594F">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5005E82B">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821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358B88D8">
            <w:pPr>
              <w:widowControl/>
              <w:jc w:val="center"/>
              <w:textAlignment w:val="center"/>
              <w:rPr>
                <w:rFonts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10</w:t>
            </w:r>
          </w:p>
        </w:tc>
        <w:tc>
          <w:tcPr>
            <w:tcW w:w="2005" w:type="dxa"/>
            <w:noWrap w:val="0"/>
            <w:vAlign w:val="center"/>
          </w:tcPr>
          <w:p w14:paraId="0882AE1E">
            <w:pPr>
              <w:widowControl/>
              <w:jc w:val="center"/>
              <w:textAlignment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干混砌筑砂浆</w:t>
            </w:r>
          </w:p>
        </w:tc>
        <w:tc>
          <w:tcPr>
            <w:tcW w:w="890" w:type="dxa"/>
            <w:noWrap w:val="0"/>
            <w:vAlign w:val="center"/>
          </w:tcPr>
          <w:p w14:paraId="3C4AAD17">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M7.5</w:t>
            </w:r>
          </w:p>
        </w:tc>
        <w:tc>
          <w:tcPr>
            <w:tcW w:w="1305" w:type="dxa"/>
            <w:noWrap w:val="0"/>
            <w:vAlign w:val="center"/>
          </w:tcPr>
          <w:p w14:paraId="3F84CDFF">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497.364</w:t>
            </w:r>
          </w:p>
        </w:tc>
        <w:tc>
          <w:tcPr>
            <w:tcW w:w="605" w:type="dxa"/>
            <w:noWrap w:val="0"/>
            <w:vAlign w:val="center"/>
          </w:tcPr>
          <w:p w14:paraId="77AFAD17">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38A41EA3">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5ED3B1A7">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27A9D99C">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C2B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5AB94F82">
            <w:pPr>
              <w:widowControl/>
              <w:jc w:val="center"/>
              <w:textAlignment w:val="center"/>
              <w:rPr>
                <w:rFonts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11</w:t>
            </w:r>
          </w:p>
        </w:tc>
        <w:tc>
          <w:tcPr>
            <w:tcW w:w="2005" w:type="dxa"/>
            <w:noWrap w:val="0"/>
            <w:vAlign w:val="center"/>
          </w:tcPr>
          <w:p w14:paraId="1E669ACB">
            <w:pPr>
              <w:widowControl/>
              <w:jc w:val="center"/>
              <w:textAlignment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界面砂浆</w:t>
            </w:r>
          </w:p>
        </w:tc>
        <w:tc>
          <w:tcPr>
            <w:tcW w:w="890" w:type="dxa"/>
            <w:noWrap w:val="0"/>
            <w:vAlign w:val="center"/>
          </w:tcPr>
          <w:p w14:paraId="2DFEAB50">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305" w:type="dxa"/>
            <w:noWrap w:val="0"/>
            <w:vAlign w:val="center"/>
          </w:tcPr>
          <w:p w14:paraId="03D1093E">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96552.82</w:t>
            </w:r>
          </w:p>
        </w:tc>
        <w:tc>
          <w:tcPr>
            <w:tcW w:w="605" w:type="dxa"/>
            <w:noWrap w:val="0"/>
            <w:vAlign w:val="center"/>
          </w:tcPr>
          <w:p w14:paraId="44C7B205">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kg</w:t>
            </w:r>
          </w:p>
        </w:tc>
        <w:tc>
          <w:tcPr>
            <w:tcW w:w="1383" w:type="dxa"/>
            <w:noWrap w:val="0"/>
            <w:vAlign w:val="bottom"/>
          </w:tcPr>
          <w:p w14:paraId="5149F09E">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08F66641">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38BEB016">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1F08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9" w:type="dxa"/>
            <w:noWrap w:val="0"/>
            <w:vAlign w:val="center"/>
          </w:tcPr>
          <w:p w14:paraId="43653CE1">
            <w:pPr>
              <w:widowControl/>
              <w:jc w:val="center"/>
              <w:textAlignment w:val="center"/>
              <w:rPr>
                <w:rFonts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12</w:t>
            </w:r>
          </w:p>
        </w:tc>
        <w:tc>
          <w:tcPr>
            <w:tcW w:w="2005" w:type="dxa"/>
            <w:noWrap w:val="0"/>
            <w:vAlign w:val="center"/>
          </w:tcPr>
          <w:p w14:paraId="27C2A5CE">
            <w:pPr>
              <w:widowControl/>
              <w:jc w:val="center"/>
              <w:textAlignment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聚合物防水砂浆</w:t>
            </w:r>
          </w:p>
        </w:tc>
        <w:tc>
          <w:tcPr>
            <w:tcW w:w="890" w:type="dxa"/>
            <w:noWrap w:val="0"/>
            <w:vAlign w:val="center"/>
          </w:tcPr>
          <w:p w14:paraId="0249C238">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305" w:type="dxa"/>
            <w:noWrap w:val="0"/>
            <w:vAlign w:val="center"/>
          </w:tcPr>
          <w:p w14:paraId="5D74C7C9">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412.017</w:t>
            </w:r>
          </w:p>
        </w:tc>
        <w:tc>
          <w:tcPr>
            <w:tcW w:w="605" w:type="dxa"/>
            <w:noWrap w:val="0"/>
            <w:vAlign w:val="center"/>
          </w:tcPr>
          <w:p w14:paraId="206FF1DD">
            <w:pPr>
              <w:widowControl/>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t</w:t>
            </w:r>
          </w:p>
        </w:tc>
        <w:tc>
          <w:tcPr>
            <w:tcW w:w="1383" w:type="dxa"/>
            <w:noWrap w:val="0"/>
            <w:vAlign w:val="bottom"/>
          </w:tcPr>
          <w:p w14:paraId="61A04FFD">
            <w:pPr>
              <w:spacing w:line="440" w:lineRule="exact"/>
              <w:jc w:val="center"/>
              <w:rPr>
                <w:rFonts w:ascii="仿宋" w:hAnsi="仿宋" w:eastAsia="仿宋" w:cs="仿宋"/>
                <w:color w:val="000000" w:themeColor="text1"/>
                <w:sz w:val="24"/>
                <w:szCs w:val="24"/>
                <w:highlight w:val="none"/>
                <w14:textFill>
                  <w14:solidFill>
                    <w14:schemeClr w14:val="tx1"/>
                  </w14:solidFill>
                </w14:textFill>
              </w:rPr>
            </w:pPr>
          </w:p>
        </w:tc>
        <w:tc>
          <w:tcPr>
            <w:tcW w:w="1584" w:type="dxa"/>
            <w:noWrap w:val="0"/>
            <w:vAlign w:val="center"/>
          </w:tcPr>
          <w:p w14:paraId="3245DC40">
            <w:pPr>
              <w:widowControl/>
              <w:jc w:val="center"/>
              <w:textAlignment w:val="center"/>
              <w:rPr>
                <w:rFonts w:ascii="仿宋" w:hAnsi="仿宋" w:eastAsia="仿宋" w:cs="仿宋"/>
                <w:color w:val="000000" w:themeColor="text1"/>
                <w:sz w:val="24"/>
                <w:szCs w:val="24"/>
                <w:highlight w:val="none"/>
                <w14:textFill>
                  <w14:solidFill>
                    <w14:schemeClr w14:val="tx1"/>
                  </w14:solidFill>
                </w14:textFill>
              </w:rPr>
            </w:pPr>
          </w:p>
        </w:tc>
        <w:tc>
          <w:tcPr>
            <w:tcW w:w="1286" w:type="dxa"/>
            <w:noWrap w:val="0"/>
            <w:vAlign w:val="center"/>
          </w:tcPr>
          <w:p w14:paraId="3215F1DF">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4D8C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694" w:type="dxa"/>
            <w:gridSpan w:val="3"/>
            <w:noWrap w:val="0"/>
            <w:vAlign w:val="center"/>
          </w:tcPr>
          <w:p w14:paraId="4D9C15D3">
            <w:pPr>
              <w:widowControl/>
              <w:spacing w:line="360" w:lineRule="auto"/>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暂定不含税总价合计（元）</w:t>
            </w:r>
          </w:p>
        </w:tc>
        <w:tc>
          <w:tcPr>
            <w:tcW w:w="6163" w:type="dxa"/>
            <w:gridSpan w:val="5"/>
            <w:noWrap w:val="0"/>
            <w:vAlign w:val="center"/>
          </w:tcPr>
          <w:p w14:paraId="4133B3AE">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16D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694" w:type="dxa"/>
            <w:gridSpan w:val="3"/>
            <w:noWrap w:val="0"/>
            <w:vAlign w:val="center"/>
          </w:tcPr>
          <w:p w14:paraId="4F39314D">
            <w:pPr>
              <w:widowControl/>
              <w:spacing w:line="360" w:lineRule="auto"/>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税额（税率</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tc>
        <w:tc>
          <w:tcPr>
            <w:tcW w:w="6163" w:type="dxa"/>
            <w:gridSpan w:val="5"/>
            <w:noWrap w:val="0"/>
            <w:vAlign w:val="center"/>
          </w:tcPr>
          <w:p w14:paraId="0423811E">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26C8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694" w:type="dxa"/>
            <w:gridSpan w:val="3"/>
            <w:noWrap w:val="0"/>
            <w:vAlign w:val="center"/>
          </w:tcPr>
          <w:p w14:paraId="328A28DF">
            <w:pPr>
              <w:widowControl/>
              <w:spacing w:line="360" w:lineRule="auto"/>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暂定含税总价合计（元）</w:t>
            </w:r>
          </w:p>
        </w:tc>
        <w:tc>
          <w:tcPr>
            <w:tcW w:w="6163" w:type="dxa"/>
            <w:gridSpan w:val="5"/>
            <w:noWrap w:val="0"/>
            <w:vAlign w:val="center"/>
          </w:tcPr>
          <w:p w14:paraId="4173D42C">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6B6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694" w:type="dxa"/>
            <w:gridSpan w:val="3"/>
            <w:noWrap w:val="0"/>
            <w:vAlign w:val="center"/>
          </w:tcPr>
          <w:p w14:paraId="39D28267">
            <w:pPr>
              <w:widowControl/>
              <w:spacing w:line="360" w:lineRule="auto"/>
              <w:jc w:val="center"/>
              <w:textAlignment w:val="center"/>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暂定含税总价合计（大写）</w:t>
            </w:r>
          </w:p>
        </w:tc>
        <w:tc>
          <w:tcPr>
            <w:tcW w:w="6163" w:type="dxa"/>
            <w:gridSpan w:val="5"/>
            <w:noWrap w:val="0"/>
            <w:vAlign w:val="center"/>
          </w:tcPr>
          <w:p w14:paraId="7684583B">
            <w:pPr>
              <w:autoSpaceDE w:val="0"/>
              <w:autoSpaceDN w:val="0"/>
              <w:adjustRightInd w:val="0"/>
              <w:spacing w:line="44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78B8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9857" w:type="dxa"/>
            <w:gridSpan w:val="8"/>
            <w:noWrap w:val="0"/>
            <w:vAlign w:val="top"/>
          </w:tcPr>
          <w:p w14:paraId="689DBB1A">
            <w:pPr>
              <w:widowControl/>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备注：</w:t>
            </w:r>
          </w:p>
          <w:p w14:paraId="116AE583">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不含税单价包括但不限于：材料费、人工费、机具费、工具费、运输费、润管砂浆加工费、地泵费、食宿交通费、试验检验费、资料费、技术指导费、现场管理费、企业管理费、利润、附加税、企业所得税、自身经营的风险费等。由供方提供</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发票（本合同约定总价为不含税价格+增值税，不含税价格不因国家税率变化，若在合同履行期间，遇国家税率调整，则增值税相应调整，以开具发票时间为准，不再另行对新税签订补充协议。</w:t>
            </w:r>
          </w:p>
          <w:p w14:paraId="7FA457D2">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2.清单数量为暂定数量</w:t>
            </w:r>
            <w:r>
              <w:rPr>
                <w:rFonts w:hint="eastAsia" w:ascii="仿宋" w:hAnsi="仿宋" w:eastAsia="仿宋" w:cs="仿宋"/>
                <w:color w:val="000000" w:themeColor="text1"/>
                <w:sz w:val="24"/>
                <w:szCs w:val="24"/>
                <w:highlight w:val="none"/>
                <w:lang w:eastAsia="zh-Hans"/>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 xml:space="preserve">最终结算数量按甲方实际签收到的数量为准。     </w:t>
            </w:r>
          </w:p>
          <w:p w14:paraId="419DCCCD">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3.单次运输不足5方时，不足部分每方需补运费20元。（不含税单价）</w:t>
            </w:r>
          </w:p>
          <w:p w14:paraId="35230B66">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4.该供应商纳税人资格为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7DD3A176">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5.付款前乙方需先提供由国家税务机关认可的真实、有效、等值、合法的增值税发票，否则甲方有权拒绝款项支付且不因此而承担违约责任且乙方不得以此为由消极或停止履行合同义务，否则将视为乙方违约。</w:t>
            </w:r>
          </w:p>
          <w:p w14:paraId="3D0DF0E4">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6.供应时间：从 2025 年 09月起至本合同约定范围的材料供完为止。</w:t>
            </w:r>
          </w:p>
          <w:p w14:paraId="7E89BDCE">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7.除本清单约定外的材料单价另议。</w:t>
            </w:r>
          </w:p>
          <w:p w14:paraId="28F35334">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8.交货地点：绵阳市高新区。            </w:t>
            </w:r>
          </w:p>
          <w:p w14:paraId="062F2878">
            <w:pPr>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9.在合同履行过程中，以《绵阳市造价信息》 2025 年 04 月信息价为基准价，供货过程中若遇材料市场价格调整，当月《绵阳市造价信息》信息价涨跌幅超过基准价±3%时，超出±3%部分同比例调整相应规格材料的不含税单价后办理结算。                    </w:t>
            </w:r>
          </w:p>
        </w:tc>
      </w:tr>
      <w:permEnd w:id="0"/>
    </w:tbl>
    <w:p w14:paraId="77360D11">
      <w:pPr>
        <w:pStyle w:val="21"/>
        <w:rPr>
          <w:rFonts w:hint="eastAsia" w:ascii="仿宋" w:hAnsi="仿宋" w:eastAsia="仿宋" w:cs="仿宋"/>
          <w:bCs/>
          <w:color w:val="000000" w:themeColor="text1"/>
          <w:sz w:val="28"/>
          <w:szCs w:val="28"/>
          <w:highlight w:val="none"/>
          <w14:textFill>
            <w14:solidFill>
              <w14:schemeClr w14:val="tx1"/>
            </w14:solidFill>
          </w14:textFill>
        </w:rPr>
      </w:pPr>
    </w:p>
    <w:p w14:paraId="1A75966E">
      <w:pPr>
        <w:pStyle w:val="21"/>
        <w:ind w:firstLine="4480" w:firstLineChars="1600"/>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8"/>
          <w:szCs w:val="28"/>
          <w:highlight w:val="none"/>
          <w14:textFill>
            <w14:solidFill>
              <w14:schemeClr w14:val="tx1"/>
            </w14:solidFill>
          </w14:textFill>
        </w:rPr>
        <w:t>（盖章）</w:t>
      </w:r>
    </w:p>
    <w:p w14:paraId="53FE5E15">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年   月   日</w:t>
      </w:r>
    </w:p>
    <w:p w14:paraId="2FA5D915">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15E800D5">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341DA3E4">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0F0E740D">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60124784">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07B9B160">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79BC09E4">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0019541F">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20709BD9">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35FE2F9C">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406A7FD0">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14292E0B">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26E66904">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0E2961BE">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577FBEAC">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6A941965">
      <w:pPr>
        <w:pStyle w:val="21"/>
        <w:ind w:firstLine="6720" w:firstLineChars="2400"/>
        <w:rPr>
          <w:rFonts w:hint="eastAsia" w:ascii="仿宋" w:hAnsi="仿宋" w:eastAsia="仿宋" w:cs="仿宋"/>
          <w:bCs/>
          <w:color w:val="000000" w:themeColor="text1"/>
          <w:sz w:val="28"/>
          <w:szCs w:val="28"/>
          <w:highlight w:val="none"/>
          <w:lang w:val="en-US" w:eastAsia="zh-CN"/>
          <w14:textFill>
            <w14:solidFill>
              <w14:schemeClr w14:val="tx1"/>
            </w14:solidFill>
          </w14:textFill>
        </w:rPr>
      </w:pPr>
    </w:p>
    <w:p w14:paraId="25CB54A4">
      <w:pPr>
        <w:pStyle w:val="21"/>
        <w:ind w:firstLine="6720" w:firstLineChars="2400"/>
        <w:rPr>
          <w:rFonts w:hint="default" w:ascii="仿宋" w:hAnsi="仿宋" w:eastAsia="仿宋" w:cs="仿宋"/>
          <w:bCs/>
          <w:color w:val="000000" w:themeColor="text1"/>
          <w:sz w:val="28"/>
          <w:szCs w:val="28"/>
          <w:highlight w:val="none"/>
          <w:lang w:val="en-US" w:eastAsia="zh-CN"/>
          <w14:textFill>
            <w14:solidFill>
              <w14:schemeClr w14:val="tx1"/>
            </w14:solidFill>
          </w14:textFill>
        </w:rPr>
      </w:pPr>
    </w:p>
    <w:p w14:paraId="11415FC8">
      <w:pPr>
        <w:numPr>
          <w:ilvl w:val="-1"/>
          <w:numId w:val="0"/>
        </w:numPr>
        <w:spacing w:line="240" w:lineRule="auto"/>
        <w:ind w:left="0" w:leftChars="0" w:firstLine="0" w:firstLineChars="0"/>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三、</w:t>
      </w:r>
      <w:r>
        <w:rPr>
          <w:rFonts w:hint="eastAsia" w:ascii="仿宋" w:hAnsi="仿宋" w:eastAsia="仿宋" w:cs="仿宋"/>
          <w:b/>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b/>
          <w:color w:val="000000" w:themeColor="text1"/>
          <w:sz w:val="28"/>
          <w:szCs w:val="28"/>
          <w:highlight w:val="none"/>
          <w14:textFill>
            <w14:solidFill>
              <w14:schemeClr w14:val="tx1"/>
            </w14:solidFill>
          </w14:textFill>
        </w:rPr>
        <w:t>认为需要提交的其他资料</w:t>
      </w:r>
    </w:p>
    <w:p w14:paraId="052C4866">
      <w:pPr>
        <w:numPr>
          <w:ilvl w:val="-1"/>
          <w:numId w:val="0"/>
        </w:numPr>
        <w:spacing w:line="240" w:lineRule="auto"/>
        <w:jc w:val="left"/>
        <w:rPr>
          <w:rFonts w:hint="eastAsia" w:ascii="仿宋" w:hAnsi="仿宋" w:eastAsia="仿宋" w:cs="仿宋"/>
          <w:b/>
          <w:color w:val="000000" w:themeColor="text1"/>
          <w:sz w:val="36"/>
          <w:szCs w:val="36"/>
          <w:highlight w:val="none"/>
          <w:lang w:val="en-US" w:eastAsia="zh-CN"/>
          <w14:textFill>
            <w14:solidFill>
              <w14:schemeClr w14:val="tx1"/>
            </w14:solidFill>
          </w14:textFill>
        </w:rPr>
      </w:pPr>
      <w:r>
        <w:rPr>
          <w:rFonts w:hint="eastAsia" w:ascii="仿宋" w:hAnsi="仿宋" w:eastAsia="仿宋" w:cs="仿宋"/>
          <w:b/>
          <w:color w:val="000000" w:themeColor="text1"/>
          <w:sz w:val="36"/>
          <w:szCs w:val="36"/>
          <w:highlight w:val="none"/>
          <w:lang w:val="en-US" w:eastAsia="zh-CN"/>
          <w14:textFill>
            <w14:solidFill>
              <w14:schemeClr w14:val="tx1"/>
            </w14:solidFill>
          </w14:textFill>
        </w:rPr>
        <w:br w:type="page"/>
      </w:r>
    </w:p>
    <w:p w14:paraId="24A03EC1">
      <w:pPr>
        <w:numPr>
          <w:ilvl w:val="0"/>
          <w:numId w:val="3"/>
        </w:numPr>
        <w:spacing w:line="360" w:lineRule="auto"/>
        <w:jc w:val="center"/>
        <w:rPr>
          <w:rFonts w:hint="eastAsia" w:ascii="仿宋" w:hAnsi="仿宋" w:eastAsia="仿宋" w:cs="仿宋"/>
          <w:b/>
          <w:color w:val="000000" w:themeColor="text1"/>
          <w:sz w:val="36"/>
          <w:szCs w:val="36"/>
          <w:highlight w:val="none"/>
          <w:lang w:val="en-US" w:eastAsia="zh-CN"/>
          <w14:textFill>
            <w14:solidFill>
              <w14:schemeClr w14:val="tx1"/>
            </w14:solidFill>
          </w14:textFill>
        </w:rPr>
      </w:pPr>
      <w:r>
        <w:rPr>
          <w:rFonts w:hint="eastAsia" w:ascii="仿宋" w:hAnsi="仿宋" w:eastAsia="仿宋" w:cs="仿宋"/>
          <w:b/>
          <w:color w:val="000000" w:themeColor="text1"/>
          <w:sz w:val="36"/>
          <w:szCs w:val="36"/>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36"/>
          <w:szCs w:val="36"/>
          <w:highlight w:val="none"/>
          <w14:textFill>
            <w14:solidFill>
              <w14:schemeClr w14:val="tx1"/>
            </w14:solidFill>
          </w14:textFill>
        </w:rPr>
        <w:t>合同</w:t>
      </w:r>
      <w:r>
        <w:rPr>
          <w:rFonts w:hint="eastAsia" w:ascii="仿宋" w:hAnsi="仿宋" w:eastAsia="仿宋" w:cs="仿宋"/>
          <w:b/>
          <w:color w:val="000000" w:themeColor="text1"/>
          <w:sz w:val="36"/>
          <w:szCs w:val="36"/>
          <w:highlight w:val="none"/>
          <w:lang w:val="en-US" w:eastAsia="zh-CN"/>
          <w14:textFill>
            <w14:solidFill>
              <w14:schemeClr w14:val="tx1"/>
            </w14:solidFill>
          </w14:textFill>
        </w:rPr>
        <w:t>条款及格式</w:t>
      </w:r>
    </w:p>
    <w:p w14:paraId="525CF7FF">
      <w:pPr>
        <w:spacing w:line="540" w:lineRule="exact"/>
        <w:rPr>
          <w:rFonts w:hint="eastAsia" w:ascii="仿宋" w:hAnsi="仿宋" w:eastAsia="仿宋" w:cs="仿宋"/>
          <w:bCs/>
          <w:color w:val="000000" w:themeColor="text1"/>
          <w:sz w:val="30"/>
          <w:szCs w:val="30"/>
          <w:highlight w:val="none"/>
          <w14:textFill>
            <w14:solidFill>
              <w14:schemeClr w14:val="tx1"/>
            </w14:solidFill>
          </w14:textFill>
        </w:rPr>
      </w:pPr>
      <w:r>
        <w:rPr>
          <w:rFonts w:hint="eastAsia" w:ascii="仿宋" w:hAnsi="仿宋" w:eastAsia="仿宋" w:cs="仿宋"/>
          <w:bCs/>
          <w:color w:val="000000" w:themeColor="text1"/>
          <w:sz w:val="30"/>
          <w:szCs w:val="30"/>
          <w:highlight w:val="none"/>
          <w14:textFill>
            <w14:solidFill>
              <w14:schemeClr w14:val="tx1"/>
            </w14:solidFill>
          </w14:textFill>
        </w:rPr>
        <w:t>-</w:t>
      </w:r>
      <w:permStart w:id="1" w:edGrp="everyone"/>
    </w:p>
    <w:p w14:paraId="110ECCE0">
      <w:pPr>
        <w:pStyle w:val="2"/>
        <w:widowControl/>
        <w:jc w:val="center"/>
        <w:rPr>
          <w:rFonts w:hint="eastAsia" w:ascii="仿宋" w:hAnsi="仿宋" w:eastAsia="仿宋" w:cs="仿宋"/>
          <w:b w:val="0"/>
          <w:color w:val="000000" w:themeColor="text1"/>
          <w:highlight w:val="none"/>
          <w:u w:val="single"/>
          <w14:textFill>
            <w14:solidFill>
              <w14:schemeClr w14:val="tx1"/>
            </w14:solidFill>
          </w14:textFill>
        </w:rPr>
      </w:pPr>
    </w:p>
    <w:p w14:paraId="2366E8A2">
      <w:pPr>
        <w:pStyle w:val="2"/>
        <w:widowControl/>
        <w:jc w:val="center"/>
        <w:rPr>
          <w:rFonts w:hint="eastAsia" w:ascii="仿宋" w:hAnsi="仿宋" w:eastAsia="仿宋" w:cs="仿宋"/>
          <w:b w:val="0"/>
          <w:u w:val="single"/>
        </w:rPr>
      </w:pPr>
    </w:p>
    <w:p w14:paraId="0EF9C2BC">
      <w:pPr>
        <w:snapToGrid w:val="0"/>
        <w:spacing w:line="500" w:lineRule="exact"/>
        <w:jc w:val="center"/>
        <w:rPr>
          <w:rFonts w:hint="eastAsia" w:ascii="仿宋" w:hAnsi="仿宋" w:eastAsia="仿宋" w:cs="仿宋"/>
          <w:b/>
          <w:sz w:val="48"/>
          <w:szCs w:val="48"/>
        </w:rPr>
      </w:pPr>
      <w:r>
        <w:rPr>
          <w:rFonts w:hint="eastAsia" w:ascii="仿宋" w:hAnsi="仿宋" w:eastAsia="仿宋" w:cs="仿宋"/>
          <w:b/>
          <w:sz w:val="48"/>
          <w:szCs w:val="48"/>
          <w:lang w:bidi="ar"/>
        </w:rPr>
        <w:t>砂浆采购合同</w:t>
      </w:r>
    </w:p>
    <w:p w14:paraId="715334AE">
      <w:pPr>
        <w:jc w:val="center"/>
        <w:rPr>
          <w:rFonts w:hint="eastAsia" w:ascii="仿宋" w:hAnsi="仿宋" w:eastAsia="仿宋" w:cs="仿宋"/>
          <w:b/>
          <w:sz w:val="32"/>
          <w:szCs w:val="32"/>
          <w:lang w:bidi="ar"/>
        </w:rPr>
      </w:pPr>
    </w:p>
    <w:p w14:paraId="27065615">
      <w:pPr>
        <w:jc w:val="center"/>
        <w:rPr>
          <w:rFonts w:hint="eastAsia" w:ascii="仿宋" w:hAnsi="仿宋" w:eastAsia="仿宋" w:cs="仿宋"/>
          <w:b/>
          <w:sz w:val="28"/>
          <w:szCs w:val="28"/>
        </w:rPr>
      </w:pPr>
      <w:r>
        <w:rPr>
          <w:rFonts w:hint="eastAsia" w:ascii="仿宋" w:hAnsi="仿宋" w:eastAsia="仿宋" w:cs="仿宋"/>
          <w:b/>
          <w:sz w:val="32"/>
          <w:szCs w:val="32"/>
          <w:lang w:bidi="ar"/>
        </w:rPr>
        <w:t>合同编号：</w:t>
      </w:r>
      <w:r>
        <w:rPr>
          <w:rFonts w:hint="eastAsia" w:ascii="仿宋" w:hAnsi="仿宋" w:eastAsia="仿宋" w:cs="仿宋"/>
          <w:b/>
          <w:sz w:val="28"/>
          <w:szCs w:val="28"/>
          <w:lang w:bidi="ar"/>
        </w:rPr>
        <w:t xml:space="preserve"> </w:t>
      </w:r>
    </w:p>
    <w:p w14:paraId="48B71F5F">
      <w:pPr>
        <w:rPr>
          <w:rFonts w:hint="eastAsia" w:ascii="仿宋" w:hAnsi="仿宋" w:eastAsia="仿宋" w:cs="仿宋"/>
        </w:rPr>
      </w:pPr>
    </w:p>
    <w:p w14:paraId="58252BA2">
      <w:pPr>
        <w:tabs>
          <w:tab w:val="left" w:pos="1080"/>
        </w:tabs>
        <w:rPr>
          <w:rFonts w:hint="eastAsia" w:ascii="仿宋" w:hAnsi="仿宋" w:eastAsia="仿宋" w:cs="仿宋"/>
          <w:sz w:val="36"/>
          <w:szCs w:val="36"/>
        </w:rPr>
      </w:pPr>
    </w:p>
    <w:p w14:paraId="217C9A61">
      <w:pPr>
        <w:tabs>
          <w:tab w:val="left" w:pos="1080"/>
        </w:tabs>
        <w:rPr>
          <w:rFonts w:hint="eastAsia" w:ascii="仿宋" w:hAnsi="仿宋" w:eastAsia="仿宋" w:cs="仿宋"/>
          <w:sz w:val="36"/>
          <w:szCs w:val="36"/>
        </w:rPr>
      </w:pPr>
    </w:p>
    <w:p w14:paraId="3AED966B">
      <w:pPr>
        <w:pStyle w:val="2"/>
        <w:widowControl/>
        <w:rPr>
          <w:rFonts w:hint="eastAsia" w:ascii="仿宋" w:hAnsi="仿宋" w:eastAsia="仿宋" w:cs="仿宋"/>
          <w:sz w:val="36"/>
          <w:szCs w:val="36"/>
        </w:rPr>
      </w:pPr>
    </w:p>
    <w:p w14:paraId="172AA391">
      <w:pPr>
        <w:rPr>
          <w:rFonts w:hint="eastAsia" w:ascii="仿宋" w:hAnsi="仿宋" w:eastAsia="仿宋" w:cs="仿宋"/>
        </w:rPr>
      </w:pPr>
    </w:p>
    <w:p w14:paraId="604A456F">
      <w:pPr>
        <w:rPr>
          <w:rFonts w:hint="eastAsia" w:ascii="仿宋" w:hAnsi="仿宋" w:eastAsia="仿宋" w:cs="仿宋"/>
        </w:rPr>
      </w:pPr>
    </w:p>
    <w:p w14:paraId="402172FB">
      <w:pPr>
        <w:pStyle w:val="2"/>
        <w:rPr>
          <w:rFonts w:hint="eastAsia" w:ascii="仿宋" w:hAnsi="仿宋" w:eastAsia="仿宋" w:cs="仿宋"/>
        </w:rPr>
      </w:pPr>
    </w:p>
    <w:p w14:paraId="31D1EFB0">
      <w:pPr>
        <w:rPr>
          <w:rFonts w:hint="eastAsia" w:ascii="仿宋" w:hAnsi="仿宋" w:eastAsia="仿宋" w:cs="仿宋"/>
        </w:rPr>
      </w:pPr>
    </w:p>
    <w:p w14:paraId="703F5FAF">
      <w:pPr>
        <w:rPr>
          <w:rFonts w:hint="eastAsia" w:ascii="仿宋" w:hAnsi="仿宋" w:eastAsia="仿宋" w:cs="仿宋"/>
        </w:rPr>
      </w:pPr>
    </w:p>
    <w:p w14:paraId="4B765ABA">
      <w:pPr>
        <w:pStyle w:val="2"/>
        <w:rPr>
          <w:rFonts w:hint="eastAsia"/>
        </w:rPr>
      </w:pPr>
    </w:p>
    <w:p w14:paraId="3F7ED69C">
      <w:pPr>
        <w:tabs>
          <w:tab w:val="left" w:pos="1080"/>
        </w:tabs>
        <w:rPr>
          <w:rFonts w:ascii="仿宋" w:hAnsi="仿宋" w:eastAsia="仿宋" w:cs="仿宋"/>
          <w:sz w:val="28"/>
          <w:szCs w:val="28"/>
        </w:rPr>
      </w:pPr>
    </w:p>
    <w:p w14:paraId="34D2D3F4">
      <w:pPr>
        <w:pStyle w:val="2"/>
        <w:rPr>
          <w:rFonts w:hint="eastAsia"/>
        </w:rPr>
      </w:pPr>
    </w:p>
    <w:p w14:paraId="00C077AA">
      <w:pPr>
        <w:tabs>
          <w:tab w:val="left" w:pos="1080"/>
        </w:tabs>
        <w:jc w:val="left"/>
        <w:rPr>
          <w:rFonts w:hint="eastAsia" w:ascii="仿宋" w:hAnsi="仿宋" w:eastAsia="仿宋" w:cs="仿宋"/>
          <w:b/>
          <w:sz w:val="36"/>
          <w:szCs w:val="36"/>
          <w:u w:val="single"/>
          <w:lang w:bidi="ar"/>
        </w:rPr>
      </w:pPr>
      <w:r>
        <w:rPr>
          <w:rFonts w:hint="eastAsia" w:ascii="仿宋" w:hAnsi="仿宋" w:eastAsia="仿宋" w:cs="仿宋"/>
          <w:b/>
          <w:sz w:val="36"/>
          <w:szCs w:val="36"/>
          <w:lang w:bidi="ar"/>
        </w:rPr>
        <w:t>材料采购单位：</w:t>
      </w:r>
      <w:r>
        <w:rPr>
          <w:rFonts w:hint="eastAsia" w:ascii="仿宋" w:hAnsi="仿宋" w:eastAsia="仿宋" w:cs="仿宋"/>
          <w:b/>
          <w:sz w:val="36"/>
          <w:szCs w:val="36"/>
          <w:u w:val="single"/>
          <w:lang w:bidi="ar"/>
        </w:rPr>
        <w:t xml:space="preserve">四川九洲汉地绿色建材有限责任公司 </w:t>
      </w:r>
    </w:p>
    <w:p w14:paraId="34A25787">
      <w:pPr>
        <w:tabs>
          <w:tab w:val="left" w:pos="1080"/>
        </w:tabs>
        <w:jc w:val="left"/>
        <w:rPr>
          <w:rFonts w:hint="eastAsia" w:ascii="仿宋" w:hAnsi="仿宋" w:eastAsia="仿宋" w:cs="仿宋"/>
          <w:b/>
          <w:sz w:val="36"/>
          <w:szCs w:val="36"/>
          <w:u w:val="single"/>
          <w:lang w:bidi="ar"/>
        </w:rPr>
      </w:pPr>
      <w:r>
        <w:rPr>
          <w:rFonts w:hint="eastAsia" w:ascii="仿宋" w:hAnsi="仿宋" w:eastAsia="仿宋" w:cs="仿宋"/>
          <w:b/>
          <w:sz w:val="36"/>
          <w:szCs w:val="36"/>
          <w:lang w:bidi="ar"/>
        </w:rPr>
        <w:t xml:space="preserve">商品供应单位： </w:t>
      </w:r>
      <w:r>
        <w:rPr>
          <w:rFonts w:hint="eastAsia" w:ascii="仿宋" w:hAnsi="仿宋" w:eastAsia="仿宋" w:cs="仿宋"/>
          <w:b/>
          <w:sz w:val="36"/>
          <w:szCs w:val="36"/>
          <w:u w:val="single"/>
          <w:lang w:bidi="ar"/>
        </w:rPr>
        <w:t xml:space="preserve">                             </w:t>
      </w:r>
    </w:p>
    <w:p w14:paraId="716EC60F">
      <w:pPr>
        <w:tabs>
          <w:tab w:val="left" w:pos="1080"/>
        </w:tabs>
        <w:jc w:val="left"/>
        <w:rPr>
          <w:rFonts w:hint="eastAsia" w:ascii="仿宋" w:hAnsi="仿宋" w:eastAsia="仿宋" w:cs="仿宋"/>
          <w:b/>
          <w:sz w:val="36"/>
          <w:szCs w:val="36"/>
          <w:u w:val="single"/>
          <w:lang w:bidi="ar"/>
        </w:rPr>
      </w:pPr>
      <w:r>
        <w:rPr>
          <w:rFonts w:hint="eastAsia" w:ascii="仿宋" w:hAnsi="仿宋" w:eastAsia="仿宋" w:cs="仿宋"/>
          <w:b/>
          <w:sz w:val="36"/>
          <w:szCs w:val="36"/>
          <w:lang w:bidi="ar"/>
        </w:rPr>
        <w:t xml:space="preserve">项目地址：    </w:t>
      </w:r>
      <w:r>
        <w:rPr>
          <w:rFonts w:hint="eastAsia" w:ascii="仿宋" w:hAnsi="仿宋" w:eastAsia="仿宋" w:cs="仿宋"/>
          <w:b/>
          <w:sz w:val="36"/>
          <w:szCs w:val="36"/>
          <w:u w:val="single"/>
          <w:lang w:bidi="ar"/>
        </w:rPr>
        <w:t xml:space="preserve">绵阳市高新区                   </w:t>
      </w:r>
    </w:p>
    <w:p w14:paraId="0A939FA7">
      <w:pPr>
        <w:pStyle w:val="2"/>
        <w:rPr>
          <w:rFonts w:hint="eastAsia" w:ascii="仿宋" w:hAnsi="仿宋" w:eastAsia="仿宋" w:cs="仿宋"/>
          <w:b/>
          <w:sz w:val="36"/>
          <w:szCs w:val="36"/>
          <w:u w:val="single"/>
          <w:lang w:bidi="ar"/>
        </w:rPr>
      </w:pPr>
    </w:p>
    <w:p w14:paraId="0D339610">
      <w:pPr>
        <w:tabs>
          <w:tab w:val="left" w:pos="1080"/>
        </w:tabs>
        <w:rPr>
          <w:rFonts w:hint="eastAsia"/>
        </w:rPr>
      </w:pPr>
    </w:p>
    <w:p w14:paraId="3CE03CEF">
      <w:pPr>
        <w:snapToGrid w:val="0"/>
        <w:spacing w:line="560" w:lineRule="exact"/>
        <w:ind w:firstLine="643" w:firstLineChars="200"/>
        <w:jc w:val="center"/>
        <w:rPr>
          <w:rFonts w:hint="eastAsia" w:ascii="仿宋" w:hAnsi="仿宋" w:eastAsia="仿宋" w:cs="仿宋"/>
          <w:b/>
          <w:sz w:val="32"/>
          <w:szCs w:val="32"/>
          <w:lang w:bidi="ar"/>
        </w:rPr>
      </w:pPr>
      <w:r>
        <w:rPr>
          <w:rFonts w:hint="eastAsia" w:ascii="仿宋" w:hAnsi="仿宋" w:eastAsia="仿宋" w:cs="仿宋"/>
          <w:b/>
          <w:sz w:val="32"/>
          <w:szCs w:val="32"/>
          <w:lang w:bidi="ar"/>
        </w:rPr>
        <w:t>砂浆采购合同</w:t>
      </w:r>
    </w:p>
    <w:p w14:paraId="2225EE33">
      <w:pPr>
        <w:autoSpaceDE w:val="0"/>
        <w:autoSpaceDN w:val="0"/>
        <w:adjustRightInd w:val="0"/>
        <w:spacing w:line="560" w:lineRule="exact"/>
        <w:ind w:firstLine="5542" w:firstLineChars="2300"/>
        <w:jc w:val="left"/>
        <w:rPr>
          <w:rFonts w:hint="eastAsia" w:ascii="仿宋" w:hAnsi="仿宋" w:eastAsia="仿宋" w:cs="仿宋"/>
          <w:b/>
          <w:kern w:val="0"/>
          <w:sz w:val="24"/>
          <w:szCs w:val="24"/>
        </w:rPr>
      </w:pPr>
      <w:r>
        <w:rPr>
          <w:rFonts w:hint="eastAsia" w:ascii="仿宋" w:hAnsi="仿宋" w:eastAsia="仿宋" w:cs="仿宋"/>
          <w:b/>
          <w:kern w:val="0"/>
          <w:sz w:val="24"/>
          <w:szCs w:val="24"/>
        </w:rPr>
        <w:t>合同编号：</w:t>
      </w:r>
    </w:p>
    <w:p w14:paraId="3019FC50">
      <w:pPr>
        <w:spacing w:line="560" w:lineRule="exact"/>
        <w:rPr>
          <w:rFonts w:hint="eastAsia" w:ascii="仿宋" w:hAnsi="仿宋" w:eastAsia="仿宋" w:cs="仿宋"/>
          <w:sz w:val="30"/>
          <w:szCs w:val="30"/>
        </w:rPr>
      </w:pPr>
      <w:r>
        <w:rPr>
          <w:rFonts w:hint="eastAsia" w:ascii="仿宋" w:hAnsi="仿宋" w:eastAsia="仿宋" w:cs="仿宋"/>
          <w:b w:val="0"/>
          <w:bCs w:val="0"/>
          <w:color w:val="000000"/>
          <w:kern w:val="0"/>
          <w:sz w:val="30"/>
          <w:szCs w:val="30"/>
          <w:lang w:bidi="ar"/>
        </w:rPr>
        <w:t>甲方（</w:t>
      </w:r>
      <w:r>
        <w:rPr>
          <w:rFonts w:hint="eastAsia" w:ascii="仿宋" w:hAnsi="仿宋" w:eastAsia="仿宋" w:cs="仿宋"/>
          <w:b w:val="0"/>
          <w:color w:val="000000"/>
          <w:kern w:val="0"/>
          <w:sz w:val="30"/>
          <w:szCs w:val="30"/>
          <w:lang w:bidi="ar"/>
        </w:rPr>
        <w:t>需方</w:t>
      </w:r>
      <w:r>
        <w:rPr>
          <w:rFonts w:hint="eastAsia" w:ascii="仿宋" w:hAnsi="仿宋" w:eastAsia="仿宋" w:cs="仿宋"/>
          <w:b w:val="0"/>
          <w:bCs w:val="0"/>
          <w:color w:val="000000"/>
          <w:kern w:val="0"/>
          <w:sz w:val="30"/>
          <w:szCs w:val="30"/>
          <w:lang w:bidi="ar"/>
        </w:rPr>
        <w:t>）</w:t>
      </w:r>
      <w:r>
        <w:rPr>
          <w:rFonts w:hint="eastAsia" w:ascii="仿宋" w:hAnsi="仿宋" w:eastAsia="仿宋" w:cs="仿宋"/>
          <w:b w:val="0"/>
          <w:color w:val="000000"/>
          <w:kern w:val="0"/>
          <w:sz w:val="30"/>
          <w:szCs w:val="30"/>
          <w:lang w:bidi="ar"/>
        </w:rPr>
        <w:t>：</w:t>
      </w:r>
      <w:r>
        <w:rPr>
          <w:rFonts w:hint="eastAsia" w:ascii="仿宋" w:hAnsi="仿宋" w:eastAsia="仿宋" w:cs="仿宋"/>
          <w:b w:val="0"/>
          <w:color w:val="000000"/>
          <w:kern w:val="0"/>
          <w:sz w:val="30"/>
          <w:szCs w:val="30"/>
          <w:u w:val="single"/>
          <w:lang w:bidi="ar"/>
        </w:rPr>
        <w:t xml:space="preserve"> 四川九洲汉地绿色建材有限责任公司 </w:t>
      </w:r>
    </w:p>
    <w:p w14:paraId="6E15A53D">
      <w:pPr>
        <w:autoSpaceDE w:val="0"/>
        <w:autoSpaceDN w:val="0"/>
        <w:adjustRightInd w:val="0"/>
        <w:spacing w:line="560" w:lineRule="exact"/>
        <w:jc w:val="left"/>
        <w:rPr>
          <w:rFonts w:hint="eastAsia" w:ascii="仿宋" w:hAnsi="仿宋" w:eastAsia="仿宋" w:cs="仿宋"/>
          <w:b w:val="0"/>
          <w:color w:val="000000"/>
          <w:kern w:val="0"/>
          <w:sz w:val="30"/>
          <w:szCs w:val="30"/>
          <w:u w:val="single"/>
        </w:rPr>
      </w:pPr>
      <w:r>
        <w:rPr>
          <w:rFonts w:hint="eastAsia" w:ascii="仿宋" w:hAnsi="仿宋" w:eastAsia="仿宋" w:cs="仿宋"/>
          <w:b w:val="0"/>
          <w:color w:val="000000"/>
          <w:kern w:val="0"/>
          <w:sz w:val="30"/>
          <w:szCs w:val="30"/>
          <w:lang w:bidi="ar"/>
        </w:rPr>
        <w:t>社会统一代码：</w:t>
      </w:r>
      <w:r>
        <w:rPr>
          <w:rFonts w:hint="eastAsia" w:ascii="仿宋" w:hAnsi="仿宋" w:eastAsia="仿宋" w:cs="仿宋"/>
          <w:b w:val="0"/>
          <w:color w:val="000000"/>
          <w:kern w:val="0"/>
          <w:sz w:val="30"/>
          <w:szCs w:val="30"/>
          <w:u w:val="single"/>
          <w:lang w:bidi="ar"/>
        </w:rPr>
        <w:t xml:space="preserve"> </w:t>
      </w:r>
      <w:r>
        <w:rPr>
          <w:rFonts w:hint="eastAsia" w:ascii="仿宋" w:hAnsi="仿宋" w:eastAsia="仿宋" w:cs="仿宋"/>
          <w:b w:val="0"/>
          <w:color w:val="000000"/>
          <w:kern w:val="0"/>
          <w:sz w:val="30"/>
          <w:szCs w:val="30"/>
          <w:lang w:bidi="ar"/>
        </w:rPr>
        <w:t>9</w:t>
      </w:r>
      <w:r>
        <w:rPr>
          <w:rFonts w:hint="eastAsia" w:ascii="仿宋" w:hAnsi="仿宋" w:eastAsia="仿宋" w:cs="仿宋"/>
          <w:b w:val="0"/>
          <w:color w:val="000000"/>
          <w:kern w:val="0"/>
          <w:sz w:val="30"/>
          <w:szCs w:val="30"/>
          <w:u w:val="single"/>
          <w:lang w:bidi="ar"/>
        </w:rPr>
        <w:t xml:space="preserve">1510726MA69EHBU4G </w:t>
      </w:r>
    </w:p>
    <w:p w14:paraId="733178DE">
      <w:pPr>
        <w:autoSpaceDE/>
        <w:autoSpaceDN/>
        <w:adjustRightInd/>
        <w:spacing w:line="560" w:lineRule="exact"/>
        <w:jc w:val="left"/>
        <w:rPr>
          <w:rFonts w:hint="eastAsia" w:ascii="仿宋" w:hAnsi="仿宋" w:eastAsia="仿宋" w:cs="仿宋"/>
          <w:b w:val="0"/>
          <w:color w:val="000000"/>
          <w:kern w:val="0"/>
          <w:sz w:val="30"/>
          <w:szCs w:val="30"/>
          <w:u w:val="single"/>
          <w:lang w:bidi="ar"/>
        </w:rPr>
      </w:pPr>
      <w:r>
        <w:rPr>
          <w:rFonts w:hint="eastAsia" w:ascii="仿宋" w:hAnsi="仿宋" w:eastAsia="仿宋" w:cs="仿宋"/>
          <w:b w:val="0"/>
          <w:color w:val="000000"/>
          <w:kern w:val="0"/>
          <w:sz w:val="30"/>
          <w:szCs w:val="30"/>
          <w:u w:val="none"/>
          <w:lang w:bidi="ar"/>
        </w:rPr>
        <w:t>联系地址：</w:t>
      </w:r>
      <w:r>
        <w:rPr>
          <w:rFonts w:hint="eastAsia" w:ascii="仿宋" w:hAnsi="仿宋" w:eastAsia="仿宋" w:cs="仿宋"/>
          <w:b w:val="0"/>
          <w:color w:val="000000"/>
          <w:kern w:val="0"/>
          <w:sz w:val="30"/>
          <w:szCs w:val="30"/>
          <w:u w:val="single"/>
          <w:lang w:bidi="ar"/>
        </w:rPr>
        <w:t>四川省绵阳市涪城区绵兴东路83号汇巨大厦15楼</w:t>
      </w:r>
    </w:p>
    <w:p w14:paraId="3DFADAC0">
      <w:pPr>
        <w:spacing w:line="560" w:lineRule="exact"/>
        <w:rPr>
          <w:rFonts w:hint="eastAsia" w:ascii="仿宋" w:hAnsi="仿宋" w:eastAsia="仿宋" w:cs="仿宋"/>
          <w:b w:val="0"/>
          <w:bCs w:val="0"/>
          <w:color w:val="000000"/>
          <w:kern w:val="0"/>
          <w:sz w:val="30"/>
          <w:szCs w:val="30"/>
          <w:u w:val="single"/>
          <w:lang w:bidi="ar"/>
        </w:rPr>
      </w:pPr>
      <w:r>
        <w:rPr>
          <w:rFonts w:hint="eastAsia" w:ascii="仿宋" w:hAnsi="仿宋" w:eastAsia="仿宋" w:cs="仿宋"/>
          <w:b w:val="0"/>
          <w:bCs w:val="0"/>
          <w:color w:val="000000"/>
          <w:kern w:val="0"/>
          <w:sz w:val="30"/>
          <w:szCs w:val="30"/>
          <w:u w:val="none"/>
          <w:lang w:bidi="ar"/>
        </w:rPr>
        <w:t>住所地：</w:t>
      </w:r>
      <w:r>
        <w:rPr>
          <w:rFonts w:hint="eastAsia" w:ascii="仿宋" w:hAnsi="仿宋" w:eastAsia="仿宋" w:cs="仿宋"/>
          <w:b w:val="0"/>
          <w:bCs w:val="0"/>
          <w:color w:val="000000"/>
          <w:kern w:val="0"/>
          <w:sz w:val="30"/>
          <w:szCs w:val="30"/>
          <w:u w:val="single"/>
          <w:lang w:bidi="ar"/>
        </w:rPr>
        <w:t>绵阳科技城新区创新中心2号楼B204室</w:t>
      </w:r>
    </w:p>
    <w:p w14:paraId="06D0584C">
      <w:pPr>
        <w:autoSpaceDE/>
        <w:autoSpaceDN/>
        <w:adjustRightInd/>
        <w:spacing w:line="560" w:lineRule="exact"/>
        <w:jc w:val="left"/>
        <w:rPr>
          <w:rFonts w:hint="eastAsia" w:ascii="仿宋" w:hAnsi="仿宋" w:eastAsia="仿宋" w:cs="仿宋"/>
          <w:color w:val="000000"/>
          <w:kern w:val="0"/>
          <w:sz w:val="30"/>
          <w:szCs w:val="30"/>
          <w:u w:val="single"/>
          <w:lang w:bidi="ar"/>
        </w:rPr>
      </w:pPr>
      <w:r>
        <w:rPr>
          <w:rFonts w:hint="eastAsia" w:ascii="仿宋" w:hAnsi="仿宋" w:eastAsia="仿宋" w:cs="仿宋"/>
          <w:color w:val="000000"/>
          <w:kern w:val="0"/>
          <w:sz w:val="30"/>
          <w:szCs w:val="30"/>
          <w:lang w:bidi="ar"/>
        </w:rPr>
        <w:t>乙方（供方）：</w:t>
      </w:r>
      <w:r>
        <w:rPr>
          <w:rFonts w:hint="eastAsia" w:ascii="仿宋" w:hAnsi="仿宋" w:eastAsia="仿宋" w:cs="仿宋"/>
          <w:color w:val="000000"/>
          <w:kern w:val="0"/>
          <w:sz w:val="30"/>
          <w:szCs w:val="30"/>
          <w:u w:val="single"/>
          <w:lang w:bidi="ar"/>
        </w:rPr>
        <w:t xml:space="preserve">                            </w:t>
      </w:r>
    </w:p>
    <w:p w14:paraId="4538D505">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社会统一代码：</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lang w:bidi="ar"/>
        </w:rPr>
        <w:t xml:space="preserve"> </w:t>
      </w:r>
    </w:p>
    <w:p w14:paraId="0476B8E5">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住所地：</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lang w:bidi="ar"/>
        </w:rPr>
        <w:t xml:space="preserve">                              </w:t>
      </w:r>
    </w:p>
    <w:p w14:paraId="529AA192">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开户银行：</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lang w:bidi="ar"/>
        </w:rPr>
        <w:t xml:space="preserve">                               </w:t>
      </w:r>
    </w:p>
    <w:p w14:paraId="7FA1B473">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开户人名称：</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lang w:bidi="ar"/>
        </w:rPr>
        <w:t xml:space="preserve">                                                                </w:t>
      </w:r>
    </w:p>
    <w:p w14:paraId="50B23505">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账      号：</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lang w:bidi="ar"/>
        </w:rPr>
        <w:t xml:space="preserve">                                                                </w:t>
      </w:r>
    </w:p>
    <w:p w14:paraId="07138599">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接收电子票据的开户银行：</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 xml:space="preserve">         </w:t>
      </w:r>
      <w:r>
        <w:rPr>
          <w:rFonts w:hint="eastAsia" w:ascii="仿宋" w:hAnsi="仿宋" w:eastAsia="仿宋" w:cs="仿宋"/>
          <w:color w:val="000000"/>
          <w:kern w:val="0"/>
          <w:sz w:val="30"/>
          <w:szCs w:val="30"/>
          <w:lang w:bidi="ar"/>
        </w:rPr>
        <w:t xml:space="preserve">                                                     </w:t>
      </w:r>
    </w:p>
    <w:p w14:paraId="79F0F213">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接收电子票据的开户人名称：</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 xml:space="preserve">          </w:t>
      </w:r>
      <w:r>
        <w:rPr>
          <w:rFonts w:hint="eastAsia" w:ascii="仿宋" w:hAnsi="仿宋" w:eastAsia="仿宋" w:cs="仿宋"/>
          <w:color w:val="000000"/>
          <w:kern w:val="0"/>
          <w:sz w:val="30"/>
          <w:szCs w:val="30"/>
          <w:lang w:bidi="ar"/>
        </w:rPr>
        <w:t xml:space="preserve">                                                    </w:t>
      </w:r>
    </w:p>
    <w:p w14:paraId="7E1A9788">
      <w:pPr>
        <w:autoSpaceDE/>
        <w:autoSpaceDN/>
        <w:adjustRightInd/>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接收电子票据的账号：</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 xml:space="preserve">     </w:t>
      </w:r>
      <w:r>
        <w:rPr>
          <w:rFonts w:hint="eastAsia" w:ascii="仿宋" w:hAnsi="仿宋" w:eastAsia="仿宋" w:cs="仿宋"/>
          <w:color w:val="000000"/>
          <w:kern w:val="0"/>
          <w:sz w:val="30"/>
          <w:szCs w:val="30"/>
          <w:lang w:bidi="ar"/>
        </w:rPr>
        <w:t xml:space="preserve">                                                         </w:t>
      </w:r>
    </w:p>
    <w:p w14:paraId="73764E8E">
      <w:pPr>
        <w:spacing w:line="560" w:lineRule="exact"/>
        <w:jc w:val="left"/>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接收电子票据的银行行号：</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 xml:space="preserve">         </w:t>
      </w:r>
      <w:r>
        <w:rPr>
          <w:rFonts w:hint="eastAsia" w:ascii="仿宋" w:hAnsi="仿宋" w:eastAsia="仿宋" w:cs="仿宋"/>
          <w:color w:val="000000"/>
          <w:kern w:val="0"/>
          <w:sz w:val="30"/>
          <w:szCs w:val="30"/>
          <w:lang w:bidi="ar"/>
        </w:rPr>
        <w:t xml:space="preserve">                                   </w:t>
      </w:r>
    </w:p>
    <w:p w14:paraId="7F4FA8EA">
      <w:pPr>
        <w:rPr>
          <w:rFonts w:hint="eastAsia" w:ascii="仿宋" w:hAnsi="仿宋" w:eastAsia="仿宋" w:cs="仿宋"/>
          <w:color w:val="000000"/>
          <w:kern w:val="0"/>
          <w:sz w:val="30"/>
          <w:szCs w:val="30"/>
          <w:u w:val="none"/>
          <w:lang w:bidi="ar"/>
        </w:rPr>
      </w:pPr>
      <w:r>
        <w:rPr>
          <w:rFonts w:hint="eastAsia" w:ascii="仿宋" w:hAnsi="仿宋" w:eastAsia="仿宋" w:cs="仿宋"/>
          <w:color w:val="000000"/>
          <w:sz w:val="30"/>
          <w:szCs w:val="30"/>
          <w:lang w:bidi="ar"/>
        </w:rPr>
        <w:t>合同签订地点：</w:t>
      </w:r>
      <w:r>
        <w:rPr>
          <w:rFonts w:hint="eastAsia" w:ascii="仿宋" w:hAnsi="仿宋" w:eastAsia="仿宋" w:cs="仿宋"/>
          <w:color w:val="000000"/>
          <w:kern w:val="0"/>
          <w:sz w:val="30"/>
          <w:szCs w:val="30"/>
          <w:u w:val="single"/>
          <w:lang w:bidi="ar"/>
        </w:rPr>
        <w:t xml:space="preserve">                        </w:t>
      </w:r>
    </w:p>
    <w:p w14:paraId="0E55074F">
      <w:pPr>
        <w:ind w:right="-178" w:rightChars="-85"/>
        <w:rPr>
          <w:rFonts w:hint="eastAsia" w:ascii="仿宋" w:hAnsi="仿宋" w:eastAsia="仿宋" w:cs="仿宋"/>
          <w:color w:val="000000"/>
          <w:kern w:val="0"/>
          <w:sz w:val="30"/>
          <w:szCs w:val="30"/>
          <w:lang w:bidi="ar"/>
        </w:rPr>
      </w:pPr>
      <w:r>
        <w:rPr>
          <w:rFonts w:hint="eastAsia" w:ascii="仿宋" w:hAnsi="仿宋" w:eastAsia="仿宋" w:cs="仿宋"/>
          <w:color w:val="000000"/>
          <w:sz w:val="30"/>
          <w:szCs w:val="30"/>
          <w:lang w:bidi="ar"/>
        </w:rPr>
        <w:t>合同签订时间：</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年</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single"/>
          <w:lang w:val="en-US" w:eastAsia="zh-CN" w:bidi="ar"/>
        </w:rPr>
        <w:t xml:space="preserve"> </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月</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single"/>
          <w:lang w:val="en-US" w:eastAsia="zh-CN" w:bidi="ar"/>
        </w:rPr>
        <w:t xml:space="preserve"> </w:t>
      </w:r>
      <w:r>
        <w:rPr>
          <w:rFonts w:hint="eastAsia" w:ascii="仿宋" w:hAnsi="仿宋" w:eastAsia="仿宋" w:cs="仿宋"/>
          <w:color w:val="000000"/>
          <w:kern w:val="0"/>
          <w:sz w:val="30"/>
          <w:szCs w:val="30"/>
          <w:u w:val="single"/>
          <w:lang w:bidi="ar"/>
        </w:rPr>
        <w:t xml:space="preserve"> </w:t>
      </w:r>
      <w:r>
        <w:rPr>
          <w:rFonts w:hint="eastAsia" w:ascii="仿宋" w:hAnsi="仿宋" w:eastAsia="仿宋" w:cs="仿宋"/>
          <w:color w:val="000000"/>
          <w:kern w:val="0"/>
          <w:sz w:val="30"/>
          <w:szCs w:val="30"/>
          <w:u w:val="none"/>
          <w:lang w:bidi="ar"/>
        </w:rPr>
        <w:t>日</w:t>
      </w:r>
      <w:r>
        <w:rPr>
          <w:rFonts w:hint="eastAsia" w:ascii="仿宋" w:hAnsi="仿宋" w:eastAsia="仿宋" w:cs="仿宋"/>
          <w:b w:val="0"/>
          <w:bCs w:val="0"/>
          <w:color w:val="000000"/>
          <w:kern w:val="0"/>
          <w:sz w:val="30"/>
          <w:szCs w:val="30"/>
          <w:lang w:bidi="ar"/>
        </w:rPr>
        <w:t xml:space="preserve">      </w:t>
      </w:r>
    </w:p>
    <w:p w14:paraId="54CE2C03">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甲、乙双方根据《中华人民共和国民法典》及相关法律规定，本着平等互利、诚实信用的原则，就甲方砂浆采购事宜，</w:t>
      </w:r>
      <w:r>
        <w:rPr>
          <w:rFonts w:hint="eastAsia" w:ascii="仿宋" w:hAnsi="仿宋" w:eastAsia="仿宋" w:cs="仿宋"/>
          <w:color w:val="000000"/>
          <w:sz w:val="30"/>
          <w:szCs w:val="30"/>
          <w:lang w:eastAsia="zh-Hans"/>
        </w:rPr>
        <w:t>经过友好协商达成一致，</w:t>
      </w:r>
      <w:r>
        <w:rPr>
          <w:rFonts w:hint="eastAsia" w:ascii="仿宋" w:hAnsi="仿宋" w:eastAsia="仿宋" w:cs="仿宋"/>
          <w:color w:val="000000"/>
          <w:sz w:val="30"/>
          <w:szCs w:val="30"/>
        </w:rPr>
        <w:t>签订本合同，以资共同遵守。</w:t>
      </w:r>
    </w:p>
    <w:p w14:paraId="635886D9">
      <w:pPr>
        <w:spacing w:line="560" w:lineRule="exact"/>
        <w:ind w:firstLine="602" w:firstLineChars="200"/>
        <w:rPr>
          <w:rFonts w:hint="eastAsia" w:ascii="仿宋" w:hAnsi="仿宋" w:eastAsia="仿宋" w:cs="仿宋"/>
          <w:b/>
          <w:kern w:val="0"/>
          <w:sz w:val="24"/>
          <w:szCs w:val="24"/>
        </w:rPr>
      </w:pPr>
      <w:r>
        <w:rPr>
          <w:rFonts w:hint="eastAsia" w:ascii="仿宋" w:hAnsi="仿宋" w:eastAsia="仿宋" w:cs="仿宋"/>
          <w:b/>
          <w:bCs/>
          <w:color w:val="000000"/>
          <w:sz w:val="30"/>
          <w:szCs w:val="30"/>
        </w:rPr>
        <w:t>一、</w:t>
      </w:r>
      <w:r>
        <w:rPr>
          <w:rFonts w:hint="eastAsia" w:ascii="仿宋" w:hAnsi="仿宋" w:eastAsia="仿宋" w:cs="仿宋"/>
          <w:b/>
          <w:spacing w:val="-2"/>
          <w:sz w:val="30"/>
          <w:szCs w:val="30"/>
          <w:lang w:bidi="ar"/>
        </w:rPr>
        <w:t xml:space="preserve">产品名称、规格型号、供货数量及价格                            </w:t>
      </w:r>
    </w:p>
    <w:tbl>
      <w:tblPr>
        <w:tblStyle w:val="15"/>
        <w:tblW w:w="9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955"/>
        <w:gridCol w:w="840"/>
        <w:gridCol w:w="1260"/>
        <w:gridCol w:w="585"/>
        <w:gridCol w:w="1335"/>
        <w:gridCol w:w="1530"/>
        <w:gridCol w:w="1241"/>
      </w:tblGrid>
      <w:tr w14:paraId="13D8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noWrap w:val="0"/>
            <w:vAlign w:val="center"/>
          </w:tcPr>
          <w:p w14:paraId="6C9F601C">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955" w:type="dxa"/>
            <w:noWrap w:val="0"/>
            <w:vAlign w:val="center"/>
          </w:tcPr>
          <w:p w14:paraId="7EAF52CB">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材料</w:t>
            </w:r>
          </w:p>
          <w:p w14:paraId="714C9EFA">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名称</w:t>
            </w:r>
          </w:p>
        </w:tc>
        <w:tc>
          <w:tcPr>
            <w:tcW w:w="840" w:type="dxa"/>
            <w:noWrap w:val="0"/>
            <w:vAlign w:val="center"/>
          </w:tcPr>
          <w:p w14:paraId="78DAC9AB">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规格</w:t>
            </w:r>
          </w:p>
          <w:p w14:paraId="39296256">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型号</w:t>
            </w:r>
          </w:p>
        </w:tc>
        <w:tc>
          <w:tcPr>
            <w:tcW w:w="1260" w:type="dxa"/>
            <w:noWrap w:val="0"/>
            <w:vAlign w:val="center"/>
          </w:tcPr>
          <w:p w14:paraId="5C959BF8">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暂定</w:t>
            </w:r>
          </w:p>
          <w:p w14:paraId="14263377">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数量</w:t>
            </w:r>
          </w:p>
        </w:tc>
        <w:tc>
          <w:tcPr>
            <w:tcW w:w="585" w:type="dxa"/>
            <w:noWrap w:val="0"/>
            <w:vAlign w:val="center"/>
          </w:tcPr>
          <w:p w14:paraId="6D3AFDD5">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单位</w:t>
            </w:r>
          </w:p>
        </w:tc>
        <w:tc>
          <w:tcPr>
            <w:tcW w:w="1335" w:type="dxa"/>
            <w:noWrap w:val="0"/>
            <w:vAlign w:val="center"/>
          </w:tcPr>
          <w:p w14:paraId="4D2E5771">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不含税单价（元）</w:t>
            </w:r>
          </w:p>
        </w:tc>
        <w:tc>
          <w:tcPr>
            <w:tcW w:w="1530" w:type="dxa"/>
            <w:noWrap w:val="0"/>
            <w:vAlign w:val="center"/>
          </w:tcPr>
          <w:p w14:paraId="6FA13CED">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暂定不含税总价（元）</w:t>
            </w:r>
          </w:p>
        </w:tc>
        <w:tc>
          <w:tcPr>
            <w:tcW w:w="1241" w:type="dxa"/>
            <w:noWrap w:val="0"/>
            <w:vAlign w:val="center"/>
          </w:tcPr>
          <w:p w14:paraId="60762EFF">
            <w:pPr>
              <w:autoSpaceDE w:val="0"/>
              <w:autoSpaceDN w:val="0"/>
              <w:adjustRightInd w:val="0"/>
              <w:spacing w:line="44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14:paraId="6331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72" w:type="dxa"/>
            <w:noWrap w:val="0"/>
            <w:vAlign w:val="center"/>
          </w:tcPr>
          <w:p w14:paraId="10C5EFC6">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1</w:t>
            </w:r>
          </w:p>
        </w:tc>
        <w:tc>
          <w:tcPr>
            <w:tcW w:w="1955" w:type="dxa"/>
            <w:noWrap w:val="0"/>
            <w:vAlign w:val="center"/>
          </w:tcPr>
          <w:p w14:paraId="5EBB1152">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防静电水泥砂浆</w:t>
            </w:r>
          </w:p>
        </w:tc>
        <w:tc>
          <w:tcPr>
            <w:tcW w:w="840" w:type="dxa"/>
            <w:noWrap w:val="0"/>
            <w:vAlign w:val="center"/>
          </w:tcPr>
          <w:p w14:paraId="7F347D98">
            <w:pPr>
              <w:jc w:val="center"/>
              <w:rPr>
                <w:rFonts w:hint="eastAsia" w:ascii="仿宋" w:hAnsi="仿宋" w:eastAsia="仿宋" w:cs="仿宋"/>
                <w:sz w:val="24"/>
                <w:szCs w:val="24"/>
              </w:rPr>
            </w:pPr>
          </w:p>
        </w:tc>
        <w:tc>
          <w:tcPr>
            <w:tcW w:w="1260" w:type="dxa"/>
            <w:noWrap w:val="0"/>
            <w:vAlign w:val="center"/>
          </w:tcPr>
          <w:p w14:paraId="2E547568">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6825.14</w:t>
            </w:r>
          </w:p>
        </w:tc>
        <w:tc>
          <w:tcPr>
            <w:tcW w:w="585" w:type="dxa"/>
            <w:noWrap w:val="0"/>
            <w:vAlign w:val="center"/>
          </w:tcPr>
          <w:p w14:paraId="56955B60">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kg</w:t>
            </w:r>
          </w:p>
        </w:tc>
        <w:tc>
          <w:tcPr>
            <w:tcW w:w="1335" w:type="dxa"/>
            <w:noWrap w:val="0"/>
            <w:vAlign w:val="bottom"/>
          </w:tcPr>
          <w:p w14:paraId="36AD2CE9">
            <w:pPr>
              <w:spacing w:line="440" w:lineRule="exact"/>
              <w:jc w:val="center"/>
              <w:rPr>
                <w:rFonts w:ascii="仿宋" w:hAnsi="仿宋" w:eastAsia="仿宋" w:cs="仿宋"/>
                <w:sz w:val="24"/>
                <w:szCs w:val="24"/>
              </w:rPr>
            </w:pPr>
          </w:p>
        </w:tc>
        <w:tc>
          <w:tcPr>
            <w:tcW w:w="1530" w:type="dxa"/>
            <w:noWrap w:val="0"/>
            <w:vAlign w:val="center"/>
          </w:tcPr>
          <w:p w14:paraId="14FCABB8">
            <w:pPr>
              <w:widowControl/>
              <w:jc w:val="center"/>
              <w:textAlignment w:val="center"/>
              <w:rPr>
                <w:rFonts w:ascii="仿宋" w:hAnsi="仿宋" w:eastAsia="仿宋" w:cs="仿宋"/>
                <w:sz w:val="24"/>
                <w:szCs w:val="24"/>
              </w:rPr>
            </w:pPr>
          </w:p>
        </w:tc>
        <w:tc>
          <w:tcPr>
            <w:tcW w:w="1241" w:type="dxa"/>
            <w:noWrap w:val="0"/>
            <w:vAlign w:val="center"/>
          </w:tcPr>
          <w:p w14:paraId="20206A18">
            <w:pPr>
              <w:autoSpaceDE w:val="0"/>
              <w:autoSpaceDN w:val="0"/>
              <w:adjustRightInd w:val="0"/>
              <w:spacing w:line="440" w:lineRule="exact"/>
              <w:jc w:val="center"/>
              <w:rPr>
                <w:rFonts w:hint="eastAsia" w:ascii="仿宋" w:hAnsi="仿宋" w:eastAsia="仿宋" w:cs="仿宋"/>
                <w:sz w:val="24"/>
                <w:szCs w:val="24"/>
              </w:rPr>
            </w:pPr>
          </w:p>
        </w:tc>
      </w:tr>
      <w:tr w14:paraId="2BAE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72" w:type="dxa"/>
            <w:noWrap w:val="0"/>
            <w:vAlign w:val="center"/>
          </w:tcPr>
          <w:p w14:paraId="5245B594">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2</w:t>
            </w:r>
          </w:p>
        </w:tc>
        <w:tc>
          <w:tcPr>
            <w:tcW w:w="1955" w:type="dxa"/>
            <w:noWrap w:val="0"/>
            <w:vAlign w:val="center"/>
          </w:tcPr>
          <w:p w14:paraId="5410A4F1">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干混地面砂浆</w:t>
            </w:r>
          </w:p>
        </w:tc>
        <w:tc>
          <w:tcPr>
            <w:tcW w:w="840" w:type="dxa"/>
            <w:noWrap w:val="0"/>
            <w:vAlign w:val="center"/>
          </w:tcPr>
          <w:p w14:paraId="4AF3C643">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M15</w:t>
            </w:r>
          </w:p>
        </w:tc>
        <w:tc>
          <w:tcPr>
            <w:tcW w:w="1260" w:type="dxa"/>
            <w:noWrap w:val="0"/>
            <w:vAlign w:val="center"/>
          </w:tcPr>
          <w:p w14:paraId="0D177B05">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305.468</w:t>
            </w:r>
          </w:p>
        </w:tc>
        <w:tc>
          <w:tcPr>
            <w:tcW w:w="585" w:type="dxa"/>
            <w:noWrap w:val="0"/>
            <w:vAlign w:val="center"/>
          </w:tcPr>
          <w:p w14:paraId="56D35488">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241DFA33">
            <w:pPr>
              <w:spacing w:line="440" w:lineRule="exact"/>
              <w:jc w:val="center"/>
              <w:rPr>
                <w:rFonts w:ascii="仿宋" w:hAnsi="仿宋" w:eastAsia="仿宋" w:cs="仿宋"/>
                <w:sz w:val="24"/>
                <w:szCs w:val="24"/>
              </w:rPr>
            </w:pPr>
          </w:p>
        </w:tc>
        <w:tc>
          <w:tcPr>
            <w:tcW w:w="1530" w:type="dxa"/>
            <w:noWrap w:val="0"/>
            <w:vAlign w:val="center"/>
          </w:tcPr>
          <w:p w14:paraId="3CB88602">
            <w:pPr>
              <w:widowControl/>
              <w:jc w:val="center"/>
              <w:textAlignment w:val="center"/>
              <w:rPr>
                <w:rFonts w:ascii="仿宋" w:hAnsi="仿宋" w:eastAsia="仿宋" w:cs="仿宋"/>
                <w:sz w:val="24"/>
                <w:szCs w:val="24"/>
              </w:rPr>
            </w:pPr>
          </w:p>
        </w:tc>
        <w:tc>
          <w:tcPr>
            <w:tcW w:w="1241" w:type="dxa"/>
            <w:noWrap w:val="0"/>
            <w:vAlign w:val="center"/>
          </w:tcPr>
          <w:p w14:paraId="3142A3CC">
            <w:pPr>
              <w:autoSpaceDE w:val="0"/>
              <w:autoSpaceDN w:val="0"/>
              <w:adjustRightInd w:val="0"/>
              <w:spacing w:line="440" w:lineRule="exact"/>
              <w:jc w:val="center"/>
              <w:rPr>
                <w:rFonts w:hint="eastAsia" w:ascii="仿宋" w:hAnsi="仿宋" w:eastAsia="仿宋" w:cs="仿宋"/>
                <w:sz w:val="24"/>
                <w:szCs w:val="24"/>
              </w:rPr>
            </w:pPr>
          </w:p>
        </w:tc>
      </w:tr>
      <w:tr w14:paraId="4F97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1437B531">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3</w:t>
            </w:r>
          </w:p>
        </w:tc>
        <w:tc>
          <w:tcPr>
            <w:tcW w:w="1955" w:type="dxa"/>
            <w:noWrap w:val="0"/>
            <w:vAlign w:val="center"/>
          </w:tcPr>
          <w:p w14:paraId="3779ED49">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干混地面砂浆</w:t>
            </w:r>
          </w:p>
        </w:tc>
        <w:tc>
          <w:tcPr>
            <w:tcW w:w="840" w:type="dxa"/>
            <w:noWrap w:val="0"/>
            <w:vAlign w:val="center"/>
          </w:tcPr>
          <w:p w14:paraId="55133D4A">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M20</w:t>
            </w:r>
          </w:p>
        </w:tc>
        <w:tc>
          <w:tcPr>
            <w:tcW w:w="1260" w:type="dxa"/>
            <w:noWrap w:val="0"/>
            <w:vAlign w:val="center"/>
          </w:tcPr>
          <w:p w14:paraId="3E31D911">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1092.498</w:t>
            </w:r>
          </w:p>
        </w:tc>
        <w:tc>
          <w:tcPr>
            <w:tcW w:w="585" w:type="dxa"/>
            <w:noWrap w:val="0"/>
            <w:vAlign w:val="center"/>
          </w:tcPr>
          <w:p w14:paraId="0F0FB3A9">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4998737E">
            <w:pPr>
              <w:spacing w:line="440" w:lineRule="exact"/>
              <w:jc w:val="center"/>
              <w:rPr>
                <w:rFonts w:ascii="仿宋" w:hAnsi="仿宋" w:eastAsia="仿宋" w:cs="仿宋"/>
                <w:sz w:val="24"/>
                <w:szCs w:val="24"/>
              </w:rPr>
            </w:pPr>
          </w:p>
        </w:tc>
        <w:tc>
          <w:tcPr>
            <w:tcW w:w="1530" w:type="dxa"/>
            <w:noWrap w:val="0"/>
            <w:vAlign w:val="center"/>
          </w:tcPr>
          <w:p w14:paraId="1F808D0F">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 xml:space="preserve"> </w:t>
            </w:r>
          </w:p>
        </w:tc>
        <w:tc>
          <w:tcPr>
            <w:tcW w:w="1241" w:type="dxa"/>
            <w:noWrap w:val="0"/>
            <w:vAlign w:val="center"/>
          </w:tcPr>
          <w:p w14:paraId="6D18943E">
            <w:pPr>
              <w:autoSpaceDE w:val="0"/>
              <w:autoSpaceDN w:val="0"/>
              <w:adjustRightInd w:val="0"/>
              <w:spacing w:line="440" w:lineRule="exact"/>
              <w:jc w:val="center"/>
              <w:rPr>
                <w:rFonts w:hint="eastAsia" w:ascii="仿宋" w:hAnsi="仿宋" w:eastAsia="仿宋" w:cs="仿宋"/>
                <w:sz w:val="24"/>
                <w:szCs w:val="24"/>
              </w:rPr>
            </w:pPr>
          </w:p>
        </w:tc>
      </w:tr>
      <w:tr w14:paraId="2D14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061A67EB">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4</w:t>
            </w:r>
          </w:p>
        </w:tc>
        <w:tc>
          <w:tcPr>
            <w:tcW w:w="1955" w:type="dxa"/>
            <w:noWrap w:val="0"/>
            <w:vAlign w:val="center"/>
          </w:tcPr>
          <w:p w14:paraId="0101FE55">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干混抹灰砂浆</w:t>
            </w:r>
          </w:p>
        </w:tc>
        <w:tc>
          <w:tcPr>
            <w:tcW w:w="840" w:type="dxa"/>
            <w:noWrap w:val="0"/>
            <w:vAlign w:val="center"/>
          </w:tcPr>
          <w:p w14:paraId="25C7CAEF">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M10</w:t>
            </w:r>
          </w:p>
        </w:tc>
        <w:tc>
          <w:tcPr>
            <w:tcW w:w="1260" w:type="dxa"/>
            <w:noWrap w:val="0"/>
            <w:vAlign w:val="center"/>
          </w:tcPr>
          <w:p w14:paraId="78BE1179">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711.645</w:t>
            </w:r>
          </w:p>
        </w:tc>
        <w:tc>
          <w:tcPr>
            <w:tcW w:w="585" w:type="dxa"/>
            <w:noWrap w:val="0"/>
            <w:vAlign w:val="center"/>
          </w:tcPr>
          <w:p w14:paraId="55F4024D">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2136CC50">
            <w:pPr>
              <w:spacing w:line="440" w:lineRule="exact"/>
              <w:jc w:val="center"/>
              <w:rPr>
                <w:rFonts w:ascii="仿宋" w:hAnsi="仿宋" w:eastAsia="仿宋" w:cs="仿宋"/>
                <w:sz w:val="24"/>
                <w:szCs w:val="24"/>
              </w:rPr>
            </w:pPr>
          </w:p>
        </w:tc>
        <w:tc>
          <w:tcPr>
            <w:tcW w:w="1530" w:type="dxa"/>
            <w:noWrap w:val="0"/>
            <w:vAlign w:val="center"/>
          </w:tcPr>
          <w:p w14:paraId="3AF90E50">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 xml:space="preserve"> </w:t>
            </w:r>
          </w:p>
        </w:tc>
        <w:tc>
          <w:tcPr>
            <w:tcW w:w="1241" w:type="dxa"/>
            <w:noWrap w:val="0"/>
            <w:vAlign w:val="center"/>
          </w:tcPr>
          <w:p w14:paraId="38B20F4A">
            <w:pPr>
              <w:autoSpaceDE w:val="0"/>
              <w:autoSpaceDN w:val="0"/>
              <w:adjustRightInd w:val="0"/>
              <w:spacing w:line="440" w:lineRule="exact"/>
              <w:jc w:val="center"/>
              <w:rPr>
                <w:rFonts w:hint="eastAsia" w:ascii="仿宋" w:hAnsi="仿宋" w:eastAsia="仿宋" w:cs="仿宋"/>
                <w:sz w:val="24"/>
                <w:szCs w:val="24"/>
              </w:rPr>
            </w:pPr>
          </w:p>
        </w:tc>
      </w:tr>
      <w:tr w14:paraId="3249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2" w:type="dxa"/>
            <w:noWrap w:val="0"/>
            <w:vAlign w:val="center"/>
          </w:tcPr>
          <w:p w14:paraId="693591B2">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5</w:t>
            </w:r>
          </w:p>
        </w:tc>
        <w:tc>
          <w:tcPr>
            <w:tcW w:w="1955" w:type="dxa"/>
            <w:noWrap w:val="0"/>
            <w:vAlign w:val="center"/>
          </w:tcPr>
          <w:p w14:paraId="36CA239E">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干混抹灰砂浆</w:t>
            </w:r>
          </w:p>
        </w:tc>
        <w:tc>
          <w:tcPr>
            <w:tcW w:w="840" w:type="dxa"/>
            <w:noWrap w:val="0"/>
            <w:vAlign w:val="center"/>
          </w:tcPr>
          <w:p w14:paraId="7A8E760D">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M15</w:t>
            </w:r>
          </w:p>
        </w:tc>
        <w:tc>
          <w:tcPr>
            <w:tcW w:w="1260" w:type="dxa"/>
            <w:noWrap w:val="0"/>
            <w:vAlign w:val="center"/>
          </w:tcPr>
          <w:p w14:paraId="2775D4A3">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283.763</w:t>
            </w:r>
          </w:p>
        </w:tc>
        <w:tc>
          <w:tcPr>
            <w:tcW w:w="585" w:type="dxa"/>
            <w:noWrap w:val="0"/>
            <w:vAlign w:val="center"/>
          </w:tcPr>
          <w:p w14:paraId="0F856954">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05C8CB45">
            <w:pPr>
              <w:spacing w:line="440" w:lineRule="exact"/>
              <w:jc w:val="center"/>
              <w:rPr>
                <w:rFonts w:ascii="仿宋" w:hAnsi="仿宋" w:eastAsia="仿宋" w:cs="仿宋"/>
                <w:sz w:val="24"/>
                <w:szCs w:val="24"/>
              </w:rPr>
            </w:pPr>
          </w:p>
        </w:tc>
        <w:tc>
          <w:tcPr>
            <w:tcW w:w="1530" w:type="dxa"/>
            <w:noWrap w:val="0"/>
            <w:vAlign w:val="center"/>
          </w:tcPr>
          <w:p w14:paraId="44EEB3A8">
            <w:pPr>
              <w:widowControl/>
              <w:jc w:val="center"/>
              <w:textAlignment w:val="center"/>
              <w:rPr>
                <w:rFonts w:ascii="仿宋" w:hAnsi="仿宋" w:eastAsia="仿宋" w:cs="仿宋"/>
                <w:sz w:val="24"/>
                <w:szCs w:val="24"/>
              </w:rPr>
            </w:pPr>
          </w:p>
        </w:tc>
        <w:tc>
          <w:tcPr>
            <w:tcW w:w="1241" w:type="dxa"/>
            <w:noWrap w:val="0"/>
            <w:vAlign w:val="center"/>
          </w:tcPr>
          <w:p w14:paraId="1E53FC5E">
            <w:pPr>
              <w:autoSpaceDE w:val="0"/>
              <w:autoSpaceDN w:val="0"/>
              <w:adjustRightInd w:val="0"/>
              <w:spacing w:line="440" w:lineRule="exact"/>
              <w:jc w:val="center"/>
              <w:rPr>
                <w:rFonts w:hint="eastAsia" w:ascii="仿宋" w:hAnsi="仿宋" w:eastAsia="仿宋" w:cs="仿宋"/>
                <w:sz w:val="24"/>
                <w:szCs w:val="24"/>
              </w:rPr>
            </w:pPr>
          </w:p>
        </w:tc>
      </w:tr>
      <w:tr w14:paraId="23FF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2" w:type="dxa"/>
            <w:noWrap w:val="0"/>
            <w:vAlign w:val="center"/>
          </w:tcPr>
          <w:p w14:paraId="31611BC2">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6</w:t>
            </w:r>
          </w:p>
        </w:tc>
        <w:tc>
          <w:tcPr>
            <w:tcW w:w="1955" w:type="dxa"/>
            <w:noWrap w:val="0"/>
            <w:vAlign w:val="center"/>
          </w:tcPr>
          <w:p w14:paraId="5B1FDA80">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干混抹灰砂浆</w:t>
            </w:r>
          </w:p>
        </w:tc>
        <w:tc>
          <w:tcPr>
            <w:tcW w:w="840" w:type="dxa"/>
            <w:noWrap w:val="0"/>
            <w:vAlign w:val="center"/>
          </w:tcPr>
          <w:p w14:paraId="3F72CBED">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M20</w:t>
            </w:r>
          </w:p>
        </w:tc>
        <w:tc>
          <w:tcPr>
            <w:tcW w:w="1260" w:type="dxa"/>
            <w:noWrap w:val="0"/>
            <w:vAlign w:val="center"/>
          </w:tcPr>
          <w:p w14:paraId="4B33A60E">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215.338</w:t>
            </w:r>
          </w:p>
        </w:tc>
        <w:tc>
          <w:tcPr>
            <w:tcW w:w="585" w:type="dxa"/>
            <w:noWrap w:val="0"/>
            <w:vAlign w:val="center"/>
          </w:tcPr>
          <w:p w14:paraId="3FFA7777">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70E3E45D">
            <w:pPr>
              <w:spacing w:line="440" w:lineRule="exact"/>
              <w:jc w:val="center"/>
              <w:rPr>
                <w:rFonts w:ascii="仿宋" w:hAnsi="仿宋" w:eastAsia="仿宋" w:cs="仿宋"/>
                <w:sz w:val="24"/>
                <w:szCs w:val="24"/>
              </w:rPr>
            </w:pPr>
          </w:p>
        </w:tc>
        <w:tc>
          <w:tcPr>
            <w:tcW w:w="1530" w:type="dxa"/>
            <w:noWrap w:val="0"/>
            <w:vAlign w:val="center"/>
          </w:tcPr>
          <w:p w14:paraId="3D4B7ADB">
            <w:pPr>
              <w:widowControl/>
              <w:jc w:val="center"/>
              <w:textAlignment w:val="center"/>
              <w:rPr>
                <w:rFonts w:ascii="仿宋" w:hAnsi="仿宋" w:eastAsia="仿宋" w:cs="仿宋"/>
                <w:sz w:val="24"/>
                <w:szCs w:val="24"/>
              </w:rPr>
            </w:pPr>
          </w:p>
        </w:tc>
        <w:tc>
          <w:tcPr>
            <w:tcW w:w="1241" w:type="dxa"/>
            <w:noWrap w:val="0"/>
            <w:vAlign w:val="center"/>
          </w:tcPr>
          <w:p w14:paraId="593E80E2">
            <w:pPr>
              <w:autoSpaceDE w:val="0"/>
              <w:autoSpaceDN w:val="0"/>
              <w:adjustRightInd w:val="0"/>
              <w:spacing w:line="440" w:lineRule="exact"/>
              <w:jc w:val="center"/>
              <w:rPr>
                <w:rFonts w:hint="eastAsia" w:ascii="仿宋" w:hAnsi="仿宋" w:eastAsia="仿宋" w:cs="仿宋"/>
                <w:sz w:val="24"/>
                <w:szCs w:val="24"/>
              </w:rPr>
            </w:pPr>
          </w:p>
        </w:tc>
      </w:tr>
      <w:tr w14:paraId="3E1E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542204E6">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7</w:t>
            </w:r>
          </w:p>
        </w:tc>
        <w:tc>
          <w:tcPr>
            <w:tcW w:w="1955" w:type="dxa"/>
            <w:noWrap w:val="0"/>
            <w:vAlign w:val="center"/>
          </w:tcPr>
          <w:p w14:paraId="3F022070">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干混抹灰砂浆</w:t>
            </w:r>
          </w:p>
        </w:tc>
        <w:tc>
          <w:tcPr>
            <w:tcW w:w="840" w:type="dxa"/>
            <w:noWrap w:val="0"/>
            <w:vAlign w:val="center"/>
          </w:tcPr>
          <w:p w14:paraId="65F31B22">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M5</w:t>
            </w:r>
          </w:p>
        </w:tc>
        <w:tc>
          <w:tcPr>
            <w:tcW w:w="1260" w:type="dxa"/>
            <w:noWrap w:val="0"/>
            <w:vAlign w:val="center"/>
          </w:tcPr>
          <w:p w14:paraId="40654CE0">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1929.275</w:t>
            </w:r>
          </w:p>
        </w:tc>
        <w:tc>
          <w:tcPr>
            <w:tcW w:w="585" w:type="dxa"/>
            <w:noWrap w:val="0"/>
            <w:vAlign w:val="center"/>
          </w:tcPr>
          <w:p w14:paraId="3F0199D4">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067B01C5">
            <w:pPr>
              <w:spacing w:line="440" w:lineRule="exact"/>
              <w:jc w:val="center"/>
              <w:rPr>
                <w:rFonts w:ascii="仿宋" w:hAnsi="仿宋" w:eastAsia="仿宋" w:cs="仿宋"/>
                <w:sz w:val="24"/>
                <w:szCs w:val="24"/>
              </w:rPr>
            </w:pPr>
          </w:p>
        </w:tc>
        <w:tc>
          <w:tcPr>
            <w:tcW w:w="1530" w:type="dxa"/>
            <w:noWrap w:val="0"/>
            <w:vAlign w:val="center"/>
          </w:tcPr>
          <w:p w14:paraId="0A1C61E3">
            <w:pPr>
              <w:widowControl/>
              <w:jc w:val="center"/>
              <w:textAlignment w:val="center"/>
              <w:rPr>
                <w:rFonts w:ascii="仿宋" w:hAnsi="仿宋" w:eastAsia="仿宋" w:cs="仿宋"/>
                <w:sz w:val="24"/>
                <w:szCs w:val="24"/>
              </w:rPr>
            </w:pPr>
          </w:p>
        </w:tc>
        <w:tc>
          <w:tcPr>
            <w:tcW w:w="1241" w:type="dxa"/>
            <w:noWrap w:val="0"/>
            <w:vAlign w:val="center"/>
          </w:tcPr>
          <w:p w14:paraId="71E220D2">
            <w:pPr>
              <w:autoSpaceDE w:val="0"/>
              <w:autoSpaceDN w:val="0"/>
              <w:adjustRightInd w:val="0"/>
              <w:spacing w:line="440" w:lineRule="exact"/>
              <w:jc w:val="center"/>
              <w:rPr>
                <w:rFonts w:hint="eastAsia" w:ascii="仿宋" w:hAnsi="仿宋" w:eastAsia="仿宋" w:cs="仿宋"/>
                <w:sz w:val="24"/>
                <w:szCs w:val="24"/>
              </w:rPr>
            </w:pPr>
          </w:p>
        </w:tc>
      </w:tr>
      <w:tr w14:paraId="2312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56E59173">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8</w:t>
            </w:r>
          </w:p>
        </w:tc>
        <w:tc>
          <w:tcPr>
            <w:tcW w:w="1955" w:type="dxa"/>
            <w:noWrap w:val="0"/>
            <w:vAlign w:val="center"/>
          </w:tcPr>
          <w:p w14:paraId="1A8B5506">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干混砌筑砂浆</w:t>
            </w:r>
          </w:p>
        </w:tc>
        <w:tc>
          <w:tcPr>
            <w:tcW w:w="840" w:type="dxa"/>
            <w:noWrap w:val="0"/>
            <w:vAlign w:val="center"/>
          </w:tcPr>
          <w:p w14:paraId="01986F41">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M10</w:t>
            </w:r>
          </w:p>
        </w:tc>
        <w:tc>
          <w:tcPr>
            <w:tcW w:w="1260" w:type="dxa"/>
            <w:noWrap w:val="0"/>
            <w:vAlign w:val="center"/>
          </w:tcPr>
          <w:p w14:paraId="3FDA1F05">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442.223</w:t>
            </w:r>
          </w:p>
        </w:tc>
        <w:tc>
          <w:tcPr>
            <w:tcW w:w="585" w:type="dxa"/>
            <w:noWrap w:val="0"/>
            <w:vAlign w:val="center"/>
          </w:tcPr>
          <w:p w14:paraId="6249A7CC">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5F9B9783">
            <w:pPr>
              <w:spacing w:line="440" w:lineRule="exact"/>
              <w:jc w:val="center"/>
              <w:rPr>
                <w:rFonts w:ascii="仿宋" w:hAnsi="仿宋" w:eastAsia="仿宋" w:cs="仿宋"/>
                <w:sz w:val="24"/>
                <w:szCs w:val="24"/>
              </w:rPr>
            </w:pPr>
          </w:p>
        </w:tc>
        <w:tc>
          <w:tcPr>
            <w:tcW w:w="1530" w:type="dxa"/>
            <w:noWrap w:val="0"/>
            <w:vAlign w:val="center"/>
          </w:tcPr>
          <w:p w14:paraId="200A0207">
            <w:pPr>
              <w:widowControl/>
              <w:jc w:val="center"/>
              <w:textAlignment w:val="center"/>
              <w:rPr>
                <w:rFonts w:ascii="仿宋" w:hAnsi="仿宋" w:eastAsia="仿宋" w:cs="仿宋"/>
                <w:sz w:val="24"/>
                <w:szCs w:val="24"/>
              </w:rPr>
            </w:pPr>
          </w:p>
        </w:tc>
        <w:tc>
          <w:tcPr>
            <w:tcW w:w="1241" w:type="dxa"/>
            <w:noWrap w:val="0"/>
            <w:vAlign w:val="center"/>
          </w:tcPr>
          <w:p w14:paraId="2AEA643B">
            <w:pPr>
              <w:autoSpaceDE w:val="0"/>
              <w:autoSpaceDN w:val="0"/>
              <w:adjustRightInd w:val="0"/>
              <w:spacing w:line="440" w:lineRule="exact"/>
              <w:jc w:val="center"/>
              <w:rPr>
                <w:rFonts w:hint="eastAsia" w:ascii="仿宋" w:hAnsi="仿宋" w:eastAsia="仿宋" w:cs="仿宋"/>
                <w:sz w:val="24"/>
                <w:szCs w:val="24"/>
              </w:rPr>
            </w:pPr>
          </w:p>
        </w:tc>
      </w:tr>
      <w:tr w14:paraId="22D6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7299AC1C">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lang w:bidi="ar"/>
              </w:rPr>
              <w:t>9</w:t>
            </w:r>
          </w:p>
        </w:tc>
        <w:tc>
          <w:tcPr>
            <w:tcW w:w="1955" w:type="dxa"/>
            <w:noWrap w:val="0"/>
            <w:vAlign w:val="center"/>
          </w:tcPr>
          <w:p w14:paraId="52D9108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干混砌筑砂浆</w:t>
            </w:r>
          </w:p>
        </w:tc>
        <w:tc>
          <w:tcPr>
            <w:tcW w:w="840" w:type="dxa"/>
            <w:noWrap w:val="0"/>
            <w:vAlign w:val="center"/>
          </w:tcPr>
          <w:p w14:paraId="244B7946">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M5</w:t>
            </w:r>
          </w:p>
        </w:tc>
        <w:tc>
          <w:tcPr>
            <w:tcW w:w="1260" w:type="dxa"/>
            <w:noWrap w:val="0"/>
            <w:vAlign w:val="center"/>
          </w:tcPr>
          <w:p w14:paraId="160BD9F0">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198.4326</w:t>
            </w:r>
          </w:p>
        </w:tc>
        <w:tc>
          <w:tcPr>
            <w:tcW w:w="585" w:type="dxa"/>
            <w:noWrap w:val="0"/>
            <w:vAlign w:val="center"/>
          </w:tcPr>
          <w:p w14:paraId="154FAA71">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4A059017">
            <w:pPr>
              <w:spacing w:line="440" w:lineRule="exact"/>
              <w:jc w:val="center"/>
              <w:rPr>
                <w:rFonts w:ascii="仿宋" w:hAnsi="仿宋" w:eastAsia="仿宋" w:cs="仿宋"/>
                <w:sz w:val="24"/>
                <w:szCs w:val="24"/>
              </w:rPr>
            </w:pPr>
          </w:p>
        </w:tc>
        <w:tc>
          <w:tcPr>
            <w:tcW w:w="1530" w:type="dxa"/>
            <w:noWrap w:val="0"/>
            <w:vAlign w:val="center"/>
          </w:tcPr>
          <w:p w14:paraId="05B7C6E4">
            <w:pPr>
              <w:widowControl/>
              <w:jc w:val="center"/>
              <w:textAlignment w:val="center"/>
              <w:rPr>
                <w:rFonts w:ascii="仿宋" w:hAnsi="仿宋" w:eastAsia="仿宋" w:cs="仿宋"/>
                <w:sz w:val="24"/>
                <w:szCs w:val="24"/>
              </w:rPr>
            </w:pPr>
          </w:p>
        </w:tc>
        <w:tc>
          <w:tcPr>
            <w:tcW w:w="1241" w:type="dxa"/>
            <w:noWrap w:val="0"/>
            <w:vAlign w:val="center"/>
          </w:tcPr>
          <w:p w14:paraId="17E6FEB9">
            <w:pPr>
              <w:autoSpaceDE w:val="0"/>
              <w:autoSpaceDN w:val="0"/>
              <w:adjustRightInd w:val="0"/>
              <w:spacing w:line="440" w:lineRule="exact"/>
              <w:jc w:val="center"/>
              <w:rPr>
                <w:rFonts w:hint="eastAsia" w:ascii="仿宋" w:hAnsi="仿宋" w:eastAsia="仿宋" w:cs="仿宋"/>
                <w:sz w:val="24"/>
                <w:szCs w:val="24"/>
              </w:rPr>
            </w:pPr>
          </w:p>
        </w:tc>
      </w:tr>
      <w:tr w14:paraId="216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48E2CE04">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lang w:bidi="ar"/>
              </w:rPr>
              <w:t>10</w:t>
            </w:r>
          </w:p>
        </w:tc>
        <w:tc>
          <w:tcPr>
            <w:tcW w:w="1955" w:type="dxa"/>
            <w:noWrap w:val="0"/>
            <w:vAlign w:val="center"/>
          </w:tcPr>
          <w:p w14:paraId="119D12B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干混砌筑砂浆</w:t>
            </w:r>
          </w:p>
        </w:tc>
        <w:tc>
          <w:tcPr>
            <w:tcW w:w="840" w:type="dxa"/>
            <w:noWrap w:val="0"/>
            <w:vAlign w:val="center"/>
          </w:tcPr>
          <w:p w14:paraId="535BA5DC">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M7.5</w:t>
            </w:r>
          </w:p>
        </w:tc>
        <w:tc>
          <w:tcPr>
            <w:tcW w:w="1260" w:type="dxa"/>
            <w:noWrap w:val="0"/>
            <w:vAlign w:val="center"/>
          </w:tcPr>
          <w:p w14:paraId="667D1D1B">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497.364</w:t>
            </w:r>
          </w:p>
        </w:tc>
        <w:tc>
          <w:tcPr>
            <w:tcW w:w="585" w:type="dxa"/>
            <w:noWrap w:val="0"/>
            <w:vAlign w:val="center"/>
          </w:tcPr>
          <w:p w14:paraId="5F8E9D7C">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5A2436DD">
            <w:pPr>
              <w:spacing w:line="440" w:lineRule="exact"/>
              <w:jc w:val="center"/>
              <w:rPr>
                <w:rFonts w:ascii="仿宋" w:hAnsi="仿宋" w:eastAsia="仿宋" w:cs="仿宋"/>
                <w:sz w:val="24"/>
                <w:szCs w:val="24"/>
              </w:rPr>
            </w:pPr>
          </w:p>
        </w:tc>
        <w:tc>
          <w:tcPr>
            <w:tcW w:w="1530" w:type="dxa"/>
            <w:noWrap w:val="0"/>
            <w:vAlign w:val="center"/>
          </w:tcPr>
          <w:p w14:paraId="3C48CDE5">
            <w:pPr>
              <w:widowControl/>
              <w:jc w:val="center"/>
              <w:textAlignment w:val="center"/>
              <w:rPr>
                <w:rFonts w:ascii="仿宋" w:hAnsi="仿宋" w:eastAsia="仿宋" w:cs="仿宋"/>
                <w:sz w:val="24"/>
                <w:szCs w:val="24"/>
              </w:rPr>
            </w:pPr>
          </w:p>
        </w:tc>
        <w:tc>
          <w:tcPr>
            <w:tcW w:w="1241" w:type="dxa"/>
            <w:noWrap w:val="0"/>
            <w:vAlign w:val="center"/>
          </w:tcPr>
          <w:p w14:paraId="3732F1EE">
            <w:pPr>
              <w:autoSpaceDE w:val="0"/>
              <w:autoSpaceDN w:val="0"/>
              <w:adjustRightInd w:val="0"/>
              <w:spacing w:line="440" w:lineRule="exact"/>
              <w:jc w:val="center"/>
              <w:rPr>
                <w:rFonts w:hint="eastAsia" w:ascii="仿宋" w:hAnsi="仿宋" w:eastAsia="仿宋" w:cs="仿宋"/>
                <w:sz w:val="24"/>
                <w:szCs w:val="24"/>
              </w:rPr>
            </w:pPr>
          </w:p>
        </w:tc>
      </w:tr>
      <w:tr w14:paraId="53A6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1F8D3165">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lang w:bidi="ar"/>
              </w:rPr>
              <w:t>11</w:t>
            </w:r>
          </w:p>
        </w:tc>
        <w:tc>
          <w:tcPr>
            <w:tcW w:w="1955" w:type="dxa"/>
            <w:noWrap w:val="0"/>
            <w:vAlign w:val="center"/>
          </w:tcPr>
          <w:p w14:paraId="27CF570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界面砂浆</w:t>
            </w:r>
          </w:p>
        </w:tc>
        <w:tc>
          <w:tcPr>
            <w:tcW w:w="840" w:type="dxa"/>
            <w:noWrap w:val="0"/>
            <w:vAlign w:val="center"/>
          </w:tcPr>
          <w:p w14:paraId="74DA45C5">
            <w:pPr>
              <w:jc w:val="center"/>
              <w:rPr>
                <w:rFonts w:hint="eastAsia" w:ascii="仿宋" w:hAnsi="仿宋" w:eastAsia="仿宋" w:cs="仿宋"/>
                <w:sz w:val="24"/>
                <w:szCs w:val="24"/>
              </w:rPr>
            </w:pPr>
          </w:p>
        </w:tc>
        <w:tc>
          <w:tcPr>
            <w:tcW w:w="1260" w:type="dxa"/>
            <w:noWrap w:val="0"/>
            <w:vAlign w:val="center"/>
          </w:tcPr>
          <w:p w14:paraId="4BD2DBB3">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96552.82</w:t>
            </w:r>
          </w:p>
        </w:tc>
        <w:tc>
          <w:tcPr>
            <w:tcW w:w="585" w:type="dxa"/>
            <w:noWrap w:val="0"/>
            <w:vAlign w:val="center"/>
          </w:tcPr>
          <w:p w14:paraId="7C0C53E4">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kg</w:t>
            </w:r>
          </w:p>
        </w:tc>
        <w:tc>
          <w:tcPr>
            <w:tcW w:w="1335" w:type="dxa"/>
            <w:noWrap w:val="0"/>
            <w:vAlign w:val="bottom"/>
          </w:tcPr>
          <w:p w14:paraId="4079ECDE">
            <w:pPr>
              <w:spacing w:line="440" w:lineRule="exact"/>
              <w:jc w:val="center"/>
              <w:rPr>
                <w:rFonts w:ascii="仿宋" w:hAnsi="仿宋" w:eastAsia="仿宋" w:cs="仿宋"/>
                <w:sz w:val="24"/>
                <w:szCs w:val="24"/>
              </w:rPr>
            </w:pPr>
          </w:p>
        </w:tc>
        <w:tc>
          <w:tcPr>
            <w:tcW w:w="1530" w:type="dxa"/>
            <w:noWrap w:val="0"/>
            <w:vAlign w:val="center"/>
          </w:tcPr>
          <w:p w14:paraId="4509AACB">
            <w:pPr>
              <w:widowControl/>
              <w:jc w:val="center"/>
              <w:textAlignment w:val="center"/>
              <w:rPr>
                <w:rFonts w:ascii="仿宋" w:hAnsi="仿宋" w:eastAsia="仿宋" w:cs="仿宋"/>
                <w:sz w:val="24"/>
                <w:szCs w:val="24"/>
              </w:rPr>
            </w:pPr>
          </w:p>
        </w:tc>
        <w:tc>
          <w:tcPr>
            <w:tcW w:w="1241" w:type="dxa"/>
            <w:noWrap w:val="0"/>
            <w:vAlign w:val="center"/>
          </w:tcPr>
          <w:p w14:paraId="6A304068">
            <w:pPr>
              <w:autoSpaceDE w:val="0"/>
              <w:autoSpaceDN w:val="0"/>
              <w:adjustRightInd w:val="0"/>
              <w:spacing w:line="440" w:lineRule="exact"/>
              <w:jc w:val="center"/>
              <w:rPr>
                <w:rFonts w:hint="eastAsia" w:ascii="仿宋" w:hAnsi="仿宋" w:eastAsia="仿宋" w:cs="仿宋"/>
                <w:sz w:val="24"/>
                <w:szCs w:val="24"/>
              </w:rPr>
            </w:pPr>
          </w:p>
        </w:tc>
      </w:tr>
      <w:tr w14:paraId="5DDA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72" w:type="dxa"/>
            <w:noWrap w:val="0"/>
            <w:vAlign w:val="center"/>
          </w:tcPr>
          <w:p w14:paraId="01786E2A">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w:t>
            </w:r>
          </w:p>
        </w:tc>
        <w:tc>
          <w:tcPr>
            <w:tcW w:w="1955" w:type="dxa"/>
            <w:noWrap w:val="0"/>
            <w:vAlign w:val="center"/>
          </w:tcPr>
          <w:p w14:paraId="1311C96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聚合物防水砂浆</w:t>
            </w:r>
          </w:p>
        </w:tc>
        <w:tc>
          <w:tcPr>
            <w:tcW w:w="840" w:type="dxa"/>
            <w:noWrap w:val="0"/>
            <w:vAlign w:val="center"/>
          </w:tcPr>
          <w:p w14:paraId="0B74367C">
            <w:pPr>
              <w:jc w:val="center"/>
              <w:rPr>
                <w:rFonts w:hint="eastAsia" w:ascii="仿宋" w:hAnsi="仿宋" w:eastAsia="仿宋" w:cs="仿宋"/>
                <w:sz w:val="24"/>
                <w:szCs w:val="24"/>
              </w:rPr>
            </w:pPr>
          </w:p>
        </w:tc>
        <w:tc>
          <w:tcPr>
            <w:tcW w:w="1260" w:type="dxa"/>
            <w:noWrap w:val="0"/>
            <w:vAlign w:val="center"/>
          </w:tcPr>
          <w:p w14:paraId="7931AB48">
            <w:pPr>
              <w:widowControl/>
              <w:jc w:val="center"/>
              <w:textAlignment w:val="center"/>
              <w:rPr>
                <w:rFonts w:ascii="仿宋" w:hAnsi="仿宋" w:eastAsia="仿宋" w:cs="仿宋"/>
                <w:sz w:val="24"/>
                <w:szCs w:val="24"/>
              </w:rPr>
            </w:pPr>
            <w:r>
              <w:rPr>
                <w:rFonts w:hint="eastAsia" w:ascii="仿宋" w:hAnsi="仿宋" w:eastAsia="仿宋" w:cs="仿宋"/>
                <w:color w:val="000000"/>
                <w:kern w:val="0"/>
                <w:sz w:val="24"/>
                <w:szCs w:val="24"/>
                <w:lang w:bidi="ar"/>
              </w:rPr>
              <w:t>412.017</w:t>
            </w:r>
          </w:p>
        </w:tc>
        <w:tc>
          <w:tcPr>
            <w:tcW w:w="585" w:type="dxa"/>
            <w:noWrap w:val="0"/>
            <w:vAlign w:val="center"/>
          </w:tcPr>
          <w:p w14:paraId="0CB20C04">
            <w:pPr>
              <w:widowControl/>
              <w:jc w:val="center"/>
              <w:textAlignment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t</w:t>
            </w:r>
          </w:p>
        </w:tc>
        <w:tc>
          <w:tcPr>
            <w:tcW w:w="1335" w:type="dxa"/>
            <w:noWrap w:val="0"/>
            <w:vAlign w:val="bottom"/>
          </w:tcPr>
          <w:p w14:paraId="00EFE15F">
            <w:pPr>
              <w:spacing w:line="440" w:lineRule="exact"/>
              <w:jc w:val="center"/>
              <w:rPr>
                <w:rFonts w:ascii="仿宋" w:hAnsi="仿宋" w:eastAsia="仿宋" w:cs="仿宋"/>
                <w:sz w:val="24"/>
                <w:szCs w:val="24"/>
              </w:rPr>
            </w:pPr>
          </w:p>
        </w:tc>
        <w:tc>
          <w:tcPr>
            <w:tcW w:w="1530" w:type="dxa"/>
            <w:noWrap w:val="0"/>
            <w:vAlign w:val="center"/>
          </w:tcPr>
          <w:p w14:paraId="07CE1444">
            <w:pPr>
              <w:widowControl/>
              <w:jc w:val="center"/>
              <w:textAlignment w:val="center"/>
              <w:rPr>
                <w:rFonts w:ascii="仿宋" w:hAnsi="仿宋" w:eastAsia="仿宋" w:cs="仿宋"/>
                <w:sz w:val="24"/>
                <w:szCs w:val="24"/>
              </w:rPr>
            </w:pPr>
          </w:p>
        </w:tc>
        <w:tc>
          <w:tcPr>
            <w:tcW w:w="1241" w:type="dxa"/>
            <w:noWrap w:val="0"/>
            <w:vAlign w:val="center"/>
          </w:tcPr>
          <w:p w14:paraId="55D21BDF">
            <w:pPr>
              <w:autoSpaceDE w:val="0"/>
              <w:autoSpaceDN w:val="0"/>
              <w:adjustRightInd w:val="0"/>
              <w:spacing w:line="440" w:lineRule="exact"/>
              <w:jc w:val="center"/>
              <w:rPr>
                <w:rFonts w:hint="eastAsia" w:ascii="仿宋" w:hAnsi="仿宋" w:eastAsia="仿宋" w:cs="仿宋"/>
                <w:sz w:val="24"/>
                <w:szCs w:val="24"/>
              </w:rPr>
            </w:pPr>
          </w:p>
        </w:tc>
      </w:tr>
      <w:tr w14:paraId="6BC0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567" w:type="dxa"/>
            <w:gridSpan w:val="3"/>
            <w:noWrap w:val="0"/>
            <w:vAlign w:val="center"/>
          </w:tcPr>
          <w:p w14:paraId="0B8B6A1E">
            <w:pPr>
              <w:widowControl/>
              <w:spacing w:line="360" w:lineRule="auto"/>
              <w:jc w:val="center"/>
              <w:textAlignment w:val="center"/>
              <w:rPr>
                <w:rFonts w:hint="eastAsia" w:ascii="仿宋" w:hAnsi="仿宋" w:eastAsia="仿宋" w:cs="仿宋"/>
                <w:sz w:val="24"/>
                <w:szCs w:val="24"/>
              </w:rPr>
            </w:pPr>
            <w:r>
              <w:rPr>
                <w:rFonts w:hint="eastAsia" w:ascii="仿宋" w:hAnsi="仿宋" w:eastAsia="仿宋" w:cs="仿宋"/>
                <w:color w:val="000000"/>
                <w:sz w:val="24"/>
                <w:szCs w:val="24"/>
              </w:rPr>
              <w:t>暂定不含税总价合计（元）</w:t>
            </w:r>
          </w:p>
        </w:tc>
        <w:tc>
          <w:tcPr>
            <w:tcW w:w="5951" w:type="dxa"/>
            <w:gridSpan w:val="5"/>
            <w:noWrap w:val="0"/>
            <w:vAlign w:val="center"/>
          </w:tcPr>
          <w:p w14:paraId="5D8E029D">
            <w:pPr>
              <w:autoSpaceDE w:val="0"/>
              <w:autoSpaceDN w:val="0"/>
              <w:adjustRightInd w:val="0"/>
              <w:spacing w:line="440" w:lineRule="exact"/>
              <w:jc w:val="center"/>
              <w:rPr>
                <w:rFonts w:hint="eastAsia" w:ascii="仿宋" w:hAnsi="仿宋" w:eastAsia="仿宋" w:cs="仿宋"/>
                <w:sz w:val="24"/>
                <w:szCs w:val="24"/>
              </w:rPr>
            </w:pPr>
          </w:p>
        </w:tc>
      </w:tr>
      <w:tr w14:paraId="5AA7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567" w:type="dxa"/>
            <w:gridSpan w:val="3"/>
            <w:noWrap w:val="0"/>
            <w:vAlign w:val="center"/>
          </w:tcPr>
          <w:p w14:paraId="6D5B21F9">
            <w:pPr>
              <w:widowControl/>
              <w:spacing w:line="360" w:lineRule="auto"/>
              <w:jc w:val="center"/>
              <w:textAlignment w:val="center"/>
              <w:rPr>
                <w:rFonts w:ascii="仿宋" w:hAnsi="仿宋" w:eastAsia="仿宋" w:cs="仿宋"/>
                <w:sz w:val="24"/>
                <w:szCs w:val="24"/>
              </w:rPr>
            </w:pPr>
            <w:r>
              <w:rPr>
                <w:rFonts w:hint="eastAsia" w:ascii="仿宋" w:hAnsi="仿宋" w:eastAsia="仿宋" w:cs="仿宋"/>
                <w:color w:val="000000"/>
                <w:sz w:val="24"/>
                <w:szCs w:val="24"/>
              </w:rPr>
              <w:t>税额（税率</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w:t>
            </w:r>
          </w:p>
        </w:tc>
        <w:tc>
          <w:tcPr>
            <w:tcW w:w="5951" w:type="dxa"/>
            <w:gridSpan w:val="5"/>
            <w:noWrap w:val="0"/>
            <w:vAlign w:val="center"/>
          </w:tcPr>
          <w:p w14:paraId="1C742043">
            <w:pPr>
              <w:autoSpaceDE w:val="0"/>
              <w:autoSpaceDN w:val="0"/>
              <w:adjustRightInd w:val="0"/>
              <w:spacing w:line="440" w:lineRule="exact"/>
              <w:jc w:val="center"/>
              <w:rPr>
                <w:rFonts w:hint="eastAsia" w:ascii="仿宋" w:hAnsi="仿宋" w:eastAsia="仿宋" w:cs="仿宋"/>
                <w:sz w:val="24"/>
                <w:szCs w:val="24"/>
              </w:rPr>
            </w:pPr>
          </w:p>
        </w:tc>
      </w:tr>
      <w:tr w14:paraId="4630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567" w:type="dxa"/>
            <w:gridSpan w:val="3"/>
            <w:noWrap w:val="0"/>
            <w:vAlign w:val="center"/>
          </w:tcPr>
          <w:p w14:paraId="74EE9372">
            <w:pPr>
              <w:widowControl/>
              <w:spacing w:line="360" w:lineRule="auto"/>
              <w:jc w:val="center"/>
              <w:textAlignment w:val="center"/>
              <w:rPr>
                <w:rFonts w:ascii="仿宋" w:hAnsi="仿宋" w:eastAsia="仿宋" w:cs="仿宋"/>
                <w:sz w:val="24"/>
                <w:szCs w:val="24"/>
              </w:rPr>
            </w:pPr>
            <w:r>
              <w:rPr>
                <w:rFonts w:hint="eastAsia" w:ascii="仿宋" w:hAnsi="仿宋" w:eastAsia="仿宋" w:cs="仿宋"/>
                <w:color w:val="000000"/>
                <w:sz w:val="24"/>
                <w:szCs w:val="24"/>
              </w:rPr>
              <w:t>暂定含税总价合计（元）</w:t>
            </w:r>
          </w:p>
        </w:tc>
        <w:tc>
          <w:tcPr>
            <w:tcW w:w="5951" w:type="dxa"/>
            <w:gridSpan w:val="5"/>
            <w:noWrap w:val="0"/>
            <w:vAlign w:val="center"/>
          </w:tcPr>
          <w:p w14:paraId="388F60D1">
            <w:pPr>
              <w:autoSpaceDE w:val="0"/>
              <w:autoSpaceDN w:val="0"/>
              <w:adjustRightInd w:val="0"/>
              <w:spacing w:line="440" w:lineRule="exact"/>
              <w:jc w:val="center"/>
              <w:rPr>
                <w:rFonts w:hint="eastAsia" w:ascii="仿宋" w:hAnsi="仿宋" w:eastAsia="仿宋" w:cs="仿宋"/>
                <w:sz w:val="24"/>
                <w:szCs w:val="24"/>
              </w:rPr>
            </w:pPr>
          </w:p>
        </w:tc>
      </w:tr>
      <w:tr w14:paraId="467B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567" w:type="dxa"/>
            <w:gridSpan w:val="3"/>
            <w:noWrap w:val="0"/>
            <w:vAlign w:val="center"/>
          </w:tcPr>
          <w:p w14:paraId="42E7A610">
            <w:pPr>
              <w:widowControl/>
              <w:spacing w:line="360" w:lineRule="auto"/>
              <w:jc w:val="center"/>
              <w:textAlignment w:val="center"/>
              <w:rPr>
                <w:rFonts w:ascii="仿宋" w:hAnsi="仿宋" w:eastAsia="仿宋" w:cs="仿宋"/>
                <w:sz w:val="24"/>
                <w:szCs w:val="24"/>
              </w:rPr>
            </w:pPr>
            <w:r>
              <w:rPr>
                <w:rFonts w:hint="eastAsia" w:ascii="仿宋" w:hAnsi="仿宋" w:eastAsia="仿宋" w:cs="仿宋"/>
                <w:color w:val="000000"/>
                <w:sz w:val="24"/>
                <w:szCs w:val="24"/>
              </w:rPr>
              <w:t>暂定含税总价合计（大写）</w:t>
            </w:r>
          </w:p>
        </w:tc>
        <w:tc>
          <w:tcPr>
            <w:tcW w:w="5951" w:type="dxa"/>
            <w:gridSpan w:val="5"/>
            <w:noWrap w:val="0"/>
            <w:vAlign w:val="center"/>
          </w:tcPr>
          <w:p w14:paraId="7F069136">
            <w:pPr>
              <w:autoSpaceDE w:val="0"/>
              <w:autoSpaceDN w:val="0"/>
              <w:adjustRightInd w:val="0"/>
              <w:spacing w:line="440" w:lineRule="exact"/>
              <w:jc w:val="center"/>
              <w:rPr>
                <w:rFonts w:hint="eastAsia" w:ascii="仿宋" w:hAnsi="仿宋" w:eastAsia="仿宋" w:cs="仿宋"/>
                <w:sz w:val="24"/>
                <w:szCs w:val="24"/>
              </w:rPr>
            </w:pPr>
          </w:p>
        </w:tc>
      </w:tr>
      <w:tr w14:paraId="4538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518" w:type="dxa"/>
            <w:gridSpan w:val="8"/>
            <w:noWrap w:val="0"/>
            <w:vAlign w:val="top"/>
          </w:tcPr>
          <w:p w14:paraId="17553254">
            <w:pPr>
              <w:widowControl/>
              <w:rPr>
                <w:rFonts w:hint="eastAsia" w:ascii="仿宋" w:hAnsi="仿宋" w:eastAsia="仿宋" w:cs="仿宋"/>
                <w:sz w:val="24"/>
                <w:szCs w:val="24"/>
              </w:rPr>
            </w:pPr>
            <w:r>
              <w:rPr>
                <w:rFonts w:hint="eastAsia" w:ascii="仿宋" w:hAnsi="仿宋" w:eastAsia="仿宋" w:cs="仿宋"/>
                <w:sz w:val="24"/>
                <w:szCs w:val="24"/>
              </w:rPr>
              <w:t>备注：</w:t>
            </w:r>
          </w:p>
          <w:p w14:paraId="695201D9">
            <w:pPr>
              <w:rPr>
                <w:rFonts w:hint="eastAsia" w:ascii="仿宋" w:hAnsi="仿宋" w:eastAsia="仿宋" w:cs="仿宋"/>
                <w:sz w:val="24"/>
                <w:szCs w:val="24"/>
              </w:rPr>
            </w:pPr>
            <w:r>
              <w:rPr>
                <w:rFonts w:hint="eastAsia" w:ascii="仿宋" w:hAnsi="仿宋" w:eastAsia="仿宋" w:cs="仿宋"/>
                <w:sz w:val="24"/>
                <w:szCs w:val="24"/>
              </w:rPr>
              <w:t>1.不含税单价包括但不限于：材料费、人工费、机具费、工具费、运输费、润管砂浆加工费、地泵费、食宿交通费、试验检验费、资料费、技术指导费、现场管理费、企业管理费、利润、附加税、企业所得税、自身经营的风险费等。由供方提供</w:t>
            </w:r>
            <w:r>
              <w:rPr>
                <w:rFonts w:hint="eastAsia" w:ascii="仿宋" w:hAnsi="仿宋" w:eastAsia="仿宋" w:cs="仿宋"/>
                <w:sz w:val="24"/>
                <w:szCs w:val="24"/>
                <w:u w:val="single"/>
              </w:rPr>
              <w:t xml:space="preserve">   </w:t>
            </w:r>
            <w:r>
              <w:rPr>
                <w:rFonts w:hint="eastAsia" w:ascii="仿宋" w:hAnsi="仿宋" w:eastAsia="仿宋" w:cs="仿宋"/>
                <w:sz w:val="24"/>
                <w:szCs w:val="24"/>
              </w:rPr>
              <w:t>%的</w:t>
            </w:r>
            <w:r>
              <w:rPr>
                <w:rFonts w:hint="eastAsia" w:ascii="仿宋" w:hAnsi="仿宋" w:eastAsia="仿宋" w:cs="仿宋"/>
                <w:sz w:val="24"/>
                <w:szCs w:val="24"/>
                <w:u w:val="single"/>
              </w:rPr>
              <w:t xml:space="preserve">   </w:t>
            </w:r>
            <w:r>
              <w:rPr>
                <w:rFonts w:hint="eastAsia" w:ascii="仿宋" w:hAnsi="仿宋" w:eastAsia="仿宋" w:cs="仿宋"/>
                <w:sz w:val="24"/>
                <w:szCs w:val="24"/>
              </w:rPr>
              <w:t>发票（本合同约定总价为不含税价格+增值税，不含税价格不因国家税率变化，若在合同履行期间，遇国家税率调整，则增值税相应调整，以开具发票时间为准，不再另行对新税签订补充协议。</w:t>
            </w:r>
          </w:p>
          <w:p w14:paraId="41B71643">
            <w:pPr>
              <w:rPr>
                <w:rFonts w:hint="eastAsia" w:ascii="仿宋" w:hAnsi="仿宋" w:eastAsia="仿宋" w:cs="仿宋"/>
                <w:sz w:val="24"/>
                <w:szCs w:val="24"/>
              </w:rPr>
            </w:pPr>
            <w:r>
              <w:rPr>
                <w:rFonts w:hint="eastAsia" w:ascii="仿宋" w:hAnsi="仿宋" w:eastAsia="仿宋" w:cs="仿宋"/>
                <w:sz w:val="24"/>
                <w:szCs w:val="24"/>
              </w:rPr>
              <w:t>2.清单数量为暂定数量</w:t>
            </w: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最终结算数量按甲方实际签收到的数量为准。</w:t>
            </w:r>
            <w:r>
              <w:rPr>
                <w:rFonts w:hint="eastAsia" w:ascii="仿宋" w:hAnsi="仿宋" w:eastAsia="仿宋" w:cs="仿宋"/>
                <w:sz w:val="24"/>
                <w:szCs w:val="24"/>
              </w:rPr>
              <w:t xml:space="preserve">     </w:t>
            </w:r>
          </w:p>
          <w:p w14:paraId="38B8D87B">
            <w:pPr>
              <w:rPr>
                <w:rFonts w:hint="eastAsia" w:ascii="仿宋" w:hAnsi="仿宋" w:eastAsia="仿宋" w:cs="仿宋"/>
                <w:sz w:val="24"/>
                <w:szCs w:val="24"/>
              </w:rPr>
            </w:pPr>
            <w:r>
              <w:rPr>
                <w:rFonts w:hint="eastAsia" w:ascii="仿宋" w:hAnsi="仿宋" w:eastAsia="仿宋" w:cs="仿宋"/>
                <w:sz w:val="24"/>
                <w:szCs w:val="24"/>
              </w:rPr>
              <w:t>3.单次运输不足5方时，不足部分每方需补运费20元。（不含税单价）</w:t>
            </w:r>
          </w:p>
          <w:p w14:paraId="0498112D">
            <w:pPr>
              <w:rPr>
                <w:rFonts w:hint="eastAsia" w:ascii="仿宋" w:hAnsi="仿宋" w:eastAsia="仿宋" w:cs="仿宋"/>
                <w:sz w:val="24"/>
                <w:szCs w:val="24"/>
              </w:rPr>
            </w:pPr>
            <w:r>
              <w:rPr>
                <w:rFonts w:hint="eastAsia" w:ascii="仿宋" w:hAnsi="仿宋" w:eastAsia="仿宋" w:cs="仿宋"/>
                <w:sz w:val="24"/>
                <w:szCs w:val="24"/>
              </w:rPr>
              <w:t>4.该供应商纳税人资格为</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68992BEB">
            <w:pPr>
              <w:rPr>
                <w:rFonts w:hint="eastAsia" w:ascii="仿宋" w:hAnsi="仿宋" w:eastAsia="仿宋" w:cs="仿宋"/>
                <w:sz w:val="24"/>
                <w:szCs w:val="24"/>
              </w:rPr>
            </w:pPr>
            <w:r>
              <w:rPr>
                <w:rFonts w:hint="eastAsia" w:ascii="仿宋" w:hAnsi="仿宋" w:eastAsia="仿宋" w:cs="仿宋"/>
                <w:sz w:val="24"/>
                <w:szCs w:val="24"/>
              </w:rPr>
              <w:t>5.付款前乙方需先提供由国家税务机关认可的真实、有效、等值、合法的增值税发票，否则甲方有权拒绝款项支付且不因此而承担违约责任且乙方不得以此为由消极或停止履行合同义务，否则将视为乙方违约。</w:t>
            </w:r>
          </w:p>
          <w:p w14:paraId="47BF72FF">
            <w:pPr>
              <w:rPr>
                <w:rFonts w:hint="eastAsia" w:ascii="仿宋" w:hAnsi="仿宋" w:eastAsia="仿宋" w:cs="仿宋"/>
                <w:sz w:val="24"/>
                <w:szCs w:val="24"/>
              </w:rPr>
            </w:pPr>
            <w:r>
              <w:rPr>
                <w:rFonts w:hint="eastAsia" w:ascii="仿宋" w:hAnsi="仿宋" w:eastAsia="仿宋" w:cs="仿宋"/>
                <w:sz w:val="24"/>
                <w:szCs w:val="24"/>
              </w:rPr>
              <w:t>6.供应时间：从 2025 年 09月起至本合同约定范围的材料供完为止。</w:t>
            </w:r>
          </w:p>
          <w:p w14:paraId="1BFF08E8">
            <w:pPr>
              <w:rPr>
                <w:rFonts w:hint="eastAsia" w:ascii="仿宋" w:hAnsi="仿宋" w:eastAsia="仿宋" w:cs="仿宋"/>
                <w:sz w:val="24"/>
                <w:szCs w:val="24"/>
              </w:rPr>
            </w:pPr>
            <w:r>
              <w:rPr>
                <w:rFonts w:hint="eastAsia" w:ascii="仿宋" w:hAnsi="仿宋" w:eastAsia="仿宋" w:cs="仿宋"/>
                <w:sz w:val="24"/>
                <w:szCs w:val="24"/>
              </w:rPr>
              <w:t>7.除本清单约定外的材料单价另议。</w:t>
            </w:r>
          </w:p>
          <w:p w14:paraId="68FE42AD">
            <w:pPr>
              <w:rPr>
                <w:rFonts w:hint="eastAsia" w:ascii="仿宋" w:hAnsi="仿宋" w:eastAsia="仿宋" w:cs="仿宋"/>
                <w:sz w:val="24"/>
                <w:szCs w:val="24"/>
              </w:rPr>
            </w:pPr>
            <w:r>
              <w:rPr>
                <w:rFonts w:hint="eastAsia" w:ascii="仿宋" w:hAnsi="仿宋" w:eastAsia="仿宋" w:cs="仿宋"/>
                <w:sz w:val="24"/>
                <w:szCs w:val="24"/>
              </w:rPr>
              <w:t xml:space="preserve">8.交货地点：绵阳市高新区。            </w:t>
            </w:r>
          </w:p>
          <w:p w14:paraId="494BC708">
            <w:pPr>
              <w:rPr>
                <w:rFonts w:hint="eastAsia" w:ascii="仿宋" w:hAnsi="仿宋" w:eastAsia="仿宋" w:cs="仿宋"/>
                <w:sz w:val="24"/>
                <w:szCs w:val="24"/>
                <w:u w:val="single"/>
              </w:rPr>
            </w:pPr>
            <w:r>
              <w:rPr>
                <w:rFonts w:hint="eastAsia" w:ascii="仿宋" w:hAnsi="仿宋" w:eastAsia="仿宋" w:cs="仿宋"/>
                <w:sz w:val="24"/>
                <w:szCs w:val="24"/>
              </w:rPr>
              <w:t xml:space="preserve">9.在合同履行过程中，以《绵阳市造价信息》 2025 年 04 月信息价为基准价，供货过程中若遇材料市场价格调整，当月《绵阳市造价信息》信息价涨跌幅超过基准价±3%时，超出±3%部分同比例调整相应规格材料的不含税单价后办理结算。                    </w:t>
            </w:r>
          </w:p>
        </w:tc>
      </w:tr>
    </w:tbl>
    <w:p w14:paraId="06B7AC27">
      <w:pPr>
        <w:spacing w:line="560" w:lineRule="exact"/>
        <w:ind w:firstLine="602" w:firstLineChars="200"/>
        <w:rPr>
          <w:rFonts w:hint="eastAsia" w:ascii="仿宋" w:hAnsi="仿宋" w:eastAsia="仿宋" w:cs="仿宋"/>
          <w:b/>
          <w:bCs/>
          <w:color w:val="000000"/>
          <w:sz w:val="30"/>
          <w:szCs w:val="30"/>
        </w:rPr>
      </w:pPr>
      <w:r>
        <w:rPr>
          <w:rFonts w:hint="eastAsia" w:ascii="仿宋" w:hAnsi="仿宋" w:eastAsia="仿宋" w:cs="仿宋"/>
          <w:b/>
          <w:bCs/>
          <w:color w:val="000000"/>
          <w:sz w:val="30"/>
          <w:szCs w:val="30"/>
        </w:rPr>
        <w:t>二、质量标准</w:t>
      </w:r>
    </w:p>
    <w:p w14:paraId="38A2DB3E">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 xml:space="preserve">1. </w:t>
      </w:r>
      <w:r>
        <w:rPr>
          <w:rFonts w:hint="eastAsia" w:ascii="仿宋" w:hAnsi="仿宋" w:eastAsia="仿宋" w:cs="仿宋"/>
          <w:color w:val="000000"/>
          <w:sz w:val="30"/>
          <w:szCs w:val="30"/>
          <w:lang w:eastAsia="zh-Hans"/>
        </w:rPr>
        <w:t>乙方</w:t>
      </w:r>
      <w:r>
        <w:rPr>
          <w:rFonts w:hint="eastAsia" w:ascii="仿宋" w:hAnsi="仿宋" w:eastAsia="仿宋" w:cs="仿宋"/>
          <w:color w:val="000000"/>
          <w:sz w:val="30"/>
          <w:szCs w:val="30"/>
        </w:rPr>
        <w:t>供应的</w:t>
      </w:r>
      <w:r>
        <w:rPr>
          <w:rFonts w:hint="eastAsia" w:ascii="仿宋" w:hAnsi="仿宋" w:eastAsia="仿宋" w:cs="仿宋"/>
          <w:color w:val="000000"/>
          <w:sz w:val="30"/>
          <w:szCs w:val="30"/>
          <w:lang w:eastAsia="zh-Hans"/>
        </w:rPr>
        <w:t>货物</w:t>
      </w:r>
      <w:r>
        <w:rPr>
          <w:rFonts w:hint="eastAsia" w:ascii="仿宋" w:hAnsi="仿宋" w:eastAsia="仿宋" w:cs="仿宋"/>
          <w:color w:val="000000"/>
          <w:sz w:val="30"/>
          <w:szCs w:val="30"/>
        </w:rPr>
        <w:t>质量必须符合甲方要求及国家相关现行质量标准和规范要求（GB/T50080-2002、GB50164-2011、GB50081-2002、GB/T50107-2010），并通过甲方、</w:t>
      </w:r>
      <w:r>
        <w:rPr>
          <w:rFonts w:hint="eastAsia" w:ascii="仿宋" w:hAnsi="仿宋" w:eastAsia="仿宋" w:cs="仿宋"/>
          <w:color w:val="000000"/>
          <w:sz w:val="30"/>
          <w:szCs w:val="30"/>
          <w:lang w:eastAsia="zh-Hans"/>
        </w:rPr>
        <w:t>业主、监理</w:t>
      </w:r>
      <w:r>
        <w:rPr>
          <w:rFonts w:hint="eastAsia" w:ascii="仿宋" w:hAnsi="仿宋" w:eastAsia="仿宋" w:cs="仿宋"/>
          <w:color w:val="000000"/>
          <w:sz w:val="30"/>
          <w:szCs w:val="30"/>
        </w:rPr>
        <w:t>及当地质量监督部门的验收。</w:t>
      </w:r>
    </w:p>
    <w:p w14:paraId="56363F3E">
      <w:pPr>
        <w:spacing w:line="560" w:lineRule="exact"/>
        <w:ind w:firstLine="600" w:firstLineChars="200"/>
        <w:rPr>
          <w:rFonts w:hint="eastAsia" w:ascii="仿宋" w:hAnsi="仿宋" w:eastAsia="仿宋" w:cs="仿宋"/>
          <w:color w:val="000000"/>
          <w:sz w:val="30"/>
          <w:szCs w:val="30"/>
          <w:lang w:eastAsia="zh-Hans"/>
        </w:rPr>
      </w:pPr>
      <w:r>
        <w:rPr>
          <w:rFonts w:hint="eastAsia" w:ascii="仿宋" w:hAnsi="仿宋" w:eastAsia="仿宋" w:cs="仿宋"/>
          <w:color w:val="000000"/>
          <w:sz w:val="30"/>
          <w:szCs w:val="30"/>
        </w:rPr>
        <w:t xml:space="preserve">2. </w:t>
      </w:r>
      <w:r>
        <w:rPr>
          <w:rFonts w:hint="eastAsia" w:ascii="仿宋" w:hAnsi="仿宋" w:eastAsia="仿宋" w:cs="仿宋"/>
          <w:color w:val="000000"/>
          <w:sz w:val="30"/>
          <w:szCs w:val="30"/>
          <w:lang w:eastAsia="zh-Hans"/>
        </w:rPr>
        <w:t>乙方对所供</w:t>
      </w:r>
      <w:r>
        <w:rPr>
          <w:rFonts w:hint="eastAsia" w:ascii="仿宋" w:hAnsi="仿宋" w:eastAsia="仿宋" w:cs="仿宋"/>
          <w:color w:val="000000"/>
          <w:sz w:val="30"/>
          <w:szCs w:val="30"/>
        </w:rPr>
        <w:t>货物</w:t>
      </w:r>
      <w:r>
        <w:rPr>
          <w:rFonts w:hint="eastAsia" w:ascii="仿宋" w:hAnsi="仿宋" w:eastAsia="仿宋" w:cs="仿宋"/>
          <w:color w:val="000000"/>
          <w:sz w:val="30"/>
          <w:szCs w:val="30"/>
          <w:lang w:eastAsia="zh-Hans"/>
        </w:rPr>
        <w:t>承担质量保证责任，如乙方所供</w:t>
      </w:r>
      <w:r>
        <w:rPr>
          <w:rFonts w:hint="eastAsia" w:ascii="仿宋" w:hAnsi="仿宋" w:eastAsia="仿宋" w:cs="仿宋"/>
          <w:color w:val="000000"/>
          <w:sz w:val="30"/>
          <w:szCs w:val="30"/>
        </w:rPr>
        <w:t>货物</w:t>
      </w:r>
      <w:r>
        <w:rPr>
          <w:rFonts w:hint="eastAsia" w:ascii="仿宋" w:hAnsi="仿宋" w:eastAsia="仿宋" w:cs="仿宋"/>
          <w:color w:val="000000"/>
          <w:sz w:val="30"/>
          <w:szCs w:val="30"/>
          <w:lang w:eastAsia="zh-Hans"/>
        </w:rPr>
        <w:t>不符合甲方要求</w:t>
      </w:r>
      <w:r>
        <w:rPr>
          <w:rFonts w:hint="eastAsia" w:ascii="仿宋" w:hAnsi="仿宋" w:eastAsia="仿宋" w:cs="仿宋"/>
          <w:color w:val="000000"/>
          <w:sz w:val="30"/>
          <w:szCs w:val="30"/>
        </w:rPr>
        <w:t>及国家相关现行质量标准和规范要求</w:t>
      </w:r>
      <w:r>
        <w:rPr>
          <w:rFonts w:hint="eastAsia" w:ascii="仿宋" w:hAnsi="仿宋" w:eastAsia="仿宋" w:cs="仿宋"/>
          <w:color w:val="000000"/>
          <w:sz w:val="30"/>
          <w:szCs w:val="30"/>
          <w:lang w:eastAsia="zh-Hans"/>
        </w:rPr>
        <w:t>的，甲方有权要求不予支付乙方该批</w:t>
      </w:r>
      <w:r>
        <w:rPr>
          <w:rFonts w:hint="eastAsia" w:ascii="仿宋" w:hAnsi="仿宋" w:eastAsia="仿宋" w:cs="仿宋"/>
          <w:color w:val="000000"/>
          <w:sz w:val="30"/>
          <w:szCs w:val="30"/>
        </w:rPr>
        <w:t>货物</w:t>
      </w:r>
      <w:r>
        <w:rPr>
          <w:rFonts w:hint="eastAsia" w:ascii="仿宋" w:hAnsi="仿宋" w:eastAsia="仿宋" w:cs="仿宋"/>
          <w:color w:val="000000"/>
          <w:sz w:val="30"/>
          <w:szCs w:val="30"/>
          <w:lang w:eastAsia="zh-Hans"/>
        </w:rPr>
        <w:t>货款，并要求乙方退、换货物；同时乙方应当承担因退、换货对甲方所造成的损失</w:t>
      </w:r>
      <w:r>
        <w:rPr>
          <w:rFonts w:hint="eastAsia" w:ascii="仿宋" w:hAnsi="仿宋" w:eastAsia="仿宋" w:cs="仿宋"/>
          <w:color w:val="000000"/>
          <w:sz w:val="30"/>
          <w:szCs w:val="30"/>
        </w:rPr>
        <w:t>（包含但不限于人工费、材料租赁费等工期延误损失）</w:t>
      </w:r>
      <w:r>
        <w:rPr>
          <w:rFonts w:hint="eastAsia" w:ascii="仿宋" w:hAnsi="仿宋" w:eastAsia="仿宋" w:cs="仿宋"/>
          <w:color w:val="000000"/>
          <w:sz w:val="30"/>
          <w:szCs w:val="30"/>
          <w:lang w:eastAsia="zh-Hans"/>
        </w:rPr>
        <w:t>，应当赔偿因质量问题对甲方所造成的一切损失，并向甲方承担违约责任。</w:t>
      </w:r>
    </w:p>
    <w:p w14:paraId="0F6958C1">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3. 甲方对乙方所供货物进行验收确认的行为，仅是甲方对乙方所供货物的数量、基本外观进行确认，并非对质量</w:t>
      </w:r>
      <w:r>
        <w:rPr>
          <w:rFonts w:hint="eastAsia" w:ascii="仿宋" w:hAnsi="仿宋" w:eastAsia="仿宋" w:cs="仿宋"/>
          <w:sz w:val="30"/>
          <w:szCs w:val="30"/>
        </w:rPr>
        <w:t>、价格</w:t>
      </w:r>
      <w:r>
        <w:rPr>
          <w:rFonts w:hint="eastAsia" w:ascii="仿宋" w:hAnsi="仿宋" w:eastAsia="仿宋" w:cs="仿宋"/>
          <w:color w:val="000000"/>
          <w:sz w:val="30"/>
          <w:szCs w:val="30"/>
        </w:rPr>
        <w:t>的完全认可，不代表甲方验收行为被视为认同乙方所供货物无质量问题，货物质量问题的风险不发生转移。</w:t>
      </w:r>
    </w:p>
    <w:p w14:paraId="142B1129">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 xml:space="preserve"> 4. 乙方应按现行的国家标准或甲乙双方约定的标准规定，随每批产品提供《产品合格证明》《质量验收报告》和其他相关技术质量资料。</w:t>
      </w:r>
    </w:p>
    <w:p w14:paraId="0D0A5875">
      <w:pPr>
        <w:pStyle w:val="21"/>
        <w:spacing w:line="560" w:lineRule="exact"/>
        <w:rPr>
          <w:rFonts w:hint="eastAsia" w:ascii="仿宋" w:hAnsi="仿宋" w:eastAsia="仿宋" w:cs="仿宋"/>
          <w:sz w:val="30"/>
          <w:szCs w:val="30"/>
        </w:rPr>
      </w:pPr>
      <w:r>
        <w:rPr>
          <w:rFonts w:hint="eastAsia" w:ascii="仿宋" w:hAnsi="仿宋" w:eastAsia="仿宋" w:cs="仿宋"/>
          <w:sz w:val="30"/>
          <w:szCs w:val="30"/>
        </w:rPr>
        <w:t xml:space="preserve">   5、货物使用期间或使用后，经检测发现项目现场使用的货物质量不合格，在无法确认具体供货单位时，乙方同意就项目现场使用了同类货物存在的质量问题更换、修复、赔偿责任由乙方先行承担责任。</w:t>
      </w:r>
    </w:p>
    <w:p w14:paraId="58068D00">
      <w:pPr>
        <w:spacing w:line="560" w:lineRule="exact"/>
        <w:ind w:firstLine="602" w:firstLineChars="200"/>
        <w:rPr>
          <w:rFonts w:hint="eastAsia" w:ascii="仿宋" w:hAnsi="仿宋" w:eastAsia="仿宋" w:cs="仿宋"/>
          <w:b/>
          <w:bCs/>
          <w:color w:val="000000"/>
          <w:sz w:val="30"/>
          <w:szCs w:val="30"/>
          <w:lang w:eastAsia="zh-Hans"/>
        </w:rPr>
      </w:pPr>
      <w:r>
        <w:rPr>
          <w:rFonts w:hint="eastAsia" w:ascii="仿宋" w:hAnsi="仿宋" w:eastAsia="仿宋" w:cs="仿宋"/>
          <w:b/>
          <w:bCs/>
          <w:color w:val="000000"/>
          <w:sz w:val="30"/>
          <w:szCs w:val="30"/>
        </w:rPr>
        <w:t>三、</w:t>
      </w:r>
      <w:r>
        <w:rPr>
          <w:rFonts w:hint="eastAsia" w:ascii="仿宋" w:hAnsi="仿宋" w:eastAsia="仿宋" w:cs="仿宋"/>
          <w:b/>
          <w:bCs/>
          <w:color w:val="000000"/>
          <w:sz w:val="30"/>
          <w:szCs w:val="30"/>
          <w:lang w:eastAsia="zh-Hans"/>
        </w:rPr>
        <w:t>货物的下单与交付</w:t>
      </w:r>
    </w:p>
    <w:p w14:paraId="48F9453B">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Hans"/>
        </w:rPr>
        <w:t>一）下单</w:t>
      </w:r>
      <w:r>
        <w:rPr>
          <w:rFonts w:hint="eastAsia" w:ascii="仿宋" w:hAnsi="仿宋" w:eastAsia="仿宋" w:cs="仿宋"/>
          <w:color w:val="000000"/>
          <w:sz w:val="30"/>
          <w:szCs w:val="30"/>
        </w:rPr>
        <w:t xml:space="preserve"> </w:t>
      </w:r>
    </w:p>
    <w:p w14:paraId="35FEBE80">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lang w:eastAsia="zh-Hans"/>
        </w:rPr>
        <w:t>1</w:t>
      </w:r>
      <w:r>
        <w:rPr>
          <w:rFonts w:hint="eastAsia" w:ascii="仿宋" w:hAnsi="仿宋" w:eastAsia="仿宋" w:cs="仿宋"/>
          <w:color w:val="000000"/>
          <w:sz w:val="30"/>
          <w:szCs w:val="30"/>
        </w:rPr>
        <w:t xml:space="preserve">. </w:t>
      </w:r>
      <w:r>
        <w:rPr>
          <w:rFonts w:hint="eastAsia" w:ascii="仿宋" w:hAnsi="仿宋" w:eastAsia="仿宋" w:cs="仿宋"/>
          <w:color w:val="000000"/>
          <w:sz w:val="30"/>
          <w:szCs w:val="30"/>
          <w:lang w:eastAsia="zh-Hans"/>
        </w:rPr>
        <w:t>乙方预留以下联系方式：</w:t>
      </w:r>
    </w:p>
    <w:p w14:paraId="7E3B2B62">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 xml:space="preserve">联系人： </w:t>
      </w:r>
      <w:r>
        <w:rPr>
          <w:rFonts w:hint="eastAsia" w:ascii="仿宋" w:hAnsi="仿宋" w:eastAsia="仿宋" w:cs="仿宋"/>
          <w:color w:val="000000"/>
          <w:sz w:val="30"/>
          <w:szCs w:val="30"/>
          <w:u w:val="single"/>
        </w:rPr>
        <w:t xml:space="preserve">      </w:t>
      </w:r>
      <w:r>
        <w:rPr>
          <w:rFonts w:hint="eastAsia" w:ascii="仿宋" w:hAnsi="仿宋" w:eastAsia="仿宋" w:cs="仿宋"/>
          <w:color w:val="000000"/>
          <w:sz w:val="30"/>
          <w:szCs w:val="30"/>
        </w:rPr>
        <w:t>；联系</w:t>
      </w:r>
      <w:r>
        <w:rPr>
          <w:rFonts w:hint="eastAsia" w:ascii="仿宋" w:hAnsi="仿宋" w:eastAsia="仿宋" w:cs="仿宋"/>
          <w:color w:val="000000"/>
          <w:sz w:val="30"/>
          <w:szCs w:val="30"/>
          <w:lang w:eastAsia="zh-Hans"/>
        </w:rPr>
        <w:t xml:space="preserve">电话： </w:t>
      </w:r>
      <w:r>
        <w:rPr>
          <w:rFonts w:hint="eastAsia" w:ascii="仿宋" w:hAnsi="仿宋" w:eastAsia="仿宋" w:cs="仿宋"/>
          <w:color w:val="000000"/>
          <w:sz w:val="30"/>
          <w:szCs w:val="30"/>
          <w:u w:val="single"/>
          <w:lang w:eastAsia="zh-Hans"/>
        </w:rPr>
        <w:t xml:space="preserve">   </w:t>
      </w:r>
      <w:r>
        <w:rPr>
          <w:rFonts w:hint="eastAsia" w:ascii="仿宋" w:hAnsi="仿宋" w:eastAsia="仿宋" w:cs="仿宋"/>
          <w:color w:val="000000"/>
          <w:sz w:val="30"/>
          <w:szCs w:val="30"/>
          <w:u w:val="single"/>
        </w:rPr>
        <w:t xml:space="preserve">        </w:t>
      </w:r>
      <w:r>
        <w:rPr>
          <w:rFonts w:hint="eastAsia" w:ascii="仿宋" w:hAnsi="仿宋" w:eastAsia="仿宋" w:cs="仿宋"/>
          <w:color w:val="000000"/>
          <w:sz w:val="30"/>
          <w:szCs w:val="30"/>
        </w:rPr>
        <w:t xml:space="preserve"> ；</w:t>
      </w:r>
      <w:r>
        <w:rPr>
          <w:rFonts w:hint="eastAsia" w:ascii="仿宋" w:hAnsi="仿宋" w:eastAsia="仿宋" w:cs="仿宋"/>
          <w:color w:val="000000"/>
          <w:sz w:val="30"/>
          <w:szCs w:val="30"/>
          <w:lang w:eastAsia="zh-Hans"/>
        </w:rPr>
        <w:t xml:space="preserve">微信： </w:t>
      </w:r>
      <w:r>
        <w:rPr>
          <w:rFonts w:hint="eastAsia" w:ascii="仿宋" w:hAnsi="仿宋" w:eastAsia="仿宋" w:cs="仿宋"/>
          <w:color w:val="000000"/>
          <w:sz w:val="30"/>
          <w:szCs w:val="30"/>
          <w:u w:val="single"/>
          <w:lang w:eastAsia="zh-Hans"/>
        </w:rPr>
        <w:t xml:space="preserve"> </w:t>
      </w:r>
      <w:r>
        <w:rPr>
          <w:rFonts w:hint="eastAsia" w:ascii="仿宋" w:hAnsi="仿宋" w:eastAsia="仿宋" w:cs="仿宋"/>
          <w:color w:val="000000"/>
          <w:sz w:val="30"/>
          <w:szCs w:val="30"/>
          <w:u w:val="single"/>
        </w:rPr>
        <w:t xml:space="preserve">  </w:t>
      </w:r>
      <w:r>
        <w:rPr>
          <w:rFonts w:hint="eastAsia" w:ascii="仿宋" w:hAnsi="仿宋" w:eastAsia="仿宋" w:cs="仿宋"/>
          <w:color w:val="000000"/>
          <w:sz w:val="30"/>
          <w:szCs w:val="30"/>
          <w:u w:val="single"/>
          <w:lang w:eastAsia="zh-Hans"/>
        </w:rPr>
        <w:t xml:space="preserve"> </w:t>
      </w:r>
      <w:r>
        <w:rPr>
          <w:rFonts w:hint="eastAsia" w:ascii="仿宋" w:hAnsi="仿宋" w:eastAsia="仿宋" w:cs="仿宋"/>
          <w:color w:val="000000"/>
          <w:sz w:val="30"/>
          <w:szCs w:val="30"/>
          <w:u w:val="single"/>
        </w:rPr>
        <w:t xml:space="preserve">   </w:t>
      </w:r>
      <w:r>
        <w:rPr>
          <w:rFonts w:hint="eastAsia" w:ascii="仿宋" w:hAnsi="仿宋" w:eastAsia="仿宋" w:cs="仿宋"/>
          <w:color w:val="000000"/>
          <w:sz w:val="30"/>
          <w:szCs w:val="30"/>
          <w:u w:val="single"/>
          <w:lang w:eastAsia="zh-Hans"/>
        </w:rPr>
        <w:t xml:space="preserve">  </w:t>
      </w:r>
      <w:r>
        <w:rPr>
          <w:rFonts w:hint="eastAsia" w:ascii="仿宋" w:hAnsi="仿宋" w:eastAsia="仿宋" w:cs="仿宋"/>
          <w:color w:val="000000"/>
          <w:sz w:val="30"/>
          <w:szCs w:val="30"/>
          <w:lang w:eastAsia="zh-Hans"/>
        </w:rPr>
        <w:t xml:space="preserve">  </w:t>
      </w:r>
      <w:r>
        <w:rPr>
          <w:rFonts w:hint="eastAsia" w:ascii="仿宋" w:hAnsi="仿宋" w:eastAsia="仿宋" w:cs="仿宋"/>
          <w:color w:val="000000"/>
          <w:sz w:val="30"/>
          <w:szCs w:val="30"/>
        </w:rPr>
        <w:t>；电子</w:t>
      </w:r>
      <w:r>
        <w:rPr>
          <w:rFonts w:hint="eastAsia" w:ascii="仿宋" w:hAnsi="仿宋" w:eastAsia="仿宋" w:cs="仿宋"/>
          <w:color w:val="000000"/>
          <w:sz w:val="30"/>
          <w:szCs w:val="30"/>
          <w:lang w:eastAsia="zh-Hans"/>
        </w:rPr>
        <w:t xml:space="preserve">邮箱： </w:t>
      </w:r>
      <w:r>
        <w:rPr>
          <w:rFonts w:hint="eastAsia" w:ascii="仿宋" w:hAnsi="仿宋" w:eastAsia="仿宋" w:cs="仿宋"/>
          <w:color w:val="000000"/>
          <w:sz w:val="30"/>
          <w:szCs w:val="30"/>
          <w:u w:val="single"/>
          <w:lang w:eastAsia="zh-Hans"/>
        </w:rPr>
        <w:t xml:space="preserve">          </w:t>
      </w:r>
      <w:r>
        <w:rPr>
          <w:rFonts w:hint="eastAsia" w:ascii="仿宋" w:hAnsi="仿宋" w:eastAsia="仿宋" w:cs="仿宋"/>
          <w:color w:val="000000"/>
          <w:sz w:val="30"/>
          <w:szCs w:val="30"/>
          <w:lang w:eastAsia="zh-Hans"/>
        </w:rPr>
        <w:t xml:space="preserve">  </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Hans"/>
        </w:rPr>
        <w:t>作为乙方通讯联络方式，甲方可通过前述联络方式向乙方发出供货通知，甲方按照前述任一方式发出，即视为乙方收到甲方通知。</w:t>
      </w:r>
    </w:p>
    <w:p w14:paraId="55F35E7A">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2. 甲方根据工程进度计划，正式浇注前 1 天，向乙方提交《砂浆浇筑通知单》，注明到货时间、浇筑时间、楼号、区域、浇筑部位（轴线）等信息，乙方应按甲方所需砂浆的标号加工符合质量要求的砂浆。</w:t>
      </w:r>
      <w:r>
        <w:rPr>
          <w:rFonts w:hint="eastAsia" w:ascii="仿宋" w:hAnsi="仿宋" w:eastAsia="仿宋" w:cs="仿宋"/>
          <w:color w:val="000000"/>
          <w:sz w:val="30"/>
          <w:szCs w:val="30"/>
          <w:lang w:eastAsia="zh-Hans"/>
        </w:rPr>
        <w:t>乙方应于</w:t>
      </w:r>
      <w:r>
        <w:rPr>
          <w:rFonts w:hint="eastAsia" w:ascii="仿宋" w:hAnsi="仿宋" w:eastAsia="仿宋" w:cs="仿宋"/>
          <w:color w:val="000000"/>
          <w:sz w:val="30"/>
          <w:szCs w:val="30"/>
        </w:rPr>
        <w:t>甲方通知的</w:t>
      </w:r>
      <w:r>
        <w:rPr>
          <w:rFonts w:hint="eastAsia" w:ascii="仿宋" w:hAnsi="仿宋" w:eastAsia="仿宋" w:cs="仿宋"/>
          <w:color w:val="000000"/>
          <w:sz w:val="30"/>
          <w:szCs w:val="30"/>
          <w:lang w:eastAsia="zh-Hans"/>
        </w:rPr>
        <w:t>规定时间</w:t>
      </w:r>
      <w:r>
        <w:rPr>
          <w:rFonts w:hint="eastAsia" w:ascii="仿宋" w:hAnsi="仿宋" w:eastAsia="仿宋" w:cs="仿宋"/>
          <w:color w:val="000000"/>
          <w:sz w:val="30"/>
          <w:szCs w:val="30"/>
        </w:rPr>
        <w:t>，将</w:t>
      </w:r>
      <w:r>
        <w:rPr>
          <w:rFonts w:hint="eastAsia" w:ascii="仿宋" w:hAnsi="仿宋" w:eastAsia="仿宋" w:cs="仿宋"/>
          <w:color w:val="000000"/>
          <w:sz w:val="30"/>
          <w:szCs w:val="30"/>
          <w:lang w:eastAsia="zh-Hans"/>
        </w:rPr>
        <w:t>货物按</w:t>
      </w:r>
      <w:r>
        <w:rPr>
          <w:rFonts w:hint="eastAsia" w:ascii="仿宋" w:hAnsi="仿宋" w:eastAsia="仿宋" w:cs="仿宋"/>
          <w:color w:val="000000"/>
          <w:sz w:val="30"/>
          <w:szCs w:val="30"/>
        </w:rPr>
        <w:t>甲方</w:t>
      </w:r>
      <w:r>
        <w:rPr>
          <w:rFonts w:hint="eastAsia" w:ascii="仿宋" w:hAnsi="仿宋" w:eastAsia="仿宋" w:cs="仿宋"/>
          <w:color w:val="000000"/>
          <w:sz w:val="30"/>
          <w:szCs w:val="30"/>
          <w:lang w:eastAsia="zh-Hans"/>
        </w:rPr>
        <w:t>要求</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Hans"/>
        </w:rPr>
        <w:t>送</w:t>
      </w:r>
      <w:r>
        <w:rPr>
          <w:rFonts w:hint="eastAsia" w:ascii="仿宋" w:hAnsi="仿宋" w:eastAsia="仿宋" w:cs="仿宋"/>
          <w:color w:val="000000"/>
          <w:sz w:val="30"/>
          <w:szCs w:val="30"/>
        </w:rPr>
        <w:t>至</w:t>
      </w:r>
      <w:r>
        <w:rPr>
          <w:rFonts w:hint="eastAsia" w:ascii="仿宋" w:hAnsi="仿宋" w:eastAsia="仿宋" w:cs="仿宋"/>
          <w:color w:val="000000"/>
          <w:sz w:val="30"/>
          <w:szCs w:val="30"/>
          <w:lang w:eastAsia="zh-Hans"/>
        </w:rPr>
        <w:t>甲方指定的</w:t>
      </w:r>
      <w:r>
        <w:rPr>
          <w:rFonts w:hint="eastAsia" w:ascii="仿宋" w:hAnsi="仿宋" w:eastAsia="仿宋" w:cs="仿宋"/>
          <w:color w:val="000000"/>
          <w:sz w:val="30"/>
          <w:szCs w:val="30"/>
        </w:rPr>
        <w:t>交货地点：绵阳市高新区</w:t>
      </w:r>
      <w:r>
        <w:rPr>
          <w:rFonts w:hint="eastAsia" w:ascii="仿宋" w:hAnsi="仿宋" w:eastAsia="仿宋" w:cs="仿宋"/>
          <w:color w:val="000000"/>
          <w:sz w:val="30"/>
          <w:szCs w:val="30"/>
          <w:lang w:eastAsia="zh-Hans"/>
        </w:rPr>
        <w:t>完成交付</w:t>
      </w:r>
      <w:r>
        <w:rPr>
          <w:rFonts w:hint="eastAsia" w:ascii="仿宋" w:hAnsi="仿宋" w:eastAsia="仿宋" w:cs="仿宋"/>
          <w:color w:val="000000"/>
          <w:sz w:val="30"/>
          <w:szCs w:val="30"/>
        </w:rPr>
        <w:t>。</w:t>
      </w:r>
    </w:p>
    <w:p w14:paraId="2739FC10">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（二）</w:t>
      </w:r>
      <w:r>
        <w:rPr>
          <w:rFonts w:hint="eastAsia" w:ascii="仿宋" w:hAnsi="仿宋" w:eastAsia="仿宋" w:cs="仿宋"/>
          <w:color w:val="000000"/>
          <w:sz w:val="30"/>
          <w:szCs w:val="30"/>
          <w:lang w:eastAsia="zh-Hans"/>
        </w:rPr>
        <w:t>送货</w:t>
      </w:r>
    </w:p>
    <w:p w14:paraId="7733CC99">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1</w:t>
      </w:r>
      <w:r>
        <w:rPr>
          <w:rFonts w:hint="eastAsia" w:ascii="仿宋" w:hAnsi="仿宋" w:eastAsia="仿宋" w:cs="仿宋"/>
          <w:color w:val="000000"/>
          <w:sz w:val="30"/>
          <w:szCs w:val="30"/>
          <w:lang w:eastAsia="zh-Hans"/>
        </w:rPr>
        <w:t>. 货物</w:t>
      </w:r>
      <w:r>
        <w:rPr>
          <w:rFonts w:hint="eastAsia" w:ascii="仿宋" w:hAnsi="仿宋" w:eastAsia="仿宋" w:cs="仿宋"/>
          <w:color w:val="000000"/>
          <w:sz w:val="30"/>
          <w:szCs w:val="30"/>
        </w:rPr>
        <w:t>发货单/交货单应按要求注明：</w:t>
      </w:r>
    </w:p>
    <w:p w14:paraId="23280516">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⑴ 浇注部位【包括项目名称、楼栋、楼层、区段、轴线、结构部位等】；</w:t>
      </w:r>
    </w:p>
    <w:p w14:paraId="7FA7A890">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⑵ 浇注方式【自卸塔吊或汽车泵或地泵，并注明甲方自备泵还是乙方提供泵】；</w:t>
      </w:r>
    </w:p>
    <w:p w14:paraId="12A8B05A">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⑶ 浇注时间【离站时间、到达时间】；</w:t>
      </w:r>
    </w:p>
    <w:p w14:paraId="4F2EE87A">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⑷ 砂浆运输车牌号码、司机姓名；</w:t>
      </w:r>
    </w:p>
    <w:p w14:paraId="20C741C4">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⑸ 砂浆标号、数量。</w:t>
      </w:r>
    </w:p>
    <w:p w14:paraId="07732E01">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2</w:t>
      </w:r>
      <w:r>
        <w:rPr>
          <w:rFonts w:hint="eastAsia" w:ascii="仿宋" w:hAnsi="仿宋" w:eastAsia="仿宋" w:cs="仿宋"/>
          <w:color w:val="000000"/>
          <w:sz w:val="30"/>
          <w:szCs w:val="30"/>
          <w:lang w:eastAsia="zh-Hans"/>
        </w:rPr>
        <w:t>. 货物现场抽查</w:t>
      </w:r>
      <w:r>
        <w:rPr>
          <w:rFonts w:hint="eastAsia" w:ascii="仿宋" w:hAnsi="仿宋" w:eastAsia="仿宋" w:cs="仿宋"/>
          <w:color w:val="000000"/>
          <w:sz w:val="30"/>
          <w:szCs w:val="30"/>
        </w:rPr>
        <w:t>：</w:t>
      </w:r>
    </w:p>
    <w:p w14:paraId="1AB3B4C4">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⑴ 乙方保证每车砂浆的数量如实；</w:t>
      </w:r>
    </w:p>
    <w:p w14:paraId="111AD334">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⑵ 甲方现场安排抽检，砂浆进场浇筑程序及抽检程序，乙方</w:t>
      </w:r>
      <w:r>
        <w:rPr>
          <w:rFonts w:hint="eastAsia" w:ascii="仿宋" w:hAnsi="仿宋" w:eastAsia="仿宋" w:cs="仿宋"/>
          <w:color w:val="000000"/>
          <w:sz w:val="30"/>
          <w:szCs w:val="30"/>
          <w:lang w:eastAsia="zh-Hans"/>
        </w:rPr>
        <w:t>应</w:t>
      </w:r>
      <w:r>
        <w:rPr>
          <w:rFonts w:hint="eastAsia" w:ascii="仿宋" w:hAnsi="仿宋" w:eastAsia="仿宋" w:cs="仿宋"/>
          <w:color w:val="000000"/>
          <w:sz w:val="30"/>
          <w:szCs w:val="30"/>
        </w:rPr>
        <w:t>遵照执行；</w:t>
      </w:r>
    </w:p>
    <w:p w14:paraId="714798A4">
      <w:pPr>
        <w:spacing w:line="560" w:lineRule="exact"/>
        <w:ind w:firstLine="600" w:firstLineChars="200"/>
        <w:outlineLvl w:val="1"/>
        <w:rPr>
          <w:rFonts w:hint="eastAsia" w:ascii="仿宋" w:hAnsi="仿宋" w:eastAsia="仿宋" w:cs="仿宋"/>
          <w:sz w:val="30"/>
          <w:szCs w:val="30"/>
        </w:rPr>
      </w:pPr>
      <w:r>
        <w:rPr>
          <w:rFonts w:hint="eastAsia" w:ascii="仿宋" w:hAnsi="仿宋" w:eastAsia="仿宋" w:cs="仿宋"/>
          <w:sz w:val="30"/>
          <w:szCs w:val="30"/>
        </w:rPr>
        <w:t>（三</w:t>
      </w:r>
      <w:r>
        <w:rPr>
          <w:rFonts w:hint="eastAsia" w:ascii="仿宋" w:hAnsi="仿宋" w:eastAsia="仿宋" w:cs="仿宋"/>
          <w:sz w:val="30"/>
          <w:szCs w:val="30"/>
          <w:lang w:eastAsia="zh-Hans"/>
        </w:rPr>
        <w:t>）运输</w:t>
      </w:r>
      <w:r>
        <w:rPr>
          <w:rFonts w:hint="eastAsia" w:ascii="仿宋" w:hAnsi="仿宋" w:eastAsia="仿宋" w:cs="仿宋"/>
          <w:sz w:val="30"/>
          <w:szCs w:val="30"/>
        </w:rPr>
        <w:t>及浇筑</w:t>
      </w:r>
    </w:p>
    <w:p w14:paraId="572A9CB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eastAsia="zh-Hans"/>
        </w:rPr>
        <w:t xml:space="preserve">. </w:t>
      </w:r>
      <w:r>
        <w:rPr>
          <w:rFonts w:hint="eastAsia" w:ascii="仿宋" w:hAnsi="仿宋" w:eastAsia="仿宋" w:cs="仿宋"/>
          <w:sz w:val="30"/>
          <w:szCs w:val="30"/>
        </w:rPr>
        <w:t>砂浆运输车应保证性能良好、外观清洁。</w:t>
      </w:r>
    </w:p>
    <w:p w14:paraId="61AE224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Hans"/>
        </w:rPr>
        <w:t xml:space="preserve">. </w:t>
      </w:r>
      <w:r>
        <w:rPr>
          <w:rFonts w:hint="eastAsia" w:ascii="仿宋" w:hAnsi="仿宋" w:eastAsia="仿宋" w:cs="仿宋"/>
          <w:sz w:val="30"/>
          <w:szCs w:val="30"/>
        </w:rPr>
        <w:t>在运输及浇筑过程中，无论何种原因发生交通事故及安全事故，乙方自行承担相关责任。</w:t>
      </w:r>
    </w:p>
    <w:p w14:paraId="6B027FA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Hans"/>
        </w:rPr>
        <w:t xml:space="preserve">. </w:t>
      </w:r>
      <w:r>
        <w:rPr>
          <w:rFonts w:hint="eastAsia" w:ascii="仿宋" w:hAnsi="仿宋" w:eastAsia="仿宋" w:cs="仿宋"/>
          <w:sz w:val="30"/>
          <w:szCs w:val="30"/>
        </w:rPr>
        <w:t>砂浆运输车在装料前必须将拌筒内积水倒干净。运输途中严禁往拌筒内加水。</w:t>
      </w:r>
    </w:p>
    <w:p w14:paraId="034FD4B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w:t>
      </w:r>
      <w:r>
        <w:rPr>
          <w:rFonts w:hint="eastAsia" w:ascii="仿宋" w:hAnsi="仿宋" w:eastAsia="仿宋" w:cs="仿宋"/>
          <w:sz w:val="30"/>
          <w:szCs w:val="30"/>
          <w:lang w:eastAsia="zh-Hans"/>
        </w:rPr>
        <w:t>.</w:t>
      </w:r>
      <w:r>
        <w:rPr>
          <w:rFonts w:hint="eastAsia" w:ascii="仿宋" w:hAnsi="仿宋" w:eastAsia="仿宋" w:cs="仿宋"/>
          <w:sz w:val="30"/>
          <w:szCs w:val="30"/>
        </w:rPr>
        <w:t xml:space="preserve"> 砂浆装入罐车后，应及时运送到施工现场。砂浆从搅拌机卸出运输到现场浇注前不得超过3小时。</w:t>
      </w:r>
    </w:p>
    <w:p w14:paraId="5A1A5CE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Hans"/>
        </w:rPr>
        <w:t>5.</w:t>
      </w:r>
      <w:r>
        <w:rPr>
          <w:rFonts w:hint="eastAsia" w:ascii="仿宋" w:hAnsi="仿宋" w:eastAsia="仿宋" w:cs="仿宋"/>
          <w:sz w:val="30"/>
          <w:szCs w:val="30"/>
        </w:rPr>
        <w:t xml:space="preserve"> 乙方及其相关人员应及时了解城市交通及交通管制信息，选择最佳运输路径，避免或减少交通拥堵。</w:t>
      </w:r>
    </w:p>
    <w:p w14:paraId="5B0F6F9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w:t>
      </w:r>
      <w:r>
        <w:rPr>
          <w:rFonts w:hint="eastAsia" w:ascii="仿宋" w:hAnsi="仿宋" w:eastAsia="仿宋" w:cs="仿宋"/>
          <w:sz w:val="30"/>
          <w:szCs w:val="30"/>
          <w:lang w:eastAsia="zh-Hans"/>
        </w:rPr>
        <w:t>.</w:t>
      </w:r>
      <w:r>
        <w:rPr>
          <w:rFonts w:hint="eastAsia" w:ascii="仿宋" w:hAnsi="仿宋" w:eastAsia="仿宋" w:cs="仿宋"/>
          <w:sz w:val="30"/>
          <w:szCs w:val="30"/>
        </w:rPr>
        <w:t xml:space="preserve"> 乙方负责对乙方进入现场人员进行安全交底，承担乙方人员不遵守甲方现场安全管理规定造成安全事故的全部责任。</w:t>
      </w:r>
    </w:p>
    <w:p w14:paraId="7737ED8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w:t>
      </w:r>
      <w:r>
        <w:rPr>
          <w:rFonts w:hint="eastAsia" w:ascii="仿宋" w:hAnsi="仿宋" w:eastAsia="仿宋" w:cs="仿宋"/>
          <w:sz w:val="30"/>
          <w:szCs w:val="30"/>
          <w:lang w:eastAsia="zh-Hans"/>
        </w:rPr>
        <w:t>.</w:t>
      </w:r>
      <w:r>
        <w:rPr>
          <w:rFonts w:hint="eastAsia" w:ascii="仿宋" w:hAnsi="仿宋" w:eastAsia="仿宋" w:cs="仿宋"/>
          <w:sz w:val="30"/>
          <w:szCs w:val="30"/>
        </w:rPr>
        <w:t xml:space="preserve"> 砂浆罐车到达率必须保证每台泵车至少有一台罐车处于等待状态。</w:t>
      </w:r>
    </w:p>
    <w:p w14:paraId="1EDF6C4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8. </w:t>
      </w:r>
      <w:r>
        <w:rPr>
          <w:rFonts w:hint="eastAsia" w:ascii="仿宋" w:hAnsi="仿宋" w:eastAsia="仿宋" w:cs="仿宋"/>
          <w:sz w:val="30"/>
          <w:szCs w:val="30"/>
          <w:lang w:eastAsia="zh-Hans"/>
        </w:rPr>
        <w:t>乙方应</w:t>
      </w:r>
      <w:r>
        <w:rPr>
          <w:rFonts w:hint="eastAsia" w:ascii="仿宋" w:hAnsi="仿宋" w:eastAsia="仿宋" w:cs="仿宋"/>
          <w:sz w:val="30"/>
          <w:szCs w:val="30"/>
        </w:rPr>
        <w:t>根据浇筑进度及路况调整车辆密度，为保证连续施工，最大限度满足甲方施工现场的要求。</w:t>
      </w:r>
    </w:p>
    <w:p w14:paraId="2D61227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9</w:t>
      </w:r>
      <w:r>
        <w:rPr>
          <w:rFonts w:hint="eastAsia" w:ascii="仿宋" w:hAnsi="仿宋" w:eastAsia="仿宋" w:cs="仿宋"/>
          <w:sz w:val="30"/>
          <w:szCs w:val="30"/>
          <w:lang w:eastAsia="zh-Hans"/>
        </w:rPr>
        <w:t>.</w:t>
      </w:r>
      <w:r>
        <w:rPr>
          <w:rFonts w:hint="eastAsia" w:ascii="仿宋" w:hAnsi="仿宋" w:eastAsia="仿宋" w:cs="仿宋"/>
          <w:sz w:val="30"/>
          <w:szCs w:val="30"/>
        </w:rPr>
        <w:t xml:space="preserve"> 乙方罐车司机应服从甲方人员的指挥，进入现场施工区域后，未经甲方指挥人员许可不得随意开行、停泊。车辆进入现场禁止鸣笛。</w:t>
      </w:r>
    </w:p>
    <w:p w14:paraId="6EE0141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10</w:t>
      </w:r>
      <w:r>
        <w:rPr>
          <w:rFonts w:hint="eastAsia" w:ascii="仿宋" w:hAnsi="仿宋" w:eastAsia="仿宋" w:cs="仿宋"/>
          <w:sz w:val="30"/>
          <w:szCs w:val="30"/>
          <w:lang w:eastAsia="zh-Hans"/>
        </w:rPr>
        <w:t>.</w:t>
      </w:r>
      <w:r>
        <w:rPr>
          <w:rFonts w:hint="eastAsia" w:ascii="仿宋" w:hAnsi="仿宋" w:eastAsia="仿宋" w:cs="仿宋"/>
          <w:sz w:val="30"/>
          <w:szCs w:val="30"/>
        </w:rPr>
        <w:t xml:space="preserve"> 砂浆运输车辆不得携带与施工无关的人员进入施工现场。</w:t>
      </w:r>
    </w:p>
    <w:p w14:paraId="48DD653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11</w:t>
      </w:r>
      <w:r>
        <w:rPr>
          <w:rFonts w:hint="eastAsia" w:ascii="仿宋" w:hAnsi="仿宋" w:eastAsia="仿宋" w:cs="仿宋"/>
          <w:sz w:val="30"/>
          <w:szCs w:val="30"/>
          <w:lang w:eastAsia="zh-Hans"/>
        </w:rPr>
        <w:t>.</w:t>
      </w:r>
      <w:r>
        <w:rPr>
          <w:rFonts w:hint="eastAsia" w:ascii="仿宋" w:hAnsi="仿宋" w:eastAsia="仿宋" w:cs="仿宋"/>
          <w:sz w:val="30"/>
          <w:szCs w:val="30"/>
        </w:rPr>
        <w:t xml:space="preserve"> 乙方自行向政府有关部门办理砂浆罐车的道路运输通行证。因手续不全造成政府罚款、处罚由乙方承担。</w:t>
      </w:r>
    </w:p>
    <w:p w14:paraId="6D82E3EA">
      <w:pPr>
        <w:spacing w:line="560" w:lineRule="exact"/>
        <w:ind w:firstLine="600" w:firstLineChars="200"/>
        <w:outlineLvl w:val="1"/>
        <w:rPr>
          <w:rFonts w:hint="eastAsia" w:ascii="仿宋" w:hAnsi="仿宋" w:eastAsia="仿宋" w:cs="仿宋"/>
          <w:sz w:val="30"/>
          <w:szCs w:val="30"/>
        </w:rPr>
      </w:pPr>
      <w:r>
        <w:rPr>
          <w:rFonts w:hint="eastAsia" w:ascii="仿宋" w:hAnsi="仿宋" w:eastAsia="仿宋" w:cs="仿宋"/>
          <w:sz w:val="30"/>
          <w:szCs w:val="30"/>
        </w:rPr>
        <w:t>12</w:t>
      </w:r>
      <w:r>
        <w:rPr>
          <w:rFonts w:hint="eastAsia" w:ascii="仿宋" w:hAnsi="仿宋" w:eastAsia="仿宋" w:cs="仿宋"/>
          <w:sz w:val="30"/>
          <w:szCs w:val="30"/>
          <w:lang w:eastAsia="zh-Hans"/>
        </w:rPr>
        <w:t>.</w:t>
      </w:r>
      <w:r>
        <w:rPr>
          <w:rFonts w:hint="eastAsia" w:ascii="仿宋" w:hAnsi="仿宋" w:eastAsia="仿宋" w:cs="仿宋"/>
          <w:sz w:val="30"/>
          <w:szCs w:val="30"/>
        </w:rPr>
        <w:t xml:space="preserve"> 根据现场需要或甲方要求时，乙方须保证浇筑时一名以上的驻场调度人员。</w:t>
      </w:r>
    </w:p>
    <w:p w14:paraId="536B53FD">
      <w:pPr>
        <w:spacing w:line="560" w:lineRule="exact"/>
        <w:ind w:firstLine="600" w:firstLineChars="200"/>
        <w:outlineLvl w:val="1"/>
        <w:rPr>
          <w:rFonts w:hint="eastAsia" w:ascii="仿宋" w:hAnsi="仿宋" w:eastAsia="仿宋" w:cs="仿宋"/>
          <w:sz w:val="30"/>
          <w:szCs w:val="30"/>
        </w:rPr>
      </w:pPr>
      <w:r>
        <w:rPr>
          <w:rFonts w:hint="eastAsia" w:ascii="仿宋" w:hAnsi="仿宋" w:eastAsia="仿宋" w:cs="仿宋"/>
          <w:sz w:val="30"/>
          <w:szCs w:val="30"/>
        </w:rPr>
        <w:t>（四</w:t>
      </w:r>
      <w:r>
        <w:rPr>
          <w:rFonts w:hint="eastAsia" w:ascii="仿宋" w:hAnsi="仿宋" w:eastAsia="仿宋" w:cs="仿宋"/>
          <w:sz w:val="30"/>
          <w:szCs w:val="30"/>
          <w:lang w:eastAsia="zh-Hans"/>
        </w:rPr>
        <w:t>）交付</w:t>
      </w:r>
    </w:p>
    <w:p w14:paraId="6BEB8D89">
      <w:pPr>
        <w:spacing w:line="560" w:lineRule="exact"/>
        <w:ind w:firstLine="600" w:firstLineChars="200"/>
        <w:rPr>
          <w:rFonts w:hint="eastAsia" w:ascii="仿宋" w:hAnsi="仿宋" w:eastAsia="仿宋" w:cs="仿宋"/>
          <w:bCs/>
          <w:kern w:val="0"/>
          <w:sz w:val="30"/>
          <w:szCs w:val="30"/>
        </w:rPr>
      </w:pPr>
      <w:r>
        <w:rPr>
          <w:rFonts w:hint="eastAsia" w:ascii="仿宋" w:hAnsi="仿宋" w:eastAsia="仿宋" w:cs="仿宋"/>
          <w:sz w:val="30"/>
          <w:szCs w:val="30"/>
        </w:rPr>
        <w:t>货物到达交货地点后，甲、乙双方对</w:t>
      </w:r>
      <w:r>
        <w:rPr>
          <w:rFonts w:hint="eastAsia" w:ascii="仿宋" w:hAnsi="仿宋" w:eastAsia="仿宋" w:cs="仿宋"/>
          <w:sz w:val="30"/>
          <w:szCs w:val="30"/>
          <w:lang w:eastAsia="zh-Hans"/>
        </w:rPr>
        <w:t>货物</w:t>
      </w:r>
      <w:r>
        <w:rPr>
          <w:rFonts w:hint="eastAsia" w:ascii="仿宋" w:hAnsi="仿宋" w:eastAsia="仿宋" w:cs="仿宋"/>
          <w:sz w:val="30"/>
          <w:szCs w:val="30"/>
        </w:rPr>
        <w:t>进行</w:t>
      </w:r>
      <w:r>
        <w:rPr>
          <w:rFonts w:hint="eastAsia" w:ascii="仿宋" w:hAnsi="仿宋" w:eastAsia="仿宋" w:cs="仿宋"/>
          <w:sz w:val="30"/>
          <w:szCs w:val="30"/>
          <w:lang w:eastAsia="zh-Hans"/>
        </w:rPr>
        <w:t>交付</w:t>
      </w:r>
      <w:r>
        <w:rPr>
          <w:rFonts w:hint="eastAsia" w:ascii="仿宋" w:hAnsi="仿宋" w:eastAsia="仿宋" w:cs="仿宋"/>
          <w:sz w:val="30"/>
          <w:szCs w:val="30"/>
        </w:rPr>
        <w:t>，甲方委派</w:t>
      </w:r>
      <w:r>
        <w:rPr>
          <w:rFonts w:hint="eastAsia" w:ascii="仿宋" w:hAnsi="仿宋" w:eastAsia="仿宋" w:cs="仿宋"/>
          <w:sz w:val="30"/>
          <w:szCs w:val="30"/>
          <w:u w:val="single"/>
        </w:rPr>
        <w:t xml:space="preserve">             （联系方式：           ）</w:t>
      </w:r>
      <w:r>
        <w:rPr>
          <w:rFonts w:hint="eastAsia" w:ascii="仿宋" w:hAnsi="仿宋" w:eastAsia="仿宋" w:cs="仿宋"/>
          <w:sz w:val="30"/>
          <w:szCs w:val="30"/>
        </w:rPr>
        <w:t>为材料</w:t>
      </w:r>
      <w:r>
        <w:rPr>
          <w:rFonts w:hint="eastAsia" w:ascii="仿宋" w:hAnsi="仿宋" w:eastAsia="仿宋" w:cs="仿宋"/>
          <w:sz w:val="30"/>
          <w:szCs w:val="30"/>
          <w:lang w:eastAsia="zh-Hans"/>
        </w:rPr>
        <w:t>收货</w:t>
      </w:r>
      <w:r>
        <w:rPr>
          <w:rFonts w:hint="eastAsia" w:ascii="仿宋" w:hAnsi="仿宋" w:eastAsia="仿宋" w:cs="仿宋"/>
          <w:sz w:val="30"/>
          <w:szCs w:val="30"/>
        </w:rPr>
        <w:t>人</w:t>
      </w:r>
      <w:r>
        <w:rPr>
          <w:rFonts w:hint="eastAsia" w:ascii="仿宋" w:hAnsi="仿宋" w:eastAsia="仿宋" w:cs="仿宋"/>
          <w:sz w:val="30"/>
          <w:szCs w:val="30"/>
          <w:lang w:eastAsia="zh-Hans"/>
        </w:rPr>
        <w:t>员，甲方在此明确，该材料收货人员仅负责现场收货，并</w:t>
      </w:r>
      <w:r>
        <w:rPr>
          <w:rFonts w:hint="eastAsia" w:ascii="仿宋" w:hAnsi="仿宋" w:eastAsia="仿宋" w:cs="仿宋"/>
          <w:sz w:val="30"/>
          <w:szCs w:val="30"/>
        </w:rPr>
        <w:t>在砂浆供货单</w:t>
      </w:r>
      <w:r>
        <w:rPr>
          <w:rFonts w:hint="eastAsia" w:ascii="仿宋" w:hAnsi="仿宋" w:eastAsia="仿宋" w:cs="仿宋"/>
          <w:sz w:val="30"/>
          <w:szCs w:val="30"/>
          <w:lang w:eastAsia="zh-Hans"/>
        </w:rPr>
        <w:t>原始单据上签收</w:t>
      </w:r>
      <w:r>
        <w:rPr>
          <w:rFonts w:hint="eastAsia" w:ascii="仿宋" w:hAnsi="仿宋" w:eastAsia="仿宋" w:cs="仿宋"/>
          <w:sz w:val="30"/>
          <w:szCs w:val="30"/>
        </w:rPr>
        <w:t>，如</w:t>
      </w:r>
      <w:r>
        <w:rPr>
          <w:rFonts w:hint="eastAsia" w:ascii="仿宋" w:hAnsi="仿宋" w:eastAsia="仿宋" w:cs="仿宋"/>
          <w:sz w:val="30"/>
          <w:szCs w:val="30"/>
          <w:lang w:eastAsia="zh-Hans"/>
        </w:rPr>
        <w:t>材料收货人员</w:t>
      </w:r>
      <w:r>
        <w:rPr>
          <w:rFonts w:hint="eastAsia" w:ascii="仿宋" w:hAnsi="仿宋" w:eastAsia="仿宋" w:cs="仿宋"/>
          <w:sz w:val="30"/>
          <w:szCs w:val="30"/>
        </w:rPr>
        <w:t>变更，甲方将以书面函件通知。</w:t>
      </w:r>
      <w:r>
        <w:rPr>
          <w:rFonts w:hint="eastAsia" w:ascii="仿宋" w:hAnsi="仿宋" w:eastAsia="仿宋" w:cs="仿宋"/>
          <w:sz w:val="30"/>
          <w:szCs w:val="30"/>
          <w:lang w:eastAsia="zh-Hans"/>
        </w:rPr>
        <w:t>其他签字行为无效</w:t>
      </w:r>
      <w:r>
        <w:rPr>
          <w:rFonts w:hint="eastAsia" w:ascii="仿宋" w:hAnsi="仿宋" w:eastAsia="仿宋" w:cs="仿宋"/>
          <w:sz w:val="30"/>
          <w:szCs w:val="30"/>
        </w:rPr>
        <w:t>，有人员变更的，以变更后人员签字为准</w:t>
      </w:r>
      <w:r>
        <w:rPr>
          <w:rFonts w:hint="eastAsia" w:ascii="仿宋" w:hAnsi="仿宋" w:eastAsia="仿宋" w:cs="仿宋"/>
          <w:sz w:val="30"/>
          <w:szCs w:val="30"/>
          <w:lang w:eastAsia="zh-Hans"/>
        </w:rPr>
        <w:t>。</w:t>
      </w:r>
      <w:r>
        <w:rPr>
          <w:rFonts w:hint="eastAsia" w:ascii="仿宋" w:hAnsi="仿宋" w:eastAsia="仿宋" w:cs="仿宋"/>
          <w:bCs/>
          <w:kern w:val="0"/>
          <w:sz w:val="30"/>
          <w:szCs w:val="30"/>
        </w:rPr>
        <w:t xml:space="preserve"> </w:t>
      </w:r>
    </w:p>
    <w:p w14:paraId="27073FD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（五</w:t>
      </w:r>
      <w:r>
        <w:rPr>
          <w:rFonts w:hint="eastAsia" w:ascii="仿宋" w:hAnsi="仿宋" w:eastAsia="仿宋" w:cs="仿宋"/>
          <w:sz w:val="30"/>
          <w:szCs w:val="30"/>
          <w:lang w:eastAsia="zh-Hans"/>
        </w:rPr>
        <w:t>）检验与送检</w:t>
      </w:r>
    </w:p>
    <w:p w14:paraId="32A27C0F">
      <w:pPr>
        <w:spacing w:line="560" w:lineRule="exact"/>
        <w:ind w:firstLine="600" w:firstLineChars="200"/>
        <w:jc w:val="left"/>
        <w:rPr>
          <w:rFonts w:hint="eastAsia" w:ascii="仿宋" w:hAnsi="仿宋" w:eastAsia="仿宋" w:cs="仿宋"/>
          <w:bCs/>
          <w:sz w:val="30"/>
          <w:szCs w:val="30"/>
        </w:rPr>
      </w:pPr>
      <w:r>
        <w:rPr>
          <w:rFonts w:hint="eastAsia" w:ascii="仿宋" w:hAnsi="仿宋" w:eastAsia="仿宋" w:cs="仿宋"/>
          <w:bCs/>
          <w:sz w:val="30"/>
          <w:szCs w:val="30"/>
        </w:rPr>
        <w:t>1</w:t>
      </w:r>
      <w:r>
        <w:rPr>
          <w:rFonts w:hint="eastAsia" w:ascii="仿宋" w:hAnsi="仿宋" w:eastAsia="仿宋" w:cs="仿宋"/>
          <w:bCs/>
          <w:sz w:val="30"/>
          <w:szCs w:val="30"/>
          <w:lang w:eastAsia="zh-Hans"/>
        </w:rPr>
        <w:t xml:space="preserve">. </w:t>
      </w:r>
      <w:r>
        <w:rPr>
          <w:rFonts w:hint="eastAsia" w:ascii="仿宋" w:hAnsi="仿宋" w:eastAsia="仿宋" w:cs="仿宋"/>
          <w:sz w:val="30"/>
          <w:szCs w:val="30"/>
        </w:rPr>
        <w:t>乙方应在有监理人员及甲方现场代表和项目部主管人员作见证的条件下，严格按照国家有关标准及规范对砂浆进行抽样检验。养护至规定龄期后，送绵阳建筑检测中心检验，以此抽样检验的结果作为砂浆质量评定依据，货物不合格的，检验费用由乙方承担，乙方应按本合同第六条第一款货物质量不合格的约定向甲方承担违约责任</w:t>
      </w:r>
      <w:r>
        <w:rPr>
          <w:rFonts w:hint="eastAsia" w:ascii="仿宋" w:hAnsi="仿宋" w:eastAsia="仿宋" w:cs="仿宋"/>
          <w:color w:val="0000FF"/>
          <w:sz w:val="30"/>
          <w:szCs w:val="30"/>
        </w:rPr>
        <w:t>。</w:t>
      </w:r>
    </w:p>
    <w:p w14:paraId="6D3A5DB4">
      <w:pPr>
        <w:spacing w:line="560" w:lineRule="exact"/>
        <w:ind w:firstLine="600" w:firstLineChars="200"/>
        <w:rPr>
          <w:rFonts w:hint="eastAsia" w:ascii="仿宋" w:hAnsi="仿宋" w:eastAsia="仿宋" w:cs="仿宋"/>
          <w:sz w:val="30"/>
          <w:szCs w:val="30"/>
        </w:rPr>
      </w:pPr>
      <w:r>
        <w:rPr>
          <w:rFonts w:hint="eastAsia" w:ascii="仿宋" w:hAnsi="仿宋" w:eastAsia="仿宋" w:cs="仿宋"/>
          <w:bCs/>
          <w:sz w:val="30"/>
          <w:szCs w:val="30"/>
        </w:rPr>
        <w:t>2</w:t>
      </w:r>
      <w:r>
        <w:rPr>
          <w:rFonts w:hint="eastAsia" w:ascii="仿宋" w:hAnsi="仿宋" w:eastAsia="仿宋" w:cs="仿宋"/>
          <w:bCs/>
          <w:sz w:val="30"/>
          <w:szCs w:val="30"/>
          <w:lang w:eastAsia="zh-Hans"/>
        </w:rPr>
        <w:t xml:space="preserve">. </w:t>
      </w:r>
      <w:r>
        <w:rPr>
          <w:rFonts w:hint="eastAsia" w:ascii="仿宋" w:hAnsi="仿宋" w:eastAsia="仿宋" w:cs="仿宋"/>
          <w:bCs/>
          <w:sz w:val="30"/>
          <w:szCs w:val="30"/>
        </w:rPr>
        <w:t>甲方对浇筑到工程部位的</w:t>
      </w:r>
      <w:r>
        <w:rPr>
          <w:rFonts w:hint="eastAsia" w:ascii="仿宋" w:hAnsi="仿宋" w:eastAsia="仿宋" w:cs="仿宋"/>
          <w:bCs/>
          <w:sz w:val="30"/>
          <w:szCs w:val="30"/>
          <w:lang w:eastAsia="zh-Hans"/>
        </w:rPr>
        <w:t>货物</w:t>
      </w:r>
      <w:r>
        <w:rPr>
          <w:rFonts w:hint="eastAsia" w:ascii="仿宋" w:hAnsi="仿宋" w:eastAsia="仿宋" w:cs="仿宋"/>
          <w:bCs/>
          <w:sz w:val="30"/>
          <w:szCs w:val="30"/>
        </w:rPr>
        <w:t>发现质量异常的，乙方在收到甲方关于货物质量的异议后的三日内负责处理，逾期未答复</w:t>
      </w:r>
      <w:r>
        <w:rPr>
          <w:rFonts w:hint="eastAsia" w:ascii="仿宋" w:hAnsi="仿宋" w:eastAsia="仿宋" w:cs="仿宋"/>
          <w:bCs/>
          <w:sz w:val="30"/>
          <w:szCs w:val="30"/>
          <w:lang w:eastAsia="zh-Hans"/>
        </w:rPr>
        <w:t>或未</w:t>
      </w:r>
      <w:r>
        <w:rPr>
          <w:rFonts w:hint="eastAsia" w:ascii="仿宋" w:hAnsi="仿宋" w:eastAsia="仿宋" w:cs="仿宋"/>
          <w:bCs/>
          <w:sz w:val="30"/>
          <w:szCs w:val="30"/>
        </w:rPr>
        <w:t>处理的即视为同意甲方提出的异议和处理</w:t>
      </w:r>
      <w:r>
        <w:rPr>
          <w:rFonts w:hint="eastAsia" w:ascii="仿宋" w:hAnsi="仿宋" w:eastAsia="仿宋" w:cs="仿宋"/>
          <w:sz w:val="30"/>
          <w:szCs w:val="30"/>
        </w:rPr>
        <w:t>意见，</w:t>
      </w:r>
      <w:r>
        <w:rPr>
          <w:rFonts w:hint="eastAsia" w:ascii="仿宋" w:hAnsi="仿宋" w:eastAsia="仿宋" w:cs="仿宋"/>
          <w:sz w:val="30"/>
          <w:szCs w:val="30"/>
          <w:lang w:eastAsia="zh-Hans"/>
        </w:rPr>
        <w:t>乙方</w:t>
      </w:r>
      <w:r>
        <w:rPr>
          <w:rFonts w:hint="eastAsia" w:ascii="仿宋" w:hAnsi="仿宋" w:eastAsia="仿宋" w:cs="仿宋"/>
          <w:sz w:val="30"/>
          <w:szCs w:val="30"/>
        </w:rPr>
        <w:t>应在甲方通知的宽限期内进行整改；整改不到位的，甲方有权自行或委托第三方进行整改，乙方除承担相应整改费用外，还应当承担5000元/小时工期延误违约责任。</w:t>
      </w:r>
    </w:p>
    <w:p w14:paraId="53F91BBB">
      <w:pPr>
        <w:spacing w:line="560" w:lineRule="exact"/>
        <w:ind w:firstLine="600" w:firstLineChars="200"/>
        <w:rPr>
          <w:rFonts w:hint="eastAsia" w:ascii="仿宋" w:hAnsi="仿宋" w:eastAsia="仿宋" w:cs="仿宋"/>
          <w:bCs/>
          <w:sz w:val="30"/>
          <w:szCs w:val="30"/>
        </w:rPr>
      </w:pPr>
      <w:r>
        <w:rPr>
          <w:rFonts w:hint="eastAsia" w:ascii="仿宋" w:hAnsi="仿宋" w:eastAsia="仿宋" w:cs="仿宋"/>
          <w:bCs/>
          <w:sz w:val="30"/>
          <w:szCs w:val="30"/>
        </w:rPr>
        <w:t>3、乙方须负责材料正式交货前的安全、保卫、防火、防盗工作，包括运输途中、卸货中的人身和材料的安全，在正式交货前，包括运输途中、卸货中如有人身伤害或材料损失均由乙方负责。</w:t>
      </w:r>
    </w:p>
    <w:p w14:paraId="6E2EC4B9">
      <w:pPr>
        <w:spacing w:line="560" w:lineRule="exact"/>
        <w:ind w:firstLine="600" w:firstLineChars="200"/>
        <w:rPr>
          <w:rFonts w:hint="eastAsia" w:ascii="仿宋" w:hAnsi="仿宋" w:eastAsia="仿宋" w:cs="仿宋"/>
          <w:bCs/>
          <w:sz w:val="30"/>
          <w:szCs w:val="30"/>
        </w:rPr>
      </w:pPr>
      <w:r>
        <w:rPr>
          <w:rFonts w:hint="eastAsia" w:ascii="仿宋" w:hAnsi="仿宋" w:eastAsia="仿宋" w:cs="仿宋"/>
          <w:bCs/>
          <w:sz w:val="30"/>
          <w:szCs w:val="30"/>
        </w:rPr>
        <w:t>4、乙方在材料运抵甲方现场后，凡进入施工现场的车辆和人员必须遵守甲方所有的相关安全规定和相关规章制度。否则，发生的一切事故均由乙方自行负责，且还应赔偿为此给甲方带来的损失。</w:t>
      </w:r>
    </w:p>
    <w:p w14:paraId="02C606CF">
      <w:p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bCs/>
          <w:sz w:val="30"/>
          <w:szCs w:val="30"/>
        </w:rPr>
        <w:t>5、包装物的供应和回收：由乙方负责。甲方有其他要求的，乙方应无条件满足。</w:t>
      </w:r>
    </w:p>
    <w:p w14:paraId="0B508A87">
      <w:pPr>
        <w:spacing w:line="560" w:lineRule="exact"/>
        <w:ind w:firstLine="600" w:firstLineChars="200"/>
        <w:outlineLvl w:val="1"/>
        <w:rPr>
          <w:rFonts w:hint="eastAsia" w:ascii="仿宋" w:hAnsi="仿宋" w:eastAsia="仿宋" w:cs="仿宋"/>
          <w:sz w:val="30"/>
          <w:szCs w:val="30"/>
        </w:rPr>
      </w:pPr>
      <w:r>
        <w:rPr>
          <w:rFonts w:hint="eastAsia" w:ascii="仿宋" w:hAnsi="仿宋" w:eastAsia="仿宋" w:cs="仿宋"/>
          <w:sz w:val="30"/>
          <w:szCs w:val="30"/>
        </w:rPr>
        <w:t>（六</w:t>
      </w:r>
      <w:r>
        <w:rPr>
          <w:rFonts w:hint="eastAsia" w:ascii="仿宋" w:hAnsi="仿宋" w:eastAsia="仿宋" w:cs="仿宋"/>
          <w:sz w:val="30"/>
          <w:szCs w:val="30"/>
          <w:lang w:eastAsia="zh-Hans"/>
        </w:rPr>
        <w:t>）</w:t>
      </w:r>
      <w:r>
        <w:rPr>
          <w:rFonts w:hint="eastAsia" w:ascii="仿宋" w:hAnsi="仿宋" w:eastAsia="仿宋" w:cs="仿宋"/>
          <w:sz w:val="30"/>
          <w:szCs w:val="30"/>
        </w:rPr>
        <w:t>货物</w:t>
      </w:r>
      <w:r>
        <w:rPr>
          <w:rFonts w:hint="eastAsia" w:ascii="仿宋" w:hAnsi="仿宋" w:eastAsia="仿宋" w:cs="仿宋"/>
          <w:sz w:val="30"/>
          <w:szCs w:val="30"/>
          <w:lang w:eastAsia="zh-Hans"/>
        </w:rPr>
        <w:t>资料</w:t>
      </w:r>
    </w:p>
    <w:p w14:paraId="14FC430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Hans"/>
        </w:rPr>
        <w:t xml:space="preserve">1. </w:t>
      </w:r>
      <w:r>
        <w:rPr>
          <w:rFonts w:hint="eastAsia" w:ascii="仿宋" w:hAnsi="仿宋" w:eastAsia="仿宋" w:cs="仿宋"/>
          <w:sz w:val="30"/>
          <w:szCs w:val="30"/>
        </w:rPr>
        <w:t>乙方应严格按</w:t>
      </w:r>
      <w:r>
        <w:rPr>
          <w:rFonts w:hint="eastAsia" w:ascii="仿宋" w:hAnsi="仿宋" w:eastAsia="仿宋" w:cs="仿宋"/>
          <w:sz w:val="30"/>
          <w:szCs w:val="30"/>
          <w:u w:val="single"/>
        </w:rPr>
        <w:t xml:space="preserve">绵阳市 </w:t>
      </w:r>
      <w:r>
        <w:rPr>
          <w:rFonts w:hint="eastAsia" w:ascii="仿宋" w:hAnsi="仿宋" w:eastAsia="仿宋" w:cs="仿宋"/>
          <w:sz w:val="30"/>
          <w:szCs w:val="30"/>
        </w:rPr>
        <w:t>《建筑安装工程资料管理规范》的规定，及时、真实、准确地提供完整而规范的技术资料。乙方对资料的完整性、真实性负责。</w:t>
      </w:r>
    </w:p>
    <w:p w14:paraId="6D79AB9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Hans"/>
        </w:rPr>
        <w:t xml:space="preserve">. </w:t>
      </w:r>
      <w:r>
        <w:rPr>
          <w:rFonts w:hint="eastAsia" w:ascii="仿宋" w:hAnsi="仿宋" w:eastAsia="仿宋" w:cs="仿宋"/>
          <w:sz w:val="30"/>
          <w:szCs w:val="30"/>
        </w:rPr>
        <w:t>乙方每次供货应交付随车资料包括但不限于：</w:t>
      </w:r>
      <w:r>
        <w:rPr>
          <w:rFonts w:hint="eastAsia" w:ascii="仿宋" w:hAnsi="仿宋" w:eastAsia="仿宋" w:cs="仿宋"/>
          <w:sz w:val="30"/>
          <w:szCs w:val="30"/>
          <w:u w:val="single"/>
        </w:rPr>
        <w:t xml:space="preserve"> 开盘鉴定、砂浆生产配合比及相对应的各种原材料检测复试报告及砂浆供货单 。</w:t>
      </w:r>
    </w:p>
    <w:p w14:paraId="199D941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Hans"/>
        </w:rPr>
        <w:t>.</w:t>
      </w:r>
      <w:r>
        <w:rPr>
          <w:rFonts w:hint="eastAsia" w:ascii="仿宋" w:hAnsi="仿宋" w:eastAsia="仿宋" w:cs="仿宋"/>
          <w:sz w:val="30"/>
          <w:szCs w:val="30"/>
        </w:rPr>
        <w:t xml:space="preserve"> </w:t>
      </w:r>
      <w:r>
        <w:rPr>
          <w:rFonts w:hint="eastAsia" w:ascii="仿宋" w:hAnsi="仿宋" w:eastAsia="仿宋" w:cs="仿宋"/>
          <w:sz w:val="30"/>
          <w:szCs w:val="30"/>
          <w:lang w:eastAsia="zh-Hans"/>
        </w:rPr>
        <w:t>甲、乙双方在此特别约定，</w:t>
      </w:r>
      <w:r>
        <w:rPr>
          <w:rFonts w:hint="eastAsia" w:ascii="仿宋" w:hAnsi="仿宋" w:eastAsia="仿宋" w:cs="仿宋"/>
          <w:sz w:val="30"/>
          <w:szCs w:val="30"/>
          <w:u w:val="single"/>
        </w:rPr>
        <w:t>砂浆配合比、</w:t>
      </w:r>
      <w:r>
        <w:rPr>
          <w:rFonts w:hint="eastAsia" w:ascii="仿宋" w:hAnsi="仿宋" w:eastAsia="仿宋" w:cs="仿宋"/>
          <w:bCs/>
          <w:sz w:val="30"/>
          <w:szCs w:val="30"/>
          <w:u w:val="single"/>
        </w:rPr>
        <w:t>开盘鉴定、出厂合格证、外加剂试验报告、参合料试验报告</w:t>
      </w:r>
      <w:r>
        <w:rPr>
          <w:rFonts w:hint="eastAsia" w:ascii="仿宋" w:hAnsi="仿宋" w:eastAsia="仿宋" w:cs="仿宋"/>
          <w:sz w:val="30"/>
          <w:szCs w:val="30"/>
          <w:u w:val="single"/>
        </w:rPr>
        <w:t xml:space="preserve"> </w:t>
      </w:r>
      <w:r>
        <w:rPr>
          <w:rFonts w:hint="eastAsia" w:ascii="仿宋" w:hAnsi="仿宋" w:eastAsia="仿宋" w:cs="仿宋"/>
          <w:sz w:val="30"/>
          <w:szCs w:val="30"/>
        </w:rPr>
        <w:t>等材料和文件，</w:t>
      </w:r>
      <w:r>
        <w:rPr>
          <w:rFonts w:hint="eastAsia" w:ascii="仿宋" w:hAnsi="仿宋" w:eastAsia="仿宋" w:cs="仿宋"/>
          <w:sz w:val="30"/>
          <w:szCs w:val="30"/>
          <w:lang w:eastAsia="zh-Hans"/>
        </w:rPr>
        <w:t>均系货物的重要组成部分，</w:t>
      </w:r>
      <w:r>
        <w:rPr>
          <w:rFonts w:hint="eastAsia" w:ascii="仿宋" w:hAnsi="仿宋" w:eastAsia="仿宋" w:cs="仿宋"/>
          <w:sz w:val="30"/>
          <w:szCs w:val="30"/>
        </w:rPr>
        <w:t>乙方应随</w:t>
      </w:r>
      <w:r>
        <w:rPr>
          <w:rFonts w:hint="eastAsia" w:ascii="仿宋" w:hAnsi="仿宋" w:eastAsia="仿宋" w:cs="仿宋"/>
          <w:sz w:val="30"/>
          <w:szCs w:val="30"/>
          <w:lang w:eastAsia="zh-Hans"/>
        </w:rPr>
        <w:t>货物</w:t>
      </w:r>
      <w:r>
        <w:rPr>
          <w:rFonts w:hint="eastAsia" w:ascii="仿宋" w:hAnsi="仿宋" w:eastAsia="仿宋" w:cs="仿宋"/>
          <w:sz w:val="30"/>
          <w:szCs w:val="30"/>
        </w:rPr>
        <w:t>一并交验，凡遗漏的，</w:t>
      </w:r>
      <w:r>
        <w:rPr>
          <w:rFonts w:hint="eastAsia" w:ascii="仿宋" w:hAnsi="仿宋" w:eastAsia="仿宋" w:cs="仿宋"/>
          <w:sz w:val="30"/>
          <w:szCs w:val="30"/>
          <w:lang w:eastAsia="zh-Hans"/>
        </w:rPr>
        <w:t>视为乙方未按照本合同约定提供货物，甲方有权拒付剩余款项</w:t>
      </w:r>
      <w:r>
        <w:rPr>
          <w:rFonts w:hint="eastAsia" w:ascii="仿宋" w:hAnsi="仿宋" w:eastAsia="仿宋" w:cs="仿宋"/>
          <w:sz w:val="30"/>
          <w:szCs w:val="30"/>
        </w:rPr>
        <w:t>；乙方</w:t>
      </w:r>
      <w:r>
        <w:rPr>
          <w:rFonts w:hint="eastAsia" w:ascii="仿宋" w:hAnsi="仿宋" w:eastAsia="仿宋" w:cs="仿宋"/>
          <w:sz w:val="30"/>
          <w:szCs w:val="30"/>
          <w:lang w:eastAsia="zh-Hans"/>
        </w:rPr>
        <w:t>除</w:t>
      </w:r>
      <w:r>
        <w:rPr>
          <w:rFonts w:hint="eastAsia" w:ascii="仿宋" w:hAnsi="仿宋" w:eastAsia="仿宋" w:cs="仿宋"/>
          <w:sz w:val="30"/>
          <w:szCs w:val="30"/>
        </w:rPr>
        <w:t>应</w:t>
      </w:r>
      <w:r>
        <w:rPr>
          <w:rFonts w:hint="eastAsia" w:ascii="仿宋" w:hAnsi="仿宋" w:eastAsia="仿宋" w:cs="仿宋"/>
          <w:sz w:val="30"/>
          <w:szCs w:val="30"/>
          <w:lang w:eastAsia="zh-Hans"/>
        </w:rPr>
        <w:t>继续</w:t>
      </w:r>
      <w:r>
        <w:rPr>
          <w:rFonts w:hint="eastAsia" w:ascii="仿宋" w:hAnsi="仿宋" w:eastAsia="仿宋" w:cs="仿宋"/>
          <w:sz w:val="30"/>
          <w:szCs w:val="30"/>
        </w:rPr>
        <w:t>提供</w:t>
      </w:r>
      <w:r>
        <w:rPr>
          <w:rFonts w:hint="eastAsia" w:ascii="仿宋" w:hAnsi="仿宋" w:eastAsia="仿宋" w:cs="仿宋"/>
          <w:sz w:val="30"/>
          <w:szCs w:val="30"/>
          <w:lang w:eastAsia="zh-Hans"/>
        </w:rPr>
        <w:t>遗漏的资料外</w:t>
      </w:r>
      <w:r>
        <w:rPr>
          <w:rFonts w:hint="eastAsia" w:ascii="仿宋" w:hAnsi="仿宋" w:eastAsia="仿宋" w:cs="仿宋"/>
          <w:sz w:val="30"/>
          <w:szCs w:val="30"/>
        </w:rPr>
        <w:t>，</w:t>
      </w:r>
      <w:r>
        <w:rPr>
          <w:rFonts w:hint="eastAsia" w:ascii="仿宋" w:hAnsi="仿宋" w:eastAsia="仿宋" w:cs="仿宋"/>
          <w:sz w:val="30"/>
          <w:szCs w:val="30"/>
          <w:lang w:eastAsia="zh-Hans"/>
        </w:rPr>
        <w:t>还应向甲方承担违约责任，并赔偿因此对甲方所造成的损失</w:t>
      </w:r>
      <w:r>
        <w:rPr>
          <w:rFonts w:hint="eastAsia" w:ascii="仿宋" w:hAnsi="仿宋" w:eastAsia="仿宋" w:cs="仿宋"/>
          <w:sz w:val="30"/>
          <w:szCs w:val="30"/>
        </w:rPr>
        <w:t>。</w:t>
      </w:r>
    </w:p>
    <w:p w14:paraId="1294DB1E">
      <w:pPr>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四、本工程砂浆计量结算及付款办法：</w:t>
      </w:r>
    </w:p>
    <w:p w14:paraId="7453CB4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 本工程砂浆计量原则：</w:t>
      </w:r>
    </w:p>
    <w:p w14:paraId="7C6862A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（1）按票算:按照经甲方确认的送货小票数量计算。</w:t>
      </w:r>
    </w:p>
    <w:p w14:paraId="6C162BD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（2）由于甲方原因梁板、柱墙超高、超大、超厚等引起的砂浆超量，由甲方负责派专人及时办理签证并进入结算，此费用甲方承担。变更签证按照结算流程执行。</w:t>
      </w:r>
    </w:p>
    <w:p w14:paraId="68C17B4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(5）若因乙方砂浆质量问题，所造成的泵管爆裂、堵泵等，由此所产生的费用由乙方承担。</w:t>
      </w:r>
    </w:p>
    <w:p w14:paraId="4C2C56E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（6）若因乙方砂浆质量问题，造成的砼开裂等质量事故，乙方应无条件进行整改，并承担由此给甲方造成的一切损失及相应违约责任。</w:t>
      </w:r>
    </w:p>
    <w:p w14:paraId="0C83AE1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 进度结算办理及货款支付：</w:t>
      </w:r>
    </w:p>
    <w:p w14:paraId="00AF5F8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（1）约定按票单结算方式：按实际小票结算部分，按月办理。 </w:t>
      </w:r>
    </w:p>
    <w:p w14:paraId="7F7B147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每月26-30日甲乙双方核对上月26日至本月25日砂浆供应量及货款，作为进度支付依据。</w:t>
      </w:r>
    </w:p>
    <w:p w14:paraId="4C2DC232">
      <w:pPr>
        <w:numPr>
          <w:ilvl w:val="0"/>
          <w:numId w:val="4"/>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最终结算</w:t>
      </w:r>
    </w:p>
    <w:p w14:paraId="1F8EE5D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（1）约定按票单结算方式：按月累加，形成最终结算。</w:t>
      </w:r>
    </w:p>
    <w:p w14:paraId="22644755">
      <w:pPr>
        <w:spacing w:line="560" w:lineRule="exact"/>
        <w:ind w:firstLine="600" w:firstLineChars="200"/>
        <w:jc w:val="left"/>
        <w:rPr>
          <w:rFonts w:hint="eastAsia" w:ascii="仿宋" w:hAnsi="仿宋" w:eastAsia="仿宋" w:cs="仿宋"/>
          <w:sz w:val="30"/>
          <w:szCs w:val="30"/>
        </w:rPr>
      </w:pPr>
      <w:r>
        <w:rPr>
          <w:rFonts w:hint="eastAsia" w:ascii="仿宋" w:hAnsi="仿宋" w:eastAsia="仿宋" w:cs="仿宋"/>
          <w:sz w:val="30"/>
          <w:szCs w:val="30"/>
        </w:rPr>
        <w:t>（2）最终结算需由双方负责人签字并加盖公司章才可作为付款依据。</w:t>
      </w:r>
    </w:p>
    <w:p w14:paraId="17F65181">
      <w:pPr>
        <w:spacing w:line="560" w:lineRule="exact"/>
        <w:ind w:firstLine="600" w:firstLineChars="200"/>
        <w:rPr>
          <w:rFonts w:hint="eastAsia" w:ascii="仿宋" w:hAnsi="仿宋" w:eastAsia="仿宋" w:cs="仿宋"/>
          <w:bCs/>
          <w:kern w:val="0"/>
          <w:sz w:val="30"/>
          <w:szCs w:val="30"/>
        </w:rPr>
      </w:pPr>
      <w:r>
        <w:rPr>
          <w:rFonts w:hint="eastAsia" w:ascii="仿宋" w:hAnsi="仿宋" w:eastAsia="仿宋" w:cs="仿宋"/>
          <w:bCs/>
          <w:kern w:val="0"/>
          <w:sz w:val="30"/>
          <w:szCs w:val="30"/>
        </w:rPr>
        <w:t>结算流程：乙方应根据经双方签字盖章的对账单(即结算单)所确认的金额，开具等额的增值税专用发票。发票内容(包括材料名称、型号、单价等)必须与标的物清单保持一致,并据此提请进入支付程序。</w:t>
      </w:r>
    </w:p>
    <w:p w14:paraId="6D5835CA">
      <w:pPr>
        <w:pStyle w:val="7"/>
        <w:spacing w:line="560" w:lineRule="exact"/>
        <w:ind w:firstLine="600" w:firstLineChars="200"/>
        <w:rPr>
          <w:rFonts w:hint="eastAsia" w:ascii="仿宋" w:hAnsi="仿宋" w:eastAsia="仿宋" w:cs="仿宋"/>
          <w:sz w:val="30"/>
          <w:szCs w:val="30"/>
        </w:rPr>
      </w:pPr>
      <w:r>
        <w:rPr>
          <w:rFonts w:hint="eastAsia" w:ascii="仿宋" w:hAnsi="仿宋" w:eastAsia="仿宋" w:cs="仿宋"/>
          <w:bCs/>
          <w:kern w:val="0"/>
          <w:sz w:val="30"/>
          <w:szCs w:val="30"/>
        </w:rPr>
        <w:t xml:space="preserve">甲方授权 </w:t>
      </w:r>
      <w:r>
        <w:rPr>
          <w:rFonts w:hint="eastAsia" w:ascii="仿宋" w:hAnsi="仿宋" w:eastAsia="仿宋" w:cs="仿宋"/>
          <w:bCs/>
          <w:kern w:val="0"/>
          <w:sz w:val="30"/>
          <w:szCs w:val="30"/>
          <w:u w:val="single"/>
        </w:rPr>
        <w:t xml:space="preserve">          </w:t>
      </w:r>
      <w:r>
        <w:rPr>
          <w:rFonts w:hint="eastAsia" w:ascii="仿宋" w:hAnsi="仿宋" w:eastAsia="仿宋" w:cs="仿宋"/>
          <w:bCs/>
          <w:kern w:val="0"/>
          <w:sz w:val="30"/>
          <w:szCs w:val="30"/>
        </w:rPr>
        <w:t xml:space="preserve">(电话: </w:t>
      </w:r>
      <w:r>
        <w:rPr>
          <w:rFonts w:hint="eastAsia" w:ascii="仿宋" w:hAnsi="仿宋" w:eastAsia="仿宋" w:cs="仿宋"/>
          <w:bCs/>
          <w:kern w:val="0"/>
          <w:sz w:val="30"/>
          <w:szCs w:val="30"/>
          <w:u w:val="single"/>
        </w:rPr>
        <w:t xml:space="preserve">         </w:t>
      </w:r>
      <w:r>
        <w:rPr>
          <w:rFonts w:hint="eastAsia" w:ascii="仿宋" w:hAnsi="仿宋" w:eastAsia="仿宋" w:cs="仿宋"/>
          <w:bCs/>
          <w:kern w:val="0"/>
          <w:sz w:val="30"/>
          <w:szCs w:val="30"/>
        </w:rPr>
        <w:t>)办理结算</w:t>
      </w:r>
      <w:r>
        <w:rPr>
          <w:rFonts w:hint="eastAsia" w:ascii="仿宋" w:hAnsi="仿宋" w:eastAsia="仿宋" w:cs="仿宋"/>
          <w:bCs/>
          <w:kern w:val="0"/>
          <w:sz w:val="30"/>
          <w:szCs w:val="30"/>
          <w:lang w:eastAsia="zh-CN"/>
        </w:rPr>
        <w:t>、</w:t>
      </w:r>
      <w:r>
        <w:rPr>
          <w:rFonts w:hint="eastAsia" w:ascii="仿宋" w:hAnsi="仿宋" w:eastAsia="仿宋" w:cs="仿宋"/>
          <w:bCs/>
          <w:kern w:val="0"/>
          <w:sz w:val="30"/>
          <w:szCs w:val="30"/>
        </w:rPr>
        <w:t xml:space="preserve">争议处理等全部合同相关事宜。结算数据对接人： </w:t>
      </w:r>
      <w:r>
        <w:rPr>
          <w:rFonts w:hint="eastAsia" w:ascii="仿宋" w:hAnsi="仿宋" w:eastAsia="仿宋" w:cs="仿宋"/>
          <w:bCs/>
          <w:kern w:val="0"/>
          <w:sz w:val="30"/>
          <w:szCs w:val="30"/>
          <w:u w:val="single"/>
        </w:rPr>
        <w:t xml:space="preserve">         </w:t>
      </w:r>
      <w:r>
        <w:rPr>
          <w:rFonts w:hint="eastAsia" w:ascii="仿宋" w:hAnsi="仿宋" w:eastAsia="仿宋" w:cs="仿宋"/>
          <w:bCs/>
          <w:kern w:val="0"/>
          <w:sz w:val="30"/>
          <w:szCs w:val="30"/>
        </w:rPr>
        <w:t xml:space="preserve">（电话： </w:t>
      </w:r>
      <w:r>
        <w:rPr>
          <w:rFonts w:hint="eastAsia" w:ascii="仿宋" w:hAnsi="仿宋" w:eastAsia="仿宋" w:cs="仿宋"/>
          <w:bCs/>
          <w:kern w:val="0"/>
          <w:sz w:val="30"/>
          <w:szCs w:val="30"/>
          <w:u w:val="single"/>
        </w:rPr>
        <w:t xml:space="preserve">           </w:t>
      </w:r>
      <w:r>
        <w:rPr>
          <w:rFonts w:hint="eastAsia" w:ascii="仿宋" w:hAnsi="仿宋" w:eastAsia="仿宋" w:cs="仿宋"/>
          <w:bCs/>
          <w:kern w:val="0"/>
          <w:sz w:val="30"/>
          <w:szCs w:val="30"/>
        </w:rPr>
        <w:t>）。</w:t>
      </w:r>
    </w:p>
    <w:p w14:paraId="573C9A0D">
      <w:pPr>
        <w:pStyle w:val="7"/>
        <w:spacing w:line="560" w:lineRule="exact"/>
        <w:ind w:firstLine="600" w:firstLineChars="200"/>
        <w:rPr>
          <w:rFonts w:hint="eastAsia" w:ascii="仿宋" w:hAnsi="仿宋" w:eastAsia="仿宋" w:cs="仿宋"/>
          <w:bCs/>
          <w:kern w:val="0"/>
          <w:sz w:val="30"/>
          <w:szCs w:val="30"/>
        </w:rPr>
      </w:pPr>
      <w:r>
        <w:rPr>
          <w:rFonts w:hint="eastAsia" w:ascii="仿宋" w:hAnsi="仿宋" w:eastAsia="仿宋" w:cs="仿宋"/>
          <w:bCs/>
          <w:kern w:val="0"/>
          <w:sz w:val="30"/>
          <w:szCs w:val="30"/>
        </w:rPr>
        <w:t>乙方授权</w:t>
      </w:r>
      <w:r>
        <w:rPr>
          <w:rFonts w:hint="eastAsia" w:ascii="仿宋" w:hAnsi="仿宋" w:eastAsia="仿宋" w:cs="仿宋"/>
          <w:bCs/>
          <w:kern w:val="0"/>
          <w:sz w:val="30"/>
          <w:szCs w:val="30"/>
          <w:u w:val="single"/>
        </w:rPr>
        <w:t xml:space="preserve">             </w:t>
      </w:r>
      <w:r>
        <w:rPr>
          <w:rFonts w:hint="eastAsia" w:ascii="仿宋" w:hAnsi="仿宋" w:eastAsia="仿宋" w:cs="仿宋"/>
          <w:bCs/>
          <w:kern w:val="0"/>
          <w:sz w:val="30"/>
          <w:szCs w:val="30"/>
        </w:rPr>
        <w:t>（电话：</w:t>
      </w:r>
      <w:r>
        <w:rPr>
          <w:rFonts w:hint="eastAsia" w:ascii="仿宋" w:hAnsi="仿宋" w:eastAsia="仿宋" w:cs="仿宋"/>
          <w:bCs/>
          <w:kern w:val="0"/>
          <w:sz w:val="30"/>
          <w:szCs w:val="30"/>
          <w:u w:val="single"/>
        </w:rPr>
        <w:t xml:space="preserve">             </w:t>
      </w:r>
      <w:r>
        <w:rPr>
          <w:rFonts w:hint="eastAsia" w:ascii="仿宋" w:hAnsi="仿宋" w:eastAsia="仿宋" w:cs="仿宋"/>
          <w:bCs/>
          <w:kern w:val="0"/>
          <w:sz w:val="30"/>
          <w:szCs w:val="30"/>
        </w:rPr>
        <w:t>）办理结算、</w:t>
      </w:r>
      <w:r>
        <w:rPr>
          <w:rFonts w:hint="eastAsia" w:ascii="仿宋" w:hAnsi="仿宋" w:eastAsia="仿宋" w:cs="仿宋"/>
          <w:bCs/>
          <w:kern w:val="0"/>
          <w:sz w:val="30"/>
          <w:szCs w:val="30"/>
          <w:lang w:val="en-US" w:eastAsia="zh-CN"/>
        </w:rPr>
        <w:t>供货、</w:t>
      </w:r>
      <w:r>
        <w:rPr>
          <w:rFonts w:hint="eastAsia" w:ascii="仿宋" w:hAnsi="仿宋" w:eastAsia="仿宋" w:cs="仿宋"/>
          <w:bCs/>
          <w:kern w:val="0"/>
          <w:sz w:val="30"/>
          <w:szCs w:val="30"/>
        </w:rPr>
        <w:t>催款、争议处理等全部合同相关事宜。</w:t>
      </w:r>
    </w:p>
    <w:p w14:paraId="026317A8">
      <w:pPr>
        <w:pStyle w:val="7"/>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 本工程砂浆付款办法：</w:t>
      </w:r>
    </w:p>
    <w:p w14:paraId="65E58ED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（1）付款方式：必须为对公账户（在签字页注明对公账户的户名、账号、开户行），</w:t>
      </w:r>
      <w:r>
        <w:rPr>
          <w:rFonts w:hint="eastAsia" w:ascii="仿宋" w:hAnsi="仿宋" w:eastAsia="仿宋" w:cs="仿宋"/>
          <w:color w:val="000000"/>
          <w:sz w:val="30"/>
          <w:szCs w:val="30"/>
        </w:rPr>
        <w:t>甲方有权选择全部货款以银行转账、银行承兑汇票、商业承兑汇票、信用证、供应链票据等其中任何一种或几种方式进行支付，乙方均同意接受并无异议，承兑汇票不贴息，票据支付产生的贴现费用由乙方自行承担。</w:t>
      </w:r>
      <w:r>
        <w:rPr>
          <w:rFonts w:hint="eastAsia" w:ascii="仿宋" w:hAnsi="仿宋" w:eastAsia="仿宋" w:cs="仿宋"/>
          <w:sz w:val="30"/>
          <w:szCs w:val="30"/>
        </w:rPr>
        <w:t>票据支付应以票据交付之日为已付款之日，承兑之日不视为付款之日。</w:t>
      </w:r>
    </w:p>
    <w:p w14:paraId="333F9C8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（2）付款时间：</w:t>
      </w:r>
    </w:p>
    <w:p w14:paraId="310FFD51">
      <w:pPr>
        <w:spacing w:line="560" w:lineRule="exact"/>
        <w:ind w:firstLine="900" w:firstLineChars="300"/>
        <w:rPr>
          <w:rFonts w:hint="eastAsia" w:ascii="仿宋" w:hAnsi="仿宋" w:eastAsia="仿宋" w:cs="仿宋"/>
          <w:sz w:val="30"/>
          <w:szCs w:val="30"/>
        </w:rPr>
      </w:pPr>
      <w:r>
        <w:rPr>
          <w:rFonts w:hint="eastAsia" w:ascii="仿宋" w:hAnsi="仿宋" w:eastAsia="仿宋" w:cs="仿宋"/>
          <w:sz w:val="30"/>
          <w:szCs w:val="30"/>
        </w:rPr>
        <w:t>1）本合同无预付款，乙方同意甲方在本项目竣工验收合格之日前向乙方付清双方确认实际结算价款的【65】%，在本项目竣工验收合格、双方办理竣工结算后，甲方向乙方付清本合同结算价款的【97】%，剩余款项待 两 年质保期满后，一次性无息付清。甲方付款以收到乙方开具的合法足额增值税发票为前提。</w:t>
      </w:r>
    </w:p>
    <w:p w14:paraId="5D2B75F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开票信息：</w:t>
      </w:r>
    </w:p>
    <w:p w14:paraId="26569EA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单位名称：四川九洲汉地绿色建材有限责任公司；</w:t>
      </w:r>
    </w:p>
    <w:p w14:paraId="62C2925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税号：91510726MA69EHBU4G；电话：0816-2718180；</w:t>
      </w:r>
    </w:p>
    <w:p w14:paraId="1D5ECF9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地址：绵阳科技城新区创新中心2号楼b204室；</w:t>
      </w:r>
    </w:p>
    <w:p w14:paraId="50B1968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开户行：绵阳市商业银行城南支行；</w:t>
      </w:r>
    </w:p>
    <w:p w14:paraId="130AC43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账号：2000 1100 0015 34；</w:t>
      </w:r>
    </w:p>
    <w:p w14:paraId="3036F9CE">
      <w:pPr>
        <w:pStyle w:val="21"/>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甲方同时丢失已开具增值税专用发票的发票联和抵扣联，或增值税普通发票的发票联，乙方有义务向甲方提供加盖乙方发票专用章的相应发票记账联复印件。若乙方提供的发票为全电发票，需同时提供税控系统下载的PDF格式和XML格式电子版本。</w:t>
      </w:r>
    </w:p>
    <w:p w14:paraId="2284034B">
      <w:pPr>
        <w:pStyle w:val="21"/>
        <w:spacing w:line="560" w:lineRule="exact"/>
        <w:ind w:firstLine="600" w:firstLineChars="200"/>
        <w:rPr>
          <w:rFonts w:hint="eastAsia"/>
        </w:rPr>
      </w:pPr>
      <w:r>
        <w:rPr>
          <w:rFonts w:hint="eastAsia" w:ascii="仿宋" w:hAnsi="仿宋" w:eastAsia="仿宋" w:cs="仿宋"/>
          <w:kern w:val="2"/>
          <w:sz w:val="30"/>
          <w:szCs w:val="30"/>
        </w:rPr>
        <w:t>乙方负有就已开票据完整缴纳税金的义务。在甲方向乙方支付结算尾款前，乙方应向承包人提交税务机关出具的末次开票次月所属期《完税证明》和末次开票日后《无欠税证明》。否则，甲方有权拒绝支付结算尾款，且不承担任何责任，乙方不得以此为由消极或停止履行合同义务，否则将视为乙方违约。</w:t>
      </w:r>
    </w:p>
    <w:p w14:paraId="1B864F0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甲乙双方同意在本项目竣工验收合格前，甲方可视情况根据其收到建设单位拨付的工程进度款金额以及甲方公司内部资金安排向乙方拨付合同款项。本项目竣工验收合格前，乙方不得以任何理由要求甲方承担任何支付责任。</w:t>
      </w:r>
    </w:p>
    <w:p w14:paraId="22989C2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合同期间内，本合同因非乙方原因导致本合同终止的，甲方应在合同终止后60日内与乙方完成合同价款结算，并在双方结算完成后60日内向乙方付清结算款项的90%，在本项目竣工验收合格、双方办理最终结算后，甲方向乙方付清本合同结算价款的【97】%，剩余款项待 两 年质保期满后，一次性无息付清。</w:t>
      </w:r>
    </w:p>
    <w:p w14:paraId="465C04E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4）乙方应按时提交增值税发票及完善的付款资料，甲方只有当月的20日之前收到完整的资料后，次月才向乙方支付相应的款项。因乙方提交资料不及时导致的付款延期，甲方不承担任何责任。</w:t>
      </w:r>
      <w:r>
        <w:rPr>
          <w:rFonts w:hint="eastAsia" w:ascii="仿宋" w:hAnsi="仿宋" w:eastAsia="仿宋" w:cs="仿宋"/>
          <w:color w:val="000000"/>
          <w:sz w:val="30"/>
          <w:szCs w:val="30"/>
        </w:rPr>
        <w:t>如因业主迟延支付工程款项，则货款同步延迟支付，甲方不对此承担违约责任。</w:t>
      </w:r>
    </w:p>
    <w:p w14:paraId="0F5F4D4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5）在每月的工程款结算中，应扣除乙方违反合同相关条款所承担的</w:t>
      </w:r>
      <w:r>
        <w:rPr>
          <w:rFonts w:hint="eastAsia" w:ascii="仿宋" w:hAnsi="仿宋" w:eastAsia="仿宋" w:cs="仿宋"/>
          <w:kern w:val="0"/>
          <w:sz w:val="30"/>
          <w:szCs w:val="30"/>
        </w:rPr>
        <w:t>费用、罚款、赔偿或补偿、违约金等应扣除款项</w:t>
      </w:r>
      <w:r>
        <w:rPr>
          <w:rFonts w:hint="eastAsia" w:ascii="仿宋" w:hAnsi="仿宋" w:eastAsia="仿宋" w:cs="仿宋"/>
          <w:sz w:val="30"/>
          <w:szCs w:val="30"/>
        </w:rPr>
        <w:t>。</w:t>
      </w:r>
    </w:p>
    <w:p w14:paraId="252D556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付款条件：甲方付款前，乙方应先向甲方开具真实、有效、等值、合法的增值税发票、乙方与甲方办理过程结算或最终结算、达到合同约定的付款时间三者缺一不可。过程结算仅作为过程付款依据，不作为最终结算付款依据。甲方收到相应票据、资料且付款期限届满后，甲方予以支付款项，否则甲方有权延迟付款或拒绝付款且不承担违约责任。</w:t>
      </w:r>
    </w:p>
    <w:p w14:paraId="7388D595">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5. </w:t>
      </w:r>
      <w:r>
        <w:rPr>
          <w:rFonts w:hint="eastAsia" w:ascii="仿宋" w:hAnsi="仿宋" w:eastAsia="仿宋" w:cs="仿宋"/>
          <w:bCs/>
          <w:sz w:val="30"/>
          <w:szCs w:val="30"/>
          <w:lang w:eastAsia="zh-Hans"/>
        </w:rPr>
        <w:t>有下列情况之一的不予计量：</w:t>
      </w:r>
      <w:r>
        <w:rPr>
          <w:rFonts w:hint="eastAsia" w:ascii="仿宋" w:hAnsi="仿宋" w:eastAsia="仿宋" w:cs="仿宋"/>
          <w:bCs/>
          <w:sz w:val="30"/>
          <w:szCs w:val="30"/>
        </w:rPr>
        <w:t>砂浆</w:t>
      </w:r>
      <w:r>
        <w:rPr>
          <w:rFonts w:hint="eastAsia" w:ascii="仿宋" w:hAnsi="仿宋" w:eastAsia="仿宋" w:cs="仿宋"/>
          <w:bCs/>
          <w:sz w:val="30"/>
          <w:szCs w:val="30"/>
          <w:lang w:eastAsia="zh-Hans"/>
        </w:rPr>
        <w:t>供货单无双方人员签字或填写不全或者发生涂改（双方未签字确认）的；</w:t>
      </w:r>
      <w:r>
        <w:rPr>
          <w:rFonts w:hint="eastAsia" w:ascii="仿宋" w:hAnsi="仿宋" w:eastAsia="仿宋" w:cs="仿宋"/>
          <w:bCs/>
          <w:sz w:val="30"/>
          <w:szCs w:val="30"/>
        </w:rPr>
        <w:t>砂浆</w:t>
      </w:r>
      <w:r>
        <w:rPr>
          <w:rFonts w:hint="eastAsia" w:ascii="仿宋" w:hAnsi="仿宋" w:eastAsia="仿宋" w:cs="仿宋"/>
          <w:bCs/>
          <w:sz w:val="30"/>
          <w:szCs w:val="30"/>
          <w:lang w:eastAsia="zh-Hans"/>
        </w:rPr>
        <w:t>到现场后发现质量不符合约定要求的；到现场后直至浇筑前超过规定的初凝时间和终凝时间的（由责任方承担）；到现场后产生离析、分层的；因乙方原因被退货的；浇筑后发生质量问题的（甲方原因除外）；</w:t>
      </w:r>
      <w:r>
        <w:rPr>
          <w:rFonts w:hint="eastAsia" w:ascii="仿宋" w:hAnsi="仿宋" w:eastAsia="仿宋" w:cs="仿宋"/>
          <w:bCs/>
          <w:sz w:val="30"/>
          <w:szCs w:val="30"/>
        </w:rPr>
        <w:t>《</w:t>
      </w:r>
      <w:r>
        <w:rPr>
          <w:rFonts w:hint="eastAsia" w:ascii="仿宋" w:hAnsi="仿宋" w:eastAsia="仿宋" w:cs="仿宋"/>
          <w:bCs/>
          <w:sz w:val="30"/>
          <w:szCs w:val="30"/>
          <w:lang w:eastAsia="zh-Hans"/>
        </w:rPr>
        <w:t>28天强度</w:t>
      </w:r>
      <w:r>
        <w:rPr>
          <w:rFonts w:hint="eastAsia" w:ascii="仿宋" w:hAnsi="仿宋" w:eastAsia="仿宋" w:cs="仿宋"/>
          <w:bCs/>
          <w:sz w:val="30"/>
          <w:szCs w:val="30"/>
        </w:rPr>
        <w:t>实验</w:t>
      </w:r>
      <w:r>
        <w:rPr>
          <w:rFonts w:hint="eastAsia" w:ascii="仿宋" w:hAnsi="仿宋" w:eastAsia="仿宋" w:cs="仿宋"/>
          <w:bCs/>
          <w:sz w:val="30"/>
          <w:szCs w:val="30"/>
          <w:lang w:eastAsia="zh-Hans"/>
        </w:rPr>
        <w:t>报告</w:t>
      </w:r>
      <w:r>
        <w:rPr>
          <w:rFonts w:hint="eastAsia" w:ascii="仿宋" w:hAnsi="仿宋" w:eastAsia="仿宋" w:cs="仿宋"/>
          <w:bCs/>
          <w:sz w:val="30"/>
          <w:szCs w:val="30"/>
        </w:rPr>
        <w:t>》</w:t>
      </w:r>
      <w:r>
        <w:rPr>
          <w:rFonts w:hint="eastAsia" w:ascii="仿宋" w:hAnsi="仿宋" w:eastAsia="仿宋" w:cs="仿宋"/>
          <w:bCs/>
          <w:sz w:val="30"/>
          <w:szCs w:val="30"/>
          <w:lang w:eastAsia="zh-Hans"/>
        </w:rPr>
        <w:t>经地方政府、行政部门判定不合格的。</w:t>
      </w:r>
    </w:p>
    <w:p w14:paraId="523E67EE">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6.</w:t>
      </w:r>
      <w:r>
        <w:rPr>
          <w:rFonts w:hint="eastAsia" w:ascii="仿宋" w:hAnsi="仿宋" w:eastAsia="仿宋" w:cs="仿宋"/>
          <w:bCs/>
          <w:sz w:val="30"/>
          <w:szCs w:val="30"/>
          <w:lang w:eastAsia="zh-Hans"/>
        </w:rPr>
        <w:t xml:space="preserve"> 乙方应当一次性提交完整的、符合条件的结算资料。甲方在接到完整、符合条件的结算资料后开始结算工作，并在六个月内完成结算的审核工作。审核过程中，乙方应积极配合，如因乙方（提交的结算资料不完整、不符合条件等原因）导致审核时间延长（结算资料完整且符合条件时，结算时间</w:t>
      </w:r>
      <w:r>
        <w:rPr>
          <w:rFonts w:hint="eastAsia" w:ascii="仿宋" w:hAnsi="仿宋" w:eastAsia="仿宋" w:cs="仿宋"/>
          <w:bCs/>
          <w:sz w:val="30"/>
          <w:szCs w:val="30"/>
        </w:rPr>
        <w:t>重</w:t>
      </w:r>
      <w:r>
        <w:rPr>
          <w:rFonts w:hint="eastAsia" w:ascii="仿宋" w:hAnsi="仿宋" w:eastAsia="仿宋" w:cs="仿宋"/>
          <w:bCs/>
          <w:sz w:val="30"/>
          <w:szCs w:val="30"/>
          <w:lang w:eastAsia="zh-Hans"/>
        </w:rPr>
        <w:t>新开始计算）及结算金额审减的不利后果，均由乙方自行承担。</w:t>
      </w:r>
    </w:p>
    <w:p w14:paraId="09172D1D">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7</w:t>
      </w:r>
      <w:r>
        <w:rPr>
          <w:rFonts w:hint="eastAsia" w:ascii="仿宋" w:hAnsi="仿宋" w:eastAsia="仿宋" w:cs="仿宋"/>
          <w:bCs/>
          <w:sz w:val="30"/>
          <w:szCs w:val="30"/>
          <w:lang w:eastAsia="zh-Hans"/>
        </w:rPr>
        <w:t>. 本合同项下任何争议、索赔或要求，均应在结算资料提交甲方前提出。乙方在此承诺，乙方首次向甲方提交的结算资料，已充分考虑全部争议、索赔及要求并如实反映在首次向甲方提交的结算资料中。乙方不再有任何新的争议、索赔或要求，如有遗漏视为乙方对甲方的让利，结算金额审减的不利后果，由乙方自行承担。</w:t>
      </w:r>
    </w:p>
    <w:p w14:paraId="59A341B8">
      <w:pPr>
        <w:spacing w:line="560" w:lineRule="exact"/>
        <w:ind w:firstLine="600" w:firstLineChars="200"/>
        <w:outlineLvl w:val="0"/>
        <w:rPr>
          <w:rFonts w:hint="eastAsia" w:ascii="仿宋" w:hAnsi="仿宋" w:eastAsia="仿宋" w:cs="仿宋"/>
          <w:sz w:val="30"/>
          <w:szCs w:val="30"/>
        </w:rPr>
      </w:pPr>
      <w:r>
        <w:rPr>
          <w:rFonts w:hint="eastAsia" w:ascii="仿宋" w:hAnsi="仿宋" w:eastAsia="仿宋" w:cs="仿宋"/>
          <w:bCs/>
          <w:sz w:val="30"/>
          <w:szCs w:val="30"/>
        </w:rPr>
        <w:t xml:space="preserve">8. </w:t>
      </w:r>
      <w:r>
        <w:rPr>
          <w:rFonts w:hint="eastAsia" w:ascii="仿宋" w:hAnsi="仿宋" w:eastAsia="仿宋" w:cs="仿宋"/>
          <w:bCs/>
          <w:sz w:val="30"/>
          <w:szCs w:val="30"/>
          <w:lang w:eastAsia="zh-Hans"/>
        </w:rPr>
        <w:t>甲、乙双方在此特别约定，乙方有提供齐全结算资料的积极义务，乙方应提供齐全的结算资料（包括但不限于：结算书、合同/协议书、过程经济资料、相关会议/谈判纪要、周期汇总表、</w:t>
      </w:r>
      <w:r>
        <w:rPr>
          <w:rFonts w:hint="eastAsia" w:ascii="仿宋" w:hAnsi="仿宋" w:eastAsia="仿宋" w:cs="仿宋"/>
          <w:bCs/>
          <w:sz w:val="30"/>
          <w:szCs w:val="30"/>
        </w:rPr>
        <w:t>砂浆</w:t>
      </w:r>
      <w:r>
        <w:rPr>
          <w:rFonts w:hint="eastAsia" w:ascii="仿宋" w:hAnsi="仿宋" w:eastAsia="仿宋" w:cs="仿宋"/>
          <w:bCs/>
          <w:sz w:val="30"/>
          <w:szCs w:val="30"/>
          <w:lang w:eastAsia="zh-Hans"/>
        </w:rPr>
        <w:t>配合比、开盘鉴定、出厂合格证、外加剂试验报告、参合料试验报告等，以上资料应提交原件），乙方提供结算资料不齐所导致的结算不利后果（金额审减、审结时间的不确定等）均由乙方承担。</w:t>
      </w:r>
    </w:p>
    <w:p w14:paraId="51CB665E">
      <w:pPr>
        <w:spacing w:line="560" w:lineRule="exact"/>
        <w:ind w:firstLine="602" w:firstLineChars="200"/>
        <w:outlineLvl w:val="0"/>
        <w:rPr>
          <w:rFonts w:hint="eastAsia" w:ascii="仿宋" w:hAnsi="仿宋" w:eastAsia="仿宋" w:cs="仿宋"/>
          <w:b/>
          <w:bCs/>
          <w:sz w:val="30"/>
          <w:szCs w:val="30"/>
          <w:lang w:eastAsia="zh-Hans"/>
        </w:rPr>
      </w:pPr>
      <w:r>
        <w:rPr>
          <w:rFonts w:hint="eastAsia" w:ascii="仿宋" w:hAnsi="仿宋" w:eastAsia="仿宋" w:cs="仿宋"/>
          <w:b/>
          <w:bCs/>
          <w:sz w:val="30"/>
          <w:szCs w:val="30"/>
        </w:rPr>
        <w:t>五</w:t>
      </w:r>
      <w:r>
        <w:rPr>
          <w:rFonts w:hint="eastAsia" w:ascii="仿宋" w:hAnsi="仿宋" w:eastAsia="仿宋" w:cs="仿宋"/>
          <w:b/>
          <w:bCs/>
          <w:sz w:val="30"/>
          <w:szCs w:val="30"/>
          <w:lang w:eastAsia="zh-Hans"/>
        </w:rPr>
        <w:t>、甲、乙双方权利义务</w:t>
      </w:r>
    </w:p>
    <w:p w14:paraId="57162A1F">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（一）</w:t>
      </w:r>
      <w:r>
        <w:rPr>
          <w:rFonts w:hint="eastAsia" w:ascii="仿宋" w:hAnsi="仿宋" w:eastAsia="仿宋" w:cs="仿宋"/>
          <w:bCs/>
          <w:sz w:val="30"/>
          <w:szCs w:val="30"/>
          <w:lang w:eastAsia="zh-Hans"/>
        </w:rPr>
        <w:t>甲方</w:t>
      </w:r>
      <w:r>
        <w:rPr>
          <w:rFonts w:hint="eastAsia" w:ascii="仿宋" w:hAnsi="仿宋" w:eastAsia="仿宋" w:cs="仿宋"/>
          <w:bCs/>
          <w:sz w:val="30"/>
          <w:szCs w:val="30"/>
        </w:rPr>
        <w:t>权利</w:t>
      </w:r>
      <w:r>
        <w:rPr>
          <w:rFonts w:hint="eastAsia" w:ascii="仿宋" w:hAnsi="仿宋" w:eastAsia="仿宋" w:cs="仿宋"/>
          <w:bCs/>
          <w:sz w:val="30"/>
          <w:szCs w:val="30"/>
          <w:lang w:eastAsia="zh-Hans"/>
        </w:rPr>
        <w:t>及义务：</w:t>
      </w:r>
    </w:p>
    <w:p w14:paraId="4139FF34">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1. </w:t>
      </w:r>
      <w:r>
        <w:rPr>
          <w:rFonts w:hint="eastAsia" w:ascii="仿宋" w:hAnsi="仿宋" w:eastAsia="仿宋" w:cs="仿宋"/>
          <w:bCs/>
          <w:sz w:val="30"/>
          <w:szCs w:val="30"/>
          <w:lang w:eastAsia="zh-Hans"/>
        </w:rPr>
        <w:t>甲方必须具备保障</w:t>
      </w:r>
      <w:r>
        <w:rPr>
          <w:rFonts w:hint="eastAsia" w:ascii="仿宋" w:hAnsi="仿宋" w:eastAsia="仿宋" w:cs="仿宋"/>
          <w:bCs/>
          <w:sz w:val="30"/>
          <w:szCs w:val="30"/>
        </w:rPr>
        <w:t>砂浆</w:t>
      </w:r>
      <w:r>
        <w:rPr>
          <w:rFonts w:hint="eastAsia" w:ascii="仿宋" w:hAnsi="仿宋" w:eastAsia="仿宋" w:cs="仿宋"/>
          <w:bCs/>
          <w:sz w:val="30"/>
          <w:szCs w:val="30"/>
          <w:lang w:eastAsia="zh-Hans"/>
        </w:rPr>
        <w:t>供应的基本条件：施工现场道路平整、通畅，确保乙方设备、材料能安全架设或送至使用现场；提供保证</w:t>
      </w:r>
      <w:r>
        <w:rPr>
          <w:rFonts w:hint="eastAsia" w:ascii="仿宋" w:hAnsi="仿宋" w:eastAsia="仿宋" w:cs="仿宋"/>
          <w:bCs/>
          <w:sz w:val="30"/>
          <w:szCs w:val="30"/>
        </w:rPr>
        <w:t>泵车</w:t>
      </w:r>
      <w:r>
        <w:rPr>
          <w:rFonts w:hint="eastAsia" w:ascii="仿宋" w:hAnsi="仿宋" w:eastAsia="仿宋" w:cs="仿宋"/>
          <w:bCs/>
          <w:sz w:val="30"/>
          <w:szCs w:val="30"/>
          <w:lang w:eastAsia="zh-Hans"/>
        </w:rPr>
        <w:t>正常运行的电力电源以及照明、用水及冲洗设备等设施。</w:t>
      </w:r>
    </w:p>
    <w:p w14:paraId="61A19664">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2.</w:t>
      </w:r>
      <w:r>
        <w:rPr>
          <w:rFonts w:hint="eastAsia" w:ascii="仿宋" w:hAnsi="仿宋" w:eastAsia="仿宋" w:cs="仿宋"/>
          <w:bCs/>
          <w:sz w:val="30"/>
          <w:szCs w:val="30"/>
          <w:lang w:eastAsia="zh-Hans"/>
        </w:rPr>
        <w:t xml:space="preserve"> 甲方负责对乙方进出场设备安全就位和出场；负责乙方进出场材料安全的装卸。需泵送施工时，应组织人员按安全操作规程负责泵管及泵送设备的铺设、迁移、泵管排堵、泵管爆裂更换、清洗泵送管道及</w:t>
      </w:r>
      <w:r>
        <w:rPr>
          <w:rFonts w:hint="eastAsia" w:ascii="仿宋" w:hAnsi="仿宋" w:eastAsia="仿宋" w:cs="仿宋"/>
          <w:bCs/>
          <w:sz w:val="30"/>
          <w:szCs w:val="30"/>
        </w:rPr>
        <w:t>泵车</w:t>
      </w:r>
      <w:r>
        <w:rPr>
          <w:rFonts w:hint="eastAsia" w:ascii="仿宋" w:hAnsi="仿宋" w:eastAsia="仿宋" w:cs="仿宋"/>
          <w:bCs/>
          <w:sz w:val="30"/>
          <w:szCs w:val="30"/>
          <w:lang w:eastAsia="zh-Hans"/>
        </w:rPr>
        <w:t>的进场就位，负责施工作业安全管理。</w:t>
      </w:r>
    </w:p>
    <w:p w14:paraId="76343E0C">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lang w:eastAsia="zh-Hans"/>
        </w:rPr>
        <w:t>工程进度达到±0.000以上，使用新的高压泵管，否则如发生爆管，乙方承担责任和造成的一切经济损失。</w:t>
      </w:r>
    </w:p>
    <w:p w14:paraId="6B87B60A">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lang w:eastAsia="zh-Hans"/>
        </w:rPr>
        <w:t>甲方应设专人对</w:t>
      </w:r>
      <w:r>
        <w:rPr>
          <w:rFonts w:hint="eastAsia" w:ascii="仿宋" w:hAnsi="仿宋" w:eastAsia="仿宋" w:cs="仿宋"/>
          <w:bCs/>
          <w:sz w:val="30"/>
          <w:szCs w:val="30"/>
        </w:rPr>
        <w:t>砂浆</w:t>
      </w:r>
      <w:r>
        <w:rPr>
          <w:rFonts w:hint="eastAsia" w:ascii="仿宋" w:hAnsi="仿宋" w:eastAsia="仿宋" w:cs="仿宋"/>
          <w:bCs/>
          <w:sz w:val="30"/>
          <w:szCs w:val="30"/>
          <w:lang w:eastAsia="zh-Hans"/>
        </w:rPr>
        <w:t>运输车辆进出施工现场进行调度，配备满足施工需要的人员，且每台泵机处需至少一人负责放料、清理</w:t>
      </w:r>
      <w:r>
        <w:rPr>
          <w:rFonts w:hint="eastAsia" w:ascii="仿宋" w:hAnsi="仿宋" w:eastAsia="仿宋" w:cs="仿宋"/>
          <w:bCs/>
          <w:sz w:val="30"/>
          <w:szCs w:val="30"/>
        </w:rPr>
        <w:t>砂浆</w:t>
      </w:r>
      <w:r>
        <w:rPr>
          <w:rFonts w:hint="eastAsia" w:ascii="仿宋" w:hAnsi="仿宋" w:eastAsia="仿宋" w:cs="仿宋"/>
          <w:bCs/>
          <w:sz w:val="30"/>
          <w:szCs w:val="30"/>
          <w:lang w:eastAsia="zh-Hans"/>
        </w:rPr>
        <w:t>车料槽等，负责出场</w:t>
      </w:r>
      <w:r>
        <w:rPr>
          <w:rFonts w:hint="eastAsia" w:ascii="仿宋" w:hAnsi="仿宋" w:eastAsia="仿宋" w:cs="仿宋"/>
          <w:bCs/>
          <w:sz w:val="30"/>
          <w:szCs w:val="30"/>
        </w:rPr>
        <w:t>砂浆</w:t>
      </w:r>
      <w:r>
        <w:rPr>
          <w:rFonts w:hint="eastAsia" w:ascii="仿宋" w:hAnsi="仿宋" w:eastAsia="仿宋" w:cs="仿宋"/>
          <w:bCs/>
          <w:sz w:val="30"/>
          <w:szCs w:val="30"/>
          <w:lang w:eastAsia="zh-Hans"/>
        </w:rPr>
        <w:t>车的清洁，不污染城市道路。</w:t>
      </w:r>
    </w:p>
    <w:p w14:paraId="054679B5">
      <w:pPr>
        <w:numPr>
          <w:ilvl w:val="0"/>
          <w:numId w:val="5"/>
        </w:num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lang w:eastAsia="zh-Hans"/>
        </w:rPr>
        <w:t>甲方根据工程进度需要，填写统一格式的</w:t>
      </w:r>
      <w:r>
        <w:rPr>
          <w:rFonts w:hint="eastAsia" w:ascii="仿宋" w:hAnsi="仿宋" w:eastAsia="仿宋" w:cs="仿宋"/>
          <w:bCs/>
          <w:sz w:val="30"/>
          <w:szCs w:val="30"/>
        </w:rPr>
        <w:t>砂浆</w:t>
      </w:r>
      <w:r>
        <w:rPr>
          <w:rFonts w:hint="eastAsia" w:ascii="仿宋" w:hAnsi="仿宋" w:eastAsia="仿宋" w:cs="仿宋"/>
          <w:bCs/>
          <w:sz w:val="30"/>
          <w:szCs w:val="30"/>
          <w:lang w:eastAsia="zh-Hans"/>
        </w:rPr>
        <w:t>订货单，提前一天书面通知乙方。</w:t>
      </w:r>
    </w:p>
    <w:p w14:paraId="753FCBC1">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4. </w:t>
      </w:r>
      <w:r>
        <w:rPr>
          <w:rFonts w:hint="eastAsia" w:ascii="仿宋" w:hAnsi="仿宋" w:eastAsia="仿宋" w:cs="仿宋"/>
          <w:bCs/>
          <w:sz w:val="30"/>
          <w:szCs w:val="30"/>
          <w:lang w:eastAsia="zh-Hans"/>
        </w:rPr>
        <w:t>按本合同规定的付款方式和时间及时办理结算和支付货款。</w:t>
      </w:r>
    </w:p>
    <w:p w14:paraId="24BBC93E">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（二）</w:t>
      </w:r>
      <w:r>
        <w:rPr>
          <w:rFonts w:hint="eastAsia" w:ascii="仿宋" w:hAnsi="仿宋" w:eastAsia="仿宋" w:cs="仿宋"/>
          <w:bCs/>
          <w:sz w:val="30"/>
          <w:szCs w:val="30"/>
          <w:lang w:eastAsia="zh-Hans"/>
        </w:rPr>
        <w:t>乙方</w:t>
      </w:r>
      <w:r>
        <w:rPr>
          <w:rFonts w:hint="eastAsia" w:ascii="仿宋" w:hAnsi="仿宋" w:eastAsia="仿宋" w:cs="仿宋"/>
          <w:bCs/>
          <w:sz w:val="30"/>
          <w:szCs w:val="30"/>
        </w:rPr>
        <w:t>权利</w:t>
      </w:r>
      <w:r>
        <w:rPr>
          <w:rFonts w:hint="eastAsia" w:ascii="仿宋" w:hAnsi="仿宋" w:eastAsia="仿宋" w:cs="仿宋"/>
          <w:bCs/>
          <w:sz w:val="30"/>
          <w:szCs w:val="30"/>
          <w:lang w:eastAsia="zh-Hans"/>
        </w:rPr>
        <w:t>及义务</w:t>
      </w:r>
    </w:p>
    <w:p w14:paraId="7CFDEF5B">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1. </w:t>
      </w:r>
      <w:r>
        <w:rPr>
          <w:rFonts w:hint="eastAsia" w:ascii="仿宋" w:hAnsi="仿宋" w:eastAsia="仿宋" w:cs="仿宋"/>
          <w:bCs/>
          <w:sz w:val="30"/>
          <w:szCs w:val="30"/>
          <w:lang w:eastAsia="zh-Hans"/>
        </w:rPr>
        <w:t>乙方必须持有市建委审查颁发的资质等级证书，并严格按照资质等级证书核定的营业范围供应</w:t>
      </w:r>
      <w:r>
        <w:rPr>
          <w:rFonts w:hint="eastAsia" w:ascii="仿宋" w:hAnsi="仿宋" w:eastAsia="仿宋" w:cs="仿宋"/>
          <w:bCs/>
          <w:sz w:val="30"/>
          <w:szCs w:val="30"/>
        </w:rPr>
        <w:t>砂浆</w:t>
      </w:r>
      <w:r>
        <w:rPr>
          <w:rFonts w:hint="eastAsia" w:ascii="仿宋" w:hAnsi="仿宋" w:eastAsia="仿宋" w:cs="仿宋"/>
          <w:bCs/>
          <w:sz w:val="30"/>
          <w:szCs w:val="30"/>
          <w:lang w:eastAsia="zh-Hans"/>
        </w:rPr>
        <w:t>。</w:t>
      </w:r>
    </w:p>
    <w:p w14:paraId="5662CA43">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2. </w:t>
      </w:r>
      <w:r>
        <w:rPr>
          <w:rFonts w:hint="eastAsia" w:ascii="仿宋" w:hAnsi="仿宋" w:eastAsia="仿宋" w:cs="仿宋"/>
          <w:bCs/>
          <w:sz w:val="30"/>
          <w:szCs w:val="30"/>
          <w:lang w:eastAsia="zh-Hans"/>
        </w:rPr>
        <w:t>乙方在</w:t>
      </w:r>
      <w:r>
        <w:rPr>
          <w:rFonts w:hint="eastAsia" w:ascii="仿宋" w:hAnsi="仿宋" w:eastAsia="仿宋" w:cs="仿宋"/>
          <w:bCs/>
          <w:sz w:val="30"/>
          <w:szCs w:val="30"/>
        </w:rPr>
        <w:t>砂浆</w:t>
      </w:r>
      <w:r>
        <w:rPr>
          <w:rFonts w:hint="eastAsia" w:ascii="仿宋" w:hAnsi="仿宋" w:eastAsia="仿宋" w:cs="仿宋"/>
          <w:bCs/>
          <w:sz w:val="30"/>
          <w:szCs w:val="30"/>
          <w:lang w:eastAsia="zh-Hans"/>
        </w:rPr>
        <w:t>生产过程中，应严格执行现行国家有关技术规范标准，以及我市现行有关技术规范标准。</w:t>
      </w:r>
    </w:p>
    <w:p w14:paraId="0A7C94AB">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3. </w:t>
      </w:r>
      <w:r>
        <w:rPr>
          <w:rFonts w:hint="eastAsia" w:ascii="仿宋" w:hAnsi="仿宋" w:eastAsia="仿宋" w:cs="仿宋"/>
          <w:bCs/>
          <w:sz w:val="30"/>
          <w:szCs w:val="30"/>
          <w:lang w:eastAsia="zh-Hans"/>
        </w:rPr>
        <w:t>乙方收到甲方计划表后，应按甲方计划要求的时间和质量等级进行供应</w:t>
      </w:r>
      <w:r>
        <w:rPr>
          <w:rFonts w:hint="eastAsia" w:ascii="仿宋" w:hAnsi="仿宋" w:eastAsia="仿宋" w:cs="仿宋"/>
          <w:bCs/>
          <w:sz w:val="30"/>
          <w:szCs w:val="30"/>
        </w:rPr>
        <w:t>砂浆</w:t>
      </w:r>
      <w:r>
        <w:rPr>
          <w:rFonts w:hint="eastAsia" w:ascii="仿宋" w:hAnsi="仿宋" w:eastAsia="仿宋" w:cs="仿宋"/>
          <w:bCs/>
          <w:sz w:val="30"/>
          <w:szCs w:val="30"/>
          <w:lang w:eastAsia="zh-Hans"/>
        </w:rPr>
        <w:t>（不可抗力情况除外），确保施工进度和工程连续浇捣需要。乙方未按甲方计划表按时供应或供应量不足，则按推迟时间</w:t>
      </w:r>
      <w:r>
        <w:rPr>
          <w:rFonts w:hint="eastAsia" w:ascii="仿宋" w:hAnsi="仿宋" w:eastAsia="仿宋" w:cs="仿宋"/>
          <w:bCs/>
          <w:sz w:val="30"/>
          <w:szCs w:val="30"/>
        </w:rPr>
        <w:t>5</w:t>
      </w:r>
      <w:r>
        <w:rPr>
          <w:rFonts w:hint="eastAsia" w:ascii="仿宋" w:hAnsi="仿宋" w:eastAsia="仿宋" w:cs="仿宋"/>
          <w:bCs/>
          <w:sz w:val="30"/>
          <w:szCs w:val="30"/>
          <w:lang w:eastAsia="zh-Hans"/>
        </w:rPr>
        <w:t>000元/小时计算</w:t>
      </w:r>
      <w:r>
        <w:rPr>
          <w:rFonts w:hint="eastAsia" w:ascii="仿宋" w:hAnsi="仿宋" w:eastAsia="仿宋" w:cs="仿宋"/>
          <w:bCs/>
          <w:sz w:val="30"/>
          <w:szCs w:val="30"/>
        </w:rPr>
        <w:t>违约金</w:t>
      </w:r>
      <w:r>
        <w:rPr>
          <w:rFonts w:hint="eastAsia" w:ascii="仿宋" w:hAnsi="仿宋" w:eastAsia="仿宋" w:cs="仿宋"/>
          <w:bCs/>
          <w:sz w:val="30"/>
          <w:szCs w:val="30"/>
          <w:lang w:eastAsia="zh-Hans"/>
        </w:rPr>
        <w:t>。</w:t>
      </w:r>
    </w:p>
    <w:p w14:paraId="6A23C69D">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4. </w:t>
      </w:r>
      <w:r>
        <w:rPr>
          <w:rFonts w:hint="eastAsia" w:ascii="仿宋" w:hAnsi="仿宋" w:eastAsia="仿宋" w:cs="仿宋"/>
          <w:bCs/>
          <w:sz w:val="30"/>
          <w:szCs w:val="30"/>
          <w:lang w:eastAsia="zh-Hans"/>
        </w:rPr>
        <w:t>乙方收到浇筑计划表后如不能按时供应，应在收到计划表后的12小时内书面通知甲方，</w:t>
      </w:r>
      <w:r>
        <w:rPr>
          <w:rFonts w:hint="eastAsia" w:ascii="仿宋" w:hAnsi="仿宋" w:eastAsia="仿宋" w:cs="仿宋"/>
          <w:bCs/>
          <w:sz w:val="30"/>
          <w:szCs w:val="30"/>
        </w:rPr>
        <w:t>甲方同意延迟供应的，乙方应按延迟后的时间供货且不免除乙方的违约责任；甲方不同意的，甲方有权向第三方采购，且甲方有权要求乙方支付向第三方采购费用2倍的违约金</w:t>
      </w:r>
      <w:r>
        <w:rPr>
          <w:rFonts w:hint="eastAsia" w:ascii="仿宋" w:hAnsi="仿宋" w:eastAsia="仿宋" w:cs="仿宋"/>
          <w:bCs/>
          <w:sz w:val="30"/>
          <w:szCs w:val="30"/>
          <w:lang w:eastAsia="zh-Hans"/>
        </w:rPr>
        <w:t>。</w:t>
      </w:r>
    </w:p>
    <w:p w14:paraId="5720BDD2">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5. </w:t>
      </w:r>
      <w:r>
        <w:rPr>
          <w:rFonts w:hint="eastAsia" w:ascii="仿宋" w:hAnsi="仿宋" w:eastAsia="仿宋" w:cs="仿宋"/>
          <w:bCs/>
          <w:sz w:val="30"/>
          <w:szCs w:val="30"/>
          <w:lang w:eastAsia="zh-Hans"/>
        </w:rPr>
        <w:t>若因乙方原因引起停工或不能连续施工，所造成的损失由乙方承担。</w:t>
      </w:r>
    </w:p>
    <w:p w14:paraId="71D5E64A">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6. </w:t>
      </w:r>
      <w:r>
        <w:rPr>
          <w:rFonts w:hint="eastAsia" w:ascii="仿宋" w:hAnsi="仿宋" w:eastAsia="仿宋" w:cs="仿宋"/>
          <w:bCs/>
          <w:sz w:val="30"/>
          <w:szCs w:val="30"/>
          <w:lang w:eastAsia="zh-Hans"/>
        </w:rPr>
        <w:t>乙方应按照甲方计划书要求的时间及要求，负责在</w:t>
      </w:r>
      <w:r>
        <w:rPr>
          <w:rFonts w:hint="eastAsia" w:ascii="仿宋" w:hAnsi="仿宋" w:eastAsia="仿宋" w:cs="仿宋"/>
          <w:bCs/>
          <w:sz w:val="30"/>
          <w:szCs w:val="30"/>
        </w:rPr>
        <w:t>砂浆</w:t>
      </w:r>
      <w:r>
        <w:rPr>
          <w:rFonts w:hint="eastAsia" w:ascii="仿宋" w:hAnsi="仿宋" w:eastAsia="仿宋" w:cs="仿宋"/>
          <w:bCs/>
          <w:sz w:val="30"/>
          <w:szCs w:val="30"/>
          <w:lang w:eastAsia="zh-Hans"/>
        </w:rPr>
        <w:t>浇注前向甲方及质检部门提供</w:t>
      </w:r>
      <w:r>
        <w:rPr>
          <w:rFonts w:hint="eastAsia" w:ascii="仿宋" w:hAnsi="仿宋" w:eastAsia="仿宋" w:cs="仿宋"/>
          <w:bCs/>
          <w:sz w:val="30"/>
          <w:szCs w:val="30"/>
        </w:rPr>
        <w:t>砂浆</w:t>
      </w:r>
      <w:r>
        <w:rPr>
          <w:rFonts w:hint="eastAsia" w:ascii="仿宋" w:hAnsi="仿宋" w:eastAsia="仿宋" w:cs="仿宋"/>
          <w:bCs/>
          <w:sz w:val="30"/>
          <w:szCs w:val="30"/>
          <w:lang w:eastAsia="zh-Hans"/>
        </w:rPr>
        <w:t>的强度等级设计实验，水泥、砂、石子等材质试验报告及出厂合格证、企业资质等相关资料。</w:t>
      </w:r>
    </w:p>
    <w:p w14:paraId="79B79BC3">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7.</w:t>
      </w:r>
      <w:r>
        <w:rPr>
          <w:rFonts w:hint="eastAsia" w:ascii="仿宋" w:hAnsi="仿宋" w:eastAsia="仿宋" w:cs="仿宋"/>
          <w:bCs/>
          <w:sz w:val="30"/>
          <w:szCs w:val="30"/>
          <w:lang w:eastAsia="zh-Hans"/>
        </w:rPr>
        <w:t>乙方应确保</w:t>
      </w:r>
      <w:r>
        <w:rPr>
          <w:rFonts w:hint="eastAsia" w:ascii="仿宋" w:hAnsi="仿宋" w:eastAsia="仿宋" w:cs="仿宋"/>
          <w:bCs/>
          <w:sz w:val="30"/>
          <w:szCs w:val="30"/>
        </w:rPr>
        <w:t>砂浆</w:t>
      </w:r>
      <w:r>
        <w:rPr>
          <w:rFonts w:hint="eastAsia" w:ascii="仿宋" w:hAnsi="仿宋" w:eastAsia="仿宋" w:cs="仿宋"/>
          <w:bCs/>
          <w:sz w:val="30"/>
          <w:szCs w:val="30"/>
          <w:lang w:eastAsia="zh-Hans"/>
        </w:rPr>
        <w:t>强度等级的准确性和砼的工作性能，因乙方在</w:t>
      </w:r>
      <w:r>
        <w:rPr>
          <w:rFonts w:hint="eastAsia" w:ascii="仿宋" w:hAnsi="仿宋" w:eastAsia="仿宋" w:cs="仿宋"/>
          <w:bCs/>
          <w:sz w:val="30"/>
          <w:szCs w:val="30"/>
        </w:rPr>
        <w:t>砂浆</w:t>
      </w:r>
      <w:r>
        <w:rPr>
          <w:rFonts w:hint="eastAsia" w:ascii="仿宋" w:hAnsi="仿宋" w:eastAsia="仿宋" w:cs="仿宋"/>
          <w:bCs/>
          <w:sz w:val="30"/>
          <w:szCs w:val="30"/>
          <w:lang w:eastAsia="zh-Hans"/>
        </w:rPr>
        <w:t>生产和运输过程中的原因，引起的质量问题，所造成的损失由乙方承担。</w:t>
      </w:r>
    </w:p>
    <w:p w14:paraId="4267C7B8">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8. </w:t>
      </w:r>
      <w:r>
        <w:rPr>
          <w:rFonts w:hint="eastAsia" w:ascii="仿宋" w:hAnsi="仿宋" w:eastAsia="仿宋" w:cs="仿宋"/>
          <w:bCs/>
          <w:sz w:val="30"/>
          <w:szCs w:val="30"/>
          <w:lang w:eastAsia="zh-Hans"/>
        </w:rPr>
        <w:t>乙方应派专人到施工现场与甲方共同协调与</w:t>
      </w:r>
      <w:r>
        <w:rPr>
          <w:rFonts w:hint="eastAsia" w:ascii="仿宋" w:hAnsi="仿宋" w:eastAsia="仿宋" w:cs="仿宋"/>
          <w:bCs/>
          <w:sz w:val="30"/>
          <w:szCs w:val="30"/>
        </w:rPr>
        <w:t>砂浆</w:t>
      </w:r>
      <w:r>
        <w:rPr>
          <w:rFonts w:hint="eastAsia" w:ascii="仿宋" w:hAnsi="仿宋" w:eastAsia="仿宋" w:cs="仿宋"/>
          <w:bCs/>
          <w:sz w:val="30"/>
          <w:szCs w:val="30"/>
          <w:lang w:eastAsia="zh-Hans"/>
        </w:rPr>
        <w:t>供应有关事宜，实行总工负责制</w:t>
      </w:r>
      <w:r>
        <w:rPr>
          <w:rFonts w:hint="eastAsia" w:ascii="仿宋" w:hAnsi="仿宋" w:eastAsia="仿宋" w:cs="仿宋"/>
          <w:bCs/>
          <w:sz w:val="30"/>
          <w:szCs w:val="30"/>
        </w:rPr>
        <w:t>（总工：</w:t>
      </w:r>
      <w:r>
        <w:rPr>
          <w:rFonts w:hint="eastAsia" w:ascii="仿宋" w:hAnsi="仿宋" w:eastAsia="仿宋" w:cs="仿宋"/>
          <w:bCs/>
          <w:sz w:val="30"/>
          <w:szCs w:val="30"/>
          <w:u w:val="single"/>
        </w:rPr>
        <w:t xml:space="preserve">      </w:t>
      </w:r>
      <w:r>
        <w:rPr>
          <w:rFonts w:hint="eastAsia" w:ascii="仿宋" w:hAnsi="仿宋" w:eastAsia="仿宋" w:cs="仿宋"/>
          <w:bCs/>
          <w:sz w:val="30"/>
          <w:szCs w:val="30"/>
        </w:rPr>
        <w:t>，联系方式：</w:t>
      </w:r>
      <w:r>
        <w:rPr>
          <w:rFonts w:hint="eastAsia" w:ascii="仿宋" w:hAnsi="仿宋" w:eastAsia="仿宋" w:cs="仿宋"/>
          <w:bCs/>
          <w:sz w:val="30"/>
          <w:szCs w:val="30"/>
          <w:u w:val="single"/>
        </w:rPr>
        <w:t xml:space="preserve">      </w:t>
      </w:r>
      <w:r>
        <w:rPr>
          <w:rFonts w:hint="eastAsia" w:ascii="仿宋" w:hAnsi="仿宋" w:eastAsia="仿宋" w:cs="仿宋"/>
          <w:bCs/>
          <w:sz w:val="30"/>
          <w:szCs w:val="30"/>
        </w:rPr>
        <w:t>）</w:t>
      </w:r>
      <w:r>
        <w:rPr>
          <w:rFonts w:hint="eastAsia" w:ascii="仿宋" w:hAnsi="仿宋" w:eastAsia="仿宋" w:cs="仿宋"/>
          <w:bCs/>
          <w:sz w:val="30"/>
          <w:szCs w:val="30"/>
          <w:lang w:eastAsia="zh-Hans"/>
        </w:rPr>
        <w:t>，由总工负责对外协调和内部监控。浇筑时,乙方至少应派一人固定在现场负责</w:t>
      </w:r>
      <w:r>
        <w:rPr>
          <w:rFonts w:hint="eastAsia" w:ascii="仿宋" w:hAnsi="仿宋" w:eastAsia="仿宋" w:cs="仿宋"/>
          <w:bCs/>
          <w:sz w:val="30"/>
          <w:szCs w:val="30"/>
        </w:rPr>
        <w:t>砂浆</w:t>
      </w:r>
      <w:r>
        <w:rPr>
          <w:rFonts w:hint="eastAsia" w:ascii="仿宋" w:hAnsi="仿宋" w:eastAsia="仿宋" w:cs="仿宋"/>
          <w:bCs/>
          <w:sz w:val="30"/>
          <w:szCs w:val="30"/>
          <w:lang w:eastAsia="zh-Hans"/>
        </w:rPr>
        <w:t>供应协调,如出现异常情况，乙方前台工长须在半小时内到场，否则</w:t>
      </w:r>
      <w:r>
        <w:rPr>
          <w:rFonts w:hint="eastAsia" w:ascii="仿宋" w:hAnsi="仿宋" w:eastAsia="仿宋" w:cs="仿宋"/>
          <w:bCs/>
          <w:sz w:val="30"/>
          <w:szCs w:val="30"/>
        </w:rPr>
        <w:t>违约金按</w:t>
      </w:r>
      <w:r>
        <w:rPr>
          <w:rFonts w:hint="eastAsia" w:ascii="仿宋" w:hAnsi="仿宋" w:eastAsia="仿宋" w:cs="仿宋"/>
          <w:bCs/>
          <w:sz w:val="30"/>
          <w:szCs w:val="30"/>
          <w:lang w:eastAsia="zh-Hans"/>
        </w:rPr>
        <w:t>500元/人</w:t>
      </w:r>
      <w:r>
        <w:rPr>
          <w:rFonts w:hint="eastAsia" w:ascii="仿宋" w:hAnsi="仿宋" w:eastAsia="仿宋" w:cs="仿宋"/>
          <w:bCs/>
          <w:sz w:val="30"/>
          <w:szCs w:val="30"/>
        </w:rPr>
        <w:t>/</w:t>
      </w:r>
      <w:r>
        <w:rPr>
          <w:rFonts w:hint="eastAsia" w:ascii="仿宋" w:hAnsi="仿宋" w:eastAsia="仿宋" w:cs="仿宋"/>
          <w:bCs/>
          <w:sz w:val="30"/>
          <w:szCs w:val="30"/>
          <w:lang w:eastAsia="zh-Hans"/>
        </w:rPr>
        <w:t>次</w:t>
      </w:r>
      <w:r>
        <w:rPr>
          <w:rFonts w:hint="eastAsia" w:ascii="仿宋" w:hAnsi="仿宋" w:eastAsia="仿宋" w:cs="仿宋"/>
          <w:bCs/>
          <w:sz w:val="30"/>
          <w:szCs w:val="30"/>
        </w:rPr>
        <w:t>计算</w:t>
      </w:r>
      <w:r>
        <w:rPr>
          <w:rFonts w:hint="eastAsia" w:ascii="仿宋" w:hAnsi="仿宋" w:eastAsia="仿宋" w:cs="仿宋"/>
          <w:bCs/>
          <w:sz w:val="30"/>
          <w:szCs w:val="30"/>
          <w:lang w:eastAsia="zh-Hans"/>
        </w:rPr>
        <w:t>。乙方派入施工现场的专业人员及车辆应遵守甲方现场有关安全规章制度，做好成品保护。因乙方原因造成的安全事故，由乙方承担全部责任及甲方相关损失。</w:t>
      </w:r>
    </w:p>
    <w:p w14:paraId="20B4B0E1">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9. </w:t>
      </w:r>
      <w:r>
        <w:rPr>
          <w:rFonts w:hint="eastAsia" w:ascii="仿宋" w:hAnsi="仿宋" w:eastAsia="仿宋" w:cs="仿宋"/>
          <w:bCs/>
          <w:sz w:val="30"/>
          <w:szCs w:val="30"/>
          <w:lang w:eastAsia="zh-Hans"/>
        </w:rPr>
        <w:t>乙方把砼送到现场后，应积极配合甲方相关人员进行浇筑，由于乙方原因没能及时把</w:t>
      </w:r>
      <w:r>
        <w:rPr>
          <w:rFonts w:hint="eastAsia" w:ascii="仿宋" w:hAnsi="仿宋" w:eastAsia="仿宋" w:cs="仿宋"/>
          <w:bCs/>
          <w:sz w:val="30"/>
          <w:szCs w:val="30"/>
        </w:rPr>
        <w:t>砂浆</w:t>
      </w:r>
      <w:r>
        <w:rPr>
          <w:rFonts w:hint="eastAsia" w:ascii="仿宋" w:hAnsi="仿宋" w:eastAsia="仿宋" w:cs="仿宋"/>
          <w:bCs/>
          <w:sz w:val="30"/>
          <w:szCs w:val="30"/>
          <w:lang w:eastAsia="zh-Hans"/>
        </w:rPr>
        <w:t>浇筑完毕引起的损失，由乙方承担。乙方在卸料时应当避免浪费。</w:t>
      </w:r>
    </w:p>
    <w:p w14:paraId="5487E497">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10. </w:t>
      </w:r>
      <w:r>
        <w:rPr>
          <w:rFonts w:hint="eastAsia" w:ascii="仿宋" w:hAnsi="仿宋" w:eastAsia="仿宋" w:cs="仿宋"/>
          <w:bCs/>
          <w:sz w:val="30"/>
          <w:szCs w:val="30"/>
          <w:lang w:eastAsia="zh-Hans"/>
        </w:rPr>
        <w:t>因甲乙双方对</w:t>
      </w:r>
      <w:r>
        <w:rPr>
          <w:rFonts w:hint="eastAsia" w:ascii="仿宋" w:hAnsi="仿宋" w:eastAsia="仿宋" w:cs="仿宋"/>
          <w:bCs/>
          <w:sz w:val="30"/>
          <w:szCs w:val="30"/>
        </w:rPr>
        <w:t>砂浆</w:t>
      </w:r>
      <w:r>
        <w:rPr>
          <w:rFonts w:hint="eastAsia" w:ascii="仿宋" w:hAnsi="仿宋" w:eastAsia="仿宋" w:cs="仿宋"/>
          <w:bCs/>
          <w:sz w:val="30"/>
          <w:szCs w:val="30"/>
          <w:lang w:eastAsia="zh-Hans"/>
        </w:rPr>
        <w:t>质量产生争议，须由第三方法定机构进行检测，若检测结果合格，检测费用由甲方承担，若检测结果不合格，则检测费用由乙方承担</w:t>
      </w:r>
      <w:r>
        <w:rPr>
          <w:rFonts w:hint="eastAsia" w:ascii="仿宋" w:hAnsi="仿宋" w:eastAsia="仿宋" w:cs="仿宋"/>
          <w:bCs/>
          <w:sz w:val="30"/>
          <w:szCs w:val="30"/>
        </w:rPr>
        <w:t>，</w:t>
      </w:r>
      <w:r>
        <w:rPr>
          <w:rFonts w:hint="eastAsia" w:ascii="仿宋" w:hAnsi="仿宋" w:eastAsia="仿宋" w:cs="仿宋"/>
          <w:sz w:val="30"/>
          <w:szCs w:val="30"/>
        </w:rPr>
        <w:t>乙方还应按本合同第</w:t>
      </w:r>
      <w:r>
        <w:rPr>
          <w:rFonts w:hint="eastAsia" w:ascii="仿宋" w:hAnsi="仿宋" w:eastAsia="仿宋" w:cs="仿宋"/>
          <w:sz w:val="30"/>
          <w:szCs w:val="30"/>
          <w:lang w:val="en-US" w:eastAsia="zh-CN"/>
        </w:rPr>
        <w:t>六</w:t>
      </w:r>
      <w:r>
        <w:rPr>
          <w:rFonts w:hint="eastAsia" w:ascii="仿宋" w:hAnsi="仿宋" w:eastAsia="仿宋" w:cs="仿宋"/>
          <w:sz w:val="30"/>
          <w:szCs w:val="30"/>
        </w:rPr>
        <w:t>条第一款货物质量不合格的约定向甲方承担违约责任</w:t>
      </w:r>
      <w:r>
        <w:rPr>
          <w:rFonts w:hint="eastAsia" w:ascii="仿宋" w:hAnsi="仿宋" w:eastAsia="仿宋" w:cs="仿宋"/>
          <w:bCs/>
          <w:sz w:val="30"/>
          <w:szCs w:val="30"/>
          <w:lang w:eastAsia="zh-Hans"/>
        </w:rPr>
        <w:t>。</w:t>
      </w:r>
    </w:p>
    <w:p w14:paraId="528654CD">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11. </w:t>
      </w:r>
      <w:r>
        <w:rPr>
          <w:rFonts w:hint="eastAsia" w:ascii="仿宋" w:hAnsi="仿宋" w:eastAsia="仿宋" w:cs="仿宋"/>
          <w:bCs/>
          <w:sz w:val="30"/>
          <w:szCs w:val="30"/>
          <w:lang w:eastAsia="zh-Hans"/>
        </w:rPr>
        <w:t>若因乙方提供的</w:t>
      </w:r>
      <w:r>
        <w:rPr>
          <w:rFonts w:hint="eastAsia" w:ascii="仿宋" w:hAnsi="仿宋" w:eastAsia="仿宋" w:cs="仿宋"/>
          <w:bCs/>
          <w:sz w:val="30"/>
          <w:szCs w:val="30"/>
        </w:rPr>
        <w:t>砂浆</w:t>
      </w:r>
      <w:r>
        <w:rPr>
          <w:rFonts w:hint="eastAsia" w:ascii="仿宋" w:hAnsi="仿宋" w:eastAsia="仿宋" w:cs="仿宋"/>
          <w:bCs/>
          <w:sz w:val="30"/>
          <w:szCs w:val="30"/>
          <w:lang w:eastAsia="zh-Hans"/>
        </w:rPr>
        <w:t>质量出现问题，乙方应当自行承担全部赔偿责任；如第三方因此要求甲方承担</w:t>
      </w:r>
      <w:r>
        <w:rPr>
          <w:rFonts w:hint="eastAsia" w:ascii="仿宋" w:hAnsi="仿宋" w:eastAsia="仿宋" w:cs="仿宋"/>
          <w:bCs/>
          <w:sz w:val="30"/>
          <w:szCs w:val="30"/>
        </w:rPr>
        <w:t>任何</w:t>
      </w:r>
      <w:r>
        <w:rPr>
          <w:rFonts w:hint="eastAsia" w:ascii="仿宋" w:hAnsi="仿宋" w:eastAsia="仿宋" w:cs="仿宋"/>
          <w:bCs/>
          <w:sz w:val="30"/>
          <w:szCs w:val="30"/>
          <w:lang w:eastAsia="zh-Hans"/>
        </w:rPr>
        <w:t>责任，甲方有权向乙方追偿，乙方同意全额承担，并赔偿甲方的相关损失。</w:t>
      </w:r>
    </w:p>
    <w:p w14:paraId="5009F678">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 xml:space="preserve">12. </w:t>
      </w:r>
      <w:r>
        <w:rPr>
          <w:rFonts w:hint="eastAsia" w:ascii="仿宋" w:hAnsi="仿宋" w:eastAsia="仿宋" w:cs="仿宋"/>
          <w:bCs/>
          <w:sz w:val="30"/>
          <w:szCs w:val="30"/>
          <w:lang w:eastAsia="zh-Hans"/>
        </w:rPr>
        <w:t>乙方应为甲方至少更换两次泵管。</w:t>
      </w:r>
    </w:p>
    <w:p w14:paraId="2FE860A6">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13.</w:t>
      </w:r>
      <w:r>
        <w:rPr>
          <w:rFonts w:hint="eastAsia" w:ascii="仿宋" w:hAnsi="仿宋" w:eastAsia="仿宋" w:cs="仿宋"/>
          <w:bCs/>
          <w:sz w:val="30"/>
          <w:szCs w:val="30"/>
          <w:lang w:eastAsia="zh-Hans"/>
        </w:rPr>
        <w:t>乙方承诺按甲方</w:t>
      </w:r>
      <w:r>
        <w:rPr>
          <w:rFonts w:hint="eastAsia" w:ascii="仿宋" w:hAnsi="仿宋" w:eastAsia="仿宋" w:cs="仿宋"/>
          <w:bCs/>
          <w:sz w:val="30"/>
          <w:szCs w:val="30"/>
        </w:rPr>
        <w:t>通知</w:t>
      </w:r>
      <w:r>
        <w:rPr>
          <w:rFonts w:hint="eastAsia" w:ascii="仿宋" w:hAnsi="仿宋" w:eastAsia="仿宋" w:cs="仿宋"/>
          <w:bCs/>
          <w:sz w:val="30"/>
          <w:szCs w:val="30"/>
          <w:lang w:eastAsia="zh-Hans"/>
        </w:rPr>
        <w:t>供应</w:t>
      </w:r>
      <w:r>
        <w:rPr>
          <w:rFonts w:hint="eastAsia" w:ascii="仿宋" w:hAnsi="仿宋" w:eastAsia="仿宋" w:cs="仿宋"/>
          <w:sz w:val="30"/>
          <w:szCs w:val="30"/>
        </w:rPr>
        <w:t>砂浆</w:t>
      </w:r>
      <w:r>
        <w:rPr>
          <w:rFonts w:hint="eastAsia" w:ascii="仿宋" w:hAnsi="仿宋" w:eastAsia="仿宋" w:cs="仿宋"/>
          <w:bCs/>
          <w:sz w:val="30"/>
          <w:szCs w:val="30"/>
          <w:lang w:eastAsia="zh-Hans"/>
        </w:rPr>
        <w:t>，每次浇注供应从第一车</w:t>
      </w:r>
      <w:r>
        <w:rPr>
          <w:rFonts w:hint="eastAsia" w:ascii="仿宋" w:hAnsi="仿宋" w:eastAsia="仿宋" w:cs="仿宋"/>
          <w:bCs/>
          <w:sz w:val="30"/>
          <w:szCs w:val="30"/>
        </w:rPr>
        <w:t>到场</w:t>
      </w:r>
      <w:r>
        <w:rPr>
          <w:rFonts w:hint="eastAsia" w:ascii="仿宋" w:hAnsi="仿宋" w:eastAsia="仿宋" w:cs="仿宋"/>
          <w:bCs/>
          <w:sz w:val="30"/>
          <w:szCs w:val="30"/>
          <w:lang w:eastAsia="zh-Hans"/>
        </w:rPr>
        <w:t>至当次浇注结束的最后一车到场应满足每小时供应不低于20立方米，否则所造成工期失误、质量损失由乙方承担，如因乙方原因未保证供应，视为乙方供货违反双方合同约定。若经双方协商仍不能满足供应时，乙方应临时调配另外一家符合要求的</w:t>
      </w:r>
      <w:r>
        <w:rPr>
          <w:rFonts w:hint="eastAsia" w:ascii="仿宋" w:hAnsi="仿宋" w:eastAsia="仿宋" w:cs="仿宋"/>
          <w:bCs/>
          <w:sz w:val="30"/>
          <w:szCs w:val="30"/>
        </w:rPr>
        <w:t>砂浆</w:t>
      </w:r>
      <w:r>
        <w:rPr>
          <w:rFonts w:hint="eastAsia" w:ascii="仿宋" w:hAnsi="仿宋" w:eastAsia="仿宋" w:cs="仿宋"/>
          <w:bCs/>
          <w:sz w:val="30"/>
          <w:szCs w:val="30"/>
          <w:lang w:eastAsia="zh-Hans"/>
        </w:rPr>
        <w:t>供应单位进行突击供应，甲方保留选择另外的</w:t>
      </w:r>
      <w:r>
        <w:rPr>
          <w:rFonts w:hint="eastAsia" w:ascii="仿宋" w:hAnsi="仿宋" w:eastAsia="仿宋" w:cs="仿宋"/>
          <w:bCs/>
          <w:sz w:val="30"/>
          <w:szCs w:val="30"/>
        </w:rPr>
        <w:t>砂浆</w:t>
      </w:r>
      <w:r>
        <w:rPr>
          <w:rFonts w:hint="eastAsia" w:ascii="仿宋" w:hAnsi="仿宋" w:eastAsia="仿宋" w:cs="仿宋"/>
          <w:bCs/>
          <w:sz w:val="30"/>
          <w:szCs w:val="30"/>
          <w:lang w:eastAsia="zh-Hans"/>
        </w:rPr>
        <w:t>供应单位进行供应的权利。</w:t>
      </w:r>
    </w:p>
    <w:p w14:paraId="5C412C0F">
      <w:pPr>
        <w:spacing w:line="560" w:lineRule="exact"/>
        <w:ind w:firstLine="600" w:firstLineChars="200"/>
        <w:outlineLvl w:val="0"/>
        <w:rPr>
          <w:rFonts w:hint="eastAsia" w:ascii="仿宋" w:hAnsi="仿宋" w:eastAsia="仿宋" w:cs="仿宋"/>
          <w:bCs/>
          <w:sz w:val="30"/>
          <w:szCs w:val="30"/>
          <w:lang w:eastAsia="zh-Hans"/>
        </w:rPr>
      </w:pPr>
      <w:r>
        <w:rPr>
          <w:rFonts w:hint="eastAsia" w:ascii="仿宋" w:hAnsi="仿宋" w:eastAsia="仿宋" w:cs="仿宋"/>
          <w:bCs/>
          <w:sz w:val="30"/>
          <w:szCs w:val="30"/>
        </w:rPr>
        <w:t>14.</w:t>
      </w:r>
      <w:r>
        <w:rPr>
          <w:rFonts w:hint="eastAsia" w:ascii="仿宋" w:hAnsi="仿宋" w:eastAsia="仿宋" w:cs="仿宋"/>
          <w:bCs/>
          <w:sz w:val="30"/>
          <w:szCs w:val="30"/>
          <w:lang w:eastAsia="zh-Hans"/>
        </w:rPr>
        <w:t>按国家或行业相关标准执行。当货物需要进行维修和服务，在甲方提出需求后2时内，乙方必须做出响应。如需乙方技术人员到甲方现场维修和服务，乙方人员必须在24小时内到达甲方施工现场。因乙方提供的货物质量问题造成甲方的一切损失由乙方全部承担。</w:t>
      </w:r>
    </w:p>
    <w:p w14:paraId="64A56419">
      <w:pPr>
        <w:spacing w:line="560" w:lineRule="exact"/>
        <w:ind w:firstLine="602" w:firstLineChars="200"/>
        <w:outlineLvl w:val="0"/>
        <w:rPr>
          <w:rFonts w:hint="eastAsia" w:ascii="仿宋" w:hAnsi="仿宋" w:eastAsia="仿宋" w:cs="仿宋"/>
          <w:b/>
          <w:kern w:val="0"/>
          <w:sz w:val="30"/>
          <w:szCs w:val="30"/>
        </w:rPr>
      </w:pPr>
      <w:r>
        <w:rPr>
          <w:rFonts w:hint="eastAsia" w:ascii="仿宋" w:hAnsi="仿宋" w:eastAsia="仿宋" w:cs="仿宋"/>
          <w:b/>
          <w:kern w:val="0"/>
          <w:sz w:val="30"/>
          <w:szCs w:val="30"/>
        </w:rPr>
        <w:t xml:space="preserve">六、违约责任 </w:t>
      </w:r>
    </w:p>
    <w:p w14:paraId="166BFBE1">
      <w:pPr>
        <w:tabs>
          <w:tab w:val="left" w:pos="9578"/>
        </w:tabs>
        <w:spacing w:line="560" w:lineRule="exact"/>
        <w:ind w:firstLine="592" w:firstLineChars="200"/>
        <w:rPr>
          <w:rFonts w:ascii="仿宋" w:hAnsi="仿宋" w:eastAsia="仿宋" w:cs="仿宋"/>
          <w:spacing w:val="-2"/>
          <w:sz w:val="30"/>
          <w:szCs w:val="30"/>
        </w:rPr>
      </w:pPr>
      <w:r>
        <w:rPr>
          <w:rFonts w:hint="eastAsia" w:ascii="仿宋" w:hAnsi="仿宋" w:eastAsia="仿宋" w:cs="仿宋"/>
          <w:spacing w:val="-2"/>
          <w:sz w:val="30"/>
          <w:szCs w:val="30"/>
        </w:rPr>
        <w:t>1</w:t>
      </w:r>
      <w:r>
        <w:rPr>
          <w:rFonts w:hint="eastAsia" w:ascii="仿宋" w:hAnsi="仿宋" w:eastAsia="仿宋" w:cs="仿宋"/>
          <w:color w:val="000000"/>
          <w:sz w:val="30"/>
          <w:szCs w:val="30"/>
        </w:rPr>
        <w:t>.发生以下情形，视为乙方违约，乙方应当向甲方支付相应的违约金，违约金不足以弥补甲方损失的，还应当赔偿甲方损失</w:t>
      </w:r>
      <w:r>
        <w:rPr>
          <w:rFonts w:hint="eastAsia" w:ascii="仿宋" w:hAnsi="仿宋" w:eastAsia="仿宋" w:cs="仿宋"/>
          <w:sz w:val="30"/>
          <w:szCs w:val="30"/>
        </w:rPr>
        <w:t>（包含但不限于</w:t>
      </w:r>
      <w:r>
        <w:rPr>
          <w:rFonts w:hint="eastAsia" w:ascii="仿宋" w:hAnsi="仿宋" w:eastAsia="仿宋" w:cs="仿宋"/>
          <w:kern w:val="0"/>
          <w:sz w:val="30"/>
          <w:szCs w:val="30"/>
        </w:rPr>
        <w:t>因此造成甲方与业主合同违约的损失、</w:t>
      </w:r>
      <w:r>
        <w:rPr>
          <w:rFonts w:hint="eastAsia" w:ascii="仿宋" w:hAnsi="仿宋" w:eastAsia="仿宋" w:cs="仿宋"/>
          <w:sz w:val="30"/>
          <w:szCs w:val="30"/>
        </w:rPr>
        <w:t>人工费、材料租赁费</w:t>
      </w:r>
      <w:r>
        <w:rPr>
          <w:rFonts w:hint="eastAsia" w:ascii="仿宋" w:hAnsi="仿宋" w:eastAsia="仿宋" w:cs="仿宋"/>
          <w:kern w:val="0"/>
          <w:sz w:val="30"/>
          <w:szCs w:val="30"/>
        </w:rPr>
        <w:t>含</w:t>
      </w:r>
      <w:r>
        <w:rPr>
          <w:rFonts w:hint="eastAsia" w:ascii="仿宋" w:hAnsi="仿宋" w:eastAsia="仿宋" w:cs="仿宋"/>
          <w:sz w:val="30"/>
          <w:szCs w:val="30"/>
        </w:rPr>
        <w:t>等工期延误损失以及甲方为维护自身权利支出合理费用）。</w:t>
      </w:r>
    </w:p>
    <w:p w14:paraId="216B1108">
      <w:pPr>
        <w:tabs>
          <w:tab w:val="left" w:pos="9578"/>
        </w:tabs>
        <w:spacing w:line="560" w:lineRule="exact"/>
        <w:ind w:firstLine="600" w:firstLineChars="200"/>
        <w:rPr>
          <w:rFonts w:hint="eastAsia" w:ascii="仿宋" w:hAnsi="仿宋" w:eastAsia="仿宋" w:cs="仿宋"/>
          <w:spacing w:val="-2"/>
          <w:sz w:val="30"/>
          <w:szCs w:val="30"/>
        </w:rPr>
      </w:pPr>
      <w:r>
        <w:rPr>
          <w:rFonts w:hint="eastAsia" w:ascii="仿宋" w:hAnsi="仿宋" w:eastAsia="仿宋" w:cs="仿宋"/>
          <w:sz w:val="30"/>
          <w:szCs w:val="30"/>
        </w:rPr>
        <w:t>（1）</w:t>
      </w:r>
      <w:r>
        <w:rPr>
          <w:rFonts w:hint="eastAsia" w:ascii="仿宋" w:hAnsi="仿宋" w:eastAsia="仿宋" w:cs="仿宋"/>
          <w:color w:val="000000"/>
          <w:sz w:val="30"/>
          <w:szCs w:val="30"/>
        </w:rPr>
        <w:t>若乙方未能按供货计划时间将货物送达甲方指定地点（除不可抗力外），按</w:t>
      </w:r>
      <w:r>
        <w:rPr>
          <w:rFonts w:hint="eastAsia" w:ascii="仿宋" w:hAnsi="仿宋" w:eastAsia="仿宋" w:cs="仿宋"/>
          <w:bCs/>
          <w:sz w:val="30"/>
          <w:szCs w:val="30"/>
          <w:lang w:eastAsia="zh-Hans"/>
        </w:rPr>
        <w:t>推迟时间</w:t>
      </w:r>
      <w:r>
        <w:rPr>
          <w:rFonts w:hint="eastAsia" w:ascii="仿宋" w:hAnsi="仿宋" w:eastAsia="仿宋" w:cs="仿宋"/>
          <w:bCs/>
          <w:sz w:val="30"/>
          <w:szCs w:val="30"/>
        </w:rPr>
        <w:t>5</w:t>
      </w:r>
      <w:r>
        <w:rPr>
          <w:rFonts w:hint="eastAsia" w:ascii="仿宋" w:hAnsi="仿宋" w:eastAsia="仿宋" w:cs="仿宋"/>
          <w:bCs/>
          <w:sz w:val="30"/>
          <w:szCs w:val="30"/>
          <w:lang w:eastAsia="zh-Hans"/>
        </w:rPr>
        <w:t>000元/小时计算</w:t>
      </w:r>
      <w:r>
        <w:rPr>
          <w:rFonts w:hint="eastAsia" w:ascii="仿宋" w:hAnsi="仿宋" w:eastAsia="仿宋" w:cs="仿宋"/>
          <w:bCs/>
          <w:sz w:val="30"/>
          <w:szCs w:val="30"/>
        </w:rPr>
        <w:t>违约金</w:t>
      </w:r>
      <w:r>
        <w:rPr>
          <w:rFonts w:hint="eastAsia" w:ascii="仿宋" w:hAnsi="仿宋" w:eastAsia="仿宋" w:cs="仿宋"/>
          <w:color w:val="000000"/>
          <w:sz w:val="30"/>
          <w:szCs w:val="30"/>
        </w:rPr>
        <w:t>。</w:t>
      </w:r>
    </w:p>
    <w:p w14:paraId="66922BA0">
      <w:pPr>
        <w:pStyle w:val="5"/>
        <w:tabs>
          <w:tab w:val="left" w:pos="9578"/>
        </w:tabs>
        <w:spacing w:after="0" w:line="360" w:lineRule="auto"/>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（2）若送达的货物质量不合格（包括质量证明文件不齐全等），甲方有权无条件退货，乙方应当立即向甲方提供足量的质量合格的货物，并按合同价款总额的5%支付违约金。</w:t>
      </w:r>
    </w:p>
    <w:p w14:paraId="45A82CE4">
      <w:pPr>
        <w:pStyle w:val="5"/>
        <w:tabs>
          <w:tab w:val="left" w:pos="9578"/>
        </w:tabs>
        <w:spacing w:after="0" w:line="360" w:lineRule="auto"/>
        <w:ind w:firstLine="480"/>
        <w:rPr>
          <w:rFonts w:hint="eastAsia" w:ascii="仿宋" w:hAnsi="仿宋" w:eastAsia="仿宋" w:cs="仿宋"/>
          <w:color w:val="000000"/>
          <w:sz w:val="30"/>
          <w:szCs w:val="30"/>
        </w:rPr>
      </w:pPr>
      <w:r>
        <w:rPr>
          <w:rFonts w:hint="eastAsia" w:ascii="仿宋" w:hAnsi="仿宋" w:eastAsia="仿宋" w:cs="仿宋"/>
          <w:color w:val="000000"/>
          <w:sz w:val="30"/>
          <w:szCs w:val="30"/>
        </w:rPr>
        <w:t>（3）若乙方以市场价格波动等其他任何理由而未经甲方同意自行停止供应本合同约定的货物，乙方应当向甲方支付合同总额5%的违约金。</w:t>
      </w:r>
    </w:p>
    <w:p w14:paraId="791D8DA3">
      <w:pPr>
        <w:pStyle w:val="5"/>
        <w:tabs>
          <w:tab w:val="left" w:pos="9578"/>
        </w:tabs>
        <w:spacing w:after="0" w:line="360" w:lineRule="auto"/>
        <w:ind w:firstLine="480"/>
        <w:rPr>
          <w:rFonts w:ascii="仿宋" w:hAnsi="仿宋" w:eastAsia="仿宋" w:cs="仿宋"/>
          <w:spacing w:val="-2"/>
          <w:sz w:val="30"/>
          <w:szCs w:val="30"/>
        </w:rPr>
      </w:pPr>
      <w:r>
        <w:rPr>
          <w:rFonts w:hint="eastAsia" w:ascii="仿宋" w:hAnsi="仿宋" w:eastAsia="仿宋" w:cs="仿宋"/>
          <w:spacing w:val="-2"/>
          <w:sz w:val="30"/>
          <w:szCs w:val="30"/>
        </w:rPr>
        <w:t>（4）</w:t>
      </w:r>
      <w:r>
        <w:rPr>
          <w:rFonts w:ascii="仿宋" w:hAnsi="仿宋" w:eastAsia="仿宋" w:cs="仿宋"/>
          <w:spacing w:val="-2"/>
          <w:sz w:val="30"/>
          <w:szCs w:val="30"/>
        </w:rPr>
        <w:t>若乙方未按照甲方要求的时间节点供应货物</w:t>
      </w:r>
      <w:r>
        <w:rPr>
          <w:rFonts w:hint="eastAsia" w:ascii="仿宋" w:hAnsi="仿宋" w:eastAsia="仿宋" w:cs="仿宋"/>
          <w:spacing w:val="-2"/>
          <w:sz w:val="30"/>
          <w:szCs w:val="30"/>
        </w:rPr>
        <w:t>发生违约</w:t>
      </w:r>
      <w:r>
        <w:rPr>
          <w:rFonts w:ascii="仿宋" w:hAnsi="仿宋" w:eastAsia="仿宋" w:cs="仿宋"/>
          <w:spacing w:val="-2"/>
          <w:sz w:val="30"/>
          <w:szCs w:val="30"/>
        </w:rPr>
        <w:t>而遭遇材料价格变动，材料结算价格以约定交货时间节点货物价格和实际交货当日的</w:t>
      </w:r>
      <w:r>
        <w:rPr>
          <w:rFonts w:hint="eastAsia" w:ascii="仿宋" w:hAnsi="仿宋" w:eastAsia="仿宋" w:cs="仿宋"/>
          <w:spacing w:val="-2"/>
          <w:sz w:val="30"/>
          <w:szCs w:val="30"/>
        </w:rPr>
        <w:t>货物</w:t>
      </w:r>
      <w:r>
        <w:rPr>
          <w:rFonts w:ascii="仿宋" w:hAnsi="仿宋" w:eastAsia="仿宋" w:cs="仿宋"/>
          <w:spacing w:val="-2"/>
          <w:sz w:val="30"/>
          <w:szCs w:val="30"/>
        </w:rPr>
        <w:t>价格</w:t>
      </w:r>
      <w:r>
        <w:rPr>
          <w:rFonts w:hint="eastAsia" w:ascii="仿宋" w:hAnsi="仿宋" w:eastAsia="仿宋" w:cs="仿宋"/>
          <w:spacing w:val="-2"/>
          <w:sz w:val="30"/>
          <w:szCs w:val="30"/>
        </w:rPr>
        <w:t>相比</w:t>
      </w:r>
      <w:r>
        <w:rPr>
          <w:rFonts w:ascii="仿宋" w:hAnsi="仿宋" w:eastAsia="仿宋" w:cs="仿宋"/>
          <w:spacing w:val="-2"/>
          <w:sz w:val="30"/>
          <w:szCs w:val="30"/>
        </w:rPr>
        <w:t>孰低为准。</w:t>
      </w:r>
    </w:p>
    <w:p w14:paraId="59950E48">
      <w:pPr>
        <w:spacing w:line="560" w:lineRule="exact"/>
        <w:ind w:firstLine="592" w:firstLineChars="200"/>
        <w:rPr>
          <w:rFonts w:hint="eastAsia" w:ascii="仿宋" w:hAnsi="仿宋" w:eastAsia="仿宋" w:cs="仿宋"/>
          <w:sz w:val="30"/>
          <w:szCs w:val="30"/>
        </w:rPr>
      </w:pPr>
      <w:r>
        <w:rPr>
          <w:rFonts w:hint="eastAsia" w:ascii="仿宋" w:hAnsi="仿宋" w:eastAsia="仿宋" w:cs="仿宋"/>
          <w:spacing w:val="-2"/>
          <w:sz w:val="30"/>
          <w:szCs w:val="30"/>
        </w:rPr>
        <w:t>（5）乙方不得在甲方现场倾倒剩余的砂浆。罐车进场供应后剩余砂浆不得私自乱倒，若发现罐车剩余砂浆私自往检查井、排水沟、绿化带等区域倾倒，乙方向甲方承担 1000元/次违约责任金</w:t>
      </w:r>
      <w:r>
        <w:rPr>
          <w:rFonts w:hint="eastAsia" w:ascii="仿宋" w:hAnsi="仿宋" w:eastAsia="仿宋" w:cs="仿宋"/>
          <w:kern w:val="0"/>
          <w:sz w:val="30"/>
          <w:szCs w:val="30"/>
        </w:rPr>
        <w:t>。</w:t>
      </w:r>
    </w:p>
    <w:p w14:paraId="01AFC4AB">
      <w:pPr>
        <w:spacing w:line="560" w:lineRule="exact"/>
        <w:ind w:firstLine="600" w:firstLineChars="200"/>
        <w:rPr>
          <w:rFonts w:hint="eastAsia" w:ascii="仿宋" w:hAnsi="仿宋" w:eastAsia="仿宋" w:cs="仿宋"/>
          <w:sz w:val="30"/>
          <w:szCs w:val="30"/>
        </w:rPr>
      </w:pPr>
      <w:r>
        <w:rPr>
          <w:rFonts w:hint="eastAsia" w:ascii="仿宋" w:hAnsi="仿宋" w:eastAsia="仿宋" w:cs="仿宋"/>
          <w:kern w:val="0"/>
          <w:sz w:val="30"/>
          <w:szCs w:val="30"/>
        </w:rPr>
        <w:t>2.</w:t>
      </w:r>
      <w:r>
        <w:rPr>
          <w:rFonts w:hint="eastAsia" w:ascii="仿宋" w:hAnsi="仿宋" w:eastAsia="仿宋" w:cs="仿宋"/>
          <w:color w:val="000000"/>
          <w:sz w:val="30"/>
          <w:szCs w:val="30"/>
        </w:rPr>
        <w:t>乙方违反买卖合同约定或未按买卖合同约定履行义务，导致劳动争议、人身损害赔偿、财产损害赔偿、知识产权侵权等纠纷将甲方列为被告或被申请人的，乙方应当向甲方支付本合同总价10%的违约金，违约金不足以弥补甲方损失的，还应当赔偿甲方损失</w:t>
      </w:r>
      <w:r>
        <w:rPr>
          <w:rFonts w:hint="eastAsia" w:ascii="仿宋" w:hAnsi="仿宋" w:eastAsia="仿宋" w:cs="仿宋"/>
          <w:sz w:val="30"/>
          <w:szCs w:val="30"/>
        </w:rPr>
        <w:t>（包含但不限于人工费、材料租赁费等工期延误损失以及甲方为维护自身权利支出合理费用</w:t>
      </w:r>
      <w:r>
        <w:rPr>
          <w:rFonts w:hint="eastAsia" w:ascii="仿宋" w:hAnsi="仿宋" w:eastAsia="仿宋" w:cs="仿宋"/>
          <w:kern w:val="0"/>
          <w:sz w:val="30"/>
          <w:szCs w:val="30"/>
        </w:rPr>
        <w:t>。</w:t>
      </w:r>
    </w:p>
    <w:p w14:paraId="39C3F428">
      <w:pPr>
        <w:pStyle w:val="5"/>
        <w:tabs>
          <w:tab w:val="left" w:pos="9578"/>
        </w:tabs>
        <w:spacing w:line="360" w:lineRule="auto"/>
        <w:ind w:firstLine="600" w:firstLineChars="200"/>
        <w:rPr>
          <w:rFonts w:hint="eastAsia" w:ascii="仿宋" w:hAnsi="仿宋" w:eastAsia="仿宋" w:cs="仿宋"/>
          <w:color w:val="000000"/>
          <w:sz w:val="30"/>
          <w:szCs w:val="30"/>
        </w:rPr>
      </w:pPr>
      <w:r>
        <w:rPr>
          <w:rFonts w:hint="eastAsia" w:ascii="仿宋" w:hAnsi="仿宋" w:eastAsia="仿宋" w:cs="仿宋"/>
          <w:kern w:val="0"/>
          <w:sz w:val="30"/>
          <w:szCs w:val="30"/>
        </w:rPr>
        <w:t>3.</w:t>
      </w:r>
      <w:r>
        <w:rPr>
          <w:rFonts w:hint="eastAsia" w:ascii="仿宋" w:hAnsi="仿宋" w:eastAsia="仿宋" w:cs="仿宋"/>
          <w:color w:val="000000"/>
          <w:sz w:val="30"/>
          <w:szCs w:val="30"/>
        </w:rPr>
        <w:t>乙方应按照投标时的承诺提供满足甲方要求的增值税（普通/专用）发票。如果发现乙方存在提供“虚假发票”、乙方不及时足额开具合法有效的票据或乙方提供发票后未经甲方同意恶意作废或向我方开具红冲发票等发票违法违规行为的，甲方不需征得乙方同意，有权直接从全部货款中扣减20%作为违约金。除支付违约金、赔偿金外，其余的货款乙方必须继续提供足额的有效税票，否则甲方有权不予支付后续款项，且不承担逾期付款的违约责任，由此造成的责任由乙方承担。且甲方保留通过税务部门后期追究的权利。</w:t>
      </w:r>
    </w:p>
    <w:p w14:paraId="7D6FFABF">
      <w:pPr>
        <w:pStyle w:val="5"/>
        <w:tabs>
          <w:tab w:val="left" w:pos="9578"/>
        </w:tabs>
        <w:spacing w:after="0" w:line="360" w:lineRule="auto"/>
        <w:ind w:firstLine="600" w:firstLineChars="200"/>
        <w:rPr>
          <w:rFonts w:hint="eastAsia" w:ascii="仿宋" w:hAnsi="仿宋" w:eastAsia="仿宋" w:cs="仿宋"/>
          <w:color w:val="FF0000"/>
          <w:sz w:val="30"/>
          <w:szCs w:val="30"/>
        </w:rPr>
      </w:pPr>
      <w:r>
        <w:rPr>
          <w:rFonts w:hint="eastAsia" w:ascii="仿宋" w:hAnsi="仿宋" w:eastAsia="仿宋" w:cs="仿宋"/>
          <w:color w:val="000000"/>
          <w:sz w:val="30"/>
          <w:szCs w:val="30"/>
        </w:rPr>
        <w:t>4.因乙方未能履行完税义务，出现欠税异常情况导致甲方(受票方)被牵连的（发票异常、进项转出等），乙方应立即补充履行完税义务，并赔偿因此给甲方造成的一切损失。</w:t>
      </w:r>
    </w:p>
    <w:p w14:paraId="4AAB1CB2">
      <w:pPr>
        <w:tabs>
          <w:tab w:val="left" w:pos="0"/>
        </w:tabs>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乙方提供的发票导致甲方被税务机关调查，乙方有协助配合甲方做好调查、解释、说明工作的义务。就此造成甲方的损失由乙方一并承担，并负有民事赔偿责任。</w:t>
      </w:r>
    </w:p>
    <w:p w14:paraId="45236D98">
      <w:pPr>
        <w:pStyle w:val="5"/>
        <w:tabs>
          <w:tab w:val="left" w:pos="9578"/>
        </w:tabs>
        <w:spacing w:after="0" w:line="360" w:lineRule="auto"/>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5.上述乙方应承担的违约金、赔偿金及合同规定应扣款项，甲方有权在当期付款金额或质保金中直接扣除，不足扣的可向乙方索赔。甲方未扣除该等款项的，不视为甲方放弃其应享有的权利，而作为乙方欠甲方的到期债务，甲方保留随时要求乙方清还该债务的权利。</w:t>
      </w:r>
    </w:p>
    <w:p w14:paraId="6B4136A8">
      <w:pPr>
        <w:pStyle w:val="5"/>
        <w:tabs>
          <w:tab w:val="left" w:pos="9578"/>
        </w:tabs>
        <w:spacing w:after="0" w:line="360" w:lineRule="auto"/>
        <w:ind w:firstLine="600" w:firstLineChars="200"/>
        <w:rPr>
          <w:rFonts w:hint="eastAsia" w:ascii="仿宋" w:hAnsi="仿宋" w:eastAsia="仿宋" w:cs="仿宋"/>
          <w:sz w:val="30"/>
          <w:szCs w:val="30"/>
        </w:rPr>
      </w:pPr>
      <w:r>
        <w:rPr>
          <w:rFonts w:hint="eastAsia" w:ascii="仿宋" w:hAnsi="仿宋" w:eastAsia="仿宋" w:cs="仿宋"/>
          <w:color w:val="000000"/>
          <w:sz w:val="30"/>
          <w:szCs w:val="30"/>
        </w:rPr>
        <w:t>6.乙方不得拒绝甲方签发的往来函件，否则乙方应当向甲方支付本合同总价1%/次的违约金，违约金不足以弥补甲方损失的，还应当赔偿甲方损失</w:t>
      </w:r>
      <w:r>
        <w:rPr>
          <w:rFonts w:hint="eastAsia" w:ascii="仿宋" w:hAnsi="仿宋" w:eastAsia="仿宋" w:cs="仿宋"/>
          <w:sz w:val="30"/>
          <w:szCs w:val="30"/>
        </w:rPr>
        <w:t>（包含但不限于人工费、材料租赁费等工期延误损失以及甲方为维护自身权利支出的合理费用。</w:t>
      </w:r>
    </w:p>
    <w:p w14:paraId="2B7D9579">
      <w:pPr>
        <w:pStyle w:val="5"/>
        <w:tabs>
          <w:tab w:val="left" w:pos="9578"/>
        </w:tabs>
        <w:spacing w:after="0" w:line="360" w:lineRule="auto"/>
        <w:ind w:firstLine="600" w:firstLineChars="200"/>
        <w:rPr>
          <w:rFonts w:hint="eastAsia" w:ascii="仿宋" w:hAnsi="仿宋" w:eastAsia="仿宋" w:cs="仿宋"/>
          <w:spacing w:val="-2"/>
          <w:sz w:val="30"/>
          <w:szCs w:val="30"/>
        </w:rPr>
      </w:pPr>
      <w:r>
        <w:rPr>
          <w:rFonts w:hint="eastAsia" w:ascii="仿宋" w:hAnsi="仿宋" w:eastAsia="仿宋" w:cs="仿宋"/>
          <w:color w:val="000000"/>
          <w:sz w:val="30"/>
          <w:szCs w:val="30"/>
        </w:rPr>
        <w:t>7</w:t>
      </w:r>
      <w:r>
        <w:rPr>
          <w:rFonts w:hint="eastAsia" w:ascii="仿宋" w:hAnsi="仿宋" w:eastAsia="仿宋" w:cs="仿宋"/>
          <w:spacing w:val="-2"/>
          <w:sz w:val="30"/>
          <w:szCs w:val="30"/>
        </w:rPr>
        <w:t xml:space="preserve">.合同产品使用时，因产品质量问题给甲方或第三方造成的施工质量问题、延误工期、人身损害、财产损失的经济损失和法律责任均由乙方全部承担。 </w:t>
      </w:r>
    </w:p>
    <w:p w14:paraId="5C5CBFCE">
      <w:pPr>
        <w:pStyle w:val="5"/>
        <w:tabs>
          <w:tab w:val="left" w:pos="9578"/>
        </w:tabs>
        <w:spacing w:after="0" w:line="360" w:lineRule="auto"/>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8.甲方有权从</w:t>
      </w:r>
      <w:r>
        <w:rPr>
          <w:rFonts w:ascii="仿宋" w:hAnsi="仿宋" w:eastAsia="仿宋" w:cs="仿宋"/>
          <w:color w:val="000000"/>
          <w:sz w:val="30"/>
          <w:szCs w:val="30"/>
        </w:rPr>
        <w:t>应付款项中</w:t>
      </w:r>
      <w:r>
        <w:rPr>
          <w:rFonts w:hint="eastAsia" w:ascii="仿宋" w:hAnsi="仿宋" w:eastAsia="仿宋" w:cs="仿宋"/>
          <w:color w:val="000000"/>
          <w:sz w:val="30"/>
          <w:szCs w:val="30"/>
        </w:rPr>
        <w:t>直接抵扣乙方</w:t>
      </w:r>
      <w:r>
        <w:rPr>
          <w:rFonts w:ascii="仿宋" w:hAnsi="仿宋" w:eastAsia="仿宋" w:cs="仿宋"/>
          <w:color w:val="000000"/>
          <w:sz w:val="30"/>
          <w:szCs w:val="30"/>
        </w:rPr>
        <w:t>应当支付或承担的费用、罚款、赔偿或补偿、违约金等应扣除款项，</w:t>
      </w:r>
      <w:r>
        <w:rPr>
          <w:rFonts w:hint="eastAsia" w:ascii="仿宋" w:hAnsi="仿宋" w:eastAsia="仿宋" w:cs="仿宋"/>
          <w:color w:val="000000"/>
          <w:sz w:val="30"/>
          <w:szCs w:val="30"/>
        </w:rPr>
        <w:t>如有剩余，甲方向乙方</w:t>
      </w:r>
      <w:r>
        <w:rPr>
          <w:rFonts w:ascii="仿宋" w:hAnsi="仿宋" w:eastAsia="仿宋" w:cs="仿宋"/>
          <w:color w:val="000000"/>
          <w:sz w:val="30"/>
          <w:szCs w:val="30"/>
        </w:rPr>
        <w:t>支付剩余部分。</w:t>
      </w:r>
      <w:r>
        <w:rPr>
          <w:rFonts w:hint="eastAsia" w:ascii="仿宋" w:hAnsi="仿宋" w:eastAsia="仿宋" w:cs="仿宋"/>
          <w:color w:val="000000"/>
          <w:sz w:val="30"/>
          <w:szCs w:val="30"/>
        </w:rPr>
        <w:t>甲方</w:t>
      </w:r>
      <w:r>
        <w:rPr>
          <w:rFonts w:ascii="仿宋" w:hAnsi="仿宋" w:eastAsia="仿宋" w:cs="仿宋"/>
          <w:color w:val="000000"/>
          <w:sz w:val="30"/>
          <w:szCs w:val="30"/>
        </w:rPr>
        <w:t>只需向</w:t>
      </w:r>
      <w:r>
        <w:rPr>
          <w:rFonts w:hint="eastAsia" w:ascii="仿宋" w:hAnsi="仿宋" w:eastAsia="仿宋" w:cs="仿宋"/>
          <w:color w:val="000000"/>
          <w:sz w:val="30"/>
          <w:szCs w:val="30"/>
        </w:rPr>
        <w:t>乙方</w:t>
      </w:r>
      <w:r>
        <w:rPr>
          <w:rFonts w:ascii="仿宋" w:hAnsi="仿宋" w:eastAsia="仿宋" w:cs="仿宋"/>
          <w:color w:val="000000"/>
          <w:sz w:val="30"/>
          <w:szCs w:val="30"/>
        </w:rPr>
        <w:t>提供扣除项的依据和明细，无需征得</w:t>
      </w:r>
      <w:r>
        <w:rPr>
          <w:rFonts w:hint="eastAsia" w:ascii="仿宋" w:hAnsi="仿宋" w:eastAsia="仿宋" w:cs="仿宋"/>
          <w:color w:val="000000"/>
          <w:sz w:val="30"/>
          <w:szCs w:val="30"/>
        </w:rPr>
        <w:t>乙方</w:t>
      </w:r>
      <w:r>
        <w:rPr>
          <w:rFonts w:ascii="仿宋" w:hAnsi="仿宋" w:eastAsia="仿宋" w:cs="仿宋"/>
          <w:color w:val="000000"/>
          <w:sz w:val="30"/>
          <w:szCs w:val="30"/>
        </w:rPr>
        <w:t>的同意或认可。</w:t>
      </w:r>
      <w:r>
        <w:rPr>
          <w:rFonts w:hint="eastAsia" w:ascii="仿宋" w:hAnsi="仿宋" w:eastAsia="仿宋" w:cs="仿宋"/>
          <w:color w:val="000000"/>
          <w:sz w:val="30"/>
          <w:szCs w:val="30"/>
        </w:rPr>
        <w:t>乙方违约时尚未达到合同约定的甲方付款时间，因乙方违约而应当承担的违约金、罚款和给造成甲方造成的其他一切损失等款项，乙方应当按甲方通知期限支付，乙方未支付的，该款项按年利率12%计算资金利息，甲方有权在结算付款时直接扣除相关款项及其资金利息，且甲方无需特别通知乙方，不足部分甲方有权继续向乙方追偿。甲方未扣除相关款项的，不视为甲方放弃其应享有的权利，而做为乙方欠甲方的到期债务，甲方保留随时要求乙方清还该债务的权利。</w:t>
      </w:r>
    </w:p>
    <w:p w14:paraId="6847A56E">
      <w:p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9.乙方应按本合同约定向甲方提供全套有效的货物资料，以便甲方办理竣工备案手续，如若乙方逾期提供货物资料的，每逾期一天，向甲方承担5000/天的违约金，直至提供完整资料之日止。</w:t>
      </w:r>
    </w:p>
    <w:p w14:paraId="71DD3E1C">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kern w:val="0"/>
          <w:sz w:val="30"/>
          <w:szCs w:val="30"/>
        </w:rPr>
        <w:t>10.除本合同已约定的乙方违约情形外，如乙方货物发生未获得准用许可、不符合法律规范标准以及本合同要求的情形，甲方有权选择单方解除本合同，</w:t>
      </w:r>
      <w:r>
        <w:rPr>
          <w:rFonts w:hint="eastAsia" w:ascii="仿宋" w:hAnsi="仿宋" w:eastAsia="仿宋" w:cs="仿宋"/>
          <w:color w:val="000000"/>
          <w:sz w:val="30"/>
          <w:szCs w:val="30"/>
        </w:rPr>
        <w:t>终止或解除合同后乙方应当向甲方支付已供应货款的10%作为违约金，甲方可直接从货款中抵扣。</w:t>
      </w:r>
      <w:r>
        <w:rPr>
          <w:rFonts w:hint="eastAsia" w:ascii="仿宋" w:hAnsi="仿宋" w:eastAsia="仿宋" w:cs="仿宋"/>
          <w:kern w:val="0"/>
          <w:sz w:val="30"/>
          <w:szCs w:val="30"/>
        </w:rPr>
        <w:t>乙方应根据甲方要求将货物运出工地，因此所发生的一切费用（含因此造成甲方与工程业主合同违约的损失）均由乙方承担。未在甲方要求时间内运出工地的，甲方有权自行处置，所发生的一切费用由乙方承担。</w:t>
      </w:r>
    </w:p>
    <w:p w14:paraId="364D032C">
      <w:pPr>
        <w:tabs>
          <w:tab w:val="left" w:pos="0"/>
        </w:tabs>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 xml:space="preserve">11. </w:t>
      </w:r>
      <w:r>
        <w:rPr>
          <w:rFonts w:hint="eastAsia" w:ascii="仿宋" w:hAnsi="仿宋" w:eastAsia="仿宋" w:cs="仿宋"/>
          <w:kern w:val="0"/>
          <w:sz w:val="30"/>
          <w:szCs w:val="30"/>
          <w:lang w:eastAsia="zh-Hans"/>
        </w:rPr>
        <w:t>乙方</w:t>
      </w:r>
      <w:r>
        <w:rPr>
          <w:rFonts w:hint="eastAsia" w:ascii="仿宋" w:hAnsi="仿宋" w:eastAsia="仿宋" w:cs="仿宋"/>
          <w:kern w:val="0"/>
          <w:sz w:val="30"/>
          <w:szCs w:val="30"/>
        </w:rPr>
        <w:t>无正当理由不履行、不能完全履行合同，或在不符合本合同约定条件或法律规定的情况下单方终止履行合同的，应</w:t>
      </w:r>
      <w:r>
        <w:rPr>
          <w:rFonts w:hint="eastAsia" w:ascii="仿宋" w:hAnsi="仿宋" w:eastAsia="仿宋" w:cs="仿宋"/>
          <w:kern w:val="0"/>
          <w:sz w:val="30"/>
          <w:szCs w:val="30"/>
          <w:lang w:eastAsia="zh-Hans"/>
        </w:rPr>
        <w:t>按本合同暂定含税总额的</w:t>
      </w:r>
      <w:r>
        <w:rPr>
          <w:rFonts w:hint="eastAsia" w:ascii="仿宋" w:hAnsi="仿宋" w:eastAsia="仿宋" w:cs="仿宋"/>
          <w:kern w:val="0"/>
          <w:sz w:val="30"/>
          <w:szCs w:val="30"/>
          <w:u w:val="single"/>
        </w:rPr>
        <w:t xml:space="preserve"> 10</w:t>
      </w:r>
      <w:r>
        <w:rPr>
          <w:rFonts w:hint="eastAsia" w:ascii="仿宋" w:hAnsi="仿宋" w:eastAsia="仿宋" w:cs="仿宋"/>
          <w:kern w:val="0"/>
          <w:sz w:val="30"/>
          <w:szCs w:val="30"/>
          <w:u w:val="single"/>
          <w:lang w:eastAsia="zh-Hans"/>
        </w:rPr>
        <w:t>%</w:t>
      </w:r>
      <w:r>
        <w:rPr>
          <w:rFonts w:hint="eastAsia" w:ascii="仿宋" w:hAnsi="仿宋" w:eastAsia="仿宋" w:cs="仿宋"/>
          <w:kern w:val="0"/>
          <w:sz w:val="30"/>
          <w:szCs w:val="30"/>
          <w:u w:val="single"/>
        </w:rPr>
        <w:t xml:space="preserve"> </w:t>
      </w:r>
      <w:r>
        <w:rPr>
          <w:rFonts w:hint="eastAsia" w:ascii="仿宋" w:hAnsi="仿宋" w:eastAsia="仿宋" w:cs="仿宋"/>
          <w:kern w:val="0"/>
          <w:sz w:val="30"/>
          <w:szCs w:val="30"/>
        </w:rPr>
        <w:t>向甲方</w:t>
      </w:r>
      <w:r>
        <w:rPr>
          <w:rFonts w:hint="eastAsia" w:ascii="仿宋" w:hAnsi="仿宋" w:eastAsia="仿宋" w:cs="仿宋"/>
          <w:kern w:val="0"/>
          <w:sz w:val="30"/>
          <w:szCs w:val="30"/>
          <w:lang w:eastAsia="zh-Hans"/>
        </w:rPr>
        <w:t>承担</w:t>
      </w:r>
      <w:r>
        <w:rPr>
          <w:rFonts w:hint="eastAsia" w:ascii="仿宋" w:hAnsi="仿宋" w:eastAsia="仿宋" w:cs="仿宋"/>
          <w:kern w:val="0"/>
          <w:sz w:val="30"/>
          <w:szCs w:val="30"/>
        </w:rPr>
        <w:t>违约</w:t>
      </w:r>
      <w:r>
        <w:rPr>
          <w:rFonts w:hint="eastAsia" w:ascii="仿宋" w:hAnsi="仿宋" w:eastAsia="仿宋" w:cs="仿宋"/>
          <w:kern w:val="0"/>
          <w:sz w:val="30"/>
          <w:szCs w:val="30"/>
          <w:lang w:eastAsia="zh-Hans"/>
        </w:rPr>
        <w:t>责任并</w:t>
      </w:r>
      <w:r>
        <w:rPr>
          <w:rFonts w:hint="eastAsia" w:ascii="仿宋" w:hAnsi="仿宋" w:eastAsia="仿宋" w:cs="仿宋"/>
          <w:kern w:val="0"/>
          <w:sz w:val="30"/>
          <w:szCs w:val="30"/>
        </w:rPr>
        <w:t>赔偿</w:t>
      </w:r>
      <w:r>
        <w:rPr>
          <w:rFonts w:hint="eastAsia" w:ascii="仿宋" w:hAnsi="仿宋" w:eastAsia="仿宋" w:cs="仿宋"/>
          <w:kern w:val="0"/>
          <w:sz w:val="30"/>
          <w:szCs w:val="30"/>
          <w:lang w:eastAsia="zh-Hans"/>
        </w:rPr>
        <w:t>甲方</w:t>
      </w:r>
      <w:r>
        <w:rPr>
          <w:rFonts w:hint="eastAsia" w:ascii="仿宋" w:hAnsi="仿宋" w:eastAsia="仿宋" w:cs="仿宋"/>
          <w:kern w:val="0"/>
          <w:sz w:val="30"/>
          <w:szCs w:val="30"/>
        </w:rPr>
        <w:t>的全部损失，</w:t>
      </w:r>
      <w:r>
        <w:rPr>
          <w:rFonts w:hint="eastAsia" w:ascii="仿宋" w:hAnsi="仿宋" w:eastAsia="仿宋" w:cs="仿宋"/>
          <w:sz w:val="30"/>
          <w:szCs w:val="30"/>
        </w:rPr>
        <w:t>且甲方有权单方面解除合同，不承担违约责任</w:t>
      </w:r>
      <w:r>
        <w:rPr>
          <w:rFonts w:hint="eastAsia" w:ascii="仿宋" w:hAnsi="仿宋" w:eastAsia="仿宋" w:cs="仿宋"/>
          <w:kern w:val="0"/>
          <w:sz w:val="30"/>
          <w:szCs w:val="30"/>
        </w:rPr>
        <w:t>。</w:t>
      </w:r>
    </w:p>
    <w:p w14:paraId="3DC81280">
      <w:pPr>
        <w:tabs>
          <w:tab w:val="left" w:pos="0"/>
        </w:tabs>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12</w:t>
      </w:r>
      <w:r>
        <w:rPr>
          <w:rFonts w:hint="eastAsia" w:ascii="仿宋" w:hAnsi="仿宋" w:eastAsia="仿宋" w:cs="仿宋"/>
          <w:sz w:val="30"/>
          <w:szCs w:val="30"/>
          <w:lang w:eastAsia="zh-Hans"/>
        </w:rPr>
        <w:t xml:space="preserve">. </w:t>
      </w:r>
      <w:r>
        <w:rPr>
          <w:rFonts w:hint="eastAsia" w:ascii="仿宋" w:hAnsi="仿宋" w:eastAsia="仿宋" w:cs="仿宋"/>
          <w:sz w:val="30"/>
          <w:szCs w:val="30"/>
        </w:rPr>
        <w:t>甲方对乙方的扣款（现场违章罚款、现场违反甲方指令罚款、偷盗行为按偷盗物资总价十倍以上罚款）视为乙方违反合同约定所承担的违约责任，不免除乙方按合同应当承担的其他违约责任。</w:t>
      </w:r>
    </w:p>
    <w:p w14:paraId="7D77D4F9">
      <w:pPr>
        <w:tabs>
          <w:tab w:val="left" w:pos="0"/>
        </w:tabs>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13. 若乙方未按照甲方要求的时间节点供应货物而遭遇材料价格上涨，超过约定时间节点货物价格部分由乙方承担；如若交货当日的材料价格下调，则按照下调后价格以及本合同约定的情况作为交易价格进行结算。</w:t>
      </w:r>
    </w:p>
    <w:p w14:paraId="5B62030F">
      <w:pPr>
        <w:pStyle w:val="2"/>
        <w:spacing w:before="0" w:after="0" w:line="560" w:lineRule="exact"/>
        <w:ind w:firstLine="600" w:firstLineChars="200"/>
        <w:rPr>
          <w:rFonts w:hint="eastAsia" w:ascii="仿宋" w:hAnsi="仿宋" w:eastAsia="仿宋" w:cs="仿宋"/>
          <w:b w:val="0"/>
          <w:bCs w:val="0"/>
          <w:sz w:val="30"/>
          <w:szCs w:val="30"/>
        </w:rPr>
      </w:pPr>
      <w:r>
        <w:rPr>
          <w:rFonts w:hint="eastAsia" w:ascii="仿宋" w:hAnsi="仿宋" w:eastAsia="仿宋" w:cs="仿宋"/>
          <w:b w:val="0"/>
          <w:bCs w:val="0"/>
          <w:kern w:val="0"/>
          <w:sz w:val="30"/>
          <w:szCs w:val="30"/>
        </w:rPr>
        <w:t>14.</w:t>
      </w:r>
      <w:r>
        <w:rPr>
          <w:rFonts w:hint="eastAsia" w:ascii="仿宋" w:hAnsi="仿宋" w:eastAsia="仿宋" w:cs="仿宋"/>
          <w:b w:val="0"/>
          <w:bCs w:val="0"/>
          <w:sz w:val="30"/>
          <w:szCs w:val="30"/>
        </w:rPr>
        <w:t>乙方违约后，甲方要求乙方继续履行合同时，乙方承担上述违约责任后仍应继续履行合同。</w:t>
      </w:r>
    </w:p>
    <w:p w14:paraId="4F043B0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15、乙方保证提供甲方所指定材料的质量（附产品质量、保修有效证明书）为合格产品；因质量不符合约定，若甲方要求更换，乙方必须在3天内予以更换，更换视为逾期交货，处合同总价款</w:t>
      </w:r>
      <w:r>
        <w:rPr>
          <w:rFonts w:hint="eastAsia" w:ascii="仿宋" w:hAnsi="仿宋" w:eastAsia="仿宋" w:cs="仿宋"/>
          <w:sz w:val="30"/>
          <w:szCs w:val="30"/>
          <w:u w:val="single"/>
        </w:rPr>
        <w:t xml:space="preserve"> 1%   </w:t>
      </w:r>
      <w:r>
        <w:rPr>
          <w:rFonts w:hint="eastAsia" w:ascii="仿宋" w:hAnsi="仿宋" w:eastAsia="仿宋" w:cs="仿宋"/>
          <w:sz w:val="30"/>
          <w:szCs w:val="30"/>
        </w:rPr>
        <w:t>的违约金；若甲方直接要求退货，视为不能交货，处合同总价款</w:t>
      </w:r>
      <w:r>
        <w:rPr>
          <w:rFonts w:hint="eastAsia" w:ascii="仿宋" w:hAnsi="仿宋" w:eastAsia="仿宋" w:cs="仿宋"/>
          <w:sz w:val="30"/>
          <w:szCs w:val="30"/>
          <w:u w:val="single"/>
        </w:rPr>
        <w:t xml:space="preserve"> 5%   </w:t>
      </w:r>
      <w:r>
        <w:rPr>
          <w:rFonts w:hint="eastAsia" w:ascii="仿宋" w:hAnsi="仿宋" w:eastAsia="仿宋" w:cs="仿宋"/>
          <w:sz w:val="30"/>
          <w:szCs w:val="30"/>
        </w:rPr>
        <w:t xml:space="preserve">的违约金。    </w:t>
      </w:r>
    </w:p>
    <w:p w14:paraId="123F400F">
      <w:pPr>
        <w:spacing w:line="560" w:lineRule="exact"/>
        <w:ind w:firstLine="602" w:firstLineChars="200"/>
        <w:outlineLvl w:val="0"/>
        <w:rPr>
          <w:rFonts w:hint="eastAsia" w:ascii="仿宋" w:hAnsi="仿宋" w:eastAsia="仿宋" w:cs="仿宋"/>
          <w:b/>
          <w:kern w:val="0"/>
          <w:sz w:val="30"/>
          <w:szCs w:val="30"/>
        </w:rPr>
      </w:pPr>
      <w:r>
        <w:rPr>
          <w:rFonts w:hint="eastAsia" w:ascii="仿宋" w:hAnsi="仿宋" w:eastAsia="仿宋" w:cs="仿宋"/>
          <w:b/>
          <w:kern w:val="0"/>
          <w:sz w:val="30"/>
          <w:szCs w:val="30"/>
        </w:rPr>
        <w:t xml:space="preserve">七、争议解决 </w:t>
      </w:r>
    </w:p>
    <w:p w14:paraId="7A2BA551">
      <w:p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1.如合同履行过程中发生甲方违约时，在诉讼</w:t>
      </w:r>
      <w:r>
        <w:rPr>
          <w:rFonts w:ascii="仿宋" w:hAnsi="仿宋" w:eastAsia="仿宋" w:cs="仿宋"/>
          <w:kern w:val="0"/>
          <w:sz w:val="30"/>
          <w:szCs w:val="30"/>
        </w:rPr>
        <w:t>裁</w:t>
      </w:r>
      <w:r>
        <w:rPr>
          <w:rFonts w:hint="eastAsia" w:ascii="仿宋" w:hAnsi="仿宋" w:eastAsia="仿宋" w:cs="仿宋"/>
          <w:kern w:val="0"/>
          <w:sz w:val="30"/>
          <w:szCs w:val="30"/>
        </w:rPr>
        <w:t>判前，乙方不得终止本合同中乙方应履行的义务和应承担的责任。</w:t>
      </w:r>
    </w:p>
    <w:p w14:paraId="3FD1B4EB">
      <w:pPr>
        <w:tabs>
          <w:tab w:val="left" w:pos="0"/>
        </w:tabs>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2.因本合同发生争议，由</w:t>
      </w:r>
      <w:r>
        <w:rPr>
          <w:rFonts w:hint="eastAsia" w:ascii="仿宋" w:hAnsi="仿宋" w:eastAsia="仿宋" w:cs="仿宋"/>
          <w:kern w:val="0"/>
          <w:sz w:val="30"/>
          <w:szCs w:val="30"/>
          <w:lang w:eastAsia="zh-Hans"/>
        </w:rPr>
        <w:t>甲、乙</w:t>
      </w:r>
      <w:r>
        <w:rPr>
          <w:rFonts w:hint="eastAsia" w:ascii="仿宋" w:hAnsi="仿宋" w:eastAsia="仿宋" w:cs="仿宋"/>
          <w:kern w:val="0"/>
          <w:sz w:val="30"/>
          <w:szCs w:val="30"/>
        </w:rPr>
        <w:t>双方</w:t>
      </w:r>
      <w:r>
        <w:rPr>
          <w:rFonts w:hint="eastAsia" w:ascii="仿宋" w:hAnsi="仿宋" w:eastAsia="仿宋" w:cs="仿宋"/>
          <w:kern w:val="0"/>
          <w:sz w:val="30"/>
          <w:szCs w:val="30"/>
          <w:lang w:eastAsia="zh-Hans"/>
        </w:rPr>
        <w:t>可先行</w:t>
      </w:r>
      <w:r>
        <w:rPr>
          <w:rFonts w:hint="eastAsia" w:ascii="仿宋" w:hAnsi="仿宋" w:eastAsia="仿宋" w:cs="仿宋"/>
          <w:kern w:val="0"/>
          <w:sz w:val="30"/>
          <w:szCs w:val="30"/>
        </w:rPr>
        <w:t>协商解决，协商不成，按下列第</w:t>
      </w:r>
      <w:r>
        <w:rPr>
          <w:rFonts w:hint="eastAsia" w:ascii="仿宋" w:hAnsi="仿宋" w:eastAsia="仿宋" w:cs="仿宋"/>
          <w:kern w:val="0"/>
          <w:sz w:val="30"/>
          <w:szCs w:val="30"/>
          <w:u w:val="single"/>
        </w:rPr>
        <w:t xml:space="preserve"> 二 </w:t>
      </w:r>
      <w:r>
        <w:rPr>
          <w:rFonts w:hint="eastAsia" w:ascii="仿宋" w:hAnsi="仿宋" w:eastAsia="仿宋" w:cs="仿宋"/>
          <w:kern w:val="0"/>
          <w:sz w:val="30"/>
          <w:szCs w:val="30"/>
        </w:rPr>
        <w:t>种方式解决：</w:t>
      </w:r>
    </w:p>
    <w:p w14:paraId="333426E7">
      <w:pPr>
        <w:tabs>
          <w:tab w:val="left" w:pos="0"/>
        </w:tabs>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第一种方式：向绵阳仲裁委员会申请仲裁；</w:t>
      </w:r>
    </w:p>
    <w:p w14:paraId="265DCC66">
      <w:pPr>
        <w:tabs>
          <w:tab w:val="left" w:pos="0"/>
        </w:tabs>
        <w:spacing w:line="560" w:lineRule="exact"/>
        <w:ind w:firstLine="600" w:firstLineChars="200"/>
        <w:rPr>
          <w:rFonts w:hint="eastAsia" w:ascii="仿宋" w:hAnsi="仿宋" w:eastAsia="仿宋" w:cs="仿宋"/>
          <w:sz w:val="30"/>
          <w:szCs w:val="30"/>
        </w:rPr>
      </w:pPr>
      <w:r>
        <w:rPr>
          <w:rFonts w:hint="eastAsia" w:ascii="仿宋" w:hAnsi="仿宋" w:eastAsia="仿宋" w:cs="仿宋"/>
          <w:kern w:val="0"/>
          <w:sz w:val="30"/>
          <w:szCs w:val="30"/>
        </w:rPr>
        <w:t>第二种方式：向甲方住所地人民法院起诉。</w:t>
      </w:r>
    </w:p>
    <w:p w14:paraId="3D7CF030">
      <w:pPr>
        <w:tabs>
          <w:tab w:val="left" w:pos="0"/>
        </w:tabs>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sz w:val="30"/>
          <w:szCs w:val="30"/>
        </w:rPr>
        <w:t>3.甲方因追究乙方违约责任而实现债权的费用（包括但不限于诉讼费、保全费、保全担保函费、差旅费、调查取证费、鉴定费、律师费、代理费、公证费等费用）均由乙方承担。</w:t>
      </w:r>
    </w:p>
    <w:p w14:paraId="51C1251B">
      <w:pPr>
        <w:tabs>
          <w:tab w:val="left" w:pos="0"/>
        </w:tabs>
        <w:spacing w:line="560" w:lineRule="exact"/>
        <w:ind w:firstLine="602" w:firstLineChars="200"/>
        <w:rPr>
          <w:rFonts w:hint="eastAsia" w:ascii="仿宋" w:hAnsi="仿宋" w:eastAsia="仿宋" w:cs="仿宋"/>
          <w:b/>
          <w:bCs/>
          <w:spacing w:val="-2"/>
          <w:sz w:val="30"/>
          <w:szCs w:val="30"/>
        </w:rPr>
      </w:pPr>
      <w:r>
        <w:rPr>
          <w:rFonts w:hint="eastAsia" w:ascii="仿宋" w:hAnsi="仿宋" w:eastAsia="仿宋" w:cs="仿宋"/>
          <w:b/>
          <w:kern w:val="0"/>
          <w:sz w:val="30"/>
          <w:szCs w:val="30"/>
        </w:rPr>
        <w:t xml:space="preserve">  八、</w:t>
      </w:r>
      <w:r>
        <w:rPr>
          <w:rFonts w:hint="eastAsia" w:ascii="仿宋" w:hAnsi="仿宋" w:eastAsia="仿宋" w:cs="仿宋"/>
          <w:b/>
          <w:bCs/>
          <w:spacing w:val="-2"/>
          <w:sz w:val="30"/>
          <w:szCs w:val="30"/>
        </w:rPr>
        <w:t>不可抗力</w:t>
      </w:r>
    </w:p>
    <w:p w14:paraId="52369D36">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1. 双方关于不可抗力的约定：不可抗力包括因战争、动乱、空中飞行物坠落或其他非甲乙双方责任或原因造成的爆炸、火灾等，以下自然灾害属于不可抗力：</w:t>
      </w:r>
    </w:p>
    <w:p w14:paraId="68399BDA">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⑴ 六级以上（含六级）的大风；</w:t>
      </w:r>
    </w:p>
    <w:p w14:paraId="00429058">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⑵ 在连续24小时内所降雨量达200毫米（含200毫米）以上；</w:t>
      </w:r>
    </w:p>
    <w:p w14:paraId="21779124">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⑶ 在任何6小时内降雪量达到300毫米（含300毫米）以上；</w:t>
      </w:r>
    </w:p>
    <w:p w14:paraId="17C3895E">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⑷ 地震（震级≥5级）；</w:t>
      </w:r>
    </w:p>
    <w:p w14:paraId="2147EA0C">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所有上述天气都以工程所在地官方公布的数据为准。</w:t>
      </w:r>
    </w:p>
    <w:p w14:paraId="2658BD82">
      <w:pPr>
        <w:tabs>
          <w:tab w:val="left" w:pos="0"/>
        </w:tabs>
        <w:spacing w:line="560" w:lineRule="exact"/>
        <w:ind w:firstLine="592" w:firstLineChars="200"/>
        <w:rPr>
          <w:rFonts w:hint="eastAsia" w:ascii="仿宋" w:hAnsi="仿宋" w:eastAsia="仿宋" w:cs="仿宋"/>
          <w:kern w:val="0"/>
          <w:sz w:val="30"/>
          <w:szCs w:val="30"/>
        </w:rPr>
      </w:pPr>
      <w:r>
        <w:rPr>
          <w:rFonts w:hint="eastAsia" w:ascii="仿宋" w:hAnsi="仿宋" w:eastAsia="仿宋" w:cs="仿宋"/>
          <w:spacing w:val="-2"/>
          <w:sz w:val="30"/>
          <w:szCs w:val="30"/>
        </w:rPr>
        <w:t>2. 若因不可抗力造成停水、停电或交通堵塞造成乙方不能正常供货，甲方不能正常收货，不视为双方违约，但应及时通知对方，积极采取补救措施。如因乙方迟延履行后遭遇不可抗力的，不免除其违约责任。为了确保工期，甲方可向第三方购买。</w:t>
      </w:r>
    </w:p>
    <w:p w14:paraId="318882D5">
      <w:pPr>
        <w:spacing w:line="560" w:lineRule="exact"/>
        <w:ind w:firstLine="602" w:firstLineChars="200"/>
        <w:outlineLvl w:val="0"/>
        <w:rPr>
          <w:rFonts w:hint="eastAsia" w:ascii="仿宋" w:hAnsi="仿宋" w:eastAsia="仿宋" w:cs="仿宋"/>
          <w:b/>
          <w:kern w:val="0"/>
          <w:sz w:val="30"/>
          <w:szCs w:val="30"/>
        </w:rPr>
      </w:pPr>
      <w:r>
        <w:rPr>
          <w:rFonts w:hint="eastAsia" w:ascii="仿宋" w:hAnsi="仿宋" w:eastAsia="仿宋" w:cs="仿宋"/>
          <w:b/>
          <w:kern w:val="0"/>
          <w:sz w:val="30"/>
          <w:szCs w:val="30"/>
        </w:rPr>
        <w:t>九、</w:t>
      </w:r>
      <w:r>
        <w:rPr>
          <w:rFonts w:hint="eastAsia" w:ascii="仿宋" w:hAnsi="仿宋" w:eastAsia="仿宋" w:cs="仿宋"/>
          <w:b/>
          <w:sz w:val="30"/>
          <w:szCs w:val="30"/>
        </w:rPr>
        <w:t>通知与送达</w:t>
      </w:r>
    </w:p>
    <w:p w14:paraId="56D165CD">
      <w:pPr>
        <w:pStyle w:val="7"/>
        <w:spacing w:line="560" w:lineRule="exact"/>
        <w:ind w:firstLine="608" w:firstLineChars="200"/>
        <w:rPr>
          <w:rFonts w:hint="eastAsia" w:ascii="仿宋" w:hAnsi="仿宋" w:eastAsia="仿宋" w:cs="仿宋"/>
          <w:color w:val="000000"/>
          <w:spacing w:val="2"/>
          <w:sz w:val="30"/>
          <w:szCs w:val="30"/>
        </w:rPr>
      </w:pPr>
      <w:r>
        <w:rPr>
          <w:rFonts w:hint="eastAsia" w:ascii="仿宋" w:hAnsi="仿宋" w:eastAsia="仿宋" w:cs="仿宋"/>
          <w:color w:val="000000"/>
          <w:spacing w:val="2"/>
          <w:sz w:val="30"/>
          <w:szCs w:val="30"/>
        </w:rPr>
        <w:t>乙方确认以下地址为有效联系地址，甲方的任何文件寄至该地址即视为送达：</w:t>
      </w:r>
    </w:p>
    <w:p w14:paraId="025A5595">
      <w:pPr>
        <w:pStyle w:val="7"/>
        <w:spacing w:line="560" w:lineRule="exact"/>
        <w:ind w:firstLine="608" w:firstLineChars="200"/>
        <w:rPr>
          <w:rFonts w:hint="eastAsia" w:ascii="仿宋" w:hAnsi="仿宋" w:eastAsia="仿宋" w:cs="仿宋"/>
          <w:color w:val="000000"/>
          <w:spacing w:val="2"/>
          <w:sz w:val="30"/>
          <w:szCs w:val="30"/>
        </w:rPr>
      </w:pPr>
      <w:r>
        <w:rPr>
          <w:rFonts w:hint="eastAsia" w:ascii="仿宋" w:hAnsi="仿宋" w:eastAsia="仿宋" w:cs="仿宋"/>
          <w:color w:val="000000"/>
          <w:spacing w:val="2"/>
          <w:sz w:val="30"/>
          <w:szCs w:val="30"/>
        </w:rPr>
        <w:t xml:space="preserve">地址：    </w:t>
      </w:r>
    </w:p>
    <w:p w14:paraId="6F40CBDB">
      <w:pPr>
        <w:pStyle w:val="7"/>
        <w:spacing w:line="560" w:lineRule="exact"/>
        <w:ind w:firstLine="608" w:firstLineChars="200"/>
        <w:rPr>
          <w:rFonts w:hint="eastAsia" w:ascii="仿宋" w:hAnsi="仿宋" w:eastAsia="仿宋" w:cs="仿宋"/>
          <w:color w:val="000000"/>
          <w:spacing w:val="2"/>
          <w:sz w:val="30"/>
          <w:szCs w:val="30"/>
        </w:rPr>
      </w:pPr>
      <w:r>
        <w:rPr>
          <w:rFonts w:hint="eastAsia" w:ascii="仿宋" w:hAnsi="仿宋" w:eastAsia="仿宋" w:cs="仿宋"/>
          <w:color w:val="000000"/>
          <w:spacing w:val="2"/>
          <w:sz w:val="30"/>
          <w:szCs w:val="30"/>
        </w:rPr>
        <w:t>联系人：          电话：</w:t>
      </w:r>
    </w:p>
    <w:p w14:paraId="0CE12992">
      <w:pPr>
        <w:spacing w:line="560" w:lineRule="exact"/>
        <w:ind w:firstLine="608" w:firstLineChars="200"/>
        <w:outlineLvl w:val="0"/>
        <w:rPr>
          <w:rFonts w:hint="eastAsia" w:ascii="仿宋" w:hAnsi="仿宋" w:eastAsia="仿宋" w:cs="仿宋"/>
          <w:kern w:val="0"/>
          <w:sz w:val="30"/>
          <w:szCs w:val="30"/>
        </w:rPr>
      </w:pPr>
      <w:r>
        <w:rPr>
          <w:rFonts w:hint="eastAsia" w:ascii="仿宋" w:hAnsi="仿宋" w:eastAsia="仿宋" w:cs="仿宋"/>
          <w:color w:val="000000"/>
          <w:spacing w:val="2"/>
          <w:sz w:val="30"/>
          <w:szCs w:val="30"/>
        </w:rPr>
        <w:t>因乙方所提供的联系人及地址不准确，导致函件未能实际接收的或被拒收的，邮寄送达的，以文书退回之日视为送达之日。</w:t>
      </w:r>
      <w:r>
        <w:rPr>
          <w:rFonts w:hint="eastAsia" w:ascii="仿宋" w:hAnsi="仿宋" w:eastAsia="仿宋" w:cs="仿宋"/>
          <w:spacing w:val="2"/>
          <w:sz w:val="30"/>
          <w:szCs w:val="30"/>
        </w:rPr>
        <w:t>乙方上述信息发生变更后应当在3个工作日内书面告知甲方，如因未及时告知甲方而产生的不利后果由乙方自行承担。乙方同意本合同中载明的地址作为诉讼送达地址</w:t>
      </w:r>
      <w:r>
        <w:rPr>
          <w:rFonts w:hint="eastAsia" w:ascii="仿宋" w:hAnsi="仿宋" w:eastAsia="仿宋" w:cs="仿宋"/>
          <w:kern w:val="0"/>
          <w:sz w:val="30"/>
          <w:szCs w:val="30"/>
        </w:rPr>
        <w:t>。</w:t>
      </w:r>
    </w:p>
    <w:p w14:paraId="3D0F3115">
      <w:pPr>
        <w:spacing w:line="560" w:lineRule="exact"/>
        <w:ind w:firstLine="602" w:firstLineChars="200"/>
        <w:outlineLvl w:val="0"/>
        <w:rPr>
          <w:rFonts w:hint="eastAsia" w:ascii="仿宋" w:hAnsi="仿宋" w:eastAsia="仿宋" w:cs="仿宋"/>
          <w:b/>
          <w:kern w:val="0"/>
          <w:sz w:val="30"/>
          <w:szCs w:val="30"/>
        </w:rPr>
      </w:pPr>
      <w:r>
        <w:rPr>
          <w:rFonts w:hint="eastAsia" w:ascii="仿宋" w:hAnsi="仿宋" w:eastAsia="仿宋" w:cs="仿宋"/>
          <w:b/>
          <w:kern w:val="0"/>
          <w:sz w:val="30"/>
          <w:szCs w:val="30"/>
        </w:rPr>
        <w:t>十、其它</w:t>
      </w:r>
    </w:p>
    <w:p w14:paraId="570CCF16">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kern w:val="0"/>
          <w:sz w:val="30"/>
          <w:szCs w:val="30"/>
        </w:rPr>
        <w:t>1.</w:t>
      </w:r>
      <w:r>
        <w:rPr>
          <w:rFonts w:hint="eastAsia" w:ascii="仿宋" w:hAnsi="仿宋" w:eastAsia="仿宋" w:cs="仿宋"/>
          <w:bCs/>
          <w:color w:val="000000"/>
          <w:sz w:val="30"/>
          <w:szCs w:val="30"/>
        </w:rPr>
        <w:t>解除、终止合同的条件：</w:t>
      </w:r>
    </w:p>
    <w:p w14:paraId="7A117795">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（1）甲、乙双方协商一致。</w:t>
      </w:r>
    </w:p>
    <w:p w14:paraId="7C3C55BE">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（2）因不可抗力致使不能实现合同目的。</w:t>
      </w:r>
    </w:p>
    <w:p w14:paraId="36B3999E">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（3）若乙方不能按照甲方要求的质量标准和期限供货，甲方有权以发出解除通知书或终止合同通知书的形式，甲方单方解除该合同，乙方除按本合同承担违约责任外，还应配合甲方在质检站进行变更备案。</w:t>
      </w:r>
    </w:p>
    <w:p w14:paraId="2F1D30A3">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（4）若由于甲方或其他非乙方原因需终止合同，乙方无条件接受。但甲方应提前通知乙方，终止合同后对乙方已供至甲方货物的货款结算，依据本合同约定单价和实际供应数量以及结算流程按实结算。</w:t>
      </w:r>
    </w:p>
    <w:p w14:paraId="4DD40A37">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（5）双方合同解除后，甲方有权选择向乙方支付全部结算款或按照本合同约定的比例、节点付款并预留质保金，乙方均同意接受且无异议。</w:t>
      </w:r>
    </w:p>
    <w:p w14:paraId="7EA6F134">
      <w:pPr>
        <w:spacing w:line="560" w:lineRule="exact"/>
        <w:ind w:firstLine="600" w:firstLineChars="200"/>
        <w:rPr>
          <w:rFonts w:hint="eastAsia" w:ascii="仿宋" w:hAnsi="仿宋" w:eastAsia="仿宋" w:cs="仿宋"/>
          <w:color w:val="000000"/>
          <w:sz w:val="30"/>
          <w:szCs w:val="30"/>
          <w:highlight w:val="yellow"/>
        </w:rPr>
      </w:pPr>
      <w:r>
        <w:rPr>
          <w:rFonts w:hint="eastAsia" w:ascii="仿宋" w:hAnsi="仿宋" w:eastAsia="仿宋" w:cs="仿宋"/>
          <w:color w:val="000000"/>
          <w:sz w:val="30"/>
          <w:szCs w:val="30"/>
        </w:rPr>
        <w:t>（6）乙方分批交付标的物的，乙方对其中一批标的物不交付或者交付不符合约定，致使该批标的物不能实现合同目的的，甲方可以就该批标的物解除。乙方不交付其中一批标的物或者交付不符合约定，致使之后其他各批标的物的交付不能实现合同目的的，甲方可以就该批以及之后其他各批标的物解除。甲方如果就其中一批标的物解除，该批标的物与其他各批标的物相互依存的，可以就已经交付和未交付的各批标的物解除。</w:t>
      </w:r>
    </w:p>
    <w:p w14:paraId="30FC6E42">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2. 甲方的签约代理人只具有签订本合同的权限，其余权限以授权书记载范围为准。</w:t>
      </w:r>
    </w:p>
    <w:p w14:paraId="73025806">
      <w:pPr>
        <w:spacing w:line="560" w:lineRule="exact"/>
        <w:ind w:firstLine="600" w:firstLineChars="200"/>
        <w:rPr>
          <w:rFonts w:hint="eastAsia" w:ascii="仿宋" w:hAnsi="仿宋" w:eastAsia="仿宋" w:cs="仿宋"/>
          <w:sz w:val="30"/>
          <w:szCs w:val="30"/>
          <w:u w:val="single"/>
        </w:rPr>
      </w:pPr>
      <w:r>
        <w:rPr>
          <w:rFonts w:hint="eastAsia" w:ascii="仿宋" w:hAnsi="仿宋" w:eastAsia="仿宋" w:cs="仿宋"/>
          <w:bCs/>
          <w:color w:val="000000"/>
          <w:sz w:val="30"/>
          <w:szCs w:val="30"/>
        </w:rPr>
        <w:t>3.合同未尽事宜和变更事宜，经双方协商可签订补充协议，补充协议必须加盖双方公司公章后方能生效，补充协议与本合同不一致的，以补充协议为准，补充协议与本合同具有同等法律效力。</w:t>
      </w:r>
    </w:p>
    <w:p w14:paraId="1B3893A3">
      <w:p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4. 本合同自双方签字、盖章之日起生效，一式</w:t>
      </w:r>
      <w:r>
        <w:rPr>
          <w:rFonts w:hint="eastAsia" w:ascii="仿宋" w:hAnsi="仿宋" w:eastAsia="仿宋" w:cs="仿宋"/>
          <w:kern w:val="0"/>
          <w:sz w:val="30"/>
          <w:szCs w:val="30"/>
          <w:u w:val="single"/>
        </w:rPr>
        <w:t xml:space="preserve">  陆  </w:t>
      </w:r>
      <w:r>
        <w:rPr>
          <w:rFonts w:hint="eastAsia" w:ascii="仿宋" w:hAnsi="仿宋" w:eastAsia="仿宋" w:cs="仿宋"/>
          <w:kern w:val="0"/>
          <w:sz w:val="30"/>
          <w:szCs w:val="30"/>
        </w:rPr>
        <w:t>份，甲方执</w:t>
      </w:r>
      <w:r>
        <w:rPr>
          <w:rFonts w:hint="eastAsia" w:ascii="仿宋" w:hAnsi="仿宋" w:eastAsia="仿宋" w:cs="仿宋"/>
          <w:kern w:val="0"/>
          <w:sz w:val="30"/>
          <w:szCs w:val="30"/>
          <w:u w:val="single"/>
        </w:rPr>
        <w:t xml:space="preserve">  肆  </w:t>
      </w:r>
      <w:r>
        <w:rPr>
          <w:rFonts w:hint="eastAsia" w:ascii="仿宋" w:hAnsi="仿宋" w:eastAsia="仿宋" w:cs="仿宋"/>
          <w:kern w:val="0"/>
          <w:sz w:val="30"/>
          <w:szCs w:val="30"/>
        </w:rPr>
        <w:t>份，乙方执</w:t>
      </w:r>
      <w:r>
        <w:rPr>
          <w:rFonts w:hint="eastAsia" w:ascii="仿宋" w:hAnsi="仿宋" w:eastAsia="仿宋" w:cs="仿宋"/>
          <w:kern w:val="0"/>
          <w:sz w:val="30"/>
          <w:szCs w:val="30"/>
          <w:u w:val="single"/>
        </w:rPr>
        <w:t xml:space="preserve">  贰  </w:t>
      </w:r>
      <w:r>
        <w:rPr>
          <w:rFonts w:hint="eastAsia" w:ascii="仿宋" w:hAnsi="仿宋" w:eastAsia="仿宋" w:cs="仿宋"/>
          <w:kern w:val="0"/>
          <w:sz w:val="30"/>
          <w:szCs w:val="30"/>
        </w:rPr>
        <w:t>份，具备同等法律效力。</w:t>
      </w:r>
    </w:p>
    <w:p w14:paraId="66175956">
      <w:p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5. 附件：防腐保廉协议书</w:t>
      </w:r>
    </w:p>
    <w:p w14:paraId="392BC302">
      <w:pPr>
        <w:autoSpaceDE w:val="0"/>
        <w:autoSpaceDN w:val="0"/>
        <w:adjustRightInd w:val="0"/>
        <w:spacing w:line="560" w:lineRule="exact"/>
        <w:ind w:firstLine="600" w:firstLineChars="200"/>
        <w:jc w:val="left"/>
        <w:rPr>
          <w:rFonts w:hint="eastAsia" w:ascii="仿宋" w:hAnsi="仿宋" w:eastAsia="仿宋" w:cs="仿宋"/>
          <w:kern w:val="0"/>
          <w:sz w:val="30"/>
          <w:szCs w:val="30"/>
        </w:rPr>
      </w:pPr>
      <w:r>
        <w:rPr>
          <w:rFonts w:hint="eastAsia" w:ascii="仿宋" w:hAnsi="仿宋" w:eastAsia="仿宋" w:cs="仿宋"/>
          <w:kern w:val="0"/>
          <w:sz w:val="30"/>
          <w:szCs w:val="30"/>
        </w:rPr>
        <w:t>（以下无正文）</w:t>
      </w:r>
    </w:p>
    <w:p w14:paraId="471EAB3E">
      <w:pPr>
        <w:autoSpaceDE w:val="0"/>
        <w:autoSpaceDN w:val="0"/>
        <w:adjustRightInd w:val="0"/>
        <w:spacing w:line="560" w:lineRule="exact"/>
        <w:ind w:firstLine="600" w:firstLineChars="200"/>
        <w:jc w:val="left"/>
        <w:rPr>
          <w:rFonts w:hint="eastAsia" w:ascii="仿宋" w:hAnsi="仿宋" w:eastAsia="仿宋" w:cs="仿宋"/>
          <w:kern w:val="0"/>
          <w:sz w:val="30"/>
          <w:szCs w:val="30"/>
        </w:rPr>
      </w:pPr>
    </w:p>
    <w:p w14:paraId="6C18D635">
      <w:pPr>
        <w:pStyle w:val="2"/>
        <w:rPr>
          <w:rFonts w:hint="eastAsia" w:ascii="仿宋" w:hAnsi="仿宋" w:eastAsia="仿宋" w:cs="仿宋"/>
          <w:kern w:val="0"/>
          <w:sz w:val="30"/>
          <w:szCs w:val="30"/>
        </w:rPr>
      </w:pPr>
    </w:p>
    <w:p w14:paraId="7E5A313B">
      <w:pPr>
        <w:rPr>
          <w:rFonts w:hint="eastAsia" w:ascii="仿宋" w:hAnsi="仿宋" w:eastAsia="仿宋" w:cs="仿宋"/>
          <w:kern w:val="0"/>
          <w:sz w:val="30"/>
          <w:szCs w:val="30"/>
        </w:rPr>
      </w:pPr>
    </w:p>
    <w:p w14:paraId="71BB327A">
      <w:pPr>
        <w:pStyle w:val="2"/>
        <w:rPr>
          <w:rFonts w:hint="eastAsia" w:ascii="仿宋" w:hAnsi="仿宋" w:eastAsia="仿宋" w:cs="仿宋"/>
          <w:kern w:val="0"/>
          <w:sz w:val="30"/>
          <w:szCs w:val="30"/>
        </w:rPr>
      </w:pPr>
    </w:p>
    <w:p w14:paraId="49851F27">
      <w:pPr>
        <w:rPr>
          <w:rFonts w:hint="eastAsia" w:ascii="仿宋" w:hAnsi="仿宋" w:eastAsia="仿宋" w:cs="仿宋"/>
          <w:kern w:val="0"/>
          <w:sz w:val="30"/>
          <w:szCs w:val="30"/>
        </w:rPr>
      </w:pPr>
    </w:p>
    <w:p w14:paraId="14B42963">
      <w:pPr>
        <w:pStyle w:val="2"/>
        <w:rPr>
          <w:rFonts w:hint="eastAsia" w:ascii="仿宋" w:hAnsi="仿宋" w:eastAsia="仿宋" w:cs="仿宋"/>
          <w:kern w:val="0"/>
          <w:sz w:val="30"/>
          <w:szCs w:val="30"/>
        </w:rPr>
      </w:pPr>
    </w:p>
    <w:p w14:paraId="47B9C79D">
      <w:pPr>
        <w:rPr>
          <w:rFonts w:hint="eastAsia" w:ascii="仿宋" w:hAnsi="仿宋" w:eastAsia="仿宋" w:cs="仿宋"/>
          <w:kern w:val="0"/>
          <w:sz w:val="30"/>
          <w:szCs w:val="30"/>
        </w:rPr>
      </w:pPr>
    </w:p>
    <w:p w14:paraId="717F9E8B">
      <w:pPr>
        <w:pStyle w:val="2"/>
        <w:rPr>
          <w:rFonts w:hint="eastAsia" w:ascii="仿宋" w:hAnsi="仿宋" w:eastAsia="仿宋" w:cs="仿宋"/>
          <w:kern w:val="0"/>
          <w:sz w:val="30"/>
          <w:szCs w:val="30"/>
        </w:rPr>
      </w:pPr>
    </w:p>
    <w:p w14:paraId="6D2CE5F8">
      <w:pPr>
        <w:rPr>
          <w:rFonts w:hint="eastAsia" w:ascii="仿宋" w:hAnsi="仿宋" w:eastAsia="仿宋" w:cs="仿宋"/>
          <w:kern w:val="0"/>
          <w:sz w:val="30"/>
          <w:szCs w:val="30"/>
        </w:rPr>
      </w:pPr>
    </w:p>
    <w:p w14:paraId="109F0DA4">
      <w:pPr>
        <w:pStyle w:val="2"/>
        <w:rPr>
          <w:rFonts w:hint="eastAsia" w:ascii="仿宋" w:hAnsi="仿宋" w:eastAsia="仿宋" w:cs="仿宋"/>
          <w:kern w:val="0"/>
          <w:sz w:val="30"/>
          <w:szCs w:val="30"/>
        </w:rPr>
      </w:pPr>
    </w:p>
    <w:p w14:paraId="0AD01D72">
      <w:pPr>
        <w:spacing w:line="560" w:lineRule="exact"/>
        <w:rPr>
          <w:rFonts w:hint="eastAsia" w:ascii="仿宋" w:hAnsi="仿宋" w:eastAsia="仿宋" w:cs="仿宋"/>
          <w:color w:val="000000"/>
          <w:spacing w:val="-12"/>
          <w:sz w:val="30"/>
          <w:szCs w:val="30"/>
        </w:rPr>
      </w:pPr>
      <w:r>
        <w:rPr>
          <w:rFonts w:hint="eastAsia" w:ascii="仿宋" w:hAnsi="仿宋" w:eastAsia="仿宋" w:cs="仿宋"/>
          <w:color w:val="000000"/>
          <w:spacing w:val="-12"/>
          <w:sz w:val="30"/>
          <w:szCs w:val="30"/>
        </w:rPr>
        <w:t>(以下为《     砂浆采购   合同》（合同编号：   ）的合同签署页)</w:t>
      </w:r>
    </w:p>
    <w:p w14:paraId="3D520DDC">
      <w:pPr>
        <w:spacing w:line="560" w:lineRule="exact"/>
        <w:jc w:val="center"/>
        <w:rPr>
          <w:rFonts w:hint="eastAsia" w:ascii="仿宋" w:hAnsi="仿宋" w:eastAsia="仿宋" w:cs="仿宋"/>
          <w:spacing w:val="-2"/>
          <w:sz w:val="30"/>
          <w:szCs w:val="30"/>
        </w:rPr>
      </w:pPr>
    </w:p>
    <w:p w14:paraId="71F4D25C">
      <w:pPr>
        <w:spacing w:line="560" w:lineRule="exact"/>
        <w:jc w:val="center"/>
        <w:rPr>
          <w:rFonts w:hint="eastAsia" w:ascii="仿宋" w:hAnsi="仿宋" w:eastAsia="仿宋" w:cs="仿宋"/>
          <w:sz w:val="30"/>
          <w:szCs w:val="30"/>
        </w:rPr>
      </w:pPr>
      <w:r>
        <w:rPr>
          <w:rFonts w:hint="eastAsia" w:ascii="仿宋" w:hAnsi="仿宋" w:eastAsia="仿宋" w:cs="仿宋"/>
          <w:spacing w:val="-2"/>
          <w:sz w:val="30"/>
          <w:szCs w:val="30"/>
        </w:rPr>
        <w:t>签署页：</w:t>
      </w:r>
    </w:p>
    <w:tbl>
      <w:tblPr>
        <w:tblStyle w:val="15"/>
        <w:tblpPr w:leftFromText="180" w:rightFromText="180" w:vertAnchor="text" w:horzAnchor="page" w:tblpX="894" w:tblpY="2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4"/>
        <w:gridCol w:w="5196"/>
      </w:tblGrid>
      <w:tr w14:paraId="1676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5" w:hRule="atLeast"/>
        </w:trPr>
        <w:tc>
          <w:tcPr>
            <w:tcW w:w="5004" w:type="dxa"/>
            <w:noWrap w:val="0"/>
            <w:vAlign w:val="top"/>
          </w:tcPr>
          <w:p w14:paraId="6B349BE5">
            <w:pPr>
              <w:spacing w:line="360" w:lineRule="auto"/>
              <w:jc w:val="left"/>
              <w:rPr>
                <w:rFonts w:hint="eastAsia" w:ascii="仿宋" w:hAnsi="仿宋" w:eastAsia="仿宋" w:cs="仿宋"/>
                <w:b/>
                <w:color w:val="000000"/>
                <w:sz w:val="30"/>
                <w:szCs w:val="30"/>
              </w:rPr>
            </w:pPr>
            <w:r>
              <w:rPr>
                <w:rFonts w:hint="eastAsia" w:ascii="仿宋" w:hAnsi="仿宋" w:eastAsia="仿宋" w:cs="仿宋"/>
                <w:b/>
                <w:color w:val="000000"/>
                <w:sz w:val="30"/>
                <w:szCs w:val="30"/>
              </w:rPr>
              <w:t>甲方（章）：</w:t>
            </w:r>
            <w:r>
              <w:rPr>
                <w:rFonts w:hint="eastAsia" w:ascii="仿宋" w:hAnsi="仿宋" w:eastAsia="仿宋" w:cs="仿宋"/>
                <w:bCs/>
                <w:color w:val="000000"/>
                <w:sz w:val="28"/>
                <w:szCs w:val="28"/>
              </w:rPr>
              <w:t>四川九洲汉地绿色建材有限责任公司</w:t>
            </w:r>
            <w:r>
              <w:rPr>
                <w:rFonts w:hint="eastAsia" w:ascii="仿宋" w:hAnsi="仿宋" w:eastAsia="仿宋" w:cs="仿宋"/>
                <w:b/>
                <w:color w:val="000000"/>
                <w:sz w:val="30"/>
                <w:szCs w:val="30"/>
              </w:rPr>
              <w:t xml:space="preserve"> </w:t>
            </w:r>
          </w:p>
          <w:p w14:paraId="023CDBEF">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住所地：</w:t>
            </w:r>
            <w:r>
              <w:rPr>
                <w:rFonts w:hint="eastAsia" w:ascii="仿宋" w:hAnsi="仿宋" w:eastAsia="仿宋" w:cs="仿宋"/>
                <w:bCs/>
                <w:color w:val="000000"/>
                <w:sz w:val="28"/>
                <w:szCs w:val="28"/>
              </w:rPr>
              <w:t>绵阳科技城新区创新中心2号楼B204室</w:t>
            </w:r>
          </w:p>
          <w:p w14:paraId="6695D1FD">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法定代表人（签字或盖章）：</w:t>
            </w:r>
          </w:p>
          <w:p w14:paraId="1E006A26">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签约代理人（签字或盖章）：</w:t>
            </w:r>
          </w:p>
          <w:p w14:paraId="375F65CB">
            <w:pPr>
              <w:spacing w:line="560" w:lineRule="exact"/>
              <w:rPr>
                <w:rFonts w:hint="eastAsia" w:ascii="仿宋" w:hAnsi="仿宋" w:eastAsia="仿宋" w:cs="仿宋"/>
                <w:sz w:val="30"/>
                <w:szCs w:val="30"/>
              </w:rPr>
            </w:pPr>
            <w:r>
              <w:rPr>
                <w:rFonts w:hint="eastAsia" w:ascii="仿宋" w:hAnsi="仿宋" w:eastAsia="仿宋" w:cs="仿宋"/>
                <w:b/>
                <w:color w:val="000000"/>
                <w:sz w:val="30"/>
                <w:szCs w:val="30"/>
              </w:rPr>
              <w:t>电话：</w:t>
            </w:r>
            <w:r>
              <w:rPr>
                <w:rFonts w:hint="eastAsia" w:ascii="仿宋" w:hAnsi="仿宋" w:eastAsia="仿宋" w:cs="仿宋"/>
                <w:sz w:val="30"/>
                <w:szCs w:val="30"/>
              </w:rPr>
              <w:t>0816-6969777</w:t>
            </w:r>
          </w:p>
          <w:p w14:paraId="0CCBB095">
            <w:pPr>
              <w:spacing w:line="560" w:lineRule="exact"/>
              <w:rPr>
                <w:rFonts w:hint="eastAsia" w:ascii="仿宋" w:hAnsi="仿宋" w:eastAsia="仿宋" w:cs="仿宋"/>
                <w:sz w:val="30"/>
                <w:szCs w:val="30"/>
              </w:rPr>
            </w:pPr>
            <w:r>
              <w:rPr>
                <w:rFonts w:hint="eastAsia" w:ascii="仿宋" w:hAnsi="仿宋" w:eastAsia="仿宋" w:cs="仿宋"/>
                <w:b/>
                <w:color w:val="000000"/>
                <w:sz w:val="30"/>
                <w:szCs w:val="30"/>
              </w:rPr>
              <w:t>开户银行：</w:t>
            </w:r>
            <w:r>
              <w:rPr>
                <w:rFonts w:hint="eastAsia" w:ascii="仿宋" w:hAnsi="仿宋" w:eastAsia="仿宋" w:cs="仿宋"/>
                <w:bCs/>
                <w:color w:val="000000"/>
                <w:sz w:val="28"/>
                <w:szCs w:val="28"/>
              </w:rPr>
              <w:t>绵阳市商业银行城南支行</w:t>
            </w:r>
          </w:p>
          <w:p w14:paraId="2B7215A2">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账号：</w:t>
            </w:r>
            <w:r>
              <w:rPr>
                <w:rFonts w:hint="eastAsia" w:ascii="仿宋" w:hAnsi="仿宋" w:eastAsia="仿宋" w:cs="仿宋"/>
                <w:bCs/>
                <w:color w:val="000000"/>
                <w:sz w:val="28"/>
                <w:szCs w:val="28"/>
              </w:rPr>
              <w:t>2000 1100 0015 34</w:t>
            </w:r>
          </w:p>
          <w:p w14:paraId="6144270B">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日期：       年     月     日</w:t>
            </w:r>
          </w:p>
        </w:tc>
        <w:tc>
          <w:tcPr>
            <w:tcW w:w="5196" w:type="dxa"/>
            <w:noWrap w:val="0"/>
            <w:vAlign w:val="top"/>
          </w:tcPr>
          <w:p w14:paraId="6D05AB81">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乙方（章）：</w:t>
            </w:r>
          </w:p>
          <w:p w14:paraId="2F93CDF0">
            <w:pPr>
              <w:pStyle w:val="2"/>
              <w:spacing w:before="0" w:after="0" w:line="560" w:lineRule="exact"/>
              <w:rPr>
                <w:rFonts w:hint="eastAsia" w:ascii="仿宋" w:hAnsi="仿宋" w:eastAsia="仿宋" w:cs="仿宋"/>
                <w:sz w:val="30"/>
                <w:szCs w:val="30"/>
              </w:rPr>
            </w:pPr>
          </w:p>
          <w:p w14:paraId="160D7A34">
            <w:pPr>
              <w:pStyle w:val="2"/>
              <w:spacing w:before="0" w:after="0" w:line="560" w:lineRule="exact"/>
              <w:rPr>
                <w:rFonts w:hint="eastAsia" w:ascii="仿宋" w:hAnsi="仿宋" w:eastAsia="仿宋" w:cs="仿宋"/>
                <w:sz w:val="30"/>
                <w:szCs w:val="30"/>
              </w:rPr>
            </w:pPr>
            <w:r>
              <w:rPr>
                <w:rFonts w:hint="eastAsia" w:ascii="仿宋" w:hAnsi="仿宋" w:eastAsia="仿宋" w:cs="仿宋"/>
                <w:color w:val="000000"/>
                <w:sz w:val="30"/>
                <w:szCs w:val="30"/>
              </w:rPr>
              <w:t>住所地：</w:t>
            </w:r>
          </w:p>
          <w:p w14:paraId="37090470">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法定代表人（签字或盖章）：</w:t>
            </w:r>
          </w:p>
          <w:p w14:paraId="39A316FD">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签约代理人（签字或盖章）：</w:t>
            </w:r>
          </w:p>
          <w:p w14:paraId="593E9BC6">
            <w:pPr>
              <w:spacing w:line="560" w:lineRule="exact"/>
              <w:rPr>
                <w:rFonts w:hint="eastAsia" w:ascii="仿宋" w:hAnsi="仿宋" w:eastAsia="仿宋" w:cs="仿宋"/>
                <w:sz w:val="30"/>
                <w:szCs w:val="30"/>
              </w:rPr>
            </w:pPr>
            <w:r>
              <w:rPr>
                <w:rFonts w:hint="eastAsia" w:ascii="仿宋" w:hAnsi="仿宋" w:eastAsia="仿宋" w:cs="仿宋"/>
                <w:b/>
                <w:color w:val="000000"/>
                <w:sz w:val="30"/>
                <w:szCs w:val="30"/>
              </w:rPr>
              <w:t>电话：</w:t>
            </w:r>
          </w:p>
          <w:p w14:paraId="614E039F">
            <w:pPr>
              <w:spacing w:line="560" w:lineRule="exact"/>
              <w:rPr>
                <w:rFonts w:hint="eastAsia" w:ascii="仿宋" w:hAnsi="仿宋" w:eastAsia="仿宋" w:cs="仿宋"/>
                <w:bCs/>
                <w:sz w:val="30"/>
                <w:szCs w:val="30"/>
              </w:rPr>
            </w:pPr>
            <w:r>
              <w:rPr>
                <w:rFonts w:hint="eastAsia" w:ascii="仿宋" w:hAnsi="仿宋" w:eastAsia="仿宋" w:cs="仿宋"/>
                <w:b/>
                <w:color w:val="000000"/>
                <w:sz w:val="30"/>
                <w:szCs w:val="30"/>
              </w:rPr>
              <w:t>开户银行：</w:t>
            </w:r>
            <w:r>
              <w:rPr>
                <w:rFonts w:hint="eastAsia" w:ascii="仿宋" w:hAnsi="仿宋" w:eastAsia="仿宋" w:cs="仿宋"/>
                <w:bCs/>
                <w:color w:val="000000"/>
                <w:sz w:val="30"/>
                <w:szCs w:val="30"/>
              </w:rPr>
              <w:t xml:space="preserve"> </w:t>
            </w:r>
          </w:p>
          <w:p w14:paraId="75E2A1ED">
            <w:pPr>
              <w:spacing w:line="560" w:lineRule="exact"/>
              <w:jc w:val="left"/>
              <w:rPr>
                <w:rFonts w:hint="eastAsia" w:ascii="仿宋" w:hAnsi="仿宋" w:eastAsia="仿宋" w:cs="仿宋"/>
                <w:b/>
                <w:color w:val="000000"/>
                <w:sz w:val="30"/>
                <w:szCs w:val="30"/>
              </w:rPr>
            </w:pPr>
          </w:p>
          <w:p w14:paraId="01BD54F7">
            <w:pPr>
              <w:spacing w:line="560" w:lineRule="exact"/>
              <w:jc w:val="left"/>
              <w:rPr>
                <w:rFonts w:hint="eastAsia" w:ascii="仿宋" w:hAnsi="仿宋" w:eastAsia="仿宋" w:cs="仿宋"/>
                <w:bCs/>
                <w:sz w:val="30"/>
                <w:szCs w:val="30"/>
              </w:rPr>
            </w:pPr>
            <w:r>
              <w:rPr>
                <w:rFonts w:hint="eastAsia" w:ascii="仿宋" w:hAnsi="仿宋" w:eastAsia="仿宋" w:cs="仿宋"/>
                <w:b/>
                <w:color w:val="000000"/>
                <w:sz w:val="30"/>
                <w:szCs w:val="30"/>
              </w:rPr>
              <w:t>账号：</w:t>
            </w:r>
            <w:r>
              <w:rPr>
                <w:rFonts w:hint="eastAsia" w:ascii="仿宋" w:hAnsi="仿宋" w:eastAsia="仿宋" w:cs="仿宋"/>
                <w:bCs/>
                <w:color w:val="000000"/>
                <w:sz w:val="30"/>
                <w:szCs w:val="30"/>
              </w:rPr>
              <w:t xml:space="preserve"> </w:t>
            </w:r>
          </w:p>
          <w:p w14:paraId="72C64E59">
            <w:pPr>
              <w:spacing w:line="56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日期：         年     月     日</w:t>
            </w:r>
          </w:p>
        </w:tc>
      </w:tr>
    </w:tbl>
    <w:p w14:paraId="2EF07098">
      <w:pPr>
        <w:autoSpaceDE w:val="0"/>
        <w:autoSpaceDN w:val="0"/>
        <w:adjustRightInd w:val="0"/>
        <w:spacing w:line="560" w:lineRule="exact"/>
        <w:ind w:firstLine="600" w:firstLineChars="200"/>
        <w:jc w:val="left"/>
        <w:rPr>
          <w:rFonts w:hint="eastAsia" w:ascii="仿宋" w:hAnsi="仿宋" w:eastAsia="仿宋" w:cs="仿宋"/>
          <w:kern w:val="0"/>
          <w:sz w:val="30"/>
          <w:szCs w:val="30"/>
        </w:rPr>
      </w:pPr>
    </w:p>
    <w:p w14:paraId="72D16216">
      <w:pPr>
        <w:autoSpaceDE w:val="0"/>
        <w:autoSpaceDN w:val="0"/>
        <w:adjustRightInd w:val="0"/>
        <w:spacing w:line="560" w:lineRule="exact"/>
        <w:jc w:val="left"/>
        <w:rPr>
          <w:rFonts w:hint="eastAsia" w:ascii="仿宋" w:hAnsi="仿宋" w:eastAsia="仿宋" w:cs="仿宋"/>
          <w:kern w:val="0"/>
          <w:sz w:val="30"/>
          <w:szCs w:val="30"/>
        </w:rPr>
      </w:pPr>
      <w:r>
        <w:rPr>
          <w:rFonts w:hint="eastAsia" w:ascii="仿宋" w:hAnsi="仿宋" w:eastAsia="仿宋" w:cs="仿宋"/>
          <w:kern w:val="0"/>
          <w:sz w:val="30"/>
          <w:szCs w:val="30"/>
        </w:rPr>
        <w:br w:type="page"/>
      </w:r>
      <w:r>
        <w:rPr>
          <w:rFonts w:hint="eastAsia" w:ascii="仿宋" w:hAnsi="仿宋" w:eastAsia="仿宋" w:cs="仿宋"/>
          <w:kern w:val="0"/>
          <w:sz w:val="30"/>
          <w:szCs w:val="30"/>
        </w:rPr>
        <w:t>附件1：</w:t>
      </w:r>
    </w:p>
    <w:p w14:paraId="4DCB8986">
      <w:pPr>
        <w:widowControl/>
        <w:spacing w:line="560" w:lineRule="exact"/>
        <w:ind w:firstLine="602" w:firstLineChars="200"/>
        <w:jc w:val="center"/>
        <w:rPr>
          <w:rFonts w:hint="eastAsia" w:ascii="仿宋" w:hAnsi="仿宋" w:eastAsia="仿宋" w:cs="仿宋"/>
          <w:kern w:val="0"/>
          <w:sz w:val="30"/>
          <w:szCs w:val="30"/>
        </w:rPr>
      </w:pPr>
      <w:r>
        <w:rPr>
          <w:rFonts w:hint="eastAsia" w:ascii="仿宋" w:hAnsi="仿宋" w:eastAsia="仿宋" w:cs="仿宋"/>
          <w:b/>
          <w:bCs/>
          <w:kern w:val="0"/>
          <w:sz w:val="30"/>
          <w:szCs w:val="30"/>
        </w:rPr>
        <w:t>防腐保廉协议书</w:t>
      </w:r>
    </w:p>
    <w:p w14:paraId="6228AD53">
      <w:pPr>
        <w:widowControl/>
        <w:spacing w:line="560" w:lineRule="exact"/>
        <w:ind w:firstLine="600" w:firstLineChars="200"/>
        <w:jc w:val="left"/>
        <w:rPr>
          <w:rFonts w:hint="eastAsia" w:ascii="仿宋" w:hAnsi="仿宋" w:eastAsia="仿宋" w:cs="仿宋"/>
          <w:kern w:val="0"/>
          <w:sz w:val="30"/>
          <w:szCs w:val="30"/>
        </w:rPr>
      </w:pPr>
    </w:p>
    <w:p w14:paraId="76BB0BF3">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为加强工程项目建设期间的廉洁合作，确保项目高效优质按期竣工，甲乙双方经协商签定本协议并作为双方共同遵守的廉洁合作行为准则。</w:t>
      </w:r>
    </w:p>
    <w:p w14:paraId="361361AB">
      <w:pPr>
        <w:spacing w:line="560" w:lineRule="exact"/>
        <w:ind w:firstLine="602" w:firstLineChars="200"/>
        <w:rPr>
          <w:rFonts w:hint="eastAsia" w:ascii="仿宋" w:hAnsi="仿宋" w:eastAsia="仿宋" w:cs="仿宋"/>
          <w:b/>
          <w:color w:val="000000"/>
          <w:sz w:val="30"/>
          <w:szCs w:val="30"/>
        </w:rPr>
      </w:pPr>
      <w:r>
        <w:rPr>
          <w:rFonts w:hint="eastAsia" w:ascii="仿宋" w:hAnsi="仿宋" w:eastAsia="仿宋" w:cs="仿宋"/>
          <w:b/>
          <w:color w:val="000000"/>
          <w:sz w:val="30"/>
          <w:szCs w:val="30"/>
        </w:rPr>
        <w:t>一、双方的责任</w:t>
      </w:r>
    </w:p>
    <w:p w14:paraId="11AF76E7">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1.1 甲乙双方应严格遵守国家关于市场准入、项目招标投标、工程建设、勘察设计和市场活动的有关法律、法规，相关政策，以及廉政建设的各项规定。</w:t>
      </w:r>
    </w:p>
    <w:p w14:paraId="503A2118">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1.2 严格执行《砂浆采购合同》文件，自觉按合同办事。</w:t>
      </w:r>
    </w:p>
    <w:p w14:paraId="34D9D9DD">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1.3 业务活动必须坚持公开、公平、公正、诚信、透明的原则（除法律法规另有规定者外），不得为获取不正当的利益，损害国家、集体和对方利益，不得违反工程建设管理的规章制度。</w:t>
      </w:r>
    </w:p>
    <w:p w14:paraId="50FD7CF1">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1.4 发现对方在业务活动中有违规、违纪、违法行为的，应及时提醒对方，情节严重的，应向其上级主管部门或纪检监察、司法等有关机关举报。</w:t>
      </w:r>
    </w:p>
    <w:p w14:paraId="44D80E9C">
      <w:pPr>
        <w:spacing w:line="560" w:lineRule="exact"/>
        <w:ind w:firstLine="602" w:firstLineChars="200"/>
        <w:rPr>
          <w:rFonts w:hint="eastAsia" w:ascii="仿宋" w:hAnsi="仿宋" w:eastAsia="仿宋" w:cs="仿宋"/>
          <w:b/>
          <w:color w:val="000000"/>
          <w:sz w:val="30"/>
          <w:szCs w:val="30"/>
        </w:rPr>
      </w:pPr>
      <w:r>
        <w:rPr>
          <w:rFonts w:hint="eastAsia" w:ascii="仿宋" w:hAnsi="仿宋" w:eastAsia="仿宋" w:cs="仿宋"/>
          <w:b/>
          <w:color w:val="000000"/>
          <w:sz w:val="30"/>
          <w:szCs w:val="30"/>
        </w:rPr>
        <w:t>二、甲方的责任</w:t>
      </w:r>
    </w:p>
    <w:p w14:paraId="7ABCD539">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甲方的领导和从事该建设工程项目的工作人员，在工程建设的事前、事中、事后应遵守以下规定：</w:t>
      </w:r>
    </w:p>
    <w:p w14:paraId="4419C1B4">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2.1不得以任何理由向乙方和相关单位索要或接受回扣、礼金、有价证券、贵重物品和好处费、感谢费等。</w:t>
      </w:r>
    </w:p>
    <w:p w14:paraId="15E1D8A5">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2.2 不得以任何理由在乙方和相关单位报销任何应由甲方或个人支付的费用。</w:t>
      </w:r>
    </w:p>
    <w:p w14:paraId="4CA9964F">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2.3 不得以任何理由要求、暗示或接受乙方和相关单位为个人装修住房、婚丧嫁娶、配偶子女的工作安排以及出国（境）、旅游等提供方便。</w:t>
      </w:r>
    </w:p>
    <w:p w14:paraId="57894006">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2.4 不得以任何理由参加有可能影响公正执行公务的乙方和相关单位的宴请、健身、娱乐等活动。</w:t>
      </w:r>
    </w:p>
    <w:p w14:paraId="22CF0B5C">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2.5不得以任何理由向乙方和相关单位介绍或为配偶、子女、亲属参与同甲方工程建设管理合同有关的业务活动；不得以任何理由要求乙方和相关单位使用某种货物、材料和设备。</w:t>
      </w:r>
    </w:p>
    <w:p w14:paraId="4EB57DF1">
      <w:pPr>
        <w:spacing w:line="560" w:lineRule="exact"/>
        <w:ind w:firstLine="602" w:firstLineChars="200"/>
        <w:rPr>
          <w:rFonts w:hint="eastAsia" w:ascii="仿宋" w:hAnsi="仿宋" w:eastAsia="仿宋" w:cs="仿宋"/>
          <w:b/>
          <w:color w:val="000000"/>
          <w:sz w:val="30"/>
          <w:szCs w:val="30"/>
        </w:rPr>
      </w:pPr>
      <w:r>
        <w:rPr>
          <w:rFonts w:hint="eastAsia" w:ascii="仿宋" w:hAnsi="仿宋" w:eastAsia="仿宋" w:cs="仿宋"/>
          <w:b/>
          <w:color w:val="000000"/>
          <w:sz w:val="30"/>
          <w:szCs w:val="30"/>
        </w:rPr>
        <w:t>三、乙方的责任</w:t>
      </w:r>
    </w:p>
    <w:p w14:paraId="37F47AF8">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应与甲方保持正常的业务交往，按照有关法律法规和程序开展业务工作，严格执行工程建设的有关方针、政策，执行工程建设强制性标准，并遵守以下规定：</w:t>
      </w:r>
    </w:p>
    <w:p w14:paraId="7E129349">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3.1 不得以任何理由向甲方及其工作人员索要、接受或赠送礼金、有价证券、贵重物品及回扣、好处费、感谢费等。</w:t>
      </w:r>
    </w:p>
    <w:p w14:paraId="5F71B7EA">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3.2不得以任何理由为甲方和相关单位报销应由对方或个人支付的费用。</w:t>
      </w:r>
    </w:p>
    <w:p w14:paraId="68B09E19">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3.3不得接受或暗示为甲方、相关单位或个人装修住房、婚丧嫁娶、配偶子女的工作安排以及出国（境）、旅游等提供方便。</w:t>
      </w:r>
    </w:p>
    <w:p w14:paraId="1A679E35">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3.4不得以任何理由为甲方、相关单位或个人组织有可能影响公正执行公务的宴请、健身、娱乐等活动。</w:t>
      </w:r>
    </w:p>
    <w:p w14:paraId="636ED3E2">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3.5 除双方另有书面约定外，乙方应付给甲方的款项均须转入甲方的公司账户或以现金方式交给甲方财务部门指定的收银员。乙方向甲方其他工作人员付款的，按乙方向甲方工作人员行贿处理。</w:t>
      </w:r>
    </w:p>
    <w:p w14:paraId="513A37A1">
      <w:pPr>
        <w:spacing w:line="560" w:lineRule="exact"/>
        <w:ind w:firstLine="602" w:firstLineChars="200"/>
        <w:rPr>
          <w:rFonts w:hint="eastAsia" w:ascii="仿宋" w:hAnsi="仿宋" w:eastAsia="仿宋" w:cs="仿宋"/>
          <w:b/>
          <w:color w:val="000000"/>
          <w:sz w:val="30"/>
          <w:szCs w:val="30"/>
        </w:rPr>
      </w:pPr>
      <w:r>
        <w:rPr>
          <w:rFonts w:hint="eastAsia" w:ascii="仿宋" w:hAnsi="仿宋" w:eastAsia="仿宋" w:cs="仿宋"/>
          <w:b/>
          <w:color w:val="000000"/>
          <w:sz w:val="30"/>
          <w:szCs w:val="30"/>
        </w:rPr>
        <w:t>四、违约责任</w:t>
      </w:r>
    </w:p>
    <w:p w14:paraId="79AFC0CE">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4.1甲方工作人员有违反本协议书第一、二条责任行为的，按照管理权限，依据有关法律、法规和规定给予党纪、政纪处分或组织处理；涉嫌犯罪的，移交司法机关追究刑事责任；给乙方单位造成经济损失的，应予以赔偿。</w:t>
      </w:r>
    </w:p>
    <w:p w14:paraId="27BED82A">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 xml:space="preserve">4.2 乙方工作人员有违反本协议书第一、三条责任行为的，一经查实，除追回由此给甲方造成的损失外，乙方承诺在总价的基础上再让利10%，并对本方知情不报人员进行相应处罚。 </w:t>
      </w:r>
    </w:p>
    <w:p w14:paraId="384CD6BD">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4.3如因乙方单位及人员在工程项目建设期间贿赂甲方人员，被检查机关立案查处的，甲方有权取消或终止工程合同的履行，由此给甲方造成的损失由乙方负责赔偿。</w:t>
      </w:r>
    </w:p>
    <w:p w14:paraId="1107444C">
      <w:pPr>
        <w:spacing w:line="560" w:lineRule="exact"/>
        <w:ind w:firstLine="602" w:firstLineChars="200"/>
        <w:rPr>
          <w:rFonts w:hint="eastAsia" w:ascii="仿宋" w:hAnsi="仿宋" w:eastAsia="仿宋" w:cs="仿宋"/>
          <w:b/>
          <w:color w:val="000000"/>
          <w:sz w:val="30"/>
          <w:szCs w:val="30"/>
        </w:rPr>
      </w:pPr>
      <w:r>
        <w:rPr>
          <w:rFonts w:hint="eastAsia" w:ascii="仿宋" w:hAnsi="仿宋" w:eastAsia="仿宋" w:cs="仿宋"/>
          <w:b/>
          <w:color w:val="000000"/>
          <w:sz w:val="30"/>
          <w:szCs w:val="30"/>
        </w:rPr>
        <w:t>五、协议书有效期</w:t>
      </w:r>
    </w:p>
    <w:p w14:paraId="282FF9E4">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5.1 本协议书作为《砂浆采购合同》的附件，与该合同具有同等法律效力。</w:t>
      </w:r>
    </w:p>
    <w:p w14:paraId="57A46353">
      <w:pPr>
        <w:spacing w:line="560" w:lineRule="exact"/>
        <w:ind w:firstLine="600" w:firstLineChars="200"/>
        <w:rPr>
          <w:rFonts w:hint="eastAsia" w:ascii="仿宋" w:hAnsi="仿宋" w:eastAsia="仿宋" w:cs="仿宋"/>
          <w:bCs/>
          <w:color w:val="000000"/>
          <w:sz w:val="30"/>
          <w:szCs w:val="30"/>
        </w:rPr>
      </w:pPr>
      <w:r>
        <w:rPr>
          <w:rFonts w:hint="eastAsia" w:ascii="仿宋" w:hAnsi="仿宋" w:eastAsia="仿宋" w:cs="仿宋"/>
          <w:bCs/>
          <w:color w:val="000000"/>
          <w:sz w:val="30"/>
          <w:szCs w:val="30"/>
        </w:rPr>
        <w:t>5.2本协议书自双方签字、盖章之日起生效，且不因本工程竣工验收或主合同履行完毕而失效。</w:t>
      </w:r>
    </w:p>
    <w:p w14:paraId="3B27390D">
      <w:pPr>
        <w:spacing w:line="560" w:lineRule="exact"/>
        <w:ind w:firstLine="600" w:firstLineChars="200"/>
        <w:rPr>
          <w:rFonts w:hint="eastAsia" w:ascii="仿宋" w:hAnsi="仿宋" w:eastAsia="仿宋" w:cs="仿宋"/>
          <w:bCs/>
          <w:color w:val="000000"/>
          <w:sz w:val="30"/>
          <w:szCs w:val="30"/>
        </w:rPr>
      </w:pPr>
    </w:p>
    <w:p w14:paraId="6A3EDC2F">
      <w:pPr>
        <w:spacing w:line="560" w:lineRule="exact"/>
        <w:ind w:firstLine="600" w:firstLineChars="200"/>
        <w:rPr>
          <w:rFonts w:hint="eastAsia" w:ascii="仿宋" w:hAnsi="仿宋" w:eastAsia="仿宋" w:cs="仿宋"/>
          <w:bCs/>
          <w:color w:val="000000"/>
          <w:sz w:val="30"/>
          <w:szCs w:val="30"/>
        </w:rPr>
      </w:pPr>
    </w:p>
    <w:p w14:paraId="06019AEA">
      <w:pPr>
        <w:spacing w:line="560" w:lineRule="exact"/>
        <w:rPr>
          <w:rFonts w:hint="eastAsia" w:ascii="仿宋" w:hAnsi="仿宋" w:eastAsia="仿宋" w:cs="仿宋"/>
          <w:bCs/>
          <w:color w:val="000000"/>
          <w:sz w:val="30"/>
          <w:szCs w:val="30"/>
        </w:rPr>
      </w:pPr>
      <w:r>
        <w:rPr>
          <w:rFonts w:hint="eastAsia" w:ascii="仿宋" w:hAnsi="仿宋" w:eastAsia="仿宋" w:cs="仿宋"/>
          <w:bCs/>
          <w:color w:val="000000"/>
          <w:sz w:val="30"/>
          <w:szCs w:val="30"/>
        </w:rPr>
        <w:t>甲方（盖章）：                   乙方（盖章）：</w:t>
      </w:r>
    </w:p>
    <w:p w14:paraId="15474EF7">
      <w:pPr>
        <w:spacing w:line="560" w:lineRule="exact"/>
        <w:rPr>
          <w:rFonts w:hint="eastAsia" w:ascii="仿宋" w:hAnsi="仿宋" w:eastAsia="仿宋" w:cs="仿宋"/>
          <w:bCs/>
          <w:color w:val="000000"/>
          <w:sz w:val="30"/>
          <w:szCs w:val="30"/>
        </w:rPr>
      </w:pPr>
    </w:p>
    <w:p w14:paraId="69DF2696">
      <w:pPr>
        <w:spacing w:line="560" w:lineRule="exact"/>
        <w:rPr>
          <w:rFonts w:hint="eastAsia" w:ascii="仿宋" w:hAnsi="仿宋" w:eastAsia="仿宋" w:cs="仿宋"/>
          <w:bCs/>
          <w:color w:val="000000"/>
          <w:sz w:val="30"/>
          <w:szCs w:val="30"/>
        </w:rPr>
      </w:pPr>
      <w:r>
        <w:rPr>
          <w:rFonts w:hint="eastAsia" w:ascii="仿宋" w:hAnsi="仿宋" w:eastAsia="仿宋" w:cs="仿宋"/>
          <w:bCs/>
          <w:color w:val="000000"/>
          <w:sz w:val="30"/>
          <w:szCs w:val="30"/>
        </w:rPr>
        <w:t>法定代表人                       法定代表人</w:t>
      </w:r>
    </w:p>
    <w:p w14:paraId="7FAF69A5">
      <w:pPr>
        <w:spacing w:line="560" w:lineRule="exact"/>
        <w:rPr>
          <w:rFonts w:hint="eastAsia" w:ascii="仿宋" w:hAnsi="仿宋" w:eastAsia="仿宋" w:cs="仿宋"/>
          <w:bCs/>
          <w:color w:val="000000"/>
          <w:sz w:val="30"/>
          <w:szCs w:val="30"/>
        </w:rPr>
      </w:pPr>
      <w:r>
        <w:rPr>
          <w:rFonts w:hint="eastAsia" w:ascii="仿宋" w:hAnsi="仿宋" w:eastAsia="仿宋" w:cs="仿宋"/>
          <w:bCs/>
          <w:color w:val="000000"/>
          <w:sz w:val="30"/>
          <w:szCs w:val="30"/>
        </w:rPr>
        <w:t>或委托代理人（签字或盖章）：        或委托代理人（签字或盖章）：</w:t>
      </w:r>
    </w:p>
    <w:p w14:paraId="6FE02C3B">
      <w:pPr>
        <w:spacing w:line="560" w:lineRule="exact"/>
        <w:rPr>
          <w:rFonts w:hint="eastAsia" w:ascii="仿宋" w:hAnsi="仿宋" w:eastAsia="仿宋" w:cs="仿宋"/>
          <w:bCs/>
          <w:color w:val="000000"/>
          <w:sz w:val="30"/>
          <w:szCs w:val="30"/>
        </w:rPr>
      </w:pPr>
    </w:p>
    <w:p w14:paraId="22BBE2F1">
      <w:pPr>
        <w:spacing w:line="560" w:lineRule="exact"/>
        <w:rPr>
          <w:rFonts w:hint="eastAsia" w:ascii="仿宋" w:hAnsi="仿宋" w:eastAsia="仿宋" w:cs="仿宋"/>
          <w:bCs/>
          <w:color w:val="000000"/>
          <w:sz w:val="30"/>
          <w:szCs w:val="30"/>
        </w:rPr>
      </w:pPr>
      <w:r>
        <w:rPr>
          <w:rFonts w:hint="eastAsia" w:ascii="仿宋" w:hAnsi="仿宋" w:eastAsia="仿宋" w:cs="仿宋"/>
          <w:bCs/>
          <w:color w:val="000000"/>
          <w:sz w:val="30"/>
          <w:szCs w:val="30"/>
        </w:rPr>
        <w:t>日期：  年  月 日　　　　　　　　　日期：  年  月  日</w:t>
      </w:r>
    </w:p>
    <w:p w14:paraId="73830389">
      <w:pPr>
        <w:rPr>
          <w:rFonts w:hint="eastAsia" w:ascii="仿宋" w:hAnsi="仿宋" w:eastAsia="仿宋" w:cs="仿宋"/>
        </w:rPr>
      </w:pPr>
    </w:p>
    <w:permEnd w:id="1"/>
    <w:p w14:paraId="0EC15B05">
      <w:pPr>
        <w:pStyle w:val="2"/>
        <w:rPr>
          <w:rFonts w:hint="eastAsia" w:ascii="仿宋" w:hAnsi="仿宋" w:eastAsia="仿宋" w:cs="仿宋"/>
          <w:b w:val="0"/>
          <w:bCs w:val="0"/>
          <w:color w:val="000000" w:themeColor="text1"/>
          <w:kern w:val="2"/>
          <w:sz w:val="24"/>
          <w:szCs w:val="22"/>
          <w:highlight w:val="none"/>
          <w:lang w:val="en-US" w:eastAsia="zh-CN"/>
          <w14:textFill>
            <w14:solidFill>
              <w14:schemeClr w14:val="tx1"/>
            </w14:solidFill>
          </w14:textFill>
        </w:rPr>
      </w:pPr>
    </w:p>
    <w:sectPr>
      <w:headerReference r:id="rId6" w:type="default"/>
      <w:footerReference r:id="rId7" w:type="default"/>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82F73">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226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8226D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8488B">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FAD7D">
                          <w:pPr>
                            <w:pStyle w:val="11"/>
                            <w:jc w:val="center"/>
                          </w:pPr>
                          <w:r>
                            <w:fldChar w:fldCharType="begin"/>
                          </w:r>
                          <w:r>
                            <w:instrText xml:space="preserve">PAGE   \* MERGEFORMAT</w:instrText>
                          </w:r>
                          <w:r>
                            <w:fldChar w:fldCharType="separate"/>
                          </w:r>
                          <w:r>
                            <w:rPr>
                              <w:lang w:val="zh-CN"/>
                            </w:rP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DFAD7D">
                    <w:pPr>
                      <w:pStyle w:val="11"/>
                      <w:jc w:val="center"/>
                    </w:pPr>
                    <w:r>
                      <w:fldChar w:fldCharType="begin"/>
                    </w:r>
                    <w:r>
                      <w:instrText xml:space="preserve">PAGE   \* MERGEFORMAT</w:instrText>
                    </w:r>
                    <w:r>
                      <w:fldChar w:fldCharType="separate"/>
                    </w:r>
                    <w:r>
                      <w:rPr>
                        <w:lang w:val="zh-CN"/>
                      </w:rPr>
                      <w:t>16</w:t>
                    </w:r>
                    <w:r>
                      <w:fldChar w:fldCharType="end"/>
                    </w:r>
                  </w:p>
                </w:txbxContent>
              </v:textbox>
            </v:shape>
          </w:pict>
        </mc:Fallback>
      </mc:AlternateContent>
    </w:r>
  </w:p>
  <w:p w14:paraId="108D462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00766">
    <w:pPr>
      <w:pStyle w:val="12"/>
      <w:pBdr>
        <w:bottom w:val="none" w:color="auto" w:sz="0" w:space="1"/>
      </w:pBdr>
      <w:jc w:val="lef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45E7">
    <w:pPr>
      <w:pStyle w:val="12"/>
      <w:pBdr>
        <w:bottom w:val="none" w:color="auto" w:sz="0" w:space="1"/>
      </w:pBdr>
      <w:jc w:val="left"/>
      <w:rPr>
        <w:rFonts w:hint="eastAsia" w:eastAsia="宋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DA3C0">
    <w:pPr>
      <w:pStyle w:val="1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6CCF1"/>
    <w:multiLevelType w:val="singleLevel"/>
    <w:tmpl w:val="9A16CCF1"/>
    <w:lvl w:ilvl="0" w:tentative="0">
      <w:start w:val="1"/>
      <w:numFmt w:val="decimal"/>
      <w:suff w:val="nothing"/>
      <w:lvlText w:val="%1、"/>
      <w:lvlJc w:val="left"/>
      <w:pPr>
        <w:ind w:left="700" w:leftChars="0" w:firstLine="0" w:firstLineChars="0"/>
      </w:pPr>
    </w:lvl>
  </w:abstractNum>
  <w:abstractNum w:abstractNumId="1">
    <w:nsid w:val="9DBCA6D7"/>
    <w:multiLevelType w:val="singleLevel"/>
    <w:tmpl w:val="9DBCA6D7"/>
    <w:lvl w:ilvl="0" w:tentative="0">
      <w:start w:val="2"/>
      <w:numFmt w:val="chineseCounting"/>
      <w:suff w:val="nothing"/>
      <w:lvlText w:val="%1、"/>
      <w:lvlJc w:val="left"/>
      <w:rPr>
        <w:rFonts w:hint="eastAsia"/>
      </w:rPr>
    </w:lvl>
  </w:abstractNum>
  <w:abstractNum w:abstractNumId="2">
    <w:nsid w:val="B822AF93"/>
    <w:multiLevelType w:val="singleLevel"/>
    <w:tmpl w:val="B822AF93"/>
    <w:lvl w:ilvl="0" w:tentative="0">
      <w:start w:val="3"/>
      <w:numFmt w:val="decimal"/>
      <w:suff w:val="space"/>
      <w:lvlText w:val="%1."/>
      <w:lvlJc w:val="left"/>
    </w:lvl>
  </w:abstractNum>
  <w:abstractNum w:abstractNumId="3">
    <w:nsid w:val="DA20410A"/>
    <w:multiLevelType w:val="singleLevel"/>
    <w:tmpl w:val="DA20410A"/>
    <w:lvl w:ilvl="0" w:tentative="0">
      <w:start w:val="3"/>
      <w:numFmt w:val="decimal"/>
      <w:suff w:val="space"/>
      <w:lvlText w:val="%1."/>
      <w:lvlJc w:val="left"/>
    </w:lvl>
  </w:abstractNum>
  <w:abstractNum w:abstractNumId="4">
    <w:nsid w:val="724F8388"/>
    <w:multiLevelType w:val="singleLevel"/>
    <w:tmpl w:val="724F8388"/>
    <w:lvl w:ilvl="0" w:tentative="0">
      <w:start w:val="6"/>
      <w:numFmt w:val="chineseCounting"/>
      <w:suff w:val="space"/>
      <w:lvlText w:val="第%1章"/>
      <w:lvlJc w:val="left"/>
      <w:rPr>
        <w:rFonts w:hint="eastAsia"/>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Mjk2ZDUwY2MxOTdkN2Q5MGU5ZmNmODc0MWIyYzgifQ=="/>
    <w:docVar w:name="KSO_WPS_MARK_KEY" w:val="41383a59-7587-4331-991e-85c103849db6"/>
  </w:docVars>
  <w:rsids>
    <w:rsidRoot w:val="001E4226"/>
    <w:rsid w:val="0003261B"/>
    <w:rsid w:val="00052832"/>
    <w:rsid w:val="0007082A"/>
    <w:rsid w:val="000D2DDF"/>
    <w:rsid w:val="00100698"/>
    <w:rsid w:val="00134415"/>
    <w:rsid w:val="001424A1"/>
    <w:rsid w:val="001645C8"/>
    <w:rsid w:val="001770B2"/>
    <w:rsid w:val="00181100"/>
    <w:rsid w:val="0018287E"/>
    <w:rsid w:val="00195D0C"/>
    <w:rsid w:val="001B5F58"/>
    <w:rsid w:val="001C66E0"/>
    <w:rsid w:val="001D378C"/>
    <w:rsid w:val="001E220C"/>
    <w:rsid w:val="001E4226"/>
    <w:rsid w:val="001F10E4"/>
    <w:rsid w:val="00205505"/>
    <w:rsid w:val="00215AA4"/>
    <w:rsid w:val="002204DC"/>
    <w:rsid w:val="002261B7"/>
    <w:rsid w:val="002410F1"/>
    <w:rsid w:val="00286792"/>
    <w:rsid w:val="00314E72"/>
    <w:rsid w:val="00323B4B"/>
    <w:rsid w:val="00342AA6"/>
    <w:rsid w:val="00350671"/>
    <w:rsid w:val="00353AE3"/>
    <w:rsid w:val="003577A2"/>
    <w:rsid w:val="003752C8"/>
    <w:rsid w:val="00383F18"/>
    <w:rsid w:val="003A17A8"/>
    <w:rsid w:val="003B1647"/>
    <w:rsid w:val="003D1B69"/>
    <w:rsid w:val="003D56CE"/>
    <w:rsid w:val="00435687"/>
    <w:rsid w:val="004543E1"/>
    <w:rsid w:val="00455322"/>
    <w:rsid w:val="00471228"/>
    <w:rsid w:val="0047318F"/>
    <w:rsid w:val="0048505B"/>
    <w:rsid w:val="00494FFB"/>
    <w:rsid w:val="004D2211"/>
    <w:rsid w:val="004E7EFE"/>
    <w:rsid w:val="004F00C7"/>
    <w:rsid w:val="004F121F"/>
    <w:rsid w:val="00546ED5"/>
    <w:rsid w:val="005502F3"/>
    <w:rsid w:val="00557A00"/>
    <w:rsid w:val="005707F3"/>
    <w:rsid w:val="00570FE4"/>
    <w:rsid w:val="00593159"/>
    <w:rsid w:val="005A66D1"/>
    <w:rsid w:val="005B0BFE"/>
    <w:rsid w:val="005C6ADC"/>
    <w:rsid w:val="005D2854"/>
    <w:rsid w:val="005F508C"/>
    <w:rsid w:val="00615EA1"/>
    <w:rsid w:val="006219A8"/>
    <w:rsid w:val="006775DE"/>
    <w:rsid w:val="00691A75"/>
    <w:rsid w:val="006B0D42"/>
    <w:rsid w:val="006C48FB"/>
    <w:rsid w:val="006D0CE9"/>
    <w:rsid w:val="006E1EA5"/>
    <w:rsid w:val="006E6810"/>
    <w:rsid w:val="006F4498"/>
    <w:rsid w:val="00721E46"/>
    <w:rsid w:val="00741A47"/>
    <w:rsid w:val="007554A9"/>
    <w:rsid w:val="007737D7"/>
    <w:rsid w:val="007C6CA3"/>
    <w:rsid w:val="007C717F"/>
    <w:rsid w:val="007F0957"/>
    <w:rsid w:val="008E2A0E"/>
    <w:rsid w:val="008E6E00"/>
    <w:rsid w:val="009049D8"/>
    <w:rsid w:val="00913DE6"/>
    <w:rsid w:val="00916F93"/>
    <w:rsid w:val="0098388D"/>
    <w:rsid w:val="00993AD4"/>
    <w:rsid w:val="009D02BA"/>
    <w:rsid w:val="00A146F4"/>
    <w:rsid w:val="00A20991"/>
    <w:rsid w:val="00A241BF"/>
    <w:rsid w:val="00A305D0"/>
    <w:rsid w:val="00A30BF3"/>
    <w:rsid w:val="00A42231"/>
    <w:rsid w:val="00A516BE"/>
    <w:rsid w:val="00A67D58"/>
    <w:rsid w:val="00A87892"/>
    <w:rsid w:val="00A94BDD"/>
    <w:rsid w:val="00A97C8C"/>
    <w:rsid w:val="00AB4696"/>
    <w:rsid w:val="00B20A35"/>
    <w:rsid w:val="00B20DF2"/>
    <w:rsid w:val="00B22881"/>
    <w:rsid w:val="00B40CD8"/>
    <w:rsid w:val="00B44CCF"/>
    <w:rsid w:val="00B45037"/>
    <w:rsid w:val="00B47D39"/>
    <w:rsid w:val="00B539A4"/>
    <w:rsid w:val="00BA5530"/>
    <w:rsid w:val="00BB3CD5"/>
    <w:rsid w:val="00BF1903"/>
    <w:rsid w:val="00C1200E"/>
    <w:rsid w:val="00C1396B"/>
    <w:rsid w:val="00C730B8"/>
    <w:rsid w:val="00CC5890"/>
    <w:rsid w:val="00D70865"/>
    <w:rsid w:val="00D74F2C"/>
    <w:rsid w:val="00D8488E"/>
    <w:rsid w:val="00DA453B"/>
    <w:rsid w:val="00DB1145"/>
    <w:rsid w:val="00DC3958"/>
    <w:rsid w:val="00DE4A4C"/>
    <w:rsid w:val="00DF3269"/>
    <w:rsid w:val="00E007D3"/>
    <w:rsid w:val="00E01272"/>
    <w:rsid w:val="00E023B4"/>
    <w:rsid w:val="00E4480B"/>
    <w:rsid w:val="00E628B1"/>
    <w:rsid w:val="00EE19BD"/>
    <w:rsid w:val="00EF295B"/>
    <w:rsid w:val="00EF5BA2"/>
    <w:rsid w:val="00F14635"/>
    <w:rsid w:val="00F22787"/>
    <w:rsid w:val="00F52C9B"/>
    <w:rsid w:val="00F54485"/>
    <w:rsid w:val="00F76805"/>
    <w:rsid w:val="00F83FBF"/>
    <w:rsid w:val="00F85DAD"/>
    <w:rsid w:val="00F87226"/>
    <w:rsid w:val="00FC676F"/>
    <w:rsid w:val="00FE7B94"/>
    <w:rsid w:val="0109733F"/>
    <w:rsid w:val="01192C1F"/>
    <w:rsid w:val="0132783D"/>
    <w:rsid w:val="013B2B96"/>
    <w:rsid w:val="013C690E"/>
    <w:rsid w:val="01401F5A"/>
    <w:rsid w:val="01422176"/>
    <w:rsid w:val="017406EC"/>
    <w:rsid w:val="01852063"/>
    <w:rsid w:val="01934780"/>
    <w:rsid w:val="019F42D6"/>
    <w:rsid w:val="01A4698D"/>
    <w:rsid w:val="01BB3CD7"/>
    <w:rsid w:val="01CE7923"/>
    <w:rsid w:val="01E46D89"/>
    <w:rsid w:val="02151639"/>
    <w:rsid w:val="02181129"/>
    <w:rsid w:val="021C6A11"/>
    <w:rsid w:val="02317AF5"/>
    <w:rsid w:val="023B6BC5"/>
    <w:rsid w:val="023F66B6"/>
    <w:rsid w:val="0241242E"/>
    <w:rsid w:val="02427F54"/>
    <w:rsid w:val="024B3B7E"/>
    <w:rsid w:val="024B505A"/>
    <w:rsid w:val="025008C3"/>
    <w:rsid w:val="02524EE8"/>
    <w:rsid w:val="02581525"/>
    <w:rsid w:val="025A34EF"/>
    <w:rsid w:val="026544AE"/>
    <w:rsid w:val="026C3FA6"/>
    <w:rsid w:val="02727C98"/>
    <w:rsid w:val="028E4F47"/>
    <w:rsid w:val="02A97FD3"/>
    <w:rsid w:val="02B26E88"/>
    <w:rsid w:val="02BC7D06"/>
    <w:rsid w:val="02C46BBB"/>
    <w:rsid w:val="02D037B2"/>
    <w:rsid w:val="02E62FD5"/>
    <w:rsid w:val="02EB05EB"/>
    <w:rsid w:val="02F00DB2"/>
    <w:rsid w:val="02F079B0"/>
    <w:rsid w:val="02F32FFC"/>
    <w:rsid w:val="02F43CEC"/>
    <w:rsid w:val="02F474A0"/>
    <w:rsid w:val="02FA082F"/>
    <w:rsid w:val="03062D2F"/>
    <w:rsid w:val="031501B1"/>
    <w:rsid w:val="03195159"/>
    <w:rsid w:val="0324417D"/>
    <w:rsid w:val="0328539C"/>
    <w:rsid w:val="032A4C70"/>
    <w:rsid w:val="036208AE"/>
    <w:rsid w:val="03795BF7"/>
    <w:rsid w:val="037A1F60"/>
    <w:rsid w:val="03885E3A"/>
    <w:rsid w:val="03922A1E"/>
    <w:rsid w:val="03C230FA"/>
    <w:rsid w:val="03C85032"/>
    <w:rsid w:val="03CE0BD5"/>
    <w:rsid w:val="03CE6966"/>
    <w:rsid w:val="03FE4A84"/>
    <w:rsid w:val="0405748B"/>
    <w:rsid w:val="04090D29"/>
    <w:rsid w:val="042711AF"/>
    <w:rsid w:val="042C7AD7"/>
    <w:rsid w:val="042F62B6"/>
    <w:rsid w:val="04351B1E"/>
    <w:rsid w:val="043A7135"/>
    <w:rsid w:val="04406715"/>
    <w:rsid w:val="045A4C76"/>
    <w:rsid w:val="04634D51"/>
    <w:rsid w:val="04826D2E"/>
    <w:rsid w:val="04926F71"/>
    <w:rsid w:val="04A95037"/>
    <w:rsid w:val="04AE367F"/>
    <w:rsid w:val="04B70785"/>
    <w:rsid w:val="04BC26D2"/>
    <w:rsid w:val="04BE06F5"/>
    <w:rsid w:val="04CE3D21"/>
    <w:rsid w:val="04D1736D"/>
    <w:rsid w:val="04D35960"/>
    <w:rsid w:val="04E71358"/>
    <w:rsid w:val="04E83035"/>
    <w:rsid w:val="04F5498E"/>
    <w:rsid w:val="05113475"/>
    <w:rsid w:val="051A6F66"/>
    <w:rsid w:val="051E2E7D"/>
    <w:rsid w:val="051F457C"/>
    <w:rsid w:val="052102F4"/>
    <w:rsid w:val="052B4CCF"/>
    <w:rsid w:val="05377A27"/>
    <w:rsid w:val="05393890"/>
    <w:rsid w:val="054364BD"/>
    <w:rsid w:val="05452235"/>
    <w:rsid w:val="0551404A"/>
    <w:rsid w:val="05614B95"/>
    <w:rsid w:val="05652EA6"/>
    <w:rsid w:val="05772566"/>
    <w:rsid w:val="058050E2"/>
    <w:rsid w:val="05940AC6"/>
    <w:rsid w:val="05AA2098"/>
    <w:rsid w:val="05BC001D"/>
    <w:rsid w:val="05D2339D"/>
    <w:rsid w:val="05D709B3"/>
    <w:rsid w:val="05DC421B"/>
    <w:rsid w:val="05E05ABA"/>
    <w:rsid w:val="05E345E2"/>
    <w:rsid w:val="05FE0636"/>
    <w:rsid w:val="06156721"/>
    <w:rsid w:val="061915D1"/>
    <w:rsid w:val="061A5ACB"/>
    <w:rsid w:val="061D286A"/>
    <w:rsid w:val="06227BF4"/>
    <w:rsid w:val="06274119"/>
    <w:rsid w:val="062956B3"/>
    <w:rsid w:val="0643668E"/>
    <w:rsid w:val="064918B1"/>
    <w:rsid w:val="06496258"/>
    <w:rsid w:val="06604E4C"/>
    <w:rsid w:val="067D59FE"/>
    <w:rsid w:val="068240AE"/>
    <w:rsid w:val="068648B3"/>
    <w:rsid w:val="06897EFF"/>
    <w:rsid w:val="068A3317"/>
    <w:rsid w:val="068E4569"/>
    <w:rsid w:val="06905732"/>
    <w:rsid w:val="06A411DD"/>
    <w:rsid w:val="06AB431A"/>
    <w:rsid w:val="06BC6527"/>
    <w:rsid w:val="06BF1B73"/>
    <w:rsid w:val="06C364E6"/>
    <w:rsid w:val="06D7510F"/>
    <w:rsid w:val="06E15F8D"/>
    <w:rsid w:val="06E225FE"/>
    <w:rsid w:val="06FD25E5"/>
    <w:rsid w:val="06FF01C2"/>
    <w:rsid w:val="07092752"/>
    <w:rsid w:val="070954E4"/>
    <w:rsid w:val="07177C01"/>
    <w:rsid w:val="071D4AEC"/>
    <w:rsid w:val="074526C1"/>
    <w:rsid w:val="074B78AB"/>
    <w:rsid w:val="075A189C"/>
    <w:rsid w:val="075C3897"/>
    <w:rsid w:val="0766361D"/>
    <w:rsid w:val="0767792A"/>
    <w:rsid w:val="076A5F83"/>
    <w:rsid w:val="077C7A64"/>
    <w:rsid w:val="0781151E"/>
    <w:rsid w:val="07837045"/>
    <w:rsid w:val="07886409"/>
    <w:rsid w:val="07911761"/>
    <w:rsid w:val="079B438E"/>
    <w:rsid w:val="07B74F40"/>
    <w:rsid w:val="07CC279A"/>
    <w:rsid w:val="07D21D7A"/>
    <w:rsid w:val="07E06245"/>
    <w:rsid w:val="07FB307F"/>
    <w:rsid w:val="08161C67"/>
    <w:rsid w:val="08183C54"/>
    <w:rsid w:val="08205308"/>
    <w:rsid w:val="0828199A"/>
    <w:rsid w:val="082F0F7A"/>
    <w:rsid w:val="08365E65"/>
    <w:rsid w:val="084A7B62"/>
    <w:rsid w:val="084E7652"/>
    <w:rsid w:val="085D7896"/>
    <w:rsid w:val="0869448C"/>
    <w:rsid w:val="087004A6"/>
    <w:rsid w:val="087D3E5F"/>
    <w:rsid w:val="08A234FA"/>
    <w:rsid w:val="08C30B19"/>
    <w:rsid w:val="08E12275"/>
    <w:rsid w:val="08F024B8"/>
    <w:rsid w:val="08F17FDE"/>
    <w:rsid w:val="08F85810"/>
    <w:rsid w:val="08FA50E4"/>
    <w:rsid w:val="08FD6983"/>
    <w:rsid w:val="090D306A"/>
    <w:rsid w:val="091343F8"/>
    <w:rsid w:val="09175C96"/>
    <w:rsid w:val="09207EA3"/>
    <w:rsid w:val="09376339"/>
    <w:rsid w:val="093873C8"/>
    <w:rsid w:val="095E1B17"/>
    <w:rsid w:val="095E38C5"/>
    <w:rsid w:val="097416CD"/>
    <w:rsid w:val="098826F0"/>
    <w:rsid w:val="098D7D07"/>
    <w:rsid w:val="0991353D"/>
    <w:rsid w:val="099472E7"/>
    <w:rsid w:val="09B07E99"/>
    <w:rsid w:val="09B72FD5"/>
    <w:rsid w:val="09BC4A90"/>
    <w:rsid w:val="09CA0F5B"/>
    <w:rsid w:val="09DC2A3C"/>
    <w:rsid w:val="09DE4A06"/>
    <w:rsid w:val="09F204B1"/>
    <w:rsid w:val="09F47D86"/>
    <w:rsid w:val="0A1026E6"/>
    <w:rsid w:val="0A1B17B6"/>
    <w:rsid w:val="0A2263EB"/>
    <w:rsid w:val="0A5B1BB3"/>
    <w:rsid w:val="0A5B2C1C"/>
    <w:rsid w:val="0A636449"/>
    <w:rsid w:val="0A747118"/>
    <w:rsid w:val="0A7E1D45"/>
    <w:rsid w:val="0A9E455D"/>
    <w:rsid w:val="0AA01CBB"/>
    <w:rsid w:val="0AAE43D8"/>
    <w:rsid w:val="0AB80DB3"/>
    <w:rsid w:val="0ABE1E9B"/>
    <w:rsid w:val="0AC04577"/>
    <w:rsid w:val="0ACD78AC"/>
    <w:rsid w:val="0AD371E3"/>
    <w:rsid w:val="0AD44E8F"/>
    <w:rsid w:val="0ADB2CF4"/>
    <w:rsid w:val="0AE4604C"/>
    <w:rsid w:val="0AE47DFA"/>
    <w:rsid w:val="0B025C53"/>
    <w:rsid w:val="0B057746"/>
    <w:rsid w:val="0B1A1A6E"/>
    <w:rsid w:val="0B2A127B"/>
    <w:rsid w:val="0B2E5519"/>
    <w:rsid w:val="0B41524D"/>
    <w:rsid w:val="0B705B32"/>
    <w:rsid w:val="0B73117E"/>
    <w:rsid w:val="0B7373D0"/>
    <w:rsid w:val="0B75132B"/>
    <w:rsid w:val="0B776EC0"/>
    <w:rsid w:val="0BA80E28"/>
    <w:rsid w:val="0BBE4AEF"/>
    <w:rsid w:val="0BBF6171"/>
    <w:rsid w:val="0BCB2C22"/>
    <w:rsid w:val="0BD26DFA"/>
    <w:rsid w:val="0BD460C1"/>
    <w:rsid w:val="0BD55995"/>
    <w:rsid w:val="0BD7170D"/>
    <w:rsid w:val="0BDE6F3F"/>
    <w:rsid w:val="0BE74C6C"/>
    <w:rsid w:val="0BF57DE5"/>
    <w:rsid w:val="0BF64227"/>
    <w:rsid w:val="0C0D3381"/>
    <w:rsid w:val="0C2044CD"/>
    <w:rsid w:val="0C2F1549"/>
    <w:rsid w:val="0C3378FE"/>
    <w:rsid w:val="0C3C3C66"/>
    <w:rsid w:val="0C48260B"/>
    <w:rsid w:val="0C5C1C12"/>
    <w:rsid w:val="0C605BA6"/>
    <w:rsid w:val="0C615A3A"/>
    <w:rsid w:val="0C684797"/>
    <w:rsid w:val="0C6A64BB"/>
    <w:rsid w:val="0C790A16"/>
    <w:rsid w:val="0C7B478E"/>
    <w:rsid w:val="0C801DA5"/>
    <w:rsid w:val="0C923886"/>
    <w:rsid w:val="0C9D59B4"/>
    <w:rsid w:val="0CAE1114"/>
    <w:rsid w:val="0CB62F95"/>
    <w:rsid w:val="0CB67574"/>
    <w:rsid w:val="0CDA09DA"/>
    <w:rsid w:val="0CF63E15"/>
    <w:rsid w:val="0CFC4CDA"/>
    <w:rsid w:val="0CFF716D"/>
    <w:rsid w:val="0D1150F2"/>
    <w:rsid w:val="0D197B03"/>
    <w:rsid w:val="0D1A5D55"/>
    <w:rsid w:val="0D1F336B"/>
    <w:rsid w:val="0D246BD4"/>
    <w:rsid w:val="0D3B1B72"/>
    <w:rsid w:val="0D4032E2"/>
    <w:rsid w:val="0D4234FE"/>
    <w:rsid w:val="0D426078"/>
    <w:rsid w:val="0D4B23B2"/>
    <w:rsid w:val="0D4D577C"/>
    <w:rsid w:val="0D5648B3"/>
    <w:rsid w:val="0D676AC1"/>
    <w:rsid w:val="0D6D5138"/>
    <w:rsid w:val="0D714CF7"/>
    <w:rsid w:val="0D7731A8"/>
    <w:rsid w:val="0D780CCE"/>
    <w:rsid w:val="0D807BF0"/>
    <w:rsid w:val="0D9A07CB"/>
    <w:rsid w:val="0D9F44AC"/>
    <w:rsid w:val="0DAD6BC9"/>
    <w:rsid w:val="0DAE2941"/>
    <w:rsid w:val="0DBE2798"/>
    <w:rsid w:val="0DF07E84"/>
    <w:rsid w:val="0E032C8D"/>
    <w:rsid w:val="0E1704E7"/>
    <w:rsid w:val="0E1924B1"/>
    <w:rsid w:val="0E2229AD"/>
    <w:rsid w:val="0E440BB0"/>
    <w:rsid w:val="0E552DBD"/>
    <w:rsid w:val="0E5C02D2"/>
    <w:rsid w:val="0E665905"/>
    <w:rsid w:val="0E6E52B8"/>
    <w:rsid w:val="0E7073B7"/>
    <w:rsid w:val="0E76520D"/>
    <w:rsid w:val="0E7C659C"/>
    <w:rsid w:val="0EA55AF2"/>
    <w:rsid w:val="0EA87391"/>
    <w:rsid w:val="0EB135C4"/>
    <w:rsid w:val="0EC71F0D"/>
    <w:rsid w:val="0ED41816"/>
    <w:rsid w:val="0ED85EC8"/>
    <w:rsid w:val="0EE77EB9"/>
    <w:rsid w:val="0EF67E1F"/>
    <w:rsid w:val="0F136F00"/>
    <w:rsid w:val="0F615EBD"/>
    <w:rsid w:val="0F69317C"/>
    <w:rsid w:val="0F783207"/>
    <w:rsid w:val="0F825E34"/>
    <w:rsid w:val="0FA67D74"/>
    <w:rsid w:val="0FA7589A"/>
    <w:rsid w:val="0FBC7598"/>
    <w:rsid w:val="0FD22917"/>
    <w:rsid w:val="0FDE2763"/>
    <w:rsid w:val="0FF22FB9"/>
    <w:rsid w:val="10171BA2"/>
    <w:rsid w:val="102E76E2"/>
    <w:rsid w:val="10305890"/>
    <w:rsid w:val="1031306E"/>
    <w:rsid w:val="10366695"/>
    <w:rsid w:val="10463305"/>
    <w:rsid w:val="10593038"/>
    <w:rsid w:val="10607CBB"/>
    <w:rsid w:val="1065138B"/>
    <w:rsid w:val="106612B1"/>
    <w:rsid w:val="10686DD7"/>
    <w:rsid w:val="107734BE"/>
    <w:rsid w:val="10874D2A"/>
    <w:rsid w:val="109E6C9D"/>
    <w:rsid w:val="10C55FD8"/>
    <w:rsid w:val="10CD30DE"/>
    <w:rsid w:val="10D75D0B"/>
    <w:rsid w:val="10FD1C16"/>
    <w:rsid w:val="11186A50"/>
    <w:rsid w:val="112A4F99"/>
    <w:rsid w:val="112C7807"/>
    <w:rsid w:val="114333A1"/>
    <w:rsid w:val="115F2023"/>
    <w:rsid w:val="11651569"/>
    <w:rsid w:val="117B6FDE"/>
    <w:rsid w:val="118063A3"/>
    <w:rsid w:val="11A71B81"/>
    <w:rsid w:val="11B76268"/>
    <w:rsid w:val="11BD70FD"/>
    <w:rsid w:val="11C15A98"/>
    <w:rsid w:val="11C6025A"/>
    <w:rsid w:val="11F528ED"/>
    <w:rsid w:val="11F8062F"/>
    <w:rsid w:val="11FC011F"/>
    <w:rsid w:val="11FF551A"/>
    <w:rsid w:val="120174E4"/>
    <w:rsid w:val="12036115"/>
    <w:rsid w:val="12040D82"/>
    <w:rsid w:val="120B5903"/>
    <w:rsid w:val="120E75A9"/>
    <w:rsid w:val="121008D0"/>
    <w:rsid w:val="12105979"/>
    <w:rsid w:val="121A67F7"/>
    <w:rsid w:val="12211934"/>
    <w:rsid w:val="12327017"/>
    <w:rsid w:val="12380A2C"/>
    <w:rsid w:val="125D0492"/>
    <w:rsid w:val="12696E37"/>
    <w:rsid w:val="126B0E01"/>
    <w:rsid w:val="127E6D86"/>
    <w:rsid w:val="128131D7"/>
    <w:rsid w:val="1283439D"/>
    <w:rsid w:val="12865C3B"/>
    <w:rsid w:val="129A3494"/>
    <w:rsid w:val="12A33B0D"/>
    <w:rsid w:val="12AF778A"/>
    <w:rsid w:val="12D14255"/>
    <w:rsid w:val="12D469A6"/>
    <w:rsid w:val="12EB3CF0"/>
    <w:rsid w:val="12F22825"/>
    <w:rsid w:val="13054DB2"/>
    <w:rsid w:val="13404189"/>
    <w:rsid w:val="13561AB1"/>
    <w:rsid w:val="135B10B0"/>
    <w:rsid w:val="13620456"/>
    <w:rsid w:val="13733C3E"/>
    <w:rsid w:val="1379754E"/>
    <w:rsid w:val="137D2B9A"/>
    <w:rsid w:val="13956F89"/>
    <w:rsid w:val="139D0ABC"/>
    <w:rsid w:val="139E0D62"/>
    <w:rsid w:val="13A83253"/>
    <w:rsid w:val="13CC701D"/>
    <w:rsid w:val="13CE0792"/>
    <w:rsid w:val="13D33102"/>
    <w:rsid w:val="13D5193B"/>
    <w:rsid w:val="13DA7FEC"/>
    <w:rsid w:val="13E175CD"/>
    <w:rsid w:val="13F0776D"/>
    <w:rsid w:val="13FF3EF7"/>
    <w:rsid w:val="13FF7A53"/>
    <w:rsid w:val="141B23B3"/>
    <w:rsid w:val="14221993"/>
    <w:rsid w:val="1424395D"/>
    <w:rsid w:val="143766B2"/>
    <w:rsid w:val="14495172"/>
    <w:rsid w:val="14504A30"/>
    <w:rsid w:val="14531B4D"/>
    <w:rsid w:val="146953DD"/>
    <w:rsid w:val="14720225"/>
    <w:rsid w:val="14733F9D"/>
    <w:rsid w:val="14883EEC"/>
    <w:rsid w:val="1494463F"/>
    <w:rsid w:val="14B0153B"/>
    <w:rsid w:val="14BE346A"/>
    <w:rsid w:val="14C03686"/>
    <w:rsid w:val="14CB5B87"/>
    <w:rsid w:val="14D62EA9"/>
    <w:rsid w:val="14EA24B1"/>
    <w:rsid w:val="14EF13F5"/>
    <w:rsid w:val="14F275B8"/>
    <w:rsid w:val="14F50E56"/>
    <w:rsid w:val="150C0679"/>
    <w:rsid w:val="15126074"/>
    <w:rsid w:val="152139F9"/>
    <w:rsid w:val="152A4FA3"/>
    <w:rsid w:val="153D4CD7"/>
    <w:rsid w:val="1542737F"/>
    <w:rsid w:val="15475B55"/>
    <w:rsid w:val="15521099"/>
    <w:rsid w:val="1557566D"/>
    <w:rsid w:val="156A35F2"/>
    <w:rsid w:val="15853F88"/>
    <w:rsid w:val="1585667E"/>
    <w:rsid w:val="15966195"/>
    <w:rsid w:val="15AA1230"/>
    <w:rsid w:val="15C076B6"/>
    <w:rsid w:val="15C26F8A"/>
    <w:rsid w:val="15C471A6"/>
    <w:rsid w:val="15D171CD"/>
    <w:rsid w:val="15E36647"/>
    <w:rsid w:val="15E46F00"/>
    <w:rsid w:val="15EA028F"/>
    <w:rsid w:val="15F27379"/>
    <w:rsid w:val="15F5110D"/>
    <w:rsid w:val="15FF01DE"/>
    <w:rsid w:val="160C28FB"/>
    <w:rsid w:val="161517B0"/>
    <w:rsid w:val="16404673"/>
    <w:rsid w:val="1644008C"/>
    <w:rsid w:val="164521C2"/>
    <w:rsid w:val="164B0583"/>
    <w:rsid w:val="1651030E"/>
    <w:rsid w:val="16663DB9"/>
    <w:rsid w:val="166B5873"/>
    <w:rsid w:val="167A1613"/>
    <w:rsid w:val="167E6ED3"/>
    <w:rsid w:val="167F30CD"/>
    <w:rsid w:val="169237EC"/>
    <w:rsid w:val="169528F0"/>
    <w:rsid w:val="16BD3F4F"/>
    <w:rsid w:val="16C110A2"/>
    <w:rsid w:val="16C136E5"/>
    <w:rsid w:val="16CF5E02"/>
    <w:rsid w:val="16DA6555"/>
    <w:rsid w:val="16DD6ED7"/>
    <w:rsid w:val="16E318AE"/>
    <w:rsid w:val="16E3365C"/>
    <w:rsid w:val="17005FBC"/>
    <w:rsid w:val="17051824"/>
    <w:rsid w:val="1709770E"/>
    <w:rsid w:val="17123F41"/>
    <w:rsid w:val="17326391"/>
    <w:rsid w:val="17544559"/>
    <w:rsid w:val="17591B70"/>
    <w:rsid w:val="17607EB8"/>
    <w:rsid w:val="178F5592"/>
    <w:rsid w:val="17936E30"/>
    <w:rsid w:val="17B86896"/>
    <w:rsid w:val="17D47448"/>
    <w:rsid w:val="17E3442C"/>
    <w:rsid w:val="17F65611"/>
    <w:rsid w:val="17F90C5D"/>
    <w:rsid w:val="17FB2BF0"/>
    <w:rsid w:val="182D654E"/>
    <w:rsid w:val="18356139"/>
    <w:rsid w:val="184243B2"/>
    <w:rsid w:val="18670D3F"/>
    <w:rsid w:val="186B12EA"/>
    <w:rsid w:val="187A1D9E"/>
    <w:rsid w:val="18890233"/>
    <w:rsid w:val="18910CA1"/>
    <w:rsid w:val="189F1804"/>
    <w:rsid w:val="18C43019"/>
    <w:rsid w:val="18C66D91"/>
    <w:rsid w:val="18D72D4C"/>
    <w:rsid w:val="18DF7E53"/>
    <w:rsid w:val="19037FE5"/>
    <w:rsid w:val="19064E2F"/>
    <w:rsid w:val="190D676E"/>
    <w:rsid w:val="191926D7"/>
    <w:rsid w:val="19232435"/>
    <w:rsid w:val="19267830"/>
    <w:rsid w:val="19287A4C"/>
    <w:rsid w:val="19555B47"/>
    <w:rsid w:val="195C14A3"/>
    <w:rsid w:val="196B7938"/>
    <w:rsid w:val="196F567B"/>
    <w:rsid w:val="19834C82"/>
    <w:rsid w:val="198B289E"/>
    <w:rsid w:val="19946E8F"/>
    <w:rsid w:val="19B35D7C"/>
    <w:rsid w:val="19EE47F1"/>
    <w:rsid w:val="19F005D7"/>
    <w:rsid w:val="19F44E85"/>
    <w:rsid w:val="19F65454"/>
    <w:rsid w:val="19FE255B"/>
    <w:rsid w:val="1A077661"/>
    <w:rsid w:val="1A082804"/>
    <w:rsid w:val="1A1324AA"/>
    <w:rsid w:val="1A14003A"/>
    <w:rsid w:val="1A2763A0"/>
    <w:rsid w:val="1A383CBF"/>
    <w:rsid w:val="1A3D3083"/>
    <w:rsid w:val="1A3F0ADD"/>
    <w:rsid w:val="1A557405"/>
    <w:rsid w:val="1A5706E1"/>
    <w:rsid w:val="1A653431"/>
    <w:rsid w:val="1A693E78"/>
    <w:rsid w:val="1A725422"/>
    <w:rsid w:val="1A736AA5"/>
    <w:rsid w:val="1A807414"/>
    <w:rsid w:val="1A840CB2"/>
    <w:rsid w:val="1AA475A6"/>
    <w:rsid w:val="1AB71087"/>
    <w:rsid w:val="1ACE017F"/>
    <w:rsid w:val="1B0167A6"/>
    <w:rsid w:val="1B285AE1"/>
    <w:rsid w:val="1B2B737F"/>
    <w:rsid w:val="1B697EA8"/>
    <w:rsid w:val="1B6C00C4"/>
    <w:rsid w:val="1B776A68"/>
    <w:rsid w:val="1B8D1DE8"/>
    <w:rsid w:val="1B97678F"/>
    <w:rsid w:val="1BA55384"/>
    <w:rsid w:val="1BAF784A"/>
    <w:rsid w:val="1BB630ED"/>
    <w:rsid w:val="1BBC109A"/>
    <w:rsid w:val="1BCC1384"/>
    <w:rsid w:val="1BE834C2"/>
    <w:rsid w:val="1BEB541B"/>
    <w:rsid w:val="1BF41E67"/>
    <w:rsid w:val="1C054074"/>
    <w:rsid w:val="1C100C4E"/>
    <w:rsid w:val="1C1E66A8"/>
    <w:rsid w:val="1C295FB5"/>
    <w:rsid w:val="1C362480"/>
    <w:rsid w:val="1C676ADD"/>
    <w:rsid w:val="1C6B6D23"/>
    <w:rsid w:val="1CA4563B"/>
    <w:rsid w:val="1CA70C88"/>
    <w:rsid w:val="1CAE64AD"/>
    <w:rsid w:val="1CAE64BA"/>
    <w:rsid w:val="1CD01614"/>
    <w:rsid w:val="1CD87093"/>
    <w:rsid w:val="1CE343B6"/>
    <w:rsid w:val="1CE6789B"/>
    <w:rsid w:val="1CFA778D"/>
    <w:rsid w:val="1D012A8E"/>
    <w:rsid w:val="1D13456F"/>
    <w:rsid w:val="1D214EDE"/>
    <w:rsid w:val="1D303373"/>
    <w:rsid w:val="1D352C20"/>
    <w:rsid w:val="1D3E15EC"/>
    <w:rsid w:val="1D41732E"/>
    <w:rsid w:val="1D4D7A81"/>
    <w:rsid w:val="1D4E1E22"/>
    <w:rsid w:val="1D5030CD"/>
    <w:rsid w:val="1D5D57EA"/>
    <w:rsid w:val="1D7D00F8"/>
    <w:rsid w:val="1D95178A"/>
    <w:rsid w:val="1DC87107"/>
    <w:rsid w:val="1DD04C16"/>
    <w:rsid w:val="1DD737EE"/>
    <w:rsid w:val="1DDB268A"/>
    <w:rsid w:val="1DE21A72"/>
    <w:rsid w:val="1DE303E5"/>
    <w:rsid w:val="1DED6B6E"/>
    <w:rsid w:val="1DFE0D7B"/>
    <w:rsid w:val="1E026FCB"/>
    <w:rsid w:val="1E087E4C"/>
    <w:rsid w:val="1E380731"/>
    <w:rsid w:val="1E401394"/>
    <w:rsid w:val="1E430E84"/>
    <w:rsid w:val="1E635082"/>
    <w:rsid w:val="1E674B72"/>
    <w:rsid w:val="1E6F40A3"/>
    <w:rsid w:val="1EBF675C"/>
    <w:rsid w:val="1EC93137"/>
    <w:rsid w:val="1ED65854"/>
    <w:rsid w:val="1ED815CC"/>
    <w:rsid w:val="1EDA5344"/>
    <w:rsid w:val="1EEE7042"/>
    <w:rsid w:val="1F0C74C8"/>
    <w:rsid w:val="1F114ADE"/>
    <w:rsid w:val="1F132604"/>
    <w:rsid w:val="1F146DB6"/>
    <w:rsid w:val="1F316F2E"/>
    <w:rsid w:val="1F3A67DB"/>
    <w:rsid w:val="1F4B4494"/>
    <w:rsid w:val="1F4C1916"/>
    <w:rsid w:val="1F501AAA"/>
    <w:rsid w:val="1F525822"/>
    <w:rsid w:val="1F62533A"/>
    <w:rsid w:val="1F6E1F30"/>
    <w:rsid w:val="1F861028"/>
    <w:rsid w:val="1F9000F9"/>
    <w:rsid w:val="1F941997"/>
    <w:rsid w:val="1F947BE9"/>
    <w:rsid w:val="1F953961"/>
    <w:rsid w:val="1FA630CD"/>
    <w:rsid w:val="1FB50C47"/>
    <w:rsid w:val="1FBD7271"/>
    <w:rsid w:val="1FC63B1B"/>
    <w:rsid w:val="1FCA3B59"/>
    <w:rsid w:val="1FCF6E73"/>
    <w:rsid w:val="1FD330FC"/>
    <w:rsid w:val="1FD9434A"/>
    <w:rsid w:val="2018254C"/>
    <w:rsid w:val="20580C17"/>
    <w:rsid w:val="205B2E34"/>
    <w:rsid w:val="205C5F7C"/>
    <w:rsid w:val="205D622D"/>
    <w:rsid w:val="20605D1D"/>
    <w:rsid w:val="20692E24"/>
    <w:rsid w:val="206B200D"/>
    <w:rsid w:val="208031F6"/>
    <w:rsid w:val="20857532"/>
    <w:rsid w:val="20A025BE"/>
    <w:rsid w:val="20AE4CDA"/>
    <w:rsid w:val="20B322F1"/>
    <w:rsid w:val="20B63B8F"/>
    <w:rsid w:val="20B7213C"/>
    <w:rsid w:val="20C02C9D"/>
    <w:rsid w:val="20CF69FF"/>
    <w:rsid w:val="20D231C2"/>
    <w:rsid w:val="20D504B9"/>
    <w:rsid w:val="20D7713B"/>
    <w:rsid w:val="20DD736E"/>
    <w:rsid w:val="20E64474"/>
    <w:rsid w:val="20E95D13"/>
    <w:rsid w:val="210743EB"/>
    <w:rsid w:val="21254871"/>
    <w:rsid w:val="21262AC3"/>
    <w:rsid w:val="212D6595"/>
    <w:rsid w:val="21696E53"/>
    <w:rsid w:val="2173382E"/>
    <w:rsid w:val="217952E8"/>
    <w:rsid w:val="21795743"/>
    <w:rsid w:val="21871088"/>
    <w:rsid w:val="21902439"/>
    <w:rsid w:val="2190618E"/>
    <w:rsid w:val="219739C1"/>
    <w:rsid w:val="21A73F3A"/>
    <w:rsid w:val="21B61D9D"/>
    <w:rsid w:val="21B77BBF"/>
    <w:rsid w:val="21C10A3D"/>
    <w:rsid w:val="21CF1785"/>
    <w:rsid w:val="21D15A04"/>
    <w:rsid w:val="21D249F9"/>
    <w:rsid w:val="21D30974"/>
    <w:rsid w:val="21D56297"/>
    <w:rsid w:val="21DC13D3"/>
    <w:rsid w:val="21E25BA3"/>
    <w:rsid w:val="21E46B07"/>
    <w:rsid w:val="21E82C45"/>
    <w:rsid w:val="21EF0229"/>
    <w:rsid w:val="2215130C"/>
    <w:rsid w:val="221C5C74"/>
    <w:rsid w:val="22235254"/>
    <w:rsid w:val="22274D44"/>
    <w:rsid w:val="222958BC"/>
    <w:rsid w:val="222F59A7"/>
    <w:rsid w:val="22317971"/>
    <w:rsid w:val="22364F87"/>
    <w:rsid w:val="22394A78"/>
    <w:rsid w:val="224D0523"/>
    <w:rsid w:val="22511DC1"/>
    <w:rsid w:val="22513B6F"/>
    <w:rsid w:val="2255079B"/>
    <w:rsid w:val="225D0766"/>
    <w:rsid w:val="22680EB9"/>
    <w:rsid w:val="226D4721"/>
    <w:rsid w:val="229C0B63"/>
    <w:rsid w:val="22A46395"/>
    <w:rsid w:val="22AD2D70"/>
    <w:rsid w:val="22B0590E"/>
    <w:rsid w:val="22B81E40"/>
    <w:rsid w:val="22D36C7A"/>
    <w:rsid w:val="22DE117B"/>
    <w:rsid w:val="22E04EF3"/>
    <w:rsid w:val="22E26EBD"/>
    <w:rsid w:val="22EB3FC4"/>
    <w:rsid w:val="23094394"/>
    <w:rsid w:val="231177A3"/>
    <w:rsid w:val="231567A2"/>
    <w:rsid w:val="2321038D"/>
    <w:rsid w:val="2321445F"/>
    <w:rsid w:val="2329689A"/>
    <w:rsid w:val="233139A1"/>
    <w:rsid w:val="23377DFC"/>
    <w:rsid w:val="233B037C"/>
    <w:rsid w:val="23515DF1"/>
    <w:rsid w:val="23571659"/>
    <w:rsid w:val="2369313B"/>
    <w:rsid w:val="23770435"/>
    <w:rsid w:val="23841D23"/>
    <w:rsid w:val="238A4919"/>
    <w:rsid w:val="23952182"/>
    <w:rsid w:val="23AB19BC"/>
    <w:rsid w:val="23AB3753"/>
    <w:rsid w:val="23CB5BA3"/>
    <w:rsid w:val="23D21BBC"/>
    <w:rsid w:val="23D5257E"/>
    <w:rsid w:val="23DA7B95"/>
    <w:rsid w:val="23E6478B"/>
    <w:rsid w:val="23F427B1"/>
    <w:rsid w:val="24044C11"/>
    <w:rsid w:val="24052A09"/>
    <w:rsid w:val="24080638"/>
    <w:rsid w:val="240864B0"/>
    <w:rsid w:val="242F7EE0"/>
    <w:rsid w:val="243B0347"/>
    <w:rsid w:val="243E0123"/>
    <w:rsid w:val="24435FE6"/>
    <w:rsid w:val="244A6459"/>
    <w:rsid w:val="245C4A4D"/>
    <w:rsid w:val="24661428"/>
    <w:rsid w:val="24814689"/>
    <w:rsid w:val="2483647E"/>
    <w:rsid w:val="249A1F11"/>
    <w:rsid w:val="24B77ED6"/>
    <w:rsid w:val="24B91EA0"/>
    <w:rsid w:val="24C148B0"/>
    <w:rsid w:val="24C525F3"/>
    <w:rsid w:val="24EE1B49"/>
    <w:rsid w:val="24EF141E"/>
    <w:rsid w:val="24FA386E"/>
    <w:rsid w:val="24FB4266"/>
    <w:rsid w:val="25020159"/>
    <w:rsid w:val="25030E1F"/>
    <w:rsid w:val="2504136D"/>
    <w:rsid w:val="251F40F9"/>
    <w:rsid w:val="252162F0"/>
    <w:rsid w:val="25300E25"/>
    <w:rsid w:val="25471CC9"/>
    <w:rsid w:val="2547633F"/>
    <w:rsid w:val="254C061E"/>
    <w:rsid w:val="255D6CCF"/>
    <w:rsid w:val="2562533C"/>
    <w:rsid w:val="25665B84"/>
    <w:rsid w:val="256B13EC"/>
    <w:rsid w:val="256B319A"/>
    <w:rsid w:val="25902C01"/>
    <w:rsid w:val="259D045C"/>
    <w:rsid w:val="25A20B86"/>
    <w:rsid w:val="25AB17E9"/>
    <w:rsid w:val="25B54415"/>
    <w:rsid w:val="25C47954"/>
    <w:rsid w:val="25C91C6F"/>
    <w:rsid w:val="25CD79B1"/>
    <w:rsid w:val="25DF5936"/>
    <w:rsid w:val="25E51B8B"/>
    <w:rsid w:val="25ED0053"/>
    <w:rsid w:val="25F717FF"/>
    <w:rsid w:val="25F969F8"/>
    <w:rsid w:val="260676FF"/>
    <w:rsid w:val="260F3FE7"/>
    <w:rsid w:val="26151358"/>
    <w:rsid w:val="2641214D"/>
    <w:rsid w:val="264A3C75"/>
    <w:rsid w:val="265E4AAD"/>
    <w:rsid w:val="266B71CA"/>
    <w:rsid w:val="267428C3"/>
    <w:rsid w:val="267E6068"/>
    <w:rsid w:val="267F53BE"/>
    <w:rsid w:val="26964247"/>
    <w:rsid w:val="26B21338"/>
    <w:rsid w:val="26B96187"/>
    <w:rsid w:val="26D7660D"/>
    <w:rsid w:val="26D92385"/>
    <w:rsid w:val="26EA02BE"/>
    <w:rsid w:val="26F471BF"/>
    <w:rsid w:val="2702368A"/>
    <w:rsid w:val="270E64D3"/>
    <w:rsid w:val="27207FB4"/>
    <w:rsid w:val="27315ABF"/>
    <w:rsid w:val="27315D1D"/>
    <w:rsid w:val="27343A60"/>
    <w:rsid w:val="27427F2B"/>
    <w:rsid w:val="2751016E"/>
    <w:rsid w:val="27514612"/>
    <w:rsid w:val="27592D32"/>
    <w:rsid w:val="276500BD"/>
    <w:rsid w:val="27A10548"/>
    <w:rsid w:val="27A377C7"/>
    <w:rsid w:val="27A57585"/>
    <w:rsid w:val="27A73BD6"/>
    <w:rsid w:val="27B170B8"/>
    <w:rsid w:val="27BD3848"/>
    <w:rsid w:val="27C44DE4"/>
    <w:rsid w:val="27CD6791"/>
    <w:rsid w:val="27CE7A10"/>
    <w:rsid w:val="27D56FF1"/>
    <w:rsid w:val="27D668C5"/>
    <w:rsid w:val="27D9346B"/>
    <w:rsid w:val="27ED433A"/>
    <w:rsid w:val="27F07987"/>
    <w:rsid w:val="27FA6A57"/>
    <w:rsid w:val="27FB3CE3"/>
    <w:rsid w:val="27FE05BB"/>
    <w:rsid w:val="280C22E7"/>
    <w:rsid w:val="281713B7"/>
    <w:rsid w:val="2826784C"/>
    <w:rsid w:val="283006CB"/>
    <w:rsid w:val="284D302B"/>
    <w:rsid w:val="28610884"/>
    <w:rsid w:val="287B7B98"/>
    <w:rsid w:val="289B5D70"/>
    <w:rsid w:val="289F315B"/>
    <w:rsid w:val="28AB7D51"/>
    <w:rsid w:val="28B409B4"/>
    <w:rsid w:val="28B44E58"/>
    <w:rsid w:val="28D55077"/>
    <w:rsid w:val="28E13773"/>
    <w:rsid w:val="28ED2118"/>
    <w:rsid w:val="28EE634E"/>
    <w:rsid w:val="28F263D7"/>
    <w:rsid w:val="290A4A78"/>
    <w:rsid w:val="290F02E0"/>
    <w:rsid w:val="291309AE"/>
    <w:rsid w:val="2920429C"/>
    <w:rsid w:val="292F2731"/>
    <w:rsid w:val="293715E5"/>
    <w:rsid w:val="293E7C9D"/>
    <w:rsid w:val="293F39FF"/>
    <w:rsid w:val="294B6913"/>
    <w:rsid w:val="295B52D4"/>
    <w:rsid w:val="295D104C"/>
    <w:rsid w:val="29606395"/>
    <w:rsid w:val="2976035F"/>
    <w:rsid w:val="298011DE"/>
    <w:rsid w:val="298365D8"/>
    <w:rsid w:val="299B7DC6"/>
    <w:rsid w:val="299E038B"/>
    <w:rsid w:val="299E78AE"/>
    <w:rsid w:val="29A94291"/>
    <w:rsid w:val="29BF5862"/>
    <w:rsid w:val="29C76E0D"/>
    <w:rsid w:val="29D82DC8"/>
    <w:rsid w:val="29EA225C"/>
    <w:rsid w:val="29FD45DD"/>
    <w:rsid w:val="2A110088"/>
    <w:rsid w:val="2A2E6579"/>
    <w:rsid w:val="2A3049B2"/>
    <w:rsid w:val="2A41096D"/>
    <w:rsid w:val="2A495A74"/>
    <w:rsid w:val="2A4B359A"/>
    <w:rsid w:val="2A5E1327"/>
    <w:rsid w:val="2A874ED4"/>
    <w:rsid w:val="2A912378"/>
    <w:rsid w:val="2A9A62D0"/>
    <w:rsid w:val="2AAA6513"/>
    <w:rsid w:val="2AAB4039"/>
    <w:rsid w:val="2AD90BA6"/>
    <w:rsid w:val="2AE65071"/>
    <w:rsid w:val="2AF61068"/>
    <w:rsid w:val="2AF71888"/>
    <w:rsid w:val="2AFA616C"/>
    <w:rsid w:val="2AFB6D6E"/>
    <w:rsid w:val="2B0025D7"/>
    <w:rsid w:val="2B053749"/>
    <w:rsid w:val="2B072EF9"/>
    <w:rsid w:val="2B0F45C8"/>
    <w:rsid w:val="2B1971F4"/>
    <w:rsid w:val="2B1A4D1A"/>
    <w:rsid w:val="2B20072F"/>
    <w:rsid w:val="2B2636BF"/>
    <w:rsid w:val="2B2838DB"/>
    <w:rsid w:val="2B373B1E"/>
    <w:rsid w:val="2B381D70"/>
    <w:rsid w:val="2B465B0F"/>
    <w:rsid w:val="2B4D50E5"/>
    <w:rsid w:val="2B7E174D"/>
    <w:rsid w:val="2B8A2F99"/>
    <w:rsid w:val="2B99545C"/>
    <w:rsid w:val="2BC52ED8"/>
    <w:rsid w:val="2BC730F4"/>
    <w:rsid w:val="2BD55811"/>
    <w:rsid w:val="2BF3484F"/>
    <w:rsid w:val="2BFF468C"/>
    <w:rsid w:val="2C0C4FAB"/>
    <w:rsid w:val="2C11611D"/>
    <w:rsid w:val="2C1856FE"/>
    <w:rsid w:val="2C1874AC"/>
    <w:rsid w:val="2C275941"/>
    <w:rsid w:val="2C2A71DF"/>
    <w:rsid w:val="2C33078A"/>
    <w:rsid w:val="2C3A1B18"/>
    <w:rsid w:val="2C472C2E"/>
    <w:rsid w:val="2C4B6BC3"/>
    <w:rsid w:val="2C534988"/>
    <w:rsid w:val="2C5C1A8A"/>
    <w:rsid w:val="2C9037AF"/>
    <w:rsid w:val="2C9C1E8B"/>
    <w:rsid w:val="2CB61081"/>
    <w:rsid w:val="2CCA2E9C"/>
    <w:rsid w:val="2CCF04B2"/>
    <w:rsid w:val="2CEB3670"/>
    <w:rsid w:val="2D0839C4"/>
    <w:rsid w:val="2D1004C3"/>
    <w:rsid w:val="2D19172E"/>
    <w:rsid w:val="2D1E0AF2"/>
    <w:rsid w:val="2D236108"/>
    <w:rsid w:val="2D2636AD"/>
    <w:rsid w:val="2D265BF9"/>
    <w:rsid w:val="2D3B78F6"/>
    <w:rsid w:val="2D4670B2"/>
    <w:rsid w:val="2D5B40F4"/>
    <w:rsid w:val="2D5C3157"/>
    <w:rsid w:val="2D6A5059"/>
    <w:rsid w:val="2D6E0A97"/>
    <w:rsid w:val="2D7E77E3"/>
    <w:rsid w:val="2D88240F"/>
    <w:rsid w:val="2D947006"/>
    <w:rsid w:val="2DA07759"/>
    <w:rsid w:val="2DA3549B"/>
    <w:rsid w:val="2DAE28D1"/>
    <w:rsid w:val="2DBE7B0E"/>
    <w:rsid w:val="2DC23CA2"/>
    <w:rsid w:val="2DD36A70"/>
    <w:rsid w:val="2DE618D0"/>
    <w:rsid w:val="2E281A08"/>
    <w:rsid w:val="2E3A195C"/>
    <w:rsid w:val="2E440A2C"/>
    <w:rsid w:val="2E457C35"/>
    <w:rsid w:val="2E56075F"/>
    <w:rsid w:val="2E561F2F"/>
    <w:rsid w:val="2E5A1FFE"/>
    <w:rsid w:val="2E7035CF"/>
    <w:rsid w:val="2E725599"/>
    <w:rsid w:val="2E756E38"/>
    <w:rsid w:val="2E76495E"/>
    <w:rsid w:val="2E7D5CEC"/>
    <w:rsid w:val="2E89643F"/>
    <w:rsid w:val="2EA119DB"/>
    <w:rsid w:val="2EA15E7F"/>
    <w:rsid w:val="2ED718A0"/>
    <w:rsid w:val="2EDB4780"/>
    <w:rsid w:val="2EF22236"/>
    <w:rsid w:val="2EFF6701"/>
    <w:rsid w:val="2F012479"/>
    <w:rsid w:val="2F0D407F"/>
    <w:rsid w:val="2F104DB2"/>
    <w:rsid w:val="2F1C1C6B"/>
    <w:rsid w:val="2F204FF5"/>
    <w:rsid w:val="2F3B2A6E"/>
    <w:rsid w:val="2F3F2FA2"/>
    <w:rsid w:val="2F4405B8"/>
    <w:rsid w:val="2F5F6F71"/>
    <w:rsid w:val="2F77273B"/>
    <w:rsid w:val="2F776BDF"/>
    <w:rsid w:val="2F807842"/>
    <w:rsid w:val="2FAD0853"/>
    <w:rsid w:val="2FBC4E98"/>
    <w:rsid w:val="2FCF07C9"/>
    <w:rsid w:val="2FCF2577"/>
    <w:rsid w:val="2FE57FED"/>
    <w:rsid w:val="2FE73D65"/>
    <w:rsid w:val="2FE9188B"/>
    <w:rsid w:val="2FEA5603"/>
    <w:rsid w:val="2FF40230"/>
    <w:rsid w:val="2FFB15BE"/>
    <w:rsid w:val="3005778E"/>
    <w:rsid w:val="30087837"/>
    <w:rsid w:val="300A712A"/>
    <w:rsid w:val="300A7A53"/>
    <w:rsid w:val="302C1778"/>
    <w:rsid w:val="303D4BCB"/>
    <w:rsid w:val="303E14AB"/>
    <w:rsid w:val="303F76FD"/>
    <w:rsid w:val="3045168C"/>
    <w:rsid w:val="30466CDD"/>
    <w:rsid w:val="305D5DD5"/>
    <w:rsid w:val="3062163D"/>
    <w:rsid w:val="308B0B94"/>
    <w:rsid w:val="309A0DD7"/>
    <w:rsid w:val="30A43A04"/>
    <w:rsid w:val="30A457B2"/>
    <w:rsid w:val="30AD0B0B"/>
    <w:rsid w:val="30AE03DF"/>
    <w:rsid w:val="30B654E5"/>
    <w:rsid w:val="30C47C02"/>
    <w:rsid w:val="30DA5678"/>
    <w:rsid w:val="30DF4A3C"/>
    <w:rsid w:val="30FF7551"/>
    <w:rsid w:val="31012C04"/>
    <w:rsid w:val="31085D41"/>
    <w:rsid w:val="3136326D"/>
    <w:rsid w:val="313750BC"/>
    <w:rsid w:val="313D291C"/>
    <w:rsid w:val="31475B80"/>
    <w:rsid w:val="314E571E"/>
    <w:rsid w:val="315216B2"/>
    <w:rsid w:val="315A3D9B"/>
    <w:rsid w:val="316118F5"/>
    <w:rsid w:val="316F4012"/>
    <w:rsid w:val="31853836"/>
    <w:rsid w:val="31855066"/>
    <w:rsid w:val="31AB5639"/>
    <w:rsid w:val="31CF4AB1"/>
    <w:rsid w:val="31D12506"/>
    <w:rsid w:val="31D43E75"/>
    <w:rsid w:val="31E0153E"/>
    <w:rsid w:val="31E3249B"/>
    <w:rsid w:val="31F4159B"/>
    <w:rsid w:val="31F8657E"/>
    <w:rsid w:val="31FE5396"/>
    <w:rsid w:val="32026C34"/>
    <w:rsid w:val="320A7897"/>
    <w:rsid w:val="3216448E"/>
    <w:rsid w:val="3216623C"/>
    <w:rsid w:val="32181796"/>
    <w:rsid w:val="32310AA2"/>
    <w:rsid w:val="32430FFB"/>
    <w:rsid w:val="32496611"/>
    <w:rsid w:val="325D030E"/>
    <w:rsid w:val="325F4087"/>
    <w:rsid w:val="3291620A"/>
    <w:rsid w:val="32956F8F"/>
    <w:rsid w:val="329D61AA"/>
    <w:rsid w:val="32A001FB"/>
    <w:rsid w:val="32B36180"/>
    <w:rsid w:val="32BF0681"/>
    <w:rsid w:val="32DC56D7"/>
    <w:rsid w:val="32DD144F"/>
    <w:rsid w:val="32E26A66"/>
    <w:rsid w:val="32E60A1F"/>
    <w:rsid w:val="32EE3EE1"/>
    <w:rsid w:val="32F32A21"/>
    <w:rsid w:val="32F56799"/>
    <w:rsid w:val="32F737BC"/>
    <w:rsid w:val="32FD11AA"/>
    <w:rsid w:val="330C763F"/>
    <w:rsid w:val="3315182F"/>
    <w:rsid w:val="33182487"/>
    <w:rsid w:val="3321758E"/>
    <w:rsid w:val="332B1993"/>
    <w:rsid w:val="33370B5F"/>
    <w:rsid w:val="333A23FE"/>
    <w:rsid w:val="334701E8"/>
    <w:rsid w:val="336F654B"/>
    <w:rsid w:val="33771E77"/>
    <w:rsid w:val="337A197A"/>
    <w:rsid w:val="33890C8F"/>
    <w:rsid w:val="33953AD8"/>
    <w:rsid w:val="33A361F5"/>
    <w:rsid w:val="33B10912"/>
    <w:rsid w:val="33C148CD"/>
    <w:rsid w:val="33CA735D"/>
    <w:rsid w:val="33CD5020"/>
    <w:rsid w:val="33CF6FEA"/>
    <w:rsid w:val="33D97E69"/>
    <w:rsid w:val="33E11B47"/>
    <w:rsid w:val="33F22ACC"/>
    <w:rsid w:val="33F33D82"/>
    <w:rsid w:val="34101508"/>
    <w:rsid w:val="34171085"/>
    <w:rsid w:val="34272982"/>
    <w:rsid w:val="34395255"/>
    <w:rsid w:val="344C5588"/>
    <w:rsid w:val="34632D09"/>
    <w:rsid w:val="34645984"/>
    <w:rsid w:val="34936269"/>
    <w:rsid w:val="34AA71A2"/>
    <w:rsid w:val="34AE2A9C"/>
    <w:rsid w:val="34B1049E"/>
    <w:rsid w:val="34B166F0"/>
    <w:rsid w:val="34DD5737"/>
    <w:rsid w:val="34F62354"/>
    <w:rsid w:val="34FF745B"/>
    <w:rsid w:val="350031D3"/>
    <w:rsid w:val="351066B1"/>
    <w:rsid w:val="35245113"/>
    <w:rsid w:val="35250AF5"/>
    <w:rsid w:val="35253412"/>
    <w:rsid w:val="352565EC"/>
    <w:rsid w:val="35260E8C"/>
    <w:rsid w:val="35366BF5"/>
    <w:rsid w:val="35373099"/>
    <w:rsid w:val="353D61D5"/>
    <w:rsid w:val="353E4236"/>
    <w:rsid w:val="3546508A"/>
    <w:rsid w:val="35523A2F"/>
    <w:rsid w:val="357065AB"/>
    <w:rsid w:val="3578720D"/>
    <w:rsid w:val="357A11D7"/>
    <w:rsid w:val="35843E04"/>
    <w:rsid w:val="358D3754"/>
    <w:rsid w:val="359A53D6"/>
    <w:rsid w:val="35AD5109"/>
    <w:rsid w:val="35D30719"/>
    <w:rsid w:val="35EC0748"/>
    <w:rsid w:val="35F243BA"/>
    <w:rsid w:val="35FC399A"/>
    <w:rsid w:val="360A255B"/>
    <w:rsid w:val="361707D4"/>
    <w:rsid w:val="361E6007"/>
    <w:rsid w:val="3623361D"/>
    <w:rsid w:val="36251143"/>
    <w:rsid w:val="362D624A"/>
    <w:rsid w:val="363C023B"/>
    <w:rsid w:val="36560B18"/>
    <w:rsid w:val="36631C6B"/>
    <w:rsid w:val="3667175C"/>
    <w:rsid w:val="367E499B"/>
    <w:rsid w:val="36857E34"/>
    <w:rsid w:val="36A75FFC"/>
    <w:rsid w:val="36B349A1"/>
    <w:rsid w:val="36BC0DFF"/>
    <w:rsid w:val="36C46BAE"/>
    <w:rsid w:val="36CE3589"/>
    <w:rsid w:val="36D6243D"/>
    <w:rsid w:val="36E0506A"/>
    <w:rsid w:val="36F86858"/>
    <w:rsid w:val="371F2036"/>
    <w:rsid w:val="37256F21"/>
    <w:rsid w:val="372E04CB"/>
    <w:rsid w:val="373F0574"/>
    <w:rsid w:val="37403D5B"/>
    <w:rsid w:val="37411FAD"/>
    <w:rsid w:val="3747333B"/>
    <w:rsid w:val="374936D4"/>
    <w:rsid w:val="375268AE"/>
    <w:rsid w:val="375F254D"/>
    <w:rsid w:val="37672E15"/>
    <w:rsid w:val="376748F3"/>
    <w:rsid w:val="377F4883"/>
    <w:rsid w:val="3787198A"/>
    <w:rsid w:val="379511CF"/>
    <w:rsid w:val="379822DC"/>
    <w:rsid w:val="37B81B43"/>
    <w:rsid w:val="37BB38AA"/>
    <w:rsid w:val="37C640CA"/>
    <w:rsid w:val="37DD15AA"/>
    <w:rsid w:val="37DD25FC"/>
    <w:rsid w:val="37E8067A"/>
    <w:rsid w:val="37ED4E25"/>
    <w:rsid w:val="37F25055"/>
    <w:rsid w:val="37FB0B2E"/>
    <w:rsid w:val="380B6D68"/>
    <w:rsid w:val="38156F95"/>
    <w:rsid w:val="381C3DFC"/>
    <w:rsid w:val="381E22EE"/>
    <w:rsid w:val="381E5E4A"/>
    <w:rsid w:val="38297B84"/>
    <w:rsid w:val="382B67B9"/>
    <w:rsid w:val="38415FDC"/>
    <w:rsid w:val="385555E4"/>
    <w:rsid w:val="38564DA4"/>
    <w:rsid w:val="38685317"/>
    <w:rsid w:val="38740975"/>
    <w:rsid w:val="387D1690"/>
    <w:rsid w:val="3885411B"/>
    <w:rsid w:val="38986509"/>
    <w:rsid w:val="38A4483B"/>
    <w:rsid w:val="38A45869"/>
    <w:rsid w:val="38A73A87"/>
    <w:rsid w:val="38AD71CE"/>
    <w:rsid w:val="38C20ECB"/>
    <w:rsid w:val="38C60926"/>
    <w:rsid w:val="38DF7CCF"/>
    <w:rsid w:val="38EC419A"/>
    <w:rsid w:val="3905700A"/>
    <w:rsid w:val="39205BF2"/>
    <w:rsid w:val="395078BE"/>
    <w:rsid w:val="39561614"/>
    <w:rsid w:val="39616936"/>
    <w:rsid w:val="39671A73"/>
    <w:rsid w:val="397A3554"/>
    <w:rsid w:val="39A9208B"/>
    <w:rsid w:val="39B7160D"/>
    <w:rsid w:val="39C75E06"/>
    <w:rsid w:val="39CB0253"/>
    <w:rsid w:val="39CD5D7A"/>
    <w:rsid w:val="39D013C6"/>
    <w:rsid w:val="39ED1F78"/>
    <w:rsid w:val="39F405FD"/>
    <w:rsid w:val="39FC3F0E"/>
    <w:rsid w:val="3A045513"/>
    <w:rsid w:val="3A064DE8"/>
    <w:rsid w:val="3A15327D"/>
    <w:rsid w:val="3A184B1B"/>
    <w:rsid w:val="3A185E09"/>
    <w:rsid w:val="3A2915C4"/>
    <w:rsid w:val="3A2B2AA0"/>
    <w:rsid w:val="3A461688"/>
    <w:rsid w:val="3A575643"/>
    <w:rsid w:val="3A5E2E76"/>
    <w:rsid w:val="3A6366DE"/>
    <w:rsid w:val="3A6B5F4D"/>
    <w:rsid w:val="3A886145"/>
    <w:rsid w:val="3A8956F1"/>
    <w:rsid w:val="3AA213D3"/>
    <w:rsid w:val="3AB31B1D"/>
    <w:rsid w:val="3ACF78CF"/>
    <w:rsid w:val="3AD650D4"/>
    <w:rsid w:val="3ADB44C6"/>
    <w:rsid w:val="3AFD268F"/>
    <w:rsid w:val="3B0752BB"/>
    <w:rsid w:val="3B1654FE"/>
    <w:rsid w:val="3B167C0B"/>
    <w:rsid w:val="3B20012B"/>
    <w:rsid w:val="3B2D45F6"/>
    <w:rsid w:val="3B346703"/>
    <w:rsid w:val="3B365BA1"/>
    <w:rsid w:val="3B5279A2"/>
    <w:rsid w:val="3B547DD5"/>
    <w:rsid w:val="3B567FF1"/>
    <w:rsid w:val="3B581673"/>
    <w:rsid w:val="3B6841DC"/>
    <w:rsid w:val="3B6F0E10"/>
    <w:rsid w:val="3B712389"/>
    <w:rsid w:val="3B742225"/>
    <w:rsid w:val="3B8740EF"/>
    <w:rsid w:val="3B903948"/>
    <w:rsid w:val="3B914B85"/>
    <w:rsid w:val="3B9A612F"/>
    <w:rsid w:val="3B9D5C20"/>
    <w:rsid w:val="3B9F54F4"/>
    <w:rsid w:val="3BAA2346"/>
    <w:rsid w:val="3BB02F0A"/>
    <w:rsid w:val="3BCC2061"/>
    <w:rsid w:val="3BD11425"/>
    <w:rsid w:val="3BD50F16"/>
    <w:rsid w:val="3BEB2F1F"/>
    <w:rsid w:val="3C090BBF"/>
    <w:rsid w:val="3C131A3E"/>
    <w:rsid w:val="3C402E77"/>
    <w:rsid w:val="3C4A079D"/>
    <w:rsid w:val="3C5207B8"/>
    <w:rsid w:val="3C674984"/>
    <w:rsid w:val="3C6A5B02"/>
    <w:rsid w:val="3C6B187A"/>
    <w:rsid w:val="3C7B7D0F"/>
    <w:rsid w:val="3C7D7DA6"/>
    <w:rsid w:val="3C7F0E81"/>
    <w:rsid w:val="3C8B386E"/>
    <w:rsid w:val="3C8D359F"/>
    <w:rsid w:val="3C9C1A33"/>
    <w:rsid w:val="3CBA010B"/>
    <w:rsid w:val="3CD1792F"/>
    <w:rsid w:val="3CDD2778"/>
    <w:rsid w:val="3CF60FF7"/>
    <w:rsid w:val="3CFF77C3"/>
    <w:rsid w:val="3D0F66A9"/>
    <w:rsid w:val="3D1E069A"/>
    <w:rsid w:val="3D3659E4"/>
    <w:rsid w:val="3D477BF1"/>
    <w:rsid w:val="3D7529B0"/>
    <w:rsid w:val="3D915310"/>
    <w:rsid w:val="3DAA175C"/>
    <w:rsid w:val="3DB8289D"/>
    <w:rsid w:val="3DD35929"/>
    <w:rsid w:val="3DD5344F"/>
    <w:rsid w:val="3DD75419"/>
    <w:rsid w:val="3DD86A9B"/>
    <w:rsid w:val="3DD97023"/>
    <w:rsid w:val="3DEA67CE"/>
    <w:rsid w:val="3DF902CA"/>
    <w:rsid w:val="3E18158D"/>
    <w:rsid w:val="3E183E8B"/>
    <w:rsid w:val="3E325DDD"/>
    <w:rsid w:val="3E483C21"/>
    <w:rsid w:val="3E4D4EA6"/>
    <w:rsid w:val="3E540CA9"/>
    <w:rsid w:val="3E5F4866"/>
    <w:rsid w:val="3E75253C"/>
    <w:rsid w:val="3E7935E4"/>
    <w:rsid w:val="3E8310FD"/>
    <w:rsid w:val="3E921340"/>
    <w:rsid w:val="3E94330A"/>
    <w:rsid w:val="3E970704"/>
    <w:rsid w:val="3EA64DEB"/>
    <w:rsid w:val="3EB905F8"/>
    <w:rsid w:val="3EC7548D"/>
    <w:rsid w:val="3EC75CBE"/>
    <w:rsid w:val="3ECD2378"/>
    <w:rsid w:val="3ED17567"/>
    <w:rsid w:val="3F073ADC"/>
    <w:rsid w:val="3F0919BE"/>
    <w:rsid w:val="3F200698"/>
    <w:rsid w:val="3F5860E5"/>
    <w:rsid w:val="3F6E26CE"/>
    <w:rsid w:val="3F6F78D3"/>
    <w:rsid w:val="3F786788"/>
    <w:rsid w:val="3F7A1F67"/>
    <w:rsid w:val="3F7D78FA"/>
    <w:rsid w:val="3F84512C"/>
    <w:rsid w:val="3F850EA5"/>
    <w:rsid w:val="3F9503A7"/>
    <w:rsid w:val="3F9772EB"/>
    <w:rsid w:val="3FAA090B"/>
    <w:rsid w:val="3FB157F6"/>
    <w:rsid w:val="3FC169CA"/>
    <w:rsid w:val="3FF25A1A"/>
    <w:rsid w:val="400B218C"/>
    <w:rsid w:val="400F68E9"/>
    <w:rsid w:val="4014396B"/>
    <w:rsid w:val="4038621E"/>
    <w:rsid w:val="403F1AA1"/>
    <w:rsid w:val="404843AC"/>
    <w:rsid w:val="404E74E8"/>
    <w:rsid w:val="405745EF"/>
    <w:rsid w:val="406B009A"/>
    <w:rsid w:val="40994C08"/>
    <w:rsid w:val="409C46F8"/>
    <w:rsid w:val="40AB493B"/>
    <w:rsid w:val="40B3559D"/>
    <w:rsid w:val="40BC08F6"/>
    <w:rsid w:val="40C31C84"/>
    <w:rsid w:val="40D21EC7"/>
    <w:rsid w:val="40ED0AAF"/>
    <w:rsid w:val="40ED6D01"/>
    <w:rsid w:val="40EF2A79"/>
    <w:rsid w:val="40F07DE6"/>
    <w:rsid w:val="40F167F2"/>
    <w:rsid w:val="41067DC3"/>
    <w:rsid w:val="412E7E70"/>
    <w:rsid w:val="41314E40"/>
    <w:rsid w:val="41391F47"/>
    <w:rsid w:val="41432DC5"/>
    <w:rsid w:val="41533FE8"/>
    <w:rsid w:val="415C32CC"/>
    <w:rsid w:val="416074D3"/>
    <w:rsid w:val="41636FC4"/>
    <w:rsid w:val="417116E0"/>
    <w:rsid w:val="41734997"/>
    <w:rsid w:val="41767822"/>
    <w:rsid w:val="41AA575B"/>
    <w:rsid w:val="41AF2209"/>
    <w:rsid w:val="41B132F0"/>
    <w:rsid w:val="41B164DA"/>
    <w:rsid w:val="41B810BD"/>
    <w:rsid w:val="41BB296A"/>
    <w:rsid w:val="41BD6984"/>
    <w:rsid w:val="41C1244F"/>
    <w:rsid w:val="41C537DA"/>
    <w:rsid w:val="41D36D7A"/>
    <w:rsid w:val="41D37B5F"/>
    <w:rsid w:val="41D4066C"/>
    <w:rsid w:val="41D81760"/>
    <w:rsid w:val="41F556A9"/>
    <w:rsid w:val="41F67E38"/>
    <w:rsid w:val="42045D28"/>
    <w:rsid w:val="421502BE"/>
    <w:rsid w:val="421D22D4"/>
    <w:rsid w:val="421F5EE1"/>
    <w:rsid w:val="42213106"/>
    <w:rsid w:val="42220C2D"/>
    <w:rsid w:val="42224789"/>
    <w:rsid w:val="42291FBB"/>
    <w:rsid w:val="422E75D1"/>
    <w:rsid w:val="42660B19"/>
    <w:rsid w:val="42763F02"/>
    <w:rsid w:val="427F3B26"/>
    <w:rsid w:val="427F7E2D"/>
    <w:rsid w:val="42863D5E"/>
    <w:rsid w:val="42894808"/>
    <w:rsid w:val="42A10270"/>
    <w:rsid w:val="42A61085"/>
    <w:rsid w:val="42AE426E"/>
    <w:rsid w:val="42BE6BA7"/>
    <w:rsid w:val="42C6780A"/>
    <w:rsid w:val="42F04887"/>
    <w:rsid w:val="42F06635"/>
    <w:rsid w:val="42F36125"/>
    <w:rsid w:val="43065E58"/>
    <w:rsid w:val="430F11B1"/>
    <w:rsid w:val="43284BE0"/>
    <w:rsid w:val="43362F7C"/>
    <w:rsid w:val="43397FDC"/>
    <w:rsid w:val="434051DC"/>
    <w:rsid w:val="43430E5B"/>
    <w:rsid w:val="43452E25"/>
    <w:rsid w:val="434A043B"/>
    <w:rsid w:val="434A6163"/>
    <w:rsid w:val="434D3A87"/>
    <w:rsid w:val="435C1F1C"/>
    <w:rsid w:val="435E5C94"/>
    <w:rsid w:val="437454B8"/>
    <w:rsid w:val="437F1342"/>
    <w:rsid w:val="43813731"/>
    <w:rsid w:val="43BB4E95"/>
    <w:rsid w:val="43E202FE"/>
    <w:rsid w:val="43E4568C"/>
    <w:rsid w:val="43EA577A"/>
    <w:rsid w:val="43EB5B4C"/>
    <w:rsid w:val="43F32881"/>
    <w:rsid w:val="44004F9E"/>
    <w:rsid w:val="443F5AC6"/>
    <w:rsid w:val="44406889"/>
    <w:rsid w:val="444255B6"/>
    <w:rsid w:val="4462631A"/>
    <w:rsid w:val="447B63D2"/>
    <w:rsid w:val="44805202"/>
    <w:rsid w:val="44827761"/>
    <w:rsid w:val="448E6105"/>
    <w:rsid w:val="449C4CC6"/>
    <w:rsid w:val="449D0A3E"/>
    <w:rsid w:val="44A92F3F"/>
    <w:rsid w:val="44C304A5"/>
    <w:rsid w:val="44D206E8"/>
    <w:rsid w:val="44E50F6B"/>
    <w:rsid w:val="44F56185"/>
    <w:rsid w:val="450A60D4"/>
    <w:rsid w:val="451231DA"/>
    <w:rsid w:val="451E392D"/>
    <w:rsid w:val="45343151"/>
    <w:rsid w:val="45383FA5"/>
    <w:rsid w:val="454C4B2C"/>
    <w:rsid w:val="4552372A"/>
    <w:rsid w:val="455A248C"/>
    <w:rsid w:val="45654104"/>
    <w:rsid w:val="4572682B"/>
    <w:rsid w:val="45941E41"/>
    <w:rsid w:val="45967968"/>
    <w:rsid w:val="45AA3413"/>
    <w:rsid w:val="45BD3146"/>
    <w:rsid w:val="45C142B9"/>
    <w:rsid w:val="45DD5596"/>
    <w:rsid w:val="460074D7"/>
    <w:rsid w:val="46040D75"/>
    <w:rsid w:val="460B0980"/>
    <w:rsid w:val="460D6C2D"/>
    <w:rsid w:val="4613720A"/>
    <w:rsid w:val="461F5BAF"/>
    <w:rsid w:val="462864FC"/>
    <w:rsid w:val="46342CDD"/>
    <w:rsid w:val="463F1DAD"/>
    <w:rsid w:val="4646138E"/>
    <w:rsid w:val="46470C62"/>
    <w:rsid w:val="46472A10"/>
    <w:rsid w:val="46584C1D"/>
    <w:rsid w:val="466871EB"/>
    <w:rsid w:val="466F3B42"/>
    <w:rsid w:val="468679DC"/>
    <w:rsid w:val="469F45FA"/>
    <w:rsid w:val="46A14816"/>
    <w:rsid w:val="46B8390E"/>
    <w:rsid w:val="46BA7686"/>
    <w:rsid w:val="46BC35D9"/>
    <w:rsid w:val="46DC1EA2"/>
    <w:rsid w:val="46E2098A"/>
    <w:rsid w:val="46E75FA1"/>
    <w:rsid w:val="46F012F9"/>
    <w:rsid w:val="46F34946"/>
    <w:rsid w:val="46F506BE"/>
    <w:rsid w:val="46FF778E"/>
    <w:rsid w:val="470B7EE1"/>
    <w:rsid w:val="4712301E"/>
    <w:rsid w:val="47215957"/>
    <w:rsid w:val="4723347D"/>
    <w:rsid w:val="47264D1B"/>
    <w:rsid w:val="473A4323"/>
    <w:rsid w:val="474E6020"/>
    <w:rsid w:val="474F4272"/>
    <w:rsid w:val="47523D62"/>
    <w:rsid w:val="47590C4D"/>
    <w:rsid w:val="476954C9"/>
    <w:rsid w:val="477041E8"/>
    <w:rsid w:val="477261B2"/>
    <w:rsid w:val="477E6905"/>
    <w:rsid w:val="47833F1C"/>
    <w:rsid w:val="47997CE8"/>
    <w:rsid w:val="47DC1EC0"/>
    <w:rsid w:val="47E56984"/>
    <w:rsid w:val="47EF0990"/>
    <w:rsid w:val="48052B82"/>
    <w:rsid w:val="48092D5A"/>
    <w:rsid w:val="48234F61"/>
    <w:rsid w:val="482D19BF"/>
    <w:rsid w:val="483B2A48"/>
    <w:rsid w:val="4840005F"/>
    <w:rsid w:val="48485FA3"/>
    <w:rsid w:val="484F02A2"/>
    <w:rsid w:val="484F4136"/>
    <w:rsid w:val="48547666"/>
    <w:rsid w:val="4856518C"/>
    <w:rsid w:val="486024AF"/>
    <w:rsid w:val="48623B31"/>
    <w:rsid w:val="48691363"/>
    <w:rsid w:val="48752918"/>
    <w:rsid w:val="48752C7F"/>
    <w:rsid w:val="487D096B"/>
    <w:rsid w:val="487D4E0F"/>
    <w:rsid w:val="488E4926"/>
    <w:rsid w:val="4893018E"/>
    <w:rsid w:val="48AE321A"/>
    <w:rsid w:val="48C055EE"/>
    <w:rsid w:val="48C07043"/>
    <w:rsid w:val="48D52555"/>
    <w:rsid w:val="48E01B3C"/>
    <w:rsid w:val="48E21116"/>
    <w:rsid w:val="48F21359"/>
    <w:rsid w:val="48F50E49"/>
    <w:rsid w:val="48F52BF7"/>
    <w:rsid w:val="49170D82"/>
    <w:rsid w:val="491A08B0"/>
    <w:rsid w:val="49260006"/>
    <w:rsid w:val="492D2391"/>
    <w:rsid w:val="493C4382"/>
    <w:rsid w:val="494871CB"/>
    <w:rsid w:val="494F64C8"/>
    <w:rsid w:val="495C67D2"/>
    <w:rsid w:val="498A77E3"/>
    <w:rsid w:val="499B05BF"/>
    <w:rsid w:val="49A5461D"/>
    <w:rsid w:val="49AB775A"/>
    <w:rsid w:val="49AC0EDA"/>
    <w:rsid w:val="49B26F08"/>
    <w:rsid w:val="49CF51F6"/>
    <w:rsid w:val="49D547D7"/>
    <w:rsid w:val="49DC3DB7"/>
    <w:rsid w:val="49DF11B1"/>
    <w:rsid w:val="49E349EE"/>
    <w:rsid w:val="49EA2030"/>
    <w:rsid w:val="49F16D5B"/>
    <w:rsid w:val="49F619EE"/>
    <w:rsid w:val="49F96675"/>
    <w:rsid w:val="49FB248F"/>
    <w:rsid w:val="4A0330F2"/>
    <w:rsid w:val="4A080708"/>
    <w:rsid w:val="4A2D63C1"/>
    <w:rsid w:val="4A2F2139"/>
    <w:rsid w:val="4A3459A1"/>
    <w:rsid w:val="4A44057C"/>
    <w:rsid w:val="4A4C2F2A"/>
    <w:rsid w:val="4A7144FF"/>
    <w:rsid w:val="4A7B537E"/>
    <w:rsid w:val="4A802994"/>
    <w:rsid w:val="4A8C1339"/>
    <w:rsid w:val="4A9A1CA8"/>
    <w:rsid w:val="4ABA5EA6"/>
    <w:rsid w:val="4AC45712"/>
    <w:rsid w:val="4ADF6F8E"/>
    <w:rsid w:val="4AF15640"/>
    <w:rsid w:val="4AFA62A3"/>
    <w:rsid w:val="4B0215FB"/>
    <w:rsid w:val="4B533C05"/>
    <w:rsid w:val="4B5C2CFD"/>
    <w:rsid w:val="4B6F6055"/>
    <w:rsid w:val="4B7812DA"/>
    <w:rsid w:val="4B8D4EAC"/>
    <w:rsid w:val="4BA876A8"/>
    <w:rsid w:val="4BC746F1"/>
    <w:rsid w:val="4BCA5A7A"/>
    <w:rsid w:val="4BCD1C09"/>
    <w:rsid w:val="4BD01CE5"/>
    <w:rsid w:val="4BD74AAB"/>
    <w:rsid w:val="4BE34F89"/>
    <w:rsid w:val="4BE378B7"/>
    <w:rsid w:val="4BE86A43"/>
    <w:rsid w:val="4BF61647"/>
    <w:rsid w:val="4BF74ED8"/>
    <w:rsid w:val="4C0C0983"/>
    <w:rsid w:val="4C0D64AA"/>
    <w:rsid w:val="4C115F9A"/>
    <w:rsid w:val="4C261319"/>
    <w:rsid w:val="4C286BA3"/>
    <w:rsid w:val="4C29202A"/>
    <w:rsid w:val="4C5054DC"/>
    <w:rsid w:val="4C5440D8"/>
    <w:rsid w:val="4C5639AD"/>
    <w:rsid w:val="4C5B5467"/>
    <w:rsid w:val="4C5E0AB3"/>
    <w:rsid w:val="4C7C0966"/>
    <w:rsid w:val="4C8A5D4C"/>
    <w:rsid w:val="4C9065DC"/>
    <w:rsid w:val="4C9269AF"/>
    <w:rsid w:val="4CA07A76"/>
    <w:rsid w:val="4CA566E2"/>
    <w:rsid w:val="4CBA03DF"/>
    <w:rsid w:val="4CC312AD"/>
    <w:rsid w:val="4CCA650D"/>
    <w:rsid w:val="4CE27519"/>
    <w:rsid w:val="4CEA0599"/>
    <w:rsid w:val="4CF04630"/>
    <w:rsid w:val="4CFB4554"/>
    <w:rsid w:val="4D0478AD"/>
    <w:rsid w:val="4D0C49B3"/>
    <w:rsid w:val="4D183358"/>
    <w:rsid w:val="4D36558C"/>
    <w:rsid w:val="4D3C7046"/>
    <w:rsid w:val="4D471A63"/>
    <w:rsid w:val="4D47308D"/>
    <w:rsid w:val="4D520C8E"/>
    <w:rsid w:val="4D602609"/>
    <w:rsid w:val="4D6D36A4"/>
    <w:rsid w:val="4D8409ED"/>
    <w:rsid w:val="4D8602C2"/>
    <w:rsid w:val="4D871E65"/>
    <w:rsid w:val="4D9F1383"/>
    <w:rsid w:val="4DA60964"/>
    <w:rsid w:val="4DA846DC"/>
    <w:rsid w:val="4DA93FB0"/>
    <w:rsid w:val="4DBA60DB"/>
    <w:rsid w:val="4DC332C4"/>
    <w:rsid w:val="4DC4528E"/>
    <w:rsid w:val="4DD323FE"/>
    <w:rsid w:val="4DD66222"/>
    <w:rsid w:val="4DE44FE8"/>
    <w:rsid w:val="4DF571F5"/>
    <w:rsid w:val="4DFF7EBE"/>
    <w:rsid w:val="4E247602"/>
    <w:rsid w:val="4E606D65"/>
    <w:rsid w:val="4E65475E"/>
    <w:rsid w:val="4E6879C7"/>
    <w:rsid w:val="4E84633C"/>
    <w:rsid w:val="4EA27203"/>
    <w:rsid w:val="4EAD187E"/>
    <w:rsid w:val="4EC05A55"/>
    <w:rsid w:val="4ECC61A8"/>
    <w:rsid w:val="4EFA0649"/>
    <w:rsid w:val="4EFD0A57"/>
    <w:rsid w:val="4EFD2805"/>
    <w:rsid w:val="4F090C23"/>
    <w:rsid w:val="4F0973FC"/>
    <w:rsid w:val="4F0F4E80"/>
    <w:rsid w:val="4F1A33B7"/>
    <w:rsid w:val="4F1D07B2"/>
    <w:rsid w:val="4F2F14D9"/>
    <w:rsid w:val="4F462E86"/>
    <w:rsid w:val="4F4A3571"/>
    <w:rsid w:val="4F5148FF"/>
    <w:rsid w:val="4F652159"/>
    <w:rsid w:val="4F6A776F"/>
    <w:rsid w:val="4F8151E4"/>
    <w:rsid w:val="4F860A4D"/>
    <w:rsid w:val="4F8B6063"/>
    <w:rsid w:val="4F9646D0"/>
    <w:rsid w:val="4FAB5A92"/>
    <w:rsid w:val="4FAE1D52"/>
    <w:rsid w:val="4FD07F1A"/>
    <w:rsid w:val="4FF6613C"/>
    <w:rsid w:val="500876B4"/>
    <w:rsid w:val="500A354B"/>
    <w:rsid w:val="50131BB5"/>
    <w:rsid w:val="502D2C76"/>
    <w:rsid w:val="503264DF"/>
    <w:rsid w:val="503445EC"/>
    <w:rsid w:val="50390269"/>
    <w:rsid w:val="507A7F45"/>
    <w:rsid w:val="508B3E41"/>
    <w:rsid w:val="5093252C"/>
    <w:rsid w:val="50A62A29"/>
    <w:rsid w:val="50A8054F"/>
    <w:rsid w:val="50D15CF8"/>
    <w:rsid w:val="50F25C6E"/>
    <w:rsid w:val="50F769B9"/>
    <w:rsid w:val="51014022"/>
    <w:rsid w:val="510460CD"/>
    <w:rsid w:val="51081D45"/>
    <w:rsid w:val="51086260"/>
    <w:rsid w:val="51226553"/>
    <w:rsid w:val="51256043"/>
    <w:rsid w:val="513444D8"/>
    <w:rsid w:val="51387B25"/>
    <w:rsid w:val="515D3A2F"/>
    <w:rsid w:val="51611D7F"/>
    <w:rsid w:val="516528E4"/>
    <w:rsid w:val="516C3C72"/>
    <w:rsid w:val="516E5229"/>
    <w:rsid w:val="516F72BF"/>
    <w:rsid w:val="51711289"/>
    <w:rsid w:val="5176064D"/>
    <w:rsid w:val="518E4C6A"/>
    <w:rsid w:val="51917235"/>
    <w:rsid w:val="51994AD4"/>
    <w:rsid w:val="519F5FDE"/>
    <w:rsid w:val="51BD6AEE"/>
    <w:rsid w:val="51C505E4"/>
    <w:rsid w:val="51C8534D"/>
    <w:rsid w:val="51C94C21"/>
    <w:rsid w:val="51D3012E"/>
    <w:rsid w:val="51D610EC"/>
    <w:rsid w:val="51D6733E"/>
    <w:rsid w:val="51E60887"/>
    <w:rsid w:val="51F116D5"/>
    <w:rsid w:val="52011CB2"/>
    <w:rsid w:val="52130273"/>
    <w:rsid w:val="52181704"/>
    <w:rsid w:val="52214845"/>
    <w:rsid w:val="52325905"/>
    <w:rsid w:val="523A3A2F"/>
    <w:rsid w:val="525C3CE7"/>
    <w:rsid w:val="525E35BB"/>
    <w:rsid w:val="525F10E1"/>
    <w:rsid w:val="526606C2"/>
    <w:rsid w:val="5284534C"/>
    <w:rsid w:val="528943B0"/>
    <w:rsid w:val="528B637A"/>
    <w:rsid w:val="529E42FF"/>
    <w:rsid w:val="52AD4542"/>
    <w:rsid w:val="52BB1C26"/>
    <w:rsid w:val="52D229F0"/>
    <w:rsid w:val="52E57838"/>
    <w:rsid w:val="52F263F9"/>
    <w:rsid w:val="53146370"/>
    <w:rsid w:val="53195734"/>
    <w:rsid w:val="532540D9"/>
    <w:rsid w:val="53285A20"/>
    <w:rsid w:val="532F08EE"/>
    <w:rsid w:val="53334A48"/>
    <w:rsid w:val="534327B1"/>
    <w:rsid w:val="5344322B"/>
    <w:rsid w:val="5348587B"/>
    <w:rsid w:val="534C3D5B"/>
    <w:rsid w:val="53513120"/>
    <w:rsid w:val="5361397A"/>
    <w:rsid w:val="53690469"/>
    <w:rsid w:val="537806AC"/>
    <w:rsid w:val="537F2F16"/>
    <w:rsid w:val="538F3C48"/>
    <w:rsid w:val="53901E9A"/>
    <w:rsid w:val="53937294"/>
    <w:rsid w:val="53980D4F"/>
    <w:rsid w:val="53BC2E44"/>
    <w:rsid w:val="53BF0089"/>
    <w:rsid w:val="53C41B44"/>
    <w:rsid w:val="53D8739D"/>
    <w:rsid w:val="53E45D42"/>
    <w:rsid w:val="53F046E7"/>
    <w:rsid w:val="540E7263"/>
    <w:rsid w:val="5449248C"/>
    <w:rsid w:val="546B1FBF"/>
    <w:rsid w:val="546E385E"/>
    <w:rsid w:val="547D1CF3"/>
    <w:rsid w:val="54866DF9"/>
    <w:rsid w:val="549C486F"/>
    <w:rsid w:val="54B90F7D"/>
    <w:rsid w:val="54C6369A"/>
    <w:rsid w:val="54C87412"/>
    <w:rsid w:val="54C94F38"/>
    <w:rsid w:val="54D2203E"/>
    <w:rsid w:val="54E30DEA"/>
    <w:rsid w:val="54E7361F"/>
    <w:rsid w:val="54EF499E"/>
    <w:rsid w:val="54FB1595"/>
    <w:rsid w:val="550348EE"/>
    <w:rsid w:val="55320D2F"/>
    <w:rsid w:val="553A6954"/>
    <w:rsid w:val="553E76D4"/>
    <w:rsid w:val="554747DA"/>
    <w:rsid w:val="554A702D"/>
    <w:rsid w:val="55572544"/>
    <w:rsid w:val="55676DD2"/>
    <w:rsid w:val="556C5FEF"/>
    <w:rsid w:val="55733821"/>
    <w:rsid w:val="558A0B6B"/>
    <w:rsid w:val="558E2B58"/>
    <w:rsid w:val="5599732B"/>
    <w:rsid w:val="55B37ED8"/>
    <w:rsid w:val="55C027DF"/>
    <w:rsid w:val="55C844F0"/>
    <w:rsid w:val="55D64849"/>
    <w:rsid w:val="55E018CA"/>
    <w:rsid w:val="55E738C7"/>
    <w:rsid w:val="55F66200"/>
    <w:rsid w:val="56044479"/>
    <w:rsid w:val="56073F6A"/>
    <w:rsid w:val="561227A5"/>
    <w:rsid w:val="561641AD"/>
    <w:rsid w:val="561A1EEF"/>
    <w:rsid w:val="56315D4C"/>
    <w:rsid w:val="564A1C07"/>
    <w:rsid w:val="564C5E20"/>
    <w:rsid w:val="564E5811"/>
    <w:rsid w:val="56A2422A"/>
    <w:rsid w:val="56B22127"/>
    <w:rsid w:val="56B37C4E"/>
    <w:rsid w:val="56B75990"/>
    <w:rsid w:val="56B91708"/>
    <w:rsid w:val="56E36785"/>
    <w:rsid w:val="56EF42BA"/>
    <w:rsid w:val="56F50266"/>
    <w:rsid w:val="56F73FDE"/>
    <w:rsid w:val="57034731"/>
    <w:rsid w:val="570A2DB8"/>
    <w:rsid w:val="57224690"/>
    <w:rsid w:val="57405985"/>
    <w:rsid w:val="575E22AF"/>
    <w:rsid w:val="57723665"/>
    <w:rsid w:val="57763155"/>
    <w:rsid w:val="577E200A"/>
    <w:rsid w:val="57837280"/>
    <w:rsid w:val="57882E88"/>
    <w:rsid w:val="57931F59"/>
    <w:rsid w:val="57995095"/>
    <w:rsid w:val="57A06424"/>
    <w:rsid w:val="57AF41F4"/>
    <w:rsid w:val="57B95737"/>
    <w:rsid w:val="57C00874"/>
    <w:rsid w:val="57C739B1"/>
    <w:rsid w:val="57CC5230"/>
    <w:rsid w:val="57DC0BFC"/>
    <w:rsid w:val="57DD4F82"/>
    <w:rsid w:val="57E427B4"/>
    <w:rsid w:val="57E54B53"/>
    <w:rsid w:val="57E63A41"/>
    <w:rsid w:val="57EA3B43"/>
    <w:rsid w:val="58005114"/>
    <w:rsid w:val="582232DD"/>
    <w:rsid w:val="582708F3"/>
    <w:rsid w:val="5829466B"/>
    <w:rsid w:val="58331046"/>
    <w:rsid w:val="58450D79"/>
    <w:rsid w:val="584720E0"/>
    <w:rsid w:val="584B45E2"/>
    <w:rsid w:val="584C2108"/>
    <w:rsid w:val="58584F50"/>
    <w:rsid w:val="585D1DB4"/>
    <w:rsid w:val="58654F28"/>
    <w:rsid w:val="58746C05"/>
    <w:rsid w:val="588875E4"/>
    <w:rsid w:val="588A2FBF"/>
    <w:rsid w:val="58A27F7A"/>
    <w:rsid w:val="58AB32D2"/>
    <w:rsid w:val="58B426B6"/>
    <w:rsid w:val="58BB1897"/>
    <w:rsid w:val="58C779E0"/>
    <w:rsid w:val="58D02D39"/>
    <w:rsid w:val="58E32A6C"/>
    <w:rsid w:val="58EF1411"/>
    <w:rsid w:val="59140E77"/>
    <w:rsid w:val="592C7C76"/>
    <w:rsid w:val="59372DB8"/>
    <w:rsid w:val="593E4146"/>
    <w:rsid w:val="594F3740"/>
    <w:rsid w:val="59554FEC"/>
    <w:rsid w:val="599124C8"/>
    <w:rsid w:val="59A321FB"/>
    <w:rsid w:val="59A94DCC"/>
    <w:rsid w:val="59C3464B"/>
    <w:rsid w:val="59C77C98"/>
    <w:rsid w:val="59CF4D9E"/>
    <w:rsid w:val="59D10B16"/>
    <w:rsid w:val="59D14FBA"/>
    <w:rsid w:val="59D511BC"/>
    <w:rsid w:val="59DD570D"/>
    <w:rsid w:val="59DE1485"/>
    <w:rsid w:val="59E24AD2"/>
    <w:rsid w:val="59E81A55"/>
    <w:rsid w:val="59EF3692"/>
    <w:rsid w:val="59F6057D"/>
    <w:rsid w:val="5A2450EA"/>
    <w:rsid w:val="5A3C41D9"/>
    <w:rsid w:val="5A4E1E26"/>
    <w:rsid w:val="5A4F5EDF"/>
    <w:rsid w:val="5A5F25C6"/>
    <w:rsid w:val="5A6E2809"/>
    <w:rsid w:val="5A821E11"/>
    <w:rsid w:val="5A907813"/>
    <w:rsid w:val="5A9B1124"/>
    <w:rsid w:val="5AB53F94"/>
    <w:rsid w:val="5AB91B37"/>
    <w:rsid w:val="5ABB4B5D"/>
    <w:rsid w:val="5AD84127"/>
    <w:rsid w:val="5AE825BC"/>
    <w:rsid w:val="5AF4377F"/>
    <w:rsid w:val="5AF947C9"/>
    <w:rsid w:val="5B04316E"/>
    <w:rsid w:val="5B353327"/>
    <w:rsid w:val="5B48305A"/>
    <w:rsid w:val="5B527A35"/>
    <w:rsid w:val="5B7025B1"/>
    <w:rsid w:val="5B7976B8"/>
    <w:rsid w:val="5B7C0F56"/>
    <w:rsid w:val="5B8A3673"/>
    <w:rsid w:val="5B8F2A37"/>
    <w:rsid w:val="5B9C0CDF"/>
    <w:rsid w:val="5BDD7C46"/>
    <w:rsid w:val="5BEF0F1C"/>
    <w:rsid w:val="5BFE2BDC"/>
    <w:rsid w:val="5C1473E0"/>
    <w:rsid w:val="5C182A2D"/>
    <w:rsid w:val="5C1D5445"/>
    <w:rsid w:val="5C205D85"/>
    <w:rsid w:val="5C2A09B2"/>
    <w:rsid w:val="5C2D4B2F"/>
    <w:rsid w:val="5C6552B8"/>
    <w:rsid w:val="5C6C0569"/>
    <w:rsid w:val="5C7A1545"/>
    <w:rsid w:val="5C902F0B"/>
    <w:rsid w:val="5CA93FCD"/>
    <w:rsid w:val="5CA95D7B"/>
    <w:rsid w:val="5CAE3391"/>
    <w:rsid w:val="5CB63FF4"/>
    <w:rsid w:val="5CD1707F"/>
    <w:rsid w:val="5CDF179C"/>
    <w:rsid w:val="5CF60894"/>
    <w:rsid w:val="5D00625A"/>
    <w:rsid w:val="5D1A27D4"/>
    <w:rsid w:val="5D347D3A"/>
    <w:rsid w:val="5D3C6BEF"/>
    <w:rsid w:val="5D415FB3"/>
    <w:rsid w:val="5D417D61"/>
    <w:rsid w:val="5D485594"/>
    <w:rsid w:val="5D4B5084"/>
    <w:rsid w:val="5D5A0E23"/>
    <w:rsid w:val="5D640378"/>
    <w:rsid w:val="5D7A14C5"/>
    <w:rsid w:val="5D810AA5"/>
    <w:rsid w:val="5D8D2FA6"/>
    <w:rsid w:val="5D911968"/>
    <w:rsid w:val="5D9500AD"/>
    <w:rsid w:val="5D9A56C3"/>
    <w:rsid w:val="5DA54794"/>
    <w:rsid w:val="5DA56542"/>
    <w:rsid w:val="5DA622BA"/>
    <w:rsid w:val="5DB1138B"/>
    <w:rsid w:val="5DC0337C"/>
    <w:rsid w:val="5DC51ED3"/>
    <w:rsid w:val="5DC6470A"/>
    <w:rsid w:val="5DCB3ACF"/>
    <w:rsid w:val="5DD92690"/>
    <w:rsid w:val="5DDB1F64"/>
    <w:rsid w:val="5DDE3802"/>
    <w:rsid w:val="5DEE6FB0"/>
    <w:rsid w:val="5E0C4813"/>
    <w:rsid w:val="5E0F1B42"/>
    <w:rsid w:val="5E1216FE"/>
    <w:rsid w:val="5E160396"/>
    <w:rsid w:val="5E443420"/>
    <w:rsid w:val="5E483371"/>
    <w:rsid w:val="5E561F65"/>
    <w:rsid w:val="5E563006"/>
    <w:rsid w:val="5E7A5C21"/>
    <w:rsid w:val="5E8E347A"/>
    <w:rsid w:val="5EAB402C"/>
    <w:rsid w:val="5EAE7678"/>
    <w:rsid w:val="5ECA1FD8"/>
    <w:rsid w:val="5ED00EAF"/>
    <w:rsid w:val="5EE50BC0"/>
    <w:rsid w:val="5EF86B45"/>
    <w:rsid w:val="5F0F1667"/>
    <w:rsid w:val="5F17346F"/>
    <w:rsid w:val="5F2B2A77"/>
    <w:rsid w:val="5F386D8E"/>
    <w:rsid w:val="5F553F98"/>
    <w:rsid w:val="5F611417"/>
    <w:rsid w:val="5F6D308F"/>
    <w:rsid w:val="5F9745B0"/>
    <w:rsid w:val="5F97700E"/>
    <w:rsid w:val="5FA12D39"/>
    <w:rsid w:val="5FAA6092"/>
    <w:rsid w:val="5FB54A36"/>
    <w:rsid w:val="5FC058B5"/>
    <w:rsid w:val="5FC77E2D"/>
    <w:rsid w:val="60085BF5"/>
    <w:rsid w:val="601B2AEB"/>
    <w:rsid w:val="602567B0"/>
    <w:rsid w:val="602B0BC9"/>
    <w:rsid w:val="60367925"/>
    <w:rsid w:val="604069F6"/>
    <w:rsid w:val="6057789C"/>
    <w:rsid w:val="605E50CE"/>
    <w:rsid w:val="60716BAF"/>
    <w:rsid w:val="608E3D92"/>
    <w:rsid w:val="60942E6D"/>
    <w:rsid w:val="60A77713"/>
    <w:rsid w:val="60AE3960"/>
    <w:rsid w:val="60AE7E03"/>
    <w:rsid w:val="60B8658C"/>
    <w:rsid w:val="60C50CA9"/>
    <w:rsid w:val="60CF1B28"/>
    <w:rsid w:val="60DD5FF3"/>
    <w:rsid w:val="60DF1D6B"/>
    <w:rsid w:val="60E43825"/>
    <w:rsid w:val="60FB46CB"/>
    <w:rsid w:val="61042011"/>
    <w:rsid w:val="6106379C"/>
    <w:rsid w:val="61353147"/>
    <w:rsid w:val="61357BDD"/>
    <w:rsid w:val="613D2136"/>
    <w:rsid w:val="6142291C"/>
    <w:rsid w:val="61447E20"/>
    <w:rsid w:val="614918DA"/>
    <w:rsid w:val="614C3178"/>
    <w:rsid w:val="61532759"/>
    <w:rsid w:val="615736B4"/>
    <w:rsid w:val="616C4B58"/>
    <w:rsid w:val="61730705"/>
    <w:rsid w:val="61737BBD"/>
    <w:rsid w:val="617A5F38"/>
    <w:rsid w:val="619D5782"/>
    <w:rsid w:val="61AF3E33"/>
    <w:rsid w:val="61B72CE8"/>
    <w:rsid w:val="61B76844"/>
    <w:rsid w:val="61BF50C8"/>
    <w:rsid w:val="61C84EF5"/>
    <w:rsid w:val="61CB22EF"/>
    <w:rsid w:val="61D51519"/>
    <w:rsid w:val="61FE0917"/>
    <w:rsid w:val="620D0B5A"/>
    <w:rsid w:val="621F43E9"/>
    <w:rsid w:val="623E51B7"/>
    <w:rsid w:val="62483394"/>
    <w:rsid w:val="62634C1E"/>
    <w:rsid w:val="626562A0"/>
    <w:rsid w:val="626C2DFB"/>
    <w:rsid w:val="626D391A"/>
    <w:rsid w:val="62725FBE"/>
    <w:rsid w:val="627961EF"/>
    <w:rsid w:val="6287090C"/>
    <w:rsid w:val="62A52B40"/>
    <w:rsid w:val="62A74B0A"/>
    <w:rsid w:val="62AA45FB"/>
    <w:rsid w:val="62CA07F9"/>
    <w:rsid w:val="62D33B51"/>
    <w:rsid w:val="62D578C9"/>
    <w:rsid w:val="62DD22DA"/>
    <w:rsid w:val="62E14152"/>
    <w:rsid w:val="62EF23C4"/>
    <w:rsid w:val="62FB4E56"/>
    <w:rsid w:val="62FC713F"/>
    <w:rsid w:val="62FE04A2"/>
    <w:rsid w:val="63043D0B"/>
    <w:rsid w:val="63065CD5"/>
    <w:rsid w:val="630E6937"/>
    <w:rsid w:val="632223DC"/>
    <w:rsid w:val="63253C81"/>
    <w:rsid w:val="632779F9"/>
    <w:rsid w:val="6329551F"/>
    <w:rsid w:val="63367C3C"/>
    <w:rsid w:val="63526BEA"/>
    <w:rsid w:val="636D5D54"/>
    <w:rsid w:val="63716EC6"/>
    <w:rsid w:val="63976811"/>
    <w:rsid w:val="639826A5"/>
    <w:rsid w:val="63A252D2"/>
    <w:rsid w:val="63AB4186"/>
    <w:rsid w:val="63B15515"/>
    <w:rsid w:val="63B219B9"/>
    <w:rsid w:val="63C313C2"/>
    <w:rsid w:val="63C45248"/>
    <w:rsid w:val="63DC07E4"/>
    <w:rsid w:val="63E37DC4"/>
    <w:rsid w:val="63E47698"/>
    <w:rsid w:val="63E8362C"/>
    <w:rsid w:val="63EB0A27"/>
    <w:rsid w:val="63EF49BB"/>
    <w:rsid w:val="63F43D7F"/>
    <w:rsid w:val="640D6BEF"/>
    <w:rsid w:val="641937E6"/>
    <w:rsid w:val="642123B5"/>
    <w:rsid w:val="64216B3E"/>
    <w:rsid w:val="64222A81"/>
    <w:rsid w:val="642D7291"/>
    <w:rsid w:val="643B33B2"/>
    <w:rsid w:val="644A7E43"/>
    <w:rsid w:val="64556721"/>
    <w:rsid w:val="64630F05"/>
    <w:rsid w:val="649B41FB"/>
    <w:rsid w:val="64A736BA"/>
    <w:rsid w:val="64B53720"/>
    <w:rsid w:val="64C37BF6"/>
    <w:rsid w:val="64CE2822"/>
    <w:rsid w:val="64D12312"/>
    <w:rsid w:val="64D14BB7"/>
    <w:rsid w:val="64FF0C2E"/>
    <w:rsid w:val="64FF6ADE"/>
    <w:rsid w:val="65092BBF"/>
    <w:rsid w:val="651915C4"/>
    <w:rsid w:val="65206DF6"/>
    <w:rsid w:val="65295CAB"/>
    <w:rsid w:val="652B297D"/>
    <w:rsid w:val="65453D4A"/>
    <w:rsid w:val="654752D4"/>
    <w:rsid w:val="65491EA9"/>
    <w:rsid w:val="65670581"/>
    <w:rsid w:val="657467A8"/>
    <w:rsid w:val="659611C0"/>
    <w:rsid w:val="65A43583"/>
    <w:rsid w:val="65BA4B55"/>
    <w:rsid w:val="65BF660F"/>
    <w:rsid w:val="65CC4888"/>
    <w:rsid w:val="65D04CB2"/>
    <w:rsid w:val="65DA462D"/>
    <w:rsid w:val="65DF280D"/>
    <w:rsid w:val="65E120E1"/>
    <w:rsid w:val="65E946B8"/>
    <w:rsid w:val="65F91B21"/>
    <w:rsid w:val="661E1587"/>
    <w:rsid w:val="66344907"/>
    <w:rsid w:val="664B39FF"/>
    <w:rsid w:val="665925BF"/>
    <w:rsid w:val="66636F9A"/>
    <w:rsid w:val="666C2F3F"/>
    <w:rsid w:val="66737D2A"/>
    <w:rsid w:val="667C1E0A"/>
    <w:rsid w:val="66911D59"/>
    <w:rsid w:val="669C06FE"/>
    <w:rsid w:val="669C24AC"/>
    <w:rsid w:val="66BD4A6F"/>
    <w:rsid w:val="66C0263F"/>
    <w:rsid w:val="66D87988"/>
    <w:rsid w:val="66DE4873"/>
    <w:rsid w:val="66F54586"/>
    <w:rsid w:val="66FE444E"/>
    <w:rsid w:val="6703252B"/>
    <w:rsid w:val="67206C39"/>
    <w:rsid w:val="672B1A76"/>
    <w:rsid w:val="67340937"/>
    <w:rsid w:val="6736645D"/>
    <w:rsid w:val="6739419F"/>
    <w:rsid w:val="67597579"/>
    <w:rsid w:val="676B07FC"/>
    <w:rsid w:val="676F7BC1"/>
    <w:rsid w:val="67753429"/>
    <w:rsid w:val="67775419"/>
    <w:rsid w:val="677D5E3A"/>
    <w:rsid w:val="67803B7C"/>
    <w:rsid w:val="6786357E"/>
    <w:rsid w:val="67931B01"/>
    <w:rsid w:val="679500C6"/>
    <w:rsid w:val="67A535E2"/>
    <w:rsid w:val="67A930D3"/>
    <w:rsid w:val="67BC2E06"/>
    <w:rsid w:val="67BD2927"/>
    <w:rsid w:val="67C717AB"/>
    <w:rsid w:val="67C826DE"/>
    <w:rsid w:val="67CD4419"/>
    <w:rsid w:val="67CF7F96"/>
    <w:rsid w:val="67EA57D2"/>
    <w:rsid w:val="67F72090"/>
    <w:rsid w:val="67FA1B80"/>
    <w:rsid w:val="68071BA7"/>
    <w:rsid w:val="681349F0"/>
    <w:rsid w:val="681542C4"/>
    <w:rsid w:val="681E0409"/>
    <w:rsid w:val="682B1D3A"/>
    <w:rsid w:val="682D7860"/>
    <w:rsid w:val="684D3A5E"/>
    <w:rsid w:val="68525518"/>
    <w:rsid w:val="685272C6"/>
    <w:rsid w:val="685D5A21"/>
    <w:rsid w:val="685F3791"/>
    <w:rsid w:val="68784853"/>
    <w:rsid w:val="687A05CB"/>
    <w:rsid w:val="68882CE8"/>
    <w:rsid w:val="68BA0650"/>
    <w:rsid w:val="68C31F72"/>
    <w:rsid w:val="68D03BA5"/>
    <w:rsid w:val="68D221B5"/>
    <w:rsid w:val="68D67EF7"/>
    <w:rsid w:val="68E719ED"/>
    <w:rsid w:val="68EB00B3"/>
    <w:rsid w:val="69076303"/>
    <w:rsid w:val="69161412"/>
    <w:rsid w:val="69197DE4"/>
    <w:rsid w:val="6922138F"/>
    <w:rsid w:val="69362744"/>
    <w:rsid w:val="69482477"/>
    <w:rsid w:val="69486711"/>
    <w:rsid w:val="69584DB0"/>
    <w:rsid w:val="69674FF3"/>
    <w:rsid w:val="696E0130"/>
    <w:rsid w:val="69787200"/>
    <w:rsid w:val="69913E1E"/>
    <w:rsid w:val="69947C7B"/>
    <w:rsid w:val="69A7373F"/>
    <w:rsid w:val="69AF24F6"/>
    <w:rsid w:val="69CA7330"/>
    <w:rsid w:val="69DC778F"/>
    <w:rsid w:val="69E00902"/>
    <w:rsid w:val="69E44896"/>
    <w:rsid w:val="69FE03A8"/>
    <w:rsid w:val="6A11538E"/>
    <w:rsid w:val="6A136F29"/>
    <w:rsid w:val="6A17220B"/>
    <w:rsid w:val="6A500B3C"/>
    <w:rsid w:val="6A535578"/>
    <w:rsid w:val="6A5A6906"/>
    <w:rsid w:val="6A617885"/>
    <w:rsid w:val="6A674311"/>
    <w:rsid w:val="6A791C10"/>
    <w:rsid w:val="6A7E25F5"/>
    <w:rsid w:val="6A843983"/>
    <w:rsid w:val="6A8B6AC0"/>
    <w:rsid w:val="6A9B01F8"/>
    <w:rsid w:val="6AA16BEA"/>
    <w:rsid w:val="6AB04609"/>
    <w:rsid w:val="6AB26742"/>
    <w:rsid w:val="6AEA1A38"/>
    <w:rsid w:val="6AF24D91"/>
    <w:rsid w:val="6AF83F6A"/>
    <w:rsid w:val="6B1E16E2"/>
    <w:rsid w:val="6B405AFC"/>
    <w:rsid w:val="6B5C220A"/>
    <w:rsid w:val="6B5E2426"/>
    <w:rsid w:val="6B762946"/>
    <w:rsid w:val="6B7E03D2"/>
    <w:rsid w:val="6B811C71"/>
    <w:rsid w:val="6B981494"/>
    <w:rsid w:val="6B9D5FC0"/>
    <w:rsid w:val="6BA73DCD"/>
    <w:rsid w:val="6BA77CE4"/>
    <w:rsid w:val="6BB22405"/>
    <w:rsid w:val="6BB81B36"/>
    <w:rsid w:val="6BC06C3D"/>
    <w:rsid w:val="6BC524A5"/>
    <w:rsid w:val="6BE02E3B"/>
    <w:rsid w:val="6BE20961"/>
    <w:rsid w:val="6BEC17E0"/>
    <w:rsid w:val="6BF0181F"/>
    <w:rsid w:val="6BFE7C5E"/>
    <w:rsid w:val="6C1B3E73"/>
    <w:rsid w:val="6C3A69EF"/>
    <w:rsid w:val="6C3B62C3"/>
    <w:rsid w:val="6C427652"/>
    <w:rsid w:val="6C6E55AB"/>
    <w:rsid w:val="6C77379F"/>
    <w:rsid w:val="6C891725"/>
    <w:rsid w:val="6C9A56E0"/>
    <w:rsid w:val="6CB57E24"/>
    <w:rsid w:val="6CC664D5"/>
    <w:rsid w:val="6CCB5899"/>
    <w:rsid w:val="6CDD1436"/>
    <w:rsid w:val="6CE64481"/>
    <w:rsid w:val="6CF21078"/>
    <w:rsid w:val="6CFC5A53"/>
    <w:rsid w:val="6D036DA5"/>
    <w:rsid w:val="6D1159A2"/>
    <w:rsid w:val="6D1E1E6D"/>
    <w:rsid w:val="6D21195D"/>
    <w:rsid w:val="6D323B6A"/>
    <w:rsid w:val="6D394EF9"/>
    <w:rsid w:val="6D396CA7"/>
    <w:rsid w:val="6D464F20"/>
    <w:rsid w:val="6D4C0B04"/>
    <w:rsid w:val="6D594C53"/>
    <w:rsid w:val="6D696248"/>
    <w:rsid w:val="6D6C2BD8"/>
    <w:rsid w:val="6D967C55"/>
    <w:rsid w:val="6D97577B"/>
    <w:rsid w:val="6D9C140F"/>
    <w:rsid w:val="6DA46816"/>
    <w:rsid w:val="6DAF6F69"/>
    <w:rsid w:val="6DC01176"/>
    <w:rsid w:val="6DE0752A"/>
    <w:rsid w:val="6E317E45"/>
    <w:rsid w:val="6E323BF3"/>
    <w:rsid w:val="6E3534B0"/>
    <w:rsid w:val="6E3B07FD"/>
    <w:rsid w:val="6E40233E"/>
    <w:rsid w:val="6E4723E9"/>
    <w:rsid w:val="6E5813AF"/>
    <w:rsid w:val="6E682BA7"/>
    <w:rsid w:val="6E7855AD"/>
    <w:rsid w:val="6E865F1C"/>
    <w:rsid w:val="6E9F440C"/>
    <w:rsid w:val="6ECA348F"/>
    <w:rsid w:val="6ECD299D"/>
    <w:rsid w:val="6ED22F0F"/>
    <w:rsid w:val="6EEB2223"/>
    <w:rsid w:val="6EEF1D13"/>
    <w:rsid w:val="6F0357BE"/>
    <w:rsid w:val="6F0926A9"/>
    <w:rsid w:val="6F1F3C7A"/>
    <w:rsid w:val="6F481423"/>
    <w:rsid w:val="6F4A519B"/>
    <w:rsid w:val="6F6323D6"/>
    <w:rsid w:val="6F6967C0"/>
    <w:rsid w:val="6F6C7F4C"/>
    <w:rsid w:val="6F6F075E"/>
    <w:rsid w:val="6F725BBB"/>
    <w:rsid w:val="6F8306AD"/>
    <w:rsid w:val="6F8F11B2"/>
    <w:rsid w:val="6FA36659"/>
    <w:rsid w:val="6FAA3E8C"/>
    <w:rsid w:val="6FAC7C04"/>
    <w:rsid w:val="6FBB1BF5"/>
    <w:rsid w:val="6FC778B5"/>
    <w:rsid w:val="6FD15ECB"/>
    <w:rsid w:val="701E3C10"/>
    <w:rsid w:val="7031452D"/>
    <w:rsid w:val="703D085C"/>
    <w:rsid w:val="7062505F"/>
    <w:rsid w:val="70626515"/>
    <w:rsid w:val="706E310B"/>
    <w:rsid w:val="70825628"/>
    <w:rsid w:val="708E10B8"/>
    <w:rsid w:val="70A42689"/>
    <w:rsid w:val="70A64653"/>
    <w:rsid w:val="70B86135"/>
    <w:rsid w:val="70BD3411"/>
    <w:rsid w:val="70DA254F"/>
    <w:rsid w:val="70ED5389"/>
    <w:rsid w:val="70EE15FC"/>
    <w:rsid w:val="7104581E"/>
    <w:rsid w:val="710C5713"/>
    <w:rsid w:val="711361A6"/>
    <w:rsid w:val="71142206"/>
    <w:rsid w:val="71306613"/>
    <w:rsid w:val="7136122C"/>
    <w:rsid w:val="71397275"/>
    <w:rsid w:val="714A1482"/>
    <w:rsid w:val="714B51FB"/>
    <w:rsid w:val="715F2A54"/>
    <w:rsid w:val="71681909"/>
    <w:rsid w:val="717B5AE0"/>
    <w:rsid w:val="717C53B4"/>
    <w:rsid w:val="7185070D"/>
    <w:rsid w:val="718F158B"/>
    <w:rsid w:val="71926986"/>
    <w:rsid w:val="719C15B2"/>
    <w:rsid w:val="71AC3EEB"/>
    <w:rsid w:val="71B479B2"/>
    <w:rsid w:val="71BB5EDC"/>
    <w:rsid w:val="71C32FE3"/>
    <w:rsid w:val="71C823A7"/>
    <w:rsid w:val="71CD3E62"/>
    <w:rsid w:val="72046799"/>
    <w:rsid w:val="72343EE1"/>
    <w:rsid w:val="723C78D0"/>
    <w:rsid w:val="723F6B0D"/>
    <w:rsid w:val="72444124"/>
    <w:rsid w:val="724C2FD8"/>
    <w:rsid w:val="72570148"/>
    <w:rsid w:val="72936E59"/>
    <w:rsid w:val="729D55E2"/>
    <w:rsid w:val="729D5DDB"/>
    <w:rsid w:val="72A75DBF"/>
    <w:rsid w:val="72C16B4D"/>
    <w:rsid w:val="72CB03A1"/>
    <w:rsid w:val="72CC236B"/>
    <w:rsid w:val="72EE0533"/>
    <w:rsid w:val="72F9006C"/>
    <w:rsid w:val="730438B3"/>
    <w:rsid w:val="730E64E0"/>
    <w:rsid w:val="73463ECB"/>
    <w:rsid w:val="73487C44"/>
    <w:rsid w:val="73517F54"/>
    <w:rsid w:val="735A34D3"/>
    <w:rsid w:val="735B0DE9"/>
    <w:rsid w:val="737C78ED"/>
    <w:rsid w:val="73893DB8"/>
    <w:rsid w:val="738A025C"/>
    <w:rsid w:val="73972979"/>
    <w:rsid w:val="73C179F6"/>
    <w:rsid w:val="73DF63C2"/>
    <w:rsid w:val="73E87E72"/>
    <w:rsid w:val="740022CC"/>
    <w:rsid w:val="740A6CA7"/>
    <w:rsid w:val="740D2C3B"/>
    <w:rsid w:val="74361CD0"/>
    <w:rsid w:val="74373814"/>
    <w:rsid w:val="743957DE"/>
    <w:rsid w:val="74471CA9"/>
    <w:rsid w:val="744877CF"/>
    <w:rsid w:val="7463285B"/>
    <w:rsid w:val="746A64B4"/>
    <w:rsid w:val="7479207F"/>
    <w:rsid w:val="74795BDB"/>
    <w:rsid w:val="74852FAC"/>
    <w:rsid w:val="749E69A8"/>
    <w:rsid w:val="749F1AE5"/>
    <w:rsid w:val="74A9187E"/>
    <w:rsid w:val="74B844C2"/>
    <w:rsid w:val="74B86703"/>
    <w:rsid w:val="74BB499B"/>
    <w:rsid w:val="74E52134"/>
    <w:rsid w:val="74EA3555"/>
    <w:rsid w:val="74FA31C0"/>
    <w:rsid w:val="74FE199E"/>
    <w:rsid w:val="750556C0"/>
    <w:rsid w:val="7515131C"/>
    <w:rsid w:val="751A73BE"/>
    <w:rsid w:val="75306977"/>
    <w:rsid w:val="753807F3"/>
    <w:rsid w:val="754D1541"/>
    <w:rsid w:val="755A0A8F"/>
    <w:rsid w:val="75630D65"/>
    <w:rsid w:val="7570799D"/>
    <w:rsid w:val="758D5DE2"/>
    <w:rsid w:val="758F1B5A"/>
    <w:rsid w:val="75952EE8"/>
    <w:rsid w:val="75A37B8F"/>
    <w:rsid w:val="75A90742"/>
    <w:rsid w:val="75B25848"/>
    <w:rsid w:val="75B415C0"/>
    <w:rsid w:val="75BC66C7"/>
    <w:rsid w:val="75C735CB"/>
    <w:rsid w:val="75CB690A"/>
    <w:rsid w:val="75D94B83"/>
    <w:rsid w:val="75EE5E88"/>
    <w:rsid w:val="760342F6"/>
    <w:rsid w:val="76037E52"/>
    <w:rsid w:val="760909A2"/>
    <w:rsid w:val="761476FB"/>
    <w:rsid w:val="761E2A47"/>
    <w:rsid w:val="761E4C8C"/>
    <w:rsid w:val="76397D18"/>
    <w:rsid w:val="764115D4"/>
    <w:rsid w:val="76432944"/>
    <w:rsid w:val="764741E2"/>
    <w:rsid w:val="76593F16"/>
    <w:rsid w:val="7662726E"/>
    <w:rsid w:val="76650B0D"/>
    <w:rsid w:val="767B20DE"/>
    <w:rsid w:val="76820CB3"/>
    <w:rsid w:val="768216BE"/>
    <w:rsid w:val="76852F5D"/>
    <w:rsid w:val="76922AFC"/>
    <w:rsid w:val="76966F18"/>
    <w:rsid w:val="76991E79"/>
    <w:rsid w:val="76AA4771"/>
    <w:rsid w:val="76AF7FDA"/>
    <w:rsid w:val="76B455F0"/>
    <w:rsid w:val="76C577FD"/>
    <w:rsid w:val="76C770D1"/>
    <w:rsid w:val="76C84BF7"/>
    <w:rsid w:val="76CF41D8"/>
    <w:rsid w:val="76E01F41"/>
    <w:rsid w:val="76F14A57"/>
    <w:rsid w:val="76F65C09"/>
    <w:rsid w:val="770245AD"/>
    <w:rsid w:val="77075720"/>
    <w:rsid w:val="770B16B4"/>
    <w:rsid w:val="770E1E54"/>
    <w:rsid w:val="77181DE6"/>
    <w:rsid w:val="772207AC"/>
    <w:rsid w:val="77277B70"/>
    <w:rsid w:val="772C162A"/>
    <w:rsid w:val="77422BFC"/>
    <w:rsid w:val="774321DC"/>
    <w:rsid w:val="774B7D02"/>
    <w:rsid w:val="77550B81"/>
    <w:rsid w:val="775F68B0"/>
    <w:rsid w:val="77737259"/>
    <w:rsid w:val="7792284E"/>
    <w:rsid w:val="779F004E"/>
    <w:rsid w:val="77AB254F"/>
    <w:rsid w:val="77B21B30"/>
    <w:rsid w:val="77B51620"/>
    <w:rsid w:val="77B92EBE"/>
    <w:rsid w:val="77C11D73"/>
    <w:rsid w:val="77C90C27"/>
    <w:rsid w:val="77CA50CB"/>
    <w:rsid w:val="77CB3423"/>
    <w:rsid w:val="77DA2E34"/>
    <w:rsid w:val="77DE30E8"/>
    <w:rsid w:val="77E74718"/>
    <w:rsid w:val="77F27C88"/>
    <w:rsid w:val="77FA34D6"/>
    <w:rsid w:val="77FC0FFD"/>
    <w:rsid w:val="77FE2FC7"/>
    <w:rsid w:val="780600CD"/>
    <w:rsid w:val="782D11B6"/>
    <w:rsid w:val="78411105"/>
    <w:rsid w:val="78436D16"/>
    <w:rsid w:val="784B788E"/>
    <w:rsid w:val="784D7AAA"/>
    <w:rsid w:val="78556715"/>
    <w:rsid w:val="786365E0"/>
    <w:rsid w:val="786728A2"/>
    <w:rsid w:val="786D1832"/>
    <w:rsid w:val="78850FF2"/>
    <w:rsid w:val="78866B18"/>
    <w:rsid w:val="78A2537A"/>
    <w:rsid w:val="78A50D4F"/>
    <w:rsid w:val="78A855C7"/>
    <w:rsid w:val="78C935D5"/>
    <w:rsid w:val="78D855C6"/>
    <w:rsid w:val="790C5ABA"/>
    <w:rsid w:val="791F3958"/>
    <w:rsid w:val="792822C1"/>
    <w:rsid w:val="7936566B"/>
    <w:rsid w:val="79450781"/>
    <w:rsid w:val="795A247F"/>
    <w:rsid w:val="79654980"/>
    <w:rsid w:val="7967694A"/>
    <w:rsid w:val="79743BE1"/>
    <w:rsid w:val="797572B9"/>
    <w:rsid w:val="798474FC"/>
    <w:rsid w:val="79973F29"/>
    <w:rsid w:val="79AB4A88"/>
    <w:rsid w:val="79B06543"/>
    <w:rsid w:val="79BD47BC"/>
    <w:rsid w:val="79BF6786"/>
    <w:rsid w:val="79D264B9"/>
    <w:rsid w:val="79D73ACF"/>
    <w:rsid w:val="79D815F5"/>
    <w:rsid w:val="79DF19F1"/>
    <w:rsid w:val="79F226B7"/>
    <w:rsid w:val="79FC52E4"/>
    <w:rsid w:val="7A076BC6"/>
    <w:rsid w:val="7A106FE1"/>
    <w:rsid w:val="7A10700A"/>
    <w:rsid w:val="7A1940E8"/>
    <w:rsid w:val="7A1A1C0E"/>
    <w:rsid w:val="7A207844"/>
    <w:rsid w:val="7A2D1941"/>
    <w:rsid w:val="7A2D7B93"/>
    <w:rsid w:val="7A320D06"/>
    <w:rsid w:val="7A337823"/>
    <w:rsid w:val="7A4822D7"/>
    <w:rsid w:val="7A5C2227"/>
    <w:rsid w:val="7A6C468D"/>
    <w:rsid w:val="7A721A4A"/>
    <w:rsid w:val="7A8772A3"/>
    <w:rsid w:val="7A9B2D4F"/>
    <w:rsid w:val="7A9B68AB"/>
    <w:rsid w:val="7A9D6AC7"/>
    <w:rsid w:val="7AA240DD"/>
    <w:rsid w:val="7AAF3DFC"/>
    <w:rsid w:val="7AB83901"/>
    <w:rsid w:val="7ABD0F17"/>
    <w:rsid w:val="7ABE2599"/>
    <w:rsid w:val="7AC113E2"/>
    <w:rsid w:val="7AC70021"/>
    <w:rsid w:val="7ACD6C80"/>
    <w:rsid w:val="7AD718AD"/>
    <w:rsid w:val="7AE154D1"/>
    <w:rsid w:val="7AE5221C"/>
    <w:rsid w:val="7AED48FE"/>
    <w:rsid w:val="7AFE6E3A"/>
    <w:rsid w:val="7B046B46"/>
    <w:rsid w:val="7B073F40"/>
    <w:rsid w:val="7B164183"/>
    <w:rsid w:val="7B1A0118"/>
    <w:rsid w:val="7B247DCA"/>
    <w:rsid w:val="7B304421"/>
    <w:rsid w:val="7B310FBD"/>
    <w:rsid w:val="7B5A0E77"/>
    <w:rsid w:val="7B825CBD"/>
    <w:rsid w:val="7B881772"/>
    <w:rsid w:val="7B8D4CA6"/>
    <w:rsid w:val="7B911F6C"/>
    <w:rsid w:val="7BA32D4B"/>
    <w:rsid w:val="7BAB5214"/>
    <w:rsid w:val="7BBA7205"/>
    <w:rsid w:val="7BF70459"/>
    <w:rsid w:val="7BF81ADB"/>
    <w:rsid w:val="7BFD3595"/>
    <w:rsid w:val="7C013085"/>
    <w:rsid w:val="7C3074C7"/>
    <w:rsid w:val="7C376AA7"/>
    <w:rsid w:val="7C460A98"/>
    <w:rsid w:val="7C5C02BC"/>
    <w:rsid w:val="7C686C61"/>
    <w:rsid w:val="7C7F73AC"/>
    <w:rsid w:val="7C815F74"/>
    <w:rsid w:val="7C872618"/>
    <w:rsid w:val="7C8A307B"/>
    <w:rsid w:val="7C947A56"/>
    <w:rsid w:val="7C952203"/>
    <w:rsid w:val="7C9F12E8"/>
    <w:rsid w:val="7CA85B5D"/>
    <w:rsid w:val="7CBB76D8"/>
    <w:rsid w:val="7CC63CDA"/>
    <w:rsid w:val="7CE54755"/>
    <w:rsid w:val="7CE85FF3"/>
    <w:rsid w:val="7D3B6123"/>
    <w:rsid w:val="7D4274B2"/>
    <w:rsid w:val="7D456FA2"/>
    <w:rsid w:val="7D4F3893"/>
    <w:rsid w:val="7D592A4D"/>
    <w:rsid w:val="7D5F46D6"/>
    <w:rsid w:val="7D7A23EB"/>
    <w:rsid w:val="7D7B29C4"/>
    <w:rsid w:val="7D7D2BE0"/>
    <w:rsid w:val="7D807FDA"/>
    <w:rsid w:val="7D8201F6"/>
    <w:rsid w:val="7D821FA4"/>
    <w:rsid w:val="7D9D6DDE"/>
    <w:rsid w:val="7D9F2B56"/>
    <w:rsid w:val="7DA034E9"/>
    <w:rsid w:val="7DAF37B9"/>
    <w:rsid w:val="7DB52379"/>
    <w:rsid w:val="7DB55ED6"/>
    <w:rsid w:val="7DBF0B02"/>
    <w:rsid w:val="7DE01ECB"/>
    <w:rsid w:val="7DE22A43"/>
    <w:rsid w:val="7DE247F1"/>
    <w:rsid w:val="7DEE7639"/>
    <w:rsid w:val="7DF97690"/>
    <w:rsid w:val="7E026C41"/>
    <w:rsid w:val="7E0724A9"/>
    <w:rsid w:val="7E094473"/>
    <w:rsid w:val="7E097FCF"/>
    <w:rsid w:val="7E1C0204"/>
    <w:rsid w:val="7E21356B"/>
    <w:rsid w:val="7E221091"/>
    <w:rsid w:val="7E2B6198"/>
    <w:rsid w:val="7E3641FA"/>
    <w:rsid w:val="7E3F1C43"/>
    <w:rsid w:val="7E4454AB"/>
    <w:rsid w:val="7E4B05E8"/>
    <w:rsid w:val="7E543940"/>
    <w:rsid w:val="7E5C27F5"/>
    <w:rsid w:val="7E6D055E"/>
    <w:rsid w:val="7E76546C"/>
    <w:rsid w:val="7EAA2BA5"/>
    <w:rsid w:val="7EB75C7D"/>
    <w:rsid w:val="7EC00FD6"/>
    <w:rsid w:val="7EE8052D"/>
    <w:rsid w:val="7EF24F07"/>
    <w:rsid w:val="7F1E7AAB"/>
    <w:rsid w:val="7F207CC7"/>
    <w:rsid w:val="7F2E23E3"/>
    <w:rsid w:val="7F390D88"/>
    <w:rsid w:val="7F4D5FBB"/>
    <w:rsid w:val="7F5D6825"/>
    <w:rsid w:val="7F65392B"/>
    <w:rsid w:val="7F6C2F0C"/>
    <w:rsid w:val="7F8F4030"/>
    <w:rsid w:val="7F995BC5"/>
    <w:rsid w:val="7F9F6E3D"/>
    <w:rsid w:val="7FA25453"/>
    <w:rsid w:val="7FA321EE"/>
    <w:rsid w:val="7FAC3308"/>
    <w:rsid w:val="7FD91C23"/>
    <w:rsid w:val="7FE5681A"/>
    <w:rsid w:val="7FF22C59"/>
    <w:rsid w:val="7FFC4290"/>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ascii="Cambria Math" w:hAnsi="Cambria Math"/>
      <w:b/>
      <w:kern w:val="44"/>
      <w:sz w:val="32"/>
    </w:rPr>
  </w:style>
  <w:style w:type="paragraph" w:styleId="2">
    <w:name w:val="heading 2"/>
    <w:basedOn w:val="1"/>
    <w:next w:val="1"/>
    <w:link w:val="28"/>
    <w:qFormat/>
    <w:uiPriority w:val="0"/>
    <w:pPr>
      <w:keepNext/>
      <w:keepLines/>
      <w:spacing w:before="260" w:after="260" w:line="280" w:lineRule="exact"/>
      <w:jc w:val="left"/>
      <w:outlineLvl w:val="1"/>
    </w:pPr>
    <w:rPr>
      <w:rFonts w:ascii="Arial" w:hAnsi="Arial"/>
      <w:b/>
      <w:bCs/>
      <w:kern w:val="0"/>
      <w:sz w:val="28"/>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unhideWhenUsed/>
    <w:qFormat/>
    <w:uiPriority w:val="99"/>
    <w:rPr>
      <w:rFonts w:ascii="Times New Roman" w:hAnsi="Times New Roman"/>
      <w:sz w:val="28"/>
      <w:szCs w:val="28"/>
    </w:rPr>
  </w:style>
  <w:style w:type="paragraph" w:styleId="6">
    <w:name w:val="Body Text Indent"/>
    <w:basedOn w:val="1"/>
    <w:qFormat/>
    <w:uiPriority w:val="0"/>
    <w:pPr>
      <w:ind w:firstLine="560" w:firstLineChars="200"/>
    </w:pPr>
    <w:rPr>
      <w:sz w:val="28"/>
      <w:szCs w:val="20"/>
    </w:rPr>
  </w:style>
  <w:style w:type="paragraph" w:styleId="7">
    <w:name w:val="Plain Text"/>
    <w:basedOn w:val="1"/>
    <w:next w:val="1"/>
    <w:link w:val="29"/>
    <w:qFormat/>
    <w:uiPriority w:val="0"/>
    <w:rPr>
      <w:rFonts w:ascii="Courier New" w:hAnsi="Courier New"/>
      <w:szCs w:val="20"/>
    </w:rPr>
  </w:style>
  <w:style w:type="paragraph" w:styleId="8">
    <w:name w:val="Date"/>
    <w:basedOn w:val="1"/>
    <w:next w:val="1"/>
    <w:qFormat/>
    <w:uiPriority w:val="0"/>
    <w:pPr>
      <w:ind w:left="100" w:leftChars="2500"/>
    </w:pPr>
  </w:style>
  <w:style w:type="paragraph" w:styleId="9">
    <w:name w:val="Body Text Indent 2"/>
    <w:basedOn w:val="1"/>
    <w:qFormat/>
    <w:uiPriority w:val="99"/>
    <w:pPr>
      <w:spacing w:after="120" w:line="480" w:lineRule="auto"/>
      <w:ind w:left="420" w:leftChars="200"/>
    </w:pPr>
    <w:rPr>
      <w:szCs w:val="24"/>
    </w:rPr>
  </w:style>
  <w:style w:type="paragraph" w:styleId="10">
    <w:name w:val="Balloon Text"/>
    <w:basedOn w:val="1"/>
    <w:link w:val="24"/>
    <w:unhideWhenUsed/>
    <w:qFormat/>
    <w:uiPriority w:val="99"/>
    <w:rPr>
      <w:sz w:val="18"/>
      <w:szCs w:val="18"/>
    </w:rPr>
  </w:style>
  <w:style w:type="paragraph" w:styleId="11">
    <w:name w:val="footer"/>
    <w:basedOn w:val="1"/>
    <w:link w:val="27"/>
    <w:unhideWhenUsed/>
    <w:qFormat/>
    <w:uiPriority w:val="99"/>
    <w:pPr>
      <w:tabs>
        <w:tab w:val="center" w:pos="4153"/>
        <w:tab w:val="right" w:pos="8306"/>
      </w:tabs>
      <w:snapToGrid w:val="0"/>
      <w:jc w:val="left"/>
    </w:pPr>
    <w:rPr>
      <w:kern w:val="0"/>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3">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14">
    <w:name w:val="Normal (Web)"/>
    <w:basedOn w:val="1"/>
    <w:qFormat/>
    <w:uiPriority w:val="0"/>
    <w:pPr>
      <w:widowControl/>
      <w:spacing w:before="100" w:beforeAutospacing="1" w:after="100" w:afterAutospacing="1"/>
      <w:jc w:val="left"/>
    </w:pPr>
    <w:rPr>
      <w:rFonts w:ascii="宋体" w:cs="宋体"/>
      <w:kern w:val="0"/>
      <w:sz w:val="24"/>
      <w:szCs w:val="24"/>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character" w:styleId="19">
    <w:name w:val="Hyperlink"/>
    <w:basedOn w:val="17"/>
    <w:semiHidden/>
    <w:unhideWhenUsed/>
    <w:qFormat/>
    <w:uiPriority w:val="99"/>
    <w:rPr>
      <w:color w:val="0000FF"/>
      <w:u w:val="single"/>
    </w:rPr>
  </w:style>
  <w:style w:type="character" w:styleId="20">
    <w:name w:val="annotation reference"/>
    <w:basedOn w:val="17"/>
    <w:qFormat/>
    <w:uiPriority w:val="0"/>
    <w:rPr>
      <w:sz w:val="21"/>
      <w:szCs w:val="21"/>
    </w:rPr>
  </w:style>
  <w:style w:type="paragraph" w:customStyle="1" w:styleId="21">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styleId="22">
    <w:name w:val="List Paragraph"/>
    <w:basedOn w:val="1"/>
    <w:qFormat/>
    <w:uiPriority w:val="34"/>
    <w:pPr>
      <w:ind w:firstLine="420" w:firstLineChars="200"/>
    </w:pPr>
  </w:style>
  <w:style w:type="paragraph" w:customStyle="1" w:styleId="23">
    <w:name w:val="正常"/>
    <w:qFormat/>
    <w:uiPriority w:val="99"/>
    <w:pPr>
      <w:widowControl w:val="0"/>
      <w:pBdr>
        <w:top w:val="none" w:color="FFFFFF" w:sz="0" w:space="31"/>
        <w:left w:val="none" w:color="FFFFFF" w:sz="0" w:space="31"/>
        <w:bottom w:val="none" w:color="FFFFFF" w:sz="0" w:space="31"/>
        <w:right w:val="none" w:color="FFFFFF" w:sz="0" w:space="31"/>
      </w:pBdr>
      <w:jc w:val="both"/>
    </w:pPr>
    <w:rPr>
      <w:rFonts w:ascii="Arial Unicode MS" w:hAnsi="Arial Unicode MS" w:eastAsia="宋体" w:cs="Arial Unicode MS"/>
      <w:color w:val="000000"/>
      <w:kern w:val="2"/>
      <w:sz w:val="32"/>
      <w:szCs w:val="32"/>
      <w:lang w:val="en-US" w:eastAsia="zh-CN" w:bidi="ar-SA"/>
    </w:rPr>
  </w:style>
  <w:style w:type="character" w:customStyle="1" w:styleId="24">
    <w:name w:val="批注框文本 字符"/>
    <w:link w:val="10"/>
    <w:semiHidden/>
    <w:qFormat/>
    <w:uiPriority w:val="99"/>
    <w:rPr>
      <w:kern w:val="2"/>
      <w:sz w:val="18"/>
      <w:szCs w:val="18"/>
    </w:rPr>
  </w:style>
  <w:style w:type="character" w:customStyle="1" w:styleId="25">
    <w:name w:val="页眉 字符"/>
    <w:link w:val="12"/>
    <w:qFormat/>
    <w:uiPriority w:val="99"/>
    <w:rPr>
      <w:sz w:val="18"/>
      <w:szCs w:val="18"/>
    </w:rPr>
  </w:style>
  <w:style w:type="character" w:customStyle="1" w:styleId="26">
    <w:name w:val="NormalCharacter"/>
    <w:qFormat/>
    <w:uiPriority w:val="0"/>
  </w:style>
  <w:style w:type="character" w:customStyle="1" w:styleId="27">
    <w:name w:val="页脚 字符"/>
    <w:link w:val="11"/>
    <w:qFormat/>
    <w:uiPriority w:val="99"/>
    <w:rPr>
      <w:sz w:val="18"/>
      <w:szCs w:val="18"/>
    </w:rPr>
  </w:style>
  <w:style w:type="character" w:customStyle="1" w:styleId="28">
    <w:name w:val="标题 2 字符"/>
    <w:link w:val="2"/>
    <w:qFormat/>
    <w:uiPriority w:val="0"/>
    <w:rPr>
      <w:rFonts w:ascii="Arial" w:hAnsi="Arial" w:eastAsia="宋体" w:cs="Times New Roman"/>
      <w:b/>
      <w:bCs/>
      <w:sz w:val="28"/>
      <w:szCs w:val="32"/>
    </w:rPr>
  </w:style>
  <w:style w:type="character" w:customStyle="1" w:styleId="29">
    <w:name w:val="纯文本 字符"/>
    <w:link w:val="7"/>
    <w:qFormat/>
    <w:uiPriority w:val="0"/>
    <w:rPr>
      <w:rFonts w:ascii="Courier New" w:hAnsi="Courier New" w:eastAsia="宋体"/>
      <w:kern w:val="2"/>
      <w:sz w:val="21"/>
    </w:rPr>
  </w:style>
  <w:style w:type="character" w:customStyle="1" w:styleId="30">
    <w:name w:val="font91"/>
    <w:qFormat/>
    <w:uiPriority w:val="0"/>
    <w:rPr>
      <w:rFonts w:hint="eastAsia" w:ascii="等线" w:hAnsi="等线" w:eastAsia="等线" w:cs="等线"/>
      <w:color w:val="000000"/>
      <w:sz w:val="21"/>
      <w:szCs w:val="21"/>
      <w:u w:val="none"/>
    </w:rPr>
  </w:style>
  <w:style w:type="character" w:customStyle="1" w:styleId="31">
    <w:name w:val="font21"/>
    <w:qFormat/>
    <w:uiPriority w:val="0"/>
    <w:rPr>
      <w:rFonts w:hint="default" w:ascii="仿宋_GB2312" w:eastAsia="仿宋_GB2312" w:cs="仿宋_GB2312"/>
      <w:color w:val="000000"/>
      <w:sz w:val="21"/>
      <w:szCs w:val="21"/>
      <w:u w:val="single"/>
    </w:rPr>
  </w:style>
  <w:style w:type="character" w:customStyle="1" w:styleId="32">
    <w:name w:val="font51"/>
    <w:basedOn w:val="17"/>
    <w:qFormat/>
    <w:uiPriority w:val="0"/>
    <w:rPr>
      <w:rFonts w:hint="eastAsia" w:ascii="宋体" w:hAnsi="宋体" w:eastAsia="宋体" w:cs="宋体"/>
      <w:color w:val="000000"/>
      <w:sz w:val="21"/>
      <w:szCs w:val="21"/>
      <w:u w:val="none"/>
    </w:rPr>
  </w:style>
  <w:style w:type="character" w:customStyle="1" w:styleId="33">
    <w:name w:val="font31"/>
    <w:qFormat/>
    <w:uiPriority w:val="0"/>
    <w:rPr>
      <w:rFonts w:hint="default" w:ascii="仿宋_GB2312" w:eastAsia="仿宋_GB2312" w:cs="仿宋_GB2312"/>
      <w:color w:val="000000"/>
      <w:sz w:val="21"/>
      <w:szCs w:val="21"/>
      <w:u w:val="none"/>
    </w:rPr>
  </w:style>
  <w:style w:type="character" w:customStyle="1" w:styleId="34">
    <w:name w:val="font71"/>
    <w:qFormat/>
    <w:uiPriority w:val="0"/>
    <w:rPr>
      <w:rFonts w:hint="default" w:ascii="仿宋_GB2312" w:eastAsia="仿宋_GB2312" w:cs="仿宋_GB2312"/>
      <w:color w:val="000000"/>
      <w:sz w:val="21"/>
      <w:szCs w:val="21"/>
      <w:u w:val="none"/>
    </w:rPr>
  </w:style>
  <w:style w:type="character" w:customStyle="1" w:styleId="35">
    <w:name w:val="font41"/>
    <w:basedOn w:val="17"/>
    <w:qFormat/>
    <w:uiPriority w:val="0"/>
    <w:rPr>
      <w:rFonts w:hint="eastAsia" w:ascii="仿宋" w:hAnsi="仿宋" w:eastAsia="仿宋" w:cs="仿宋"/>
      <w:color w:val="000000"/>
      <w:sz w:val="21"/>
      <w:szCs w:val="21"/>
      <w:u w:val="none"/>
    </w:rPr>
  </w:style>
  <w:style w:type="character" w:customStyle="1" w:styleId="36">
    <w:name w:val="font101"/>
    <w:qFormat/>
    <w:uiPriority w:val="0"/>
    <w:rPr>
      <w:rFonts w:hint="eastAsia" w:ascii="等线" w:hAnsi="等线" w:eastAsia="等线" w:cs="等线"/>
      <w:color w:val="000000"/>
      <w:sz w:val="21"/>
      <w:szCs w:val="21"/>
      <w:u w:val="single"/>
    </w:rPr>
  </w:style>
  <w:style w:type="character" w:customStyle="1" w:styleId="37">
    <w:name w:val="font61"/>
    <w:qFormat/>
    <w:uiPriority w:val="0"/>
    <w:rPr>
      <w:rFonts w:hint="default" w:ascii="仿宋_GB2312" w:eastAsia="仿宋_GB2312" w:cs="仿宋_GB2312"/>
      <w:color w:val="000000"/>
      <w:sz w:val="21"/>
      <w:szCs w:val="21"/>
      <w:u w:val="single"/>
    </w:rPr>
  </w:style>
  <w:style w:type="character" w:customStyle="1" w:styleId="38">
    <w:name w:val="font11"/>
    <w:qFormat/>
    <w:uiPriority w:val="0"/>
    <w:rPr>
      <w:rFonts w:ascii="微软雅黑" w:hAnsi="微软雅黑" w:eastAsia="微软雅黑" w:cs="微软雅黑"/>
      <w:color w:val="000000"/>
      <w:sz w:val="21"/>
      <w:szCs w:val="21"/>
      <w:u w:val="single"/>
    </w:rPr>
  </w:style>
  <w:style w:type="paragraph" w:customStyle="1" w:styleId="39">
    <w:name w:val="_Style 23"/>
    <w:basedOn w:val="1"/>
    <w:next w:val="22"/>
    <w:qFormat/>
    <w:uiPriority w:val="34"/>
    <w:pPr>
      <w:ind w:firstLine="420" w:firstLineChars="200"/>
    </w:pPr>
    <w:rPr>
      <w:szCs w:val="24"/>
    </w:rPr>
  </w:style>
  <w:style w:type="character" w:customStyle="1" w:styleId="40">
    <w:name w:val="font81"/>
    <w:basedOn w:val="17"/>
    <w:qFormat/>
    <w:uiPriority w:val="0"/>
    <w:rPr>
      <w:rFonts w:hint="eastAsia" w:ascii="宋体" w:hAnsi="宋体" w:eastAsia="宋体" w:cs="宋体"/>
      <w:b/>
      <w:bCs/>
      <w:color w:val="000000"/>
      <w:sz w:val="22"/>
      <w:szCs w:val="22"/>
      <w:u w:val="none"/>
    </w:rPr>
  </w:style>
  <w:style w:type="character" w:customStyle="1" w:styleId="41">
    <w:name w:val="_Style 4"/>
    <w:qFormat/>
    <w:uiPriority w:val="33"/>
    <w:rPr>
      <w:b/>
      <w:bCs/>
      <w:smallCaps/>
      <w:spacing w:val="5"/>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14039</Words>
  <Characters>14651</Characters>
  <Lines>24</Lines>
  <Paragraphs>6</Paragraphs>
  <TotalTime>56</TotalTime>
  <ScaleCrop>false</ScaleCrop>
  <LinksUpToDate>false</LinksUpToDate>
  <CharactersWithSpaces>16307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2020-05-19T06:08:00Z</dcterms:created>
  <dc:creator>Administrator</dc:creator>
  <cp:lastModifiedBy>珺焺</cp:lastModifiedBy>
  <cp:lastPrinted>2023-11-10T01:21:00Z</cp:lastPrinted>
  <dcterms:modified xsi:type="dcterms:W3CDTF">2025-09-19T01:18:46Z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B06C219900E1499E929FE32C0F08CE07_13</vt:lpwstr>
  </property>
  <property fmtid="{D5CDD505-2E9C-101B-9397-08002B2CF9AE}" pid="4" name="KSOTemplateDocerSaveRecord">
    <vt:lpwstr>eyJoZGlkIjoiODliMjk2ZDUwY2MxOTdkN2Q5MGU5ZmNmODc0MWIyYzgiLCJ1c2VySWQiOiIzOTc0ODQyMjIifQ==</vt:lpwstr>
  </property>
</Properties>
</file>